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1BA070D7"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D6E74">
        <w:rPr>
          <w:rFonts w:ascii="AvantGarde Bk BT" w:hAnsi="AvantGarde Bk BT" w:cs="Arial"/>
          <w:b/>
          <w:color w:val="000000" w:themeColor="text1"/>
          <w:sz w:val="24"/>
          <w:szCs w:val="24"/>
        </w:rPr>
        <w:t>0</w:t>
      </w:r>
      <w:r w:rsidR="00A703E2">
        <w:rPr>
          <w:rFonts w:ascii="AvantGarde Bk BT" w:hAnsi="AvantGarde Bk BT" w:cs="Arial"/>
          <w:b/>
          <w:color w:val="000000" w:themeColor="text1"/>
          <w:sz w:val="24"/>
          <w:szCs w:val="24"/>
        </w:rPr>
        <w:t>51</w:t>
      </w:r>
      <w:r w:rsidR="00126008">
        <w:rPr>
          <w:rFonts w:ascii="AvantGarde Bk BT" w:hAnsi="AvantGarde Bk BT" w:cs="Arial"/>
          <w:b/>
          <w:color w:val="000000" w:themeColor="text1"/>
          <w:sz w:val="24"/>
          <w:szCs w:val="24"/>
        </w:rPr>
        <w:t>/</w:t>
      </w:r>
      <w:r w:rsidR="00BD6E74">
        <w:rPr>
          <w:rFonts w:ascii="AvantGarde Bk BT" w:hAnsi="AvantGarde Bk BT" w:cs="Arial"/>
          <w:b/>
          <w:color w:val="000000" w:themeColor="text1"/>
          <w:sz w:val="24"/>
          <w:szCs w:val="24"/>
        </w:rPr>
        <w:t>2026</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5C183FBF" w:rsidR="0004274F" w:rsidRPr="007C5605" w:rsidRDefault="00BD6E74"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COMISIÓN ESTATAL DEL AGUA</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009FE21A"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D03A72">
        <w:rPr>
          <w:rFonts w:ascii="AvantGarde Bk BT" w:hAnsi="AvantGarde Bk BT" w:cs="Arial"/>
          <w:color w:val="000000" w:themeColor="text1"/>
          <w:sz w:val="24"/>
          <w:szCs w:val="24"/>
        </w:rPr>
        <w:t xml:space="preserve">seis </w:t>
      </w:r>
      <w:r w:rsidR="000B7A20">
        <w:rPr>
          <w:rFonts w:ascii="AvantGarde Bk BT" w:hAnsi="AvantGarde Bk BT" w:cs="Arial"/>
          <w:color w:val="000000" w:themeColor="text1"/>
          <w:sz w:val="24"/>
          <w:szCs w:val="24"/>
        </w:rPr>
        <w:t xml:space="preserve">de </w:t>
      </w:r>
      <w:r w:rsidR="00BD6E74">
        <w:rPr>
          <w:rFonts w:ascii="AvantGarde Bk BT" w:hAnsi="AvantGarde Bk BT" w:cs="Arial"/>
          <w:color w:val="000000" w:themeColor="text1"/>
          <w:sz w:val="24"/>
          <w:szCs w:val="24"/>
        </w:rPr>
        <w:t>marzo</w:t>
      </w:r>
      <w:r w:rsidR="0046095C">
        <w:rPr>
          <w:rFonts w:ascii="AvantGarde Bk BT" w:hAnsi="AvantGarde Bk BT" w:cs="Arial"/>
          <w:color w:val="000000" w:themeColor="text1"/>
          <w:sz w:val="24"/>
          <w:szCs w:val="24"/>
        </w:rPr>
        <w:t xml:space="preserve"> de dos mil </w:t>
      </w:r>
      <w:r w:rsidR="00CF015A">
        <w:rPr>
          <w:rFonts w:ascii="AvantGarde Bk BT" w:hAnsi="AvantGarde Bk BT" w:cs="Arial"/>
          <w:color w:val="000000" w:themeColor="text1"/>
          <w:sz w:val="24"/>
          <w:szCs w:val="24"/>
        </w:rPr>
        <w:t>veintiséis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018D768D" w:rsidR="004E2C5A" w:rsidRPr="00643810" w:rsidRDefault="004E2C5A" w:rsidP="00BA4F80">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9C6F9D">
        <w:rPr>
          <w:rFonts w:ascii="AvantGarde Bk BT" w:hAnsi="AvantGarde Bk BT" w:cs="Arial"/>
          <w:color w:val="000000" w:themeColor="text1"/>
          <w:sz w:val="24"/>
          <w:szCs w:val="24"/>
        </w:rPr>
        <w:t>veintidós de enero de dos mil veintiséis</w:t>
      </w:r>
      <w:r w:rsidR="009A2B2B">
        <w:rPr>
          <w:rFonts w:ascii="AvantGarde Bk BT" w:hAnsi="AvantGarde Bk BT" w:cs="Arial"/>
          <w:color w:val="000000" w:themeColor="text1"/>
          <w:sz w:val="24"/>
          <w:szCs w:val="24"/>
        </w:rPr>
        <w:t>,</w:t>
      </w:r>
      <w:r w:rsidR="00EE5D0F">
        <w:rPr>
          <w:rFonts w:ascii="AvantGarde Bk BT" w:hAnsi="AvantGarde Bk BT" w:cs="Arial"/>
          <w:color w:val="000000" w:themeColor="text1"/>
          <w:sz w:val="24"/>
          <w:szCs w:val="24"/>
        </w:rPr>
        <w:t xml:space="preserve"> </w:t>
      </w:r>
      <w:r w:rsidR="009C6F9D">
        <w:rPr>
          <w:rFonts w:ascii="AvantGarde Bk BT" w:hAnsi="AvantGarde Bk BT" w:cs="Arial"/>
          <w:color w:val="000000" w:themeColor="text1"/>
          <w:sz w:val="24"/>
          <w:szCs w:val="24"/>
        </w:rPr>
        <w:t xml:space="preserve">el sujeto obligado recibió la </w:t>
      </w:r>
      <w:r w:rsidR="00BA4F80">
        <w:rPr>
          <w:rFonts w:ascii="AvantGarde Bk BT" w:hAnsi="AvantGarde Bk BT" w:cs="Arial"/>
          <w:color w:val="000000" w:themeColor="text1"/>
          <w:sz w:val="24"/>
          <w:szCs w:val="24"/>
        </w:rPr>
        <w:t xml:space="preserve">solicitud de información folio </w:t>
      </w:r>
      <w:r w:rsidR="00A703E2">
        <w:rPr>
          <w:rFonts w:ascii="AvantGarde Bk BT" w:hAnsi="AvantGarde Bk BT" w:cs="Arial"/>
          <w:color w:val="000000" w:themeColor="text1"/>
          <w:sz w:val="24"/>
          <w:szCs w:val="24"/>
        </w:rPr>
        <w:t>24122942600000</w:t>
      </w:r>
      <w:r w:rsidR="007C2DC4" w:rsidRPr="007C2DC4">
        <w:rPr>
          <w:rFonts w:ascii="AvantGarde Bk BT" w:hAnsi="AvantGarde Bk BT" w:cs="Arial"/>
          <w:color w:val="000000" w:themeColor="text1"/>
          <w:sz w:val="24"/>
          <w:szCs w:val="24"/>
        </w:rPr>
        <w:t>7</w:t>
      </w:r>
      <w:r w:rsidR="00A703E2">
        <w:rPr>
          <w:rFonts w:ascii="AvantGarde Bk BT" w:hAnsi="AvantGarde Bk BT" w:cs="Arial"/>
          <w:color w:val="000000" w:themeColor="text1"/>
          <w:sz w:val="24"/>
          <w:szCs w:val="24"/>
        </w:rPr>
        <w:t xml:space="preserve"> </w:t>
      </w:r>
      <w:r w:rsidR="00BA4F80">
        <w:rPr>
          <w:rFonts w:ascii="AvantGarde Bk BT" w:hAnsi="AvantGarde Bk BT" w:cs="Arial"/>
          <w:color w:val="000000" w:themeColor="text1"/>
          <w:sz w:val="24"/>
          <w:szCs w:val="24"/>
        </w:rPr>
        <w:t>a través de la Plataforma Nacional de</w:t>
      </w:r>
      <w:r w:rsidR="009C6F9D">
        <w:rPr>
          <w:rFonts w:ascii="AvantGarde Bk BT" w:hAnsi="AvantGarde Bk BT" w:cs="Arial"/>
          <w:color w:val="000000" w:themeColor="text1"/>
          <w:sz w:val="24"/>
          <w:szCs w:val="24"/>
        </w:rPr>
        <w:t xml:space="preserve"> Transparencia</w:t>
      </w:r>
      <w:r w:rsidR="0046095C">
        <w:rPr>
          <w:rFonts w:ascii="AvantGarde Bk BT" w:hAnsi="AvantGarde Bk BT" w:cs="Arial"/>
          <w:color w:val="000000" w:themeColor="text1"/>
          <w:sz w:val="24"/>
          <w:szCs w:val="24"/>
        </w:rPr>
        <w:t xml:space="preserve">. </w:t>
      </w:r>
      <w:r w:rsidR="0063328B">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Visible </w:t>
      </w:r>
      <w:r w:rsidR="00027D7D">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foja </w:t>
      </w:r>
      <w:r w:rsidR="009C6F9D">
        <w:rPr>
          <w:rFonts w:ascii="AvantGarde Bk BT" w:hAnsi="AvantGarde Bk BT" w:cs="Arial"/>
          <w:color w:val="000000" w:themeColor="text1"/>
          <w:sz w:val="24"/>
          <w:szCs w:val="24"/>
        </w:rPr>
        <w:t>seis</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2B4137ED" w14:textId="77028E67" w:rsidR="004C2FA7" w:rsidRPr="004C2FA7"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4C2FA7">
        <w:rPr>
          <w:rFonts w:ascii="AvantGarde Bk BT" w:hAnsi="AvantGarde Bk BT" w:cs="Arial"/>
          <w:b/>
          <w:color w:val="000000" w:themeColor="text1"/>
          <w:sz w:val="24"/>
          <w:szCs w:val="24"/>
        </w:rPr>
        <w:t xml:space="preserve">Respuesta de la solicitud. </w:t>
      </w:r>
      <w:r w:rsidR="004C2FA7">
        <w:rPr>
          <w:rFonts w:ascii="AvantGarde Bk BT" w:hAnsi="AvantGarde Bk BT" w:cs="Arial"/>
          <w:color w:val="000000" w:themeColor="text1"/>
          <w:sz w:val="24"/>
          <w:szCs w:val="24"/>
        </w:rPr>
        <w:t xml:space="preserve">El </w:t>
      </w:r>
      <w:r w:rsidR="009C6F9D">
        <w:rPr>
          <w:rFonts w:ascii="AvantGarde Bk BT" w:hAnsi="AvantGarde Bk BT" w:cs="Arial"/>
          <w:color w:val="000000" w:themeColor="text1"/>
          <w:sz w:val="24"/>
          <w:szCs w:val="24"/>
        </w:rPr>
        <w:t xml:space="preserve">seis de febrero </w:t>
      </w:r>
      <w:r w:rsidR="00BA4F80">
        <w:rPr>
          <w:rFonts w:ascii="AvantGarde Bk BT" w:hAnsi="AvantGarde Bk BT" w:cs="Arial"/>
          <w:color w:val="000000" w:themeColor="text1"/>
          <w:sz w:val="24"/>
          <w:szCs w:val="24"/>
        </w:rPr>
        <w:t>de dos mil veintiséis</w:t>
      </w:r>
      <w:r w:rsidR="009A2B2B">
        <w:rPr>
          <w:rFonts w:ascii="AvantGarde Bk BT" w:hAnsi="AvantGarde Bk BT" w:cs="Arial"/>
          <w:color w:val="000000" w:themeColor="text1"/>
          <w:sz w:val="24"/>
          <w:szCs w:val="24"/>
        </w:rPr>
        <w:t>,</w:t>
      </w:r>
      <w:r w:rsidR="00981FB1">
        <w:rPr>
          <w:rFonts w:ascii="AvantGarde Bk BT" w:hAnsi="AvantGarde Bk BT" w:cs="Arial"/>
          <w:color w:val="000000" w:themeColor="text1"/>
          <w:sz w:val="24"/>
          <w:szCs w:val="24"/>
        </w:rPr>
        <w:t xml:space="preserve"> </w:t>
      </w:r>
      <w:r w:rsidR="0022063A">
        <w:rPr>
          <w:rFonts w:ascii="AvantGarde Bk BT" w:hAnsi="AvantGarde Bk BT" w:cs="Arial"/>
          <w:color w:val="000000" w:themeColor="text1"/>
          <w:sz w:val="24"/>
          <w:szCs w:val="24"/>
        </w:rPr>
        <w:t>el</w:t>
      </w:r>
      <w:r w:rsidR="004C2FA7">
        <w:rPr>
          <w:rFonts w:ascii="AvantGarde Bk BT" w:hAnsi="AvantGarde Bk BT" w:cs="Arial"/>
          <w:color w:val="000000" w:themeColor="text1"/>
          <w:sz w:val="24"/>
          <w:szCs w:val="24"/>
        </w:rPr>
        <w:t xml:space="preserve"> </w:t>
      </w:r>
      <w:r w:rsidR="009A2B2B" w:rsidRPr="009A2B2B">
        <w:rPr>
          <w:rFonts w:ascii="AvantGarde Bk BT" w:hAnsi="AvantGarde Bk BT" w:cs="Arial"/>
          <w:color w:val="000000" w:themeColor="text1"/>
          <w:sz w:val="24"/>
          <w:szCs w:val="24"/>
        </w:rPr>
        <w:t>sujeto obligado</w:t>
      </w:r>
      <w:r w:rsidR="009A2B2B" w:rsidRPr="009A2B2B">
        <w:rPr>
          <w:rFonts w:ascii="AvantGarde Bk BT" w:hAnsi="AvantGarde Bk BT" w:cs="Arial"/>
          <w:b/>
          <w:color w:val="000000" w:themeColor="text1"/>
          <w:sz w:val="24"/>
          <w:szCs w:val="24"/>
        </w:rPr>
        <w:t xml:space="preserve"> </w:t>
      </w:r>
      <w:r w:rsidR="004C2FA7">
        <w:rPr>
          <w:rFonts w:ascii="AvantGarde Bk BT" w:hAnsi="AvantGarde Bk BT" w:cs="Arial"/>
          <w:color w:val="000000" w:themeColor="text1"/>
          <w:sz w:val="24"/>
          <w:szCs w:val="24"/>
        </w:rPr>
        <w:t xml:space="preserve">documentó su respuesta en la Plataforma Nacional de Transparencia. (Visible </w:t>
      </w:r>
      <w:r w:rsidR="00BA4F80">
        <w:rPr>
          <w:rFonts w:ascii="AvantGarde Bk BT" w:hAnsi="AvantGarde Bk BT" w:cs="Arial"/>
          <w:color w:val="000000" w:themeColor="text1"/>
          <w:sz w:val="24"/>
          <w:szCs w:val="24"/>
        </w:rPr>
        <w:t>a foja tres de autos</w:t>
      </w:r>
      <w:r w:rsidR="004C2FA7">
        <w:rPr>
          <w:rFonts w:ascii="AvantGarde Bk BT" w:hAnsi="AvantGarde Bk BT" w:cs="Arial"/>
          <w:color w:val="000000" w:themeColor="text1"/>
          <w:sz w:val="24"/>
          <w:szCs w:val="24"/>
        </w:rPr>
        <w:t>).</w:t>
      </w:r>
    </w:p>
    <w:p w14:paraId="6E0B267D" w14:textId="12B04A0D" w:rsidR="00CB72BB" w:rsidRPr="00CB72BB" w:rsidRDefault="004C2FA7" w:rsidP="005116F5">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46095C" w:rsidRPr="007C5605">
        <w:rPr>
          <w:rFonts w:ascii="AvantGarde Bk BT" w:hAnsi="AvantGarde Bk BT" w:cs="Arial"/>
          <w:b/>
          <w:color w:val="000000" w:themeColor="text1"/>
          <w:sz w:val="24"/>
          <w:szCs w:val="24"/>
        </w:rPr>
        <w:t>Interposición del recurso.</w:t>
      </w:r>
      <w:r w:rsidR="0046095C" w:rsidRPr="007C5605">
        <w:rPr>
          <w:rFonts w:ascii="AvantGarde Bk BT" w:hAnsi="AvantGarde Bk BT" w:cs="Arial"/>
          <w:color w:val="000000" w:themeColor="text1"/>
          <w:sz w:val="24"/>
          <w:szCs w:val="24"/>
        </w:rPr>
        <w:t xml:space="preserve"> El </w:t>
      </w:r>
      <w:r w:rsidR="009C6F9D">
        <w:rPr>
          <w:rFonts w:ascii="AvantGarde Bk BT" w:hAnsi="AvantGarde Bk BT" w:cs="Arial"/>
          <w:color w:val="000000" w:themeColor="text1"/>
          <w:sz w:val="24"/>
          <w:szCs w:val="24"/>
        </w:rPr>
        <w:t xml:space="preserve">nueve de febrero </w:t>
      </w:r>
      <w:r w:rsidR="00BA4F80">
        <w:rPr>
          <w:rFonts w:ascii="AvantGarde Bk BT" w:hAnsi="AvantGarde Bk BT" w:cs="Arial"/>
          <w:color w:val="000000" w:themeColor="text1"/>
          <w:sz w:val="24"/>
          <w:szCs w:val="24"/>
        </w:rPr>
        <w:t>de dos mil veintiséis</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l</w:t>
      </w:r>
      <w:r w:rsidR="00533EA4">
        <w:rPr>
          <w:rFonts w:ascii="AvantGarde Bk BT" w:hAnsi="AvantGarde Bk BT" w:cs="Arial"/>
          <w:color w:val="000000" w:themeColor="text1"/>
          <w:sz w:val="24"/>
          <w:szCs w:val="24"/>
        </w:rPr>
        <w:t>a persona</w:t>
      </w:r>
      <w:r w:rsidR="0046095C" w:rsidRPr="007C5605">
        <w:rPr>
          <w:rFonts w:ascii="AvantGarde Bk BT" w:hAnsi="AvantGarde Bk BT" w:cs="Arial"/>
          <w:color w:val="000000" w:themeColor="text1"/>
          <w:sz w:val="24"/>
          <w:szCs w:val="24"/>
        </w:rPr>
        <w:t xml:space="preserve"> solicitante de la información interpuso el recurso de revisión en contra de la respuesta </w:t>
      </w:r>
      <w:r w:rsidR="00F84CC8">
        <w:rPr>
          <w:rFonts w:ascii="AvantGarde Bk BT" w:hAnsi="AvantGarde Bk BT" w:cs="Arial"/>
          <w:color w:val="000000" w:themeColor="text1"/>
          <w:sz w:val="24"/>
          <w:szCs w:val="24"/>
        </w:rPr>
        <w:t>recibida</w:t>
      </w:r>
      <w:r w:rsidR="0046095C">
        <w:rPr>
          <w:rFonts w:ascii="AvantGarde Bk BT" w:hAnsi="AvantGarde Bk BT" w:cs="Arial"/>
          <w:color w:val="000000" w:themeColor="text1"/>
          <w:sz w:val="24"/>
          <w:szCs w:val="24"/>
        </w:rPr>
        <w:t xml:space="preserve">. (visible </w:t>
      </w:r>
      <w:r w:rsidR="00F84CC8">
        <w:rPr>
          <w:rFonts w:ascii="AvantGarde Bk BT" w:hAnsi="AvantGarde Bk BT" w:cs="Arial"/>
          <w:color w:val="000000" w:themeColor="text1"/>
          <w:sz w:val="24"/>
          <w:szCs w:val="24"/>
        </w:rPr>
        <w:t>a</w:t>
      </w:r>
      <w:r w:rsidR="0046095C">
        <w:rPr>
          <w:rFonts w:ascii="AvantGarde Bk BT" w:hAnsi="AvantGarde Bk BT" w:cs="Arial"/>
          <w:color w:val="000000" w:themeColor="text1"/>
          <w:sz w:val="24"/>
          <w:szCs w:val="24"/>
        </w:rPr>
        <w:t xml:space="preserve"> foja </w:t>
      </w:r>
      <w:r w:rsidR="00F84CC8">
        <w:rPr>
          <w:rFonts w:ascii="AvantGarde Bk BT" w:hAnsi="AvantGarde Bk BT" w:cs="Arial"/>
          <w:color w:val="000000" w:themeColor="text1"/>
          <w:sz w:val="24"/>
          <w:szCs w:val="24"/>
        </w:rPr>
        <w:t>uno</w:t>
      </w:r>
      <w:r w:rsidR="0046095C">
        <w:rPr>
          <w:rFonts w:ascii="AvantGarde Bk BT" w:hAnsi="AvantGarde Bk BT" w:cs="Arial"/>
          <w:color w:val="000000" w:themeColor="text1"/>
          <w:sz w:val="24"/>
          <w:szCs w:val="24"/>
        </w:rPr>
        <w:t xml:space="preserve"> de autos.)</w:t>
      </w:r>
    </w:p>
    <w:p w14:paraId="376947CB" w14:textId="233C4440" w:rsidR="004E2C5A" w:rsidRDefault="004C2FA7" w:rsidP="004E2C5A">
      <w:pPr>
        <w:pStyle w:val="corte4fondo"/>
        <w:spacing w:after="240"/>
        <w:ind w:left="142" w:firstLine="680"/>
        <w:rPr>
          <w:rFonts w:ascii="AvantGarde Bk BT" w:hAnsi="AvantGarde Bk BT" w:cs="Arial"/>
          <w:color w:val="000000" w:themeColor="text1"/>
          <w:sz w:val="24"/>
          <w:szCs w:val="24"/>
        </w:rPr>
      </w:pPr>
      <w:r w:rsidRPr="00AD26E7">
        <w:rPr>
          <w:rFonts w:ascii="AvantGarde Bk BT" w:hAnsi="AvantGarde Bk BT" w:cs="Arial"/>
          <w:b/>
          <w:color w:val="000000" w:themeColor="text1"/>
          <w:sz w:val="24"/>
          <w:szCs w:val="24"/>
        </w:rPr>
        <w:t xml:space="preserve">CUARTO. </w:t>
      </w:r>
      <w:r w:rsidR="0046095C" w:rsidRPr="00AD26E7">
        <w:rPr>
          <w:rFonts w:ascii="AvantGarde Bk BT" w:hAnsi="AvantGarde Bk BT" w:cs="Arial"/>
          <w:b/>
          <w:color w:val="000000" w:themeColor="text1"/>
          <w:sz w:val="24"/>
          <w:szCs w:val="24"/>
        </w:rPr>
        <w:t>Trámite del recurso de revisión ante esta Comisión Estatal de Garantía de Acceso a la Información Pública.</w:t>
      </w:r>
      <w:r w:rsidR="0046095C" w:rsidRPr="007C5605">
        <w:rPr>
          <w:rFonts w:ascii="AvantGarde Bk BT" w:hAnsi="AvantGarde Bk BT" w:cs="Arial"/>
          <w:color w:val="000000" w:themeColor="text1"/>
          <w:sz w:val="24"/>
          <w:szCs w:val="24"/>
        </w:rPr>
        <w:t xml:space="preserve"> Mediante auto del </w:t>
      </w:r>
      <w:r w:rsidR="009C6F9D">
        <w:rPr>
          <w:rFonts w:ascii="AvantGarde Bk BT" w:hAnsi="AvantGarde Bk BT" w:cs="Arial"/>
          <w:color w:val="000000" w:themeColor="text1"/>
          <w:sz w:val="24"/>
          <w:szCs w:val="24"/>
        </w:rPr>
        <w:t xml:space="preserve">once de febrero </w:t>
      </w:r>
      <w:r w:rsidR="005116F5">
        <w:rPr>
          <w:rFonts w:ascii="AvantGarde Bk BT" w:hAnsi="AvantGarde Bk BT" w:cs="Arial"/>
          <w:color w:val="000000" w:themeColor="text1"/>
          <w:sz w:val="24"/>
          <w:szCs w:val="24"/>
        </w:rPr>
        <w:t>de dos mil veintiséis</w:t>
      </w:r>
      <w:r w:rsidR="0046095C" w:rsidRPr="007C5605">
        <w:rPr>
          <w:rFonts w:ascii="AvantGarde Bk BT" w:hAnsi="AvantGarde Bk BT" w:cs="Arial"/>
          <w:color w:val="000000" w:themeColor="text1"/>
          <w:sz w:val="24"/>
          <w:szCs w:val="24"/>
        </w:rPr>
        <w:t xml:space="preserve"> la presidencia de esta Comisión de Transparencia</w:t>
      </w:r>
      <w:r w:rsidR="0046095C">
        <w:rPr>
          <w:rFonts w:ascii="AvantGarde Bk BT" w:hAnsi="AvantGarde Bk BT" w:cs="Arial"/>
          <w:color w:val="000000" w:themeColor="text1"/>
          <w:sz w:val="24"/>
          <w:szCs w:val="24"/>
        </w:rPr>
        <w:t>, por conducto de la Secretaría de Pleno,</w:t>
      </w:r>
      <w:r w:rsidR="0046095C" w:rsidRPr="007C5605">
        <w:rPr>
          <w:rFonts w:ascii="AvantGarde Bk BT" w:hAnsi="AvantGarde Bk BT" w:cs="Arial"/>
          <w:color w:val="000000" w:themeColor="text1"/>
          <w:sz w:val="24"/>
          <w:szCs w:val="24"/>
        </w:rPr>
        <w:t xml:space="preserve"> tuvo por recibido el recurso de revisión, que</w:t>
      </w:r>
      <w:r w:rsidR="005116F5">
        <w:rPr>
          <w:rFonts w:ascii="AvantGarde Bk BT" w:hAnsi="AvantGarde Bk BT" w:cs="Arial"/>
          <w:color w:val="000000" w:themeColor="text1"/>
          <w:sz w:val="24"/>
          <w:szCs w:val="24"/>
        </w:rPr>
        <w:t>,</w:t>
      </w:r>
      <w:r w:rsidR="0046095C" w:rsidRPr="007C5605">
        <w:rPr>
          <w:rFonts w:ascii="AvantGarde Bk BT" w:hAnsi="AvantGarde Bk BT" w:cs="Arial"/>
          <w:color w:val="000000" w:themeColor="text1"/>
          <w:sz w:val="24"/>
          <w:szCs w:val="24"/>
        </w:rPr>
        <w:t xml:space="preserve"> por razón de turno, tocó conocer a la ponencia del </w:t>
      </w:r>
      <w:r w:rsidR="0046095C">
        <w:rPr>
          <w:rFonts w:ascii="AvantGarde Bk BT" w:hAnsi="AvantGarde Bk BT" w:cs="Arial"/>
          <w:color w:val="000000" w:themeColor="text1"/>
          <w:sz w:val="24"/>
          <w:szCs w:val="24"/>
        </w:rPr>
        <w:t xml:space="preserve">Comisionado Licenciado José Gerardo Navarro </w:t>
      </w:r>
      <w:proofErr w:type="spellStart"/>
      <w:r w:rsidR="0046095C">
        <w:rPr>
          <w:rFonts w:ascii="AvantGarde Bk BT" w:hAnsi="AvantGarde Bk BT" w:cs="Arial"/>
          <w:color w:val="000000" w:themeColor="text1"/>
          <w:sz w:val="24"/>
          <w:szCs w:val="24"/>
        </w:rPr>
        <w:lastRenderedPageBreak/>
        <w:t>Alviso</w:t>
      </w:r>
      <w:proofErr w:type="spellEnd"/>
      <w:r w:rsidR="0046095C"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151DBC97" w14:textId="6FE2B9AE" w:rsidR="0046095C" w:rsidRPr="007C5605" w:rsidRDefault="00761A2A" w:rsidP="0046095C">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46095C" w:rsidRPr="006B4C8C">
        <w:rPr>
          <w:rFonts w:ascii="AvantGarde Bk BT" w:hAnsi="AvantGarde Bk BT" w:cs="Arial"/>
          <w:b/>
          <w:color w:val="000000" w:themeColor="text1"/>
          <w:sz w:val="24"/>
          <w:szCs w:val="24"/>
        </w:rPr>
        <w:t>Auto de admisión.</w:t>
      </w:r>
      <w:r w:rsidR="0046095C">
        <w:rPr>
          <w:rFonts w:ascii="AvantGarde Bk BT" w:hAnsi="AvantGarde Bk BT" w:cs="Arial"/>
          <w:color w:val="000000" w:themeColor="text1"/>
          <w:sz w:val="24"/>
          <w:szCs w:val="24"/>
        </w:rPr>
        <w:t xml:space="preserve"> Por proveído de </w:t>
      </w:r>
      <w:r w:rsidR="009C6F9D">
        <w:rPr>
          <w:rFonts w:ascii="AvantGarde Bk BT" w:hAnsi="AvantGarde Bk BT" w:cs="Arial"/>
          <w:color w:val="000000" w:themeColor="text1"/>
          <w:sz w:val="24"/>
          <w:szCs w:val="24"/>
        </w:rPr>
        <w:t xml:space="preserve">doce de febrero </w:t>
      </w:r>
      <w:r w:rsidR="005116F5">
        <w:rPr>
          <w:rFonts w:ascii="AvantGarde Bk BT" w:hAnsi="AvantGarde Bk BT" w:cs="Arial"/>
          <w:color w:val="000000" w:themeColor="text1"/>
          <w:sz w:val="24"/>
          <w:szCs w:val="24"/>
        </w:rPr>
        <w:t>de dos mil veintiséis</w:t>
      </w:r>
      <w:r w:rsidR="0046095C">
        <w:rPr>
          <w:rFonts w:ascii="AvantGarde Bk BT" w:hAnsi="AvantGarde Bk BT" w:cs="Arial"/>
          <w:color w:val="000000" w:themeColor="text1"/>
          <w:sz w:val="24"/>
          <w:szCs w:val="24"/>
        </w:rPr>
        <w:t xml:space="preserve"> esta Comisión</w:t>
      </w:r>
      <w:r w:rsidR="0046095C" w:rsidRPr="007C5605">
        <w:rPr>
          <w:rFonts w:ascii="AvantGarde Bk BT" w:hAnsi="AvantGarde Bk BT" w:cs="Arial"/>
          <w:color w:val="000000" w:themeColor="text1"/>
          <w:sz w:val="24"/>
          <w:szCs w:val="24"/>
        </w:rPr>
        <w:t>:</w:t>
      </w:r>
    </w:p>
    <w:p w14:paraId="30D89E3C"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57009BAC" w14:textId="04844EF6" w:rsidR="0046095C" w:rsidRPr="00D85914"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sidRPr="00D85914">
        <w:rPr>
          <w:rFonts w:ascii="AvantGarde Bk BT" w:hAnsi="AvantGarde Bk BT" w:cs="Arial"/>
          <w:color w:val="000000" w:themeColor="text1"/>
          <w:sz w:val="24"/>
          <w:szCs w:val="24"/>
        </w:rPr>
        <w:t xml:space="preserve">Instruyó la integración del expediente respectivo bajo el número </w:t>
      </w:r>
      <w:r>
        <w:rPr>
          <w:rFonts w:ascii="AvantGarde Bk BT" w:hAnsi="AvantGarde Bk BT" w:cs="Arial"/>
          <w:b/>
          <w:color w:val="000000" w:themeColor="text1"/>
          <w:sz w:val="24"/>
          <w:szCs w:val="24"/>
        </w:rPr>
        <w:t>RR-</w:t>
      </w:r>
      <w:r w:rsidR="009C6F9D">
        <w:rPr>
          <w:rFonts w:ascii="AvantGarde Bk BT" w:hAnsi="AvantGarde Bk BT" w:cs="Arial"/>
          <w:b/>
          <w:color w:val="000000" w:themeColor="text1"/>
          <w:sz w:val="24"/>
          <w:szCs w:val="24"/>
        </w:rPr>
        <w:t>051</w:t>
      </w:r>
      <w:r w:rsidR="005116F5">
        <w:rPr>
          <w:rFonts w:ascii="AvantGarde Bk BT" w:hAnsi="AvantGarde Bk BT" w:cs="Arial"/>
          <w:b/>
          <w:color w:val="000000" w:themeColor="text1"/>
          <w:sz w:val="24"/>
          <w:szCs w:val="24"/>
        </w:rPr>
        <w:t>/2026</w:t>
      </w:r>
      <w:r w:rsidRPr="00D85914">
        <w:rPr>
          <w:rFonts w:ascii="AvantGarde Bk BT" w:hAnsi="AvantGarde Bk BT" w:cs="Arial"/>
          <w:b/>
          <w:color w:val="000000" w:themeColor="text1"/>
          <w:sz w:val="24"/>
          <w:szCs w:val="24"/>
        </w:rPr>
        <w:t xml:space="preserve">-1 </w:t>
      </w:r>
      <w:r w:rsidRPr="00D85914">
        <w:rPr>
          <w:rFonts w:ascii="AvantGarde Bk BT" w:hAnsi="AvantGarde Bk BT" w:cs="Arial"/>
          <w:color w:val="000000" w:themeColor="text1"/>
          <w:sz w:val="24"/>
          <w:szCs w:val="24"/>
        </w:rPr>
        <w:t>con las constancias turnadas por la Secretaría de Pleno.</w:t>
      </w:r>
    </w:p>
    <w:p w14:paraId="4D60FF95"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1D39E43A" w14:textId="16996B06" w:rsidR="0046095C" w:rsidRPr="00AB097F" w:rsidRDefault="0046095C" w:rsidP="00AB097F">
      <w:pPr>
        <w:pStyle w:val="corte4fondo"/>
        <w:numPr>
          <w:ilvl w:val="0"/>
          <w:numId w:val="40"/>
        </w:numPr>
        <w:tabs>
          <w:tab w:val="left" w:pos="567"/>
        </w:tabs>
        <w:rPr>
          <w:rFonts w:ascii="AvantGarde Bk BT" w:hAnsi="AvantGarde Bk BT" w:cs="Arial"/>
          <w:color w:val="000000" w:themeColor="text1"/>
          <w:sz w:val="24"/>
          <w:szCs w:val="24"/>
        </w:rPr>
      </w:pPr>
      <w:r w:rsidRPr="006932D1">
        <w:rPr>
          <w:rFonts w:ascii="AvantGarde Bk BT" w:hAnsi="AvantGarde Bk BT" w:cs="Arial"/>
          <w:color w:val="000000" w:themeColor="text1"/>
          <w:sz w:val="24"/>
          <w:szCs w:val="24"/>
        </w:rPr>
        <w:t xml:space="preserve">Admitió </w:t>
      </w:r>
      <w:r w:rsidR="005116F5">
        <w:rPr>
          <w:rFonts w:ascii="AvantGarde Bk BT" w:hAnsi="AvantGarde Bk BT" w:cs="Arial"/>
          <w:color w:val="000000" w:themeColor="text1"/>
          <w:sz w:val="24"/>
          <w:szCs w:val="24"/>
        </w:rPr>
        <w:t xml:space="preserve">parcialmente </w:t>
      </w:r>
      <w:r w:rsidRPr="00AB097F">
        <w:rPr>
          <w:rFonts w:ascii="AvantGarde Bk BT" w:hAnsi="AvantGarde Bk BT" w:cs="Arial"/>
          <w:color w:val="000000" w:themeColor="text1"/>
          <w:sz w:val="24"/>
          <w:szCs w:val="24"/>
        </w:rPr>
        <w:t xml:space="preserve">en tiempo y forma el medio de impugnación en atención a la hipótesis establecida en </w:t>
      </w:r>
      <w:r w:rsidRPr="00AB097F">
        <w:rPr>
          <w:rFonts w:ascii="AvantGarde Bk BT" w:hAnsi="AvantGarde Bk BT" w:cs="Arial"/>
          <w:b/>
          <w:color w:val="000000" w:themeColor="text1"/>
          <w:sz w:val="24"/>
          <w:szCs w:val="24"/>
        </w:rPr>
        <w:t xml:space="preserve">la fracción </w:t>
      </w:r>
      <w:r w:rsidR="00533EA4" w:rsidRPr="00AB097F">
        <w:rPr>
          <w:rFonts w:ascii="AvantGarde Bk BT" w:hAnsi="AvantGarde Bk BT" w:cs="Arial"/>
          <w:b/>
          <w:color w:val="000000" w:themeColor="text1"/>
          <w:sz w:val="24"/>
          <w:szCs w:val="24"/>
        </w:rPr>
        <w:t>I</w:t>
      </w:r>
      <w:r w:rsidR="005116F5" w:rsidRPr="00AB097F">
        <w:rPr>
          <w:rFonts w:ascii="AvantGarde Bk BT" w:hAnsi="AvantGarde Bk BT" w:cs="Arial"/>
          <w:b/>
          <w:color w:val="000000" w:themeColor="text1"/>
          <w:sz w:val="24"/>
          <w:szCs w:val="24"/>
        </w:rPr>
        <w:t>V</w:t>
      </w:r>
      <w:r w:rsidRPr="00AB097F">
        <w:rPr>
          <w:rFonts w:ascii="AvantGarde Bk BT" w:hAnsi="AvantGarde Bk BT" w:cs="Arial"/>
          <w:b/>
          <w:color w:val="000000" w:themeColor="text1"/>
          <w:sz w:val="24"/>
          <w:szCs w:val="24"/>
        </w:rPr>
        <w:t xml:space="preserve"> del artículo 167 de la Ley de la materia</w:t>
      </w:r>
      <w:r w:rsidRPr="00AB097F">
        <w:rPr>
          <w:rFonts w:ascii="AvantGarde Bk BT" w:hAnsi="AvantGarde Bk BT" w:cs="Arial"/>
          <w:color w:val="000000" w:themeColor="text1"/>
          <w:sz w:val="24"/>
          <w:szCs w:val="24"/>
        </w:rPr>
        <w:t>.</w:t>
      </w:r>
    </w:p>
    <w:p w14:paraId="50F54A87" w14:textId="1EEAE7C4" w:rsidR="0046095C" w:rsidRPr="00D6546A" w:rsidRDefault="0046095C" w:rsidP="009A2B2B">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w:t>
      </w:r>
      <w:r w:rsidR="005116F5">
        <w:rPr>
          <w:rFonts w:ascii="AvantGarde Bk BT" w:hAnsi="AvantGarde Bk BT" w:cs="Arial"/>
          <w:color w:val="000000" w:themeColor="text1"/>
          <w:sz w:val="24"/>
          <w:szCs w:val="24"/>
        </w:rPr>
        <w:t xml:space="preserve"> obligado a la</w:t>
      </w:r>
      <w:r w:rsidRPr="006932D1">
        <w:rPr>
          <w:rFonts w:ascii="AvantGarde Bk BT" w:hAnsi="AvantGarde Bk BT" w:cs="Arial"/>
          <w:color w:val="000000" w:themeColor="text1"/>
          <w:sz w:val="24"/>
          <w:szCs w:val="24"/>
        </w:rPr>
        <w:t xml:space="preserve"> </w:t>
      </w:r>
      <w:r w:rsidR="005116F5">
        <w:rPr>
          <w:rFonts w:ascii="AvantGarde Bk BT" w:hAnsi="AvantGarde Bk BT" w:cs="Arial"/>
          <w:b/>
          <w:color w:val="000000" w:themeColor="text1"/>
          <w:sz w:val="24"/>
          <w:szCs w:val="24"/>
        </w:rPr>
        <w:t>COMISIÓN ESTATAL DEL AGUA</w:t>
      </w:r>
      <w:r w:rsidRPr="009A2B2B">
        <w:rPr>
          <w:rFonts w:ascii="AvantGarde Bk BT" w:hAnsi="AvantGarde Bk BT" w:cs="Arial"/>
          <w:color w:val="000000" w:themeColor="text1"/>
          <w:sz w:val="24"/>
          <w:szCs w:val="24"/>
        </w:rPr>
        <w:t>.</w:t>
      </w:r>
      <w:r w:rsidRPr="009A2B2B">
        <w:rPr>
          <w:rFonts w:ascii="AvantGarde Bk BT" w:hAnsi="AvantGarde Bk BT" w:cs="Arial"/>
          <w:b/>
          <w:color w:val="000000" w:themeColor="text1"/>
          <w:sz w:val="24"/>
          <w:szCs w:val="24"/>
        </w:rPr>
        <w:t xml:space="preserve"> </w:t>
      </w:r>
    </w:p>
    <w:p w14:paraId="6D39057E"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P</w:t>
      </w:r>
      <w:r w:rsidRPr="00D6546A">
        <w:rPr>
          <w:rFonts w:ascii="AvantGarde Bk BT" w:hAnsi="AvantGarde Bk BT" w:cs="Arial"/>
          <w:color w:val="000000" w:themeColor="text1"/>
          <w:sz w:val="24"/>
          <w:szCs w:val="24"/>
        </w:rPr>
        <w:t xml:space="preserve">uso a disposición de las partes el expediente </w:t>
      </w:r>
      <w:r>
        <w:rPr>
          <w:rFonts w:ascii="AvantGarde Bk BT" w:hAnsi="AvantGarde Bk BT" w:cs="Arial"/>
          <w:color w:val="000000" w:themeColor="text1"/>
          <w:sz w:val="24"/>
          <w:szCs w:val="24"/>
        </w:rPr>
        <w:t>para que en un plazo máximo de</w:t>
      </w:r>
      <w:r w:rsidRPr="00D6546A">
        <w:rPr>
          <w:rFonts w:ascii="AvantGarde Bk BT" w:hAnsi="AvantGarde Bk BT" w:cs="Arial"/>
          <w:color w:val="000000" w:themeColor="text1"/>
          <w:sz w:val="24"/>
          <w:szCs w:val="24"/>
        </w:rPr>
        <w:t xml:space="preserve"> siete días manifestaran lo que a su derecho conviniera –ofrecer pruebas, alegar y para que rindiera un informe acerca de la información solicitada</w:t>
      </w:r>
      <w:r>
        <w:rPr>
          <w:rFonts w:ascii="AvantGarde Bk BT" w:hAnsi="AvantGarde Bk BT" w:cs="Arial"/>
          <w:color w:val="000000" w:themeColor="text1"/>
          <w:sz w:val="24"/>
          <w:szCs w:val="24"/>
        </w:rPr>
        <w:t>.</w:t>
      </w:r>
      <w:r w:rsidRPr="00D6546A">
        <w:rPr>
          <w:rFonts w:ascii="AvantGarde Bk BT" w:hAnsi="AvantGarde Bk BT" w:cs="Arial"/>
          <w:color w:val="000000" w:themeColor="text1"/>
          <w:sz w:val="24"/>
          <w:szCs w:val="24"/>
        </w:rPr>
        <w:t xml:space="preserve"> </w:t>
      </w:r>
    </w:p>
    <w:p w14:paraId="3F94948E"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4213E713" w14:textId="5571EA16"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w:t>
      </w:r>
      <w:r w:rsidRPr="001A743D">
        <w:rPr>
          <w:rFonts w:ascii="AvantGarde Bk BT" w:hAnsi="AvantGarde Bk BT" w:cs="Arial"/>
          <w:color w:val="000000" w:themeColor="text1"/>
          <w:sz w:val="24"/>
          <w:szCs w:val="24"/>
        </w:rPr>
        <w:t>percibió que en caso de</w:t>
      </w:r>
      <w:r>
        <w:rPr>
          <w:rFonts w:ascii="AvantGarde Bk BT" w:hAnsi="AvantGarde Bk BT" w:cs="Arial"/>
          <w:color w:val="000000" w:themeColor="text1"/>
          <w:sz w:val="24"/>
          <w:szCs w:val="24"/>
        </w:rPr>
        <w:t xml:space="preserve"> no demostrar dicha calidad, sus manifestaciones no serán tomadas en consideración al momento de resolver el recurso de revisión.</w:t>
      </w:r>
    </w:p>
    <w:p w14:paraId="1094956D" w14:textId="77777777" w:rsidR="0046095C" w:rsidRDefault="0046095C" w:rsidP="007B3D55">
      <w:pPr>
        <w:pStyle w:val="corte4fondo"/>
        <w:numPr>
          <w:ilvl w:val="0"/>
          <w:numId w:val="40"/>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Hizo de conocimiento del recurrente el derecho que le asiste para oponerse a la publicación de sus datos personales, en términos del artículo 67 de la Ley de Protección de Datos Personales en Posesión de Sujetos Obligados.</w:t>
      </w:r>
    </w:p>
    <w:p w14:paraId="41A9A9EA" w14:textId="0E8DAC2D" w:rsidR="00B444F5" w:rsidRPr="0046095C" w:rsidRDefault="0046095C" w:rsidP="007B3D55">
      <w:pPr>
        <w:pStyle w:val="corte4fondo"/>
        <w:numPr>
          <w:ilvl w:val="0"/>
          <w:numId w:val="40"/>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r w:rsidRPr="001A743D">
        <w:rPr>
          <w:rFonts w:ascii="AvantGarde Bk BT" w:hAnsi="AvantGarde Bk BT" w:cs="Arial"/>
          <w:color w:val="000000" w:themeColor="text1"/>
          <w:sz w:val="24"/>
          <w:szCs w:val="24"/>
        </w:rPr>
        <w:t>.</w:t>
      </w:r>
    </w:p>
    <w:p w14:paraId="0FF25B05" w14:textId="673C613F" w:rsidR="0046095C" w:rsidRDefault="00761A2A" w:rsidP="0046095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22063A">
        <w:rPr>
          <w:rFonts w:ascii="AvantGarde Bk BT" w:hAnsi="AvantGarde Bk BT" w:cs="Arial"/>
          <w:b/>
          <w:color w:val="000000" w:themeColor="text1"/>
          <w:sz w:val="24"/>
          <w:szCs w:val="24"/>
        </w:rPr>
        <w:t>C</w:t>
      </w:r>
      <w:r w:rsidR="0046095C">
        <w:rPr>
          <w:rFonts w:ascii="AvantGarde Bk BT" w:hAnsi="AvantGarde Bk BT" w:cs="Arial"/>
          <w:b/>
          <w:color w:val="000000" w:themeColor="text1"/>
          <w:sz w:val="24"/>
          <w:szCs w:val="24"/>
        </w:rPr>
        <w:t>ierre de instrucción</w:t>
      </w:r>
      <w:r w:rsidR="0046095C" w:rsidRPr="007C5605">
        <w:rPr>
          <w:rFonts w:ascii="AvantGarde Bk BT" w:hAnsi="AvantGarde Bk BT" w:cs="Arial"/>
          <w:b/>
          <w:color w:val="000000" w:themeColor="text1"/>
          <w:sz w:val="24"/>
          <w:szCs w:val="24"/>
        </w:rPr>
        <w:t>.</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 xml:space="preserve">Mediante el auto del </w:t>
      </w:r>
      <w:r w:rsidR="000F2504">
        <w:rPr>
          <w:rFonts w:ascii="AvantGarde Bk BT" w:hAnsi="AvantGarde Bk BT" w:cs="Arial"/>
          <w:color w:val="000000" w:themeColor="text1"/>
          <w:sz w:val="24"/>
          <w:szCs w:val="24"/>
        </w:rPr>
        <w:t>veinticinco</w:t>
      </w:r>
      <w:r w:rsidR="00AB097F">
        <w:rPr>
          <w:rFonts w:ascii="AvantGarde Bk BT" w:hAnsi="AvantGarde Bk BT" w:cs="Arial"/>
          <w:color w:val="000000" w:themeColor="text1"/>
          <w:sz w:val="24"/>
          <w:szCs w:val="24"/>
        </w:rPr>
        <w:t xml:space="preserve"> de febrero </w:t>
      </w:r>
      <w:r w:rsidR="00115A2F">
        <w:rPr>
          <w:rFonts w:ascii="AvantGarde Bk BT" w:hAnsi="AvantGarde Bk BT" w:cs="Arial"/>
          <w:color w:val="000000" w:themeColor="text1"/>
          <w:sz w:val="24"/>
          <w:szCs w:val="24"/>
        </w:rPr>
        <w:t>de dos mil veintiséis</w:t>
      </w:r>
      <w:r w:rsidR="0046095C">
        <w:rPr>
          <w:rFonts w:ascii="AvantGarde Bk BT" w:hAnsi="AvantGarde Bk BT" w:cs="Arial"/>
          <w:color w:val="000000" w:themeColor="text1"/>
          <w:sz w:val="24"/>
          <w:szCs w:val="24"/>
        </w:rPr>
        <w:t>, esta Comisión:</w:t>
      </w:r>
    </w:p>
    <w:p w14:paraId="72FA315A" w14:textId="5C71B0EC" w:rsidR="008A18C9" w:rsidRDefault="00B975BD" w:rsidP="00B975BD">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 xml:space="preserve">Tuvo por </w:t>
      </w:r>
      <w:r w:rsidR="00115A2F">
        <w:rPr>
          <w:rFonts w:ascii="AvantGarde Bk BT" w:hAnsi="AvantGarde Bk BT" w:cs="Arial"/>
          <w:color w:val="000000" w:themeColor="text1"/>
          <w:sz w:val="24"/>
          <w:szCs w:val="24"/>
        </w:rPr>
        <w:t>recibido</w:t>
      </w:r>
      <w:r w:rsidR="008A18C9">
        <w:rPr>
          <w:rFonts w:ascii="AvantGarde Bk BT" w:hAnsi="AvantGarde Bk BT" w:cs="Arial"/>
          <w:color w:val="000000" w:themeColor="text1"/>
          <w:sz w:val="24"/>
          <w:szCs w:val="24"/>
        </w:rPr>
        <w:t xml:space="preserve"> </w:t>
      </w:r>
      <w:r w:rsidR="00115A2F">
        <w:rPr>
          <w:rFonts w:ascii="AvantGarde Bk BT" w:hAnsi="AvantGarde Bk BT" w:cs="Arial"/>
          <w:color w:val="000000" w:themeColor="text1"/>
          <w:sz w:val="24"/>
          <w:szCs w:val="24"/>
        </w:rPr>
        <w:t xml:space="preserve">el oficio </w:t>
      </w:r>
      <w:r w:rsidR="00AB097F">
        <w:rPr>
          <w:rFonts w:ascii="AvantGarde Bk BT" w:hAnsi="AvantGarde Bk BT" w:cs="Arial"/>
          <w:color w:val="000000" w:themeColor="text1"/>
          <w:sz w:val="24"/>
          <w:szCs w:val="24"/>
        </w:rPr>
        <w:t>CEA/UT</w:t>
      </w:r>
      <w:r w:rsidR="00115A2F">
        <w:rPr>
          <w:rFonts w:ascii="AvantGarde Bk BT" w:hAnsi="AvantGarde Bk BT" w:cs="Arial"/>
          <w:color w:val="000000" w:themeColor="text1"/>
          <w:sz w:val="24"/>
          <w:szCs w:val="24"/>
        </w:rPr>
        <w:t>/0</w:t>
      </w:r>
      <w:r w:rsidR="000F2504">
        <w:rPr>
          <w:rFonts w:ascii="AvantGarde Bk BT" w:hAnsi="AvantGarde Bk BT" w:cs="Arial"/>
          <w:color w:val="000000" w:themeColor="text1"/>
          <w:sz w:val="24"/>
          <w:szCs w:val="24"/>
        </w:rPr>
        <w:t>19</w:t>
      </w:r>
      <w:r w:rsidR="00115A2F">
        <w:rPr>
          <w:rFonts w:ascii="AvantGarde Bk BT" w:hAnsi="AvantGarde Bk BT" w:cs="Arial"/>
          <w:color w:val="000000" w:themeColor="text1"/>
          <w:sz w:val="24"/>
          <w:szCs w:val="24"/>
        </w:rPr>
        <w:t>/2026</w:t>
      </w:r>
      <w:r w:rsidR="008A18C9">
        <w:rPr>
          <w:rFonts w:ascii="AvantGarde Bk BT" w:hAnsi="AvantGarde Bk BT" w:cs="Arial"/>
          <w:color w:val="000000" w:themeColor="text1"/>
          <w:sz w:val="24"/>
          <w:szCs w:val="24"/>
        </w:rPr>
        <w:t xml:space="preserve">, </w:t>
      </w:r>
      <w:r w:rsidR="00115A2F">
        <w:rPr>
          <w:rFonts w:ascii="AvantGarde Bk BT" w:hAnsi="AvantGarde Bk BT" w:cs="Arial"/>
          <w:color w:val="000000" w:themeColor="text1"/>
          <w:sz w:val="24"/>
          <w:szCs w:val="24"/>
        </w:rPr>
        <w:t>signado por el Titular de la Unidad de Transparencia del sujeto obligado</w:t>
      </w:r>
      <w:r w:rsidR="008A18C9">
        <w:rPr>
          <w:rFonts w:ascii="AvantGarde Bk BT" w:hAnsi="AvantGarde Bk BT" w:cs="Arial"/>
          <w:color w:val="000000" w:themeColor="text1"/>
          <w:sz w:val="24"/>
          <w:szCs w:val="24"/>
        </w:rPr>
        <w:t>.</w:t>
      </w:r>
    </w:p>
    <w:p w14:paraId="27922288" w14:textId="48CE72DC" w:rsidR="00B975BD" w:rsidRPr="00A41687" w:rsidRDefault="008A18C9" w:rsidP="00B975BD">
      <w:pPr>
        <w:pStyle w:val="corte4fondo"/>
        <w:numPr>
          <w:ilvl w:val="0"/>
          <w:numId w:val="1"/>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Tuvo </w:t>
      </w:r>
      <w:r w:rsidR="00B975BD" w:rsidRPr="008F44AD">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por rendido</w:t>
      </w:r>
      <w:r w:rsidR="00B975BD" w:rsidRPr="008F44AD">
        <w:rPr>
          <w:rFonts w:ascii="AvantGarde Bk BT" w:hAnsi="AvantGarde Bk BT" w:cs="Arial"/>
          <w:color w:val="000000" w:themeColor="text1"/>
          <w:sz w:val="24"/>
          <w:szCs w:val="24"/>
        </w:rPr>
        <w:t xml:space="preserve"> el informe </w:t>
      </w:r>
      <w:r>
        <w:rPr>
          <w:rFonts w:ascii="AvantGarde Bk BT" w:hAnsi="AvantGarde Bk BT" w:cs="Arial"/>
          <w:color w:val="000000" w:themeColor="text1"/>
          <w:sz w:val="24"/>
          <w:szCs w:val="24"/>
        </w:rPr>
        <w:t>requerido</w:t>
      </w:r>
      <w:r w:rsidR="00B975BD" w:rsidRPr="008F44AD">
        <w:rPr>
          <w:rFonts w:ascii="AvantGarde Bk BT" w:hAnsi="AvantGarde Bk BT" w:cs="Arial"/>
          <w:color w:val="000000" w:themeColor="text1"/>
          <w:sz w:val="24"/>
          <w:szCs w:val="24"/>
        </w:rPr>
        <w:t xml:space="preserve"> en el auto de admisión, </w:t>
      </w:r>
      <w:r>
        <w:rPr>
          <w:rFonts w:ascii="AvantGarde Bk BT" w:hAnsi="AvantGarde Bk BT" w:cs="Arial"/>
          <w:color w:val="000000" w:themeColor="text1"/>
          <w:sz w:val="24"/>
          <w:szCs w:val="24"/>
        </w:rPr>
        <w:t>por ofrecidas pruebas y realizadas</w:t>
      </w:r>
      <w:r w:rsidR="00B975BD" w:rsidRPr="008F44AD">
        <w:rPr>
          <w:rFonts w:ascii="AvantGarde Bk BT" w:hAnsi="AvantGarde Bk BT" w:cs="Arial"/>
          <w:color w:val="000000" w:themeColor="text1"/>
          <w:sz w:val="24"/>
          <w:szCs w:val="24"/>
        </w:rPr>
        <w:t xml:space="preserve"> manifestaciones en vía de alegatos</w:t>
      </w:r>
      <w:r w:rsidR="00115A2F">
        <w:rPr>
          <w:rFonts w:ascii="AvantGarde Bk BT" w:hAnsi="AvantGarde Bk BT" w:cs="Arial"/>
          <w:color w:val="000000" w:themeColor="text1"/>
          <w:sz w:val="24"/>
          <w:szCs w:val="24"/>
        </w:rPr>
        <w:t xml:space="preserve"> en tiempo y forma</w:t>
      </w:r>
      <w:r w:rsidR="00B975BD" w:rsidRPr="008F44AD">
        <w:rPr>
          <w:rFonts w:ascii="AvantGarde Bk BT" w:hAnsi="AvantGarde Bk BT" w:cs="Arial"/>
          <w:color w:val="000000" w:themeColor="text1"/>
          <w:sz w:val="24"/>
          <w:szCs w:val="24"/>
        </w:rPr>
        <w:t>.</w:t>
      </w:r>
    </w:p>
    <w:p w14:paraId="2C437600" w14:textId="3329FE90" w:rsidR="00B975BD" w:rsidRDefault="00B975BD" w:rsidP="00B975BD">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 xml:space="preserve">En cuanto al peticionario, </w:t>
      </w:r>
      <w:r w:rsidR="000F2504">
        <w:rPr>
          <w:rFonts w:ascii="AvantGarde Bk BT" w:hAnsi="AvantGarde Bk BT" w:cs="Arial"/>
          <w:sz w:val="24"/>
          <w:szCs w:val="24"/>
        </w:rPr>
        <w:t>feneció el plazo para que realizara</w:t>
      </w:r>
      <w:r w:rsidR="00115A2F">
        <w:rPr>
          <w:rFonts w:ascii="AvantGarde Bk BT" w:hAnsi="AvantGarde Bk BT" w:cs="Arial"/>
          <w:sz w:val="24"/>
          <w:szCs w:val="24"/>
        </w:rPr>
        <w:t xml:space="preserve"> las manifestaci</w:t>
      </w:r>
      <w:r w:rsidR="00AB097F">
        <w:rPr>
          <w:rFonts w:ascii="AvantGarde Bk BT" w:hAnsi="AvantGarde Bk BT" w:cs="Arial"/>
          <w:sz w:val="24"/>
          <w:szCs w:val="24"/>
        </w:rPr>
        <w:t xml:space="preserve">ones que a su derecho </w:t>
      </w:r>
      <w:r w:rsidR="000F2504">
        <w:rPr>
          <w:rFonts w:ascii="AvantGarde Bk BT" w:hAnsi="AvantGarde Bk BT" w:cs="Arial"/>
          <w:sz w:val="24"/>
          <w:szCs w:val="24"/>
        </w:rPr>
        <w:t>conviniera</w:t>
      </w:r>
      <w:r w:rsidR="00115A2F">
        <w:rPr>
          <w:rFonts w:ascii="AvantGarde Bk BT" w:hAnsi="AvantGarde Bk BT" w:cs="Arial"/>
          <w:sz w:val="24"/>
          <w:szCs w:val="24"/>
        </w:rPr>
        <w:t>n</w:t>
      </w:r>
      <w:r w:rsidR="00A5291C">
        <w:rPr>
          <w:rFonts w:ascii="AvantGarde Bk BT" w:hAnsi="AvantGarde Bk BT" w:cs="Arial"/>
          <w:sz w:val="24"/>
          <w:szCs w:val="24"/>
        </w:rPr>
        <w:t>.</w:t>
      </w:r>
    </w:p>
    <w:p w14:paraId="3312B97D" w14:textId="78D68F2A" w:rsidR="00B975BD" w:rsidRDefault="00B975BD" w:rsidP="00B975BD">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decretó el cierre del periodo de instrucción con fundamento en lo previsto por el artículo 174, fracciones V y VII de la Ley de la materia y procedió a elaborar el proyecto de resolución.</w:t>
      </w:r>
      <w:r w:rsidRPr="00EF68D1">
        <w:rPr>
          <w:rFonts w:ascii="AvantGarde Bk BT" w:hAnsi="AvantGarde Bk BT" w:cs="Arial"/>
          <w:color w:val="000000" w:themeColor="text1"/>
          <w:sz w:val="24"/>
          <w:szCs w:val="24"/>
        </w:rPr>
        <w:t xml:space="preserve"> </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11BD8E61" w:rsidR="002B7639" w:rsidRPr="00EA2555" w:rsidRDefault="00AE0DBD" w:rsidP="002B7639">
      <w:pPr>
        <w:pStyle w:val="corte4fondo"/>
        <w:tabs>
          <w:tab w:val="left" w:pos="567"/>
        </w:tabs>
        <w:rPr>
          <w:rFonts w:ascii="AvantGarde Bk BT" w:hAnsi="AvantGarde Bk BT" w:cs="Arial"/>
          <w:color w:val="000000" w:themeColor="text1"/>
          <w:sz w:val="24"/>
          <w:szCs w:val="24"/>
        </w:rPr>
      </w:pPr>
      <w:r w:rsidRPr="00E60CBE">
        <w:rPr>
          <w:rFonts w:ascii="AvantGarde Bk BT" w:hAnsi="AvantGarde Bk BT" w:cs="Arial"/>
          <w:b/>
          <w:color w:val="000000" w:themeColor="text1"/>
          <w:sz w:val="24"/>
          <w:szCs w:val="24"/>
        </w:rPr>
        <w:lastRenderedPageBreak/>
        <w:t xml:space="preserve">TERCERO. </w:t>
      </w:r>
      <w:r w:rsidR="002B7639" w:rsidRPr="00E60CBE">
        <w:rPr>
          <w:rFonts w:ascii="AvantGarde Bk BT" w:hAnsi="AvantGarde Bk BT" w:cs="Arial"/>
          <w:b/>
          <w:color w:val="000000" w:themeColor="text1"/>
          <w:sz w:val="24"/>
          <w:szCs w:val="24"/>
        </w:rPr>
        <w:t>Oportunidad del recurso.</w:t>
      </w:r>
      <w:r w:rsidR="002B7639" w:rsidRPr="00E60CBE">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6AA9AAEE" w14:textId="29C15920"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w:t>
      </w:r>
      <w:r w:rsidR="00CE5A49">
        <w:rPr>
          <w:rFonts w:ascii="AvantGarde Bk BT" w:hAnsi="AvantGarde Bk BT" w:cs="Arial"/>
          <w:color w:val="000000" w:themeColor="text1"/>
          <w:sz w:val="24"/>
          <w:szCs w:val="24"/>
        </w:rPr>
        <w:t xml:space="preserve"> </w:t>
      </w:r>
      <w:r w:rsidR="000F2504">
        <w:rPr>
          <w:rFonts w:ascii="AvantGarde Bk BT" w:hAnsi="AvantGarde Bk BT" w:cs="Arial"/>
          <w:color w:val="000000" w:themeColor="text1"/>
          <w:sz w:val="24"/>
          <w:szCs w:val="24"/>
        </w:rPr>
        <w:t xml:space="preserve">seis de febrero </w:t>
      </w:r>
      <w:r w:rsidR="009F69D2">
        <w:rPr>
          <w:rFonts w:ascii="AvantGarde Bk BT" w:hAnsi="AvantGarde Bk BT" w:cs="Arial"/>
          <w:color w:val="000000" w:themeColor="text1"/>
          <w:sz w:val="24"/>
          <w:szCs w:val="24"/>
        </w:rPr>
        <w:t>de dos mil veintiséis</w:t>
      </w:r>
      <w:r w:rsidR="00EA58B4">
        <w:rPr>
          <w:rFonts w:ascii="AvantGarde Bk BT" w:hAnsi="AvantGarde Bk BT" w:cs="Arial"/>
          <w:color w:val="000000" w:themeColor="text1"/>
          <w:sz w:val="24"/>
          <w:szCs w:val="24"/>
        </w:rPr>
        <w:t>, el peticionario fue notificado de la</w:t>
      </w:r>
      <w:r>
        <w:rPr>
          <w:rFonts w:ascii="AvantGarde Bk BT" w:hAnsi="AvantGarde Bk BT" w:cs="Arial"/>
          <w:color w:val="000000" w:themeColor="text1"/>
          <w:sz w:val="24"/>
          <w:szCs w:val="24"/>
        </w:rPr>
        <w:t xml:space="preserve"> respuesta por parte del sujeto obligado.</w:t>
      </w:r>
    </w:p>
    <w:p w14:paraId="0A0F60AE" w14:textId="5D6C737B"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0F2504">
        <w:rPr>
          <w:rFonts w:ascii="AvantGarde Bk BT" w:hAnsi="AvantGarde Bk BT" w:cs="Arial"/>
          <w:color w:val="000000" w:themeColor="text1"/>
          <w:sz w:val="24"/>
          <w:szCs w:val="24"/>
        </w:rPr>
        <w:t xml:space="preserve">nueve al veintisiete de febrero </w:t>
      </w:r>
      <w:r w:rsidR="00EA58B4">
        <w:rPr>
          <w:rFonts w:ascii="AvantGarde Bk BT" w:hAnsi="AvantGarde Bk BT" w:cs="Arial"/>
          <w:color w:val="000000" w:themeColor="text1"/>
          <w:sz w:val="24"/>
          <w:szCs w:val="24"/>
        </w:rPr>
        <w:t>de dos mil veintiséis</w:t>
      </w:r>
      <w:r w:rsidRPr="00726D64">
        <w:rPr>
          <w:rFonts w:ascii="AvantGarde Bk BT" w:hAnsi="AvantGarde Bk BT" w:cs="Arial"/>
          <w:color w:val="000000" w:themeColor="text1"/>
          <w:sz w:val="24"/>
          <w:szCs w:val="24"/>
        </w:rPr>
        <w:t>.</w:t>
      </w:r>
    </w:p>
    <w:p w14:paraId="0AFC9C20" w14:textId="4F0A66FD"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0F2504">
        <w:rPr>
          <w:rFonts w:ascii="AvantGarde Bk BT" w:hAnsi="AvantGarde Bk BT" w:cs="Arial"/>
          <w:color w:val="000000" w:themeColor="text1"/>
          <w:sz w:val="24"/>
          <w:szCs w:val="24"/>
        </w:rPr>
        <w:t>trece, catorce, veinte y veintiuno</w:t>
      </w:r>
      <w:r w:rsidR="00971EA2">
        <w:rPr>
          <w:rFonts w:ascii="AvantGarde Bk BT" w:hAnsi="AvantGarde Bk BT" w:cs="Arial"/>
          <w:color w:val="000000" w:themeColor="text1"/>
          <w:sz w:val="24"/>
          <w:szCs w:val="24"/>
        </w:rPr>
        <w:t xml:space="preserve"> de dos mil veintiséis</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r w:rsidR="007B39F5">
        <w:rPr>
          <w:rFonts w:ascii="AvantGarde Bk BT" w:hAnsi="AvantGarde Bk BT" w:cs="Arial"/>
          <w:color w:val="000000" w:themeColor="text1"/>
          <w:sz w:val="24"/>
          <w:szCs w:val="24"/>
        </w:rPr>
        <w:t xml:space="preserve"> de conformidad con el calendario oficial de labores de este organismo</w:t>
      </w:r>
      <w:r w:rsidRPr="00EA2555">
        <w:rPr>
          <w:rFonts w:ascii="AvantGarde Bk BT" w:hAnsi="AvantGarde Bk BT" w:cs="Arial"/>
          <w:color w:val="000000" w:themeColor="text1"/>
          <w:sz w:val="24"/>
          <w:szCs w:val="24"/>
        </w:rPr>
        <w:t>.</w:t>
      </w:r>
    </w:p>
    <w:p w14:paraId="52530DF1" w14:textId="6D0428C1"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0F2504">
        <w:rPr>
          <w:rFonts w:ascii="AvantGarde Bk BT" w:hAnsi="AvantGarde Bk BT" w:cs="Arial"/>
          <w:color w:val="000000" w:themeColor="text1"/>
          <w:sz w:val="24"/>
          <w:szCs w:val="24"/>
        </w:rPr>
        <w:t xml:space="preserve">nueve de febrero </w:t>
      </w:r>
      <w:r w:rsidR="009F69D2">
        <w:rPr>
          <w:rFonts w:ascii="AvantGarde Bk BT" w:hAnsi="AvantGarde Bk BT" w:cs="Arial"/>
          <w:color w:val="000000" w:themeColor="text1"/>
          <w:sz w:val="24"/>
          <w:szCs w:val="24"/>
        </w:rPr>
        <w:t>de dos mil veintiséis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2C94B3FE" w:rsidR="002B7639" w:rsidRPr="007F0BFC" w:rsidRDefault="0092790A" w:rsidP="002B7639">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w:t>
      </w:r>
      <w:r w:rsidR="002B7639" w:rsidRPr="007F0BFC">
        <w:rPr>
          <w:rFonts w:ascii="AvantGarde Bk BT" w:hAnsi="AvantGarde Bk BT" w:cs="Arial"/>
          <w:color w:val="000000" w:themeColor="text1"/>
          <w:sz w:val="24"/>
          <w:szCs w:val="24"/>
        </w:rPr>
        <w:t>,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lastRenderedPageBreak/>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62A83EB" w14:textId="608CF4A1" w:rsidR="00B873ED" w:rsidRDefault="002B7639" w:rsidP="005E3BEA">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Del análisis realizado por esta Comisión, se advierte que </w:t>
      </w:r>
      <w:r w:rsidR="003C5F0C">
        <w:rPr>
          <w:rFonts w:ascii="AvantGarde Bk BT" w:hAnsi="AvantGarde Bk BT" w:cs="Arial"/>
          <w:color w:val="000000" w:themeColor="text1"/>
          <w:sz w:val="24"/>
          <w:szCs w:val="24"/>
        </w:rPr>
        <w:t xml:space="preserve">se actualiza la causal de improcedencia </w:t>
      </w:r>
      <w:r w:rsidR="003D5997">
        <w:rPr>
          <w:rFonts w:ascii="AvantGarde Bk BT" w:hAnsi="AvantGarde Bk BT" w:cs="Arial"/>
          <w:color w:val="000000" w:themeColor="text1"/>
          <w:sz w:val="24"/>
          <w:szCs w:val="24"/>
        </w:rPr>
        <w:t>prevista en la fracción IV del artículo en cita en virtud de lo siguiente.</w:t>
      </w:r>
    </w:p>
    <w:p w14:paraId="6C178165" w14:textId="43146D93" w:rsidR="005E3BEA" w:rsidRDefault="005E3BEA" w:rsidP="005E3BEA">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C74840">
        <w:rPr>
          <w:rFonts w:ascii="AvantGarde Bk BT" w:hAnsi="AvantGarde Bk BT" w:cs="Arial"/>
          <w:color w:val="000000" w:themeColor="text1"/>
          <w:sz w:val="24"/>
          <w:szCs w:val="24"/>
        </w:rPr>
        <w:t>l hoy recurrente realizó su solicitud de información a través de la Plataforma Nacional de Transparencia, mediante la cual solicitó:</w:t>
      </w:r>
    </w:p>
    <w:p w14:paraId="5CCBE1B3" w14:textId="77777777" w:rsidR="005E3BEA" w:rsidRPr="00B55EEF" w:rsidRDefault="005E3BEA" w:rsidP="005E3BEA">
      <w:pPr>
        <w:pStyle w:val="corte4fondo"/>
        <w:tabs>
          <w:tab w:val="left" w:pos="567"/>
        </w:tabs>
        <w:spacing w:after="240" w:line="240" w:lineRule="auto"/>
        <w:ind w:left="680" w:right="680" w:firstLine="0"/>
        <w:contextualSpacing/>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Pr>
          <w:rFonts w:ascii="AvantGarde Bk BT" w:hAnsi="AvantGarde Bk BT" w:cs="Arial"/>
          <w:i/>
          <w:color w:val="000000" w:themeColor="text1"/>
          <w:sz w:val="22"/>
          <w:szCs w:val="22"/>
        </w:rPr>
        <w:t xml:space="preserve">…de la dirección de construcción nombramiento y nombres </w:t>
      </w:r>
      <w:proofErr w:type="spellStart"/>
      <w:r>
        <w:rPr>
          <w:rFonts w:ascii="AvantGarde Bk BT" w:hAnsi="AvantGarde Bk BT" w:cs="Arial"/>
          <w:i/>
          <w:color w:val="000000" w:themeColor="text1"/>
          <w:sz w:val="22"/>
          <w:szCs w:val="22"/>
        </w:rPr>
        <w:t>de el</w:t>
      </w:r>
      <w:proofErr w:type="spellEnd"/>
      <w:r>
        <w:rPr>
          <w:rFonts w:ascii="AvantGarde Bk BT" w:hAnsi="AvantGarde Bk BT" w:cs="Arial"/>
          <w:i/>
          <w:color w:val="000000" w:themeColor="text1"/>
          <w:sz w:val="22"/>
          <w:szCs w:val="22"/>
        </w:rPr>
        <w:t xml:space="preserve"> director y de sus dos subdirecciones nombres y nombramiento de estas tres personas en versión </w:t>
      </w:r>
      <w:proofErr w:type="gramStart"/>
      <w:r>
        <w:rPr>
          <w:rFonts w:ascii="AvantGarde Bk BT" w:hAnsi="AvantGarde Bk BT" w:cs="Arial"/>
          <w:i/>
          <w:color w:val="000000" w:themeColor="text1"/>
          <w:sz w:val="22"/>
          <w:szCs w:val="22"/>
        </w:rPr>
        <w:t>pública</w:t>
      </w:r>
      <w:proofErr w:type="gramEnd"/>
      <w:r>
        <w:rPr>
          <w:rFonts w:ascii="AvantGarde Bk BT" w:hAnsi="AvantGarde Bk BT" w:cs="Arial"/>
          <w:i/>
          <w:color w:val="000000" w:themeColor="text1"/>
          <w:sz w:val="22"/>
          <w:szCs w:val="22"/>
        </w:rPr>
        <w:t xml:space="preserve"> así como sus currículums experiencias, último grado de estudios y cuál es el perfil para saber si cumplen con el cargo, así como sus recibos los últimos 5</w:t>
      </w:r>
      <w:r w:rsidRPr="00F20056">
        <w:rPr>
          <w:rFonts w:ascii="AvantGarde Bk BT" w:hAnsi="AvantGarde Bk BT" w:cs="Arial"/>
          <w:i/>
          <w:color w:val="000000" w:themeColor="text1"/>
          <w:sz w:val="22"/>
          <w:szCs w:val="22"/>
        </w:rPr>
        <w:t>.</w:t>
      </w:r>
      <w:r>
        <w:rPr>
          <w:rFonts w:ascii="AvantGarde Bk BT" w:hAnsi="AvantGarde Bk BT" w:cs="Arial"/>
          <w:color w:val="000000" w:themeColor="text1"/>
          <w:sz w:val="24"/>
          <w:szCs w:val="24"/>
        </w:rPr>
        <w:t xml:space="preserve">” </w:t>
      </w:r>
      <w:r w:rsidRPr="00F20056">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(Visible a foja seis de autos.) </w:t>
      </w:r>
    </w:p>
    <w:p w14:paraId="149E6586" w14:textId="77777777" w:rsidR="005E3BEA" w:rsidRDefault="005E3BEA" w:rsidP="005E3BEA">
      <w:pPr>
        <w:pStyle w:val="corte4fondo"/>
        <w:tabs>
          <w:tab w:val="left" w:pos="567"/>
        </w:tabs>
        <w:spacing w:after="240" w:line="240" w:lineRule="auto"/>
        <w:ind w:left="680" w:right="680" w:firstLine="0"/>
        <w:contextualSpacing/>
        <w:rPr>
          <w:rFonts w:ascii="AvantGarde Bk BT" w:hAnsi="AvantGarde Bk BT" w:cs="Arial"/>
          <w:color w:val="000000" w:themeColor="text1"/>
          <w:sz w:val="24"/>
          <w:szCs w:val="24"/>
        </w:rPr>
      </w:pPr>
    </w:p>
    <w:p w14:paraId="1BA982D3" w14:textId="77777777" w:rsidR="005E3BEA" w:rsidRDefault="005E3BEA" w:rsidP="005E3BEA">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Derivado de lo anterior, el sujeto obligado documentó en la Plataforma Nacional de Transparencia la siguiente respuesta, signada por la Encargada de la Unidad de Transparencia:</w:t>
      </w:r>
    </w:p>
    <w:p w14:paraId="510C9485" w14:textId="77777777" w:rsidR="005E3BEA" w:rsidRPr="004F625F" w:rsidRDefault="005E3BEA" w:rsidP="005E3BEA">
      <w:pPr>
        <w:pStyle w:val="corte4fondo"/>
        <w:tabs>
          <w:tab w:val="left" w:pos="567"/>
        </w:tabs>
        <w:spacing w:line="240" w:lineRule="auto"/>
        <w:ind w:left="680" w:righ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Pr="004F625F">
        <w:rPr>
          <w:rFonts w:ascii="AvantGarde Bk BT" w:hAnsi="AvantGarde Bk BT" w:cs="Arial"/>
          <w:i/>
          <w:color w:val="000000" w:themeColor="text1"/>
          <w:sz w:val="22"/>
          <w:szCs w:val="22"/>
        </w:rPr>
        <w:t>…esta Unidad de Transparencia turnó su solicitud de información al área de Recursos Humanos, siendo esta el área que de acuerdo a sus facultades y atribuciones legales pudiera contar con la información solicitada.</w:t>
      </w:r>
    </w:p>
    <w:p w14:paraId="6AAA912C" w14:textId="77777777" w:rsidR="005E3BEA" w:rsidRPr="004F625F" w:rsidRDefault="005E3BEA" w:rsidP="005E3BEA">
      <w:pPr>
        <w:pStyle w:val="corte4fondo"/>
        <w:tabs>
          <w:tab w:val="left" w:pos="567"/>
        </w:tabs>
        <w:spacing w:line="240" w:lineRule="auto"/>
        <w:ind w:left="680" w:right="680" w:firstLine="0"/>
        <w:rPr>
          <w:rFonts w:ascii="AvantGarde Bk BT" w:hAnsi="AvantGarde Bk BT" w:cs="Arial"/>
          <w:i/>
          <w:color w:val="000000" w:themeColor="text1"/>
          <w:sz w:val="22"/>
          <w:szCs w:val="22"/>
        </w:rPr>
      </w:pPr>
      <w:r w:rsidRPr="004F625F">
        <w:rPr>
          <w:rFonts w:ascii="AvantGarde Bk BT" w:hAnsi="AvantGarde Bk BT" w:cs="Arial"/>
          <w:i/>
          <w:color w:val="000000" w:themeColor="text1"/>
          <w:sz w:val="22"/>
          <w:szCs w:val="22"/>
        </w:rPr>
        <w:t>Por lo anterior, se tiene por recibido el memorándum CEA/DA/0017/2025, informando lo siguiente:</w:t>
      </w:r>
    </w:p>
    <w:p w14:paraId="2C90438A" w14:textId="77777777" w:rsidR="005E3BEA" w:rsidRPr="003F52C6" w:rsidRDefault="005E3BEA" w:rsidP="005E3BEA">
      <w:pPr>
        <w:pStyle w:val="corte4fondo"/>
        <w:tabs>
          <w:tab w:val="left" w:pos="567"/>
        </w:tabs>
        <w:spacing w:line="240" w:lineRule="auto"/>
        <w:ind w:left="680" w:right="680" w:firstLine="0"/>
        <w:rPr>
          <w:rFonts w:ascii="AvantGarde Bk BT" w:hAnsi="AvantGarde Bk BT" w:cs="Arial"/>
          <w:i/>
          <w:color w:val="000000" w:themeColor="text1"/>
          <w:sz w:val="22"/>
          <w:szCs w:val="22"/>
        </w:rPr>
      </w:pPr>
      <w:r>
        <w:rPr>
          <w:rFonts w:ascii="AvantGarde Bk BT" w:hAnsi="AvantGarde Bk BT" w:cs="Arial"/>
          <w:i/>
          <w:color w:val="000000" w:themeColor="text1"/>
          <w:sz w:val="22"/>
          <w:szCs w:val="22"/>
        </w:rPr>
        <w:t xml:space="preserve">Hágasele saber al solicitante que la información solicitada se encuentra disponible para la consulta gratuita en la página Institucional de esta Comisión Estatal del Agua o en la siguiente ruta: </w:t>
      </w:r>
      <w:hyperlink r:id="rId8" w:history="1">
        <w:r w:rsidRPr="0075799C">
          <w:rPr>
            <w:rStyle w:val="Hipervnculo"/>
            <w:rFonts w:ascii="AvantGarde Bk BT" w:hAnsi="AvantGarde Bk BT" w:cs="Arial"/>
            <w:i/>
            <w:sz w:val="22"/>
            <w:szCs w:val="22"/>
          </w:rPr>
          <w:t>http://www.cegaipslp.org.mx</w:t>
        </w:r>
      </w:hyperlink>
      <w:r>
        <w:rPr>
          <w:rFonts w:ascii="AvantGarde Bk BT" w:hAnsi="AvantGarde Bk BT" w:cs="Arial"/>
          <w:i/>
          <w:color w:val="000000" w:themeColor="text1"/>
          <w:sz w:val="22"/>
          <w:szCs w:val="22"/>
        </w:rPr>
        <w:t xml:space="preserve"> seguido de esto, deberá proporcionar el año a consultar e identificar el artículo 84 fracción V, X y XI, en donde encontrará la información solicitada en una base de datos en formato Excel por mes…</w:t>
      </w:r>
      <w:r>
        <w:rPr>
          <w:rFonts w:ascii="AvantGarde Bk BT" w:hAnsi="AvantGarde Bk BT" w:cs="Arial"/>
          <w:color w:val="000000" w:themeColor="text1"/>
          <w:sz w:val="24"/>
          <w:szCs w:val="24"/>
        </w:rPr>
        <w:t xml:space="preserve">” </w:t>
      </w:r>
      <w:r w:rsidRPr="006234BF">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(Visible a foja tres de autos.)</w:t>
      </w:r>
    </w:p>
    <w:p w14:paraId="357BD6F5" w14:textId="77777777" w:rsidR="005E3BEA" w:rsidRDefault="005E3BEA" w:rsidP="005E3BEA">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Inconforme con la respuesta, la persona solicitante interpuso este recurso de revisión y esencialmente </w:t>
      </w:r>
      <w:r w:rsidRPr="00EC3A09">
        <w:rPr>
          <w:rFonts w:ascii="AvantGarde Bk BT" w:hAnsi="AvantGarde Bk BT" w:cs="Arial"/>
          <w:b/>
          <w:color w:val="000000" w:themeColor="text1"/>
          <w:sz w:val="24"/>
          <w:szCs w:val="24"/>
          <w:u w:val="single"/>
        </w:rPr>
        <w:t xml:space="preserve">manifestó como agravio </w:t>
      </w:r>
      <w:r>
        <w:rPr>
          <w:rFonts w:ascii="AvantGarde Bk BT" w:hAnsi="AvantGarde Bk BT" w:cs="Arial"/>
          <w:b/>
          <w:color w:val="000000" w:themeColor="text1"/>
          <w:sz w:val="24"/>
          <w:szCs w:val="24"/>
          <w:u w:val="single"/>
        </w:rPr>
        <w:t xml:space="preserve">la entrega de información </w:t>
      </w:r>
      <w:r>
        <w:rPr>
          <w:rFonts w:ascii="AvantGarde Bk BT" w:hAnsi="AvantGarde Bk BT" w:cs="Arial"/>
          <w:b/>
          <w:color w:val="000000" w:themeColor="text1"/>
          <w:sz w:val="24"/>
          <w:szCs w:val="24"/>
          <w:u w:val="single"/>
        </w:rPr>
        <w:lastRenderedPageBreak/>
        <w:t>incompleta</w:t>
      </w:r>
      <w:r>
        <w:rPr>
          <w:rFonts w:ascii="AvantGarde Bk BT" w:hAnsi="AvantGarde Bk BT" w:cs="Arial"/>
          <w:color w:val="000000" w:themeColor="text1"/>
          <w:sz w:val="24"/>
          <w:szCs w:val="24"/>
        </w:rPr>
        <w:t>, d</w:t>
      </w:r>
      <w:r w:rsidRPr="00EC3A09">
        <w:rPr>
          <w:rFonts w:ascii="AvantGarde Bk BT" w:hAnsi="AvantGarde Bk BT" w:cs="Arial"/>
          <w:color w:val="000000" w:themeColor="text1"/>
          <w:sz w:val="24"/>
          <w:szCs w:val="24"/>
        </w:rPr>
        <w:t xml:space="preserve">erivado de que el sujeto obligado </w:t>
      </w:r>
      <w:r>
        <w:rPr>
          <w:rFonts w:ascii="AvantGarde Bk BT" w:hAnsi="AvantGarde Bk BT" w:cs="Arial"/>
          <w:color w:val="000000" w:themeColor="text1"/>
          <w:sz w:val="24"/>
          <w:szCs w:val="24"/>
        </w:rPr>
        <w:t>le</w:t>
      </w:r>
      <w:r w:rsidRPr="00EC3A09">
        <w:rPr>
          <w:rFonts w:ascii="AvantGarde Bk BT" w:hAnsi="AvantGarde Bk BT" w:cs="Arial"/>
          <w:color w:val="000000" w:themeColor="text1"/>
          <w:sz w:val="24"/>
          <w:szCs w:val="24"/>
        </w:rPr>
        <w:t xml:space="preserve"> proporcionó </w:t>
      </w:r>
      <w:r>
        <w:rPr>
          <w:rFonts w:ascii="AvantGarde Bk BT" w:hAnsi="AvantGarde Bk BT" w:cs="Arial"/>
          <w:color w:val="000000" w:themeColor="text1"/>
          <w:sz w:val="24"/>
          <w:szCs w:val="24"/>
        </w:rPr>
        <w:t>ligas electrónicas donde no se encuentra publicada la información que solicitó.</w:t>
      </w:r>
    </w:p>
    <w:p w14:paraId="6E75A794" w14:textId="4D522F6E" w:rsidR="003D5997" w:rsidRPr="002D4BBA" w:rsidRDefault="0092790A" w:rsidP="003D5997">
      <w:pPr>
        <w:spacing w:after="240" w:line="360" w:lineRule="auto"/>
        <w:ind w:firstLine="284"/>
        <w:jc w:val="both"/>
        <w:rPr>
          <w:rFonts w:ascii="AvantGarde Bk BT" w:hAnsi="AvantGarde Bk BT"/>
          <w:sz w:val="24"/>
          <w:szCs w:val="24"/>
        </w:rPr>
      </w:pPr>
      <w:r w:rsidRPr="002D4BBA">
        <w:rPr>
          <w:rFonts w:ascii="AvantGarde Bk BT" w:hAnsi="AvantGarde Bk BT"/>
          <w:sz w:val="24"/>
          <w:szCs w:val="24"/>
        </w:rPr>
        <w:t>En este sentido</w:t>
      </w:r>
      <w:r w:rsidR="003D5997" w:rsidRPr="002D4BBA">
        <w:rPr>
          <w:rFonts w:ascii="AvantGarde Bk BT" w:hAnsi="AvantGarde Bk BT"/>
          <w:sz w:val="24"/>
          <w:szCs w:val="24"/>
        </w:rPr>
        <w:t xml:space="preserve">, </w:t>
      </w:r>
      <w:r w:rsidRPr="002D4BBA">
        <w:rPr>
          <w:rFonts w:ascii="AvantGarde Bk BT" w:hAnsi="AvantGarde Bk BT"/>
          <w:sz w:val="24"/>
          <w:szCs w:val="24"/>
        </w:rPr>
        <w:t>de la lectura de las constancias que integran los autos, se advierte que, los agravios derivados de la respuesta a</w:t>
      </w:r>
      <w:r w:rsidR="003D5997" w:rsidRPr="002D4BBA">
        <w:rPr>
          <w:rFonts w:ascii="AvantGarde Bk BT" w:hAnsi="AvantGarde Bk BT"/>
          <w:sz w:val="24"/>
          <w:szCs w:val="24"/>
        </w:rPr>
        <w:t xml:space="preserve"> </w:t>
      </w:r>
      <w:r w:rsidR="005E3BEA" w:rsidRPr="002D4BBA">
        <w:rPr>
          <w:rFonts w:ascii="AvantGarde Bk BT" w:hAnsi="AvantGarde Bk BT"/>
          <w:sz w:val="24"/>
          <w:szCs w:val="24"/>
        </w:rPr>
        <w:t xml:space="preserve">la porción de </w:t>
      </w:r>
      <w:r w:rsidR="003D5997" w:rsidRPr="002D4BBA">
        <w:rPr>
          <w:rFonts w:ascii="AvantGarde Bk BT" w:hAnsi="AvantGarde Bk BT"/>
          <w:sz w:val="24"/>
          <w:szCs w:val="24"/>
        </w:rPr>
        <w:t xml:space="preserve">la solicitud </w:t>
      </w:r>
      <w:r w:rsidR="005E3BEA" w:rsidRPr="002D4BBA">
        <w:rPr>
          <w:rFonts w:ascii="AvantGarde Bk BT" w:hAnsi="AvantGarde Bk BT"/>
          <w:sz w:val="24"/>
          <w:szCs w:val="24"/>
        </w:rPr>
        <w:t>consistente en “…</w:t>
      </w:r>
      <w:r w:rsidR="005E3BEA" w:rsidRPr="002D4BBA">
        <w:rPr>
          <w:rFonts w:ascii="AvantGarde Bk BT" w:hAnsi="AvantGarde Bk BT"/>
          <w:i/>
          <w:sz w:val="24"/>
          <w:szCs w:val="24"/>
        </w:rPr>
        <w:t>currículums, experiencias, último grado de estudios y cuál es el perfil</w:t>
      </w:r>
      <w:r w:rsidR="005E3BEA" w:rsidRPr="002D4BBA">
        <w:rPr>
          <w:rFonts w:ascii="AvantGarde Bk BT" w:hAnsi="AvantGarde Bk BT"/>
          <w:sz w:val="24"/>
          <w:szCs w:val="24"/>
        </w:rPr>
        <w:t>…”</w:t>
      </w:r>
      <w:r w:rsidR="007C0837" w:rsidRPr="002D4BBA">
        <w:rPr>
          <w:rFonts w:ascii="AvantGarde Bk BT" w:hAnsi="AvantGarde Bk BT"/>
          <w:sz w:val="24"/>
          <w:szCs w:val="24"/>
        </w:rPr>
        <w:t>,</w:t>
      </w:r>
      <w:r w:rsidR="003D5997" w:rsidRPr="002D4BBA">
        <w:rPr>
          <w:rFonts w:ascii="AvantGarde Bk BT" w:hAnsi="AvantGarde Bk BT"/>
          <w:bCs/>
          <w:sz w:val="24"/>
          <w:szCs w:val="24"/>
        </w:rPr>
        <w:t xml:space="preserve"> </w:t>
      </w:r>
      <w:r w:rsidR="003D5997" w:rsidRPr="002D4BBA">
        <w:rPr>
          <w:rFonts w:ascii="AvantGarde Bk BT" w:hAnsi="AvantGarde Bk BT"/>
          <w:b/>
          <w:bCs/>
          <w:sz w:val="24"/>
          <w:szCs w:val="24"/>
          <w:u w:val="single"/>
        </w:rPr>
        <w:t>no actualizan motivo de procedencia del recurso</w:t>
      </w:r>
      <w:r w:rsidR="003D5997" w:rsidRPr="002D4BBA">
        <w:rPr>
          <w:rFonts w:ascii="AvantGarde Bk BT" w:hAnsi="AvantGarde Bk BT"/>
          <w:bCs/>
          <w:sz w:val="24"/>
          <w:szCs w:val="24"/>
        </w:rPr>
        <w:t xml:space="preserve">. </w:t>
      </w:r>
      <w:r w:rsidRPr="002D4BBA">
        <w:rPr>
          <w:rFonts w:ascii="AvantGarde Bk BT" w:hAnsi="AvantGarde Bk BT"/>
          <w:bCs/>
          <w:sz w:val="24"/>
          <w:szCs w:val="24"/>
        </w:rPr>
        <w:t xml:space="preserve"> </w:t>
      </w:r>
    </w:p>
    <w:p w14:paraId="32AAC197" w14:textId="4BF8692C" w:rsidR="003D5997" w:rsidRPr="002D4BBA" w:rsidRDefault="007C0837" w:rsidP="00785435">
      <w:pPr>
        <w:spacing w:after="240" w:line="360" w:lineRule="auto"/>
        <w:ind w:firstLine="284"/>
        <w:jc w:val="both"/>
        <w:rPr>
          <w:rFonts w:ascii="AvantGarde Bk BT" w:hAnsi="AvantGarde Bk BT"/>
          <w:sz w:val="24"/>
          <w:szCs w:val="24"/>
        </w:rPr>
      </w:pPr>
      <w:r w:rsidRPr="002D4BBA">
        <w:rPr>
          <w:rFonts w:ascii="AvantGarde Bk BT" w:hAnsi="AvantGarde Bk BT"/>
          <w:bCs/>
          <w:sz w:val="24"/>
          <w:szCs w:val="24"/>
        </w:rPr>
        <w:t>Así pues</w:t>
      </w:r>
      <w:r w:rsidR="003D5997" w:rsidRPr="002D4BBA">
        <w:rPr>
          <w:rFonts w:ascii="AvantGarde Bk BT" w:hAnsi="AvantGarde Bk BT"/>
          <w:bCs/>
          <w:sz w:val="24"/>
          <w:szCs w:val="24"/>
        </w:rPr>
        <w:t xml:space="preserve">, </w:t>
      </w:r>
      <w:r w:rsidR="003D5997" w:rsidRPr="002D4BBA">
        <w:rPr>
          <w:rFonts w:ascii="AvantGarde Bk BT" w:hAnsi="AvantGarde Bk BT"/>
          <w:sz w:val="24"/>
          <w:szCs w:val="24"/>
        </w:rPr>
        <w:t xml:space="preserve">es imprescindible para esta Comisión precisar que </w:t>
      </w:r>
      <w:r w:rsidR="003D5997" w:rsidRPr="002D4BBA">
        <w:rPr>
          <w:rFonts w:ascii="AvantGarde Bk BT" w:hAnsi="AvantGarde Bk BT"/>
          <w:bCs/>
          <w:sz w:val="24"/>
          <w:szCs w:val="24"/>
        </w:rPr>
        <w:t xml:space="preserve">de la lectura </w:t>
      </w:r>
      <w:r w:rsidR="007E7476" w:rsidRPr="002D4BBA">
        <w:rPr>
          <w:rFonts w:ascii="AvantGarde Bk BT" w:hAnsi="AvantGarde Bk BT"/>
          <w:bCs/>
          <w:sz w:val="24"/>
          <w:szCs w:val="24"/>
        </w:rPr>
        <w:t xml:space="preserve">a dichos puntos </w:t>
      </w:r>
      <w:r w:rsidR="003D5997" w:rsidRPr="002D4BBA">
        <w:rPr>
          <w:rFonts w:ascii="AvantGarde Bk BT" w:hAnsi="AvantGarde Bk BT"/>
          <w:bCs/>
          <w:sz w:val="24"/>
          <w:szCs w:val="24"/>
        </w:rPr>
        <w:t xml:space="preserve">de  la solicitud de información, se advierte que el particular pretende </w:t>
      </w:r>
      <w:r w:rsidR="003D5997" w:rsidRPr="002D4BBA">
        <w:rPr>
          <w:rFonts w:ascii="AvantGarde Bk BT" w:hAnsi="AvantGarde Bk BT"/>
          <w:b/>
          <w:bCs/>
          <w:sz w:val="24"/>
          <w:szCs w:val="24"/>
          <w:u w:val="single"/>
        </w:rPr>
        <w:t>tener acceso a información que corresponde a obligaciones de transparencia comunes</w:t>
      </w:r>
      <w:r w:rsidR="003D5997" w:rsidRPr="002D4BBA">
        <w:rPr>
          <w:rFonts w:ascii="AvantGarde Bk BT" w:hAnsi="AvantGarde Bk BT"/>
          <w:bCs/>
          <w:sz w:val="24"/>
          <w:szCs w:val="24"/>
        </w:rPr>
        <w:t xml:space="preserve"> que el sujeto obligado se encuentra constreñido a publicar y mantener actualizadas </w:t>
      </w:r>
      <w:r w:rsidR="003D5997" w:rsidRPr="002D4BBA">
        <w:rPr>
          <w:rFonts w:ascii="AvantGarde Bk BT" w:hAnsi="AvantGarde Bk BT"/>
          <w:sz w:val="24"/>
          <w:szCs w:val="24"/>
        </w:rPr>
        <w:t xml:space="preserve">de manera mensual en la Plataforma Estatal de Transparencia, específicamente la prevista en la fracción </w:t>
      </w:r>
      <w:r w:rsidR="00D272CD" w:rsidRPr="002D4BBA">
        <w:rPr>
          <w:rFonts w:ascii="AvantGarde Bk BT" w:hAnsi="AvantGarde Bk BT"/>
          <w:sz w:val="24"/>
          <w:szCs w:val="24"/>
        </w:rPr>
        <w:t>X</w:t>
      </w:r>
      <w:r w:rsidR="003D5997" w:rsidRPr="002D4BBA">
        <w:rPr>
          <w:rFonts w:ascii="AvantGarde Bk BT" w:hAnsi="AvantGarde Bk BT"/>
          <w:sz w:val="24"/>
          <w:szCs w:val="24"/>
        </w:rPr>
        <w:t xml:space="preserve"> del artículo 84 de la Ley, esto es, la obligación de publicar </w:t>
      </w:r>
      <w:r w:rsidR="00785435" w:rsidRPr="002D4BBA">
        <w:rPr>
          <w:rFonts w:ascii="AvantGarde Bk BT" w:hAnsi="AvantGarde Bk BT"/>
          <w:sz w:val="24"/>
          <w:szCs w:val="24"/>
        </w:rPr>
        <w:t>el</w:t>
      </w:r>
      <w:r w:rsidR="00E477B0" w:rsidRPr="002D4BBA">
        <w:rPr>
          <w:rFonts w:ascii="AvantGarde Bk BT" w:hAnsi="AvantGarde Bk BT"/>
          <w:sz w:val="24"/>
          <w:szCs w:val="24"/>
        </w:rPr>
        <w:t xml:space="preserve"> directorio de todos los servidores públicos, </w:t>
      </w:r>
      <w:r w:rsidR="00785435" w:rsidRPr="002D4BBA">
        <w:rPr>
          <w:rFonts w:ascii="AvantGarde Bk BT" w:hAnsi="AvantGarde Bk BT"/>
          <w:sz w:val="24"/>
          <w:szCs w:val="24"/>
        </w:rPr>
        <w:t xml:space="preserve">que </w:t>
      </w:r>
      <w:r w:rsidR="00E477B0" w:rsidRPr="002D4BBA">
        <w:rPr>
          <w:rFonts w:ascii="AvantGarde Bk BT" w:hAnsi="AvantGarde Bk BT"/>
          <w:sz w:val="24"/>
          <w:szCs w:val="24"/>
        </w:rPr>
        <w:t xml:space="preserve">deberá incluir, </w:t>
      </w:r>
      <w:r w:rsidR="00785435" w:rsidRPr="002D4BBA">
        <w:rPr>
          <w:rFonts w:ascii="AvantGarde Bk BT" w:hAnsi="AvantGarde Bk BT"/>
          <w:sz w:val="24"/>
          <w:szCs w:val="24"/>
        </w:rPr>
        <w:t xml:space="preserve">entre otros datos, </w:t>
      </w:r>
      <w:r w:rsidR="00E477B0" w:rsidRPr="002D4BBA">
        <w:rPr>
          <w:rFonts w:ascii="AvantGarde Bk BT" w:hAnsi="AvantGarde Bk BT"/>
          <w:sz w:val="24"/>
          <w:szCs w:val="24"/>
        </w:rPr>
        <w:t>versión</w:t>
      </w:r>
      <w:r w:rsidR="00785435" w:rsidRPr="002D4BBA">
        <w:rPr>
          <w:rFonts w:ascii="AvantGarde Bk BT" w:hAnsi="AvantGarde Bk BT"/>
          <w:sz w:val="24"/>
          <w:szCs w:val="24"/>
        </w:rPr>
        <w:t xml:space="preserve"> pública de su currículum vitae</w:t>
      </w:r>
      <w:r w:rsidR="00E477B0" w:rsidRPr="002D4BBA">
        <w:rPr>
          <w:rFonts w:ascii="AvantGarde Bk BT" w:hAnsi="AvantGarde Bk BT"/>
          <w:sz w:val="24"/>
          <w:szCs w:val="24"/>
        </w:rPr>
        <w:t>, la copia correspondiente al título profe</w:t>
      </w:r>
      <w:r w:rsidR="00785435" w:rsidRPr="002D4BBA">
        <w:rPr>
          <w:rFonts w:ascii="AvantGarde Bk BT" w:hAnsi="AvantGarde Bk BT"/>
          <w:sz w:val="24"/>
          <w:szCs w:val="24"/>
        </w:rPr>
        <w:t>sional y cédula que acredite su ultimo grado de estudios</w:t>
      </w:r>
      <w:r w:rsidR="003D5997" w:rsidRPr="002D4BBA">
        <w:rPr>
          <w:rFonts w:ascii="AvantGarde Bk BT" w:hAnsi="AvantGarde Bk BT"/>
          <w:sz w:val="24"/>
          <w:szCs w:val="24"/>
        </w:rPr>
        <w:t>;</w:t>
      </w:r>
      <w:r w:rsidR="003D5997" w:rsidRPr="002D4BBA">
        <w:rPr>
          <w:rStyle w:val="Refdenotaalpie"/>
          <w:rFonts w:ascii="AvantGarde Bk BT" w:hAnsi="AvantGarde Bk BT"/>
          <w:sz w:val="24"/>
          <w:szCs w:val="24"/>
        </w:rPr>
        <w:footnoteReference w:id="1"/>
      </w:r>
      <w:r w:rsidR="003D5997" w:rsidRPr="002D4BBA">
        <w:rPr>
          <w:rFonts w:ascii="AvantGarde Bk BT" w:hAnsi="AvantGarde Bk BT"/>
          <w:sz w:val="24"/>
          <w:szCs w:val="24"/>
        </w:rPr>
        <w:t>.</w:t>
      </w:r>
    </w:p>
    <w:p w14:paraId="5BD19C30" w14:textId="21E5A0CD" w:rsidR="003D5997" w:rsidRPr="002D4BBA" w:rsidRDefault="00FE3DF3" w:rsidP="003D5997">
      <w:pPr>
        <w:spacing w:after="240" w:line="360" w:lineRule="auto"/>
        <w:ind w:firstLine="284"/>
        <w:jc w:val="both"/>
        <w:rPr>
          <w:rFonts w:ascii="AvantGarde Bk BT" w:hAnsi="AvantGarde Bk BT"/>
          <w:bCs/>
          <w:sz w:val="24"/>
          <w:szCs w:val="24"/>
        </w:rPr>
      </w:pPr>
      <w:r w:rsidRPr="002D4BBA">
        <w:rPr>
          <w:rFonts w:ascii="AvantGarde Bk BT" w:hAnsi="AvantGarde Bk BT"/>
          <w:bCs/>
          <w:sz w:val="24"/>
          <w:szCs w:val="24"/>
        </w:rPr>
        <w:t>En virtud de lo anterior</w:t>
      </w:r>
      <w:r w:rsidR="003D5997" w:rsidRPr="002D4BBA">
        <w:rPr>
          <w:rFonts w:ascii="AvantGarde Bk BT" w:hAnsi="AvantGarde Bk BT"/>
          <w:bCs/>
          <w:sz w:val="24"/>
          <w:szCs w:val="24"/>
        </w:rPr>
        <w:t>, para allegarse a la información de su interés, sólo es necesario que la persona recurrente:</w:t>
      </w:r>
    </w:p>
    <w:p w14:paraId="1361D194" w14:textId="77777777" w:rsidR="003D5997" w:rsidRPr="002D4BBA" w:rsidRDefault="003D5997" w:rsidP="003D5997">
      <w:pPr>
        <w:spacing w:after="240" w:line="360" w:lineRule="auto"/>
        <w:ind w:left="680"/>
        <w:jc w:val="both"/>
        <w:rPr>
          <w:rFonts w:ascii="AvantGarde Bk BT" w:hAnsi="AvantGarde Bk BT"/>
          <w:bCs/>
          <w:sz w:val="24"/>
          <w:szCs w:val="24"/>
        </w:rPr>
      </w:pPr>
      <w:r w:rsidRPr="002D4BBA">
        <w:rPr>
          <w:rFonts w:ascii="AvantGarde Bk BT" w:hAnsi="AvantGarde Bk BT"/>
          <w:bCs/>
          <w:sz w:val="24"/>
          <w:szCs w:val="24"/>
        </w:rPr>
        <w:t>a) ingrese a la página oficial de la CEGAIP: CEGAIP Comisión Estatal de Garantía de Acceso a la Información SLP (</w:t>
      </w:r>
      <w:hyperlink r:id="rId9" w:history="1">
        <w:r w:rsidRPr="002D4BBA">
          <w:rPr>
            <w:rStyle w:val="Hipervnculo"/>
            <w:rFonts w:ascii="AvantGarde Bk BT" w:hAnsi="AvantGarde Bk BT"/>
            <w:bCs/>
            <w:color w:val="auto"/>
            <w:sz w:val="24"/>
            <w:szCs w:val="24"/>
          </w:rPr>
          <w:t>http://www.cegaipslp.org.mx/</w:t>
        </w:r>
      </w:hyperlink>
      <w:r w:rsidRPr="002D4BBA">
        <w:rPr>
          <w:rFonts w:ascii="AvantGarde Bk BT" w:hAnsi="AvantGarde Bk BT"/>
          <w:bCs/>
          <w:sz w:val="24"/>
          <w:szCs w:val="24"/>
        </w:rPr>
        <w:t xml:space="preserve">); </w:t>
      </w:r>
    </w:p>
    <w:p w14:paraId="2AB1E313" w14:textId="77777777" w:rsidR="003D5997" w:rsidRPr="002D4BBA" w:rsidRDefault="003D5997" w:rsidP="003D5997">
      <w:pPr>
        <w:spacing w:after="240" w:line="360" w:lineRule="auto"/>
        <w:ind w:left="680"/>
        <w:jc w:val="both"/>
        <w:rPr>
          <w:rFonts w:ascii="AvantGarde Bk BT" w:hAnsi="AvantGarde Bk BT"/>
          <w:bCs/>
          <w:sz w:val="24"/>
          <w:szCs w:val="24"/>
        </w:rPr>
      </w:pPr>
      <w:r w:rsidRPr="002D4BBA">
        <w:rPr>
          <w:rFonts w:ascii="AvantGarde Bk BT" w:hAnsi="AvantGarde Bk BT"/>
          <w:bCs/>
          <w:sz w:val="24"/>
          <w:szCs w:val="24"/>
        </w:rPr>
        <w:t>b) haga clic en el micrositio PETS (</w:t>
      </w:r>
      <w:hyperlink r:id="rId10" w:history="1">
        <w:r w:rsidRPr="002D4BBA">
          <w:rPr>
            <w:rStyle w:val="Hipervnculo"/>
            <w:rFonts w:ascii="AvantGarde Bk BT" w:hAnsi="AvantGarde Bk BT"/>
            <w:bCs/>
            <w:color w:val="auto"/>
            <w:sz w:val="24"/>
            <w:szCs w:val="24"/>
          </w:rPr>
          <w:t>https://www.pets.org.mx/</w:t>
        </w:r>
      </w:hyperlink>
      <w:r w:rsidRPr="002D4BBA">
        <w:rPr>
          <w:rFonts w:ascii="AvantGarde Bk BT" w:hAnsi="AvantGarde Bk BT"/>
          <w:bCs/>
          <w:sz w:val="24"/>
          <w:szCs w:val="24"/>
        </w:rPr>
        <w:t>);</w:t>
      </w:r>
    </w:p>
    <w:p w14:paraId="05610E3F" w14:textId="77777777" w:rsidR="003D5997" w:rsidRPr="002D4BBA" w:rsidRDefault="003D5997" w:rsidP="003D5997">
      <w:pPr>
        <w:spacing w:after="240" w:line="360" w:lineRule="auto"/>
        <w:ind w:left="680"/>
        <w:jc w:val="both"/>
        <w:rPr>
          <w:rFonts w:ascii="AvantGarde Bk BT" w:hAnsi="AvantGarde Bk BT"/>
          <w:bCs/>
          <w:sz w:val="24"/>
          <w:szCs w:val="24"/>
        </w:rPr>
      </w:pPr>
      <w:r w:rsidRPr="002D4BBA">
        <w:rPr>
          <w:rFonts w:ascii="AvantGarde Bk BT" w:hAnsi="AvantGarde Bk BT"/>
          <w:bCs/>
          <w:sz w:val="24"/>
          <w:szCs w:val="24"/>
        </w:rPr>
        <w:t xml:space="preserve">c) seleccione el año al que corresponde la información de su interés, y elija como sujeto obligado al Poder Judicial del Estado; </w:t>
      </w:r>
    </w:p>
    <w:p w14:paraId="776C3F28" w14:textId="5576E3DB" w:rsidR="003D5997" w:rsidRPr="002D4BBA" w:rsidRDefault="003D5997" w:rsidP="003D5997">
      <w:pPr>
        <w:spacing w:after="240" w:line="360" w:lineRule="auto"/>
        <w:ind w:left="680"/>
        <w:jc w:val="both"/>
        <w:rPr>
          <w:rFonts w:ascii="AvantGarde Bk BT" w:hAnsi="AvantGarde Bk BT"/>
          <w:bCs/>
          <w:sz w:val="24"/>
          <w:szCs w:val="24"/>
        </w:rPr>
      </w:pPr>
      <w:r w:rsidRPr="002D4BBA">
        <w:rPr>
          <w:rFonts w:ascii="AvantGarde Bk BT" w:hAnsi="AvantGarde Bk BT"/>
          <w:bCs/>
          <w:sz w:val="24"/>
          <w:szCs w:val="24"/>
        </w:rPr>
        <w:t xml:space="preserve">d) finalmente, se desplegará el listado de todas las obligaciones de transparencia que corresponde cargar a este sujeto obligado conforme su tabla </w:t>
      </w:r>
      <w:r w:rsidRPr="002D4BBA">
        <w:rPr>
          <w:rFonts w:ascii="AvantGarde Bk BT" w:hAnsi="AvantGarde Bk BT"/>
          <w:bCs/>
          <w:sz w:val="24"/>
          <w:szCs w:val="24"/>
        </w:rPr>
        <w:lastRenderedPageBreak/>
        <w:t>de aplicabilidad, y deberá seleccionar la que desee consultar–</w:t>
      </w:r>
      <w:r w:rsidRPr="002D4BBA">
        <w:rPr>
          <w:rFonts w:ascii="AvantGarde Bk BT" w:hAnsi="AvantGarde Bk BT"/>
          <w:bCs/>
          <w:i/>
          <w:sz w:val="24"/>
          <w:szCs w:val="24"/>
        </w:rPr>
        <w:t xml:space="preserve">que en este caso serían la correspondiente a la fracción </w:t>
      </w:r>
      <w:r w:rsidR="00FE3DF3" w:rsidRPr="002D4BBA">
        <w:rPr>
          <w:rFonts w:ascii="AvantGarde Bk BT" w:hAnsi="AvantGarde Bk BT"/>
          <w:sz w:val="24"/>
          <w:szCs w:val="24"/>
        </w:rPr>
        <w:t>X</w:t>
      </w:r>
      <w:r w:rsidRPr="002D4BBA">
        <w:rPr>
          <w:rFonts w:ascii="AvantGarde Bk BT" w:hAnsi="AvantGarde Bk BT"/>
          <w:sz w:val="24"/>
          <w:szCs w:val="24"/>
        </w:rPr>
        <w:t xml:space="preserve"> </w:t>
      </w:r>
      <w:r w:rsidRPr="002D4BBA">
        <w:rPr>
          <w:rFonts w:ascii="AvantGarde Bk BT" w:hAnsi="AvantGarde Bk BT"/>
          <w:bCs/>
          <w:i/>
          <w:sz w:val="24"/>
          <w:szCs w:val="24"/>
        </w:rPr>
        <w:t>del artículo 84 de la Ley de la materia</w:t>
      </w:r>
      <w:r w:rsidRPr="002D4BBA">
        <w:rPr>
          <w:rFonts w:ascii="AvantGarde Bk BT" w:hAnsi="AvantGarde Bk BT"/>
          <w:bCs/>
          <w:sz w:val="24"/>
          <w:szCs w:val="24"/>
        </w:rPr>
        <w:t>.</w:t>
      </w:r>
    </w:p>
    <w:p w14:paraId="0EBFCB2F" w14:textId="37398CB1" w:rsidR="003D5997" w:rsidRPr="002D4BBA" w:rsidRDefault="003D5997" w:rsidP="003D5997">
      <w:pPr>
        <w:spacing w:after="240" w:line="360" w:lineRule="auto"/>
        <w:ind w:firstLine="284"/>
        <w:jc w:val="both"/>
        <w:rPr>
          <w:rFonts w:ascii="AvantGarde Bk BT" w:hAnsi="AvantGarde Bk BT"/>
          <w:bCs/>
          <w:sz w:val="24"/>
          <w:szCs w:val="24"/>
        </w:rPr>
      </w:pPr>
      <w:r w:rsidRPr="002D4BBA">
        <w:rPr>
          <w:rFonts w:ascii="AvantGarde Bk BT" w:hAnsi="AvantGarde Bk BT"/>
          <w:bCs/>
          <w:sz w:val="24"/>
          <w:szCs w:val="24"/>
        </w:rPr>
        <w:t xml:space="preserve">Ahora bien, </w:t>
      </w:r>
      <w:r w:rsidRPr="002D4BBA">
        <w:rPr>
          <w:rFonts w:ascii="AvantGarde Bk BT" w:hAnsi="AvantGarde Bk BT"/>
          <w:b/>
          <w:bCs/>
          <w:sz w:val="24"/>
          <w:szCs w:val="24"/>
        </w:rPr>
        <w:t>no pasa desapercibido</w:t>
      </w:r>
      <w:r w:rsidRPr="002D4BBA">
        <w:rPr>
          <w:rFonts w:ascii="AvantGarde Bk BT" w:hAnsi="AvantGarde Bk BT"/>
          <w:bCs/>
          <w:sz w:val="24"/>
          <w:szCs w:val="24"/>
        </w:rPr>
        <w:t xml:space="preserve"> que el motivo de disenso expresado por el particular es en el sentido de que en el formato publicado por el sujeto obligado no se encuentra publicada la información </w:t>
      </w:r>
      <w:r w:rsidR="00FE3DF3" w:rsidRPr="002D4BBA">
        <w:rPr>
          <w:rFonts w:ascii="AvantGarde Bk BT" w:hAnsi="AvantGarde Bk BT"/>
          <w:bCs/>
          <w:sz w:val="24"/>
          <w:szCs w:val="24"/>
        </w:rPr>
        <w:t>requerida</w:t>
      </w:r>
      <w:r w:rsidRPr="002D4BBA">
        <w:rPr>
          <w:rFonts w:ascii="AvantGarde Bk BT" w:hAnsi="AvantGarde Bk BT"/>
          <w:bCs/>
          <w:sz w:val="24"/>
          <w:szCs w:val="24"/>
        </w:rPr>
        <w:t>.</w:t>
      </w:r>
    </w:p>
    <w:p w14:paraId="6EE2820B" w14:textId="77777777" w:rsidR="003D5997" w:rsidRPr="002D4BBA" w:rsidRDefault="003D5997" w:rsidP="003D5997">
      <w:pPr>
        <w:spacing w:after="240" w:line="360" w:lineRule="auto"/>
        <w:ind w:firstLine="284"/>
        <w:jc w:val="both"/>
        <w:rPr>
          <w:rFonts w:ascii="AvantGarde Bk BT" w:hAnsi="AvantGarde Bk BT"/>
          <w:bCs/>
          <w:sz w:val="24"/>
          <w:szCs w:val="24"/>
        </w:rPr>
      </w:pPr>
      <w:r w:rsidRPr="002D4BBA">
        <w:rPr>
          <w:rFonts w:ascii="AvantGarde Bk BT" w:hAnsi="AvantGarde Bk BT"/>
          <w:bCs/>
          <w:sz w:val="24"/>
          <w:szCs w:val="24"/>
        </w:rPr>
        <w:t xml:space="preserve">Sin embargo, </w:t>
      </w:r>
      <w:r w:rsidRPr="002D4BBA">
        <w:rPr>
          <w:rFonts w:ascii="AvantGarde Bk BT" w:hAnsi="AvantGarde Bk BT"/>
          <w:b/>
          <w:bCs/>
          <w:sz w:val="24"/>
          <w:szCs w:val="24"/>
          <w:u w:val="single"/>
        </w:rPr>
        <w:t>cualquier inconformidad que resulte de buscar información contenida en las obligaciones de transparencia, debe dirimirse a través de la presentación de una denuncia por incumplimiento a las obligaciones de transparencia</w:t>
      </w:r>
      <w:r w:rsidRPr="002D4BBA">
        <w:rPr>
          <w:rFonts w:ascii="AvantGarde Bk BT" w:hAnsi="AvantGarde Bk BT"/>
          <w:bCs/>
          <w:sz w:val="24"/>
          <w:szCs w:val="24"/>
        </w:rPr>
        <w:t>, no así por medio de la interposición de un recurso de revisión.</w:t>
      </w:r>
    </w:p>
    <w:p w14:paraId="02A3D424" w14:textId="77777777" w:rsidR="003D5997" w:rsidRPr="002D4BBA" w:rsidRDefault="003D5997" w:rsidP="003D5997">
      <w:pPr>
        <w:spacing w:after="240" w:line="360" w:lineRule="auto"/>
        <w:ind w:firstLine="284"/>
        <w:jc w:val="both"/>
        <w:rPr>
          <w:rFonts w:ascii="AvantGarde Bk BT" w:hAnsi="AvantGarde Bk BT"/>
          <w:bCs/>
          <w:sz w:val="24"/>
          <w:szCs w:val="24"/>
        </w:rPr>
      </w:pPr>
      <w:r w:rsidRPr="002D4BBA">
        <w:rPr>
          <w:rFonts w:ascii="AvantGarde Bk BT" w:hAnsi="AvantGarde Bk BT"/>
          <w:bCs/>
          <w:sz w:val="24"/>
          <w:szCs w:val="24"/>
        </w:rPr>
        <w:t>Lo anterior, ya que deviene ocioso sustanciar el presente recurso de revisión respecto de estos temas, puesto que resultaría más gravoso para la persona recurrente esperar a que se agote el recurso de revisión para ser notificado de una resolución que conmine al sujeto obligado a remitir a la parte recurrente a la Plataforma Estatal de Transparencia o a las fuentes de acceso público en las que debe encontrarse disponible la información para su consulta.</w:t>
      </w:r>
    </w:p>
    <w:p w14:paraId="620E0B2B" w14:textId="3136E6F0" w:rsidR="003D5997" w:rsidRPr="002D4BBA" w:rsidRDefault="00FE3DF3" w:rsidP="003D5997">
      <w:pPr>
        <w:spacing w:after="240" w:line="360" w:lineRule="auto"/>
        <w:ind w:firstLine="284"/>
        <w:jc w:val="both"/>
        <w:rPr>
          <w:rFonts w:ascii="AvantGarde Bk BT" w:hAnsi="AvantGarde Bk BT"/>
          <w:sz w:val="24"/>
          <w:szCs w:val="24"/>
        </w:rPr>
      </w:pPr>
      <w:r w:rsidRPr="002D4BBA">
        <w:rPr>
          <w:rFonts w:ascii="AvantGarde Bk BT" w:hAnsi="AvantGarde Bk BT"/>
          <w:sz w:val="24"/>
          <w:szCs w:val="24"/>
        </w:rPr>
        <w:t xml:space="preserve">De ahí, </w:t>
      </w:r>
      <w:r w:rsidR="003D5997" w:rsidRPr="002D4BBA">
        <w:rPr>
          <w:rFonts w:ascii="AvantGarde Bk BT" w:hAnsi="AvantGarde Bk BT"/>
          <w:sz w:val="24"/>
          <w:szCs w:val="24"/>
        </w:rPr>
        <w:t xml:space="preserve">que </w:t>
      </w:r>
      <w:r w:rsidR="003D5997" w:rsidRPr="002D4BBA">
        <w:rPr>
          <w:rFonts w:ascii="AvantGarde Bk BT" w:hAnsi="AvantGarde Bk BT"/>
          <w:sz w:val="24"/>
          <w:szCs w:val="24"/>
          <w:u w:val="single"/>
        </w:rPr>
        <w:t>el presente recurso de revisión no actualice alguna de las hipótesis de procedencia del recurso de revisión establecidas en el artículo 167 de la Ley</w:t>
      </w:r>
      <w:r w:rsidR="003D5997" w:rsidRPr="002D4BBA">
        <w:rPr>
          <w:rFonts w:ascii="AvantGarde Bk BT" w:hAnsi="AvantGarde Bk BT"/>
          <w:sz w:val="24"/>
          <w:szCs w:val="24"/>
        </w:rPr>
        <w:t>.</w:t>
      </w:r>
      <w:r w:rsidR="003D5997" w:rsidRPr="002D4BBA">
        <w:rPr>
          <w:rStyle w:val="Refdenotaalpie"/>
          <w:rFonts w:ascii="AvantGarde Bk BT" w:hAnsi="AvantGarde Bk BT"/>
          <w:sz w:val="24"/>
          <w:szCs w:val="24"/>
        </w:rPr>
        <w:footnoteReference w:id="2"/>
      </w:r>
    </w:p>
    <w:p w14:paraId="4FCF6343" w14:textId="7531F774" w:rsidR="003D5997" w:rsidRPr="002D4BBA" w:rsidRDefault="003D5997" w:rsidP="00785435">
      <w:pPr>
        <w:spacing w:after="240" w:line="360" w:lineRule="auto"/>
        <w:ind w:firstLine="284"/>
        <w:jc w:val="both"/>
        <w:rPr>
          <w:rFonts w:ascii="AvantGarde Bk BT" w:hAnsi="AvantGarde Bk BT"/>
          <w:sz w:val="24"/>
          <w:szCs w:val="24"/>
        </w:rPr>
      </w:pPr>
      <w:r w:rsidRPr="002D4BBA">
        <w:rPr>
          <w:rFonts w:ascii="AvantGarde Bk BT" w:hAnsi="AvantGarde Bk BT"/>
          <w:sz w:val="24"/>
          <w:szCs w:val="24"/>
        </w:rPr>
        <w:t>De este modo, resulta inconcuso que el agravio vertido por la persona recurrente</w:t>
      </w:r>
      <w:r w:rsidR="00FE3DF3" w:rsidRPr="002D4BBA">
        <w:rPr>
          <w:rFonts w:ascii="AvantGarde Bk BT" w:hAnsi="AvantGarde Bk BT"/>
          <w:sz w:val="24"/>
          <w:szCs w:val="24"/>
        </w:rPr>
        <w:t xml:space="preserve"> respecto de esta porción de la solicitud</w:t>
      </w:r>
      <w:r w:rsidRPr="002D4BBA">
        <w:rPr>
          <w:rFonts w:ascii="AvantGarde Bk BT" w:hAnsi="AvantGarde Bk BT"/>
          <w:sz w:val="24"/>
          <w:szCs w:val="24"/>
        </w:rPr>
        <w:t xml:space="preserve"> no actualiza </w:t>
      </w:r>
      <w:r w:rsidR="00FE3DF3" w:rsidRPr="002D4BBA">
        <w:rPr>
          <w:rFonts w:ascii="AvantGarde Bk BT" w:hAnsi="AvantGarde Bk BT"/>
          <w:sz w:val="24"/>
          <w:szCs w:val="24"/>
        </w:rPr>
        <w:t>causal</w:t>
      </w:r>
      <w:r w:rsidRPr="002D4BBA">
        <w:rPr>
          <w:rFonts w:ascii="AvantGarde Bk BT" w:hAnsi="AvantGarde Bk BT"/>
          <w:sz w:val="24"/>
          <w:szCs w:val="24"/>
        </w:rPr>
        <w:t xml:space="preserve"> de procedencia del recurso de revisión y, por ende, nos encontramos en presencia de la</w:t>
      </w:r>
      <w:r w:rsidR="00730D33" w:rsidRPr="002D4BBA">
        <w:rPr>
          <w:rFonts w:ascii="AvantGarde Bk BT" w:hAnsi="AvantGarde Bk BT"/>
          <w:sz w:val="24"/>
          <w:szCs w:val="24"/>
        </w:rPr>
        <w:t>s</w:t>
      </w:r>
      <w:r w:rsidRPr="002D4BBA">
        <w:rPr>
          <w:rFonts w:ascii="AvantGarde Bk BT" w:hAnsi="AvantGarde Bk BT"/>
          <w:sz w:val="24"/>
          <w:szCs w:val="24"/>
        </w:rPr>
        <w:t xml:space="preserve"> hipótesis normativa</w:t>
      </w:r>
      <w:r w:rsidR="00730D33" w:rsidRPr="002D4BBA">
        <w:rPr>
          <w:rFonts w:ascii="AvantGarde Bk BT" w:hAnsi="AvantGarde Bk BT"/>
          <w:sz w:val="24"/>
          <w:szCs w:val="24"/>
        </w:rPr>
        <w:t>s</w:t>
      </w:r>
      <w:r w:rsidRPr="002D4BBA">
        <w:rPr>
          <w:rFonts w:ascii="AvantGarde Bk BT" w:hAnsi="AvantGarde Bk BT"/>
          <w:sz w:val="24"/>
          <w:szCs w:val="24"/>
        </w:rPr>
        <w:t xml:space="preserve"> establecida</w:t>
      </w:r>
      <w:r w:rsidR="00730D33" w:rsidRPr="002D4BBA">
        <w:rPr>
          <w:rFonts w:ascii="AvantGarde Bk BT" w:hAnsi="AvantGarde Bk BT"/>
          <w:sz w:val="24"/>
          <w:szCs w:val="24"/>
        </w:rPr>
        <w:t>s</w:t>
      </w:r>
      <w:r w:rsidRPr="002D4BBA">
        <w:rPr>
          <w:rFonts w:ascii="AvantGarde Bk BT" w:hAnsi="AvantGarde Bk BT"/>
          <w:sz w:val="24"/>
          <w:szCs w:val="24"/>
        </w:rPr>
        <w:t xml:space="preserve"> en la</w:t>
      </w:r>
      <w:r w:rsidR="00785435" w:rsidRPr="002D4BBA">
        <w:rPr>
          <w:rFonts w:ascii="AvantGarde Bk BT" w:hAnsi="AvantGarde Bk BT"/>
          <w:sz w:val="24"/>
          <w:szCs w:val="24"/>
        </w:rPr>
        <w:t>s</w:t>
      </w:r>
      <w:r w:rsidRPr="002D4BBA">
        <w:rPr>
          <w:rFonts w:ascii="AvantGarde Bk BT" w:hAnsi="AvantGarde Bk BT"/>
          <w:sz w:val="24"/>
          <w:szCs w:val="24"/>
        </w:rPr>
        <w:t xml:space="preserve"> fracci</w:t>
      </w:r>
      <w:r w:rsidR="00785435" w:rsidRPr="002D4BBA">
        <w:rPr>
          <w:rFonts w:ascii="AvantGarde Bk BT" w:hAnsi="AvantGarde Bk BT"/>
          <w:sz w:val="24"/>
          <w:szCs w:val="24"/>
        </w:rPr>
        <w:t>ones</w:t>
      </w:r>
      <w:r w:rsidRPr="002D4BBA">
        <w:rPr>
          <w:rFonts w:ascii="AvantGarde Bk BT" w:hAnsi="AvantGarde Bk BT"/>
          <w:sz w:val="24"/>
          <w:szCs w:val="24"/>
        </w:rPr>
        <w:t xml:space="preserve"> IV del artículo 179 </w:t>
      </w:r>
      <w:r w:rsidR="00785435" w:rsidRPr="002D4BBA">
        <w:rPr>
          <w:rFonts w:ascii="AvantGarde Bk BT" w:hAnsi="AvantGarde Bk BT"/>
          <w:sz w:val="24"/>
          <w:szCs w:val="24"/>
        </w:rPr>
        <w:t xml:space="preserve">y IV del 180 </w:t>
      </w:r>
      <w:r w:rsidRPr="002D4BBA">
        <w:rPr>
          <w:rFonts w:ascii="AvantGarde Bk BT" w:hAnsi="AvantGarde Bk BT"/>
          <w:sz w:val="24"/>
          <w:szCs w:val="24"/>
        </w:rPr>
        <w:t>de la Ley de Transparencia y Acceso a la Inf</w:t>
      </w:r>
      <w:r w:rsidR="00785435" w:rsidRPr="002D4BBA">
        <w:rPr>
          <w:rFonts w:ascii="AvantGarde Bk BT" w:hAnsi="AvantGarde Bk BT"/>
          <w:sz w:val="24"/>
          <w:szCs w:val="24"/>
        </w:rPr>
        <w:t xml:space="preserve">ormación Pública Estatal, </w:t>
      </w:r>
      <w:r w:rsidRPr="002D4BBA">
        <w:rPr>
          <w:rFonts w:ascii="AvantGarde Bk BT" w:hAnsi="AvantGarde Bk BT"/>
          <w:sz w:val="24"/>
          <w:szCs w:val="24"/>
        </w:rPr>
        <w:t>misma</w:t>
      </w:r>
      <w:r w:rsidR="00785435" w:rsidRPr="002D4BBA">
        <w:rPr>
          <w:rFonts w:ascii="AvantGarde Bk BT" w:hAnsi="AvantGarde Bk BT"/>
          <w:sz w:val="24"/>
          <w:szCs w:val="24"/>
        </w:rPr>
        <w:t>s</w:t>
      </w:r>
      <w:r w:rsidRPr="002D4BBA">
        <w:rPr>
          <w:rFonts w:ascii="AvantGarde Bk BT" w:hAnsi="AvantGarde Bk BT"/>
          <w:sz w:val="24"/>
          <w:szCs w:val="24"/>
        </w:rPr>
        <w:t xml:space="preserve"> que a la letra dice</w:t>
      </w:r>
      <w:r w:rsidR="00785435" w:rsidRPr="002D4BBA">
        <w:rPr>
          <w:rFonts w:ascii="AvantGarde Bk BT" w:hAnsi="AvantGarde Bk BT"/>
          <w:sz w:val="24"/>
          <w:szCs w:val="24"/>
        </w:rPr>
        <w:t>n</w:t>
      </w:r>
      <w:r w:rsidRPr="002D4BBA">
        <w:rPr>
          <w:rFonts w:ascii="AvantGarde Bk BT" w:hAnsi="AvantGarde Bk BT"/>
          <w:sz w:val="24"/>
          <w:szCs w:val="24"/>
        </w:rPr>
        <w:t>: </w:t>
      </w:r>
    </w:p>
    <w:p w14:paraId="621FEEBC" w14:textId="77777777" w:rsidR="003D5997" w:rsidRPr="002D4BBA" w:rsidRDefault="003D5997" w:rsidP="002D4BBA">
      <w:pPr>
        <w:spacing w:line="240" w:lineRule="auto"/>
        <w:ind w:left="680" w:right="680"/>
        <w:contextualSpacing/>
        <w:jc w:val="both"/>
        <w:rPr>
          <w:rFonts w:ascii="AvantGarde Bk BT" w:hAnsi="AvantGarde Bk BT"/>
        </w:rPr>
      </w:pPr>
      <w:r w:rsidRPr="002D4BBA">
        <w:rPr>
          <w:rFonts w:ascii="AvantGarde Bk BT" w:hAnsi="AvantGarde Bk BT"/>
          <w:b/>
          <w:bCs/>
          <w:i/>
          <w:iCs/>
        </w:rPr>
        <w:t>“ARTÍCULO 179</w:t>
      </w:r>
      <w:r w:rsidRPr="002D4BBA">
        <w:rPr>
          <w:rFonts w:ascii="AvantGarde Bk BT" w:hAnsi="AvantGarde Bk BT"/>
          <w:i/>
          <w:iCs/>
        </w:rPr>
        <w:t>. El recurso será desechado por improcedente cuando:</w:t>
      </w:r>
    </w:p>
    <w:p w14:paraId="7E1683A0" w14:textId="77777777" w:rsidR="003D5997" w:rsidRPr="002D4BBA" w:rsidRDefault="003D5997" w:rsidP="002D4BBA">
      <w:pPr>
        <w:spacing w:line="240" w:lineRule="auto"/>
        <w:ind w:left="680" w:right="680"/>
        <w:contextualSpacing/>
        <w:jc w:val="both"/>
        <w:rPr>
          <w:rFonts w:ascii="AvantGarde Bk BT" w:hAnsi="AvantGarde Bk BT"/>
        </w:rPr>
      </w:pPr>
      <w:r w:rsidRPr="002D4BBA">
        <w:rPr>
          <w:rFonts w:ascii="AvantGarde Bk BT" w:hAnsi="AvantGarde Bk BT"/>
          <w:i/>
          <w:iCs/>
        </w:rPr>
        <w:lastRenderedPageBreak/>
        <w:t>[…]</w:t>
      </w:r>
    </w:p>
    <w:p w14:paraId="75C8F20F" w14:textId="77777777" w:rsidR="00730D33" w:rsidRPr="002D4BBA" w:rsidRDefault="003D5997" w:rsidP="002D4BBA">
      <w:pPr>
        <w:spacing w:line="240" w:lineRule="auto"/>
        <w:ind w:left="680" w:right="680"/>
        <w:contextualSpacing/>
        <w:jc w:val="both"/>
        <w:rPr>
          <w:rFonts w:ascii="AvantGarde Bk BT" w:hAnsi="AvantGarde Bk BT"/>
          <w:i/>
          <w:iCs/>
        </w:rPr>
      </w:pPr>
      <w:r w:rsidRPr="002D4BBA">
        <w:rPr>
          <w:rFonts w:ascii="AvantGarde Bk BT" w:hAnsi="AvantGarde Bk BT"/>
          <w:b/>
          <w:bCs/>
          <w:i/>
          <w:iCs/>
        </w:rPr>
        <w:t>IV</w:t>
      </w:r>
      <w:r w:rsidRPr="002D4BBA">
        <w:rPr>
          <w:rFonts w:ascii="AvantGarde Bk BT" w:hAnsi="AvantGarde Bk BT"/>
          <w:i/>
          <w:iCs/>
        </w:rPr>
        <w:t>. No actualice alguno de los supuestos previstos en el artículo 167 de la presente Ley;</w:t>
      </w:r>
    </w:p>
    <w:p w14:paraId="4FC03892" w14:textId="1E98B739" w:rsidR="003D5997" w:rsidRPr="002D4BBA" w:rsidRDefault="003D5997" w:rsidP="002D4BBA">
      <w:pPr>
        <w:spacing w:line="240" w:lineRule="auto"/>
        <w:ind w:left="680" w:right="680"/>
        <w:contextualSpacing/>
        <w:jc w:val="both"/>
        <w:rPr>
          <w:rFonts w:ascii="AvantGarde Bk BT" w:hAnsi="AvantGarde Bk BT"/>
          <w:i/>
          <w:iCs/>
        </w:rPr>
      </w:pPr>
      <w:r w:rsidRPr="002D4BBA">
        <w:rPr>
          <w:rFonts w:ascii="AvantGarde Bk BT" w:hAnsi="AvantGarde Bk BT"/>
          <w:bCs/>
          <w:i/>
          <w:iCs/>
        </w:rPr>
        <w:t>[</w:t>
      </w:r>
      <w:r w:rsidRPr="002D4BBA">
        <w:rPr>
          <w:rFonts w:ascii="AvantGarde Bk BT" w:hAnsi="AvantGarde Bk BT"/>
          <w:i/>
          <w:iCs/>
        </w:rPr>
        <w:t>…].”</w:t>
      </w:r>
      <w:r w:rsidRPr="002D4BBA">
        <w:rPr>
          <w:rStyle w:val="Refdenotaalpie"/>
          <w:rFonts w:ascii="AvantGarde Bk BT" w:hAnsi="AvantGarde Bk BT"/>
          <w:i/>
          <w:iCs/>
        </w:rPr>
        <w:footnoteReference w:id="3"/>
      </w:r>
    </w:p>
    <w:p w14:paraId="4C992643" w14:textId="62781B25" w:rsidR="00785435" w:rsidRPr="002D4BBA" w:rsidRDefault="00785435" w:rsidP="002D4BBA">
      <w:pPr>
        <w:spacing w:line="240" w:lineRule="auto"/>
        <w:ind w:left="680" w:right="680"/>
        <w:contextualSpacing/>
        <w:jc w:val="both"/>
        <w:rPr>
          <w:rFonts w:ascii="AvantGarde Bk BT" w:hAnsi="AvantGarde Bk BT"/>
          <w:i/>
          <w:iCs/>
        </w:rPr>
      </w:pPr>
      <w:r w:rsidRPr="002D4BBA">
        <w:rPr>
          <w:rFonts w:ascii="AvantGarde Bk BT" w:hAnsi="AvantGarde Bk BT"/>
          <w:i/>
          <w:iCs/>
        </w:rPr>
        <w:t>“</w:t>
      </w:r>
      <w:r w:rsidRPr="002D4BBA">
        <w:rPr>
          <w:rFonts w:ascii="AvantGarde Bk BT" w:hAnsi="AvantGarde Bk BT"/>
          <w:b/>
          <w:i/>
          <w:iCs/>
        </w:rPr>
        <w:t>ARTÍCULO 180.</w:t>
      </w:r>
      <w:r w:rsidRPr="002D4BBA">
        <w:rPr>
          <w:rFonts w:ascii="AvantGarde Bk BT" w:hAnsi="AvantGarde Bk BT"/>
          <w:i/>
          <w:iCs/>
        </w:rPr>
        <w:t xml:space="preserve"> El recurso será sobreseído, en todo o en parte, cuando, una vez admitido, se</w:t>
      </w:r>
    </w:p>
    <w:p w14:paraId="2A5DBA0C" w14:textId="77777777" w:rsidR="00785435" w:rsidRPr="002D4BBA" w:rsidRDefault="00785435" w:rsidP="002D4BBA">
      <w:pPr>
        <w:spacing w:line="240" w:lineRule="auto"/>
        <w:ind w:left="680" w:right="680"/>
        <w:contextualSpacing/>
        <w:jc w:val="both"/>
        <w:rPr>
          <w:rFonts w:ascii="AvantGarde Bk BT" w:hAnsi="AvantGarde Bk BT"/>
          <w:i/>
          <w:iCs/>
        </w:rPr>
      </w:pPr>
      <w:r w:rsidRPr="002D4BBA">
        <w:rPr>
          <w:rFonts w:ascii="AvantGarde Bk BT" w:hAnsi="AvantGarde Bk BT"/>
          <w:i/>
          <w:iCs/>
        </w:rPr>
        <w:t>actualicen alguno de los siguientes supuestos:</w:t>
      </w:r>
    </w:p>
    <w:p w14:paraId="4E3B9DFF" w14:textId="28932AD7" w:rsidR="00785435" w:rsidRPr="002D4BBA" w:rsidRDefault="00785435" w:rsidP="002D4BBA">
      <w:pPr>
        <w:spacing w:line="240" w:lineRule="auto"/>
        <w:ind w:left="680" w:right="680"/>
        <w:contextualSpacing/>
        <w:jc w:val="both"/>
        <w:rPr>
          <w:rFonts w:ascii="AvantGarde Bk BT" w:hAnsi="AvantGarde Bk BT"/>
          <w:i/>
          <w:iCs/>
        </w:rPr>
      </w:pPr>
      <w:r w:rsidRPr="002D4BBA">
        <w:rPr>
          <w:rFonts w:ascii="AvantGarde Bk BT" w:hAnsi="AvantGarde Bk BT"/>
          <w:i/>
          <w:iCs/>
        </w:rPr>
        <w:t>[…]</w:t>
      </w:r>
    </w:p>
    <w:p w14:paraId="602922C4" w14:textId="77777777" w:rsidR="00785435" w:rsidRPr="002D4BBA" w:rsidRDefault="00785435" w:rsidP="002D4BBA">
      <w:pPr>
        <w:spacing w:line="240" w:lineRule="auto"/>
        <w:ind w:left="680" w:right="680"/>
        <w:contextualSpacing/>
        <w:jc w:val="both"/>
        <w:rPr>
          <w:rFonts w:ascii="AvantGarde Bk BT" w:hAnsi="AvantGarde Bk BT"/>
          <w:i/>
          <w:iCs/>
        </w:rPr>
      </w:pPr>
      <w:r w:rsidRPr="002D4BBA">
        <w:rPr>
          <w:rFonts w:ascii="AvantGarde Bk BT" w:hAnsi="AvantGarde Bk BT"/>
          <w:b/>
          <w:i/>
          <w:iCs/>
        </w:rPr>
        <w:t>IV.</w:t>
      </w:r>
      <w:r w:rsidRPr="002D4BBA">
        <w:rPr>
          <w:rFonts w:ascii="AvantGarde Bk BT" w:hAnsi="AvantGarde Bk BT"/>
          <w:i/>
          <w:iCs/>
        </w:rPr>
        <w:t xml:space="preserve"> Admitido el recurso de revisión, aparezca alguna causal de improcedencia en los términos</w:t>
      </w:r>
    </w:p>
    <w:p w14:paraId="63B9D308" w14:textId="6E052902" w:rsidR="00785435" w:rsidRPr="002D4BBA" w:rsidRDefault="00785435" w:rsidP="002D4BBA">
      <w:pPr>
        <w:spacing w:line="240" w:lineRule="auto"/>
        <w:ind w:left="680" w:right="680"/>
        <w:contextualSpacing/>
        <w:jc w:val="both"/>
        <w:rPr>
          <w:rFonts w:ascii="AvantGarde Bk BT" w:hAnsi="AvantGarde Bk BT"/>
          <w:i/>
          <w:iCs/>
        </w:rPr>
      </w:pPr>
      <w:r w:rsidRPr="002D4BBA">
        <w:rPr>
          <w:rFonts w:ascii="AvantGarde Bk BT" w:hAnsi="AvantGarde Bk BT"/>
          <w:i/>
          <w:iCs/>
        </w:rPr>
        <w:t>del presente Capítulo.”</w:t>
      </w:r>
    </w:p>
    <w:p w14:paraId="1C47144E" w14:textId="77777777" w:rsidR="003D5997" w:rsidRPr="002D4BBA" w:rsidRDefault="003D5997" w:rsidP="003D5997">
      <w:pPr>
        <w:ind w:left="680" w:right="680"/>
        <w:jc w:val="both"/>
        <w:rPr>
          <w:rFonts w:ascii="AvantGarde Bk BT" w:hAnsi="AvantGarde Bk BT"/>
          <w:i/>
          <w:iCs/>
          <w:sz w:val="24"/>
          <w:szCs w:val="24"/>
        </w:rPr>
      </w:pPr>
    </w:p>
    <w:p w14:paraId="6DE2B0F3" w14:textId="3D3B3A28" w:rsidR="003D5997" w:rsidRPr="002D4BBA" w:rsidRDefault="003D5997" w:rsidP="003D5997">
      <w:pPr>
        <w:spacing w:after="240" w:line="360" w:lineRule="auto"/>
        <w:ind w:firstLine="284"/>
        <w:jc w:val="both"/>
        <w:rPr>
          <w:rFonts w:ascii="AvantGarde Bk BT" w:hAnsi="AvantGarde Bk BT"/>
          <w:sz w:val="24"/>
          <w:szCs w:val="24"/>
        </w:rPr>
      </w:pPr>
      <w:r w:rsidRPr="002D4BBA">
        <w:rPr>
          <w:rFonts w:ascii="AvantGarde Bk BT" w:hAnsi="AvantGarde Bk BT"/>
          <w:sz w:val="24"/>
          <w:szCs w:val="24"/>
        </w:rPr>
        <w:t>En consecuencia, y con fundamento en los</w:t>
      </w:r>
      <w:r w:rsidR="0045498D" w:rsidRPr="002D4BBA">
        <w:rPr>
          <w:rFonts w:ascii="AvantGarde Bk BT" w:hAnsi="AvantGarde Bk BT"/>
          <w:sz w:val="24"/>
          <w:szCs w:val="24"/>
        </w:rPr>
        <w:t xml:space="preserve"> artículos 1º</w:t>
      </w:r>
      <w:r w:rsidR="002D4BBA" w:rsidRPr="002D4BBA">
        <w:rPr>
          <w:rFonts w:ascii="AvantGarde Bk BT" w:hAnsi="AvantGarde Bk BT"/>
          <w:sz w:val="24"/>
          <w:szCs w:val="24"/>
        </w:rPr>
        <w:t xml:space="preserve">, </w:t>
      </w:r>
      <w:r w:rsidRPr="002D4BBA">
        <w:rPr>
          <w:rFonts w:ascii="AvantGarde Bk BT" w:hAnsi="AvantGarde Bk BT"/>
          <w:sz w:val="24"/>
          <w:szCs w:val="24"/>
        </w:rPr>
        <w:t xml:space="preserve">179 fracción IV </w:t>
      </w:r>
      <w:r w:rsidR="0045498D" w:rsidRPr="002D4BBA">
        <w:rPr>
          <w:rFonts w:ascii="AvantGarde Bk BT" w:hAnsi="AvantGarde Bk BT"/>
          <w:sz w:val="24"/>
          <w:szCs w:val="24"/>
        </w:rPr>
        <w:t xml:space="preserve">y 180 fracción IV </w:t>
      </w:r>
      <w:r w:rsidRPr="002D4BBA">
        <w:rPr>
          <w:rFonts w:ascii="AvantGarde Bk BT" w:hAnsi="AvantGarde Bk BT"/>
          <w:sz w:val="24"/>
          <w:szCs w:val="24"/>
        </w:rPr>
        <w:t xml:space="preserve">de la Ley de Transparencia y Acceso a la Información Pública del Estado, se </w:t>
      </w:r>
      <w:r w:rsidR="002D4BBA" w:rsidRPr="002D4BBA">
        <w:rPr>
          <w:rFonts w:ascii="AvantGarde Bk BT" w:hAnsi="AvantGarde Bk BT"/>
          <w:b/>
          <w:bCs/>
          <w:sz w:val="24"/>
          <w:szCs w:val="24"/>
          <w:u w:val="single"/>
        </w:rPr>
        <w:t>SOBRESEE</w:t>
      </w:r>
      <w:r w:rsidRPr="002D4BBA">
        <w:rPr>
          <w:rFonts w:ascii="AvantGarde Bk BT" w:hAnsi="AvantGarde Bk BT"/>
          <w:b/>
          <w:bCs/>
          <w:sz w:val="24"/>
          <w:szCs w:val="24"/>
          <w:u w:val="single"/>
        </w:rPr>
        <w:t xml:space="preserve"> POR IMPROCEDENTE</w:t>
      </w:r>
      <w:r w:rsidRPr="002D4BBA">
        <w:rPr>
          <w:rFonts w:ascii="AvantGarde Bk BT" w:hAnsi="AvantGarde Bk BT"/>
          <w:sz w:val="24"/>
          <w:szCs w:val="24"/>
        </w:rPr>
        <w:t xml:space="preserve"> el presente recurso de revisión</w:t>
      </w:r>
      <w:r w:rsidR="002D4BBA" w:rsidRPr="002D4BBA">
        <w:rPr>
          <w:rFonts w:ascii="AvantGarde Bk BT" w:hAnsi="AvantGarde Bk BT"/>
          <w:sz w:val="24"/>
          <w:szCs w:val="24"/>
        </w:rPr>
        <w:t xml:space="preserve"> </w:t>
      </w:r>
      <w:r w:rsidR="002D4BBA" w:rsidRPr="002D4BBA">
        <w:rPr>
          <w:rFonts w:ascii="AvantGarde Bk BT" w:hAnsi="AvantGarde Bk BT"/>
          <w:b/>
          <w:sz w:val="24"/>
          <w:szCs w:val="24"/>
          <w:u w:val="single"/>
        </w:rPr>
        <w:t>por lo que hace a la inconformidad relativa a la falta de publicación de la información consistente en currículums, experiencias, último grado de estudios y cuál es el perfil</w:t>
      </w:r>
      <w:r w:rsidR="002D4BBA" w:rsidRPr="002D4BBA">
        <w:rPr>
          <w:rFonts w:ascii="AvantGarde Bk BT" w:hAnsi="AvantGarde Bk BT"/>
          <w:sz w:val="24"/>
          <w:szCs w:val="24"/>
        </w:rPr>
        <w:t xml:space="preserve">. </w:t>
      </w:r>
    </w:p>
    <w:p w14:paraId="314C02D8" w14:textId="355F4FAE" w:rsidR="00B873ED" w:rsidRPr="002D4BBA" w:rsidRDefault="003D5997" w:rsidP="002D4BBA">
      <w:pPr>
        <w:spacing w:after="240" w:line="360" w:lineRule="auto"/>
        <w:ind w:firstLine="284"/>
        <w:jc w:val="both"/>
        <w:rPr>
          <w:rFonts w:ascii="AvantGarde Bk BT" w:hAnsi="AvantGarde Bk BT"/>
          <w:sz w:val="24"/>
          <w:szCs w:val="24"/>
        </w:rPr>
      </w:pPr>
      <w:r w:rsidRPr="002D4BBA">
        <w:rPr>
          <w:rFonts w:ascii="AvantGarde Bk BT" w:hAnsi="AvantGarde Bk BT"/>
          <w:sz w:val="24"/>
          <w:szCs w:val="24"/>
        </w:rPr>
        <w:t>No obstante lo anterior,</w:t>
      </w:r>
      <w:r w:rsidRPr="002D4BBA">
        <w:rPr>
          <w:rFonts w:ascii="AvantGarde Bk BT" w:hAnsi="AvantGarde Bk BT"/>
          <w:b/>
          <w:sz w:val="24"/>
          <w:szCs w:val="24"/>
        </w:rPr>
        <w:t xml:space="preserve"> </w:t>
      </w:r>
      <w:r w:rsidRPr="002D4BBA">
        <w:rPr>
          <w:rFonts w:ascii="AvantGarde Bk BT" w:hAnsi="AvantGarde Bk BT"/>
          <w:sz w:val="24"/>
          <w:szCs w:val="24"/>
        </w:rPr>
        <w:t>se</w:t>
      </w:r>
      <w:r w:rsidRPr="002D4BBA">
        <w:rPr>
          <w:rFonts w:ascii="AvantGarde Bk BT" w:hAnsi="AvantGarde Bk BT"/>
          <w:b/>
          <w:sz w:val="24"/>
          <w:szCs w:val="24"/>
        </w:rPr>
        <w:t xml:space="preserve"> </w:t>
      </w:r>
      <w:r w:rsidRPr="002D4BBA">
        <w:rPr>
          <w:rFonts w:ascii="AvantGarde Bk BT" w:hAnsi="AvantGarde Bk BT"/>
          <w:sz w:val="24"/>
          <w:szCs w:val="24"/>
        </w:rPr>
        <w:t xml:space="preserve">hace del conocimiento de la persona recurrente que, en caso de inconformarse respecto de la información publicada por el sujeto obligado, </w:t>
      </w:r>
      <w:r w:rsidRPr="002D4BBA">
        <w:rPr>
          <w:rFonts w:ascii="AvantGarde Bk BT" w:hAnsi="AvantGarde Bk BT"/>
          <w:b/>
          <w:sz w:val="24"/>
          <w:szCs w:val="24"/>
          <w:u w:val="single"/>
        </w:rPr>
        <w:t>le asiste el derecho de presentar la denuncia correspondiente</w:t>
      </w:r>
      <w:r w:rsidRPr="002D4BBA">
        <w:rPr>
          <w:rFonts w:ascii="AvantGarde Bk BT" w:hAnsi="AvantGarde Bk BT"/>
          <w:sz w:val="24"/>
          <w:szCs w:val="24"/>
        </w:rPr>
        <w:t xml:space="preserve"> de acuerdo con lo previsto</w:t>
      </w:r>
      <w:r w:rsidRPr="002D4BBA">
        <w:rPr>
          <w:rFonts w:ascii="AvantGarde Bk BT" w:hAnsi="AvantGarde Bk BT"/>
          <w:b/>
          <w:sz w:val="24"/>
          <w:szCs w:val="24"/>
        </w:rPr>
        <w:t xml:space="preserve"> </w:t>
      </w:r>
      <w:r w:rsidRPr="002D4BBA">
        <w:rPr>
          <w:rFonts w:ascii="AvantGarde Bk BT" w:hAnsi="AvantGarde Bk BT"/>
          <w:sz w:val="24"/>
          <w:szCs w:val="24"/>
        </w:rPr>
        <w:t>en el artículo 102 de la Ley Estatal de la materia</w:t>
      </w:r>
      <w:r w:rsidRPr="002D4BBA">
        <w:rPr>
          <w:rFonts w:ascii="AvantGarde Bk BT" w:hAnsi="AvantGarde Bk BT"/>
          <w:sz w:val="24"/>
          <w:szCs w:val="24"/>
          <w:vertAlign w:val="superscript"/>
        </w:rPr>
        <w:footnoteReference w:id="4"/>
      </w:r>
      <w:r w:rsidRPr="002D4BBA">
        <w:rPr>
          <w:rFonts w:ascii="AvantGarde Bk BT" w:hAnsi="AvantGarde Bk BT"/>
          <w:sz w:val="24"/>
          <w:szCs w:val="24"/>
        </w:rPr>
        <w:t>, esto ante la Unidad de Denuncias de esta Comisión, por ser la encargada de conocer los asuntos relativos a las denuncias presentadas por incumplimiento de las obligaciones de transparencia por parte los sujetos obligados de acuerdo con el artículo 48</w:t>
      </w:r>
      <w:r w:rsidR="002D4BBA" w:rsidRPr="002D4BBA">
        <w:rPr>
          <w:rStyle w:val="Refdenotaalpie"/>
          <w:rFonts w:ascii="AvantGarde Bk BT" w:hAnsi="AvantGarde Bk BT"/>
          <w:sz w:val="24"/>
          <w:szCs w:val="24"/>
        </w:rPr>
        <w:footnoteReference w:id="5"/>
      </w:r>
      <w:r w:rsidRPr="002D4BBA">
        <w:rPr>
          <w:rFonts w:ascii="AvantGarde Bk BT" w:hAnsi="AvantGarde Bk BT"/>
          <w:sz w:val="24"/>
          <w:szCs w:val="24"/>
        </w:rPr>
        <w:t xml:space="preserve"> del Reglamento Int</w:t>
      </w:r>
      <w:r w:rsidR="002D4BBA" w:rsidRPr="002D4BBA">
        <w:rPr>
          <w:rFonts w:ascii="AvantGarde Bk BT" w:hAnsi="AvantGarde Bk BT"/>
          <w:sz w:val="24"/>
          <w:szCs w:val="24"/>
        </w:rPr>
        <w:t>erior de este organismo garante.</w:t>
      </w:r>
    </w:p>
    <w:p w14:paraId="348C538C" w14:textId="740D8253" w:rsidR="002B7639" w:rsidRPr="007F0BFC" w:rsidRDefault="002D4BBA" w:rsidP="002B7639">
      <w:pPr>
        <w:pStyle w:val="corte4fondo"/>
        <w:tabs>
          <w:tab w:val="left" w:pos="567"/>
        </w:tabs>
        <w:spacing w:after="240"/>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En cuanto al estudio del resto de las </w:t>
      </w:r>
      <w:r w:rsidR="002B7639" w:rsidRPr="007F0BFC">
        <w:rPr>
          <w:rFonts w:ascii="AvantGarde Bk BT" w:hAnsi="AvantGarde Bk BT" w:cs="Arial"/>
          <w:color w:val="000000" w:themeColor="text1"/>
          <w:sz w:val="24"/>
          <w:szCs w:val="24"/>
        </w:rPr>
        <w:t xml:space="preserve">causales de improcedencia previstas en las fracciones I, II, III, IV, V, VI, VII y VIII del artículo 179 de la Ley de Transparencia y Acceso a la Información Pública del Estado de San Luis Potosí, </w:t>
      </w:r>
      <w:r>
        <w:rPr>
          <w:rFonts w:ascii="AvantGarde Bk BT" w:hAnsi="AvantGarde Bk BT" w:cs="Arial"/>
          <w:color w:val="000000" w:themeColor="text1"/>
          <w:sz w:val="24"/>
          <w:szCs w:val="24"/>
        </w:rPr>
        <w:t xml:space="preserve">no se actualiza causal alguna, </w:t>
      </w:r>
      <w:r w:rsidR="002B7639" w:rsidRPr="007F0BFC">
        <w:rPr>
          <w:rFonts w:ascii="AvantGarde Bk BT" w:hAnsi="AvantGarde Bk BT" w:cs="Arial"/>
          <w:color w:val="000000" w:themeColor="text1"/>
          <w:sz w:val="24"/>
          <w:szCs w:val="24"/>
        </w:rPr>
        <w:t>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653F2C75" w14:textId="6FBDAC9C" w:rsidR="003D5997" w:rsidRDefault="002B7639" w:rsidP="002D4BBA">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401445F3" w14:textId="3A71E9C1" w:rsidR="003D5997" w:rsidRPr="007C5605" w:rsidRDefault="003D5997" w:rsidP="002D4BBA">
      <w:pPr>
        <w:pStyle w:val="corte4fondo"/>
        <w:tabs>
          <w:tab w:val="left" w:pos="567"/>
        </w:tabs>
        <w:spacing w:after="240"/>
        <w:rPr>
          <w:rFonts w:ascii="AvantGarde Bk BT" w:hAnsi="AvantGarde Bk BT" w:cs="Arial"/>
          <w:color w:val="000000" w:themeColor="text1"/>
          <w:sz w:val="24"/>
          <w:szCs w:val="24"/>
        </w:rPr>
      </w:pPr>
      <w:r w:rsidRPr="002D4BBA">
        <w:rPr>
          <w:rFonts w:ascii="AvantGarde Bk BT" w:hAnsi="AvantGarde Bk BT" w:cs="Arial"/>
          <w:color w:val="000000" w:themeColor="text1"/>
          <w:sz w:val="24"/>
          <w:szCs w:val="24"/>
        </w:rPr>
        <w:t xml:space="preserve">Por consiguiente, se procede a continuación al estudio de fondo </w:t>
      </w:r>
      <w:r w:rsidR="002D4BBA">
        <w:rPr>
          <w:rFonts w:ascii="AvantGarde Bk BT" w:hAnsi="AvantGarde Bk BT" w:cs="Arial"/>
          <w:color w:val="000000" w:themeColor="text1"/>
          <w:sz w:val="24"/>
          <w:szCs w:val="24"/>
        </w:rPr>
        <w:t>del presente asunto.</w:t>
      </w:r>
    </w:p>
    <w:p w14:paraId="14C45CF9" w14:textId="0692F1D0" w:rsidR="00B873ED" w:rsidRDefault="008E416C" w:rsidP="008A2F9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8D53A6" w:rsidRPr="00B55EEF">
        <w:rPr>
          <w:rFonts w:ascii="AvantGarde Bk BT" w:hAnsi="AvantGarde Bk BT" w:cs="Arial"/>
          <w:b/>
          <w:color w:val="000000" w:themeColor="text1"/>
          <w:sz w:val="24"/>
          <w:szCs w:val="24"/>
        </w:rPr>
        <w:t>Estudio de fondo.</w:t>
      </w:r>
      <w:r w:rsidR="008D53A6" w:rsidRPr="00B55EEF">
        <w:rPr>
          <w:rFonts w:ascii="AvantGarde Bk BT" w:hAnsi="AvantGarde Bk BT" w:cs="Arial"/>
          <w:color w:val="000000" w:themeColor="text1"/>
          <w:sz w:val="24"/>
          <w:szCs w:val="24"/>
        </w:rPr>
        <w:t xml:space="preserve">  </w:t>
      </w:r>
      <w:r w:rsidR="00B873ED">
        <w:rPr>
          <w:rFonts w:ascii="AvantGarde Bk BT" w:hAnsi="AvantGarde Bk BT" w:cs="Arial"/>
          <w:color w:val="000000" w:themeColor="text1"/>
          <w:sz w:val="24"/>
          <w:szCs w:val="24"/>
        </w:rPr>
        <w:t>E</w:t>
      </w:r>
      <w:r w:rsidR="008D53A6" w:rsidRPr="00B55EEF">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76E3674A" w14:textId="4397A650" w:rsidR="00C74840" w:rsidRDefault="00C74840" w:rsidP="00006CDB">
      <w:pPr>
        <w:spacing w:before="240" w:line="360" w:lineRule="auto"/>
        <w:ind w:firstLine="709"/>
        <w:jc w:val="both"/>
        <w:rPr>
          <w:rFonts w:ascii="AvantGarde Bk BT" w:hAnsi="AvantGarde Bk BT" w:cs="Arial"/>
          <w:color w:val="000000" w:themeColor="text1"/>
          <w:sz w:val="24"/>
          <w:szCs w:val="24"/>
        </w:rPr>
      </w:pPr>
      <w:r w:rsidRPr="00C74840">
        <w:rPr>
          <w:rFonts w:ascii="AvantGarde Bk BT" w:hAnsi="AvantGarde Bk BT" w:cs="Arial"/>
          <w:color w:val="000000" w:themeColor="text1"/>
          <w:sz w:val="24"/>
          <w:szCs w:val="24"/>
        </w:rPr>
        <w:t xml:space="preserve">En el caso que nos ocupa, </w:t>
      </w:r>
      <w:r w:rsidR="008A2F9C">
        <w:rPr>
          <w:rFonts w:ascii="AvantGarde Bk BT" w:hAnsi="AvantGarde Bk BT" w:cs="Arial"/>
          <w:color w:val="000000" w:themeColor="text1"/>
          <w:sz w:val="24"/>
          <w:szCs w:val="24"/>
        </w:rPr>
        <w:t xml:space="preserve">la persona solicitante interpuso este recurso de revisión inconforme con </w:t>
      </w:r>
      <w:r w:rsidR="008A2F9C" w:rsidRPr="008A2F9C">
        <w:rPr>
          <w:rFonts w:ascii="AvantGarde Bk BT" w:hAnsi="AvantGarde Bk BT" w:cs="Arial"/>
          <w:color w:val="000000" w:themeColor="text1"/>
          <w:sz w:val="24"/>
          <w:szCs w:val="24"/>
        </w:rPr>
        <w:t>la entrega de información incompleta</w:t>
      </w:r>
      <w:r w:rsidR="00006CDB">
        <w:rPr>
          <w:rFonts w:ascii="AvantGarde Bk BT" w:hAnsi="AvantGarde Bk BT" w:cs="Arial"/>
          <w:color w:val="000000" w:themeColor="text1"/>
          <w:sz w:val="24"/>
          <w:szCs w:val="24"/>
        </w:rPr>
        <w:t xml:space="preserve"> a sus requerimientos de información, en razón de que la autoridad </w:t>
      </w:r>
      <w:r w:rsidR="008A2F9C">
        <w:rPr>
          <w:rFonts w:ascii="AvantGarde Bk BT" w:hAnsi="AvantGarde Bk BT" w:cs="Arial"/>
          <w:color w:val="000000" w:themeColor="text1"/>
          <w:sz w:val="24"/>
          <w:szCs w:val="24"/>
        </w:rPr>
        <w:t>le</w:t>
      </w:r>
      <w:r w:rsidR="008A2F9C" w:rsidRPr="00EC3A09">
        <w:rPr>
          <w:rFonts w:ascii="AvantGarde Bk BT" w:hAnsi="AvantGarde Bk BT" w:cs="Arial"/>
          <w:color w:val="000000" w:themeColor="text1"/>
          <w:sz w:val="24"/>
          <w:szCs w:val="24"/>
        </w:rPr>
        <w:t xml:space="preserve"> proporcionó </w:t>
      </w:r>
      <w:r w:rsidR="008A2F9C">
        <w:rPr>
          <w:rFonts w:ascii="AvantGarde Bk BT" w:hAnsi="AvantGarde Bk BT" w:cs="Arial"/>
          <w:color w:val="000000" w:themeColor="text1"/>
          <w:sz w:val="24"/>
          <w:szCs w:val="24"/>
        </w:rPr>
        <w:t xml:space="preserve">ligas electrónicas </w:t>
      </w:r>
      <w:r w:rsidR="00006CDB">
        <w:rPr>
          <w:rFonts w:ascii="AvantGarde Bk BT" w:hAnsi="AvantGarde Bk BT" w:cs="Arial"/>
          <w:color w:val="000000" w:themeColor="text1"/>
          <w:sz w:val="24"/>
          <w:szCs w:val="24"/>
        </w:rPr>
        <w:t xml:space="preserve">en las que </w:t>
      </w:r>
      <w:r w:rsidR="008A2F9C">
        <w:rPr>
          <w:rFonts w:ascii="AvantGarde Bk BT" w:hAnsi="AvantGarde Bk BT" w:cs="Arial"/>
          <w:color w:val="000000" w:themeColor="text1"/>
          <w:sz w:val="24"/>
          <w:szCs w:val="24"/>
        </w:rPr>
        <w:t>no se encuentra publicada la información que solicitó.</w:t>
      </w:r>
    </w:p>
    <w:p w14:paraId="0CFE6790" w14:textId="6D87D2D4" w:rsidR="00C74840" w:rsidRDefault="00F65E60" w:rsidP="00C74840">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Cabe señalar</w:t>
      </w:r>
      <w:r w:rsidR="00C74840">
        <w:rPr>
          <w:rFonts w:ascii="AvantGarde Bk BT" w:hAnsi="AvantGarde Bk BT" w:cs="Arial"/>
          <w:color w:val="000000" w:themeColor="text1"/>
          <w:sz w:val="24"/>
          <w:szCs w:val="24"/>
        </w:rPr>
        <w:t>,</w:t>
      </w:r>
      <w:r w:rsidR="00C74840" w:rsidRPr="00754E9F">
        <w:rPr>
          <w:rFonts w:ascii="AvantGarde Bk BT" w:hAnsi="AvantGarde Bk BT" w:cs="Arial"/>
          <w:color w:val="000000" w:themeColor="text1"/>
          <w:sz w:val="24"/>
          <w:szCs w:val="24"/>
        </w:rPr>
        <w:t xml:space="preserve">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16D7C586" w14:textId="77777777" w:rsidR="00C74840" w:rsidRDefault="00C74840" w:rsidP="00C74840">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Esto, con fundamento en la siguiente jurisprudencia aplicable por analogía de razón:</w:t>
      </w:r>
    </w:p>
    <w:p w14:paraId="44C3A7AB" w14:textId="20F68F0F" w:rsidR="00F65E60" w:rsidRDefault="00C74840" w:rsidP="00F65E60">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6"/>
      </w:r>
    </w:p>
    <w:p w14:paraId="08E9FEBA" w14:textId="77777777" w:rsidR="00F65E60" w:rsidRPr="006044EA" w:rsidRDefault="00F65E60" w:rsidP="00F65E60">
      <w:pPr>
        <w:spacing w:after="0"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Dicho lo anterior, resulta oportuno citar el Criterio 01/20 emitido por el Pleno del Instituto Nacional de Transparencia, Acceso a la Información y Protección de Datos Personales, mismo que a continuación se transcribe:</w:t>
      </w:r>
    </w:p>
    <w:p w14:paraId="13DDECE8" w14:textId="77777777" w:rsidR="00F65E60" w:rsidRPr="006044EA" w:rsidRDefault="00F65E60" w:rsidP="00F65E60">
      <w:pPr>
        <w:pStyle w:val="Prrafodelista"/>
        <w:spacing w:line="240" w:lineRule="auto"/>
        <w:ind w:right="624"/>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w:t>
      </w:r>
      <w:r w:rsidRPr="006044EA">
        <w:rPr>
          <w:rFonts w:ascii="AvantGarde Bk BT" w:hAnsi="AvantGarde Bk BT" w:cs="Arial"/>
          <w:b/>
          <w:i/>
          <w:color w:val="000000" w:themeColor="text1"/>
          <w:szCs w:val="24"/>
        </w:rPr>
        <w:t>Criterio 01/</w:t>
      </w:r>
      <w:proofErr w:type="gramStart"/>
      <w:r w:rsidRPr="006044EA">
        <w:rPr>
          <w:rFonts w:ascii="AvantGarde Bk BT" w:hAnsi="AvantGarde Bk BT" w:cs="Arial"/>
          <w:b/>
          <w:i/>
          <w:color w:val="000000" w:themeColor="text1"/>
          <w:szCs w:val="24"/>
        </w:rPr>
        <w:t>20 .</w:t>
      </w:r>
      <w:proofErr w:type="gramEnd"/>
      <w:r w:rsidRPr="006044EA">
        <w:rPr>
          <w:rFonts w:ascii="AvantGarde Bk BT" w:hAnsi="AvantGarde Bk BT" w:cs="Arial"/>
          <w:b/>
          <w:i/>
          <w:color w:val="000000" w:themeColor="text1"/>
          <w:szCs w:val="24"/>
        </w:rPr>
        <w:t xml:space="preserve"> Actos consentidos tácitamente. Improcedencia de su análisis.</w:t>
      </w:r>
      <w:r w:rsidRPr="006044EA">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sidRPr="006044EA">
        <w:rPr>
          <w:rFonts w:ascii="AvantGarde Bk BT" w:hAnsi="AvantGarde Bk BT" w:cs="Arial"/>
          <w:i/>
          <w:color w:val="000000" w:themeColor="text1"/>
          <w:sz w:val="20"/>
          <w:szCs w:val="24"/>
        </w:rPr>
        <w:t>.</w:t>
      </w:r>
      <w:r w:rsidRPr="006044EA">
        <w:rPr>
          <w:rFonts w:ascii="AvantGarde Bk BT" w:hAnsi="AvantGarde Bk BT" w:cs="Arial"/>
          <w:color w:val="000000" w:themeColor="text1"/>
          <w:sz w:val="24"/>
          <w:szCs w:val="24"/>
        </w:rPr>
        <w:t>”</w:t>
      </w:r>
    </w:p>
    <w:p w14:paraId="43D630C3" w14:textId="77777777" w:rsidR="00F65E60" w:rsidRPr="006044EA" w:rsidRDefault="00F65E60" w:rsidP="00F65E60">
      <w:pPr>
        <w:spacing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Del criterio antes anotado, se aprecia que, cuando en un recurso de revisión la parte recurrente no expresa inconformidad alguna con determinados aspectos de la respuesta emitida por el sujeto obligado, se entiende</w:t>
      </w:r>
      <w:r>
        <w:rPr>
          <w:rFonts w:ascii="AvantGarde Bk BT" w:hAnsi="AvantGarde Bk BT" w:cs="Arial"/>
          <w:color w:val="000000" w:themeColor="text1"/>
          <w:sz w:val="24"/>
          <w:szCs w:val="24"/>
        </w:rPr>
        <w:t>n</w:t>
      </w:r>
      <w:r w:rsidRPr="006044EA">
        <w:rPr>
          <w:rFonts w:ascii="AvantGarde Bk BT" w:hAnsi="AvantGarde Bk BT" w:cs="Arial"/>
          <w:color w:val="000000" w:themeColor="text1"/>
          <w:sz w:val="24"/>
          <w:szCs w:val="24"/>
        </w:rPr>
        <w:t xml:space="preserve"> como tácitamente consentidas y, por ende, no forman parte del estudio de fondo de la resolución que al efecto se emita en el recurso de revisión respectivo.</w:t>
      </w:r>
    </w:p>
    <w:p w14:paraId="729E5D74" w14:textId="69A3909D" w:rsidR="00F65E60" w:rsidRDefault="00F65E60" w:rsidP="00F65E60">
      <w:pPr>
        <w:spacing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 xml:space="preserve">En ese tenor,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sidRPr="006044EA">
        <w:rPr>
          <w:rFonts w:ascii="AvantGarde Bk BT" w:hAnsi="AvantGarde Bk BT" w:cs="Arial"/>
          <w:b/>
          <w:color w:val="000000" w:themeColor="text1"/>
          <w:sz w:val="24"/>
          <w:szCs w:val="24"/>
        </w:rPr>
        <w:t>queda firme</w:t>
      </w:r>
      <w:r w:rsidRPr="006044EA">
        <w:rPr>
          <w:rFonts w:ascii="AvantGarde Bk BT" w:hAnsi="AvantGarde Bk BT" w:cs="Arial"/>
          <w:color w:val="000000" w:themeColor="text1"/>
          <w:sz w:val="24"/>
          <w:szCs w:val="24"/>
        </w:rPr>
        <w:t>.</w:t>
      </w:r>
    </w:p>
    <w:p w14:paraId="4D261A95" w14:textId="6BD9D124" w:rsidR="00A856D9" w:rsidRDefault="00AF3ED1" w:rsidP="00AF3ED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 xml:space="preserve">Ahora bien, </w:t>
      </w:r>
      <w:r w:rsidR="00FF250A">
        <w:rPr>
          <w:rFonts w:ascii="AvantGarde Bk BT" w:hAnsi="AvantGarde Bk BT" w:cs="Arial"/>
          <w:color w:val="000000" w:themeColor="text1"/>
          <w:sz w:val="24"/>
          <w:szCs w:val="24"/>
        </w:rPr>
        <w:t>resulta oportuno precisar que</w:t>
      </w:r>
      <w:r w:rsidR="00C74840" w:rsidRPr="00B173C0">
        <w:rPr>
          <w:rFonts w:ascii="AvantGarde Bk BT" w:hAnsi="AvantGarde Bk BT" w:cs="Arial"/>
          <w:color w:val="000000" w:themeColor="text1"/>
          <w:sz w:val="24"/>
          <w:szCs w:val="24"/>
        </w:rPr>
        <w:t xml:space="preserve"> </w:t>
      </w:r>
      <w:r w:rsidR="00FF250A">
        <w:rPr>
          <w:rFonts w:ascii="AvantGarde Bk BT" w:hAnsi="AvantGarde Bk BT" w:cs="Arial"/>
          <w:color w:val="000000" w:themeColor="text1"/>
          <w:sz w:val="24"/>
          <w:szCs w:val="24"/>
        </w:rPr>
        <w:t xml:space="preserve">este medio de impugnación únicamente se admitió con respecto a la porción </w:t>
      </w:r>
      <w:r w:rsidR="00C04A1F">
        <w:rPr>
          <w:rFonts w:ascii="AvantGarde Bk BT" w:hAnsi="AvantGarde Bk BT" w:cs="Arial"/>
          <w:color w:val="000000" w:themeColor="text1"/>
          <w:sz w:val="24"/>
          <w:szCs w:val="24"/>
        </w:rPr>
        <w:t xml:space="preserve">de los agravios </w:t>
      </w:r>
      <w:r w:rsidR="00FF250A">
        <w:rPr>
          <w:rFonts w:ascii="AvantGarde Bk BT" w:hAnsi="AvantGarde Bk BT" w:cs="Arial"/>
          <w:color w:val="000000" w:themeColor="text1"/>
          <w:sz w:val="24"/>
          <w:szCs w:val="24"/>
        </w:rPr>
        <w:t>referente</w:t>
      </w:r>
      <w:r w:rsidR="00C04A1F">
        <w:rPr>
          <w:rFonts w:ascii="AvantGarde Bk BT" w:hAnsi="AvantGarde Bk BT" w:cs="Arial"/>
          <w:color w:val="000000" w:themeColor="text1"/>
          <w:sz w:val="24"/>
          <w:szCs w:val="24"/>
        </w:rPr>
        <w:t>s</w:t>
      </w:r>
      <w:r w:rsidR="00FF250A">
        <w:rPr>
          <w:rFonts w:ascii="AvantGarde Bk BT" w:hAnsi="AvantGarde Bk BT" w:cs="Arial"/>
          <w:color w:val="000000" w:themeColor="text1"/>
          <w:sz w:val="24"/>
          <w:szCs w:val="24"/>
        </w:rPr>
        <w:t xml:space="preserve"> a “</w:t>
      </w:r>
      <w:r w:rsidR="00AF0227">
        <w:rPr>
          <w:rFonts w:ascii="AvantGarde Bk BT" w:hAnsi="AvantGarde Bk BT" w:cs="Arial"/>
          <w:i/>
          <w:color w:val="000000" w:themeColor="text1"/>
          <w:sz w:val="24"/>
          <w:szCs w:val="24"/>
        </w:rPr>
        <w:t>no están los documentos que solicito en mi escrito, pues no están publicados ni los nombramientos…tampoco los recibos de nómina</w:t>
      </w:r>
      <w:r w:rsidR="00D7735C">
        <w:rPr>
          <w:rFonts w:ascii="AvantGarde Bk BT" w:hAnsi="AvantGarde Bk BT" w:cs="Arial"/>
          <w:i/>
          <w:color w:val="000000" w:themeColor="text1"/>
          <w:sz w:val="24"/>
          <w:szCs w:val="24"/>
        </w:rPr>
        <w:t xml:space="preserve">…”, </w:t>
      </w:r>
      <w:r w:rsidR="00C04A1F">
        <w:rPr>
          <w:rFonts w:ascii="AvantGarde Bk BT" w:hAnsi="AvantGarde Bk BT" w:cs="Arial"/>
          <w:color w:val="000000" w:themeColor="text1"/>
          <w:sz w:val="24"/>
          <w:szCs w:val="24"/>
        </w:rPr>
        <w:t xml:space="preserve">toda vez que </w:t>
      </w:r>
      <w:r w:rsidR="00D7735C">
        <w:rPr>
          <w:rFonts w:ascii="AvantGarde Bk BT" w:hAnsi="AvantGarde Bk BT" w:cs="Arial"/>
          <w:color w:val="000000" w:themeColor="text1"/>
          <w:sz w:val="24"/>
          <w:szCs w:val="24"/>
        </w:rPr>
        <w:t>los agravios relativos a “</w:t>
      </w:r>
      <w:r w:rsidR="00D0350E">
        <w:rPr>
          <w:rFonts w:ascii="AvantGarde Bk BT" w:hAnsi="AvantGarde Bk BT" w:cs="Arial"/>
          <w:i/>
          <w:color w:val="000000" w:themeColor="text1"/>
          <w:sz w:val="24"/>
          <w:szCs w:val="24"/>
        </w:rPr>
        <w:t>..</w:t>
      </w:r>
      <w:r w:rsidR="00AF0227">
        <w:rPr>
          <w:rFonts w:ascii="AvantGarde Bk BT" w:hAnsi="AvantGarde Bk BT" w:cs="Arial"/>
          <w:i/>
          <w:color w:val="000000" w:themeColor="text1"/>
          <w:sz w:val="24"/>
          <w:szCs w:val="24"/>
        </w:rPr>
        <w:t>el nombramiento lo pedí certificado</w:t>
      </w:r>
      <w:r w:rsidR="00D7735C">
        <w:rPr>
          <w:rFonts w:ascii="AvantGarde Bk BT" w:hAnsi="AvantGarde Bk BT" w:cs="Arial"/>
          <w:color w:val="000000" w:themeColor="text1"/>
          <w:sz w:val="24"/>
          <w:szCs w:val="24"/>
        </w:rPr>
        <w:t>”</w:t>
      </w:r>
      <w:r w:rsidR="00AF0227">
        <w:rPr>
          <w:rFonts w:ascii="AvantGarde Bk BT" w:hAnsi="AvantGarde Bk BT" w:cs="Arial"/>
          <w:color w:val="000000" w:themeColor="text1"/>
          <w:sz w:val="24"/>
          <w:szCs w:val="24"/>
        </w:rPr>
        <w:t>, y “</w:t>
      </w:r>
      <w:r w:rsidR="00AF0227" w:rsidRPr="00AF0227">
        <w:rPr>
          <w:rFonts w:ascii="AvantGarde Bk BT" w:hAnsi="AvantGarde Bk BT" w:cs="Arial"/>
          <w:i/>
          <w:color w:val="000000" w:themeColor="text1"/>
          <w:sz w:val="24"/>
          <w:szCs w:val="24"/>
        </w:rPr>
        <w:t>no están publicados…los contratos…</w:t>
      </w:r>
      <w:r w:rsidR="00AF0227">
        <w:rPr>
          <w:rFonts w:ascii="AvantGarde Bk BT" w:hAnsi="AvantGarde Bk BT" w:cs="Arial"/>
          <w:color w:val="000000" w:themeColor="text1"/>
          <w:sz w:val="24"/>
          <w:szCs w:val="24"/>
        </w:rPr>
        <w:t>”</w:t>
      </w:r>
      <w:r w:rsidR="00D7735C">
        <w:rPr>
          <w:rFonts w:ascii="AvantGarde Bk BT" w:hAnsi="AvantGarde Bk BT" w:cs="Arial"/>
          <w:color w:val="000000" w:themeColor="text1"/>
          <w:sz w:val="24"/>
          <w:szCs w:val="24"/>
        </w:rPr>
        <w:t xml:space="preserve">, fue desechada </w:t>
      </w:r>
      <w:r w:rsidR="00D0350E">
        <w:rPr>
          <w:rFonts w:ascii="AvantGarde Bk BT" w:hAnsi="AvantGarde Bk BT" w:cs="Arial"/>
          <w:color w:val="000000" w:themeColor="text1"/>
          <w:sz w:val="24"/>
          <w:szCs w:val="24"/>
        </w:rPr>
        <w:t>al</w:t>
      </w:r>
      <w:r w:rsidR="00D7735C">
        <w:rPr>
          <w:rFonts w:ascii="AvantGarde Bk BT" w:hAnsi="AvantGarde Bk BT" w:cs="Arial"/>
          <w:color w:val="000000" w:themeColor="text1"/>
          <w:sz w:val="24"/>
          <w:szCs w:val="24"/>
        </w:rPr>
        <w:t xml:space="preserve"> </w:t>
      </w:r>
      <w:r w:rsidR="00AF0227">
        <w:rPr>
          <w:rFonts w:ascii="AvantGarde Bk BT" w:hAnsi="AvantGarde Bk BT" w:cs="Arial"/>
          <w:color w:val="000000" w:themeColor="text1"/>
          <w:sz w:val="24"/>
          <w:szCs w:val="24"/>
        </w:rPr>
        <w:t>consistir en una ampliación de la solicitud de información por incorporar elementos novedosos al interponer el recurso de revisión.</w:t>
      </w:r>
    </w:p>
    <w:p w14:paraId="5CFC30EE" w14:textId="67A0A424" w:rsidR="00A856D9" w:rsidRDefault="002641BD" w:rsidP="008B2F01">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sentido, con relación a las inconformidades de la persona recurrente que sí fueron admitidas, </w:t>
      </w:r>
      <w:r w:rsidR="00A03DB9">
        <w:rPr>
          <w:rFonts w:ascii="AvantGarde Bk BT" w:hAnsi="AvantGarde Bk BT" w:cs="Arial"/>
          <w:color w:val="000000" w:themeColor="text1"/>
          <w:sz w:val="24"/>
          <w:szCs w:val="24"/>
        </w:rPr>
        <w:t>en el informe que el sujeto obligado rindió ante este organismo, reiteró que los hipervínculos</w:t>
      </w:r>
      <w:r w:rsidR="00317543">
        <w:rPr>
          <w:rFonts w:ascii="AvantGarde Bk BT" w:hAnsi="AvantGarde Bk BT" w:cs="Arial"/>
          <w:color w:val="000000" w:themeColor="text1"/>
          <w:sz w:val="24"/>
          <w:szCs w:val="24"/>
        </w:rPr>
        <w:t xml:space="preserve"> de la Plataforma Estatal de Transparencia</w:t>
      </w:r>
      <w:r w:rsidR="00A03DB9">
        <w:rPr>
          <w:rFonts w:ascii="AvantGarde Bk BT" w:hAnsi="AvantGarde Bk BT" w:cs="Arial"/>
          <w:color w:val="000000" w:themeColor="text1"/>
          <w:sz w:val="24"/>
          <w:szCs w:val="24"/>
        </w:rPr>
        <w:t xml:space="preserve"> proporcionados</w:t>
      </w:r>
      <w:r w:rsidR="00A165B4">
        <w:rPr>
          <w:rFonts w:ascii="AvantGarde Bk BT" w:hAnsi="AvantGarde Bk BT" w:cs="Arial"/>
          <w:color w:val="000000" w:themeColor="text1"/>
          <w:sz w:val="24"/>
          <w:szCs w:val="24"/>
        </w:rPr>
        <w:t xml:space="preserve"> por la </w:t>
      </w:r>
      <w:r>
        <w:rPr>
          <w:rFonts w:ascii="AvantGarde Bk BT" w:hAnsi="AvantGarde Bk BT" w:cs="Arial"/>
          <w:color w:val="000000" w:themeColor="text1"/>
          <w:sz w:val="24"/>
          <w:szCs w:val="24"/>
        </w:rPr>
        <w:t>Subdirectora de Recursos Humanos</w:t>
      </w:r>
      <w:r w:rsidR="00317543">
        <w:rPr>
          <w:rFonts w:ascii="AvantGarde Bk BT" w:hAnsi="AvantGarde Bk BT" w:cs="Arial"/>
          <w:color w:val="000000" w:themeColor="text1"/>
          <w:sz w:val="24"/>
          <w:szCs w:val="24"/>
        </w:rPr>
        <w:t xml:space="preserve"> </w:t>
      </w:r>
      <w:r w:rsidR="00A03DB9">
        <w:rPr>
          <w:rFonts w:ascii="AvantGarde Bk BT" w:hAnsi="AvantGarde Bk BT" w:cs="Arial"/>
          <w:color w:val="000000" w:themeColor="text1"/>
          <w:sz w:val="24"/>
          <w:szCs w:val="24"/>
        </w:rPr>
        <w:t>remiten a la información peticionada.</w:t>
      </w:r>
    </w:p>
    <w:p w14:paraId="0313F64D" w14:textId="7FC81B47" w:rsidR="007D04A8" w:rsidRDefault="00AB070D" w:rsidP="007D04A8">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No obstante</w:t>
      </w:r>
      <w:r w:rsidR="00A03DB9" w:rsidRPr="00DA3839">
        <w:rPr>
          <w:rFonts w:ascii="AvantGarde Bk BT" w:hAnsi="AvantGarde Bk BT" w:cs="Arial"/>
          <w:color w:val="000000" w:themeColor="text1"/>
          <w:sz w:val="24"/>
          <w:szCs w:val="24"/>
        </w:rPr>
        <w:t xml:space="preserve">, </w:t>
      </w:r>
      <w:r w:rsidR="00707BAA">
        <w:rPr>
          <w:rFonts w:ascii="AvantGarde Bk BT" w:hAnsi="AvantGarde Bk BT" w:cs="Arial"/>
          <w:color w:val="000000" w:themeColor="text1"/>
          <w:sz w:val="24"/>
          <w:szCs w:val="24"/>
        </w:rPr>
        <w:t>su</w:t>
      </w:r>
      <w:r w:rsidR="00DA3839" w:rsidRPr="00DA3839">
        <w:rPr>
          <w:rFonts w:ascii="AvantGarde Bk BT" w:hAnsi="AvantGarde Bk BT" w:cs="Arial"/>
          <w:color w:val="000000" w:themeColor="text1"/>
          <w:sz w:val="24"/>
          <w:szCs w:val="24"/>
        </w:rPr>
        <w:t xml:space="preserve"> afirmación es contraria a la realidad</w:t>
      </w:r>
      <w:r w:rsidR="00A03DB9" w:rsidRPr="00DA3839">
        <w:rPr>
          <w:rFonts w:ascii="AvantGarde Bk BT" w:hAnsi="AvantGarde Bk BT" w:cs="Arial"/>
          <w:color w:val="000000" w:themeColor="text1"/>
          <w:sz w:val="24"/>
          <w:szCs w:val="24"/>
        </w:rPr>
        <w:t>, ya que la</w:t>
      </w:r>
      <w:r w:rsidR="00A03DB9">
        <w:rPr>
          <w:rFonts w:ascii="AvantGarde Bk BT" w:hAnsi="AvantGarde Bk BT" w:cs="Arial"/>
          <w:color w:val="000000" w:themeColor="text1"/>
          <w:sz w:val="24"/>
          <w:szCs w:val="24"/>
        </w:rPr>
        <w:t xml:space="preserve"> información consistente en recibos de nómina y nombramientos no son documentos cuya publicación se contemple en </w:t>
      </w:r>
      <w:r w:rsidR="00707BAA">
        <w:rPr>
          <w:rFonts w:ascii="AvantGarde Bk BT" w:hAnsi="AvantGarde Bk BT" w:cs="Arial"/>
          <w:color w:val="000000" w:themeColor="text1"/>
          <w:sz w:val="24"/>
          <w:szCs w:val="24"/>
        </w:rPr>
        <w:t>algún formato</w:t>
      </w:r>
      <w:r w:rsidR="00A03DB9">
        <w:rPr>
          <w:rFonts w:ascii="AvantGarde Bk BT" w:hAnsi="AvantGarde Bk BT" w:cs="Arial"/>
          <w:color w:val="000000" w:themeColor="text1"/>
          <w:sz w:val="24"/>
          <w:szCs w:val="24"/>
        </w:rPr>
        <w:t xml:space="preserve"> de la Pla</w:t>
      </w:r>
      <w:r w:rsidR="0047145C">
        <w:rPr>
          <w:rFonts w:ascii="AvantGarde Bk BT" w:hAnsi="AvantGarde Bk BT" w:cs="Arial"/>
          <w:color w:val="000000" w:themeColor="text1"/>
          <w:sz w:val="24"/>
          <w:szCs w:val="24"/>
        </w:rPr>
        <w:t>taf</w:t>
      </w:r>
      <w:r w:rsidR="00A03DB9">
        <w:rPr>
          <w:rFonts w:ascii="AvantGarde Bk BT" w:hAnsi="AvantGarde Bk BT" w:cs="Arial"/>
          <w:color w:val="000000" w:themeColor="text1"/>
          <w:sz w:val="24"/>
          <w:szCs w:val="24"/>
        </w:rPr>
        <w:t>orma Estatal de Transparencia</w:t>
      </w:r>
      <w:r w:rsidR="00707BAA">
        <w:rPr>
          <w:rFonts w:ascii="AvantGarde Bk BT" w:hAnsi="AvantGarde Bk BT" w:cs="Arial"/>
          <w:color w:val="000000" w:themeColor="text1"/>
          <w:sz w:val="24"/>
          <w:szCs w:val="24"/>
        </w:rPr>
        <w:t>.</w:t>
      </w:r>
    </w:p>
    <w:p w14:paraId="35AA44D6" w14:textId="289CF282" w:rsidR="00BC6FBA" w:rsidRDefault="00745652" w:rsidP="0004096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Se asevera lo anterior,</w:t>
      </w:r>
      <w:r w:rsidR="00D03119">
        <w:rPr>
          <w:rFonts w:ascii="AvantGarde Bk BT" w:hAnsi="AvantGarde Bk BT" w:cs="Arial"/>
          <w:color w:val="000000" w:themeColor="text1"/>
          <w:sz w:val="24"/>
          <w:szCs w:val="24"/>
        </w:rPr>
        <w:t xml:space="preserve"> </w:t>
      </w:r>
      <w:r w:rsidR="004B0B5B">
        <w:rPr>
          <w:rFonts w:ascii="AvantGarde Bk BT" w:hAnsi="AvantGarde Bk BT" w:cs="Arial"/>
          <w:color w:val="000000" w:themeColor="text1"/>
          <w:sz w:val="24"/>
          <w:szCs w:val="24"/>
        </w:rPr>
        <w:t xml:space="preserve">ya que de acuerdo a lo dispuesto </w:t>
      </w:r>
      <w:r w:rsidR="00D03119">
        <w:rPr>
          <w:rFonts w:ascii="AvantGarde Bk BT" w:hAnsi="AvantGarde Bk BT" w:cs="Arial"/>
          <w:color w:val="000000" w:themeColor="text1"/>
          <w:sz w:val="24"/>
          <w:szCs w:val="24"/>
        </w:rPr>
        <w:t>en los</w:t>
      </w:r>
      <w:r w:rsidR="004F2768">
        <w:rPr>
          <w:rFonts w:ascii="AvantGarde Bk BT" w:hAnsi="AvantGarde Bk BT" w:cs="Arial"/>
          <w:color w:val="000000" w:themeColor="text1"/>
          <w:sz w:val="24"/>
          <w:szCs w:val="24"/>
        </w:rPr>
        <w:t xml:space="preserve"> Lineamientos vigésimo quinto</w:t>
      </w:r>
      <w:r w:rsidR="004F2768">
        <w:rPr>
          <w:rStyle w:val="Refdenotaalpie"/>
          <w:rFonts w:ascii="AvantGarde Bk BT" w:hAnsi="AvantGarde Bk BT" w:cs="Arial"/>
          <w:color w:val="000000" w:themeColor="text1"/>
          <w:sz w:val="24"/>
          <w:szCs w:val="24"/>
        </w:rPr>
        <w:footnoteReference w:id="7"/>
      </w:r>
      <w:r w:rsidR="004F2768">
        <w:rPr>
          <w:rFonts w:ascii="AvantGarde Bk BT" w:hAnsi="AvantGarde Bk BT" w:cs="Arial"/>
          <w:color w:val="000000" w:themeColor="text1"/>
          <w:sz w:val="24"/>
          <w:szCs w:val="24"/>
        </w:rPr>
        <w:t xml:space="preserve"> </w:t>
      </w:r>
      <w:r w:rsidR="00001211">
        <w:rPr>
          <w:rFonts w:ascii="AvantGarde Bk BT" w:hAnsi="AvantGarde Bk BT" w:cs="Arial"/>
          <w:color w:val="000000" w:themeColor="text1"/>
          <w:sz w:val="24"/>
          <w:szCs w:val="24"/>
        </w:rPr>
        <w:t xml:space="preserve">inciso e) </w:t>
      </w:r>
      <w:r w:rsidR="004F2768">
        <w:rPr>
          <w:rFonts w:ascii="AvantGarde Bk BT" w:hAnsi="AvantGarde Bk BT" w:cs="Arial"/>
          <w:color w:val="000000" w:themeColor="text1"/>
          <w:sz w:val="24"/>
          <w:szCs w:val="24"/>
        </w:rPr>
        <w:t>y vigésimo sexto</w:t>
      </w:r>
      <w:r w:rsidR="003D338C">
        <w:rPr>
          <w:rStyle w:val="Refdenotaalpie"/>
          <w:rFonts w:ascii="AvantGarde Bk BT" w:hAnsi="AvantGarde Bk BT" w:cs="Arial"/>
          <w:color w:val="000000" w:themeColor="text1"/>
          <w:sz w:val="24"/>
          <w:szCs w:val="24"/>
        </w:rPr>
        <w:footnoteReference w:id="8"/>
      </w:r>
      <w:r w:rsidR="004F2768">
        <w:rPr>
          <w:rFonts w:ascii="AvantGarde Bk BT" w:hAnsi="AvantGarde Bk BT" w:cs="Arial"/>
          <w:color w:val="000000" w:themeColor="text1"/>
          <w:sz w:val="24"/>
          <w:szCs w:val="24"/>
        </w:rPr>
        <w:t xml:space="preserve"> de los</w:t>
      </w:r>
      <w:r w:rsidR="00D03119">
        <w:rPr>
          <w:rFonts w:ascii="AvantGarde Bk BT" w:hAnsi="AvantGarde Bk BT" w:cs="Arial"/>
          <w:color w:val="000000" w:themeColor="text1"/>
          <w:sz w:val="24"/>
          <w:szCs w:val="24"/>
        </w:rPr>
        <w:t xml:space="preserve"> </w:t>
      </w:r>
      <w:r w:rsidR="004F2768">
        <w:rPr>
          <w:rFonts w:ascii="AvantGarde Bk BT" w:hAnsi="AvantGarde Bk BT" w:cs="Arial"/>
          <w:color w:val="000000" w:themeColor="text1"/>
          <w:sz w:val="24"/>
          <w:szCs w:val="24"/>
        </w:rPr>
        <w:t xml:space="preserve">Lineamientos Estatales para la </w:t>
      </w:r>
      <w:r w:rsidR="004F2768" w:rsidRPr="004F2768">
        <w:rPr>
          <w:rFonts w:ascii="AvantGarde Bk BT" w:hAnsi="AvantGarde Bk BT" w:cs="Arial"/>
          <w:color w:val="000000" w:themeColor="text1"/>
          <w:sz w:val="24"/>
          <w:szCs w:val="24"/>
        </w:rPr>
        <w:lastRenderedPageBreak/>
        <w:t>Difusión de las Obligaciones de Transparencia Comunes y Específicas</w:t>
      </w:r>
      <w:r w:rsidR="00001211">
        <w:rPr>
          <w:rFonts w:ascii="AvantGarde Bk BT" w:hAnsi="AvantGarde Bk BT" w:cs="Arial"/>
          <w:color w:val="000000" w:themeColor="text1"/>
          <w:sz w:val="24"/>
          <w:szCs w:val="24"/>
        </w:rPr>
        <w:t>, en lo respectivo al nombramiento de los servidores p</w:t>
      </w:r>
      <w:r w:rsidR="00040960">
        <w:rPr>
          <w:rFonts w:ascii="AvantGarde Bk BT" w:hAnsi="AvantGarde Bk BT" w:cs="Arial"/>
          <w:color w:val="000000" w:themeColor="text1"/>
          <w:sz w:val="24"/>
          <w:szCs w:val="24"/>
        </w:rPr>
        <w:t>úblicos que ocupan cargos</w:t>
      </w:r>
      <w:r w:rsidR="00001211">
        <w:rPr>
          <w:rFonts w:ascii="AvantGarde Bk BT" w:hAnsi="AvantGarde Bk BT" w:cs="Arial"/>
          <w:color w:val="000000" w:themeColor="text1"/>
          <w:sz w:val="24"/>
          <w:szCs w:val="24"/>
        </w:rPr>
        <w:t xml:space="preserve"> del nivel de Titular a Jefe de Departamento</w:t>
      </w:r>
      <w:r w:rsidR="00040960">
        <w:rPr>
          <w:rFonts w:ascii="AvantGarde Bk BT" w:hAnsi="AvantGarde Bk BT" w:cs="Arial"/>
          <w:color w:val="000000" w:themeColor="text1"/>
          <w:sz w:val="24"/>
          <w:szCs w:val="24"/>
        </w:rPr>
        <w:t xml:space="preserve">, únicamente se </w:t>
      </w:r>
      <w:r w:rsidR="004B0B5B">
        <w:rPr>
          <w:rFonts w:ascii="AvantGarde Bk BT" w:hAnsi="AvantGarde Bk BT" w:cs="Arial"/>
          <w:color w:val="000000" w:themeColor="text1"/>
          <w:sz w:val="24"/>
          <w:szCs w:val="24"/>
        </w:rPr>
        <w:t>prevé el registro de</w:t>
      </w:r>
      <w:r w:rsidR="00040960">
        <w:rPr>
          <w:rFonts w:ascii="AvantGarde Bk BT" w:hAnsi="AvantGarde Bk BT" w:cs="Arial"/>
          <w:color w:val="000000" w:themeColor="text1"/>
          <w:sz w:val="24"/>
          <w:szCs w:val="24"/>
        </w:rPr>
        <w:t xml:space="preserve"> </w:t>
      </w:r>
      <w:r w:rsidR="00040960" w:rsidRPr="00040960">
        <w:rPr>
          <w:rFonts w:ascii="AvantGarde Bk BT" w:hAnsi="AvantGarde Bk BT" w:cs="Arial"/>
          <w:color w:val="000000" w:themeColor="text1"/>
          <w:sz w:val="24"/>
          <w:szCs w:val="24"/>
          <w:u w:val="single"/>
        </w:rPr>
        <w:t>la denominación</w:t>
      </w:r>
      <w:r w:rsidR="00040960">
        <w:rPr>
          <w:rFonts w:ascii="AvantGarde Bk BT" w:hAnsi="AvantGarde Bk BT" w:cs="Arial"/>
          <w:color w:val="000000" w:themeColor="text1"/>
          <w:sz w:val="24"/>
          <w:szCs w:val="24"/>
        </w:rPr>
        <w:t xml:space="preserve"> del cargo </w:t>
      </w:r>
      <w:r w:rsidR="00040960" w:rsidRPr="00040960">
        <w:rPr>
          <w:rFonts w:ascii="AvantGarde Bk BT" w:hAnsi="AvantGarde Bk BT" w:cs="Arial"/>
          <w:color w:val="000000" w:themeColor="text1"/>
          <w:sz w:val="24"/>
          <w:szCs w:val="24"/>
        </w:rPr>
        <w:t>de conformidad</w:t>
      </w:r>
      <w:r w:rsidR="00040960">
        <w:rPr>
          <w:rFonts w:ascii="AvantGarde Bk BT" w:hAnsi="AvantGarde Bk BT" w:cs="Arial"/>
          <w:color w:val="000000" w:themeColor="text1"/>
          <w:sz w:val="24"/>
          <w:szCs w:val="24"/>
        </w:rPr>
        <w:t xml:space="preserve"> con el nombramiento otorgado, sin que el formato prevea un campo con el hipervínculo directo al documento donde conste el nombramiento, lo que se replica en el caso del llenado del formato de la remuneración bruta y neta </w:t>
      </w:r>
      <w:r w:rsidR="00BC6FBA" w:rsidRPr="00BC6FBA">
        <w:rPr>
          <w:rFonts w:ascii="AvantGarde Bk BT" w:hAnsi="AvantGarde Bk BT" w:cs="Arial"/>
          <w:color w:val="000000" w:themeColor="text1"/>
          <w:sz w:val="24"/>
          <w:szCs w:val="24"/>
        </w:rPr>
        <w:t>de todos los servidores p</w:t>
      </w:r>
      <w:r w:rsidR="00DA3839">
        <w:rPr>
          <w:rFonts w:ascii="AvantGarde Bk BT" w:hAnsi="AvantGarde Bk BT" w:cs="Arial"/>
          <w:color w:val="000000" w:themeColor="text1"/>
          <w:sz w:val="24"/>
          <w:szCs w:val="24"/>
        </w:rPr>
        <w:t>úblicos de base o de confianza</w:t>
      </w:r>
      <w:r w:rsidR="00040960">
        <w:rPr>
          <w:rFonts w:ascii="AvantGarde Bk BT" w:hAnsi="AvantGarde Bk BT" w:cs="Arial"/>
          <w:color w:val="000000" w:themeColor="text1"/>
          <w:sz w:val="24"/>
          <w:szCs w:val="24"/>
        </w:rPr>
        <w:t xml:space="preserve">, en el que tampoco se incluye una </w:t>
      </w:r>
      <w:r w:rsidR="00040960">
        <w:rPr>
          <w:rFonts w:ascii="AvantGarde Bk BT" w:hAnsi="AvantGarde Bk BT" w:cs="Arial"/>
          <w:color w:val="000000" w:themeColor="text1"/>
          <w:sz w:val="24"/>
          <w:szCs w:val="24"/>
        </w:rPr>
        <w:lastRenderedPageBreak/>
        <w:t>columna en la que deba carg</w:t>
      </w:r>
      <w:r w:rsidR="00180332">
        <w:rPr>
          <w:rFonts w:ascii="AvantGarde Bk BT" w:hAnsi="AvantGarde Bk BT" w:cs="Arial"/>
          <w:color w:val="000000" w:themeColor="text1"/>
          <w:sz w:val="24"/>
          <w:szCs w:val="24"/>
        </w:rPr>
        <w:t>arse documento comprobatorio alguno, sino que el detalle de los sueldos y percepciones se proporciona de manera numérica.</w:t>
      </w:r>
    </w:p>
    <w:p w14:paraId="140B219A" w14:textId="7A3642CB" w:rsidR="00120F1E" w:rsidRDefault="00180332" w:rsidP="000F3CBB">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Es por lo anterior, que tal como se adolece la persona recurrente, </w:t>
      </w:r>
      <w:r w:rsidR="002A4861">
        <w:rPr>
          <w:rFonts w:ascii="AvantGarde Bk BT" w:hAnsi="AvantGarde Bk BT" w:cs="Arial"/>
          <w:color w:val="000000" w:themeColor="text1"/>
          <w:sz w:val="24"/>
          <w:szCs w:val="24"/>
        </w:rPr>
        <w:t>la respuesta que recibió es incompleta ya que evidentemente no tendría acceso a recibos de nómina ni nombramientos a través de los hipervínculos que se le proporcionaron.</w:t>
      </w:r>
    </w:p>
    <w:p w14:paraId="17EE61A5" w14:textId="41E61358" w:rsidR="00FE4854" w:rsidRDefault="000E7D70" w:rsidP="009F7521">
      <w:pPr>
        <w:tabs>
          <w:tab w:val="left" w:pos="567"/>
        </w:tabs>
        <w:spacing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tanto, </w:t>
      </w:r>
      <w:r w:rsidR="00162C05">
        <w:rPr>
          <w:rFonts w:ascii="AvantGarde Bk BT" w:hAnsi="AvantGarde Bk BT" w:cs="Arial"/>
          <w:color w:val="000000" w:themeColor="text1"/>
          <w:sz w:val="24"/>
          <w:szCs w:val="24"/>
        </w:rPr>
        <w:t>debe modificarse la respuesta otorgada por la autoridad, para efecto de que gestione de nueva cuenta la solicitud de información ante la Dirección Administrativa y la Subdirección de Recursos Humanos, para que éstas realicen la búsqueda de la información requerida y la entreguen al solicitante, por ser éstas quienes cuentan con las atribuciones para</w:t>
      </w:r>
      <w:r w:rsidR="006B4AB5">
        <w:rPr>
          <w:rFonts w:ascii="AvantGarde Bk BT" w:hAnsi="AvantGarde Bk BT" w:cs="Arial"/>
          <w:color w:val="000000" w:themeColor="text1"/>
          <w:sz w:val="24"/>
          <w:szCs w:val="24"/>
        </w:rPr>
        <w:t xml:space="preserve"> administrar los recursos financieros y humanos, llevar a cabo la contratación de personal y </w:t>
      </w:r>
      <w:r w:rsidR="006B4AB5" w:rsidRPr="006B4AB5">
        <w:rPr>
          <w:rFonts w:ascii="AvantGarde Bk BT" w:hAnsi="AvantGarde Bk BT" w:cs="Arial"/>
          <w:color w:val="000000" w:themeColor="text1"/>
          <w:sz w:val="24"/>
          <w:szCs w:val="24"/>
        </w:rPr>
        <w:t xml:space="preserve">la custodia de </w:t>
      </w:r>
      <w:r w:rsidR="006B4AB5">
        <w:rPr>
          <w:rFonts w:ascii="AvantGarde Bk BT" w:hAnsi="AvantGarde Bk BT" w:cs="Arial"/>
          <w:color w:val="000000" w:themeColor="text1"/>
          <w:sz w:val="24"/>
          <w:szCs w:val="24"/>
        </w:rPr>
        <w:t>sus</w:t>
      </w:r>
      <w:r w:rsidR="006B4AB5" w:rsidRPr="006B4AB5">
        <w:rPr>
          <w:rFonts w:ascii="AvantGarde Bk BT" w:hAnsi="AvantGarde Bk BT" w:cs="Arial"/>
          <w:color w:val="000000" w:themeColor="text1"/>
          <w:sz w:val="24"/>
          <w:szCs w:val="24"/>
        </w:rPr>
        <w:t xml:space="preserve"> expedientes único</w:t>
      </w:r>
      <w:r w:rsidR="006B4AB5">
        <w:rPr>
          <w:rFonts w:ascii="AvantGarde Bk BT" w:hAnsi="AvantGarde Bk BT" w:cs="Arial"/>
          <w:color w:val="000000" w:themeColor="text1"/>
          <w:sz w:val="24"/>
          <w:szCs w:val="24"/>
        </w:rPr>
        <w:t>s, según las atribuciones estipuladas en los artículo 30 fracción I y 33 fracciones III, V y VII del Reglamento Interior</w:t>
      </w:r>
      <w:r w:rsidR="006B4AB5">
        <w:rPr>
          <w:rStyle w:val="Refdenotaalpie"/>
          <w:rFonts w:ascii="AvantGarde Bk BT" w:hAnsi="AvantGarde Bk BT" w:cs="Arial"/>
          <w:color w:val="000000" w:themeColor="text1"/>
          <w:sz w:val="24"/>
          <w:szCs w:val="24"/>
        </w:rPr>
        <w:footnoteReference w:id="9"/>
      </w:r>
      <w:r w:rsidR="006B4AB5">
        <w:rPr>
          <w:rFonts w:ascii="AvantGarde Bk BT" w:hAnsi="AvantGarde Bk BT" w:cs="Arial"/>
          <w:color w:val="000000" w:themeColor="text1"/>
          <w:sz w:val="24"/>
          <w:szCs w:val="24"/>
        </w:rPr>
        <w:t xml:space="preserve"> de la Comisión Estatal del Agua.</w:t>
      </w:r>
    </w:p>
    <w:p w14:paraId="4FAF8AF3" w14:textId="16E2CA6C" w:rsidR="003A6C5C" w:rsidRPr="00F87B25" w:rsidRDefault="008E416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A6C5C">
        <w:rPr>
          <w:rFonts w:ascii="AvantGarde Bk BT" w:hAnsi="AvantGarde Bk BT" w:cs="Arial"/>
          <w:b/>
          <w:color w:val="000000" w:themeColor="text1"/>
          <w:sz w:val="24"/>
          <w:szCs w:val="24"/>
        </w:rPr>
        <w:t>.1. Sentido y efectos de esta resolución.</w:t>
      </w:r>
    </w:p>
    <w:p w14:paraId="1C726598" w14:textId="1ECD8B53" w:rsidR="003A6C5C" w:rsidRDefault="003A6C5C" w:rsidP="00105712">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9F7521">
        <w:rPr>
          <w:rFonts w:ascii="AvantGarde Bk BT" w:hAnsi="AvantGarde Bk BT" w:cs="Arial"/>
          <w:b/>
          <w:bCs/>
          <w:color w:val="000000" w:themeColor="text1"/>
          <w:sz w:val="24"/>
          <w:szCs w:val="24"/>
        </w:rPr>
        <w:t>MODIFICA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570E387E" w14:textId="00F812F6" w:rsidR="00DF0E07" w:rsidRDefault="008E416C" w:rsidP="00551AC0">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b/>
          <w:color w:val="000000" w:themeColor="text1"/>
          <w:sz w:val="24"/>
          <w:szCs w:val="24"/>
        </w:rPr>
        <w:t>6</w:t>
      </w:r>
      <w:r w:rsidR="002E046E">
        <w:rPr>
          <w:rFonts w:ascii="AvantGarde Bk BT" w:hAnsi="AvantGarde Bk BT" w:cs="Arial"/>
          <w:b/>
          <w:color w:val="000000" w:themeColor="text1"/>
          <w:sz w:val="24"/>
          <w:szCs w:val="24"/>
        </w:rPr>
        <w:t>.1.2</w:t>
      </w:r>
      <w:r w:rsidR="00345D66" w:rsidRPr="003B70F0">
        <w:rPr>
          <w:rFonts w:ascii="AvantGarde Bk BT" w:hAnsi="AvantGarde Bk BT" w:cs="Arial"/>
          <w:b/>
          <w:color w:val="000000" w:themeColor="text1"/>
          <w:sz w:val="24"/>
          <w:szCs w:val="24"/>
        </w:rPr>
        <w:t>.</w:t>
      </w:r>
      <w:r w:rsidR="00DF0E07">
        <w:rPr>
          <w:rFonts w:ascii="AvantGarde Bk BT" w:hAnsi="AvantGarde Bk BT" w:cs="Arial"/>
          <w:b/>
          <w:color w:val="000000" w:themeColor="text1"/>
          <w:sz w:val="24"/>
          <w:szCs w:val="24"/>
        </w:rPr>
        <w:t xml:space="preserve"> </w:t>
      </w:r>
      <w:r w:rsidR="00551AC0">
        <w:rPr>
          <w:rFonts w:ascii="AvantGarde Bk BT" w:hAnsi="AvantGarde Bk BT" w:cs="Arial"/>
          <w:color w:val="000000" w:themeColor="text1"/>
          <w:sz w:val="24"/>
          <w:szCs w:val="24"/>
        </w:rPr>
        <w:t>Entregue al peticionario</w:t>
      </w:r>
      <w:r w:rsidR="00DA3839">
        <w:rPr>
          <w:rFonts w:ascii="AvantGarde Bk BT" w:hAnsi="AvantGarde Bk BT" w:cs="Arial"/>
          <w:color w:val="000000" w:themeColor="text1"/>
          <w:sz w:val="24"/>
          <w:szCs w:val="24"/>
        </w:rPr>
        <w:t xml:space="preserve"> </w:t>
      </w:r>
      <w:r w:rsidR="00551AC0">
        <w:rPr>
          <w:rFonts w:ascii="AvantGarde Bk BT" w:hAnsi="AvantGarde Bk BT" w:cs="Arial"/>
          <w:color w:val="000000" w:themeColor="text1"/>
          <w:sz w:val="24"/>
          <w:szCs w:val="24"/>
        </w:rPr>
        <w:t xml:space="preserve">los documentos </w:t>
      </w:r>
      <w:r w:rsidR="004B0B5B">
        <w:rPr>
          <w:rFonts w:ascii="AvantGarde Bk BT" w:hAnsi="AvantGarde Bk BT" w:cs="Arial"/>
          <w:color w:val="000000" w:themeColor="text1"/>
          <w:sz w:val="24"/>
          <w:szCs w:val="24"/>
        </w:rPr>
        <w:t>consistentes en</w:t>
      </w:r>
      <w:r w:rsidR="00551AC0">
        <w:rPr>
          <w:rFonts w:ascii="AvantGarde Bk BT" w:hAnsi="AvantGarde Bk BT" w:cs="Arial"/>
          <w:color w:val="000000" w:themeColor="text1"/>
          <w:sz w:val="24"/>
          <w:szCs w:val="24"/>
        </w:rPr>
        <w:t xml:space="preserve"> los cinco últimos recibos de nómina y nombramientos del </w:t>
      </w:r>
      <w:r w:rsidR="00006CDB">
        <w:rPr>
          <w:rFonts w:ascii="AvantGarde Bk BT" w:hAnsi="AvantGarde Bk BT" w:cs="Arial"/>
          <w:color w:val="000000" w:themeColor="text1"/>
          <w:sz w:val="24"/>
          <w:szCs w:val="24"/>
        </w:rPr>
        <w:t>Titular de la Dirección de Construcción y Subdirectores.</w:t>
      </w:r>
    </w:p>
    <w:p w14:paraId="637FFB31" w14:textId="40F34F30" w:rsidR="003A6C5C" w:rsidRPr="00DF0E07" w:rsidRDefault="008E416C" w:rsidP="00DF0E07">
      <w:pPr>
        <w:tabs>
          <w:tab w:val="left" w:pos="567"/>
        </w:tabs>
        <w:spacing w:after="240" w:line="360" w:lineRule="auto"/>
        <w:ind w:left="680"/>
        <w:jc w:val="both"/>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6</w:t>
      </w:r>
      <w:r w:rsidR="003A6C5C">
        <w:rPr>
          <w:rFonts w:ascii="AvantGarde Bk BT" w:hAnsi="AvantGarde Bk BT" w:cs="Arial"/>
          <w:b/>
          <w:color w:val="000000" w:themeColor="text1"/>
          <w:sz w:val="24"/>
          <w:szCs w:val="24"/>
        </w:rPr>
        <w:t xml:space="preserve">.2. </w:t>
      </w:r>
      <w:r w:rsidR="003A6C5C">
        <w:rPr>
          <w:rFonts w:ascii="AvantGarde Bk BT" w:hAnsi="AvantGarde Bk BT" w:cs="Arial"/>
          <w:b/>
          <w:sz w:val="24"/>
          <w:szCs w:val="24"/>
        </w:rPr>
        <w:t xml:space="preserve">Precisiones para el cumplimiento de la resolución. </w:t>
      </w:r>
    </w:p>
    <w:p w14:paraId="3FD478EB" w14:textId="41680068" w:rsidR="003A6C5C" w:rsidRDefault="008E416C" w:rsidP="00AF0A17">
      <w:pPr>
        <w:pStyle w:val="corte4fondo"/>
        <w:tabs>
          <w:tab w:val="left" w:pos="567"/>
        </w:tabs>
        <w:ind w:left="680" w:firstLine="0"/>
        <w:rPr>
          <w:rFonts w:ascii="AvantGarde Bk BT" w:hAnsi="AvantGarde Bk BT" w:cs="Arial"/>
          <w:sz w:val="24"/>
          <w:szCs w:val="24"/>
          <w:u w:val="single"/>
        </w:rPr>
      </w:pPr>
      <w:r>
        <w:rPr>
          <w:rFonts w:ascii="AvantGarde Bk BT" w:hAnsi="AvantGarde Bk BT" w:cs="Arial"/>
          <w:b/>
          <w:color w:val="000000" w:themeColor="text1"/>
          <w:sz w:val="24"/>
          <w:szCs w:val="24"/>
        </w:rPr>
        <w:t>6</w:t>
      </w:r>
      <w:r w:rsidR="00AF0A17" w:rsidRPr="00AF0A17">
        <w:rPr>
          <w:rFonts w:ascii="AvantGarde Bk BT" w:hAnsi="AvantGarde Bk BT" w:cs="Arial"/>
          <w:b/>
          <w:sz w:val="24"/>
          <w:szCs w:val="24"/>
        </w:rPr>
        <w:t>.2.1.</w:t>
      </w:r>
      <w:r w:rsidR="00AF0A17">
        <w:rPr>
          <w:rFonts w:ascii="AvantGarde Bk BT" w:hAnsi="AvantGarde Bk BT" w:cs="Arial"/>
          <w:sz w:val="24"/>
          <w:szCs w:val="24"/>
        </w:rPr>
        <w:t xml:space="preserve"> </w:t>
      </w:r>
      <w:r w:rsidR="003A6C5C">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003A6C5C" w:rsidRPr="00850F65">
        <w:rPr>
          <w:rFonts w:ascii="AvantGarde Bk BT" w:hAnsi="AvantGarde Bk BT" w:cs="Arial"/>
          <w:sz w:val="24"/>
          <w:szCs w:val="24"/>
          <w:u w:val="single"/>
        </w:rPr>
        <w:t>deberá acompañar</w:t>
      </w:r>
      <w:r w:rsidR="003A6C5C">
        <w:rPr>
          <w:rFonts w:ascii="AvantGarde Bk BT" w:hAnsi="AvantGarde Bk BT" w:cs="Arial"/>
          <w:sz w:val="24"/>
          <w:szCs w:val="24"/>
          <w:u w:val="single"/>
        </w:rPr>
        <w:t>:</w:t>
      </w:r>
      <w:r w:rsidR="003A6C5C" w:rsidRPr="00850F65">
        <w:rPr>
          <w:rFonts w:ascii="AvantGarde Bk BT" w:hAnsi="AvantGarde Bk BT" w:cs="Arial"/>
          <w:sz w:val="24"/>
          <w:szCs w:val="24"/>
          <w:u w:val="single"/>
        </w:rPr>
        <w:t xml:space="preserve"> </w:t>
      </w:r>
    </w:p>
    <w:p w14:paraId="552F9B59" w14:textId="77777777" w:rsidR="003A6C5C" w:rsidRPr="00207417" w:rsidRDefault="003A6C5C" w:rsidP="00207417">
      <w:pPr>
        <w:pStyle w:val="corte4fondo"/>
        <w:numPr>
          <w:ilvl w:val="3"/>
          <w:numId w:val="4"/>
        </w:numPr>
        <w:tabs>
          <w:tab w:val="left" w:pos="567"/>
        </w:tabs>
        <w:ind w:left="1304" w:firstLine="0"/>
        <w:rPr>
          <w:rFonts w:ascii="AvantGarde Bk BT" w:hAnsi="AvantGarde Bk BT" w:cs="Arial"/>
          <w:sz w:val="24"/>
          <w:szCs w:val="24"/>
        </w:rPr>
      </w:pPr>
      <w:r w:rsidRPr="00207417">
        <w:rPr>
          <w:rFonts w:ascii="AvantGarde Bk BT" w:hAnsi="AvantGarde Bk BT" w:cs="Arial"/>
          <w:sz w:val="24"/>
          <w:szCs w:val="24"/>
        </w:rPr>
        <w:t xml:space="preserve">Todos aquellos documentos entregados al peticionario. </w:t>
      </w:r>
    </w:p>
    <w:p w14:paraId="09D89779" w14:textId="77777777" w:rsidR="00207417" w:rsidRPr="00207417" w:rsidRDefault="003A6C5C" w:rsidP="00207417">
      <w:pPr>
        <w:pStyle w:val="corte4fondo"/>
        <w:numPr>
          <w:ilvl w:val="3"/>
          <w:numId w:val="4"/>
        </w:numPr>
        <w:tabs>
          <w:tab w:val="left" w:pos="567"/>
        </w:tabs>
        <w:spacing w:after="240"/>
        <w:ind w:left="1304" w:firstLine="0"/>
        <w:rPr>
          <w:rFonts w:ascii="AvantGarde Bk BT" w:hAnsi="AvantGarde Bk BT" w:cs="Arial"/>
          <w:sz w:val="24"/>
          <w:szCs w:val="24"/>
        </w:rPr>
      </w:pPr>
      <w:r w:rsidRPr="00207417">
        <w:rPr>
          <w:rFonts w:ascii="AvantGarde Bk BT" w:hAnsi="AvantGarde Bk BT" w:cs="Arial"/>
          <w:sz w:val="24"/>
          <w:szCs w:val="24"/>
        </w:rPr>
        <w:t>Las constancias que acrediten que la nueva respuesta fue notificada al recurrente.</w:t>
      </w:r>
    </w:p>
    <w:p w14:paraId="343D9331" w14:textId="00D4F3A0" w:rsidR="00AF0A17" w:rsidRPr="00207417" w:rsidRDefault="008E416C" w:rsidP="00207417">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6</w:t>
      </w:r>
      <w:r w:rsidR="00AF0A17" w:rsidRPr="00207417">
        <w:rPr>
          <w:rFonts w:ascii="AvantGarde Bk BT" w:hAnsi="AvantGarde Bk BT" w:cs="Arial"/>
          <w:b/>
          <w:sz w:val="24"/>
          <w:szCs w:val="24"/>
        </w:rPr>
        <w:t>.2.2.</w:t>
      </w:r>
      <w:r w:rsidR="00AF0A17" w:rsidRPr="00207417">
        <w:rPr>
          <w:rFonts w:ascii="AvantGarde Bk BT" w:hAnsi="AvantGarde Bk BT" w:cs="Arial"/>
          <w:sz w:val="24"/>
          <w:szCs w:val="24"/>
        </w:rPr>
        <w:t xml:space="preserve"> El sujeto obligado deberá entregar los recibos de nómina solicitados en versión pública.</w:t>
      </w:r>
    </w:p>
    <w:p w14:paraId="0494C081" w14:textId="37BD9F9F" w:rsidR="003A6C5C" w:rsidRPr="00C12794" w:rsidRDefault="008E416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240568">
        <w:rPr>
          <w:rFonts w:ascii="AvantGarde Bk BT" w:hAnsi="AvantGarde Bk BT" w:cs="Arial"/>
          <w:b/>
          <w:color w:val="000000" w:themeColor="text1"/>
          <w:sz w:val="24"/>
          <w:szCs w:val="24"/>
        </w:rPr>
        <w:t>.</w:t>
      </w:r>
      <w:r w:rsidR="003A6C5C" w:rsidRPr="00BB5524">
        <w:rPr>
          <w:rFonts w:ascii="AvantGarde Bk BT" w:hAnsi="AvantGarde Bk BT" w:cs="Arial"/>
          <w:b/>
          <w:color w:val="000000" w:themeColor="text1"/>
          <w:sz w:val="24"/>
          <w:szCs w:val="24"/>
        </w:rPr>
        <w:t>3. Plazo para el cumplimento de esta resolución e informe sobre el cumplimento a la misma.</w:t>
      </w:r>
      <w:r w:rsidR="003A6C5C"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lo anterior en la inteligencia de que dicho plazo podrá ampliarse a solicitud del sujeto obligado en términos del artículo 183 de 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1D90604B" w:rsidR="003A6C5C" w:rsidRPr="004C15C0" w:rsidRDefault="008E416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A6C5C">
        <w:rPr>
          <w:rFonts w:ascii="AvantGarde Bk BT" w:hAnsi="AvantGarde Bk BT" w:cs="Arial"/>
          <w:b/>
          <w:color w:val="000000" w:themeColor="text1"/>
          <w:sz w:val="24"/>
          <w:szCs w:val="24"/>
        </w:rPr>
        <w:t>.4</w:t>
      </w:r>
      <w:r w:rsidR="003A6C5C" w:rsidRPr="00831D47">
        <w:rPr>
          <w:rFonts w:ascii="AvantGarde Bk BT" w:hAnsi="AvantGarde Bk BT" w:cs="Arial"/>
          <w:b/>
          <w:color w:val="000000" w:themeColor="text1"/>
          <w:sz w:val="24"/>
          <w:szCs w:val="24"/>
        </w:rPr>
        <w:t>. Medida de apremio en caso de incumplimiento a la resolución.</w:t>
      </w:r>
    </w:p>
    <w:p w14:paraId="218CEA4F" w14:textId="77777777"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w:t>
      </w:r>
      <w:r w:rsidRPr="00FE1468">
        <w:rPr>
          <w:rFonts w:ascii="AvantGarde Bk BT" w:hAnsi="AvantGarde Bk BT" w:cs="Arial"/>
          <w:color w:val="000000" w:themeColor="text1"/>
          <w:sz w:val="24"/>
          <w:szCs w:val="24"/>
        </w:rPr>
        <w:lastRenderedPageBreak/>
        <w:t>que este órgano colegiado debe garantizar el debido cumplimiento al derecho humano de acceso a la información pública.</w:t>
      </w:r>
    </w:p>
    <w:p w14:paraId="360591F2" w14:textId="6870F1C4" w:rsidR="003A6C5C" w:rsidRPr="00684218" w:rsidRDefault="008E416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w:t>
      </w:r>
      <w:r w:rsidR="003A6C5C" w:rsidRPr="00831D47">
        <w:rPr>
          <w:rFonts w:ascii="AvantGarde Bk BT" w:hAnsi="AvantGarde Bk BT" w:cs="Arial"/>
          <w:b/>
          <w:color w:val="000000" w:themeColor="text1"/>
          <w:sz w:val="24"/>
          <w:szCs w:val="24"/>
        </w:rPr>
        <w:t>.</w:t>
      </w:r>
      <w:r w:rsidR="003A6C5C">
        <w:rPr>
          <w:rFonts w:ascii="AvantGarde Bk BT" w:hAnsi="AvantGarde Bk BT" w:cs="Arial"/>
          <w:b/>
          <w:color w:val="000000" w:themeColor="text1"/>
          <w:sz w:val="24"/>
          <w:szCs w:val="24"/>
        </w:rPr>
        <w:t>5</w:t>
      </w:r>
      <w:r w:rsidR="003A6C5C" w:rsidRPr="00831D47">
        <w:rPr>
          <w:rFonts w:ascii="AvantGarde Bk BT" w:hAnsi="AvantGarde Bk BT" w:cs="Arial"/>
          <w:b/>
          <w:color w:val="000000" w:themeColor="text1"/>
          <w:sz w:val="24"/>
          <w:szCs w:val="24"/>
        </w:rPr>
        <w:t xml:space="preserve">. </w:t>
      </w:r>
      <w:r w:rsidR="003A6C5C" w:rsidRPr="008E469A">
        <w:rPr>
          <w:rFonts w:ascii="AvantGarde Bk BT" w:hAnsi="AvantGarde Bk BT" w:cs="Arial"/>
          <w:b/>
          <w:color w:val="000000" w:themeColor="text1"/>
          <w:sz w:val="24"/>
          <w:szCs w:val="24"/>
        </w:rPr>
        <w:t>Medio de impugnación.</w:t>
      </w:r>
    </w:p>
    <w:p w14:paraId="0EBCC211" w14:textId="3F1FFCF9" w:rsidR="003A6C5C" w:rsidRDefault="003A6C5C" w:rsidP="003A6C5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w:t>
      </w:r>
      <w:r w:rsidR="00D71927" w:rsidRPr="008E469A">
        <w:rPr>
          <w:rFonts w:ascii="AvantGarde Bk BT" w:hAnsi="AvantGarde Bk BT" w:cs="Arial"/>
          <w:color w:val="000000" w:themeColor="text1"/>
          <w:sz w:val="24"/>
          <w:szCs w:val="24"/>
        </w:rPr>
        <w:t>de conformidad con</w:t>
      </w:r>
      <w:r w:rsidR="00D71927"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sidR="00D71927">
        <w:rPr>
          <w:rFonts w:ascii="AvantGarde Bk BT" w:hAnsi="AvantGarde Bk BT" w:cs="Arial"/>
          <w:color w:val="000000" w:themeColor="text1"/>
          <w:sz w:val="24"/>
          <w:szCs w:val="24"/>
        </w:rPr>
        <w:t xml:space="preserve"> </w:t>
      </w:r>
      <w:r w:rsidR="00DA6809" w:rsidRPr="00DA6809">
        <w:rPr>
          <w:rFonts w:ascii="AvantGarde Bk BT" w:hAnsi="AvantGarde Bk BT" w:cs="Arial"/>
          <w:color w:val="000000" w:themeColor="text1"/>
          <w:sz w:val="24"/>
          <w:szCs w:val="24"/>
        </w:rPr>
        <w:t xml:space="preserve">se hace del conocimiento de la parte </w:t>
      </w:r>
      <w:r w:rsidR="00D71927">
        <w:rPr>
          <w:rFonts w:ascii="AvantGarde Bk BT" w:hAnsi="AvantGarde Bk BT" w:cs="Arial"/>
          <w:color w:val="000000" w:themeColor="text1"/>
          <w:sz w:val="24"/>
          <w:szCs w:val="24"/>
        </w:rPr>
        <w:t>recurrente</w:t>
      </w:r>
      <w:r w:rsidR="00DA6809" w:rsidRPr="00DA6809">
        <w:rPr>
          <w:rFonts w:ascii="AvantGarde Bk BT" w:hAnsi="AvantGarde Bk BT" w:cs="Arial"/>
          <w:color w:val="000000" w:themeColor="text1"/>
          <w:sz w:val="24"/>
          <w:szCs w:val="24"/>
        </w:rPr>
        <w:t xml:space="preserve"> que </w:t>
      </w:r>
      <w:r w:rsidR="00D71927">
        <w:rPr>
          <w:rFonts w:ascii="AvantGarde Bk BT" w:hAnsi="AvantGarde Bk BT" w:cs="Arial"/>
          <w:color w:val="000000" w:themeColor="text1"/>
          <w:sz w:val="24"/>
          <w:szCs w:val="24"/>
        </w:rPr>
        <w:t>en contra</w:t>
      </w:r>
      <w:r w:rsidR="00DA6809">
        <w:rPr>
          <w:rFonts w:ascii="AvantGarde Bk BT" w:hAnsi="AvantGarde Bk BT" w:cs="Arial"/>
          <w:color w:val="000000" w:themeColor="text1"/>
          <w:sz w:val="24"/>
          <w:szCs w:val="24"/>
        </w:rPr>
        <w:t xml:space="preserve"> </w:t>
      </w:r>
      <w:r w:rsidR="00D71927">
        <w:rPr>
          <w:rFonts w:ascii="AvantGarde Bk BT" w:hAnsi="AvantGarde Bk BT" w:cs="Arial"/>
          <w:color w:val="000000" w:themeColor="text1"/>
          <w:sz w:val="24"/>
          <w:szCs w:val="24"/>
        </w:rPr>
        <w:t>de la</w:t>
      </w:r>
      <w:r w:rsidR="00DA6809">
        <w:rPr>
          <w:rFonts w:ascii="AvantGarde Bk BT" w:hAnsi="AvantGarde Bk BT" w:cs="Arial"/>
          <w:color w:val="000000" w:themeColor="text1"/>
          <w:sz w:val="24"/>
          <w:szCs w:val="24"/>
        </w:rPr>
        <w:t xml:space="preserve"> presente resolución</w:t>
      </w:r>
      <w:r w:rsidR="00D71927">
        <w:rPr>
          <w:rFonts w:ascii="AvantGarde Bk BT" w:hAnsi="AvantGarde Bk BT" w:cs="Arial"/>
          <w:color w:val="000000" w:themeColor="text1"/>
          <w:sz w:val="24"/>
          <w:szCs w:val="24"/>
        </w:rPr>
        <w:t xml:space="preserve"> puede acudir</w:t>
      </w:r>
      <w:r w:rsidR="00DA6809"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4938B027" w14:textId="77777777" w:rsidR="0068215D" w:rsidRPr="003358EE" w:rsidRDefault="0068215D" w:rsidP="003A6C5C">
      <w:pPr>
        <w:pStyle w:val="corte4fondo"/>
        <w:tabs>
          <w:tab w:val="left" w:pos="567"/>
        </w:tabs>
        <w:rPr>
          <w:rFonts w:ascii="AvantGarde Bk BT" w:hAnsi="AvantGarde Bk BT" w:cs="Arial"/>
          <w:color w:val="000000" w:themeColor="text1"/>
          <w:sz w:val="24"/>
          <w:szCs w:val="24"/>
        </w:rPr>
      </w:pP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7C6B94D6" w:rsidR="003A6C5C" w:rsidRPr="000A1CAD" w:rsidRDefault="003A6C5C" w:rsidP="000A1CAD">
      <w:pPr>
        <w:pStyle w:val="corte4fondo"/>
        <w:tabs>
          <w:tab w:val="left" w:pos="567"/>
        </w:tabs>
        <w:spacing w:after="240"/>
        <w:rPr>
          <w:rFonts w:ascii="AvantGarde Bk BT" w:hAnsi="AvantGarde Bk BT" w:cs="Arial"/>
          <w:b/>
          <w:bCs/>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0A1CAD">
        <w:rPr>
          <w:rFonts w:ascii="AvantGarde Bk BT" w:hAnsi="AvantGarde Bk BT" w:cs="Arial"/>
          <w:b/>
          <w:bCs/>
          <w:color w:val="000000" w:themeColor="text1"/>
          <w:sz w:val="24"/>
          <w:szCs w:val="24"/>
        </w:rPr>
        <w:t>MODIFICA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7767BA8E" w14:textId="4B795B16" w:rsidR="00D71927" w:rsidRPr="006809EF" w:rsidRDefault="00D71927" w:rsidP="009F0955">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sidR="00CF015A" w:rsidRPr="00CF015A">
        <w:rPr>
          <w:rFonts w:ascii="AvantGarde Bk BT" w:hAnsi="AvantGarde Bk BT"/>
          <w:sz w:val="24"/>
          <w:szCs w:val="24"/>
        </w:rPr>
        <w:t xml:space="preserve">cinco de </w:t>
      </w:r>
      <w:r w:rsidR="00BD6E74">
        <w:rPr>
          <w:rFonts w:ascii="AvantGarde Bk BT" w:hAnsi="AvantGarde Bk BT"/>
          <w:sz w:val="24"/>
          <w:szCs w:val="24"/>
        </w:rPr>
        <w:t>marzo</w:t>
      </w:r>
      <w:r w:rsidR="00CF015A" w:rsidRPr="00CF015A">
        <w:rPr>
          <w:rFonts w:ascii="AvantGarde Bk BT" w:hAnsi="AvantGarde Bk BT"/>
          <w:sz w:val="24"/>
          <w:szCs w:val="24"/>
        </w:rPr>
        <w:t xml:space="preserve"> de dos mil veintiséis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 xml:space="preserve">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2D04CB2F" w14:textId="58BA944E" w:rsidR="00D71927" w:rsidRPr="003358EE" w:rsidRDefault="00D71927" w:rsidP="00D71927">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sidR="004D36E6">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BF3A44A" w14:textId="77777777" w:rsidR="00D71927" w:rsidRPr="003358EE" w:rsidRDefault="00D71927" w:rsidP="00D71927">
      <w:pPr>
        <w:pStyle w:val="NormalWeb"/>
        <w:jc w:val="both"/>
        <w:rPr>
          <w:rFonts w:ascii="AvantGarde Bk BT" w:hAnsi="AvantGarde Bk BT" w:cs="Arial"/>
          <w:b/>
          <w:color w:val="000000" w:themeColor="text1"/>
          <w:lang w:val="es-MX"/>
        </w:rPr>
      </w:pPr>
    </w:p>
    <w:p w14:paraId="7A56E23E" w14:textId="7CB2157B" w:rsidR="00D71927" w:rsidRPr="00FE6442" w:rsidRDefault="00D71927" w:rsidP="002B05F6">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3D1A130E" w14:textId="77777777" w:rsidR="00D71927" w:rsidRPr="003358EE" w:rsidRDefault="00D71927" w:rsidP="00D71927">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lastRenderedPageBreak/>
        <w:t>SECRETARIA DE PLENO</w:t>
      </w:r>
    </w:p>
    <w:p w14:paraId="2C59D030" w14:textId="77777777" w:rsidR="00D71927" w:rsidRPr="003358EE" w:rsidRDefault="00D71927" w:rsidP="00D71927">
      <w:pPr>
        <w:pStyle w:val="NormalWeb"/>
        <w:rPr>
          <w:rFonts w:ascii="AvantGarde Bk BT" w:hAnsi="AvantGarde Bk BT" w:cs="Arial"/>
          <w:b/>
          <w:color w:val="000000" w:themeColor="text1"/>
          <w:lang w:val="es-MX"/>
        </w:rPr>
      </w:pPr>
    </w:p>
    <w:p w14:paraId="0C947B96" w14:textId="77777777" w:rsidR="00D71927" w:rsidRPr="0045524D" w:rsidRDefault="00D71927" w:rsidP="00D71927">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3755DB2C" w14:textId="5D0AE61B" w:rsidR="00D71927" w:rsidRPr="0068215D" w:rsidRDefault="0068215D" w:rsidP="00D71927">
      <w:pPr>
        <w:pStyle w:val="corte4fondo"/>
        <w:tabs>
          <w:tab w:val="left" w:pos="567"/>
        </w:tabs>
        <w:spacing w:line="240" w:lineRule="auto"/>
        <w:ind w:firstLine="0"/>
        <w:rPr>
          <w:rFonts w:ascii="AvantGarde Bk BT" w:hAnsi="AvantGarde Bk BT" w:cs="Arial"/>
          <w:color w:val="000000" w:themeColor="text1"/>
          <w:sz w:val="18"/>
          <w:szCs w:val="14"/>
          <w:vertAlign w:val="superscript"/>
        </w:rPr>
      </w:pPr>
      <w:r w:rsidRPr="0068215D">
        <w:rPr>
          <w:rFonts w:ascii="AvantGarde Bk BT" w:hAnsi="AvantGarde Bk BT" w:cs="Arial"/>
          <w:color w:val="000000" w:themeColor="text1"/>
          <w:sz w:val="18"/>
          <w:szCs w:val="14"/>
          <w:vertAlign w:val="superscript"/>
        </w:rPr>
        <w:t>MAI</w:t>
      </w:r>
      <w:r w:rsidR="00D71927" w:rsidRPr="0068215D">
        <w:rPr>
          <w:rFonts w:ascii="AvantGarde Bk BT" w:hAnsi="AvantGarde Bk BT" w:cs="Arial"/>
          <w:color w:val="000000" w:themeColor="text1"/>
          <w:sz w:val="18"/>
          <w:szCs w:val="14"/>
          <w:vertAlign w:val="superscript"/>
        </w:rPr>
        <w:t>.</w:t>
      </w:r>
    </w:p>
    <w:p w14:paraId="73C5EADE" w14:textId="37469273" w:rsidR="00D71927" w:rsidRPr="004C15C0" w:rsidRDefault="00D71927" w:rsidP="00D71927">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3A34B4">
        <w:rPr>
          <w:rFonts w:ascii="AvantGarde Bk BT" w:hAnsi="AvantGarde Bk BT" w:cs="Arial"/>
          <w:color w:val="000000" w:themeColor="text1"/>
          <w:sz w:val="14"/>
          <w:szCs w:val="14"/>
        </w:rPr>
        <w:t xml:space="preserve">ordinaria de </w:t>
      </w:r>
      <w:r w:rsidR="00D03A72" w:rsidRPr="00D03A72">
        <w:rPr>
          <w:rFonts w:ascii="AvantGarde Bk BT" w:hAnsi="AvantGarde Bk BT" w:cs="Arial"/>
          <w:color w:val="000000" w:themeColor="text1"/>
          <w:sz w:val="14"/>
          <w:szCs w:val="14"/>
        </w:rPr>
        <w:t xml:space="preserve">seis </w:t>
      </w:r>
      <w:bookmarkStart w:id="1" w:name="_GoBack"/>
      <w:bookmarkEnd w:id="1"/>
      <w:r w:rsidR="006A5086" w:rsidRPr="006A5086">
        <w:rPr>
          <w:rFonts w:ascii="AvantGarde Bk BT" w:hAnsi="AvantGarde Bk BT" w:cs="Arial"/>
          <w:color w:val="000000" w:themeColor="text1"/>
          <w:sz w:val="14"/>
          <w:szCs w:val="14"/>
        </w:rPr>
        <w:t xml:space="preserve">de </w:t>
      </w:r>
      <w:r w:rsidR="00BD6E74">
        <w:rPr>
          <w:rFonts w:ascii="AvantGarde Bk BT" w:hAnsi="AvantGarde Bk BT" w:cs="Arial"/>
          <w:color w:val="000000" w:themeColor="text1"/>
          <w:sz w:val="14"/>
          <w:szCs w:val="14"/>
        </w:rPr>
        <w:t>marzo</w:t>
      </w:r>
      <w:r w:rsidR="006A5086" w:rsidRPr="006A5086">
        <w:rPr>
          <w:rFonts w:ascii="AvantGarde Bk BT" w:hAnsi="AvantGarde Bk BT" w:cs="Arial"/>
          <w:color w:val="000000" w:themeColor="text1"/>
          <w:sz w:val="14"/>
          <w:szCs w:val="14"/>
        </w:rPr>
        <w:t xml:space="preserve"> de dos mil veintiséis</w:t>
      </w:r>
      <w:r>
        <w:rPr>
          <w:rFonts w:ascii="AvantGarde Bk BT" w:hAnsi="AvantGarde Bk BT" w:cs="Arial"/>
          <w:color w:val="000000" w:themeColor="text1"/>
          <w:sz w:val="14"/>
          <w:szCs w:val="14"/>
        </w:rPr>
        <w:t>, dentro de los autos del recurso de revisi</w:t>
      </w:r>
      <w:r w:rsidR="00A1601E">
        <w:rPr>
          <w:rFonts w:ascii="AvantGarde Bk BT" w:hAnsi="AvantGarde Bk BT" w:cs="Arial"/>
          <w:color w:val="000000" w:themeColor="text1"/>
          <w:sz w:val="14"/>
          <w:szCs w:val="14"/>
        </w:rPr>
        <w:t>ón RR-</w:t>
      </w:r>
      <w:r w:rsidR="00BD6E74">
        <w:rPr>
          <w:rFonts w:ascii="AvantGarde Bk BT" w:hAnsi="AvantGarde Bk BT" w:cs="Arial"/>
          <w:color w:val="000000" w:themeColor="text1"/>
          <w:sz w:val="14"/>
          <w:szCs w:val="14"/>
        </w:rPr>
        <w:t>0</w:t>
      </w:r>
      <w:r w:rsidR="00240568">
        <w:rPr>
          <w:rFonts w:ascii="AvantGarde Bk BT" w:hAnsi="AvantGarde Bk BT" w:cs="Arial"/>
          <w:color w:val="000000" w:themeColor="text1"/>
          <w:sz w:val="14"/>
          <w:szCs w:val="14"/>
        </w:rPr>
        <w:t>51</w:t>
      </w:r>
      <w:r w:rsidR="00BD6E74">
        <w:rPr>
          <w:rFonts w:ascii="AvantGarde Bk BT" w:hAnsi="AvantGarde Bk BT" w:cs="Arial"/>
          <w:color w:val="000000" w:themeColor="text1"/>
          <w:sz w:val="14"/>
          <w:szCs w:val="14"/>
        </w:rPr>
        <w:t>/2026</w:t>
      </w:r>
      <w:r>
        <w:rPr>
          <w:rFonts w:ascii="AvantGarde Bk BT" w:hAnsi="AvantGarde Bk BT" w:cs="Arial"/>
          <w:color w:val="000000" w:themeColor="text1"/>
          <w:sz w:val="14"/>
          <w:szCs w:val="14"/>
        </w:rPr>
        <w:t>-1.)</w:t>
      </w:r>
    </w:p>
    <w:p w14:paraId="41A776EA" w14:textId="05E7D901" w:rsidR="005873DB" w:rsidRPr="004C15C0" w:rsidRDefault="005873DB" w:rsidP="00D71927">
      <w:pPr>
        <w:pStyle w:val="corte4fondo"/>
        <w:tabs>
          <w:tab w:val="left" w:pos="567"/>
        </w:tabs>
        <w:spacing w:after="240"/>
        <w:rPr>
          <w:rFonts w:ascii="AvantGarde Bk BT" w:hAnsi="AvantGarde Bk BT" w:cs="Arial"/>
          <w:color w:val="000000" w:themeColor="text1"/>
          <w:sz w:val="14"/>
          <w:szCs w:val="14"/>
        </w:rPr>
      </w:pPr>
    </w:p>
    <w:sectPr w:rsidR="005873DB" w:rsidRPr="004C15C0" w:rsidSect="00FE2D9F">
      <w:headerReference w:type="even" r:id="rId11"/>
      <w:headerReference w:type="default" r:id="rId12"/>
      <w:footerReference w:type="default" r:id="rId13"/>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666C36" w14:textId="77777777" w:rsidR="00D31A08" w:rsidRDefault="00D31A08" w:rsidP="003864ED">
      <w:pPr>
        <w:spacing w:after="0" w:line="240" w:lineRule="auto"/>
      </w:pPr>
      <w:r>
        <w:separator/>
      </w:r>
    </w:p>
  </w:endnote>
  <w:endnote w:type="continuationSeparator" w:id="0">
    <w:p w14:paraId="3C9B5F34" w14:textId="77777777" w:rsidR="00D31A08" w:rsidRDefault="00D31A08"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58256B" w:rsidRDefault="0058256B">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85B1A9" w14:textId="77777777" w:rsidR="00D31A08" w:rsidRDefault="00D31A08" w:rsidP="003864ED">
      <w:pPr>
        <w:spacing w:after="0" w:line="240" w:lineRule="auto"/>
      </w:pPr>
      <w:r>
        <w:separator/>
      </w:r>
    </w:p>
  </w:footnote>
  <w:footnote w:type="continuationSeparator" w:id="0">
    <w:p w14:paraId="57AE1A48" w14:textId="77777777" w:rsidR="00D31A08" w:rsidRDefault="00D31A08" w:rsidP="003864ED">
      <w:pPr>
        <w:spacing w:after="0" w:line="240" w:lineRule="auto"/>
      </w:pPr>
      <w:r>
        <w:continuationSeparator/>
      </w:r>
    </w:p>
  </w:footnote>
  <w:footnote w:id="1">
    <w:p w14:paraId="4CC98A29" w14:textId="77777777" w:rsidR="003D5997" w:rsidRPr="00DC74B6" w:rsidRDefault="003D5997" w:rsidP="00E477B0">
      <w:pPr>
        <w:pStyle w:val="Textonotapie"/>
        <w:jc w:val="both"/>
        <w:rPr>
          <w:rFonts w:ascii="Arial" w:hAnsi="Arial" w:cs="Arial"/>
          <w:sz w:val="14"/>
          <w:szCs w:val="14"/>
        </w:rPr>
      </w:pPr>
      <w:r w:rsidRPr="00DC74B6">
        <w:rPr>
          <w:rStyle w:val="Refdenotaalpie"/>
          <w:rFonts w:ascii="Arial" w:hAnsi="Arial" w:cs="Arial"/>
          <w:sz w:val="14"/>
          <w:szCs w:val="14"/>
        </w:rPr>
        <w:footnoteRef/>
      </w:r>
      <w:r w:rsidRPr="00DC74B6">
        <w:rPr>
          <w:rFonts w:ascii="Arial" w:hAnsi="Arial" w:cs="Arial"/>
          <w:sz w:val="14"/>
          <w:szCs w:val="14"/>
        </w:rPr>
        <w:t xml:space="preserve">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w:t>
      </w:r>
    </w:p>
    <w:p w14:paraId="6AC63171" w14:textId="77777777" w:rsidR="003D5997" w:rsidRDefault="003D5997" w:rsidP="00E477B0">
      <w:pPr>
        <w:pStyle w:val="Textonotapie"/>
        <w:jc w:val="both"/>
        <w:rPr>
          <w:rFonts w:ascii="Arial" w:hAnsi="Arial" w:cs="Arial"/>
          <w:sz w:val="14"/>
          <w:szCs w:val="14"/>
        </w:rPr>
      </w:pPr>
      <w:r w:rsidRPr="00DC74B6">
        <w:rPr>
          <w:rFonts w:ascii="Arial" w:hAnsi="Arial" w:cs="Arial"/>
          <w:sz w:val="14"/>
          <w:szCs w:val="14"/>
        </w:rPr>
        <w:t>[…]</w:t>
      </w:r>
    </w:p>
    <w:p w14:paraId="5063A121" w14:textId="2D94CEE7" w:rsidR="003D5997" w:rsidRPr="00297EF5" w:rsidRDefault="00E477B0" w:rsidP="00E477B0">
      <w:pPr>
        <w:pStyle w:val="Textonotapie"/>
        <w:jc w:val="both"/>
        <w:rPr>
          <w:rFonts w:ascii="Arial" w:hAnsi="Arial" w:cs="Arial"/>
          <w:sz w:val="14"/>
          <w:szCs w:val="14"/>
        </w:rPr>
      </w:pPr>
      <w:r w:rsidRPr="00E477B0">
        <w:rPr>
          <w:rFonts w:ascii="Arial" w:hAnsi="Arial" w:cs="Arial"/>
          <w:sz w:val="14"/>
          <w:szCs w:val="14"/>
        </w:rPr>
        <w:t>X. El directorio de todos los servidores públicos, in</w:t>
      </w:r>
      <w:r>
        <w:rPr>
          <w:rFonts w:ascii="Arial" w:hAnsi="Arial" w:cs="Arial"/>
          <w:sz w:val="14"/>
          <w:szCs w:val="14"/>
        </w:rPr>
        <w:t xml:space="preserve">dependientemente de que brinden </w:t>
      </w:r>
      <w:r w:rsidRPr="00E477B0">
        <w:rPr>
          <w:rFonts w:ascii="Arial" w:hAnsi="Arial" w:cs="Arial"/>
          <w:sz w:val="14"/>
          <w:szCs w:val="14"/>
        </w:rPr>
        <w:t>atención al público; manejen o apliquen recursos públicos</w:t>
      </w:r>
      <w:r>
        <w:rPr>
          <w:rFonts w:ascii="Arial" w:hAnsi="Arial" w:cs="Arial"/>
          <w:sz w:val="14"/>
          <w:szCs w:val="14"/>
        </w:rPr>
        <w:t xml:space="preserve">; realicen actos de autoridad o </w:t>
      </w:r>
      <w:r w:rsidRPr="00E477B0">
        <w:rPr>
          <w:rFonts w:ascii="Arial" w:hAnsi="Arial" w:cs="Arial"/>
          <w:sz w:val="14"/>
          <w:szCs w:val="14"/>
        </w:rPr>
        <w:t>presten servicios profesionales bajo el régimen de confianza u ho</w:t>
      </w:r>
      <w:r>
        <w:rPr>
          <w:rFonts w:ascii="Arial" w:hAnsi="Arial" w:cs="Arial"/>
          <w:sz w:val="14"/>
          <w:szCs w:val="14"/>
        </w:rPr>
        <w:t xml:space="preserve">norarios y personal de base. El </w:t>
      </w:r>
      <w:r w:rsidRPr="00E477B0">
        <w:rPr>
          <w:rFonts w:ascii="Arial" w:hAnsi="Arial" w:cs="Arial"/>
          <w:sz w:val="14"/>
          <w:szCs w:val="14"/>
        </w:rPr>
        <w:t>directorio deberá incluir, al menos el nombre, cargo o nombrami</w:t>
      </w:r>
      <w:r>
        <w:rPr>
          <w:rFonts w:ascii="Arial" w:hAnsi="Arial" w:cs="Arial"/>
          <w:sz w:val="14"/>
          <w:szCs w:val="14"/>
        </w:rPr>
        <w:t xml:space="preserve">ento asignado, nivel del puesto </w:t>
      </w:r>
      <w:r w:rsidRPr="00E477B0">
        <w:rPr>
          <w:rFonts w:ascii="Arial" w:hAnsi="Arial" w:cs="Arial"/>
          <w:sz w:val="14"/>
          <w:szCs w:val="14"/>
        </w:rPr>
        <w:t>en la estructura orgánica, fecha de alta en el cargo, número tel</w:t>
      </w:r>
      <w:r>
        <w:rPr>
          <w:rFonts w:ascii="Arial" w:hAnsi="Arial" w:cs="Arial"/>
          <w:sz w:val="14"/>
          <w:szCs w:val="14"/>
        </w:rPr>
        <w:t xml:space="preserve">efónico, domicilio para recibir </w:t>
      </w:r>
      <w:r w:rsidRPr="00E477B0">
        <w:rPr>
          <w:rFonts w:ascii="Arial" w:hAnsi="Arial" w:cs="Arial"/>
          <w:sz w:val="14"/>
          <w:szCs w:val="14"/>
        </w:rPr>
        <w:t>correspondencia y dirección de correo electrónico oficiales, y versión</w:t>
      </w:r>
      <w:r>
        <w:rPr>
          <w:rFonts w:ascii="Arial" w:hAnsi="Arial" w:cs="Arial"/>
          <w:sz w:val="14"/>
          <w:szCs w:val="14"/>
        </w:rPr>
        <w:t xml:space="preserve"> pública de su currículum vitae </w:t>
      </w:r>
      <w:r w:rsidRPr="00E477B0">
        <w:rPr>
          <w:rFonts w:ascii="Arial" w:hAnsi="Arial" w:cs="Arial"/>
          <w:sz w:val="14"/>
          <w:szCs w:val="14"/>
        </w:rPr>
        <w:t>que deberá contener, la copia correspondiente al título profe</w:t>
      </w:r>
      <w:r>
        <w:rPr>
          <w:rFonts w:ascii="Arial" w:hAnsi="Arial" w:cs="Arial"/>
          <w:sz w:val="14"/>
          <w:szCs w:val="14"/>
        </w:rPr>
        <w:t xml:space="preserve">sional y cédula que acredite su </w:t>
      </w:r>
      <w:r w:rsidRPr="00E477B0">
        <w:rPr>
          <w:rFonts w:ascii="Arial" w:hAnsi="Arial" w:cs="Arial"/>
          <w:sz w:val="14"/>
          <w:szCs w:val="14"/>
        </w:rPr>
        <w:t>ultimo grado de estudios;</w:t>
      </w:r>
    </w:p>
  </w:footnote>
  <w:footnote w:id="2">
    <w:p w14:paraId="19294A2E" w14:textId="77777777" w:rsidR="003D5997" w:rsidRPr="008F4EB8" w:rsidRDefault="003D5997" w:rsidP="003D5997">
      <w:pPr>
        <w:pStyle w:val="Textonotapie"/>
        <w:rPr>
          <w:sz w:val="14"/>
          <w:szCs w:val="14"/>
        </w:rPr>
      </w:pPr>
      <w:r w:rsidRPr="008F4EB8">
        <w:rPr>
          <w:rStyle w:val="Refdenotaalpie"/>
          <w:sz w:val="14"/>
          <w:szCs w:val="14"/>
        </w:rPr>
        <w:footnoteRef/>
      </w:r>
      <w:r w:rsidRPr="008F4EB8">
        <w:rPr>
          <w:sz w:val="14"/>
          <w:szCs w:val="14"/>
        </w:rPr>
        <w:t xml:space="preserve"> ARTÍCULO 167. El recurso de revisión procederá en contra de:</w:t>
      </w:r>
    </w:p>
    <w:p w14:paraId="600F7C5C" w14:textId="77777777" w:rsidR="003D5997" w:rsidRPr="008F4EB8" w:rsidRDefault="003D5997" w:rsidP="003D5997">
      <w:pPr>
        <w:pStyle w:val="Textonotapie"/>
        <w:rPr>
          <w:sz w:val="14"/>
          <w:szCs w:val="14"/>
        </w:rPr>
      </w:pPr>
      <w:r w:rsidRPr="008F4EB8">
        <w:rPr>
          <w:sz w:val="14"/>
          <w:szCs w:val="14"/>
        </w:rPr>
        <w:t>I. La clasificación de la información;</w:t>
      </w:r>
    </w:p>
    <w:p w14:paraId="4D22B15C" w14:textId="77777777" w:rsidR="003D5997" w:rsidRPr="008F4EB8" w:rsidRDefault="003D5997" w:rsidP="003D5997">
      <w:pPr>
        <w:pStyle w:val="Textonotapie"/>
        <w:rPr>
          <w:sz w:val="14"/>
          <w:szCs w:val="14"/>
        </w:rPr>
      </w:pPr>
      <w:r w:rsidRPr="008F4EB8">
        <w:rPr>
          <w:sz w:val="14"/>
          <w:szCs w:val="14"/>
        </w:rPr>
        <w:t>II. La declaración de inexistencia de información;</w:t>
      </w:r>
    </w:p>
    <w:p w14:paraId="46FAEB64" w14:textId="77777777" w:rsidR="003D5997" w:rsidRPr="008F4EB8" w:rsidRDefault="003D5997" w:rsidP="003D5997">
      <w:pPr>
        <w:pStyle w:val="Textonotapie"/>
        <w:rPr>
          <w:sz w:val="14"/>
          <w:szCs w:val="14"/>
        </w:rPr>
      </w:pPr>
      <w:r w:rsidRPr="008F4EB8">
        <w:rPr>
          <w:sz w:val="14"/>
          <w:szCs w:val="14"/>
        </w:rPr>
        <w:t>III. La declaración de incompetencia por el sujeto obligado;</w:t>
      </w:r>
    </w:p>
    <w:p w14:paraId="2325346C" w14:textId="77777777" w:rsidR="003D5997" w:rsidRPr="008F4EB8" w:rsidRDefault="003D5997" w:rsidP="003D5997">
      <w:pPr>
        <w:pStyle w:val="Textonotapie"/>
        <w:rPr>
          <w:sz w:val="14"/>
          <w:szCs w:val="14"/>
        </w:rPr>
      </w:pPr>
      <w:r w:rsidRPr="008F4EB8">
        <w:rPr>
          <w:sz w:val="14"/>
          <w:szCs w:val="14"/>
        </w:rPr>
        <w:t>IV. La entrega de información incompleta;</w:t>
      </w:r>
    </w:p>
    <w:p w14:paraId="6558C596" w14:textId="77777777" w:rsidR="003D5997" w:rsidRPr="008F4EB8" w:rsidRDefault="003D5997" w:rsidP="003D5997">
      <w:pPr>
        <w:pStyle w:val="Textonotapie"/>
        <w:rPr>
          <w:sz w:val="14"/>
          <w:szCs w:val="14"/>
        </w:rPr>
      </w:pPr>
      <w:r w:rsidRPr="008F4EB8">
        <w:rPr>
          <w:sz w:val="14"/>
          <w:szCs w:val="14"/>
        </w:rPr>
        <w:t>V. La entrega de información que no corresponda con lo solicitado;</w:t>
      </w:r>
    </w:p>
    <w:p w14:paraId="19A0E7BB" w14:textId="77777777" w:rsidR="003D5997" w:rsidRPr="008F4EB8" w:rsidRDefault="003D5997" w:rsidP="003D5997">
      <w:pPr>
        <w:pStyle w:val="Textonotapie"/>
        <w:rPr>
          <w:sz w:val="14"/>
          <w:szCs w:val="14"/>
        </w:rPr>
      </w:pPr>
      <w:r w:rsidRPr="008F4EB8">
        <w:rPr>
          <w:sz w:val="14"/>
          <w:szCs w:val="14"/>
        </w:rPr>
        <w:t>VI. La falta de respuesta a una solicitud de acceso a la información dentro de los plazos establecidos en la ley;</w:t>
      </w:r>
    </w:p>
    <w:p w14:paraId="4CE6BB69" w14:textId="77777777" w:rsidR="003D5997" w:rsidRPr="008F4EB8" w:rsidRDefault="003D5997" w:rsidP="003D5997">
      <w:pPr>
        <w:pStyle w:val="Textonotapie"/>
        <w:rPr>
          <w:sz w:val="14"/>
          <w:szCs w:val="14"/>
        </w:rPr>
      </w:pPr>
      <w:r w:rsidRPr="008F4EB8">
        <w:rPr>
          <w:sz w:val="14"/>
          <w:szCs w:val="14"/>
        </w:rPr>
        <w:t>VII. La notificación, entrega o puesta a disposición de información en una modalidad o formato distinto al solicitado;</w:t>
      </w:r>
    </w:p>
    <w:p w14:paraId="4AB09A1D" w14:textId="77777777" w:rsidR="003D5997" w:rsidRPr="008F4EB8" w:rsidRDefault="003D5997" w:rsidP="003D5997">
      <w:pPr>
        <w:pStyle w:val="Textonotapie"/>
        <w:rPr>
          <w:sz w:val="14"/>
          <w:szCs w:val="14"/>
        </w:rPr>
      </w:pPr>
      <w:r w:rsidRPr="008F4EB8">
        <w:rPr>
          <w:sz w:val="14"/>
          <w:szCs w:val="14"/>
        </w:rPr>
        <w:t>VIII. La entrega o puesta a disposición de información en un formato incomprensible y/o no accesible para el solicitante;</w:t>
      </w:r>
    </w:p>
    <w:p w14:paraId="741524BF" w14:textId="77777777" w:rsidR="003D5997" w:rsidRPr="008F4EB8" w:rsidRDefault="003D5997" w:rsidP="003D5997">
      <w:pPr>
        <w:pStyle w:val="Textonotapie"/>
        <w:rPr>
          <w:sz w:val="14"/>
          <w:szCs w:val="14"/>
        </w:rPr>
      </w:pPr>
      <w:r w:rsidRPr="008F4EB8">
        <w:rPr>
          <w:sz w:val="14"/>
          <w:szCs w:val="14"/>
        </w:rPr>
        <w:t>IX. Los costos o tiempos de entrega de la información;</w:t>
      </w:r>
    </w:p>
    <w:p w14:paraId="6A2FA7E6" w14:textId="77777777" w:rsidR="003D5997" w:rsidRPr="008F4EB8" w:rsidRDefault="003D5997" w:rsidP="003D5997">
      <w:pPr>
        <w:pStyle w:val="Textonotapie"/>
        <w:rPr>
          <w:sz w:val="14"/>
          <w:szCs w:val="14"/>
        </w:rPr>
      </w:pPr>
      <w:r w:rsidRPr="008F4EB8">
        <w:rPr>
          <w:sz w:val="14"/>
          <w:szCs w:val="14"/>
        </w:rPr>
        <w:t>X. La falta de trámite a una solicitud;</w:t>
      </w:r>
    </w:p>
    <w:p w14:paraId="41490DC7" w14:textId="77777777" w:rsidR="003D5997" w:rsidRPr="008F4EB8" w:rsidRDefault="003D5997" w:rsidP="003D5997">
      <w:pPr>
        <w:pStyle w:val="Textonotapie"/>
        <w:rPr>
          <w:sz w:val="14"/>
          <w:szCs w:val="14"/>
        </w:rPr>
      </w:pPr>
      <w:r w:rsidRPr="008F4EB8">
        <w:rPr>
          <w:sz w:val="14"/>
          <w:szCs w:val="14"/>
        </w:rPr>
        <w:t>XI. La negativa a permitir la consulta directa de la información;</w:t>
      </w:r>
    </w:p>
    <w:p w14:paraId="2AA2625C" w14:textId="77777777" w:rsidR="003D5997" w:rsidRPr="008F4EB8" w:rsidRDefault="003D5997" w:rsidP="003D5997">
      <w:pPr>
        <w:pStyle w:val="Textonotapie"/>
        <w:rPr>
          <w:sz w:val="14"/>
          <w:szCs w:val="14"/>
        </w:rPr>
      </w:pPr>
      <w:r w:rsidRPr="008F4EB8">
        <w:rPr>
          <w:sz w:val="14"/>
          <w:szCs w:val="14"/>
        </w:rPr>
        <w:t>XII. La falta, deficiencia o insuficiencia de la fundamentación y/o motivación en la respuesta, o</w:t>
      </w:r>
    </w:p>
    <w:p w14:paraId="32A43FCF" w14:textId="77777777" w:rsidR="003D5997" w:rsidRPr="008F4EB8" w:rsidRDefault="003D5997" w:rsidP="003D5997">
      <w:pPr>
        <w:pStyle w:val="Textonotapie"/>
        <w:rPr>
          <w:sz w:val="14"/>
          <w:szCs w:val="14"/>
        </w:rPr>
      </w:pPr>
      <w:r w:rsidRPr="008F4EB8">
        <w:rPr>
          <w:sz w:val="14"/>
          <w:szCs w:val="14"/>
        </w:rPr>
        <w:t>XIII. La orientación a un trámite específico…</w:t>
      </w:r>
    </w:p>
  </w:footnote>
  <w:footnote w:id="3">
    <w:p w14:paraId="035A2DC4" w14:textId="6AB6DA9C" w:rsidR="003D5997" w:rsidRPr="00FE3DF3" w:rsidRDefault="003D5997" w:rsidP="003D5997">
      <w:pPr>
        <w:pStyle w:val="Textonotapie"/>
        <w:rPr>
          <w:rFonts w:cstheme="minorHAnsi"/>
          <w:sz w:val="16"/>
          <w:szCs w:val="16"/>
        </w:rPr>
      </w:pPr>
      <w:r w:rsidRPr="00FE3DF3">
        <w:rPr>
          <w:rFonts w:cstheme="minorHAnsi"/>
          <w:sz w:val="16"/>
          <w:szCs w:val="16"/>
        </w:rPr>
        <w:footnoteRef/>
      </w:r>
      <w:r w:rsidRPr="00FE3DF3">
        <w:rPr>
          <w:rFonts w:cstheme="minorHAnsi"/>
          <w:sz w:val="16"/>
          <w:szCs w:val="16"/>
        </w:rPr>
        <w:t xml:space="preserve"> </w:t>
      </w:r>
      <w:r w:rsidRPr="00FE3DF3">
        <w:rPr>
          <w:rFonts w:cstheme="minorHAnsi"/>
          <w:b/>
          <w:sz w:val="16"/>
          <w:szCs w:val="16"/>
        </w:rPr>
        <w:t>ARTÍCULO 167.</w:t>
      </w:r>
      <w:r w:rsidRPr="00FE3DF3">
        <w:rPr>
          <w:rFonts w:cstheme="minorHAnsi"/>
          <w:sz w:val="16"/>
          <w:szCs w:val="16"/>
        </w:rPr>
        <w:t xml:space="preserve"> El recurso de revisión procederá en contra de: I. La clasificación de la información; II. La declaración de inexistencia de información; III. La declaración de incompetencia por el sujeto obligado; IV. La entrega de información incompleta; V. La entrega de información que no corresponda con lo solicitado; VI. La falta de respuesta a una solicitud de acceso a la información dentro de los plazos establecidos en la ley; </w:t>
      </w:r>
      <w:r w:rsidR="00FE3DF3">
        <w:rPr>
          <w:rFonts w:cstheme="minorHAnsi"/>
          <w:sz w:val="16"/>
          <w:szCs w:val="16"/>
        </w:rPr>
        <w:t xml:space="preserve">VII. La notificación, entrega o </w:t>
      </w:r>
      <w:r w:rsidRPr="00FE3DF3">
        <w:rPr>
          <w:rFonts w:cstheme="minorHAnsi"/>
          <w:sz w:val="16"/>
          <w:szCs w:val="16"/>
        </w:rPr>
        <w:t>puesta a disposición de información en una modalidad o formato distinto al solicitado; VIII. La entrega o puesta a disposición de información en un</w:t>
      </w:r>
      <w:r w:rsidR="00FE3DF3">
        <w:rPr>
          <w:rFonts w:cstheme="minorHAnsi"/>
          <w:sz w:val="16"/>
          <w:szCs w:val="16"/>
        </w:rPr>
        <w:t xml:space="preserve"> </w:t>
      </w:r>
      <w:r w:rsidRPr="00FE3DF3">
        <w:rPr>
          <w:rFonts w:cstheme="minorHAnsi"/>
          <w:sz w:val="16"/>
          <w:szCs w:val="16"/>
        </w:rPr>
        <w:t>formato incomprensible y/o no accesible para el solicitante; IX. Los costos o tiempos de entrega de la información; X. La falta de trámite a una solicitud; XI. La negativa a permitir la consulta directa de la información; XII. La falta, deficiencia o insuficiencia de la fund</w:t>
      </w:r>
      <w:r w:rsidR="00FE3DF3">
        <w:rPr>
          <w:rFonts w:cstheme="minorHAnsi"/>
          <w:sz w:val="16"/>
          <w:szCs w:val="16"/>
        </w:rPr>
        <w:t xml:space="preserve">amentación y/o motivación en la </w:t>
      </w:r>
      <w:r w:rsidRPr="00FE3DF3">
        <w:rPr>
          <w:rFonts w:cstheme="minorHAnsi"/>
          <w:sz w:val="16"/>
          <w:szCs w:val="16"/>
        </w:rPr>
        <w:t>respuesta, o XIII. La orientación a un trámite específico.</w:t>
      </w:r>
      <w:r w:rsidR="00FE3DF3">
        <w:rPr>
          <w:rFonts w:cstheme="minorHAnsi"/>
          <w:sz w:val="16"/>
          <w:szCs w:val="16"/>
        </w:rPr>
        <w:t xml:space="preserve"> </w:t>
      </w:r>
      <w:r w:rsidRPr="00FE3DF3">
        <w:rPr>
          <w:rFonts w:cstheme="minorHAnsi"/>
          <w:sz w:val="16"/>
          <w:szCs w:val="16"/>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sidRPr="00FE3DF3">
        <w:rPr>
          <w:rFonts w:cstheme="minorHAnsi"/>
          <w:sz w:val="16"/>
          <w:szCs w:val="16"/>
        </w:rPr>
        <w:cr/>
      </w:r>
    </w:p>
  </w:footnote>
  <w:footnote w:id="4">
    <w:p w14:paraId="359A6CCE" w14:textId="77777777" w:rsidR="003D5997" w:rsidRPr="009C069A" w:rsidRDefault="003D5997" w:rsidP="002D4BBA">
      <w:pPr>
        <w:autoSpaceDE w:val="0"/>
        <w:autoSpaceDN w:val="0"/>
        <w:adjustRightInd w:val="0"/>
        <w:spacing w:line="240" w:lineRule="auto"/>
        <w:contextualSpacing/>
        <w:jc w:val="both"/>
        <w:rPr>
          <w:rFonts w:eastAsiaTheme="minorHAnsi"/>
          <w:sz w:val="14"/>
          <w:szCs w:val="14"/>
          <w:lang w:eastAsia="en-US"/>
        </w:rPr>
      </w:pPr>
      <w:r w:rsidRPr="009C069A">
        <w:rPr>
          <w:rStyle w:val="Refdenotaalpie"/>
          <w:sz w:val="14"/>
          <w:szCs w:val="14"/>
        </w:rPr>
        <w:footnoteRef/>
      </w:r>
      <w:r w:rsidRPr="009C069A">
        <w:rPr>
          <w:sz w:val="14"/>
          <w:szCs w:val="14"/>
        </w:rPr>
        <w:t xml:space="preserve"> </w:t>
      </w:r>
      <w:r w:rsidRPr="009C069A">
        <w:rPr>
          <w:rFonts w:eastAsiaTheme="minorHAnsi"/>
          <w:b/>
          <w:bCs/>
          <w:sz w:val="14"/>
          <w:szCs w:val="14"/>
          <w:lang w:eastAsia="en-US"/>
        </w:rPr>
        <w:t xml:space="preserve">ARTÍCULO 102. </w:t>
      </w:r>
      <w:r w:rsidRPr="009C069A">
        <w:rPr>
          <w:rFonts w:eastAsiaTheme="minorHAnsi"/>
          <w:sz w:val="14"/>
          <w:szCs w:val="14"/>
          <w:lang w:eastAsia="en-US"/>
        </w:rPr>
        <w:t>Cualquier persona podrá denunciar ante la CEGAIP la falta de publicación de las obligaciones de transparencia previstas en los artículos 84 a 96 de esta Ley y demás disposiciones aplicables, en sus respectivos ámbitos de competencia.</w:t>
      </w:r>
    </w:p>
  </w:footnote>
  <w:footnote w:id="5">
    <w:p w14:paraId="1D0374D6" w14:textId="75B0BC8E" w:rsidR="002D4BBA" w:rsidRPr="002D4BBA" w:rsidRDefault="002D4BBA" w:rsidP="002D4BBA">
      <w:pPr>
        <w:pStyle w:val="Textonotapie"/>
        <w:contextualSpacing/>
        <w:rPr>
          <w:sz w:val="14"/>
          <w:szCs w:val="14"/>
        </w:rPr>
      </w:pPr>
      <w:r w:rsidRPr="002D4BBA">
        <w:rPr>
          <w:rStyle w:val="Refdenotaalpie"/>
          <w:sz w:val="14"/>
          <w:szCs w:val="14"/>
        </w:rPr>
        <w:footnoteRef/>
      </w:r>
      <w:r w:rsidRPr="002D4BBA">
        <w:rPr>
          <w:sz w:val="14"/>
          <w:szCs w:val="14"/>
        </w:rPr>
        <w:t xml:space="preserve"> ARTÍCULO 48. Atribuciones. Son atribuciones del Titular de la Unidad de Atención a Denuncias:</w:t>
      </w:r>
    </w:p>
    <w:p w14:paraId="28A6016C" w14:textId="77777777" w:rsidR="002D4BBA" w:rsidRPr="002D4BBA" w:rsidRDefault="002D4BBA" w:rsidP="002D4BBA">
      <w:pPr>
        <w:pStyle w:val="Textonotapie"/>
        <w:contextualSpacing/>
        <w:rPr>
          <w:sz w:val="14"/>
          <w:szCs w:val="14"/>
        </w:rPr>
      </w:pPr>
      <w:r w:rsidRPr="002D4BBA">
        <w:rPr>
          <w:sz w:val="14"/>
          <w:szCs w:val="14"/>
        </w:rPr>
        <w:t>[...]</w:t>
      </w:r>
    </w:p>
    <w:p w14:paraId="0391513F" w14:textId="1D961CF2" w:rsidR="002D4BBA" w:rsidRDefault="002D4BBA" w:rsidP="002D4BBA">
      <w:pPr>
        <w:pStyle w:val="Textonotapie"/>
        <w:contextualSpacing/>
        <w:rPr>
          <w:sz w:val="14"/>
          <w:szCs w:val="14"/>
        </w:rPr>
      </w:pPr>
      <w:r w:rsidRPr="002D4BBA">
        <w:rPr>
          <w:sz w:val="14"/>
          <w:szCs w:val="14"/>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22E13334" w14:textId="12277D96" w:rsidR="002D4BBA" w:rsidRPr="002D4BBA" w:rsidRDefault="002D4BBA" w:rsidP="002D4BBA">
      <w:pPr>
        <w:pStyle w:val="Textonotapie"/>
        <w:contextualSpacing/>
        <w:rPr>
          <w:sz w:val="14"/>
          <w:szCs w:val="14"/>
        </w:rPr>
      </w:pPr>
      <w:r>
        <w:rPr>
          <w:sz w:val="14"/>
          <w:szCs w:val="14"/>
        </w:rPr>
        <w:t>[…]</w:t>
      </w:r>
    </w:p>
    <w:p w14:paraId="78E69C86" w14:textId="77777777" w:rsidR="002D4BBA" w:rsidRPr="002D4BBA" w:rsidRDefault="002D4BBA" w:rsidP="002D4BBA">
      <w:pPr>
        <w:pStyle w:val="Textonotapie"/>
        <w:contextualSpacing/>
        <w:rPr>
          <w:sz w:val="14"/>
          <w:szCs w:val="14"/>
        </w:rPr>
      </w:pPr>
      <w:r w:rsidRPr="002D4BBA">
        <w:rPr>
          <w:sz w:val="14"/>
          <w:szCs w:val="14"/>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056D6F2A" w14:textId="29C58B43" w:rsidR="002D4BBA" w:rsidRDefault="002D4BBA" w:rsidP="002D4BBA">
      <w:pPr>
        <w:pStyle w:val="Textonotapie"/>
        <w:contextualSpacing/>
      </w:pPr>
      <w:r>
        <w:rPr>
          <w:sz w:val="14"/>
          <w:szCs w:val="14"/>
        </w:rPr>
        <w:t>[…].</w:t>
      </w:r>
    </w:p>
  </w:footnote>
  <w:footnote w:id="6">
    <w:p w14:paraId="5CBDE41F" w14:textId="77777777" w:rsidR="00C74840" w:rsidRPr="008F4EB8" w:rsidRDefault="00C74840" w:rsidP="00C74840">
      <w:pPr>
        <w:pStyle w:val="Textonotapie"/>
        <w:jc w:val="both"/>
        <w:rPr>
          <w:sz w:val="14"/>
          <w:szCs w:val="14"/>
        </w:rPr>
      </w:pPr>
      <w:r w:rsidRPr="008F4EB8">
        <w:rPr>
          <w:rStyle w:val="Refdenotaalpie"/>
          <w:sz w:val="14"/>
          <w:szCs w:val="14"/>
        </w:rPr>
        <w:footnoteRef/>
      </w:r>
      <w:r w:rsidRPr="008F4EB8">
        <w:rPr>
          <w:sz w:val="14"/>
          <w:szCs w:val="14"/>
        </w:rPr>
        <w:t xml:space="preserve"> Suprema Corte de Justicia de la Nación, Registro digital: 164618, Instancia: Segunda Sala, Novena Época, Materias(s): Común, Tesis: 2a./J. 58/2010, Fuente: Semanario Judicial de la Federación y su Gaceta. Tomo XXXI, </w:t>
      </w:r>
      <w:proofErr w:type="gramStart"/>
      <w:r w:rsidRPr="008F4EB8">
        <w:rPr>
          <w:sz w:val="14"/>
          <w:szCs w:val="14"/>
        </w:rPr>
        <w:t>Mayo</w:t>
      </w:r>
      <w:proofErr w:type="gramEnd"/>
      <w:r w:rsidRPr="008F4EB8">
        <w:rPr>
          <w:sz w:val="14"/>
          <w:szCs w:val="14"/>
        </w:rPr>
        <w:t xml:space="preserve"> de 2010, página 830, Tipo: Jurisprudencia.</w:t>
      </w:r>
    </w:p>
  </w:footnote>
  <w:footnote w:id="7">
    <w:p w14:paraId="51C90AA6" w14:textId="77777777" w:rsidR="004F2768" w:rsidRPr="008F4EB8" w:rsidRDefault="004F2768" w:rsidP="004F2768">
      <w:pPr>
        <w:autoSpaceDE w:val="0"/>
        <w:autoSpaceDN w:val="0"/>
        <w:adjustRightInd w:val="0"/>
        <w:spacing w:after="0" w:line="240" w:lineRule="auto"/>
        <w:jc w:val="both"/>
        <w:rPr>
          <w:rFonts w:cstheme="minorHAnsi"/>
          <w:sz w:val="14"/>
          <w:szCs w:val="14"/>
        </w:rPr>
      </w:pPr>
      <w:r w:rsidRPr="008F4EB8">
        <w:rPr>
          <w:rStyle w:val="Refdenotaalpie"/>
          <w:rFonts w:cstheme="minorHAnsi"/>
          <w:sz w:val="14"/>
          <w:szCs w:val="14"/>
        </w:rPr>
        <w:footnoteRef/>
      </w:r>
      <w:r w:rsidRPr="008F4EB8">
        <w:rPr>
          <w:rFonts w:cstheme="minorHAnsi"/>
          <w:sz w:val="14"/>
          <w:szCs w:val="14"/>
        </w:rPr>
        <w:t xml:space="preserve"> </w:t>
      </w:r>
      <w:r w:rsidRPr="008F4EB8">
        <w:rPr>
          <w:rFonts w:cstheme="minorHAnsi"/>
          <w:bCs/>
          <w:sz w:val="14"/>
          <w:szCs w:val="14"/>
        </w:rPr>
        <w:t xml:space="preserve">VIGÉSIMO QUINTO. </w:t>
      </w:r>
      <w:r w:rsidRPr="008F4EB8">
        <w:rPr>
          <w:rFonts w:cstheme="minorHAnsi"/>
          <w:sz w:val="14"/>
          <w:szCs w:val="14"/>
        </w:rPr>
        <w:t xml:space="preserve">Para efectos de lo dispuesto en la fracción X del artículo 84 de la Ley de Transparencia y Acceso a la Información Pública del Estado y la fracción VII del artículo 70 de la Ley General, el </w:t>
      </w:r>
      <w:r w:rsidRPr="008F4EB8">
        <w:rPr>
          <w:rFonts w:cstheme="minorHAnsi"/>
          <w:bCs/>
          <w:sz w:val="14"/>
          <w:szCs w:val="14"/>
        </w:rPr>
        <w:t>Directorio de servidores públicos</w:t>
      </w:r>
      <w:r w:rsidRPr="008F4EB8">
        <w:rPr>
          <w:rFonts w:cstheme="minorHAnsi"/>
          <w:sz w:val="14"/>
          <w:szCs w:val="14"/>
        </w:rPr>
        <w:t>, independientemente de que brinden atención al público, manejen o apliquen recursos públicos; realicen actos de autoridad o presten servicios profesionales bajo el régimen de confianza u honorarios y personal de base; el directorio debe contener y detallarse la siguiente información:</w:t>
      </w:r>
    </w:p>
    <w:p w14:paraId="0620C165" w14:textId="5012AB64" w:rsidR="004F2768" w:rsidRPr="008F4EB8" w:rsidRDefault="00001211" w:rsidP="004F2768">
      <w:pPr>
        <w:autoSpaceDE w:val="0"/>
        <w:autoSpaceDN w:val="0"/>
        <w:adjustRightInd w:val="0"/>
        <w:spacing w:after="0" w:line="240" w:lineRule="auto"/>
        <w:jc w:val="both"/>
        <w:rPr>
          <w:rFonts w:cstheme="minorHAnsi"/>
          <w:sz w:val="14"/>
          <w:szCs w:val="14"/>
        </w:rPr>
      </w:pPr>
      <w:r w:rsidRPr="008F4EB8">
        <w:rPr>
          <w:rFonts w:cstheme="minorHAnsi"/>
          <w:bCs/>
          <w:sz w:val="14"/>
          <w:szCs w:val="14"/>
        </w:rPr>
        <w:t>[…]</w:t>
      </w:r>
    </w:p>
    <w:p w14:paraId="39CD8F9B" w14:textId="66C8B1DF" w:rsidR="004F2768" w:rsidRPr="008F4EB8" w:rsidRDefault="004F2768" w:rsidP="00001211">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e) </w:t>
      </w:r>
      <w:r w:rsidRPr="008F4EB8">
        <w:rPr>
          <w:rFonts w:cstheme="minorHAnsi"/>
          <w:sz w:val="14"/>
          <w:szCs w:val="14"/>
        </w:rPr>
        <w:t xml:space="preserve">Denominación del cargo (de conformidad con el nombramiento </w:t>
      </w:r>
      <w:proofErr w:type="gramStart"/>
      <w:r w:rsidRPr="008F4EB8">
        <w:rPr>
          <w:rFonts w:cstheme="minorHAnsi"/>
          <w:sz w:val="14"/>
          <w:szCs w:val="14"/>
        </w:rPr>
        <w:t>otorgado)</w:t>
      </w:r>
      <w:r w:rsidR="00001211" w:rsidRPr="008F4EB8">
        <w:rPr>
          <w:rFonts w:cstheme="minorHAnsi"/>
          <w:sz w:val="14"/>
          <w:szCs w:val="14"/>
        </w:rPr>
        <w:t>…</w:t>
      </w:r>
      <w:proofErr w:type="gramEnd"/>
      <w:r w:rsidR="00001211" w:rsidRPr="008F4EB8">
        <w:rPr>
          <w:rFonts w:cstheme="minorHAnsi"/>
          <w:sz w:val="14"/>
          <w:szCs w:val="14"/>
        </w:rPr>
        <w:t>.</w:t>
      </w:r>
    </w:p>
  </w:footnote>
  <w:footnote w:id="8">
    <w:p w14:paraId="515501EC"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Style w:val="Refdenotaalpie"/>
          <w:rFonts w:cstheme="minorHAnsi"/>
          <w:sz w:val="14"/>
          <w:szCs w:val="14"/>
        </w:rPr>
        <w:footnoteRef/>
      </w:r>
      <w:r w:rsidRPr="008F4EB8">
        <w:rPr>
          <w:rFonts w:cstheme="minorHAnsi"/>
          <w:sz w:val="14"/>
          <w:szCs w:val="14"/>
        </w:rPr>
        <w:t xml:space="preserve"> </w:t>
      </w:r>
      <w:r w:rsidRPr="008F4EB8">
        <w:rPr>
          <w:rFonts w:cstheme="minorHAnsi"/>
          <w:bCs/>
          <w:sz w:val="14"/>
          <w:szCs w:val="14"/>
        </w:rPr>
        <w:t xml:space="preserve">VIGÉSIMO SEXTO. </w:t>
      </w:r>
      <w:r w:rsidRPr="008F4EB8">
        <w:rPr>
          <w:rFonts w:cstheme="minorHAnsi"/>
          <w:sz w:val="14"/>
          <w:szCs w:val="14"/>
        </w:rPr>
        <w:t xml:space="preserve">En términos de la fracción XI del artículo 84 de la Ley de Transparencia y Acceso a la Información Pública del Estado concatenado a la fracción VIII del artículo 70 de la Ley General, que se refiera la </w:t>
      </w:r>
      <w:r w:rsidRPr="008F4EB8">
        <w:rPr>
          <w:rFonts w:cstheme="minorHAnsi"/>
          <w:bCs/>
          <w:sz w:val="14"/>
          <w:szCs w:val="14"/>
        </w:rPr>
        <w:t>remuneración bruta y neta de todos</w:t>
      </w:r>
      <w:r w:rsidRPr="008F4EB8">
        <w:rPr>
          <w:rFonts w:cstheme="minorHAnsi"/>
          <w:sz w:val="14"/>
          <w:szCs w:val="14"/>
        </w:rPr>
        <w:t xml:space="preserve"> </w:t>
      </w:r>
      <w:r w:rsidRPr="008F4EB8">
        <w:rPr>
          <w:rFonts w:cstheme="minorHAnsi"/>
          <w:bCs/>
          <w:sz w:val="14"/>
          <w:szCs w:val="14"/>
        </w:rPr>
        <w:t>los servidores públicos de base o confianza</w:t>
      </w:r>
      <w:r w:rsidRPr="008F4EB8">
        <w:rPr>
          <w:rFonts w:cstheme="minorHAnsi"/>
          <w:sz w:val="14"/>
          <w:szCs w:val="14"/>
        </w:rPr>
        <w:t>, de todas sus percepciones, incluyendo sueldos, prestaciones, gratificaciones, primas, comisiones, dietas, bonos, estímulos, ingresos y sistemas de compensación, al respecto de lo anterior se deberá publicar la siguiente información:</w:t>
      </w:r>
    </w:p>
    <w:p w14:paraId="45378BCF" w14:textId="77777777" w:rsidR="003D338C" w:rsidRPr="008F4EB8" w:rsidRDefault="003D338C" w:rsidP="003D338C">
      <w:pPr>
        <w:autoSpaceDE w:val="0"/>
        <w:autoSpaceDN w:val="0"/>
        <w:adjustRightInd w:val="0"/>
        <w:spacing w:after="0" w:line="240" w:lineRule="auto"/>
        <w:jc w:val="both"/>
        <w:rPr>
          <w:rFonts w:cstheme="minorHAnsi"/>
          <w:bCs/>
          <w:sz w:val="14"/>
          <w:szCs w:val="14"/>
        </w:rPr>
      </w:pPr>
      <w:r w:rsidRPr="008F4EB8">
        <w:rPr>
          <w:rFonts w:cstheme="minorHAnsi"/>
          <w:bCs/>
          <w:sz w:val="14"/>
          <w:szCs w:val="14"/>
        </w:rPr>
        <w:t>a. Remuneración bruta y neta de los servidores públicos de base y confianza.</w:t>
      </w:r>
    </w:p>
    <w:p w14:paraId="7EFB4C34"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a.1) </w:t>
      </w:r>
      <w:r w:rsidRPr="008F4EB8">
        <w:rPr>
          <w:rFonts w:cstheme="minorHAnsi"/>
          <w:sz w:val="14"/>
          <w:szCs w:val="14"/>
        </w:rPr>
        <w:t>Ejercicio.</w:t>
      </w:r>
    </w:p>
    <w:p w14:paraId="09A75616"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a.2) </w:t>
      </w:r>
      <w:r w:rsidRPr="008F4EB8">
        <w:rPr>
          <w:rFonts w:cstheme="minorHAnsi"/>
          <w:sz w:val="14"/>
          <w:szCs w:val="14"/>
        </w:rPr>
        <w:t>Fecha de inicio del periodo que se informa (día/mes/año).</w:t>
      </w:r>
    </w:p>
    <w:p w14:paraId="739E52BF"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a.3) </w:t>
      </w:r>
      <w:r w:rsidRPr="008F4EB8">
        <w:rPr>
          <w:rFonts w:cstheme="minorHAnsi"/>
          <w:sz w:val="14"/>
          <w:szCs w:val="14"/>
        </w:rPr>
        <w:t>Fecha de término del periodo que se informa (día/mes/año).</w:t>
      </w:r>
    </w:p>
    <w:p w14:paraId="1BD9518A"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a.4) </w:t>
      </w:r>
      <w:r w:rsidRPr="008F4EB8">
        <w:rPr>
          <w:rFonts w:cstheme="minorHAnsi"/>
          <w:sz w:val="14"/>
          <w:szCs w:val="14"/>
        </w:rPr>
        <w:t>Tipo de integrante del sujeto obligado (funcionario, servidor(a) público(a), servidor (a) público (a) eventual, integrante, empleado, representante popular, miembro del poder judicial, miembro de órgano autónomo, personal de confianza, prestador de servicios profesionales, otro.</w:t>
      </w:r>
    </w:p>
    <w:p w14:paraId="7B19E130"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a.5) </w:t>
      </w:r>
      <w:r w:rsidRPr="008F4EB8">
        <w:rPr>
          <w:rFonts w:cstheme="minorHAnsi"/>
          <w:sz w:val="14"/>
          <w:szCs w:val="14"/>
        </w:rPr>
        <w:t>Clave o nivel del puesto (de acuerdo con el catálogo que regule la actividad del sujeto obligado).</w:t>
      </w:r>
    </w:p>
    <w:p w14:paraId="2AE0E846"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a.6) </w:t>
      </w:r>
      <w:r w:rsidRPr="008F4EB8">
        <w:rPr>
          <w:rFonts w:cstheme="minorHAnsi"/>
          <w:sz w:val="14"/>
          <w:szCs w:val="14"/>
        </w:rPr>
        <w:t>Denominación o descripción del puesto (de acuerdo con el catálogo que regule la actividad del sujeto obligado).</w:t>
      </w:r>
    </w:p>
    <w:p w14:paraId="113B8665"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a.7) </w:t>
      </w:r>
      <w:r w:rsidRPr="008F4EB8">
        <w:rPr>
          <w:rFonts w:cstheme="minorHAnsi"/>
          <w:sz w:val="14"/>
          <w:szCs w:val="14"/>
        </w:rPr>
        <w:t>Denominación del cargo (de conformidad con el nombramiento otorgado).</w:t>
      </w:r>
    </w:p>
    <w:p w14:paraId="339F96AD"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a.8) </w:t>
      </w:r>
      <w:r w:rsidRPr="008F4EB8">
        <w:rPr>
          <w:rFonts w:cstheme="minorHAnsi"/>
          <w:sz w:val="14"/>
          <w:szCs w:val="14"/>
        </w:rPr>
        <w:t>Área de adscripción (de acuerdo con el catálogo de áreas o puestos, si así corresponde).</w:t>
      </w:r>
    </w:p>
    <w:p w14:paraId="0C64375A"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a.9) </w:t>
      </w:r>
      <w:r w:rsidRPr="008F4EB8">
        <w:rPr>
          <w:rFonts w:cstheme="minorHAnsi"/>
          <w:sz w:val="14"/>
          <w:szCs w:val="14"/>
        </w:rPr>
        <w:t>Nombre completo del(a) servidor(a) público(a) y/o toda persona que desempeñe un empleo, cargo o comisión y/o ejerzan actos de autoridad (nombre [s], primer apellido, segundo apellido).</w:t>
      </w:r>
    </w:p>
    <w:p w14:paraId="7BAC3CA0"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a.10) </w:t>
      </w:r>
      <w:r w:rsidRPr="008F4EB8">
        <w:rPr>
          <w:rFonts w:cstheme="minorHAnsi"/>
          <w:sz w:val="14"/>
          <w:szCs w:val="14"/>
        </w:rPr>
        <w:t>Sexo: Femenino / Masculino.</w:t>
      </w:r>
    </w:p>
    <w:p w14:paraId="199ECA87"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a.11) </w:t>
      </w:r>
      <w:r w:rsidRPr="008F4EB8">
        <w:rPr>
          <w:rFonts w:cstheme="minorHAnsi"/>
          <w:sz w:val="14"/>
          <w:szCs w:val="14"/>
        </w:rPr>
        <w:t>Monto de la remuneración mensual bruta, de conformidad al Tabulador de sueldos y salarios que corresponda (se refiere a las percepciones totales sin descuento alguno).</w:t>
      </w:r>
    </w:p>
    <w:p w14:paraId="7BCC4F04"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a.12) </w:t>
      </w:r>
      <w:r w:rsidRPr="008F4EB8">
        <w:rPr>
          <w:rFonts w:cstheme="minorHAnsi"/>
          <w:sz w:val="14"/>
          <w:szCs w:val="14"/>
        </w:rPr>
        <w:t>Tipo de moneda de la remuneración bruta. Por ejemplo: Peso, Dólar, Euro, Libra, Yen.</w:t>
      </w:r>
    </w:p>
    <w:p w14:paraId="68005293"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a.13) </w:t>
      </w:r>
      <w:r w:rsidRPr="008F4EB8">
        <w:rPr>
          <w:rFonts w:cstheme="minorHAnsi"/>
          <w:sz w:val="14"/>
          <w:szCs w:val="14"/>
        </w:rPr>
        <w:t>Monto de la remuneración mensual neta, de conformidad al Tabulador de sueldos y salarios que corresponda (se refiere a la remuneración mensual bruta menos las deducciones genéricas previstas por ley: ISR, ISSSTE, otra).</w:t>
      </w:r>
    </w:p>
    <w:p w14:paraId="6F6CB0A2"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a.14) </w:t>
      </w:r>
      <w:r w:rsidRPr="008F4EB8">
        <w:rPr>
          <w:rFonts w:cstheme="minorHAnsi"/>
          <w:sz w:val="14"/>
          <w:szCs w:val="14"/>
        </w:rPr>
        <w:t>Tipo de moneda de la remuneración neta. Por ejemplo: Peso, Dólar, Euro, Libra, Yen.</w:t>
      </w:r>
    </w:p>
    <w:p w14:paraId="37C131E2"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a.15) </w:t>
      </w:r>
      <w:r w:rsidRPr="008F4EB8">
        <w:rPr>
          <w:rFonts w:cstheme="minorHAnsi"/>
          <w:sz w:val="14"/>
          <w:szCs w:val="14"/>
        </w:rPr>
        <w:t>Denominación de las percepciones adicionales en dinero.</w:t>
      </w:r>
    </w:p>
    <w:p w14:paraId="09A38ED6"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a.16) </w:t>
      </w:r>
      <w:r w:rsidRPr="008F4EB8">
        <w:rPr>
          <w:rFonts w:cstheme="minorHAnsi"/>
          <w:sz w:val="14"/>
          <w:szCs w:val="14"/>
        </w:rPr>
        <w:t>Monto bruto de las percepciones adicionales en dinero.</w:t>
      </w:r>
    </w:p>
    <w:p w14:paraId="62AB5226"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a.17) </w:t>
      </w:r>
      <w:r w:rsidRPr="008F4EB8">
        <w:rPr>
          <w:rFonts w:cstheme="minorHAnsi"/>
          <w:sz w:val="14"/>
          <w:szCs w:val="14"/>
        </w:rPr>
        <w:t>Monto neto de las percepciones adicionales en dinero.</w:t>
      </w:r>
    </w:p>
    <w:p w14:paraId="617B74AA"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a.18) </w:t>
      </w:r>
      <w:r w:rsidRPr="008F4EB8">
        <w:rPr>
          <w:rFonts w:cstheme="minorHAnsi"/>
          <w:sz w:val="14"/>
          <w:szCs w:val="14"/>
        </w:rPr>
        <w:t>Tipo de moneda de las percepciones adicionales en especie. Por ejemplo: Peso, Dólar, Euro, Libra, Yen.</w:t>
      </w:r>
    </w:p>
    <w:p w14:paraId="58377712"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a.19) </w:t>
      </w:r>
      <w:r w:rsidRPr="008F4EB8">
        <w:rPr>
          <w:rFonts w:cstheme="minorHAnsi"/>
          <w:sz w:val="14"/>
          <w:szCs w:val="14"/>
        </w:rPr>
        <w:t>Periodicidad de las percepciones adicionales en dinero.</w:t>
      </w:r>
    </w:p>
    <w:p w14:paraId="62DFDB28"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a.20) </w:t>
      </w:r>
      <w:r w:rsidRPr="008F4EB8">
        <w:rPr>
          <w:rFonts w:cstheme="minorHAnsi"/>
          <w:sz w:val="14"/>
          <w:szCs w:val="14"/>
        </w:rPr>
        <w:t>Descripción de las percepciones adicionales en especie.</w:t>
      </w:r>
    </w:p>
    <w:p w14:paraId="40E783C5"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a.21) </w:t>
      </w:r>
      <w:r w:rsidRPr="008F4EB8">
        <w:rPr>
          <w:rFonts w:cstheme="minorHAnsi"/>
          <w:sz w:val="14"/>
          <w:szCs w:val="14"/>
        </w:rPr>
        <w:t>Periodicidad de las percepciones adicionales en especie.</w:t>
      </w:r>
    </w:p>
    <w:p w14:paraId="0CB6E82C"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a.22) </w:t>
      </w:r>
      <w:r w:rsidRPr="008F4EB8">
        <w:rPr>
          <w:rFonts w:cstheme="minorHAnsi"/>
          <w:sz w:val="14"/>
          <w:szCs w:val="14"/>
        </w:rPr>
        <w:t>Denominación de los ingresos.</w:t>
      </w:r>
    </w:p>
    <w:p w14:paraId="5FF59E06" w14:textId="77777777" w:rsidR="003D338C" w:rsidRPr="008F4EB8" w:rsidRDefault="003D338C" w:rsidP="003D338C">
      <w:pPr>
        <w:autoSpaceDE w:val="0"/>
        <w:autoSpaceDN w:val="0"/>
        <w:adjustRightInd w:val="0"/>
        <w:spacing w:after="0" w:line="240" w:lineRule="auto"/>
        <w:jc w:val="both"/>
        <w:rPr>
          <w:rFonts w:cstheme="minorHAnsi"/>
          <w:sz w:val="14"/>
          <w:szCs w:val="14"/>
        </w:rPr>
      </w:pPr>
      <w:r w:rsidRPr="008F4EB8">
        <w:rPr>
          <w:rFonts w:cstheme="minorHAnsi"/>
          <w:bCs/>
          <w:sz w:val="14"/>
          <w:szCs w:val="14"/>
        </w:rPr>
        <w:t xml:space="preserve">a.23) </w:t>
      </w:r>
      <w:r w:rsidRPr="008F4EB8">
        <w:rPr>
          <w:rFonts w:cstheme="minorHAnsi"/>
          <w:sz w:val="14"/>
          <w:szCs w:val="14"/>
        </w:rPr>
        <w:t>Monto bruto de los ingresos.</w:t>
      </w:r>
    </w:p>
    <w:p w14:paraId="6CBC354D"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a.24) </w:t>
      </w:r>
      <w:r w:rsidRPr="008F4EB8">
        <w:rPr>
          <w:rFonts w:cstheme="minorHAnsi"/>
          <w:sz w:val="14"/>
          <w:szCs w:val="14"/>
        </w:rPr>
        <w:t>Monto neto de los ingresos.</w:t>
      </w:r>
    </w:p>
    <w:p w14:paraId="0B55C51C"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a.25) </w:t>
      </w:r>
      <w:r w:rsidRPr="008F4EB8">
        <w:rPr>
          <w:rFonts w:cstheme="minorHAnsi"/>
          <w:sz w:val="14"/>
          <w:szCs w:val="14"/>
        </w:rPr>
        <w:t>Tipo de moneda de los ingresos. Por ejemplo: Peso, Dólar, Euro, Libra, Yen.</w:t>
      </w:r>
    </w:p>
    <w:p w14:paraId="747779A4"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a.26) </w:t>
      </w:r>
      <w:r w:rsidRPr="008F4EB8">
        <w:rPr>
          <w:rFonts w:cstheme="minorHAnsi"/>
          <w:sz w:val="14"/>
          <w:szCs w:val="14"/>
        </w:rPr>
        <w:t>Periodicidad de los ingresos.</w:t>
      </w:r>
    </w:p>
    <w:p w14:paraId="26828ACE"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a.27) </w:t>
      </w:r>
      <w:r w:rsidRPr="008F4EB8">
        <w:rPr>
          <w:rFonts w:cstheme="minorHAnsi"/>
          <w:sz w:val="14"/>
          <w:szCs w:val="14"/>
        </w:rPr>
        <w:t>Denominación de los sistemas de compensación.</w:t>
      </w:r>
    </w:p>
    <w:p w14:paraId="7913CEFC"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a.29) </w:t>
      </w:r>
      <w:r w:rsidRPr="008F4EB8">
        <w:rPr>
          <w:rFonts w:cstheme="minorHAnsi"/>
          <w:sz w:val="14"/>
          <w:szCs w:val="14"/>
        </w:rPr>
        <w:t>Monto bruto de los sistemas de compensación.</w:t>
      </w:r>
    </w:p>
    <w:p w14:paraId="07F884B3"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a.30) </w:t>
      </w:r>
      <w:r w:rsidRPr="008F4EB8">
        <w:rPr>
          <w:rFonts w:cstheme="minorHAnsi"/>
          <w:sz w:val="14"/>
          <w:szCs w:val="14"/>
        </w:rPr>
        <w:t>Monto neto de los sistemas de compensación.</w:t>
      </w:r>
    </w:p>
    <w:p w14:paraId="640770E9"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a.31) </w:t>
      </w:r>
      <w:r w:rsidRPr="008F4EB8">
        <w:rPr>
          <w:rFonts w:cstheme="minorHAnsi"/>
          <w:sz w:val="14"/>
          <w:szCs w:val="14"/>
        </w:rPr>
        <w:t>Tipo de moneda de los sistemas de compensación. Por ejemplo: Peso, Dólar, Euro, Libra, Yen.</w:t>
      </w:r>
    </w:p>
    <w:p w14:paraId="0C838918"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a.32) </w:t>
      </w:r>
      <w:r w:rsidRPr="008F4EB8">
        <w:rPr>
          <w:rFonts w:cstheme="minorHAnsi"/>
          <w:sz w:val="14"/>
          <w:szCs w:val="14"/>
        </w:rPr>
        <w:t>Periodicidad de los sistemas de compensación.</w:t>
      </w:r>
    </w:p>
    <w:p w14:paraId="2D2F0728"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a.33) </w:t>
      </w:r>
      <w:r w:rsidRPr="008F4EB8">
        <w:rPr>
          <w:rFonts w:cstheme="minorHAnsi"/>
          <w:sz w:val="14"/>
          <w:szCs w:val="14"/>
        </w:rPr>
        <w:t>Denominación de las gratificaciones.</w:t>
      </w:r>
    </w:p>
    <w:p w14:paraId="00324E2B"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a.34) </w:t>
      </w:r>
      <w:r w:rsidRPr="008F4EB8">
        <w:rPr>
          <w:rFonts w:cstheme="minorHAnsi"/>
          <w:sz w:val="14"/>
          <w:szCs w:val="14"/>
        </w:rPr>
        <w:t>Monto bruto de las gratificaciones.</w:t>
      </w:r>
    </w:p>
    <w:p w14:paraId="24ED89C9"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a.35) </w:t>
      </w:r>
      <w:r w:rsidRPr="008F4EB8">
        <w:rPr>
          <w:rFonts w:cstheme="minorHAnsi"/>
          <w:sz w:val="14"/>
          <w:szCs w:val="14"/>
        </w:rPr>
        <w:t>Monto neto de las gratificaciones.</w:t>
      </w:r>
    </w:p>
    <w:p w14:paraId="47CBA668"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a.36) </w:t>
      </w:r>
      <w:r w:rsidRPr="008F4EB8">
        <w:rPr>
          <w:rFonts w:cstheme="minorHAnsi"/>
          <w:sz w:val="14"/>
          <w:szCs w:val="14"/>
        </w:rPr>
        <w:t>Tipo de moneda de las gratificaciones. Por ejemplo: Peso, Dólar, Euro, Libra, Yen.</w:t>
      </w:r>
    </w:p>
    <w:p w14:paraId="6ABBC975"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a.37) </w:t>
      </w:r>
      <w:r w:rsidRPr="008F4EB8">
        <w:rPr>
          <w:rFonts w:cstheme="minorHAnsi"/>
          <w:sz w:val="14"/>
          <w:szCs w:val="14"/>
        </w:rPr>
        <w:t>Periodicidad de las gratificaciones.</w:t>
      </w:r>
    </w:p>
    <w:p w14:paraId="412C7A00"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a.38) </w:t>
      </w:r>
      <w:r w:rsidRPr="008F4EB8">
        <w:rPr>
          <w:rFonts w:cstheme="minorHAnsi"/>
          <w:sz w:val="14"/>
          <w:szCs w:val="14"/>
        </w:rPr>
        <w:t>Denominación de las primas.</w:t>
      </w:r>
    </w:p>
    <w:p w14:paraId="62512C70"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a.39) </w:t>
      </w:r>
      <w:r w:rsidRPr="008F4EB8">
        <w:rPr>
          <w:rFonts w:cstheme="minorHAnsi"/>
          <w:sz w:val="14"/>
          <w:szCs w:val="14"/>
        </w:rPr>
        <w:t>Monto bruto de las primas.</w:t>
      </w:r>
    </w:p>
    <w:p w14:paraId="5F22A7BE"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a.40) </w:t>
      </w:r>
      <w:r w:rsidRPr="008F4EB8">
        <w:rPr>
          <w:rFonts w:cstheme="minorHAnsi"/>
          <w:sz w:val="14"/>
          <w:szCs w:val="14"/>
        </w:rPr>
        <w:t>Monto neto de las primas.</w:t>
      </w:r>
    </w:p>
    <w:p w14:paraId="4F8A02CF"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a.41) </w:t>
      </w:r>
      <w:r w:rsidRPr="008F4EB8">
        <w:rPr>
          <w:rFonts w:cstheme="minorHAnsi"/>
          <w:sz w:val="14"/>
          <w:szCs w:val="14"/>
        </w:rPr>
        <w:t>Tipo de moneda de las primas. Por ejemplo: Peso, Dólar, Euro, Libra, Yen</w:t>
      </w:r>
    </w:p>
    <w:p w14:paraId="7C9A906B"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a.42) </w:t>
      </w:r>
      <w:r w:rsidRPr="008F4EB8">
        <w:rPr>
          <w:rFonts w:cstheme="minorHAnsi"/>
          <w:sz w:val="14"/>
          <w:szCs w:val="14"/>
        </w:rPr>
        <w:t>Periodicidad de las primas</w:t>
      </w:r>
    </w:p>
    <w:p w14:paraId="50A3552D"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a.43) </w:t>
      </w:r>
      <w:r w:rsidRPr="008F4EB8">
        <w:rPr>
          <w:rFonts w:cstheme="minorHAnsi"/>
          <w:sz w:val="14"/>
          <w:szCs w:val="14"/>
        </w:rPr>
        <w:t>Denominación de las comisiones</w:t>
      </w:r>
    </w:p>
    <w:p w14:paraId="25078660"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a.44) </w:t>
      </w:r>
      <w:r w:rsidRPr="008F4EB8">
        <w:rPr>
          <w:rFonts w:cstheme="minorHAnsi"/>
          <w:sz w:val="14"/>
          <w:szCs w:val="14"/>
        </w:rPr>
        <w:t>Monto bruto de las comisiones</w:t>
      </w:r>
    </w:p>
    <w:p w14:paraId="2CBAE159"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a.45) </w:t>
      </w:r>
      <w:r w:rsidRPr="008F4EB8">
        <w:rPr>
          <w:rFonts w:cstheme="minorHAnsi"/>
          <w:sz w:val="14"/>
          <w:szCs w:val="14"/>
        </w:rPr>
        <w:t>Monto neto de las comisiones</w:t>
      </w:r>
    </w:p>
    <w:p w14:paraId="1863F052"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a.46) </w:t>
      </w:r>
      <w:r w:rsidRPr="008F4EB8">
        <w:rPr>
          <w:rFonts w:cstheme="minorHAnsi"/>
          <w:sz w:val="14"/>
          <w:szCs w:val="14"/>
        </w:rPr>
        <w:t>Tipo de moneda de las comisiones. Por ejemplo: Peso, Dólar, Euro, Libra, Yen.</w:t>
      </w:r>
    </w:p>
    <w:p w14:paraId="4D073D39"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a.47) </w:t>
      </w:r>
      <w:r w:rsidRPr="008F4EB8">
        <w:rPr>
          <w:rFonts w:cstheme="minorHAnsi"/>
          <w:sz w:val="14"/>
          <w:szCs w:val="14"/>
        </w:rPr>
        <w:t>Periodicidad de las comisiones.</w:t>
      </w:r>
    </w:p>
    <w:p w14:paraId="29C49FD5"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a.48) </w:t>
      </w:r>
      <w:r w:rsidRPr="008F4EB8">
        <w:rPr>
          <w:rFonts w:cstheme="minorHAnsi"/>
          <w:sz w:val="14"/>
          <w:szCs w:val="14"/>
        </w:rPr>
        <w:t>Denominación de las dietas.</w:t>
      </w:r>
    </w:p>
    <w:p w14:paraId="773465F9"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a.49) </w:t>
      </w:r>
      <w:r w:rsidRPr="008F4EB8">
        <w:rPr>
          <w:rFonts w:cstheme="minorHAnsi"/>
          <w:sz w:val="14"/>
          <w:szCs w:val="14"/>
        </w:rPr>
        <w:t>Monto bruto de las dietas.</w:t>
      </w:r>
    </w:p>
    <w:p w14:paraId="3038F91E"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a.50) </w:t>
      </w:r>
      <w:r w:rsidRPr="008F4EB8">
        <w:rPr>
          <w:rFonts w:cstheme="minorHAnsi"/>
          <w:sz w:val="14"/>
          <w:szCs w:val="14"/>
        </w:rPr>
        <w:t>Monto neto de las dietas.</w:t>
      </w:r>
    </w:p>
    <w:p w14:paraId="14B9D0E3"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a.51) </w:t>
      </w:r>
      <w:r w:rsidRPr="008F4EB8">
        <w:rPr>
          <w:rFonts w:cstheme="minorHAnsi"/>
          <w:sz w:val="14"/>
          <w:szCs w:val="14"/>
        </w:rPr>
        <w:t>Tipo de moneda de las dietas. Por ejemplo: Peso, Dólar, Euro, Libra, Yen</w:t>
      </w:r>
    </w:p>
    <w:p w14:paraId="378F57E7"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a.52) </w:t>
      </w:r>
      <w:r w:rsidRPr="008F4EB8">
        <w:rPr>
          <w:rFonts w:cstheme="minorHAnsi"/>
          <w:sz w:val="14"/>
          <w:szCs w:val="14"/>
        </w:rPr>
        <w:t>Periodicidad de las dietas.</w:t>
      </w:r>
    </w:p>
    <w:p w14:paraId="112BFEAE"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a.53) </w:t>
      </w:r>
      <w:r w:rsidRPr="008F4EB8">
        <w:rPr>
          <w:rFonts w:cstheme="minorHAnsi"/>
          <w:sz w:val="14"/>
          <w:szCs w:val="14"/>
        </w:rPr>
        <w:t>Denominación de los bonos.</w:t>
      </w:r>
    </w:p>
    <w:p w14:paraId="5FD610CE"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a.54) </w:t>
      </w:r>
      <w:r w:rsidRPr="008F4EB8">
        <w:rPr>
          <w:rFonts w:cstheme="minorHAnsi"/>
          <w:sz w:val="14"/>
          <w:szCs w:val="14"/>
        </w:rPr>
        <w:t>Monto bruto de los bonos.</w:t>
      </w:r>
    </w:p>
    <w:p w14:paraId="324FA67F"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a.55) </w:t>
      </w:r>
      <w:r w:rsidRPr="008F4EB8">
        <w:rPr>
          <w:rFonts w:cstheme="minorHAnsi"/>
          <w:sz w:val="14"/>
          <w:szCs w:val="14"/>
        </w:rPr>
        <w:t>Monto neto de los bonos.</w:t>
      </w:r>
    </w:p>
    <w:p w14:paraId="34B3330C"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a.56) </w:t>
      </w:r>
      <w:r w:rsidRPr="008F4EB8">
        <w:rPr>
          <w:rFonts w:cstheme="minorHAnsi"/>
          <w:sz w:val="14"/>
          <w:szCs w:val="14"/>
        </w:rPr>
        <w:t>Tipo de moneda de los bonos. Por ejemplo: Peso, Dólar, Euro, Libra, Yen.</w:t>
      </w:r>
    </w:p>
    <w:p w14:paraId="59BA3630"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a.57) </w:t>
      </w:r>
      <w:r w:rsidRPr="008F4EB8">
        <w:rPr>
          <w:rFonts w:cstheme="minorHAnsi"/>
          <w:sz w:val="14"/>
          <w:szCs w:val="14"/>
        </w:rPr>
        <w:t>Periodicidad de los bonos.</w:t>
      </w:r>
    </w:p>
    <w:p w14:paraId="57BDBFAE"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a.58) </w:t>
      </w:r>
      <w:r w:rsidRPr="008F4EB8">
        <w:rPr>
          <w:rFonts w:cstheme="minorHAnsi"/>
          <w:sz w:val="14"/>
          <w:szCs w:val="14"/>
        </w:rPr>
        <w:t>Denominación de los estímulos.</w:t>
      </w:r>
    </w:p>
    <w:p w14:paraId="256F53CC"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a.59) </w:t>
      </w:r>
      <w:r w:rsidRPr="008F4EB8">
        <w:rPr>
          <w:rFonts w:cstheme="minorHAnsi"/>
          <w:sz w:val="14"/>
          <w:szCs w:val="14"/>
        </w:rPr>
        <w:t>Monto bruto de los estímulos.</w:t>
      </w:r>
    </w:p>
    <w:p w14:paraId="3AEE8DEE"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a.60) </w:t>
      </w:r>
      <w:r w:rsidRPr="008F4EB8">
        <w:rPr>
          <w:rFonts w:cstheme="minorHAnsi"/>
          <w:sz w:val="14"/>
          <w:szCs w:val="14"/>
        </w:rPr>
        <w:t>Monto neto de los estímulos.</w:t>
      </w:r>
    </w:p>
    <w:p w14:paraId="6CC7AE9D"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a.61) </w:t>
      </w:r>
      <w:r w:rsidRPr="008F4EB8">
        <w:rPr>
          <w:rFonts w:cstheme="minorHAnsi"/>
          <w:sz w:val="14"/>
          <w:szCs w:val="14"/>
        </w:rPr>
        <w:t>Tipo de moneda de los estímulos. Por ejemplo: Peso, Dólar, Euro, Libra, Yen.</w:t>
      </w:r>
    </w:p>
    <w:p w14:paraId="43829DFE"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a.62) </w:t>
      </w:r>
      <w:r w:rsidRPr="008F4EB8">
        <w:rPr>
          <w:rFonts w:cstheme="minorHAnsi"/>
          <w:sz w:val="14"/>
          <w:szCs w:val="14"/>
        </w:rPr>
        <w:t>Periodicidad de los estímulos.</w:t>
      </w:r>
    </w:p>
    <w:p w14:paraId="04F3F4EA"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a.63) </w:t>
      </w:r>
      <w:r w:rsidRPr="008F4EB8">
        <w:rPr>
          <w:rFonts w:cstheme="minorHAnsi"/>
          <w:sz w:val="14"/>
          <w:szCs w:val="14"/>
        </w:rPr>
        <w:t>Denominación de los apoyos económicos. Por ejemplo, la asistencia legislativa que cubre a los CC. Diputados en apoyo para el desempeño de las funciones legislativas.</w:t>
      </w:r>
    </w:p>
    <w:p w14:paraId="1E076E1B"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a.64) </w:t>
      </w:r>
      <w:r w:rsidRPr="008F4EB8">
        <w:rPr>
          <w:rFonts w:cstheme="minorHAnsi"/>
          <w:sz w:val="14"/>
          <w:szCs w:val="14"/>
        </w:rPr>
        <w:t>Monto bruto de los apoyos económicos.</w:t>
      </w:r>
    </w:p>
    <w:p w14:paraId="1E17C506"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a.65) </w:t>
      </w:r>
      <w:r w:rsidRPr="008F4EB8">
        <w:rPr>
          <w:rFonts w:cstheme="minorHAnsi"/>
          <w:sz w:val="14"/>
          <w:szCs w:val="14"/>
        </w:rPr>
        <w:t>Monto neto de los apoyos económicos.</w:t>
      </w:r>
    </w:p>
    <w:p w14:paraId="10EE2809"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a.66) </w:t>
      </w:r>
      <w:r w:rsidRPr="008F4EB8">
        <w:rPr>
          <w:rFonts w:cstheme="minorHAnsi"/>
          <w:sz w:val="14"/>
          <w:szCs w:val="14"/>
        </w:rPr>
        <w:t>Tipo de moneda de los apoyos económicos. Por ejemplo: Peso, Dólar, Euro, Libra, Yen.</w:t>
      </w:r>
    </w:p>
    <w:p w14:paraId="1B82A53B"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a.67) </w:t>
      </w:r>
      <w:r w:rsidRPr="008F4EB8">
        <w:rPr>
          <w:rFonts w:cstheme="minorHAnsi"/>
          <w:sz w:val="14"/>
          <w:szCs w:val="14"/>
        </w:rPr>
        <w:t>Periodicidad de los apoyos económicos</w:t>
      </w:r>
    </w:p>
    <w:p w14:paraId="7E09989A"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a.68) </w:t>
      </w:r>
      <w:r w:rsidRPr="008F4EB8">
        <w:rPr>
          <w:rFonts w:cstheme="minorHAnsi"/>
          <w:sz w:val="14"/>
          <w:szCs w:val="14"/>
        </w:rPr>
        <w:t>Denominación de las prestaciones económicas. Por ejemplo, prestaciones de seguridad social, seguros y toda cantidad distinta del sueldo que el servidor público reciba en moneda circulante o en divisas, prevista en el nombramiento, en el contrato o en una disposición legal.</w:t>
      </w:r>
    </w:p>
    <w:p w14:paraId="513059C9"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a.69) </w:t>
      </w:r>
      <w:r w:rsidRPr="008F4EB8">
        <w:rPr>
          <w:rFonts w:cstheme="minorHAnsi"/>
          <w:sz w:val="14"/>
          <w:szCs w:val="14"/>
        </w:rPr>
        <w:t>Monto bruto de las prestaciones económicas.</w:t>
      </w:r>
    </w:p>
    <w:p w14:paraId="46F14804"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a.70) </w:t>
      </w:r>
      <w:r w:rsidRPr="008F4EB8">
        <w:rPr>
          <w:rFonts w:cstheme="minorHAnsi"/>
          <w:sz w:val="14"/>
          <w:szCs w:val="14"/>
        </w:rPr>
        <w:t>Monto neto de las prestaciones económicas.</w:t>
      </w:r>
    </w:p>
    <w:p w14:paraId="31648CAF"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a.71) </w:t>
      </w:r>
      <w:r w:rsidRPr="008F4EB8">
        <w:rPr>
          <w:rFonts w:cstheme="minorHAnsi"/>
          <w:sz w:val="14"/>
          <w:szCs w:val="14"/>
        </w:rPr>
        <w:t>de moneda de las prestaciones económicas. Por ejemplo: Peso, Dólar, Euro, Libra, Yen (especificar nombre).</w:t>
      </w:r>
    </w:p>
    <w:p w14:paraId="7975D722"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a.72) </w:t>
      </w:r>
      <w:r w:rsidRPr="008F4EB8">
        <w:rPr>
          <w:rFonts w:cstheme="minorHAnsi"/>
          <w:sz w:val="14"/>
          <w:szCs w:val="14"/>
        </w:rPr>
        <w:t>Periodicidad de las prestaciones económicas.</w:t>
      </w:r>
    </w:p>
    <w:p w14:paraId="38CB3115"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a.73) </w:t>
      </w:r>
      <w:r w:rsidRPr="008F4EB8">
        <w:rPr>
          <w:rFonts w:cstheme="minorHAnsi"/>
          <w:sz w:val="14"/>
          <w:szCs w:val="14"/>
        </w:rPr>
        <w:t>Descripción de las prestaciones en especie. Éstas podrán ser, por ejemplo, todo beneficio que el servidor(a) público(a)reciba en bienes distintos de la moneda circulante.</w:t>
      </w:r>
    </w:p>
    <w:p w14:paraId="6626C4AC"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a.74) </w:t>
      </w:r>
      <w:r w:rsidRPr="008F4EB8">
        <w:rPr>
          <w:rFonts w:cstheme="minorHAnsi"/>
          <w:sz w:val="14"/>
          <w:szCs w:val="14"/>
        </w:rPr>
        <w:t>Periodicidad de las prestaciones en especie.</w:t>
      </w:r>
    </w:p>
    <w:p w14:paraId="7853F6B6"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a.75) </w:t>
      </w:r>
      <w:r w:rsidRPr="008F4EB8">
        <w:rPr>
          <w:rFonts w:cstheme="minorHAnsi"/>
          <w:sz w:val="14"/>
          <w:szCs w:val="14"/>
        </w:rPr>
        <w:t>Área(s) Responsable(s) que genera(n), posee(n), publica(n) y actualiza(n) la información.</w:t>
      </w:r>
    </w:p>
    <w:p w14:paraId="482CAA77"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a.76) </w:t>
      </w:r>
      <w:r w:rsidRPr="008F4EB8">
        <w:rPr>
          <w:rFonts w:cstheme="minorHAnsi"/>
          <w:sz w:val="14"/>
          <w:szCs w:val="14"/>
        </w:rPr>
        <w:t>Fecha de Validación (día/mes/año).</w:t>
      </w:r>
    </w:p>
    <w:p w14:paraId="749464EE" w14:textId="77777777" w:rsidR="003D338C" w:rsidRPr="008F4EB8" w:rsidRDefault="003D338C" w:rsidP="003D338C">
      <w:pPr>
        <w:autoSpaceDE w:val="0"/>
        <w:autoSpaceDN w:val="0"/>
        <w:adjustRightInd w:val="0"/>
        <w:spacing w:after="0" w:line="240" w:lineRule="auto"/>
        <w:rPr>
          <w:rFonts w:cstheme="minorHAnsi"/>
          <w:sz w:val="14"/>
          <w:szCs w:val="14"/>
        </w:rPr>
      </w:pPr>
      <w:r w:rsidRPr="008F4EB8">
        <w:rPr>
          <w:rFonts w:cstheme="minorHAnsi"/>
          <w:bCs/>
          <w:sz w:val="14"/>
          <w:szCs w:val="14"/>
        </w:rPr>
        <w:t xml:space="preserve">a.77) </w:t>
      </w:r>
      <w:r w:rsidRPr="008F4EB8">
        <w:rPr>
          <w:rFonts w:cstheme="minorHAnsi"/>
          <w:sz w:val="14"/>
          <w:szCs w:val="14"/>
        </w:rPr>
        <w:t>Fecha de Actualización (día/mes/año).</w:t>
      </w:r>
    </w:p>
    <w:p w14:paraId="7BF0E629" w14:textId="77777777" w:rsidR="003D338C" w:rsidRPr="008F4EB8" w:rsidRDefault="003D338C" w:rsidP="003D338C">
      <w:pPr>
        <w:pStyle w:val="Textonotapie"/>
        <w:rPr>
          <w:rFonts w:cstheme="minorHAnsi"/>
          <w:sz w:val="14"/>
          <w:szCs w:val="14"/>
        </w:rPr>
      </w:pPr>
      <w:r w:rsidRPr="008F4EB8">
        <w:rPr>
          <w:rFonts w:cstheme="minorHAnsi"/>
          <w:bCs/>
          <w:sz w:val="14"/>
          <w:szCs w:val="14"/>
        </w:rPr>
        <w:t xml:space="preserve">a.78) </w:t>
      </w:r>
      <w:r w:rsidRPr="008F4EB8">
        <w:rPr>
          <w:rFonts w:cstheme="minorHAnsi"/>
          <w:sz w:val="14"/>
          <w:szCs w:val="14"/>
        </w:rPr>
        <w:t>Nota.</w:t>
      </w:r>
    </w:p>
    <w:p w14:paraId="21B6A8C2" w14:textId="57C2F32A" w:rsidR="003D338C" w:rsidRPr="008F4EB8" w:rsidRDefault="003D338C">
      <w:pPr>
        <w:pStyle w:val="Textonotapie"/>
        <w:rPr>
          <w:rFonts w:cstheme="minorHAnsi"/>
          <w:sz w:val="14"/>
          <w:szCs w:val="14"/>
        </w:rPr>
      </w:pPr>
    </w:p>
  </w:footnote>
  <w:footnote w:id="9">
    <w:p w14:paraId="403EEB27" w14:textId="77777777" w:rsidR="006B4AB5" w:rsidRPr="009F7521" w:rsidRDefault="006B4AB5" w:rsidP="006B4AB5">
      <w:pPr>
        <w:tabs>
          <w:tab w:val="left" w:pos="567"/>
        </w:tabs>
        <w:spacing w:line="240" w:lineRule="auto"/>
        <w:contextualSpacing/>
        <w:jc w:val="both"/>
        <w:rPr>
          <w:rFonts w:ascii="AvantGarde Bk BT" w:hAnsi="AvantGarde Bk BT" w:cs="Arial"/>
          <w:color w:val="000000" w:themeColor="text1"/>
          <w:sz w:val="16"/>
          <w:szCs w:val="16"/>
        </w:rPr>
      </w:pPr>
      <w:r w:rsidRPr="009F7521">
        <w:rPr>
          <w:rStyle w:val="Refdenotaalpie"/>
          <w:sz w:val="16"/>
          <w:szCs w:val="16"/>
        </w:rPr>
        <w:footnoteRef/>
      </w:r>
      <w:r w:rsidRPr="009F7521">
        <w:rPr>
          <w:sz w:val="16"/>
          <w:szCs w:val="16"/>
        </w:rPr>
        <w:t xml:space="preserve"> </w:t>
      </w:r>
      <w:r w:rsidRPr="009F7521">
        <w:rPr>
          <w:rFonts w:ascii="AvantGarde Bk BT" w:hAnsi="AvantGarde Bk BT" w:cs="Arial"/>
          <w:color w:val="000000" w:themeColor="text1"/>
          <w:sz w:val="16"/>
          <w:szCs w:val="16"/>
        </w:rPr>
        <w:t>ARTÍCULO 30. Al titular de la Dirección Administrativa, le corresponde administrar al personal, los recursos materiales y los recursos financieros, para el logro eficiente de los objetivos de la Comisión, y le compete, el despacho de los siguientes asuntos:</w:t>
      </w:r>
    </w:p>
    <w:p w14:paraId="48D00039" w14:textId="77777777" w:rsidR="006B4AB5" w:rsidRPr="009F7521" w:rsidRDefault="006B4AB5" w:rsidP="006B4AB5">
      <w:pPr>
        <w:tabs>
          <w:tab w:val="left" w:pos="567"/>
        </w:tabs>
        <w:spacing w:line="240" w:lineRule="auto"/>
        <w:contextualSpacing/>
        <w:jc w:val="both"/>
        <w:rPr>
          <w:rFonts w:ascii="AvantGarde Bk BT" w:hAnsi="AvantGarde Bk BT" w:cs="Arial"/>
          <w:color w:val="000000" w:themeColor="text1"/>
          <w:sz w:val="16"/>
          <w:szCs w:val="16"/>
        </w:rPr>
      </w:pPr>
      <w:r w:rsidRPr="009F7521">
        <w:rPr>
          <w:rFonts w:ascii="AvantGarde Bk BT" w:hAnsi="AvantGarde Bk BT" w:cs="Arial"/>
          <w:color w:val="000000" w:themeColor="text1"/>
          <w:sz w:val="16"/>
          <w:szCs w:val="16"/>
        </w:rPr>
        <w:t>I. Instrumentar, previa autorización del Titular de la Dirección General, las políticas y procedimientos para la administración de recursos humanos, financieros, materiales y servicios para el buen funcionamiento del Organismo;</w:t>
      </w:r>
    </w:p>
    <w:p w14:paraId="6EA5685D" w14:textId="77777777" w:rsidR="006B4AB5" w:rsidRPr="006B4AB5" w:rsidRDefault="006B4AB5" w:rsidP="006B4AB5">
      <w:pPr>
        <w:tabs>
          <w:tab w:val="left" w:pos="567"/>
        </w:tabs>
        <w:spacing w:line="240" w:lineRule="auto"/>
        <w:contextualSpacing/>
        <w:jc w:val="both"/>
        <w:rPr>
          <w:rFonts w:ascii="AvantGarde Bk BT" w:hAnsi="AvantGarde Bk BT" w:cs="Arial"/>
          <w:color w:val="000000" w:themeColor="text1"/>
          <w:sz w:val="16"/>
          <w:szCs w:val="16"/>
        </w:rPr>
      </w:pPr>
      <w:r w:rsidRPr="006B4AB5">
        <w:rPr>
          <w:rFonts w:ascii="AvantGarde Bk BT" w:hAnsi="AvantGarde Bk BT" w:cs="Arial"/>
          <w:color w:val="000000" w:themeColor="text1"/>
          <w:sz w:val="16"/>
          <w:szCs w:val="16"/>
        </w:rPr>
        <w:t>[…]</w:t>
      </w:r>
    </w:p>
    <w:p w14:paraId="5AA1B9EF" w14:textId="77777777" w:rsidR="006B4AB5" w:rsidRPr="006B4AB5" w:rsidRDefault="006B4AB5" w:rsidP="006B4AB5">
      <w:pPr>
        <w:tabs>
          <w:tab w:val="left" w:pos="567"/>
        </w:tabs>
        <w:spacing w:line="240" w:lineRule="auto"/>
        <w:contextualSpacing/>
        <w:jc w:val="both"/>
        <w:rPr>
          <w:rFonts w:ascii="AvantGarde Bk BT" w:hAnsi="AvantGarde Bk BT" w:cs="Arial"/>
          <w:color w:val="000000" w:themeColor="text1"/>
          <w:sz w:val="16"/>
          <w:szCs w:val="16"/>
        </w:rPr>
      </w:pPr>
      <w:r w:rsidRPr="006B4AB5">
        <w:rPr>
          <w:rFonts w:ascii="AvantGarde Bk BT" w:hAnsi="AvantGarde Bk BT" w:cs="Arial"/>
          <w:color w:val="000000" w:themeColor="text1"/>
          <w:sz w:val="16"/>
          <w:szCs w:val="16"/>
        </w:rPr>
        <w:t>Artículo 33. A la Subdirección de Recursos Humanos y Materiales de la Dirección Administrativa, le compete la atención de los siguientes asuntos:</w:t>
      </w:r>
    </w:p>
    <w:p w14:paraId="0966F34C" w14:textId="77777777" w:rsidR="006B4AB5" w:rsidRPr="006B4AB5" w:rsidRDefault="006B4AB5" w:rsidP="006B4AB5">
      <w:pPr>
        <w:tabs>
          <w:tab w:val="left" w:pos="567"/>
        </w:tabs>
        <w:spacing w:line="240" w:lineRule="auto"/>
        <w:contextualSpacing/>
        <w:jc w:val="both"/>
        <w:rPr>
          <w:rFonts w:ascii="AvantGarde Bk BT" w:hAnsi="AvantGarde Bk BT" w:cs="Arial"/>
          <w:color w:val="000000" w:themeColor="text1"/>
          <w:sz w:val="16"/>
          <w:szCs w:val="16"/>
        </w:rPr>
      </w:pPr>
      <w:r w:rsidRPr="006B4AB5">
        <w:rPr>
          <w:rFonts w:ascii="AvantGarde Bk BT" w:hAnsi="AvantGarde Bk BT" w:cs="Arial"/>
          <w:color w:val="000000" w:themeColor="text1"/>
          <w:sz w:val="16"/>
          <w:szCs w:val="16"/>
        </w:rPr>
        <w:t>[…]</w:t>
      </w:r>
    </w:p>
    <w:p w14:paraId="4D906C8C" w14:textId="77777777" w:rsidR="006B4AB5" w:rsidRPr="006B4AB5" w:rsidRDefault="006B4AB5" w:rsidP="006B4AB5">
      <w:pPr>
        <w:tabs>
          <w:tab w:val="left" w:pos="567"/>
        </w:tabs>
        <w:spacing w:line="240" w:lineRule="auto"/>
        <w:contextualSpacing/>
        <w:jc w:val="both"/>
        <w:rPr>
          <w:rFonts w:ascii="AvantGarde Bk BT" w:hAnsi="AvantGarde Bk BT" w:cs="Arial"/>
          <w:color w:val="000000" w:themeColor="text1"/>
          <w:sz w:val="16"/>
          <w:szCs w:val="16"/>
        </w:rPr>
      </w:pPr>
      <w:r w:rsidRPr="006B4AB5">
        <w:rPr>
          <w:rFonts w:ascii="AvantGarde Bk BT" w:hAnsi="AvantGarde Bk BT" w:cs="Arial"/>
          <w:color w:val="000000" w:themeColor="text1"/>
          <w:sz w:val="16"/>
          <w:szCs w:val="16"/>
        </w:rPr>
        <w:t xml:space="preserve">III. Llevar a cabo la contratación del personal, observando para ello los requerimientos y el presupuesto autorizado disponible; </w:t>
      </w:r>
    </w:p>
    <w:p w14:paraId="38A10AB4" w14:textId="77777777" w:rsidR="006B4AB5" w:rsidRPr="006B4AB5" w:rsidRDefault="006B4AB5" w:rsidP="006B4AB5">
      <w:pPr>
        <w:tabs>
          <w:tab w:val="left" w:pos="567"/>
        </w:tabs>
        <w:spacing w:line="240" w:lineRule="auto"/>
        <w:contextualSpacing/>
        <w:jc w:val="both"/>
        <w:rPr>
          <w:rFonts w:ascii="AvantGarde Bk BT" w:hAnsi="AvantGarde Bk BT" w:cs="Arial"/>
          <w:color w:val="000000" w:themeColor="text1"/>
          <w:sz w:val="16"/>
          <w:szCs w:val="16"/>
        </w:rPr>
      </w:pPr>
      <w:r w:rsidRPr="006B4AB5">
        <w:rPr>
          <w:rFonts w:ascii="AvantGarde Bk BT" w:hAnsi="AvantGarde Bk BT" w:cs="Arial"/>
          <w:color w:val="000000" w:themeColor="text1"/>
          <w:sz w:val="16"/>
          <w:szCs w:val="16"/>
        </w:rPr>
        <w:t>[…]</w:t>
      </w:r>
    </w:p>
    <w:p w14:paraId="15247F0C" w14:textId="77777777" w:rsidR="006B4AB5" w:rsidRPr="006B4AB5" w:rsidRDefault="006B4AB5" w:rsidP="006B4AB5">
      <w:pPr>
        <w:tabs>
          <w:tab w:val="left" w:pos="567"/>
        </w:tabs>
        <w:spacing w:line="240" w:lineRule="auto"/>
        <w:contextualSpacing/>
        <w:jc w:val="both"/>
        <w:rPr>
          <w:rFonts w:ascii="AvantGarde Bk BT" w:hAnsi="AvantGarde Bk BT" w:cs="Arial"/>
          <w:color w:val="000000" w:themeColor="text1"/>
          <w:sz w:val="16"/>
          <w:szCs w:val="16"/>
        </w:rPr>
      </w:pPr>
      <w:r w:rsidRPr="006B4AB5">
        <w:rPr>
          <w:rFonts w:ascii="AvantGarde Bk BT" w:hAnsi="AvantGarde Bk BT" w:cs="Arial"/>
          <w:color w:val="000000" w:themeColor="text1"/>
          <w:sz w:val="16"/>
          <w:szCs w:val="16"/>
        </w:rPr>
        <w:t>V. Tramitar el pago de las obligaciones que deriven de la retribución de los sueldos y salarios al personal con recursos propios por tiempo indeterminado y determinado;</w:t>
      </w:r>
    </w:p>
    <w:p w14:paraId="342AB92A" w14:textId="77777777" w:rsidR="006B4AB5" w:rsidRPr="006B4AB5" w:rsidRDefault="006B4AB5" w:rsidP="006B4AB5">
      <w:pPr>
        <w:tabs>
          <w:tab w:val="left" w:pos="567"/>
        </w:tabs>
        <w:spacing w:line="240" w:lineRule="auto"/>
        <w:contextualSpacing/>
        <w:jc w:val="both"/>
        <w:rPr>
          <w:rFonts w:ascii="AvantGarde Bk BT" w:hAnsi="AvantGarde Bk BT" w:cs="Arial"/>
          <w:color w:val="000000" w:themeColor="text1"/>
          <w:sz w:val="16"/>
          <w:szCs w:val="16"/>
        </w:rPr>
      </w:pPr>
      <w:r w:rsidRPr="006B4AB5">
        <w:rPr>
          <w:rFonts w:ascii="AvantGarde Bk BT" w:hAnsi="AvantGarde Bk BT" w:cs="Arial"/>
          <w:color w:val="000000" w:themeColor="text1"/>
          <w:sz w:val="16"/>
          <w:szCs w:val="16"/>
        </w:rPr>
        <w:t>[…]</w:t>
      </w:r>
    </w:p>
    <w:p w14:paraId="660E56DF" w14:textId="77777777" w:rsidR="006B4AB5" w:rsidRPr="006B4AB5" w:rsidRDefault="006B4AB5" w:rsidP="006B4AB5">
      <w:pPr>
        <w:tabs>
          <w:tab w:val="left" w:pos="567"/>
        </w:tabs>
        <w:spacing w:line="240" w:lineRule="auto"/>
        <w:contextualSpacing/>
        <w:jc w:val="both"/>
        <w:rPr>
          <w:rFonts w:ascii="AvantGarde Bk BT" w:hAnsi="AvantGarde Bk BT" w:cs="Arial"/>
          <w:color w:val="000000" w:themeColor="text1"/>
          <w:sz w:val="16"/>
          <w:szCs w:val="16"/>
        </w:rPr>
      </w:pPr>
      <w:r w:rsidRPr="006B4AB5">
        <w:rPr>
          <w:rFonts w:ascii="AvantGarde Bk BT" w:hAnsi="AvantGarde Bk BT" w:cs="Arial"/>
          <w:color w:val="000000" w:themeColor="text1"/>
          <w:sz w:val="16"/>
          <w:szCs w:val="16"/>
        </w:rPr>
        <w:t>VII. Integrar y mantener la custodia de los expedientes únicos de personal de la Comisión;</w:t>
      </w:r>
    </w:p>
    <w:p w14:paraId="50B211F3" w14:textId="4FEF409A" w:rsidR="006B4AB5" w:rsidRDefault="006B4AB5">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58256B" w:rsidRDefault="0058256B">
        <w:pPr>
          <w:pStyle w:val="Encabezado"/>
          <w:jc w:val="center"/>
        </w:pPr>
      </w:p>
      <w:p w14:paraId="5AEDE41B" w14:textId="77777777" w:rsidR="0058256B" w:rsidRDefault="0058256B">
        <w:pPr>
          <w:pStyle w:val="Encabezado"/>
          <w:jc w:val="center"/>
        </w:pPr>
      </w:p>
      <w:p w14:paraId="4FAD023F" w14:textId="04634002" w:rsidR="0058256B" w:rsidRDefault="0058256B">
        <w:pPr>
          <w:pStyle w:val="Encabezado"/>
          <w:jc w:val="center"/>
        </w:pPr>
        <w:r>
          <w:fldChar w:fldCharType="begin"/>
        </w:r>
        <w:r>
          <w:instrText>PAGE   \* MERGEFORMAT</w:instrText>
        </w:r>
        <w:r>
          <w:fldChar w:fldCharType="separate"/>
        </w:r>
        <w:r w:rsidR="00D03A72" w:rsidRPr="00D03A72">
          <w:rPr>
            <w:noProof/>
            <w:lang w:val="es-ES"/>
          </w:rPr>
          <w:t>16</w:t>
        </w:r>
        <w:r>
          <w:fldChar w:fldCharType="end"/>
        </w:r>
      </w:p>
    </w:sdtContent>
  </w:sdt>
  <w:p w14:paraId="3407CE7F" w14:textId="12D3BDDF" w:rsidR="0058256B" w:rsidRDefault="0058256B" w:rsidP="00403C89">
    <w:pPr>
      <w:pStyle w:val="Encabezado"/>
      <w:jc w:val="right"/>
    </w:pPr>
    <w:r>
      <w:t xml:space="preserve">RECURSO DE REVISIÓN </w:t>
    </w:r>
    <w:r w:rsidR="000A1CAD">
      <w:t>0</w:t>
    </w:r>
    <w:r w:rsidR="00240568">
      <w:t>51</w:t>
    </w:r>
    <w:r w:rsidR="000A1CAD">
      <w:t>/2026</w:t>
    </w:r>
    <w:r>
      <w:t>-1</w:t>
    </w:r>
  </w:p>
  <w:p w14:paraId="30F5D71D" w14:textId="77777777" w:rsidR="0058256B" w:rsidRDefault="0058256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137C9A86" w:rsidR="0058256B" w:rsidRDefault="0058256B"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D03A72" w:rsidRPr="00D03A72">
          <w:rPr>
            <w:noProof/>
            <w:lang w:val="es-ES"/>
          </w:rPr>
          <w:t>15</w:t>
        </w:r>
        <w:r>
          <w:fldChar w:fldCharType="end"/>
        </w:r>
        <w:r>
          <w:t xml:space="preserve">                                  </w:t>
        </w:r>
      </w:p>
      <w:p w14:paraId="4B8CFE5F" w14:textId="77777777" w:rsidR="0058256B" w:rsidRDefault="0058256B" w:rsidP="00125FB7">
        <w:pPr>
          <w:pStyle w:val="Encabezado"/>
          <w:jc w:val="right"/>
        </w:pPr>
      </w:p>
      <w:p w14:paraId="33FF87E3" w14:textId="238D64AA" w:rsidR="0058256B" w:rsidRDefault="0058256B" w:rsidP="00403C89">
        <w:pPr>
          <w:pStyle w:val="Encabezado"/>
          <w:jc w:val="right"/>
        </w:pPr>
        <w:r>
          <w:t xml:space="preserve">RECURSO DE REVISIÓN </w:t>
        </w:r>
        <w:r w:rsidR="00BD6E74">
          <w:t>0</w:t>
        </w:r>
        <w:r w:rsidR="00A703E2">
          <w:t>51</w:t>
        </w:r>
        <w:r w:rsidR="00BD6E74">
          <w:t>/2026</w:t>
        </w:r>
        <w:r>
          <w:t>-1</w:t>
        </w:r>
      </w:p>
      <w:p w14:paraId="1F581E29" w14:textId="484A7B4B" w:rsidR="0058256B" w:rsidRDefault="00D31A08" w:rsidP="00125FB7">
        <w:pPr>
          <w:pStyle w:val="Encabezado"/>
          <w:jc w:val="right"/>
        </w:pPr>
      </w:p>
    </w:sdtContent>
  </w:sdt>
  <w:p w14:paraId="1289C4E4" w14:textId="31ADB116" w:rsidR="0058256B" w:rsidRDefault="0058256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27EBF"/>
    <w:multiLevelType w:val="hybridMultilevel"/>
    <w:tmpl w:val="6F3A81B4"/>
    <w:lvl w:ilvl="0" w:tplc="080A0001">
      <w:start w:val="1"/>
      <w:numFmt w:val="bullet"/>
      <w:lvlText w:val=""/>
      <w:lvlJc w:val="left"/>
      <w:pPr>
        <w:ind w:left="6456" w:hanging="360"/>
      </w:pPr>
      <w:rPr>
        <w:rFonts w:ascii="Symbol" w:hAnsi="Symbol" w:hint="default"/>
      </w:rPr>
    </w:lvl>
    <w:lvl w:ilvl="1" w:tplc="080A0003" w:tentative="1">
      <w:start w:val="1"/>
      <w:numFmt w:val="bullet"/>
      <w:lvlText w:val="o"/>
      <w:lvlJc w:val="left"/>
      <w:pPr>
        <w:ind w:left="7176" w:hanging="360"/>
      </w:pPr>
      <w:rPr>
        <w:rFonts w:ascii="Courier New" w:hAnsi="Courier New" w:cs="Courier New" w:hint="default"/>
      </w:rPr>
    </w:lvl>
    <w:lvl w:ilvl="2" w:tplc="080A0005" w:tentative="1">
      <w:start w:val="1"/>
      <w:numFmt w:val="bullet"/>
      <w:lvlText w:val=""/>
      <w:lvlJc w:val="left"/>
      <w:pPr>
        <w:ind w:left="7896" w:hanging="360"/>
      </w:pPr>
      <w:rPr>
        <w:rFonts w:ascii="Wingdings" w:hAnsi="Wingdings" w:hint="default"/>
      </w:rPr>
    </w:lvl>
    <w:lvl w:ilvl="3" w:tplc="080A0001" w:tentative="1">
      <w:start w:val="1"/>
      <w:numFmt w:val="bullet"/>
      <w:lvlText w:val=""/>
      <w:lvlJc w:val="left"/>
      <w:pPr>
        <w:ind w:left="8616" w:hanging="360"/>
      </w:pPr>
      <w:rPr>
        <w:rFonts w:ascii="Symbol" w:hAnsi="Symbol" w:hint="default"/>
      </w:rPr>
    </w:lvl>
    <w:lvl w:ilvl="4" w:tplc="080A0003" w:tentative="1">
      <w:start w:val="1"/>
      <w:numFmt w:val="bullet"/>
      <w:lvlText w:val="o"/>
      <w:lvlJc w:val="left"/>
      <w:pPr>
        <w:ind w:left="9336" w:hanging="360"/>
      </w:pPr>
      <w:rPr>
        <w:rFonts w:ascii="Courier New" w:hAnsi="Courier New" w:cs="Courier New" w:hint="default"/>
      </w:rPr>
    </w:lvl>
    <w:lvl w:ilvl="5" w:tplc="080A0005" w:tentative="1">
      <w:start w:val="1"/>
      <w:numFmt w:val="bullet"/>
      <w:lvlText w:val=""/>
      <w:lvlJc w:val="left"/>
      <w:pPr>
        <w:ind w:left="10056" w:hanging="360"/>
      </w:pPr>
      <w:rPr>
        <w:rFonts w:ascii="Wingdings" w:hAnsi="Wingdings" w:hint="default"/>
      </w:rPr>
    </w:lvl>
    <w:lvl w:ilvl="6" w:tplc="080A0001" w:tentative="1">
      <w:start w:val="1"/>
      <w:numFmt w:val="bullet"/>
      <w:lvlText w:val=""/>
      <w:lvlJc w:val="left"/>
      <w:pPr>
        <w:ind w:left="10776" w:hanging="360"/>
      </w:pPr>
      <w:rPr>
        <w:rFonts w:ascii="Symbol" w:hAnsi="Symbol" w:hint="default"/>
      </w:rPr>
    </w:lvl>
    <w:lvl w:ilvl="7" w:tplc="080A0003" w:tentative="1">
      <w:start w:val="1"/>
      <w:numFmt w:val="bullet"/>
      <w:lvlText w:val="o"/>
      <w:lvlJc w:val="left"/>
      <w:pPr>
        <w:ind w:left="11496" w:hanging="360"/>
      </w:pPr>
      <w:rPr>
        <w:rFonts w:ascii="Courier New" w:hAnsi="Courier New" w:cs="Courier New" w:hint="default"/>
      </w:rPr>
    </w:lvl>
    <w:lvl w:ilvl="8" w:tplc="080A0005" w:tentative="1">
      <w:start w:val="1"/>
      <w:numFmt w:val="bullet"/>
      <w:lvlText w:val=""/>
      <w:lvlJc w:val="left"/>
      <w:pPr>
        <w:ind w:left="12216" w:hanging="360"/>
      </w:pPr>
      <w:rPr>
        <w:rFonts w:ascii="Wingdings" w:hAnsi="Wingdings" w:hint="default"/>
      </w:rPr>
    </w:lvl>
  </w:abstractNum>
  <w:abstractNum w:abstractNumId="1" w15:restartNumberingAfterBreak="0">
    <w:nsid w:val="01BC3184"/>
    <w:multiLevelType w:val="hybridMultilevel"/>
    <w:tmpl w:val="D91E0A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4534AA"/>
    <w:multiLevelType w:val="hybridMultilevel"/>
    <w:tmpl w:val="2C36914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3"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03BD1FD0"/>
    <w:multiLevelType w:val="hybridMultilevel"/>
    <w:tmpl w:val="475AC95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7"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0EE651EF"/>
    <w:multiLevelType w:val="hybridMultilevel"/>
    <w:tmpl w:val="4804170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0" w15:restartNumberingAfterBreak="0">
    <w:nsid w:val="11A05723"/>
    <w:multiLevelType w:val="hybridMultilevel"/>
    <w:tmpl w:val="43C8DD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2"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6" w15:restartNumberingAfterBreak="0">
    <w:nsid w:val="2ADA2619"/>
    <w:multiLevelType w:val="hybridMultilevel"/>
    <w:tmpl w:val="8AE4BB8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30DA5216"/>
    <w:multiLevelType w:val="hybridMultilevel"/>
    <w:tmpl w:val="40DE1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0" w15:restartNumberingAfterBreak="0">
    <w:nsid w:val="33630ADA"/>
    <w:multiLevelType w:val="hybridMultilevel"/>
    <w:tmpl w:val="EF728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22"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4"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48507523"/>
    <w:multiLevelType w:val="hybridMultilevel"/>
    <w:tmpl w:val="051A3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574D7CE1"/>
    <w:multiLevelType w:val="hybridMultilevel"/>
    <w:tmpl w:val="4EAA659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1"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A2A1778"/>
    <w:multiLevelType w:val="hybridMultilevel"/>
    <w:tmpl w:val="3402A87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5"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7"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15:restartNumberingAfterBreak="0">
    <w:nsid w:val="7A46158C"/>
    <w:multiLevelType w:val="hybridMultilevel"/>
    <w:tmpl w:val="979EF4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1"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3"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4"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5"/>
  </w:num>
  <w:num w:numId="2">
    <w:abstractNumId w:val="2"/>
  </w:num>
  <w:num w:numId="3">
    <w:abstractNumId w:val="3"/>
  </w:num>
  <w:num w:numId="4">
    <w:abstractNumId w:val="6"/>
  </w:num>
  <w:num w:numId="5">
    <w:abstractNumId w:val="44"/>
  </w:num>
  <w:num w:numId="6">
    <w:abstractNumId w:val="23"/>
  </w:num>
  <w:num w:numId="7">
    <w:abstractNumId w:val="30"/>
  </w:num>
  <w:num w:numId="8">
    <w:abstractNumId w:val="35"/>
  </w:num>
  <w:num w:numId="9">
    <w:abstractNumId w:val="7"/>
  </w:num>
  <w:num w:numId="10">
    <w:abstractNumId w:val="41"/>
  </w:num>
  <w:num w:numId="11">
    <w:abstractNumId w:val="13"/>
  </w:num>
  <w:num w:numId="12">
    <w:abstractNumId w:val="37"/>
  </w:num>
  <w:num w:numId="13">
    <w:abstractNumId w:val="27"/>
  </w:num>
  <w:num w:numId="14">
    <w:abstractNumId w:val="14"/>
  </w:num>
  <w:num w:numId="15">
    <w:abstractNumId w:val="40"/>
  </w:num>
  <w:num w:numId="16">
    <w:abstractNumId w:val="9"/>
  </w:num>
  <w:num w:numId="17">
    <w:abstractNumId w:val="5"/>
  </w:num>
  <w:num w:numId="18">
    <w:abstractNumId w:val="21"/>
  </w:num>
  <w:num w:numId="19">
    <w:abstractNumId w:val="25"/>
  </w:num>
  <w:num w:numId="2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1"/>
  </w:num>
  <w:num w:numId="22">
    <w:abstractNumId w:val="32"/>
  </w:num>
  <w:num w:numId="23">
    <w:abstractNumId w:val="39"/>
  </w:num>
  <w:num w:numId="24">
    <w:abstractNumId w:val="45"/>
  </w:num>
  <w:num w:numId="25">
    <w:abstractNumId w:val="24"/>
  </w:num>
  <w:num w:numId="26">
    <w:abstractNumId w:val="42"/>
  </w:num>
  <w:num w:numId="27">
    <w:abstractNumId w:val="12"/>
  </w:num>
  <w:num w:numId="28">
    <w:abstractNumId w:val="43"/>
  </w:num>
  <w:num w:numId="29">
    <w:abstractNumId w:val="38"/>
  </w:num>
  <w:num w:numId="30">
    <w:abstractNumId w:val="29"/>
  </w:num>
  <w:num w:numId="31">
    <w:abstractNumId w:val="33"/>
  </w:num>
  <w:num w:numId="32">
    <w:abstractNumId w:val="11"/>
  </w:num>
  <w:num w:numId="33">
    <w:abstractNumId w:val="19"/>
  </w:num>
  <w:num w:numId="34">
    <w:abstractNumId w:val="20"/>
  </w:num>
  <w:num w:numId="35">
    <w:abstractNumId w:val="22"/>
  </w:num>
  <w:num w:numId="36">
    <w:abstractNumId w:val="16"/>
  </w:num>
  <w:num w:numId="37">
    <w:abstractNumId w:val="34"/>
  </w:num>
  <w:num w:numId="38">
    <w:abstractNumId w:val="18"/>
  </w:num>
  <w:num w:numId="39">
    <w:abstractNumId w:val="26"/>
  </w:num>
  <w:num w:numId="40">
    <w:abstractNumId w:val="28"/>
  </w:num>
  <w:num w:numId="41">
    <w:abstractNumId w:val="4"/>
  </w:num>
  <w:num w:numId="42">
    <w:abstractNumId w:val="10"/>
  </w:num>
  <w:num w:numId="43">
    <w:abstractNumId w:val="8"/>
  </w:num>
  <w:num w:numId="44">
    <w:abstractNumId w:val="0"/>
  </w:num>
  <w:num w:numId="45">
    <w:abstractNumId w:val="36"/>
  </w:num>
  <w:num w:numId="46">
    <w:abstractNumId w:val="17"/>
  </w:num>
  <w:num w:numId="47">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211"/>
    <w:rsid w:val="00001534"/>
    <w:rsid w:val="000016C0"/>
    <w:rsid w:val="00001770"/>
    <w:rsid w:val="00001CA0"/>
    <w:rsid w:val="00002547"/>
    <w:rsid w:val="00002CFF"/>
    <w:rsid w:val="00003183"/>
    <w:rsid w:val="00003AB5"/>
    <w:rsid w:val="00003DC1"/>
    <w:rsid w:val="000048AE"/>
    <w:rsid w:val="00004D3C"/>
    <w:rsid w:val="000065A9"/>
    <w:rsid w:val="000066AD"/>
    <w:rsid w:val="00006CDB"/>
    <w:rsid w:val="00006F32"/>
    <w:rsid w:val="00010DA2"/>
    <w:rsid w:val="00010FE8"/>
    <w:rsid w:val="00011D20"/>
    <w:rsid w:val="000122D2"/>
    <w:rsid w:val="00012C7F"/>
    <w:rsid w:val="00012E2D"/>
    <w:rsid w:val="00012F23"/>
    <w:rsid w:val="00013409"/>
    <w:rsid w:val="00013758"/>
    <w:rsid w:val="000142A2"/>
    <w:rsid w:val="000149F3"/>
    <w:rsid w:val="00015009"/>
    <w:rsid w:val="00015A95"/>
    <w:rsid w:val="0001630E"/>
    <w:rsid w:val="000163C6"/>
    <w:rsid w:val="00016961"/>
    <w:rsid w:val="00017083"/>
    <w:rsid w:val="00017BB1"/>
    <w:rsid w:val="00020321"/>
    <w:rsid w:val="000204DB"/>
    <w:rsid w:val="000204FD"/>
    <w:rsid w:val="00020754"/>
    <w:rsid w:val="0002158C"/>
    <w:rsid w:val="00022417"/>
    <w:rsid w:val="00022854"/>
    <w:rsid w:val="00023148"/>
    <w:rsid w:val="00023196"/>
    <w:rsid w:val="00023DDC"/>
    <w:rsid w:val="00024A0D"/>
    <w:rsid w:val="000264CE"/>
    <w:rsid w:val="000268B4"/>
    <w:rsid w:val="00027437"/>
    <w:rsid w:val="00027D7D"/>
    <w:rsid w:val="000300B1"/>
    <w:rsid w:val="00030726"/>
    <w:rsid w:val="00031926"/>
    <w:rsid w:val="00031AAC"/>
    <w:rsid w:val="0003221B"/>
    <w:rsid w:val="000322F3"/>
    <w:rsid w:val="00032C5F"/>
    <w:rsid w:val="0003343A"/>
    <w:rsid w:val="0003354A"/>
    <w:rsid w:val="000338B4"/>
    <w:rsid w:val="0003400F"/>
    <w:rsid w:val="000343A1"/>
    <w:rsid w:val="0003507B"/>
    <w:rsid w:val="00036122"/>
    <w:rsid w:val="000362A8"/>
    <w:rsid w:val="00037BEF"/>
    <w:rsid w:val="000403DC"/>
    <w:rsid w:val="0004040F"/>
    <w:rsid w:val="000406B2"/>
    <w:rsid w:val="00040960"/>
    <w:rsid w:val="000413FE"/>
    <w:rsid w:val="00041CB5"/>
    <w:rsid w:val="0004234A"/>
    <w:rsid w:val="0004274F"/>
    <w:rsid w:val="0004294E"/>
    <w:rsid w:val="00042BD6"/>
    <w:rsid w:val="00042C17"/>
    <w:rsid w:val="00043069"/>
    <w:rsid w:val="00043A51"/>
    <w:rsid w:val="00043BE1"/>
    <w:rsid w:val="00043F1D"/>
    <w:rsid w:val="000442C8"/>
    <w:rsid w:val="000450EB"/>
    <w:rsid w:val="00045779"/>
    <w:rsid w:val="0004647A"/>
    <w:rsid w:val="0004680C"/>
    <w:rsid w:val="000475EF"/>
    <w:rsid w:val="000476BE"/>
    <w:rsid w:val="000515EE"/>
    <w:rsid w:val="000524E8"/>
    <w:rsid w:val="00052535"/>
    <w:rsid w:val="000528D0"/>
    <w:rsid w:val="00052D0C"/>
    <w:rsid w:val="00052D66"/>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0595"/>
    <w:rsid w:val="0007132B"/>
    <w:rsid w:val="000713A9"/>
    <w:rsid w:val="0007175D"/>
    <w:rsid w:val="00071C60"/>
    <w:rsid w:val="000728F5"/>
    <w:rsid w:val="00072F69"/>
    <w:rsid w:val="000738FE"/>
    <w:rsid w:val="00073A45"/>
    <w:rsid w:val="00073D92"/>
    <w:rsid w:val="00073FAD"/>
    <w:rsid w:val="00074801"/>
    <w:rsid w:val="00075773"/>
    <w:rsid w:val="0007588B"/>
    <w:rsid w:val="00075AF0"/>
    <w:rsid w:val="000769EA"/>
    <w:rsid w:val="00076B14"/>
    <w:rsid w:val="00076B33"/>
    <w:rsid w:val="00077696"/>
    <w:rsid w:val="000776A8"/>
    <w:rsid w:val="0008004E"/>
    <w:rsid w:val="00083F03"/>
    <w:rsid w:val="00085590"/>
    <w:rsid w:val="00085954"/>
    <w:rsid w:val="000868C7"/>
    <w:rsid w:val="00087313"/>
    <w:rsid w:val="0008758B"/>
    <w:rsid w:val="00087AE8"/>
    <w:rsid w:val="000901C0"/>
    <w:rsid w:val="0009032E"/>
    <w:rsid w:val="00090678"/>
    <w:rsid w:val="00092A19"/>
    <w:rsid w:val="000932E8"/>
    <w:rsid w:val="000944FF"/>
    <w:rsid w:val="00095124"/>
    <w:rsid w:val="00095140"/>
    <w:rsid w:val="00095C3A"/>
    <w:rsid w:val="0009622D"/>
    <w:rsid w:val="00096AE6"/>
    <w:rsid w:val="000A069A"/>
    <w:rsid w:val="000A15C7"/>
    <w:rsid w:val="000A1695"/>
    <w:rsid w:val="000A1CAD"/>
    <w:rsid w:val="000A350C"/>
    <w:rsid w:val="000A4CCE"/>
    <w:rsid w:val="000A5C54"/>
    <w:rsid w:val="000A65C3"/>
    <w:rsid w:val="000A66E6"/>
    <w:rsid w:val="000A6997"/>
    <w:rsid w:val="000A6E73"/>
    <w:rsid w:val="000A70D9"/>
    <w:rsid w:val="000A7695"/>
    <w:rsid w:val="000B0E1E"/>
    <w:rsid w:val="000B0FFC"/>
    <w:rsid w:val="000B14D7"/>
    <w:rsid w:val="000B173E"/>
    <w:rsid w:val="000B2308"/>
    <w:rsid w:val="000B245A"/>
    <w:rsid w:val="000B24FA"/>
    <w:rsid w:val="000B2854"/>
    <w:rsid w:val="000B2A56"/>
    <w:rsid w:val="000B2ACA"/>
    <w:rsid w:val="000B3669"/>
    <w:rsid w:val="000B3E87"/>
    <w:rsid w:val="000B4722"/>
    <w:rsid w:val="000B5568"/>
    <w:rsid w:val="000B59A8"/>
    <w:rsid w:val="000B5B7E"/>
    <w:rsid w:val="000B65B2"/>
    <w:rsid w:val="000B6D86"/>
    <w:rsid w:val="000B7375"/>
    <w:rsid w:val="000B78ED"/>
    <w:rsid w:val="000B7A20"/>
    <w:rsid w:val="000B7E1F"/>
    <w:rsid w:val="000C0471"/>
    <w:rsid w:val="000C08B0"/>
    <w:rsid w:val="000C1FEA"/>
    <w:rsid w:val="000C23C9"/>
    <w:rsid w:val="000C2726"/>
    <w:rsid w:val="000C34B6"/>
    <w:rsid w:val="000C3AC2"/>
    <w:rsid w:val="000C44B4"/>
    <w:rsid w:val="000C4681"/>
    <w:rsid w:val="000C5A0A"/>
    <w:rsid w:val="000C651F"/>
    <w:rsid w:val="000C7703"/>
    <w:rsid w:val="000C7763"/>
    <w:rsid w:val="000D01A3"/>
    <w:rsid w:val="000D1A27"/>
    <w:rsid w:val="000D245A"/>
    <w:rsid w:val="000D2B1F"/>
    <w:rsid w:val="000D2DDA"/>
    <w:rsid w:val="000D3CDB"/>
    <w:rsid w:val="000D4362"/>
    <w:rsid w:val="000D439D"/>
    <w:rsid w:val="000D4606"/>
    <w:rsid w:val="000D5187"/>
    <w:rsid w:val="000D589A"/>
    <w:rsid w:val="000D5AE4"/>
    <w:rsid w:val="000D5F96"/>
    <w:rsid w:val="000D67DB"/>
    <w:rsid w:val="000D6CBC"/>
    <w:rsid w:val="000D7909"/>
    <w:rsid w:val="000D7B1B"/>
    <w:rsid w:val="000D7B5E"/>
    <w:rsid w:val="000E1B3A"/>
    <w:rsid w:val="000E1E2C"/>
    <w:rsid w:val="000E2026"/>
    <w:rsid w:val="000E208C"/>
    <w:rsid w:val="000E3219"/>
    <w:rsid w:val="000E33A7"/>
    <w:rsid w:val="000E3441"/>
    <w:rsid w:val="000E3972"/>
    <w:rsid w:val="000E3E92"/>
    <w:rsid w:val="000E46E1"/>
    <w:rsid w:val="000E4CA0"/>
    <w:rsid w:val="000E5227"/>
    <w:rsid w:val="000E5430"/>
    <w:rsid w:val="000E59AA"/>
    <w:rsid w:val="000E6415"/>
    <w:rsid w:val="000E731D"/>
    <w:rsid w:val="000E748F"/>
    <w:rsid w:val="000E74F5"/>
    <w:rsid w:val="000E7D70"/>
    <w:rsid w:val="000E7F43"/>
    <w:rsid w:val="000F03A1"/>
    <w:rsid w:val="000F0FF2"/>
    <w:rsid w:val="000F133E"/>
    <w:rsid w:val="000F1794"/>
    <w:rsid w:val="000F2504"/>
    <w:rsid w:val="000F2BD5"/>
    <w:rsid w:val="000F3CBB"/>
    <w:rsid w:val="000F3E8A"/>
    <w:rsid w:val="000F4183"/>
    <w:rsid w:val="000F4347"/>
    <w:rsid w:val="000F4B35"/>
    <w:rsid w:val="000F5376"/>
    <w:rsid w:val="000F56CE"/>
    <w:rsid w:val="000F6857"/>
    <w:rsid w:val="000F6A00"/>
    <w:rsid w:val="000F6B87"/>
    <w:rsid w:val="000F6E8F"/>
    <w:rsid w:val="00100818"/>
    <w:rsid w:val="00100D51"/>
    <w:rsid w:val="00100E65"/>
    <w:rsid w:val="00101D9B"/>
    <w:rsid w:val="00102274"/>
    <w:rsid w:val="00102353"/>
    <w:rsid w:val="0010246E"/>
    <w:rsid w:val="00102D16"/>
    <w:rsid w:val="00102E9E"/>
    <w:rsid w:val="00102FB0"/>
    <w:rsid w:val="0010335D"/>
    <w:rsid w:val="00103587"/>
    <w:rsid w:val="00104953"/>
    <w:rsid w:val="00104D94"/>
    <w:rsid w:val="001051FA"/>
    <w:rsid w:val="00105712"/>
    <w:rsid w:val="0010582A"/>
    <w:rsid w:val="00105B58"/>
    <w:rsid w:val="001066AF"/>
    <w:rsid w:val="00106B48"/>
    <w:rsid w:val="00106E39"/>
    <w:rsid w:val="00107681"/>
    <w:rsid w:val="0011106A"/>
    <w:rsid w:val="00111B8C"/>
    <w:rsid w:val="001139E8"/>
    <w:rsid w:val="0011415A"/>
    <w:rsid w:val="0011417A"/>
    <w:rsid w:val="00114B4F"/>
    <w:rsid w:val="00115A2F"/>
    <w:rsid w:val="00116CBC"/>
    <w:rsid w:val="00117EFC"/>
    <w:rsid w:val="00117F76"/>
    <w:rsid w:val="001204E0"/>
    <w:rsid w:val="00120F1E"/>
    <w:rsid w:val="00121981"/>
    <w:rsid w:val="001234AC"/>
    <w:rsid w:val="00123D7F"/>
    <w:rsid w:val="001246B9"/>
    <w:rsid w:val="00125AAA"/>
    <w:rsid w:val="00125FB7"/>
    <w:rsid w:val="00125FEE"/>
    <w:rsid w:val="00126008"/>
    <w:rsid w:val="0012671C"/>
    <w:rsid w:val="0012675A"/>
    <w:rsid w:val="0013001C"/>
    <w:rsid w:val="00130259"/>
    <w:rsid w:val="001313EB"/>
    <w:rsid w:val="00131410"/>
    <w:rsid w:val="00131414"/>
    <w:rsid w:val="00131457"/>
    <w:rsid w:val="001314EC"/>
    <w:rsid w:val="00131565"/>
    <w:rsid w:val="00131876"/>
    <w:rsid w:val="00131A56"/>
    <w:rsid w:val="00132062"/>
    <w:rsid w:val="00132B4A"/>
    <w:rsid w:val="00132E47"/>
    <w:rsid w:val="00133F96"/>
    <w:rsid w:val="00135019"/>
    <w:rsid w:val="0013577B"/>
    <w:rsid w:val="00136B1A"/>
    <w:rsid w:val="0013755E"/>
    <w:rsid w:val="00140C7C"/>
    <w:rsid w:val="00140DA7"/>
    <w:rsid w:val="00141314"/>
    <w:rsid w:val="00141ACB"/>
    <w:rsid w:val="00141F55"/>
    <w:rsid w:val="00143CF3"/>
    <w:rsid w:val="00143E86"/>
    <w:rsid w:val="001453D7"/>
    <w:rsid w:val="001458BC"/>
    <w:rsid w:val="00145CDF"/>
    <w:rsid w:val="001463BA"/>
    <w:rsid w:val="00146903"/>
    <w:rsid w:val="00146EA8"/>
    <w:rsid w:val="00147FD1"/>
    <w:rsid w:val="0015001F"/>
    <w:rsid w:val="00150455"/>
    <w:rsid w:val="001507EE"/>
    <w:rsid w:val="00150901"/>
    <w:rsid w:val="001516BA"/>
    <w:rsid w:val="0015238A"/>
    <w:rsid w:val="00152F21"/>
    <w:rsid w:val="001533C3"/>
    <w:rsid w:val="001533D7"/>
    <w:rsid w:val="00153B40"/>
    <w:rsid w:val="00154820"/>
    <w:rsid w:val="00154B3E"/>
    <w:rsid w:val="00155071"/>
    <w:rsid w:val="00155C27"/>
    <w:rsid w:val="001560E0"/>
    <w:rsid w:val="0015675B"/>
    <w:rsid w:val="001604E7"/>
    <w:rsid w:val="00160B77"/>
    <w:rsid w:val="00160C23"/>
    <w:rsid w:val="00160D7A"/>
    <w:rsid w:val="001616E5"/>
    <w:rsid w:val="0016194F"/>
    <w:rsid w:val="00161D63"/>
    <w:rsid w:val="00162546"/>
    <w:rsid w:val="00162C05"/>
    <w:rsid w:val="00163096"/>
    <w:rsid w:val="00163F4A"/>
    <w:rsid w:val="0016473A"/>
    <w:rsid w:val="00164CA6"/>
    <w:rsid w:val="00164E6C"/>
    <w:rsid w:val="0016508B"/>
    <w:rsid w:val="0016537C"/>
    <w:rsid w:val="00165DAD"/>
    <w:rsid w:val="001679DC"/>
    <w:rsid w:val="00170741"/>
    <w:rsid w:val="001708E1"/>
    <w:rsid w:val="00170C2D"/>
    <w:rsid w:val="001714A9"/>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80298"/>
    <w:rsid w:val="00180332"/>
    <w:rsid w:val="001805AD"/>
    <w:rsid w:val="00181795"/>
    <w:rsid w:val="00181FF7"/>
    <w:rsid w:val="001820C8"/>
    <w:rsid w:val="001834E9"/>
    <w:rsid w:val="001837C1"/>
    <w:rsid w:val="00183ABD"/>
    <w:rsid w:val="00184091"/>
    <w:rsid w:val="00184D50"/>
    <w:rsid w:val="00184F84"/>
    <w:rsid w:val="00185470"/>
    <w:rsid w:val="0018551E"/>
    <w:rsid w:val="0018577C"/>
    <w:rsid w:val="00185DFB"/>
    <w:rsid w:val="00186573"/>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7CE"/>
    <w:rsid w:val="001A78FD"/>
    <w:rsid w:val="001B19BD"/>
    <w:rsid w:val="001B288C"/>
    <w:rsid w:val="001B2998"/>
    <w:rsid w:val="001B2D9C"/>
    <w:rsid w:val="001B3B40"/>
    <w:rsid w:val="001B4184"/>
    <w:rsid w:val="001B48A1"/>
    <w:rsid w:val="001B50BB"/>
    <w:rsid w:val="001B6598"/>
    <w:rsid w:val="001B6A86"/>
    <w:rsid w:val="001B6BC4"/>
    <w:rsid w:val="001B751D"/>
    <w:rsid w:val="001B7749"/>
    <w:rsid w:val="001C1864"/>
    <w:rsid w:val="001C1CFD"/>
    <w:rsid w:val="001C209E"/>
    <w:rsid w:val="001C20CD"/>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E0E77"/>
    <w:rsid w:val="001E17C7"/>
    <w:rsid w:val="001E1F04"/>
    <w:rsid w:val="001E27F5"/>
    <w:rsid w:val="001E46F0"/>
    <w:rsid w:val="001E4A97"/>
    <w:rsid w:val="001E4B8D"/>
    <w:rsid w:val="001E4D5C"/>
    <w:rsid w:val="001E5B97"/>
    <w:rsid w:val="001E5BCA"/>
    <w:rsid w:val="001E5D8A"/>
    <w:rsid w:val="001E6071"/>
    <w:rsid w:val="001E6629"/>
    <w:rsid w:val="001E7191"/>
    <w:rsid w:val="001E75A0"/>
    <w:rsid w:val="001E79BD"/>
    <w:rsid w:val="001F1467"/>
    <w:rsid w:val="001F3372"/>
    <w:rsid w:val="001F3E30"/>
    <w:rsid w:val="001F433D"/>
    <w:rsid w:val="001F51BE"/>
    <w:rsid w:val="001F5274"/>
    <w:rsid w:val="001F5396"/>
    <w:rsid w:val="001F5ADD"/>
    <w:rsid w:val="001F6FCA"/>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385"/>
    <w:rsid w:val="002068CA"/>
    <w:rsid w:val="00206F0E"/>
    <w:rsid w:val="00207377"/>
    <w:rsid w:val="00207417"/>
    <w:rsid w:val="0020792C"/>
    <w:rsid w:val="00207DA8"/>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63A"/>
    <w:rsid w:val="00220823"/>
    <w:rsid w:val="00220846"/>
    <w:rsid w:val="0022109A"/>
    <w:rsid w:val="00221BDB"/>
    <w:rsid w:val="00221CC5"/>
    <w:rsid w:val="00221D12"/>
    <w:rsid w:val="002233C5"/>
    <w:rsid w:val="002235AA"/>
    <w:rsid w:val="00223C34"/>
    <w:rsid w:val="00224587"/>
    <w:rsid w:val="00225B18"/>
    <w:rsid w:val="00225E11"/>
    <w:rsid w:val="00226C49"/>
    <w:rsid w:val="00227666"/>
    <w:rsid w:val="002306C3"/>
    <w:rsid w:val="002308BB"/>
    <w:rsid w:val="00230AA8"/>
    <w:rsid w:val="00230D08"/>
    <w:rsid w:val="00230E33"/>
    <w:rsid w:val="00232108"/>
    <w:rsid w:val="00232477"/>
    <w:rsid w:val="00232575"/>
    <w:rsid w:val="00232A4F"/>
    <w:rsid w:val="00233938"/>
    <w:rsid w:val="00233B5E"/>
    <w:rsid w:val="00233ED1"/>
    <w:rsid w:val="00234478"/>
    <w:rsid w:val="00234ADD"/>
    <w:rsid w:val="00234CBE"/>
    <w:rsid w:val="002350B9"/>
    <w:rsid w:val="0023612D"/>
    <w:rsid w:val="00236736"/>
    <w:rsid w:val="002368D1"/>
    <w:rsid w:val="00237F84"/>
    <w:rsid w:val="00237FFD"/>
    <w:rsid w:val="0024038E"/>
    <w:rsid w:val="00240568"/>
    <w:rsid w:val="00241713"/>
    <w:rsid w:val="00241820"/>
    <w:rsid w:val="0024283D"/>
    <w:rsid w:val="002428AC"/>
    <w:rsid w:val="00243217"/>
    <w:rsid w:val="00243440"/>
    <w:rsid w:val="00243809"/>
    <w:rsid w:val="00243B84"/>
    <w:rsid w:val="0024465B"/>
    <w:rsid w:val="00245AD7"/>
    <w:rsid w:val="00245BF6"/>
    <w:rsid w:val="00245CDE"/>
    <w:rsid w:val="0024626C"/>
    <w:rsid w:val="00247507"/>
    <w:rsid w:val="00250873"/>
    <w:rsid w:val="00250A5F"/>
    <w:rsid w:val="00251305"/>
    <w:rsid w:val="0025151D"/>
    <w:rsid w:val="00251778"/>
    <w:rsid w:val="00252A65"/>
    <w:rsid w:val="00252B52"/>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31A6"/>
    <w:rsid w:val="0026388C"/>
    <w:rsid w:val="002641BD"/>
    <w:rsid w:val="002647EA"/>
    <w:rsid w:val="00264817"/>
    <w:rsid w:val="0026483E"/>
    <w:rsid w:val="00264FAB"/>
    <w:rsid w:val="00265188"/>
    <w:rsid w:val="002659FD"/>
    <w:rsid w:val="00265D2F"/>
    <w:rsid w:val="00265DA9"/>
    <w:rsid w:val="0026655E"/>
    <w:rsid w:val="00266F1C"/>
    <w:rsid w:val="00267185"/>
    <w:rsid w:val="0026753A"/>
    <w:rsid w:val="00267DBD"/>
    <w:rsid w:val="002711B4"/>
    <w:rsid w:val="00271861"/>
    <w:rsid w:val="00271912"/>
    <w:rsid w:val="00271C6C"/>
    <w:rsid w:val="002724F9"/>
    <w:rsid w:val="00273646"/>
    <w:rsid w:val="002746B7"/>
    <w:rsid w:val="00275B5F"/>
    <w:rsid w:val="0027610D"/>
    <w:rsid w:val="002763CF"/>
    <w:rsid w:val="0027648C"/>
    <w:rsid w:val="00280271"/>
    <w:rsid w:val="00281029"/>
    <w:rsid w:val="002818C9"/>
    <w:rsid w:val="00281FB3"/>
    <w:rsid w:val="00283D21"/>
    <w:rsid w:val="00285876"/>
    <w:rsid w:val="00285ED9"/>
    <w:rsid w:val="002860E5"/>
    <w:rsid w:val="00286139"/>
    <w:rsid w:val="0028624B"/>
    <w:rsid w:val="0028655D"/>
    <w:rsid w:val="00286C5C"/>
    <w:rsid w:val="00286D54"/>
    <w:rsid w:val="002871FD"/>
    <w:rsid w:val="00287225"/>
    <w:rsid w:val="002876C0"/>
    <w:rsid w:val="002902CE"/>
    <w:rsid w:val="00291039"/>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3DDA"/>
    <w:rsid w:val="002A430C"/>
    <w:rsid w:val="002A4861"/>
    <w:rsid w:val="002A4D6F"/>
    <w:rsid w:val="002A5765"/>
    <w:rsid w:val="002A615B"/>
    <w:rsid w:val="002A783A"/>
    <w:rsid w:val="002A7A8B"/>
    <w:rsid w:val="002B05CF"/>
    <w:rsid w:val="002B05F6"/>
    <w:rsid w:val="002B06B1"/>
    <w:rsid w:val="002B0751"/>
    <w:rsid w:val="002B0B52"/>
    <w:rsid w:val="002B1005"/>
    <w:rsid w:val="002B19B6"/>
    <w:rsid w:val="002B1AFE"/>
    <w:rsid w:val="002B1DC9"/>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0023"/>
    <w:rsid w:val="002C122F"/>
    <w:rsid w:val="002C12F4"/>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8EB"/>
    <w:rsid w:val="002D4994"/>
    <w:rsid w:val="002D4BBA"/>
    <w:rsid w:val="002D506F"/>
    <w:rsid w:val="002D53ED"/>
    <w:rsid w:val="002D5CF9"/>
    <w:rsid w:val="002D5F1C"/>
    <w:rsid w:val="002D63B1"/>
    <w:rsid w:val="002D68E3"/>
    <w:rsid w:val="002D7DD9"/>
    <w:rsid w:val="002E046E"/>
    <w:rsid w:val="002E08BD"/>
    <w:rsid w:val="002E0CE2"/>
    <w:rsid w:val="002E1369"/>
    <w:rsid w:val="002E17ED"/>
    <w:rsid w:val="002E1C06"/>
    <w:rsid w:val="002E26FC"/>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A90"/>
    <w:rsid w:val="002F2B4D"/>
    <w:rsid w:val="002F31EB"/>
    <w:rsid w:val="002F37D4"/>
    <w:rsid w:val="002F47FA"/>
    <w:rsid w:val="002F4C34"/>
    <w:rsid w:val="002F5173"/>
    <w:rsid w:val="002F63E3"/>
    <w:rsid w:val="002F6964"/>
    <w:rsid w:val="002F7A86"/>
    <w:rsid w:val="002F7D20"/>
    <w:rsid w:val="003003F9"/>
    <w:rsid w:val="00300DCC"/>
    <w:rsid w:val="0030121A"/>
    <w:rsid w:val="00301B95"/>
    <w:rsid w:val="003020C9"/>
    <w:rsid w:val="003035AD"/>
    <w:rsid w:val="00303BDF"/>
    <w:rsid w:val="00303E78"/>
    <w:rsid w:val="00304BF5"/>
    <w:rsid w:val="00305125"/>
    <w:rsid w:val="003054C7"/>
    <w:rsid w:val="00305B4D"/>
    <w:rsid w:val="003069A3"/>
    <w:rsid w:val="00306D04"/>
    <w:rsid w:val="00307DF2"/>
    <w:rsid w:val="00307EFA"/>
    <w:rsid w:val="0031085F"/>
    <w:rsid w:val="00310B53"/>
    <w:rsid w:val="00311906"/>
    <w:rsid w:val="00312052"/>
    <w:rsid w:val="003128D9"/>
    <w:rsid w:val="00312C17"/>
    <w:rsid w:val="00314293"/>
    <w:rsid w:val="00314BC8"/>
    <w:rsid w:val="00315930"/>
    <w:rsid w:val="00315D8F"/>
    <w:rsid w:val="00315F33"/>
    <w:rsid w:val="00316466"/>
    <w:rsid w:val="0031654C"/>
    <w:rsid w:val="003166F4"/>
    <w:rsid w:val="003168F3"/>
    <w:rsid w:val="00317018"/>
    <w:rsid w:val="00317125"/>
    <w:rsid w:val="00317543"/>
    <w:rsid w:val="003175E3"/>
    <w:rsid w:val="003177C5"/>
    <w:rsid w:val="00317D10"/>
    <w:rsid w:val="00317F94"/>
    <w:rsid w:val="00320849"/>
    <w:rsid w:val="003208BE"/>
    <w:rsid w:val="003215D7"/>
    <w:rsid w:val="00321700"/>
    <w:rsid w:val="00321928"/>
    <w:rsid w:val="00321CCA"/>
    <w:rsid w:val="0032230D"/>
    <w:rsid w:val="00322574"/>
    <w:rsid w:val="0032321A"/>
    <w:rsid w:val="003235E3"/>
    <w:rsid w:val="00324733"/>
    <w:rsid w:val="00324A01"/>
    <w:rsid w:val="00325332"/>
    <w:rsid w:val="00325459"/>
    <w:rsid w:val="003265E3"/>
    <w:rsid w:val="00326C14"/>
    <w:rsid w:val="00327403"/>
    <w:rsid w:val="00327536"/>
    <w:rsid w:val="003279DB"/>
    <w:rsid w:val="00327C7F"/>
    <w:rsid w:val="0033090A"/>
    <w:rsid w:val="00331AE5"/>
    <w:rsid w:val="00331B22"/>
    <w:rsid w:val="003320D4"/>
    <w:rsid w:val="0033220C"/>
    <w:rsid w:val="0033362C"/>
    <w:rsid w:val="00333CD5"/>
    <w:rsid w:val="00335567"/>
    <w:rsid w:val="003358EE"/>
    <w:rsid w:val="003360C1"/>
    <w:rsid w:val="003364B5"/>
    <w:rsid w:val="003366DC"/>
    <w:rsid w:val="00336E41"/>
    <w:rsid w:val="0034089A"/>
    <w:rsid w:val="00341D49"/>
    <w:rsid w:val="00341E99"/>
    <w:rsid w:val="003422C6"/>
    <w:rsid w:val="00342582"/>
    <w:rsid w:val="00343B68"/>
    <w:rsid w:val="0034477F"/>
    <w:rsid w:val="00344A6F"/>
    <w:rsid w:val="00344D10"/>
    <w:rsid w:val="00345AAD"/>
    <w:rsid w:val="00345D66"/>
    <w:rsid w:val="00346968"/>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52FC"/>
    <w:rsid w:val="003560AE"/>
    <w:rsid w:val="003560C6"/>
    <w:rsid w:val="0035655B"/>
    <w:rsid w:val="00356F09"/>
    <w:rsid w:val="00357EEE"/>
    <w:rsid w:val="00360687"/>
    <w:rsid w:val="003606DA"/>
    <w:rsid w:val="003607FD"/>
    <w:rsid w:val="003610A4"/>
    <w:rsid w:val="0036162B"/>
    <w:rsid w:val="00361782"/>
    <w:rsid w:val="00361DFB"/>
    <w:rsid w:val="003632DB"/>
    <w:rsid w:val="00363AE3"/>
    <w:rsid w:val="003641AB"/>
    <w:rsid w:val="003641DE"/>
    <w:rsid w:val="00364FC9"/>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77E1D"/>
    <w:rsid w:val="0038013D"/>
    <w:rsid w:val="00380AFE"/>
    <w:rsid w:val="00380FCA"/>
    <w:rsid w:val="003813BD"/>
    <w:rsid w:val="003816EE"/>
    <w:rsid w:val="00383944"/>
    <w:rsid w:val="00383BB6"/>
    <w:rsid w:val="00383D2A"/>
    <w:rsid w:val="0038405A"/>
    <w:rsid w:val="003848C3"/>
    <w:rsid w:val="003854F9"/>
    <w:rsid w:val="003857F0"/>
    <w:rsid w:val="00385C09"/>
    <w:rsid w:val="00385E4D"/>
    <w:rsid w:val="003864E9"/>
    <w:rsid w:val="003864ED"/>
    <w:rsid w:val="00386C16"/>
    <w:rsid w:val="00386CDA"/>
    <w:rsid w:val="00386CDC"/>
    <w:rsid w:val="0038760F"/>
    <w:rsid w:val="003876CA"/>
    <w:rsid w:val="003877FA"/>
    <w:rsid w:val="0039001C"/>
    <w:rsid w:val="0039064B"/>
    <w:rsid w:val="003917B1"/>
    <w:rsid w:val="00391BCF"/>
    <w:rsid w:val="00391F31"/>
    <w:rsid w:val="00392D97"/>
    <w:rsid w:val="00392F37"/>
    <w:rsid w:val="0039337A"/>
    <w:rsid w:val="00393522"/>
    <w:rsid w:val="00393697"/>
    <w:rsid w:val="00393856"/>
    <w:rsid w:val="00393C44"/>
    <w:rsid w:val="003940D1"/>
    <w:rsid w:val="003944DF"/>
    <w:rsid w:val="00394CF1"/>
    <w:rsid w:val="00396F07"/>
    <w:rsid w:val="003A01DE"/>
    <w:rsid w:val="003A03AA"/>
    <w:rsid w:val="003A0EA0"/>
    <w:rsid w:val="003A171F"/>
    <w:rsid w:val="003A1C98"/>
    <w:rsid w:val="003A2315"/>
    <w:rsid w:val="003A294C"/>
    <w:rsid w:val="003A331B"/>
    <w:rsid w:val="003A3516"/>
    <w:rsid w:val="003A3978"/>
    <w:rsid w:val="003A3F26"/>
    <w:rsid w:val="003A4A76"/>
    <w:rsid w:val="003A4B6B"/>
    <w:rsid w:val="003A4C4E"/>
    <w:rsid w:val="003A512E"/>
    <w:rsid w:val="003A5D8C"/>
    <w:rsid w:val="003A60C1"/>
    <w:rsid w:val="003A6A42"/>
    <w:rsid w:val="003A6C5C"/>
    <w:rsid w:val="003A7A25"/>
    <w:rsid w:val="003B049A"/>
    <w:rsid w:val="003B05A0"/>
    <w:rsid w:val="003B07AD"/>
    <w:rsid w:val="003B0C2F"/>
    <w:rsid w:val="003B1B43"/>
    <w:rsid w:val="003B1C5C"/>
    <w:rsid w:val="003B24FE"/>
    <w:rsid w:val="003B3106"/>
    <w:rsid w:val="003B322C"/>
    <w:rsid w:val="003B3852"/>
    <w:rsid w:val="003B3AC2"/>
    <w:rsid w:val="003B3F38"/>
    <w:rsid w:val="003B40AF"/>
    <w:rsid w:val="003B4329"/>
    <w:rsid w:val="003B4877"/>
    <w:rsid w:val="003B5560"/>
    <w:rsid w:val="003B5622"/>
    <w:rsid w:val="003B5CA7"/>
    <w:rsid w:val="003B6C9B"/>
    <w:rsid w:val="003B6CF9"/>
    <w:rsid w:val="003B6EB3"/>
    <w:rsid w:val="003B70F0"/>
    <w:rsid w:val="003B7500"/>
    <w:rsid w:val="003B7C38"/>
    <w:rsid w:val="003B7C60"/>
    <w:rsid w:val="003C076D"/>
    <w:rsid w:val="003C1BA6"/>
    <w:rsid w:val="003C2226"/>
    <w:rsid w:val="003C258D"/>
    <w:rsid w:val="003C27B4"/>
    <w:rsid w:val="003C2A71"/>
    <w:rsid w:val="003C2A7C"/>
    <w:rsid w:val="003C2C66"/>
    <w:rsid w:val="003C2DB6"/>
    <w:rsid w:val="003C2E26"/>
    <w:rsid w:val="003C4758"/>
    <w:rsid w:val="003C4BA6"/>
    <w:rsid w:val="003C5198"/>
    <w:rsid w:val="003C5864"/>
    <w:rsid w:val="003C59C8"/>
    <w:rsid w:val="003C5F0C"/>
    <w:rsid w:val="003C7459"/>
    <w:rsid w:val="003C7A42"/>
    <w:rsid w:val="003D054C"/>
    <w:rsid w:val="003D1073"/>
    <w:rsid w:val="003D1446"/>
    <w:rsid w:val="003D18F8"/>
    <w:rsid w:val="003D19AE"/>
    <w:rsid w:val="003D257A"/>
    <w:rsid w:val="003D271F"/>
    <w:rsid w:val="003D2911"/>
    <w:rsid w:val="003D338C"/>
    <w:rsid w:val="003D3FEA"/>
    <w:rsid w:val="003D4E97"/>
    <w:rsid w:val="003D5449"/>
    <w:rsid w:val="003D5997"/>
    <w:rsid w:val="003D5A1A"/>
    <w:rsid w:val="003D6998"/>
    <w:rsid w:val="003D6ECF"/>
    <w:rsid w:val="003D7603"/>
    <w:rsid w:val="003D770B"/>
    <w:rsid w:val="003D7984"/>
    <w:rsid w:val="003E0A78"/>
    <w:rsid w:val="003E0B92"/>
    <w:rsid w:val="003E11AF"/>
    <w:rsid w:val="003E1283"/>
    <w:rsid w:val="003E15F7"/>
    <w:rsid w:val="003E1649"/>
    <w:rsid w:val="003E298C"/>
    <w:rsid w:val="003E32E0"/>
    <w:rsid w:val="003E3F70"/>
    <w:rsid w:val="003E53AD"/>
    <w:rsid w:val="003E58F2"/>
    <w:rsid w:val="003E5DEE"/>
    <w:rsid w:val="003E5FD1"/>
    <w:rsid w:val="003F0E47"/>
    <w:rsid w:val="003F0FED"/>
    <w:rsid w:val="003F119C"/>
    <w:rsid w:val="003F155E"/>
    <w:rsid w:val="003F1ADE"/>
    <w:rsid w:val="003F1C43"/>
    <w:rsid w:val="003F213F"/>
    <w:rsid w:val="003F27BF"/>
    <w:rsid w:val="003F2AA9"/>
    <w:rsid w:val="003F2F40"/>
    <w:rsid w:val="003F35E3"/>
    <w:rsid w:val="003F39C1"/>
    <w:rsid w:val="003F4095"/>
    <w:rsid w:val="003F44F4"/>
    <w:rsid w:val="003F461D"/>
    <w:rsid w:val="003F4CB9"/>
    <w:rsid w:val="003F4DBF"/>
    <w:rsid w:val="003F504F"/>
    <w:rsid w:val="003F523D"/>
    <w:rsid w:val="003F52C6"/>
    <w:rsid w:val="003F60BF"/>
    <w:rsid w:val="003F6927"/>
    <w:rsid w:val="003F73A5"/>
    <w:rsid w:val="003F78A3"/>
    <w:rsid w:val="00400AAC"/>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169DA"/>
    <w:rsid w:val="00416F5A"/>
    <w:rsid w:val="0042004B"/>
    <w:rsid w:val="00420835"/>
    <w:rsid w:val="00420E25"/>
    <w:rsid w:val="00420FE9"/>
    <w:rsid w:val="00422CD1"/>
    <w:rsid w:val="004234A9"/>
    <w:rsid w:val="00423BCA"/>
    <w:rsid w:val="00423EFB"/>
    <w:rsid w:val="004241F0"/>
    <w:rsid w:val="004242FC"/>
    <w:rsid w:val="004244B9"/>
    <w:rsid w:val="00424E2E"/>
    <w:rsid w:val="00426280"/>
    <w:rsid w:val="004264BB"/>
    <w:rsid w:val="004271DB"/>
    <w:rsid w:val="0042723B"/>
    <w:rsid w:val="00427E66"/>
    <w:rsid w:val="0043015F"/>
    <w:rsid w:val="0043023C"/>
    <w:rsid w:val="00430DFD"/>
    <w:rsid w:val="00431755"/>
    <w:rsid w:val="00432085"/>
    <w:rsid w:val="0043277E"/>
    <w:rsid w:val="00432789"/>
    <w:rsid w:val="004327B3"/>
    <w:rsid w:val="00432A55"/>
    <w:rsid w:val="00432E4E"/>
    <w:rsid w:val="00432EF7"/>
    <w:rsid w:val="00433E04"/>
    <w:rsid w:val="00433F09"/>
    <w:rsid w:val="004340E4"/>
    <w:rsid w:val="00434824"/>
    <w:rsid w:val="00435DE5"/>
    <w:rsid w:val="00435EE5"/>
    <w:rsid w:val="00435FC0"/>
    <w:rsid w:val="004363B0"/>
    <w:rsid w:val="004363BE"/>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1541"/>
    <w:rsid w:val="004515BA"/>
    <w:rsid w:val="00451CBA"/>
    <w:rsid w:val="00452A0E"/>
    <w:rsid w:val="0045461C"/>
    <w:rsid w:val="0045467A"/>
    <w:rsid w:val="0045498D"/>
    <w:rsid w:val="00454FA4"/>
    <w:rsid w:val="00455CB1"/>
    <w:rsid w:val="0045652E"/>
    <w:rsid w:val="00456856"/>
    <w:rsid w:val="0046095C"/>
    <w:rsid w:val="00460DFB"/>
    <w:rsid w:val="00461B02"/>
    <w:rsid w:val="00462142"/>
    <w:rsid w:val="00462AFB"/>
    <w:rsid w:val="0046484E"/>
    <w:rsid w:val="0046569E"/>
    <w:rsid w:val="00466AFD"/>
    <w:rsid w:val="00470FF1"/>
    <w:rsid w:val="0047145C"/>
    <w:rsid w:val="004719E9"/>
    <w:rsid w:val="00472090"/>
    <w:rsid w:val="00472417"/>
    <w:rsid w:val="004742C5"/>
    <w:rsid w:val="00474EE1"/>
    <w:rsid w:val="00474F12"/>
    <w:rsid w:val="00475471"/>
    <w:rsid w:val="004763A8"/>
    <w:rsid w:val="004765CF"/>
    <w:rsid w:val="00477104"/>
    <w:rsid w:val="0047789D"/>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2B7"/>
    <w:rsid w:val="004905F4"/>
    <w:rsid w:val="004908DD"/>
    <w:rsid w:val="00490AAA"/>
    <w:rsid w:val="00491EB9"/>
    <w:rsid w:val="00491F18"/>
    <w:rsid w:val="0049219E"/>
    <w:rsid w:val="004939FA"/>
    <w:rsid w:val="00493B1A"/>
    <w:rsid w:val="00493BEE"/>
    <w:rsid w:val="00493E63"/>
    <w:rsid w:val="00493FBF"/>
    <w:rsid w:val="004946B6"/>
    <w:rsid w:val="00495583"/>
    <w:rsid w:val="0049563A"/>
    <w:rsid w:val="00496934"/>
    <w:rsid w:val="004970ED"/>
    <w:rsid w:val="0049723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B5B"/>
    <w:rsid w:val="004B0F31"/>
    <w:rsid w:val="004B201D"/>
    <w:rsid w:val="004B250F"/>
    <w:rsid w:val="004B2B4C"/>
    <w:rsid w:val="004B2EC0"/>
    <w:rsid w:val="004B353A"/>
    <w:rsid w:val="004B3580"/>
    <w:rsid w:val="004B3CC2"/>
    <w:rsid w:val="004B3E8F"/>
    <w:rsid w:val="004B4E23"/>
    <w:rsid w:val="004B4EB7"/>
    <w:rsid w:val="004B5055"/>
    <w:rsid w:val="004B5330"/>
    <w:rsid w:val="004B5810"/>
    <w:rsid w:val="004B5EC8"/>
    <w:rsid w:val="004B6018"/>
    <w:rsid w:val="004B6E0B"/>
    <w:rsid w:val="004B709A"/>
    <w:rsid w:val="004B7117"/>
    <w:rsid w:val="004B71F3"/>
    <w:rsid w:val="004B7C28"/>
    <w:rsid w:val="004B7F3C"/>
    <w:rsid w:val="004C0A71"/>
    <w:rsid w:val="004C15C0"/>
    <w:rsid w:val="004C1701"/>
    <w:rsid w:val="004C1D7F"/>
    <w:rsid w:val="004C20A0"/>
    <w:rsid w:val="004C2223"/>
    <w:rsid w:val="004C2FA7"/>
    <w:rsid w:val="004C332D"/>
    <w:rsid w:val="004C44AD"/>
    <w:rsid w:val="004C499F"/>
    <w:rsid w:val="004C4C87"/>
    <w:rsid w:val="004C51FD"/>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36E6"/>
    <w:rsid w:val="004D40AC"/>
    <w:rsid w:val="004D5059"/>
    <w:rsid w:val="004D5555"/>
    <w:rsid w:val="004D5624"/>
    <w:rsid w:val="004D6281"/>
    <w:rsid w:val="004D6B31"/>
    <w:rsid w:val="004D7266"/>
    <w:rsid w:val="004D72F6"/>
    <w:rsid w:val="004D7692"/>
    <w:rsid w:val="004E08C0"/>
    <w:rsid w:val="004E098F"/>
    <w:rsid w:val="004E0AAF"/>
    <w:rsid w:val="004E0BCC"/>
    <w:rsid w:val="004E13A6"/>
    <w:rsid w:val="004E1411"/>
    <w:rsid w:val="004E1781"/>
    <w:rsid w:val="004E2393"/>
    <w:rsid w:val="004E26DC"/>
    <w:rsid w:val="004E2858"/>
    <w:rsid w:val="004E2C5A"/>
    <w:rsid w:val="004E317D"/>
    <w:rsid w:val="004E3226"/>
    <w:rsid w:val="004E3DC4"/>
    <w:rsid w:val="004E4165"/>
    <w:rsid w:val="004E6CF0"/>
    <w:rsid w:val="004E73EE"/>
    <w:rsid w:val="004E7C39"/>
    <w:rsid w:val="004F002D"/>
    <w:rsid w:val="004F0840"/>
    <w:rsid w:val="004F097F"/>
    <w:rsid w:val="004F0E5E"/>
    <w:rsid w:val="004F108B"/>
    <w:rsid w:val="004F2768"/>
    <w:rsid w:val="004F279A"/>
    <w:rsid w:val="004F35CA"/>
    <w:rsid w:val="004F497E"/>
    <w:rsid w:val="004F4EDD"/>
    <w:rsid w:val="004F524B"/>
    <w:rsid w:val="004F6065"/>
    <w:rsid w:val="004F625F"/>
    <w:rsid w:val="004F62E7"/>
    <w:rsid w:val="004F6314"/>
    <w:rsid w:val="004F6F21"/>
    <w:rsid w:val="0050032E"/>
    <w:rsid w:val="00500EEC"/>
    <w:rsid w:val="005015C3"/>
    <w:rsid w:val="00501A84"/>
    <w:rsid w:val="00501BDE"/>
    <w:rsid w:val="00502F67"/>
    <w:rsid w:val="00503888"/>
    <w:rsid w:val="005038E8"/>
    <w:rsid w:val="00504DB1"/>
    <w:rsid w:val="005052AF"/>
    <w:rsid w:val="00506847"/>
    <w:rsid w:val="00510F43"/>
    <w:rsid w:val="005116F5"/>
    <w:rsid w:val="00511894"/>
    <w:rsid w:val="00511F29"/>
    <w:rsid w:val="0051323B"/>
    <w:rsid w:val="005138A0"/>
    <w:rsid w:val="00513B0E"/>
    <w:rsid w:val="00513E31"/>
    <w:rsid w:val="00513FEA"/>
    <w:rsid w:val="00514CD7"/>
    <w:rsid w:val="00515CA5"/>
    <w:rsid w:val="00515D9F"/>
    <w:rsid w:val="005160E3"/>
    <w:rsid w:val="00516646"/>
    <w:rsid w:val="005177C9"/>
    <w:rsid w:val="00517C80"/>
    <w:rsid w:val="0052063B"/>
    <w:rsid w:val="005207CE"/>
    <w:rsid w:val="0052120D"/>
    <w:rsid w:val="00521691"/>
    <w:rsid w:val="00522A09"/>
    <w:rsid w:val="00523794"/>
    <w:rsid w:val="00523917"/>
    <w:rsid w:val="005256ED"/>
    <w:rsid w:val="005258C4"/>
    <w:rsid w:val="005258CD"/>
    <w:rsid w:val="00525D45"/>
    <w:rsid w:val="00526684"/>
    <w:rsid w:val="005300B1"/>
    <w:rsid w:val="005303A7"/>
    <w:rsid w:val="00531A71"/>
    <w:rsid w:val="0053206D"/>
    <w:rsid w:val="00533EA4"/>
    <w:rsid w:val="005343EC"/>
    <w:rsid w:val="00534B0E"/>
    <w:rsid w:val="00536463"/>
    <w:rsid w:val="00536873"/>
    <w:rsid w:val="00536966"/>
    <w:rsid w:val="00537138"/>
    <w:rsid w:val="005373E0"/>
    <w:rsid w:val="00537993"/>
    <w:rsid w:val="00537B4F"/>
    <w:rsid w:val="00541344"/>
    <w:rsid w:val="00542BD8"/>
    <w:rsid w:val="00542FF3"/>
    <w:rsid w:val="00543D6E"/>
    <w:rsid w:val="00544127"/>
    <w:rsid w:val="00544825"/>
    <w:rsid w:val="00544C56"/>
    <w:rsid w:val="00545813"/>
    <w:rsid w:val="00545FD3"/>
    <w:rsid w:val="0054603A"/>
    <w:rsid w:val="005473AB"/>
    <w:rsid w:val="0054744E"/>
    <w:rsid w:val="0054763A"/>
    <w:rsid w:val="005519B5"/>
    <w:rsid w:val="00551AC0"/>
    <w:rsid w:val="0055259C"/>
    <w:rsid w:val="005526C0"/>
    <w:rsid w:val="00553010"/>
    <w:rsid w:val="005535F1"/>
    <w:rsid w:val="00553BE4"/>
    <w:rsid w:val="005543C1"/>
    <w:rsid w:val="005545CB"/>
    <w:rsid w:val="00554F9D"/>
    <w:rsid w:val="00555255"/>
    <w:rsid w:val="00555517"/>
    <w:rsid w:val="00556765"/>
    <w:rsid w:val="00556896"/>
    <w:rsid w:val="00556C65"/>
    <w:rsid w:val="00556CE3"/>
    <w:rsid w:val="00556D92"/>
    <w:rsid w:val="00557FBA"/>
    <w:rsid w:val="00561A10"/>
    <w:rsid w:val="005624EA"/>
    <w:rsid w:val="00562569"/>
    <w:rsid w:val="005628F7"/>
    <w:rsid w:val="00563372"/>
    <w:rsid w:val="00563CC9"/>
    <w:rsid w:val="0056434F"/>
    <w:rsid w:val="00564C8E"/>
    <w:rsid w:val="00566011"/>
    <w:rsid w:val="00566BE7"/>
    <w:rsid w:val="00566D0D"/>
    <w:rsid w:val="00567797"/>
    <w:rsid w:val="00567A71"/>
    <w:rsid w:val="00567DCD"/>
    <w:rsid w:val="005703C6"/>
    <w:rsid w:val="0057059D"/>
    <w:rsid w:val="005705DF"/>
    <w:rsid w:val="0057063B"/>
    <w:rsid w:val="00570D12"/>
    <w:rsid w:val="0057150C"/>
    <w:rsid w:val="00571DB4"/>
    <w:rsid w:val="005723C0"/>
    <w:rsid w:val="00572CA4"/>
    <w:rsid w:val="00573117"/>
    <w:rsid w:val="00573122"/>
    <w:rsid w:val="00574980"/>
    <w:rsid w:val="005752F9"/>
    <w:rsid w:val="005755A9"/>
    <w:rsid w:val="00575DAA"/>
    <w:rsid w:val="00575F83"/>
    <w:rsid w:val="0057633C"/>
    <w:rsid w:val="00576600"/>
    <w:rsid w:val="0057678E"/>
    <w:rsid w:val="00577534"/>
    <w:rsid w:val="00580C30"/>
    <w:rsid w:val="00581689"/>
    <w:rsid w:val="00581774"/>
    <w:rsid w:val="00581CB4"/>
    <w:rsid w:val="00582443"/>
    <w:rsid w:val="0058256B"/>
    <w:rsid w:val="00582D6C"/>
    <w:rsid w:val="00583B73"/>
    <w:rsid w:val="00584CD5"/>
    <w:rsid w:val="005853C7"/>
    <w:rsid w:val="00585A56"/>
    <w:rsid w:val="00585DA1"/>
    <w:rsid w:val="0058623B"/>
    <w:rsid w:val="0058631D"/>
    <w:rsid w:val="005863AD"/>
    <w:rsid w:val="00586DAE"/>
    <w:rsid w:val="005873DB"/>
    <w:rsid w:val="0058762E"/>
    <w:rsid w:val="00591BAC"/>
    <w:rsid w:val="00591E89"/>
    <w:rsid w:val="005922E0"/>
    <w:rsid w:val="005933C1"/>
    <w:rsid w:val="00593E21"/>
    <w:rsid w:val="00594CEF"/>
    <w:rsid w:val="005957F6"/>
    <w:rsid w:val="00595D2F"/>
    <w:rsid w:val="00595D79"/>
    <w:rsid w:val="00595FF7"/>
    <w:rsid w:val="00596077"/>
    <w:rsid w:val="00596C1B"/>
    <w:rsid w:val="00596EFB"/>
    <w:rsid w:val="00596F3F"/>
    <w:rsid w:val="005A0068"/>
    <w:rsid w:val="005A01FF"/>
    <w:rsid w:val="005A1B85"/>
    <w:rsid w:val="005A1C01"/>
    <w:rsid w:val="005A1DD9"/>
    <w:rsid w:val="005A2679"/>
    <w:rsid w:val="005A2E5E"/>
    <w:rsid w:val="005A36E3"/>
    <w:rsid w:val="005A3729"/>
    <w:rsid w:val="005A3D47"/>
    <w:rsid w:val="005A4133"/>
    <w:rsid w:val="005A4298"/>
    <w:rsid w:val="005A42ED"/>
    <w:rsid w:val="005A4764"/>
    <w:rsid w:val="005A4D8B"/>
    <w:rsid w:val="005A4D9F"/>
    <w:rsid w:val="005A5AB1"/>
    <w:rsid w:val="005A5BB9"/>
    <w:rsid w:val="005A5C86"/>
    <w:rsid w:val="005A5CBE"/>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1B1E"/>
    <w:rsid w:val="005C26EC"/>
    <w:rsid w:val="005C39E5"/>
    <w:rsid w:val="005C3CA3"/>
    <w:rsid w:val="005C3F95"/>
    <w:rsid w:val="005C467A"/>
    <w:rsid w:val="005C4C3F"/>
    <w:rsid w:val="005C4ED7"/>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816"/>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3BEA"/>
    <w:rsid w:val="005E495A"/>
    <w:rsid w:val="005E5477"/>
    <w:rsid w:val="005E5FCC"/>
    <w:rsid w:val="005E6860"/>
    <w:rsid w:val="005E7342"/>
    <w:rsid w:val="005E7E91"/>
    <w:rsid w:val="005E7EFE"/>
    <w:rsid w:val="005F0B9A"/>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EB6"/>
    <w:rsid w:val="005F6FFB"/>
    <w:rsid w:val="005F7824"/>
    <w:rsid w:val="0060124B"/>
    <w:rsid w:val="00602198"/>
    <w:rsid w:val="006021EA"/>
    <w:rsid w:val="006033B5"/>
    <w:rsid w:val="006044EA"/>
    <w:rsid w:val="006047F1"/>
    <w:rsid w:val="00606219"/>
    <w:rsid w:val="006069B3"/>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4BC3"/>
    <w:rsid w:val="006159D1"/>
    <w:rsid w:val="006166F7"/>
    <w:rsid w:val="00616F4B"/>
    <w:rsid w:val="006170FA"/>
    <w:rsid w:val="00617B18"/>
    <w:rsid w:val="0062031D"/>
    <w:rsid w:val="00620582"/>
    <w:rsid w:val="006209E4"/>
    <w:rsid w:val="00620CA5"/>
    <w:rsid w:val="00621103"/>
    <w:rsid w:val="00621433"/>
    <w:rsid w:val="006214E7"/>
    <w:rsid w:val="0062168C"/>
    <w:rsid w:val="00622D9B"/>
    <w:rsid w:val="00622E2A"/>
    <w:rsid w:val="0062536E"/>
    <w:rsid w:val="006254F5"/>
    <w:rsid w:val="00626491"/>
    <w:rsid w:val="00630546"/>
    <w:rsid w:val="00630835"/>
    <w:rsid w:val="00630AC7"/>
    <w:rsid w:val="00630D49"/>
    <w:rsid w:val="00631629"/>
    <w:rsid w:val="006319A4"/>
    <w:rsid w:val="0063328B"/>
    <w:rsid w:val="006334B5"/>
    <w:rsid w:val="00633EE6"/>
    <w:rsid w:val="00634179"/>
    <w:rsid w:val="00634281"/>
    <w:rsid w:val="00634A36"/>
    <w:rsid w:val="00636A24"/>
    <w:rsid w:val="00636A6A"/>
    <w:rsid w:val="00636B2E"/>
    <w:rsid w:val="00637967"/>
    <w:rsid w:val="00637AC5"/>
    <w:rsid w:val="006408AE"/>
    <w:rsid w:val="00640A87"/>
    <w:rsid w:val="00641892"/>
    <w:rsid w:val="00641E08"/>
    <w:rsid w:val="00642375"/>
    <w:rsid w:val="006426A2"/>
    <w:rsid w:val="00642B1E"/>
    <w:rsid w:val="006431D6"/>
    <w:rsid w:val="00643810"/>
    <w:rsid w:val="00643BB1"/>
    <w:rsid w:val="00644083"/>
    <w:rsid w:val="006446BA"/>
    <w:rsid w:val="006446C5"/>
    <w:rsid w:val="00644CFD"/>
    <w:rsid w:val="00644F4F"/>
    <w:rsid w:val="00644FFD"/>
    <w:rsid w:val="00645D3C"/>
    <w:rsid w:val="00645E8E"/>
    <w:rsid w:val="00646143"/>
    <w:rsid w:val="006468CF"/>
    <w:rsid w:val="0064753E"/>
    <w:rsid w:val="00647759"/>
    <w:rsid w:val="00647769"/>
    <w:rsid w:val="006502E6"/>
    <w:rsid w:val="00650A93"/>
    <w:rsid w:val="0065124E"/>
    <w:rsid w:val="00651398"/>
    <w:rsid w:val="006526FD"/>
    <w:rsid w:val="006533E0"/>
    <w:rsid w:val="00653626"/>
    <w:rsid w:val="0065388B"/>
    <w:rsid w:val="00653B91"/>
    <w:rsid w:val="0065410F"/>
    <w:rsid w:val="0065438D"/>
    <w:rsid w:val="006545D1"/>
    <w:rsid w:val="00654A6B"/>
    <w:rsid w:val="00656156"/>
    <w:rsid w:val="00656612"/>
    <w:rsid w:val="0065674B"/>
    <w:rsid w:val="0065732B"/>
    <w:rsid w:val="00657A85"/>
    <w:rsid w:val="00657AAF"/>
    <w:rsid w:val="00660C6D"/>
    <w:rsid w:val="00660DD6"/>
    <w:rsid w:val="00661299"/>
    <w:rsid w:val="006612AA"/>
    <w:rsid w:val="006614B9"/>
    <w:rsid w:val="006626DD"/>
    <w:rsid w:val="00663848"/>
    <w:rsid w:val="0066405E"/>
    <w:rsid w:val="00664196"/>
    <w:rsid w:val="00664380"/>
    <w:rsid w:val="00664830"/>
    <w:rsid w:val="00665586"/>
    <w:rsid w:val="00665C53"/>
    <w:rsid w:val="0066607C"/>
    <w:rsid w:val="00666BF8"/>
    <w:rsid w:val="00666E89"/>
    <w:rsid w:val="00667188"/>
    <w:rsid w:val="006709E9"/>
    <w:rsid w:val="00670F40"/>
    <w:rsid w:val="006725C0"/>
    <w:rsid w:val="006726F1"/>
    <w:rsid w:val="00672F48"/>
    <w:rsid w:val="00673188"/>
    <w:rsid w:val="006731F4"/>
    <w:rsid w:val="00673629"/>
    <w:rsid w:val="006738DD"/>
    <w:rsid w:val="00673D87"/>
    <w:rsid w:val="00674664"/>
    <w:rsid w:val="006747EE"/>
    <w:rsid w:val="00675001"/>
    <w:rsid w:val="0067597D"/>
    <w:rsid w:val="00675F1A"/>
    <w:rsid w:val="00676058"/>
    <w:rsid w:val="00676C7A"/>
    <w:rsid w:val="00676C9B"/>
    <w:rsid w:val="00677015"/>
    <w:rsid w:val="006779F7"/>
    <w:rsid w:val="00677BB6"/>
    <w:rsid w:val="00681899"/>
    <w:rsid w:val="00681982"/>
    <w:rsid w:val="0068215D"/>
    <w:rsid w:val="00682943"/>
    <w:rsid w:val="006839D9"/>
    <w:rsid w:val="00684218"/>
    <w:rsid w:val="0068462C"/>
    <w:rsid w:val="006846F7"/>
    <w:rsid w:val="00684E2C"/>
    <w:rsid w:val="00686A44"/>
    <w:rsid w:val="00686BDB"/>
    <w:rsid w:val="00686E07"/>
    <w:rsid w:val="00687563"/>
    <w:rsid w:val="00687830"/>
    <w:rsid w:val="00687B56"/>
    <w:rsid w:val="00687D28"/>
    <w:rsid w:val="00687FEC"/>
    <w:rsid w:val="00690065"/>
    <w:rsid w:val="006906F6"/>
    <w:rsid w:val="006914F4"/>
    <w:rsid w:val="006927F9"/>
    <w:rsid w:val="00692A39"/>
    <w:rsid w:val="00694266"/>
    <w:rsid w:val="0069542C"/>
    <w:rsid w:val="006957E1"/>
    <w:rsid w:val="00695C4F"/>
    <w:rsid w:val="0069606C"/>
    <w:rsid w:val="00696773"/>
    <w:rsid w:val="00696C0C"/>
    <w:rsid w:val="00697072"/>
    <w:rsid w:val="006974DE"/>
    <w:rsid w:val="00697507"/>
    <w:rsid w:val="006A085C"/>
    <w:rsid w:val="006A09D1"/>
    <w:rsid w:val="006A0CC8"/>
    <w:rsid w:val="006A16E9"/>
    <w:rsid w:val="006A1845"/>
    <w:rsid w:val="006A1ADE"/>
    <w:rsid w:val="006A21FB"/>
    <w:rsid w:val="006A252C"/>
    <w:rsid w:val="006A27B9"/>
    <w:rsid w:val="006A2C54"/>
    <w:rsid w:val="006A3029"/>
    <w:rsid w:val="006A37C1"/>
    <w:rsid w:val="006A3B12"/>
    <w:rsid w:val="006A48EA"/>
    <w:rsid w:val="006A5086"/>
    <w:rsid w:val="006A5158"/>
    <w:rsid w:val="006A699D"/>
    <w:rsid w:val="006A6E03"/>
    <w:rsid w:val="006A7089"/>
    <w:rsid w:val="006B1074"/>
    <w:rsid w:val="006B1A20"/>
    <w:rsid w:val="006B233F"/>
    <w:rsid w:val="006B25C4"/>
    <w:rsid w:val="006B2688"/>
    <w:rsid w:val="006B34E7"/>
    <w:rsid w:val="006B4509"/>
    <w:rsid w:val="006B4AB5"/>
    <w:rsid w:val="006B4C8C"/>
    <w:rsid w:val="006B51E8"/>
    <w:rsid w:val="006B5647"/>
    <w:rsid w:val="006B564B"/>
    <w:rsid w:val="006B60B2"/>
    <w:rsid w:val="006B7996"/>
    <w:rsid w:val="006B7E1C"/>
    <w:rsid w:val="006C0024"/>
    <w:rsid w:val="006C02C3"/>
    <w:rsid w:val="006C0739"/>
    <w:rsid w:val="006C1939"/>
    <w:rsid w:val="006C1F08"/>
    <w:rsid w:val="006C2516"/>
    <w:rsid w:val="006C297E"/>
    <w:rsid w:val="006C3045"/>
    <w:rsid w:val="006C38ED"/>
    <w:rsid w:val="006C3E35"/>
    <w:rsid w:val="006C41B6"/>
    <w:rsid w:val="006C47E0"/>
    <w:rsid w:val="006C4F26"/>
    <w:rsid w:val="006C6175"/>
    <w:rsid w:val="006C6524"/>
    <w:rsid w:val="006D0CA9"/>
    <w:rsid w:val="006D0FFC"/>
    <w:rsid w:val="006D17E1"/>
    <w:rsid w:val="006D1D44"/>
    <w:rsid w:val="006D1E10"/>
    <w:rsid w:val="006D2705"/>
    <w:rsid w:val="006D2E80"/>
    <w:rsid w:val="006D3333"/>
    <w:rsid w:val="006D4342"/>
    <w:rsid w:val="006D4B36"/>
    <w:rsid w:val="006D4F9D"/>
    <w:rsid w:val="006D522D"/>
    <w:rsid w:val="006D5323"/>
    <w:rsid w:val="006D5E15"/>
    <w:rsid w:val="006D617A"/>
    <w:rsid w:val="006D6A01"/>
    <w:rsid w:val="006D6E45"/>
    <w:rsid w:val="006D7247"/>
    <w:rsid w:val="006D7705"/>
    <w:rsid w:val="006D7FCD"/>
    <w:rsid w:val="006E07DC"/>
    <w:rsid w:val="006E0E22"/>
    <w:rsid w:val="006E1AA6"/>
    <w:rsid w:val="006E1F84"/>
    <w:rsid w:val="006E1F8C"/>
    <w:rsid w:val="006E2546"/>
    <w:rsid w:val="006E396C"/>
    <w:rsid w:val="006E3A19"/>
    <w:rsid w:val="006E3E3D"/>
    <w:rsid w:val="006E406F"/>
    <w:rsid w:val="006E40F1"/>
    <w:rsid w:val="006E4842"/>
    <w:rsid w:val="006E5839"/>
    <w:rsid w:val="006E7316"/>
    <w:rsid w:val="006E793F"/>
    <w:rsid w:val="006E7C51"/>
    <w:rsid w:val="006F090C"/>
    <w:rsid w:val="006F15C1"/>
    <w:rsid w:val="006F185C"/>
    <w:rsid w:val="006F18D3"/>
    <w:rsid w:val="006F26B4"/>
    <w:rsid w:val="006F309E"/>
    <w:rsid w:val="006F35C8"/>
    <w:rsid w:val="006F3EAE"/>
    <w:rsid w:val="006F4F09"/>
    <w:rsid w:val="006F5037"/>
    <w:rsid w:val="006F5289"/>
    <w:rsid w:val="006F544B"/>
    <w:rsid w:val="006F5950"/>
    <w:rsid w:val="006F5B7D"/>
    <w:rsid w:val="006F5E9A"/>
    <w:rsid w:val="006F6471"/>
    <w:rsid w:val="006F6EDD"/>
    <w:rsid w:val="006F714A"/>
    <w:rsid w:val="006F7D6A"/>
    <w:rsid w:val="006F7DAE"/>
    <w:rsid w:val="00700086"/>
    <w:rsid w:val="00700B7B"/>
    <w:rsid w:val="0070153D"/>
    <w:rsid w:val="00701A15"/>
    <w:rsid w:val="00702108"/>
    <w:rsid w:val="00702B0C"/>
    <w:rsid w:val="0070304D"/>
    <w:rsid w:val="0070305B"/>
    <w:rsid w:val="00703A06"/>
    <w:rsid w:val="00704116"/>
    <w:rsid w:val="00705C1A"/>
    <w:rsid w:val="0070687A"/>
    <w:rsid w:val="00707BAA"/>
    <w:rsid w:val="007104B1"/>
    <w:rsid w:val="00710694"/>
    <w:rsid w:val="00711241"/>
    <w:rsid w:val="00711ABB"/>
    <w:rsid w:val="00712839"/>
    <w:rsid w:val="00712A21"/>
    <w:rsid w:val="00712C5E"/>
    <w:rsid w:val="00712FB4"/>
    <w:rsid w:val="00713445"/>
    <w:rsid w:val="00713B3B"/>
    <w:rsid w:val="00713E98"/>
    <w:rsid w:val="00714196"/>
    <w:rsid w:val="0071449C"/>
    <w:rsid w:val="00715CEA"/>
    <w:rsid w:val="007160DA"/>
    <w:rsid w:val="00716159"/>
    <w:rsid w:val="00716824"/>
    <w:rsid w:val="00716CC0"/>
    <w:rsid w:val="0071712B"/>
    <w:rsid w:val="00717216"/>
    <w:rsid w:val="007173AA"/>
    <w:rsid w:val="00717599"/>
    <w:rsid w:val="00720626"/>
    <w:rsid w:val="00720C84"/>
    <w:rsid w:val="00721352"/>
    <w:rsid w:val="00721576"/>
    <w:rsid w:val="00722BBB"/>
    <w:rsid w:val="00723B08"/>
    <w:rsid w:val="00723CF2"/>
    <w:rsid w:val="00724139"/>
    <w:rsid w:val="007241E1"/>
    <w:rsid w:val="007242F0"/>
    <w:rsid w:val="00724932"/>
    <w:rsid w:val="007255B1"/>
    <w:rsid w:val="00726332"/>
    <w:rsid w:val="00726D64"/>
    <w:rsid w:val="00726E88"/>
    <w:rsid w:val="00726FF9"/>
    <w:rsid w:val="00727354"/>
    <w:rsid w:val="00727965"/>
    <w:rsid w:val="00730140"/>
    <w:rsid w:val="00730D33"/>
    <w:rsid w:val="0073157A"/>
    <w:rsid w:val="00731B85"/>
    <w:rsid w:val="00732646"/>
    <w:rsid w:val="007326CA"/>
    <w:rsid w:val="0073360E"/>
    <w:rsid w:val="0073399C"/>
    <w:rsid w:val="00735D8C"/>
    <w:rsid w:val="00735EB7"/>
    <w:rsid w:val="0073758E"/>
    <w:rsid w:val="00737D5D"/>
    <w:rsid w:val="00737E62"/>
    <w:rsid w:val="0074037F"/>
    <w:rsid w:val="007414F4"/>
    <w:rsid w:val="00741579"/>
    <w:rsid w:val="00744552"/>
    <w:rsid w:val="00744FF4"/>
    <w:rsid w:val="0074538E"/>
    <w:rsid w:val="00745395"/>
    <w:rsid w:val="00745652"/>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4E9F"/>
    <w:rsid w:val="00755031"/>
    <w:rsid w:val="0075508A"/>
    <w:rsid w:val="00755264"/>
    <w:rsid w:val="0075543E"/>
    <w:rsid w:val="00755652"/>
    <w:rsid w:val="00755A69"/>
    <w:rsid w:val="00756C5F"/>
    <w:rsid w:val="00757242"/>
    <w:rsid w:val="00760A62"/>
    <w:rsid w:val="00761371"/>
    <w:rsid w:val="00761A2A"/>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70D71"/>
    <w:rsid w:val="00771282"/>
    <w:rsid w:val="00772DF6"/>
    <w:rsid w:val="007731A9"/>
    <w:rsid w:val="00773D4C"/>
    <w:rsid w:val="0077480F"/>
    <w:rsid w:val="0077486D"/>
    <w:rsid w:val="00774B90"/>
    <w:rsid w:val="007753D8"/>
    <w:rsid w:val="0077543A"/>
    <w:rsid w:val="007756E6"/>
    <w:rsid w:val="00775F39"/>
    <w:rsid w:val="00777275"/>
    <w:rsid w:val="00777E95"/>
    <w:rsid w:val="00780564"/>
    <w:rsid w:val="007806DB"/>
    <w:rsid w:val="00781BF5"/>
    <w:rsid w:val="00781D13"/>
    <w:rsid w:val="007822EA"/>
    <w:rsid w:val="00782429"/>
    <w:rsid w:val="007842C0"/>
    <w:rsid w:val="007842E7"/>
    <w:rsid w:val="00784375"/>
    <w:rsid w:val="00784896"/>
    <w:rsid w:val="00784EE3"/>
    <w:rsid w:val="007853BC"/>
    <w:rsid w:val="00785435"/>
    <w:rsid w:val="00785B24"/>
    <w:rsid w:val="00785C76"/>
    <w:rsid w:val="00785CE4"/>
    <w:rsid w:val="007862AF"/>
    <w:rsid w:val="0078634F"/>
    <w:rsid w:val="0078638B"/>
    <w:rsid w:val="00786C93"/>
    <w:rsid w:val="00786E8B"/>
    <w:rsid w:val="00787218"/>
    <w:rsid w:val="00787443"/>
    <w:rsid w:val="007875E0"/>
    <w:rsid w:val="00787F52"/>
    <w:rsid w:val="007905D4"/>
    <w:rsid w:val="0079198C"/>
    <w:rsid w:val="007929BD"/>
    <w:rsid w:val="00792A2B"/>
    <w:rsid w:val="00792BB9"/>
    <w:rsid w:val="00792DF5"/>
    <w:rsid w:val="00792E1F"/>
    <w:rsid w:val="00792E6B"/>
    <w:rsid w:val="00793620"/>
    <w:rsid w:val="0079390A"/>
    <w:rsid w:val="00793D14"/>
    <w:rsid w:val="0079454E"/>
    <w:rsid w:val="0079462B"/>
    <w:rsid w:val="00794CFD"/>
    <w:rsid w:val="00795BA3"/>
    <w:rsid w:val="00796426"/>
    <w:rsid w:val="00796453"/>
    <w:rsid w:val="0079697E"/>
    <w:rsid w:val="00796C78"/>
    <w:rsid w:val="007973A5"/>
    <w:rsid w:val="007976A9"/>
    <w:rsid w:val="007976EE"/>
    <w:rsid w:val="007978E7"/>
    <w:rsid w:val="007A08D9"/>
    <w:rsid w:val="007A10C1"/>
    <w:rsid w:val="007A1424"/>
    <w:rsid w:val="007A1973"/>
    <w:rsid w:val="007A1B40"/>
    <w:rsid w:val="007A2A93"/>
    <w:rsid w:val="007A2D84"/>
    <w:rsid w:val="007A2EF8"/>
    <w:rsid w:val="007A301C"/>
    <w:rsid w:val="007A314E"/>
    <w:rsid w:val="007A3618"/>
    <w:rsid w:val="007A3CDE"/>
    <w:rsid w:val="007A3D26"/>
    <w:rsid w:val="007A4B4C"/>
    <w:rsid w:val="007A51D1"/>
    <w:rsid w:val="007A51FB"/>
    <w:rsid w:val="007A53D4"/>
    <w:rsid w:val="007A55B7"/>
    <w:rsid w:val="007A55CB"/>
    <w:rsid w:val="007A5DC2"/>
    <w:rsid w:val="007A6355"/>
    <w:rsid w:val="007A67A6"/>
    <w:rsid w:val="007A6C05"/>
    <w:rsid w:val="007A716F"/>
    <w:rsid w:val="007A7600"/>
    <w:rsid w:val="007B0606"/>
    <w:rsid w:val="007B067E"/>
    <w:rsid w:val="007B10F7"/>
    <w:rsid w:val="007B11D4"/>
    <w:rsid w:val="007B1265"/>
    <w:rsid w:val="007B26BE"/>
    <w:rsid w:val="007B2A52"/>
    <w:rsid w:val="007B306F"/>
    <w:rsid w:val="007B360D"/>
    <w:rsid w:val="007B39F5"/>
    <w:rsid w:val="007B3D55"/>
    <w:rsid w:val="007B3EC8"/>
    <w:rsid w:val="007B3F80"/>
    <w:rsid w:val="007B58D5"/>
    <w:rsid w:val="007B5ACB"/>
    <w:rsid w:val="007B6F61"/>
    <w:rsid w:val="007B7C25"/>
    <w:rsid w:val="007C02B3"/>
    <w:rsid w:val="007C05D8"/>
    <w:rsid w:val="007C0837"/>
    <w:rsid w:val="007C0BA5"/>
    <w:rsid w:val="007C0F82"/>
    <w:rsid w:val="007C1E05"/>
    <w:rsid w:val="007C1EBC"/>
    <w:rsid w:val="007C2019"/>
    <w:rsid w:val="007C2DC4"/>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04A8"/>
    <w:rsid w:val="007D14B0"/>
    <w:rsid w:val="007D20D0"/>
    <w:rsid w:val="007D28B2"/>
    <w:rsid w:val="007D30E4"/>
    <w:rsid w:val="007D3289"/>
    <w:rsid w:val="007D39E5"/>
    <w:rsid w:val="007D3D2A"/>
    <w:rsid w:val="007D4BD0"/>
    <w:rsid w:val="007D5E6D"/>
    <w:rsid w:val="007D5F41"/>
    <w:rsid w:val="007D5F51"/>
    <w:rsid w:val="007D7CD0"/>
    <w:rsid w:val="007E0567"/>
    <w:rsid w:val="007E0C35"/>
    <w:rsid w:val="007E1212"/>
    <w:rsid w:val="007E1EFD"/>
    <w:rsid w:val="007E21B9"/>
    <w:rsid w:val="007E22F1"/>
    <w:rsid w:val="007E2875"/>
    <w:rsid w:val="007E2976"/>
    <w:rsid w:val="007E3764"/>
    <w:rsid w:val="007E3BD4"/>
    <w:rsid w:val="007E5688"/>
    <w:rsid w:val="007E5F3A"/>
    <w:rsid w:val="007E6130"/>
    <w:rsid w:val="007E631E"/>
    <w:rsid w:val="007E65AE"/>
    <w:rsid w:val="007E7476"/>
    <w:rsid w:val="007E7895"/>
    <w:rsid w:val="007E7981"/>
    <w:rsid w:val="007F0577"/>
    <w:rsid w:val="007F0BFC"/>
    <w:rsid w:val="007F0CF9"/>
    <w:rsid w:val="007F1534"/>
    <w:rsid w:val="007F2081"/>
    <w:rsid w:val="007F2AB0"/>
    <w:rsid w:val="007F2E17"/>
    <w:rsid w:val="007F489F"/>
    <w:rsid w:val="007F530A"/>
    <w:rsid w:val="007F568D"/>
    <w:rsid w:val="007F58EF"/>
    <w:rsid w:val="007F72DB"/>
    <w:rsid w:val="007F7631"/>
    <w:rsid w:val="007F7971"/>
    <w:rsid w:val="007F7B4E"/>
    <w:rsid w:val="0080025C"/>
    <w:rsid w:val="00801EB9"/>
    <w:rsid w:val="00803489"/>
    <w:rsid w:val="00803BC8"/>
    <w:rsid w:val="0080475F"/>
    <w:rsid w:val="00804D4A"/>
    <w:rsid w:val="00805FDE"/>
    <w:rsid w:val="00806191"/>
    <w:rsid w:val="0080705E"/>
    <w:rsid w:val="00807E51"/>
    <w:rsid w:val="00807FFA"/>
    <w:rsid w:val="008102AB"/>
    <w:rsid w:val="008104DC"/>
    <w:rsid w:val="008108CF"/>
    <w:rsid w:val="008117CD"/>
    <w:rsid w:val="00812D5D"/>
    <w:rsid w:val="008131C7"/>
    <w:rsid w:val="008140C1"/>
    <w:rsid w:val="00814BCA"/>
    <w:rsid w:val="00814E80"/>
    <w:rsid w:val="00815030"/>
    <w:rsid w:val="00815081"/>
    <w:rsid w:val="008170E7"/>
    <w:rsid w:val="00820FD6"/>
    <w:rsid w:val="008210F4"/>
    <w:rsid w:val="008215D3"/>
    <w:rsid w:val="00822482"/>
    <w:rsid w:val="008231A0"/>
    <w:rsid w:val="008247E0"/>
    <w:rsid w:val="008250DA"/>
    <w:rsid w:val="00825258"/>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2D1F"/>
    <w:rsid w:val="0084312F"/>
    <w:rsid w:val="00843FA5"/>
    <w:rsid w:val="008442D8"/>
    <w:rsid w:val="0084484D"/>
    <w:rsid w:val="008449F4"/>
    <w:rsid w:val="00845146"/>
    <w:rsid w:val="00845225"/>
    <w:rsid w:val="00845C98"/>
    <w:rsid w:val="00846809"/>
    <w:rsid w:val="0084702A"/>
    <w:rsid w:val="0084778B"/>
    <w:rsid w:val="00847B70"/>
    <w:rsid w:val="00847BEF"/>
    <w:rsid w:val="00847C98"/>
    <w:rsid w:val="00847E36"/>
    <w:rsid w:val="00847F87"/>
    <w:rsid w:val="00847FEA"/>
    <w:rsid w:val="00850A67"/>
    <w:rsid w:val="008511E6"/>
    <w:rsid w:val="00852332"/>
    <w:rsid w:val="00852404"/>
    <w:rsid w:val="0085255C"/>
    <w:rsid w:val="00852B70"/>
    <w:rsid w:val="00852DFE"/>
    <w:rsid w:val="00853042"/>
    <w:rsid w:val="0085384B"/>
    <w:rsid w:val="008540CA"/>
    <w:rsid w:val="00854176"/>
    <w:rsid w:val="008554F5"/>
    <w:rsid w:val="008555FC"/>
    <w:rsid w:val="00855774"/>
    <w:rsid w:val="00855F88"/>
    <w:rsid w:val="00856B00"/>
    <w:rsid w:val="008572A9"/>
    <w:rsid w:val="008609C7"/>
    <w:rsid w:val="00860D39"/>
    <w:rsid w:val="00860FA5"/>
    <w:rsid w:val="00860FA6"/>
    <w:rsid w:val="00861633"/>
    <w:rsid w:val="00861D26"/>
    <w:rsid w:val="00862904"/>
    <w:rsid w:val="00862BF2"/>
    <w:rsid w:val="00863104"/>
    <w:rsid w:val="00863F49"/>
    <w:rsid w:val="00864D33"/>
    <w:rsid w:val="00864DE1"/>
    <w:rsid w:val="0086514F"/>
    <w:rsid w:val="00865425"/>
    <w:rsid w:val="008659B2"/>
    <w:rsid w:val="00865AF0"/>
    <w:rsid w:val="00867062"/>
    <w:rsid w:val="0086766F"/>
    <w:rsid w:val="0087033C"/>
    <w:rsid w:val="00871C0D"/>
    <w:rsid w:val="00871C35"/>
    <w:rsid w:val="00872473"/>
    <w:rsid w:val="00872705"/>
    <w:rsid w:val="00872B8D"/>
    <w:rsid w:val="00872F6F"/>
    <w:rsid w:val="0087324C"/>
    <w:rsid w:val="0087399A"/>
    <w:rsid w:val="008743C9"/>
    <w:rsid w:val="0087699A"/>
    <w:rsid w:val="00876B36"/>
    <w:rsid w:val="008772EC"/>
    <w:rsid w:val="00877878"/>
    <w:rsid w:val="008808B2"/>
    <w:rsid w:val="00880D55"/>
    <w:rsid w:val="00880ECC"/>
    <w:rsid w:val="0088176A"/>
    <w:rsid w:val="008817E2"/>
    <w:rsid w:val="00882CAF"/>
    <w:rsid w:val="008834C6"/>
    <w:rsid w:val="0088364D"/>
    <w:rsid w:val="00883B17"/>
    <w:rsid w:val="00883CA2"/>
    <w:rsid w:val="00883F18"/>
    <w:rsid w:val="00884979"/>
    <w:rsid w:val="00886222"/>
    <w:rsid w:val="0088657D"/>
    <w:rsid w:val="00887782"/>
    <w:rsid w:val="00887FBC"/>
    <w:rsid w:val="0089027D"/>
    <w:rsid w:val="008903C4"/>
    <w:rsid w:val="008918EB"/>
    <w:rsid w:val="00893516"/>
    <w:rsid w:val="0089396A"/>
    <w:rsid w:val="00893AD1"/>
    <w:rsid w:val="008945C2"/>
    <w:rsid w:val="00894992"/>
    <w:rsid w:val="00894E12"/>
    <w:rsid w:val="0089569E"/>
    <w:rsid w:val="0089695F"/>
    <w:rsid w:val="00897EEA"/>
    <w:rsid w:val="008A0231"/>
    <w:rsid w:val="008A0485"/>
    <w:rsid w:val="008A052A"/>
    <w:rsid w:val="008A0C99"/>
    <w:rsid w:val="008A0F7D"/>
    <w:rsid w:val="008A1715"/>
    <w:rsid w:val="008A1732"/>
    <w:rsid w:val="008A18C9"/>
    <w:rsid w:val="008A1D7C"/>
    <w:rsid w:val="008A20DC"/>
    <w:rsid w:val="008A2950"/>
    <w:rsid w:val="008A2B8A"/>
    <w:rsid w:val="008A2D48"/>
    <w:rsid w:val="008A2F9C"/>
    <w:rsid w:val="008A33BD"/>
    <w:rsid w:val="008A38D0"/>
    <w:rsid w:val="008A3E34"/>
    <w:rsid w:val="008A42E0"/>
    <w:rsid w:val="008A50AF"/>
    <w:rsid w:val="008A58D1"/>
    <w:rsid w:val="008A60F2"/>
    <w:rsid w:val="008A671B"/>
    <w:rsid w:val="008A6723"/>
    <w:rsid w:val="008A7642"/>
    <w:rsid w:val="008A7F43"/>
    <w:rsid w:val="008A7FF4"/>
    <w:rsid w:val="008B008E"/>
    <w:rsid w:val="008B19C2"/>
    <w:rsid w:val="008B2DF8"/>
    <w:rsid w:val="008B2F01"/>
    <w:rsid w:val="008B3601"/>
    <w:rsid w:val="008B3DEE"/>
    <w:rsid w:val="008B3E06"/>
    <w:rsid w:val="008B45F2"/>
    <w:rsid w:val="008B59E7"/>
    <w:rsid w:val="008B6940"/>
    <w:rsid w:val="008B74F1"/>
    <w:rsid w:val="008B7848"/>
    <w:rsid w:val="008B7F5D"/>
    <w:rsid w:val="008C07DE"/>
    <w:rsid w:val="008C1351"/>
    <w:rsid w:val="008C14F6"/>
    <w:rsid w:val="008C19C4"/>
    <w:rsid w:val="008C41A8"/>
    <w:rsid w:val="008C465E"/>
    <w:rsid w:val="008C4ED5"/>
    <w:rsid w:val="008C520F"/>
    <w:rsid w:val="008C5374"/>
    <w:rsid w:val="008C55EB"/>
    <w:rsid w:val="008C5858"/>
    <w:rsid w:val="008C5873"/>
    <w:rsid w:val="008C669E"/>
    <w:rsid w:val="008C66AC"/>
    <w:rsid w:val="008C6821"/>
    <w:rsid w:val="008C6DEB"/>
    <w:rsid w:val="008C70F9"/>
    <w:rsid w:val="008C72FE"/>
    <w:rsid w:val="008C7CF2"/>
    <w:rsid w:val="008C7FBF"/>
    <w:rsid w:val="008D001D"/>
    <w:rsid w:val="008D07DE"/>
    <w:rsid w:val="008D1AF5"/>
    <w:rsid w:val="008D2C75"/>
    <w:rsid w:val="008D2D39"/>
    <w:rsid w:val="008D3A86"/>
    <w:rsid w:val="008D4048"/>
    <w:rsid w:val="008D4AA5"/>
    <w:rsid w:val="008D52B2"/>
    <w:rsid w:val="008D53A6"/>
    <w:rsid w:val="008D6E96"/>
    <w:rsid w:val="008D7F20"/>
    <w:rsid w:val="008E010A"/>
    <w:rsid w:val="008E0719"/>
    <w:rsid w:val="008E0F26"/>
    <w:rsid w:val="008E162A"/>
    <w:rsid w:val="008E1CF4"/>
    <w:rsid w:val="008E26CE"/>
    <w:rsid w:val="008E2ADF"/>
    <w:rsid w:val="008E3A87"/>
    <w:rsid w:val="008E4159"/>
    <w:rsid w:val="008E416C"/>
    <w:rsid w:val="008E530F"/>
    <w:rsid w:val="008E57C5"/>
    <w:rsid w:val="008E628B"/>
    <w:rsid w:val="008E6732"/>
    <w:rsid w:val="008E71C0"/>
    <w:rsid w:val="008E7C9C"/>
    <w:rsid w:val="008F0417"/>
    <w:rsid w:val="008F07A2"/>
    <w:rsid w:val="008F0F1B"/>
    <w:rsid w:val="008F1E7E"/>
    <w:rsid w:val="008F2302"/>
    <w:rsid w:val="008F23D5"/>
    <w:rsid w:val="008F33AB"/>
    <w:rsid w:val="008F356C"/>
    <w:rsid w:val="008F44AD"/>
    <w:rsid w:val="008F4777"/>
    <w:rsid w:val="008F4EB8"/>
    <w:rsid w:val="008F5721"/>
    <w:rsid w:val="008F5E00"/>
    <w:rsid w:val="008F65E9"/>
    <w:rsid w:val="008F6684"/>
    <w:rsid w:val="008F707F"/>
    <w:rsid w:val="00901077"/>
    <w:rsid w:val="00901613"/>
    <w:rsid w:val="00901B0C"/>
    <w:rsid w:val="00902038"/>
    <w:rsid w:val="00902D96"/>
    <w:rsid w:val="00902E89"/>
    <w:rsid w:val="0090408A"/>
    <w:rsid w:val="009046DF"/>
    <w:rsid w:val="00905344"/>
    <w:rsid w:val="00905AF3"/>
    <w:rsid w:val="0090619D"/>
    <w:rsid w:val="00906244"/>
    <w:rsid w:val="00906E32"/>
    <w:rsid w:val="00907D72"/>
    <w:rsid w:val="0091068B"/>
    <w:rsid w:val="00912170"/>
    <w:rsid w:val="00912EB3"/>
    <w:rsid w:val="009131AA"/>
    <w:rsid w:val="0091340A"/>
    <w:rsid w:val="0091378D"/>
    <w:rsid w:val="009137B4"/>
    <w:rsid w:val="00913B53"/>
    <w:rsid w:val="00914AB6"/>
    <w:rsid w:val="00914C94"/>
    <w:rsid w:val="009152F9"/>
    <w:rsid w:val="00916FB7"/>
    <w:rsid w:val="009177D1"/>
    <w:rsid w:val="0092045D"/>
    <w:rsid w:val="009212D1"/>
    <w:rsid w:val="00922915"/>
    <w:rsid w:val="00922BEC"/>
    <w:rsid w:val="00923428"/>
    <w:rsid w:val="0092495A"/>
    <w:rsid w:val="00925206"/>
    <w:rsid w:val="00925220"/>
    <w:rsid w:val="00925B73"/>
    <w:rsid w:val="00925D54"/>
    <w:rsid w:val="0092679D"/>
    <w:rsid w:val="009268ED"/>
    <w:rsid w:val="00926B27"/>
    <w:rsid w:val="00926B84"/>
    <w:rsid w:val="00926CE2"/>
    <w:rsid w:val="0092790A"/>
    <w:rsid w:val="00927BD8"/>
    <w:rsid w:val="00927F66"/>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FFC"/>
    <w:rsid w:val="0094550D"/>
    <w:rsid w:val="00945F0F"/>
    <w:rsid w:val="009460DB"/>
    <w:rsid w:val="00946CC4"/>
    <w:rsid w:val="0094750B"/>
    <w:rsid w:val="00947AB0"/>
    <w:rsid w:val="00947CF3"/>
    <w:rsid w:val="009501F2"/>
    <w:rsid w:val="00950241"/>
    <w:rsid w:val="0095133F"/>
    <w:rsid w:val="009515A3"/>
    <w:rsid w:val="009515DE"/>
    <w:rsid w:val="009516E9"/>
    <w:rsid w:val="00951A5A"/>
    <w:rsid w:val="00951B38"/>
    <w:rsid w:val="00952000"/>
    <w:rsid w:val="0095205B"/>
    <w:rsid w:val="00952532"/>
    <w:rsid w:val="00952650"/>
    <w:rsid w:val="00953D0B"/>
    <w:rsid w:val="00955143"/>
    <w:rsid w:val="009560E9"/>
    <w:rsid w:val="00956935"/>
    <w:rsid w:val="0095750C"/>
    <w:rsid w:val="00957F87"/>
    <w:rsid w:val="00960A10"/>
    <w:rsid w:val="00961C71"/>
    <w:rsid w:val="00961FB1"/>
    <w:rsid w:val="00962790"/>
    <w:rsid w:val="009629AE"/>
    <w:rsid w:val="00963782"/>
    <w:rsid w:val="00963AC6"/>
    <w:rsid w:val="00964430"/>
    <w:rsid w:val="0096494E"/>
    <w:rsid w:val="009653B5"/>
    <w:rsid w:val="009656F1"/>
    <w:rsid w:val="009657C0"/>
    <w:rsid w:val="009662A7"/>
    <w:rsid w:val="00966300"/>
    <w:rsid w:val="00966802"/>
    <w:rsid w:val="00966E13"/>
    <w:rsid w:val="009670A7"/>
    <w:rsid w:val="00970059"/>
    <w:rsid w:val="009701FB"/>
    <w:rsid w:val="009712BE"/>
    <w:rsid w:val="00971EA2"/>
    <w:rsid w:val="009724FC"/>
    <w:rsid w:val="0097265D"/>
    <w:rsid w:val="0097293F"/>
    <w:rsid w:val="00972D5E"/>
    <w:rsid w:val="00972ED6"/>
    <w:rsid w:val="00973664"/>
    <w:rsid w:val="0097484C"/>
    <w:rsid w:val="00975706"/>
    <w:rsid w:val="00976379"/>
    <w:rsid w:val="00977162"/>
    <w:rsid w:val="0097782A"/>
    <w:rsid w:val="00980BD2"/>
    <w:rsid w:val="00980C06"/>
    <w:rsid w:val="00981D1E"/>
    <w:rsid w:val="00981FB1"/>
    <w:rsid w:val="0098231B"/>
    <w:rsid w:val="00982A7D"/>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2B2B"/>
    <w:rsid w:val="009A370A"/>
    <w:rsid w:val="009A45AA"/>
    <w:rsid w:val="009A5437"/>
    <w:rsid w:val="009A55FE"/>
    <w:rsid w:val="009A5CB9"/>
    <w:rsid w:val="009A66EE"/>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051"/>
    <w:rsid w:val="009B61A5"/>
    <w:rsid w:val="009B6DDE"/>
    <w:rsid w:val="009B6F47"/>
    <w:rsid w:val="009B7BE2"/>
    <w:rsid w:val="009C008E"/>
    <w:rsid w:val="009C0691"/>
    <w:rsid w:val="009C0907"/>
    <w:rsid w:val="009C0AD7"/>
    <w:rsid w:val="009C0E66"/>
    <w:rsid w:val="009C1BB5"/>
    <w:rsid w:val="009C1C3D"/>
    <w:rsid w:val="009C3618"/>
    <w:rsid w:val="009C4374"/>
    <w:rsid w:val="009C4684"/>
    <w:rsid w:val="009C634B"/>
    <w:rsid w:val="009C6F9D"/>
    <w:rsid w:val="009D14A7"/>
    <w:rsid w:val="009D162C"/>
    <w:rsid w:val="009D213E"/>
    <w:rsid w:val="009D22EF"/>
    <w:rsid w:val="009D284E"/>
    <w:rsid w:val="009D2AB5"/>
    <w:rsid w:val="009D2F04"/>
    <w:rsid w:val="009D2F94"/>
    <w:rsid w:val="009D3529"/>
    <w:rsid w:val="009D402A"/>
    <w:rsid w:val="009D4606"/>
    <w:rsid w:val="009D4CDE"/>
    <w:rsid w:val="009D5529"/>
    <w:rsid w:val="009D5CEC"/>
    <w:rsid w:val="009D67C5"/>
    <w:rsid w:val="009D71D7"/>
    <w:rsid w:val="009D788E"/>
    <w:rsid w:val="009D7BCE"/>
    <w:rsid w:val="009E0092"/>
    <w:rsid w:val="009E02FD"/>
    <w:rsid w:val="009E081E"/>
    <w:rsid w:val="009E136B"/>
    <w:rsid w:val="009E165E"/>
    <w:rsid w:val="009E2819"/>
    <w:rsid w:val="009E34DA"/>
    <w:rsid w:val="009E375F"/>
    <w:rsid w:val="009E4194"/>
    <w:rsid w:val="009E4679"/>
    <w:rsid w:val="009E4DE4"/>
    <w:rsid w:val="009E548F"/>
    <w:rsid w:val="009E5BBD"/>
    <w:rsid w:val="009E61DF"/>
    <w:rsid w:val="009E6CC7"/>
    <w:rsid w:val="009E73B9"/>
    <w:rsid w:val="009F0742"/>
    <w:rsid w:val="009F0955"/>
    <w:rsid w:val="009F122E"/>
    <w:rsid w:val="009F1408"/>
    <w:rsid w:val="009F143C"/>
    <w:rsid w:val="009F1B70"/>
    <w:rsid w:val="009F31D2"/>
    <w:rsid w:val="009F3FB4"/>
    <w:rsid w:val="009F4AA5"/>
    <w:rsid w:val="009F569F"/>
    <w:rsid w:val="009F57FA"/>
    <w:rsid w:val="009F657D"/>
    <w:rsid w:val="009F673A"/>
    <w:rsid w:val="009F69D2"/>
    <w:rsid w:val="009F6DBC"/>
    <w:rsid w:val="009F7521"/>
    <w:rsid w:val="009F767C"/>
    <w:rsid w:val="009F790D"/>
    <w:rsid w:val="009F7BBE"/>
    <w:rsid w:val="00A0103D"/>
    <w:rsid w:val="00A01601"/>
    <w:rsid w:val="00A01B86"/>
    <w:rsid w:val="00A01D9C"/>
    <w:rsid w:val="00A020AA"/>
    <w:rsid w:val="00A02220"/>
    <w:rsid w:val="00A02226"/>
    <w:rsid w:val="00A0240E"/>
    <w:rsid w:val="00A02F9C"/>
    <w:rsid w:val="00A03DB9"/>
    <w:rsid w:val="00A03FA8"/>
    <w:rsid w:val="00A0414D"/>
    <w:rsid w:val="00A043AE"/>
    <w:rsid w:val="00A045EC"/>
    <w:rsid w:val="00A04A3C"/>
    <w:rsid w:val="00A04DDA"/>
    <w:rsid w:val="00A0591E"/>
    <w:rsid w:val="00A07223"/>
    <w:rsid w:val="00A07B27"/>
    <w:rsid w:val="00A07B45"/>
    <w:rsid w:val="00A07C02"/>
    <w:rsid w:val="00A113A2"/>
    <w:rsid w:val="00A113F9"/>
    <w:rsid w:val="00A11972"/>
    <w:rsid w:val="00A124AA"/>
    <w:rsid w:val="00A12F31"/>
    <w:rsid w:val="00A13840"/>
    <w:rsid w:val="00A13F26"/>
    <w:rsid w:val="00A14344"/>
    <w:rsid w:val="00A153DB"/>
    <w:rsid w:val="00A15A17"/>
    <w:rsid w:val="00A1601E"/>
    <w:rsid w:val="00A16249"/>
    <w:rsid w:val="00A165B4"/>
    <w:rsid w:val="00A1688A"/>
    <w:rsid w:val="00A168FA"/>
    <w:rsid w:val="00A20BE4"/>
    <w:rsid w:val="00A21034"/>
    <w:rsid w:val="00A22BD9"/>
    <w:rsid w:val="00A22CAE"/>
    <w:rsid w:val="00A22FEA"/>
    <w:rsid w:val="00A232E3"/>
    <w:rsid w:val="00A23E64"/>
    <w:rsid w:val="00A2443F"/>
    <w:rsid w:val="00A245E3"/>
    <w:rsid w:val="00A24D8D"/>
    <w:rsid w:val="00A25365"/>
    <w:rsid w:val="00A2554C"/>
    <w:rsid w:val="00A26591"/>
    <w:rsid w:val="00A265FA"/>
    <w:rsid w:val="00A27BCD"/>
    <w:rsid w:val="00A30E4A"/>
    <w:rsid w:val="00A31B2D"/>
    <w:rsid w:val="00A337E5"/>
    <w:rsid w:val="00A33A5E"/>
    <w:rsid w:val="00A34222"/>
    <w:rsid w:val="00A35AC9"/>
    <w:rsid w:val="00A361EF"/>
    <w:rsid w:val="00A3655A"/>
    <w:rsid w:val="00A369D3"/>
    <w:rsid w:val="00A36F9D"/>
    <w:rsid w:val="00A37173"/>
    <w:rsid w:val="00A3791B"/>
    <w:rsid w:val="00A37CE0"/>
    <w:rsid w:val="00A405CB"/>
    <w:rsid w:val="00A40783"/>
    <w:rsid w:val="00A40ECF"/>
    <w:rsid w:val="00A410AA"/>
    <w:rsid w:val="00A416CD"/>
    <w:rsid w:val="00A429D2"/>
    <w:rsid w:val="00A42AEE"/>
    <w:rsid w:val="00A42E17"/>
    <w:rsid w:val="00A4457B"/>
    <w:rsid w:val="00A4471D"/>
    <w:rsid w:val="00A44CD7"/>
    <w:rsid w:val="00A457E5"/>
    <w:rsid w:val="00A45C19"/>
    <w:rsid w:val="00A46679"/>
    <w:rsid w:val="00A47E09"/>
    <w:rsid w:val="00A47F17"/>
    <w:rsid w:val="00A50C59"/>
    <w:rsid w:val="00A518EB"/>
    <w:rsid w:val="00A51A39"/>
    <w:rsid w:val="00A51F0B"/>
    <w:rsid w:val="00A51F9E"/>
    <w:rsid w:val="00A5291C"/>
    <w:rsid w:val="00A53953"/>
    <w:rsid w:val="00A53D13"/>
    <w:rsid w:val="00A53E5A"/>
    <w:rsid w:val="00A53FBD"/>
    <w:rsid w:val="00A54656"/>
    <w:rsid w:val="00A551F3"/>
    <w:rsid w:val="00A558E5"/>
    <w:rsid w:val="00A56171"/>
    <w:rsid w:val="00A605EA"/>
    <w:rsid w:val="00A60F7B"/>
    <w:rsid w:val="00A6118B"/>
    <w:rsid w:val="00A61539"/>
    <w:rsid w:val="00A62121"/>
    <w:rsid w:val="00A621E0"/>
    <w:rsid w:val="00A6236E"/>
    <w:rsid w:val="00A6265B"/>
    <w:rsid w:val="00A63099"/>
    <w:rsid w:val="00A63284"/>
    <w:rsid w:val="00A643AE"/>
    <w:rsid w:val="00A64DD7"/>
    <w:rsid w:val="00A66405"/>
    <w:rsid w:val="00A703E2"/>
    <w:rsid w:val="00A70DB9"/>
    <w:rsid w:val="00A718A3"/>
    <w:rsid w:val="00A71F5B"/>
    <w:rsid w:val="00A721BA"/>
    <w:rsid w:val="00A7247F"/>
    <w:rsid w:val="00A725F0"/>
    <w:rsid w:val="00A72A44"/>
    <w:rsid w:val="00A72E76"/>
    <w:rsid w:val="00A734AB"/>
    <w:rsid w:val="00A739B7"/>
    <w:rsid w:val="00A73F45"/>
    <w:rsid w:val="00A753CC"/>
    <w:rsid w:val="00A75597"/>
    <w:rsid w:val="00A755E2"/>
    <w:rsid w:val="00A7601B"/>
    <w:rsid w:val="00A7676D"/>
    <w:rsid w:val="00A76B0F"/>
    <w:rsid w:val="00A76C42"/>
    <w:rsid w:val="00A77100"/>
    <w:rsid w:val="00A7719F"/>
    <w:rsid w:val="00A80891"/>
    <w:rsid w:val="00A808A7"/>
    <w:rsid w:val="00A80934"/>
    <w:rsid w:val="00A81616"/>
    <w:rsid w:val="00A81AE1"/>
    <w:rsid w:val="00A822BE"/>
    <w:rsid w:val="00A82898"/>
    <w:rsid w:val="00A82E54"/>
    <w:rsid w:val="00A8311C"/>
    <w:rsid w:val="00A831BE"/>
    <w:rsid w:val="00A83BC1"/>
    <w:rsid w:val="00A841E5"/>
    <w:rsid w:val="00A8483F"/>
    <w:rsid w:val="00A84C3B"/>
    <w:rsid w:val="00A84F86"/>
    <w:rsid w:val="00A856D9"/>
    <w:rsid w:val="00A857F2"/>
    <w:rsid w:val="00A8585B"/>
    <w:rsid w:val="00A85ABF"/>
    <w:rsid w:val="00A85F22"/>
    <w:rsid w:val="00A86043"/>
    <w:rsid w:val="00A86FA7"/>
    <w:rsid w:val="00A87882"/>
    <w:rsid w:val="00A909F9"/>
    <w:rsid w:val="00A90BAF"/>
    <w:rsid w:val="00A90D35"/>
    <w:rsid w:val="00A90D3B"/>
    <w:rsid w:val="00A91494"/>
    <w:rsid w:val="00A92D9A"/>
    <w:rsid w:val="00A95237"/>
    <w:rsid w:val="00AA036D"/>
    <w:rsid w:val="00AA20BF"/>
    <w:rsid w:val="00AA24D5"/>
    <w:rsid w:val="00AA2B12"/>
    <w:rsid w:val="00AA305C"/>
    <w:rsid w:val="00AA32D3"/>
    <w:rsid w:val="00AA33AF"/>
    <w:rsid w:val="00AA4E36"/>
    <w:rsid w:val="00AA5CCF"/>
    <w:rsid w:val="00AA5CD2"/>
    <w:rsid w:val="00AA71F6"/>
    <w:rsid w:val="00AA7625"/>
    <w:rsid w:val="00AA7BDA"/>
    <w:rsid w:val="00AB021D"/>
    <w:rsid w:val="00AB070D"/>
    <w:rsid w:val="00AB0778"/>
    <w:rsid w:val="00AB097F"/>
    <w:rsid w:val="00AB1AF9"/>
    <w:rsid w:val="00AB2B1C"/>
    <w:rsid w:val="00AB3EE2"/>
    <w:rsid w:val="00AB5F38"/>
    <w:rsid w:val="00AB5F3B"/>
    <w:rsid w:val="00AB678F"/>
    <w:rsid w:val="00AB701B"/>
    <w:rsid w:val="00AB7412"/>
    <w:rsid w:val="00AC0256"/>
    <w:rsid w:val="00AC04DA"/>
    <w:rsid w:val="00AC11D6"/>
    <w:rsid w:val="00AC1ADE"/>
    <w:rsid w:val="00AC1D8E"/>
    <w:rsid w:val="00AC2F18"/>
    <w:rsid w:val="00AC316C"/>
    <w:rsid w:val="00AC4A89"/>
    <w:rsid w:val="00AC4A9A"/>
    <w:rsid w:val="00AC4EE1"/>
    <w:rsid w:val="00AC58D3"/>
    <w:rsid w:val="00AC6447"/>
    <w:rsid w:val="00AC6C41"/>
    <w:rsid w:val="00AC6D89"/>
    <w:rsid w:val="00AC759D"/>
    <w:rsid w:val="00AC75C3"/>
    <w:rsid w:val="00AC79E2"/>
    <w:rsid w:val="00AC7C57"/>
    <w:rsid w:val="00AD1A07"/>
    <w:rsid w:val="00AD26E7"/>
    <w:rsid w:val="00AD3B7C"/>
    <w:rsid w:val="00AD490A"/>
    <w:rsid w:val="00AD4FE0"/>
    <w:rsid w:val="00AD5172"/>
    <w:rsid w:val="00AD70C4"/>
    <w:rsid w:val="00AD7CB5"/>
    <w:rsid w:val="00AD7CC3"/>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5D5"/>
    <w:rsid w:val="00AE48AF"/>
    <w:rsid w:val="00AE4C8A"/>
    <w:rsid w:val="00AE5ED1"/>
    <w:rsid w:val="00AE6671"/>
    <w:rsid w:val="00AE72A1"/>
    <w:rsid w:val="00AF0069"/>
    <w:rsid w:val="00AF0227"/>
    <w:rsid w:val="00AF0331"/>
    <w:rsid w:val="00AF05B2"/>
    <w:rsid w:val="00AF0821"/>
    <w:rsid w:val="00AF0870"/>
    <w:rsid w:val="00AF0A17"/>
    <w:rsid w:val="00AF0BC5"/>
    <w:rsid w:val="00AF0C26"/>
    <w:rsid w:val="00AF1208"/>
    <w:rsid w:val="00AF12A6"/>
    <w:rsid w:val="00AF1733"/>
    <w:rsid w:val="00AF2AEA"/>
    <w:rsid w:val="00AF3ED1"/>
    <w:rsid w:val="00AF4670"/>
    <w:rsid w:val="00AF497E"/>
    <w:rsid w:val="00AF49BF"/>
    <w:rsid w:val="00AF591E"/>
    <w:rsid w:val="00AF5DAE"/>
    <w:rsid w:val="00AF5FF1"/>
    <w:rsid w:val="00AF724C"/>
    <w:rsid w:val="00AF7705"/>
    <w:rsid w:val="00AF7CBD"/>
    <w:rsid w:val="00AF7CDE"/>
    <w:rsid w:val="00B00056"/>
    <w:rsid w:val="00B00440"/>
    <w:rsid w:val="00B00C12"/>
    <w:rsid w:val="00B00EA0"/>
    <w:rsid w:val="00B015D9"/>
    <w:rsid w:val="00B017AE"/>
    <w:rsid w:val="00B01D89"/>
    <w:rsid w:val="00B0216D"/>
    <w:rsid w:val="00B02F40"/>
    <w:rsid w:val="00B03979"/>
    <w:rsid w:val="00B0452C"/>
    <w:rsid w:val="00B04C7C"/>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DAA"/>
    <w:rsid w:val="00B23F7C"/>
    <w:rsid w:val="00B25155"/>
    <w:rsid w:val="00B25A01"/>
    <w:rsid w:val="00B25CF6"/>
    <w:rsid w:val="00B25FD1"/>
    <w:rsid w:val="00B26992"/>
    <w:rsid w:val="00B2797F"/>
    <w:rsid w:val="00B27AE4"/>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043"/>
    <w:rsid w:val="00B362BE"/>
    <w:rsid w:val="00B36683"/>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5EEF"/>
    <w:rsid w:val="00B5612F"/>
    <w:rsid w:val="00B56CBD"/>
    <w:rsid w:val="00B56E50"/>
    <w:rsid w:val="00B57313"/>
    <w:rsid w:val="00B57546"/>
    <w:rsid w:val="00B6110A"/>
    <w:rsid w:val="00B61799"/>
    <w:rsid w:val="00B6236C"/>
    <w:rsid w:val="00B62C0C"/>
    <w:rsid w:val="00B63010"/>
    <w:rsid w:val="00B63E86"/>
    <w:rsid w:val="00B64B11"/>
    <w:rsid w:val="00B65992"/>
    <w:rsid w:val="00B67400"/>
    <w:rsid w:val="00B67654"/>
    <w:rsid w:val="00B67CF6"/>
    <w:rsid w:val="00B70066"/>
    <w:rsid w:val="00B71757"/>
    <w:rsid w:val="00B71C5D"/>
    <w:rsid w:val="00B724E5"/>
    <w:rsid w:val="00B72C9C"/>
    <w:rsid w:val="00B72D47"/>
    <w:rsid w:val="00B73756"/>
    <w:rsid w:val="00B739D4"/>
    <w:rsid w:val="00B7418F"/>
    <w:rsid w:val="00B74885"/>
    <w:rsid w:val="00B74A23"/>
    <w:rsid w:val="00B75002"/>
    <w:rsid w:val="00B754E9"/>
    <w:rsid w:val="00B76108"/>
    <w:rsid w:val="00B76898"/>
    <w:rsid w:val="00B76DA1"/>
    <w:rsid w:val="00B7715C"/>
    <w:rsid w:val="00B77677"/>
    <w:rsid w:val="00B77B7B"/>
    <w:rsid w:val="00B77E1E"/>
    <w:rsid w:val="00B8015B"/>
    <w:rsid w:val="00B80478"/>
    <w:rsid w:val="00B80546"/>
    <w:rsid w:val="00B8071A"/>
    <w:rsid w:val="00B80AF5"/>
    <w:rsid w:val="00B81424"/>
    <w:rsid w:val="00B82B5C"/>
    <w:rsid w:val="00B839AD"/>
    <w:rsid w:val="00B83E9E"/>
    <w:rsid w:val="00B8434F"/>
    <w:rsid w:val="00B84CDE"/>
    <w:rsid w:val="00B84FA3"/>
    <w:rsid w:val="00B86832"/>
    <w:rsid w:val="00B86F4A"/>
    <w:rsid w:val="00B87336"/>
    <w:rsid w:val="00B873ED"/>
    <w:rsid w:val="00B87807"/>
    <w:rsid w:val="00B879F4"/>
    <w:rsid w:val="00B87B88"/>
    <w:rsid w:val="00B90A51"/>
    <w:rsid w:val="00B90AC2"/>
    <w:rsid w:val="00B90DBA"/>
    <w:rsid w:val="00B912E8"/>
    <w:rsid w:val="00B9171B"/>
    <w:rsid w:val="00B91FD1"/>
    <w:rsid w:val="00B923C3"/>
    <w:rsid w:val="00B9356B"/>
    <w:rsid w:val="00B93975"/>
    <w:rsid w:val="00B93D38"/>
    <w:rsid w:val="00B947CB"/>
    <w:rsid w:val="00B949C3"/>
    <w:rsid w:val="00B94FC1"/>
    <w:rsid w:val="00B94FEE"/>
    <w:rsid w:val="00B956D7"/>
    <w:rsid w:val="00B95707"/>
    <w:rsid w:val="00B95D42"/>
    <w:rsid w:val="00B95E24"/>
    <w:rsid w:val="00B96800"/>
    <w:rsid w:val="00B96870"/>
    <w:rsid w:val="00B975BD"/>
    <w:rsid w:val="00BA0BD6"/>
    <w:rsid w:val="00BA11FC"/>
    <w:rsid w:val="00BA12AC"/>
    <w:rsid w:val="00BA14AB"/>
    <w:rsid w:val="00BA200C"/>
    <w:rsid w:val="00BA35D9"/>
    <w:rsid w:val="00BA4129"/>
    <w:rsid w:val="00BA4F3B"/>
    <w:rsid w:val="00BA4F80"/>
    <w:rsid w:val="00BA5238"/>
    <w:rsid w:val="00BA5F2C"/>
    <w:rsid w:val="00BA7070"/>
    <w:rsid w:val="00BA7079"/>
    <w:rsid w:val="00BA77B6"/>
    <w:rsid w:val="00BB0089"/>
    <w:rsid w:val="00BB066B"/>
    <w:rsid w:val="00BB09D4"/>
    <w:rsid w:val="00BB0B57"/>
    <w:rsid w:val="00BB0DF8"/>
    <w:rsid w:val="00BB11BE"/>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6FBA"/>
    <w:rsid w:val="00BC72B6"/>
    <w:rsid w:val="00BC73F7"/>
    <w:rsid w:val="00BC7E1D"/>
    <w:rsid w:val="00BD03EC"/>
    <w:rsid w:val="00BD11BF"/>
    <w:rsid w:val="00BD1B05"/>
    <w:rsid w:val="00BD1E22"/>
    <w:rsid w:val="00BD264A"/>
    <w:rsid w:val="00BD3DB7"/>
    <w:rsid w:val="00BD43F3"/>
    <w:rsid w:val="00BD4495"/>
    <w:rsid w:val="00BD584E"/>
    <w:rsid w:val="00BD5C8E"/>
    <w:rsid w:val="00BD5CD8"/>
    <w:rsid w:val="00BD624D"/>
    <w:rsid w:val="00BD685F"/>
    <w:rsid w:val="00BD6867"/>
    <w:rsid w:val="00BD68DE"/>
    <w:rsid w:val="00BD6E74"/>
    <w:rsid w:val="00BD76B0"/>
    <w:rsid w:val="00BE07E1"/>
    <w:rsid w:val="00BE147A"/>
    <w:rsid w:val="00BE182D"/>
    <w:rsid w:val="00BE2375"/>
    <w:rsid w:val="00BE2ABF"/>
    <w:rsid w:val="00BE2D5B"/>
    <w:rsid w:val="00BE3DA0"/>
    <w:rsid w:val="00BE486C"/>
    <w:rsid w:val="00BE4AED"/>
    <w:rsid w:val="00BE4E6C"/>
    <w:rsid w:val="00BE5881"/>
    <w:rsid w:val="00BE59A5"/>
    <w:rsid w:val="00BE5E2D"/>
    <w:rsid w:val="00BE61C3"/>
    <w:rsid w:val="00BE69B7"/>
    <w:rsid w:val="00BE6B23"/>
    <w:rsid w:val="00BF058D"/>
    <w:rsid w:val="00BF06D1"/>
    <w:rsid w:val="00BF1131"/>
    <w:rsid w:val="00BF1B7A"/>
    <w:rsid w:val="00BF2296"/>
    <w:rsid w:val="00BF24B6"/>
    <w:rsid w:val="00BF2F77"/>
    <w:rsid w:val="00BF2FA3"/>
    <w:rsid w:val="00BF3E56"/>
    <w:rsid w:val="00BF4287"/>
    <w:rsid w:val="00BF5F47"/>
    <w:rsid w:val="00BF6031"/>
    <w:rsid w:val="00BF64F0"/>
    <w:rsid w:val="00BF6AAA"/>
    <w:rsid w:val="00BF7B76"/>
    <w:rsid w:val="00C0025E"/>
    <w:rsid w:val="00C006CD"/>
    <w:rsid w:val="00C023EC"/>
    <w:rsid w:val="00C02EF8"/>
    <w:rsid w:val="00C02FFD"/>
    <w:rsid w:val="00C0416E"/>
    <w:rsid w:val="00C0476C"/>
    <w:rsid w:val="00C04A1F"/>
    <w:rsid w:val="00C04E61"/>
    <w:rsid w:val="00C05653"/>
    <w:rsid w:val="00C05C4B"/>
    <w:rsid w:val="00C06890"/>
    <w:rsid w:val="00C06903"/>
    <w:rsid w:val="00C069CE"/>
    <w:rsid w:val="00C06BD4"/>
    <w:rsid w:val="00C06BE3"/>
    <w:rsid w:val="00C06CA1"/>
    <w:rsid w:val="00C0707B"/>
    <w:rsid w:val="00C07217"/>
    <w:rsid w:val="00C0761B"/>
    <w:rsid w:val="00C11128"/>
    <w:rsid w:val="00C12794"/>
    <w:rsid w:val="00C12921"/>
    <w:rsid w:val="00C12CF7"/>
    <w:rsid w:val="00C139A6"/>
    <w:rsid w:val="00C147F4"/>
    <w:rsid w:val="00C15015"/>
    <w:rsid w:val="00C1512C"/>
    <w:rsid w:val="00C15D65"/>
    <w:rsid w:val="00C15DBB"/>
    <w:rsid w:val="00C1698E"/>
    <w:rsid w:val="00C1708F"/>
    <w:rsid w:val="00C17D8B"/>
    <w:rsid w:val="00C17EAB"/>
    <w:rsid w:val="00C20A82"/>
    <w:rsid w:val="00C20C13"/>
    <w:rsid w:val="00C20C2E"/>
    <w:rsid w:val="00C21580"/>
    <w:rsid w:val="00C22162"/>
    <w:rsid w:val="00C22674"/>
    <w:rsid w:val="00C254FF"/>
    <w:rsid w:val="00C25993"/>
    <w:rsid w:val="00C262CC"/>
    <w:rsid w:val="00C271DF"/>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6FCF"/>
    <w:rsid w:val="00C371DD"/>
    <w:rsid w:val="00C37CF7"/>
    <w:rsid w:val="00C37F66"/>
    <w:rsid w:val="00C40281"/>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2F7"/>
    <w:rsid w:val="00C4669B"/>
    <w:rsid w:val="00C4677D"/>
    <w:rsid w:val="00C47D7A"/>
    <w:rsid w:val="00C500A0"/>
    <w:rsid w:val="00C5020F"/>
    <w:rsid w:val="00C50352"/>
    <w:rsid w:val="00C51585"/>
    <w:rsid w:val="00C51AAD"/>
    <w:rsid w:val="00C520C6"/>
    <w:rsid w:val="00C523B3"/>
    <w:rsid w:val="00C52DB3"/>
    <w:rsid w:val="00C52EAF"/>
    <w:rsid w:val="00C53225"/>
    <w:rsid w:val="00C533B8"/>
    <w:rsid w:val="00C5342B"/>
    <w:rsid w:val="00C53744"/>
    <w:rsid w:val="00C53BBE"/>
    <w:rsid w:val="00C53ED0"/>
    <w:rsid w:val="00C550D6"/>
    <w:rsid w:val="00C55B39"/>
    <w:rsid w:val="00C5613F"/>
    <w:rsid w:val="00C56685"/>
    <w:rsid w:val="00C56886"/>
    <w:rsid w:val="00C568CD"/>
    <w:rsid w:val="00C56A78"/>
    <w:rsid w:val="00C56DEF"/>
    <w:rsid w:val="00C56E66"/>
    <w:rsid w:val="00C56EA2"/>
    <w:rsid w:val="00C57701"/>
    <w:rsid w:val="00C57A9F"/>
    <w:rsid w:val="00C57C11"/>
    <w:rsid w:val="00C60600"/>
    <w:rsid w:val="00C612E5"/>
    <w:rsid w:val="00C615D8"/>
    <w:rsid w:val="00C61D6D"/>
    <w:rsid w:val="00C6226D"/>
    <w:rsid w:val="00C640AC"/>
    <w:rsid w:val="00C646BE"/>
    <w:rsid w:val="00C64BA1"/>
    <w:rsid w:val="00C64E73"/>
    <w:rsid w:val="00C65EF3"/>
    <w:rsid w:val="00C6686D"/>
    <w:rsid w:val="00C67069"/>
    <w:rsid w:val="00C670BC"/>
    <w:rsid w:val="00C67246"/>
    <w:rsid w:val="00C679D5"/>
    <w:rsid w:val="00C70480"/>
    <w:rsid w:val="00C704FA"/>
    <w:rsid w:val="00C71435"/>
    <w:rsid w:val="00C7185D"/>
    <w:rsid w:val="00C73E0D"/>
    <w:rsid w:val="00C7438A"/>
    <w:rsid w:val="00C745F7"/>
    <w:rsid w:val="00C74762"/>
    <w:rsid w:val="00C74840"/>
    <w:rsid w:val="00C74C57"/>
    <w:rsid w:val="00C74D46"/>
    <w:rsid w:val="00C74E3E"/>
    <w:rsid w:val="00C7556F"/>
    <w:rsid w:val="00C7569A"/>
    <w:rsid w:val="00C7618E"/>
    <w:rsid w:val="00C764AC"/>
    <w:rsid w:val="00C771D0"/>
    <w:rsid w:val="00C77B0E"/>
    <w:rsid w:val="00C77DFB"/>
    <w:rsid w:val="00C77ECB"/>
    <w:rsid w:val="00C803B3"/>
    <w:rsid w:val="00C803D2"/>
    <w:rsid w:val="00C807A4"/>
    <w:rsid w:val="00C80D19"/>
    <w:rsid w:val="00C80E62"/>
    <w:rsid w:val="00C81E91"/>
    <w:rsid w:val="00C82370"/>
    <w:rsid w:val="00C842E4"/>
    <w:rsid w:val="00C85D81"/>
    <w:rsid w:val="00C8633A"/>
    <w:rsid w:val="00C86DC0"/>
    <w:rsid w:val="00C86DD7"/>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70C5"/>
    <w:rsid w:val="00C978B2"/>
    <w:rsid w:val="00CA0D0B"/>
    <w:rsid w:val="00CA0E99"/>
    <w:rsid w:val="00CA0F2E"/>
    <w:rsid w:val="00CA1262"/>
    <w:rsid w:val="00CA1703"/>
    <w:rsid w:val="00CA176D"/>
    <w:rsid w:val="00CA2E96"/>
    <w:rsid w:val="00CA323E"/>
    <w:rsid w:val="00CA366F"/>
    <w:rsid w:val="00CA432B"/>
    <w:rsid w:val="00CA4385"/>
    <w:rsid w:val="00CA51FC"/>
    <w:rsid w:val="00CA55D9"/>
    <w:rsid w:val="00CA58C4"/>
    <w:rsid w:val="00CA5D2D"/>
    <w:rsid w:val="00CA6256"/>
    <w:rsid w:val="00CA64AA"/>
    <w:rsid w:val="00CA749B"/>
    <w:rsid w:val="00CA795F"/>
    <w:rsid w:val="00CA7BA9"/>
    <w:rsid w:val="00CA7C1E"/>
    <w:rsid w:val="00CB029F"/>
    <w:rsid w:val="00CB042E"/>
    <w:rsid w:val="00CB0593"/>
    <w:rsid w:val="00CB05DA"/>
    <w:rsid w:val="00CB0626"/>
    <w:rsid w:val="00CB06F1"/>
    <w:rsid w:val="00CB177B"/>
    <w:rsid w:val="00CB2DA8"/>
    <w:rsid w:val="00CB3A55"/>
    <w:rsid w:val="00CB4246"/>
    <w:rsid w:val="00CB4B29"/>
    <w:rsid w:val="00CB5707"/>
    <w:rsid w:val="00CB59C5"/>
    <w:rsid w:val="00CB5EFE"/>
    <w:rsid w:val="00CB636A"/>
    <w:rsid w:val="00CB64F2"/>
    <w:rsid w:val="00CB6AEF"/>
    <w:rsid w:val="00CB6BCF"/>
    <w:rsid w:val="00CB72BB"/>
    <w:rsid w:val="00CB7E38"/>
    <w:rsid w:val="00CC033A"/>
    <w:rsid w:val="00CC04C8"/>
    <w:rsid w:val="00CC06AF"/>
    <w:rsid w:val="00CC0E73"/>
    <w:rsid w:val="00CC1768"/>
    <w:rsid w:val="00CC1826"/>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263"/>
    <w:rsid w:val="00CC7615"/>
    <w:rsid w:val="00CD0A2E"/>
    <w:rsid w:val="00CD0B2D"/>
    <w:rsid w:val="00CD0D70"/>
    <w:rsid w:val="00CD17DA"/>
    <w:rsid w:val="00CD1943"/>
    <w:rsid w:val="00CD26C5"/>
    <w:rsid w:val="00CD2722"/>
    <w:rsid w:val="00CD33DF"/>
    <w:rsid w:val="00CD37EE"/>
    <w:rsid w:val="00CD3864"/>
    <w:rsid w:val="00CD4A0C"/>
    <w:rsid w:val="00CD54D8"/>
    <w:rsid w:val="00CD56B2"/>
    <w:rsid w:val="00CD570B"/>
    <w:rsid w:val="00CD61E4"/>
    <w:rsid w:val="00CD6603"/>
    <w:rsid w:val="00CD672E"/>
    <w:rsid w:val="00CE0C42"/>
    <w:rsid w:val="00CE110C"/>
    <w:rsid w:val="00CE1973"/>
    <w:rsid w:val="00CE1B43"/>
    <w:rsid w:val="00CE1B5E"/>
    <w:rsid w:val="00CE1E98"/>
    <w:rsid w:val="00CE2870"/>
    <w:rsid w:val="00CE2CC1"/>
    <w:rsid w:val="00CE2F90"/>
    <w:rsid w:val="00CE3790"/>
    <w:rsid w:val="00CE3A16"/>
    <w:rsid w:val="00CE3F0D"/>
    <w:rsid w:val="00CE4083"/>
    <w:rsid w:val="00CE4542"/>
    <w:rsid w:val="00CE458C"/>
    <w:rsid w:val="00CE46A7"/>
    <w:rsid w:val="00CE598C"/>
    <w:rsid w:val="00CE5A49"/>
    <w:rsid w:val="00CE5ED0"/>
    <w:rsid w:val="00CE7334"/>
    <w:rsid w:val="00CE7468"/>
    <w:rsid w:val="00CE7658"/>
    <w:rsid w:val="00CE7D21"/>
    <w:rsid w:val="00CF015A"/>
    <w:rsid w:val="00CF0EA9"/>
    <w:rsid w:val="00CF1047"/>
    <w:rsid w:val="00CF1523"/>
    <w:rsid w:val="00CF1639"/>
    <w:rsid w:val="00CF1FB5"/>
    <w:rsid w:val="00CF27C8"/>
    <w:rsid w:val="00CF3D0C"/>
    <w:rsid w:val="00CF457F"/>
    <w:rsid w:val="00CF474C"/>
    <w:rsid w:val="00CF5194"/>
    <w:rsid w:val="00CF549C"/>
    <w:rsid w:val="00CF557E"/>
    <w:rsid w:val="00CF7485"/>
    <w:rsid w:val="00CF776C"/>
    <w:rsid w:val="00D00017"/>
    <w:rsid w:val="00D00877"/>
    <w:rsid w:val="00D0124B"/>
    <w:rsid w:val="00D0124D"/>
    <w:rsid w:val="00D02671"/>
    <w:rsid w:val="00D0288D"/>
    <w:rsid w:val="00D03119"/>
    <w:rsid w:val="00D0350E"/>
    <w:rsid w:val="00D03A72"/>
    <w:rsid w:val="00D03AA7"/>
    <w:rsid w:val="00D03EF1"/>
    <w:rsid w:val="00D041A5"/>
    <w:rsid w:val="00D045C2"/>
    <w:rsid w:val="00D05362"/>
    <w:rsid w:val="00D05639"/>
    <w:rsid w:val="00D058C0"/>
    <w:rsid w:val="00D05A06"/>
    <w:rsid w:val="00D05D48"/>
    <w:rsid w:val="00D05D94"/>
    <w:rsid w:val="00D05EB7"/>
    <w:rsid w:val="00D0678E"/>
    <w:rsid w:val="00D06F1B"/>
    <w:rsid w:val="00D0725B"/>
    <w:rsid w:val="00D0740D"/>
    <w:rsid w:val="00D07951"/>
    <w:rsid w:val="00D07ABE"/>
    <w:rsid w:val="00D10A98"/>
    <w:rsid w:val="00D11052"/>
    <w:rsid w:val="00D11536"/>
    <w:rsid w:val="00D11990"/>
    <w:rsid w:val="00D11CF3"/>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2CD"/>
    <w:rsid w:val="00D27FED"/>
    <w:rsid w:val="00D30187"/>
    <w:rsid w:val="00D30D15"/>
    <w:rsid w:val="00D316A6"/>
    <w:rsid w:val="00D31755"/>
    <w:rsid w:val="00D31A08"/>
    <w:rsid w:val="00D32523"/>
    <w:rsid w:val="00D326F9"/>
    <w:rsid w:val="00D327AE"/>
    <w:rsid w:val="00D32BDF"/>
    <w:rsid w:val="00D33466"/>
    <w:rsid w:val="00D33584"/>
    <w:rsid w:val="00D33950"/>
    <w:rsid w:val="00D348D1"/>
    <w:rsid w:val="00D34D73"/>
    <w:rsid w:val="00D34F67"/>
    <w:rsid w:val="00D35487"/>
    <w:rsid w:val="00D361C6"/>
    <w:rsid w:val="00D3658E"/>
    <w:rsid w:val="00D40BB7"/>
    <w:rsid w:val="00D413D6"/>
    <w:rsid w:val="00D4233F"/>
    <w:rsid w:val="00D429EB"/>
    <w:rsid w:val="00D42AE6"/>
    <w:rsid w:val="00D4439B"/>
    <w:rsid w:val="00D4467E"/>
    <w:rsid w:val="00D4519E"/>
    <w:rsid w:val="00D4607E"/>
    <w:rsid w:val="00D46164"/>
    <w:rsid w:val="00D47B22"/>
    <w:rsid w:val="00D5184A"/>
    <w:rsid w:val="00D51867"/>
    <w:rsid w:val="00D52533"/>
    <w:rsid w:val="00D52ABB"/>
    <w:rsid w:val="00D531CC"/>
    <w:rsid w:val="00D5397B"/>
    <w:rsid w:val="00D5489C"/>
    <w:rsid w:val="00D5587F"/>
    <w:rsid w:val="00D563C3"/>
    <w:rsid w:val="00D575D6"/>
    <w:rsid w:val="00D60D20"/>
    <w:rsid w:val="00D60E55"/>
    <w:rsid w:val="00D61733"/>
    <w:rsid w:val="00D6264D"/>
    <w:rsid w:val="00D63009"/>
    <w:rsid w:val="00D639D0"/>
    <w:rsid w:val="00D63AC0"/>
    <w:rsid w:val="00D644D6"/>
    <w:rsid w:val="00D656FD"/>
    <w:rsid w:val="00D6605A"/>
    <w:rsid w:val="00D66586"/>
    <w:rsid w:val="00D668E8"/>
    <w:rsid w:val="00D6699C"/>
    <w:rsid w:val="00D67102"/>
    <w:rsid w:val="00D67BBF"/>
    <w:rsid w:val="00D67BD3"/>
    <w:rsid w:val="00D67E3C"/>
    <w:rsid w:val="00D70161"/>
    <w:rsid w:val="00D70733"/>
    <w:rsid w:val="00D707CC"/>
    <w:rsid w:val="00D71833"/>
    <w:rsid w:val="00D71927"/>
    <w:rsid w:val="00D725A8"/>
    <w:rsid w:val="00D72637"/>
    <w:rsid w:val="00D72A74"/>
    <w:rsid w:val="00D731BE"/>
    <w:rsid w:val="00D733ED"/>
    <w:rsid w:val="00D7372F"/>
    <w:rsid w:val="00D73C2B"/>
    <w:rsid w:val="00D73CCA"/>
    <w:rsid w:val="00D74B3B"/>
    <w:rsid w:val="00D771CA"/>
    <w:rsid w:val="00D7735C"/>
    <w:rsid w:val="00D7784E"/>
    <w:rsid w:val="00D801A2"/>
    <w:rsid w:val="00D80C6D"/>
    <w:rsid w:val="00D80F6D"/>
    <w:rsid w:val="00D81085"/>
    <w:rsid w:val="00D8141A"/>
    <w:rsid w:val="00D8160B"/>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63B9"/>
    <w:rsid w:val="00D866CB"/>
    <w:rsid w:val="00D868A3"/>
    <w:rsid w:val="00D86A51"/>
    <w:rsid w:val="00D86CE8"/>
    <w:rsid w:val="00D9004A"/>
    <w:rsid w:val="00D9027D"/>
    <w:rsid w:val="00D902F5"/>
    <w:rsid w:val="00D90419"/>
    <w:rsid w:val="00D9060B"/>
    <w:rsid w:val="00D90988"/>
    <w:rsid w:val="00D9099F"/>
    <w:rsid w:val="00D909F7"/>
    <w:rsid w:val="00D90C7E"/>
    <w:rsid w:val="00D90E97"/>
    <w:rsid w:val="00D91013"/>
    <w:rsid w:val="00D91812"/>
    <w:rsid w:val="00D91870"/>
    <w:rsid w:val="00D927AA"/>
    <w:rsid w:val="00D930ED"/>
    <w:rsid w:val="00D9322D"/>
    <w:rsid w:val="00D935D5"/>
    <w:rsid w:val="00D938A7"/>
    <w:rsid w:val="00D939F6"/>
    <w:rsid w:val="00D94478"/>
    <w:rsid w:val="00D9518B"/>
    <w:rsid w:val="00D962FB"/>
    <w:rsid w:val="00D975F8"/>
    <w:rsid w:val="00D97C50"/>
    <w:rsid w:val="00DA0596"/>
    <w:rsid w:val="00DA100E"/>
    <w:rsid w:val="00DA1E46"/>
    <w:rsid w:val="00DA3839"/>
    <w:rsid w:val="00DA405C"/>
    <w:rsid w:val="00DA413B"/>
    <w:rsid w:val="00DA5276"/>
    <w:rsid w:val="00DA54F6"/>
    <w:rsid w:val="00DA5C57"/>
    <w:rsid w:val="00DA6809"/>
    <w:rsid w:val="00DA6F2F"/>
    <w:rsid w:val="00DA6F8D"/>
    <w:rsid w:val="00DA7E59"/>
    <w:rsid w:val="00DA7FED"/>
    <w:rsid w:val="00DB058B"/>
    <w:rsid w:val="00DB0D57"/>
    <w:rsid w:val="00DB1274"/>
    <w:rsid w:val="00DB2659"/>
    <w:rsid w:val="00DB32BE"/>
    <w:rsid w:val="00DB3CFA"/>
    <w:rsid w:val="00DB4203"/>
    <w:rsid w:val="00DB427F"/>
    <w:rsid w:val="00DB42F3"/>
    <w:rsid w:val="00DB4C1D"/>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599F"/>
    <w:rsid w:val="00DC60A5"/>
    <w:rsid w:val="00DC6806"/>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4F8"/>
    <w:rsid w:val="00DE3570"/>
    <w:rsid w:val="00DE4169"/>
    <w:rsid w:val="00DE49E2"/>
    <w:rsid w:val="00DE65D5"/>
    <w:rsid w:val="00DE68EE"/>
    <w:rsid w:val="00DE740A"/>
    <w:rsid w:val="00DE7AF1"/>
    <w:rsid w:val="00DE7B29"/>
    <w:rsid w:val="00DE7FBA"/>
    <w:rsid w:val="00DF0BA4"/>
    <w:rsid w:val="00DF0E07"/>
    <w:rsid w:val="00DF14AD"/>
    <w:rsid w:val="00DF2407"/>
    <w:rsid w:val="00DF2478"/>
    <w:rsid w:val="00DF2E56"/>
    <w:rsid w:val="00DF2FD6"/>
    <w:rsid w:val="00DF3389"/>
    <w:rsid w:val="00DF3CCC"/>
    <w:rsid w:val="00DF3E90"/>
    <w:rsid w:val="00DF591A"/>
    <w:rsid w:val="00DF5B89"/>
    <w:rsid w:val="00DF5FF4"/>
    <w:rsid w:val="00DF67D9"/>
    <w:rsid w:val="00DF68D7"/>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2D0"/>
    <w:rsid w:val="00E109B1"/>
    <w:rsid w:val="00E10AF9"/>
    <w:rsid w:val="00E11170"/>
    <w:rsid w:val="00E1148C"/>
    <w:rsid w:val="00E1287F"/>
    <w:rsid w:val="00E12888"/>
    <w:rsid w:val="00E12B7F"/>
    <w:rsid w:val="00E13476"/>
    <w:rsid w:val="00E1368E"/>
    <w:rsid w:val="00E13765"/>
    <w:rsid w:val="00E13AA0"/>
    <w:rsid w:val="00E13D90"/>
    <w:rsid w:val="00E1493F"/>
    <w:rsid w:val="00E15257"/>
    <w:rsid w:val="00E15C03"/>
    <w:rsid w:val="00E15DD2"/>
    <w:rsid w:val="00E15FC6"/>
    <w:rsid w:val="00E1775C"/>
    <w:rsid w:val="00E17BFC"/>
    <w:rsid w:val="00E17D26"/>
    <w:rsid w:val="00E17D31"/>
    <w:rsid w:val="00E17FDD"/>
    <w:rsid w:val="00E17FE3"/>
    <w:rsid w:val="00E2024B"/>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09F"/>
    <w:rsid w:val="00E262E3"/>
    <w:rsid w:val="00E2719E"/>
    <w:rsid w:val="00E27F31"/>
    <w:rsid w:val="00E30EA7"/>
    <w:rsid w:val="00E30EEE"/>
    <w:rsid w:val="00E3102F"/>
    <w:rsid w:val="00E310C6"/>
    <w:rsid w:val="00E31E98"/>
    <w:rsid w:val="00E32697"/>
    <w:rsid w:val="00E32F0A"/>
    <w:rsid w:val="00E33BF2"/>
    <w:rsid w:val="00E349EC"/>
    <w:rsid w:val="00E36277"/>
    <w:rsid w:val="00E36DCC"/>
    <w:rsid w:val="00E376C1"/>
    <w:rsid w:val="00E376F4"/>
    <w:rsid w:val="00E3782B"/>
    <w:rsid w:val="00E40AFD"/>
    <w:rsid w:val="00E40E02"/>
    <w:rsid w:val="00E417D9"/>
    <w:rsid w:val="00E41A5D"/>
    <w:rsid w:val="00E41F96"/>
    <w:rsid w:val="00E4495F"/>
    <w:rsid w:val="00E44F15"/>
    <w:rsid w:val="00E455A8"/>
    <w:rsid w:val="00E458B7"/>
    <w:rsid w:val="00E4656E"/>
    <w:rsid w:val="00E46F18"/>
    <w:rsid w:val="00E4761A"/>
    <w:rsid w:val="00E477B0"/>
    <w:rsid w:val="00E477EA"/>
    <w:rsid w:val="00E47DEE"/>
    <w:rsid w:val="00E506E7"/>
    <w:rsid w:val="00E509BB"/>
    <w:rsid w:val="00E50B9F"/>
    <w:rsid w:val="00E51BA6"/>
    <w:rsid w:val="00E534AD"/>
    <w:rsid w:val="00E53A2C"/>
    <w:rsid w:val="00E544A0"/>
    <w:rsid w:val="00E547B2"/>
    <w:rsid w:val="00E5486D"/>
    <w:rsid w:val="00E55371"/>
    <w:rsid w:val="00E5583B"/>
    <w:rsid w:val="00E570A6"/>
    <w:rsid w:val="00E60A11"/>
    <w:rsid w:val="00E60CBE"/>
    <w:rsid w:val="00E60E11"/>
    <w:rsid w:val="00E612A0"/>
    <w:rsid w:val="00E619F4"/>
    <w:rsid w:val="00E62868"/>
    <w:rsid w:val="00E630CD"/>
    <w:rsid w:val="00E630DA"/>
    <w:rsid w:val="00E63192"/>
    <w:rsid w:val="00E6360E"/>
    <w:rsid w:val="00E6388F"/>
    <w:rsid w:val="00E638BF"/>
    <w:rsid w:val="00E63C11"/>
    <w:rsid w:val="00E6580E"/>
    <w:rsid w:val="00E6737F"/>
    <w:rsid w:val="00E6757F"/>
    <w:rsid w:val="00E676C3"/>
    <w:rsid w:val="00E67B42"/>
    <w:rsid w:val="00E7030B"/>
    <w:rsid w:val="00E70CCF"/>
    <w:rsid w:val="00E70DD6"/>
    <w:rsid w:val="00E71CBE"/>
    <w:rsid w:val="00E71D6E"/>
    <w:rsid w:val="00E725B0"/>
    <w:rsid w:val="00E7310E"/>
    <w:rsid w:val="00E73642"/>
    <w:rsid w:val="00E742CE"/>
    <w:rsid w:val="00E74C1A"/>
    <w:rsid w:val="00E74C1D"/>
    <w:rsid w:val="00E7583B"/>
    <w:rsid w:val="00E7601F"/>
    <w:rsid w:val="00E765F7"/>
    <w:rsid w:val="00E769B6"/>
    <w:rsid w:val="00E76A6C"/>
    <w:rsid w:val="00E76AE9"/>
    <w:rsid w:val="00E76CB6"/>
    <w:rsid w:val="00E76D6D"/>
    <w:rsid w:val="00E778DA"/>
    <w:rsid w:val="00E77F21"/>
    <w:rsid w:val="00E8034B"/>
    <w:rsid w:val="00E808F2"/>
    <w:rsid w:val="00E81BA2"/>
    <w:rsid w:val="00E830A3"/>
    <w:rsid w:val="00E831B5"/>
    <w:rsid w:val="00E831BF"/>
    <w:rsid w:val="00E832FC"/>
    <w:rsid w:val="00E84081"/>
    <w:rsid w:val="00E8412F"/>
    <w:rsid w:val="00E84394"/>
    <w:rsid w:val="00E8549C"/>
    <w:rsid w:val="00E85D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4238"/>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8B4"/>
    <w:rsid w:val="00EA5D60"/>
    <w:rsid w:val="00EA61CF"/>
    <w:rsid w:val="00EA61EC"/>
    <w:rsid w:val="00EA6906"/>
    <w:rsid w:val="00EA6C03"/>
    <w:rsid w:val="00EA6FE0"/>
    <w:rsid w:val="00EA7057"/>
    <w:rsid w:val="00EA74F7"/>
    <w:rsid w:val="00EA764F"/>
    <w:rsid w:val="00EB046C"/>
    <w:rsid w:val="00EB07C0"/>
    <w:rsid w:val="00EB088F"/>
    <w:rsid w:val="00EB1058"/>
    <w:rsid w:val="00EB19FF"/>
    <w:rsid w:val="00EB2B26"/>
    <w:rsid w:val="00EB364C"/>
    <w:rsid w:val="00EB36CF"/>
    <w:rsid w:val="00EB3ACA"/>
    <w:rsid w:val="00EB3EC9"/>
    <w:rsid w:val="00EB3F3E"/>
    <w:rsid w:val="00EB49DA"/>
    <w:rsid w:val="00EB4ABF"/>
    <w:rsid w:val="00EB4C24"/>
    <w:rsid w:val="00EB516F"/>
    <w:rsid w:val="00EB6B56"/>
    <w:rsid w:val="00EB7097"/>
    <w:rsid w:val="00EB731F"/>
    <w:rsid w:val="00EB73C0"/>
    <w:rsid w:val="00EB7E48"/>
    <w:rsid w:val="00EC08F6"/>
    <w:rsid w:val="00EC0BFC"/>
    <w:rsid w:val="00EC0F5D"/>
    <w:rsid w:val="00EC1252"/>
    <w:rsid w:val="00EC1563"/>
    <w:rsid w:val="00EC1E47"/>
    <w:rsid w:val="00EC24DE"/>
    <w:rsid w:val="00EC2A5E"/>
    <w:rsid w:val="00EC2ED6"/>
    <w:rsid w:val="00EC373E"/>
    <w:rsid w:val="00EC3E3C"/>
    <w:rsid w:val="00EC45B0"/>
    <w:rsid w:val="00EC4BF1"/>
    <w:rsid w:val="00EC4D5E"/>
    <w:rsid w:val="00EC5F3F"/>
    <w:rsid w:val="00EC72D6"/>
    <w:rsid w:val="00ED08A0"/>
    <w:rsid w:val="00ED0B39"/>
    <w:rsid w:val="00ED1158"/>
    <w:rsid w:val="00ED1221"/>
    <w:rsid w:val="00ED225A"/>
    <w:rsid w:val="00ED2865"/>
    <w:rsid w:val="00ED2CD6"/>
    <w:rsid w:val="00ED31A9"/>
    <w:rsid w:val="00ED3EC2"/>
    <w:rsid w:val="00ED44B2"/>
    <w:rsid w:val="00ED676B"/>
    <w:rsid w:val="00ED6F2B"/>
    <w:rsid w:val="00ED72A4"/>
    <w:rsid w:val="00EE09F5"/>
    <w:rsid w:val="00EE0E54"/>
    <w:rsid w:val="00EE1980"/>
    <w:rsid w:val="00EE213F"/>
    <w:rsid w:val="00EE2C26"/>
    <w:rsid w:val="00EE3F98"/>
    <w:rsid w:val="00EE42BD"/>
    <w:rsid w:val="00EE43BA"/>
    <w:rsid w:val="00EE496A"/>
    <w:rsid w:val="00EE549F"/>
    <w:rsid w:val="00EE5952"/>
    <w:rsid w:val="00EE5D0F"/>
    <w:rsid w:val="00EE5F11"/>
    <w:rsid w:val="00EE6185"/>
    <w:rsid w:val="00EE687A"/>
    <w:rsid w:val="00EE6B56"/>
    <w:rsid w:val="00EE6BBE"/>
    <w:rsid w:val="00EE6C49"/>
    <w:rsid w:val="00EE6DAE"/>
    <w:rsid w:val="00EE70E1"/>
    <w:rsid w:val="00EE7569"/>
    <w:rsid w:val="00EE7A28"/>
    <w:rsid w:val="00EE7D60"/>
    <w:rsid w:val="00EF0A8B"/>
    <w:rsid w:val="00EF0C65"/>
    <w:rsid w:val="00EF10BD"/>
    <w:rsid w:val="00EF20DE"/>
    <w:rsid w:val="00EF326F"/>
    <w:rsid w:val="00EF3AE7"/>
    <w:rsid w:val="00EF3EC6"/>
    <w:rsid w:val="00EF4CC2"/>
    <w:rsid w:val="00EF4FBC"/>
    <w:rsid w:val="00EF50D0"/>
    <w:rsid w:val="00EF5615"/>
    <w:rsid w:val="00EF5D7B"/>
    <w:rsid w:val="00EF6327"/>
    <w:rsid w:val="00EF74DF"/>
    <w:rsid w:val="00EF7A9D"/>
    <w:rsid w:val="00F005F1"/>
    <w:rsid w:val="00F006B6"/>
    <w:rsid w:val="00F017E1"/>
    <w:rsid w:val="00F01A62"/>
    <w:rsid w:val="00F0233B"/>
    <w:rsid w:val="00F036FC"/>
    <w:rsid w:val="00F03AEB"/>
    <w:rsid w:val="00F03E15"/>
    <w:rsid w:val="00F04560"/>
    <w:rsid w:val="00F046F4"/>
    <w:rsid w:val="00F0545F"/>
    <w:rsid w:val="00F05D7D"/>
    <w:rsid w:val="00F06575"/>
    <w:rsid w:val="00F068AE"/>
    <w:rsid w:val="00F0722A"/>
    <w:rsid w:val="00F07337"/>
    <w:rsid w:val="00F0768E"/>
    <w:rsid w:val="00F076A1"/>
    <w:rsid w:val="00F078A9"/>
    <w:rsid w:val="00F07ED9"/>
    <w:rsid w:val="00F07F37"/>
    <w:rsid w:val="00F10213"/>
    <w:rsid w:val="00F1053E"/>
    <w:rsid w:val="00F11104"/>
    <w:rsid w:val="00F115B0"/>
    <w:rsid w:val="00F1194D"/>
    <w:rsid w:val="00F12D1E"/>
    <w:rsid w:val="00F130BC"/>
    <w:rsid w:val="00F132D3"/>
    <w:rsid w:val="00F134A8"/>
    <w:rsid w:val="00F139DF"/>
    <w:rsid w:val="00F147B9"/>
    <w:rsid w:val="00F14DCC"/>
    <w:rsid w:val="00F14EEC"/>
    <w:rsid w:val="00F15FE9"/>
    <w:rsid w:val="00F160C4"/>
    <w:rsid w:val="00F20056"/>
    <w:rsid w:val="00F20A9D"/>
    <w:rsid w:val="00F20AE4"/>
    <w:rsid w:val="00F20E32"/>
    <w:rsid w:val="00F218A4"/>
    <w:rsid w:val="00F21BC4"/>
    <w:rsid w:val="00F21E9D"/>
    <w:rsid w:val="00F21FCC"/>
    <w:rsid w:val="00F22BFC"/>
    <w:rsid w:val="00F23763"/>
    <w:rsid w:val="00F241AF"/>
    <w:rsid w:val="00F249FF"/>
    <w:rsid w:val="00F24A31"/>
    <w:rsid w:val="00F25780"/>
    <w:rsid w:val="00F27372"/>
    <w:rsid w:val="00F27575"/>
    <w:rsid w:val="00F27F51"/>
    <w:rsid w:val="00F30472"/>
    <w:rsid w:val="00F30476"/>
    <w:rsid w:val="00F30BEE"/>
    <w:rsid w:val="00F30F32"/>
    <w:rsid w:val="00F31005"/>
    <w:rsid w:val="00F328BF"/>
    <w:rsid w:val="00F32D73"/>
    <w:rsid w:val="00F337FE"/>
    <w:rsid w:val="00F33E15"/>
    <w:rsid w:val="00F34878"/>
    <w:rsid w:val="00F35358"/>
    <w:rsid w:val="00F35C21"/>
    <w:rsid w:val="00F36033"/>
    <w:rsid w:val="00F36D37"/>
    <w:rsid w:val="00F371B2"/>
    <w:rsid w:val="00F37472"/>
    <w:rsid w:val="00F37A3D"/>
    <w:rsid w:val="00F4121A"/>
    <w:rsid w:val="00F412B9"/>
    <w:rsid w:val="00F42CB9"/>
    <w:rsid w:val="00F42F06"/>
    <w:rsid w:val="00F42F73"/>
    <w:rsid w:val="00F43CC6"/>
    <w:rsid w:val="00F443F7"/>
    <w:rsid w:val="00F44D83"/>
    <w:rsid w:val="00F45243"/>
    <w:rsid w:val="00F4551B"/>
    <w:rsid w:val="00F45645"/>
    <w:rsid w:val="00F45BC4"/>
    <w:rsid w:val="00F4612E"/>
    <w:rsid w:val="00F47012"/>
    <w:rsid w:val="00F47AE3"/>
    <w:rsid w:val="00F47D7F"/>
    <w:rsid w:val="00F47EB8"/>
    <w:rsid w:val="00F501C2"/>
    <w:rsid w:val="00F5073D"/>
    <w:rsid w:val="00F50C48"/>
    <w:rsid w:val="00F50CE8"/>
    <w:rsid w:val="00F5102F"/>
    <w:rsid w:val="00F515B1"/>
    <w:rsid w:val="00F5182C"/>
    <w:rsid w:val="00F51945"/>
    <w:rsid w:val="00F51B24"/>
    <w:rsid w:val="00F5245E"/>
    <w:rsid w:val="00F529CA"/>
    <w:rsid w:val="00F52FFC"/>
    <w:rsid w:val="00F5311F"/>
    <w:rsid w:val="00F5479E"/>
    <w:rsid w:val="00F54CDE"/>
    <w:rsid w:val="00F54EF3"/>
    <w:rsid w:val="00F5616B"/>
    <w:rsid w:val="00F56693"/>
    <w:rsid w:val="00F56862"/>
    <w:rsid w:val="00F56E57"/>
    <w:rsid w:val="00F6034B"/>
    <w:rsid w:val="00F613F4"/>
    <w:rsid w:val="00F621E3"/>
    <w:rsid w:val="00F6252E"/>
    <w:rsid w:val="00F62C48"/>
    <w:rsid w:val="00F63F2B"/>
    <w:rsid w:val="00F64127"/>
    <w:rsid w:val="00F641EC"/>
    <w:rsid w:val="00F654AF"/>
    <w:rsid w:val="00F65A80"/>
    <w:rsid w:val="00F65D5C"/>
    <w:rsid w:val="00F65E60"/>
    <w:rsid w:val="00F669B1"/>
    <w:rsid w:val="00F674D9"/>
    <w:rsid w:val="00F67665"/>
    <w:rsid w:val="00F702BB"/>
    <w:rsid w:val="00F721CC"/>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4550"/>
    <w:rsid w:val="00F84CC8"/>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7AE"/>
    <w:rsid w:val="00FB1B04"/>
    <w:rsid w:val="00FB23BB"/>
    <w:rsid w:val="00FB2A0A"/>
    <w:rsid w:val="00FB2D2E"/>
    <w:rsid w:val="00FB36BB"/>
    <w:rsid w:val="00FB3B33"/>
    <w:rsid w:val="00FB4B76"/>
    <w:rsid w:val="00FB5104"/>
    <w:rsid w:val="00FB5AE8"/>
    <w:rsid w:val="00FB5F59"/>
    <w:rsid w:val="00FB6929"/>
    <w:rsid w:val="00FB772A"/>
    <w:rsid w:val="00FB7796"/>
    <w:rsid w:val="00FB7A70"/>
    <w:rsid w:val="00FB7D87"/>
    <w:rsid w:val="00FC01B5"/>
    <w:rsid w:val="00FC0829"/>
    <w:rsid w:val="00FC0A50"/>
    <w:rsid w:val="00FC12FA"/>
    <w:rsid w:val="00FC1B8C"/>
    <w:rsid w:val="00FC31B8"/>
    <w:rsid w:val="00FC384E"/>
    <w:rsid w:val="00FC38F9"/>
    <w:rsid w:val="00FC3965"/>
    <w:rsid w:val="00FC3B86"/>
    <w:rsid w:val="00FC3F72"/>
    <w:rsid w:val="00FC405C"/>
    <w:rsid w:val="00FC4D0D"/>
    <w:rsid w:val="00FC52AF"/>
    <w:rsid w:val="00FC5C7B"/>
    <w:rsid w:val="00FC663D"/>
    <w:rsid w:val="00FC6E86"/>
    <w:rsid w:val="00FC745E"/>
    <w:rsid w:val="00FC7F84"/>
    <w:rsid w:val="00FD03B6"/>
    <w:rsid w:val="00FD10B8"/>
    <w:rsid w:val="00FD17A5"/>
    <w:rsid w:val="00FD20B3"/>
    <w:rsid w:val="00FD48BA"/>
    <w:rsid w:val="00FD4D83"/>
    <w:rsid w:val="00FD4FB0"/>
    <w:rsid w:val="00FD5538"/>
    <w:rsid w:val="00FD5BFD"/>
    <w:rsid w:val="00FD6F83"/>
    <w:rsid w:val="00FD747C"/>
    <w:rsid w:val="00FD7A62"/>
    <w:rsid w:val="00FD7CDC"/>
    <w:rsid w:val="00FD7EBC"/>
    <w:rsid w:val="00FE003C"/>
    <w:rsid w:val="00FE0194"/>
    <w:rsid w:val="00FE02D8"/>
    <w:rsid w:val="00FE05BE"/>
    <w:rsid w:val="00FE0969"/>
    <w:rsid w:val="00FE0976"/>
    <w:rsid w:val="00FE09EE"/>
    <w:rsid w:val="00FE1354"/>
    <w:rsid w:val="00FE17F0"/>
    <w:rsid w:val="00FE1D11"/>
    <w:rsid w:val="00FE1D17"/>
    <w:rsid w:val="00FE2D9F"/>
    <w:rsid w:val="00FE3347"/>
    <w:rsid w:val="00FE3415"/>
    <w:rsid w:val="00FE3940"/>
    <w:rsid w:val="00FE3A0A"/>
    <w:rsid w:val="00FE3A1A"/>
    <w:rsid w:val="00FE3B91"/>
    <w:rsid w:val="00FE3DF3"/>
    <w:rsid w:val="00FE43A4"/>
    <w:rsid w:val="00FE4854"/>
    <w:rsid w:val="00FE53F2"/>
    <w:rsid w:val="00FE5614"/>
    <w:rsid w:val="00FE5A10"/>
    <w:rsid w:val="00FE6313"/>
    <w:rsid w:val="00FE6AD0"/>
    <w:rsid w:val="00FE702A"/>
    <w:rsid w:val="00FE77C2"/>
    <w:rsid w:val="00FE7B69"/>
    <w:rsid w:val="00FE7BF0"/>
    <w:rsid w:val="00FF044B"/>
    <w:rsid w:val="00FF0532"/>
    <w:rsid w:val="00FF0979"/>
    <w:rsid w:val="00FF0A4A"/>
    <w:rsid w:val="00FF0FEA"/>
    <w:rsid w:val="00FF12A7"/>
    <w:rsid w:val="00FF19A2"/>
    <w:rsid w:val="00FF1A41"/>
    <w:rsid w:val="00FF2485"/>
    <w:rsid w:val="00FF250A"/>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37"/>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347E4E"/>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2638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7694990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37711196">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32221213">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559289102">
      <w:bodyDiv w:val="1"/>
      <w:marLeft w:val="0"/>
      <w:marRight w:val="0"/>
      <w:marTop w:val="0"/>
      <w:marBottom w:val="0"/>
      <w:divBdr>
        <w:top w:val="none" w:sz="0" w:space="0" w:color="auto"/>
        <w:left w:val="none" w:sz="0" w:space="0" w:color="auto"/>
        <w:bottom w:val="none" w:sz="0" w:space="0" w:color="auto"/>
        <w:right w:val="none" w:sz="0" w:space="0" w:color="auto"/>
      </w:divBdr>
    </w:div>
    <w:div w:id="602034364">
      <w:bodyDiv w:val="1"/>
      <w:marLeft w:val="0"/>
      <w:marRight w:val="0"/>
      <w:marTop w:val="0"/>
      <w:marBottom w:val="0"/>
      <w:divBdr>
        <w:top w:val="none" w:sz="0" w:space="0" w:color="auto"/>
        <w:left w:val="none" w:sz="0" w:space="0" w:color="auto"/>
        <w:bottom w:val="none" w:sz="0" w:space="0" w:color="auto"/>
        <w:right w:val="none" w:sz="0" w:space="0" w:color="auto"/>
      </w:divBdr>
      <w:divsChild>
        <w:div w:id="1821532608">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32992889">
      <w:bodyDiv w:val="1"/>
      <w:marLeft w:val="0"/>
      <w:marRight w:val="0"/>
      <w:marTop w:val="0"/>
      <w:marBottom w:val="0"/>
      <w:divBdr>
        <w:top w:val="none" w:sz="0" w:space="0" w:color="auto"/>
        <w:left w:val="none" w:sz="0" w:space="0" w:color="auto"/>
        <w:bottom w:val="none" w:sz="0" w:space="0" w:color="auto"/>
        <w:right w:val="none" w:sz="0" w:space="0" w:color="auto"/>
      </w:divBdr>
    </w:div>
    <w:div w:id="107793896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278680418">
      <w:bodyDiv w:val="1"/>
      <w:marLeft w:val="0"/>
      <w:marRight w:val="0"/>
      <w:marTop w:val="0"/>
      <w:marBottom w:val="0"/>
      <w:divBdr>
        <w:top w:val="none" w:sz="0" w:space="0" w:color="auto"/>
        <w:left w:val="none" w:sz="0" w:space="0" w:color="auto"/>
        <w:bottom w:val="none" w:sz="0" w:space="0" w:color="auto"/>
        <w:right w:val="none" w:sz="0" w:space="0" w:color="auto"/>
      </w:divBdr>
      <w:divsChild>
        <w:div w:id="2114011424">
          <w:marLeft w:val="0"/>
          <w:marRight w:val="0"/>
          <w:marTop w:val="0"/>
          <w:marBottom w:val="0"/>
          <w:divBdr>
            <w:top w:val="none" w:sz="0" w:space="0" w:color="auto"/>
            <w:left w:val="none" w:sz="0" w:space="0" w:color="auto"/>
            <w:bottom w:val="none" w:sz="0" w:space="0" w:color="auto"/>
            <w:right w:val="none" w:sz="0" w:space="0" w:color="auto"/>
          </w:divBdr>
        </w:div>
        <w:div w:id="140393617">
          <w:marLeft w:val="0"/>
          <w:marRight w:val="0"/>
          <w:marTop w:val="0"/>
          <w:marBottom w:val="0"/>
          <w:divBdr>
            <w:top w:val="none" w:sz="0" w:space="0" w:color="auto"/>
            <w:left w:val="none" w:sz="0" w:space="0" w:color="auto"/>
            <w:bottom w:val="none" w:sz="0" w:space="0" w:color="auto"/>
            <w:right w:val="none" w:sz="0" w:space="0" w:color="auto"/>
          </w:divBdr>
        </w:div>
        <w:div w:id="309285252">
          <w:marLeft w:val="0"/>
          <w:marRight w:val="0"/>
          <w:marTop w:val="0"/>
          <w:marBottom w:val="0"/>
          <w:divBdr>
            <w:top w:val="none" w:sz="0" w:space="0" w:color="auto"/>
            <w:left w:val="none" w:sz="0" w:space="0" w:color="auto"/>
            <w:bottom w:val="none" w:sz="0" w:space="0" w:color="auto"/>
            <w:right w:val="none" w:sz="0" w:space="0" w:color="auto"/>
          </w:divBdr>
        </w:div>
        <w:div w:id="1135180182">
          <w:marLeft w:val="0"/>
          <w:marRight w:val="0"/>
          <w:marTop w:val="0"/>
          <w:marBottom w:val="0"/>
          <w:divBdr>
            <w:top w:val="none" w:sz="0" w:space="0" w:color="auto"/>
            <w:left w:val="none" w:sz="0" w:space="0" w:color="auto"/>
            <w:bottom w:val="none" w:sz="0" w:space="0" w:color="auto"/>
            <w:right w:val="none" w:sz="0" w:space="0" w:color="auto"/>
          </w:divBdr>
        </w:div>
        <w:div w:id="442117593">
          <w:marLeft w:val="0"/>
          <w:marRight w:val="0"/>
          <w:marTop w:val="0"/>
          <w:marBottom w:val="0"/>
          <w:divBdr>
            <w:top w:val="none" w:sz="0" w:space="0" w:color="auto"/>
            <w:left w:val="none" w:sz="0" w:space="0" w:color="auto"/>
            <w:bottom w:val="none" w:sz="0" w:space="0" w:color="auto"/>
            <w:right w:val="none" w:sz="0" w:space="0" w:color="auto"/>
          </w:divBdr>
        </w:div>
        <w:div w:id="1793740385">
          <w:marLeft w:val="0"/>
          <w:marRight w:val="0"/>
          <w:marTop w:val="0"/>
          <w:marBottom w:val="0"/>
          <w:divBdr>
            <w:top w:val="none" w:sz="0" w:space="0" w:color="auto"/>
            <w:left w:val="none" w:sz="0" w:space="0" w:color="auto"/>
            <w:bottom w:val="none" w:sz="0" w:space="0" w:color="auto"/>
            <w:right w:val="none" w:sz="0" w:space="0" w:color="auto"/>
          </w:divBdr>
        </w:div>
        <w:div w:id="28380544">
          <w:marLeft w:val="0"/>
          <w:marRight w:val="0"/>
          <w:marTop w:val="0"/>
          <w:marBottom w:val="0"/>
          <w:divBdr>
            <w:top w:val="none" w:sz="0" w:space="0" w:color="auto"/>
            <w:left w:val="none" w:sz="0" w:space="0" w:color="auto"/>
            <w:bottom w:val="none" w:sz="0" w:space="0" w:color="auto"/>
            <w:right w:val="none" w:sz="0" w:space="0" w:color="auto"/>
          </w:divBdr>
        </w:div>
        <w:div w:id="1977955846">
          <w:marLeft w:val="0"/>
          <w:marRight w:val="0"/>
          <w:marTop w:val="0"/>
          <w:marBottom w:val="0"/>
          <w:divBdr>
            <w:top w:val="none" w:sz="0" w:space="0" w:color="auto"/>
            <w:left w:val="none" w:sz="0" w:space="0" w:color="auto"/>
            <w:bottom w:val="none" w:sz="0" w:space="0" w:color="auto"/>
            <w:right w:val="none" w:sz="0" w:space="0" w:color="auto"/>
          </w:divBdr>
        </w:div>
        <w:div w:id="461578289">
          <w:marLeft w:val="0"/>
          <w:marRight w:val="0"/>
          <w:marTop w:val="0"/>
          <w:marBottom w:val="0"/>
          <w:divBdr>
            <w:top w:val="none" w:sz="0" w:space="0" w:color="auto"/>
            <w:left w:val="none" w:sz="0" w:space="0" w:color="auto"/>
            <w:bottom w:val="none" w:sz="0" w:space="0" w:color="auto"/>
            <w:right w:val="none" w:sz="0" w:space="0" w:color="auto"/>
          </w:divBdr>
        </w:div>
        <w:div w:id="210583791">
          <w:marLeft w:val="0"/>
          <w:marRight w:val="0"/>
          <w:marTop w:val="0"/>
          <w:marBottom w:val="0"/>
          <w:divBdr>
            <w:top w:val="none" w:sz="0" w:space="0" w:color="auto"/>
            <w:left w:val="none" w:sz="0" w:space="0" w:color="auto"/>
            <w:bottom w:val="none" w:sz="0" w:space="0" w:color="auto"/>
            <w:right w:val="none" w:sz="0" w:space="0" w:color="auto"/>
          </w:divBdr>
        </w:div>
        <w:div w:id="455490728">
          <w:marLeft w:val="0"/>
          <w:marRight w:val="0"/>
          <w:marTop w:val="0"/>
          <w:marBottom w:val="0"/>
          <w:divBdr>
            <w:top w:val="none" w:sz="0" w:space="0" w:color="auto"/>
            <w:left w:val="none" w:sz="0" w:space="0" w:color="auto"/>
            <w:bottom w:val="none" w:sz="0" w:space="0" w:color="auto"/>
            <w:right w:val="none" w:sz="0" w:space="0" w:color="auto"/>
          </w:divBdr>
        </w:div>
        <w:div w:id="561526834">
          <w:marLeft w:val="0"/>
          <w:marRight w:val="0"/>
          <w:marTop w:val="0"/>
          <w:marBottom w:val="0"/>
          <w:divBdr>
            <w:top w:val="none" w:sz="0" w:space="0" w:color="auto"/>
            <w:left w:val="none" w:sz="0" w:space="0" w:color="auto"/>
            <w:bottom w:val="none" w:sz="0" w:space="0" w:color="auto"/>
            <w:right w:val="none" w:sz="0" w:space="0" w:color="auto"/>
          </w:divBdr>
        </w:div>
        <w:div w:id="2048918382">
          <w:marLeft w:val="0"/>
          <w:marRight w:val="0"/>
          <w:marTop w:val="0"/>
          <w:marBottom w:val="0"/>
          <w:divBdr>
            <w:top w:val="none" w:sz="0" w:space="0" w:color="auto"/>
            <w:left w:val="none" w:sz="0" w:space="0" w:color="auto"/>
            <w:bottom w:val="none" w:sz="0" w:space="0" w:color="auto"/>
            <w:right w:val="none" w:sz="0" w:space="0" w:color="auto"/>
          </w:divBdr>
        </w:div>
        <w:div w:id="292096528">
          <w:marLeft w:val="0"/>
          <w:marRight w:val="0"/>
          <w:marTop w:val="0"/>
          <w:marBottom w:val="0"/>
          <w:divBdr>
            <w:top w:val="none" w:sz="0" w:space="0" w:color="auto"/>
            <w:left w:val="none" w:sz="0" w:space="0" w:color="auto"/>
            <w:bottom w:val="none" w:sz="0" w:space="0" w:color="auto"/>
            <w:right w:val="none" w:sz="0" w:space="0" w:color="auto"/>
          </w:divBdr>
        </w:div>
        <w:div w:id="318852869">
          <w:marLeft w:val="0"/>
          <w:marRight w:val="0"/>
          <w:marTop w:val="0"/>
          <w:marBottom w:val="0"/>
          <w:divBdr>
            <w:top w:val="none" w:sz="0" w:space="0" w:color="auto"/>
            <w:left w:val="none" w:sz="0" w:space="0" w:color="auto"/>
            <w:bottom w:val="none" w:sz="0" w:space="0" w:color="auto"/>
            <w:right w:val="none" w:sz="0" w:space="0" w:color="auto"/>
          </w:divBdr>
        </w:div>
        <w:div w:id="18354873">
          <w:marLeft w:val="0"/>
          <w:marRight w:val="0"/>
          <w:marTop w:val="0"/>
          <w:marBottom w:val="0"/>
          <w:divBdr>
            <w:top w:val="none" w:sz="0" w:space="0" w:color="auto"/>
            <w:left w:val="none" w:sz="0" w:space="0" w:color="auto"/>
            <w:bottom w:val="none" w:sz="0" w:space="0" w:color="auto"/>
            <w:right w:val="none" w:sz="0" w:space="0" w:color="auto"/>
          </w:divBdr>
        </w:div>
      </w:divsChild>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26535479">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58302301">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3846259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ets.org.mx/" TargetMode="External"/><Relationship Id="rId4" Type="http://schemas.openxmlformats.org/officeDocument/2006/relationships/settings" Target="settings.xml"/><Relationship Id="rId9" Type="http://schemas.openxmlformats.org/officeDocument/2006/relationships/hyperlink" Target="http://www.cegaipslp.org.mx/"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87B22CC-D08C-4AA1-82D0-9E8FD6030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3113</TotalTime>
  <Pages>16</Pages>
  <Words>4155</Words>
  <Characters>22858</Characters>
  <Application>Microsoft Office Word</Application>
  <DocSecurity>0</DocSecurity>
  <Lines>190</Lines>
  <Paragraphs>53</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26960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Marce Acosta</cp:lastModifiedBy>
  <cp:revision>238</cp:revision>
  <cp:lastPrinted>2024-08-07T21:18:00Z</cp:lastPrinted>
  <dcterms:created xsi:type="dcterms:W3CDTF">2025-09-04T15:15:00Z</dcterms:created>
  <dcterms:modified xsi:type="dcterms:W3CDTF">2026-03-05T17:53:00Z</dcterms:modified>
</cp:coreProperties>
</file>