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E61018" w:rsidRDefault="00C246B2" w:rsidP="004A324C">
      <w:pPr>
        <w:pStyle w:val="Subttulo"/>
        <w:jc w:val="both"/>
        <w:rPr>
          <w:rFonts w:ascii="Arial" w:hAnsi="Arial" w:cs="Arial"/>
          <w:color w:val="auto"/>
          <w:spacing w:val="0"/>
          <w:sz w:val="24"/>
          <w:szCs w:val="24"/>
        </w:rPr>
      </w:pPr>
      <w:bookmarkStart w:id="0" w:name="_GoBack"/>
      <w:bookmarkEnd w:id="0"/>
      <w:r w:rsidRPr="00E61018">
        <w:rPr>
          <w:rFonts w:ascii="Arial" w:hAnsi="Arial" w:cs="Arial"/>
          <w:color w:val="auto"/>
          <w:spacing w:val="0"/>
          <w:sz w:val="24"/>
          <w:szCs w:val="24"/>
        </w:rPr>
        <w:t>En la ciudad de San Luis Potosí, San Luis Potosí</w:t>
      </w:r>
      <w:r w:rsidR="007F24DE" w:rsidRPr="00E61018">
        <w:rPr>
          <w:rFonts w:ascii="Arial" w:hAnsi="Arial" w:cs="Arial"/>
          <w:color w:val="auto"/>
          <w:spacing w:val="0"/>
          <w:sz w:val="24"/>
          <w:szCs w:val="24"/>
        </w:rPr>
        <w:t xml:space="preserve"> a los </w:t>
      </w:r>
      <w:r w:rsidR="00CC2ABF">
        <w:rPr>
          <w:rFonts w:ascii="Arial" w:hAnsi="Arial" w:cs="Arial"/>
          <w:b/>
          <w:color w:val="auto"/>
          <w:spacing w:val="0"/>
          <w:sz w:val="24"/>
          <w:szCs w:val="24"/>
        </w:rPr>
        <w:t>cinco</w:t>
      </w:r>
      <w:r w:rsidR="009B0D72">
        <w:rPr>
          <w:rFonts w:ascii="Arial" w:hAnsi="Arial" w:cs="Arial"/>
          <w:b/>
          <w:color w:val="auto"/>
          <w:spacing w:val="0"/>
          <w:sz w:val="24"/>
          <w:szCs w:val="24"/>
        </w:rPr>
        <w:t xml:space="preserve"> </w:t>
      </w:r>
      <w:r w:rsidR="007F24DE" w:rsidRPr="00E61018">
        <w:rPr>
          <w:rFonts w:ascii="Arial" w:hAnsi="Arial" w:cs="Arial"/>
          <w:color w:val="auto"/>
          <w:spacing w:val="0"/>
          <w:sz w:val="24"/>
          <w:szCs w:val="24"/>
        </w:rPr>
        <w:t xml:space="preserve"> días del mes de </w:t>
      </w:r>
      <w:r w:rsidR="00F6247F">
        <w:rPr>
          <w:rFonts w:ascii="Arial" w:hAnsi="Arial" w:cs="Arial"/>
          <w:b/>
          <w:color w:val="auto"/>
          <w:spacing w:val="0"/>
          <w:sz w:val="24"/>
          <w:szCs w:val="24"/>
        </w:rPr>
        <w:t>febrero</w:t>
      </w:r>
      <w:r w:rsidR="00CC2ABF">
        <w:rPr>
          <w:rFonts w:ascii="Arial" w:hAnsi="Arial" w:cs="Arial"/>
          <w:b/>
          <w:color w:val="auto"/>
          <w:spacing w:val="0"/>
          <w:sz w:val="24"/>
          <w:szCs w:val="24"/>
        </w:rPr>
        <w:t xml:space="preserve"> </w:t>
      </w:r>
      <w:r w:rsidR="00662DF6" w:rsidRPr="00E61018">
        <w:rPr>
          <w:rFonts w:ascii="Arial" w:hAnsi="Arial" w:cs="Arial"/>
          <w:color w:val="auto"/>
          <w:spacing w:val="0"/>
          <w:sz w:val="24"/>
          <w:szCs w:val="24"/>
        </w:rPr>
        <w:t>202</w:t>
      </w:r>
      <w:r w:rsidR="00F6247F">
        <w:rPr>
          <w:rFonts w:ascii="Arial" w:hAnsi="Arial" w:cs="Arial"/>
          <w:color w:val="auto"/>
          <w:spacing w:val="0"/>
          <w:sz w:val="24"/>
          <w:szCs w:val="24"/>
        </w:rPr>
        <w:t>6</w:t>
      </w:r>
      <w:r w:rsidRPr="00E61018">
        <w:rPr>
          <w:rFonts w:ascii="Arial" w:hAnsi="Arial" w:cs="Arial"/>
          <w:color w:val="auto"/>
          <w:spacing w:val="0"/>
          <w:sz w:val="24"/>
          <w:szCs w:val="24"/>
        </w:rPr>
        <w:t>, en</w:t>
      </w:r>
      <w:r w:rsidR="009819AE" w:rsidRPr="00E61018">
        <w:rPr>
          <w:rFonts w:ascii="Arial" w:hAnsi="Arial" w:cs="Arial"/>
          <w:color w:val="auto"/>
          <w:spacing w:val="0"/>
          <w:sz w:val="24"/>
          <w:szCs w:val="24"/>
        </w:rPr>
        <w:t xml:space="preserve"> cumplimiento al acuerdo emitido por el Comité de Transparencia de la Fiscalía General en </w:t>
      </w:r>
      <w:r w:rsidRPr="00E61018">
        <w:rPr>
          <w:rFonts w:ascii="Arial" w:hAnsi="Arial" w:cs="Arial"/>
          <w:color w:val="auto"/>
          <w:spacing w:val="0"/>
          <w:sz w:val="24"/>
          <w:szCs w:val="24"/>
        </w:rPr>
        <w:t xml:space="preserve">su </w:t>
      </w:r>
      <w:r w:rsidR="00CC2ABF">
        <w:rPr>
          <w:rFonts w:ascii="Arial" w:hAnsi="Arial" w:cs="Arial"/>
          <w:b/>
          <w:color w:val="auto"/>
          <w:spacing w:val="0"/>
          <w:sz w:val="24"/>
          <w:szCs w:val="24"/>
        </w:rPr>
        <w:t>segunda</w:t>
      </w:r>
      <w:r w:rsidR="003F4878" w:rsidRPr="00E61018">
        <w:rPr>
          <w:rFonts w:ascii="Arial" w:hAnsi="Arial" w:cs="Arial"/>
          <w:color w:val="auto"/>
          <w:spacing w:val="0"/>
          <w:sz w:val="24"/>
          <w:szCs w:val="24"/>
        </w:rPr>
        <w:t xml:space="preserve"> </w:t>
      </w:r>
      <w:r w:rsidRPr="00E61018">
        <w:rPr>
          <w:rFonts w:ascii="Arial" w:hAnsi="Arial" w:cs="Arial"/>
          <w:color w:val="auto"/>
          <w:spacing w:val="0"/>
          <w:sz w:val="24"/>
          <w:szCs w:val="24"/>
        </w:rPr>
        <w:t>s</w:t>
      </w:r>
      <w:r w:rsidR="009819AE" w:rsidRPr="00E61018">
        <w:rPr>
          <w:rFonts w:ascii="Arial" w:hAnsi="Arial" w:cs="Arial"/>
          <w:color w:val="auto"/>
          <w:spacing w:val="0"/>
          <w:sz w:val="24"/>
          <w:szCs w:val="24"/>
        </w:rPr>
        <w:t xml:space="preserve">esión </w:t>
      </w:r>
      <w:r w:rsidR="007F24DE" w:rsidRPr="00E61018">
        <w:rPr>
          <w:rFonts w:ascii="Arial" w:hAnsi="Arial" w:cs="Arial"/>
          <w:color w:val="auto"/>
          <w:spacing w:val="0"/>
          <w:sz w:val="24"/>
          <w:szCs w:val="24"/>
        </w:rPr>
        <w:t>ordinaria</w:t>
      </w:r>
      <w:r w:rsidR="009819AE" w:rsidRPr="00E61018">
        <w:rPr>
          <w:rFonts w:ascii="Arial" w:hAnsi="Arial" w:cs="Arial"/>
          <w:color w:val="auto"/>
          <w:spacing w:val="0"/>
          <w:sz w:val="24"/>
          <w:szCs w:val="24"/>
        </w:rPr>
        <w:t xml:space="preserve"> 202</w:t>
      </w:r>
      <w:r w:rsidR="00F6247F">
        <w:rPr>
          <w:rFonts w:ascii="Arial" w:hAnsi="Arial" w:cs="Arial"/>
          <w:color w:val="auto"/>
          <w:spacing w:val="0"/>
          <w:sz w:val="24"/>
          <w:szCs w:val="24"/>
        </w:rPr>
        <w:t>6</w:t>
      </w:r>
      <w:r w:rsidR="009819AE" w:rsidRPr="00E61018">
        <w:rPr>
          <w:rFonts w:ascii="Arial" w:hAnsi="Arial" w:cs="Arial"/>
          <w:color w:val="auto"/>
          <w:spacing w:val="0"/>
          <w:sz w:val="24"/>
          <w:szCs w:val="24"/>
        </w:rPr>
        <w:t xml:space="preserve">, </w:t>
      </w:r>
      <w:r w:rsidRPr="00E61018">
        <w:rPr>
          <w:rFonts w:ascii="Arial" w:hAnsi="Arial" w:cs="Arial"/>
          <w:color w:val="auto"/>
          <w:spacing w:val="0"/>
          <w:sz w:val="24"/>
          <w:szCs w:val="24"/>
        </w:rPr>
        <w:t xml:space="preserve">y </w:t>
      </w:r>
      <w:r w:rsidR="009819AE" w:rsidRPr="00E61018">
        <w:rPr>
          <w:rFonts w:ascii="Arial" w:hAnsi="Arial" w:cs="Arial"/>
          <w:color w:val="auto"/>
          <w:spacing w:val="0"/>
          <w:sz w:val="24"/>
          <w:szCs w:val="24"/>
        </w:rPr>
        <w:t xml:space="preserve">en términos de lo dispuesto por los artículos 51, 52 fracción II, 127 de la </w:t>
      </w:r>
      <w:r w:rsidR="001771BC" w:rsidRPr="00E61018">
        <w:rPr>
          <w:rFonts w:ascii="Arial" w:hAnsi="Arial" w:cs="Arial"/>
          <w:color w:val="auto"/>
          <w:spacing w:val="0"/>
          <w:sz w:val="24"/>
          <w:szCs w:val="24"/>
        </w:rPr>
        <w:t>l</w:t>
      </w:r>
      <w:r w:rsidR="009819AE" w:rsidRPr="00E61018">
        <w:rPr>
          <w:rFonts w:ascii="Arial" w:hAnsi="Arial" w:cs="Arial"/>
          <w:color w:val="auto"/>
          <w:spacing w:val="0"/>
          <w:sz w:val="24"/>
          <w:szCs w:val="24"/>
        </w:rPr>
        <w:t xml:space="preserve">ey de Transparencia y Acceso a la Información Pública del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 xml:space="preserve">stado de San Luis Potosí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LTAIPSLP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lineamiento </w:t>
      </w:r>
      <w:r w:rsidR="005B0E50" w:rsidRPr="00E61018">
        <w:rPr>
          <w:rFonts w:ascii="Arial" w:hAnsi="Arial" w:cs="Arial"/>
          <w:color w:val="auto"/>
          <w:spacing w:val="0"/>
          <w:sz w:val="24"/>
          <w:szCs w:val="24"/>
        </w:rPr>
        <w:t>q</w:t>
      </w:r>
      <w:r w:rsidR="009819AE" w:rsidRPr="00E61018">
        <w:rPr>
          <w:rFonts w:ascii="Arial" w:hAnsi="Arial" w:cs="Arial"/>
          <w:color w:val="auto"/>
          <w:spacing w:val="0"/>
          <w:sz w:val="24"/>
          <w:szCs w:val="24"/>
        </w:rPr>
        <w:t xml:space="preserve">uincuagésimo </w:t>
      </w:r>
      <w:r w:rsidR="001771BC" w:rsidRPr="00E61018">
        <w:rPr>
          <w:rFonts w:ascii="Arial" w:hAnsi="Arial" w:cs="Arial"/>
          <w:color w:val="auto"/>
          <w:spacing w:val="0"/>
          <w:sz w:val="24"/>
          <w:szCs w:val="24"/>
        </w:rPr>
        <w:t>p</w:t>
      </w:r>
      <w:r w:rsidR="009819AE" w:rsidRPr="00E61018">
        <w:rPr>
          <w:rFonts w:ascii="Arial" w:hAnsi="Arial" w:cs="Arial"/>
          <w:color w:val="auto"/>
          <w:spacing w:val="0"/>
          <w:sz w:val="24"/>
          <w:szCs w:val="24"/>
        </w:rPr>
        <w:t xml:space="preserve">rimero de los Lineamientos Generales para la Clasificación y Desclasificación de la Información, así como para la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laboración de Versiones Públicas</w:t>
      </w:r>
      <w:r w:rsidR="00CE31CC" w:rsidRPr="00E61018">
        <w:rPr>
          <w:rFonts w:ascii="Arial" w:hAnsi="Arial" w:cs="Arial"/>
          <w:color w:val="auto"/>
          <w:spacing w:val="0"/>
          <w:sz w:val="24"/>
          <w:szCs w:val="24"/>
        </w:rPr>
        <w:t xml:space="preserve">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LG</w:t>
      </w:r>
      <w:r w:rsidR="00CC2ABF">
        <w:rPr>
          <w:rFonts w:ascii="Arial" w:hAnsi="Arial" w:cs="Arial"/>
          <w:color w:val="auto"/>
          <w:spacing w:val="0"/>
          <w:sz w:val="24"/>
          <w:szCs w:val="24"/>
        </w:rPr>
        <w:t>M</w:t>
      </w:r>
      <w:r w:rsidR="009819AE" w:rsidRPr="00E61018">
        <w:rPr>
          <w:rFonts w:ascii="Arial" w:hAnsi="Arial" w:cs="Arial"/>
          <w:color w:val="auto"/>
          <w:spacing w:val="0"/>
          <w:sz w:val="24"/>
          <w:szCs w:val="24"/>
        </w:rPr>
        <w:t>CDIEVP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se procede a emitir la siguiente </w:t>
      </w:r>
      <w:r w:rsidR="001771BC" w:rsidRPr="00E61018">
        <w:rPr>
          <w:rFonts w:ascii="Arial" w:hAnsi="Arial" w:cs="Arial"/>
          <w:color w:val="auto"/>
          <w:spacing w:val="0"/>
          <w:sz w:val="24"/>
          <w:szCs w:val="24"/>
        </w:rPr>
        <w:t>r</w:t>
      </w:r>
      <w:r w:rsidR="009819AE" w:rsidRPr="00E61018">
        <w:rPr>
          <w:rFonts w:ascii="Arial" w:hAnsi="Arial" w:cs="Arial"/>
          <w:color w:val="auto"/>
          <w:spacing w:val="0"/>
          <w:sz w:val="24"/>
          <w:szCs w:val="24"/>
        </w:rPr>
        <w:t xml:space="preserve">esolución. </w:t>
      </w:r>
    </w:p>
    <w:p w:rsidR="00BF3665" w:rsidRDefault="009819AE" w:rsidP="004A324C">
      <w:pPr>
        <w:jc w:val="center"/>
        <w:rPr>
          <w:rFonts w:ascii="Arial" w:hAnsi="Arial" w:cs="Arial"/>
          <w:b/>
        </w:rPr>
      </w:pPr>
      <w:r>
        <w:rPr>
          <w:rFonts w:ascii="Arial" w:hAnsi="Arial" w:cs="Arial"/>
          <w:b/>
        </w:rPr>
        <w:t>RESULTANDO</w:t>
      </w:r>
    </w:p>
    <w:p w:rsidR="00B51013" w:rsidRDefault="00B51013" w:rsidP="004A324C">
      <w:pPr>
        <w:jc w:val="center"/>
        <w:rPr>
          <w:rFonts w:ascii="Arial" w:hAnsi="Arial" w:cs="Arial"/>
          <w:b/>
        </w:rPr>
      </w:pPr>
    </w:p>
    <w:p w:rsidR="00BF3665" w:rsidRDefault="009819AE" w:rsidP="004A324C">
      <w:pPr>
        <w:jc w:val="both"/>
        <w:rPr>
          <w:rFonts w:ascii="Arial" w:hAnsi="Arial" w:cs="Arial"/>
        </w:rPr>
      </w:pPr>
      <w:r>
        <w:rPr>
          <w:rFonts w:ascii="Arial" w:hAnsi="Arial" w:cs="Arial"/>
          <w:b/>
        </w:rPr>
        <w:t>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w:t>
      </w:r>
      <w:r>
        <w:rPr>
          <w:rFonts w:ascii="Arial" w:hAnsi="Arial" w:cs="Arial"/>
        </w:rPr>
        <w:t xml:space="preserve"> mediante </w:t>
      </w:r>
      <w:r w:rsidR="006F3DBB">
        <w:rPr>
          <w:rFonts w:ascii="Arial" w:hAnsi="Arial" w:cs="Arial"/>
        </w:rPr>
        <w:t xml:space="preserve">acuerdo </w:t>
      </w:r>
      <w:r w:rsidR="006F3DBB" w:rsidRPr="00662DF6">
        <w:rPr>
          <w:rFonts w:ascii="Arial" w:hAnsi="Arial" w:cs="Arial"/>
          <w:b/>
        </w:rPr>
        <w:t>AR/</w:t>
      </w:r>
      <w:r w:rsidR="00F6247F">
        <w:rPr>
          <w:rFonts w:ascii="Arial" w:hAnsi="Arial" w:cs="Arial"/>
          <w:b/>
        </w:rPr>
        <w:t>0</w:t>
      </w:r>
      <w:r w:rsidR="006C6389">
        <w:rPr>
          <w:rFonts w:ascii="Arial" w:hAnsi="Arial" w:cs="Arial"/>
          <w:b/>
        </w:rPr>
        <w:t>3</w:t>
      </w:r>
      <w:r w:rsidR="006F3DBB" w:rsidRPr="00662DF6">
        <w:rPr>
          <w:rFonts w:ascii="Arial" w:hAnsi="Arial" w:cs="Arial"/>
          <w:b/>
        </w:rPr>
        <w:t>/202</w:t>
      </w:r>
      <w:r w:rsidR="00662DF6">
        <w:rPr>
          <w:rFonts w:ascii="Arial" w:hAnsi="Arial" w:cs="Arial"/>
          <w:b/>
        </w:rPr>
        <w:t>5</w:t>
      </w:r>
      <w:r w:rsidRPr="00662DF6">
        <w:rPr>
          <w:rFonts w:ascii="Arial" w:hAnsi="Arial" w:cs="Arial"/>
          <w:b/>
        </w:rPr>
        <w:t xml:space="preserve"> </w:t>
      </w:r>
      <w:r>
        <w:rPr>
          <w:rFonts w:ascii="Arial" w:hAnsi="Arial" w:cs="Arial"/>
        </w:rPr>
        <w:t xml:space="preserve">manifiesta </w:t>
      </w:r>
      <w:r w:rsidR="006F3DBB">
        <w:rPr>
          <w:rFonts w:ascii="Arial" w:hAnsi="Arial" w:cs="Arial"/>
        </w:rPr>
        <w:t xml:space="preserve">contar con la obligación establecida en </w:t>
      </w:r>
      <w:r>
        <w:rPr>
          <w:rFonts w:ascii="Arial" w:hAnsi="Arial" w:cs="Arial"/>
        </w:rPr>
        <w:t xml:space="preserve">el supuesto del artículo </w:t>
      </w:r>
      <w:r w:rsidR="006C6389">
        <w:rPr>
          <w:rFonts w:ascii="Arial" w:hAnsi="Arial" w:cs="Arial"/>
        </w:rPr>
        <w:t xml:space="preserve">84, XIII, y </w:t>
      </w:r>
      <w:r w:rsidR="00376B01">
        <w:rPr>
          <w:rFonts w:ascii="Arial" w:hAnsi="Arial" w:cs="Arial"/>
        </w:rPr>
        <w:t>120</w:t>
      </w:r>
      <w:r>
        <w:rPr>
          <w:rFonts w:ascii="Arial" w:hAnsi="Arial" w:cs="Arial"/>
        </w:rPr>
        <w:t xml:space="preserve"> fracción</w:t>
      </w:r>
      <w:r w:rsidR="00376B01">
        <w:rPr>
          <w:rFonts w:ascii="Arial" w:hAnsi="Arial" w:cs="Arial"/>
        </w:rPr>
        <w:t xml:space="preserve"> I</w:t>
      </w:r>
      <w:r w:rsidR="006F3DBB">
        <w:rPr>
          <w:rFonts w:ascii="Arial" w:hAnsi="Arial" w:cs="Arial"/>
        </w:rPr>
        <w:t>II</w:t>
      </w:r>
      <w:r>
        <w:rPr>
          <w:rFonts w:ascii="Arial" w:hAnsi="Arial" w:cs="Arial"/>
        </w:rPr>
        <w:t xml:space="preserve"> de la LTAIPSLP, es decir, </w:t>
      </w:r>
      <w:r w:rsidR="006F3DBB">
        <w:rPr>
          <w:rFonts w:ascii="Arial" w:hAnsi="Arial" w:cs="Arial"/>
        </w:rPr>
        <w:t xml:space="preserve">deberá de publicar la información en versión pública de las </w:t>
      </w:r>
      <w:r w:rsidR="006C6389">
        <w:rPr>
          <w:rFonts w:ascii="Arial" w:hAnsi="Arial" w:cs="Arial"/>
        </w:rPr>
        <w:t>actas de las reuniones oficiales de sus órganos colegiados, es decir, las de la Comisión de Honor y Justicia</w:t>
      </w:r>
      <w:r w:rsidR="00830E6E">
        <w:rPr>
          <w:rFonts w:ascii="Arial" w:hAnsi="Arial" w:cs="Arial"/>
        </w:rPr>
        <w:t>.</w:t>
      </w:r>
      <w:r>
        <w:rPr>
          <w:rFonts w:ascii="Arial" w:hAnsi="Arial" w:cs="Arial"/>
        </w:rPr>
        <w:t xml:space="preserve"> </w:t>
      </w:r>
    </w:p>
    <w:p w:rsidR="00B51013" w:rsidRDefault="00B51013" w:rsidP="004A324C">
      <w:pPr>
        <w:jc w:val="both"/>
        <w:rPr>
          <w:rFonts w:ascii="Arial" w:hAnsi="Arial" w:cs="Arial"/>
        </w:rPr>
      </w:pPr>
    </w:p>
    <w:p w:rsidR="00BF3665" w:rsidRDefault="009819AE" w:rsidP="004A324C">
      <w:pPr>
        <w:jc w:val="both"/>
        <w:rPr>
          <w:rFonts w:ascii="Arial" w:hAnsi="Arial" w:cs="Arial"/>
        </w:rPr>
      </w:pPr>
      <w:r>
        <w:rPr>
          <w:rFonts w:ascii="Arial" w:hAnsi="Arial" w:cs="Arial"/>
          <w:b/>
        </w:rPr>
        <w:t>II.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8D7FD6">
        <w:rPr>
          <w:rFonts w:ascii="Arial" w:hAnsi="Arial" w:cs="Arial"/>
        </w:rPr>
        <w:t>,</w:t>
      </w:r>
      <w:r w:rsidR="00590B9B">
        <w:rPr>
          <w:rFonts w:ascii="Arial" w:hAnsi="Arial" w:cs="Arial"/>
        </w:rPr>
        <w:t xml:space="preserve"> </w:t>
      </w:r>
      <w:r>
        <w:rPr>
          <w:rFonts w:ascii="Arial" w:hAnsi="Arial" w:cs="Arial"/>
        </w:rPr>
        <w:t xml:space="preserve">al realizar el estudio </w:t>
      </w:r>
      <w:r w:rsidR="006C6389">
        <w:rPr>
          <w:rFonts w:ascii="Arial" w:hAnsi="Arial" w:cs="Arial"/>
        </w:rPr>
        <w:t>del acta derivada de la primera sesión ordinaria de la Comisión de Honor y Justicia</w:t>
      </w:r>
      <w:r w:rsidR="006F3DBB">
        <w:rPr>
          <w:rFonts w:ascii="Arial" w:hAnsi="Arial" w:cs="Arial"/>
        </w:rPr>
        <w:t xml:space="preserve">, </w:t>
      </w:r>
      <w:r>
        <w:rPr>
          <w:rFonts w:ascii="Arial" w:hAnsi="Arial" w:cs="Arial"/>
        </w:rPr>
        <w:t xml:space="preserve">advierte que la información </w:t>
      </w:r>
      <w:r w:rsidR="006F3DBB">
        <w:rPr>
          <w:rFonts w:ascii="Arial" w:hAnsi="Arial" w:cs="Arial"/>
        </w:rPr>
        <w:t xml:space="preserve">guarda relevancia con </w:t>
      </w:r>
      <w:r w:rsidR="006C6389">
        <w:rPr>
          <w:rFonts w:ascii="Arial" w:hAnsi="Arial" w:cs="Arial"/>
        </w:rPr>
        <w:t xml:space="preserve">el </w:t>
      </w:r>
      <w:r w:rsidR="006F3DBB">
        <w:rPr>
          <w:rFonts w:ascii="Arial" w:hAnsi="Arial" w:cs="Arial"/>
        </w:rPr>
        <w:t xml:space="preserve">acuerdo de reserva </w:t>
      </w:r>
      <w:r w:rsidR="006F3DBB" w:rsidRPr="00662DF6">
        <w:rPr>
          <w:rFonts w:ascii="Arial" w:hAnsi="Arial" w:cs="Arial"/>
          <w:b/>
        </w:rPr>
        <w:t>AR/</w:t>
      </w:r>
      <w:r w:rsidR="00F6247F">
        <w:rPr>
          <w:rFonts w:ascii="Arial" w:hAnsi="Arial" w:cs="Arial"/>
          <w:b/>
        </w:rPr>
        <w:t>01</w:t>
      </w:r>
      <w:r w:rsidR="006F3DBB" w:rsidRPr="00662DF6">
        <w:rPr>
          <w:rFonts w:ascii="Arial" w:hAnsi="Arial" w:cs="Arial"/>
          <w:b/>
        </w:rPr>
        <w:t>/202</w:t>
      </w:r>
      <w:r w:rsidR="00F6247F">
        <w:rPr>
          <w:rFonts w:ascii="Arial" w:hAnsi="Arial" w:cs="Arial"/>
          <w:b/>
        </w:rPr>
        <w:t>6</w:t>
      </w:r>
      <w:r w:rsidR="006F3DBB">
        <w:rPr>
          <w:rFonts w:ascii="Arial" w:hAnsi="Arial" w:cs="Arial"/>
        </w:rPr>
        <w:t xml:space="preserve"> emitido por el </w:t>
      </w:r>
      <w:r w:rsidR="006F3DBB" w:rsidRPr="00662DF6">
        <w:rPr>
          <w:rFonts w:ascii="Arial" w:hAnsi="Arial" w:cs="Arial"/>
          <w:b/>
        </w:rPr>
        <w:t xml:space="preserve">director </w:t>
      </w:r>
      <w:r w:rsidR="00662DF6" w:rsidRPr="00662DF6">
        <w:rPr>
          <w:rFonts w:ascii="Arial" w:hAnsi="Arial" w:cs="Arial"/>
          <w:b/>
        </w:rPr>
        <w:t>G</w:t>
      </w:r>
      <w:r w:rsidR="006F3DBB" w:rsidRPr="00662DF6">
        <w:rPr>
          <w:rFonts w:ascii="Arial" w:hAnsi="Arial" w:cs="Arial"/>
          <w:b/>
        </w:rPr>
        <w:t xml:space="preserve">eneral de </w:t>
      </w:r>
      <w:r w:rsidR="00662DF6" w:rsidRPr="00662DF6">
        <w:rPr>
          <w:rFonts w:ascii="Arial" w:hAnsi="Arial" w:cs="Arial"/>
          <w:b/>
        </w:rPr>
        <w:t>A</w:t>
      </w:r>
      <w:r w:rsidR="006F3DBB" w:rsidRPr="00662DF6">
        <w:rPr>
          <w:rFonts w:ascii="Arial" w:hAnsi="Arial" w:cs="Arial"/>
          <w:b/>
        </w:rPr>
        <w:t>dministración</w:t>
      </w:r>
      <w:r>
        <w:rPr>
          <w:rFonts w:ascii="Arial" w:hAnsi="Arial" w:cs="Arial"/>
        </w:rPr>
        <w:t>.</w:t>
      </w:r>
    </w:p>
    <w:p w:rsidR="00B51013" w:rsidRPr="00D90F51" w:rsidRDefault="00B51013" w:rsidP="004A324C">
      <w:pPr>
        <w:jc w:val="both"/>
        <w:rPr>
          <w:rFonts w:ascii="Arial" w:hAnsi="Arial" w:cs="Arial"/>
        </w:rPr>
      </w:pPr>
    </w:p>
    <w:p w:rsidR="00BF3665" w:rsidRPr="00044847" w:rsidRDefault="009819AE" w:rsidP="004A324C">
      <w:pPr>
        <w:jc w:val="both"/>
        <w:rPr>
          <w:rFonts w:ascii="Arial" w:hAnsi="Arial" w:cs="Arial"/>
        </w:rPr>
      </w:pPr>
      <w:r w:rsidRPr="00D90F51">
        <w:rPr>
          <w:rFonts w:ascii="Arial" w:hAnsi="Arial" w:cs="Arial"/>
          <w:b/>
        </w:rPr>
        <w:t>III.</w:t>
      </w:r>
      <w:r w:rsidRPr="00D90F51">
        <w:rPr>
          <w:rFonts w:ascii="Arial" w:hAnsi="Arial" w:cs="Arial"/>
        </w:rPr>
        <w:t xml:space="preserve"> </w:t>
      </w:r>
      <w:r w:rsidR="003F4878">
        <w:rPr>
          <w:rFonts w:ascii="Arial" w:hAnsi="Arial" w:cs="Arial"/>
        </w:rPr>
        <w:t>D</w:t>
      </w:r>
      <w:r w:rsidR="006F3DBB">
        <w:rPr>
          <w:rFonts w:ascii="Arial" w:hAnsi="Arial" w:cs="Arial"/>
        </w:rPr>
        <w:t>el estudio citado en el párrafo que antecede e</w:t>
      </w:r>
      <w:r w:rsidR="00376B01">
        <w:rPr>
          <w:rFonts w:ascii="Arial" w:hAnsi="Arial" w:cs="Arial"/>
        </w:rPr>
        <w:t xml:space="preserv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 xml:space="preserve"> emite el acuerdo de reserva </w:t>
      </w:r>
      <w:r w:rsidR="006C6389">
        <w:rPr>
          <w:rFonts w:ascii="Arial" w:hAnsi="Arial" w:cs="Arial"/>
          <w:b/>
        </w:rPr>
        <w:t>parcial</w:t>
      </w:r>
      <w:r w:rsidR="00376B01">
        <w:rPr>
          <w:rFonts w:ascii="Arial" w:hAnsi="Arial" w:cs="Arial"/>
        </w:rPr>
        <w:t xml:space="preserve"> número </w:t>
      </w:r>
      <w:r w:rsidR="008D7FD6" w:rsidRPr="00662DF6">
        <w:rPr>
          <w:rFonts w:ascii="Arial" w:hAnsi="Arial" w:cs="Arial"/>
          <w:b/>
        </w:rPr>
        <w:t>AR/</w:t>
      </w:r>
      <w:r w:rsidR="00F6247F">
        <w:rPr>
          <w:rFonts w:ascii="Arial" w:hAnsi="Arial" w:cs="Arial"/>
          <w:b/>
        </w:rPr>
        <w:t>0</w:t>
      </w:r>
      <w:r w:rsidR="006C6389">
        <w:rPr>
          <w:rFonts w:ascii="Arial" w:hAnsi="Arial" w:cs="Arial"/>
          <w:b/>
        </w:rPr>
        <w:t>3</w:t>
      </w:r>
      <w:r w:rsidR="00590B9B" w:rsidRPr="00662DF6">
        <w:rPr>
          <w:rFonts w:ascii="Arial" w:hAnsi="Arial" w:cs="Arial"/>
          <w:b/>
        </w:rPr>
        <w:t>/202</w:t>
      </w:r>
      <w:r w:rsidR="00F6247F">
        <w:rPr>
          <w:rFonts w:ascii="Arial" w:hAnsi="Arial" w:cs="Arial"/>
          <w:b/>
        </w:rPr>
        <w:t>6</w:t>
      </w:r>
      <w:r w:rsidR="00376B01">
        <w:rPr>
          <w:rFonts w:ascii="Arial" w:hAnsi="Arial" w:cs="Arial"/>
        </w:rPr>
        <w:t>.</w:t>
      </w:r>
    </w:p>
    <w:p w:rsidR="007D4996" w:rsidRDefault="007D4996" w:rsidP="004A324C">
      <w:pPr>
        <w:jc w:val="both"/>
        <w:rPr>
          <w:rFonts w:ascii="Arial" w:hAnsi="Arial" w:cs="Arial"/>
          <w:shd w:val="clear" w:color="auto" w:fill="FFFFFF"/>
        </w:rPr>
      </w:pPr>
    </w:p>
    <w:p w:rsidR="00480799" w:rsidRDefault="00480799" w:rsidP="004A324C">
      <w:pPr>
        <w:jc w:val="center"/>
        <w:rPr>
          <w:rFonts w:ascii="Arial" w:hAnsi="Arial" w:cs="Arial"/>
          <w:b/>
        </w:rPr>
      </w:pPr>
    </w:p>
    <w:p w:rsidR="00BF3665" w:rsidRDefault="009819AE" w:rsidP="004A324C">
      <w:pPr>
        <w:jc w:val="center"/>
        <w:rPr>
          <w:rFonts w:ascii="Arial" w:hAnsi="Arial" w:cs="Arial"/>
          <w:b/>
        </w:rPr>
      </w:pPr>
      <w:r>
        <w:rPr>
          <w:rFonts w:ascii="Arial" w:hAnsi="Arial" w:cs="Arial"/>
          <w:b/>
        </w:rPr>
        <w:t>CONSIDERANDO</w:t>
      </w:r>
    </w:p>
    <w:p w:rsidR="00B11FCD" w:rsidRDefault="00B11FCD" w:rsidP="004A324C">
      <w:pPr>
        <w:jc w:val="center"/>
        <w:rPr>
          <w:rFonts w:ascii="Arial" w:hAnsi="Arial" w:cs="Arial"/>
          <w:b/>
        </w:rPr>
      </w:pPr>
    </w:p>
    <w:p w:rsidR="00BF3665" w:rsidRDefault="009819AE" w:rsidP="004A324C">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4A324C">
      <w:pPr>
        <w:jc w:val="both"/>
        <w:rPr>
          <w:rFonts w:ascii="Arial" w:hAnsi="Arial" w:cs="Arial"/>
        </w:rPr>
      </w:pPr>
    </w:p>
    <w:p w:rsidR="00BF3665" w:rsidRDefault="009819AE" w:rsidP="004A324C">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6C6389">
        <w:rPr>
          <w:rFonts w:ascii="Arial" w:hAnsi="Arial" w:cs="Arial"/>
          <w:b/>
        </w:rPr>
        <w:t xml:space="preserve">parcial </w:t>
      </w:r>
      <w:r>
        <w:rPr>
          <w:rFonts w:ascii="Arial" w:hAnsi="Arial" w:cs="Arial"/>
        </w:rPr>
        <w:t xml:space="preserve">número </w:t>
      </w:r>
      <w:r w:rsidR="006F7D0F">
        <w:rPr>
          <w:rFonts w:ascii="Arial" w:hAnsi="Arial" w:cs="Arial"/>
          <w:b/>
        </w:rPr>
        <w:t>AR/</w:t>
      </w:r>
      <w:r w:rsidR="00F6247F">
        <w:rPr>
          <w:rFonts w:ascii="Arial" w:hAnsi="Arial" w:cs="Arial"/>
          <w:b/>
        </w:rPr>
        <w:t>0</w:t>
      </w:r>
      <w:r w:rsidR="006C6389">
        <w:rPr>
          <w:rFonts w:ascii="Arial" w:hAnsi="Arial" w:cs="Arial"/>
          <w:b/>
        </w:rPr>
        <w:t>3</w:t>
      </w:r>
      <w:r w:rsidR="006F7D0F">
        <w:rPr>
          <w:rFonts w:ascii="Arial" w:hAnsi="Arial" w:cs="Arial"/>
          <w:b/>
        </w:rPr>
        <w:t>/202</w:t>
      </w:r>
      <w:r w:rsidR="00F6247F">
        <w:rPr>
          <w:rFonts w:ascii="Arial" w:hAnsi="Arial" w:cs="Arial"/>
          <w:b/>
        </w:rPr>
        <w:t>6</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4A324C">
      <w:pPr>
        <w:jc w:val="both"/>
        <w:rPr>
          <w:rFonts w:ascii="Arial" w:hAnsi="Arial" w:cs="Arial"/>
        </w:rPr>
      </w:pPr>
    </w:p>
    <w:p w:rsidR="005117B5" w:rsidRDefault="005117B5" w:rsidP="004A324C">
      <w:pPr>
        <w:jc w:val="both"/>
        <w:rPr>
          <w:rFonts w:ascii="Arial" w:hAnsi="Arial" w:cs="Arial"/>
          <w:b/>
        </w:rPr>
      </w:pPr>
      <w:r w:rsidRPr="005117B5">
        <w:rPr>
          <w:rFonts w:ascii="Arial" w:hAnsi="Arial" w:cs="Arial"/>
          <w:b/>
        </w:rPr>
        <w:t xml:space="preserve">SEGUNDO. Análisis. </w:t>
      </w:r>
    </w:p>
    <w:p w:rsidR="00376B01" w:rsidRPr="005117B5" w:rsidRDefault="00376B01" w:rsidP="004A324C">
      <w:pPr>
        <w:jc w:val="both"/>
        <w:rPr>
          <w:rFonts w:ascii="Arial" w:hAnsi="Arial" w:cs="Arial"/>
        </w:rPr>
      </w:pPr>
    </w:p>
    <w:p w:rsidR="005117B5" w:rsidRPr="005117B5" w:rsidRDefault="005117B5" w:rsidP="004A324C">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094FC4">
        <w:rPr>
          <w:rFonts w:ascii="Arial" w:hAnsi="Arial" w:cs="Arial"/>
          <w:b/>
        </w:rPr>
        <w:t>parcial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F6247F">
        <w:rPr>
          <w:rFonts w:ascii="Arial" w:hAnsi="Arial" w:cs="Arial"/>
          <w:b/>
        </w:rPr>
        <w:t>0</w:t>
      </w:r>
      <w:r w:rsidR="00094FC4">
        <w:rPr>
          <w:rFonts w:ascii="Arial" w:hAnsi="Arial" w:cs="Arial"/>
          <w:b/>
        </w:rPr>
        <w:t>3</w:t>
      </w:r>
      <w:r w:rsidR="006F7D0F">
        <w:rPr>
          <w:rFonts w:ascii="Arial" w:hAnsi="Arial" w:cs="Arial"/>
          <w:b/>
        </w:rPr>
        <w:t>/202</w:t>
      </w:r>
      <w:r w:rsidR="00F6247F">
        <w:rPr>
          <w:rFonts w:ascii="Arial" w:hAnsi="Arial" w:cs="Arial"/>
          <w:b/>
        </w:rPr>
        <w:t>6</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lastRenderedPageBreak/>
        <w:t xml:space="preserve">El documento, la parte o las partes de los mismos, que se reservan;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4A324C">
      <w:pPr>
        <w:jc w:val="both"/>
        <w:rPr>
          <w:rFonts w:ascii="Arial" w:hAnsi="Arial" w:cs="Arial"/>
        </w:rPr>
      </w:pPr>
    </w:p>
    <w:p w:rsidR="00E17D56" w:rsidRDefault="00842F00" w:rsidP="004A324C">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w:t>
      </w:r>
      <w:r w:rsidR="00E5019D">
        <w:rPr>
          <w:rFonts w:ascii="Arial" w:hAnsi="Arial" w:cs="Arial"/>
        </w:rPr>
        <w:t>M</w:t>
      </w:r>
      <w:r w:rsidRPr="0096658D">
        <w:rPr>
          <w:rFonts w:ascii="Arial" w:hAnsi="Arial" w:cs="Arial"/>
        </w:rPr>
        <w:t>CDIEVP</w:t>
      </w:r>
      <w:r>
        <w:rPr>
          <w:rFonts w:ascii="Arial" w:hAnsi="Arial" w:cs="Arial"/>
        </w:rPr>
        <w:t>.</w:t>
      </w:r>
    </w:p>
    <w:p w:rsidR="00B51013" w:rsidRDefault="00B51013" w:rsidP="004A324C">
      <w:pPr>
        <w:jc w:val="both"/>
        <w:rPr>
          <w:rFonts w:ascii="Arial" w:hAnsi="Arial" w:cs="Arial"/>
        </w:rPr>
      </w:pPr>
    </w:p>
    <w:p w:rsidR="00BF3665" w:rsidRDefault="009819AE" w:rsidP="004A324C">
      <w:pPr>
        <w:jc w:val="both"/>
        <w:rPr>
          <w:rFonts w:ascii="Arial" w:hAnsi="Arial" w:cs="Arial"/>
          <w:b/>
        </w:rPr>
      </w:pPr>
      <w:r>
        <w:rPr>
          <w:rFonts w:ascii="Arial" w:hAnsi="Arial" w:cs="Arial"/>
          <w:b/>
        </w:rPr>
        <w:t>TERCERO. Sentido de la resolución.</w:t>
      </w:r>
    </w:p>
    <w:p w:rsidR="001C2EAB" w:rsidRDefault="001C2EAB" w:rsidP="004A324C">
      <w:pPr>
        <w:jc w:val="both"/>
        <w:rPr>
          <w:rFonts w:ascii="Arial" w:hAnsi="Arial" w:cs="Arial"/>
        </w:rPr>
      </w:pPr>
    </w:p>
    <w:p w:rsidR="00BF3665" w:rsidRDefault="009819AE" w:rsidP="004A324C">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4A324C">
      <w:pPr>
        <w:pStyle w:val="Prrafodelista"/>
        <w:ind w:left="1080"/>
        <w:jc w:val="both"/>
        <w:rPr>
          <w:rFonts w:ascii="Arial" w:hAnsi="Arial" w:cs="Arial"/>
          <w:b/>
        </w:rPr>
      </w:pPr>
    </w:p>
    <w:p w:rsidR="003F4878" w:rsidRPr="003F4878" w:rsidRDefault="007336C3" w:rsidP="004A324C">
      <w:pPr>
        <w:autoSpaceDE w:val="0"/>
        <w:autoSpaceDN w:val="0"/>
        <w:adjustRightInd w:val="0"/>
        <w:jc w:val="both"/>
        <w:rPr>
          <w:rFonts w:ascii="Arial" w:hAnsi="Arial" w:cs="Arial"/>
          <w:b/>
        </w:rPr>
      </w:pPr>
      <w:r w:rsidRPr="003F4878">
        <w:rPr>
          <w:rFonts w:ascii="Arial" w:hAnsi="Arial" w:cs="Arial"/>
          <w:b/>
        </w:rPr>
        <w:t>Motivación.</w:t>
      </w:r>
      <w:r w:rsidR="008565C9" w:rsidRPr="003F4878">
        <w:rPr>
          <w:rFonts w:ascii="Arial" w:hAnsi="Arial" w:cs="Arial"/>
          <w:b/>
        </w:rPr>
        <w:t xml:space="preserve"> </w:t>
      </w:r>
    </w:p>
    <w:p w:rsidR="00514D65" w:rsidRDefault="00514D65"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Primero. La Dirección General de Administración emitió un acuerdo de reserva número </w:t>
      </w:r>
      <w:r w:rsidRPr="00961FA4">
        <w:rPr>
          <w:rFonts w:ascii="Arial" w:hAnsi="Arial" w:cs="Arial"/>
          <w:b/>
        </w:rPr>
        <w:t>AR/</w:t>
      </w:r>
      <w:r w:rsidR="00F6247F">
        <w:rPr>
          <w:rFonts w:ascii="Arial" w:hAnsi="Arial" w:cs="Arial"/>
          <w:b/>
        </w:rPr>
        <w:t>01</w:t>
      </w:r>
      <w:r w:rsidRPr="00961FA4">
        <w:rPr>
          <w:rFonts w:ascii="Arial" w:hAnsi="Arial" w:cs="Arial"/>
          <w:b/>
        </w:rPr>
        <w:t>/202</w:t>
      </w:r>
      <w:r w:rsidR="00F6247F">
        <w:rPr>
          <w:rFonts w:ascii="Arial" w:hAnsi="Arial" w:cs="Arial"/>
          <w:b/>
        </w:rPr>
        <w:t>6</w:t>
      </w:r>
      <w:r w:rsidRPr="003F4878">
        <w:rPr>
          <w:rFonts w:ascii="Arial" w:hAnsi="Arial" w:cs="Arial"/>
        </w:rPr>
        <w:t xml:space="preserve">, el cual fue confirmado por el Comité de Transparencia, en el cual reserva </w:t>
      </w:r>
      <w:r w:rsidR="00C24991" w:rsidRPr="003F4878">
        <w:rPr>
          <w:rFonts w:ascii="Arial" w:hAnsi="Arial" w:cs="Arial"/>
        </w:rPr>
        <w:t xml:space="preserve">nombres, primer apellido, segundo apellido, sexo y área de adscripción, </w:t>
      </w:r>
      <w:r w:rsidRPr="003F4878">
        <w:rPr>
          <w:rFonts w:ascii="Arial" w:hAnsi="Arial" w:cs="Arial"/>
        </w:rPr>
        <w:t xml:space="preserve">únicamente por lo que corresponde al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w:t>
      </w:r>
      <w:r w:rsidR="00830E6E">
        <w:rPr>
          <w:rFonts w:ascii="Arial" w:hAnsi="Arial" w:cs="Arial"/>
        </w:rPr>
        <w:t xml:space="preserve">la </w:t>
      </w:r>
      <w:r w:rsidRPr="003F4878">
        <w:rPr>
          <w:rFonts w:ascii="Arial" w:hAnsi="Arial" w:cs="Arial"/>
        </w:rPr>
        <w:t>Dirección General de Métodos de Investigación.</w:t>
      </w:r>
    </w:p>
    <w:p w:rsidR="003F4878" w:rsidRDefault="003F4878"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Segundo. Dentro de las obligaciones de la Fiscalía General del Estado establecidas en la Ley de Transparencia y Acceso a la Información Pública del Estado de San Luis Potosí en su artículo 84, se encuentra la señalada en la fracción X</w:t>
      </w:r>
      <w:r w:rsidR="00094FC4">
        <w:rPr>
          <w:rFonts w:ascii="Arial" w:hAnsi="Arial" w:cs="Arial"/>
        </w:rPr>
        <w:t>I</w:t>
      </w:r>
      <w:r w:rsidRPr="003F4878">
        <w:rPr>
          <w:rFonts w:ascii="Arial" w:hAnsi="Arial" w:cs="Arial"/>
        </w:rPr>
        <w:t xml:space="preserve">II, </w:t>
      </w:r>
      <w:r w:rsidRPr="00094FC4">
        <w:rPr>
          <w:rFonts w:ascii="Arial" w:hAnsi="Arial" w:cs="Arial"/>
          <w:i/>
        </w:rPr>
        <w:t xml:space="preserve">La información </w:t>
      </w:r>
      <w:r w:rsidR="00094FC4" w:rsidRPr="00094FC4">
        <w:rPr>
          <w:rFonts w:ascii="Arial" w:hAnsi="Arial" w:cs="Arial"/>
          <w:i/>
        </w:rPr>
        <w:t>contenida en las minutas, acuerdos y actas de las reuniones oficiales de sus órganos colegiados, salvo que por disposición expresa de una ley, se determine que deban realizarse con carácter reservado</w:t>
      </w:r>
      <w:r w:rsidRPr="003F4878">
        <w:rPr>
          <w:rFonts w:ascii="Arial" w:hAnsi="Arial" w:cs="Arial"/>
        </w:rPr>
        <w:t xml:space="preserve">. </w:t>
      </w:r>
    </w:p>
    <w:p w:rsidR="003F4878" w:rsidRDefault="003F4878" w:rsidP="004A324C">
      <w:pPr>
        <w:jc w:val="both"/>
        <w:rPr>
          <w:rFonts w:ascii="Arial" w:hAnsi="Arial" w:cs="Arial"/>
        </w:rPr>
      </w:pPr>
    </w:p>
    <w:p w:rsidR="00830E6E" w:rsidRPr="003F4878" w:rsidRDefault="00830E6E" w:rsidP="00830E6E">
      <w:pPr>
        <w:jc w:val="both"/>
        <w:rPr>
          <w:rFonts w:ascii="Arial" w:hAnsi="Arial" w:cs="Arial"/>
        </w:rPr>
      </w:pPr>
      <w:r>
        <w:rPr>
          <w:rFonts w:ascii="Arial" w:hAnsi="Arial" w:cs="Arial"/>
        </w:rPr>
        <w:t xml:space="preserve">Sin embargo, </w:t>
      </w:r>
      <w:r w:rsidRPr="003F4878">
        <w:rPr>
          <w:rFonts w:ascii="Arial" w:hAnsi="Arial" w:cs="Arial"/>
        </w:rPr>
        <w:t>una vez analizad</w:t>
      </w:r>
      <w:r>
        <w:rPr>
          <w:rFonts w:ascii="Arial" w:hAnsi="Arial" w:cs="Arial"/>
        </w:rPr>
        <w:t xml:space="preserve">a el acta levantada por la </w:t>
      </w:r>
      <w:r w:rsidR="00210DE6">
        <w:rPr>
          <w:rFonts w:ascii="Arial" w:hAnsi="Arial" w:cs="Arial"/>
        </w:rPr>
        <w:t xml:space="preserve">celebración de la </w:t>
      </w:r>
      <w:r>
        <w:rPr>
          <w:rFonts w:ascii="Arial" w:hAnsi="Arial" w:cs="Arial"/>
        </w:rPr>
        <w:t>primera sesión ordinaria de la Comisión de Honor y Justicia de fecha 18 de diciembre 2025</w:t>
      </w:r>
      <w:r w:rsidRPr="003F4878">
        <w:rPr>
          <w:rFonts w:ascii="Arial" w:hAnsi="Arial" w:cs="Arial"/>
        </w:rPr>
        <w:t xml:space="preserve">, se advierte que entre ellos se encuentra 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w:t>
      </w:r>
      <w:r>
        <w:rPr>
          <w:rFonts w:ascii="Arial" w:hAnsi="Arial" w:cs="Arial"/>
        </w:rPr>
        <w:t>es la</w:t>
      </w:r>
      <w:r w:rsidRPr="003F4878">
        <w:rPr>
          <w:rFonts w:ascii="Arial" w:hAnsi="Arial" w:cs="Arial"/>
        </w:rPr>
        <w:t xml:space="preserve"> Dirección General de Métodos de Investigación,</w:t>
      </w:r>
      <w:r>
        <w:rPr>
          <w:rFonts w:ascii="Arial" w:hAnsi="Arial" w:cs="Arial"/>
        </w:rPr>
        <w:t xml:space="preserve"> i</w:t>
      </w:r>
      <w:r w:rsidRPr="003F4878">
        <w:rPr>
          <w:rFonts w:ascii="Arial" w:hAnsi="Arial" w:cs="Arial"/>
        </w:rPr>
        <w:t xml:space="preserve">nformación que se encuentra reservada mediante acuerdo </w:t>
      </w:r>
      <w:r w:rsidRPr="00961FA4">
        <w:rPr>
          <w:rFonts w:ascii="Arial" w:hAnsi="Arial" w:cs="Arial"/>
          <w:b/>
        </w:rPr>
        <w:t>AR/</w:t>
      </w:r>
      <w:r>
        <w:rPr>
          <w:rFonts w:ascii="Arial" w:hAnsi="Arial" w:cs="Arial"/>
          <w:b/>
        </w:rPr>
        <w:t>01</w:t>
      </w:r>
      <w:r w:rsidRPr="00961FA4">
        <w:rPr>
          <w:rFonts w:ascii="Arial" w:hAnsi="Arial" w:cs="Arial"/>
          <w:b/>
        </w:rPr>
        <w:t>/202</w:t>
      </w:r>
      <w:r>
        <w:rPr>
          <w:rFonts w:ascii="Arial" w:hAnsi="Arial" w:cs="Arial"/>
          <w:b/>
        </w:rPr>
        <w:t>6</w:t>
      </w:r>
      <w:r w:rsidRPr="003F4878">
        <w:rPr>
          <w:rFonts w:ascii="Arial" w:hAnsi="Arial" w:cs="Arial"/>
        </w:rPr>
        <w:t xml:space="preserve"> emitido por el Director General de Administración. </w:t>
      </w:r>
    </w:p>
    <w:p w:rsidR="003F4878" w:rsidRDefault="00830E6E" w:rsidP="004A324C">
      <w:pPr>
        <w:jc w:val="both"/>
        <w:rPr>
          <w:rFonts w:ascii="Arial" w:hAnsi="Arial" w:cs="Arial"/>
        </w:rPr>
      </w:pPr>
      <w:r>
        <w:rPr>
          <w:rFonts w:ascii="Arial" w:hAnsi="Arial" w:cs="Arial"/>
        </w:rPr>
        <w:lastRenderedPageBreak/>
        <w:t>Tercero</w:t>
      </w:r>
      <w:r w:rsidR="00EE7429" w:rsidRPr="003F4878">
        <w:rPr>
          <w:rFonts w:ascii="Arial" w:hAnsi="Arial" w:cs="Arial"/>
        </w:rPr>
        <w:t>.</w:t>
      </w:r>
      <w:r w:rsidR="003F4878" w:rsidRPr="003F4878">
        <w:rPr>
          <w:rFonts w:ascii="Arial" w:hAnsi="Arial" w:cs="Arial"/>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F4878" w:rsidRDefault="00961FA4"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C24991" w:rsidRPr="003F4878" w:rsidRDefault="00C24991"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A9088A" w:rsidRDefault="00A9088A"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En el caso que nos ocupa, se considera que se está ante información cuya publicación puede comprometer, por un lado, la seguridad y vida de los servidores públicos operativos y su familia y, por el otro la procuración de justicia, esto último como función imperante en esta dependencia.</w:t>
      </w:r>
    </w:p>
    <w:p w:rsidR="003F4878" w:rsidRDefault="003F4878" w:rsidP="004A324C">
      <w:pPr>
        <w:jc w:val="both"/>
        <w:rPr>
          <w:rFonts w:ascii="Arial" w:hAnsi="Arial" w:cs="Arial"/>
        </w:rPr>
      </w:pPr>
    </w:p>
    <w:p w:rsidR="00A51397" w:rsidRDefault="003F4878" w:rsidP="004A324C">
      <w:pPr>
        <w:jc w:val="both"/>
        <w:rPr>
          <w:rFonts w:ascii="Arial" w:hAnsi="Arial" w:cs="Arial"/>
        </w:rPr>
      </w:pPr>
      <w:r w:rsidRPr="003F4878">
        <w:rPr>
          <w:rFonts w:ascii="Arial" w:hAnsi="Arial" w:cs="Arial"/>
        </w:rPr>
        <w:t xml:space="preserve">Y dar a conocer la información contenida </w:t>
      </w:r>
      <w:r w:rsidR="00741AAC">
        <w:rPr>
          <w:rFonts w:ascii="Arial" w:hAnsi="Arial" w:cs="Arial"/>
        </w:rPr>
        <w:t xml:space="preserve">en el acta primera ordinaria de la Comisión de Honor y Justicia 2025, </w:t>
      </w:r>
      <w:r w:rsidRPr="003F4878">
        <w:rPr>
          <w:rFonts w:ascii="Arial" w:hAnsi="Arial" w:cs="Arial"/>
        </w:rPr>
        <w:t xml:space="preserve">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w:t>
      </w:r>
      <w:r w:rsidR="00741AAC">
        <w:rPr>
          <w:rFonts w:ascii="Arial" w:hAnsi="Arial" w:cs="Arial"/>
        </w:rPr>
        <w:t>la cantidad, nombres y lugar de adscripción de los policías que se describen en el citado documento.</w:t>
      </w:r>
    </w:p>
    <w:p w:rsidR="00741AAC" w:rsidRDefault="00741AAC" w:rsidP="004A324C">
      <w:pPr>
        <w:jc w:val="both"/>
        <w:rPr>
          <w:rFonts w:ascii="Arial" w:hAnsi="Arial" w:cs="Arial"/>
          <w:b/>
        </w:rPr>
      </w:pPr>
    </w:p>
    <w:p w:rsidR="00830E6E" w:rsidRDefault="00830E6E" w:rsidP="00830E6E">
      <w:pPr>
        <w:jc w:val="both"/>
        <w:rPr>
          <w:rFonts w:ascii="Arial" w:hAnsi="Arial" w:cs="Arial"/>
        </w:rPr>
      </w:pPr>
      <w:r>
        <w:rPr>
          <w:rFonts w:ascii="Arial" w:hAnsi="Arial" w:cs="Arial"/>
        </w:rPr>
        <w:t>Cuarto</w:t>
      </w:r>
      <w:r w:rsidRPr="003F4878">
        <w:rPr>
          <w:rFonts w:ascii="Arial" w:hAnsi="Arial" w:cs="Arial"/>
        </w:rPr>
        <w:t xml:space="preserve">. </w:t>
      </w:r>
      <w:r>
        <w:rPr>
          <w:rFonts w:ascii="Arial" w:hAnsi="Arial" w:cs="Arial"/>
        </w:rPr>
        <w:t>S</w:t>
      </w:r>
      <w:r w:rsidRPr="003F4878">
        <w:rPr>
          <w:rFonts w:ascii="Arial" w:hAnsi="Arial" w:cs="Arial"/>
        </w:rPr>
        <w:t xml:space="preserve">e acuerda una reserva </w:t>
      </w:r>
      <w:r>
        <w:rPr>
          <w:rFonts w:ascii="Arial" w:hAnsi="Arial" w:cs="Arial"/>
          <w:b/>
        </w:rPr>
        <w:t>parcial</w:t>
      </w:r>
      <w:r w:rsidRPr="003F4878">
        <w:rPr>
          <w:rFonts w:ascii="Arial" w:hAnsi="Arial" w:cs="Arial"/>
        </w:rPr>
        <w:t xml:space="preserve"> en relación a</w:t>
      </w:r>
      <w:r>
        <w:rPr>
          <w:rFonts w:ascii="Arial" w:hAnsi="Arial" w:cs="Arial"/>
        </w:rPr>
        <w:t xml:space="preserve"> </w:t>
      </w:r>
      <w:bookmarkStart w:id="1" w:name="_Hlk220587611"/>
      <w:r>
        <w:rPr>
          <w:rFonts w:ascii="Arial" w:hAnsi="Arial" w:cs="Arial"/>
        </w:rPr>
        <w:t xml:space="preserve">la cantidad, nombres y lugares de adscripción de los policías, información que se encuentra dentro del </w:t>
      </w:r>
      <w:r w:rsidR="00210DE6">
        <w:rPr>
          <w:rFonts w:ascii="Arial" w:hAnsi="Arial" w:cs="Arial"/>
        </w:rPr>
        <w:t>acta levantada por la celebración de la primera sesión ordinaria de la Comisión de Honor y Justicia de fecha 18 de diciembre 2025</w:t>
      </w:r>
      <w:bookmarkEnd w:id="1"/>
      <w:r>
        <w:rPr>
          <w:rFonts w:ascii="Arial" w:hAnsi="Arial" w:cs="Arial"/>
        </w:rPr>
        <w:t>.</w:t>
      </w:r>
    </w:p>
    <w:p w:rsidR="00830E6E" w:rsidRDefault="00830E6E" w:rsidP="004A324C">
      <w:pPr>
        <w:jc w:val="both"/>
        <w:rPr>
          <w:rFonts w:ascii="Arial" w:hAnsi="Arial" w:cs="Arial"/>
          <w:b/>
        </w:rPr>
      </w:pPr>
    </w:p>
    <w:p w:rsidR="003F4878" w:rsidRDefault="00045C57" w:rsidP="004A324C">
      <w:pPr>
        <w:jc w:val="both"/>
        <w:rPr>
          <w:rFonts w:ascii="Arial" w:hAnsi="Arial" w:cs="Arial"/>
          <w:b/>
        </w:rPr>
      </w:pPr>
      <w:proofErr w:type="spellStart"/>
      <w:r w:rsidRPr="003F4878">
        <w:rPr>
          <w:rFonts w:ascii="Arial" w:hAnsi="Arial" w:cs="Arial"/>
          <w:b/>
        </w:rPr>
        <w:t>undamentación</w:t>
      </w:r>
      <w:proofErr w:type="spellEnd"/>
      <w:r w:rsidRPr="003F4878">
        <w:rPr>
          <w:rFonts w:ascii="Arial" w:hAnsi="Arial" w:cs="Arial"/>
          <w:b/>
        </w:rPr>
        <w:t xml:space="preserve">. </w:t>
      </w:r>
    </w:p>
    <w:p w:rsidR="00045C57" w:rsidRDefault="00045C57" w:rsidP="004A324C">
      <w:pPr>
        <w:jc w:val="both"/>
        <w:rPr>
          <w:rFonts w:ascii="Arial" w:hAnsi="Arial" w:cs="Arial"/>
        </w:rPr>
      </w:pPr>
      <w:r>
        <w:rPr>
          <w:rFonts w:ascii="Arial" w:hAnsi="Arial" w:cs="Arial"/>
        </w:rPr>
        <w:t xml:space="preserve">La normativa que </w:t>
      </w:r>
      <w:r w:rsidR="00CC2ABF">
        <w:rPr>
          <w:rFonts w:ascii="Arial" w:hAnsi="Arial" w:cs="Arial"/>
        </w:rPr>
        <w:t>aplica</w:t>
      </w:r>
      <w:r>
        <w:rPr>
          <w:rFonts w:ascii="Arial" w:hAnsi="Arial" w:cs="Arial"/>
        </w:rPr>
        <w:t xml:space="preserve"> el </w:t>
      </w:r>
      <w:r w:rsidR="00514D65">
        <w:rPr>
          <w:rFonts w:ascii="Arial" w:hAnsi="Arial" w:cs="Arial"/>
        </w:rPr>
        <w:t>titular del órgano interno de control</w:t>
      </w:r>
      <w:r>
        <w:rPr>
          <w:rFonts w:ascii="Arial" w:hAnsi="Arial" w:cs="Arial"/>
        </w:rPr>
        <w:t xml:space="preserve"> es la correcta pues aplica los numerales 6º de la Constitución </w:t>
      </w:r>
      <w:r w:rsidR="00164F0D">
        <w:rPr>
          <w:rFonts w:ascii="Arial" w:hAnsi="Arial" w:cs="Arial"/>
        </w:rPr>
        <w:t>P</w:t>
      </w:r>
      <w:r>
        <w:rPr>
          <w:rFonts w:ascii="Arial" w:hAnsi="Arial" w:cs="Arial"/>
        </w:rPr>
        <w:t xml:space="preserve">olítica de los </w:t>
      </w:r>
      <w:r w:rsidR="00164F0D">
        <w:rPr>
          <w:rFonts w:ascii="Arial" w:hAnsi="Arial" w:cs="Arial"/>
        </w:rPr>
        <w:t>E</w:t>
      </w:r>
      <w:r>
        <w:rPr>
          <w:rFonts w:ascii="Arial" w:hAnsi="Arial" w:cs="Arial"/>
        </w:rPr>
        <w:t xml:space="preserve">stados </w:t>
      </w:r>
      <w:r w:rsidR="00164F0D">
        <w:rPr>
          <w:rFonts w:ascii="Arial" w:hAnsi="Arial" w:cs="Arial"/>
        </w:rPr>
        <w:t>U</w:t>
      </w:r>
      <w:r>
        <w:rPr>
          <w:rFonts w:ascii="Arial" w:hAnsi="Arial" w:cs="Arial"/>
        </w:rPr>
        <w:t xml:space="preserve">nidos </w:t>
      </w:r>
      <w:r w:rsidR="00164F0D">
        <w:rPr>
          <w:rFonts w:ascii="Arial" w:hAnsi="Arial" w:cs="Arial"/>
        </w:rPr>
        <w:t>M</w:t>
      </w:r>
      <w:r>
        <w:rPr>
          <w:rFonts w:ascii="Arial" w:hAnsi="Arial" w:cs="Arial"/>
        </w:rPr>
        <w:t>exicanos,</w:t>
      </w:r>
      <w:r w:rsidR="00374F51">
        <w:rPr>
          <w:rFonts w:ascii="Arial" w:hAnsi="Arial" w:cs="Arial"/>
        </w:rPr>
        <w:t xml:space="preserve"> 17, fracción III,</w:t>
      </w:r>
      <w:r w:rsidR="00514D65">
        <w:rPr>
          <w:rFonts w:ascii="Arial" w:hAnsi="Arial" w:cs="Arial"/>
        </w:rPr>
        <w:t xml:space="preserve"> de </w:t>
      </w:r>
      <w:r w:rsidR="00514D65">
        <w:rPr>
          <w:rFonts w:ascii="Arial" w:hAnsi="Arial" w:cs="Arial"/>
        </w:rPr>
        <w:lastRenderedPageBreak/>
        <w:t xml:space="preserve">la Constitución </w:t>
      </w:r>
      <w:r w:rsidR="00164F0D">
        <w:rPr>
          <w:rFonts w:ascii="Arial" w:hAnsi="Arial" w:cs="Arial"/>
        </w:rPr>
        <w:t>P</w:t>
      </w:r>
      <w:r w:rsidR="00514D65">
        <w:rPr>
          <w:rFonts w:ascii="Arial" w:hAnsi="Arial" w:cs="Arial"/>
        </w:rPr>
        <w:t xml:space="preserve">olítica del </w:t>
      </w:r>
      <w:r w:rsidR="00164F0D">
        <w:rPr>
          <w:rFonts w:ascii="Arial" w:hAnsi="Arial" w:cs="Arial"/>
        </w:rPr>
        <w:t>E</w:t>
      </w:r>
      <w:r w:rsidR="00514D65">
        <w:rPr>
          <w:rFonts w:ascii="Arial" w:hAnsi="Arial" w:cs="Arial"/>
        </w:rPr>
        <w:t>stado de San Luis Potosí,</w:t>
      </w:r>
      <w:r w:rsidR="00374F51">
        <w:rPr>
          <w:rFonts w:ascii="Arial" w:hAnsi="Arial" w:cs="Arial"/>
        </w:rPr>
        <w:t xml:space="preserve"> 93 BIS de la </w:t>
      </w:r>
      <w:r w:rsidR="00164F0D">
        <w:rPr>
          <w:rFonts w:ascii="Arial" w:hAnsi="Arial" w:cs="Arial"/>
        </w:rPr>
        <w:t>L</w:t>
      </w:r>
      <w:r w:rsidR="00374F51">
        <w:rPr>
          <w:rFonts w:ascii="Arial" w:hAnsi="Arial" w:cs="Arial"/>
        </w:rPr>
        <w:t xml:space="preserve">ey del </w:t>
      </w:r>
      <w:r w:rsidR="00164F0D">
        <w:rPr>
          <w:rFonts w:ascii="Arial" w:hAnsi="Arial" w:cs="Arial"/>
        </w:rPr>
        <w:t>S</w:t>
      </w:r>
      <w:r w:rsidR="00374F51">
        <w:rPr>
          <w:rFonts w:ascii="Arial" w:hAnsi="Arial" w:cs="Arial"/>
        </w:rPr>
        <w:t xml:space="preserve">istema de </w:t>
      </w:r>
      <w:r w:rsidR="00164F0D">
        <w:rPr>
          <w:rFonts w:ascii="Arial" w:hAnsi="Arial" w:cs="Arial"/>
        </w:rPr>
        <w:t>S</w:t>
      </w:r>
      <w:r w:rsidR="00374F51">
        <w:rPr>
          <w:rFonts w:ascii="Arial" w:hAnsi="Arial" w:cs="Arial"/>
        </w:rPr>
        <w:t xml:space="preserve">eguridad </w:t>
      </w:r>
      <w:r w:rsidR="00164F0D">
        <w:rPr>
          <w:rFonts w:ascii="Arial" w:hAnsi="Arial" w:cs="Arial"/>
        </w:rPr>
        <w:t>P</w:t>
      </w:r>
      <w:r w:rsidR="00374F51">
        <w:rPr>
          <w:rFonts w:ascii="Arial" w:hAnsi="Arial" w:cs="Arial"/>
        </w:rPr>
        <w:t xml:space="preserve">ública del </w:t>
      </w:r>
      <w:r w:rsidR="00164F0D">
        <w:rPr>
          <w:rFonts w:ascii="Arial" w:hAnsi="Arial" w:cs="Arial"/>
        </w:rPr>
        <w:t>E</w:t>
      </w:r>
      <w:r w:rsidR="00374F51">
        <w:rPr>
          <w:rFonts w:ascii="Arial" w:hAnsi="Arial" w:cs="Arial"/>
        </w:rPr>
        <w:t xml:space="preserve">stado de San Luis Potosí, 3º fracciones II, XIII, XX, y XXI, </w:t>
      </w:r>
      <w:r w:rsidR="00B23791">
        <w:rPr>
          <w:rFonts w:ascii="Arial" w:hAnsi="Arial" w:cs="Arial"/>
        </w:rPr>
        <w:t xml:space="preserve">20, 24, fracción VI, </w:t>
      </w:r>
      <w:r w:rsidR="00210DE6">
        <w:rPr>
          <w:rFonts w:ascii="Arial" w:hAnsi="Arial" w:cs="Arial"/>
        </w:rPr>
        <w:t xml:space="preserve">84, XIII, </w:t>
      </w:r>
      <w:r w:rsidR="00374F51">
        <w:rPr>
          <w:rFonts w:ascii="Arial" w:hAnsi="Arial" w:cs="Arial"/>
        </w:rPr>
        <w:t xml:space="preserve">113, </w:t>
      </w:r>
      <w:r w:rsidR="00B23791">
        <w:rPr>
          <w:rFonts w:ascii="Arial" w:hAnsi="Arial" w:cs="Arial"/>
        </w:rPr>
        <w:t>114, 117, 118, 119</w:t>
      </w:r>
      <w:r w:rsidR="00472BF5">
        <w:rPr>
          <w:rFonts w:ascii="Arial" w:hAnsi="Arial" w:cs="Arial"/>
        </w:rPr>
        <w:t>,</w:t>
      </w:r>
      <w:r w:rsidR="00B23791">
        <w:rPr>
          <w:rFonts w:ascii="Arial" w:hAnsi="Arial" w:cs="Arial"/>
        </w:rPr>
        <w:t xml:space="preserve"> 120 </w:t>
      </w:r>
      <w:r w:rsidR="00374F51">
        <w:rPr>
          <w:rFonts w:ascii="Arial" w:hAnsi="Arial" w:cs="Arial"/>
        </w:rPr>
        <w:t xml:space="preserve">fracción </w:t>
      </w:r>
      <w:r w:rsidR="00B23791">
        <w:rPr>
          <w:rFonts w:ascii="Arial" w:hAnsi="Arial" w:cs="Arial"/>
        </w:rPr>
        <w:t>II</w:t>
      </w:r>
      <w:r w:rsidR="00374F51">
        <w:rPr>
          <w:rFonts w:ascii="Arial" w:hAnsi="Arial" w:cs="Arial"/>
        </w:rPr>
        <w:t xml:space="preserve">I, 129 fracciones </w:t>
      </w:r>
      <w:r w:rsidR="005160BF">
        <w:rPr>
          <w:rFonts w:ascii="Arial" w:hAnsi="Arial" w:cs="Arial"/>
        </w:rPr>
        <w:t>I, y XII</w:t>
      </w:r>
      <w:r w:rsidR="00374F51">
        <w:rPr>
          <w:rFonts w:ascii="Arial" w:hAnsi="Arial" w:cs="Arial"/>
        </w:rPr>
        <w:t>, y 132 de la ley de transparencia y acceso a la información pública del estado,</w:t>
      </w:r>
      <w:r w:rsidR="005160BF">
        <w:rPr>
          <w:rFonts w:ascii="Arial" w:hAnsi="Arial" w:cs="Arial"/>
        </w:rPr>
        <w:t xml:space="preserve"> 218 del código nacional de procedimientos penales</w:t>
      </w:r>
      <w:r w:rsidR="00A5063A">
        <w:rPr>
          <w:rFonts w:ascii="Arial" w:hAnsi="Arial" w:cs="Arial"/>
        </w:rPr>
        <w:t>,</w:t>
      </w:r>
      <w:r w:rsidR="00374F51">
        <w:rPr>
          <w:rFonts w:ascii="Arial" w:hAnsi="Arial" w:cs="Arial"/>
        </w:rPr>
        <w:t xml:space="preserve"> lineamientos, </w:t>
      </w:r>
      <w:r w:rsidR="00B23791">
        <w:rPr>
          <w:rFonts w:ascii="Arial" w:hAnsi="Arial" w:cs="Arial"/>
        </w:rPr>
        <w:t xml:space="preserve">décimo séptimo, </w:t>
      </w:r>
      <w:r w:rsidR="00374F51">
        <w:rPr>
          <w:rFonts w:ascii="Arial" w:hAnsi="Arial" w:cs="Arial"/>
        </w:rPr>
        <w:t>décimo octavo,</w:t>
      </w:r>
      <w:r w:rsidR="00B23791">
        <w:rPr>
          <w:rFonts w:ascii="Arial" w:hAnsi="Arial" w:cs="Arial"/>
        </w:rPr>
        <w:t xml:space="preserve"> trigésimo primero, </w:t>
      </w:r>
      <w:r w:rsidR="00374F51">
        <w:rPr>
          <w:rFonts w:ascii="Arial" w:hAnsi="Arial" w:cs="Arial"/>
        </w:rPr>
        <w:t>de los LG</w:t>
      </w:r>
      <w:r w:rsidR="00CC2ABF">
        <w:rPr>
          <w:rFonts w:ascii="Arial" w:hAnsi="Arial" w:cs="Arial"/>
        </w:rPr>
        <w:t>M</w:t>
      </w:r>
      <w:r w:rsidR="00374F51">
        <w:rPr>
          <w:rFonts w:ascii="Arial" w:hAnsi="Arial" w:cs="Arial"/>
        </w:rPr>
        <w:t>CDIEVP.</w:t>
      </w:r>
    </w:p>
    <w:p w:rsidR="001B11A7" w:rsidRDefault="001B11A7" w:rsidP="004A324C">
      <w:pPr>
        <w:jc w:val="both"/>
        <w:rPr>
          <w:rFonts w:ascii="Arial" w:hAnsi="Arial" w:cs="Arial"/>
          <w:b/>
        </w:rPr>
      </w:pPr>
    </w:p>
    <w:p w:rsidR="003F4878" w:rsidRPr="003F4878" w:rsidRDefault="007336C3" w:rsidP="004A324C">
      <w:pPr>
        <w:jc w:val="both"/>
        <w:rPr>
          <w:rFonts w:ascii="Arial" w:hAnsi="Arial" w:cs="Arial"/>
          <w:b/>
        </w:rPr>
      </w:pPr>
      <w:r w:rsidRPr="003F4878">
        <w:rPr>
          <w:rFonts w:ascii="Arial" w:hAnsi="Arial" w:cs="Arial"/>
          <w:b/>
        </w:rPr>
        <w:t xml:space="preserve">Razonamiento. </w:t>
      </w:r>
    </w:p>
    <w:p w:rsidR="00BF3665" w:rsidRDefault="00EE7429" w:rsidP="004A324C">
      <w:pPr>
        <w:jc w:val="both"/>
        <w:rPr>
          <w:rFonts w:ascii="Arial" w:hAnsi="Arial" w:cs="Arial"/>
        </w:rPr>
      </w:pPr>
      <w:r>
        <w:rPr>
          <w:rFonts w:ascii="Arial" w:hAnsi="Arial" w:cs="Arial"/>
        </w:rPr>
        <w:t xml:space="preserve">El </w:t>
      </w:r>
      <w:r w:rsidR="00E61018">
        <w:rPr>
          <w:rFonts w:ascii="Arial" w:hAnsi="Arial" w:cs="Arial"/>
        </w:rPr>
        <w:t>d</w:t>
      </w:r>
      <w:r>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 xml:space="preserve">ontrol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w:t>
      </w:r>
      <w:r w:rsidR="00CC2ABF">
        <w:rPr>
          <w:rFonts w:ascii="Arial" w:hAnsi="Arial" w:cs="Arial"/>
        </w:rPr>
        <w:t>M</w:t>
      </w:r>
      <w:r w:rsidR="009819AE">
        <w:rPr>
          <w:rFonts w:ascii="Arial" w:hAnsi="Arial" w:cs="Arial"/>
        </w:rPr>
        <w:t>CDIEVP, los que a la letra establecen;</w:t>
      </w:r>
    </w:p>
    <w:p w:rsidR="00DF2157" w:rsidRDefault="00DF2157" w:rsidP="004A324C">
      <w:pPr>
        <w:jc w:val="both"/>
        <w:rPr>
          <w:rFonts w:ascii="Arial" w:hAnsi="Arial" w:cs="Arial"/>
        </w:rPr>
      </w:pPr>
    </w:p>
    <w:p w:rsidR="00BF3665" w:rsidRDefault="009819AE" w:rsidP="004A324C">
      <w:pPr>
        <w:ind w:right="49"/>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4A324C">
      <w:pPr>
        <w:ind w:right="49"/>
        <w:jc w:val="both"/>
        <w:rPr>
          <w:rFonts w:ascii="Arial" w:hAnsi="Arial" w:cs="Arial"/>
          <w:i/>
          <w:sz w:val="18"/>
          <w:szCs w:val="18"/>
        </w:rPr>
      </w:pPr>
    </w:p>
    <w:p w:rsidR="00BF3665" w:rsidRPr="004A324C" w:rsidRDefault="009819AE" w:rsidP="004A324C">
      <w:pPr>
        <w:ind w:right="49"/>
        <w:jc w:val="both"/>
        <w:rPr>
          <w:rFonts w:ascii="Arial" w:hAnsi="Arial" w:cs="Arial"/>
          <w:i/>
        </w:rPr>
      </w:pPr>
      <w:r w:rsidRPr="004A324C">
        <w:rPr>
          <w:rFonts w:ascii="Arial" w:hAnsi="Arial" w:cs="Arial"/>
          <w:i/>
        </w:rPr>
        <w:t>I. La divulgación de la información representa un riesgo real, demostrable e identificable de perjuicio significativo al interés público;</w:t>
      </w:r>
    </w:p>
    <w:p w:rsidR="00BF3665" w:rsidRPr="004A324C" w:rsidRDefault="00BF3665" w:rsidP="004A324C">
      <w:pPr>
        <w:ind w:right="49"/>
        <w:jc w:val="both"/>
        <w:rPr>
          <w:rFonts w:ascii="Arial" w:hAnsi="Arial" w:cs="Arial"/>
          <w:i/>
        </w:rPr>
      </w:pPr>
    </w:p>
    <w:p w:rsidR="00BF3665" w:rsidRPr="004A324C" w:rsidRDefault="009819AE" w:rsidP="004A324C">
      <w:pPr>
        <w:ind w:right="49"/>
        <w:jc w:val="both"/>
        <w:rPr>
          <w:rFonts w:ascii="Arial" w:hAnsi="Arial" w:cs="Arial"/>
          <w:i/>
        </w:rPr>
      </w:pPr>
      <w:r w:rsidRPr="004A324C">
        <w:rPr>
          <w:rFonts w:ascii="Arial" w:hAnsi="Arial" w:cs="Arial"/>
          <w:i/>
        </w:rPr>
        <w:t>II. El riesgo de perjuicio que supondría la divulgación supera el interés público general de que se difunda, y</w:t>
      </w:r>
    </w:p>
    <w:p w:rsidR="00BF3665" w:rsidRPr="004A324C" w:rsidRDefault="00BF3665" w:rsidP="004A324C">
      <w:pPr>
        <w:ind w:right="49"/>
        <w:jc w:val="both"/>
        <w:rPr>
          <w:rFonts w:ascii="Arial" w:hAnsi="Arial" w:cs="Arial"/>
          <w:i/>
        </w:rPr>
      </w:pPr>
    </w:p>
    <w:p w:rsidR="00BF3665" w:rsidRPr="004A324C" w:rsidRDefault="009819AE" w:rsidP="004A324C">
      <w:pPr>
        <w:ind w:right="49"/>
        <w:jc w:val="both"/>
        <w:rPr>
          <w:rFonts w:ascii="Arial" w:hAnsi="Arial" w:cs="Arial"/>
          <w:i/>
        </w:rPr>
      </w:pPr>
      <w:r w:rsidRPr="004A324C">
        <w:rPr>
          <w:rFonts w:ascii="Arial" w:hAnsi="Arial" w:cs="Arial"/>
          <w:i/>
        </w:rPr>
        <w:t>III. La limitación se adecua al principio de proporcionalidad y representa el medio menos restrictivo disponible para evitar el perjuicio.</w:t>
      </w:r>
    </w:p>
    <w:p w:rsidR="00BF3665" w:rsidRPr="004A324C" w:rsidRDefault="00BF3665" w:rsidP="004A324C">
      <w:pPr>
        <w:ind w:right="49"/>
        <w:jc w:val="both"/>
        <w:rPr>
          <w:rFonts w:ascii="Arial" w:hAnsi="Arial" w:cs="Arial"/>
          <w:i/>
        </w:rPr>
      </w:pPr>
    </w:p>
    <w:p w:rsidR="00BF3665" w:rsidRPr="004A324C" w:rsidRDefault="009819AE" w:rsidP="004A324C">
      <w:pPr>
        <w:ind w:right="49"/>
        <w:jc w:val="both"/>
        <w:rPr>
          <w:rFonts w:ascii="Arial" w:hAnsi="Arial" w:cs="Arial"/>
          <w:i/>
        </w:rPr>
      </w:pPr>
      <w:r w:rsidRPr="004A324C">
        <w:rPr>
          <w:rFonts w:ascii="Arial" w:hAnsi="Arial" w:cs="Arial"/>
          <w:b/>
          <w:i/>
        </w:rPr>
        <w:t>Trigésimo tercero</w:t>
      </w:r>
      <w:r w:rsidRPr="004A324C">
        <w:rPr>
          <w:rFonts w:ascii="Arial" w:hAnsi="Arial" w:cs="Arial"/>
          <w:i/>
        </w:rPr>
        <w:t>. Para la aplicación de la prueba de daño a la que hace referencia el artículo 104 de la Ley General, los sujetos obligados atenderán lo siguiente:</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lastRenderedPageBreak/>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Default="00CE31CC"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Con el ánimo de evitar repeticiones innecesarias se tienen aquí por reproducido el desarrollo de cada una de las hipótesis establecidas por</w:t>
      </w:r>
      <w:r>
        <w:rPr>
          <w:rFonts w:ascii="Arial" w:eastAsia="Times New Roman" w:hAnsi="Arial" w:cs="Arial"/>
          <w:lang w:val="es-ES"/>
        </w:rPr>
        <w:t xml:space="preserve"> el </w:t>
      </w:r>
      <w:r>
        <w:rPr>
          <w:rFonts w:ascii="Arial" w:hAnsi="Arial" w:cs="Arial"/>
        </w:rPr>
        <w:t xml:space="preserve">titular del Órgano Interno de Control </w:t>
      </w:r>
      <w:r w:rsidRPr="009B0D72">
        <w:rPr>
          <w:rFonts w:ascii="Arial" w:eastAsia="Times New Roman" w:hAnsi="Arial" w:cs="Arial"/>
          <w:lang w:val="es-ES"/>
        </w:rPr>
        <w:t xml:space="preserve">como si 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247FA1" w:rsidRDefault="00247FA1" w:rsidP="004A324C">
      <w:pPr>
        <w:jc w:val="both"/>
        <w:rPr>
          <w:rFonts w:ascii="Arial" w:eastAsia="Times New Roman" w:hAnsi="Arial" w:cs="Arial"/>
          <w:lang w:val="es-ES"/>
        </w:rPr>
      </w:pPr>
    </w:p>
    <w:p w:rsidR="00247FA1" w:rsidRDefault="009B0D72" w:rsidP="004A324C">
      <w:pPr>
        <w:jc w:val="both"/>
        <w:rPr>
          <w:rFonts w:ascii="Arial" w:eastAsia="Times New Roman" w:hAnsi="Arial" w:cs="Arial"/>
          <w:lang w:val="es-ES"/>
        </w:rPr>
      </w:pPr>
      <w:r w:rsidRPr="009B0D72">
        <w:rPr>
          <w:rFonts w:ascii="Arial" w:eastAsia="Times New Roman" w:hAnsi="Arial" w:cs="Arial"/>
          <w:lang w:val="es-ES"/>
        </w:rPr>
        <w:t>Quedó debidamente justificada la prueba de daño que causaría el proporcionar la información</w:t>
      </w:r>
      <w:r w:rsidR="00CC2ABF">
        <w:rPr>
          <w:rFonts w:ascii="Arial" w:eastAsia="Times New Roman" w:hAnsi="Arial" w:cs="Arial"/>
          <w:lang w:val="es-ES"/>
        </w:rPr>
        <w:t xml:space="preserve"> relativa a </w:t>
      </w:r>
      <w:r w:rsidR="00247FA1">
        <w:rPr>
          <w:rFonts w:ascii="Arial" w:hAnsi="Arial" w:cs="Arial"/>
        </w:rPr>
        <w:t>la cantidad, nombres y lugares de adscripción de los policías, información que se encuentra dentro del acta levantada por la celebración de la primera sesión ordinaria de la Comisión de Honor y Justicia de fecha 18 de diciembre 2025</w:t>
      </w:r>
      <w:r w:rsidR="00AE68EB">
        <w:rPr>
          <w:rFonts w:ascii="Arial" w:hAnsi="Arial" w:cs="Arial"/>
        </w:rPr>
        <w:t>.</w:t>
      </w:r>
    </w:p>
    <w:p w:rsidR="00247FA1" w:rsidRDefault="00247FA1"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Por lo anterior, se concluye que el hacer público la información que se reserva, 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fracciones I, y XII de la Ley de Transparencia en el Estado. </w:t>
      </w:r>
    </w:p>
    <w:p w:rsidR="009B0D72" w:rsidRPr="009B0D72" w:rsidRDefault="009B0D72" w:rsidP="004A324C">
      <w:pPr>
        <w:jc w:val="both"/>
        <w:rPr>
          <w:rFonts w:ascii="Arial" w:eastAsia="Times New Roman" w:hAnsi="Arial" w:cs="Arial"/>
          <w:lang w:val="es-ES"/>
        </w:rPr>
      </w:pPr>
    </w:p>
    <w:p w:rsidR="009B0D72" w:rsidRPr="00CC2ABF" w:rsidRDefault="009B0D72" w:rsidP="004A324C">
      <w:pPr>
        <w:jc w:val="both"/>
        <w:rPr>
          <w:rFonts w:ascii="Arial" w:eastAsia="Times New Roman" w:hAnsi="Arial" w:cs="Arial"/>
          <w:b/>
          <w:lang w:val="es-ES"/>
        </w:rPr>
      </w:pPr>
      <w:r w:rsidRPr="00CC2ABF">
        <w:rPr>
          <w:rFonts w:ascii="Arial" w:eastAsia="Times New Roman" w:hAnsi="Arial" w:cs="Arial"/>
          <w:b/>
          <w:lang w:val="es-ES"/>
        </w:rPr>
        <w:t>Perjuicio que supera el interés público.</w:t>
      </w: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Con la divulgación de la información </w:t>
      </w:r>
      <w:r w:rsidR="004F7658">
        <w:rPr>
          <w:rFonts w:ascii="Arial" w:eastAsia="Times New Roman" w:hAnsi="Arial" w:cs="Arial"/>
          <w:lang w:val="es-ES"/>
        </w:rPr>
        <w:t>que se reserva</w:t>
      </w:r>
      <w:r w:rsidRPr="009B0D72">
        <w:rPr>
          <w:rFonts w:ascii="Arial" w:eastAsia="Times New Roman" w:hAnsi="Arial" w:cs="Arial"/>
          <w:lang w:val="es-ES"/>
        </w:rPr>
        <w:t xml:space="preserve">, supera el interés público general de que se difunda en razón de que, como ya se dijo, divulgar datos que nos ocupan, en cualquier categoría o puesto, los hace blancos identificables y no solo pone en riesgo su vida, seguridad y salud, así como la de sus familiares, sino también las actividades realizadas por esta Fiscalía, toda vez que podrían ser sujetos de amenazas y extorsiones por parte de miembros de la </w:t>
      </w:r>
      <w:r w:rsidRPr="009B0D72">
        <w:rPr>
          <w:rFonts w:ascii="Arial" w:eastAsia="Times New Roman" w:hAnsi="Arial" w:cs="Arial"/>
          <w:lang w:val="es-ES"/>
        </w:rPr>
        <w:lastRenderedPageBreak/>
        <w:t>delincuencia, con la finalidad de obtener la información relacionada con el combate y persecución de los delitos del fuero común.</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El que los mercados criminales identifiquen y conozcan plenamente al personal que compone a la Institución y cuenten con información respecto a su capacidad de fuerza y reacción, esto es, el </w:t>
      </w:r>
      <w:r w:rsidRPr="003845DE">
        <w:rPr>
          <w:rFonts w:ascii="Arial" w:eastAsia="Times New Roman" w:hAnsi="Arial" w:cs="Arial"/>
          <w:i/>
          <w:lang w:val="es-ES"/>
        </w:rPr>
        <w:t>número total</w:t>
      </w:r>
      <w:r w:rsidR="003845DE">
        <w:rPr>
          <w:rFonts w:ascii="Arial" w:eastAsia="Times New Roman" w:hAnsi="Arial" w:cs="Arial"/>
          <w:i/>
          <w:lang w:val="es-ES"/>
        </w:rPr>
        <w:t>, nombres</w:t>
      </w:r>
      <w:r w:rsidRPr="003845DE">
        <w:rPr>
          <w:rFonts w:ascii="Arial" w:eastAsia="Times New Roman" w:hAnsi="Arial" w:cs="Arial"/>
          <w:i/>
          <w:lang w:val="es-ES"/>
        </w:rPr>
        <w:t xml:space="preserve"> y donde se encuentran ubicados,</w:t>
      </w:r>
      <w:r w:rsidRPr="009B0D72">
        <w:rPr>
          <w:rFonts w:ascii="Arial" w:eastAsia="Times New Roman" w:hAnsi="Arial" w:cs="Arial"/>
          <w:lang w:val="es-ES"/>
        </w:rPr>
        <w:t xml:space="preserve"> expone a la Fiscalía a amenazas y ataques que necesariamente tienen implicaciones negativa en el ejercicio de sus competencias constitucionales, por ello el Alto Tribunal concluyo que “conociendo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w:t>
      </w:r>
      <w:r w:rsidR="004F7658">
        <w:rPr>
          <w:rFonts w:ascii="Arial" w:eastAsia="Times New Roman" w:hAnsi="Arial" w:cs="Arial"/>
          <w:lang w:val="es-ES"/>
        </w:rPr>
        <w:t>Clave Única de Registro de Población</w:t>
      </w:r>
      <w:r w:rsidRPr="009B0D72">
        <w:rPr>
          <w:rFonts w:ascii="Arial" w:eastAsia="Times New Roman" w:hAnsi="Arial" w:cs="Arial"/>
          <w:lang w:val="es-ES"/>
        </w:rPr>
        <w:t xml:space="preserve">,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 </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Se concluye que, si bien es un derecho de las personas imputadas, </w:t>
      </w:r>
      <w:r w:rsidRPr="003845DE">
        <w:rPr>
          <w:rFonts w:ascii="Arial" w:eastAsia="Times New Roman" w:hAnsi="Arial" w:cs="Arial"/>
          <w:i/>
          <w:lang w:val="es-ES"/>
        </w:rPr>
        <w:t>conocer el nombre y datos del servidor público</w:t>
      </w:r>
      <w:r w:rsidRPr="009B0D72">
        <w:rPr>
          <w:rFonts w:ascii="Arial" w:eastAsia="Times New Roman" w:hAnsi="Arial" w:cs="Arial"/>
          <w:lang w:val="es-ES"/>
        </w:rPr>
        <w:t xml:space="preserve"> salvo tratándose de delincuencia organizada, lo cierto es que conocer esa información no deriva del ámbito de protección del derecho de acceso a la información,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Bajo esta tesitura, la divulgación de la información </w:t>
      </w:r>
      <w:r w:rsidR="004F7658">
        <w:rPr>
          <w:rFonts w:ascii="Arial" w:eastAsia="Times New Roman" w:hAnsi="Arial" w:cs="Arial"/>
          <w:lang w:val="es-ES"/>
        </w:rPr>
        <w:t>reservada</w:t>
      </w:r>
      <w:r w:rsidRPr="009B0D72">
        <w:rPr>
          <w:rFonts w:ascii="Arial" w:eastAsia="Times New Roman" w:hAnsi="Arial" w:cs="Arial"/>
          <w:lang w:val="es-ES"/>
        </w:rPr>
        <w:t xml:space="preserve">, actualiza el riesgo de perjuicio a la vida, la seguridad o </w:t>
      </w:r>
      <w:r w:rsidR="00A9088A" w:rsidRPr="009B0D72">
        <w:rPr>
          <w:rFonts w:ascii="Arial" w:eastAsia="Times New Roman" w:hAnsi="Arial" w:cs="Arial"/>
          <w:lang w:val="es-ES"/>
        </w:rPr>
        <w:t>salud,</w:t>
      </w:r>
      <w:r w:rsidRPr="009B0D72">
        <w:rPr>
          <w:rFonts w:ascii="Arial" w:eastAsia="Times New Roman" w:hAnsi="Arial" w:cs="Arial"/>
          <w:lang w:val="es-ES"/>
        </w:rPr>
        <w:t xml:space="preserve"> así como para sus familiares y personas cercanas, por lo que el </w:t>
      </w:r>
      <w:r w:rsidRPr="009B0D72">
        <w:rPr>
          <w:rFonts w:ascii="Arial" w:eastAsia="Times New Roman" w:hAnsi="Arial" w:cs="Arial"/>
          <w:lang w:val="es-ES"/>
        </w:rPr>
        <w:lastRenderedPageBreak/>
        <w:t>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9B0D72" w:rsidRPr="009B0D72" w:rsidRDefault="009B0D72" w:rsidP="004A324C">
      <w:pPr>
        <w:jc w:val="both"/>
        <w:rPr>
          <w:rFonts w:ascii="Arial" w:eastAsia="Times New Roman" w:hAnsi="Arial" w:cs="Arial"/>
          <w:lang w:val="es-ES"/>
        </w:rPr>
      </w:pPr>
    </w:p>
    <w:p w:rsidR="009B0D72" w:rsidRPr="00CC2ABF" w:rsidRDefault="009B0D72" w:rsidP="004A324C">
      <w:pPr>
        <w:jc w:val="both"/>
        <w:rPr>
          <w:rFonts w:ascii="Arial" w:eastAsia="Times New Roman" w:hAnsi="Arial" w:cs="Arial"/>
          <w:b/>
          <w:lang w:val="es-ES"/>
        </w:rPr>
      </w:pPr>
      <w:r w:rsidRPr="00CC2ABF">
        <w:rPr>
          <w:rFonts w:ascii="Arial" w:eastAsia="Times New Roman" w:hAnsi="Arial" w:cs="Arial"/>
          <w:b/>
          <w:lang w:val="es-ES"/>
        </w:rPr>
        <w:t>Principio de proporcionalidad.</w:t>
      </w: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9B0D72" w:rsidRPr="009B0D72" w:rsidRDefault="009B0D72" w:rsidP="004A324C">
      <w:pPr>
        <w:jc w:val="both"/>
        <w:rPr>
          <w:rFonts w:ascii="Arial" w:eastAsia="Times New Roman" w:hAnsi="Arial" w:cs="Arial"/>
          <w:lang w:val="es-ES"/>
        </w:rPr>
      </w:pPr>
    </w:p>
    <w:p w:rsidR="009B0D72" w:rsidRDefault="009B0D72" w:rsidP="004A324C">
      <w:pPr>
        <w:jc w:val="both"/>
        <w:rPr>
          <w:rFonts w:ascii="Arial" w:eastAsia="Times New Roman" w:hAnsi="Arial" w:cs="Arial"/>
          <w:lang w:val="es-ES"/>
        </w:rPr>
      </w:pPr>
      <w:r w:rsidRPr="009B0D72">
        <w:rPr>
          <w:rFonts w:ascii="Arial" w:eastAsia="Times New Roman" w:hAnsi="Arial" w:cs="Arial"/>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1B11A7" w:rsidRPr="009B0D72" w:rsidRDefault="001B11A7"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 </w:t>
      </w:r>
    </w:p>
    <w:p w:rsidR="009B0D72" w:rsidRPr="009B0D72" w:rsidRDefault="009B0D72" w:rsidP="004A324C">
      <w:pPr>
        <w:jc w:val="both"/>
        <w:rPr>
          <w:rFonts w:ascii="Arial" w:eastAsia="Times New Roman" w:hAnsi="Arial" w:cs="Arial"/>
          <w:lang w:val="es-ES"/>
        </w:rPr>
      </w:pPr>
    </w:p>
    <w:p w:rsidR="00481D63" w:rsidRDefault="009B0D72" w:rsidP="004A324C">
      <w:pPr>
        <w:jc w:val="both"/>
        <w:rPr>
          <w:rFonts w:ascii="Arial" w:eastAsia="Times New Roman" w:hAnsi="Arial" w:cs="Arial"/>
          <w:lang w:val="es-ES"/>
        </w:rPr>
      </w:pPr>
      <w:r w:rsidRPr="009B0D72">
        <w:rPr>
          <w:rFonts w:ascii="Arial" w:eastAsia="Times New Roman" w:hAnsi="Arial" w:cs="Arial"/>
          <w:lang w:val="es-ES"/>
        </w:rPr>
        <w:t>Consecuentemente, se concluye que clasificar como reservada la información</w:t>
      </w:r>
      <w:r w:rsidR="004F7658">
        <w:rPr>
          <w:rFonts w:ascii="Arial" w:eastAsia="Times New Roman" w:hAnsi="Arial" w:cs="Arial"/>
          <w:lang w:val="es-ES"/>
        </w:rPr>
        <w:t xml:space="preserve"> relativa </w:t>
      </w:r>
      <w:r w:rsidR="00CC2ABF">
        <w:rPr>
          <w:rFonts w:ascii="Arial" w:eastAsia="Times New Roman" w:hAnsi="Arial" w:cs="Arial"/>
          <w:lang w:val="es-ES"/>
        </w:rPr>
        <w:t xml:space="preserve">a </w:t>
      </w:r>
      <w:r w:rsidR="003845DE" w:rsidRPr="003845DE">
        <w:rPr>
          <w:rFonts w:ascii="Arial" w:eastAsia="Times New Roman" w:hAnsi="Arial" w:cs="Arial"/>
          <w:lang w:val="es-ES"/>
        </w:rPr>
        <w:t>la cantidad, nombres y lugares de adscripción de los policías, información que se encuentra dentro del acta levantada por la celebración de la primera sesión ordinaria de la Comisión de Honor y Justicia de fecha 18 de diciembre 2025</w:t>
      </w:r>
      <w:r w:rsidRPr="009B0D72">
        <w:rPr>
          <w:rFonts w:ascii="Arial" w:eastAsia="Times New Roman" w:hAnsi="Arial" w:cs="Arial"/>
          <w:lang w:val="es-ES"/>
        </w:rPr>
        <w:t>, resulta el medio menos restrictivo frente al derecho de acceso a la información en cualquiera de sus diferentes manifestaciones.</w:t>
      </w:r>
    </w:p>
    <w:p w:rsidR="004A324C" w:rsidRDefault="004A324C" w:rsidP="004A324C">
      <w:pPr>
        <w:jc w:val="both"/>
        <w:rPr>
          <w:rFonts w:ascii="Arial" w:eastAsia="Times New Roman" w:hAnsi="Arial" w:cs="Arial"/>
          <w:lang w:val="es-ES"/>
        </w:rPr>
      </w:pPr>
    </w:p>
    <w:p w:rsidR="00BF3665" w:rsidRDefault="009819AE" w:rsidP="004A324C">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4A324C" w:rsidRDefault="004A324C" w:rsidP="004A324C">
      <w:pPr>
        <w:pStyle w:val="Prrafodelista"/>
        <w:ind w:left="1080"/>
        <w:jc w:val="both"/>
        <w:rPr>
          <w:rFonts w:ascii="Arial" w:hAnsi="Arial" w:cs="Arial"/>
          <w:b/>
        </w:rPr>
      </w:pPr>
    </w:p>
    <w:p w:rsidR="004A324C" w:rsidRDefault="003845DE" w:rsidP="004A324C">
      <w:pPr>
        <w:autoSpaceDE w:val="0"/>
        <w:autoSpaceDN w:val="0"/>
        <w:adjustRightInd w:val="0"/>
        <w:ind w:right="141"/>
        <w:jc w:val="both"/>
        <w:rPr>
          <w:rFonts w:ascii="Arial" w:hAnsi="Arial" w:cs="Arial"/>
        </w:rPr>
      </w:pPr>
      <w:bookmarkStart w:id="2" w:name="_Hlk158291519"/>
      <w:r>
        <w:rPr>
          <w:rFonts w:ascii="Arial" w:hAnsi="Arial" w:cs="Arial"/>
        </w:rPr>
        <w:t>La cantidad, nombres y lugares de adscripción de los policías, información que se encuentra dentro del acta levantada por la celebración de la primera sesión ordinaria de la Comisión de Honor y Justicia de fecha 18 de diciembre 2025.</w:t>
      </w:r>
    </w:p>
    <w:p w:rsidR="00803FA7" w:rsidRPr="00374F51" w:rsidRDefault="00803FA7" w:rsidP="004A324C">
      <w:pPr>
        <w:autoSpaceDE w:val="0"/>
        <w:autoSpaceDN w:val="0"/>
        <w:adjustRightInd w:val="0"/>
        <w:ind w:right="141"/>
        <w:jc w:val="both"/>
        <w:rPr>
          <w:rFonts w:ascii="Arial" w:hAnsi="Arial" w:cs="Arial"/>
        </w:rPr>
      </w:pPr>
    </w:p>
    <w:bookmarkEnd w:id="2"/>
    <w:p w:rsidR="00BF3665" w:rsidRPr="00F64080" w:rsidRDefault="009819AE" w:rsidP="004A324C">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4A324C" w:rsidRDefault="004A324C" w:rsidP="004A324C">
      <w:pPr>
        <w:jc w:val="both"/>
        <w:rPr>
          <w:rFonts w:ascii="Arial" w:hAnsi="Arial" w:cs="Arial"/>
        </w:rPr>
      </w:pPr>
    </w:p>
    <w:p w:rsidR="00BF3665" w:rsidRDefault="009819AE" w:rsidP="004A324C">
      <w:pPr>
        <w:jc w:val="both"/>
        <w:rPr>
          <w:rFonts w:ascii="Arial" w:hAnsi="Arial" w:cs="Arial"/>
        </w:rPr>
      </w:pPr>
      <w:r>
        <w:rPr>
          <w:rFonts w:ascii="Arial" w:hAnsi="Arial" w:cs="Arial"/>
        </w:rPr>
        <w:t>Período. 5 años.</w:t>
      </w:r>
    </w:p>
    <w:p w:rsidR="004A324C" w:rsidRDefault="004A324C" w:rsidP="004A324C">
      <w:pPr>
        <w:jc w:val="both"/>
        <w:rPr>
          <w:rFonts w:ascii="Arial" w:hAnsi="Arial" w:cs="Arial"/>
        </w:rPr>
      </w:pPr>
    </w:p>
    <w:p w:rsidR="00BF3665" w:rsidRDefault="00F6015F" w:rsidP="004A324C">
      <w:pPr>
        <w:jc w:val="both"/>
        <w:rPr>
          <w:rFonts w:ascii="Arial" w:eastAsia="Times New Roman" w:hAnsi="Arial" w:cs="Arial"/>
        </w:rPr>
      </w:pPr>
      <w:r>
        <w:rPr>
          <w:rFonts w:ascii="Arial" w:eastAsia="Times New Roman" w:hAnsi="Arial" w:cs="Arial"/>
        </w:rPr>
        <w:lastRenderedPageBreak/>
        <w:t xml:space="preserve">Fecha de expiración: </w:t>
      </w:r>
      <w:r w:rsidR="007F24DE" w:rsidRPr="00B11FCD">
        <w:rPr>
          <w:rFonts w:ascii="Arial" w:eastAsia="Times New Roman" w:hAnsi="Arial" w:cs="Arial"/>
          <w:b/>
        </w:rPr>
        <w:t>0</w:t>
      </w:r>
      <w:r w:rsidR="00CC2ABF">
        <w:rPr>
          <w:rFonts w:ascii="Arial" w:eastAsia="Times New Roman" w:hAnsi="Arial" w:cs="Arial"/>
          <w:b/>
        </w:rPr>
        <w:t>5</w:t>
      </w:r>
      <w:r w:rsidR="009F136E" w:rsidRPr="00B11FCD">
        <w:rPr>
          <w:rFonts w:ascii="Arial" w:eastAsia="Times New Roman" w:hAnsi="Arial" w:cs="Arial"/>
          <w:b/>
        </w:rPr>
        <w:t xml:space="preserve"> de </w:t>
      </w:r>
      <w:r w:rsidR="00F6247F">
        <w:rPr>
          <w:rFonts w:ascii="Arial" w:eastAsia="Times New Roman" w:hAnsi="Arial" w:cs="Arial"/>
          <w:b/>
        </w:rPr>
        <w:t>febrero</w:t>
      </w:r>
      <w:r w:rsidR="00CE31CC">
        <w:rPr>
          <w:rFonts w:ascii="Arial" w:eastAsia="Times New Roman" w:hAnsi="Arial" w:cs="Arial"/>
          <w:b/>
        </w:rPr>
        <w:t xml:space="preserve"> </w:t>
      </w:r>
      <w:r w:rsidR="009819AE" w:rsidRPr="00B11FCD">
        <w:rPr>
          <w:rFonts w:ascii="Arial" w:eastAsia="Times New Roman" w:hAnsi="Arial" w:cs="Arial"/>
          <w:b/>
        </w:rPr>
        <w:t>20</w:t>
      </w:r>
      <w:r w:rsidR="00662DF6">
        <w:rPr>
          <w:rFonts w:ascii="Arial" w:eastAsia="Times New Roman" w:hAnsi="Arial" w:cs="Arial"/>
          <w:b/>
        </w:rPr>
        <w:t>3</w:t>
      </w:r>
      <w:r w:rsidR="00F6247F">
        <w:rPr>
          <w:rFonts w:ascii="Arial" w:eastAsia="Times New Roman" w:hAnsi="Arial" w:cs="Arial"/>
          <w:b/>
        </w:rPr>
        <w:t>1</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A324C" w:rsidRDefault="004A324C" w:rsidP="004A324C">
      <w:pPr>
        <w:jc w:val="both"/>
        <w:rPr>
          <w:rFonts w:ascii="Arial" w:eastAsia="Times New Roman" w:hAnsi="Arial" w:cs="Arial"/>
        </w:rPr>
      </w:pPr>
    </w:p>
    <w:p w:rsidR="00481D63" w:rsidRDefault="00481D63" w:rsidP="004A324C">
      <w:pPr>
        <w:jc w:val="both"/>
        <w:rPr>
          <w:rFonts w:ascii="Arial" w:eastAsia="Times New Roman" w:hAnsi="Arial" w:cs="Arial"/>
        </w:rPr>
      </w:pPr>
    </w:p>
    <w:p w:rsidR="00BF3665" w:rsidRDefault="009819AE" w:rsidP="004A324C">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4A324C">
      <w:pPr>
        <w:pStyle w:val="Prrafodelista"/>
        <w:jc w:val="both"/>
        <w:rPr>
          <w:rFonts w:ascii="Arial" w:hAnsi="Arial" w:cs="Arial"/>
          <w:b/>
        </w:rPr>
      </w:pPr>
    </w:p>
    <w:p w:rsidR="00FF1B19" w:rsidRDefault="00FF1B19" w:rsidP="004A324C">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10193A">
        <w:rPr>
          <w:rFonts w:ascii="Arial" w:hAnsi="Arial" w:cs="Arial"/>
          <w:b/>
        </w:rPr>
        <w:t>parcial</w:t>
      </w:r>
      <w:r w:rsidR="007F24DE">
        <w:rPr>
          <w:rFonts w:ascii="Arial" w:hAnsi="Arial" w:cs="Arial"/>
          <w:b/>
        </w:rPr>
        <w:t xml:space="preserve"> </w:t>
      </w:r>
      <w:r w:rsidRPr="00476EF2">
        <w:rPr>
          <w:rFonts w:ascii="Arial" w:hAnsi="Arial" w:cs="Arial"/>
        </w:rPr>
        <w:t xml:space="preserve">número </w:t>
      </w:r>
      <w:r w:rsidR="008565C9" w:rsidRPr="00AA4B7C">
        <w:rPr>
          <w:rFonts w:ascii="Arial" w:hAnsi="Arial" w:cs="Arial"/>
          <w:b/>
        </w:rPr>
        <w:t>AR/</w:t>
      </w:r>
      <w:r w:rsidR="00F6247F">
        <w:rPr>
          <w:rFonts w:ascii="Arial" w:hAnsi="Arial" w:cs="Arial"/>
          <w:b/>
        </w:rPr>
        <w:t>0</w:t>
      </w:r>
      <w:r w:rsidR="003845DE">
        <w:rPr>
          <w:rFonts w:ascii="Arial" w:hAnsi="Arial" w:cs="Arial"/>
          <w:b/>
        </w:rPr>
        <w:t>3</w:t>
      </w:r>
      <w:r w:rsidR="008565C9" w:rsidRPr="00AA4B7C">
        <w:rPr>
          <w:rFonts w:ascii="Arial" w:hAnsi="Arial" w:cs="Arial"/>
          <w:b/>
        </w:rPr>
        <w:t>/202</w:t>
      </w:r>
      <w:r w:rsidR="00F6247F">
        <w:rPr>
          <w:rFonts w:ascii="Arial" w:hAnsi="Arial" w:cs="Arial"/>
          <w:b/>
        </w:rPr>
        <w:t>6</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31213A">
        <w:rPr>
          <w:rFonts w:ascii="Arial" w:hAnsi="Arial" w:cs="Arial"/>
        </w:rPr>
        <w:t>Órgano Interno de Control</w:t>
      </w:r>
      <w:r w:rsidR="002E085B">
        <w:rPr>
          <w:rFonts w:ascii="Arial" w:hAnsi="Arial" w:cs="Arial"/>
        </w:rPr>
        <w:t>.</w:t>
      </w:r>
      <w:r w:rsidR="001E24B3">
        <w:rPr>
          <w:rFonts w:ascii="Arial" w:hAnsi="Arial" w:cs="Arial"/>
        </w:rPr>
        <w:t xml:space="preserve"> </w:t>
      </w:r>
    </w:p>
    <w:p w:rsidR="003845DE" w:rsidRDefault="003845DE" w:rsidP="004A324C">
      <w:pPr>
        <w:jc w:val="both"/>
        <w:rPr>
          <w:rFonts w:ascii="Arial" w:hAnsi="Arial" w:cs="Arial"/>
        </w:rPr>
      </w:pPr>
    </w:p>
    <w:p w:rsidR="00FF1B19" w:rsidRDefault="00FF1B19" w:rsidP="004A324C">
      <w:pPr>
        <w:jc w:val="both"/>
        <w:rPr>
          <w:rFonts w:ascii="Arial" w:hAnsi="Arial" w:cs="Arial"/>
        </w:rPr>
      </w:pPr>
      <w:r w:rsidRPr="00476EF2">
        <w:rPr>
          <w:rFonts w:ascii="Arial" w:hAnsi="Arial" w:cs="Arial"/>
        </w:rPr>
        <w:t xml:space="preserve">Se instruye al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ontrol</w:t>
      </w:r>
      <w:r w:rsidR="003E429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C24991" w:rsidRDefault="00C24991" w:rsidP="004A324C">
      <w:pPr>
        <w:jc w:val="both"/>
        <w:rPr>
          <w:rFonts w:ascii="Arial" w:hAnsi="Arial" w:cs="Arial"/>
        </w:rPr>
      </w:pPr>
    </w:p>
    <w:p w:rsidR="00FF1B19" w:rsidRDefault="00FF1B19" w:rsidP="004A324C">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w:t>
      </w:r>
      <w:r w:rsidR="00490831">
        <w:rPr>
          <w:rFonts w:ascii="Arial" w:eastAsiaTheme="minorEastAsia" w:hAnsi="Arial" w:cs="Arial"/>
          <w:sz w:val="24"/>
          <w:szCs w:val="24"/>
          <w:lang w:eastAsia="es-ES"/>
        </w:rPr>
        <w:t xml:space="preserve"> </w:t>
      </w:r>
      <w:r w:rsidR="003E4299">
        <w:rPr>
          <w:rFonts w:ascii="Arial" w:eastAsiaTheme="minorEastAsia" w:hAnsi="Arial" w:cs="Arial"/>
          <w:sz w:val="24"/>
          <w:szCs w:val="24"/>
          <w:lang w:eastAsia="es-ES"/>
        </w:rPr>
        <w:t xml:space="preserve">publicación de la información de las versiones </w:t>
      </w:r>
      <w:r w:rsidR="00490831">
        <w:rPr>
          <w:rFonts w:ascii="Arial" w:eastAsiaTheme="minorEastAsia" w:hAnsi="Arial" w:cs="Arial"/>
          <w:sz w:val="24"/>
          <w:szCs w:val="24"/>
          <w:lang w:eastAsia="es-ES"/>
        </w:rPr>
        <w:t>públicas</w:t>
      </w:r>
      <w:r w:rsidR="003E4299">
        <w:rPr>
          <w:rFonts w:ascii="Arial" w:eastAsiaTheme="minorEastAsia" w:hAnsi="Arial" w:cs="Arial"/>
          <w:sz w:val="24"/>
          <w:szCs w:val="24"/>
          <w:lang w:eastAsia="es-ES"/>
        </w:rPr>
        <w:t xml:space="preserve"> de las </w:t>
      </w:r>
      <w:r w:rsidR="0099430B">
        <w:rPr>
          <w:rFonts w:ascii="Arial" w:eastAsiaTheme="minorEastAsia" w:hAnsi="Arial" w:cs="Arial"/>
          <w:sz w:val="24"/>
          <w:szCs w:val="24"/>
          <w:lang w:eastAsia="es-ES"/>
        </w:rPr>
        <w:t>actas de los órganos co</w:t>
      </w:r>
      <w:r w:rsidR="00654E50">
        <w:rPr>
          <w:rFonts w:ascii="Arial" w:eastAsiaTheme="minorEastAsia" w:hAnsi="Arial" w:cs="Arial"/>
          <w:sz w:val="24"/>
          <w:szCs w:val="24"/>
          <w:lang w:eastAsia="es-ES"/>
        </w:rPr>
        <w:t xml:space="preserve">legiados </w:t>
      </w:r>
      <w:r w:rsidR="003E4299">
        <w:rPr>
          <w:rFonts w:ascii="Arial" w:eastAsiaTheme="minorEastAsia" w:hAnsi="Arial" w:cs="Arial"/>
          <w:sz w:val="24"/>
          <w:szCs w:val="24"/>
          <w:lang w:eastAsia="es-ES"/>
        </w:rPr>
        <w:t xml:space="preserve">en el mes de </w:t>
      </w:r>
      <w:r w:rsidR="00F6247F">
        <w:rPr>
          <w:rFonts w:ascii="Arial" w:eastAsiaTheme="minorEastAsia" w:hAnsi="Arial" w:cs="Arial"/>
          <w:b/>
          <w:sz w:val="24"/>
          <w:szCs w:val="24"/>
          <w:lang w:eastAsia="es-ES"/>
        </w:rPr>
        <w:t>enero</w:t>
      </w:r>
      <w:r w:rsidR="00A9088A">
        <w:rPr>
          <w:rFonts w:ascii="Arial" w:eastAsiaTheme="minorEastAsia" w:hAnsi="Arial" w:cs="Arial"/>
          <w:b/>
          <w:sz w:val="24"/>
          <w:szCs w:val="24"/>
          <w:lang w:eastAsia="es-ES"/>
        </w:rPr>
        <w:t xml:space="preserve"> </w:t>
      </w:r>
      <w:r w:rsidR="00662DF6">
        <w:rPr>
          <w:rFonts w:ascii="Arial" w:eastAsiaTheme="minorEastAsia" w:hAnsi="Arial" w:cs="Arial"/>
          <w:b/>
          <w:sz w:val="24"/>
          <w:szCs w:val="24"/>
          <w:lang w:eastAsia="es-ES"/>
        </w:rPr>
        <w:t>202</w:t>
      </w:r>
      <w:r w:rsidR="00F6247F">
        <w:rPr>
          <w:rFonts w:ascii="Arial" w:eastAsiaTheme="minorEastAsia" w:hAnsi="Arial" w:cs="Arial"/>
          <w:b/>
          <w:sz w:val="24"/>
          <w:szCs w:val="24"/>
          <w:lang w:eastAsia="es-ES"/>
        </w:rPr>
        <w:t>6</w:t>
      </w:r>
      <w:r w:rsidR="003E4299">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 xml:space="preserve">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4A324C">
      <w:pPr>
        <w:pStyle w:val="Sinespaciado"/>
        <w:jc w:val="both"/>
        <w:rPr>
          <w:rFonts w:ascii="Arial" w:eastAsiaTheme="minorEastAsia" w:hAnsi="Arial" w:cs="Arial"/>
          <w:sz w:val="24"/>
          <w:szCs w:val="24"/>
          <w:lang w:eastAsia="es-ES"/>
        </w:rPr>
      </w:pPr>
    </w:p>
    <w:p w:rsidR="00BF3665" w:rsidRDefault="009819AE" w:rsidP="004A324C">
      <w:pPr>
        <w:widowControl w:val="0"/>
        <w:jc w:val="both"/>
        <w:rPr>
          <w:rFonts w:ascii="Arial" w:hAnsi="Arial" w:cs="Arial"/>
        </w:rPr>
      </w:pPr>
      <w:r>
        <w:rPr>
          <w:rFonts w:ascii="Arial" w:hAnsi="Arial" w:cs="Arial"/>
        </w:rPr>
        <w:t>Se instruye al</w:t>
      </w:r>
      <w:r w:rsidR="00EE7429">
        <w:rPr>
          <w:rFonts w:ascii="Arial" w:hAnsi="Arial" w:cs="Arial"/>
        </w:rPr>
        <w:t xml:space="preserve"> </w:t>
      </w:r>
      <w:r w:rsidR="004A45B9">
        <w:rPr>
          <w:rFonts w:ascii="Arial" w:hAnsi="Arial" w:cs="Arial"/>
        </w:rPr>
        <w:t>d</w:t>
      </w:r>
      <w:r w:rsidR="00EE7429">
        <w:rPr>
          <w:rFonts w:ascii="Arial" w:hAnsi="Arial" w:cs="Arial"/>
        </w:rPr>
        <w:t>octor Jesús Rafael Rodríguez López</w:t>
      </w:r>
      <w:r w:rsidR="00EE0DE9">
        <w:rPr>
          <w:rFonts w:ascii="Arial" w:hAnsi="Arial" w:cs="Arial"/>
        </w:rPr>
        <w:t>, titular del órgano interno de control</w:t>
      </w:r>
      <w:r w:rsidR="002E085B">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24991" w:rsidRDefault="00C24991" w:rsidP="004A324C">
      <w:pPr>
        <w:widowControl w:val="0"/>
        <w:jc w:val="both"/>
        <w:rPr>
          <w:rFonts w:ascii="Arial" w:hAnsi="Arial" w:cs="Arial"/>
        </w:rPr>
      </w:pPr>
    </w:p>
    <w:p w:rsidR="00BF3665" w:rsidRDefault="009819AE" w:rsidP="004A324C">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4A324C">
      <w:pPr>
        <w:jc w:val="both"/>
        <w:rPr>
          <w:rFonts w:ascii="Arial" w:hAnsi="Arial" w:cs="Arial"/>
        </w:rPr>
      </w:pPr>
    </w:p>
    <w:p w:rsidR="00CB380F" w:rsidRDefault="00CB380F" w:rsidP="004A324C">
      <w:pPr>
        <w:jc w:val="both"/>
        <w:rPr>
          <w:rFonts w:ascii="Arial" w:hAnsi="Arial" w:cs="Arial"/>
        </w:rPr>
      </w:pPr>
    </w:p>
    <w:p w:rsidR="00BF3665" w:rsidRDefault="009819AE" w:rsidP="004A324C">
      <w:pPr>
        <w:jc w:val="center"/>
        <w:rPr>
          <w:rFonts w:ascii="Arial" w:hAnsi="Arial" w:cs="Arial"/>
          <w:b/>
        </w:rPr>
      </w:pPr>
      <w:r>
        <w:rPr>
          <w:rFonts w:ascii="Arial" w:hAnsi="Arial" w:cs="Arial"/>
          <w:b/>
        </w:rPr>
        <w:t>RESUELVE POR UNANIMIDAD:</w:t>
      </w:r>
    </w:p>
    <w:p w:rsidR="004A324C" w:rsidRDefault="004A324C" w:rsidP="004A324C">
      <w:pPr>
        <w:jc w:val="center"/>
        <w:rPr>
          <w:rFonts w:ascii="Arial" w:hAnsi="Arial" w:cs="Arial"/>
          <w:b/>
        </w:rPr>
      </w:pPr>
    </w:p>
    <w:p w:rsidR="00C24991" w:rsidRDefault="00C24991" w:rsidP="004A324C">
      <w:pPr>
        <w:jc w:val="center"/>
        <w:rPr>
          <w:rFonts w:ascii="Arial" w:hAnsi="Arial" w:cs="Arial"/>
          <w:b/>
        </w:rPr>
      </w:pPr>
    </w:p>
    <w:p w:rsidR="00476EF2" w:rsidRDefault="00476EF2" w:rsidP="004A324C">
      <w:pPr>
        <w:jc w:val="both"/>
        <w:rPr>
          <w:rFonts w:ascii="Arial" w:hAnsi="Arial" w:cs="Arial"/>
        </w:rPr>
      </w:pPr>
      <w:bookmarkStart w:id="3"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10193A">
        <w:rPr>
          <w:rFonts w:ascii="Arial" w:hAnsi="Arial" w:cs="Arial"/>
          <w:b/>
        </w:rPr>
        <w:t>parcial</w:t>
      </w:r>
      <w:r w:rsidR="001E24B3" w:rsidRPr="008565C9">
        <w:rPr>
          <w:rFonts w:ascii="Arial" w:hAnsi="Arial" w:cs="Arial"/>
        </w:rPr>
        <w:t xml:space="preserve"> </w:t>
      </w:r>
      <w:r w:rsidRPr="008565C9">
        <w:rPr>
          <w:rFonts w:ascii="Arial" w:hAnsi="Arial" w:cs="Arial"/>
        </w:rPr>
        <w:t xml:space="preserve">número </w:t>
      </w:r>
      <w:r w:rsidR="008565C9" w:rsidRPr="00662DF6">
        <w:rPr>
          <w:rFonts w:ascii="Arial" w:hAnsi="Arial" w:cs="Arial"/>
          <w:b/>
        </w:rPr>
        <w:t>AR/</w:t>
      </w:r>
      <w:r w:rsidR="00F6247F">
        <w:rPr>
          <w:rFonts w:ascii="Arial" w:hAnsi="Arial" w:cs="Arial"/>
          <w:b/>
        </w:rPr>
        <w:t>0</w:t>
      </w:r>
      <w:r w:rsidR="003845DE">
        <w:rPr>
          <w:rFonts w:ascii="Arial" w:hAnsi="Arial" w:cs="Arial"/>
          <w:b/>
        </w:rPr>
        <w:t>3</w:t>
      </w:r>
      <w:r w:rsidR="008565C9" w:rsidRPr="00662DF6">
        <w:rPr>
          <w:rFonts w:ascii="Arial" w:hAnsi="Arial" w:cs="Arial"/>
          <w:b/>
        </w:rPr>
        <w:t>/202</w:t>
      </w:r>
      <w:r w:rsidR="00316644">
        <w:rPr>
          <w:rFonts w:ascii="Arial" w:hAnsi="Arial" w:cs="Arial"/>
          <w:b/>
        </w:rPr>
        <w:t>6</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el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324C" w:rsidRDefault="004A324C" w:rsidP="004A324C">
      <w:pPr>
        <w:jc w:val="both"/>
        <w:rPr>
          <w:rFonts w:ascii="Arial" w:hAnsi="Arial" w:cs="Arial"/>
        </w:rPr>
      </w:pPr>
    </w:p>
    <w:p w:rsidR="00C24991" w:rsidRDefault="00C24991" w:rsidP="004A324C">
      <w:pPr>
        <w:jc w:val="both"/>
        <w:rPr>
          <w:rFonts w:ascii="Arial" w:hAnsi="Arial" w:cs="Arial"/>
        </w:rPr>
      </w:pPr>
    </w:p>
    <w:p w:rsidR="004D05E0" w:rsidRDefault="00476EF2" w:rsidP="004A324C">
      <w:pPr>
        <w:jc w:val="both"/>
        <w:rPr>
          <w:rFonts w:ascii="Arial" w:hAnsi="Arial" w:cs="Arial"/>
        </w:rPr>
      </w:pPr>
      <w:r w:rsidRPr="00476EF2">
        <w:rPr>
          <w:rFonts w:ascii="Arial" w:hAnsi="Arial" w:cs="Arial"/>
          <w:b/>
        </w:rPr>
        <w:t xml:space="preserve">SEGUNDO. </w:t>
      </w:r>
      <w:r w:rsidR="004D05E0" w:rsidRPr="00476EF2">
        <w:rPr>
          <w:rFonts w:ascii="Arial" w:hAnsi="Arial" w:cs="Arial"/>
        </w:rPr>
        <w:t>El</w:t>
      </w:r>
      <w:r w:rsidR="004D05E0">
        <w:rPr>
          <w:rFonts w:ascii="Arial" w:hAnsi="Arial" w:cs="Arial"/>
        </w:rPr>
        <w:t xml:space="preserve"> doctor Jesús Rafael Rodríguez López, titular del Órgano Interno de Control</w:t>
      </w:r>
      <w:r w:rsidR="004D05E0" w:rsidRPr="00476EF2">
        <w:rPr>
          <w:rFonts w:ascii="Arial" w:hAnsi="Arial" w:cs="Arial"/>
        </w:rPr>
        <w:t xml:space="preserve">, debe solicitar la desclasificación una vez que hayan fenecido las causas que dieron origen a la reserva o haya concluido el plazo establecido en el </w:t>
      </w:r>
      <w:r w:rsidR="004D05E0">
        <w:rPr>
          <w:rFonts w:ascii="Arial" w:hAnsi="Arial" w:cs="Arial"/>
        </w:rPr>
        <w:t>c</w:t>
      </w:r>
      <w:r w:rsidR="004D05E0" w:rsidRPr="00476EF2">
        <w:rPr>
          <w:rFonts w:ascii="Arial" w:hAnsi="Arial" w:cs="Arial"/>
        </w:rPr>
        <w:t xml:space="preserve">onsiderando </w:t>
      </w:r>
      <w:r w:rsidR="004D05E0" w:rsidRPr="00450A9E">
        <w:rPr>
          <w:rFonts w:ascii="Arial" w:hAnsi="Arial" w:cs="Arial"/>
          <w:i/>
        </w:rPr>
        <w:t>tercero</w:t>
      </w:r>
      <w:r w:rsidR="004D05E0" w:rsidRPr="00476EF2">
        <w:rPr>
          <w:rFonts w:ascii="Arial" w:hAnsi="Arial" w:cs="Arial"/>
        </w:rPr>
        <w:t xml:space="preserve"> </w:t>
      </w:r>
      <w:r w:rsidR="004D05E0">
        <w:rPr>
          <w:rFonts w:ascii="Arial" w:hAnsi="Arial" w:cs="Arial"/>
        </w:rPr>
        <w:t>fracción</w:t>
      </w:r>
      <w:r w:rsidR="004D05E0" w:rsidRPr="00476EF2">
        <w:rPr>
          <w:rFonts w:ascii="Arial" w:hAnsi="Arial" w:cs="Arial"/>
        </w:rPr>
        <w:t xml:space="preserve"> III de la presente resolución.</w:t>
      </w:r>
    </w:p>
    <w:p w:rsidR="004A324C" w:rsidRDefault="004A324C" w:rsidP="004A324C">
      <w:pPr>
        <w:jc w:val="both"/>
        <w:rPr>
          <w:rFonts w:ascii="Arial" w:hAnsi="Arial" w:cs="Arial"/>
        </w:rPr>
      </w:pPr>
    </w:p>
    <w:p w:rsidR="004F7658" w:rsidRDefault="004F7658" w:rsidP="004A324C">
      <w:pPr>
        <w:jc w:val="both"/>
        <w:rPr>
          <w:rFonts w:ascii="Arial" w:hAnsi="Arial" w:cs="Arial"/>
        </w:rPr>
      </w:pPr>
    </w:p>
    <w:p w:rsidR="004D05E0" w:rsidRDefault="00476EF2" w:rsidP="004A324C">
      <w:pPr>
        <w:jc w:val="both"/>
        <w:rPr>
          <w:rFonts w:ascii="Arial" w:hAnsi="Arial" w:cs="Arial"/>
        </w:rPr>
      </w:pPr>
      <w:r w:rsidRPr="00476EF2">
        <w:rPr>
          <w:rFonts w:ascii="Arial" w:hAnsi="Arial" w:cs="Arial"/>
          <w:b/>
        </w:rPr>
        <w:t xml:space="preserve">TERCERO. </w:t>
      </w:r>
      <w:r w:rsidR="004D05E0" w:rsidRPr="00476EF2">
        <w:rPr>
          <w:rFonts w:ascii="Arial" w:hAnsi="Arial" w:cs="Arial"/>
        </w:rPr>
        <w:t xml:space="preserve">Se instruye </w:t>
      </w:r>
      <w:r w:rsidR="004D05E0">
        <w:rPr>
          <w:rFonts w:ascii="Arial" w:hAnsi="Arial" w:cs="Arial"/>
        </w:rPr>
        <w:t>al doctor Jesús Rafael Rodríguez López, titular del Órgano Interno de Control</w:t>
      </w:r>
      <w:r w:rsidR="004D05E0" w:rsidRPr="00476EF2">
        <w:rPr>
          <w:rFonts w:ascii="Arial" w:hAnsi="Arial" w:cs="Arial"/>
        </w:rPr>
        <w:t xml:space="preserve"> para que dé cumplimiento a los efectos de la presente resolución</w:t>
      </w:r>
      <w:r w:rsidR="004D05E0">
        <w:rPr>
          <w:rFonts w:ascii="Arial" w:hAnsi="Arial" w:cs="Arial"/>
        </w:rPr>
        <w:t xml:space="preserve"> establecidos en el considerando </w:t>
      </w:r>
      <w:r w:rsidR="004D05E0" w:rsidRPr="00450A9E">
        <w:rPr>
          <w:rFonts w:ascii="Arial" w:hAnsi="Arial" w:cs="Arial"/>
          <w:i/>
        </w:rPr>
        <w:t>tercero</w:t>
      </w:r>
      <w:r w:rsidR="004D05E0">
        <w:rPr>
          <w:rFonts w:ascii="Arial" w:hAnsi="Arial" w:cs="Arial"/>
        </w:rPr>
        <w:t xml:space="preserve"> fracción IV</w:t>
      </w:r>
      <w:r w:rsidR="004D05E0" w:rsidRPr="00476EF2">
        <w:rPr>
          <w:rFonts w:ascii="Arial" w:hAnsi="Arial" w:cs="Arial"/>
        </w:rPr>
        <w:t>.</w:t>
      </w:r>
    </w:p>
    <w:p w:rsidR="004A324C" w:rsidRDefault="004A324C" w:rsidP="004A324C">
      <w:pPr>
        <w:jc w:val="both"/>
        <w:rPr>
          <w:rFonts w:ascii="Arial" w:hAnsi="Arial" w:cs="Arial"/>
        </w:rPr>
      </w:pPr>
    </w:p>
    <w:p w:rsidR="00C24991" w:rsidRDefault="00C24991" w:rsidP="004A324C">
      <w:pPr>
        <w:jc w:val="both"/>
        <w:rPr>
          <w:rFonts w:ascii="Arial" w:hAnsi="Arial" w:cs="Arial"/>
        </w:rPr>
      </w:pPr>
    </w:p>
    <w:p w:rsidR="00BF3665" w:rsidRDefault="009819AE" w:rsidP="004A324C">
      <w:pPr>
        <w:jc w:val="both"/>
        <w:rPr>
          <w:rFonts w:ascii="Arial" w:hAnsi="Arial" w:cs="Arial"/>
          <w:b/>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F6247F">
        <w:rPr>
          <w:rFonts w:ascii="Arial" w:hAnsi="Arial" w:cs="Arial"/>
          <w:b/>
        </w:rPr>
        <w:t>0</w:t>
      </w:r>
      <w:r w:rsidR="003845DE">
        <w:rPr>
          <w:rFonts w:ascii="Arial" w:hAnsi="Arial" w:cs="Arial"/>
          <w:b/>
        </w:rPr>
        <w:t>19</w:t>
      </w:r>
      <w:r>
        <w:rPr>
          <w:rFonts w:ascii="Arial" w:hAnsi="Arial" w:cs="Arial"/>
          <w:b/>
        </w:rPr>
        <w:t>-202</w:t>
      </w:r>
      <w:r w:rsidR="00316644">
        <w:rPr>
          <w:rFonts w:ascii="Arial" w:hAnsi="Arial" w:cs="Arial"/>
          <w:b/>
        </w:rPr>
        <w:t>6</w:t>
      </w:r>
      <w:r>
        <w:rPr>
          <w:rFonts w:ascii="Arial" w:hAnsi="Arial" w:cs="Arial"/>
          <w:b/>
        </w:rPr>
        <w:t>.</w:t>
      </w:r>
    </w:p>
    <w:p w:rsidR="004A324C" w:rsidRPr="00C24991" w:rsidRDefault="004A324C" w:rsidP="004A324C">
      <w:pPr>
        <w:jc w:val="both"/>
        <w:rPr>
          <w:rFonts w:ascii="Arial" w:hAnsi="Arial" w:cs="Arial"/>
        </w:rPr>
      </w:pPr>
    </w:p>
    <w:p w:rsidR="00490831" w:rsidRDefault="00490831" w:rsidP="004A324C">
      <w:pPr>
        <w:jc w:val="both"/>
        <w:rPr>
          <w:rFonts w:ascii="Arial" w:hAnsi="Arial" w:cs="Arial"/>
          <w:b/>
        </w:rPr>
      </w:pPr>
    </w:p>
    <w:bookmarkEnd w:id="3"/>
    <w:p w:rsidR="00BF3665" w:rsidRDefault="009819AE" w:rsidP="004A324C">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4A324C">
      <w:pPr>
        <w:rPr>
          <w:rFonts w:ascii="Arial" w:hAnsi="Arial" w:cs="Arial"/>
        </w:rPr>
      </w:pPr>
    </w:p>
    <w:p w:rsidR="00405A61" w:rsidRDefault="00405A61" w:rsidP="004A324C">
      <w:pPr>
        <w:rPr>
          <w:rFonts w:ascii="Arial" w:hAnsi="Arial" w:cs="Arial"/>
        </w:rPr>
      </w:pPr>
    </w:p>
    <w:p w:rsidR="002E085B" w:rsidRDefault="002E085B" w:rsidP="004A324C">
      <w:pPr>
        <w:rPr>
          <w:rFonts w:ascii="Arial" w:hAnsi="Arial" w:cs="Arial"/>
        </w:rPr>
      </w:pPr>
    </w:p>
    <w:p w:rsidR="004A324C" w:rsidRDefault="004A324C" w:rsidP="004A324C">
      <w:pPr>
        <w:rPr>
          <w:rFonts w:ascii="Arial" w:hAnsi="Arial" w:cs="Arial"/>
        </w:rPr>
      </w:pPr>
    </w:p>
    <w:p w:rsidR="00803FA7" w:rsidRDefault="00803FA7" w:rsidP="004A324C">
      <w:pPr>
        <w:rPr>
          <w:rFonts w:ascii="Arial" w:hAnsi="Arial" w:cs="Arial"/>
        </w:rPr>
      </w:pPr>
    </w:p>
    <w:p w:rsidR="00BF3665" w:rsidRDefault="009819AE" w:rsidP="004A324C">
      <w:pPr>
        <w:rPr>
          <w:rFonts w:ascii="Arial" w:hAnsi="Arial" w:cs="Arial"/>
        </w:rPr>
      </w:pPr>
      <w:r>
        <w:rPr>
          <w:rFonts w:ascii="Arial" w:hAnsi="Arial" w:cs="Arial"/>
        </w:rPr>
        <w:t>____________________________________</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4A324C">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BF3665" w:rsidP="004A324C">
      <w:pPr>
        <w:tabs>
          <w:tab w:val="left" w:pos="8998"/>
          <w:tab w:val="left" w:pos="9932"/>
        </w:tabs>
        <w:spacing w:before="20"/>
        <w:rPr>
          <w:rFonts w:ascii="Arial" w:eastAsia="Arial" w:hAnsi="Arial" w:cs="Arial"/>
          <w:b/>
        </w:rPr>
      </w:pPr>
    </w:p>
    <w:p w:rsidR="00CB7ADB" w:rsidRDefault="00CB7ADB" w:rsidP="004A324C">
      <w:pPr>
        <w:tabs>
          <w:tab w:val="left" w:pos="8998"/>
          <w:tab w:val="left" w:pos="9932"/>
        </w:tabs>
        <w:spacing w:before="20"/>
        <w:rPr>
          <w:rFonts w:ascii="Arial" w:eastAsia="Arial" w:hAnsi="Arial" w:cs="Arial"/>
          <w:b/>
        </w:rPr>
      </w:pPr>
    </w:p>
    <w:p w:rsidR="00803FA7" w:rsidRDefault="00803FA7" w:rsidP="004A324C">
      <w:pPr>
        <w:tabs>
          <w:tab w:val="left" w:pos="8998"/>
          <w:tab w:val="left" w:pos="9932"/>
        </w:tabs>
        <w:spacing w:before="20"/>
        <w:rPr>
          <w:rFonts w:ascii="Arial" w:eastAsia="Arial" w:hAnsi="Arial" w:cs="Arial"/>
          <w:b/>
        </w:rPr>
      </w:pPr>
    </w:p>
    <w:p w:rsidR="004A324C" w:rsidRDefault="004A324C" w:rsidP="004A324C">
      <w:pPr>
        <w:tabs>
          <w:tab w:val="left" w:pos="8998"/>
          <w:tab w:val="left" w:pos="9932"/>
        </w:tabs>
        <w:spacing w:before="20"/>
        <w:rPr>
          <w:rFonts w:ascii="Arial" w:eastAsia="Arial" w:hAnsi="Arial" w:cs="Arial"/>
          <w:b/>
        </w:rPr>
      </w:pPr>
    </w:p>
    <w:p w:rsidR="00391F8E" w:rsidRDefault="00391F8E" w:rsidP="004A324C">
      <w:pPr>
        <w:tabs>
          <w:tab w:val="left" w:pos="8998"/>
          <w:tab w:val="left" w:pos="9932"/>
        </w:tabs>
        <w:spacing w:before="20"/>
        <w:rPr>
          <w:rFonts w:ascii="Arial" w:eastAsia="Arial" w:hAnsi="Arial" w:cs="Arial"/>
          <w:b/>
        </w:rPr>
      </w:pPr>
    </w:p>
    <w:p w:rsidR="00204354" w:rsidRDefault="00204354" w:rsidP="004A324C">
      <w:pPr>
        <w:jc w:val="both"/>
        <w:rPr>
          <w:rFonts w:ascii="Arial" w:hAnsi="Arial" w:cs="Arial"/>
        </w:rPr>
      </w:pPr>
      <w:r>
        <w:rPr>
          <w:rFonts w:ascii="Arial" w:hAnsi="Arial" w:cs="Arial"/>
        </w:rPr>
        <w:t>____________________________________</w:t>
      </w:r>
    </w:p>
    <w:p w:rsidR="00A9088A" w:rsidRDefault="00A9088A" w:rsidP="004A324C">
      <w:pPr>
        <w:rPr>
          <w:rFonts w:ascii="Arial" w:hAnsi="Arial" w:cs="Arial"/>
          <w:b/>
          <w:lang w:eastAsia="es-MX"/>
        </w:rPr>
      </w:pPr>
      <w:r>
        <w:rPr>
          <w:rFonts w:ascii="Arial" w:hAnsi="Arial" w:cs="Arial"/>
          <w:b/>
        </w:rPr>
        <w:t xml:space="preserve">MAESTRO CARLOS ALEJANDRO PONCE RODRÍGUEZ </w:t>
      </w:r>
    </w:p>
    <w:p w:rsidR="00A9088A" w:rsidRDefault="00A9088A" w:rsidP="004A324C">
      <w:pPr>
        <w:rPr>
          <w:rFonts w:ascii="Arial" w:hAnsi="Arial" w:cs="Arial"/>
          <w:b/>
        </w:rPr>
      </w:pPr>
      <w:r>
        <w:rPr>
          <w:rFonts w:ascii="Arial" w:hAnsi="Arial" w:cs="Arial"/>
          <w:b/>
        </w:rPr>
        <w:t>VICEFISCAL E INTEGRANTE DEL COMITÉ DE TRANSPARENCIA.</w:t>
      </w:r>
    </w:p>
    <w:p w:rsidR="00480799" w:rsidRDefault="00480799" w:rsidP="004A324C">
      <w:pPr>
        <w:jc w:val="both"/>
        <w:rPr>
          <w:rFonts w:ascii="Arial" w:hAnsi="Arial" w:cs="Arial"/>
          <w:b/>
        </w:rPr>
      </w:pPr>
    </w:p>
    <w:p w:rsidR="00761E70" w:rsidRDefault="00761E70" w:rsidP="004A324C">
      <w:pPr>
        <w:jc w:val="both"/>
        <w:rPr>
          <w:rFonts w:ascii="Arial" w:hAnsi="Arial" w:cs="Arial"/>
          <w:b/>
        </w:rPr>
      </w:pPr>
    </w:p>
    <w:p w:rsidR="00803FA7" w:rsidRDefault="00803FA7" w:rsidP="004A324C">
      <w:pPr>
        <w:jc w:val="both"/>
        <w:rPr>
          <w:rFonts w:ascii="Arial" w:hAnsi="Arial" w:cs="Arial"/>
          <w:b/>
        </w:rPr>
      </w:pPr>
    </w:p>
    <w:p w:rsidR="002E085B" w:rsidRDefault="002E085B" w:rsidP="004A324C">
      <w:pPr>
        <w:jc w:val="both"/>
        <w:rPr>
          <w:rFonts w:ascii="Arial" w:hAnsi="Arial" w:cs="Arial"/>
          <w:b/>
        </w:rPr>
      </w:pPr>
    </w:p>
    <w:p w:rsidR="00694F13" w:rsidRDefault="00694F13" w:rsidP="004A324C">
      <w:pPr>
        <w:jc w:val="both"/>
        <w:rPr>
          <w:rFonts w:ascii="Arial" w:hAnsi="Arial" w:cs="Arial"/>
          <w:b/>
        </w:rPr>
      </w:pPr>
    </w:p>
    <w:p w:rsidR="00BF3665" w:rsidRDefault="009819AE" w:rsidP="004A324C">
      <w:pPr>
        <w:jc w:val="both"/>
        <w:rPr>
          <w:rFonts w:ascii="Arial" w:hAnsi="Arial" w:cs="Arial"/>
        </w:rPr>
      </w:pPr>
      <w:r>
        <w:rPr>
          <w:rFonts w:ascii="Arial" w:hAnsi="Arial" w:cs="Arial"/>
        </w:rPr>
        <w:t>_____________________________________</w:t>
      </w:r>
    </w:p>
    <w:p w:rsidR="00BF3665" w:rsidRPr="00C24991" w:rsidRDefault="00C24991" w:rsidP="004A324C">
      <w:pPr>
        <w:rPr>
          <w:rFonts w:ascii="Arial" w:hAnsi="Arial" w:cs="Arial"/>
          <w:b/>
        </w:rPr>
      </w:pPr>
      <w:r w:rsidRPr="00C24991">
        <w:rPr>
          <w:rFonts w:ascii="Arial" w:hAnsi="Arial" w:cs="Arial"/>
          <w:b/>
        </w:rPr>
        <w:t xml:space="preserve">DOCTOR JESÚS RAFAEL RODRÍGUEZ LÓPEZ </w:t>
      </w:r>
    </w:p>
    <w:p w:rsidR="00B87D5E" w:rsidRDefault="009819AE" w:rsidP="004A324C">
      <w:pPr>
        <w:rPr>
          <w:rFonts w:ascii="Arial" w:hAnsi="Arial" w:cs="Arial"/>
          <w:b/>
        </w:rPr>
      </w:pPr>
      <w:r>
        <w:rPr>
          <w:rFonts w:ascii="Arial" w:hAnsi="Arial" w:cs="Arial"/>
          <w:b/>
        </w:rPr>
        <w:t xml:space="preserve">TITULAR DEL ÓRGANO DE CONTROL INTERNO </w:t>
      </w:r>
    </w:p>
    <w:p w:rsidR="00BF3665" w:rsidRDefault="009819AE" w:rsidP="004A324C">
      <w:pPr>
        <w:rPr>
          <w:rFonts w:ascii="Arial" w:hAnsi="Arial" w:cs="Arial"/>
          <w:b/>
        </w:rPr>
      </w:pPr>
      <w:r>
        <w:rPr>
          <w:rFonts w:ascii="Arial" w:hAnsi="Arial" w:cs="Arial"/>
          <w:b/>
        </w:rPr>
        <w:t>E INTEGRANTE DEL COMITÉ DE TRANSPARENCIA.</w:t>
      </w:r>
    </w:p>
    <w:sectPr w:rsidR="00BF3665" w:rsidSect="004A324C">
      <w:headerReference w:type="even" r:id="rId9"/>
      <w:headerReference w:type="default" r:id="rId10"/>
      <w:footerReference w:type="even" r:id="rId11"/>
      <w:footerReference w:type="default" r:id="rId12"/>
      <w:headerReference w:type="first" r:id="rId13"/>
      <w:footerReference w:type="first" r:id="rId14"/>
      <w:pgSz w:w="12240" w:h="15840"/>
      <w:pgMar w:top="1678"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44659" w:rsidRDefault="00A44659">
      <w:r>
        <w:separator/>
      </w:r>
    </w:p>
  </w:endnote>
  <w:endnote w:type="continuationSeparator" w:id="0">
    <w:p w:rsidR="00A44659" w:rsidRDefault="00A446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09FE" w:rsidRDefault="003B09F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09FE" w:rsidRDefault="003B09F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44659" w:rsidRDefault="00A44659">
      <w:r>
        <w:separator/>
      </w:r>
    </w:p>
  </w:footnote>
  <w:footnote w:type="continuationSeparator" w:id="0">
    <w:p w:rsidR="00A44659" w:rsidRDefault="00A446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09FE" w:rsidRDefault="003B09F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200751"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5D34" w:rsidRDefault="003B09FE">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200752" o:spid="_x0000_s4099"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4A324C">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page">
            <wp:align>left</wp:align>
          </wp:positionH>
          <wp:positionV relativeFrom="paragraph">
            <wp:posOffset>-450470</wp:posOffset>
          </wp:positionV>
          <wp:extent cx="8488680" cy="10971530"/>
          <wp:effectExtent l="0" t="0" r="7620" b="127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53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p>
  <w:p w:rsidR="00165D34" w:rsidRDefault="00165D34">
    <w:pPr>
      <w:pStyle w:val="Encabezado"/>
      <w:tabs>
        <w:tab w:val="clear" w:pos="4419"/>
        <w:tab w:val="clear" w:pos="8838"/>
        <w:tab w:val="left" w:pos="812"/>
        <w:tab w:val="left" w:pos="9200"/>
      </w:tabs>
    </w:pPr>
  </w:p>
  <w:p w:rsidR="00BF3665" w:rsidRDefault="009819AE">
    <w:pPr>
      <w:pStyle w:val="Encabezado"/>
      <w:tabs>
        <w:tab w:val="clear" w:pos="4419"/>
        <w:tab w:val="clear" w:pos="8838"/>
        <w:tab w:val="left" w:pos="812"/>
        <w:tab w:val="left" w:pos="9200"/>
      </w:tabs>
    </w:pPr>
    <w:r>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Ind w:w="-5" w:type="dxa"/>
      <w:tblLook w:val="04A0" w:firstRow="1" w:lastRow="0" w:firstColumn="1" w:lastColumn="0" w:noHBand="0" w:noVBand="1"/>
    </w:tblPr>
    <w:tblGrid>
      <w:gridCol w:w="9962"/>
    </w:tblGrid>
    <w:tr w:rsidR="00165D34" w:rsidTr="004A324C">
      <w:tc>
        <w:tcPr>
          <w:tcW w:w="9962" w:type="dxa"/>
          <w:shd w:val="clear" w:color="auto" w:fill="000000" w:themeFill="text1"/>
        </w:tcPr>
        <w:p w:rsidR="00165D34" w:rsidRPr="00165D34" w:rsidRDefault="00165D34" w:rsidP="00165D34">
          <w:pPr>
            <w:spacing w:line="276" w:lineRule="auto"/>
            <w:jc w:val="both"/>
            <w:rPr>
              <w:lang w:val="es-ES"/>
            </w:rPr>
          </w:pPr>
          <w:r>
            <w:rPr>
              <w:rFonts w:ascii="Arial" w:hAnsi="Arial" w:cs="Arial"/>
              <w:color w:val="FFFFFF" w:themeColor="background1"/>
              <w:sz w:val="18"/>
              <w:szCs w:val="18"/>
            </w:rPr>
            <w:t>0</w:t>
          </w:r>
          <w:r w:rsidR="00CC2ABF">
            <w:rPr>
              <w:rFonts w:ascii="Arial" w:hAnsi="Arial" w:cs="Arial"/>
              <w:color w:val="FFFFFF" w:themeColor="background1"/>
              <w:sz w:val="18"/>
              <w:szCs w:val="18"/>
            </w:rPr>
            <w:t>5</w:t>
          </w:r>
          <w:r>
            <w:rPr>
              <w:rFonts w:ascii="Arial" w:hAnsi="Arial" w:cs="Arial"/>
              <w:color w:val="FFFFFF" w:themeColor="background1"/>
              <w:sz w:val="18"/>
              <w:szCs w:val="18"/>
            </w:rPr>
            <w:t xml:space="preserve"> de </w:t>
          </w:r>
          <w:r w:rsidR="00F6247F">
            <w:rPr>
              <w:rFonts w:ascii="Arial" w:hAnsi="Arial" w:cs="Arial"/>
              <w:color w:val="FFFFFF" w:themeColor="background1"/>
              <w:sz w:val="18"/>
              <w:szCs w:val="18"/>
            </w:rPr>
            <w:t>febrero</w:t>
          </w:r>
          <w:r>
            <w:rPr>
              <w:rFonts w:ascii="Arial" w:hAnsi="Arial" w:cs="Arial"/>
              <w:color w:val="FFFFFF" w:themeColor="background1"/>
              <w:sz w:val="18"/>
              <w:szCs w:val="18"/>
            </w:rPr>
            <w:t xml:space="preserve"> 202</w:t>
          </w:r>
          <w:r w:rsidR="00F6247F">
            <w:rPr>
              <w:rFonts w:ascii="Arial" w:hAnsi="Arial" w:cs="Arial"/>
              <w:color w:val="FFFFFF" w:themeColor="background1"/>
              <w:sz w:val="18"/>
              <w:szCs w:val="18"/>
            </w:rPr>
            <w:t>6</w:t>
          </w:r>
          <w:r>
            <w:rPr>
              <w:rFonts w:ascii="Arial" w:hAnsi="Arial" w:cs="Arial"/>
              <w:color w:val="FFFFFF" w:themeColor="background1"/>
              <w:sz w:val="18"/>
              <w:szCs w:val="18"/>
            </w:rPr>
            <w:t xml:space="preserve">. </w:t>
          </w:r>
          <w:r w:rsidR="00F6247F">
            <w:rPr>
              <w:rFonts w:ascii="Arial" w:hAnsi="Arial" w:cs="Arial"/>
              <w:color w:val="FFFFFF" w:themeColor="background1"/>
              <w:sz w:val="18"/>
              <w:szCs w:val="18"/>
            </w:rPr>
            <w:t>S</w:t>
          </w:r>
          <w:r w:rsidR="00CC2ABF">
            <w:rPr>
              <w:rFonts w:ascii="Arial" w:hAnsi="Arial" w:cs="Arial"/>
              <w:color w:val="FFFFFF" w:themeColor="background1"/>
              <w:sz w:val="18"/>
              <w:szCs w:val="18"/>
            </w:rPr>
            <w:t>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F6247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sidR="006C6389">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sidRPr="00CE31CC">
            <w:rPr>
              <w:rFonts w:ascii="Arial" w:hAnsi="Arial" w:cs="Arial"/>
              <w:b/>
              <w:color w:val="FFFFFF" w:themeColor="background1"/>
              <w:sz w:val="18"/>
              <w:szCs w:val="18"/>
              <w:lang w:val="es-ES"/>
            </w:rPr>
            <w:t>AR/</w:t>
          </w:r>
          <w:r w:rsidR="00F6247F">
            <w:rPr>
              <w:rFonts w:ascii="Arial" w:hAnsi="Arial" w:cs="Arial"/>
              <w:b/>
              <w:color w:val="FFFFFF" w:themeColor="background1"/>
              <w:sz w:val="18"/>
              <w:szCs w:val="18"/>
              <w:lang w:val="es-ES"/>
            </w:rPr>
            <w:t>0</w:t>
          </w:r>
          <w:r w:rsidR="006C6389">
            <w:rPr>
              <w:rFonts w:ascii="Arial" w:hAnsi="Arial" w:cs="Arial"/>
              <w:b/>
              <w:color w:val="FFFFFF" w:themeColor="background1"/>
              <w:sz w:val="18"/>
              <w:szCs w:val="18"/>
              <w:lang w:val="es-ES"/>
            </w:rPr>
            <w:t>3</w:t>
          </w:r>
          <w:r w:rsidRPr="00CE31CC">
            <w:rPr>
              <w:rFonts w:ascii="Arial" w:hAnsi="Arial" w:cs="Arial"/>
              <w:b/>
              <w:color w:val="FFFFFF" w:themeColor="background1"/>
              <w:sz w:val="18"/>
              <w:szCs w:val="18"/>
              <w:lang w:val="es-ES"/>
            </w:rPr>
            <w:t>/202</w:t>
          </w:r>
          <w:r w:rsidR="00F6247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el </w:t>
          </w:r>
          <w:r>
            <w:rPr>
              <w:rFonts w:ascii="Arial" w:hAnsi="Arial" w:cs="Arial"/>
              <w:color w:val="FFFFFF" w:themeColor="background1"/>
              <w:sz w:val="18"/>
              <w:szCs w:val="18"/>
              <w:lang w:val="es-ES"/>
            </w:rPr>
            <w:t xml:space="preserve">titular del </w:t>
          </w:r>
          <w:r w:rsidRPr="0031213A">
            <w:rPr>
              <w:rFonts w:ascii="Arial" w:hAnsi="Arial" w:cs="Arial"/>
              <w:color w:val="FFFFFF" w:themeColor="background1"/>
              <w:sz w:val="18"/>
              <w:szCs w:val="18"/>
              <w:lang w:val="es-ES"/>
            </w:rPr>
            <w:t>Órgano Interno de Control</w:t>
          </w:r>
          <w:r w:rsidRPr="00D338A0">
            <w:rPr>
              <w:rFonts w:ascii="Arial" w:hAnsi="Arial" w:cs="Arial"/>
              <w:color w:val="FFFFFF" w:themeColor="background1"/>
              <w:sz w:val="18"/>
              <w:szCs w:val="18"/>
              <w:lang w:val="es-ES"/>
            </w:rPr>
            <w:t xml:space="preserve">. </w:t>
          </w:r>
        </w:p>
      </w:tc>
    </w:tr>
  </w:tbl>
  <w:p w:rsidR="00BF3665" w:rsidRDefault="00BF3665" w:rsidP="004A324C">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09FE" w:rsidRDefault="003B09F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200750"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87565F32"/>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4BCB"/>
    <w:rsid w:val="00066032"/>
    <w:rsid w:val="0006766C"/>
    <w:rsid w:val="0006789D"/>
    <w:rsid w:val="00074CBB"/>
    <w:rsid w:val="00075321"/>
    <w:rsid w:val="0009152F"/>
    <w:rsid w:val="00091F6F"/>
    <w:rsid w:val="00092311"/>
    <w:rsid w:val="00094FC4"/>
    <w:rsid w:val="00097461"/>
    <w:rsid w:val="000A001A"/>
    <w:rsid w:val="000A59A9"/>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0F79F5"/>
    <w:rsid w:val="0010193A"/>
    <w:rsid w:val="00104B37"/>
    <w:rsid w:val="0010725A"/>
    <w:rsid w:val="001112A7"/>
    <w:rsid w:val="001122B3"/>
    <w:rsid w:val="0011610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5D34"/>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11A7"/>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0DE6"/>
    <w:rsid w:val="00216011"/>
    <w:rsid w:val="00216D37"/>
    <w:rsid w:val="00220BA2"/>
    <w:rsid w:val="0022103D"/>
    <w:rsid w:val="002224C6"/>
    <w:rsid w:val="00232556"/>
    <w:rsid w:val="00234321"/>
    <w:rsid w:val="00236EA7"/>
    <w:rsid w:val="00241C03"/>
    <w:rsid w:val="00244CB1"/>
    <w:rsid w:val="00244E15"/>
    <w:rsid w:val="00244EE4"/>
    <w:rsid w:val="00247FA1"/>
    <w:rsid w:val="002513CE"/>
    <w:rsid w:val="0025149A"/>
    <w:rsid w:val="00256AE8"/>
    <w:rsid w:val="00257429"/>
    <w:rsid w:val="00262F6F"/>
    <w:rsid w:val="002648E0"/>
    <w:rsid w:val="002652A7"/>
    <w:rsid w:val="00273340"/>
    <w:rsid w:val="00275CAB"/>
    <w:rsid w:val="00276017"/>
    <w:rsid w:val="00281174"/>
    <w:rsid w:val="00281BD8"/>
    <w:rsid w:val="002825DF"/>
    <w:rsid w:val="00290A2E"/>
    <w:rsid w:val="00291A4A"/>
    <w:rsid w:val="002935FF"/>
    <w:rsid w:val="002A4D63"/>
    <w:rsid w:val="002A53EB"/>
    <w:rsid w:val="002B5530"/>
    <w:rsid w:val="002B62D5"/>
    <w:rsid w:val="002B7462"/>
    <w:rsid w:val="002C182D"/>
    <w:rsid w:val="002C433B"/>
    <w:rsid w:val="002C492F"/>
    <w:rsid w:val="002D0260"/>
    <w:rsid w:val="002E085B"/>
    <w:rsid w:val="002E1A1F"/>
    <w:rsid w:val="002E1D10"/>
    <w:rsid w:val="002E6666"/>
    <w:rsid w:val="002E7CE8"/>
    <w:rsid w:val="002F210D"/>
    <w:rsid w:val="002F5CAB"/>
    <w:rsid w:val="002F7281"/>
    <w:rsid w:val="003003C1"/>
    <w:rsid w:val="00303ECE"/>
    <w:rsid w:val="00306871"/>
    <w:rsid w:val="00311032"/>
    <w:rsid w:val="00311B65"/>
    <w:rsid w:val="0031213A"/>
    <w:rsid w:val="00316644"/>
    <w:rsid w:val="0032003C"/>
    <w:rsid w:val="00322663"/>
    <w:rsid w:val="00322769"/>
    <w:rsid w:val="00326DD7"/>
    <w:rsid w:val="00330F5F"/>
    <w:rsid w:val="003311E5"/>
    <w:rsid w:val="0033544C"/>
    <w:rsid w:val="0033754B"/>
    <w:rsid w:val="003376B5"/>
    <w:rsid w:val="00337E40"/>
    <w:rsid w:val="00340F4C"/>
    <w:rsid w:val="00342CCD"/>
    <w:rsid w:val="00345751"/>
    <w:rsid w:val="00350C59"/>
    <w:rsid w:val="00352A40"/>
    <w:rsid w:val="0035469B"/>
    <w:rsid w:val="003617AB"/>
    <w:rsid w:val="00364780"/>
    <w:rsid w:val="003649DD"/>
    <w:rsid w:val="00374F51"/>
    <w:rsid w:val="00376B01"/>
    <w:rsid w:val="0037773A"/>
    <w:rsid w:val="0038167B"/>
    <w:rsid w:val="003834BC"/>
    <w:rsid w:val="003845DE"/>
    <w:rsid w:val="00385479"/>
    <w:rsid w:val="0039067D"/>
    <w:rsid w:val="00391F8E"/>
    <w:rsid w:val="003924E6"/>
    <w:rsid w:val="003930E6"/>
    <w:rsid w:val="003A0D63"/>
    <w:rsid w:val="003A2C50"/>
    <w:rsid w:val="003A7BD4"/>
    <w:rsid w:val="003B09FE"/>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47AD"/>
    <w:rsid w:val="004663EE"/>
    <w:rsid w:val="004679EF"/>
    <w:rsid w:val="00472BF5"/>
    <w:rsid w:val="004730D6"/>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A324C"/>
    <w:rsid w:val="004A45B9"/>
    <w:rsid w:val="004B1662"/>
    <w:rsid w:val="004B2C7C"/>
    <w:rsid w:val="004B475C"/>
    <w:rsid w:val="004B58C7"/>
    <w:rsid w:val="004B6BFE"/>
    <w:rsid w:val="004C1B6F"/>
    <w:rsid w:val="004C5296"/>
    <w:rsid w:val="004D05E0"/>
    <w:rsid w:val="004D19AE"/>
    <w:rsid w:val="004D49ED"/>
    <w:rsid w:val="004D5A7E"/>
    <w:rsid w:val="004D7C2D"/>
    <w:rsid w:val="004E4283"/>
    <w:rsid w:val="004E497E"/>
    <w:rsid w:val="004E62AC"/>
    <w:rsid w:val="004F4889"/>
    <w:rsid w:val="004F640E"/>
    <w:rsid w:val="004F7019"/>
    <w:rsid w:val="004F7658"/>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4E50"/>
    <w:rsid w:val="00656F96"/>
    <w:rsid w:val="00660EA9"/>
    <w:rsid w:val="00662AED"/>
    <w:rsid w:val="00662DF6"/>
    <w:rsid w:val="006639DB"/>
    <w:rsid w:val="00670055"/>
    <w:rsid w:val="00670755"/>
    <w:rsid w:val="00677AEE"/>
    <w:rsid w:val="00687D08"/>
    <w:rsid w:val="006937A4"/>
    <w:rsid w:val="00694F13"/>
    <w:rsid w:val="006A44DB"/>
    <w:rsid w:val="006A570F"/>
    <w:rsid w:val="006B0801"/>
    <w:rsid w:val="006B331C"/>
    <w:rsid w:val="006B4084"/>
    <w:rsid w:val="006B7482"/>
    <w:rsid w:val="006C0831"/>
    <w:rsid w:val="006C25A9"/>
    <w:rsid w:val="006C5FA7"/>
    <w:rsid w:val="006C6389"/>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1AAC"/>
    <w:rsid w:val="0074476D"/>
    <w:rsid w:val="007460DC"/>
    <w:rsid w:val="0074687D"/>
    <w:rsid w:val="00752DEA"/>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4CBF"/>
    <w:rsid w:val="007C531F"/>
    <w:rsid w:val="007C7E2F"/>
    <w:rsid w:val="007D1376"/>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10A57"/>
    <w:rsid w:val="00812BF7"/>
    <w:rsid w:val="00814012"/>
    <w:rsid w:val="008142DF"/>
    <w:rsid w:val="008235C2"/>
    <w:rsid w:val="00823D57"/>
    <w:rsid w:val="0082412D"/>
    <w:rsid w:val="008275DD"/>
    <w:rsid w:val="0082794C"/>
    <w:rsid w:val="00830E6E"/>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1EF"/>
    <w:rsid w:val="008A514D"/>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81293"/>
    <w:rsid w:val="009819AE"/>
    <w:rsid w:val="00985470"/>
    <w:rsid w:val="00987CF2"/>
    <w:rsid w:val="00991CC1"/>
    <w:rsid w:val="00991EE3"/>
    <w:rsid w:val="0099252F"/>
    <w:rsid w:val="00992721"/>
    <w:rsid w:val="0099430B"/>
    <w:rsid w:val="00995ED3"/>
    <w:rsid w:val="00996A0E"/>
    <w:rsid w:val="009A1E76"/>
    <w:rsid w:val="009A3010"/>
    <w:rsid w:val="009A4F60"/>
    <w:rsid w:val="009A51D7"/>
    <w:rsid w:val="009B0D72"/>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659"/>
    <w:rsid w:val="00A44A53"/>
    <w:rsid w:val="00A45C43"/>
    <w:rsid w:val="00A5063A"/>
    <w:rsid w:val="00A51397"/>
    <w:rsid w:val="00A53612"/>
    <w:rsid w:val="00A5653B"/>
    <w:rsid w:val="00A61FE0"/>
    <w:rsid w:val="00A63898"/>
    <w:rsid w:val="00A67F68"/>
    <w:rsid w:val="00A720FD"/>
    <w:rsid w:val="00A773A3"/>
    <w:rsid w:val="00A80CA3"/>
    <w:rsid w:val="00A85761"/>
    <w:rsid w:val="00A9088A"/>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68EB"/>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1A6"/>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C2ABF"/>
    <w:rsid w:val="00CD08A9"/>
    <w:rsid w:val="00CD106D"/>
    <w:rsid w:val="00CD1B42"/>
    <w:rsid w:val="00CD259B"/>
    <w:rsid w:val="00CD3222"/>
    <w:rsid w:val="00CD3676"/>
    <w:rsid w:val="00CD7BBA"/>
    <w:rsid w:val="00CE1625"/>
    <w:rsid w:val="00CE31CC"/>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19D"/>
    <w:rsid w:val="00E50A83"/>
    <w:rsid w:val="00E57FCA"/>
    <w:rsid w:val="00E61018"/>
    <w:rsid w:val="00E6469D"/>
    <w:rsid w:val="00E67687"/>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247F"/>
    <w:rsid w:val="00F64080"/>
    <w:rsid w:val="00F66C46"/>
    <w:rsid w:val="00F678C6"/>
    <w:rsid w:val="00F71839"/>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5F3C"/>
    <w:rsid w:val="00FC0201"/>
    <w:rsid w:val="00FC14BE"/>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 w:type="table" w:styleId="Tablaconcuadrcula">
    <w:name w:val="Table Grid"/>
    <w:basedOn w:val="Tablanormal"/>
    <w:uiPriority w:val="39"/>
    <w:rsid w:val="00165D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718359749">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5077C4-9B08-421E-8E0C-BB9B579A3A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Pages>9</Pages>
  <Words>3329</Words>
  <Characters>18310</Characters>
  <Application>Microsoft Office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9</cp:revision>
  <cp:lastPrinted>2026-01-29T20:14:00Z</cp:lastPrinted>
  <dcterms:created xsi:type="dcterms:W3CDTF">2026-01-29T18:23:00Z</dcterms:created>
  <dcterms:modified xsi:type="dcterms:W3CDTF">2026-02-17T18:40:00Z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