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651E4D">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AE7512">
        <w:rPr>
          <w:rFonts w:ascii="Arial" w:hAnsi="Arial" w:cs="Arial"/>
          <w:b/>
          <w:sz w:val="24"/>
          <w:szCs w:val="24"/>
        </w:rPr>
        <w:t>febrero</w:t>
      </w:r>
      <w:r w:rsidR="00651E4D">
        <w:rPr>
          <w:rFonts w:ascii="Arial" w:hAnsi="Arial" w:cs="Arial"/>
          <w:b/>
          <w:sz w:val="24"/>
          <w:szCs w:val="24"/>
        </w:rPr>
        <w:t xml:space="preserve"> </w:t>
      </w:r>
      <w:r w:rsidR="007F24DE" w:rsidRPr="00115CE3">
        <w:rPr>
          <w:rFonts w:ascii="Arial" w:hAnsi="Arial" w:cs="Arial"/>
          <w:b/>
          <w:sz w:val="24"/>
          <w:szCs w:val="24"/>
        </w:rPr>
        <w:t>202</w:t>
      </w:r>
      <w:r w:rsidR="00AE7512">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2119C7">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01F90">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651E4D">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651E4D" w:rsidRDefault="009819AE" w:rsidP="00651E4D">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442D8D">
        <w:rPr>
          <w:rFonts w:ascii="Arial" w:hAnsi="Arial" w:cs="Arial"/>
          <w:sz w:val="24"/>
          <w:szCs w:val="24"/>
        </w:rPr>
        <w:t xml:space="preserve"> mediante oficio </w:t>
      </w:r>
      <w:r w:rsidR="00A27910">
        <w:rPr>
          <w:rFonts w:ascii="Arial" w:hAnsi="Arial" w:cs="Arial"/>
          <w:b/>
          <w:sz w:val="24"/>
          <w:szCs w:val="24"/>
        </w:rPr>
        <w:t>FDM/</w:t>
      </w:r>
      <w:r w:rsidR="002119C7">
        <w:rPr>
          <w:rFonts w:ascii="Arial" w:hAnsi="Arial" w:cs="Arial"/>
          <w:b/>
          <w:sz w:val="24"/>
          <w:szCs w:val="24"/>
        </w:rPr>
        <w:t>0</w:t>
      </w:r>
      <w:r w:rsidR="00A8182D">
        <w:rPr>
          <w:rFonts w:ascii="Arial" w:hAnsi="Arial" w:cs="Arial"/>
          <w:b/>
          <w:sz w:val="24"/>
          <w:szCs w:val="24"/>
        </w:rPr>
        <w:t>270</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27910">
        <w:rPr>
          <w:rFonts w:ascii="Arial" w:hAnsi="Arial" w:cs="Arial"/>
          <w:b/>
          <w:sz w:val="24"/>
          <w:szCs w:val="24"/>
        </w:rPr>
        <w:t>AR/FDM/</w:t>
      </w:r>
      <w:r w:rsidR="002119C7">
        <w:rPr>
          <w:rFonts w:ascii="Arial" w:hAnsi="Arial" w:cs="Arial"/>
          <w:b/>
          <w:sz w:val="24"/>
          <w:szCs w:val="24"/>
        </w:rPr>
        <w:t>0</w:t>
      </w:r>
      <w:r w:rsidR="00A8182D">
        <w:rPr>
          <w:rFonts w:ascii="Arial" w:hAnsi="Arial" w:cs="Arial"/>
          <w:b/>
          <w:sz w:val="24"/>
          <w:szCs w:val="24"/>
        </w:rPr>
        <w:t>2</w:t>
      </w:r>
      <w:r w:rsidR="00A27910">
        <w:rPr>
          <w:rFonts w:ascii="Arial" w:hAnsi="Arial" w:cs="Arial"/>
          <w:b/>
          <w:sz w:val="24"/>
          <w:szCs w:val="24"/>
        </w:rPr>
        <w:t>/202</w:t>
      </w:r>
      <w:r w:rsidR="002119C7">
        <w:rPr>
          <w:rFonts w:ascii="Arial" w:hAnsi="Arial" w:cs="Arial"/>
          <w:b/>
          <w:sz w:val="24"/>
          <w:szCs w:val="24"/>
        </w:rPr>
        <w:t>6</w:t>
      </w:r>
      <w:r w:rsidR="00442D8D">
        <w:rPr>
          <w:rFonts w:ascii="Arial" w:hAnsi="Arial" w:cs="Arial"/>
          <w:sz w:val="24"/>
          <w:szCs w:val="24"/>
        </w:rPr>
        <w:t xml:space="preserve"> que emite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2119C7">
        <w:rPr>
          <w:rFonts w:ascii="Arial" w:hAnsi="Arial" w:cs="Arial"/>
          <w:b/>
          <w:sz w:val="24"/>
          <w:szCs w:val="24"/>
        </w:rPr>
        <w:t>03</w:t>
      </w:r>
      <w:r w:rsidR="00A8182D">
        <w:rPr>
          <w:rFonts w:ascii="Arial" w:hAnsi="Arial" w:cs="Arial"/>
          <w:b/>
          <w:sz w:val="24"/>
          <w:szCs w:val="24"/>
        </w:rPr>
        <w:t>7</w:t>
      </w:r>
      <w:r w:rsidR="0053156B" w:rsidRPr="00115CE3">
        <w:rPr>
          <w:rFonts w:ascii="Arial" w:hAnsi="Arial" w:cs="Arial"/>
          <w:sz w:val="24"/>
          <w:szCs w:val="24"/>
        </w:rPr>
        <w:t>-24046982</w:t>
      </w:r>
      <w:r w:rsidR="002119C7">
        <w:rPr>
          <w:rFonts w:ascii="Arial" w:hAnsi="Arial" w:cs="Arial"/>
          <w:sz w:val="24"/>
          <w:szCs w:val="24"/>
        </w:rPr>
        <w:t>6</w:t>
      </w:r>
      <w:r w:rsidR="0053156B" w:rsidRPr="00115CE3">
        <w:rPr>
          <w:rFonts w:ascii="Arial" w:hAnsi="Arial" w:cs="Arial"/>
          <w:sz w:val="24"/>
          <w:szCs w:val="24"/>
        </w:rPr>
        <w:t>000</w:t>
      </w:r>
      <w:r w:rsidR="002119C7">
        <w:rPr>
          <w:rFonts w:ascii="Arial" w:hAnsi="Arial" w:cs="Arial"/>
          <w:b/>
          <w:sz w:val="24"/>
          <w:szCs w:val="24"/>
        </w:rPr>
        <w:t>03</w:t>
      </w:r>
      <w:r w:rsidR="00A8182D">
        <w:rPr>
          <w:rFonts w:ascii="Arial" w:hAnsi="Arial" w:cs="Arial"/>
          <w:b/>
          <w:sz w:val="24"/>
          <w:szCs w:val="24"/>
        </w:rPr>
        <w:t>7</w:t>
      </w:r>
      <w:r w:rsidR="0053156B" w:rsidRPr="00115CE3">
        <w:rPr>
          <w:rFonts w:ascii="Arial" w:hAnsi="Arial" w:cs="Arial"/>
          <w:sz w:val="24"/>
          <w:szCs w:val="24"/>
        </w:rPr>
        <w:t>-202</w:t>
      </w:r>
      <w:r w:rsidR="002119C7">
        <w:rPr>
          <w:rFonts w:ascii="Arial" w:hAnsi="Arial" w:cs="Arial"/>
          <w:sz w:val="24"/>
          <w:szCs w:val="24"/>
        </w:rPr>
        <w:t>6</w:t>
      </w:r>
      <w:r w:rsidR="0053156B" w:rsidRPr="00115CE3">
        <w:rPr>
          <w:rFonts w:ascii="Arial" w:hAnsi="Arial" w:cs="Arial"/>
          <w:sz w:val="24"/>
          <w:szCs w:val="24"/>
        </w:rPr>
        <w:t xml:space="preserve"> realizada por </w:t>
      </w:r>
      <w:r w:rsidR="00651E4D">
        <w:rPr>
          <w:rFonts w:ascii="Arial" w:hAnsi="Arial" w:cs="Arial"/>
          <w:sz w:val="24"/>
          <w:szCs w:val="24"/>
        </w:rPr>
        <w:t xml:space="preserve">el usuario </w:t>
      </w:r>
      <w:r w:rsidR="005F0249">
        <w:rPr>
          <w:rFonts w:ascii="Arial" w:hAnsi="Arial" w:cs="Arial"/>
          <w:sz w:val="24"/>
          <w:szCs w:val="24"/>
        </w:rPr>
        <w:t xml:space="preserve"> </w:t>
      </w:r>
      <w:r w:rsidR="00A8182D">
        <w:rPr>
          <w:rFonts w:ascii="Arial" w:hAnsi="Arial" w:cs="Arial"/>
          <w:b/>
          <w:sz w:val="24"/>
          <w:szCs w:val="24"/>
        </w:rPr>
        <w:t>proyecto académico</w:t>
      </w:r>
      <w:r w:rsidR="00651E4D">
        <w:rPr>
          <w:rFonts w:ascii="Arial" w:hAnsi="Arial" w:cs="Arial"/>
          <w:sz w:val="24"/>
          <w:szCs w:val="24"/>
        </w:rPr>
        <w:t>, quien manifiesta su deseo de acceder a la siguiente información:</w:t>
      </w:r>
    </w:p>
    <w:p w:rsidR="00651E4D" w:rsidRDefault="00A8182D" w:rsidP="00AE7512">
      <w:pPr>
        <w:spacing w:after="0" w:line="240" w:lineRule="auto"/>
        <w:jc w:val="both"/>
        <w:rPr>
          <w:rFonts w:ascii="Arial" w:hAnsi="Arial" w:cs="Arial"/>
          <w:sz w:val="20"/>
          <w:szCs w:val="20"/>
        </w:rPr>
      </w:pPr>
      <w:r w:rsidRPr="00A8182D">
        <w:rPr>
          <w:rFonts w:ascii="Arial" w:hAnsi="Arial" w:cs="Arial"/>
          <w:sz w:val="20"/>
          <w:szCs w:val="20"/>
        </w:rPr>
        <w:t>Solicito se me informe cuántas carpetas de investigación que involucren delitos cometidos y/o relacionados con centros de rehabilitación o anexos entre el 2018 y el 2026 ha abierto esta institución. Pido que la información esté desglosada por año, folio de carpeta de investigación, nombre del/los delitos, señalar aquellas carpetas que ya se encuentren cerradas e indicar si concluyeron en vinculación a proceso o no</w:t>
      </w:r>
      <w:r>
        <w:rPr>
          <w:rFonts w:ascii="Arial" w:hAnsi="Arial" w:cs="Arial"/>
          <w:sz w:val="20"/>
          <w:szCs w:val="20"/>
        </w:rPr>
        <w:t>.</w:t>
      </w:r>
      <w:r w:rsidRPr="00A8182D">
        <w:rPr>
          <w:rFonts w:ascii="Arial" w:hAnsi="Arial" w:cs="Arial"/>
          <w:sz w:val="20"/>
          <w:szCs w:val="20"/>
        </w:rPr>
        <w:t xml:space="preserve"> </w:t>
      </w:r>
      <w:r w:rsidR="00651E4D">
        <w:rPr>
          <w:rFonts w:ascii="Arial" w:hAnsi="Arial" w:cs="Arial"/>
          <w:sz w:val="20"/>
          <w:szCs w:val="20"/>
        </w:rPr>
        <w:t>[SIC]</w:t>
      </w:r>
    </w:p>
    <w:p w:rsidR="00651E4D" w:rsidRPr="00C71D2F" w:rsidRDefault="00651E4D" w:rsidP="00651E4D">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A27910">
        <w:rPr>
          <w:rFonts w:ascii="Arial" w:hAnsi="Arial" w:cs="Arial"/>
          <w:sz w:val="24"/>
          <w:szCs w:val="24"/>
        </w:rPr>
        <w:t xml:space="preserve">La Fiscal </w:t>
      </w:r>
      <w:r w:rsidR="00AE7512">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651E4D">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 xml:space="preserve">es susceptible de </w:t>
      </w:r>
      <w:r w:rsidR="00651E4D">
        <w:rPr>
          <w:rFonts w:ascii="Arial" w:hAnsi="Arial" w:cs="Arial"/>
          <w:sz w:val="24"/>
          <w:szCs w:val="24"/>
        </w:rPr>
        <w:t>ser clasificada</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51E4D">
        <w:rPr>
          <w:rFonts w:ascii="Arial" w:hAnsi="Arial" w:cs="Arial"/>
          <w:sz w:val="24"/>
          <w:szCs w:val="24"/>
        </w:rPr>
        <w:t>La Fiscal Especializada para la Atención de la Mujer, la Familia y Delitos Sexuales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27910">
        <w:rPr>
          <w:rFonts w:ascii="Arial" w:hAnsi="Arial" w:cs="Arial"/>
          <w:b/>
          <w:sz w:val="24"/>
          <w:szCs w:val="24"/>
        </w:rPr>
        <w:t>AR/FDM/</w:t>
      </w:r>
      <w:r w:rsidR="00AE7512">
        <w:rPr>
          <w:rFonts w:ascii="Arial" w:hAnsi="Arial" w:cs="Arial"/>
          <w:b/>
          <w:sz w:val="24"/>
          <w:szCs w:val="24"/>
        </w:rPr>
        <w:t>0</w:t>
      </w:r>
      <w:r w:rsidR="00A8182D">
        <w:rPr>
          <w:rFonts w:ascii="Arial" w:hAnsi="Arial" w:cs="Arial"/>
          <w:b/>
          <w:sz w:val="24"/>
          <w:szCs w:val="24"/>
        </w:rPr>
        <w:t>2</w:t>
      </w:r>
      <w:r w:rsidR="00A27910">
        <w:rPr>
          <w:rFonts w:ascii="Arial" w:hAnsi="Arial" w:cs="Arial"/>
          <w:b/>
          <w:sz w:val="24"/>
          <w:szCs w:val="24"/>
        </w:rPr>
        <w:t>/202</w:t>
      </w:r>
      <w:r w:rsidR="00AE7512">
        <w:rPr>
          <w:rFonts w:ascii="Arial" w:hAnsi="Arial" w:cs="Arial"/>
          <w:b/>
          <w:sz w:val="24"/>
          <w:szCs w:val="24"/>
        </w:rPr>
        <w:t>6</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27910">
        <w:rPr>
          <w:rFonts w:ascii="Arial" w:hAnsi="Arial" w:cs="Arial"/>
          <w:b/>
          <w:sz w:val="24"/>
          <w:szCs w:val="24"/>
        </w:rPr>
        <w:t>AR/FDM/</w:t>
      </w:r>
      <w:r w:rsidR="00AE7512">
        <w:rPr>
          <w:rFonts w:ascii="Arial" w:hAnsi="Arial" w:cs="Arial"/>
          <w:b/>
          <w:sz w:val="24"/>
          <w:szCs w:val="24"/>
        </w:rPr>
        <w:t>0</w:t>
      </w:r>
      <w:r w:rsidR="00A8182D">
        <w:rPr>
          <w:rFonts w:ascii="Arial" w:hAnsi="Arial" w:cs="Arial"/>
          <w:b/>
          <w:sz w:val="24"/>
          <w:szCs w:val="24"/>
        </w:rPr>
        <w:t>2</w:t>
      </w:r>
      <w:r w:rsidR="00A27910">
        <w:rPr>
          <w:rFonts w:ascii="Arial" w:hAnsi="Arial" w:cs="Arial"/>
          <w:b/>
          <w:sz w:val="24"/>
          <w:szCs w:val="24"/>
        </w:rPr>
        <w:t>/202</w:t>
      </w:r>
      <w:r w:rsidR="00AE7512">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w:t>
      </w:r>
      <w:r w:rsidR="00AE7512">
        <w:rPr>
          <w:rFonts w:ascii="Arial" w:hAnsi="Arial" w:cs="Arial"/>
          <w:b/>
          <w:sz w:val="24"/>
          <w:szCs w:val="24"/>
        </w:rPr>
        <w:t>0</w:t>
      </w:r>
      <w:r w:rsidR="00A8182D">
        <w:rPr>
          <w:rFonts w:ascii="Arial" w:hAnsi="Arial" w:cs="Arial"/>
          <w:b/>
          <w:sz w:val="24"/>
          <w:szCs w:val="24"/>
        </w:rPr>
        <w:t>2</w:t>
      </w:r>
      <w:r w:rsidR="00A27910">
        <w:rPr>
          <w:rFonts w:ascii="Arial" w:hAnsi="Arial" w:cs="Arial"/>
          <w:b/>
          <w:sz w:val="24"/>
          <w:szCs w:val="24"/>
        </w:rPr>
        <w:t>/202</w:t>
      </w:r>
      <w:r w:rsidR="00AE7512">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lastRenderedPageBreak/>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A8182D" w:rsidRPr="00A8182D" w:rsidRDefault="007336C3" w:rsidP="00A8182D">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A8182D" w:rsidRPr="00A8182D">
        <w:rPr>
          <w:rFonts w:ascii="Arial" w:hAnsi="Arial" w:cs="Arial"/>
          <w:sz w:val="24"/>
          <w:szCs w:val="24"/>
        </w:rPr>
        <w:t>Podemos decir que efectivamente toda persona tiene derecho al acceso a la información, y en estricto apego al artículo 6° de la Constitución Política de los Estados Unidos Mexicanos toda persona tiene derecho al libre acceso a información puntual y oportuna, así como a buscar, recibir y difundir información e ideas de toda índole por cualquier medio de expresión, derecho que es garantizado por el Estado, sujetando su ejercicio a diversos principios y bases, prevaleciendo entre otros el de máxima publicidad, como criterio establecido para todas las autoridades administrativas, jurisdiccionales e incluso legislativas, siendo responsables de garantizar el debido cumplimiento de acceso a la información pública, sin más restricciones que las debidamente establecidas conforme a derecho, sin embargo resulta necesario entender que la relación entre el derecho a la información y sus límites, en cuanto se fundamentan en otros bienes constitucionalmente tutelados, no se da en términos absolutos de todo o nada, sino que su interacción es de carácter ponderativo, es por ello que, si se reconoce que ningún derecho humano tiene el carácter de absoluto, entonces debe igualmente reconocerse que ninguno de sus límites puede plantearse en dichos términos, por lo que ninguno de sus límites puede plantearse en los mismos términos de equilibrio.</w:t>
      </w:r>
    </w:p>
    <w:p w:rsidR="00A8182D" w:rsidRPr="00A8182D" w:rsidRDefault="00A8182D" w:rsidP="00A8182D">
      <w:pPr>
        <w:autoSpaceDE w:val="0"/>
        <w:autoSpaceDN w:val="0"/>
        <w:adjustRightInd w:val="0"/>
        <w:spacing w:line="240" w:lineRule="auto"/>
        <w:jc w:val="both"/>
        <w:rPr>
          <w:rFonts w:ascii="Arial" w:hAnsi="Arial" w:cs="Arial"/>
          <w:sz w:val="24"/>
          <w:szCs w:val="24"/>
        </w:rPr>
      </w:pPr>
      <w:r w:rsidRPr="00A8182D">
        <w:rPr>
          <w:rFonts w:ascii="Arial" w:hAnsi="Arial" w:cs="Arial"/>
          <w:sz w:val="24"/>
          <w:szCs w:val="24"/>
        </w:rPr>
        <w:t xml:space="preserve">Asimismo, la Constitución Política de los Estados Unidos Mexicanos establece en el apartado A fracción I de la fracción 6 que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 aunado a lo anterior la Ley de </w:t>
      </w:r>
      <w:r w:rsidRPr="00A8182D">
        <w:rPr>
          <w:rFonts w:ascii="Arial" w:hAnsi="Arial" w:cs="Arial"/>
          <w:sz w:val="24"/>
          <w:szCs w:val="24"/>
        </w:rPr>
        <w:lastRenderedPageBreak/>
        <w:t>Transparencia y Acceso a la Información Pública, publicada el 09 nueve de mayo de 2016, con última reforma publicada el 08 de abril de 2024, reglamenta el ejercicio del derecho a la información pública y señala que debe considerarse información pública: “la que es creada, administrada o en posesión de los sujetos obligados, exceptuando la clasificada como reservada o confidencial.” (Artículo 3 fracción XIX de la Ley en cita).</w:t>
      </w:r>
    </w:p>
    <w:p w:rsidR="00A8182D" w:rsidRPr="00A8182D" w:rsidRDefault="00A8182D" w:rsidP="00A8182D">
      <w:pPr>
        <w:autoSpaceDE w:val="0"/>
        <w:autoSpaceDN w:val="0"/>
        <w:adjustRightInd w:val="0"/>
        <w:spacing w:line="240" w:lineRule="auto"/>
        <w:jc w:val="both"/>
        <w:rPr>
          <w:rFonts w:ascii="Arial" w:hAnsi="Arial" w:cs="Arial"/>
          <w:sz w:val="24"/>
          <w:szCs w:val="24"/>
        </w:rPr>
      </w:pPr>
      <w:r w:rsidRPr="00A8182D">
        <w:rPr>
          <w:rFonts w:ascii="Arial" w:hAnsi="Arial" w:cs="Arial"/>
          <w:sz w:val="24"/>
          <w:szCs w:val="24"/>
        </w:rPr>
        <w:t>Por lo anterior, las figuras jurídicas de excepción al derecho de acceso a la información pública son las de información reservada, e información confidencial; la citada –LTAIPSLP- en su artículo 120 señala los momentos en los que se puede realizar la clasificación de información, y en el caso aplica el supuesto establecido en la fracción I, es decir, cuando se reciba una solicitud de acceso a la información.</w:t>
      </w:r>
    </w:p>
    <w:p w:rsidR="00A8182D" w:rsidRPr="00A8182D" w:rsidRDefault="00A8182D" w:rsidP="00A8182D">
      <w:pPr>
        <w:autoSpaceDE w:val="0"/>
        <w:autoSpaceDN w:val="0"/>
        <w:adjustRightInd w:val="0"/>
        <w:spacing w:line="240" w:lineRule="auto"/>
        <w:jc w:val="both"/>
        <w:rPr>
          <w:rFonts w:ascii="Arial" w:hAnsi="Arial" w:cs="Arial"/>
          <w:sz w:val="24"/>
          <w:szCs w:val="24"/>
        </w:rPr>
      </w:pPr>
      <w:r w:rsidRPr="00A8182D">
        <w:rPr>
          <w:rFonts w:ascii="Arial" w:hAnsi="Arial" w:cs="Arial"/>
          <w:sz w:val="24"/>
          <w:szCs w:val="24"/>
        </w:rPr>
        <w:t>La fundamentación de la reserva de la información solicitada se encuentra en el artículo 129 fracción XII de la –LTAIPSLP-, la cual establece: Las que por disposición expresa de una ley tengan tal carácter, siempre que sean acordes con las bases, principios y disposiciones establecidos en esta Ley y no la contravengan; así como las previstas en tratados internacionales.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lastRenderedPageBreak/>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A8182D" w:rsidRDefault="00A8182D" w:rsidP="00315C9C">
      <w:pPr>
        <w:spacing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w:t>
      </w:r>
      <w:r w:rsidR="001A2764">
        <w:rPr>
          <w:rFonts w:ascii="Arial" w:hAnsi="Arial" w:cs="Arial"/>
          <w:sz w:val="24"/>
          <w:szCs w:val="24"/>
        </w:rPr>
        <w:lastRenderedPageBreak/>
        <w:t xml:space="preserve">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lastRenderedPageBreak/>
        <w:t xml:space="preserve">II. </w:t>
      </w:r>
      <w:r w:rsidR="009819AE" w:rsidRPr="001E22D9">
        <w:rPr>
          <w:rFonts w:ascii="Arial" w:hAnsi="Arial" w:cs="Arial"/>
          <w:b/>
          <w:sz w:val="24"/>
          <w:szCs w:val="24"/>
        </w:rPr>
        <w:t>Descripción de las partes o secciones reservadas, en caso de clasificación parcial;</w:t>
      </w:r>
    </w:p>
    <w:p w:rsidR="00383F46" w:rsidRDefault="00A8182D" w:rsidP="00E7618B">
      <w:pPr>
        <w:spacing w:after="0" w:line="240" w:lineRule="auto"/>
        <w:ind w:right="49"/>
        <w:jc w:val="both"/>
        <w:rPr>
          <w:rFonts w:ascii="Arial" w:hAnsi="Arial" w:cs="Arial"/>
          <w:bCs/>
          <w:color w:val="000000" w:themeColor="text1"/>
          <w:sz w:val="24"/>
          <w:szCs w:val="24"/>
        </w:rPr>
      </w:pPr>
      <w:r w:rsidRPr="00A8182D">
        <w:rPr>
          <w:rFonts w:ascii="Arial" w:hAnsi="Arial" w:cs="Arial"/>
          <w:bCs/>
          <w:color w:val="000000" w:themeColor="text1"/>
          <w:sz w:val="24"/>
          <w:szCs w:val="24"/>
        </w:rPr>
        <w:t xml:space="preserve">La clasificación de la información reservada es de manera parcial, en el periodo comprendido durante el 01 de </w:t>
      </w:r>
      <w:r>
        <w:rPr>
          <w:rFonts w:ascii="Arial" w:hAnsi="Arial" w:cs="Arial"/>
          <w:bCs/>
          <w:color w:val="000000" w:themeColor="text1"/>
          <w:sz w:val="24"/>
          <w:szCs w:val="24"/>
        </w:rPr>
        <w:t>e</w:t>
      </w:r>
      <w:r w:rsidRPr="00A8182D">
        <w:rPr>
          <w:rFonts w:ascii="Arial" w:hAnsi="Arial" w:cs="Arial"/>
          <w:bCs/>
          <w:color w:val="000000" w:themeColor="text1"/>
          <w:sz w:val="24"/>
          <w:szCs w:val="24"/>
        </w:rPr>
        <w:t xml:space="preserve">nero de 2018 al 26 de </w:t>
      </w:r>
      <w:r>
        <w:rPr>
          <w:rFonts w:ascii="Arial" w:hAnsi="Arial" w:cs="Arial"/>
          <w:bCs/>
          <w:color w:val="000000" w:themeColor="text1"/>
          <w:sz w:val="24"/>
          <w:szCs w:val="24"/>
        </w:rPr>
        <w:t>e</w:t>
      </w:r>
      <w:r w:rsidRPr="00A8182D">
        <w:rPr>
          <w:rFonts w:ascii="Arial" w:hAnsi="Arial" w:cs="Arial"/>
          <w:bCs/>
          <w:color w:val="000000" w:themeColor="text1"/>
          <w:sz w:val="24"/>
          <w:szCs w:val="24"/>
        </w:rPr>
        <w:t>nero del 2026 en cuanto a los folios de las carpetas de investigación iniciadas entre el 2018 y el 2026 respecto de delitos cometidos y/o relacionados con centros de rehabilitación o anexos.</w:t>
      </w:r>
    </w:p>
    <w:p w:rsidR="00A8182D" w:rsidRDefault="00A8182D" w:rsidP="00E7618B">
      <w:pPr>
        <w:spacing w:after="0" w:line="240" w:lineRule="auto"/>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7755ED">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D6815">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33577F">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A8182D" w:rsidRDefault="00A8182D" w:rsidP="005F0249">
      <w:pPr>
        <w:spacing w:line="240" w:lineRule="auto"/>
        <w:jc w:val="both"/>
        <w:rPr>
          <w:rFonts w:ascii="Arial" w:hAnsi="Arial" w:cs="Arial"/>
          <w:sz w:val="24"/>
          <w:szCs w:val="24"/>
        </w:rPr>
      </w:pP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A8182D" w:rsidRDefault="00A8182D" w:rsidP="005F0249">
      <w:pPr>
        <w:spacing w:line="240" w:lineRule="auto"/>
        <w:jc w:val="both"/>
        <w:rPr>
          <w:rFonts w:ascii="Arial" w:hAnsi="Arial" w:cs="Arial"/>
          <w:sz w:val="24"/>
          <w:szCs w:val="24"/>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w:t>
      </w:r>
      <w:r w:rsidRPr="004D6815">
        <w:rPr>
          <w:rFonts w:ascii="Arial" w:hAnsi="Arial" w:cs="Arial"/>
          <w:b/>
          <w:sz w:val="24"/>
          <w:szCs w:val="24"/>
        </w:rPr>
        <w:t>confirmar</w:t>
      </w:r>
      <w:r w:rsidRPr="00115CE3">
        <w:rPr>
          <w:rFonts w:ascii="Arial" w:hAnsi="Arial" w:cs="Arial"/>
          <w:sz w:val="24"/>
          <w:szCs w:val="24"/>
        </w:rPr>
        <w:t xml:space="preserve">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27910">
        <w:rPr>
          <w:rFonts w:ascii="Arial" w:hAnsi="Arial" w:cs="Arial"/>
          <w:b/>
          <w:sz w:val="24"/>
          <w:szCs w:val="24"/>
        </w:rPr>
        <w:t>AR/FDM/</w:t>
      </w:r>
      <w:r w:rsidR="004D6815">
        <w:rPr>
          <w:rFonts w:ascii="Arial" w:hAnsi="Arial" w:cs="Arial"/>
          <w:b/>
          <w:sz w:val="24"/>
          <w:szCs w:val="24"/>
        </w:rPr>
        <w:t>0</w:t>
      </w:r>
      <w:r w:rsidR="00A8182D">
        <w:rPr>
          <w:rFonts w:ascii="Arial" w:hAnsi="Arial" w:cs="Arial"/>
          <w:b/>
          <w:sz w:val="24"/>
          <w:szCs w:val="24"/>
        </w:rPr>
        <w:t>2</w:t>
      </w:r>
      <w:r w:rsidR="00A27910">
        <w:rPr>
          <w:rFonts w:ascii="Arial" w:hAnsi="Arial" w:cs="Arial"/>
          <w:b/>
          <w:sz w:val="24"/>
          <w:szCs w:val="24"/>
        </w:rPr>
        <w:t>/202</w:t>
      </w:r>
      <w:r w:rsidR="004D6815">
        <w:rPr>
          <w:rFonts w:ascii="Arial" w:hAnsi="Arial" w:cs="Arial"/>
          <w:b/>
          <w:sz w:val="24"/>
          <w:szCs w:val="24"/>
        </w:rPr>
        <w:t>6</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w:t>
      </w:r>
      <w:r w:rsidR="00A27910">
        <w:rPr>
          <w:rFonts w:ascii="Arial" w:hAnsi="Arial" w:cs="Arial"/>
          <w:sz w:val="24"/>
          <w:szCs w:val="24"/>
        </w:rPr>
        <w:t xml:space="preserve"> </w:t>
      </w:r>
      <w:r w:rsidR="00FC22BE">
        <w:rPr>
          <w:rFonts w:ascii="Arial" w:hAnsi="Arial" w:cs="Arial"/>
          <w:sz w:val="24"/>
          <w:szCs w:val="24"/>
        </w:rPr>
        <w:t>l</w:t>
      </w:r>
      <w:r w:rsidR="00A27910">
        <w:rPr>
          <w:rFonts w:ascii="Arial" w:hAnsi="Arial" w:cs="Arial"/>
          <w:sz w:val="24"/>
          <w:szCs w:val="24"/>
        </w:rPr>
        <w:t xml:space="preserve">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w:t>
      </w:r>
      <w:r w:rsidR="00A27910">
        <w:rPr>
          <w:rFonts w:ascii="Arial" w:hAnsi="Arial" w:cs="Arial"/>
          <w:sz w:val="24"/>
          <w:szCs w:val="24"/>
        </w:rPr>
        <w:t xml:space="preserve"> 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001F90">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w:t>
      </w:r>
      <w:r w:rsidR="004D6815">
        <w:rPr>
          <w:rFonts w:ascii="Arial" w:hAnsi="Arial" w:cs="Arial"/>
          <w:b/>
          <w:sz w:val="24"/>
          <w:szCs w:val="24"/>
        </w:rPr>
        <w:t>0</w:t>
      </w:r>
      <w:r w:rsidR="00A8182D">
        <w:rPr>
          <w:rFonts w:ascii="Arial" w:hAnsi="Arial" w:cs="Arial"/>
          <w:b/>
          <w:sz w:val="24"/>
          <w:szCs w:val="24"/>
        </w:rPr>
        <w:t>2</w:t>
      </w:r>
      <w:r w:rsidR="00A27910">
        <w:rPr>
          <w:rFonts w:ascii="Arial" w:hAnsi="Arial" w:cs="Arial"/>
          <w:b/>
          <w:sz w:val="24"/>
          <w:szCs w:val="24"/>
        </w:rPr>
        <w:t>/202</w:t>
      </w:r>
      <w:r w:rsidR="004D6815">
        <w:rPr>
          <w:rFonts w:ascii="Arial" w:hAnsi="Arial" w:cs="Arial"/>
          <w:b/>
          <w:sz w:val="24"/>
          <w:szCs w:val="24"/>
        </w:rPr>
        <w:t>6</w:t>
      </w:r>
      <w:r w:rsidRPr="00115CE3">
        <w:rPr>
          <w:rFonts w:ascii="Arial" w:hAnsi="Arial" w:cs="Arial"/>
          <w:b/>
          <w:sz w:val="24"/>
          <w:szCs w:val="24"/>
        </w:rPr>
        <w:t xml:space="preserve"> </w:t>
      </w:r>
      <w:r w:rsidRPr="00115CE3">
        <w:rPr>
          <w:rFonts w:ascii="Arial" w:hAnsi="Arial" w:cs="Arial"/>
          <w:sz w:val="24"/>
          <w:szCs w:val="24"/>
        </w:rPr>
        <w:t xml:space="preserve">emitido por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 xml:space="preserve">specializada para la Atención de la Mujer, la Familia y Delitos Sexuales </w:t>
      </w:r>
      <w:r w:rsidR="00A27910">
        <w:rPr>
          <w:rFonts w:ascii="Arial" w:hAnsi="Arial" w:cs="Arial"/>
          <w:sz w:val="24"/>
          <w:szCs w:val="24"/>
        </w:rPr>
        <w:lastRenderedPageBreak/>
        <w:t>Evangelina Castillo Montero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E53693">
        <w:rPr>
          <w:rFonts w:ascii="Arial" w:hAnsi="Arial" w:cs="Arial"/>
          <w:sz w:val="24"/>
          <w:szCs w:val="24"/>
        </w:rPr>
        <w:t xml:space="preserve">La Fiscal </w:t>
      </w:r>
      <w:r w:rsidR="004D6815">
        <w:rPr>
          <w:rFonts w:ascii="Arial" w:hAnsi="Arial" w:cs="Arial"/>
          <w:sz w:val="24"/>
          <w:szCs w:val="24"/>
        </w:rPr>
        <w:t>e</w:t>
      </w:r>
      <w:r w:rsidR="00E53693">
        <w:rPr>
          <w:rFonts w:ascii="Arial" w:hAnsi="Arial" w:cs="Arial"/>
          <w:sz w:val="24"/>
          <w:szCs w:val="24"/>
        </w:rPr>
        <w:t>specializada para la Atención de la Mujer, la Familia y Delitos Sexuales Evangelina Castillo Montero</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ED11D2" w:rsidRDefault="00ED11D2"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w:t>
      </w:r>
      <w:r w:rsidR="00E53693">
        <w:rPr>
          <w:rFonts w:ascii="Arial" w:hAnsi="Arial" w:cs="Arial"/>
          <w:sz w:val="24"/>
          <w:szCs w:val="24"/>
        </w:rPr>
        <w:t xml:space="preserve"> la Fiscal </w:t>
      </w:r>
      <w:r w:rsidR="004D6815">
        <w:rPr>
          <w:rFonts w:ascii="Arial" w:hAnsi="Arial" w:cs="Arial"/>
          <w:sz w:val="24"/>
          <w:szCs w:val="24"/>
        </w:rPr>
        <w:t>e</w:t>
      </w:r>
      <w:r w:rsidR="00E53693">
        <w:rPr>
          <w:rFonts w:ascii="Arial" w:hAnsi="Arial" w:cs="Arial"/>
          <w:sz w:val="24"/>
          <w:szCs w:val="24"/>
        </w:rPr>
        <w:t>specializada para la Atención de la Mujer, la Familia y Delitos Sexuales Evangelina Castillo Montero</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ED11D2" w:rsidRDefault="00ED11D2" w:rsidP="00001F90">
      <w:pPr>
        <w:spacing w:after="0" w:line="240" w:lineRule="auto"/>
        <w:jc w:val="both"/>
        <w:rPr>
          <w:rFonts w:ascii="Arial" w:hAnsi="Arial" w:cs="Arial"/>
          <w:sz w:val="24"/>
          <w:szCs w:val="24"/>
        </w:rPr>
      </w:pPr>
    </w:p>
    <w:p w:rsidR="0064745D" w:rsidRDefault="009819AE" w:rsidP="00001F90">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33577F">
        <w:rPr>
          <w:rFonts w:ascii="Arial" w:hAnsi="Arial" w:cs="Arial"/>
          <w:b/>
          <w:sz w:val="24"/>
          <w:szCs w:val="24"/>
        </w:rPr>
        <w:t>0</w:t>
      </w:r>
      <w:r w:rsidR="004D6815">
        <w:rPr>
          <w:rFonts w:ascii="Arial" w:hAnsi="Arial" w:cs="Arial"/>
          <w:b/>
          <w:sz w:val="24"/>
          <w:szCs w:val="24"/>
        </w:rPr>
        <w:t>2</w:t>
      </w:r>
      <w:r w:rsidR="00A8182D">
        <w:rPr>
          <w:rFonts w:ascii="Arial" w:hAnsi="Arial" w:cs="Arial"/>
          <w:b/>
          <w:sz w:val="24"/>
          <w:szCs w:val="24"/>
        </w:rPr>
        <w:t>6</w:t>
      </w:r>
      <w:r w:rsidRPr="00115CE3">
        <w:rPr>
          <w:rFonts w:ascii="Arial" w:hAnsi="Arial" w:cs="Arial"/>
          <w:b/>
          <w:sz w:val="24"/>
          <w:szCs w:val="24"/>
        </w:rPr>
        <w:t>-202</w:t>
      </w:r>
      <w:r w:rsidR="0033577F">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001F90">
      <w:pPr>
        <w:spacing w:after="0" w:line="240" w:lineRule="auto"/>
        <w:jc w:val="both"/>
        <w:rPr>
          <w:rFonts w:ascii="Arial" w:hAnsi="Arial" w:cs="Arial"/>
          <w:sz w:val="24"/>
          <w:szCs w:val="24"/>
        </w:rPr>
      </w:pPr>
    </w:p>
    <w:p w:rsidR="00BF3665" w:rsidRPr="00115CE3" w:rsidRDefault="009819AE" w:rsidP="00001F90">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94212" w:rsidRDefault="00B94212"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785A" w:rsidRDefault="00C2785A">
      <w:r>
        <w:separator/>
      </w:r>
    </w:p>
  </w:endnote>
  <w:endnote w:type="continuationSeparator" w:id="0">
    <w:p w:rsidR="00C2785A" w:rsidRDefault="00C27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CDD" w:rsidRDefault="00B85CD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CDD" w:rsidRDefault="00B85CD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785A" w:rsidRDefault="00C2785A">
      <w:r>
        <w:separator/>
      </w:r>
    </w:p>
  </w:footnote>
  <w:footnote w:type="continuationSeparator" w:id="0">
    <w:p w:rsidR="00C2785A" w:rsidRDefault="00C278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CDD" w:rsidRDefault="00B85CD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035360"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B85CD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035361"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651E4D">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AE7512">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4546FE">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AE7512">
            <w:rPr>
              <w:rFonts w:ascii="Arial" w:hAnsi="Arial" w:cs="Arial"/>
              <w:color w:val="FFFFFF" w:themeColor="background1"/>
              <w:sz w:val="18"/>
              <w:szCs w:val="18"/>
            </w:rPr>
            <w:t xml:space="preserve">Segunda </w:t>
          </w:r>
          <w:r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AR/FDM/</w:t>
          </w:r>
          <w:r w:rsidR="00AE7512">
            <w:rPr>
              <w:rFonts w:ascii="Arial" w:hAnsi="Arial" w:cs="Arial"/>
              <w:b/>
              <w:color w:val="FFFFFF" w:themeColor="background1"/>
              <w:sz w:val="18"/>
              <w:szCs w:val="18"/>
              <w:lang w:val="es-ES"/>
            </w:rPr>
            <w:t>0</w:t>
          </w:r>
          <w:r w:rsidR="00A8182D">
            <w:rPr>
              <w:rFonts w:ascii="Arial" w:hAnsi="Arial" w:cs="Arial"/>
              <w:b/>
              <w:color w:val="FFFFFF" w:themeColor="background1"/>
              <w:sz w:val="18"/>
              <w:szCs w:val="18"/>
              <w:lang w:val="es-ES"/>
            </w:rPr>
            <w:t>2</w:t>
          </w:r>
          <w:r w:rsidR="00A27910">
            <w:rPr>
              <w:rFonts w:ascii="Arial" w:hAnsi="Arial" w:cs="Arial"/>
              <w:b/>
              <w:color w:val="FFFFFF" w:themeColor="background1"/>
              <w:sz w:val="18"/>
              <w:szCs w:val="18"/>
              <w:lang w:val="es-ES"/>
            </w:rPr>
            <w:t>/202</w:t>
          </w:r>
          <w:r w:rsidR="00AE7512">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w:t>
          </w:r>
          <w:r w:rsidR="00AE7512">
            <w:rPr>
              <w:rFonts w:ascii="Arial" w:hAnsi="Arial" w:cs="Arial"/>
              <w:color w:val="FFFFFF" w:themeColor="background1"/>
              <w:sz w:val="18"/>
              <w:szCs w:val="18"/>
              <w:lang w:val="es-ES"/>
            </w:rPr>
            <w:t>e</w:t>
          </w:r>
          <w:r w:rsidR="00A27910">
            <w:rPr>
              <w:rFonts w:ascii="Arial" w:hAnsi="Arial" w:cs="Arial"/>
              <w:color w:val="FFFFFF" w:themeColor="background1"/>
              <w:sz w:val="18"/>
              <w:szCs w:val="18"/>
              <w:lang w:val="es-ES"/>
            </w:rPr>
            <w:t>specializada para la Atención de la Mujer, la Familia y Delitos Sexuales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CDD" w:rsidRDefault="00B85CD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035359"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19C7"/>
    <w:rsid w:val="00216D37"/>
    <w:rsid w:val="0022103D"/>
    <w:rsid w:val="002224C6"/>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D35E6"/>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6815"/>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4F76"/>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182D"/>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E7512"/>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5CDD"/>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2785A"/>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BF8767-40AB-4E83-83AF-4BADA1E06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2894</Words>
  <Characters>15921</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cp:revision>
  <cp:lastPrinted>2026-01-29T17:18:00Z</cp:lastPrinted>
  <dcterms:created xsi:type="dcterms:W3CDTF">2026-02-03T19:34:00Z</dcterms:created>
  <dcterms:modified xsi:type="dcterms:W3CDTF">2026-02-18T20:44:00Z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