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9F8ECC" w14:textId="77777777" w:rsidR="00F820B8" w:rsidRDefault="00F820B8">
      <w:pPr>
        <w:pStyle w:val="Textoindependiente"/>
        <w:rPr>
          <w:rFonts w:ascii="Courier New"/>
          <w:b/>
          <w:sz w:val="20"/>
        </w:rPr>
      </w:pPr>
    </w:p>
    <w:p w14:paraId="2E35E567" w14:textId="77777777" w:rsidR="00F820B8" w:rsidRDefault="00F820B8">
      <w:pPr>
        <w:pStyle w:val="Textoindependiente"/>
        <w:rPr>
          <w:rFonts w:ascii="Courier New"/>
          <w:b/>
          <w:sz w:val="20"/>
        </w:rPr>
      </w:pPr>
    </w:p>
    <w:p w14:paraId="64AE6A38" w14:textId="77777777" w:rsidR="00F820B8" w:rsidRDefault="00F820B8">
      <w:pPr>
        <w:pStyle w:val="Textoindependiente"/>
        <w:rPr>
          <w:rFonts w:ascii="Courier New"/>
          <w:b/>
          <w:sz w:val="20"/>
        </w:rPr>
      </w:pPr>
    </w:p>
    <w:p w14:paraId="122DE354" w14:textId="77777777" w:rsidR="00F820B8" w:rsidRDefault="00F820B8">
      <w:pPr>
        <w:pStyle w:val="Textoindependiente"/>
        <w:rPr>
          <w:rFonts w:ascii="Courier New"/>
          <w:b/>
          <w:sz w:val="20"/>
        </w:rPr>
      </w:pPr>
    </w:p>
    <w:p w14:paraId="3F99171B" w14:textId="30636984" w:rsidR="004309DB" w:rsidRDefault="004309DB" w:rsidP="004309DB">
      <w:pPr>
        <w:jc w:val="both"/>
        <w:rPr>
          <w:rFonts w:ascii="Tahoma" w:hAnsi="Tahoma" w:cs="Tahoma"/>
          <w:sz w:val="24"/>
          <w:szCs w:val="24"/>
        </w:rPr>
      </w:pPr>
      <w:r>
        <w:rPr>
          <w:rFonts w:ascii="Tahoma" w:hAnsi="Tahoma" w:cs="Tahoma"/>
          <w:sz w:val="24"/>
          <w:szCs w:val="24"/>
        </w:rPr>
        <w:t xml:space="preserve"> </w:t>
      </w:r>
    </w:p>
    <w:p w14:paraId="6F183EEC" w14:textId="77777777" w:rsidR="004309DB" w:rsidRPr="00BE4F0B" w:rsidRDefault="004309DB" w:rsidP="004309DB">
      <w:pPr>
        <w:jc w:val="both"/>
        <w:rPr>
          <w:rFonts w:ascii="Tahoma" w:hAnsi="Tahoma" w:cs="Tahoma"/>
          <w:sz w:val="24"/>
          <w:szCs w:val="24"/>
        </w:rPr>
      </w:pPr>
    </w:p>
    <w:p w14:paraId="1032D4F4" w14:textId="5DF58E5D" w:rsidR="004309DB" w:rsidRDefault="004309DB" w:rsidP="004309DB">
      <w:pPr>
        <w:jc w:val="both"/>
        <w:rPr>
          <w:rFonts w:ascii="Tahoma" w:hAnsi="Tahoma" w:cs="Tahoma"/>
          <w:b/>
          <w:sz w:val="24"/>
          <w:szCs w:val="24"/>
        </w:rPr>
      </w:pPr>
      <w:r>
        <w:rPr>
          <w:rFonts w:ascii="Tahoma" w:hAnsi="Tahoma" w:cs="Tahoma"/>
          <w:b/>
          <w:sz w:val="24"/>
          <w:szCs w:val="24"/>
        </w:rPr>
        <w:t xml:space="preserve">NO </w:t>
      </w:r>
      <w:r w:rsidRPr="00BE4F0B">
        <w:rPr>
          <w:rFonts w:ascii="Tahoma" w:hAnsi="Tahoma" w:cs="Tahoma"/>
          <w:b/>
          <w:sz w:val="24"/>
          <w:szCs w:val="24"/>
        </w:rPr>
        <w:t>SE GENERÓ INFORMACIÓN</w:t>
      </w:r>
      <w:r>
        <w:rPr>
          <w:rFonts w:ascii="Tahoma" w:hAnsi="Tahoma" w:cs="Tahoma"/>
          <w:b/>
          <w:sz w:val="24"/>
          <w:szCs w:val="24"/>
        </w:rPr>
        <w:t>, SIN EMBARGO ESTE  SUJETO SI ESTA OBLIGADO A GENERAR INFORMACIÓN.</w:t>
      </w:r>
    </w:p>
    <w:p w14:paraId="092059CE" w14:textId="77777777" w:rsidR="004309DB" w:rsidRPr="00BE4F0B" w:rsidRDefault="004309DB" w:rsidP="004309DB">
      <w:pPr>
        <w:jc w:val="both"/>
        <w:rPr>
          <w:rFonts w:ascii="Tahoma" w:hAnsi="Tahoma" w:cs="Tahoma"/>
          <w:b/>
          <w:sz w:val="24"/>
          <w:szCs w:val="24"/>
        </w:rPr>
      </w:pPr>
      <w:r w:rsidRPr="00BE4F0B">
        <w:rPr>
          <w:rFonts w:ascii="Tahoma" w:hAnsi="Tahoma" w:cs="Tahoma"/>
          <w:b/>
          <w:sz w:val="24"/>
          <w:szCs w:val="24"/>
        </w:rPr>
        <w:t xml:space="preserve"> </w:t>
      </w:r>
    </w:p>
    <w:p w14:paraId="3921DA0D" w14:textId="77777777" w:rsidR="004309DB" w:rsidRDefault="004309DB" w:rsidP="004309DB">
      <w:pPr>
        <w:jc w:val="both"/>
        <w:rPr>
          <w:rFonts w:ascii="Tahoma" w:hAnsi="Tahoma" w:cs="Tahoma"/>
          <w:b/>
          <w:sz w:val="24"/>
          <w:szCs w:val="24"/>
        </w:rPr>
      </w:pPr>
      <w:r w:rsidRPr="00BE4F0B">
        <w:rPr>
          <w:rFonts w:ascii="Tahoma" w:hAnsi="Tahoma" w:cs="Tahoma"/>
          <w:b/>
          <w:sz w:val="24"/>
          <w:szCs w:val="24"/>
        </w:rPr>
        <w:t>LEY DE TRANSPARENCIA Y ACCESO A LA INFORMACIÓN PÚBLICA DEL ESTADO DE SAN LUIS POTOSÍ.</w:t>
      </w:r>
    </w:p>
    <w:p w14:paraId="62B6F0A0" w14:textId="77777777" w:rsidR="004309DB" w:rsidRPr="00BE4F0B" w:rsidRDefault="004309DB" w:rsidP="004309DB">
      <w:pPr>
        <w:jc w:val="both"/>
        <w:rPr>
          <w:rFonts w:ascii="Tahoma" w:hAnsi="Tahoma" w:cs="Tahoma"/>
          <w:b/>
          <w:sz w:val="24"/>
          <w:szCs w:val="24"/>
        </w:rPr>
      </w:pPr>
    </w:p>
    <w:p w14:paraId="1F3A040B" w14:textId="508CD0F0" w:rsidR="004309DB" w:rsidRDefault="004309DB" w:rsidP="004309DB">
      <w:pPr>
        <w:jc w:val="both"/>
        <w:rPr>
          <w:rFonts w:ascii="Tahoma" w:hAnsi="Tahoma" w:cs="Tahoma"/>
          <w:sz w:val="24"/>
          <w:szCs w:val="24"/>
        </w:rPr>
      </w:pPr>
      <w:r>
        <w:rPr>
          <w:rFonts w:ascii="Tahoma" w:hAnsi="Tahoma" w:cs="Tahoma"/>
          <w:sz w:val="24"/>
          <w:szCs w:val="24"/>
        </w:rPr>
        <w:t>L</w:t>
      </w:r>
      <w:r w:rsidRPr="00BE4F0B">
        <w:rPr>
          <w:rFonts w:ascii="Tahoma" w:hAnsi="Tahoma" w:cs="Tahoma"/>
          <w:sz w:val="24"/>
          <w:szCs w:val="24"/>
        </w:rPr>
        <w:t xml:space="preserve">a dictaminación de los estados financieros a que alude tanto el </w:t>
      </w:r>
      <w:r>
        <w:rPr>
          <w:rFonts w:ascii="Tahoma" w:hAnsi="Tahoma" w:cs="Tahoma"/>
          <w:sz w:val="24"/>
          <w:szCs w:val="24"/>
        </w:rPr>
        <w:t>arábigo 84 fracción XXXI de la Ley de Transparencia y Acceso a la Información Pública del Estado de San Luis Potosí, así como el artí</w:t>
      </w:r>
      <w:r w:rsidRPr="00BE4F0B">
        <w:rPr>
          <w:rFonts w:ascii="Tahoma" w:hAnsi="Tahoma" w:cs="Tahoma"/>
          <w:sz w:val="24"/>
          <w:szCs w:val="24"/>
        </w:rPr>
        <w:t>cu</w:t>
      </w:r>
      <w:r>
        <w:rPr>
          <w:rFonts w:ascii="Tahoma" w:hAnsi="Tahoma" w:cs="Tahoma"/>
          <w:sz w:val="24"/>
          <w:szCs w:val="24"/>
        </w:rPr>
        <w:t>lo 70 fracción xxv de la Ley General de Transparencia y Acceso a la Información Pú</w:t>
      </w:r>
      <w:r w:rsidRPr="00BE4F0B">
        <w:rPr>
          <w:rFonts w:ascii="Tahoma" w:hAnsi="Tahoma" w:cs="Tahoma"/>
          <w:sz w:val="24"/>
          <w:szCs w:val="24"/>
        </w:rPr>
        <w:t xml:space="preserve">blica, </w:t>
      </w:r>
      <w:r w:rsidR="00CA2234">
        <w:rPr>
          <w:rFonts w:ascii="Tahoma" w:hAnsi="Tahoma" w:cs="Tahoma"/>
          <w:sz w:val="24"/>
          <w:szCs w:val="24"/>
        </w:rPr>
        <w:t xml:space="preserve"> asi como el 85 Fracción  VI referente al sistema de control interno, revisiones, auditorías internas, transversales y externas asi  como en </w:t>
      </w:r>
      <w:r w:rsidRPr="00BE4F0B">
        <w:rPr>
          <w:rFonts w:ascii="Tahoma" w:hAnsi="Tahoma" w:cs="Tahoma"/>
          <w:sz w:val="24"/>
          <w:szCs w:val="24"/>
        </w:rPr>
        <w:t xml:space="preserve">dictamines emitidos por empresas y/o contadores públicos independientes ajenos al servicio público, los cuales son contratados por los entes obligados de manera externa para tal fin: en este tenor son documentos generados por personas morales y/o profesionistas totalmente ajenos a </w:t>
      </w:r>
      <w:r>
        <w:rPr>
          <w:rFonts w:ascii="Tahoma" w:hAnsi="Tahoma" w:cs="Tahoma"/>
          <w:sz w:val="24"/>
          <w:szCs w:val="24"/>
        </w:rPr>
        <w:t>las instituciones públicas del H. A</w:t>
      </w:r>
      <w:r w:rsidRPr="00BE4F0B">
        <w:rPr>
          <w:rFonts w:ascii="Tahoma" w:hAnsi="Tahoma" w:cs="Tahoma"/>
          <w:sz w:val="24"/>
          <w:szCs w:val="24"/>
        </w:rPr>
        <w:t>yuntamiento de</w:t>
      </w:r>
      <w:r>
        <w:rPr>
          <w:rFonts w:ascii="Tahoma" w:hAnsi="Tahoma" w:cs="Tahoma"/>
          <w:sz w:val="24"/>
          <w:szCs w:val="24"/>
        </w:rPr>
        <w:t xml:space="preserve"> Cedral San Luis P</w:t>
      </w:r>
      <w:r w:rsidRPr="00BE4F0B">
        <w:rPr>
          <w:rFonts w:ascii="Tahoma" w:hAnsi="Tahoma" w:cs="Tahoma"/>
          <w:sz w:val="24"/>
          <w:szCs w:val="24"/>
        </w:rPr>
        <w:t>otosí.</w:t>
      </w:r>
    </w:p>
    <w:p w14:paraId="0FB9CC47" w14:textId="77777777" w:rsidR="004309DB" w:rsidRPr="00BE4F0B" w:rsidRDefault="004309DB" w:rsidP="004309DB">
      <w:pPr>
        <w:jc w:val="both"/>
        <w:rPr>
          <w:rFonts w:ascii="Tahoma" w:hAnsi="Tahoma" w:cs="Tahoma"/>
          <w:sz w:val="24"/>
          <w:szCs w:val="24"/>
        </w:rPr>
      </w:pPr>
    </w:p>
    <w:p w14:paraId="65DE6EB2" w14:textId="5B7C4D9E" w:rsidR="004309DB" w:rsidRDefault="004309DB" w:rsidP="004309DB">
      <w:pPr>
        <w:jc w:val="both"/>
        <w:rPr>
          <w:rFonts w:ascii="Tahoma" w:hAnsi="Tahoma" w:cs="Tahoma"/>
          <w:sz w:val="24"/>
          <w:szCs w:val="24"/>
        </w:rPr>
      </w:pPr>
      <w:r>
        <w:rPr>
          <w:rFonts w:ascii="Tahoma" w:hAnsi="Tahoma" w:cs="Tahoma"/>
          <w:sz w:val="24"/>
          <w:szCs w:val="24"/>
        </w:rPr>
        <w:t>E</w:t>
      </w:r>
      <w:r w:rsidRPr="00BE4F0B">
        <w:rPr>
          <w:rFonts w:ascii="Tahoma" w:hAnsi="Tahoma" w:cs="Tahoma"/>
          <w:sz w:val="24"/>
          <w:szCs w:val="24"/>
        </w:rPr>
        <w:t xml:space="preserve">n ese contexto y en el ejercicio de las atribuciones de esta </w:t>
      </w:r>
      <w:r>
        <w:rPr>
          <w:rFonts w:ascii="Tahoma" w:hAnsi="Tahoma" w:cs="Tahoma"/>
          <w:sz w:val="24"/>
          <w:szCs w:val="24"/>
        </w:rPr>
        <w:t>Contraloría Interna Municipal, no se ha contratado empresa y</w:t>
      </w:r>
      <w:r w:rsidRPr="00BE4F0B">
        <w:rPr>
          <w:rFonts w:ascii="Tahoma" w:hAnsi="Tahoma" w:cs="Tahoma"/>
          <w:sz w:val="24"/>
          <w:szCs w:val="24"/>
        </w:rPr>
        <w:t>/o contador público independientes que dictaminaran los estados financieros</w:t>
      </w:r>
      <w:r w:rsidR="00CA2234">
        <w:rPr>
          <w:rFonts w:ascii="Tahoma" w:hAnsi="Tahoma" w:cs="Tahoma"/>
          <w:sz w:val="24"/>
          <w:szCs w:val="24"/>
        </w:rPr>
        <w:t xml:space="preserve">, ni de supervisión de obra respecto del </w:t>
      </w:r>
      <w:r w:rsidRPr="00BE4F0B">
        <w:rPr>
          <w:rFonts w:ascii="Tahoma" w:hAnsi="Tahoma" w:cs="Tahoma"/>
          <w:sz w:val="24"/>
          <w:szCs w:val="24"/>
        </w:rPr>
        <w:t xml:space="preserve">mes </w:t>
      </w:r>
      <w:r w:rsidRPr="000E679B">
        <w:rPr>
          <w:rFonts w:ascii="Tahoma" w:hAnsi="Tahoma" w:cs="Tahoma"/>
          <w:sz w:val="24"/>
          <w:szCs w:val="24"/>
        </w:rPr>
        <w:t>de</w:t>
      </w:r>
      <w:r w:rsidR="00B114FD">
        <w:rPr>
          <w:rFonts w:ascii="Tahoma" w:hAnsi="Tahoma" w:cs="Tahoma"/>
          <w:sz w:val="24"/>
          <w:szCs w:val="24"/>
        </w:rPr>
        <w:t xml:space="preserve"> </w:t>
      </w:r>
      <w:r w:rsidR="00246E77">
        <w:rPr>
          <w:rFonts w:ascii="Tahoma" w:hAnsi="Tahoma" w:cs="Tahoma"/>
          <w:b/>
          <w:sz w:val="24"/>
          <w:szCs w:val="24"/>
        </w:rPr>
        <w:t>Mayo</w:t>
      </w:r>
      <w:bookmarkStart w:id="0" w:name="_GoBack"/>
      <w:bookmarkEnd w:id="0"/>
      <w:r w:rsidR="006361DC">
        <w:rPr>
          <w:rFonts w:ascii="Tahoma" w:hAnsi="Tahoma" w:cs="Tahoma"/>
          <w:b/>
          <w:sz w:val="24"/>
          <w:szCs w:val="24"/>
        </w:rPr>
        <w:t xml:space="preserve"> </w:t>
      </w:r>
      <w:r w:rsidR="00026B0A">
        <w:rPr>
          <w:rFonts w:ascii="Tahoma" w:hAnsi="Tahoma" w:cs="Tahoma"/>
          <w:b/>
          <w:sz w:val="24"/>
          <w:szCs w:val="24"/>
        </w:rPr>
        <w:t>del 202</w:t>
      </w:r>
      <w:r w:rsidR="00FC6AAC">
        <w:rPr>
          <w:rFonts w:ascii="Tahoma" w:hAnsi="Tahoma" w:cs="Tahoma"/>
          <w:b/>
          <w:sz w:val="24"/>
          <w:szCs w:val="24"/>
        </w:rPr>
        <w:t>6</w:t>
      </w:r>
      <w:r w:rsidRPr="00BE4F0B">
        <w:rPr>
          <w:rFonts w:ascii="Tahoma" w:hAnsi="Tahoma" w:cs="Tahoma"/>
          <w:sz w:val="24"/>
          <w:szCs w:val="24"/>
        </w:rPr>
        <w:t>, por no tener la obligación de dicta</w:t>
      </w:r>
      <w:r>
        <w:rPr>
          <w:rFonts w:ascii="Tahoma" w:hAnsi="Tahoma" w:cs="Tahoma"/>
          <w:sz w:val="24"/>
          <w:szCs w:val="24"/>
        </w:rPr>
        <w:t>minar y solo cumplir con el artículo 81 fracción IX de la Ley O</w:t>
      </w:r>
      <w:r w:rsidRPr="00BE4F0B">
        <w:rPr>
          <w:rFonts w:ascii="Tahoma" w:hAnsi="Tahoma" w:cs="Tahoma"/>
          <w:sz w:val="24"/>
          <w:szCs w:val="24"/>
        </w:rPr>
        <w:t>rgáni</w:t>
      </w:r>
      <w:r>
        <w:rPr>
          <w:rFonts w:ascii="Tahoma" w:hAnsi="Tahoma" w:cs="Tahoma"/>
          <w:sz w:val="24"/>
          <w:szCs w:val="24"/>
        </w:rPr>
        <w:t>ca del Municipio Libre del Estado de San Luis Potosí</w:t>
      </w:r>
      <w:r w:rsidR="00090F7E">
        <w:rPr>
          <w:rFonts w:ascii="Tahoma" w:hAnsi="Tahoma" w:cs="Tahoma"/>
          <w:sz w:val="24"/>
          <w:szCs w:val="24"/>
        </w:rPr>
        <w:t>.</w:t>
      </w:r>
    </w:p>
    <w:p w14:paraId="214997A1" w14:textId="77777777" w:rsidR="004309DB" w:rsidRPr="00BE4F0B" w:rsidRDefault="004309DB" w:rsidP="004309DB">
      <w:pPr>
        <w:jc w:val="both"/>
        <w:rPr>
          <w:rFonts w:ascii="Tahoma" w:hAnsi="Tahoma" w:cs="Tahoma"/>
          <w:sz w:val="24"/>
          <w:szCs w:val="24"/>
        </w:rPr>
      </w:pPr>
    </w:p>
    <w:p w14:paraId="1F4AC3B9" w14:textId="6290EFFC" w:rsidR="004309DB" w:rsidRDefault="004309DB" w:rsidP="004309DB">
      <w:pPr>
        <w:jc w:val="both"/>
        <w:rPr>
          <w:rFonts w:ascii="Tahoma" w:hAnsi="Tahoma" w:cs="Tahoma"/>
          <w:sz w:val="24"/>
          <w:szCs w:val="24"/>
        </w:rPr>
      </w:pPr>
      <w:r>
        <w:rPr>
          <w:rFonts w:ascii="Tahoma" w:hAnsi="Tahoma" w:cs="Tahoma"/>
          <w:sz w:val="24"/>
          <w:szCs w:val="24"/>
        </w:rPr>
        <w:t>E</w:t>
      </w:r>
      <w:r w:rsidRPr="00BE4F0B">
        <w:rPr>
          <w:rFonts w:ascii="Tahoma" w:hAnsi="Tahoma" w:cs="Tahoma"/>
          <w:sz w:val="24"/>
          <w:szCs w:val="24"/>
        </w:rPr>
        <w:t>n</w:t>
      </w:r>
      <w:r w:rsidR="008E7C01">
        <w:rPr>
          <w:rFonts w:ascii="Tahoma" w:hAnsi="Tahoma" w:cs="Tahoma"/>
          <w:sz w:val="24"/>
          <w:szCs w:val="24"/>
        </w:rPr>
        <w:t xml:space="preserve"> la misma tesitura</w:t>
      </w:r>
      <w:r w:rsidRPr="00BE4F0B">
        <w:rPr>
          <w:rFonts w:ascii="Tahoma" w:hAnsi="Tahoma" w:cs="Tahoma"/>
          <w:sz w:val="24"/>
          <w:szCs w:val="24"/>
        </w:rPr>
        <w:t xml:space="preserve">, y </w:t>
      </w:r>
      <w:r w:rsidR="008E7C01" w:rsidRPr="00BE4F0B">
        <w:rPr>
          <w:rFonts w:ascii="Tahoma" w:hAnsi="Tahoma" w:cs="Tahoma"/>
          <w:sz w:val="24"/>
          <w:szCs w:val="24"/>
        </w:rPr>
        <w:t>atendi</w:t>
      </w:r>
      <w:r w:rsidR="008E7C01">
        <w:rPr>
          <w:rFonts w:ascii="Tahoma" w:hAnsi="Tahoma" w:cs="Tahoma"/>
          <w:sz w:val="24"/>
          <w:szCs w:val="24"/>
        </w:rPr>
        <w:t xml:space="preserve">endo los </w:t>
      </w:r>
      <w:r w:rsidRPr="00BE4F0B">
        <w:rPr>
          <w:rFonts w:ascii="Tahoma" w:hAnsi="Tahoma" w:cs="Tahoma"/>
          <w:sz w:val="24"/>
          <w:szCs w:val="24"/>
        </w:rPr>
        <w:t xml:space="preserve"> términos de l</w:t>
      </w:r>
      <w:r>
        <w:rPr>
          <w:rFonts w:ascii="Tahoma" w:hAnsi="Tahoma" w:cs="Tahoma"/>
          <w:sz w:val="24"/>
          <w:szCs w:val="24"/>
        </w:rPr>
        <w:t>o dispuesto por el artículo 151 de la Ley de Transparencia y Acceso a la Información Pública del Estado de San Luis P</w:t>
      </w:r>
      <w:r w:rsidRPr="00BE4F0B">
        <w:rPr>
          <w:rFonts w:ascii="Tahoma" w:hAnsi="Tahoma" w:cs="Tahoma"/>
          <w:sz w:val="24"/>
          <w:szCs w:val="24"/>
        </w:rPr>
        <w:t xml:space="preserve">otosí; así como, tomando en consideración lo dispuesto por los artículos 3° fracción </w:t>
      </w:r>
      <w:r>
        <w:rPr>
          <w:rFonts w:ascii="Tahoma" w:hAnsi="Tahoma" w:cs="Tahoma"/>
          <w:sz w:val="24"/>
          <w:szCs w:val="24"/>
        </w:rPr>
        <w:t>XIII</w:t>
      </w:r>
      <w:r w:rsidRPr="00BE4F0B">
        <w:rPr>
          <w:rFonts w:ascii="Tahoma" w:hAnsi="Tahoma" w:cs="Tahoma"/>
          <w:sz w:val="24"/>
          <w:szCs w:val="24"/>
        </w:rPr>
        <w:t>, 60 y 61</w:t>
      </w:r>
      <w:r>
        <w:rPr>
          <w:rFonts w:ascii="Tahoma" w:hAnsi="Tahoma" w:cs="Tahoma"/>
          <w:sz w:val="24"/>
          <w:szCs w:val="24"/>
        </w:rPr>
        <w:t xml:space="preserve"> de la Ley de Transparencia y Acceso a la Información Pública del Estado de San Luis Potosí, é</w:t>
      </w:r>
      <w:r w:rsidRPr="00BE4F0B">
        <w:rPr>
          <w:rFonts w:ascii="Tahoma" w:hAnsi="Tahoma" w:cs="Tahoma"/>
          <w:sz w:val="24"/>
          <w:szCs w:val="24"/>
        </w:rPr>
        <w:t>sta direc</w:t>
      </w:r>
      <w:r>
        <w:rPr>
          <w:rFonts w:ascii="Tahoma" w:hAnsi="Tahoma" w:cs="Tahoma"/>
          <w:sz w:val="24"/>
          <w:szCs w:val="24"/>
        </w:rPr>
        <w:t>ción a mi cargo únicamente podrá</w:t>
      </w:r>
      <w:r w:rsidRPr="00BE4F0B">
        <w:rPr>
          <w:rFonts w:ascii="Tahoma" w:hAnsi="Tahoma" w:cs="Tahoma"/>
          <w:sz w:val="24"/>
          <w:szCs w:val="24"/>
        </w:rPr>
        <w:t xml:space="preserve"> informar sobre documentos que obra</w:t>
      </w:r>
      <w:r>
        <w:rPr>
          <w:rFonts w:ascii="Tahoma" w:hAnsi="Tahoma" w:cs="Tahoma"/>
          <w:sz w:val="24"/>
          <w:szCs w:val="24"/>
        </w:rPr>
        <w:t>n</w:t>
      </w:r>
      <w:r w:rsidR="00633C83">
        <w:rPr>
          <w:rFonts w:ascii="Tahoma" w:hAnsi="Tahoma" w:cs="Tahoma"/>
          <w:sz w:val="24"/>
          <w:szCs w:val="24"/>
        </w:rPr>
        <w:t xml:space="preserve"> en poder del ente en comento y/o áreas administrativas obligadas</w:t>
      </w:r>
      <w:r w:rsidRPr="00BE4F0B">
        <w:rPr>
          <w:rFonts w:ascii="Tahoma" w:hAnsi="Tahoma" w:cs="Tahoma"/>
          <w:sz w:val="24"/>
          <w:szCs w:val="24"/>
        </w:rPr>
        <w:t xml:space="preserve">, </w:t>
      </w:r>
      <w:r w:rsidR="00633C83">
        <w:rPr>
          <w:rFonts w:ascii="Tahoma" w:hAnsi="Tahoma" w:cs="Tahoma"/>
          <w:sz w:val="24"/>
          <w:szCs w:val="24"/>
        </w:rPr>
        <w:t>sobre hechos o actos</w:t>
      </w:r>
      <w:r w:rsidRPr="00BE4F0B">
        <w:rPr>
          <w:rFonts w:ascii="Tahoma" w:hAnsi="Tahoma" w:cs="Tahoma"/>
          <w:sz w:val="24"/>
          <w:szCs w:val="24"/>
        </w:rPr>
        <w:t xml:space="preserve"> pasado</w:t>
      </w:r>
      <w:r w:rsidR="00633C83">
        <w:rPr>
          <w:rFonts w:ascii="Tahoma" w:hAnsi="Tahoma" w:cs="Tahoma"/>
          <w:sz w:val="24"/>
          <w:szCs w:val="24"/>
        </w:rPr>
        <w:t>s</w:t>
      </w:r>
      <w:r w:rsidR="008E7C01">
        <w:rPr>
          <w:rFonts w:ascii="Tahoma" w:hAnsi="Tahoma" w:cs="Tahoma"/>
          <w:sz w:val="24"/>
          <w:szCs w:val="24"/>
        </w:rPr>
        <w:t xml:space="preserve"> si se tuviera la información  de lo contrario la que  se tuviera en posesión, de los actos presentes</w:t>
      </w:r>
      <w:r w:rsidR="00633C83">
        <w:rPr>
          <w:rFonts w:ascii="Tahoma" w:hAnsi="Tahoma" w:cs="Tahoma"/>
          <w:sz w:val="24"/>
          <w:szCs w:val="24"/>
        </w:rPr>
        <w:t xml:space="preserve">, de acuerdo a las características </w:t>
      </w:r>
      <w:r w:rsidRPr="00BE4F0B">
        <w:rPr>
          <w:rFonts w:ascii="Tahoma" w:hAnsi="Tahoma" w:cs="Tahoma"/>
          <w:sz w:val="24"/>
          <w:szCs w:val="24"/>
        </w:rPr>
        <w:t>físicas de la información o del lugar donde se encuentre</w:t>
      </w:r>
      <w:r w:rsidR="008E7C01">
        <w:rPr>
          <w:rFonts w:ascii="Tahoma" w:hAnsi="Tahoma" w:cs="Tahoma"/>
          <w:sz w:val="24"/>
          <w:szCs w:val="24"/>
        </w:rPr>
        <w:t>n si este fuera el caso.</w:t>
      </w:r>
    </w:p>
    <w:p w14:paraId="71BB3343" w14:textId="77777777" w:rsidR="008E7C01" w:rsidRDefault="008E7C01" w:rsidP="004309DB">
      <w:pPr>
        <w:jc w:val="both"/>
        <w:rPr>
          <w:rFonts w:ascii="Tahoma" w:hAnsi="Tahoma" w:cs="Tahoma"/>
          <w:sz w:val="24"/>
          <w:szCs w:val="24"/>
        </w:rPr>
      </w:pPr>
    </w:p>
    <w:p w14:paraId="6D53781A" w14:textId="5F4070C3" w:rsidR="008E7C01" w:rsidRDefault="008E7C01" w:rsidP="004309DB">
      <w:pPr>
        <w:jc w:val="both"/>
      </w:pPr>
      <w:r>
        <w:rPr>
          <w:rFonts w:ascii="Tahoma" w:hAnsi="Tahoma" w:cs="Tahoma"/>
          <w:sz w:val="24"/>
          <w:szCs w:val="24"/>
        </w:rPr>
        <w:t>Derivado de lo anterior, son responsables cada administración de la información que se posee asi como la transparencia de los mismos haciendo referencia de la información que en la transición de gobierno se haya dejado.</w:t>
      </w:r>
    </w:p>
    <w:p w14:paraId="51EBA5A7" w14:textId="77777777" w:rsidR="00F820B8" w:rsidRDefault="00F820B8">
      <w:pPr>
        <w:pStyle w:val="Textoindependiente"/>
        <w:rPr>
          <w:rFonts w:ascii="Courier New"/>
          <w:b/>
          <w:sz w:val="20"/>
        </w:rPr>
      </w:pPr>
    </w:p>
    <w:p w14:paraId="0EACCA5D" w14:textId="77777777" w:rsidR="004309DB" w:rsidRDefault="004309DB">
      <w:pPr>
        <w:pStyle w:val="Textoindependiente"/>
        <w:rPr>
          <w:rFonts w:ascii="Courier New"/>
          <w:b/>
          <w:sz w:val="20"/>
        </w:rPr>
      </w:pPr>
    </w:p>
    <w:p w14:paraId="15DBFE5F" w14:textId="77777777" w:rsidR="004309DB" w:rsidRDefault="004309DB">
      <w:pPr>
        <w:pStyle w:val="Textoindependiente"/>
        <w:rPr>
          <w:rFonts w:ascii="Courier New"/>
          <w:b/>
          <w:sz w:val="20"/>
        </w:rPr>
      </w:pPr>
    </w:p>
    <w:p w14:paraId="33BA38E9" w14:textId="77777777" w:rsidR="004309DB" w:rsidRDefault="004309DB">
      <w:pPr>
        <w:pStyle w:val="Textoindependiente"/>
        <w:rPr>
          <w:rFonts w:ascii="Courier New"/>
          <w:b/>
          <w:sz w:val="20"/>
        </w:rPr>
      </w:pPr>
    </w:p>
    <w:p w14:paraId="050F5671" w14:textId="77777777" w:rsidR="004309DB" w:rsidRDefault="004309DB">
      <w:pPr>
        <w:pStyle w:val="Textoindependiente"/>
        <w:rPr>
          <w:rFonts w:ascii="Courier New"/>
          <w:b/>
          <w:sz w:val="20"/>
        </w:rPr>
      </w:pPr>
    </w:p>
    <w:p w14:paraId="583ED361" w14:textId="77777777" w:rsidR="00F820B8" w:rsidRDefault="00F820B8">
      <w:pPr>
        <w:pStyle w:val="Textoindependiente"/>
        <w:spacing w:before="103"/>
        <w:rPr>
          <w:rFonts w:ascii="Courier New"/>
          <w:b/>
          <w:sz w:val="20"/>
        </w:rPr>
      </w:pPr>
    </w:p>
    <w:p w14:paraId="7D4016A9" w14:textId="77777777" w:rsidR="00F820B8" w:rsidRDefault="00F820B8">
      <w:pPr>
        <w:rPr>
          <w:rFonts w:ascii="Courier New"/>
          <w:sz w:val="20"/>
        </w:rPr>
        <w:sectPr w:rsidR="00F820B8">
          <w:headerReference w:type="default" r:id="rId7"/>
          <w:type w:val="continuous"/>
          <w:pgSz w:w="12240" w:h="15840"/>
          <w:pgMar w:top="1400" w:right="1000" w:bottom="280" w:left="980" w:header="720" w:footer="720" w:gutter="0"/>
          <w:cols w:space="720"/>
        </w:sectPr>
      </w:pPr>
    </w:p>
    <w:p w14:paraId="1EB25D37" w14:textId="77777777" w:rsidR="00F820B8" w:rsidRDefault="00B24AC7">
      <w:pPr>
        <w:pStyle w:val="Textoindependiente"/>
        <w:spacing w:before="96" w:line="271" w:lineRule="auto"/>
        <w:ind w:left="124" w:right="38" w:hanging="6"/>
      </w:pPr>
      <w:r>
        <w:rPr>
          <w:color w:val="A7BA44"/>
          <w:w w:val="110"/>
        </w:rPr>
        <w:lastRenderedPageBreak/>
        <w:t>Guadalupe</w:t>
      </w:r>
      <w:r>
        <w:rPr>
          <w:color w:val="A7BA44"/>
          <w:spacing w:val="12"/>
          <w:w w:val="110"/>
        </w:rPr>
        <w:t xml:space="preserve"> </w:t>
      </w:r>
      <w:r>
        <w:rPr>
          <w:color w:val="A7BA44"/>
          <w:w w:val="110"/>
        </w:rPr>
        <w:t>Victoria</w:t>
      </w:r>
      <w:r>
        <w:rPr>
          <w:color w:val="A7BA44"/>
          <w:spacing w:val="-4"/>
          <w:w w:val="110"/>
        </w:rPr>
        <w:t xml:space="preserve"> </w:t>
      </w:r>
      <w:r>
        <w:rPr>
          <w:color w:val="A7BA44"/>
          <w:w w:val="110"/>
        </w:rPr>
        <w:t>8,</w:t>
      </w:r>
      <w:r>
        <w:rPr>
          <w:color w:val="A7BA44"/>
          <w:spacing w:val="-10"/>
          <w:w w:val="110"/>
        </w:rPr>
        <w:t xml:space="preserve"> </w:t>
      </w:r>
      <w:r>
        <w:rPr>
          <w:color w:val="A7BA44"/>
          <w:w w:val="110"/>
        </w:rPr>
        <w:t>Centro Cedral,</w:t>
      </w:r>
      <w:r>
        <w:rPr>
          <w:color w:val="A7BA44"/>
          <w:spacing w:val="-4"/>
          <w:w w:val="110"/>
        </w:rPr>
        <w:t xml:space="preserve"> </w:t>
      </w:r>
      <w:r>
        <w:rPr>
          <w:color w:val="A7BA44"/>
          <w:w w:val="110"/>
        </w:rPr>
        <w:t>S.L.P,</w:t>
      </w:r>
      <w:r>
        <w:rPr>
          <w:color w:val="A7BA44"/>
          <w:spacing w:val="-8"/>
          <w:w w:val="110"/>
        </w:rPr>
        <w:t xml:space="preserve"> </w:t>
      </w:r>
      <w:r>
        <w:rPr>
          <w:color w:val="A7BA44"/>
          <w:w w:val="110"/>
        </w:rPr>
        <w:t>78520</w:t>
      </w:r>
      <w:r>
        <w:rPr>
          <w:color w:val="A7BA44"/>
          <w:spacing w:val="40"/>
          <w:w w:val="110"/>
        </w:rPr>
        <w:t xml:space="preserve"> </w:t>
      </w:r>
      <w:r>
        <w:rPr>
          <w:color w:val="A7BA44"/>
          <w:w w:val="110"/>
        </w:rPr>
        <w:t>488 887 02 20</w:t>
      </w:r>
    </w:p>
    <w:p w14:paraId="3BAEB85C" w14:textId="77777777" w:rsidR="00F820B8" w:rsidRDefault="006B0DFD">
      <w:pPr>
        <w:pStyle w:val="Textoindependiente"/>
        <w:spacing w:line="148" w:lineRule="exact"/>
        <w:ind w:left="121"/>
      </w:pPr>
      <w:hyperlink r:id="rId8">
        <w:r w:rsidR="00B24AC7">
          <w:rPr>
            <w:color w:val="A7BA44"/>
            <w:spacing w:val="-2"/>
            <w:w w:val="110"/>
          </w:rPr>
          <w:t>presidencia.cedral24@gmail.com</w:t>
        </w:r>
      </w:hyperlink>
    </w:p>
    <w:p w14:paraId="38E36FCC" w14:textId="77777777" w:rsidR="00F820B8" w:rsidRDefault="00B24AC7">
      <w:pPr>
        <w:spacing w:before="152"/>
        <w:ind w:left="118"/>
        <w:rPr>
          <w:b/>
          <w:sz w:val="28"/>
        </w:rPr>
      </w:pPr>
      <w:r>
        <w:br w:type="column"/>
      </w:r>
      <w:r>
        <w:rPr>
          <w:b/>
          <w:color w:val="017270"/>
          <w:w w:val="105"/>
          <w:sz w:val="28"/>
        </w:rPr>
        <w:lastRenderedPageBreak/>
        <w:t>Apoyo</w:t>
      </w:r>
      <w:r>
        <w:rPr>
          <w:b/>
          <w:color w:val="017270"/>
          <w:spacing w:val="9"/>
          <w:w w:val="105"/>
          <w:sz w:val="28"/>
        </w:rPr>
        <w:t xml:space="preserve"> </w:t>
      </w:r>
      <w:r>
        <w:rPr>
          <w:b/>
          <w:color w:val="017270"/>
          <w:w w:val="105"/>
          <w:sz w:val="28"/>
        </w:rPr>
        <w:t>que</w:t>
      </w:r>
      <w:r>
        <w:rPr>
          <w:b/>
          <w:color w:val="017270"/>
          <w:spacing w:val="-3"/>
          <w:w w:val="105"/>
          <w:sz w:val="28"/>
        </w:rPr>
        <w:t xml:space="preserve"> </w:t>
      </w:r>
      <w:r>
        <w:rPr>
          <w:b/>
          <w:color w:val="017270"/>
          <w:spacing w:val="-5"/>
          <w:w w:val="105"/>
          <w:sz w:val="28"/>
        </w:rPr>
        <w:t>une</w:t>
      </w:r>
    </w:p>
    <w:sectPr w:rsidR="00F820B8">
      <w:type w:val="continuous"/>
      <w:pgSz w:w="12240" w:h="15840"/>
      <w:pgMar w:top="1400" w:right="1000" w:bottom="280" w:left="980" w:header="720" w:footer="720" w:gutter="0"/>
      <w:cols w:num="2" w:space="720" w:equalWidth="0">
        <w:col w:w="3402" w:space="4470"/>
        <w:col w:w="238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32B5E" w14:textId="77777777" w:rsidR="006B0DFD" w:rsidRDefault="006B0DFD" w:rsidP="00920CF4">
      <w:r>
        <w:separator/>
      </w:r>
    </w:p>
  </w:endnote>
  <w:endnote w:type="continuationSeparator" w:id="0">
    <w:p w14:paraId="32728C8E" w14:textId="77777777" w:rsidR="006B0DFD" w:rsidRDefault="006B0DFD" w:rsidP="00920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221641" w14:textId="77777777" w:rsidR="006B0DFD" w:rsidRDefault="006B0DFD" w:rsidP="00920CF4">
      <w:r>
        <w:separator/>
      </w:r>
    </w:p>
  </w:footnote>
  <w:footnote w:type="continuationSeparator" w:id="0">
    <w:p w14:paraId="17C3BD89" w14:textId="77777777" w:rsidR="006B0DFD" w:rsidRDefault="006B0DFD" w:rsidP="00920C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8D656" w14:textId="77777777" w:rsidR="00920CF4" w:rsidRDefault="00920CF4">
    <w:pPr>
      <w:pStyle w:val="Encabezado"/>
    </w:pPr>
    <w:r>
      <w:rPr>
        <w:noProof/>
        <w:lang w:val="es-MX" w:eastAsia="es-MX"/>
      </w:rPr>
      <w:drawing>
        <wp:anchor distT="0" distB="0" distL="114300" distR="114300" simplePos="0" relativeHeight="251656704" behindDoc="1" locked="0" layoutInCell="1" allowOverlap="1" wp14:anchorId="7ECA63DF" wp14:editId="35664D16">
          <wp:simplePos x="0" y="0"/>
          <wp:positionH relativeFrom="column">
            <wp:posOffset>-88900</wp:posOffset>
          </wp:positionH>
          <wp:positionV relativeFrom="paragraph">
            <wp:posOffset>66675</wp:posOffset>
          </wp:positionV>
          <wp:extent cx="3153561" cy="990600"/>
          <wp:effectExtent l="0" t="0" r="889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153561" cy="9906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0B8"/>
    <w:rsid w:val="00026B0A"/>
    <w:rsid w:val="00050F20"/>
    <w:rsid w:val="00084F81"/>
    <w:rsid w:val="00090F7E"/>
    <w:rsid w:val="000D32D6"/>
    <w:rsid w:val="000E679B"/>
    <w:rsid w:val="00126D04"/>
    <w:rsid w:val="001532D1"/>
    <w:rsid w:val="001F787B"/>
    <w:rsid w:val="00246E77"/>
    <w:rsid w:val="002C19C6"/>
    <w:rsid w:val="002D7635"/>
    <w:rsid w:val="002E01B6"/>
    <w:rsid w:val="002E32DF"/>
    <w:rsid w:val="00356B90"/>
    <w:rsid w:val="00377D40"/>
    <w:rsid w:val="003B0241"/>
    <w:rsid w:val="003D65F0"/>
    <w:rsid w:val="004309DB"/>
    <w:rsid w:val="004552B9"/>
    <w:rsid w:val="004D4F58"/>
    <w:rsid w:val="004F5AE5"/>
    <w:rsid w:val="00511CB4"/>
    <w:rsid w:val="00513EB0"/>
    <w:rsid w:val="0052153E"/>
    <w:rsid w:val="00560164"/>
    <w:rsid w:val="005D2C38"/>
    <w:rsid w:val="00633C83"/>
    <w:rsid w:val="006361DC"/>
    <w:rsid w:val="00645642"/>
    <w:rsid w:val="00653FC7"/>
    <w:rsid w:val="00690607"/>
    <w:rsid w:val="006B0160"/>
    <w:rsid w:val="006B0DFD"/>
    <w:rsid w:val="006C5DA4"/>
    <w:rsid w:val="0076558F"/>
    <w:rsid w:val="007A5148"/>
    <w:rsid w:val="008113FB"/>
    <w:rsid w:val="00827FA9"/>
    <w:rsid w:val="00833169"/>
    <w:rsid w:val="008E7C01"/>
    <w:rsid w:val="008F06C8"/>
    <w:rsid w:val="00915CE5"/>
    <w:rsid w:val="00920CF4"/>
    <w:rsid w:val="00936495"/>
    <w:rsid w:val="00982E06"/>
    <w:rsid w:val="009D5FE8"/>
    <w:rsid w:val="00AD20D5"/>
    <w:rsid w:val="00AD4B3E"/>
    <w:rsid w:val="00B114FD"/>
    <w:rsid w:val="00B22305"/>
    <w:rsid w:val="00B23962"/>
    <w:rsid w:val="00B24AC7"/>
    <w:rsid w:val="00BA1A58"/>
    <w:rsid w:val="00C06E3E"/>
    <w:rsid w:val="00C8012C"/>
    <w:rsid w:val="00C85737"/>
    <w:rsid w:val="00C90925"/>
    <w:rsid w:val="00CA2234"/>
    <w:rsid w:val="00CA7300"/>
    <w:rsid w:val="00CB1C2C"/>
    <w:rsid w:val="00CC5BC3"/>
    <w:rsid w:val="00D035B9"/>
    <w:rsid w:val="00DC181E"/>
    <w:rsid w:val="00E01986"/>
    <w:rsid w:val="00E2453D"/>
    <w:rsid w:val="00E30576"/>
    <w:rsid w:val="00E57A20"/>
    <w:rsid w:val="00E86373"/>
    <w:rsid w:val="00EF20EA"/>
    <w:rsid w:val="00F015C1"/>
    <w:rsid w:val="00F01A77"/>
    <w:rsid w:val="00F11D93"/>
    <w:rsid w:val="00F2676F"/>
    <w:rsid w:val="00F74DAB"/>
    <w:rsid w:val="00F820B8"/>
    <w:rsid w:val="00FC6AAC"/>
    <w:rsid w:val="00FE0648"/>
    <w:rsid w:val="00FF60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5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3"/>
      <w:szCs w:val="13"/>
    </w:rPr>
  </w:style>
  <w:style w:type="paragraph" w:styleId="Ttulo">
    <w:name w:val="Title"/>
    <w:basedOn w:val="Normal"/>
    <w:uiPriority w:val="1"/>
    <w:qFormat/>
    <w:pPr>
      <w:spacing w:before="133"/>
      <w:ind w:left="289"/>
    </w:pPr>
    <w:rPr>
      <w:sz w:val="98"/>
      <w:szCs w:val="9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20CF4"/>
    <w:pPr>
      <w:tabs>
        <w:tab w:val="center" w:pos="4419"/>
        <w:tab w:val="right" w:pos="8838"/>
      </w:tabs>
    </w:pPr>
  </w:style>
  <w:style w:type="character" w:customStyle="1" w:styleId="EncabezadoCar">
    <w:name w:val="Encabezado Car"/>
    <w:basedOn w:val="Fuentedeprrafopredeter"/>
    <w:link w:val="Encabezado"/>
    <w:uiPriority w:val="99"/>
    <w:rsid w:val="00920CF4"/>
    <w:rPr>
      <w:rFonts w:ascii="Arial" w:eastAsia="Arial" w:hAnsi="Arial" w:cs="Arial"/>
      <w:lang w:val="es-ES"/>
    </w:rPr>
  </w:style>
  <w:style w:type="paragraph" w:styleId="Piedepgina">
    <w:name w:val="footer"/>
    <w:basedOn w:val="Normal"/>
    <w:link w:val="PiedepginaCar"/>
    <w:uiPriority w:val="99"/>
    <w:unhideWhenUsed/>
    <w:rsid w:val="00920CF4"/>
    <w:pPr>
      <w:tabs>
        <w:tab w:val="center" w:pos="4419"/>
        <w:tab w:val="right" w:pos="8838"/>
      </w:tabs>
    </w:pPr>
  </w:style>
  <w:style w:type="character" w:customStyle="1" w:styleId="PiedepginaCar">
    <w:name w:val="Pie de página Car"/>
    <w:basedOn w:val="Fuentedeprrafopredeter"/>
    <w:link w:val="Piedepgina"/>
    <w:uiPriority w:val="99"/>
    <w:rsid w:val="00920CF4"/>
    <w:rPr>
      <w:rFonts w:ascii="Arial" w:eastAsia="Arial" w:hAnsi="Arial" w:cs="Arial"/>
      <w:lang w:val="es-ES"/>
    </w:rPr>
  </w:style>
  <w:style w:type="paragraph" w:customStyle="1" w:styleId="Default">
    <w:name w:val="Default"/>
    <w:rsid w:val="00C06E3E"/>
    <w:pPr>
      <w:widowControl/>
      <w:adjustRightInd w:val="0"/>
    </w:pPr>
    <w:rPr>
      <w:rFonts w:ascii="Calibri" w:hAnsi="Calibri" w:cs="Calibri"/>
      <w:color w:val="000000"/>
      <w:sz w:val="24"/>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3"/>
      <w:szCs w:val="13"/>
    </w:rPr>
  </w:style>
  <w:style w:type="paragraph" w:styleId="Ttulo">
    <w:name w:val="Title"/>
    <w:basedOn w:val="Normal"/>
    <w:uiPriority w:val="1"/>
    <w:qFormat/>
    <w:pPr>
      <w:spacing w:before="133"/>
      <w:ind w:left="289"/>
    </w:pPr>
    <w:rPr>
      <w:sz w:val="98"/>
      <w:szCs w:val="9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20CF4"/>
    <w:pPr>
      <w:tabs>
        <w:tab w:val="center" w:pos="4419"/>
        <w:tab w:val="right" w:pos="8838"/>
      </w:tabs>
    </w:pPr>
  </w:style>
  <w:style w:type="character" w:customStyle="1" w:styleId="EncabezadoCar">
    <w:name w:val="Encabezado Car"/>
    <w:basedOn w:val="Fuentedeprrafopredeter"/>
    <w:link w:val="Encabezado"/>
    <w:uiPriority w:val="99"/>
    <w:rsid w:val="00920CF4"/>
    <w:rPr>
      <w:rFonts w:ascii="Arial" w:eastAsia="Arial" w:hAnsi="Arial" w:cs="Arial"/>
      <w:lang w:val="es-ES"/>
    </w:rPr>
  </w:style>
  <w:style w:type="paragraph" w:styleId="Piedepgina">
    <w:name w:val="footer"/>
    <w:basedOn w:val="Normal"/>
    <w:link w:val="PiedepginaCar"/>
    <w:uiPriority w:val="99"/>
    <w:unhideWhenUsed/>
    <w:rsid w:val="00920CF4"/>
    <w:pPr>
      <w:tabs>
        <w:tab w:val="center" w:pos="4419"/>
        <w:tab w:val="right" w:pos="8838"/>
      </w:tabs>
    </w:pPr>
  </w:style>
  <w:style w:type="character" w:customStyle="1" w:styleId="PiedepginaCar">
    <w:name w:val="Pie de página Car"/>
    <w:basedOn w:val="Fuentedeprrafopredeter"/>
    <w:link w:val="Piedepgina"/>
    <w:uiPriority w:val="99"/>
    <w:rsid w:val="00920CF4"/>
    <w:rPr>
      <w:rFonts w:ascii="Arial" w:eastAsia="Arial" w:hAnsi="Arial" w:cs="Arial"/>
      <w:lang w:val="es-ES"/>
    </w:rPr>
  </w:style>
  <w:style w:type="paragraph" w:customStyle="1" w:styleId="Default">
    <w:name w:val="Default"/>
    <w:rsid w:val="00C06E3E"/>
    <w:pPr>
      <w:widowControl/>
      <w:adjustRightInd w:val="0"/>
    </w:pPr>
    <w:rPr>
      <w:rFonts w:ascii="Calibri" w:hAnsi="Calibri" w:cs="Calibri"/>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presidencia.cedral24@gmail.com" TargetMode="Externa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390</Words>
  <Characters>2148</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Hoja membretada</vt:lpstr>
    </vt:vector>
  </TitlesOfParts>
  <Company/>
  <LinksUpToDate>false</LinksUpToDate>
  <CharactersWithSpaces>2533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membretada</dc:title>
  <dc:creator>Secretaria Cedral</dc:creator>
  <cp:lastModifiedBy>Usuario</cp:lastModifiedBy>
  <cp:revision>41</cp:revision>
  <dcterms:created xsi:type="dcterms:W3CDTF">2024-10-30T15:31:00Z</dcterms:created>
  <dcterms:modified xsi:type="dcterms:W3CDTF">2026-06-08T17:52:00Z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Creator">
    <vt:lpwstr>Adobe Illustrator 1.0 (iOS)</vt:lpwstr>
  </property>
  <property fmtid="{D5CDD505-2E9C-101B-9397-08002B2CF9AE}" pid="4" name="LastSaved">
    <vt:filetime>2024-10-02T00:00:00Z</vt:filetime>
  </property>
  <property fmtid="{D5CDD505-2E9C-101B-9397-08002B2CF9AE}" pid="5" name="Producer">
    <vt:lpwstr>Adobe PDF library 16.03</vt:lpwstr>
  </property>
</Properties>
</file>