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E6732" w:rsidRPr="003D7B14" w:rsidRDefault="00DE6732"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TRIBUNAL ESTATAL DE JUSTICIA ADMINISTRATIVA</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DE6732"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TERCERA SALA UNITARIA</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DE6732" w:rsidP="00DE6732">
      <w:pPr>
        <w:spacing w:after="0" w:line="240" w:lineRule="auto"/>
        <w:ind w:left="3969"/>
        <w:jc w:val="both"/>
        <w:rPr>
          <w:rFonts w:ascii="Arial" w:eastAsia="Arial Unicode MS" w:hAnsi="Arial" w:cs="Arial"/>
          <w:b/>
          <w:color w:val="002060"/>
          <w:sz w:val="24"/>
          <w:szCs w:val="24"/>
        </w:rPr>
      </w:pPr>
      <w:r w:rsidRPr="003D7B14">
        <w:rPr>
          <w:rFonts w:ascii="Arial" w:eastAsia="Arial Unicode MS" w:hAnsi="Arial" w:cs="Arial"/>
          <w:b/>
          <w:sz w:val="24"/>
          <w:szCs w:val="24"/>
        </w:rPr>
        <w:t xml:space="preserve">EXPEDIENTE: </w:t>
      </w:r>
      <w:r w:rsidR="00A76346">
        <w:rPr>
          <w:rFonts w:ascii="Arial" w:eastAsia="Arial Unicode MS" w:hAnsi="Arial" w:cs="Arial"/>
          <w:b/>
          <w:sz w:val="24"/>
          <w:szCs w:val="24"/>
        </w:rPr>
        <w:t>253/2024/3</w:t>
      </w:r>
    </w:p>
    <w:p w:rsidR="00DE6732" w:rsidRPr="003D7B14" w:rsidRDefault="00DE6732" w:rsidP="00DE6732">
      <w:pPr>
        <w:spacing w:after="0" w:line="240" w:lineRule="auto"/>
        <w:ind w:left="3969"/>
        <w:jc w:val="both"/>
        <w:rPr>
          <w:rFonts w:ascii="Arial" w:eastAsia="Arial Unicode MS" w:hAnsi="Arial" w:cs="Arial"/>
          <w:b/>
          <w:sz w:val="24"/>
          <w:szCs w:val="24"/>
        </w:rPr>
      </w:pPr>
    </w:p>
    <w:p w:rsidR="00DE6732" w:rsidRPr="003D7B14" w:rsidRDefault="009C2ABF"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ACTOR:</w:t>
      </w:r>
    </w:p>
    <w:p w:rsidR="002D60E5" w:rsidRPr="003D7B14" w:rsidRDefault="00800A90" w:rsidP="00DE6732">
      <w:pPr>
        <w:spacing w:after="0" w:line="240" w:lineRule="auto"/>
        <w:ind w:left="3969"/>
        <w:jc w:val="both"/>
        <w:rPr>
          <w:rFonts w:ascii="Arial" w:eastAsia="Arial Unicode MS" w:hAnsi="Arial" w:cs="Arial"/>
          <w:b/>
          <w:sz w:val="24"/>
          <w:szCs w:val="24"/>
        </w:rPr>
      </w:pPr>
      <w:r>
        <w:rPr>
          <w:rFonts w:ascii="Arial" w:eastAsia="Arial Unicode MS" w:hAnsi="Arial" w:cs="Arial"/>
          <w:b/>
          <w:color w:val="FF0000"/>
          <w:sz w:val="24"/>
          <w:szCs w:val="24"/>
        </w:rPr>
        <w:t>**********</w:t>
      </w:r>
    </w:p>
    <w:p w:rsidR="00DE6732" w:rsidRPr="003D7B14" w:rsidRDefault="009C2ABF" w:rsidP="00DE6732">
      <w:pPr>
        <w:spacing w:after="0" w:line="240" w:lineRule="auto"/>
        <w:ind w:left="3969"/>
        <w:jc w:val="both"/>
        <w:rPr>
          <w:rFonts w:ascii="Arial" w:eastAsia="Arial Unicode MS" w:hAnsi="Arial" w:cs="Arial"/>
          <w:b/>
          <w:sz w:val="24"/>
          <w:szCs w:val="24"/>
        </w:rPr>
      </w:pPr>
      <w:r w:rsidRPr="003D7B14">
        <w:rPr>
          <w:rFonts w:ascii="Arial" w:eastAsia="Arial Unicode MS" w:hAnsi="Arial" w:cs="Arial"/>
          <w:b/>
          <w:sz w:val="24"/>
          <w:szCs w:val="24"/>
        </w:rPr>
        <w:t>MAGISTRADO:</w:t>
      </w:r>
    </w:p>
    <w:p w:rsidR="00DE6732" w:rsidRPr="003D7B14" w:rsidRDefault="00DE6732" w:rsidP="00DE6732">
      <w:pPr>
        <w:spacing w:after="0" w:line="240" w:lineRule="auto"/>
        <w:ind w:left="3969"/>
        <w:jc w:val="both"/>
        <w:rPr>
          <w:rFonts w:ascii="Arial" w:eastAsia="Arial Unicode MS" w:hAnsi="Arial" w:cs="Arial"/>
          <w:sz w:val="24"/>
          <w:szCs w:val="24"/>
        </w:rPr>
      </w:pPr>
      <w:r w:rsidRPr="003D7B14">
        <w:rPr>
          <w:rFonts w:ascii="Arial" w:eastAsia="Arial Unicode MS" w:hAnsi="Arial" w:cs="Arial"/>
          <w:sz w:val="24"/>
          <w:szCs w:val="24"/>
        </w:rPr>
        <w:t>LICENCIADO JORGE ALEJANDRO VERA NOYOLA</w:t>
      </w:r>
    </w:p>
    <w:p w:rsidR="00DE6732" w:rsidRDefault="00DE6732" w:rsidP="00DE6732">
      <w:pPr>
        <w:spacing w:after="0" w:line="240" w:lineRule="auto"/>
        <w:jc w:val="both"/>
        <w:rPr>
          <w:rFonts w:ascii="Arial" w:eastAsia="Arial Unicode MS" w:hAnsi="Arial" w:cs="Arial"/>
          <w:sz w:val="24"/>
          <w:szCs w:val="24"/>
        </w:rPr>
      </w:pPr>
    </w:p>
    <w:p w:rsidR="00C00FA9" w:rsidRPr="003D7B14" w:rsidRDefault="00C00FA9" w:rsidP="00DE6732">
      <w:pPr>
        <w:spacing w:after="0" w:line="240" w:lineRule="auto"/>
        <w:jc w:val="both"/>
        <w:rPr>
          <w:rFonts w:ascii="Arial" w:eastAsia="Arial Unicode MS" w:hAnsi="Arial" w:cs="Arial"/>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sz w:val="24"/>
          <w:szCs w:val="24"/>
        </w:rPr>
        <w:t xml:space="preserve">San Luis Potosí, S.L.P., a </w:t>
      </w:r>
      <w:r w:rsidR="00A2283B">
        <w:rPr>
          <w:rFonts w:ascii="Arial" w:eastAsia="Arial Unicode MS" w:hAnsi="Arial" w:cs="Arial"/>
          <w:sz w:val="24"/>
          <w:szCs w:val="24"/>
        </w:rPr>
        <w:t>veinticinco</w:t>
      </w:r>
      <w:r w:rsidR="002D60E5" w:rsidRPr="003D7B14">
        <w:rPr>
          <w:rFonts w:ascii="Arial" w:eastAsia="Arial Unicode MS" w:hAnsi="Arial" w:cs="Arial"/>
          <w:sz w:val="24"/>
          <w:szCs w:val="24"/>
        </w:rPr>
        <w:t xml:space="preserve"> de </w:t>
      </w:r>
      <w:r w:rsidR="00A2283B">
        <w:rPr>
          <w:rFonts w:ascii="Arial" w:eastAsia="Arial Unicode MS" w:hAnsi="Arial" w:cs="Arial"/>
          <w:sz w:val="24"/>
          <w:szCs w:val="24"/>
        </w:rPr>
        <w:t>marzo</w:t>
      </w:r>
      <w:r w:rsidR="002D60E5" w:rsidRPr="003D7B14">
        <w:rPr>
          <w:rFonts w:ascii="Arial" w:eastAsia="Arial Unicode MS" w:hAnsi="Arial" w:cs="Arial"/>
          <w:sz w:val="24"/>
          <w:szCs w:val="24"/>
        </w:rPr>
        <w:t xml:space="preserve"> de dos mil </w:t>
      </w:r>
      <w:r w:rsidR="00A2283B">
        <w:rPr>
          <w:rFonts w:ascii="Arial" w:eastAsia="Arial Unicode MS" w:hAnsi="Arial" w:cs="Arial"/>
          <w:sz w:val="24"/>
          <w:szCs w:val="24"/>
        </w:rPr>
        <w:t>veintiséis</w:t>
      </w:r>
      <w:r w:rsidRPr="003D7B14">
        <w:rPr>
          <w:rFonts w:ascii="Arial" w:eastAsia="Arial Unicode MS" w:hAnsi="Arial" w:cs="Arial"/>
          <w:sz w:val="24"/>
          <w:szCs w:val="24"/>
        </w:rPr>
        <w:t>.</w:t>
      </w:r>
    </w:p>
    <w:p w:rsidR="00DE6732" w:rsidRPr="00FB22C7" w:rsidRDefault="00DE6732" w:rsidP="00DE6732">
      <w:pPr>
        <w:spacing w:after="0" w:line="360" w:lineRule="auto"/>
        <w:ind w:firstLine="709"/>
        <w:jc w:val="both"/>
        <w:rPr>
          <w:rFonts w:ascii="Arial" w:eastAsia="Arial Unicode MS" w:hAnsi="Arial" w:cs="Arial"/>
          <w:b/>
          <w:sz w:val="20"/>
          <w:szCs w:val="20"/>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V I S T O S</w:t>
      </w:r>
      <w:r w:rsidRPr="003D7B14">
        <w:rPr>
          <w:rFonts w:ascii="Arial" w:eastAsia="Arial Unicode MS" w:hAnsi="Arial" w:cs="Arial"/>
          <w:sz w:val="24"/>
          <w:szCs w:val="24"/>
        </w:rPr>
        <w:t xml:space="preserve"> para resolver en definitiva los autos del Juicio Contencioso Administrativo </w:t>
      </w:r>
      <w:r w:rsidR="00A76346">
        <w:rPr>
          <w:rFonts w:ascii="Arial" w:eastAsia="Arial Unicode MS" w:hAnsi="Arial" w:cs="Arial"/>
          <w:b/>
          <w:sz w:val="24"/>
          <w:szCs w:val="24"/>
        </w:rPr>
        <w:t>253/2024/3</w:t>
      </w:r>
      <w:r w:rsidRPr="003D7B14">
        <w:rPr>
          <w:rFonts w:ascii="Arial" w:eastAsia="Arial Unicode MS" w:hAnsi="Arial" w:cs="Arial"/>
          <w:b/>
          <w:sz w:val="24"/>
          <w:szCs w:val="24"/>
        </w:rPr>
        <w:t xml:space="preserve"> </w:t>
      </w:r>
      <w:r w:rsidRPr="003D7B14">
        <w:rPr>
          <w:rFonts w:ascii="Arial" w:eastAsia="Arial Unicode MS" w:hAnsi="Arial" w:cs="Arial"/>
          <w:sz w:val="24"/>
          <w:szCs w:val="24"/>
        </w:rPr>
        <w:t>promovido por</w:t>
      </w:r>
      <w:r w:rsidRPr="003D7B14">
        <w:rPr>
          <w:rFonts w:ascii="Arial" w:eastAsia="Arial Unicode MS" w:hAnsi="Arial" w:cs="Arial"/>
          <w:b/>
          <w:sz w:val="24"/>
          <w:szCs w:val="24"/>
        </w:rPr>
        <w:t xml:space="preserve"> </w:t>
      </w:r>
      <w:r w:rsidR="00800A90">
        <w:rPr>
          <w:rFonts w:ascii="Arial" w:eastAsia="Arial Unicode MS" w:hAnsi="Arial" w:cs="Arial"/>
          <w:b/>
          <w:color w:val="FF0000"/>
          <w:sz w:val="24"/>
          <w:szCs w:val="24"/>
        </w:rPr>
        <w:t>**********</w:t>
      </w:r>
      <w:r w:rsidRPr="003D7B14">
        <w:rPr>
          <w:rFonts w:ascii="Arial" w:eastAsia="Arial Unicode MS" w:hAnsi="Arial" w:cs="Arial"/>
          <w:sz w:val="24"/>
          <w:szCs w:val="24"/>
        </w:rPr>
        <w:t xml:space="preserve"> contra actos </w:t>
      </w:r>
      <w:r w:rsidR="00A76346">
        <w:rPr>
          <w:rFonts w:ascii="Arial" w:eastAsia="Arial Unicode MS" w:hAnsi="Arial" w:cs="Arial"/>
          <w:sz w:val="24"/>
          <w:szCs w:val="24"/>
        </w:rPr>
        <w:t>del Oficial Mayor del Poder Ejecutivo del Estado de San Luis Potosí</w:t>
      </w:r>
      <w:r w:rsidRPr="003D7B14">
        <w:rPr>
          <w:rFonts w:ascii="Arial" w:eastAsia="Arial Unicode MS" w:hAnsi="Arial" w:cs="Arial"/>
          <w:b/>
          <w:sz w:val="24"/>
          <w:szCs w:val="24"/>
        </w:rPr>
        <w:t>;</w:t>
      </w:r>
      <w:r w:rsidRPr="003D7B14">
        <w:rPr>
          <w:rFonts w:ascii="Arial" w:eastAsia="Arial Unicode MS" w:hAnsi="Arial" w:cs="Arial"/>
          <w:sz w:val="24"/>
          <w:szCs w:val="24"/>
        </w:rPr>
        <w:t xml:space="preserve"> </w:t>
      </w:r>
      <w:r w:rsidRPr="003D7B14">
        <w:rPr>
          <w:rFonts w:ascii="Arial" w:eastAsia="Arial Unicode MS" w:hAnsi="Arial" w:cs="Arial"/>
          <w:b/>
          <w:sz w:val="24"/>
          <w:szCs w:val="24"/>
        </w:rPr>
        <w:t xml:space="preserve"> </w:t>
      </w:r>
      <w:r w:rsidRPr="003D7B14">
        <w:rPr>
          <w:rFonts w:ascii="Arial" w:eastAsia="Arial Unicode MS" w:hAnsi="Arial" w:cs="Arial"/>
          <w:sz w:val="24"/>
          <w:szCs w:val="24"/>
        </w:rPr>
        <w:t>y,</w:t>
      </w:r>
    </w:p>
    <w:p w:rsidR="002D60E5" w:rsidRPr="00FB22C7" w:rsidRDefault="002D60E5" w:rsidP="00DE6732">
      <w:pPr>
        <w:spacing w:after="0" w:line="360" w:lineRule="auto"/>
        <w:ind w:firstLine="709"/>
        <w:jc w:val="both"/>
        <w:rPr>
          <w:rFonts w:ascii="Arial" w:eastAsia="Arial Unicode MS" w:hAnsi="Arial" w:cs="Arial"/>
          <w:sz w:val="20"/>
          <w:szCs w:val="20"/>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R E S U L T A N D O</w:t>
      </w:r>
    </w:p>
    <w:p w:rsidR="00DE6732" w:rsidRPr="00FB22C7" w:rsidRDefault="00DE6732" w:rsidP="00DE6732">
      <w:pPr>
        <w:spacing w:after="0" w:line="360" w:lineRule="auto"/>
        <w:ind w:firstLine="709"/>
        <w:jc w:val="both"/>
        <w:rPr>
          <w:rFonts w:ascii="Arial" w:eastAsia="Arial Unicode MS" w:hAnsi="Arial" w:cs="Arial"/>
          <w:sz w:val="20"/>
          <w:szCs w:val="20"/>
        </w:rPr>
      </w:pPr>
    </w:p>
    <w:p w:rsidR="00DE6732" w:rsidRPr="00EA2745" w:rsidRDefault="003D7B14" w:rsidP="00EA2745">
      <w:pPr>
        <w:spacing w:after="0" w:line="360" w:lineRule="auto"/>
        <w:ind w:firstLine="709"/>
        <w:jc w:val="both"/>
        <w:rPr>
          <w:rFonts w:ascii="Arial" w:eastAsia="Arial Unicode MS" w:hAnsi="Arial" w:cs="Arial"/>
          <w:sz w:val="24"/>
          <w:szCs w:val="24"/>
        </w:rPr>
      </w:pPr>
      <w:r w:rsidRPr="00F80F15">
        <w:rPr>
          <w:rFonts w:ascii="Arial" w:eastAsia="Arial Unicode MS" w:hAnsi="Arial" w:cs="Arial"/>
          <w:b/>
          <w:sz w:val="24"/>
          <w:szCs w:val="24"/>
        </w:rPr>
        <w:t>I.-</w:t>
      </w:r>
      <w:r w:rsidR="00F80F15" w:rsidRPr="00F80F15">
        <w:rPr>
          <w:rFonts w:ascii="Arial" w:eastAsia="Arial Unicode MS" w:hAnsi="Arial" w:cs="Arial"/>
          <w:sz w:val="24"/>
          <w:szCs w:val="24"/>
        </w:rPr>
        <w:t xml:space="preserve"> Por auto de fecha </w:t>
      </w:r>
      <w:r w:rsidR="00A76346">
        <w:rPr>
          <w:rFonts w:ascii="Arial" w:eastAsia="Arial Unicode MS" w:hAnsi="Arial" w:cs="Arial"/>
          <w:sz w:val="24"/>
          <w:szCs w:val="24"/>
        </w:rPr>
        <w:t>uno</w:t>
      </w:r>
      <w:r w:rsidR="00F80F15" w:rsidRPr="00F80F15">
        <w:rPr>
          <w:rFonts w:ascii="Arial" w:eastAsia="Arial Unicode MS" w:hAnsi="Arial" w:cs="Arial"/>
          <w:sz w:val="24"/>
          <w:szCs w:val="24"/>
        </w:rPr>
        <w:t xml:space="preserve"> de </w:t>
      </w:r>
      <w:r w:rsidR="00A76346">
        <w:rPr>
          <w:rFonts w:ascii="Arial" w:eastAsia="Arial Unicode MS" w:hAnsi="Arial" w:cs="Arial"/>
          <w:sz w:val="24"/>
          <w:szCs w:val="24"/>
        </w:rPr>
        <w:t>marzo</w:t>
      </w:r>
      <w:r w:rsidR="00F80F15" w:rsidRPr="00F80F15">
        <w:rPr>
          <w:rFonts w:ascii="Arial" w:eastAsia="Arial Unicode MS" w:hAnsi="Arial" w:cs="Arial"/>
          <w:sz w:val="24"/>
          <w:szCs w:val="24"/>
        </w:rPr>
        <w:t xml:space="preserve"> de dos mil veinticuatro, se tuvo por </w:t>
      </w:r>
      <w:proofErr w:type="gramStart"/>
      <w:r w:rsidR="00F80F15" w:rsidRPr="00F80F15">
        <w:rPr>
          <w:rFonts w:ascii="Arial" w:eastAsia="Arial Unicode MS" w:hAnsi="Arial" w:cs="Arial"/>
          <w:sz w:val="24"/>
          <w:szCs w:val="24"/>
        </w:rPr>
        <w:t>admitida</w:t>
      </w:r>
      <w:proofErr w:type="gramEnd"/>
      <w:r w:rsidR="00F80F15" w:rsidRPr="00F80F15">
        <w:rPr>
          <w:rFonts w:ascii="Arial" w:eastAsia="Arial Unicode MS" w:hAnsi="Arial" w:cs="Arial"/>
          <w:sz w:val="24"/>
          <w:szCs w:val="24"/>
        </w:rPr>
        <w:t xml:space="preserve"> la demanda de la actora </w:t>
      </w:r>
      <w:r w:rsidR="00800A90">
        <w:rPr>
          <w:rFonts w:ascii="Arial" w:eastAsia="Arial Unicode MS" w:hAnsi="Arial" w:cs="Arial"/>
          <w:b/>
          <w:color w:val="FF0000"/>
          <w:sz w:val="24"/>
          <w:szCs w:val="24"/>
        </w:rPr>
        <w:t>**********</w:t>
      </w:r>
      <w:r w:rsidR="00F80F15" w:rsidRPr="00F80F15">
        <w:rPr>
          <w:rFonts w:ascii="Arial" w:eastAsia="Arial Unicode MS" w:hAnsi="Arial" w:cs="Arial"/>
          <w:sz w:val="24"/>
          <w:szCs w:val="24"/>
        </w:rPr>
        <w:t xml:space="preserve">en contra de la </w:t>
      </w:r>
      <w:r w:rsidR="00A76346">
        <w:rPr>
          <w:rFonts w:ascii="Arial" w:eastAsia="Arial Unicode MS" w:hAnsi="Arial" w:cs="Arial"/>
          <w:sz w:val="24"/>
          <w:szCs w:val="24"/>
        </w:rPr>
        <w:t xml:space="preserve">negativa ficta al escrito remitido al Oficial Mayor del Poder Ejecutivo del Estado de San Luis Potosí el diecinueve de octubre de dos mil </w:t>
      </w:r>
      <w:r w:rsidR="00EA2745">
        <w:rPr>
          <w:rFonts w:ascii="Arial" w:eastAsia="Arial Unicode MS" w:hAnsi="Arial" w:cs="Arial"/>
          <w:sz w:val="24"/>
          <w:szCs w:val="24"/>
        </w:rPr>
        <w:t>veintitrés</w:t>
      </w:r>
      <w:r w:rsidR="00F80F15" w:rsidRPr="00F80F15">
        <w:rPr>
          <w:rFonts w:ascii="Arial" w:eastAsia="Arial Unicode MS" w:hAnsi="Arial" w:cs="Arial"/>
          <w:sz w:val="24"/>
          <w:szCs w:val="24"/>
        </w:rPr>
        <w:t xml:space="preserve">; </w:t>
      </w:r>
      <w:r w:rsidR="00F80F15" w:rsidRPr="00F80F15">
        <w:rPr>
          <w:rFonts w:ascii="Arial" w:eastAsia="Calibri" w:hAnsi="Arial" w:cs="Arial"/>
          <w:sz w:val="24"/>
          <w:szCs w:val="24"/>
          <w:lang w:val="es-ES"/>
        </w:rPr>
        <w:t>ord</w:t>
      </w:r>
      <w:r w:rsidR="00EA2745">
        <w:rPr>
          <w:rFonts w:ascii="Arial" w:eastAsia="Calibri" w:hAnsi="Arial" w:cs="Arial"/>
          <w:sz w:val="24"/>
          <w:szCs w:val="24"/>
          <w:lang w:val="es-ES"/>
        </w:rPr>
        <w:t>enándose correrle traslado a la autoridad demandada para que contestara</w:t>
      </w:r>
      <w:r w:rsidR="00F80F15" w:rsidRPr="00F80F15">
        <w:rPr>
          <w:rFonts w:ascii="Arial" w:eastAsia="Calibri" w:hAnsi="Arial" w:cs="Arial"/>
          <w:sz w:val="24"/>
          <w:szCs w:val="24"/>
          <w:lang w:val="es-ES"/>
        </w:rPr>
        <w:t xml:space="preserve"> lo que a su de</w:t>
      </w:r>
      <w:r w:rsidR="00EA2745">
        <w:rPr>
          <w:rFonts w:ascii="Arial" w:eastAsia="Calibri" w:hAnsi="Arial" w:cs="Arial"/>
          <w:sz w:val="24"/>
          <w:szCs w:val="24"/>
          <w:lang w:val="es-ES"/>
        </w:rPr>
        <w:t>recho correspondiera, ofreciera y exhibiera las pruebas que estimara</w:t>
      </w:r>
      <w:r w:rsidR="00F80F15" w:rsidRPr="00F80F15">
        <w:rPr>
          <w:rFonts w:ascii="Arial" w:eastAsia="Calibri" w:hAnsi="Arial" w:cs="Arial"/>
          <w:sz w:val="24"/>
          <w:szCs w:val="24"/>
          <w:lang w:val="es-ES"/>
        </w:rPr>
        <w:t xml:space="preserve"> convenientes</w:t>
      </w:r>
      <w:r w:rsidR="00EA2745">
        <w:rPr>
          <w:rFonts w:ascii="Arial" w:eastAsia="Calibri" w:hAnsi="Arial" w:cs="Arial"/>
          <w:sz w:val="24"/>
          <w:szCs w:val="24"/>
          <w:lang w:val="es-ES"/>
        </w:rPr>
        <w:t>, y expresara</w:t>
      </w:r>
      <w:r w:rsidR="00F80F15" w:rsidRPr="00F80F15">
        <w:rPr>
          <w:rFonts w:ascii="Arial" w:eastAsia="Calibri" w:hAnsi="Arial" w:cs="Arial"/>
          <w:sz w:val="24"/>
          <w:szCs w:val="24"/>
          <w:lang w:val="es-ES"/>
        </w:rPr>
        <w:t xml:space="preserve"> l</w:t>
      </w:r>
      <w:r w:rsidR="00EA2745">
        <w:rPr>
          <w:rFonts w:ascii="Arial" w:eastAsia="Calibri" w:hAnsi="Arial" w:cs="Arial"/>
          <w:sz w:val="24"/>
          <w:szCs w:val="24"/>
          <w:lang w:val="es-ES"/>
        </w:rPr>
        <w:t>os hechos con que se encontraran</w:t>
      </w:r>
      <w:r w:rsidR="00F80F15" w:rsidRPr="00F80F15">
        <w:rPr>
          <w:rFonts w:ascii="Arial" w:eastAsia="Calibri" w:hAnsi="Arial" w:cs="Arial"/>
          <w:sz w:val="24"/>
          <w:szCs w:val="24"/>
          <w:lang w:val="es-ES"/>
        </w:rPr>
        <w:t xml:space="preserve"> relacionados</w:t>
      </w:r>
      <w:r w:rsidR="00F80F15">
        <w:rPr>
          <w:rFonts w:ascii="Arial" w:eastAsia="Calibri" w:hAnsi="Arial" w:cs="Arial"/>
          <w:sz w:val="24"/>
          <w:szCs w:val="24"/>
          <w:lang w:val="es-ES"/>
        </w:rPr>
        <w:t>.</w:t>
      </w:r>
    </w:p>
    <w:p w:rsidR="00F80F15" w:rsidRDefault="00F80F15" w:rsidP="00DE6732">
      <w:pPr>
        <w:spacing w:after="0" w:line="360" w:lineRule="auto"/>
        <w:ind w:firstLine="709"/>
        <w:jc w:val="both"/>
        <w:rPr>
          <w:rFonts w:ascii="Arial" w:eastAsia="Calibri" w:hAnsi="Arial" w:cs="Arial"/>
          <w:sz w:val="20"/>
          <w:szCs w:val="20"/>
          <w:lang w:val="es-ES"/>
        </w:rPr>
      </w:pPr>
    </w:p>
    <w:p w:rsidR="003F7C8B" w:rsidRPr="00FB22C7" w:rsidRDefault="003F7C8B" w:rsidP="00DE6732">
      <w:pPr>
        <w:spacing w:after="0" w:line="360" w:lineRule="auto"/>
        <w:ind w:firstLine="709"/>
        <w:jc w:val="both"/>
        <w:rPr>
          <w:rFonts w:ascii="Arial" w:eastAsia="Calibri" w:hAnsi="Arial" w:cs="Arial"/>
          <w:sz w:val="20"/>
          <w:szCs w:val="20"/>
          <w:lang w:val="es-ES"/>
        </w:rPr>
      </w:pPr>
    </w:p>
    <w:p w:rsidR="00F80F15" w:rsidRDefault="00F80F15" w:rsidP="00DE6732">
      <w:pPr>
        <w:spacing w:after="0" w:line="360" w:lineRule="auto"/>
        <w:ind w:firstLine="709"/>
        <w:jc w:val="both"/>
        <w:rPr>
          <w:rFonts w:ascii="Arial" w:eastAsia="Calibri" w:hAnsi="Arial" w:cs="Arial"/>
          <w:sz w:val="24"/>
          <w:szCs w:val="24"/>
          <w:lang w:val="es-ES"/>
        </w:rPr>
      </w:pPr>
      <w:r>
        <w:rPr>
          <w:rFonts w:ascii="Arial" w:eastAsia="Calibri" w:hAnsi="Arial" w:cs="Arial"/>
          <w:b/>
          <w:sz w:val="24"/>
          <w:szCs w:val="24"/>
          <w:lang w:val="es-ES"/>
        </w:rPr>
        <w:t>II.-</w:t>
      </w:r>
      <w:r>
        <w:rPr>
          <w:rFonts w:ascii="Arial" w:eastAsia="Calibri" w:hAnsi="Arial" w:cs="Arial"/>
          <w:sz w:val="24"/>
          <w:szCs w:val="24"/>
          <w:lang w:val="es-ES"/>
        </w:rPr>
        <w:t xml:space="preserve"> Por auto de fecha </w:t>
      </w:r>
      <w:r w:rsidR="001568C2">
        <w:rPr>
          <w:rFonts w:ascii="Arial" w:eastAsia="Calibri" w:hAnsi="Arial" w:cs="Arial"/>
          <w:sz w:val="24"/>
          <w:szCs w:val="24"/>
          <w:lang w:val="es-ES"/>
        </w:rPr>
        <w:t>once</w:t>
      </w:r>
      <w:r>
        <w:rPr>
          <w:rFonts w:ascii="Arial" w:eastAsia="Calibri" w:hAnsi="Arial" w:cs="Arial"/>
          <w:sz w:val="24"/>
          <w:szCs w:val="24"/>
          <w:lang w:val="es-ES"/>
        </w:rPr>
        <w:t xml:space="preserve"> de </w:t>
      </w:r>
      <w:r w:rsidR="001568C2">
        <w:rPr>
          <w:rFonts w:ascii="Arial" w:eastAsia="Calibri" w:hAnsi="Arial" w:cs="Arial"/>
          <w:sz w:val="24"/>
          <w:szCs w:val="24"/>
          <w:lang w:val="es-ES"/>
        </w:rPr>
        <w:t>abril</w:t>
      </w:r>
      <w:r>
        <w:rPr>
          <w:rFonts w:ascii="Arial" w:eastAsia="Calibri" w:hAnsi="Arial" w:cs="Arial"/>
          <w:sz w:val="24"/>
          <w:szCs w:val="24"/>
          <w:lang w:val="es-ES"/>
        </w:rPr>
        <w:t xml:space="preserve"> de dos mi</w:t>
      </w:r>
      <w:r w:rsidR="001568C2">
        <w:rPr>
          <w:rFonts w:ascii="Arial" w:eastAsia="Calibri" w:hAnsi="Arial" w:cs="Arial"/>
          <w:sz w:val="24"/>
          <w:szCs w:val="24"/>
          <w:lang w:val="es-ES"/>
        </w:rPr>
        <w:t>l veinticuatro, se tuvo a la autoridad demandada</w:t>
      </w:r>
      <w:r w:rsidR="00C00FA9">
        <w:rPr>
          <w:rFonts w:ascii="Arial" w:eastAsia="Calibri" w:hAnsi="Arial" w:cs="Arial"/>
          <w:sz w:val="24"/>
          <w:szCs w:val="24"/>
          <w:lang w:val="es-ES"/>
        </w:rPr>
        <w:t xml:space="preserve"> por contestando la demanda; por lo que se ordenó correr traslado </w:t>
      </w:r>
      <w:r w:rsidR="001568C2">
        <w:rPr>
          <w:rFonts w:ascii="Arial" w:eastAsia="Calibri" w:hAnsi="Arial" w:cs="Arial"/>
          <w:sz w:val="24"/>
          <w:szCs w:val="24"/>
          <w:lang w:val="es-ES"/>
        </w:rPr>
        <w:t>con la misma</w:t>
      </w:r>
      <w:r w:rsidR="00FB22C7">
        <w:rPr>
          <w:rFonts w:ascii="Arial" w:eastAsia="Calibri" w:hAnsi="Arial" w:cs="Arial"/>
          <w:sz w:val="24"/>
          <w:szCs w:val="24"/>
          <w:lang w:val="es-ES"/>
        </w:rPr>
        <w:t xml:space="preserve"> </w:t>
      </w:r>
      <w:r w:rsidR="00C00FA9">
        <w:rPr>
          <w:rFonts w:ascii="Arial" w:eastAsia="Calibri" w:hAnsi="Arial" w:cs="Arial"/>
          <w:sz w:val="24"/>
          <w:szCs w:val="24"/>
          <w:lang w:val="es-ES"/>
        </w:rPr>
        <w:t>a la parte actora, para los efectos legales consi</w:t>
      </w:r>
      <w:r w:rsidR="00FB22C7">
        <w:rPr>
          <w:rFonts w:ascii="Arial" w:eastAsia="Calibri" w:hAnsi="Arial" w:cs="Arial"/>
          <w:sz w:val="24"/>
          <w:szCs w:val="24"/>
          <w:lang w:val="es-ES"/>
        </w:rPr>
        <w:t>guientes; asimismo, por auto de cinco de septiembre de dos mil veinticuatro se reiteró la vista a la parte actora a efecto de que pudiera ampliar su demanda.</w:t>
      </w:r>
    </w:p>
    <w:p w:rsidR="00C00FA9" w:rsidRPr="00FB22C7" w:rsidRDefault="00C00FA9" w:rsidP="00DE6732">
      <w:pPr>
        <w:spacing w:after="0" w:line="360" w:lineRule="auto"/>
        <w:ind w:firstLine="709"/>
        <w:jc w:val="both"/>
        <w:rPr>
          <w:rFonts w:ascii="Arial" w:eastAsia="Calibri" w:hAnsi="Arial" w:cs="Arial"/>
          <w:sz w:val="20"/>
          <w:szCs w:val="20"/>
          <w:lang w:val="es-ES"/>
        </w:rPr>
      </w:pPr>
    </w:p>
    <w:p w:rsidR="00C00FA9" w:rsidRPr="00254C32" w:rsidRDefault="00C00FA9" w:rsidP="00DE6732">
      <w:pPr>
        <w:spacing w:after="0" w:line="360" w:lineRule="auto"/>
        <w:ind w:firstLine="709"/>
        <w:jc w:val="both"/>
        <w:rPr>
          <w:rFonts w:ascii="Arial" w:eastAsia="Calibri" w:hAnsi="Arial" w:cs="Arial"/>
          <w:sz w:val="24"/>
          <w:szCs w:val="24"/>
          <w:lang w:val="es-ES"/>
        </w:rPr>
      </w:pPr>
      <w:r w:rsidRPr="00254C32">
        <w:rPr>
          <w:rFonts w:ascii="Arial" w:eastAsia="Calibri" w:hAnsi="Arial" w:cs="Arial"/>
          <w:b/>
          <w:sz w:val="24"/>
          <w:szCs w:val="24"/>
          <w:lang w:val="es-ES"/>
        </w:rPr>
        <w:t>III.-</w:t>
      </w:r>
      <w:r w:rsidRPr="00254C32">
        <w:rPr>
          <w:rFonts w:ascii="Arial" w:eastAsia="Calibri" w:hAnsi="Arial" w:cs="Arial"/>
          <w:sz w:val="24"/>
          <w:szCs w:val="24"/>
          <w:lang w:val="es-ES"/>
        </w:rPr>
        <w:t xml:space="preserve"> Por auto de fecha </w:t>
      </w:r>
      <w:r w:rsidR="00FB22C7">
        <w:rPr>
          <w:rFonts w:ascii="Arial" w:eastAsia="Calibri" w:hAnsi="Arial" w:cs="Arial"/>
          <w:sz w:val="24"/>
          <w:szCs w:val="24"/>
          <w:lang w:val="es-ES"/>
        </w:rPr>
        <w:t>veintisiete</w:t>
      </w:r>
      <w:r w:rsidRPr="00254C32">
        <w:rPr>
          <w:rFonts w:ascii="Arial" w:eastAsia="Calibri" w:hAnsi="Arial" w:cs="Arial"/>
          <w:sz w:val="24"/>
          <w:szCs w:val="24"/>
          <w:lang w:val="es-ES"/>
        </w:rPr>
        <w:t xml:space="preserve"> de </w:t>
      </w:r>
      <w:r w:rsidR="00FB22C7">
        <w:rPr>
          <w:rFonts w:ascii="Arial" w:eastAsia="Calibri" w:hAnsi="Arial" w:cs="Arial"/>
          <w:sz w:val="24"/>
          <w:szCs w:val="24"/>
          <w:lang w:val="es-ES"/>
        </w:rPr>
        <w:t>noviembre de dos mil veinticuatro</w:t>
      </w:r>
      <w:r w:rsidRPr="00254C32">
        <w:rPr>
          <w:rFonts w:ascii="Arial" w:eastAsia="Calibri" w:hAnsi="Arial" w:cs="Arial"/>
          <w:sz w:val="24"/>
          <w:szCs w:val="24"/>
          <w:lang w:val="es-ES"/>
        </w:rPr>
        <w:t xml:space="preserve"> se tuvo a la parte </w:t>
      </w:r>
      <w:r w:rsidR="00FB22C7">
        <w:rPr>
          <w:rFonts w:ascii="Arial" w:eastAsia="Calibri" w:hAnsi="Arial" w:cs="Arial"/>
          <w:sz w:val="24"/>
          <w:szCs w:val="24"/>
          <w:lang w:val="es-ES"/>
        </w:rPr>
        <w:t>actora por ampliando su demanda</w:t>
      </w:r>
      <w:r w:rsidR="00254C32" w:rsidRPr="00254C32">
        <w:rPr>
          <w:rFonts w:ascii="Arial" w:eastAsia="Calibri" w:hAnsi="Arial" w:cs="Arial"/>
          <w:sz w:val="24"/>
          <w:szCs w:val="24"/>
          <w:lang w:val="es-ES"/>
        </w:rPr>
        <w:t>; ord</w:t>
      </w:r>
      <w:r w:rsidR="00FB22C7">
        <w:rPr>
          <w:rFonts w:ascii="Arial" w:eastAsia="Calibri" w:hAnsi="Arial" w:cs="Arial"/>
          <w:sz w:val="24"/>
          <w:szCs w:val="24"/>
          <w:lang w:val="es-ES"/>
        </w:rPr>
        <w:t>enándose correrle traslado a la autoridad demandada para que contestara</w:t>
      </w:r>
      <w:r w:rsidR="00254C32" w:rsidRPr="00254C32">
        <w:rPr>
          <w:rFonts w:ascii="Arial" w:eastAsia="Calibri" w:hAnsi="Arial" w:cs="Arial"/>
          <w:sz w:val="24"/>
          <w:szCs w:val="24"/>
          <w:lang w:val="es-ES"/>
        </w:rPr>
        <w:t xml:space="preserve"> lo que a su derecho correspondiera</w:t>
      </w:r>
      <w:r w:rsidR="00FB22C7">
        <w:rPr>
          <w:rFonts w:ascii="Arial" w:eastAsia="Calibri" w:hAnsi="Arial" w:cs="Arial"/>
          <w:sz w:val="24"/>
          <w:szCs w:val="24"/>
          <w:lang w:val="es-ES"/>
        </w:rPr>
        <w:t>, y se citó como Tercero a la Secretaría de Finanzas del Gobierno del Estado</w:t>
      </w:r>
      <w:r w:rsidR="00254C32" w:rsidRPr="00254C32">
        <w:rPr>
          <w:rFonts w:ascii="Arial" w:eastAsia="Calibri" w:hAnsi="Arial" w:cs="Arial"/>
          <w:sz w:val="24"/>
          <w:szCs w:val="24"/>
          <w:lang w:val="es-ES"/>
        </w:rPr>
        <w:t>.</w:t>
      </w:r>
    </w:p>
    <w:p w:rsidR="00254C32" w:rsidRDefault="00254C32" w:rsidP="00DE6732">
      <w:pPr>
        <w:spacing w:after="0" w:line="360" w:lineRule="auto"/>
        <w:ind w:firstLine="709"/>
        <w:jc w:val="both"/>
        <w:rPr>
          <w:rFonts w:ascii="Arial" w:eastAsia="Calibri" w:hAnsi="Arial" w:cs="Arial"/>
          <w:sz w:val="24"/>
          <w:szCs w:val="24"/>
          <w:lang w:val="es-ES"/>
        </w:rPr>
      </w:pPr>
    </w:p>
    <w:p w:rsidR="00582291" w:rsidRDefault="00254C32" w:rsidP="00DE6732">
      <w:pPr>
        <w:spacing w:after="0" w:line="360" w:lineRule="auto"/>
        <w:ind w:firstLine="709"/>
        <w:jc w:val="both"/>
        <w:rPr>
          <w:rFonts w:ascii="Arial" w:eastAsia="Calibri" w:hAnsi="Arial" w:cs="Arial"/>
          <w:sz w:val="24"/>
          <w:szCs w:val="24"/>
          <w:lang w:val="es-ES"/>
        </w:rPr>
      </w:pPr>
      <w:r w:rsidRPr="007422BC">
        <w:rPr>
          <w:rFonts w:ascii="Arial" w:eastAsia="Calibri" w:hAnsi="Arial" w:cs="Arial"/>
          <w:b/>
          <w:sz w:val="24"/>
          <w:szCs w:val="24"/>
          <w:lang w:val="es-ES"/>
        </w:rPr>
        <w:lastRenderedPageBreak/>
        <w:t>IV.-</w:t>
      </w:r>
      <w:r w:rsidRPr="007422BC">
        <w:rPr>
          <w:rFonts w:ascii="Arial" w:eastAsia="Calibri" w:hAnsi="Arial" w:cs="Arial"/>
          <w:sz w:val="24"/>
          <w:szCs w:val="24"/>
          <w:lang w:val="es-ES"/>
        </w:rPr>
        <w:t xml:space="preserve"> </w:t>
      </w:r>
      <w:r w:rsidR="00582291">
        <w:rPr>
          <w:rFonts w:ascii="Arial" w:eastAsia="Calibri" w:hAnsi="Arial" w:cs="Arial"/>
          <w:sz w:val="24"/>
          <w:szCs w:val="24"/>
          <w:lang w:val="es-ES"/>
        </w:rPr>
        <w:t>Por auto de fecha seis de febrero de dos mil veinticinco se tuvo al Tercero Interesado, Secretaría de Finanzas del Gobierno del Estado, por apersonándose a juicio</w:t>
      </w:r>
      <w:r w:rsidR="00EA01AB">
        <w:rPr>
          <w:rFonts w:ascii="Arial" w:eastAsia="Calibri" w:hAnsi="Arial" w:cs="Arial"/>
          <w:sz w:val="24"/>
          <w:szCs w:val="24"/>
          <w:lang w:val="es-ES"/>
        </w:rPr>
        <w:t xml:space="preserve">; asimismo, se tuvo a la autoridad demandada, Oficial Mayor del Poder Ejecutivo del Estado de San Luis Potosí, </w:t>
      </w:r>
      <w:r w:rsidR="00EA01AB" w:rsidRPr="007422BC">
        <w:rPr>
          <w:rFonts w:ascii="Arial" w:eastAsia="Calibri" w:hAnsi="Arial" w:cs="Arial"/>
          <w:sz w:val="24"/>
          <w:szCs w:val="24"/>
          <w:lang w:val="es-ES"/>
        </w:rPr>
        <w:t>por contestando la ampliación a la demanda</w:t>
      </w:r>
      <w:r w:rsidR="00EA01AB">
        <w:rPr>
          <w:rFonts w:ascii="Arial" w:eastAsia="Calibri" w:hAnsi="Arial" w:cs="Arial"/>
          <w:sz w:val="24"/>
          <w:szCs w:val="24"/>
          <w:lang w:val="es-ES"/>
        </w:rPr>
        <w:t>.</w:t>
      </w:r>
    </w:p>
    <w:p w:rsidR="00582291" w:rsidRDefault="00582291" w:rsidP="00DE6732">
      <w:pPr>
        <w:spacing w:after="0" w:line="360" w:lineRule="auto"/>
        <w:ind w:firstLine="709"/>
        <w:jc w:val="both"/>
        <w:rPr>
          <w:rFonts w:ascii="Arial" w:eastAsia="Calibri" w:hAnsi="Arial" w:cs="Arial"/>
          <w:sz w:val="24"/>
          <w:szCs w:val="24"/>
          <w:lang w:val="es-ES"/>
        </w:rPr>
      </w:pPr>
    </w:p>
    <w:p w:rsidR="00254C32" w:rsidRDefault="00EA01AB" w:rsidP="00DE6732">
      <w:pPr>
        <w:spacing w:after="0" w:line="360" w:lineRule="auto"/>
        <w:ind w:firstLine="709"/>
        <w:jc w:val="both"/>
        <w:rPr>
          <w:rFonts w:ascii="Arial" w:eastAsia="Calibri" w:hAnsi="Arial" w:cs="Arial"/>
          <w:sz w:val="24"/>
          <w:szCs w:val="24"/>
          <w:lang w:val="es-ES"/>
        </w:rPr>
      </w:pPr>
      <w:r>
        <w:rPr>
          <w:rFonts w:ascii="Arial" w:eastAsia="Calibri" w:hAnsi="Arial" w:cs="Arial"/>
          <w:b/>
          <w:sz w:val="24"/>
          <w:szCs w:val="24"/>
          <w:lang w:val="es-ES"/>
        </w:rPr>
        <w:t>V.-</w:t>
      </w:r>
      <w:r>
        <w:rPr>
          <w:rFonts w:ascii="Arial" w:eastAsia="Calibri" w:hAnsi="Arial" w:cs="Arial"/>
          <w:sz w:val="24"/>
          <w:szCs w:val="24"/>
          <w:lang w:val="es-ES"/>
        </w:rPr>
        <w:t xml:space="preserve"> </w:t>
      </w:r>
      <w:r w:rsidR="006C31D7" w:rsidRPr="007422BC">
        <w:rPr>
          <w:rFonts w:ascii="Arial" w:eastAsia="Calibri" w:hAnsi="Arial" w:cs="Arial"/>
          <w:sz w:val="24"/>
          <w:szCs w:val="24"/>
          <w:lang w:val="es-ES"/>
        </w:rPr>
        <w:t xml:space="preserve">Por auto de fecha </w:t>
      </w:r>
      <w:r>
        <w:rPr>
          <w:rFonts w:ascii="Arial" w:eastAsia="Calibri" w:hAnsi="Arial" w:cs="Arial"/>
          <w:sz w:val="24"/>
          <w:szCs w:val="24"/>
          <w:lang w:val="es-ES"/>
        </w:rPr>
        <w:t>diecinueve</w:t>
      </w:r>
      <w:r w:rsidR="007422BC" w:rsidRPr="007422BC">
        <w:rPr>
          <w:rFonts w:ascii="Arial" w:eastAsia="Calibri" w:hAnsi="Arial" w:cs="Arial"/>
          <w:sz w:val="24"/>
          <w:szCs w:val="24"/>
          <w:lang w:val="es-ES"/>
        </w:rPr>
        <w:t xml:space="preserve"> de noviembre de dos mil veinticinco, se señalaron las </w:t>
      </w:r>
      <w:r>
        <w:rPr>
          <w:rFonts w:ascii="Arial" w:eastAsia="Calibri" w:hAnsi="Arial" w:cs="Arial"/>
          <w:sz w:val="24"/>
          <w:szCs w:val="24"/>
          <w:lang w:val="es-ES"/>
        </w:rPr>
        <w:t>diez</w:t>
      </w:r>
      <w:r w:rsidR="007422BC" w:rsidRPr="007422BC">
        <w:rPr>
          <w:rFonts w:ascii="Arial" w:eastAsia="Calibri" w:hAnsi="Arial" w:cs="Arial"/>
          <w:sz w:val="24"/>
          <w:szCs w:val="24"/>
          <w:lang w:val="es-ES"/>
        </w:rPr>
        <w:t xml:space="preserve"> horas del </w:t>
      </w:r>
      <w:r>
        <w:rPr>
          <w:rFonts w:ascii="Arial" w:eastAsia="Calibri" w:hAnsi="Arial" w:cs="Arial"/>
          <w:sz w:val="24"/>
          <w:szCs w:val="24"/>
          <w:lang w:val="es-ES"/>
        </w:rPr>
        <w:t>quince</w:t>
      </w:r>
      <w:r w:rsidR="007422BC" w:rsidRPr="007422BC">
        <w:rPr>
          <w:rFonts w:ascii="Arial" w:eastAsia="Calibri" w:hAnsi="Arial" w:cs="Arial"/>
          <w:sz w:val="24"/>
          <w:szCs w:val="24"/>
          <w:lang w:val="es-ES"/>
        </w:rPr>
        <w:t xml:space="preserve"> de diciembre de dos mil veinticinco para el desahogo de la audiencia a que se refiere el artículo 246 del Código Procesal Administrativo para el Estado de San Luis Potosí</w:t>
      </w:r>
      <w:r w:rsidR="007422BC">
        <w:rPr>
          <w:rFonts w:ascii="Arial" w:eastAsia="Calibri" w:hAnsi="Arial" w:cs="Arial"/>
          <w:sz w:val="24"/>
          <w:szCs w:val="24"/>
          <w:lang w:val="es-ES"/>
        </w:rPr>
        <w:t>.</w:t>
      </w:r>
    </w:p>
    <w:p w:rsidR="007422BC" w:rsidRDefault="007422BC" w:rsidP="00DE6732">
      <w:pPr>
        <w:spacing w:after="0" w:line="360" w:lineRule="auto"/>
        <w:ind w:firstLine="709"/>
        <w:jc w:val="both"/>
        <w:rPr>
          <w:rFonts w:ascii="Arial" w:eastAsia="Calibri" w:hAnsi="Arial" w:cs="Arial"/>
          <w:sz w:val="24"/>
          <w:szCs w:val="24"/>
          <w:lang w:val="es-ES"/>
        </w:rPr>
      </w:pPr>
    </w:p>
    <w:p w:rsidR="007422BC" w:rsidRPr="007422BC" w:rsidRDefault="007422BC" w:rsidP="007422BC">
      <w:pPr>
        <w:spacing w:after="0" w:line="360" w:lineRule="auto"/>
        <w:ind w:firstLine="709"/>
        <w:jc w:val="both"/>
        <w:rPr>
          <w:rFonts w:ascii="Arial" w:eastAsia="Calibri" w:hAnsi="Arial" w:cs="Arial"/>
          <w:sz w:val="24"/>
          <w:szCs w:val="24"/>
          <w:lang w:val="es-ES"/>
        </w:rPr>
      </w:pPr>
      <w:r w:rsidRPr="007422BC">
        <w:rPr>
          <w:rFonts w:ascii="Arial" w:eastAsia="Calibri" w:hAnsi="Arial" w:cs="Arial"/>
          <w:b/>
          <w:sz w:val="24"/>
          <w:szCs w:val="24"/>
          <w:lang w:val="es-ES"/>
        </w:rPr>
        <w:t>V</w:t>
      </w:r>
      <w:r w:rsidR="00EA01AB">
        <w:rPr>
          <w:rFonts w:ascii="Arial" w:eastAsia="Calibri" w:hAnsi="Arial" w:cs="Arial"/>
          <w:b/>
          <w:sz w:val="24"/>
          <w:szCs w:val="24"/>
          <w:lang w:val="es-ES"/>
        </w:rPr>
        <w:t>I</w:t>
      </w:r>
      <w:r w:rsidRPr="007422BC">
        <w:rPr>
          <w:rFonts w:ascii="Arial" w:eastAsia="Calibri" w:hAnsi="Arial" w:cs="Arial"/>
          <w:b/>
          <w:sz w:val="24"/>
          <w:szCs w:val="24"/>
          <w:lang w:val="es-ES"/>
        </w:rPr>
        <w:t>.-</w:t>
      </w:r>
      <w:r w:rsidRPr="007422BC">
        <w:rPr>
          <w:rFonts w:ascii="Arial" w:eastAsia="Calibri" w:hAnsi="Arial" w:cs="Arial"/>
          <w:sz w:val="24"/>
          <w:szCs w:val="24"/>
          <w:lang w:val="es-ES"/>
        </w:rPr>
        <w:t xml:space="preserve"> En la fecha y hora señaladas se llevó a cabo la audiencia </w:t>
      </w:r>
      <w:r>
        <w:rPr>
          <w:rFonts w:ascii="Arial" w:eastAsia="Calibri" w:hAnsi="Arial" w:cs="Arial"/>
          <w:sz w:val="24"/>
          <w:szCs w:val="24"/>
          <w:lang w:val="es-ES"/>
        </w:rPr>
        <w:t>de ley</w:t>
      </w:r>
      <w:r w:rsidRPr="007422BC">
        <w:rPr>
          <w:rFonts w:ascii="Arial" w:eastAsia="Calibri" w:hAnsi="Arial" w:cs="Arial"/>
          <w:sz w:val="24"/>
          <w:szCs w:val="24"/>
          <w:lang w:val="es-ES"/>
        </w:rPr>
        <w:t xml:space="preserve">, </w:t>
      </w:r>
      <w:r w:rsidR="009E464D">
        <w:rPr>
          <w:rFonts w:ascii="Arial" w:eastAsia="Calibri" w:hAnsi="Arial" w:cs="Arial"/>
          <w:sz w:val="24"/>
          <w:szCs w:val="24"/>
          <w:lang w:val="es-ES"/>
        </w:rPr>
        <w:t xml:space="preserve">con la asistencia de la delegada de la autoridad demandada, Oficial Mayor del Poder Ejecutivo del Estado de San Luis Potosí, y </w:t>
      </w:r>
      <w:r w:rsidRPr="007422BC">
        <w:rPr>
          <w:rFonts w:ascii="Arial" w:eastAsia="Calibri" w:hAnsi="Arial" w:cs="Arial"/>
          <w:sz w:val="24"/>
          <w:szCs w:val="24"/>
          <w:lang w:val="es-ES"/>
        </w:rPr>
        <w:t>s</w:t>
      </w:r>
      <w:r w:rsidR="009E464D">
        <w:rPr>
          <w:rFonts w:ascii="Arial" w:eastAsia="Calibri" w:hAnsi="Arial" w:cs="Arial"/>
          <w:sz w:val="24"/>
          <w:szCs w:val="24"/>
          <w:lang w:val="es-ES"/>
        </w:rPr>
        <w:t>in la asistencia de la parte actora y la autoridad tercero interesado</w:t>
      </w:r>
      <w:r>
        <w:rPr>
          <w:rFonts w:ascii="Arial" w:eastAsia="Calibri" w:hAnsi="Arial" w:cs="Arial"/>
          <w:sz w:val="24"/>
          <w:szCs w:val="24"/>
          <w:lang w:val="es-ES"/>
        </w:rPr>
        <w:t>; en el desahogo de la misma, e</w:t>
      </w:r>
      <w:r w:rsidRPr="007422BC">
        <w:rPr>
          <w:rFonts w:ascii="Arial" w:eastAsia="Calibri" w:hAnsi="Arial" w:cs="Arial"/>
          <w:sz w:val="24"/>
          <w:szCs w:val="24"/>
          <w:lang w:val="es-ES"/>
        </w:rPr>
        <w:t>l Secretario de Acuerdos dio cuenta con las constancias de autos, posteriormente en la etapa de pruebas, se tuvieron por desahogadas todas y cada una de las pruebas admitidas a las partes dada su</w:t>
      </w:r>
      <w:r>
        <w:rPr>
          <w:rFonts w:ascii="Arial" w:eastAsia="Calibri" w:hAnsi="Arial" w:cs="Arial"/>
          <w:sz w:val="24"/>
          <w:szCs w:val="24"/>
          <w:lang w:val="es-ES"/>
        </w:rPr>
        <w:t xml:space="preserve"> propia y especial naturaleza; e</w:t>
      </w:r>
      <w:r w:rsidRPr="007422BC">
        <w:rPr>
          <w:rFonts w:ascii="Arial" w:eastAsia="Calibri" w:hAnsi="Arial" w:cs="Arial"/>
          <w:sz w:val="24"/>
          <w:szCs w:val="24"/>
          <w:lang w:val="es-ES"/>
        </w:rPr>
        <w:t xml:space="preserve">n </w:t>
      </w:r>
      <w:r>
        <w:rPr>
          <w:rFonts w:ascii="Arial" w:eastAsia="Calibri" w:hAnsi="Arial" w:cs="Arial"/>
          <w:sz w:val="24"/>
          <w:szCs w:val="24"/>
          <w:lang w:val="es-ES"/>
        </w:rPr>
        <w:t xml:space="preserve">el </w:t>
      </w:r>
      <w:r w:rsidRPr="007422BC">
        <w:rPr>
          <w:rFonts w:ascii="Arial" w:eastAsia="Calibri" w:hAnsi="Arial" w:cs="Arial"/>
          <w:sz w:val="24"/>
          <w:szCs w:val="24"/>
          <w:lang w:val="es-ES"/>
        </w:rPr>
        <w:t xml:space="preserve">período de alegatos, se certificó que fueron presentados únicamente por la parte actora. Enseguida se hizo constar que </w:t>
      </w:r>
      <w:r>
        <w:rPr>
          <w:rFonts w:ascii="Arial" w:eastAsia="Calibri" w:hAnsi="Arial" w:cs="Arial"/>
          <w:sz w:val="24"/>
          <w:szCs w:val="24"/>
          <w:lang w:val="es-ES"/>
        </w:rPr>
        <w:t xml:space="preserve">no se formularon alegatos por </w:t>
      </w:r>
      <w:r w:rsidR="009E464D">
        <w:rPr>
          <w:rFonts w:ascii="Arial" w:eastAsia="Calibri" w:hAnsi="Arial" w:cs="Arial"/>
          <w:sz w:val="24"/>
          <w:szCs w:val="24"/>
          <w:lang w:val="es-ES"/>
        </w:rPr>
        <w:t>la autoridad demandada y autoridad tercero interesado</w:t>
      </w:r>
      <w:r w:rsidRPr="007422BC">
        <w:rPr>
          <w:rFonts w:ascii="Arial" w:eastAsia="Calibri" w:hAnsi="Arial" w:cs="Arial"/>
          <w:sz w:val="24"/>
          <w:szCs w:val="24"/>
          <w:lang w:val="es-ES"/>
        </w:rPr>
        <w:t>, dándose por concluida la audiencia y finalmente se citó para resolver</w:t>
      </w:r>
      <w:r>
        <w:rPr>
          <w:rFonts w:ascii="Arial" w:eastAsia="Calibri" w:hAnsi="Arial" w:cs="Arial"/>
          <w:sz w:val="24"/>
          <w:szCs w:val="24"/>
          <w:lang w:val="es-ES"/>
        </w:rPr>
        <w:t xml:space="preserve"> en definitiva</w:t>
      </w:r>
      <w:r w:rsidRPr="007422BC">
        <w:rPr>
          <w:rFonts w:ascii="Arial" w:eastAsia="Calibri" w:hAnsi="Arial" w:cs="Arial"/>
          <w:sz w:val="24"/>
          <w:szCs w:val="24"/>
          <w:lang w:val="es-ES"/>
        </w:rPr>
        <w:t>.</w:t>
      </w:r>
    </w:p>
    <w:p w:rsidR="00DE6732" w:rsidRDefault="00DE6732" w:rsidP="009E464D">
      <w:pPr>
        <w:spacing w:after="0" w:line="360" w:lineRule="auto"/>
        <w:jc w:val="both"/>
        <w:rPr>
          <w:rFonts w:ascii="Arial" w:eastAsia="Arial Unicode MS" w:hAnsi="Arial" w:cs="Arial"/>
          <w:b/>
          <w:sz w:val="24"/>
          <w:szCs w:val="24"/>
        </w:rPr>
      </w:pPr>
    </w:p>
    <w:p w:rsidR="00FC3329" w:rsidRPr="003D7B14" w:rsidRDefault="00FC3329" w:rsidP="009E464D">
      <w:pPr>
        <w:spacing w:after="0" w:line="360" w:lineRule="auto"/>
        <w:jc w:val="both"/>
        <w:rPr>
          <w:rFonts w:ascii="Arial" w:eastAsia="Arial Unicode MS" w:hAnsi="Arial" w:cs="Arial"/>
          <w:b/>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C O N S I D E R A N D O</w:t>
      </w:r>
    </w:p>
    <w:p w:rsidR="00DE6732" w:rsidRPr="003D7B14" w:rsidRDefault="00DE6732" w:rsidP="00DE6732">
      <w:pPr>
        <w:tabs>
          <w:tab w:val="left" w:pos="5821"/>
        </w:tabs>
        <w:spacing w:after="0" w:line="360" w:lineRule="auto"/>
        <w:ind w:firstLine="709"/>
        <w:rPr>
          <w:rFonts w:ascii="Arial" w:eastAsia="Arial Unicode MS" w:hAnsi="Arial" w:cs="Arial"/>
          <w:sz w:val="24"/>
          <w:szCs w:val="24"/>
        </w:rPr>
      </w:pPr>
    </w:p>
    <w:p w:rsidR="00662D57" w:rsidRPr="00FE1570" w:rsidRDefault="00DE6732" w:rsidP="00DE6732">
      <w:pPr>
        <w:spacing w:after="0" w:line="360" w:lineRule="auto"/>
        <w:ind w:firstLine="709"/>
        <w:jc w:val="both"/>
        <w:rPr>
          <w:rFonts w:ascii="Arial" w:eastAsia="Arial Unicode MS" w:hAnsi="Arial" w:cs="Arial"/>
          <w:sz w:val="24"/>
          <w:szCs w:val="24"/>
        </w:rPr>
      </w:pPr>
      <w:r w:rsidRPr="00FE1570">
        <w:rPr>
          <w:rFonts w:ascii="Arial" w:eastAsia="Arial Unicode MS" w:hAnsi="Arial" w:cs="Arial"/>
          <w:b/>
          <w:sz w:val="24"/>
          <w:szCs w:val="24"/>
        </w:rPr>
        <w:t>PRIMERO.-</w:t>
      </w:r>
      <w:r w:rsidRPr="00FE1570">
        <w:rPr>
          <w:rFonts w:ascii="Arial" w:eastAsia="Arial Unicode MS" w:hAnsi="Arial" w:cs="Arial"/>
          <w:sz w:val="24"/>
          <w:szCs w:val="24"/>
        </w:rPr>
        <w:t xml:space="preserve"> </w:t>
      </w:r>
      <w:r w:rsidR="00315136">
        <w:rPr>
          <w:rFonts w:ascii="Arial" w:eastAsia="Arial Unicode MS" w:hAnsi="Arial" w:cs="Arial"/>
          <w:sz w:val="24"/>
          <w:szCs w:val="24"/>
        </w:rPr>
        <w:t>A la</w:t>
      </w:r>
      <w:r w:rsidRPr="00FE1570">
        <w:rPr>
          <w:rFonts w:ascii="Arial" w:eastAsia="Arial Unicode MS" w:hAnsi="Arial" w:cs="Arial"/>
          <w:sz w:val="24"/>
          <w:szCs w:val="24"/>
        </w:rPr>
        <w:t xml:space="preserve"> Tercera Sala Unitaria del Tribunal Estatal de Justicia administrativa, </w:t>
      </w:r>
      <w:r w:rsidR="00315136">
        <w:rPr>
          <w:rFonts w:ascii="Arial" w:eastAsia="Arial Unicode MS" w:hAnsi="Arial" w:cs="Arial"/>
          <w:sz w:val="24"/>
          <w:szCs w:val="24"/>
        </w:rPr>
        <w:t xml:space="preserve">le </w:t>
      </w:r>
      <w:r w:rsidRPr="00FE1570">
        <w:rPr>
          <w:rFonts w:ascii="Arial" w:eastAsia="Arial Unicode MS" w:hAnsi="Arial" w:cs="Arial"/>
          <w:sz w:val="24"/>
          <w:szCs w:val="24"/>
        </w:rPr>
        <w:t xml:space="preserve">corresponde conocer, substanciar y resolver los juicios de su competencia, en términos de los artículos 123 de la Constitución Política del Estado de San Luis Potosí, y </w:t>
      </w:r>
      <w:r w:rsidR="007422BC" w:rsidRPr="00FE1570">
        <w:rPr>
          <w:rFonts w:ascii="Arial" w:eastAsia="Calibri" w:hAnsi="Arial" w:cs="Arial"/>
          <w:sz w:val="24"/>
          <w:szCs w:val="24"/>
        </w:rPr>
        <w:t>1º, 2º,</w:t>
      </w:r>
      <w:r w:rsidR="00203BF4">
        <w:rPr>
          <w:rFonts w:ascii="Arial" w:eastAsia="Calibri" w:hAnsi="Arial" w:cs="Arial"/>
          <w:sz w:val="24"/>
          <w:szCs w:val="24"/>
        </w:rPr>
        <w:t xml:space="preserve"> </w:t>
      </w:r>
      <w:r w:rsidRPr="00FE1570">
        <w:rPr>
          <w:rFonts w:ascii="Arial" w:eastAsia="Arial Unicode MS" w:hAnsi="Arial" w:cs="Arial"/>
          <w:sz w:val="24"/>
          <w:szCs w:val="24"/>
        </w:rPr>
        <w:t>7°</w:t>
      </w:r>
      <w:r w:rsidR="007422BC" w:rsidRPr="00FE1570">
        <w:rPr>
          <w:rFonts w:ascii="Arial" w:eastAsia="Calibri" w:hAnsi="Arial" w:cs="Arial"/>
          <w:sz w:val="24"/>
          <w:szCs w:val="24"/>
        </w:rPr>
        <w:t xml:space="preserve"> </w:t>
      </w:r>
      <w:r w:rsidR="00662D57" w:rsidRPr="00FE1570">
        <w:rPr>
          <w:rFonts w:ascii="Arial" w:eastAsia="Calibri" w:hAnsi="Arial" w:cs="Arial"/>
          <w:sz w:val="24"/>
          <w:szCs w:val="24"/>
        </w:rPr>
        <w:t>fracci</w:t>
      </w:r>
      <w:r w:rsidR="00203BF4">
        <w:rPr>
          <w:rFonts w:ascii="Arial" w:eastAsia="Calibri" w:hAnsi="Arial" w:cs="Arial"/>
          <w:sz w:val="24"/>
          <w:szCs w:val="24"/>
        </w:rPr>
        <w:t>ones IX y XII</w:t>
      </w:r>
      <w:r w:rsidR="007422BC" w:rsidRPr="00FE1570">
        <w:rPr>
          <w:rFonts w:ascii="Arial" w:eastAsia="Calibri" w:hAnsi="Arial" w:cs="Arial"/>
          <w:sz w:val="24"/>
          <w:szCs w:val="24"/>
        </w:rPr>
        <w:t>I</w:t>
      </w:r>
      <w:r w:rsidRPr="00FE1570">
        <w:rPr>
          <w:rFonts w:ascii="Arial" w:eastAsia="Arial Unicode MS" w:hAnsi="Arial" w:cs="Arial"/>
          <w:sz w:val="24"/>
          <w:szCs w:val="24"/>
        </w:rPr>
        <w:t>, 9° fracción III, 24, 33, 34, 35</w:t>
      </w:r>
      <w:r w:rsidR="007422BC" w:rsidRPr="00FE1570">
        <w:rPr>
          <w:rFonts w:ascii="Arial" w:eastAsia="Arial Unicode MS" w:hAnsi="Arial" w:cs="Arial"/>
          <w:sz w:val="24"/>
          <w:szCs w:val="24"/>
        </w:rPr>
        <w:t xml:space="preserve"> </w:t>
      </w:r>
      <w:r w:rsidR="007422BC" w:rsidRPr="00FE1570">
        <w:rPr>
          <w:rFonts w:ascii="Arial" w:eastAsia="Calibri" w:hAnsi="Arial" w:cs="Arial"/>
          <w:sz w:val="24"/>
          <w:szCs w:val="24"/>
        </w:rPr>
        <w:t>fracción VIII</w:t>
      </w:r>
      <w:r w:rsidRPr="00FE1570">
        <w:rPr>
          <w:rFonts w:ascii="Arial" w:eastAsia="Arial Unicode MS" w:hAnsi="Arial" w:cs="Arial"/>
          <w:sz w:val="24"/>
          <w:szCs w:val="24"/>
        </w:rPr>
        <w:t xml:space="preserve">, y 37, </w:t>
      </w:r>
      <w:r w:rsidR="00203BF4">
        <w:rPr>
          <w:rFonts w:ascii="Arial" w:eastAsia="Arial Unicode MS" w:hAnsi="Arial" w:cs="Arial"/>
          <w:sz w:val="24"/>
          <w:szCs w:val="24"/>
        </w:rPr>
        <w:t xml:space="preserve">fracción </w:t>
      </w:r>
      <w:r w:rsidR="00315136">
        <w:rPr>
          <w:rFonts w:ascii="Arial" w:eastAsia="Arial Unicode MS" w:hAnsi="Arial" w:cs="Arial"/>
          <w:sz w:val="24"/>
          <w:szCs w:val="24"/>
        </w:rPr>
        <w:t>I</w:t>
      </w:r>
      <w:r w:rsidR="00203BF4">
        <w:rPr>
          <w:rFonts w:ascii="Arial" w:eastAsia="Arial Unicode MS" w:hAnsi="Arial" w:cs="Arial"/>
          <w:sz w:val="24"/>
          <w:szCs w:val="24"/>
        </w:rPr>
        <w:t xml:space="preserve">I, </w:t>
      </w:r>
      <w:r w:rsidRPr="00FE1570">
        <w:rPr>
          <w:rFonts w:ascii="Arial" w:eastAsia="Arial Unicode MS" w:hAnsi="Arial" w:cs="Arial"/>
          <w:sz w:val="24"/>
          <w:szCs w:val="24"/>
        </w:rPr>
        <w:t xml:space="preserve">de la Ley Orgánica del Tribunal Estatal de Justicia Administrativa de San Luis Potosí, ya que se trata de una controversia suscitada </w:t>
      </w:r>
      <w:r w:rsidR="00203BF4">
        <w:rPr>
          <w:rFonts w:ascii="Arial" w:eastAsia="Arial Unicode MS" w:hAnsi="Arial" w:cs="Arial"/>
          <w:sz w:val="24"/>
          <w:szCs w:val="24"/>
        </w:rPr>
        <w:t>por negativa ficta en materia de cumplimiento de contrato de servicios celebrado con la Administración Pública Estatal</w:t>
      </w:r>
      <w:r w:rsidR="00EE60F9">
        <w:rPr>
          <w:rFonts w:ascii="Arial" w:eastAsia="Arial Unicode MS" w:hAnsi="Arial" w:cs="Arial"/>
          <w:sz w:val="24"/>
          <w:szCs w:val="24"/>
        </w:rPr>
        <w:t xml:space="preserve">, entre un particular y una autoridad de esta entidad federativa, </w:t>
      </w:r>
      <w:r w:rsidR="00323E4F">
        <w:rPr>
          <w:rFonts w:ascii="Arial" w:eastAsia="Arial Unicode MS" w:hAnsi="Arial" w:cs="Arial"/>
          <w:sz w:val="24"/>
          <w:szCs w:val="24"/>
        </w:rPr>
        <w:t>donde se ejerce jurisdicción.</w:t>
      </w:r>
    </w:p>
    <w:p w:rsidR="00DE6732" w:rsidRDefault="00DE6732" w:rsidP="00DE6732">
      <w:pPr>
        <w:spacing w:after="0" w:line="360" w:lineRule="auto"/>
        <w:ind w:firstLine="709"/>
        <w:jc w:val="both"/>
        <w:rPr>
          <w:rFonts w:ascii="Arial" w:eastAsia="Arial Unicode MS" w:hAnsi="Arial" w:cs="Arial"/>
          <w:sz w:val="24"/>
          <w:szCs w:val="24"/>
        </w:rPr>
      </w:pPr>
    </w:p>
    <w:p w:rsidR="00CE3FC6" w:rsidRPr="003D7B14" w:rsidRDefault="00CE3FC6" w:rsidP="00DE6732">
      <w:pPr>
        <w:spacing w:after="0" w:line="360" w:lineRule="auto"/>
        <w:ind w:firstLine="709"/>
        <w:jc w:val="both"/>
        <w:rPr>
          <w:rFonts w:ascii="Arial" w:eastAsia="Arial Unicode MS" w:hAnsi="Arial" w:cs="Arial"/>
          <w:sz w:val="24"/>
          <w:szCs w:val="24"/>
        </w:rPr>
      </w:pPr>
    </w:p>
    <w:p w:rsidR="00CE3FC6" w:rsidRPr="00CE3FC6" w:rsidRDefault="00DE6732" w:rsidP="00FC3329">
      <w:pPr>
        <w:spacing w:after="0" w:line="360" w:lineRule="auto"/>
        <w:ind w:firstLine="708"/>
        <w:jc w:val="both"/>
        <w:rPr>
          <w:rFonts w:ascii="Arial" w:eastAsia="Times New Roman" w:hAnsi="Arial" w:cs="Arial"/>
          <w:sz w:val="24"/>
          <w:szCs w:val="24"/>
          <w:lang w:eastAsia="es-ES"/>
        </w:rPr>
      </w:pPr>
      <w:r w:rsidRPr="00CE3FC6">
        <w:rPr>
          <w:rFonts w:ascii="Arial" w:hAnsi="Arial" w:cs="Arial"/>
          <w:b/>
          <w:sz w:val="24"/>
          <w:szCs w:val="24"/>
        </w:rPr>
        <w:t>SEGUNDO.-</w:t>
      </w:r>
      <w:r w:rsidRPr="00CE3FC6">
        <w:rPr>
          <w:rFonts w:ascii="Arial" w:hAnsi="Arial" w:cs="Arial"/>
          <w:sz w:val="24"/>
          <w:szCs w:val="24"/>
        </w:rPr>
        <w:t xml:space="preserve"> </w:t>
      </w:r>
      <w:r w:rsidR="00CE3FC6" w:rsidRPr="00CE3FC6">
        <w:rPr>
          <w:rFonts w:ascii="Arial" w:eastAsia="Times New Roman" w:hAnsi="Arial" w:cs="Arial"/>
          <w:sz w:val="24"/>
          <w:szCs w:val="24"/>
          <w:lang w:eastAsia="es-ES"/>
        </w:rPr>
        <w:t>De acuerdo con lo que precisa el artículo 221 del Código Procesal Administrativo para el Estado, esta Sala Unitaria procede a analizar la personalidad y legitimación de los comparecientes a este juicio.</w:t>
      </w:r>
    </w:p>
    <w:p w:rsidR="00CE3FC6" w:rsidRDefault="00CE3FC6" w:rsidP="00FC3329">
      <w:pPr>
        <w:spacing w:after="0" w:line="360" w:lineRule="auto"/>
        <w:ind w:firstLine="708"/>
        <w:jc w:val="both"/>
        <w:rPr>
          <w:rFonts w:ascii="Arial" w:hAnsi="Arial" w:cs="Arial"/>
          <w:sz w:val="24"/>
          <w:szCs w:val="24"/>
        </w:rPr>
      </w:pPr>
    </w:p>
    <w:p w:rsidR="00147131" w:rsidRDefault="00FC3329" w:rsidP="00FC3329">
      <w:pPr>
        <w:spacing w:after="0" w:line="360" w:lineRule="auto"/>
        <w:ind w:firstLine="708"/>
        <w:jc w:val="both"/>
        <w:rPr>
          <w:rFonts w:ascii="Arial" w:eastAsia="Calibri" w:hAnsi="Arial" w:cs="Arial"/>
          <w:sz w:val="24"/>
          <w:szCs w:val="24"/>
        </w:rPr>
      </w:pPr>
      <w:r>
        <w:rPr>
          <w:rFonts w:ascii="Arial" w:hAnsi="Arial" w:cs="Arial"/>
          <w:sz w:val="24"/>
          <w:szCs w:val="24"/>
        </w:rPr>
        <w:t xml:space="preserve">El </w:t>
      </w:r>
      <w:r w:rsidRPr="003D7B14">
        <w:rPr>
          <w:rFonts w:ascii="Arial" w:eastAsia="Calibri" w:hAnsi="Arial" w:cs="Arial"/>
          <w:sz w:val="24"/>
          <w:szCs w:val="24"/>
        </w:rPr>
        <w:t>interés jurídico</w:t>
      </w:r>
      <w:r>
        <w:rPr>
          <w:rFonts w:ascii="Arial" w:eastAsia="Calibri" w:hAnsi="Arial" w:cs="Arial"/>
          <w:sz w:val="24"/>
          <w:szCs w:val="24"/>
        </w:rPr>
        <w:t xml:space="preserve"> de la parte actora </w:t>
      </w:r>
      <w:r w:rsidR="00DE6732" w:rsidRPr="003D7B14">
        <w:rPr>
          <w:rFonts w:ascii="Arial" w:eastAsia="Calibri" w:hAnsi="Arial" w:cs="Arial"/>
          <w:sz w:val="24"/>
          <w:szCs w:val="24"/>
        </w:rPr>
        <w:t xml:space="preserve">se acredita de acuerdo con el artículo 231, del Código Procesal Administrativo para el Estado de San Luis Potosí, con </w:t>
      </w:r>
      <w:r w:rsidR="00FE1570">
        <w:rPr>
          <w:rFonts w:ascii="Arial" w:eastAsia="Calibri" w:hAnsi="Arial" w:cs="Arial"/>
          <w:sz w:val="24"/>
          <w:szCs w:val="24"/>
        </w:rPr>
        <w:t xml:space="preserve">el </w:t>
      </w:r>
      <w:r>
        <w:rPr>
          <w:rFonts w:ascii="Arial" w:eastAsia="Calibri" w:hAnsi="Arial" w:cs="Arial"/>
          <w:sz w:val="24"/>
          <w:szCs w:val="24"/>
        </w:rPr>
        <w:t>escrito de fecha 09 de octubre de 2023, recibido en la Oficialía Mayor del Poder Ejecutivo del Estado el 19 de octubre de 2023, que obra a fojas 216 a 217</w:t>
      </w:r>
      <w:r w:rsidR="0015348A">
        <w:rPr>
          <w:rFonts w:ascii="Arial" w:eastAsia="Calibri" w:hAnsi="Arial" w:cs="Arial"/>
          <w:sz w:val="24"/>
          <w:szCs w:val="24"/>
        </w:rPr>
        <w:t xml:space="preserve"> del expediente</w:t>
      </w:r>
      <w:r>
        <w:rPr>
          <w:rFonts w:ascii="Arial" w:eastAsia="Calibri" w:hAnsi="Arial" w:cs="Arial"/>
          <w:sz w:val="24"/>
          <w:szCs w:val="24"/>
        </w:rPr>
        <w:t xml:space="preserve"> en que se actúa</w:t>
      </w:r>
      <w:r w:rsidR="00A378E0">
        <w:rPr>
          <w:rFonts w:ascii="Arial" w:eastAsia="Calibri" w:hAnsi="Arial" w:cs="Arial"/>
          <w:sz w:val="24"/>
          <w:szCs w:val="24"/>
        </w:rPr>
        <w:t>;</w:t>
      </w:r>
      <w:r w:rsidR="0015348A">
        <w:rPr>
          <w:rFonts w:ascii="Arial" w:eastAsia="Calibri" w:hAnsi="Arial" w:cs="Arial"/>
          <w:sz w:val="24"/>
          <w:szCs w:val="24"/>
        </w:rPr>
        <w:t xml:space="preserve"> documental </w:t>
      </w:r>
      <w:r>
        <w:rPr>
          <w:rFonts w:ascii="Arial" w:eastAsia="Calibri" w:hAnsi="Arial" w:cs="Arial"/>
          <w:sz w:val="24"/>
          <w:szCs w:val="24"/>
        </w:rPr>
        <w:t xml:space="preserve">privada </w:t>
      </w:r>
      <w:r w:rsidR="0015348A">
        <w:rPr>
          <w:rFonts w:ascii="Arial" w:eastAsia="Calibri" w:hAnsi="Arial" w:cs="Arial"/>
          <w:sz w:val="24"/>
          <w:szCs w:val="24"/>
        </w:rPr>
        <w:t>a la que se le otorga valor probatorio pleno</w:t>
      </w:r>
      <w:r w:rsidR="00C732C6">
        <w:rPr>
          <w:rFonts w:ascii="Arial" w:eastAsia="Calibri" w:hAnsi="Arial" w:cs="Arial"/>
          <w:sz w:val="24"/>
          <w:szCs w:val="24"/>
        </w:rPr>
        <w:t xml:space="preserve">, de conformidad con los artículos </w:t>
      </w:r>
      <w:r>
        <w:rPr>
          <w:rFonts w:ascii="Arial" w:eastAsia="Calibri" w:hAnsi="Arial" w:cs="Arial"/>
          <w:sz w:val="24"/>
          <w:szCs w:val="24"/>
        </w:rPr>
        <w:t>75</w:t>
      </w:r>
      <w:r w:rsidR="00147131">
        <w:rPr>
          <w:rFonts w:ascii="Arial" w:eastAsia="Calibri" w:hAnsi="Arial" w:cs="Arial"/>
          <w:sz w:val="24"/>
          <w:szCs w:val="24"/>
        </w:rPr>
        <w:t>, 90,</w:t>
      </w:r>
      <w:r w:rsidR="0015348A">
        <w:rPr>
          <w:rFonts w:ascii="Arial" w:eastAsia="Calibri" w:hAnsi="Arial" w:cs="Arial"/>
          <w:sz w:val="24"/>
          <w:szCs w:val="24"/>
        </w:rPr>
        <w:t xml:space="preserve"> 91</w:t>
      </w:r>
      <w:r w:rsidR="00C732C6">
        <w:rPr>
          <w:rFonts w:ascii="Arial" w:eastAsia="Calibri" w:hAnsi="Arial" w:cs="Arial"/>
          <w:sz w:val="24"/>
          <w:szCs w:val="24"/>
        </w:rPr>
        <w:t xml:space="preserve"> </w:t>
      </w:r>
      <w:r w:rsidR="00147131">
        <w:rPr>
          <w:rFonts w:ascii="Arial" w:eastAsia="Calibri" w:hAnsi="Arial" w:cs="Arial"/>
          <w:sz w:val="24"/>
          <w:szCs w:val="24"/>
        </w:rPr>
        <w:t xml:space="preserve">y 93 </w:t>
      </w:r>
      <w:r w:rsidR="00C732C6">
        <w:rPr>
          <w:rFonts w:ascii="Arial" w:eastAsia="Calibri" w:hAnsi="Arial" w:cs="Arial"/>
          <w:sz w:val="24"/>
          <w:szCs w:val="24"/>
        </w:rPr>
        <w:t xml:space="preserve">del Código Procesal Administrativo para el Estado de San Luis Potosí, </w:t>
      </w:r>
      <w:r w:rsidR="00147131">
        <w:rPr>
          <w:rFonts w:ascii="Arial" w:eastAsia="Calibri" w:hAnsi="Arial" w:cs="Arial"/>
          <w:sz w:val="24"/>
          <w:szCs w:val="24"/>
        </w:rPr>
        <w:t xml:space="preserve">dado que a juicio de esta Sala Unitaria resulta fiable y coherente su contenido de acuerdo con la verdad conocida respecto a que se presentó dicha solicitud, lo cual es admitido por las partes, y la evidente relación que guarda con la </w:t>
      </w:r>
      <w:proofErr w:type="spellStart"/>
      <w:r w:rsidR="00147131">
        <w:rPr>
          <w:rFonts w:ascii="Arial" w:eastAsia="Calibri" w:hAnsi="Arial" w:cs="Arial"/>
          <w:sz w:val="24"/>
          <w:szCs w:val="24"/>
        </w:rPr>
        <w:t>litis</w:t>
      </w:r>
      <w:proofErr w:type="spellEnd"/>
      <w:r w:rsidR="00147131">
        <w:rPr>
          <w:rFonts w:ascii="Arial" w:eastAsia="Calibri" w:hAnsi="Arial" w:cs="Arial"/>
          <w:sz w:val="24"/>
          <w:szCs w:val="24"/>
        </w:rPr>
        <w:t xml:space="preserve"> planteada, aunado a que no fue objetada por la parte demandada y la autoridad tercero interesada en cuanto a su autenticidad, en la forma establecida por el artículo 97 del Código Procesal Administrativo, de forma tal que genera convicción sobre la veracidad del hecho contenido en el mismo</w:t>
      </w:r>
      <w:r w:rsidR="00A378E0">
        <w:rPr>
          <w:rFonts w:ascii="Arial" w:eastAsia="Calibri" w:hAnsi="Arial" w:cs="Arial"/>
          <w:sz w:val="24"/>
          <w:szCs w:val="24"/>
        </w:rPr>
        <w:t>.   L</w:t>
      </w:r>
      <w:r w:rsidR="00147131">
        <w:rPr>
          <w:rFonts w:ascii="Arial" w:eastAsia="Calibri" w:hAnsi="Arial" w:cs="Arial"/>
          <w:sz w:val="24"/>
          <w:szCs w:val="24"/>
        </w:rPr>
        <w:t xml:space="preserve">a personería del representante legal de la </w:t>
      </w:r>
      <w:r w:rsidR="00A378E0">
        <w:rPr>
          <w:rFonts w:ascii="Arial" w:eastAsia="Calibri" w:hAnsi="Arial" w:cs="Arial"/>
          <w:sz w:val="24"/>
          <w:szCs w:val="24"/>
        </w:rPr>
        <w:t xml:space="preserve">parte </w:t>
      </w:r>
      <w:r w:rsidR="00147131">
        <w:rPr>
          <w:rFonts w:ascii="Arial" w:eastAsia="Calibri" w:hAnsi="Arial" w:cs="Arial"/>
          <w:sz w:val="24"/>
          <w:szCs w:val="24"/>
        </w:rPr>
        <w:t>actora en este juicio</w:t>
      </w:r>
      <w:r w:rsidR="00800A90">
        <w:rPr>
          <w:rFonts w:ascii="Arial" w:eastAsia="Calibri" w:hAnsi="Arial" w:cs="Arial"/>
          <w:color w:val="FF0000"/>
          <w:sz w:val="24"/>
          <w:szCs w:val="24"/>
        </w:rPr>
        <w:t>**********</w:t>
      </w:r>
      <w:r w:rsidR="00147131" w:rsidRPr="00A378E0">
        <w:rPr>
          <w:rFonts w:ascii="Arial" w:eastAsia="Calibri" w:hAnsi="Arial" w:cs="Arial"/>
          <w:sz w:val="24"/>
          <w:szCs w:val="24"/>
        </w:rPr>
        <w:t>se</w:t>
      </w:r>
      <w:r w:rsidR="00147131">
        <w:rPr>
          <w:rFonts w:ascii="Arial" w:eastAsia="Calibri" w:hAnsi="Arial" w:cs="Arial"/>
          <w:sz w:val="24"/>
          <w:szCs w:val="24"/>
        </w:rPr>
        <w:t xml:space="preserve"> encuentra acreditada con la copia certificada </w:t>
      </w:r>
      <w:r w:rsidR="00A378E0">
        <w:rPr>
          <w:rFonts w:ascii="Arial" w:eastAsia="Calibri" w:hAnsi="Arial" w:cs="Arial"/>
          <w:sz w:val="24"/>
          <w:szCs w:val="24"/>
        </w:rPr>
        <w:t xml:space="preserve">del Instrumento número veintiocho mil seiscientos noventa y seis, Volumen número ochocientos seis, del Protocolo a cargo del Notario Adscrito a la Notaría Pública número </w:t>
      </w:r>
      <w:r w:rsidR="00800A90">
        <w:rPr>
          <w:rFonts w:ascii="Arial" w:eastAsia="Calibri" w:hAnsi="Arial" w:cs="Arial"/>
          <w:color w:val="FF0000"/>
          <w:sz w:val="24"/>
          <w:szCs w:val="24"/>
        </w:rPr>
        <w:t>**********</w:t>
      </w:r>
      <w:r w:rsidR="00A378E0">
        <w:rPr>
          <w:rFonts w:ascii="Arial" w:eastAsia="Calibri" w:hAnsi="Arial" w:cs="Arial"/>
          <w:sz w:val="24"/>
          <w:szCs w:val="24"/>
        </w:rPr>
        <w:t>, con ejercicio en Ciudad Valles, San Luis Potosí, que obra a fojas 7 a 19 del expediente; documental pública a la que se le otorga valor probatorio pleno, acorde a lo dispuesto en los artículos 74 y 91</w:t>
      </w:r>
      <w:r w:rsidR="00BB050E">
        <w:rPr>
          <w:rFonts w:ascii="Arial" w:eastAsia="Calibri" w:hAnsi="Arial" w:cs="Arial"/>
          <w:sz w:val="24"/>
          <w:szCs w:val="24"/>
        </w:rPr>
        <w:t>, al haber sido expedida por un Notario Público en ejercicio de sus funciones.</w:t>
      </w:r>
    </w:p>
    <w:p w:rsidR="00DE6732" w:rsidRPr="003D7B14" w:rsidRDefault="00DE6732" w:rsidP="00DE6732">
      <w:pPr>
        <w:spacing w:after="0" w:line="360" w:lineRule="auto"/>
        <w:ind w:firstLine="708"/>
        <w:jc w:val="both"/>
        <w:rPr>
          <w:rFonts w:ascii="Arial" w:eastAsia="Calibri" w:hAnsi="Arial" w:cs="Arial"/>
          <w:sz w:val="24"/>
          <w:szCs w:val="24"/>
        </w:rPr>
      </w:pPr>
    </w:p>
    <w:p w:rsidR="00DE6732" w:rsidRPr="00440D5B" w:rsidRDefault="00F244C9" w:rsidP="00440D5B">
      <w:pPr>
        <w:spacing w:after="0" w:line="360" w:lineRule="auto"/>
        <w:ind w:firstLine="709"/>
        <w:jc w:val="both"/>
        <w:rPr>
          <w:rFonts w:ascii="Arial" w:eastAsia="Arial Unicode MS" w:hAnsi="Arial" w:cs="Arial"/>
          <w:color w:val="000000"/>
          <w:sz w:val="24"/>
          <w:szCs w:val="24"/>
        </w:rPr>
      </w:pPr>
      <w:r w:rsidRPr="003D7B14">
        <w:rPr>
          <w:rFonts w:ascii="Arial" w:eastAsia="Arial Unicode MS" w:hAnsi="Arial" w:cs="Arial"/>
          <w:color w:val="000000"/>
          <w:sz w:val="24"/>
          <w:szCs w:val="24"/>
        </w:rPr>
        <w:t>Respecto a la autoridad demandada</w:t>
      </w:r>
      <w:r w:rsidR="00BB050E">
        <w:rPr>
          <w:rFonts w:ascii="Arial" w:eastAsia="Arial Unicode MS" w:hAnsi="Arial" w:cs="Arial"/>
          <w:color w:val="000000"/>
          <w:sz w:val="24"/>
          <w:szCs w:val="24"/>
        </w:rPr>
        <w:t xml:space="preserve"> y autoridad tercero interesado</w:t>
      </w:r>
      <w:r w:rsidRPr="003D7B14">
        <w:rPr>
          <w:rFonts w:ascii="Arial" w:eastAsia="Arial Unicode MS" w:hAnsi="Arial" w:cs="Arial"/>
          <w:color w:val="000000"/>
          <w:sz w:val="24"/>
          <w:szCs w:val="24"/>
        </w:rPr>
        <w:t>,</w:t>
      </w:r>
      <w:r w:rsidR="00C732C6">
        <w:rPr>
          <w:rFonts w:ascii="Arial" w:eastAsia="Arial Unicode MS" w:hAnsi="Arial" w:cs="Arial"/>
          <w:color w:val="000000"/>
          <w:sz w:val="24"/>
          <w:szCs w:val="24"/>
        </w:rPr>
        <w:t xml:space="preserve"> comparecieron en su representación el </w:t>
      </w:r>
      <w:r w:rsidR="00BB050E">
        <w:rPr>
          <w:rFonts w:ascii="Arial" w:eastAsia="Arial Unicode MS" w:hAnsi="Arial" w:cs="Arial"/>
          <w:color w:val="000000"/>
          <w:sz w:val="24"/>
          <w:szCs w:val="24"/>
        </w:rPr>
        <w:t>Lic</w:t>
      </w:r>
      <w:r w:rsidR="00C732C6">
        <w:rPr>
          <w:rFonts w:ascii="Arial" w:eastAsia="Arial Unicode MS" w:hAnsi="Arial" w:cs="Arial"/>
          <w:color w:val="000000"/>
          <w:sz w:val="24"/>
          <w:szCs w:val="24"/>
        </w:rPr>
        <w:t xml:space="preserve">. </w:t>
      </w:r>
      <w:r w:rsidR="00BB050E">
        <w:rPr>
          <w:rFonts w:ascii="Arial" w:eastAsia="Arial Unicode MS" w:hAnsi="Arial" w:cs="Arial"/>
          <w:b/>
          <w:color w:val="000000"/>
          <w:sz w:val="24"/>
          <w:szCs w:val="24"/>
        </w:rPr>
        <w:t>Noé Lara Enríquez</w:t>
      </w:r>
      <w:r w:rsidR="00C732C6">
        <w:rPr>
          <w:rFonts w:ascii="Arial" w:eastAsia="Arial Unicode MS" w:hAnsi="Arial" w:cs="Arial"/>
          <w:color w:val="000000"/>
          <w:sz w:val="24"/>
          <w:szCs w:val="24"/>
        </w:rPr>
        <w:t xml:space="preserve">, </w:t>
      </w:r>
      <w:r w:rsidR="00BB050E">
        <w:rPr>
          <w:rFonts w:ascii="Arial" w:eastAsia="Arial Unicode MS" w:hAnsi="Arial" w:cs="Arial"/>
          <w:color w:val="000000"/>
          <w:sz w:val="24"/>
          <w:szCs w:val="24"/>
        </w:rPr>
        <w:t xml:space="preserve">Titular de la Oficialía Mayor del Gobierno del Estado de San Luis Potosí, </w:t>
      </w:r>
      <w:r w:rsidR="00C732C6">
        <w:rPr>
          <w:rFonts w:ascii="Arial" w:eastAsia="Arial Unicode MS" w:hAnsi="Arial" w:cs="Arial"/>
          <w:color w:val="000000"/>
          <w:sz w:val="24"/>
          <w:szCs w:val="24"/>
        </w:rPr>
        <w:t xml:space="preserve">y el </w:t>
      </w:r>
      <w:r w:rsidR="00BB050E">
        <w:rPr>
          <w:rFonts w:ascii="Arial" w:eastAsia="Arial Unicode MS" w:hAnsi="Arial" w:cs="Arial"/>
          <w:color w:val="000000"/>
          <w:sz w:val="24"/>
          <w:szCs w:val="24"/>
        </w:rPr>
        <w:t>Dr</w:t>
      </w:r>
      <w:r w:rsidR="00C732C6">
        <w:rPr>
          <w:rFonts w:ascii="Arial" w:eastAsia="Arial Unicode MS" w:hAnsi="Arial" w:cs="Arial"/>
          <w:color w:val="000000"/>
          <w:sz w:val="24"/>
          <w:szCs w:val="24"/>
        </w:rPr>
        <w:t xml:space="preserve">. </w:t>
      </w:r>
      <w:r w:rsidR="00BB050E">
        <w:rPr>
          <w:rFonts w:ascii="Arial" w:eastAsia="Arial Unicode MS" w:hAnsi="Arial" w:cs="Arial"/>
          <w:b/>
          <w:color w:val="000000"/>
          <w:sz w:val="24"/>
          <w:szCs w:val="24"/>
        </w:rPr>
        <w:t>Vicente Torre Delgadillo</w:t>
      </w:r>
      <w:r w:rsidR="00C732C6">
        <w:rPr>
          <w:rFonts w:ascii="Arial" w:eastAsia="Arial Unicode MS" w:hAnsi="Arial" w:cs="Arial"/>
          <w:color w:val="000000"/>
          <w:sz w:val="24"/>
          <w:szCs w:val="24"/>
        </w:rPr>
        <w:t>, en su carácter de Procurador Fiscal de la Secretaría de Finanzas del Estado de San Luis Potosí, a dar contestación a la demanda y su ampliación, cuyos nombramientos respectivos, en copia certificada, obra a fojas 2</w:t>
      </w:r>
      <w:r w:rsidR="00BB050E">
        <w:rPr>
          <w:rFonts w:ascii="Arial" w:eastAsia="Arial Unicode MS" w:hAnsi="Arial" w:cs="Arial"/>
          <w:color w:val="000000"/>
          <w:sz w:val="24"/>
          <w:szCs w:val="24"/>
        </w:rPr>
        <w:t>39 a 24</w:t>
      </w:r>
      <w:r w:rsidR="00C732C6">
        <w:rPr>
          <w:rFonts w:ascii="Arial" w:eastAsia="Arial Unicode MS" w:hAnsi="Arial" w:cs="Arial"/>
          <w:color w:val="000000"/>
          <w:sz w:val="24"/>
          <w:szCs w:val="24"/>
        </w:rPr>
        <w:t xml:space="preserve">0 y </w:t>
      </w:r>
      <w:r w:rsidR="00BB050E">
        <w:rPr>
          <w:rFonts w:ascii="Arial" w:eastAsia="Arial Unicode MS" w:hAnsi="Arial" w:cs="Arial"/>
          <w:color w:val="000000"/>
          <w:sz w:val="24"/>
          <w:szCs w:val="24"/>
        </w:rPr>
        <w:t>337</w:t>
      </w:r>
      <w:r w:rsidR="00C732C6">
        <w:rPr>
          <w:rFonts w:ascii="Arial" w:eastAsia="Arial Unicode MS" w:hAnsi="Arial" w:cs="Arial"/>
          <w:color w:val="000000"/>
          <w:sz w:val="24"/>
          <w:szCs w:val="24"/>
        </w:rPr>
        <w:t xml:space="preserve"> a </w:t>
      </w:r>
      <w:r w:rsidR="00BB050E">
        <w:rPr>
          <w:rFonts w:ascii="Arial" w:eastAsia="Arial Unicode MS" w:hAnsi="Arial" w:cs="Arial"/>
          <w:color w:val="000000"/>
          <w:sz w:val="24"/>
          <w:szCs w:val="24"/>
        </w:rPr>
        <w:t>338</w:t>
      </w:r>
      <w:r w:rsidR="00C732C6">
        <w:rPr>
          <w:rFonts w:ascii="Arial" w:eastAsia="Arial Unicode MS" w:hAnsi="Arial" w:cs="Arial"/>
          <w:color w:val="000000"/>
          <w:sz w:val="24"/>
          <w:szCs w:val="24"/>
        </w:rPr>
        <w:t xml:space="preserve"> del expediente; documentos públicos a los </w:t>
      </w:r>
      <w:r w:rsidR="00440D5B">
        <w:rPr>
          <w:rFonts w:ascii="Arial" w:eastAsia="Arial Unicode MS" w:hAnsi="Arial" w:cs="Arial"/>
          <w:color w:val="000000"/>
          <w:sz w:val="24"/>
          <w:szCs w:val="24"/>
        </w:rPr>
        <w:t>que se les otorga valor probatorio pleno</w:t>
      </w:r>
      <w:r w:rsidR="00DE6732" w:rsidRPr="003D7B14">
        <w:rPr>
          <w:rFonts w:ascii="Arial" w:eastAsia="Calibri" w:hAnsi="Arial" w:cs="Arial"/>
          <w:sz w:val="24"/>
          <w:szCs w:val="24"/>
        </w:rPr>
        <w:t xml:space="preserve">, de conformidad con los artículos 72 fracción I, 74 y 91 del Código Procesal Administrativo para el Estado de San </w:t>
      </w:r>
      <w:r w:rsidR="00DE6732" w:rsidRPr="003D7B14">
        <w:rPr>
          <w:rFonts w:ascii="Arial" w:eastAsia="Calibri" w:hAnsi="Arial" w:cs="Arial"/>
          <w:sz w:val="24"/>
          <w:szCs w:val="24"/>
        </w:rPr>
        <w:lastRenderedPageBreak/>
        <w:t>Luis Potosí, por tratarse de documento</w:t>
      </w:r>
      <w:r w:rsidR="00440D5B">
        <w:rPr>
          <w:rFonts w:ascii="Arial" w:eastAsia="Calibri" w:hAnsi="Arial" w:cs="Arial"/>
          <w:sz w:val="24"/>
          <w:szCs w:val="24"/>
        </w:rPr>
        <w:t>s</w:t>
      </w:r>
      <w:r w:rsidR="00DE6732" w:rsidRPr="003D7B14">
        <w:rPr>
          <w:rFonts w:ascii="Arial" w:eastAsia="Calibri" w:hAnsi="Arial" w:cs="Arial"/>
          <w:sz w:val="24"/>
          <w:szCs w:val="24"/>
        </w:rPr>
        <w:t xml:space="preserve"> expedido por servidor</w:t>
      </w:r>
      <w:r w:rsidR="00440D5B">
        <w:rPr>
          <w:rFonts w:ascii="Arial" w:eastAsia="Calibri" w:hAnsi="Arial" w:cs="Arial"/>
          <w:sz w:val="24"/>
          <w:szCs w:val="24"/>
        </w:rPr>
        <w:t>es</w:t>
      </w:r>
      <w:r w:rsidR="00DE6732" w:rsidRPr="003D7B14">
        <w:rPr>
          <w:rFonts w:ascii="Arial" w:eastAsia="Calibri" w:hAnsi="Arial" w:cs="Arial"/>
          <w:sz w:val="24"/>
          <w:szCs w:val="24"/>
        </w:rPr>
        <w:t xml:space="preserve"> público</w:t>
      </w:r>
      <w:r w:rsidR="00440D5B">
        <w:rPr>
          <w:rFonts w:ascii="Arial" w:eastAsia="Calibri" w:hAnsi="Arial" w:cs="Arial"/>
          <w:sz w:val="24"/>
          <w:szCs w:val="24"/>
        </w:rPr>
        <w:t>s</w:t>
      </w:r>
      <w:r w:rsidR="00DE6732" w:rsidRPr="003D7B14">
        <w:rPr>
          <w:rFonts w:ascii="Arial" w:eastAsia="Calibri" w:hAnsi="Arial" w:cs="Arial"/>
          <w:sz w:val="24"/>
          <w:szCs w:val="24"/>
        </w:rPr>
        <w:t>, en el desempeño de sus funciones.</w:t>
      </w:r>
    </w:p>
    <w:p w:rsidR="00FE1570" w:rsidRDefault="00FE1570" w:rsidP="00DE6732">
      <w:pPr>
        <w:tabs>
          <w:tab w:val="left" w:pos="2835"/>
        </w:tabs>
        <w:spacing w:after="0" w:line="360" w:lineRule="auto"/>
        <w:ind w:firstLine="709"/>
        <w:jc w:val="both"/>
        <w:rPr>
          <w:rFonts w:ascii="Arial" w:eastAsia="Calibri" w:hAnsi="Arial" w:cs="Arial"/>
          <w:sz w:val="24"/>
          <w:szCs w:val="24"/>
        </w:rPr>
      </w:pPr>
    </w:p>
    <w:p w:rsidR="00BB050E" w:rsidRPr="003D7B14" w:rsidRDefault="00BB050E" w:rsidP="00DE6732">
      <w:pPr>
        <w:tabs>
          <w:tab w:val="left" w:pos="2835"/>
        </w:tabs>
        <w:spacing w:after="0" w:line="360" w:lineRule="auto"/>
        <w:ind w:firstLine="709"/>
        <w:jc w:val="both"/>
        <w:rPr>
          <w:rFonts w:ascii="Arial" w:eastAsia="Calibri" w:hAnsi="Arial" w:cs="Arial"/>
          <w:sz w:val="24"/>
          <w:szCs w:val="24"/>
        </w:rPr>
      </w:pPr>
    </w:p>
    <w:p w:rsidR="002D046F" w:rsidRDefault="00DE6732" w:rsidP="00540083">
      <w:pPr>
        <w:spacing w:after="0" w:line="360" w:lineRule="auto"/>
        <w:ind w:firstLine="709"/>
        <w:jc w:val="both"/>
        <w:rPr>
          <w:rFonts w:ascii="Arial" w:eastAsia="Calibri" w:hAnsi="Arial" w:cs="Arial"/>
          <w:sz w:val="24"/>
          <w:szCs w:val="24"/>
        </w:rPr>
      </w:pPr>
      <w:r w:rsidRPr="003D7B14">
        <w:rPr>
          <w:rFonts w:ascii="Arial" w:eastAsia="Arial Unicode MS" w:hAnsi="Arial" w:cs="Arial"/>
          <w:b/>
          <w:sz w:val="24"/>
          <w:szCs w:val="24"/>
        </w:rPr>
        <w:t>TERCERO.-</w:t>
      </w:r>
      <w:r w:rsidRPr="003D7B14">
        <w:rPr>
          <w:rFonts w:ascii="Arial" w:eastAsia="Arial Unicode MS" w:hAnsi="Arial" w:cs="Arial"/>
          <w:sz w:val="24"/>
          <w:szCs w:val="24"/>
        </w:rPr>
        <w:t xml:space="preserve"> </w:t>
      </w:r>
      <w:r w:rsidRPr="003D7B14">
        <w:rPr>
          <w:rFonts w:ascii="Arial" w:eastAsia="Calibri" w:hAnsi="Arial" w:cs="Arial"/>
          <w:sz w:val="24"/>
          <w:szCs w:val="24"/>
        </w:rPr>
        <w:t xml:space="preserve">La </w:t>
      </w:r>
      <w:proofErr w:type="spellStart"/>
      <w:r w:rsidRPr="003D7B14">
        <w:rPr>
          <w:rFonts w:ascii="Arial" w:eastAsia="Calibri" w:hAnsi="Arial" w:cs="Arial"/>
          <w:sz w:val="24"/>
          <w:szCs w:val="24"/>
        </w:rPr>
        <w:t>lit</w:t>
      </w:r>
      <w:r w:rsidR="002D046F">
        <w:rPr>
          <w:rFonts w:ascii="Arial" w:eastAsia="Calibri" w:hAnsi="Arial" w:cs="Arial"/>
          <w:sz w:val="24"/>
          <w:szCs w:val="24"/>
        </w:rPr>
        <w:t>is</w:t>
      </w:r>
      <w:proofErr w:type="spellEnd"/>
      <w:r w:rsidR="002D046F">
        <w:rPr>
          <w:rFonts w:ascii="Arial" w:eastAsia="Calibri" w:hAnsi="Arial" w:cs="Arial"/>
          <w:sz w:val="24"/>
          <w:szCs w:val="24"/>
        </w:rPr>
        <w:t xml:space="preserve"> de la presente controversia lo constituye la negativa ficta recaída a la petición formulada por la parte actora el diecinueve de octubre de dos mil veintitrés ante la Oficialía Mayor del Poder Ejecutivo del Estado de San Luis Potosí, y como pretensión de la parte actora, es que </w:t>
      </w:r>
      <w:r w:rsidR="00853D7F">
        <w:rPr>
          <w:rFonts w:ascii="Arial" w:eastAsia="Calibri" w:hAnsi="Arial" w:cs="Arial"/>
          <w:sz w:val="24"/>
          <w:szCs w:val="24"/>
        </w:rPr>
        <w:t xml:space="preserve">la ilegalidad de la negativa ficta antes citada, además de que se entre al estudio al fondo del asunto y en consecuencia se condene a la Oficialía Mayor del Poder Ejecutivo del Estado, para que haga pago a la actora de la cantidad de </w:t>
      </w:r>
      <w:r w:rsidR="00800A90">
        <w:rPr>
          <w:rFonts w:ascii="Arial" w:eastAsia="Calibri" w:hAnsi="Arial" w:cs="Arial"/>
          <w:b/>
          <w:color w:val="FF0000"/>
          <w:sz w:val="24"/>
          <w:szCs w:val="24"/>
        </w:rPr>
        <w:t>**********</w:t>
      </w:r>
      <w:r w:rsidR="00853D7F">
        <w:rPr>
          <w:rFonts w:ascii="Arial" w:eastAsia="Calibri" w:hAnsi="Arial" w:cs="Arial"/>
          <w:sz w:val="24"/>
          <w:szCs w:val="24"/>
        </w:rPr>
        <w:t xml:space="preserve">, </w:t>
      </w:r>
      <w:r w:rsidR="00B47A4B">
        <w:rPr>
          <w:rFonts w:ascii="Arial" w:eastAsia="Calibri" w:hAnsi="Arial" w:cs="Arial"/>
          <w:sz w:val="24"/>
          <w:szCs w:val="24"/>
        </w:rPr>
        <w:t xml:space="preserve">con el Impuesto al Valor Agregado (IVA) incluido, por los servicios médico hospitalarios prestados, y </w:t>
      </w:r>
      <w:r w:rsidR="00853D7F">
        <w:rPr>
          <w:rFonts w:ascii="Arial" w:eastAsia="Calibri" w:hAnsi="Arial" w:cs="Arial"/>
          <w:sz w:val="24"/>
          <w:szCs w:val="24"/>
        </w:rPr>
        <w:t>dicha condena le pare perjuicio y vincule a la Secretaría de Finanzas del Gobierno del Estado de San Luis Potosí.</w:t>
      </w:r>
    </w:p>
    <w:p w:rsidR="002D046F" w:rsidRDefault="002D046F" w:rsidP="00540083">
      <w:pPr>
        <w:spacing w:after="0" w:line="360" w:lineRule="auto"/>
        <w:ind w:firstLine="709"/>
        <w:jc w:val="both"/>
        <w:rPr>
          <w:rFonts w:ascii="Arial" w:eastAsia="Calibri" w:hAnsi="Arial" w:cs="Arial"/>
          <w:sz w:val="24"/>
          <w:szCs w:val="24"/>
        </w:rPr>
      </w:pPr>
    </w:p>
    <w:p w:rsidR="00CE3FC6" w:rsidRDefault="00CE3FC6" w:rsidP="00540083">
      <w:pPr>
        <w:spacing w:after="0" w:line="360" w:lineRule="auto"/>
        <w:ind w:firstLine="709"/>
        <w:jc w:val="both"/>
        <w:rPr>
          <w:rFonts w:ascii="Arial" w:eastAsia="Calibri" w:hAnsi="Arial" w:cs="Arial"/>
          <w:sz w:val="24"/>
          <w:szCs w:val="24"/>
        </w:rPr>
      </w:pPr>
    </w:p>
    <w:p w:rsidR="0012255E" w:rsidRDefault="00DE6732" w:rsidP="0012255E">
      <w:pPr>
        <w:spacing w:after="0" w:line="360" w:lineRule="auto"/>
        <w:ind w:firstLine="708"/>
        <w:jc w:val="both"/>
        <w:rPr>
          <w:rFonts w:ascii="Arial" w:hAnsi="Arial" w:cs="Arial"/>
          <w:sz w:val="24"/>
          <w:szCs w:val="24"/>
        </w:rPr>
      </w:pPr>
      <w:r w:rsidRPr="003D7B14">
        <w:rPr>
          <w:rFonts w:ascii="Arial" w:eastAsia="Arial Unicode MS" w:hAnsi="Arial" w:cs="Arial"/>
          <w:b/>
          <w:sz w:val="24"/>
          <w:szCs w:val="24"/>
        </w:rPr>
        <w:t>CUARTO.-</w:t>
      </w:r>
      <w:r w:rsidRPr="003D7B14">
        <w:rPr>
          <w:rFonts w:ascii="Arial" w:eastAsia="Arial Unicode MS" w:hAnsi="Arial" w:cs="Arial"/>
          <w:sz w:val="24"/>
          <w:szCs w:val="24"/>
        </w:rPr>
        <w:t xml:space="preserve"> </w:t>
      </w:r>
      <w:r w:rsidR="0012255E" w:rsidRPr="00C56FE7">
        <w:rPr>
          <w:rFonts w:ascii="Arial" w:hAnsi="Arial" w:cs="Arial"/>
          <w:sz w:val="24"/>
          <w:szCs w:val="24"/>
        </w:rPr>
        <w:t>Previo a entrar al estudio de los conceptos de impugnación vertidos por la accionante en su escrito inicial de demanda</w:t>
      </w:r>
      <w:r w:rsidR="0012255E">
        <w:rPr>
          <w:rFonts w:ascii="Arial" w:hAnsi="Arial" w:cs="Arial"/>
          <w:sz w:val="24"/>
          <w:szCs w:val="24"/>
        </w:rPr>
        <w:t xml:space="preserve"> y en la ampliación a la demanda</w:t>
      </w:r>
      <w:r w:rsidR="0012255E" w:rsidRPr="00C56FE7">
        <w:rPr>
          <w:rFonts w:ascii="Arial" w:hAnsi="Arial" w:cs="Arial"/>
          <w:sz w:val="24"/>
          <w:szCs w:val="24"/>
        </w:rPr>
        <w:t xml:space="preserve">, es necesario establecer si en el presente juicio se actualiza alguna de las causales de improcedencia o sobreseimiento a que se refieren los artículos 228 y 229, </w:t>
      </w:r>
      <w:r w:rsidR="0012255E" w:rsidRPr="00C56FE7">
        <w:rPr>
          <w:rFonts w:ascii="Arial" w:hAnsi="Arial" w:cs="Arial"/>
          <w:sz w:val="24"/>
          <w:szCs w:val="24"/>
          <w:lang w:val="es-ES"/>
        </w:rPr>
        <w:t>del Código Procesal Administrativo para el Estado de San Luis Potosí</w:t>
      </w:r>
      <w:r w:rsidR="0012255E" w:rsidRPr="00C56FE7">
        <w:rPr>
          <w:rFonts w:ascii="Arial" w:hAnsi="Arial" w:cs="Arial"/>
          <w:sz w:val="24"/>
          <w:szCs w:val="24"/>
        </w:rPr>
        <w:t>,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EC1B28" w:rsidRDefault="00EC1B28" w:rsidP="0012255E">
      <w:pPr>
        <w:spacing w:after="0" w:line="360" w:lineRule="auto"/>
        <w:ind w:firstLine="708"/>
        <w:jc w:val="both"/>
        <w:rPr>
          <w:rFonts w:ascii="Arial" w:hAnsi="Arial" w:cs="Arial"/>
          <w:sz w:val="24"/>
          <w:szCs w:val="24"/>
        </w:rPr>
      </w:pPr>
    </w:p>
    <w:p w:rsidR="006F002C" w:rsidRDefault="006F002C" w:rsidP="0012255E">
      <w:pPr>
        <w:spacing w:after="0" w:line="360" w:lineRule="auto"/>
        <w:ind w:firstLine="708"/>
        <w:jc w:val="both"/>
        <w:rPr>
          <w:rFonts w:ascii="Arial" w:hAnsi="Arial" w:cs="Arial"/>
          <w:sz w:val="24"/>
          <w:szCs w:val="24"/>
        </w:rPr>
      </w:pPr>
      <w:r>
        <w:rPr>
          <w:rFonts w:ascii="Arial" w:hAnsi="Arial" w:cs="Arial"/>
          <w:sz w:val="24"/>
          <w:szCs w:val="24"/>
        </w:rPr>
        <w:t>La autoridad demandada, Oficialía Mayor del Poder Ejecutivo, en su escrito de contestación planteó las siguientes causales de improcedencia y sobreseimiento:</w:t>
      </w:r>
    </w:p>
    <w:p w:rsidR="006F002C" w:rsidRDefault="006F002C" w:rsidP="0012255E">
      <w:pPr>
        <w:spacing w:after="0" w:line="360" w:lineRule="auto"/>
        <w:ind w:firstLine="708"/>
        <w:jc w:val="both"/>
        <w:rPr>
          <w:rFonts w:ascii="Arial" w:hAnsi="Arial" w:cs="Arial"/>
          <w:sz w:val="24"/>
          <w:szCs w:val="24"/>
        </w:rPr>
      </w:pPr>
    </w:p>
    <w:p w:rsidR="006F002C" w:rsidRPr="00A00F59" w:rsidRDefault="006F002C" w:rsidP="00A00F59">
      <w:pPr>
        <w:spacing w:after="0" w:line="240" w:lineRule="auto"/>
        <w:ind w:left="567" w:right="618"/>
        <w:jc w:val="both"/>
        <w:rPr>
          <w:rFonts w:ascii="Arial" w:hAnsi="Arial" w:cs="Arial"/>
          <w:sz w:val="20"/>
          <w:szCs w:val="20"/>
        </w:rPr>
      </w:pPr>
      <w:r w:rsidRPr="00A00F59">
        <w:rPr>
          <w:rFonts w:ascii="Arial" w:hAnsi="Arial" w:cs="Arial"/>
          <w:sz w:val="20"/>
          <w:szCs w:val="20"/>
        </w:rPr>
        <w:t xml:space="preserve">I.- Se actualiza la causal de sobreseimiento prevista en el artículo 229 fracción V, del Código Procesal Administrativo para el Estado de San Luis Potosí, en razón de que la resolución negativa ficta que se impugna no se configura, toda vez que la Oficialía Mayor cumplió con el compromiso adquirido en el convenio </w:t>
      </w:r>
      <w:r w:rsidR="00800A90">
        <w:rPr>
          <w:rFonts w:ascii="Arial" w:hAnsi="Arial" w:cs="Arial"/>
          <w:color w:val="FF0000"/>
          <w:sz w:val="20"/>
          <w:szCs w:val="20"/>
        </w:rPr>
        <w:t>**********</w:t>
      </w:r>
      <w:r w:rsidRPr="00A00F59">
        <w:rPr>
          <w:rFonts w:ascii="Arial" w:hAnsi="Arial" w:cs="Arial"/>
          <w:sz w:val="20"/>
          <w:szCs w:val="20"/>
        </w:rPr>
        <w:t>consistente en gestionar el trámite de pago de las facturas ante la Secretaría de Finanzas, quien revisa se cumplan los requisitos de procedencia para el pago.</w:t>
      </w:r>
    </w:p>
    <w:p w:rsidR="00A00F59" w:rsidRPr="00A00F59" w:rsidRDefault="00A00F59" w:rsidP="00A00F59">
      <w:pPr>
        <w:spacing w:after="0" w:line="240" w:lineRule="auto"/>
        <w:ind w:left="567" w:right="618"/>
        <w:jc w:val="both"/>
        <w:rPr>
          <w:rFonts w:ascii="Arial" w:hAnsi="Arial" w:cs="Arial"/>
          <w:sz w:val="20"/>
          <w:szCs w:val="20"/>
        </w:rPr>
      </w:pPr>
    </w:p>
    <w:p w:rsidR="00A00F59" w:rsidRPr="00A00F59" w:rsidRDefault="00A00F59" w:rsidP="00A00F59">
      <w:pPr>
        <w:spacing w:after="0" w:line="240" w:lineRule="auto"/>
        <w:ind w:left="567" w:right="618"/>
        <w:jc w:val="both"/>
        <w:rPr>
          <w:rFonts w:ascii="Arial" w:hAnsi="Arial" w:cs="Arial"/>
          <w:sz w:val="20"/>
          <w:szCs w:val="20"/>
        </w:rPr>
      </w:pPr>
      <w:r w:rsidRPr="00A00F59">
        <w:rPr>
          <w:rFonts w:ascii="Arial" w:hAnsi="Arial" w:cs="Arial"/>
          <w:sz w:val="20"/>
          <w:szCs w:val="20"/>
        </w:rPr>
        <w:t>En virtud de lo anterior procede decretar el sobreseimiento del juicio ante la inexistencia de negativa ficta que sea atribuible a mi representada.</w:t>
      </w:r>
    </w:p>
    <w:p w:rsidR="006F002C" w:rsidRPr="00A00F59" w:rsidRDefault="006F002C" w:rsidP="00A00F59">
      <w:pPr>
        <w:spacing w:after="0" w:line="240" w:lineRule="auto"/>
        <w:ind w:left="567" w:right="618"/>
        <w:jc w:val="both"/>
        <w:rPr>
          <w:rFonts w:ascii="Arial" w:hAnsi="Arial" w:cs="Arial"/>
          <w:sz w:val="20"/>
          <w:szCs w:val="20"/>
        </w:rPr>
      </w:pPr>
    </w:p>
    <w:p w:rsidR="006F002C" w:rsidRPr="00A00F59" w:rsidRDefault="006F002C" w:rsidP="00A00F59">
      <w:pPr>
        <w:spacing w:after="0" w:line="240" w:lineRule="auto"/>
        <w:ind w:left="567" w:right="618"/>
        <w:jc w:val="both"/>
        <w:rPr>
          <w:rFonts w:ascii="Arial" w:hAnsi="Arial" w:cs="Arial"/>
          <w:sz w:val="20"/>
          <w:szCs w:val="20"/>
        </w:rPr>
      </w:pPr>
      <w:r w:rsidRPr="00A00F59">
        <w:rPr>
          <w:rFonts w:ascii="Arial" w:hAnsi="Arial" w:cs="Arial"/>
          <w:sz w:val="20"/>
          <w:szCs w:val="20"/>
        </w:rPr>
        <w:lastRenderedPageBreak/>
        <w:t xml:space="preserve">II.- Respecto a lo reclamado en el apartado “VI.- Pretensión que se deduce en juicio”, en la parte relativa al pago de la cantidad que reclama por los servicios médico hospitalarios que dice fueron requeridos por los trabajadores sindicalizados al amparo del convenio </w:t>
      </w:r>
      <w:r w:rsidR="00800A90">
        <w:rPr>
          <w:rFonts w:ascii="Arial" w:hAnsi="Arial" w:cs="Arial"/>
          <w:color w:val="FF0000"/>
          <w:sz w:val="20"/>
          <w:szCs w:val="20"/>
        </w:rPr>
        <w:t>**********</w:t>
      </w:r>
      <w:r w:rsidRPr="00A00F59">
        <w:rPr>
          <w:rFonts w:ascii="Arial" w:hAnsi="Arial" w:cs="Arial"/>
          <w:sz w:val="20"/>
          <w:szCs w:val="20"/>
        </w:rPr>
        <w:t>, se hace valer la causal de improcedencia establecida en el artículo 228 fracción VI del Código Procesal Administrativo para el estado de San Luis Potosí, la que se actualiza en razón de que se trata de actos consentidos por la empresa actora, al no haber promovido el juicio de nulidad dentro del plazo de 30 días que al efecto establece el artículo 24 fracción I del citado ordenamiento legal</w:t>
      </w:r>
      <w:r w:rsidR="00A00F59" w:rsidRPr="00A00F59">
        <w:rPr>
          <w:rFonts w:ascii="Arial" w:hAnsi="Arial" w:cs="Arial"/>
          <w:sz w:val="20"/>
          <w:szCs w:val="20"/>
        </w:rPr>
        <w:t>.</w:t>
      </w:r>
    </w:p>
    <w:p w:rsidR="00A00F59" w:rsidRPr="00A00F59" w:rsidRDefault="00A00F59" w:rsidP="00A00F59">
      <w:pPr>
        <w:spacing w:after="0" w:line="240" w:lineRule="auto"/>
        <w:ind w:left="567" w:right="618"/>
        <w:jc w:val="both"/>
        <w:rPr>
          <w:rFonts w:ascii="Arial" w:hAnsi="Arial" w:cs="Arial"/>
          <w:sz w:val="20"/>
          <w:szCs w:val="20"/>
        </w:rPr>
      </w:pPr>
    </w:p>
    <w:p w:rsidR="00A00F59" w:rsidRPr="00A00F59" w:rsidRDefault="00A00F59" w:rsidP="00A00F59">
      <w:pPr>
        <w:spacing w:after="0" w:line="240" w:lineRule="auto"/>
        <w:ind w:left="567" w:right="618"/>
        <w:jc w:val="both"/>
        <w:rPr>
          <w:rFonts w:ascii="Arial" w:hAnsi="Arial" w:cs="Arial"/>
          <w:sz w:val="20"/>
          <w:szCs w:val="20"/>
        </w:rPr>
      </w:pPr>
      <w:r w:rsidRPr="00A00F59">
        <w:rPr>
          <w:rFonts w:ascii="Arial" w:hAnsi="Arial" w:cs="Arial"/>
          <w:sz w:val="20"/>
          <w:szCs w:val="20"/>
        </w:rPr>
        <w:t xml:space="preserve">Lo anterior es así, pues conforme a lo pactado en la cláusula SÉPTIMA del convenio, se acordó que tendría una vigencia del 01 de enero al 31 de diciembre de 2021. Por lo que en caso </w:t>
      </w:r>
      <w:proofErr w:type="spellStart"/>
      <w:r w:rsidRPr="00A00F59">
        <w:rPr>
          <w:rFonts w:ascii="Arial" w:hAnsi="Arial" w:cs="Arial"/>
          <w:sz w:val="20"/>
          <w:szCs w:val="20"/>
        </w:rPr>
        <w:t>e</w:t>
      </w:r>
      <w:proofErr w:type="spellEnd"/>
      <w:r w:rsidRPr="00A00F59">
        <w:rPr>
          <w:rFonts w:ascii="Arial" w:hAnsi="Arial" w:cs="Arial"/>
          <w:sz w:val="20"/>
          <w:szCs w:val="20"/>
        </w:rPr>
        <w:t xml:space="preserve"> incumplimiento del convenio, la parte actora tenía 30 días para demandar la ejecución material del mismo, ello a partir del día siguiente al en que concluyó su vigencia, de ahí que, si tuvo vigencia hasta el 31 de diciembre de 2021, el plazo inició a partir del día 02 de enero de 2022; por lo que si se presentó la demanda hasta el día 22 de febrero de 2024, es claro que el derecho para demandar había precluido y por lo tanto se trata de actos consentidos.</w:t>
      </w:r>
    </w:p>
    <w:p w:rsidR="00A00F59" w:rsidRPr="00A00F59" w:rsidRDefault="00A00F59" w:rsidP="00A00F59">
      <w:pPr>
        <w:spacing w:after="0" w:line="240" w:lineRule="auto"/>
        <w:ind w:left="567" w:right="618"/>
        <w:jc w:val="both"/>
        <w:rPr>
          <w:rFonts w:ascii="Arial" w:hAnsi="Arial" w:cs="Arial"/>
          <w:sz w:val="20"/>
          <w:szCs w:val="20"/>
        </w:rPr>
      </w:pPr>
    </w:p>
    <w:p w:rsidR="00A00F59" w:rsidRPr="00A00F59" w:rsidRDefault="00A00F59" w:rsidP="00A00F59">
      <w:pPr>
        <w:spacing w:after="0" w:line="240" w:lineRule="auto"/>
        <w:ind w:left="567" w:right="618"/>
        <w:jc w:val="both"/>
        <w:rPr>
          <w:rFonts w:ascii="Arial" w:hAnsi="Arial" w:cs="Arial"/>
          <w:sz w:val="20"/>
          <w:szCs w:val="20"/>
        </w:rPr>
      </w:pPr>
      <w:r w:rsidRPr="00A00F59">
        <w:rPr>
          <w:rFonts w:ascii="Arial" w:hAnsi="Arial" w:cs="Arial"/>
          <w:sz w:val="20"/>
          <w:szCs w:val="20"/>
        </w:rPr>
        <w:t xml:space="preserve">En consecuencia procede decretar el sobreseimiento del juicio de acuerdo con lo dispuesto en el numeral 229 </w:t>
      </w:r>
      <w:proofErr w:type="gramStart"/>
      <w:r w:rsidRPr="00A00F59">
        <w:rPr>
          <w:rFonts w:ascii="Arial" w:hAnsi="Arial" w:cs="Arial"/>
          <w:sz w:val="20"/>
          <w:szCs w:val="20"/>
        </w:rPr>
        <w:t>fracción</w:t>
      </w:r>
      <w:proofErr w:type="gramEnd"/>
      <w:r w:rsidRPr="00A00F59">
        <w:rPr>
          <w:rFonts w:ascii="Arial" w:hAnsi="Arial" w:cs="Arial"/>
          <w:sz w:val="20"/>
          <w:szCs w:val="20"/>
        </w:rPr>
        <w:t xml:space="preserve"> II del Código de la materia.</w:t>
      </w:r>
    </w:p>
    <w:p w:rsidR="00EC1B28" w:rsidRDefault="00EC1B28" w:rsidP="0012255E">
      <w:pPr>
        <w:spacing w:after="0" w:line="360" w:lineRule="auto"/>
        <w:ind w:firstLine="708"/>
        <w:jc w:val="both"/>
        <w:rPr>
          <w:rFonts w:ascii="Arial" w:hAnsi="Arial" w:cs="Arial"/>
          <w:sz w:val="24"/>
          <w:szCs w:val="24"/>
        </w:rPr>
      </w:pPr>
    </w:p>
    <w:p w:rsidR="00CE3FC6" w:rsidRDefault="00CE3FC6" w:rsidP="0012255E">
      <w:pPr>
        <w:spacing w:after="0" w:line="360" w:lineRule="auto"/>
        <w:ind w:firstLine="708"/>
        <w:jc w:val="both"/>
        <w:rPr>
          <w:rFonts w:ascii="Arial" w:hAnsi="Arial" w:cs="Arial"/>
          <w:sz w:val="24"/>
          <w:szCs w:val="24"/>
        </w:rPr>
      </w:pPr>
    </w:p>
    <w:p w:rsidR="00840EBD" w:rsidRDefault="00840EBD" w:rsidP="0012255E">
      <w:pPr>
        <w:spacing w:after="0" w:line="360" w:lineRule="auto"/>
        <w:ind w:firstLine="708"/>
        <w:jc w:val="both"/>
        <w:rPr>
          <w:rFonts w:ascii="Arial" w:hAnsi="Arial" w:cs="Arial"/>
          <w:sz w:val="24"/>
          <w:szCs w:val="24"/>
        </w:rPr>
      </w:pPr>
      <w:r>
        <w:rPr>
          <w:rFonts w:ascii="Arial" w:hAnsi="Arial" w:cs="Arial"/>
          <w:sz w:val="24"/>
          <w:szCs w:val="24"/>
        </w:rPr>
        <w:t>Asimismo, la Oficialía Mayor, autoridad demandada, al dar contestación a la ampliación a la demanda, adujo la siguiente causal:</w:t>
      </w:r>
    </w:p>
    <w:p w:rsidR="00840EBD" w:rsidRDefault="00840EBD" w:rsidP="0012255E">
      <w:pPr>
        <w:spacing w:after="0" w:line="360" w:lineRule="auto"/>
        <w:ind w:firstLine="708"/>
        <w:jc w:val="both"/>
        <w:rPr>
          <w:rFonts w:ascii="Arial" w:hAnsi="Arial" w:cs="Arial"/>
          <w:sz w:val="24"/>
          <w:szCs w:val="24"/>
        </w:rPr>
      </w:pPr>
    </w:p>
    <w:p w:rsidR="00CE3FC6" w:rsidRDefault="00CE3FC6" w:rsidP="0012255E">
      <w:pPr>
        <w:spacing w:after="0" w:line="360" w:lineRule="auto"/>
        <w:ind w:firstLine="708"/>
        <w:jc w:val="both"/>
        <w:rPr>
          <w:rFonts w:ascii="Arial" w:hAnsi="Arial" w:cs="Arial"/>
          <w:sz w:val="24"/>
          <w:szCs w:val="24"/>
        </w:rPr>
      </w:pPr>
    </w:p>
    <w:p w:rsidR="00840EBD" w:rsidRPr="00840EBD" w:rsidRDefault="00840EBD" w:rsidP="00840EBD">
      <w:pPr>
        <w:spacing w:after="0" w:line="240" w:lineRule="auto"/>
        <w:ind w:left="567" w:right="618"/>
        <w:jc w:val="both"/>
        <w:rPr>
          <w:rFonts w:ascii="Arial" w:hAnsi="Arial" w:cs="Arial"/>
          <w:sz w:val="20"/>
          <w:szCs w:val="20"/>
        </w:rPr>
      </w:pPr>
      <w:r w:rsidRPr="00840EBD">
        <w:rPr>
          <w:rFonts w:ascii="Arial" w:hAnsi="Arial" w:cs="Arial"/>
          <w:sz w:val="20"/>
          <w:szCs w:val="20"/>
        </w:rPr>
        <w:t>[…] Se actualiza la causal de improcedencia establecida en el artículo 228 fracción XI del Código Procesal Administrativo para el Estado de San Luis Potosí, en razón de que la empresa actora omitió expresar conceptos de impugnación, ya que en su escrito inicial de demanda se reservó el derecho de plantearlos en vía de ampliación de demanda, sin que en la referida ampliación los haya expresado, pues se limitó a realizar argumentaciones subjetivas, llamando a juicio a la Secretaría de Finanzas.</w:t>
      </w:r>
    </w:p>
    <w:p w:rsidR="00840EBD" w:rsidRPr="00840EBD" w:rsidRDefault="00840EBD" w:rsidP="00840EBD">
      <w:pPr>
        <w:spacing w:after="0" w:line="240" w:lineRule="auto"/>
        <w:ind w:left="567" w:right="618"/>
        <w:jc w:val="both"/>
        <w:rPr>
          <w:rFonts w:ascii="Arial" w:hAnsi="Arial" w:cs="Arial"/>
          <w:sz w:val="20"/>
          <w:szCs w:val="20"/>
        </w:rPr>
      </w:pPr>
    </w:p>
    <w:p w:rsidR="00840EBD" w:rsidRPr="00840EBD" w:rsidRDefault="00840EBD" w:rsidP="00840EBD">
      <w:pPr>
        <w:spacing w:after="0" w:line="240" w:lineRule="auto"/>
        <w:ind w:left="567" w:right="618"/>
        <w:jc w:val="both"/>
        <w:rPr>
          <w:rFonts w:ascii="Arial" w:hAnsi="Arial" w:cs="Arial"/>
          <w:sz w:val="20"/>
          <w:szCs w:val="20"/>
        </w:rPr>
      </w:pPr>
      <w:r w:rsidRPr="00840EBD">
        <w:rPr>
          <w:rFonts w:ascii="Arial" w:hAnsi="Arial" w:cs="Arial"/>
          <w:sz w:val="20"/>
          <w:szCs w:val="20"/>
        </w:rPr>
        <w:t>En consecuencia procede decretar el sobreseimiento del juicio de acuerdo a lo dispuesto en el numeral 229 fracción II del Código de la materia.</w:t>
      </w:r>
    </w:p>
    <w:p w:rsidR="00840EBD" w:rsidRDefault="00840EBD" w:rsidP="0012255E">
      <w:pPr>
        <w:spacing w:after="0" w:line="360" w:lineRule="auto"/>
        <w:ind w:firstLine="708"/>
        <w:jc w:val="both"/>
        <w:rPr>
          <w:rFonts w:ascii="Arial" w:hAnsi="Arial" w:cs="Arial"/>
          <w:sz w:val="24"/>
          <w:szCs w:val="24"/>
        </w:rPr>
      </w:pPr>
    </w:p>
    <w:p w:rsidR="00CE3FC6" w:rsidRPr="00C56FE7" w:rsidRDefault="00CE3FC6" w:rsidP="0012255E">
      <w:pPr>
        <w:spacing w:after="0" w:line="360" w:lineRule="auto"/>
        <w:ind w:firstLine="708"/>
        <w:jc w:val="both"/>
        <w:rPr>
          <w:rFonts w:ascii="Arial" w:hAnsi="Arial" w:cs="Arial"/>
          <w:sz w:val="24"/>
          <w:szCs w:val="24"/>
        </w:rPr>
      </w:pPr>
    </w:p>
    <w:p w:rsidR="0012255E" w:rsidRDefault="00A00F59" w:rsidP="0012255E">
      <w:pPr>
        <w:spacing w:after="0" w:line="360" w:lineRule="auto"/>
        <w:ind w:firstLine="708"/>
        <w:jc w:val="both"/>
        <w:rPr>
          <w:rFonts w:ascii="Arial" w:hAnsi="Arial" w:cs="Arial"/>
          <w:sz w:val="24"/>
          <w:szCs w:val="24"/>
        </w:rPr>
      </w:pPr>
      <w:r>
        <w:rPr>
          <w:rFonts w:ascii="Arial" w:hAnsi="Arial" w:cs="Arial"/>
          <w:sz w:val="24"/>
          <w:szCs w:val="24"/>
        </w:rPr>
        <w:t>La autoridad tercero interesado, Secretaría de Finanzas del Gobierno del Estado, por conducto del Procurador Fiscal de dicha Secretaría, hizo valer las siguientes causales de improcedencia y sobreseimiento:</w:t>
      </w:r>
    </w:p>
    <w:p w:rsidR="00A00F59" w:rsidRDefault="00A00F59" w:rsidP="0012255E">
      <w:pPr>
        <w:spacing w:after="0" w:line="360" w:lineRule="auto"/>
        <w:ind w:firstLine="708"/>
        <w:jc w:val="both"/>
        <w:rPr>
          <w:rFonts w:ascii="Arial" w:hAnsi="Arial" w:cs="Arial"/>
          <w:sz w:val="24"/>
          <w:szCs w:val="24"/>
        </w:rPr>
      </w:pPr>
    </w:p>
    <w:p w:rsidR="00CE3FC6" w:rsidRDefault="00CE3FC6" w:rsidP="0012255E">
      <w:pPr>
        <w:spacing w:after="0" w:line="360" w:lineRule="auto"/>
        <w:ind w:firstLine="708"/>
        <w:jc w:val="both"/>
        <w:rPr>
          <w:rFonts w:ascii="Arial" w:hAnsi="Arial" w:cs="Arial"/>
          <w:sz w:val="24"/>
          <w:szCs w:val="24"/>
        </w:rPr>
      </w:pPr>
    </w:p>
    <w:p w:rsidR="00A00F59" w:rsidRPr="00814E4D" w:rsidRDefault="00FE5842" w:rsidP="00814E4D">
      <w:pPr>
        <w:spacing w:after="0" w:line="240" w:lineRule="auto"/>
        <w:ind w:left="567" w:right="618"/>
        <w:jc w:val="both"/>
        <w:rPr>
          <w:rFonts w:ascii="Arial" w:hAnsi="Arial" w:cs="Arial"/>
          <w:sz w:val="20"/>
          <w:szCs w:val="20"/>
        </w:rPr>
      </w:pPr>
      <w:r w:rsidRPr="00814E4D">
        <w:rPr>
          <w:rFonts w:ascii="Arial" w:hAnsi="Arial" w:cs="Arial"/>
          <w:sz w:val="20"/>
          <w:szCs w:val="20"/>
        </w:rPr>
        <w:t>Luego entonces; de acuerdo con las anteriores aseveraciones tenemos que se actualiza la causal de sobreseimiento prevista en la fracción V del artículo 229 del Código Procesal Administrativo del Estado de San Luis Potosí, en virtud de que en realidad no existe acción u omisión alguna imputada por la demandante que pudiera afectar sus derechos</w:t>
      </w:r>
      <w:r w:rsidR="00814E4D" w:rsidRPr="00814E4D">
        <w:rPr>
          <w:rFonts w:ascii="Arial" w:hAnsi="Arial" w:cs="Arial"/>
          <w:sz w:val="20"/>
          <w:szCs w:val="20"/>
        </w:rPr>
        <w:t>.</w:t>
      </w:r>
    </w:p>
    <w:p w:rsidR="00A00F59" w:rsidRDefault="00A00F59" w:rsidP="0012255E">
      <w:pPr>
        <w:spacing w:after="0" w:line="360" w:lineRule="auto"/>
        <w:ind w:firstLine="708"/>
        <w:jc w:val="both"/>
        <w:rPr>
          <w:rFonts w:ascii="Arial" w:hAnsi="Arial" w:cs="Arial"/>
          <w:sz w:val="24"/>
          <w:szCs w:val="24"/>
        </w:rPr>
      </w:pPr>
    </w:p>
    <w:p w:rsidR="00CE3FC6" w:rsidRDefault="00CE3FC6" w:rsidP="0012255E">
      <w:pPr>
        <w:spacing w:after="0" w:line="360" w:lineRule="auto"/>
        <w:ind w:firstLine="708"/>
        <w:jc w:val="both"/>
        <w:rPr>
          <w:rFonts w:ascii="Arial" w:hAnsi="Arial" w:cs="Arial"/>
          <w:sz w:val="24"/>
          <w:szCs w:val="24"/>
        </w:rPr>
      </w:pPr>
    </w:p>
    <w:p w:rsidR="00814E4D" w:rsidRDefault="00BB5784" w:rsidP="0012255E">
      <w:pPr>
        <w:spacing w:after="0" w:line="360" w:lineRule="auto"/>
        <w:ind w:firstLine="708"/>
        <w:jc w:val="both"/>
        <w:rPr>
          <w:rFonts w:ascii="Arial" w:hAnsi="Arial" w:cs="Arial"/>
          <w:sz w:val="24"/>
          <w:szCs w:val="24"/>
        </w:rPr>
      </w:pPr>
      <w:r>
        <w:rPr>
          <w:rFonts w:ascii="Arial" w:hAnsi="Arial" w:cs="Arial"/>
          <w:sz w:val="24"/>
          <w:szCs w:val="24"/>
        </w:rPr>
        <w:t xml:space="preserve">Previo a entrar al estudio  las causales invocadas, por cuestión de método, es necesario conceptualizar, en primer lugar, la figura de la negativa </w:t>
      </w:r>
      <w:r>
        <w:rPr>
          <w:rFonts w:ascii="Arial" w:hAnsi="Arial" w:cs="Arial"/>
          <w:sz w:val="24"/>
          <w:szCs w:val="24"/>
        </w:rPr>
        <w:lastRenderedPageBreak/>
        <w:t>ficta en materia administrativa; y, posteriormente, determinar la validez o invalidez del acto impugnado en el presente juicio.   En ese mismo razonamiento se destaca el contenido del artículo 3</w:t>
      </w:r>
      <w:r w:rsidR="005E12F2">
        <w:rPr>
          <w:rFonts w:ascii="Arial" w:hAnsi="Arial" w:cs="Arial"/>
          <w:sz w:val="24"/>
          <w:szCs w:val="24"/>
        </w:rPr>
        <w:t>º</w:t>
      </w:r>
      <w:r>
        <w:rPr>
          <w:rFonts w:ascii="Arial" w:hAnsi="Arial" w:cs="Arial"/>
          <w:sz w:val="24"/>
          <w:szCs w:val="24"/>
        </w:rPr>
        <w:t>, fracción XVII, del Código Procesal Administrativo para el Estado de San Luis Potosí, que dispone: “</w:t>
      </w:r>
      <w:r>
        <w:rPr>
          <w:rFonts w:ascii="Arial" w:hAnsi="Arial" w:cs="Arial"/>
          <w:b/>
          <w:i/>
          <w:sz w:val="24"/>
          <w:szCs w:val="24"/>
        </w:rPr>
        <w:t>Negativa ficta:</w:t>
      </w:r>
      <w:r>
        <w:rPr>
          <w:rFonts w:ascii="Arial" w:hAnsi="Arial" w:cs="Arial"/>
          <w:i/>
          <w:sz w:val="24"/>
          <w:szCs w:val="24"/>
        </w:rPr>
        <w:t xml:space="preserve"> figura jurídica por virtud de la cual, ante la omisión de la autoridad de emitir una resolución de manera expresa, dentro de los plazos previstos por este Código o los ordenamientos jurídicos aplicables al caso concreto, se entiende que se resuelve en sentido negativo lo solicitado por el particular</w:t>
      </w:r>
      <w:r>
        <w:rPr>
          <w:rFonts w:ascii="Arial" w:hAnsi="Arial" w:cs="Arial"/>
          <w:sz w:val="24"/>
          <w:szCs w:val="24"/>
        </w:rPr>
        <w:t>”.</w:t>
      </w:r>
    </w:p>
    <w:p w:rsidR="00BB5784" w:rsidRDefault="00BB5784" w:rsidP="0012255E">
      <w:pPr>
        <w:spacing w:after="0" w:line="360" w:lineRule="auto"/>
        <w:ind w:firstLine="708"/>
        <w:jc w:val="both"/>
        <w:rPr>
          <w:rFonts w:ascii="Arial" w:hAnsi="Arial" w:cs="Arial"/>
          <w:sz w:val="24"/>
          <w:szCs w:val="24"/>
        </w:rPr>
      </w:pPr>
    </w:p>
    <w:p w:rsidR="00BB5784" w:rsidRDefault="00BB5784" w:rsidP="0012255E">
      <w:pPr>
        <w:spacing w:after="0" w:line="360" w:lineRule="auto"/>
        <w:ind w:firstLine="708"/>
        <w:jc w:val="both"/>
        <w:rPr>
          <w:rFonts w:ascii="Arial" w:hAnsi="Arial" w:cs="Arial"/>
          <w:sz w:val="24"/>
          <w:szCs w:val="24"/>
        </w:rPr>
      </w:pPr>
      <w:r>
        <w:rPr>
          <w:rFonts w:ascii="Arial" w:hAnsi="Arial" w:cs="Arial"/>
          <w:sz w:val="24"/>
          <w:szCs w:val="24"/>
        </w:rPr>
        <w:t xml:space="preserve">El objeto o esencia de </w:t>
      </w:r>
      <w:r w:rsidR="00E012B4">
        <w:rPr>
          <w:rFonts w:ascii="Arial" w:hAnsi="Arial" w:cs="Arial"/>
          <w:sz w:val="24"/>
          <w:szCs w:val="24"/>
        </w:rPr>
        <w:t>la</w:t>
      </w:r>
      <w:r>
        <w:rPr>
          <w:rFonts w:ascii="Arial" w:hAnsi="Arial" w:cs="Arial"/>
          <w:sz w:val="24"/>
          <w:szCs w:val="24"/>
        </w:rPr>
        <w:t xml:space="preserve"> figura</w:t>
      </w:r>
      <w:r w:rsidR="00E012B4">
        <w:rPr>
          <w:rFonts w:ascii="Arial" w:hAnsi="Arial" w:cs="Arial"/>
          <w:sz w:val="24"/>
          <w:szCs w:val="24"/>
        </w:rPr>
        <w:t xml:space="preserve"> de la negativa ficta es manifestar ante el peticionario que la resolución de parte de la autoridad ha sido negada y, por tanto, es negativa.   El establecimiento de esta figura en las leyes administrativas y fiscales obedece a la preservación del derecho de que el ciudadano que se vea afectado en su esfera jurídica ante el silencio de la autoridad</w:t>
      </w:r>
      <w:r w:rsidR="005E12F2">
        <w:rPr>
          <w:rFonts w:ascii="Arial" w:hAnsi="Arial" w:cs="Arial"/>
          <w:sz w:val="24"/>
          <w:szCs w:val="24"/>
        </w:rPr>
        <w:t>, obtenga después del transcurso de cierto tiempo la resolución correspondiente a su solicitud, petición o instancia, de tal manera que no sea indefinida la conducta de abstención asumida por la autoridad.</w:t>
      </w:r>
    </w:p>
    <w:p w:rsidR="005E12F2" w:rsidRDefault="005E12F2" w:rsidP="0012255E">
      <w:pPr>
        <w:spacing w:after="0" w:line="360" w:lineRule="auto"/>
        <w:ind w:firstLine="708"/>
        <w:jc w:val="both"/>
        <w:rPr>
          <w:rFonts w:ascii="Arial" w:hAnsi="Arial" w:cs="Arial"/>
          <w:sz w:val="24"/>
          <w:szCs w:val="24"/>
        </w:rPr>
      </w:pPr>
    </w:p>
    <w:p w:rsidR="005E12F2" w:rsidRPr="00BB5784" w:rsidRDefault="005E12F2" w:rsidP="0012255E">
      <w:pPr>
        <w:spacing w:after="0" w:line="360" w:lineRule="auto"/>
        <w:ind w:firstLine="708"/>
        <w:jc w:val="both"/>
        <w:rPr>
          <w:rFonts w:ascii="Arial" w:hAnsi="Arial" w:cs="Arial"/>
          <w:sz w:val="24"/>
          <w:szCs w:val="24"/>
        </w:rPr>
      </w:pPr>
      <w:r>
        <w:rPr>
          <w:rFonts w:ascii="Arial" w:hAnsi="Arial" w:cs="Arial"/>
          <w:sz w:val="24"/>
          <w:szCs w:val="24"/>
        </w:rPr>
        <w:t xml:space="preserve">Esta figura jurídica tiene su fundamento en el artículo 44 del Código Fiscal del Estado de San Luis Potosí, y en los artículos 3º, fracción XVII, y 20 del Código Procesal </w:t>
      </w:r>
      <w:r w:rsidR="00DD2BA5">
        <w:rPr>
          <w:rFonts w:ascii="Arial" w:hAnsi="Arial" w:cs="Arial"/>
          <w:sz w:val="24"/>
          <w:szCs w:val="24"/>
        </w:rPr>
        <w:t>Administrativo para el Estado de San Luis Potosí.</w:t>
      </w:r>
    </w:p>
    <w:p w:rsidR="00814E4D" w:rsidRDefault="00814E4D" w:rsidP="0012255E">
      <w:pPr>
        <w:spacing w:after="0" w:line="360" w:lineRule="auto"/>
        <w:ind w:firstLine="708"/>
        <w:jc w:val="both"/>
        <w:rPr>
          <w:rFonts w:ascii="Arial" w:hAnsi="Arial" w:cs="Arial"/>
          <w:sz w:val="24"/>
          <w:szCs w:val="24"/>
        </w:rPr>
      </w:pPr>
    </w:p>
    <w:p w:rsidR="00DD2BA5" w:rsidRDefault="00DD2BA5" w:rsidP="0012255E">
      <w:pPr>
        <w:spacing w:after="0" w:line="360" w:lineRule="auto"/>
        <w:ind w:firstLine="708"/>
        <w:jc w:val="both"/>
        <w:rPr>
          <w:rFonts w:ascii="Arial" w:hAnsi="Arial" w:cs="Arial"/>
          <w:sz w:val="24"/>
          <w:szCs w:val="24"/>
        </w:rPr>
      </w:pPr>
      <w:r>
        <w:rPr>
          <w:rFonts w:ascii="Arial" w:hAnsi="Arial" w:cs="Arial"/>
          <w:sz w:val="24"/>
          <w:szCs w:val="24"/>
        </w:rPr>
        <w:t xml:space="preserve">Las causales de improcedencia y sobreseimiento que hacen valer la autoridad demandada y la autoridad tercero interesado </w:t>
      </w:r>
      <w:r w:rsidRPr="00DD2BA5">
        <w:rPr>
          <w:rFonts w:ascii="Arial" w:hAnsi="Arial" w:cs="Arial"/>
          <w:b/>
          <w:sz w:val="24"/>
          <w:szCs w:val="24"/>
          <w:u w:val="single"/>
        </w:rPr>
        <w:t>deben desestimarse</w:t>
      </w:r>
      <w:r>
        <w:rPr>
          <w:rFonts w:ascii="Arial" w:hAnsi="Arial" w:cs="Arial"/>
          <w:sz w:val="24"/>
          <w:szCs w:val="24"/>
        </w:rPr>
        <w:t>.</w:t>
      </w:r>
    </w:p>
    <w:p w:rsidR="00DD2BA5" w:rsidRDefault="00DD2BA5" w:rsidP="0012255E">
      <w:pPr>
        <w:spacing w:after="0" w:line="360" w:lineRule="auto"/>
        <w:ind w:firstLine="708"/>
        <w:jc w:val="both"/>
        <w:rPr>
          <w:rFonts w:ascii="Arial" w:hAnsi="Arial" w:cs="Arial"/>
          <w:sz w:val="24"/>
          <w:szCs w:val="24"/>
        </w:rPr>
      </w:pPr>
    </w:p>
    <w:p w:rsidR="00DD2BA5" w:rsidRDefault="008A12A4" w:rsidP="0012255E">
      <w:pPr>
        <w:spacing w:after="0" w:line="360" w:lineRule="auto"/>
        <w:ind w:firstLine="708"/>
        <w:jc w:val="both"/>
        <w:rPr>
          <w:rFonts w:ascii="Arial" w:hAnsi="Arial" w:cs="Arial"/>
          <w:sz w:val="24"/>
          <w:szCs w:val="24"/>
        </w:rPr>
      </w:pPr>
      <w:r>
        <w:rPr>
          <w:rFonts w:ascii="Arial" w:hAnsi="Arial" w:cs="Arial"/>
          <w:sz w:val="24"/>
          <w:szCs w:val="24"/>
        </w:rPr>
        <w:t xml:space="preserve">Esto es así, porque, en cuanto a la causal prevista en el artículo 228, fracción VI, del Código Procesal Administrativo para el Estado de San Luis Potosí, consistente en que la pretensión deducida por la parte actora en el juicio es un acto consentido, por no haberse promovido en su contra juicio de nulidad dentro de los plazos que señala el citado Código, además de implicar una cuestión que debe ser </w:t>
      </w:r>
      <w:r w:rsidR="009370DC">
        <w:rPr>
          <w:rFonts w:ascii="Arial" w:hAnsi="Arial" w:cs="Arial"/>
          <w:sz w:val="24"/>
          <w:szCs w:val="24"/>
        </w:rPr>
        <w:t>dilucidada</w:t>
      </w:r>
      <w:r>
        <w:rPr>
          <w:rFonts w:ascii="Arial" w:hAnsi="Arial" w:cs="Arial"/>
          <w:sz w:val="24"/>
          <w:szCs w:val="24"/>
        </w:rPr>
        <w:t xml:space="preserve"> al estudiar el fondo del asunto</w:t>
      </w:r>
      <w:r w:rsidR="009370DC">
        <w:rPr>
          <w:rFonts w:ascii="Arial" w:hAnsi="Arial" w:cs="Arial"/>
          <w:sz w:val="24"/>
          <w:szCs w:val="24"/>
        </w:rPr>
        <w:t xml:space="preserve">, no toma en cuenta que la </w:t>
      </w:r>
      <w:proofErr w:type="spellStart"/>
      <w:r w:rsidR="009370DC">
        <w:rPr>
          <w:rFonts w:ascii="Arial" w:hAnsi="Arial" w:cs="Arial"/>
          <w:sz w:val="24"/>
          <w:szCs w:val="24"/>
        </w:rPr>
        <w:t>litis</w:t>
      </w:r>
      <w:proofErr w:type="spellEnd"/>
      <w:r w:rsidR="009370DC">
        <w:rPr>
          <w:rFonts w:ascii="Arial" w:hAnsi="Arial" w:cs="Arial"/>
          <w:sz w:val="24"/>
          <w:szCs w:val="24"/>
        </w:rPr>
        <w:t xml:space="preserve"> central en el presente juicio lo es la negativa ficta a la petición planteada por el actor el 19 de octubre de 2023, en contra de la cual puede presentarse la demanda de nulidad e cualquier tiempo.</w:t>
      </w:r>
    </w:p>
    <w:p w:rsidR="009370DC" w:rsidRDefault="009370DC" w:rsidP="0012255E">
      <w:pPr>
        <w:spacing w:after="0" w:line="360" w:lineRule="auto"/>
        <w:ind w:firstLine="708"/>
        <w:jc w:val="both"/>
        <w:rPr>
          <w:rFonts w:ascii="Arial" w:hAnsi="Arial" w:cs="Arial"/>
          <w:sz w:val="24"/>
          <w:szCs w:val="24"/>
        </w:rPr>
      </w:pPr>
    </w:p>
    <w:p w:rsidR="009370DC" w:rsidRDefault="009370DC" w:rsidP="0012255E">
      <w:pPr>
        <w:spacing w:after="0" w:line="360" w:lineRule="auto"/>
        <w:ind w:firstLine="708"/>
        <w:jc w:val="both"/>
        <w:rPr>
          <w:rFonts w:ascii="Arial" w:hAnsi="Arial" w:cs="Arial"/>
          <w:sz w:val="24"/>
          <w:szCs w:val="24"/>
        </w:rPr>
      </w:pPr>
      <w:r>
        <w:rPr>
          <w:rFonts w:ascii="Arial" w:hAnsi="Arial" w:cs="Arial"/>
          <w:sz w:val="24"/>
          <w:szCs w:val="24"/>
        </w:rPr>
        <w:lastRenderedPageBreak/>
        <w:t>A lo anterior, es aplicable la jurisprudencia cuyos datos, rubro y texto son:</w:t>
      </w:r>
    </w:p>
    <w:p w:rsidR="009370DC" w:rsidRDefault="009370DC" w:rsidP="0012255E">
      <w:pPr>
        <w:spacing w:after="0" w:line="360" w:lineRule="auto"/>
        <w:ind w:firstLine="708"/>
        <w:jc w:val="both"/>
        <w:rPr>
          <w:rFonts w:ascii="Arial" w:hAnsi="Arial" w:cs="Arial"/>
          <w:sz w:val="24"/>
          <w:szCs w:val="24"/>
        </w:rPr>
      </w:pPr>
    </w:p>
    <w:p w:rsidR="00CE3FC6" w:rsidRDefault="00CE3FC6" w:rsidP="0012255E">
      <w:pPr>
        <w:spacing w:after="0" w:line="360" w:lineRule="auto"/>
        <w:ind w:firstLine="708"/>
        <w:jc w:val="both"/>
        <w:rPr>
          <w:rFonts w:ascii="Arial" w:hAnsi="Arial" w:cs="Arial"/>
          <w:sz w:val="24"/>
          <w:szCs w:val="24"/>
        </w:rPr>
      </w:pPr>
    </w:p>
    <w:p w:rsidR="009370DC" w:rsidRPr="009370DC" w:rsidRDefault="009370DC" w:rsidP="009370DC">
      <w:pPr>
        <w:spacing w:after="0" w:line="240" w:lineRule="auto"/>
        <w:ind w:left="567" w:right="618"/>
        <w:jc w:val="both"/>
        <w:rPr>
          <w:rFonts w:ascii="Arial" w:hAnsi="Arial" w:cs="Arial"/>
          <w:sz w:val="20"/>
          <w:szCs w:val="20"/>
        </w:rPr>
      </w:pPr>
      <w:r w:rsidRPr="009370DC">
        <w:rPr>
          <w:rFonts w:ascii="Arial" w:hAnsi="Arial" w:cs="Arial"/>
          <w:b/>
          <w:sz w:val="20"/>
          <w:szCs w:val="20"/>
        </w:rPr>
        <w:t>Registro digital:</w:t>
      </w:r>
      <w:r w:rsidRPr="009370DC">
        <w:rPr>
          <w:rFonts w:ascii="Arial" w:hAnsi="Arial" w:cs="Arial"/>
          <w:sz w:val="20"/>
          <w:szCs w:val="20"/>
        </w:rPr>
        <w:t xml:space="preserve"> 173736</w:t>
      </w:r>
    </w:p>
    <w:p w:rsidR="009370DC" w:rsidRPr="009370DC" w:rsidRDefault="009370DC" w:rsidP="009370DC">
      <w:pPr>
        <w:spacing w:after="0" w:line="240" w:lineRule="auto"/>
        <w:ind w:left="567" w:right="618"/>
        <w:jc w:val="both"/>
        <w:rPr>
          <w:rFonts w:ascii="Arial" w:hAnsi="Arial" w:cs="Arial"/>
          <w:sz w:val="20"/>
          <w:szCs w:val="20"/>
        </w:rPr>
      </w:pPr>
      <w:r w:rsidRPr="009370DC">
        <w:rPr>
          <w:rFonts w:ascii="Arial" w:hAnsi="Arial" w:cs="Arial"/>
          <w:sz w:val="20"/>
          <w:szCs w:val="20"/>
        </w:rPr>
        <w:t>Instancia: Segunda Sala</w:t>
      </w:r>
    </w:p>
    <w:p w:rsidR="009370DC" w:rsidRPr="009370DC" w:rsidRDefault="009370DC" w:rsidP="009370DC">
      <w:pPr>
        <w:spacing w:after="0" w:line="240" w:lineRule="auto"/>
        <w:ind w:left="567" w:right="618"/>
        <w:jc w:val="both"/>
        <w:rPr>
          <w:rFonts w:ascii="Arial" w:hAnsi="Arial" w:cs="Arial"/>
          <w:sz w:val="20"/>
          <w:szCs w:val="20"/>
        </w:rPr>
      </w:pPr>
      <w:r w:rsidRPr="009370DC">
        <w:rPr>
          <w:rFonts w:ascii="Arial" w:hAnsi="Arial" w:cs="Arial"/>
          <w:sz w:val="20"/>
          <w:szCs w:val="20"/>
        </w:rPr>
        <w:t>Novena Época</w:t>
      </w:r>
    </w:p>
    <w:p w:rsidR="009370DC" w:rsidRPr="009370DC" w:rsidRDefault="009370DC" w:rsidP="009370DC">
      <w:pPr>
        <w:spacing w:after="0" w:line="240" w:lineRule="auto"/>
        <w:ind w:left="567" w:right="618"/>
        <w:jc w:val="both"/>
        <w:rPr>
          <w:rFonts w:ascii="Arial" w:hAnsi="Arial" w:cs="Arial"/>
          <w:sz w:val="20"/>
          <w:szCs w:val="20"/>
        </w:rPr>
      </w:pPr>
      <w:r w:rsidRPr="009370DC">
        <w:rPr>
          <w:rFonts w:ascii="Arial" w:hAnsi="Arial" w:cs="Arial"/>
          <w:sz w:val="20"/>
          <w:szCs w:val="20"/>
        </w:rPr>
        <w:t>Materias(s): Administrativa</w:t>
      </w:r>
    </w:p>
    <w:p w:rsidR="009370DC" w:rsidRPr="009370DC" w:rsidRDefault="009370DC" w:rsidP="009370DC">
      <w:pPr>
        <w:spacing w:after="0" w:line="240" w:lineRule="auto"/>
        <w:ind w:left="567" w:right="618"/>
        <w:jc w:val="both"/>
        <w:rPr>
          <w:rFonts w:ascii="Arial" w:hAnsi="Arial" w:cs="Arial"/>
          <w:sz w:val="20"/>
          <w:szCs w:val="20"/>
        </w:rPr>
      </w:pPr>
      <w:r w:rsidRPr="009370DC">
        <w:rPr>
          <w:rFonts w:ascii="Arial" w:hAnsi="Arial" w:cs="Arial"/>
          <w:sz w:val="20"/>
          <w:szCs w:val="20"/>
        </w:rPr>
        <w:t>Tesis: 2a</w:t>
      </w:r>
      <w:proofErr w:type="gramStart"/>
      <w:r w:rsidRPr="009370DC">
        <w:rPr>
          <w:rFonts w:ascii="Arial" w:hAnsi="Arial" w:cs="Arial"/>
          <w:sz w:val="20"/>
          <w:szCs w:val="20"/>
        </w:rPr>
        <w:t>./</w:t>
      </w:r>
      <w:proofErr w:type="gramEnd"/>
      <w:r w:rsidRPr="009370DC">
        <w:rPr>
          <w:rFonts w:ascii="Arial" w:hAnsi="Arial" w:cs="Arial"/>
          <w:sz w:val="20"/>
          <w:szCs w:val="20"/>
        </w:rPr>
        <w:t>J. 164/2006</w:t>
      </w:r>
    </w:p>
    <w:p w:rsidR="009370DC" w:rsidRPr="009370DC" w:rsidRDefault="009370DC" w:rsidP="009370DC">
      <w:pPr>
        <w:spacing w:after="0" w:line="240" w:lineRule="auto"/>
        <w:ind w:left="567" w:right="618"/>
        <w:jc w:val="both"/>
        <w:rPr>
          <w:rFonts w:ascii="Arial" w:hAnsi="Arial" w:cs="Arial"/>
          <w:sz w:val="20"/>
          <w:szCs w:val="20"/>
        </w:rPr>
      </w:pPr>
      <w:r w:rsidRPr="009370DC">
        <w:rPr>
          <w:rFonts w:ascii="Arial" w:hAnsi="Arial" w:cs="Arial"/>
          <w:sz w:val="20"/>
          <w:szCs w:val="20"/>
        </w:rPr>
        <w:t>Fuente: Semanario Judicial de la Federación y su Gaceta. Tomo XXIV, Diciembre de 2006, página 204</w:t>
      </w:r>
    </w:p>
    <w:p w:rsidR="009370DC" w:rsidRPr="009370DC" w:rsidRDefault="009370DC" w:rsidP="009370DC">
      <w:pPr>
        <w:spacing w:after="0" w:line="240" w:lineRule="auto"/>
        <w:ind w:left="567" w:right="618"/>
        <w:jc w:val="both"/>
        <w:rPr>
          <w:rFonts w:ascii="Arial" w:hAnsi="Arial" w:cs="Arial"/>
          <w:sz w:val="20"/>
          <w:szCs w:val="20"/>
        </w:rPr>
      </w:pPr>
      <w:r w:rsidRPr="009370DC">
        <w:rPr>
          <w:rFonts w:ascii="Arial" w:hAnsi="Arial" w:cs="Arial"/>
          <w:sz w:val="20"/>
          <w:szCs w:val="20"/>
        </w:rPr>
        <w:t>Tipo: Jurisprudencia</w:t>
      </w:r>
    </w:p>
    <w:p w:rsidR="009370DC" w:rsidRPr="009370DC" w:rsidRDefault="009370DC" w:rsidP="009370DC">
      <w:pPr>
        <w:spacing w:after="0" w:line="240" w:lineRule="auto"/>
        <w:ind w:left="567" w:right="618"/>
        <w:jc w:val="both"/>
        <w:rPr>
          <w:rFonts w:ascii="Arial" w:hAnsi="Arial" w:cs="Arial"/>
          <w:sz w:val="20"/>
          <w:szCs w:val="20"/>
        </w:rPr>
      </w:pPr>
    </w:p>
    <w:p w:rsidR="009370DC" w:rsidRPr="009370DC" w:rsidRDefault="009370DC" w:rsidP="009370DC">
      <w:pPr>
        <w:spacing w:after="0" w:line="240" w:lineRule="auto"/>
        <w:ind w:left="567" w:right="618"/>
        <w:jc w:val="both"/>
        <w:rPr>
          <w:rFonts w:ascii="Arial" w:hAnsi="Arial" w:cs="Arial"/>
          <w:sz w:val="20"/>
          <w:szCs w:val="20"/>
        </w:rPr>
      </w:pPr>
      <w:r w:rsidRPr="009370DC">
        <w:rPr>
          <w:rFonts w:ascii="Arial" w:hAnsi="Arial" w:cs="Arial"/>
          <w:b/>
          <w:sz w:val="20"/>
          <w:szCs w:val="20"/>
        </w:rPr>
        <w:t xml:space="preserve">NEGATIVA FICTA. LA DEMANDA DE NULIDAD EN SU CONTRA PUEDE PRESENTARSE EN CUALQUIER TIEMPO POSTERIOR A SU CONFIGURACIÓN, MIENTRAS NO SE NOTIFIQUE AL ADMINISTRADO LA RESOLUCIÓN EXPRESA (LEY DE JUSTICIA ADMINISTRATIVA PARA EL ESTADO DE NUEVO LEÓN).   </w:t>
      </w:r>
      <w:r w:rsidRPr="009370DC">
        <w:rPr>
          <w:rFonts w:ascii="Arial" w:hAnsi="Arial" w:cs="Arial"/>
          <w:sz w:val="20"/>
          <w:szCs w:val="20"/>
        </w:rPr>
        <w:t>Del artículo 46 de la ley mencionada se advierte que en el caso de la negativa ficta, el legislador sólo dispuso los derechos del administrado para demandar la nulidad de la denegada presunción al transcurrir cuarenta y cinco días después de presentada la petición, y de ampliar su demanda al contestar la autoridad administrativa; sin embargo, nada previno en dicho precepto ni en alguna otra disposición, respecto al plazo para impugnar la resolución negativa ficta una vez vencido el citado lapso. En tales condiciones, deben prevalecer en el caso los principios y los efectos que diversas legislaciones y la doctrina han precisado para que se materialice o configure la institución de mérito, a saber: 1) La existencia de una petición de los particulares a la Administración Pública; 2) La inactividad de la Administración; 3) El transcurso del plazo previsto en la ley de la materia; 4) La presunción de una resolución denegatoria; 5) La posibilidad de deducir el recurso o la pretensión procesal frente a la denegación presunta o negativa ficta; 6) La no exclusión del deber de resolver por parte de la Administración; y, 7) El derecho del peticionario de impugnar la resolución negativa ficta en cualquier tiempo posterior al vencimiento del plazo dispuesto en la ley para su configuración, mientras no se dicte el acto expreso, o bien esperar a que éste se dicte y se le notifique en términos de ley.</w:t>
      </w:r>
    </w:p>
    <w:p w:rsidR="009370DC" w:rsidRDefault="009370DC" w:rsidP="0012255E">
      <w:pPr>
        <w:spacing w:after="0" w:line="360" w:lineRule="auto"/>
        <w:ind w:firstLine="708"/>
        <w:jc w:val="both"/>
        <w:rPr>
          <w:rFonts w:ascii="Arial" w:hAnsi="Arial" w:cs="Arial"/>
          <w:sz w:val="24"/>
          <w:szCs w:val="24"/>
        </w:rPr>
      </w:pPr>
    </w:p>
    <w:p w:rsidR="002D7984" w:rsidRDefault="002D7984" w:rsidP="0012255E">
      <w:pPr>
        <w:spacing w:after="0" w:line="360" w:lineRule="auto"/>
        <w:ind w:firstLine="708"/>
        <w:jc w:val="both"/>
        <w:rPr>
          <w:rFonts w:ascii="Arial" w:hAnsi="Arial" w:cs="Arial"/>
          <w:sz w:val="24"/>
          <w:szCs w:val="24"/>
        </w:rPr>
      </w:pPr>
      <w:r>
        <w:rPr>
          <w:rFonts w:ascii="Arial" w:hAnsi="Arial" w:cs="Arial"/>
          <w:sz w:val="24"/>
          <w:szCs w:val="24"/>
        </w:rPr>
        <w:t>Por otra parte, la causal prevista en el artículo 229, fracción V, del Código Procesal Administrativo para el Estado de San Luis Potosí, consistente en que no existe la negativa ficta, así como la prevista en el artículo 228, fracción VI, del Código Procesal Administrativo, consistente en que la pretensión deducida por la parte actora en el juicio es un acto consentido, por no haberse promovido en su contra juicio de nulidad dentro de los plazos que señala el citado Código, además de implicar cuestiones que debe ser dilucidadas al estudiar el fondo del asunto, al versar la demanda de nulidad de la resolución de negativa ficta, esta Sala Unitaria no puede atender a cuestiones procesales para resolver el juicio, sino que debe examinar los temas de fondo sobre los que versa la negativa ficta para declarar su validez o invalidez.</w:t>
      </w:r>
    </w:p>
    <w:p w:rsidR="002D7984" w:rsidRDefault="002D7984" w:rsidP="0012255E">
      <w:pPr>
        <w:spacing w:after="0" w:line="360" w:lineRule="auto"/>
        <w:ind w:firstLine="708"/>
        <w:jc w:val="both"/>
        <w:rPr>
          <w:rFonts w:ascii="Arial" w:hAnsi="Arial" w:cs="Arial"/>
          <w:sz w:val="24"/>
          <w:szCs w:val="24"/>
        </w:rPr>
      </w:pPr>
    </w:p>
    <w:p w:rsidR="002D7984" w:rsidRDefault="002D7984" w:rsidP="0012255E">
      <w:pPr>
        <w:spacing w:after="0" w:line="360" w:lineRule="auto"/>
        <w:ind w:firstLine="708"/>
        <w:jc w:val="both"/>
        <w:rPr>
          <w:rFonts w:ascii="Arial" w:hAnsi="Arial" w:cs="Arial"/>
          <w:sz w:val="24"/>
          <w:szCs w:val="24"/>
        </w:rPr>
      </w:pPr>
      <w:r>
        <w:rPr>
          <w:rFonts w:ascii="Arial" w:hAnsi="Arial" w:cs="Arial"/>
          <w:sz w:val="24"/>
          <w:szCs w:val="24"/>
        </w:rPr>
        <w:t>Lo anterior, con apoyo en la jurisprudencia de datos, rubro y texto siguientes:</w:t>
      </w:r>
    </w:p>
    <w:p w:rsidR="002D7984" w:rsidRDefault="002D7984" w:rsidP="0012255E">
      <w:pPr>
        <w:spacing w:after="0" w:line="360" w:lineRule="auto"/>
        <w:ind w:firstLine="708"/>
        <w:jc w:val="both"/>
        <w:rPr>
          <w:rFonts w:ascii="Arial" w:hAnsi="Arial" w:cs="Arial"/>
          <w:sz w:val="24"/>
          <w:szCs w:val="24"/>
        </w:rPr>
      </w:pPr>
    </w:p>
    <w:p w:rsidR="00191BFA" w:rsidRPr="00191BFA" w:rsidRDefault="00191BFA" w:rsidP="00191BFA">
      <w:pPr>
        <w:spacing w:after="0" w:line="240" w:lineRule="auto"/>
        <w:ind w:left="567" w:right="618"/>
        <w:jc w:val="both"/>
        <w:rPr>
          <w:rFonts w:ascii="Arial" w:hAnsi="Arial" w:cs="Arial"/>
          <w:sz w:val="20"/>
          <w:szCs w:val="20"/>
        </w:rPr>
      </w:pPr>
      <w:r w:rsidRPr="00191BFA">
        <w:rPr>
          <w:rFonts w:ascii="Arial" w:hAnsi="Arial" w:cs="Arial"/>
          <w:b/>
          <w:sz w:val="20"/>
          <w:szCs w:val="20"/>
        </w:rPr>
        <w:t>Registro digital:</w:t>
      </w:r>
      <w:r w:rsidRPr="00191BFA">
        <w:rPr>
          <w:rFonts w:ascii="Arial" w:hAnsi="Arial" w:cs="Arial"/>
          <w:sz w:val="20"/>
          <w:szCs w:val="20"/>
        </w:rPr>
        <w:t xml:space="preserve"> 173738</w:t>
      </w:r>
    </w:p>
    <w:p w:rsidR="00191BFA" w:rsidRPr="00191BFA" w:rsidRDefault="00191BFA" w:rsidP="00191BFA">
      <w:pPr>
        <w:spacing w:after="0" w:line="240" w:lineRule="auto"/>
        <w:ind w:left="567" w:right="618"/>
        <w:jc w:val="both"/>
        <w:rPr>
          <w:rFonts w:ascii="Arial" w:hAnsi="Arial" w:cs="Arial"/>
          <w:sz w:val="20"/>
          <w:szCs w:val="20"/>
        </w:rPr>
      </w:pPr>
      <w:r w:rsidRPr="00191BFA">
        <w:rPr>
          <w:rFonts w:ascii="Arial" w:hAnsi="Arial" w:cs="Arial"/>
          <w:sz w:val="20"/>
          <w:szCs w:val="20"/>
        </w:rPr>
        <w:t>Instancia: Segunda Sala</w:t>
      </w:r>
    </w:p>
    <w:p w:rsidR="00191BFA" w:rsidRPr="00191BFA" w:rsidRDefault="00191BFA" w:rsidP="00191BFA">
      <w:pPr>
        <w:spacing w:after="0" w:line="240" w:lineRule="auto"/>
        <w:ind w:left="567" w:right="618"/>
        <w:jc w:val="both"/>
        <w:rPr>
          <w:rFonts w:ascii="Arial" w:hAnsi="Arial" w:cs="Arial"/>
          <w:sz w:val="20"/>
          <w:szCs w:val="20"/>
        </w:rPr>
      </w:pPr>
      <w:r w:rsidRPr="00191BFA">
        <w:rPr>
          <w:rFonts w:ascii="Arial" w:hAnsi="Arial" w:cs="Arial"/>
          <w:sz w:val="20"/>
          <w:szCs w:val="20"/>
        </w:rPr>
        <w:t>Novena Época</w:t>
      </w:r>
    </w:p>
    <w:p w:rsidR="00191BFA" w:rsidRPr="00191BFA" w:rsidRDefault="00191BFA" w:rsidP="00191BFA">
      <w:pPr>
        <w:spacing w:after="0" w:line="240" w:lineRule="auto"/>
        <w:ind w:left="567" w:right="618"/>
        <w:jc w:val="both"/>
        <w:rPr>
          <w:rFonts w:ascii="Arial" w:hAnsi="Arial" w:cs="Arial"/>
          <w:sz w:val="20"/>
          <w:szCs w:val="20"/>
        </w:rPr>
      </w:pPr>
      <w:r w:rsidRPr="00191BFA">
        <w:rPr>
          <w:rFonts w:ascii="Arial" w:hAnsi="Arial" w:cs="Arial"/>
          <w:sz w:val="20"/>
          <w:szCs w:val="20"/>
        </w:rPr>
        <w:t>Materias(s): Administrativa</w:t>
      </w:r>
    </w:p>
    <w:p w:rsidR="00191BFA" w:rsidRPr="00191BFA" w:rsidRDefault="00191BFA" w:rsidP="00191BFA">
      <w:pPr>
        <w:spacing w:after="0" w:line="240" w:lineRule="auto"/>
        <w:ind w:left="567" w:right="618"/>
        <w:jc w:val="both"/>
        <w:rPr>
          <w:rFonts w:ascii="Arial" w:hAnsi="Arial" w:cs="Arial"/>
          <w:sz w:val="20"/>
          <w:szCs w:val="20"/>
        </w:rPr>
      </w:pPr>
      <w:r w:rsidRPr="00191BFA">
        <w:rPr>
          <w:rFonts w:ascii="Arial" w:hAnsi="Arial" w:cs="Arial"/>
          <w:sz w:val="20"/>
          <w:szCs w:val="20"/>
        </w:rPr>
        <w:t>Tesis: 2a</w:t>
      </w:r>
      <w:proofErr w:type="gramStart"/>
      <w:r w:rsidRPr="00191BFA">
        <w:rPr>
          <w:rFonts w:ascii="Arial" w:hAnsi="Arial" w:cs="Arial"/>
          <w:sz w:val="20"/>
          <w:szCs w:val="20"/>
        </w:rPr>
        <w:t>./</w:t>
      </w:r>
      <w:proofErr w:type="gramEnd"/>
      <w:r w:rsidRPr="00191BFA">
        <w:rPr>
          <w:rFonts w:ascii="Arial" w:hAnsi="Arial" w:cs="Arial"/>
          <w:sz w:val="20"/>
          <w:szCs w:val="20"/>
        </w:rPr>
        <w:t>J. 165/2006</w:t>
      </w:r>
    </w:p>
    <w:p w:rsidR="00191BFA" w:rsidRPr="00191BFA" w:rsidRDefault="00191BFA" w:rsidP="00191BFA">
      <w:pPr>
        <w:spacing w:after="0" w:line="240" w:lineRule="auto"/>
        <w:ind w:left="567" w:right="618"/>
        <w:jc w:val="both"/>
        <w:rPr>
          <w:rFonts w:ascii="Arial" w:hAnsi="Arial" w:cs="Arial"/>
          <w:sz w:val="20"/>
          <w:szCs w:val="20"/>
        </w:rPr>
      </w:pPr>
      <w:r w:rsidRPr="00191BFA">
        <w:rPr>
          <w:rFonts w:ascii="Arial" w:hAnsi="Arial" w:cs="Arial"/>
          <w:sz w:val="20"/>
          <w:szCs w:val="20"/>
        </w:rPr>
        <w:t>Fuente: Semanario Judicial de la Federación y su Gaceta. Tomo XXIV, Diciembre de 2006, página 202</w:t>
      </w:r>
    </w:p>
    <w:p w:rsidR="00191BFA" w:rsidRPr="00191BFA" w:rsidRDefault="00191BFA" w:rsidP="00191BFA">
      <w:pPr>
        <w:spacing w:after="0" w:line="240" w:lineRule="auto"/>
        <w:ind w:left="567" w:right="618"/>
        <w:jc w:val="both"/>
        <w:rPr>
          <w:rFonts w:ascii="Arial" w:hAnsi="Arial" w:cs="Arial"/>
          <w:sz w:val="20"/>
          <w:szCs w:val="20"/>
        </w:rPr>
      </w:pPr>
      <w:r w:rsidRPr="00191BFA">
        <w:rPr>
          <w:rFonts w:ascii="Arial" w:hAnsi="Arial" w:cs="Arial"/>
          <w:sz w:val="20"/>
          <w:szCs w:val="20"/>
        </w:rPr>
        <w:t>Tipo: Jurisprudencia</w:t>
      </w:r>
    </w:p>
    <w:p w:rsidR="00191BFA" w:rsidRPr="00191BFA" w:rsidRDefault="00191BFA" w:rsidP="00191BFA">
      <w:pPr>
        <w:spacing w:after="0" w:line="240" w:lineRule="auto"/>
        <w:ind w:left="567" w:right="618"/>
        <w:jc w:val="both"/>
        <w:rPr>
          <w:rFonts w:ascii="Arial" w:hAnsi="Arial" w:cs="Arial"/>
          <w:sz w:val="20"/>
          <w:szCs w:val="20"/>
        </w:rPr>
      </w:pPr>
    </w:p>
    <w:p w:rsidR="00191BFA" w:rsidRPr="00191BFA" w:rsidRDefault="00191BFA" w:rsidP="00191BFA">
      <w:pPr>
        <w:spacing w:after="0" w:line="240" w:lineRule="auto"/>
        <w:ind w:left="567" w:right="618"/>
        <w:jc w:val="both"/>
        <w:rPr>
          <w:rFonts w:ascii="Arial" w:hAnsi="Arial" w:cs="Arial"/>
          <w:sz w:val="20"/>
          <w:szCs w:val="20"/>
        </w:rPr>
      </w:pPr>
      <w:r w:rsidRPr="00191BFA">
        <w:rPr>
          <w:rFonts w:ascii="Arial" w:hAnsi="Arial" w:cs="Arial"/>
          <w:b/>
          <w:sz w:val="20"/>
          <w:szCs w:val="20"/>
        </w:rPr>
        <w:t xml:space="preserve">NEGATIVA FICTA. EL TRIBUNAL FEDERAL DE JUSTICIA FISCAL Y ADMINISTRATIVA NO PUEDE APOYARSE EN CAUSAS DE IMPROCEDENCIA PARA RESOLVERLA.   </w:t>
      </w:r>
      <w:r w:rsidRPr="00191BFA">
        <w:rPr>
          <w:rFonts w:ascii="Arial" w:hAnsi="Arial" w:cs="Arial"/>
          <w:sz w:val="20"/>
          <w:szCs w:val="20"/>
        </w:rPr>
        <w:t xml:space="preserve">En virtud de que la </w:t>
      </w:r>
      <w:proofErr w:type="spellStart"/>
      <w:r w:rsidRPr="00191BFA">
        <w:rPr>
          <w:rFonts w:ascii="Arial" w:hAnsi="Arial" w:cs="Arial"/>
          <w:sz w:val="20"/>
          <w:szCs w:val="20"/>
        </w:rPr>
        <w:t>litis</w:t>
      </w:r>
      <w:proofErr w:type="spellEnd"/>
      <w:r w:rsidRPr="00191BFA">
        <w:rPr>
          <w:rFonts w:ascii="Arial" w:hAnsi="Arial" w:cs="Arial"/>
          <w:sz w:val="20"/>
          <w:szCs w:val="20"/>
        </w:rPr>
        <w:t xml:space="preserve"> propuesta al Tribunal Federal de Justicia Fiscal y Administrativa con motivo de la interposición del medio de defensa contra la negativa ficta a que se refiere el artículo 37 del Código Fiscal de la Federación, se centra en el tema de fondo relativo a la petición del particular y a su denegación tácita por parte de la autoridad, se concluye que al resolver, el mencionado Tribunal no puede atender a cuestiones procesales para desechar ese medio de defensa, sino que debe examinar los temas de fondo sobre los que versa la negativa ficta para declarar su validez o invalidez.</w:t>
      </w:r>
    </w:p>
    <w:p w:rsidR="00840EBD" w:rsidRDefault="00840EBD" w:rsidP="00DE6732">
      <w:pPr>
        <w:spacing w:after="0" w:line="360" w:lineRule="auto"/>
        <w:ind w:firstLine="709"/>
        <w:jc w:val="both"/>
        <w:rPr>
          <w:rFonts w:ascii="Arial" w:eastAsia="Calibri" w:hAnsi="Arial" w:cs="Arial"/>
          <w:sz w:val="24"/>
          <w:szCs w:val="24"/>
        </w:rPr>
      </w:pPr>
    </w:p>
    <w:p w:rsidR="00840EBD" w:rsidRDefault="00CE161F" w:rsidP="00DE6732">
      <w:pPr>
        <w:spacing w:after="0" w:line="360" w:lineRule="auto"/>
        <w:ind w:firstLine="709"/>
        <w:jc w:val="both"/>
        <w:rPr>
          <w:rFonts w:ascii="Arial" w:hAnsi="Arial" w:cs="Arial"/>
          <w:sz w:val="24"/>
          <w:szCs w:val="24"/>
        </w:rPr>
      </w:pPr>
      <w:r>
        <w:rPr>
          <w:rFonts w:ascii="Arial" w:eastAsia="Calibri" w:hAnsi="Arial" w:cs="Arial"/>
          <w:sz w:val="24"/>
          <w:szCs w:val="24"/>
        </w:rPr>
        <w:t xml:space="preserve">En cuanto a la </w:t>
      </w:r>
      <w:r>
        <w:rPr>
          <w:rFonts w:ascii="Arial" w:hAnsi="Arial" w:cs="Arial"/>
          <w:sz w:val="24"/>
          <w:szCs w:val="24"/>
        </w:rPr>
        <w:t xml:space="preserve">causal de improcedencia que hace valer la autoridad demandada al dar contestación a la ampliación a la demanda, </w:t>
      </w:r>
      <w:r w:rsidR="009304EB">
        <w:rPr>
          <w:rFonts w:ascii="Arial" w:hAnsi="Arial" w:cs="Arial"/>
          <w:sz w:val="24"/>
          <w:szCs w:val="24"/>
        </w:rPr>
        <w:t xml:space="preserve">que funda en el artículo 228 fracción XI del Código Procesal Administrativo para el Estado de San Luis Potosí, y que hace consistir en que, a su juicio, la parte actora omitió expresar conceptos de impugnación en su escrito de ampliación a la demanda; debe decirse que, no le asiste la razón a la demandada, en virtud de que, a criterio de esta Sala Unitaria, los razonamientos que hace la parte actora en su escrito de ampliación a la demanda, el cual obra a fojas 323 a 326 del expediente en que se actúa, contienen la causa de pedir, lo que es suficiente para considerar los mismos como conceptos de impugnación, aunque la actora no les haya nombrado como tales, pues </w:t>
      </w:r>
      <w:r w:rsidR="00B90CAE">
        <w:rPr>
          <w:rFonts w:ascii="Arial" w:hAnsi="Arial" w:cs="Arial"/>
          <w:sz w:val="24"/>
          <w:szCs w:val="24"/>
        </w:rPr>
        <w:t>la ley de la materia no exige tal rigorismo técnico, pues se orienta por lo establecido en el artículo 17 de la Constitución General de la República, que mandata privilegiar la solución del conflicto sobre los formalismos procesales.</w:t>
      </w:r>
    </w:p>
    <w:p w:rsidR="00B90CAE" w:rsidRDefault="00B90CAE" w:rsidP="00DE6732">
      <w:pPr>
        <w:spacing w:after="0" w:line="360" w:lineRule="auto"/>
        <w:ind w:firstLine="709"/>
        <w:jc w:val="both"/>
        <w:rPr>
          <w:rFonts w:ascii="Arial" w:hAnsi="Arial" w:cs="Arial"/>
          <w:sz w:val="24"/>
          <w:szCs w:val="24"/>
        </w:rPr>
      </w:pPr>
    </w:p>
    <w:p w:rsidR="00B90CAE" w:rsidRDefault="00B5319A" w:rsidP="00DE6732">
      <w:pPr>
        <w:spacing w:after="0" w:line="360" w:lineRule="auto"/>
        <w:ind w:firstLine="709"/>
        <w:jc w:val="both"/>
        <w:rPr>
          <w:rFonts w:ascii="Arial" w:hAnsi="Arial" w:cs="Arial"/>
          <w:sz w:val="24"/>
          <w:szCs w:val="24"/>
        </w:rPr>
      </w:pPr>
      <w:r>
        <w:rPr>
          <w:rFonts w:ascii="Arial" w:hAnsi="Arial" w:cs="Arial"/>
          <w:sz w:val="24"/>
          <w:szCs w:val="24"/>
        </w:rPr>
        <w:t xml:space="preserve">En los juicios de nulidad lo que impera al resolver es atender a la cuestión efectivamente planteada, pues conforme a lo dispuesto por el artículo 248 del Código Procesal Administrativo para el Estado de San Luis Potosí, este Tribunal queda vinculado por las razones de hecho expuestas por las partes; dicho precepto impone al Magistrado de la Sala Unitaria la siguiente obligación: “[…] al pronunciar sentencia suplirá las deficiencias de la queja planteada en la demanda, siempre y cuando de los hechos narrados se deduzca el agravio”.   Por ello, si la autoridad demandada al dar contestación a la demanda expone los motivos y fundamentos para </w:t>
      </w:r>
      <w:r w:rsidR="00A51479">
        <w:rPr>
          <w:rFonts w:ascii="Arial" w:hAnsi="Arial" w:cs="Arial"/>
          <w:sz w:val="24"/>
          <w:szCs w:val="24"/>
        </w:rPr>
        <w:t xml:space="preserve">apoyar la negativa ficta, y la parte actora en su escrito de ampliación a la demanda </w:t>
      </w:r>
      <w:r w:rsidR="00A51479">
        <w:rPr>
          <w:rFonts w:ascii="Arial" w:hAnsi="Arial" w:cs="Arial"/>
          <w:sz w:val="24"/>
          <w:szCs w:val="24"/>
        </w:rPr>
        <w:lastRenderedPageBreak/>
        <w:t>responde dichas cuestiones, expresando los argumentos por los que a su consideración no le asiste la razón a la demandada, ello es suficiente para estimar que se han expresado conceptos de impugnación, sin que tal proceder signifique suplir la deficiencia de la ampliación de la demanda.</w:t>
      </w:r>
    </w:p>
    <w:p w:rsidR="009304EB" w:rsidRDefault="009304EB" w:rsidP="00DE6732">
      <w:pPr>
        <w:spacing w:after="0" w:line="360" w:lineRule="auto"/>
        <w:ind w:firstLine="709"/>
        <w:jc w:val="both"/>
        <w:rPr>
          <w:rFonts w:ascii="Arial" w:hAnsi="Arial" w:cs="Arial"/>
          <w:sz w:val="24"/>
          <w:szCs w:val="24"/>
        </w:rPr>
      </w:pPr>
    </w:p>
    <w:p w:rsidR="009304EB" w:rsidRDefault="00A51479" w:rsidP="00DE6732">
      <w:pPr>
        <w:spacing w:after="0" w:line="360" w:lineRule="auto"/>
        <w:ind w:firstLine="709"/>
        <w:jc w:val="both"/>
        <w:rPr>
          <w:rFonts w:ascii="Arial" w:hAnsi="Arial" w:cs="Arial"/>
          <w:sz w:val="24"/>
          <w:szCs w:val="24"/>
        </w:rPr>
      </w:pPr>
      <w:r w:rsidRPr="00A51479">
        <w:rPr>
          <w:rFonts w:ascii="Arial" w:hAnsi="Arial" w:cs="Arial"/>
          <w:sz w:val="24"/>
          <w:szCs w:val="24"/>
        </w:rPr>
        <w:t xml:space="preserve">Cabe destacar que, tratándose de los juicios promovidos en el Procedimiento Contencioso Administrativo en contra de la resolución negativa ficta; cuando la actora no formule su ampliación a la demanda en términos del artículo </w:t>
      </w:r>
      <w:r>
        <w:rPr>
          <w:rFonts w:ascii="Arial" w:hAnsi="Arial" w:cs="Arial"/>
          <w:sz w:val="24"/>
          <w:szCs w:val="24"/>
        </w:rPr>
        <w:t>237,</w:t>
      </w:r>
      <w:r w:rsidRPr="00A51479">
        <w:rPr>
          <w:rFonts w:ascii="Arial" w:hAnsi="Arial" w:cs="Arial"/>
          <w:sz w:val="24"/>
          <w:szCs w:val="24"/>
        </w:rPr>
        <w:t xml:space="preserve"> fracción I</w:t>
      </w:r>
      <w:r>
        <w:rPr>
          <w:rFonts w:ascii="Arial" w:hAnsi="Arial" w:cs="Arial"/>
          <w:sz w:val="24"/>
          <w:szCs w:val="24"/>
        </w:rPr>
        <w:t>,</w:t>
      </w:r>
      <w:r w:rsidRPr="00A51479">
        <w:rPr>
          <w:rFonts w:ascii="Arial" w:hAnsi="Arial" w:cs="Arial"/>
          <w:sz w:val="24"/>
          <w:szCs w:val="24"/>
        </w:rPr>
        <w:t xml:space="preserve"> de</w:t>
      </w:r>
      <w:r>
        <w:rPr>
          <w:rFonts w:ascii="Arial" w:hAnsi="Arial" w:cs="Arial"/>
          <w:sz w:val="24"/>
          <w:szCs w:val="24"/>
        </w:rPr>
        <w:t>l</w:t>
      </w:r>
      <w:r w:rsidRPr="00A51479">
        <w:rPr>
          <w:rFonts w:ascii="Arial" w:hAnsi="Arial" w:cs="Arial"/>
          <w:sz w:val="24"/>
          <w:szCs w:val="24"/>
        </w:rPr>
        <w:t xml:space="preserve"> </w:t>
      </w:r>
      <w:r>
        <w:rPr>
          <w:rFonts w:ascii="Arial" w:hAnsi="Arial" w:cs="Arial"/>
          <w:sz w:val="24"/>
          <w:szCs w:val="24"/>
        </w:rPr>
        <w:t>Código Procesal Administrativo para el Estado de San Luis Potosí</w:t>
      </w:r>
      <w:r w:rsidRPr="00A51479">
        <w:rPr>
          <w:rFonts w:ascii="Arial" w:hAnsi="Arial" w:cs="Arial"/>
          <w:sz w:val="24"/>
          <w:szCs w:val="24"/>
        </w:rPr>
        <w:t xml:space="preserve">, momento procesal oportuno para que exponga los conceptos de impugnación tendientes a desvirtuar la presunción de legalidad de los fundamentos y motivos expuestos por la enjuiciada al formular su contestación a la demanda, no exime a las Salas del Tribunal </w:t>
      </w:r>
      <w:r w:rsidR="000E0664">
        <w:rPr>
          <w:rFonts w:ascii="Arial" w:hAnsi="Arial" w:cs="Arial"/>
          <w:sz w:val="24"/>
          <w:szCs w:val="24"/>
        </w:rPr>
        <w:t>Estatal de Justicia Administrativa</w:t>
      </w:r>
      <w:r w:rsidRPr="00A51479">
        <w:rPr>
          <w:rFonts w:ascii="Arial" w:hAnsi="Arial" w:cs="Arial"/>
          <w:sz w:val="24"/>
          <w:szCs w:val="24"/>
        </w:rPr>
        <w:t xml:space="preserve"> de la obligación prevista en los artículos 17, párrafo segundo, de la Constitución Política de los Estados Unidos Mexicanos, 25 de la Convención Americana sobre Derechos Humanos de la que el Estado Mexicano forma parte y </w:t>
      </w:r>
      <w:r w:rsidR="000E0664">
        <w:rPr>
          <w:rFonts w:ascii="Arial" w:hAnsi="Arial" w:cs="Arial"/>
          <w:sz w:val="24"/>
          <w:szCs w:val="24"/>
        </w:rPr>
        <w:t>248</w:t>
      </w:r>
      <w:r w:rsidRPr="00A51479">
        <w:rPr>
          <w:rFonts w:ascii="Arial" w:hAnsi="Arial" w:cs="Arial"/>
          <w:sz w:val="24"/>
          <w:szCs w:val="24"/>
        </w:rPr>
        <w:t xml:space="preserve"> </w:t>
      </w:r>
      <w:r w:rsidR="000E0664" w:rsidRPr="00A51479">
        <w:rPr>
          <w:rFonts w:ascii="Arial" w:hAnsi="Arial" w:cs="Arial"/>
          <w:sz w:val="24"/>
          <w:szCs w:val="24"/>
        </w:rPr>
        <w:t>de</w:t>
      </w:r>
      <w:r w:rsidR="000E0664">
        <w:rPr>
          <w:rFonts w:ascii="Arial" w:hAnsi="Arial" w:cs="Arial"/>
          <w:sz w:val="24"/>
          <w:szCs w:val="24"/>
        </w:rPr>
        <w:t>l</w:t>
      </w:r>
      <w:r w:rsidR="000E0664" w:rsidRPr="00A51479">
        <w:rPr>
          <w:rFonts w:ascii="Arial" w:hAnsi="Arial" w:cs="Arial"/>
          <w:sz w:val="24"/>
          <w:szCs w:val="24"/>
        </w:rPr>
        <w:t xml:space="preserve"> </w:t>
      </w:r>
      <w:r w:rsidR="000E0664">
        <w:rPr>
          <w:rFonts w:ascii="Arial" w:hAnsi="Arial" w:cs="Arial"/>
          <w:sz w:val="24"/>
          <w:szCs w:val="24"/>
        </w:rPr>
        <w:t>Código Procesal Administrativo para el Estado de San Luis Potosí</w:t>
      </w:r>
      <w:r w:rsidRPr="00A51479">
        <w:rPr>
          <w:rFonts w:ascii="Arial" w:hAnsi="Arial" w:cs="Arial"/>
          <w:sz w:val="24"/>
          <w:szCs w:val="24"/>
        </w:rPr>
        <w:t xml:space="preserve">, en cuanto al derecho fundamental de todo gobernado a la tutela jurisdiccional, que implica, el derecho de acceso a la jurisdicción, en tal virtud, resulta indispensable que las Salas de este Tribunal al momento de dictar sentencia examinen la </w:t>
      </w:r>
      <w:proofErr w:type="spellStart"/>
      <w:r w:rsidRPr="00A51479">
        <w:rPr>
          <w:rFonts w:ascii="Arial" w:hAnsi="Arial" w:cs="Arial"/>
          <w:sz w:val="24"/>
          <w:szCs w:val="24"/>
        </w:rPr>
        <w:t>litis</w:t>
      </w:r>
      <w:proofErr w:type="spellEnd"/>
      <w:r w:rsidRPr="00A51479">
        <w:rPr>
          <w:rFonts w:ascii="Arial" w:hAnsi="Arial" w:cs="Arial"/>
          <w:sz w:val="24"/>
          <w:szCs w:val="24"/>
        </w:rPr>
        <w:t xml:space="preserve"> en los términos en que se configuró, es decir, con la demanda y su contestación, para verificar si se expresaron los fundamentos y motivos de la resolución impugnada y, partiendo de ese análisis, emitir la sentencia que resuelva el conflicto sometido a su consideración, y si se considera que el demandante no desvirtuó la fundamentación y motivación de la resolución negativa ficta, deberá reconocerse la legalidad de la resolución ficta, sin que en todos los casos se determine el sobreseimiento del juicio por la falta de ampliación a la demanda, ya que se podría dejar en estado de indefensión a la parte actora, porque hay ocasiones que desde la presentación de la demanda existen argumentos tendientes a controvertir los motivos y fundamentos de dicha resolución ficta</w:t>
      </w:r>
      <w:r w:rsidR="000E0664">
        <w:rPr>
          <w:rFonts w:ascii="Arial" w:hAnsi="Arial" w:cs="Arial"/>
          <w:sz w:val="24"/>
          <w:szCs w:val="24"/>
        </w:rPr>
        <w:t>.</w:t>
      </w:r>
    </w:p>
    <w:p w:rsidR="000E0664" w:rsidRDefault="000E0664" w:rsidP="00DE6732">
      <w:pPr>
        <w:spacing w:after="0" w:line="360" w:lineRule="auto"/>
        <w:ind w:firstLine="709"/>
        <w:jc w:val="both"/>
        <w:rPr>
          <w:rFonts w:ascii="Arial" w:hAnsi="Arial" w:cs="Arial"/>
          <w:sz w:val="24"/>
          <w:szCs w:val="24"/>
        </w:rPr>
      </w:pPr>
    </w:p>
    <w:p w:rsidR="000E0664" w:rsidRPr="000E0664" w:rsidRDefault="000E0664" w:rsidP="00DE6732">
      <w:pPr>
        <w:spacing w:after="0" w:line="360" w:lineRule="auto"/>
        <w:ind w:firstLine="709"/>
        <w:jc w:val="both"/>
        <w:rPr>
          <w:rFonts w:ascii="Arial" w:hAnsi="Arial" w:cs="Arial"/>
          <w:sz w:val="24"/>
          <w:szCs w:val="24"/>
        </w:rPr>
      </w:pPr>
      <w:r w:rsidRPr="000E0664">
        <w:rPr>
          <w:rFonts w:ascii="Arial" w:hAnsi="Arial" w:cs="Arial"/>
          <w:sz w:val="24"/>
          <w:szCs w:val="24"/>
        </w:rPr>
        <w:t xml:space="preserve">Por lo que, si en la especie, del escrito de ampliación a la demanda se advierten argumentos dirigidos a controvertir los motivos y fundamentos esgrimidos por la autoridad demandada para sostener la resolución negativa, </w:t>
      </w:r>
      <w:r w:rsidRPr="000E0664">
        <w:rPr>
          <w:rFonts w:ascii="Arial" w:hAnsi="Arial" w:cs="Arial"/>
          <w:b/>
          <w:sz w:val="24"/>
          <w:szCs w:val="24"/>
        </w:rPr>
        <w:t xml:space="preserve">no se actualiza la causal de improcedencia que invoca la demandada con base en los artículos 228, fracción XI, y 229, fracción II, del Código </w:t>
      </w:r>
      <w:r w:rsidRPr="000E0664">
        <w:rPr>
          <w:rFonts w:ascii="Arial" w:hAnsi="Arial" w:cs="Arial"/>
          <w:b/>
          <w:sz w:val="24"/>
          <w:szCs w:val="24"/>
        </w:rPr>
        <w:lastRenderedPageBreak/>
        <w:t>Procesal Administrativo</w:t>
      </w:r>
      <w:r w:rsidRPr="000E0664">
        <w:rPr>
          <w:rFonts w:ascii="Arial" w:hAnsi="Arial" w:cs="Arial"/>
          <w:sz w:val="24"/>
          <w:szCs w:val="24"/>
        </w:rPr>
        <w:t xml:space="preserve">, pues los argumentos contenidos en el escrito de ampliación a la demanda deberán ser analizadas a la luz de los principios derivados de la causa de pedir, conforme a los cuales, la expresión del </w:t>
      </w:r>
      <w:r w:rsidR="002D65E6">
        <w:rPr>
          <w:rFonts w:ascii="Arial" w:hAnsi="Arial" w:cs="Arial"/>
          <w:sz w:val="24"/>
          <w:szCs w:val="24"/>
        </w:rPr>
        <w:t>concepto de impugnación</w:t>
      </w:r>
      <w:r w:rsidRPr="000E0664">
        <w:rPr>
          <w:rFonts w:ascii="Arial" w:hAnsi="Arial" w:cs="Arial"/>
          <w:sz w:val="24"/>
          <w:szCs w:val="24"/>
        </w:rPr>
        <w:t xml:space="preserve"> no debe responder a formalidades predeterminadas, sino a la claridad y precisión de las pretensiones deducidas y de la razón concreta en que se fundan.</w:t>
      </w:r>
    </w:p>
    <w:p w:rsidR="00CE161F" w:rsidRPr="00A51479" w:rsidRDefault="00CE161F" w:rsidP="00DE6732">
      <w:pPr>
        <w:spacing w:after="0" w:line="360" w:lineRule="auto"/>
        <w:ind w:firstLine="709"/>
        <w:jc w:val="both"/>
        <w:rPr>
          <w:rFonts w:ascii="Arial" w:hAnsi="Arial" w:cs="Arial"/>
          <w:sz w:val="24"/>
          <w:szCs w:val="24"/>
        </w:rPr>
      </w:pPr>
    </w:p>
    <w:p w:rsidR="00840EBD" w:rsidRDefault="002D65E6" w:rsidP="00DE6732">
      <w:pPr>
        <w:spacing w:after="0" w:line="360" w:lineRule="auto"/>
        <w:ind w:firstLine="709"/>
        <w:jc w:val="both"/>
        <w:rPr>
          <w:rFonts w:ascii="Arial" w:eastAsia="Calibri" w:hAnsi="Arial" w:cs="Arial"/>
          <w:sz w:val="24"/>
          <w:szCs w:val="24"/>
        </w:rPr>
      </w:pPr>
      <w:r>
        <w:rPr>
          <w:rFonts w:ascii="Arial" w:eastAsia="Calibri" w:hAnsi="Arial" w:cs="Arial"/>
          <w:sz w:val="24"/>
          <w:szCs w:val="24"/>
        </w:rPr>
        <w:t>Sirven de sustento a lo anterior, por las razones en que se sustentan, los siguientes criterios:</w:t>
      </w:r>
    </w:p>
    <w:p w:rsidR="002D65E6" w:rsidRDefault="002D65E6" w:rsidP="00DE6732">
      <w:pPr>
        <w:spacing w:after="0" w:line="360" w:lineRule="auto"/>
        <w:ind w:firstLine="709"/>
        <w:jc w:val="both"/>
        <w:rPr>
          <w:rFonts w:ascii="Arial" w:eastAsia="Calibri" w:hAnsi="Arial" w:cs="Arial"/>
          <w:sz w:val="24"/>
          <w:szCs w:val="24"/>
        </w:rPr>
      </w:pPr>
    </w:p>
    <w:p w:rsidR="006D2EC1" w:rsidRPr="006D2EC1" w:rsidRDefault="006D2EC1" w:rsidP="006D2EC1">
      <w:pPr>
        <w:spacing w:after="0" w:line="240" w:lineRule="auto"/>
        <w:ind w:left="567" w:right="618"/>
        <w:jc w:val="both"/>
        <w:rPr>
          <w:rFonts w:ascii="Arial" w:eastAsia="Calibri" w:hAnsi="Arial" w:cs="Arial"/>
          <w:sz w:val="20"/>
          <w:szCs w:val="20"/>
        </w:rPr>
      </w:pPr>
      <w:r w:rsidRPr="006D2EC1">
        <w:rPr>
          <w:rFonts w:ascii="Arial" w:eastAsia="Calibri" w:hAnsi="Arial" w:cs="Arial"/>
          <w:b/>
          <w:sz w:val="20"/>
          <w:szCs w:val="20"/>
        </w:rPr>
        <w:t>Registro digital:</w:t>
      </w:r>
      <w:r w:rsidRPr="006D2EC1">
        <w:rPr>
          <w:rFonts w:ascii="Arial" w:eastAsia="Calibri" w:hAnsi="Arial" w:cs="Arial"/>
          <w:sz w:val="20"/>
          <w:szCs w:val="20"/>
        </w:rPr>
        <w:t xml:space="preserve"> 2014827</w:t>
      </w:r>
    </w:p>
    <w:p w:rsidR="006D2EC1" w:rsidRPr="006D2EC1" w:rsidRDefault="006D2EC1" w:rsidP="006D2EC1">
      <w:pPr>
        <w:spacing w:after="0" w:line="240" w:lineRule="auto"/>
        <w:ind w:left="567" w:right="618"/>
        <w:jc w:val="both"/>
        <w:rPr>
          <w:rFonts w:ascii="Arial" w:eastAsia="Calibri" w:hAnsi="Arial" w:cs="Arial"/>
          <w:sz w:val="20"/>
          <w:szCs w:val="20"/>
        </w:rPr>
      </w:pPr>
      <w:r w:rsidRPr="006D2EC1">
        <w:rPr>
          <w:rFonts w:ascii="Arial" w:eastAsia="Calibri" w:hAnsi="Arial" w:cs="Arial"/>
          <w:sz w:val="20"/>
          <w:szCs w:val="20"/>
        </w:rPr>
        <w:t>Instancia: Tribunales Colegiados de Circuito</w:t>
      </w:r>
    </w:p>
    <w:p w:rsidR="006D2EC1" w:rsidRPr="006D2EC1" w:rsidRDefault="006D2EC1" w:rsidP="006D2EC1">
      <w:pPr>
        <w:spacing w:after="0" w:line="240" w:lineRule="auto"/>
        <w:ind w:left="567" w:right="618"/>
        <w:jc w:val="both"/>
        <w:rPr>
          <w:rFonts w:ascii="Arial" w:eastAsia="Calibri" w:hAnsi="Arial" w:cs="Arial"/>
          <w:sz w:val="20"/>
          <w:szCs w:val="20"/>
        </w:rPr>
      </w:pPr>
      <w:r w:rsidRPr="006D2EC1">
        <w:rPr>
          <w:rFonts w:ascii="Arial" w:eastAsia="Calibri" w:hAnsi="Arial" w:cs="Arial"/>
          <w:sz w:val="20"/>
          <w:szCs w:val="20"/>
        </w:rPr>
        <w:t>Décima Época</w:t>
      </w:r>
    </w:p>
    <w:p w:rsidR="006D2EC1" w:rsidRPr="006D2EC1" w:rsidRDefault="006D2EC1" w:rsidP="006D2EC1">
      <w:pPr>
        <w:spacing w:after="0" w:line="240" w:lineRule="auto"/>
        <w:ind w:left="567" w:right="618"/>
        <w:jc w:val="both"/>
        <w:rPr>
          <w:rFonts w:ascii="Arial" w:eastAsia="Calibri" w:hAnsi="Arial" w:cs="Arial"/>
          <w:sz w:val="20"/>
          <w:szCs w:val="20"/>
        </w:rPr>
      </w:pPr>
      <w:r w:rsidRPr="006D2EC1">
        <w:rPr>
          <w:rFonts w:ascii="Arial" w:eastAsia="Calibri" w:hAnsi="Arial" w:cs="Arial"/>
          <w:sz w:val="20"/>
          <w:szCs w:val="20"/>
        </w:rPr>
        <w:t>Materias(s): Administrativa</w:t>
      </w:r>
    </w:p>
    <w:p w:rsidR="006D2EC1" w:rsidRPr="006D2EC1" w:rsidRDefault="006D2EC1" w:rsidP="006D2EC1">
      <w:pPr>
        <w:spacing w:after="0" w:line="240" w:lineRule="auto"/>
        <w:ind w:left="567" w:right="618"/>
        <w:jc w:val="both"/>
        <w:rPr>
          <w:rFonts w:ascii="Arial" w:eastAsia="Calibri" w:hAnsi="Arial" w:cs="Arial"/>
          <w:sz w:val="20"/>
          <w:szCs w:val="20"/>
        </w:rPr>
      </w:pPr>
      <w:r w:rsidRPr="006D2EC1">
        <w:rPr>
          <w:rFonts w:ascii="Arial" w:eastAsia="Calibri" w:hAnsi="Arial" w:cs="Arial"/>
          <w:sz w:val="20"/>
          <w:szCs w:val="20"/>
        </w:rPr>
        <w:t>Tesis: VII.1o.A.19 A (10a.)</w:t>
      </w:r>
    </w:p>
    <w:p w:rsidR="006D2EC1" w:rsidRPr="006D2EC1" w:rsidRDefault="006D2EC1" w:rsidP="006D2EC1">
      <w:pPr>
        <w:spacing w:after="0" w:line="240" w:lineRule="auto"/>
        <w:ind w:left="567" w:right="618"/>
        <w:jc w:val="both"/>
        <w:rPr>
          <w:rFonts w:ascii="Arial" w:eastAsia="Calibri" w:hAnsi="Arial" w:cs="Arial"/>
          <w:sz w:val="20"/>
          <w:szCs w:val="20"/>
        </w:rPr>
      </w:pPr>
      <w:r w:rsidRPr="006D2EC1">
        <w:rPr>
          <w:rFonts w:ascii="Arial" w:eastAsia="Calibri" w:hAnsi="Arial" w:cs="Arial"/>
          <w:sz w:val="20"/>
          <w:szCs w:val="20"/>
        </w:rPr>
        <w:t>Fuente: Gaceta del Semanario Judicial de la Federación. Libro 45, Agosto de 2017, Tomo IV, página 2830</w:t>
      </w:r>
    </w:p>
    <w:p w:rsidR="006D2EC1" w:rsidRPr="006D2EC1" w:rsidRDefault="006D2EC1" w:rsidP="006D2EC1">
      <w:pPr>
        <w:spacing w:after="0" w:line="240" w:lineRule="auto"/>
        <w:ind w:left="567" w:right="618"/>
        <w:jc w:val="both"/>
        <w:rPr>
          <w:rFonts w:ascii="Arial" w:eastAsia="Calibri" w:hAnsi="Arial" w:cs="Arial"/>
          <w:sz w:val="20"/>
          <w:szCs w:val="20"/>
        </w:rPr>
      </w:pPr>
      <w:r w:rsidRPr="006D2EC1">
        <w:rPr>
          <w:rFonts w:ascii="Arial" w:eastAsia="Calibri" w:hAnsi="Arial" w:cs="Arial"/>
          <w:sz w:val="20"/>
          <w:szCs w:val="20"/>
        </w:rPr>
        <w:t>Tipo: Aislada</w:t>
      </w:r>
    </w:p>
    <w:p w:rsidR="006D2EC1" w:rsidRPr="006D2EC1" w:rsidRDefault="006D2EC1" w:rsidP="006D2EC1">
      <w:pPr>
        <w:spacing w:after="0" w:line="240" w:lineRule="auto"/>
        <w:ind w:left="567" w:right="618"/>
        <w:jc w:val="both"/>
        <w:rPr>
          <w:rFonts w:ascii="Arial" w:eastAsia="Calibri" w:hAnsi="Arial" w:cs="Arial"/>
          <w:sz w:val="20"/>
          <w:szCs w:val="20"/>
        </w:rPr>
      </w:pPr>
    </w:p>
    <w:p w:rsidR="006D2EC1" w:rsidRPr="006D2EC1" w:rsidRDefault="006D2EC1" w:rsidP="006D2EC1">
      <w:pPr>
        <w:spacing w:after="0" w:line="240" w:lineRule="auto"/>
        <w:ind w:left="567" w:right="618"/>
        <w:jc w:val="both"/>
        <w:rPr>
          <w:rFonts w:ascii="Arial" w:eastAsia="Calibri" w:hAnsi="Arial" w:cs="Arial"/>
          <w:sz w:val="20"/>
          <w:szCs w:val="20"/>
        </w:rPr>
      </w:pPr>
      <w:r w:rsidRPr="006D2EC1">
        <w:rPr>
          <w:rFonts w:ascii="Arial" w:eastAsia="Calibri" w:hAnsi="Arial" w:cs="Arial"/>
          <w:b/>
          <w:sz w:val="20"/>
          <w:szCs w:val="20"/>
        </w:rPr>
        <w:t xml:space="preserve">DEMANDA EN EL JUICIO CONTENCIOSO ADMINISTRATIVO DEL ESTADO DE VERACRUZ. SU ESTUDIO DEBE SER INTEGRAL.   </w:t>
      </w:r>
      <w:r w:rsidRPr="006D2EC1">
        <w:rPr>
          <w:rFonts w:ascii="Arial" w:eastAsia="Calibri" w:hAnsi="Arial" w:cs="Arial"/>
          <w:sz w:val="20"/>
          <w:szCs w:val="20"/>
        </w:rPr>
        <w:t>Del artículo 325 del Código de Procedimientos Administrativos para el Estado de Veracruz, se colige que las Salas del Tribunal de lo Contencioso Administrativo del Poder Judicial local deben resolver la pretensión efectivamente planteada en la demanda de nulidad, previa fijación clara y precisa de los puntos controvertidos, y suplir la deficiencia de la queja en los casos previstos por dicha norma; de ahí que ese escrito inicial constituye un todo y su análisis no debe circunscribirse al apartado de los conceptos de impugnación, sino a cualquier parte de éste donde se advierta la exposición de motivos esenciales de la causa de pedir, como lo ordena el propio precepto 325 en su fracción IV, al disponer que las sentencias del órgano jurisdiccional referido contendrán el "análisis de todas y cada una de las cuestiones planteadas por los interesados.", lo cual implica que el estudio de la demanda en el juicio contencioso administrativo debe ser integral y no en razón de uno de sus componentes.</w:t>
      </w:r>
    </w:p>
    <w:p w:rsidR="00840EBD" w:rsidRPr="006D2EC1" w:rsidRDefault="00840EBD" w:rsidP="006D2EC1">
      <w:pPr>
        <w:spacing w:after="0" w:line="240" w:lineRule="auto"/>
        <w:ind w:left="567" w:right="618"/>
        <w:jc w:val="both"/>
        <w:rPr>
          <w:rFonts w:ascii="Arial" w:eastAsia="Calibri" w:hAnsi="Arial" w:cs="Arial"/>
          <w:sz w:val="20"/>
          <w:szCs w:val="20"/>
        </w:rPr>
      </w:pPr>
    </w:p>
    <w:p w:rsidR="006D2EC1" w:rsidRPr="006D2EC1" w:rsidRDefault="006D2EC1" w:rsidP="006D2EC1">
      <w:pPr>
        <w:spacing w:after="0" w:line="240" w:lineRule="auto"/>
        <w:ind w:left="567" w:right="618"/>
        <w:jc w:val="both"/>
        <w:rPr>
          <w:rFonts w:ascii="Arial" w:eastAsia="Calibri" w:hAnsi="Arial" w:cs="Arial"/>
          <w:sz w:val="20"/>
          <w:szCs w:val="20"/>
        </w:rPr>
      </w:pPr>
    </w:p>
    <w:p w:rsidR="002D65E6" w:rsidRPr="002D65E6" w:rsidRDefault="002D65E6" w:rsidP="002D65E6">
      <w:pPr>
        <w:spacing w:after="0" w:line="240" w:lineRule="auto"/>
        <w:ind w:left="567" w:right="618"/>
        <w:jc w:val="both"/>
        <w:rPr>
          <w:rFonts w:ascii="Arial" w:hAnsi="Arial" w:cs="Arial"/>
          <w:b/>
          <w:sz w:val="20"/>
          <w:szCs w:val="20"/>
        </w:rPr>
      </w:pPr>
      <w:r w:rsidRPr="002D65E6">
        <w:rPr>
          <w:rFonts w:ascii="Arial" w:hAnsi="Arial" w:cs="Arial"/>
          <w:b/>
          <w:sz w:val="20"/>
          <w:szCs w:val="20"/>
        </w:rPr>
        <w:t>IV-TA-2aS-39</w:t>
      </w:r>
    </w:p>
    <w:p w:rsidR="002D65E6" w:rsidRDefault="002D65E6" w:rsidP="002D65E6">
      <w:pPr>
        <w:spacing w:after="0" w:line="240" w:lineRule="auto"/>
        <w:ind w:left="567" w:right="618"/>
        <w:jc w:val="both"/>
        <w:rPr>
          <w:rFonts w:ascii="Arial" w:hAnsi="Arial" w:cs="Arial"/>
          <w:b/>
          <w:sz w:val="20"/>
          <w:szCs w:val="20"/>
        </w:rPr>
      </w:pPr>
    </w:p>
    <w:p w:rsidR="002D65E6" w:rsidRPr="002D65E6" w:rsidRDefault="002D65E6" w:rsidP="002D65E6">
      <w:pPr>
        <w:spacing w:after="0" w:line="240" w:lineRule="auto"/>
        <w:ind w:left="567" w:right="618"/>
        <w:jc w:val="both"/>
        <w:rPr>
          <w:rFonts w:ascii="Arial" w:hAnsi="Arial" w:cs="Arial"/>
          <w:sz w:val="20"/>
          <w:szCs w:val="20"/>
        </w:rPr>
      </w:pPr>
      <w:r w:rsidRPr="002D65E6">
        <w:rPr>
          <w:rFonts w:ascii="Arial" w:hAnsi="Arial" w:cs="Arial"/>
          <w:b/>
          <w:sz w:val="20"/>
          <w:szCs w:val="20"/>
        </w:rPr>
        <w:t xml:space="preserve">CONCEPTOS DE IMPUGNACIÓN.- PARA SU ESTUDIO, BASTA CON QUE QUEDE CLARA LA CAUSA PETENDI.- </w:t>
      </w:r>
      <w:r w:rsidRPr="002D65E6">
        <w:rPr>
          <w:rFonts w:ascii="Arial" w:hAnsi="Arial" w:cs="Arial"/>
          <w:sz w:val="20"/>
          <w:szCs w:val="20"/>
        </w:rPr>
        <w:t xml:space="preserve">L  a demanda de nulidad constituye un todo y así debe ser analizada por el juzgador, por lo que si en una parte de ella queda clara la causa </w:t>
      </w:r>
      <w:proofErr w:type="spellStart"/>
      <w:r w:rsidRPr="002D65E6">
        <w:rPr>
          <w:rFonts w:ascii="Arial" w:hAnsi="Arial" w:cs="Arial"/>
          <w:sz w:val="20"/>
          <w:szCs w:val="20"/>
        </w:rPr>
        <w:t>petendi</w:t>
      </w:r>
      <w:proofErr w:type="spellEnd"/>
      <w:r w:rsidRPr="002D65E6">
        <w:rPr>
          <w:rFonts w:ascii="Arial" w:hAnsi="Arial" w:cs="Arial"/>
          <w:sz w:val="20"/>
          <w:szCs w:val="20"/>
        </w:rPr>
        <w:t>, debe analizarse en cumplimiento a la garantía de audiencia y tomando en cuenta que el artículo 208, fracción VI, del Código Fiscal de la Federación, no exige que los conceptos de impugnación reúnan determinados requisitos.- Lo anterior, aun cuando los argumentos expuestos por el actor sean equivocados, el juzgador está obligado a analizar las cuestiones efectivamente planteadas y resolver conforme a derecho en los términos del artículo 237 del Código Fiscal de la Federación.</w:t>
      </w:r>
    </w:p>
    <w:p w:rsidR="002D65E6" w:rsidRPr="002D65E6" w:rsidRDefault="002D65E6" w:rsidP="002D65E6">
      <w:pPr>
        <w:spacing w:after="0" w:line="240" w:lineRule="auto"/>
        <w:ind w:left="567" w:right="618"/>
        <w:jc w:val="both"/>
        <w:rPr>
          <w:rFonts w:ascii="Arial" w:hAnsi="Arial" w:cs="Arial"/>
          <w:sz w:val="20"/>
          <w:szCs w:val="20"/>
        </w:rPr>
      </w:pPr>
    </w:p>
    <w:p w:rsidR="002D65E6" w:rsidRDefault="002D65E6" w:rsidP="002D65E6">
      <w:pPr>
        <w:spacing w:after="0" w:line="240" w:lineRule="auto"/>
        <w:ind w:left="567" w:right="618"/>
        <w:jc w:val="both"/>
        <w:rPr>
          <w:rFonts w:ascii="Arial" w:hAnsi="Arial" w:cs="Arial"/>
          <w:sz w:val="20"/>
          <w:szCs w:val="20"/>
        </w:rPr>
      </w:pPr>
      <w:r w:rsidRPr="002D65E6">
        <w:rPr>
          <w:rFonts w:ascii="Arial" w:hAnsi="Arial" w:cs="Arial"/>
          <w:sz w:val="20"/>
          <w:szCs w:val="20"/>
        </w:rPr>
        <w:t>Juicio No. 100(20)55/98/2667/97.- Resuelto por la Segunda Sección de la Sala Superior del Tribunal Fiscal de la Federación, en sesión de 4 de febrero de 1999, por mayoría de 3 votos a favor y 1 en contra.- Magistrada Ponente: Silvia Eugenia Díaz Vega.- Secretaria: Lic. María Teresa Olmos Jasso.</w:t>
      </w:r>
    </w:p>
    <w:p w:rsidR="002D65E6" w:rsidRPr="002D65E6" w:rsidRDefault="002D65E6" w:rsidP="002D65E6">
      <w:pPr>
        <w:spacing w:after="0" w:line="240" w:lineRule="auto"/>
        <w:ind w:left="567" w:right="618"/>
        <w:jc w:val="both"/>
        <w:rPr>
          <w:rFonts w:ascii="Arial" w:hAnsi="Arial" w:cs="Arial"/>
          <w:sz w:val="20"/>
          <w:szCs w:val="20"/>
        </w:rPr>
      </w:pPr>
    </w:p>
    <w:p w:rsidR="002D65E6" w:rsidRPr="002D65E6" w:rsidRDefault="002D65E6" w:rsidP="002D65E6">
      <w:pPr>
        <w:spacing w:after="0" w:line="240" w:lineRule="auto"/>
        <w:ind w:left="567" w:right="618"/>
        <w:jc w:val="both"/>
        <w:rPr>
          <w:rFonts w:ascii="Arial" w:hAnsi="Arial" w:cs="Arial"/>
          <w:sz w:val="20"/>
          <w:szCs w:val="20"/>
        </w:rPr>
      </w:pPr>
      <w:r w:rsidRPr="002D65E6">
        <w:rPr>
          <w:rFonts w:ascii="Arial" w:hAnsi="Arial" w:cs="Arial"/>
          <w:sz w:val="20"/>
          <w:szCs w:val="20"/>
        </w:rPr>
        <w:t>(Tesis aprobada en sesión de 9 de marzo de 1999).</w:t>
      </w:r>
    </w:p>
    <w:p w:rsidR="002D65E6" w:rsidRPr="002D65E6" w:rsidRDefault="002D65E6" w:rsidP="002D65E6">
      <w:pPr>
        <w:spacing w:after="0" w:line="240" w:lineRule="auto"/>
        <w:ind w:left="567" w:right="618"/>
        <w:jc w:val="both"/>
        <w:rPr>
          <w:rFonts w:ascii="Arial" w:hAnsi="Arial" w:cs="Arial"/>
          <w:sz w:val="20"/>
          <w:szCs w:val="20"/>
        </w:rPr>
      </w:pPr>
    </w:p>
    <w:p w:rsidR="002D65E6" w:rsidRPr="002D65E6" w:rsidRDefault="002D65E6" w:rsidP="002D65E6">
      <w:pPr>
        <w:spacing w:after="0" w:line="240" w:lineRule="auto"/>
        <w:ind w:left="567" w:right="618"/>
        <w:jc w:val="both"/>
        <w:rPr>
          <w:rFonts w:ascii="Arial" w:hAnsi="Arial" w:cs="Arial"/>
          <w:sz w:val="20"/>
          <w:szCs w:val="20"/>
        </w:rPr>
      </w:pPr>
      <w:r w:rsidRPr="002D65E6">
        <w:rPr>
          <w:rFonts w:ascii="Arial" w:hAnsi="Arial" w:cs="Arial"/>
          <w:sz w:val="20"/>
          <w:szCs w:val="20"/>
        </w:rPr>
        <w:t>R.T.F.F. Cuarta Época. Año II. No.11. Junio 1999. p. 212.</w:t>
      </w:r>
    </w:p>
    <w:p w:rsidR="00840EBD" w:rsidRDefault="00840EBD" w:rsidP="00DE6732">
      <w:pPr>
        <w:spacing w:after="0" w:line="360" w:lineRule="auto"/>
        <w:ind w:firstLine="709"/>
        <w:jc w:val="both"/>
        <w:rPr>
          <w:rFonts w:ascii="Arial" w:eastAsia="Calibri" w:hAnsi="Arial" w:cs="Arial"/>
          <w:sz w:val="24"/>
          <w:szCs w:val="24"/>
        </w:rPr>
      </w:pPr>
    </w:p>
    <w:p w:rsidR="00DE6732" w:rsidRPr="003D7B14" w:rsidRDefault="001513B0" w:rsidP="00DE6732">
      <w:pPr>
        <w:spacing w:after="0" w:line="360" w:lineRule="auto"/>
        <w:ind w:firstLine="709"/>
        <w:jc w:val="both"/>
        <w:rPr>
          <w:rFonts w:ascii="Arial" w:eastAsia="Calibri" w:hAnsi="Arial" w:cs="Arial"/>
          <w:sz w:val="24"/>
          <w:szCs w:val="24"/>
        </w:rPr>
      </w:pPr>
      <w:r>
        <w:rPr>
          <w:rFonts w:ascii="Arial" w:eastAsia="Calibri" w:hAnsi="Arial" w:cs="Arial"/>
          <w:sz w:val="24"/>
          <w:szCs w:val="24"/>
        </w:rPr>
        <w:lastRenderedPageBreak/>
        <w:t>Por lo</w:t>
      </w:r>
      <w:r w:rsidR="00DE6732" w:rsidRPr="003D7B14">
        <w:rPr>
          <w:rFonts w:ascii="Arial" w:eastAsia="Calibri" w:hAnsi="Arial" w:cs="Arial"/>
          <w:sz w:val="24"/>
          <w:szCs w:val="24"/>
        </w:rPr>
        <w:t xml:space="preserve"> tanto, se procede al estudio de fondo de la controversia.</w:t>
      </w:r>
    </w:p>
    <w:p w:rsidR="00DE6732" w:rsidRDefault="00DE6732" w:rsidP="00DE6732">
      <w:pPr>
        <w:spacing w:after="0" w:line="360" w:lineRule="auto"/>
        <w:ind w:firstLine="709"/>
        <w:jc w:val="both"/>
        <w:rPr>
          <w:rFonts w:ascii="Arial" w:eastAsia="Arial Unicode MS" w:hAnsi="Arial" w:cs="Arial"/>
          <w:sz w:val="24"/>
          <w:szCs w:val="24"/>
        </w:rPr>
      </w:pPr>
    </w:p>
    <w:p w:rsidR="00EA661D" w:rsidRPr="003D7B14" w:rsidRDefault="00EA661D" w:rsidP="00DE6732">
      <w:pPr>
        <w:spacing w:after="0" w:line="360" w:lineRule="auto"/>
        <w:ind w:firstLine="709"/>
        <w:jc w:val="both"/>
        <w:rPr>
          <w:rFonts w:ascii="Arial" w:eastAsia="Arial Unicode MS" w:hAnsi="Arial" w:cs="Arial"/>
          <w:sz w:val="24"/>
          <w:szCs w:val="24"/>
        </w:rPr>
      </w:pPr>
    </w:p>
    <w:p w:rsidR="00DE6732" w:rsidRPr="003D7B14" w:rsidRDefault="00DE6732" w:rsidP="00FF2879">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QUINTO.-</w:t>
      </w:r>
      <w:r w:rsidRPr="003D7B14">
        <w:rPr>
          <w:rFonts w:ascii="Arial" w:eastAsia="Arial Unicode MS" w:hAnsi="Arial" w:cs="Arial"/>
          <w:sz w:val="24"/>
          <w:szCs w:val="24"/>
        </w:rPr>
        <w:t xml:space="preserve"> </w:t>
      </w:r>
      <w:r w:rsidR="00FF2879">
        <w:rPr>
          <w:rFonts w:ascii="Arial" w:eastAsia="Arial Unicode MS" w:hAnsi="Arial" w:cs="Arial"/>
          <w:sz w:val="24"/>
          <w:szCs w:val="24"/>
        </w:rPr>
        <w:t xml:space="preserve">Los </w:t>
      </w:r>
      <w:r w:rsidR="00FF2879" w:rsidRPr="003D7B14">
        <w:rPr>
          <w:rFonts w:ascii="Arial" w:eastAsia="Arial Unicode MS" w:hAnsi="Arial" w:cs="Arial"/>
          <w:sz w:val="24"/>
          <w:szCs w:val="24"/>
        </w:rPr>
        <w:t>conceptos de impugnación que</w:t>
      </w:r>
      <w:r w:rsidR="00FF2879">
        <w:rPr>
          <w:rFonts w:ascii="Arial" w:eastAsia="Arial Unicode MS" w:hAnsi="Arial" w:cs="Arial"/>
          <w:sz w:val="24"/>
          <w:szCs w:val="24"/>
        </w:rPr>
        <w:t xml:space="preserve"> plantea la parte actora en su escrito inicial de demanda, se encue</w:t>
      </w:r>
      <w:r w:rsidR="001513B0">
        <w:rPr>
          <w:rFonts w:ascii="Arial" w:eastAsia="Arial Unicode MS" w:hAnsi="Arial" w:cs="Arial"/>
          <w:sz w:val="24"/>
          <w:szCs w:val="24"/>
        </w:rPr>
        <w:t>ntran localizados en las fojas 4 a 5</w:t>
      </w:r>
      <w:r w:rsidR="00FF2879">
        <w:rPr>
          <w:rFonts w:ascii="Arial" w:eastAsia="Arial Unicode MS" w:hAnsi="Arial" w:cs="Arial"/>
          <w:sz w:val="24"/>
          <w:szCs w:val="24"/>
        </w:rPr>
        <w:t xml:space="preserve"> del expediente en que se actúa, y los que hace valer en su ampliación a la demanda en </w:t>
      </w:r>
      <w:r w:rsidR="001513B0">
        <w:rPr>
          <w:rFonts w:ascii="Arial" w:eastAsia="Arial Unicode MS" w:hAnsi="Arial" w:cs="Arial"/>
          <w:sz w:val="24"/>
          <w:szCs w:val="24"/>
        </w:rPr>
        <w:t xml:space="preserve">las </w:t>
      </w:r>
      <w:r w:rsidR="00FF2879">
        <w:rPr>
          <w:rFonts w:ascii="Arial" w:eastAsia="Arial Unicode MS" w:hAnsi="Arial" w:cs="Arial"/>
          <w:sz w:val="24"/>
          <w:szCs w:val="24"/>
        </w:rPr>
        <w:t xml:space="preserve">fojas </w:t>
      </w:r>
      <w:r w:rsidR="001513B0">
        <w:rPr>
          <w:rFonts w:ascii="Arial" w:eastAsia="Arial Unicode MS" w:hAnsi="Arial" w:cs="Arial"/>
          <w:sz w:val="24"/>
          <w:szCs w:val="24"/>
        </w:rPr>
        <w:t>324</w:t>
      </w:r>
      <w:r w:rsidR="00FF2879">
        <w:rPr>
          <w:rFonts w:ascii="Arial" w:eastAsia="Arial Unicode MS" w:hAnsi="Arial" w:cs="Arial"/>
          <w:sz w:val="24"/>
          <w:szCs w:val="24"/>
        </w:rPr>
        <w:t xml:space="preserve"> a </w:t>
      </w:r>
      <w:r w:rsidR="001513B0">
        <w:rPr>
          <w:rFonts w:ascii="Arial" w:eastAsia="Arial Unicode MS" w:hAnsi="Arial" w:cs="Arial"/>
          <w:sz w:val="24"/>
          <w:szCs w:val="24"/>
        </w:rPr>
        <w:t>325</w:t>
      </w:r>
      <w:r w:rsidR="00FF2879" w:rsidRPr="00FF2879">
        <w:rPr>
          <w:rFonts w:ascii="Arial" w:eastAsia="Arial Unicode MS" w:hAnsi="Arial" w:cs="Arial"/>
          <w:sz w:val="24"/>
          <w:szCs w:val="24"/>
        </w:rPr>
        <w:t xml:space="preserve"> </w:t>
      </w:r>
      <w:r w:rsidR="00FF2879" w:rsidRPr="003D7B14">
        <w:rPr>
          <w:rFonts w:ascii="Arial" w:eastAsia="Arial Unicode MS" w:hAnsi="Arial" w:cs="Arial"/>
          <w:sz w:val="24"/>
          <w:szCs w:val="24"/>
        </w:rPr>
        <w:t>de autos;</w:t>
      </w:r>
      <w:r w:rsidR="00FF2879">
        <w:rPr>
          <w:rFonts w:ascii="Arial" w:eastAsia="Arial Unicode MS" w:hAnsi="Arial" w:cs="Arial"/>
          <w:sz w:val="24"/>
          <w:szCs w:val="24"/>
        </w:rPr>
        <w:t xml:space="preserve"> </w:t>
      </w:r>
      <w:r w:rsidRPr="003D7B14">
        <w:rPr>
          <w:rFonts w:ascii="Arial" w:eastAsia="Arial Unicode MS" w:hAnsi="Arial" w:cs="Arial"/>
          <w:sz w:val="24"/>
          <w:szCs w:val="24"/>
        </w:rPr>
        <w:t>argumentos que</w:t>
      </w:r>
      <w:r w:rsidR="00FF2879">
        <w:rPr>
          <w:rFonts w:ascii="Arial" w:eastAsia="Arial Unicode MS" w:hAnsi="Arial" w:cs="Arial"/>
          <w:sz w:val="24"/>
          <w:szCs w:val="24"/>
        </w:rPr>
        <w:t>, por economía procesal</w:t>
      </w:r>
      <w:r w:rsidR="00BD4AD5">
        <w:rPr>
          <w:rFonts w:ascii="Arial" w:eastAsia="Arial Unicode MS" w:hAnsi="Arial" w:cs="Arial"/>
          <w:sz w:val="24"/>
          <w:szCs w:val="24"/>
        </w:rPr>
        <w:t>,</w:t>
      </w:r>
      <w:r w:rsidRPr="003D7B14">
        <w:rPr>
          <w:rFonts w:ascii="Arial" w:eastAsia="Arial Unicode MS" w:hAnsi="Arial" w:cs="Arial"/>
          <w:sz w:val="24"/>
          <w:szCs w:val="24"/>
        </w:rPr>
        <w:t xml:space="preserve"> no se trascriben y se tienen</w:t>
      </w:r>
      <w:r w:rsidR="00BD4AD5">
        <w:rPr>
          <w:rFonts w:ascii="Arial" w:eastAsia="Arial Unicode MS" w:hAnsi="Arial" w:cs="Arial"/>
          <w:sz w:val="24"/>
          <w:szCs w:val="24"/>
        </w:rPr>
        <w:t xml:space="preserve"> aquí </w:t>
      </w:r>
      <w:r w:rsidRPr="003D7B14">
        <w:rPr>
          <w:rFonts w:ascii="Arial" w:eastAsia="Arial Unicode MS" w:hAnsi="Arial" w:cs="Arial"/>
          <w:sz w:val="24"/>
          <w:szCs w:val="24"/>
        </w:rPr>
        <w:t xml:space="preserve">por </w:t>
      </w:r>
      <w:r w:rsidR="00BD4AD5">
        <w:rPr>
          <w:rFonts w:ascii="Arial" w:eastAsia="Arial Unicode MS" w:hAnsi="Arial" w:cs="Arial"/>
          <w:sz w:val="24"/>
          <w:szCs w:val="24"/>
        </w:rPr>
        <w:t xml:space="preserve">íntegramente </w:t>
      </w:r>
      <w:r w:rsidRPr="003D7B14">
        <w:rPr>
          <w:rFonts w:ascii="Arial" w:eastAsia="Arial Unicode MS" w:hAnsi="Arial" w:cs="Arial"/>
          <w:sz w:val="24"/>
          <w:szCs w:val="24"/>
        </w:rPr>
        <w:t>reproducidos</w:t>
      </w:r>
      <w:r w:rsidR="00BD4AD5">
        <w:rPr>
          <w:rFonts w:ascii="Arial" w:eastAsia="Arial Unicode MS" w:hAnsi="Arial" w:cs="Arial"/>
          <w:sz w:val="24"/>
          <w:szCs w:val="24"/>
        </w:rPr>
        <w:t>,</w:t>
      </w:r>
      <w:r w:rsidRPr="003D7B14">
        <w:rPr>
          <w:rFonts w:ascii="Arial" w:eastAsia="Arial Unicode MS" w:hAnsi="Arial" w:cs="Arial"/>
          <w:sz w:val="24"/>
          <w:szCs w:val="24"/>
        </w:rPr>
        <w:t xml:space="preserve"> como si a la letra</w:t>
      </w:r>
      <w:r w:rsidR="00BD4AD5">
        <w:rPr>
          <w:rFonts w:ascii="Arial" w:eastAsia="Arial Unicode MS" w:hAnsi="Arial" w:cs="Arial"/>
          <w:sz w:val="24"/>
          <w:szCs w:val="24"/>
        </w:rPr>
        <w:t xml:space="preserve"> se insertaran</w:t>
      </w:r>
      <w:r w:rsidRPr="003D7B14">
        <w:rPr>
          <w:rFonts w:ascii="Arial" w:eastAsia="Arial Unicode MS" w:hAnsi="Arial" w:cs="Arial"/>
          <w:sz w:val="24"/>
          <w:szCs w:val="24"/>
        </w:rPr>
        <w:t>, para que surtan sus efectos legales a que haya lugar.</w:t>
      </w:r>
    </w:p>
    <w:p w:rsidR="00DE6732" w:rsidRPr="003D7B14" w:rsidRDefault="00DE6732" w:rsidP="00DE6732">
      <w:pPr>
        <w:spacing w:after="0" w:line="360" w:lineRule="auto"/>
        <w:ind w:firstLine="709"/>
        <w:jc w:val="both"/>
        <w:rPr>
          <w:rFonts w:ascii="Arial" w:eastAsia="Arial Unicode MS" w:hAnsi="Arial" w:cs="Arial"/>
          <w:sz w:val="24"/>
          <w:szCs w:val="24"/>
        </w:rPr>
      </w:pPr>
    </w:p>
    <w:p w:rsidR="00DE6732" w:rsidRDefault="00DE6732" w:rsidP="00DE6732">
      <w:pPr>
        <w:spacing w:after="0" w:line="360" w:lineRule="auto"/>
        <w:ind w:firstLine="709"/>
        <w:jc w:val="both"/>
        <w:rPr>
          <w:rFonts w:ascii="Arial" w:eastAsia="Calibri" w:hAnsi="Arial" w:cs="Arial"/>
          <w:sz w:val="24"/>
          <w:szCs w:val="24"/>
        </w:rPr>
      </w:pPr>
      <w:r w:rsidRPr="003D7B14">
        <w:rPr>
          <w:rFonts w:ascii="Arial" w:eastAsia="Calibri" w:hAnsi="Arial" w:cs="Arial"/>
          <w:sz w:val="24"/>
          <w:szCs w:val="24"/>
        </w:rPr>
        <w:t>Resu</w:t>
      </w:r>
      <w:r w:rsidR="005B6196">
        <w:rPr>
          <w:rFonts w:ascii="Arial" w:eastAsia="Calibri" w:hAnsi="Arial" w:cs="Arial"/>
          <w:sz w:val="24"/>
          <w:szCs w:val="24"/>
        </w:rPr>
        <w:t>lta aplicable por analogía, la t</w:t>
      </w:r>
      <w:r w:rsidRPr="003D7B14">
        <w:rPr>
          <w:rFonts w:ascii="Arial" w:eastAsia="Calibri" w:hAnsi="Arial" w:cs="Arial"/>
          <w:sz w:val="24"/>
          <w:szCs w:val="24"/>
        </w:rPr>
        <w:t>e</w:t>
      </w:r>
      <w:r w:rsidR="000008FD">
        <w:rPr>
          <w:rFonts w:ascii="Arial" w:eastAsia="Calibri" w:hAnsi="Arial" w:cs="Arial"/>
          <w:sz w:val="24"/>
          <w:szCs w:val="24"/>
        </w:rPr>
        <w:t>sis de j</w:t>
      </w:r>
      <w:r w:rsidR="005B6196">
        <w:rPr>
          <w:rFonts w:ascii="Arial" w:eastAsia="Calibri" w:hAnsi="Arial" w:cs="Arial"/>
          <w:sz w:val="24"/>
          <w:szCs w:val="24"/>
        </w:rPr>
        <w:t xml:space="preserve">urisprudencia </w:t>
      </w:r>
      <w:r w:rsidR="00BD4AD5">
        <w:rPr>
          <w:rFonts w:ascii="Arial" w:eastAsia="Calibri" w:hAnsi="Arial" w:cs="Arial"/>
          <w:sz w:val="24"/>
          <w:szCs w:val="24"/>
        </w:rPr>
        <w:t>que dice:</w:t>
      </w:r>
    </w:p>
    <w:p w:rsidR="000008FD" w:rsidRPr="003D7B14" w:rsidRDefault="000008FD" w:rsidP="00DE6732">
      <w:pPr>
        <w:spacing w:after="0" w:line="360" w:lineRule="auto"/>
        <w:ind w:firstLine="709"/>
        <w:jc w:val="both"/>
        <w:rPr>
          <w:rFonts w:ascii="Arial" w:eastAsia="Calibri" w:hAnsi="Arial" w:cs="Arial"/>
          <w:sz w:val="24"/>
          <w:szCs w:val="24"/>
        </w:rPr>
      </w:pP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b/>
          <w:sz w:val="20"/>
          <w:szCs w:val="20"/>
        </w:rPr>
        <w:t>Registro digital:</w:t>
      </w:r>
      <w:r w:rsidRPr="000008FD">
        <w:rPr>
          <w:rFonts w:ascii="Arial" w:hAnsi="Arial" w:cs="Arial"/>
          <w:sz w:val="20"/>
          <w:szCs w:val="20"/>
        </w:rPr>
        <w:t xml:space="preserve"> 164618</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Instancia: Segunda Sala</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Novena Época</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Materias(s): Común</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Tesis: 2a</w:t>
      </w:r>
      <w:proofErr w:type="gramStart"/>
      <w:r w:rsidRPr="000008FD">
        <w:rPr>
          <w:rFonts w:ascii="Arial" w:hAnsi="Arial" w:cs="Arial"/>
          <w:sz w:val="20"/>
          <w:szCs w:val="20"/>
        </w:rPr>
        <w:t>./</w:t>
      </w:r>
      <w:proofErr w:type="gramEnd"/>
      <w:r w:rsidRPr="000008FD">
        <w:rPr>
          <w:rFonts w:ascii="Arial" w:hAnsi="Arial" w:cs="Arial"/>
          <w:sz w:val="20"/>
          <w:szCs w:val="20"/>
        </w:rPr>
        <w:t>J. 58/2010</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Fuente: Semanario Judicial de la Federación y su Gaceta. Tomo XXXI, Mayo de 2010, página 830</w:t>
      </w:r>
    </w:p>
    <w:p w:rsid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Tipo: Jurisprudencia</w:t>
      </w:r>
    </w:p>
    <w:p w:rsidR="000008FD" w:rsidRPr="000008FD" w:rsidRDefault="000008FD" w:rsidP="000008FD">
      <w:pPr>
        <w:spacing w:after="0" w:line="240" w:lineRule="auto"/>
        <w:ind w:left="567" w:right="618"/>
        <w:jc w:val="both"/>
        <w:rPr>
          <w:rFonts w:ascii="Arial" w:eastAsia="Calibri" w:hAnsi="Arial" w:cs="Arial"/>
          <w:sz w:val="20"/>
          <w:szCs w:val="20"/>
        </w:rPr>
      </w:pPr>
    </w:p>
    <w:p w:rsidR="00DE6732" w:rsidRPr="00BD4AD5" w:rsidRDefault="00DE6732" w:rsidP="00D10049">
      <w:pPr>
        <w:spacing w:after="0" w:line="240" w:lineRule="auto"/>
        <w:ind w:left="567" w:right="618"/>
        <w:jc w:val="both"/>
        <w:rPr>
          <w:rFonts w:ascii="Arial" w:eastAsia="Calibri" w:hAnsi="Arial" w:cs="Arial"/>
          <w:sz w:val="20"/>
          <w:szCs w:val="20"/>
        </w:rPr>
      </w:pPr>
      <w:r w:rsidRPr="00BD4AD5">
        <w:rPr>
          <w:rFonts w:ascii="Arial" w:eastAsia="Calibri" w:hAnsi="Arial" w:cs="Arial"/>
          <w:b/>
          <w:sz w:val="20"/>
          <w:szCs w:val="20"/>
        </w:rPr>
        <w:t>CONCEPTOS DE VIOLACIÓN O AGRAVIOS. PARA CUMPLIR CON LOS PRINCIPIOS DE CONGRUENCIA Y EXHAUSTIVIDAD EN LAS SENTENCIAS DE AMPARO ES INNECESARIA SU TRANSCRIPCIÓN.</w:t>
      </w:r>
      <w:r w:rsidRPr="00BD4AD5">
        <w:rPr>
          <w:rFonts w:ascii="Arial" w:eastAsia="Calibri" w:hAnsi="Arial" w:cs="Arial"/>
          <w:sz w:val="20"/>
          <w:szCs w:val="20"/>
        </w:rPr>
        <w:t xml:space="preserve"> De los preceptos integrantes del capítulo X "De las sentencias", del título primero "Reglas generales", del libro primero "Del amparo en general", de la Ley de Amparo, no se advierte como obligación para el juzgador que transcriba los conceptos de violación o, en su caso, los agravios, para cumplir con los principios de congruencia y exhaustividad en las sentencias, pues tales principios se satisfacen cuando precisa los puntos sujetos a debate, derivados de la demanda de amparo o del escrito de expresión de agravios, los estudia y les da respuesta, la cual debe estar vinculada y corresponder a los planteamientos de legalidad o constitucionalidad efectivamente planteados en el pliego correspondiente, sin introducir aspectos distintos a los que conforman la </w:t>
      </w:r>
      <w:proofErr w:type="spellStart"/>
      <w:r w:rsidRPr="00BD4AD5">
        <w:rPr>
          <w:rFonts w:ascii="Arial" w:eastAsia="Calibri" w:hAnsi="Arial" w:cs="Arial"/>
          <w:sz w:val="20"/>
          <w:szCs w:val="20"/>
        </w:rPr>
        <w:t>litis</w:t>
      </w:r>
      <w:proofErr w:type="spellEnd"/>
      <w:r w:rsidRPr="00BD4AD5">
        <w:rPr>
          <w:rFonts w:ascii="Arial" w:eastAsia="Calibri" w:hAnsi="Arial" w:cs="Arial"/>
          <w:sz w:val="20"/>
          <w:szCs w:val="20"/>
        </w:rPr>
        <w:t xml:space="preserve">. Sin embargo, no existe prohibición para hacer tal transcripción, quedando al prudente arbitrio del juzgador realizarla o no, atendiendo a las características especiales del caso, sin demérito de que para satisfacer los principios de exhaustividad y congruencia </w:t>
      </w:r>
      <w:r w:rsidR="00BD4AD5" w:rsidRPr="00BD4AD5">
        <w:rPr>
          <w:rFonts w:ascii="Arial" w:eastAsia="Calibri" w:hAnsi="Arial" w:cs="Arial"/>
          <w:sz w:val="20"/>
          <w:szCs w:val="20"/>
        </w:rPr>
        <w:t>se estudien los planteamientos.</w:t>
      </w:r>
    </w:p>
    <w:p w:rsidR="000008FD" w:rsidRPr="005B6196" w:rsidRDefault="000008FD" w:rsidP="00DE6732">
      <w:pPr>
        <w:spacing w:before="120" w:after="120" w:line="360" w:lineRule="auto"/>
        <w:ind w:right="51" w:firstLine="709"/>
        <w:jc w:val="both"/>
        <w:rPr>
          <w:rFonts w:ascii="Arial" w:eastAsia="Arial Unicode MS" w:hAnsi="Arial" w:cs="Arial"/>
          <w:sz w:val="24"/>
          <w:szCs w:val="24"/>
        </w:rPr>
      </w:pPr>
    </w:p>
    <w:p w:rsidR="005B6196" w:rsidRDefault="005B6196" w:rsidP="00DE6732">
      <w:pPr>
        <w:spacing w:before="120" w:after="120" w:line="360" w:lineRule="auto"/>
        <w:ind w:right="51" w:firstLine="709"/>
        <w:jc w:val="both"/>
        <w:rPr>
          <w:rFonts w:ascii="Arial" w:eastAsia="Arial Unicode MS" w:hAnsi="Arial" w:cs="Arial"/>
          <w:sz w:val="24"/>
          <w:szCs w:val="24"/>
        </w:rPr>
      </w:pPr>
      <w:r w:rsidRPr="005B6196">
        <w:rPr>
          <w:rFonts w:ascii="Arial" w:eastAsia="Arial Unicode MS" w:hAnsi="Arial" w:cs="Arial"/>
          <w:sz w:val="24"/>
          <w:szCs w:val="24"/>
        </w:rPr>
        <w:t>De igual forma</w:t>
      </w:r>
      <w:r>
        <w:rPr>
          <w:rFonts w:ascii="Arial" w:eastAsia="Arial Unicode MS" w:hAnsi="Arial" w:cs="Arial"/>
          <w:sz w:val="24"/>
          <w:szCs w:val="24"/>
        </w:rPr>
        <w:t>, sirve de apoyo por las razones en que se sustenta, la jurisprudencia que establece:</w:t>
      </w:r>
    </w:p>
    <w:p w:rsidR="000008FD" w:rsidRPr="005B6196" w:rsidRDefault="000008FD" w:rsidP="005B6196">
      <w:pPr>
        <w:spacing w:before="120" w:after="120" w:line="360" w:lineRule="auto"/>
        <w:ind w:right="51" w:firstLine="709"/>
        <w:jc w:val="both"/>
        <w:rPr>
          <w:rFonts w:ascii="Arial" w:eastAsia="Arial Unicode MS" w:hAnsi="Arial" w:cs="Arial"/>
          <w:sz w:val="24"/>
          <w:szCs w:val="24"/>
        </w:rPr>
      </w:pP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b/>
          <w:sz w:val="20"/>
          <w:szCs w:val="20"/>
        </w:rPr>
        <w:t>Registro digital:</w:t>
      </w:r>
      <w:r w:rsidRPr="000008FD">
        <w:rPr>
          <w:rFonts w:ascii="Arial" w:hAnsi="Arial" w:cs="Arial"/>
          <w:sz w:val="20"/>
          <w:szCs w:val="20"/>
        </w:rPr>
        <w:t xml:space="preserve"> 196477</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Instancia: Tribunales Colegiados de Circuito</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Novena Época</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Materias(s): Común</w:t>
      </w:r>
    </w:p>
    <w:p w:rsidR="000008FD" w:rsidRPr="000008FD" w:rsidRDefault="000008FD" w:rsidP="000008FD">
      <w:pPr>
        <w:spacing w:after="0" w:line="240" w:lineRule="auto"/>
        <w:ind w:left="567" w:right="618"/>
        <w:jc w:val="both"/>
        <w:rPr>
          <w:rFonts w:ascii="Arial" w:hAnsi="Arial" w:cs="Arial"/>
          <w:sz w:val="20"/>
          <w:szCs w:val="20"/>
        </w:rPr>
      </w:pPr>
      <w:r>
        <w:rPr>
          <w:rFonts w:ascii="Arial" w:hAnsi="Arial" w:cs="Arial"/>
          <w:sz w:val="20"/>
          <w:szCs w:val="20"/>
        </w:rPr>
        <w:t>Tesis: VI.2o. J/129</w:t>
      </w:r>
    </w:p>
    <w:p w:rsidR="000008FD" w:rsidRP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Fuente: Semanario Judicial de la Federación y su Gaceta. Tomo VII, Abril de 1998, página 599</w:t>
      </w:r>
    </w:p>
    <w:p w:rsidR="000008FD" w:rsidRDefault="000008FD" w:rsidP="000008FD">
      <w:pPr>
        <w:spacing w:after="0" w:line="240" w:lineRule="auto"/>
        <w:ind w:left="567" w:right="618"/>
        <w:jc w:val="both"/>
        <w:rPr>
          <w:rFonts w:ascii="Arial" w:hAnsi="Arial" w:cs="Arial"/>
          <w:sz w:val="20"/>
          <w:szCs w:val="20"/>
        </w:rPr>
      </w:pPr>
      <w:r w:rsidRPr="000008FD">
        <w:rPr>
          <w:rFonts w:ascii="Arial" w:hAnsi="Arial" w:cs="Arial"/>
          <w:sz w:val="20"/>
          <w:szCs w:val="20"/>
        </w:rPr>
        <w:t>Tipo: Jurisprudencia</w:t>
      </w:r>
    </w:p>
    <w:p w:rsidR="000008FD" w:rsidRPr="000008FD" w:rsidRDefault="000008FD" w:rsidP="000008FD">
      <w:pPr>
        <w:spacing w:after="0" w:line="240" w:lineRule="auto"/>
        <w:ind w:left="567" w:right="618"/>
        <w:jc w:val="both"/>
        <w:rPr>
          <w:rFonts w:ascii="Arial" w:eastAsia="Arial Unicode MS" w:hAnsi="Arial" w:cs="Arial"/>
          <w:sz w:val="20"/>
          <w:szCs w:val="20"/>
        </w:rPr>
      </w:pPr>
    </w:p>
    <w:p w:rsidR="005B6196" w:rsidRPr="005B6196" w:rsidRDefault="005B6196" w:rsidP="005B6196">
      <w:pPr>
        <w:spacing w:after="0" w:line="240" w:lineRule="auto"/>
        <w:ind w:left="567" w:right="618"/>
        <w:jc w:val="both"/>
        <w:rPr>
          <w:rFonts w:ascii="Arial" w:eastAsia="Arial Unicode MS" w:hAnsi="Arial" w:cs="Arial"/>
          <w:sz w:val="20"/>
          <w:szCs w:val="20"/>
        </w:rPr>
      </w:pPr>
      <w:r w:rsidRPr="005B6196">
        <w:rPr>
          <w:rFonts w:ascii="Arial" w:eastAsia="Arial Unicode MS" w:hAnsi="Arial" w:cs="Arial"/>
          <w:b/>
          <w:sz w:val="20"/>
          <w:szCs w:val="20"/>
        </w:rPr>
        <w:lastRenderedPageBreak/>
        <w:t xml:space="preserve">CONCEPTOS DE VIOLACIÓN. EL JUEZ NO ESTÁ OBLIGADO A TRANSCRIBIRLOS.   </w:t>
      </w:r>
      <w:r w:rsidRPr="005B6196">
        <w:rPr>
          <w:rFonts w:ascii="Arial" w:eastAsia="Arial Unicode MS" w:hAnsi="Arial" w:cs="Arial"/>
          <w:sz w:val="20"/>
          <w:szCs w:val="20"/>
        </w:rPr>
        <w:t>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w:t>
      </w:r>
    </w:p>
    <w:p w:rsidR="006D2EC1" w:rsidRDefault="006D2EC1" w:rsidP="00DE6732">
      <w:pPr>
        <w:spacing w:before="120" w:after="120" w:line="360" w:lineRule="auto"/>
        <w:ind w:right="51" w:firstLine="709"/>
        <w:jc w:val="both"/>
        <w:rPr>
          <w:rFonts w:ascii="Arial" w:eastAsia="Arial Unicode MS" w:hAnsi="Arial" w:cs="Arial"/>
          <w:sz w:val="24"/>
          <w:szCs w:val="24"/>
        </w:rPr>
      </w:pPr>
    </w:p>
    <w:p w:rsidR="000008FD" w:rsidRPr="005B6196" w:rsidRDefault="000008FD" w:rsidP="00DE6732">
      <w:pPr>
        <w:spacing w:before="120" w:after="120" w:line="360" w:lineRule="auto"/>
        <w:ind w:right="51" w:firstLine="709"/>
        <w:jc w:val="both"/>
        <w:rPr>
          <w:rFonts w:ascii="Arial" w:eastAsia="Arial Unicode MS" w:hAnsi="Arial" w:cs="Arial"/>
          <w:sz w:val="24"/>
          <w:szCs w:val="24"/>
        </w:rPr>
      </w:pPr>
    </w:p>
    <w:p w:rsidR="00ED485C" w:rsidRDefault="00BD4AD5" w:rsidP="00DE6732">
      <w:pPr>
        <w:spacing w:before="120" w:after="120" w:line="360" w:lineRule="auto"/>
        <w:ind w:right="51" w:firstLine="709"/>
        <w:jc w:val="both"/>
        <w:rPr>
          <w:rFonts w:ascii="Arial" w:eastAsia="Arial Unicode MS" w:hAnsi="Arial" w:cs="Arial"/>
          <w:sz w:val="24"/>
          <w:szCs w:val="24"/>
        </w:rPr>
      </w:pPr>
      <w:r w:rsidRPr="00C058C4">
        <w:rPr>
          <w:rFonts w:ascii="Arial" w:eastAsia="Arial Unicode MS" w:hAnsi="Arial" w:cs="Arial"/>
          <w:b/>
          <w:sz w:val="24"/>
          <w:szCs w:val="24"/>
        </w:rPr>
        <w:t>SEXTO.-</w:t>
      </w:r>
      <w:r w:rsidRPr="00C058C4">
        <w:rPr>
          <w:rFonts w:ascii="Arial" w:eastAsia="Arial Unicode MS" w:hAnsi="Arial" w:cs="Arial"/>
          <w:sz w:val="24"/>
          <w:szCs w:val="24"/>
        </w:rPr>
        <w:t xml:space="preserve"> </w:t>
      </w:r>
      <w:r w:rsidR="00B37F43">
        <w:rPr>
          <w:rFonts w:ascii="Arial" w:eastAsia="Arial Unicode MS" w:hAnsi="Arial" w:cs="Arial"/>
          <w:sz w:val="24"/>
          <w:szCs w:val="24"/>
        </w:rPr>
        <w:t>Por cuestión de método, esta Sala Unitaria, tomando en consideración la naturaleza de la pretensión procesal esgrimida por la parte actora, deberá determinar si se encuentra configurada la resolución negativa ficta, cuya nulidad se demanda.</w:t>
      </w:r>
    </w:p>
    <w:p w:rsidR="00B37F43" w:rsidRDefault="00B37F43" w:rsidP="00DE6732">
      <w:pPr>
        <w:spacing w:before="120" w:after="120" w:line="360" w:lineRule="auto"/>
        <w:ind w:right="51" w:firstLine="709"/>
        <w:jc w:val="both"/>
        <w:rPr>
          <w:rFonts w:ascii="Arial" w:eastAsia="Arial Unicode MS" w:hAnsi="Arial" w:cs="Arial"/>
          <w:sz w:val="24"/>
          <w:szCs w:val="24"/>
        </w:rPr>
      </w:pPr>
    </w:p>
    <w:p w:rsidR="00B37F43" w:rsidRDefault="00185197" w:rsidP="00DE6732">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La parte actora controvierte en su escrito de demanda la negativa ficta en relación con el escrito presentado el diecinueve de octubre de dos mil veintitrés, ante la Oficialía Mayor del Poder Ejecutivo del Estado de San Luis Potosí, por lo que, preliminarmente, es conveniente realizar las siguientes precisiones en torno a dicha figura.</w:t>
      </w:r>
    </w:p>
    <w:p w:rsidR="00185197" w:rsidRDefault="00185197" w:rsidP="00DE6732">
      <w:pPr>
        <w:spacing w:before="120" w:after="120" w:line="360" w:lineRule="auto"/>
        <w:ind w:right="51" w:firstLine="709"/>
        <w:jc w:val="both"/>
        <w:rPr>
          <w:rFonts w:ascii="Arial" w:eastAsia="Arial Unicode MS" w:hAnsi="Arial" w:cs="Arial"/>
          <w:sz w:val="24"/>
          <w:szCs w:val="24"/>
        </w:rPr>
      </w:pPr>
    </w:p>
    <w:p w:rsidR="00185197" w:rsidRDefault="00185197" w:rsidP="00DE6732">
      <w:pPr>
        <w:spacing w:before="120" w:after="120" w:line="360" w:lineRule="auto"/>
        <w:ind w:right="51" w:firstLine="709"/>
        <w:jc w:val="both"/>
        <w:rPr>
          <w:rFonts w:ascii="Arial" w:eastAsia="Arial Unicode MS" w:hAnsi="Arial" w:cs="Arial"/>
          <w:sz w:val="24"/>
          <w:szCs w:val="24"/>
        </w:rPr>
      </w:pPr>
      <w:proofErr w:type="gramStart"/>
      <w:r>
        <w:rPr>
          <w:rFonts w:ascii="Arial" w:eastAsia="Arial Unicode MS" w:hAnsi="Arial" w:cs="Arial"/>
          <w:sz w:val="24"/>
          <w:szCs w:val="24"/>
        </w:rPr>
        <w:t>De los artículos</w:t>
      </w:r>
      <w:proofErr w:type="gramEnd"/>
      <w:r>
        <w:rPr>
          <w:rFonts w:ascii="Arial" w:eastAsia="Arial Unicode MS" w:hAnsi="Arial" w:cs="Arial"/>
          <w:sz w:val="24"/>
          <w:szCs w:val="24"/>
        </w:rPr>
        <w:t xml:space="preserve"> 3º, fracción XVII, y 20 del Código Procesal Administrativo para el Estado de San Luis Potosí, se advierte que</w:t>
      </w:r>
      <w:r w:rsidR="00513ED5">
        <w:rPr>
          <w:rFonts w:ascii="Arial" w:eastAsia="Arial Unicode MS" w:hAnsi="Arial" w:cs="Arial"/>
          <w:sz w:val="24"/>
          <w:szCs w:val="24"/>
        </w:rPr>
        <w:t>, para que se materialice o configure la negativa ficta, tienen que darse los siguientes elementos o situaciones:</w:t>
      </w:r>
    </w:p>
    <w:p w:rsidR="00513ED5" w:rsidRDefault="00513ED5" w:rsidP="00DE6732">
      <w:pPr>
        <w:spacing w:before="120" w:after="120" w:line="360" w:lineRule="auto"/>
        <w:ind w:right="51" w:firstLine="709"/>
        <w:jc w:val="both"/>
        <w:rPr>
          <w:rFonts w:ascii="Arial" w:eastAsia="Arial Unicode MS" w:hAnsi="Arial" w:cs="Arial"/>
          <w:sz w:val="24"/>
          <w:szCs w:val="24"/>
        </w:rPr>
      </w:pPr>
    </w:p>
    <w:p w:rsidR="00513ED5" w:rsidRDefault="00513ED5" w:rsidP="00513ED5">
      <w:pPr>
        <w:spacing w:before="120" w:after="120" w:line="360" w:lineRule="auto"/>
        <w:ind w:right="51" w:firstLine="709"/>
        <w:jc w:val="both"/>
        <w:rPr>
          <w:rFonts w:ascii="Arial" w:eastAsia="Arial Unicode MS" w:hAnsi="Arial" w:cs="Arial"/>
          <w:sz w:val="24"/>
          <w:szCs w:val="24"/>
        </w:rPr>
      </w:pPr>
      <w:r w:rsidRPr="00513ED5">
        <w:rPr>
          <w:rFonts w:ascii="Arial" w:eastAsia="Arial Unicode MS" w:hAnsi="Arial" w:cs="Arial"/>
          <w:sz w:val="24"/>
          <w:szCs w:val="24"/>
        </w:rPr>
        <w:t>1) La existencia de una petición formal presentada por el particular ante la autoridad;</w:t>
      </w:r>
    </w:p>
    <w:p w:rsidR="00513ED5" w:rsidRPr="00513ED5" w:rsidRDefault="00513ED5" w:rsidP="00513ED5">
      <w:pPr>
        <w:spacing w:before="120" w:after="120" w:line="360" w:lineRule="auto"/>
        <w:ind w:right="51" w:firstLine="709"/>
        <w:jc w:val="both"/>
        <w:rPr>
          <w:rFonts w:ascii="Arial" w:eastAsia="Arial Unicode MS" w:hAnsi="Arial" w:cs="Arial"/>
          <w:sz w:val="24"/>
          <w:szCs w:val="24"/>
        </w:rPr>
      </w:pPr>
    </w:p>
    <w:p w:rsidR="00513ED5" w:rsidRPr="00513ED5" w:rsidRDefault="00513ED5" w:rsidP="00513ED5">
      <w:pPr>
        <w:spacing w:before="120" w:after="120" w:line="360" w:lineRule="auto"/>
        <w:ind w:right="51" w:firstLine="709"/>
        <w:jc w:val="both"/>
        <w:rPr>
          <w:rFonts w:ascii="Arial" w:eastAsia="Arial Unicode MS" w:hAnsi="Arial" w:cs="Arial"/>
          <w:sz w:val="24"/>
          <w:szCs w:val="24"/>
        </w:rPr>
      </w:pPr>
      <w:r w:rsidRPr="00513ED5">
        <w:rPr>
          <w:rFonts w:ascii="Arial" w:eastAsia="Arial Unicode MS" w:hAnsi="Arial" w:cs="Arial"/>
          <w:sz w:val="24"/>
          <w:szCs w:val="24"/>
        </w:rPr>
        <w:t xml:space="preserve">2) El transcurso del término que conforme a la Ley que rige la actuación de la autoridad ante quien se elevó la petición tenga para emitir la resolución correspondiente, o bien, ante la falta de disposición a tal respecto, el de </w:t>
      </w:r>
      <w:r>
        <w:rPr>
          <w:rFonts w:ascii="Arial" w:eastAsia="Arial Unicode MS" w:hAnsi="Arial" w:cs="Arial"/>
          <w:sz w:val="24"/>
          <w:szCs w:val="24"/>
        </w:rPr>
        <w:t>tres meses</w:t>
      </w:r>
      <w:r w:rsidRPr="00513ED5">
        <w:rPr>
          <w:rFonts w:ascii="Arial" w:eastAsia="Arial Unicode MS" w:hAnsi="Arial" w:cs="Arial"/>
          <w:sz w:val="24"/>
          <w:szCs w:val="24"/>
        </w:rPr>
        <w:t xml:space="preserve"> contados a partir de la fecha en que se hizo la petición; y,</w:t>
      </w:r>
    </w:p>
    <w:p w:rsidR="00513ED5" w:rsidRDefault="00513ED5" w:rsidP="00513ED5">
      <w:pPr>
        <w:spacing w:before="120" w:after="120" w:line="360" w:lineRule="auto"/>
        <w:ind w:right="51" w:firstLine="709"/>
        <w:jc w:val="both"/>
        <w:rPr>
          <w:rFonts w:ascii="Arial" w:eastAsia="Arial Unicode MS" w:hAnsi="Arial" w:cs="Arial"/>
          <w:sz w:val="24"/>
          <w:szCs w:val="24"/>
        </w:rPr>
      </w:pPr>
    </w:p>
    <w:p w:rsidR="00513ED5" w:rsidRDefault="00513ED5" w:rsidP="00513ED5">
      <w:pPr>
        <w:spacing w:before="120" w:after="120" w:line="360" w:lineRule="auto"/>
        <w:ind w:right="51" w:firstLine="709"/>
        <w:jc w:val="both"/>
        <w:rPr>
          <w:rFonts w:ascii="Arial" w:eastAsia="Arial Unicode MS" w:hAnsi="Arial" w:cs="Arial"/>
          <w:sz w:val="24"/>
          <w:szCs w:val="24"/>
        </w:rPr>
      </w:pPr>
      <w:r w:rsidRPr="00513ED5">
        <w:rPr>
          <w:rFonts w:ascii="Arial" w:eastAsia="Arial Unicode MS" w:hAnsi="Arial" w:cs="Arial"/>
          <w:sz w:val="24"/>
          <w:szCs w:val="24"/>
        </w:rPr>
        <w:t>3) La omisión de la autoridad a emitir y enterar la respuesta que corresponda a la citada petición.</w:t>
      </w:r>
    </w:p>
    <w:p w:rsidR="000062CC" w:rsidRDefault="000062CC" w:rsidP="00513ED5">
      <w:pPr>
        <w:spacing w:before="120" w:after="120" w:line="360" w:lineRule="auto"/>
        <w:ind w:right="51" w:firstLine="709"/>
        <w:jc w:val="both"/>
        <w:rPr>
          <w:rFonts w:ascii="Arial" w:eastAsia="Arial Unicode MS" w:hAnsi="Arial" w:cs="Arial"/>
          <w:sz w:val="24"/>
          <w:szCs w:val="24"/>
        </w:rPr>
      </w:pPr>
    </w:p>
    <w:p w:rsidR="00513ED5" w:rsidRDefault="003B74AF" w:rsidP="00513ED5">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lastRenderedPageBreak/>
        <w:t>Lo anterior, acorde a la jurisprudencia que a continuación se transcribe:</w:t>
      </w:r>
    </w:p>
    <w:p w:rsidR="003B74AF" w:rsidRDefault="003B74AF" w:rsidP="00513ED5">
      <w:pPr>
        <w:spacing w:before="120" w:after="120" w:line="360" w:lineRule="auto"/>
        <w:ind w:right="51" w:firstLine="709"/>
        <w:jc w:val="both"/>
        <w:rPr>
          <w:rFonts w:ascii="Arial" w:eastAsia="Arial Unicode MS" w:hAnsi="Arial" w:cs="Arial"/>
          <w:sz w:val="24"/>
          <w:szCs w:val="24"/>
        </w:rPr>
      </w:pPr>
    </w:p>
    <w:p w:rsidR="003B74AF" w:rsidRPr="003B74AF" w:rsidRDefault="003B74AF" w:rsidP="003B74AF">
      <w:pPr>
        <w:spacing w:after="0" w:line="240" w:lineRule="auto"/>
        <w:ind w:left="567" w:right="618"/>
        <w:jc w:val="both"/>
        <w:rPr>
          <w:rFonts w:ascii="Arial" w:eastAsia="Arial Unicode MS" w:hAnsi="Arial" w:cs="Arial"/>
          <w:sz w:val="20"/>
          <w:szCs w:val="20"/>
        </w:rPr>
      </w:pPr>
      <w:r w:rsidRPr="003B74AF">
        <w:rPr>
          <w:rFonts w:ascii="Arial" w:eastAsia="Arial Unicode MS" w:hAnsi="Arial" w:cs="Arial"/>
          <w:b/>
          <w:sz w:val="20"/>
          <w:szCs w:val="20"/>
        </w:rPr>
        <w:t>Registro digital:</w:t>
      </w:r>
      <w:r w:rsidRPr="003B74AF">
        <w:rPr>
          <w:rFonts w:ascii="Arial" w:eastAsia="Arial Unicode MS" w:hAnsi="Arial" w:cs="Arial"/>
          <w:sz w:val="20"/>
          <w:szCs w:val="20"/>
        </w:rPr>
        <w:t xml:space="preserve"> 187957</w:t>
      </w:r>
    </w:p>
    <w:p w:rsidR="003B74AF" w:rsidRPr="003B74AF" w:rsidRDefault="003B74AF" w:rsidP="003B74AF">
      <w:pPr>
        <w:spacing w:after="0" w:line="240" w:lineRule="auto"/>
        <w:ind w:left="567" w:right="618"/>
        <w:jc w:val="both"/>
        <w:rPr>
          <w:rFonts w:ascii="Arial" w:eastAsia="Arial Unicode MS" w:hAnsi="Arial" w:cs="Arial"/>
          <w:sz w:val="20"/>
          <w:szCs w:val="20"/>
        </w:rPr>
      </w:pPr>
      <w:r w:rsidRPr="003B74AF">
        <w:rPr>
          <w:rFonts w:ascii="Arial" w:eastAsia="Arial Unicode MS" w:hAnsi="Arial" w:cs="Arial"/>
          <w:sz w:val="20"/>
          <w:szCs w:val="20"/>
        </w:rPr>
        <w:t>Instancia: Segunda Sala</w:t>
      </w:r>
    </w:p>
    <w:p w:rsidR="003B74AF" w:rsidRPr="003B74AF" w:rsidRDefault="003B74AF" w:rsidP="003B74AF">
      <w:pPr>
        <w:spacing w:after="0" w:line="240" w:lineRule="auto"/>
        <w:ind w:left="567" w:right="618"/>
        <w:jc w:val="both"/>
        <w:rPr>
          <w:rFonts w:ascii="Arial" w:eastAsia="Arial Unicode MS" w:hAnsi="Arial" w:cs="Arial"/>
          <w:sz w:val="20"/>
          <w:szCs w:val="20"/>
        </w:rPr>
      </w:pPr>
      <w:r w:rsidRPr="003B74AF">
        <w:rPr>
          <w:rFonts w:ascii="Arial" w:eastAsia="Arial Unicode MS" w:hAnsi="Arial" w:cs="Arial"/>
          <w:sz w:val="20"/>
          <w:szCs w:val="20"/>
        </w:rPr>
        <w:t>Novena Época</w:t>
      </w:r>
    </w:p>
    <w:p w:rsidR="003B74AF" w:rsidRPr="003B74AF" w:rsidRDefault="003B74AF" w:rsidP="003B74AF">
      <w:pPr>
        <w:spacing w:after="0" w:line="240" w:lineRule="auto"/>
        <w:ind w:left="567" w:right="618"/>
        <w:jc w:val="both"/>
        <w:rPr>
          <w:rFonts w:ascii="Arial" w:eastAsia="Arial Unicode MS" w:hAnsi="Arial" w:cs="Arial"/>
          <w:sz w:val="20"/>
          <w:szCs w:val="20"/>
        </w:rPr>
      </w:pPr>
      <w:r w:rsidRPr="003B74AF">
        <w:rPr>
          <w:rFonts w:ascii="Arial" w:eastAsia="Arial Unicode MS" w:hAnsi="Arial" w:cs="Arial"/>
          <w:sz w:val="20"/>
          <w:szCs w:val="20"/>
        </w:rPr>
        <w:t>Materias(s): Administrativa</w:t>
      </w:r>
    </w:p>
    <w:p w:rsidR="003B74AF" w:rsidRPr="003B74AF" w:rsidRDefault="006D2EC1" w:rsidP="003B74AF">
      <w:pPr>
        <w:spacing w:after="0" w:line="240" w:lineRule="auto"/>
        <w:ind w:left="567" w:right="618"/>
        <w:jc w:val="both"/>
        <w:rPr>
          <w:rFonts w:ascii="Arial" w:eastAsia="Arial Unicode MS" w:hAnsi="Arial" w:cs="Arial"/>
          <w:sz w:val="20"/>
          <w:szCs w:val="20"/>
        </w:rPr>
      </w:pPr>
      <w:r>
        <w:rPr>
          <w:rFonts w:ascii="Arial" w:eastAsia="Arial Unicode MS" w:hAnsi="Arial" w:cs="Arial"/>
          <w:sz w:val="20"/>
          <w:szCs w:val="20"/>
        </w:rPr>
        <w:t>Tesis: 2a</w:t>
      </w:r>
      <w:proofErr w:type="gramStart"/>
      <w:r>
        <w:rPr>
          <w:rFonts w:ascii="Arial" w:eastAsia="Arial Unicode MS" w:hAnsi="Arial" w:cs="Arial"/>
          <w:sz w:val="20"/>
          <w:szCs w:val="20"/>
        </w:rPr>
        <w:t>./</w:t>
      </w:r>
      <w:proofErr w:type="gramEnd"/>
      <w:r>
        <w:rPr>
          <w:rFonts w:ascii="Arial" w:eastAsia="Arial Unicode MS" w:hAnsi="Arial" w:cs="Arial"/>
          <w:sz w:val="20"/>
          <w:szCs w:val="20"/>
        </w:rPr>
        <w:t>J. 81/2001</w:t>
      </w:r>
    </w:p>
    <w:p w:rsidR="003B74AF" w:rsidRPr="003B74AF" w:rsidRDefault="003B74AF" w:rsidP="003B74AF">
      <w:pPr>
        <w:spacing w:after="0" w:line="240" w:lineRule="auto"/>
        <w:ind w:left="567" w:right="618"/>
        <w:jc w:val="both"/>
        <w:rPr>
          <w:rFonts w:ascii="Arial" w:eastAsia="Arial Unicode MS" w:hAnsi="Arial" w:cs="Arial"/>
          <w:sz w:val="20"/>
          <w:szCs w:val="20"/>
        </w:rPr>
      </w:pPr>
      <w:r w:rsidRPr="003B74AF">
        <w:rPr>
          <w:rFonts w:ascii="Arial" w:eastAsia="Arial Unicode MS" w:hAnsi="Arial" w:cs="Arial"/>
          <w:sz w:val="20"/>
          <w:szCs w:val="20"/>
        </w:rPr>
        <w:t>Fuente: Semanario Judicial de la Federación y su Gaceta. Tomo XV, Enero de 2002, página 72</w:t>
      </w:r>
    </w:p>
    <w:p w:rsidR="003B74AF" w:rsidRPr="003B74AF" w:rsidRDefault="003B74AF" w:rsidP="003B74AF">
      <w:pPr>
        <w:spacing w:after="0" w:line="240" w:lineRule="auto"/>
        <w:ind w:left="567" w:right="618"/>
        <w:jc w:val="both"/>
        <w:rPr>
          <w:rFonts w:ascii="Arial" w:eastAsia="Arial Unicode MS" w:hAnsi="Arial" w:cs="Arial"/>
          <w:sz w:val="20"/>
          <w:szCs w:val="20"/>
        </w:rPr>
      </w:pPr>
      <w:r w:rsidRPr="003B74AF">
        <w:rPr>
          <w:rFonts w:ascii="Arial" w:eastAsia="Arial Unicode MS" w:hAnsi="Arial" w:cs="Arial"/>
          <w:sz w:val="20"/>
          <w:szCs w:val="20"/>
        </w:rPr>
        <w:t>Tipo: Jurisprudencia</w:t>
      </w:r>
    </w:p>
    <w:p w:rsidR="003B74AF" w:rsidRPr="003B74AF" w:rsidRDefault="003B74AF" w:rsidP="003B74AF">
      <w:pPr>
        <w:spacing w:after="0" w:line="240" w:lineRule="auto"/>
        <w:ind w:left="567" w:right="618"/>
        <w:jc w:val="both"/>
        <w:rPr>
          <w:rFonts w:ascii="Arial" w:eastAsia="Arial Unicode MS" w:hAnsi="Arial" w:cs="Arial"/>
          <w:sz w:val="20"/>
          <w:szCs w:val="20"/>
        </w:rPr>
      </w:pPr>
    </w:p>
    <w:p w:rsidR="003B74AF" w:rsidRPr="003B74AF" w:rsidRDefault="003B74AF" w:rsidP="003B74AF">
      <w:pPr>
        <w:spacing w:after="0" w:line="240" w:lineRule="auto"/>
        <w:ind w:left="567" w:right="618"/>
        <w:jc w:val="both"/>
        <w:rPr>
          <w:rFonts w:ascii="Arial" w:eastAsia="Arial Unicode MS" w:hAnsi="Arial" w:cs="Arial"/>
          <w:sz w:val="20"/>
          <w:szCs w:val="20"/>
        </w:rPr>
      </w:pPr>
      <w:r w:rsidRPr="003B74AF">
        <w:rPr>
          <w:rFonts w:ascii="Arial" w:eastAsia="Arial Unicode MS" w:hAnsi="Arial" w:cs="Arial"/>
          <w:b/>
          <w:sz w:val="20"/>
          <w:szCs w:val="20"/>
        </w:rPr>
        <w:t xml:space="preserve">NEGATIVA FICTA. SE CONFIGURA ANTE LA FALTA DE CONTESTACIÓN, EN UN PLAZO DE TRES MESES, A LA SOLICITUD DE CANCELACIÓN DE FIANZA Y DEL CRÉDITO FISCAL RESPECTIVO FORMULADA A LA AUTORIDAD FISCAL, SIENDO IMPUGNABLE ANTE EL TRIBUNAL FEDERAL DE JUSTICIA FISCAL Y ADMINISTRATIVA.   </w:t>
      </w:r>
      <w:r w:rsidRPr="003B74AF">
        <w:rPr>
          <w:rFonts w:ascii="Arial" w:eastAsia="Arial Unicode MS" w:hAnsi="Arial" w:cs="Arial"/>
          <w:sz w:val="20"/>
          <w:szCs w:val="20"/>
        </w:rPr>
        <w:t>Si del análisis relacionado de los artículos 37, primer párrafo, 210, fracción I y 215 del Código Fiscal de la Federación, así como de las fracciones IV y XV y penúltimo párrafo del diverso numeral 11 de la Ley Orgánica del Tribunal Federal de Justicia Fiscal y Administrativa, se desprende que cualquier petición formulada a la autoridad fiscal que no sea contestada en un plazo de tres meses se considerará resuelta de forma negativa y, por ende, que al ser esta materia del conocimiento exclusivo del citado tribunal podrá impugnarse ante él, es indudable que la falta de contestación en el lapso indicado a la solicitud formulada para que cancele una fianza y el crédito fiscal respectivo, configura una negativa ficta que causa agravio al contribuyente, de manera que éste podrá acudir, en defensa de sus intereses, ante el citado órgano jurisdiccional administrativo. Además, a través de la impugnación de esa negativa ficta por el interesado, se podrá obligar a la autoridad a que en la contestación dé a conocer los fundamentos de hecho y de derecho en que sustente aquélla, esto es, si bien es cierto que la facultad de la autoridad hacendaria para cancelar o no aquellos actos es discrecional, también lo es que dicha atribución no es arbitraria, por lo que está sujeta a los requisitos de fundamentación y motivación aludidos; de lo contrario, se llegaría al extremo de dejar en estado de indefensión al particular por el simple hecho de considerar que la autoridad fiscal responsable goza de facultades discrecionales, de manera que ésta debe emitir una resolución en donde se haga del conocimiento del gobernado las causas por las cuales deniega la petición hecha en la solicitud relativa y fundar la facultad discrecional que tenga para no hacerlo.</w:t>
      </w:r>
    </w:p>
    <w:p w:rsidR="003B74AF" w:rsidRDefault="003B74AF" w:rsidP="003B74AF">
      <w:pPr>
        <w:spacing w:before="120" w:after="120" w:line="360" w:lineRule="auto"/>
        <w:ind w:right="51" w:firstLine="709"/>
        <w:jc w:val="both"/>
        <w:rPr>
          <w:rFonts w:ascii="Arial" w:eastAsia="Arial Unicode MS" w:hAnsi="Arial" w:cs="Arial"/>
          <w:sz w:val="24"/>
          <w:szCs w:val="24"/>
        </w:rPr>
      </w:pPr>
    </w:p>
    <w:p w:rsidR="0048388D" w:rsidRPr="0048388D" w:rsidRDefault="0048388D" w:rsidP="003B74AF">
      <w:pPr>
        <w:spacing w:before="120" w:after="120" w:line="360" w:lineRule="auto"/>
        <w:ind w:right="51" w:firstLine="709"/>
        <w:jc w:val="both"/>
        <w:rPr>
          <w:rFonts w:ascii="Arial" w:eastAsia="Arial Unicode MS" w:hAnsi="Arial" w:cs="Arial"/>
          <w:b/>
          <w:sz w:val="24"/>
          <w:szCs w:val="24"/>
        </w:rPr>
      </w:pPr>
      <w:r>
        <w:rPr>
          <w:rFonts w:ascii="Arial" w:eastAsia="Arial Unicode MS" w:hAnsi="Arial" w:cs="Arial"/>
          <w:sz w:val="24"/>
          <w:szCs w:val="24"/>
        </w:rPr>
        <w:t xml:space="preserve">Por lo que, una vez examinadas las constancias que obran en autos, esta Sala Unitaria determina que en la presente causa </w:t>
      </w:r>
      <w:r>
        <w:rPr>
          <w:rFonts w:ascii="Arial" w:eastAsia="Arial Unicode MS" w:hAnsi="Arial" w:cs="Arial"/>
          <w:b/>
          <w:sz w:val="24"/>
          <w:szCs w:val="24"/>
        </w:rPr>
        <w:t>se encuentra configurada la resolución negativa ficta impugnada</w:t>
      </w:r>
      <w:r w:rsidRPr="0048388D">
        <w:rPr>
          <w:rFonts w:ascii="Arial" w:eastAsia="Arial Unicode MS" w:hAnsi="Arial" w:cs="Arial"/>
          <w:sz w:val="24"/>
          <w:szCs w:val="24"/>
        </w:rPr>
        <w:t>, con sustento en las siguientes consideraciones.</w:t>
      </w:r>
    </w:p>
    <w:p w:rsidR="0048388D" w:rsidRPr="003B74AF" w:rsidRDefault="0048388D" w:rsidP="003B74AF">
      <w:pPr>
        <w:spacing w:before="120" w:after="120" w:line="360" w:lineRule="auto"/>
        <w:ind w:right="51" w:firstLine="709"/>
        <w:jc w:val="both"/>
        <w:rPr>
          <w:rFonts w:ascii="Arial" w:eastAsia="Arial Unicode MS" w:hAnsi="Arial" w:cs="Arial"/>
          <w:sz w:val="24"/>
          <w:szCs w:val="24"/>
        </w:rPr>
      </w:pPr>
    </w:p>
    <w:p w:rsidR="0046199E" w:rsidRDefault="00F71661" w:rsidP="00513ED5">
      <w:pPr>
        <w:spacing w:before="120" w:after="120" w:line="360" w:lineRule="auto"/>
        <w:ind w:right="51" w:firstLine="709"/>
        <w:jc w:val="both"/>
        <w:rPr>
          <w:rFonts w:ascii="Arial" w:eastAsia="Calibri" w:hAnsi="Arial" w:cs="Arial"/>
          <w:sz w:val="24"/>
          <w:szCs w:val="24"/>
        </w:rPr>
      </w:pPr>
      <w:r>
        <w:rPr>
          <w:rFonts w:ascii="Arial" w:eastAsia="Arial Unicode MS" w:hAnsi="Arial" w:cs="Arial"/>
          <w:sz w:val="24"/>
          <w:szCs w:val="24"/>
        </w:rPr>
        <w:t xml:space="preserve">En las </w:t>
      </w:r>
      <w:r>
        <w:rPr>
          <w:rFonts w:ascii="Arial" w:eastAsia="Calibri" w:hAnsi="Arial" w:cs="Arial"/>
          <w:sz w:val="24"/>
          <w:szCs w:val="24"/>
        </w:rPr>
        <w:t xml:space="preserve">fojas 216 a 217 de los presentes autos obra la petición con sello de recibido por la Oficialía de Partes de la Oficialía Mayor del Poder Ejecutivo del Estado, en fecha 19 de octubre de 2023.   Documental a la que, se le otorga valor probatorio pleno, de conformidad con los artículos 75, 90, 91 y 93 del Código Procesal Administrativo para el Estado de San Luis Potosí, dado que a juicio de esta Sala Unitaria resulta fiable y coherente su contenido de acuerdo con la verdad conocida respecto a que se presentó </w:t>
      </w:r>
      <w:r>
        <w:rPr>
          <w:rFonts w:ascii="Arial" w:eastAsia="Calibri" w:hAnsi="Arial" w:cs="Arial"/>
          <w:sz w:val="24"/>
          <w:szCs w:val="24"/>
        </w:rPr>
        <w:lastRenderedPageBreak/>
        <w:t>dicha solicitud, de forma tal que genera convicción sobre la veracidad del hecho contenido en el mismo.</w:t>
      </w:r>
      <w:r w:rsidR="0048388D">
        <w:rPr>
          <w:rFonts w:ascii="Arial" w:eastAsia="Calibri" w:hAnsi="Arial" w:cs="Arial"/>
          <w:sz w:val="24"/>
          <w:szCs w:val="24"/>
        </w:rPr>
        <w:t xml:space="preserve">   Con este documento se acredita que la parte actora el diecinueve de octubre de dos mil veintitrés solicitó a la Oficialía Mayor del Poder Ejecutivo del Estado el pago de la cantidad de </w:t>
      </w:r>
      <w:r w:rsidR="00800A90">
        <w:rPr>
          <w:rFonts w:ascii="Arial" w:eastAsia="Calibri" w:hAnsi="Arial" w:cs="Arial"/>
          <w:b/>
          <w:color w:val="FF0000"/>
          <w:sz w:val="24"/>
          <w:szCs w:val="24"/>
        </w:rPr>
        <w:t>**********</w:t>
      </w:r>
      <w:r w:rsidR="0048388D">
        <w:rPr>
          <w:rFonts w:ascii="Arial" w:eastAsia="Calibri" w:hAnsi="Arial" w:cs="Arial"/>
          <w:sz w:val="24"/>
          <w:szCs w:val="24"/>
        </w:rPr>
        <w:t>, con el Impuesto al Valor Agregado (IVA) incluido, por los servicios</w:t>
      </w:r>
      <w:r w:rsidR="006D7D8E">
        <w:rPr>
          <w:rFonts w:ascii="Arial" w:eastAsia="Calibri" w:hAnsi="Arial" w:cs="Arial"/>
          <w:sz w:val="24"/>
          <w:szCs w:val="24"/>
        </w:rPr>
        <w:t xml:space="preserve"> médico hospitalarios prestados.</w:t>
      </w:r>
    </w:p>
    <w:p w:rsidR="006D7D8E" w:rsidRDefault="006D7D8E" w:rsidP="00513ED5">
      <w:pPr>
        <w:spacing w:before="120" w:after="120" w:line="360" w:lineRule="auto"/>
        <w:ind w:right="51" w:firstLine="709"/>
        <w:jc w:val="both"/>
        <w:rPr>
          <w:rFonts w:ascii="Arial" w:eastAsia="Calibri" w:hAnsi="Arial" w:cs="Arial"/>
          <w:sz w:val="24"/>
          <w:szCs w:val="24"/>
        </w:rPr>
      </w:pPr>
    </w:p>
    <w:p w:rsidR="006D7D8E" w:rsidRDefault="006D7D8E" w:rsidP="00513ED5">
      <w:pPr>
        <w:spacing w:before="120" w:after="120" w:line="360" w:lineRule="auto"/>
        <w:ind w:right="51" w:firstLine="709"/>
        <w:jc w:val="both"/>
        <w:rPr>
          <w:rFonts w:ascii="Arial" w:hAnsi="Arial" w:cs="Arial"/>
          <w:sz w:val="24"/>
          <w:szCs w:val="24"/>
        </w:rPr>
      </w:pPr>
      <w:r w:rsidRPr="00A46C48">
        <w:rPr>
          <w:rFonts w:ascii="Arial" w:eastAsia="Calibri" w:hAnsi="Arial" w:cs="Arial"/>
          <w:sz w:val="24"/>
          <w:szCs w:val="24"/>
        </w:rPr>
        <w:t xml:space="preserve">Por su parte, al contestar la demanda, la autoridad demandada y la autoridad tercero interesado fueron omisas en acreditar que a la fecha en que se presentó la demanda, veintidós de febrero de dos mil veinticuatro, hubieran emitido y notificado a la parte actora respuesta al escrito presentado el diecinueve de octubre de dos mil veintitrés; por el contrario, tal omisión se encuentra constatada en autos mediante el reconocimiento de la autoridad demandada al contestar, entre otros, </w:t>
      </w:r>
      <w:r w:rsidR="00A46C48" w:rsidRPr="00A46C48">
        <w:rPr>
          <w:rFonts w:ascii="Arial" w:eastAsia="Calibri" w:hAnsi="Arial" w:cs="Arial"/>
          <w:sz w:val="24"/>
          <w:szCs w:val="24"/>
        </w:rPr>
        <w:t xml:space="preserve">los hechos 4 y 5 dela demanda, foja 237 frente, en que aceptó que la parte actora presentó el escrito que refiere; manifestación que constituye una confesión expresa por su parte con pleno valor probatorio en términos de los artículos 72, fracción I, y 78 del Código Procesal Administrativo para el Estado de San Luis Potosí; </w:t>
      </w:r>
      <w:r w:rsidR="00A46C48" w:rsidRPr="00A46C48">
        <w:rPr>
          <w:rFonts w:ascii="Arial" w:hAnsi="Arial" w:cs="Arial"/>
          <w:sz w:val="24"/>
          <w:szCs w:val="24"/>
        </w:rPr>
        <w:t>además de que, no proviene de la confesión de la articulación del pliego de posiciones, sino que se trata de la confesión establecida en el escrito de contestación de la demanda y no es la pru</w:t>
      </w:r>
      <w:r w:rsidR="00A46C48">
        <w:rPr>
          <w:rFonts w:ascii="Arial" w:hAnsi="Arial" w:cs="Arial"/>
          <w:sz w:val="24"/>
          <w:szCs w:val="24"/>
        </w:rPr>
        <w:t>eba proscrita por el artículo 7</w:t>
      </w:r>
      <w:r w:rsidR="00A46C48" w:rsidRPr="00A46C48">
        <w:rPr>
          <w:rFonts w:ascii="Arial" w:hAnsi="Arial" w:cs="Arial"/>
          <w:sz w:val="24"/>
          <w:szCs w:val="24"/>
        </w:rPr>
        <w:t xml:space="preserve">7 del Código </w:t>
      </w:r>
      <w:r w:rsidR="00A46C48" w:rsidRPr="00A46C48">
        <w:rPr>
          <w:rFonts w:ascii="Arial" w:eastAsia="Calibri" w:hAnsi="Arial" w:cs="Arial"/>
          <w:sz w:val="24"/>
          <w:szCs w:val="24"/>
        </w:rPr>
        <w:t>Procesal Administrativo</w:t>
      </w:r>
      <w:r w:rsidR="00A46C48" w:rsidRPr="00A46C48">
        <w:rPr>
          <w:rFonts w:ascii="Arial" w:hAnsi="Arial" w:cs="Arial"/>
          <w:sz w:val="24"/>
          <w:szCs w:val="24"/>
        </w:rPr>
        <w:t>, puesto que, implica el reconocimiento formulado por la autoridad demandada acerca de hechos que se le atribuyen.</w:t>
      </w:r>
    </w:p>
    <w:p w:rsidR="00A46C48" w:rsidRDefault="00A46C48" w:rsidP="00513ED5">
      <w:pPr>
        <w:spacing w:before="120" w:after="120" w:line="360" w:lineRule="auto"/>
        <w:ind w:right="51" w:firstLine="709"/>
        <w:jc w:val="both"/>
        <w:rPr>
          <w:rFonts w:ascii="Arial" w:hAnsi="Arial" w:cs="Arial"/>
          <w:sz w:val="24"/>
          <w:szCs w:val="24"/>
        </w:rPr>
      </w:pPr>
    </w:p>
    <w:p w:rsidR="00A46C48" w:rsidRDefault="00026D57" w:rsidP="00513ED5">
      <w:pPr>
        <w:spacing w:before="120" w:after="120" w:line="360" w:lineRule="auto"/>
        <w:ind w:right="51" w:firstLine="709"/>
        <w:jc w:val="both"/>
        <w:rPr>
          <w:rFonts w:ascii="Arial" w:hAnsi="Arial" w:cs="Arial"/>
          <w:sz w:val="24"/>
          <w:szCs w:val="24"/>
        </w:rPr>
      </w:pPr>
      <w:r>
        <w:rPr>
          <w:rFonts w:ascii="Arial" w:hAnsi="Arial" w:cs="Arial"/>
          <w:sz w:val="24"/>
          <w:szCs w:val="24"/>
        </w:rPr>
        <w:t>Sirve de apoyo a lo anterior, la tesis con rubro y texto siguientes:</w:t>
      </w:r>
    </w:p>
    <w:p w:rsidR="00026D57" w:rsidRDefault="00026D57" w:rsidP="00513ED5">
      <w:pPr>
        <w:spacing w:before="120" w:after="120" w:line="360" w:lineRule="auto"/>
        <w:ind w:right="51" w:firstLine="709"/>
        <w:jc w:val="both"/>
        <w:rPr>
          <w:rFonts w:ascii="Arial" w:hAnsi="Arial" w:cs="Arial"/>
          <w:sz w:val="24"/>
          <w:szCs w:val="24"/>
        </w:rPr>
      </w:pPr>
    </w:p>
    <w:p w:rsidR="00026D57" w:rsidRPr="00026D57" w:rsidRDefault="00026D57" w:rsidP="00026D57">
      <w:pPr>
        <w:spacing w:after="0" w:line="240" w:lineRule="auto"/>
        <w:ind w:left="567" w:right="618"/>
        <w:jc w:val="both"/>
        <w:rPr>
          <w:rFonts w:ascii="Arial" w:hAnsi="Arial" w:cs="Arial"/>
          <w:sz w:val="20"/>
          <w:szCs w:val="20"/>
        </w:rPr>
      </w:pPr>
      <w:r w:rsidRPr="00026D57">
        <w:rPr>
          <w:rFonts w:ascii="Arial" w:hAnsi="Arial" w:cs="Arial"/>
          <w:b/>
          <w:sz w:val="20"/>
          <w:szCs w:val="20"/>
        </w:rPr>
        <w:t>Registro digital:</w:t>
      </w:r>
      <w:r w:rsidRPr="00026D57">
        <w:rPr>
          <w:rFonts w:ascii="Arial" w:hAnsi="Arial" w:cs="Arial"/>
          <w:sz w:val="20"/>
          <w:szCs w:val="20"/>
        </w:rPr>
        <w:t xml:space="preserve"> 173589</w:t>
      </w:r>
    </w:p>
    <w:p w:rsidR="00026D57" w:rsidRPr="00026D57" w:rsidRDefault="00026D57" w:rsidP="00026D57">
      <w:pPr>
        <w:spacing w:after="0" w:line="240" w:lineRule="auto"/>
        <w:ind w:left="567" w:right="618"/>
        <w:jc w:val="both"/>
        <w:rPr>
          <w:rFonts w:ascii="Arial" w:hAnsi="Arial" w:cs="Arial"/>
          <w:sz w:val="20"/>
          <w:szCs w:val="20"/>
        </w:rPr>
      </w:pPr>
      <w:r w:rsidRPr="00026D57">
        <w:rPr>
          <w:rFonts w:ascii="Arial" w:hAnsi="Arial" w:cs="Arial"/>
          <w:sz w:val="20"/>
          <w:szCs w:val="20"/>
        </w:rPr>
        <w:t>Instancia: Segunda Sala</w:t>
      </w:r>
    </w:p>
    <w:p w:rsidR="00026D57" w:rsidRPr="00026D57" w:rsidRDefault="00026D57" w:rsidP="00026D57">
      <w:pPr>
        <w:spacing w:after="0" w:line="240" w:lineRule="auto"/>
        <w:ind w:left="567" w:right="618"/>
        <w:jc w:val="both"/>
        <w:rPr>
          <w:rFonts w:ascii="Arial" w:hAnsi="Arial" w:cs="Arial"/>
          <w:sz w:val="20"/>
          <w:szCs w:val="20"/>
        </w:rPr>
      </w:pPr>
      <w:r w:rsidRPr="00026D57">
        <w:rPr>
          <w:rFonts w:ascii="Arial" w:hAnsi="Arial" w:cs="Arial"/>
          <w:sz w:val="20"/>
          <w:szCs w:val="20"/>
        </w:rPr>
        <w:t>Novena Época</w:t>
      </w:r>
    </w:p>
    <w:p w:rsidR="00026D57" w:rsidRPr="00026D57" w:rsidRDefault="00026D57" w:rsidP="00026D57">
      <w:pPr>
        <w:spacing w:after="0" w:line="240" w:lineRule="auto"/>
        <w:ind w:left="567" w:right="618"/>
        <w:jc w:val="both"/>
        <w:rPr>
          <w:rFonts w:ascii="Arial" w:hAnsi="Arial" w:cs="Arial"/>
          <w:sz w:val="20"/>
          <w:szCs w:val="20"/>
        </w:rPr>
      </w:pPr>
      <w:r w:rsidRPr="00026D57">
        <w:rPr>
          <w:rFonts w:ascii="Arial" w:hAnsi="Arial" w:cs="Arial"/>
          <w:sz w:val="20"/>
          <w:szCs w:val="20"/>
        </w:rPr>
        <w:t>Materias(s): Constitucional</w:t>
      </w:r>
    </w:p>
    <w:p w:rsidR="00026D57" w:rsidRPr="00026D57" w:rsidRDefault="00026D57" w:rsidP="00026D57">
      <w:pPr>
        <w:spacing w:after="0" w:line="240" w:lineRule="auto"/>
        <w:ind w:left="567" w:right="618"/>
        <w:jc w:val="both"/>
        <w:rPr>
          <w:rFonts w:ascii="Arial" w:hAnsi="Arial" w:cs="Arial"/>
          <w:sz w:val="20"/>
          <w:szCs w:val="20"/>
        </w:rPr>
      </w:pPr>
      <w:r w:rsidRPr="00026D57">
        <w:rPr>
          <w:rFonts w:ascii="Arial" w:hAnsi="Arial" w:cs="Arial"/>
          <w:sz w:val="20"/>
          <w:szCs w:val="20"/>
        </w:rPr>
        <w:t>Tesis: 2a. II/2007</w:t>
      </w:r>
    </w:p>
    <w:p w:rsidR="00026D57" w:rsidRPr="00026D57" w:rsidRDefault="00026D57" w:rsidP="00026D57">
      <w:pPr>
        <w:spacing w:after="0" w:line="240" w:lineRule="auto"/>
        <w:ind w:left="567" w:right="618"/>
        <w:jc w:val="both"/>
        <w:rPr>
          <w:rFonts w:ascii="Arial" w:hAnsi="Arial" w:cs="Arial"/>
          <w:sz w:val="20"/>
          <w:szCs w:val="20"/>
        </w:rPr>
      </w:pPr>
      <w:r w:rsidRPr="00026D57">
        <w:rPr>
          <w:rFonts w:ascii="Arial" w:hAnsi="Arial" w:cs="Arial"/>
          <w:sz w:val="20"/>
          <w:szCs w:val="20"/>
        </w:rPr>
        <w:t>Fuente: Semanario Judicial de la Federación y su Gaceta. Tomo XXV, Enero de 2007, página 2115</w:t>
      </w:r>
    </w:p>
    <w:p w:rsidR="00026D57" w:rsidRPr="00026D57" w:rsidRDefault="00026D57" w:rsidP="00026D57">
      <w:pPr>
        <w:spacing w:after="0" w:line="240" w:lineRule="auto"/>
        <w:ind w:left="567" w:right="618"/>
        <w:jc w:val="both"/>
        <w:rPr>
          <w:rFonts w:ascii="Arial" w:hAnsi="Arial" w:cs="Arial"/>
          <w:sz w:val="20"/>
          <w:szCs w:val="20"/>
        </w:rPr>
      </w:pPr>
      <w:r w:rsidRPr="00026D57">
        <w:rPr>
          <w:rFonts w:ascii="Arial" w:hAnsi="Arial" w:cs="Arial"/>
          <w:sz w:val="20"/>
          <w:szCs w:val="20"/>
        </w:rPr>
        <w:t>Tipo: Aislada</w:t>
      </w:r>
    </w:p>
    <w:p w:rsidR="00026D57" w:rsidRPr="00026D57" w:rsidRDefault="00026D57" w:rsidP="00026D57">
      <w:pPr>
        <w:spacing w:after="0" w:line="240" w:lineRule="auto"/>
        <w:ind w:left="567" w:right="618"/>
        <w:jc w:val="both"/>
        <w:rPr>
          <w:rFonts w:ascii="Arial" w:hAnsi="Arial" w:cs="Arial"/>
          <w:sz w:val="20"/>
          <w:szCs w:val="20"/>
        </w:rPr>
      </w:pPr>
    </w:p>
    <w:p w:rsidR="00026D57" w:rsidRPr="00026D57" w:rsidRDefault="00026D57" w:rsidP="00026D57">
      <w:pPr>
        <w:spacing w:after="0" w:line="240" w:lineRule="auto"/>
        <w:ind w:left="567" w:right="618"/>
        <w:jc w:val="both"/>
        <w:rPr>
          <w:rFonts w:ascii="Arial" w:hAnsi="Arial" w:cs="Arial"/>
          <w:sz w:val="20"/>
          <w:szCs w:val="20"/>
        </w:rPr>
      </w:pPr>
      <w:r w:rsidRPr="00026D57">
        <w:rPr>
          <w:rFonts w:ascii="Arial" w:hAnsi="Arial" w:cs="Arial"/>
          <w:b/>
          <w:sz w:val="20"/>
          <w:szCs w:val="20"/>
        </w:rPr>
        <w:t xml:space="preserve">CONFESIÓN EXPRESA EN CONTROVERSIA CONSTITUCIONAL. ES UN MEDIO DE PRUEBA ADMISIBLE EN EL PROCEDIMIENTO RELATIVO.   </w:t>
      </w:r>
      <w:r w:rsidRPr="00026D57">
        <w:rPr>
          <w:rFonts w:ascii="Arial" w:hAnsi="Arial" w:cs="Arial"/>
          <w:sz w:val="20"/>
          <w:szCs w:val="20"/>
        </w:rPr>
        <w:t xml:space="preserve">Conforme a los artículos 93, fracción I, y 95 del Código Federal de Procedimientos Civiles, de aplicación supletoria a la Ley Reglamentaria de las Fracciones I y II del Artículo 105 de la Constitución Política de los Estados Unidos Mexicanos en términos de su artículo 1o., la confesión puede ser expresa cuando se hace clara y distintamente, ya absolviendo posiciones o en cualquier otro acto del proceso. En ese tenor, se concluye que la confesión </w:t>
      </w:r>
      <w:r w:rsidRPr="00026D57">
        <w:rPr>
          <w:rFonts w:ascii="Arial" w:hAnsi="Arial" w:cs="Arial"/>
          <w:sz w:val="20"/>
          <w:szCs w:val="20"/>
        </w:rPr>
        <w:lastRenderedPageBreak/>
        <w:t>expresa es admisible en controversia constitucional, con carácter específico pues, además de las pruebas contrarias a derecho, no puede admitirse la de posiciones, que consiste en que el absolvente (actor o demandado) realice manifestaciones a preguntas expresas de la contraparte, relacionadas con hechos propios del declarante. Esto es, en la controversia constitucional no está prohibida la confesional, puesto que, por ejemplo, implican el reconocimiento formulado por la autoridad demandada acerca de hechos que se le atribuyen, que es cierto el acto impugnado, o la aceptación, por el actor, de que tal acto se le notificó en determinada fecha.</w:t>
      </w:r>
    </w:p>
    <w:p w:rsidR="00026D57" w:rsidRDefault="00026D57" w:rsidP="00513ED5">
      <w:pPr>
        <w:spacing w:before="120" w:after="120" w:line="360" w:lineRule="auto"/>
        <w:ind w:right="51" w:firstLine="709"/>
        <w:jc w:val="both"/>
        <w:rPr>
          <w:rFonts w:ascii="Arial" w:hAnsi="Arial" w:cs="Arial"/>
          <w:sz w:val="24"/>
          <w:szCs w:val="24"/>
        </w:rPr>
      </w:pPr>
    </w:p>
    <w:p w:rsidR="00026D57" w:rsidRPr="00A46C48" w:rsidRDefault="00281468" w:rsidP="00281468">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Ahora bien, en cuanto al </w:t>
      </w:r>
      <w:r w:rsidRPr="00281468">
        <w:rPr>
          <w:rFonts w:ascii="Arial" w:eastAsia="Arial Unicode MS" w:hAnsi="Arial" w:cs="Arial"/>
          <w:sz w:val="24"/>
          <w:szCs w:val="24"/>
        </w:rPr>
        <w:t xml:space="preserve">presupuestos consistente en el transcurso del tiempo que haga suponer el sentido negativo del silencio de la autoridad a la solicitud realizada por el particular, es de señalarse que dicha circunstancia se encuentra actualizada si se considera que la citada solicitud se presentó ante la autoridad demandada el día </w:t>
      </w:r>
      <w:r w:rsidR="00BF482A" w:rsidRPr="00BF482A">
        <w:rPr>
          <w:rFonts w:ascii="Arial" w:eastAsia="Arial Unicode MS" w:hAnsi="Arial" w:cs="Arial"/>
          <w:b/>
          <w:sz w:val="24"/>
          <w:szCs w:val="24"/>
        </w:rPr>
        <w:t>diecinueve de octubre de dos mil veintitrés</w:t>
      </w:r>
      <w:r w:rsidRPr="00281468">
        <w:rPr>
          <w:rFonts w:ascii="Arial" w:eastAsia="Arial Unicode MS" w:hAnsi="Arial" w:cs="Arial"/>
          <w:sz w:val="24"/>
          <w:szCs w:val="24"/>
        </w:rPr>
        <w:t xml:space="preserve">, y la demanda que motivó la radicación del presente juicio se recibió por este órgano jurisdiccional el día </w:t>
      </w:r>
      <w:r w:rsidR="00BF482A" w:rsidRPr="00BF482A">
        <w:rPr>
          <w:rFonts w:ascii="Arial" w:eastAsia="Arial Unicode MS" w:hAnsi="Arial" w:cs="Arial"/>
          <w:b/>
          <w:sz w:val="24"/>
          <w:szCs w:val="24"/>
        </w:rPr>
        <w:t>veintidós de febrero de dos mil veinticuatro</w:t>
      </w:r>
      <w:r w:rsidRPr="00281468">
        <w:rPr>
          <w:rFonts w:ascii="Arial" w:eastAsia="Arial Unicode MS" w:hAnsi="Arial" w:cs="Arial"/>
          <w:sz w:val="24"/>
          <w:szCs w:val="24"/>
        </w:rPr>
        <w:t xml:space="preserve">, habiendo transcurrido a dicha fecha el plazo de </w:t>
      </w:r>
      <w:r w:rsidR="00BF482A">
        <w:rPr>
          <w:rFonts w:ascii="Arial" w:eastAsia="Arial Unicode MS" w:hAnsi="Arial" w:cs="Arial"/>
          <w:sz w:val="24"/>
          <w:szCs w:val="24"/>
        </w:rPr>
        <w:t>tres meses</w:t>
      </w:r>
      <w:r w:rsidRPr="00281468">
        <w:rPr>
          <w:rFonts w:ascii="Arial" w:eastAsia="Arial Unicode MS" w:hAnsi="Arial" w:cs="Arial"/>
          <w:sz w:val="24"/>
          <w:szCs w:val="24"/>
        </w:rPr>
        <w:t xml:space="preserve"> a que se refiere el artículo </w:t>
      </w:r>
      <w:r w:rsidR="00BF482A">
        <w:rPr>
          <w:rFonts w:ascii="Arial" w:eastAsia="Arial Unicode MS" w:hAnsi="Arial" w:cs="Arial"/>
          <w:sz w:val="24"/>
          <w:szCs w:val="24"/>
        </w:rPr>
        <w:t>20</w:t>
      </w:r>
      <w:r w:rsidRPr="00281468">
        <w:rPr>
          <w:rFonts w:ascii="Arial" w:eastAsia="Arial Unicode MS" w:hAnsi="Arial" w:cs="Arial"/>
          <w:sz w:val="24"/>
          <w:szCs w:val="24"/>
        </w:rPr>
        <w:t xml:space="preserve">, </w:t>
      </w:r>
      <w:r w:rsidR="00BF482A">
        <w:rPr>
          <w:rFonts w:ascii="Arial" w:eastAsia="Arial Unicode MS" w:hAnsi="Arial" w:cs="Arial"/>
          <w:sz w:val="24"/>
          <w:szCs w:val="24"/>
        </w:rPr>
        <w:t>párrafo primero</w:t>
      </w:r>
      <w:r w:rsidRPr="00281468">
        <w:rPr>
          <w:rFonts w:ascii="Arial" w:eastAsia="Arial Unicode MS" w:hAnsi="Arial" w:cs="Arial"/>
          <w:sz w:val="24"/>
          <w:szCs w:val="24"/>
        </w:rPr>
        <w:t xml:space="preserve">, y la fracción </w:t>
      </w:r>
      <w:r w:rsidR="00BF482A">
        <w:rPr>
          <w:rFonts w:ascii="Arial" w:eastAsia="Arial Unicode MS" w:hAnsi="Arial" w:cs="Arial"/>
          <w:sz w:val="24"/>
          <w:szCs w:val="24"/>
        </w:rPr>
        <w:t>X</w:t>
      </w:r>
      <w:r w:rsidRPr="00281468">
        <w:rPr>
          <w:rFonts w:ascii="Arial" w:eastAsia="Arial Unicode MS" w:hAnsi="Arial" w:cs="Arial"/>
          <w:sz w:val="24"/>
          <w:szCs w:val="24"/>
        </w:rPr>
        <w:t>V</w:t>
      </w:r>
      <w:r w:rsidR="00BF482A">
        <w:rPr>
          <w:rFonts w:ascii="Arial" w:eastAsia="Arial Unicode MS" w:hAnsi="Arial" w:cs="Arial"/>
          <w:sz w:val="24"/>
          <w:szCs w:val="24"/>
        </w:rPr>
        <w:t>II</w:t>
      </w:r>
      <w:r w:rsidRPr="00281468">
        <w:rPr>
          <w:rFonts w:ascii="Arial" w:eastAsia="Arial Unicode MS" w:hAnsi="Arial" w:cs="Arial"/>
          <w:sz w:val="24"/>
          <w:szCs w:val="24"/>
        </w:rPr>
        <w:t xml:space="preserve"> del artículo </w:t>
      </w:r>
      <w:r w:rsidR="00BF482A">
        <w:rPr>
          <w:rFonts w:ascii="Arial" w:eastAsia="Arial Unicode MS" w:hAnsi="Arial" w:cs="Arial"/>
          <w:sz w:val="24"/>
          <w:szCs w:val="24"/>
        </w:rPr>
        <w:t>3º</w:t>
      </w:r>
      <w:r w:rsidRPr="00281468">
        <w:rPr>
          <w:rFonts w:ascii="Arial" w:eastAsia="Arial Unicode MS" w:hAnsi="Arial" w:cs="Arial"/>
          <w:sz w:val="24"/>
          <w:szCs w:val="24"/>
        </w:rPr>
        <w:t>, ambos de</w:t>
      </w:r>
      <w:r w:rsidR="00BF482A">
        <w:rPr>
          <w:rFonts w:ascii="Arial" w:eastAsia="Arial Unicode MS" w:hAnsi="Arial" w:cs="Arial"/>
          <w:sz w:val="24"/>
          <w:szCs w:val="24"/>
        </w:rPr>
        <w:t>l</w:t>
      </w:r>
      <w:r w:rsidRPr="00281468">
        <w:rPr>
          <w:rFonts w:ascii="Arial" w:eastAsia="Arial Unicode MS" w:hAnsi="Arial" w:cs="Arial"/>
          <w:sz w:val="24"/>
          <w:szCs w:val="24"/>
        </w:rPr>
        <w:t xml:space="preserve"> </w:t>
      </w:r>
      <w:r w:rsidR="00BF482A">
        <w:rPr>
          <w:rFonts w:ascii="Arial" w:eastAsia="Arial Unicode MS" w:hAnsi="Arial" w:cs="Arial"/>
          <w:sz w:val="24"/>
          <w:szCs w:val="24"/>
        </w:rPr>
        <w:t>Código Procesal Administrativo para el Estado de San Luis Potosí</w:t>
      </w:r>
      <w:r w:rsidRPr="00281468">
        <w:rPr>
          <w:rFonts w:ascii="Arial" w:eastAsia="Arial Unicode MS" w:hAnsi="Arial" w:cs="Arial"/>
          <w:sz w:val="24"/>
          <w:szCs w:val="24"/>
        </w:rPr>
        <w:t>, resultando en la especie aplicable esta disposición al no existir una expresa en la Ley de la materia, que establezca el plazo en que habrá de resolverse la petición que le fue planteada</w:t>
      </w:r>
      <w:r w:rsidR="00BF482A">
        <w:rPr>
          <w:rFonts w:ascii="Arial" w:eastAsia="Arial Unicode MS" w:hAnsi="Arial" w:cs="Arial"/>
          <w:sz w:val="24"/>
          <w:szCs w:val="24"/>
        </w:rPr>
        <w:t xml:space="preserve"> a la autoridad demandada</w:t>
      </w:r>
      <w:r w:rsidRPr="00281468">
        <w:rPr>
          <w:rFonts w:ascii="Arial" w:eastAsia="Arial Unicode MS" w:hAnsi="Arial" w:cs="Arial"/>
          <w:sz w:val="24"/>
          <w:szCs w:val="24"/>
        </w:rPr>
        <w:t>.</w:t>
      </w:r>
    </w:p>
    <w:p w:rsidR="00513ED5" w:rsidRDefault="00513ED5" w:rsidP="00513ED5">
      <w:pPr>
        <w:spacing w:before="120" w:after="120" w:line="360" w:lineRule="auto"/>
        <w:ind w:right="51" w:firstLine="709"/>
        <w:jc w:val="both"/>
        <w:rPr>
          <w:rFonts w:ascii="Arial" w:eastAsia="Arial Unicode MS" w:hAnsi="Arial" w:cs="Arial"/>
          <w:sz w:val="24"/>
          <w:szCs w:val="24"/>
        </w:rPr>
      </w:pPr>
    </w:p>
    <w:p w:rsidR="00BF482A" w:rsidRDefault="00BF482A" w:rsidP="00513ED5">
      <w:pPr>
        <w:spacing w:before="120" w:after="120" w:line="360" w:lineRule="auto"/>
        <w:ind w:right="51" w:firstLine="709"/>
        <w:jc w:val="both"/>
        <w:rPr>
          <w:rFonts w:ascii="Arial" w:eastAsia="Arial Unicode MS" w:hAnsi="Arial" w:cs="Arial"/>
          <w:sz w:val="24"/>
          <w:szCs w:val="24"/>
        </w:rPr>
      </w:pPr>
      <w:r>
        <w:rPr>
          <w:rFonts w:ascii="Arial" w:eastAsia="Arial Unicode MS" w:hAnsi="Arial" w:cs="Arial"/>
          <w:sz w:val="24"/>
          <w:szCs w:val="24"/>
        </w:rPr>
        <w:t xml:space="preserve">Así, ante el hecho de que la autoridad demandada soslayó dar contestación por escrito a la petición que la parte actora le formuló en fecha diecinueve de octubre de dos mil veintitrés, y, que menos aún obra constancia de notificación de la respuesta correspondiente; siendo que, el artículo 20 del Código Procesal Administrativo para el Estado de San Luis potosí dispone que no podrá exceder de tres meses el plazo para que las autoridades resuelvan lo que corresponda respecto de las peticiones presentadas por los particulares; ante el silencio administrativo en que incurrió la demandada </w:t>
      </w:r>
      <w:r>
        <w:rPr>
          <w:rFonts w:ascii="Arial" w:eastAsia="Arial Unicode MS" w:hAnsi="Arial" w:cs="Arial"/>
          <w:b/>
          <w:sz w:val="24"/>
          <w:szCs w:val="24"/>
        </w:rPr>
        <w:t xml:space="preserve">se </w:t>
      </w:r>
      <w:r w:rsidR="0087143D">
        <w:rPr>
          <w:rFonts w:ascii="Arial" w:eastAsia="Arial Unicode MS" w:hAnsi="Arial" w:cs="Arial"/>
          <w:b/>
          <w:sz w:val="24"/>
          <w:szCs w:val="24"/>
        </w:rPr>
        <w:t xml:space="preserve">declara </w:t>
      </w:r>
      <w:r>
        <w:rPr>
          <w:rFonts w:ascii="Arial" w:eastAsia="Arial Unicode MS" w:hAnsi="Arial" w:cs="Arial"/>
          <w:b/>
          <w:sz w:val="24"/>
          <w:szCs w:val="24"/>
        </w:rPr>
        <w:t>configura</w:t>
      </w:r>
      <w:r w:rsidR="0087143D">
        <w:rPr>
          <w:rFonts w:ascii="Arial" w:eastAsia="Arial Unicode MS" w:hAnsi="Arial" w:cs="Arial"/>
          <w:b/>
          <w:sz w:val="24"/>
          <w:szCs w:val="24"/>
        </w:rPr>
        <w:t>da</w:t>
      </w:r>
      <w:r>
        <w:rPr>
          <w:rFonts w:ascii="Arial" w:eastAsia="Arial Unicode MS" w:hAnsi="Arial" w:cs="Arial"/>
          <w:b/>
          <w:sz w:val="24"/>
          <w:szCs w:val="24"/>
        </w:rPr>
        <w:t xml:space="preserve"> la negativa ficta respecto del escrito de petición de fecha diecinueve de octubre de dos mil veintitrés</w:t>
      </w:r>
      <w:r>
        <w:rPr>
          <w:rFonts w:ascii="Arial" w:eastAsia="Arial Unicode MS" w:hAnsi="Arial" w:cs="Arial"/>
          <w:sz w:val="24"/>
          <w:szCs w:val="24"/>
        </w:rPr>
        <w:t>, la cual se puede impugnar en cualquier tiempo posterior a su configuración, mientras no se notifique la resolución expresa a la parte actora.</w:t>
      </w:r>
    </w:p>
    <w:p w:rsidR="00BF482A" w:rsidRPr="00BF482A" w:rsidRDefault="00BF482A" w:rsidP="00513ED5">
      <w:pPr>
        <w:spacing w:before="120" w:after="120" w:line="360" w:lineRule="auto"/>
        <w:ind w:right="51" w:firstLine="709"/>
        <w:jc w:val="both"/>
        <w:rPr>
          <w:rFonts w:ascii="Arial" w:eastAsia="Arial Unicode MS" w:hAnsi="Arial" w:cs="Arial"/>
          <w:sz w:val="24"/>
          <w:szCs w:val="24"/>
        </w:rPr>
      </w:pPr>
    </w:p>
    <w:p w:rsidR="00ED485C" w:rsidRDefault="00ED485C" w:rsidP="00DE6732">
      <w:pPr>
        <w:spacing w:after="0" w:line="360" w:lineRule="auto"/>
        <w:ind w:firstLine="709"/>
        <w:jc w:val="both"/>
        <w:rPr>
          <w:rFonts w:ascii="Arial" w:eastAsia="Arial Unicode MS" w:hAnsi="Arial" w:cs="Arial"/>
          <w:sz w:val="24"/>
          <w:szCs w:val="24"/>
        </w:rPr>
      </w:pPr>
    </w:p>
    <w:p w:rsidR="00ED485C" w:rsidRDefault="00ED485C" w:rsidP="00DE6732">
      <w:pPr>
        <w:spacing w:after="0" w:line="360" w:lineRule="auto"/>
        <w:ind w:firstLine="709"/>
        <w:jc w:val="both"/>
        <w:rPr>
          <w:rFonts w:ascii="Arial" w:eastAsia="Arial Unicode MS" w:hAnsi="Arial" w:cs="Arial"/>
          <w:sz w:val="24"/>
          <w:szCs w:val="24"/>
        </w:rPr>
      </w:pPr>
      <w:r>
        <w:rPr>
          <w:rFonts w:ascii="Arial" w:eastAsia="Arial Unicode MS" w:hAnsi="Arial" w:cs="Arial"/>
          <w:b/>
          <w:sz w:val="24"/>
          <w:szCs w:val="24"/>
        </w:rPr>
        <w:lastRenderedPageBreak/>
        <w:t>SÉPTIMO.-</w:t>
      </w:r>
      <w:r>
        <w:rPr>
          <w:rFonts w:ascii="Arial" w:eastAsia="Arial Unicode MS" w:hAnsi="Arial" w:cs="Arial"/>
          <w:sz w:val="24"/>
          <w:szCs w:val="24"/>
        </w:rPr>
        <w:t xml:space="preserve"> </w:t>
      </w:r>
      <w:r w:rsidR="0087143D">
        <w:rPr>
          <w:rFonts w:ascii="Arial" w:eastAsia="Arial Unicode MS" w:hAnsi="Arial" w:cs="Arial"/>
          <w:sz w:val="24"/>
          <w:szCs w:val="24"/>
        </w:rPr>
        <w:t>Establecida la configuración de la resolución negativa ficta y al no advertir del sumario que nos ocupa la actualización de alguna de las causales de improcedencia y sobreseimiento previstas por los artículos 228 y 229 del Código Procesal Administrativo para el Estado de San Luis Potosí, esta Sala Unitaria habrá de pronunciarse sobre el estudio del fondo del asunto.</w:t>
      </w:r>
    </w:p>
    <w:p w:rsidR="0087143D" w:rsidRDefault="0087143D" w:rsidP="00DE6732">
      <w:pPr>
        <w:spacing w:after="0" w:line="360" w:lineRule="auto"/>
        <w:ind w:firstLine="709"/>
        <w:jc w:val="both"/>
        <w:rPr>
          <w:rFonts w:ascii="Arial" w:eastAsia="Arial Unicode MS" w:hAnsi="Arial" w:cs="Arial"/>
          <w:sz w:val="24"/>
          <w:szCs w:val="24"/>
        </w:rPr>
      </w:pPr>
    </w:p>
    <w:p w:rsidR="0087143D" w:rsidRDefault="0087143D"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En esa virtud</w:t>
      </w:r>
      <w:r w:rsidR="00124D3F">
        <w:rPr>
          <w:rFonts w:ascii="Arial" w:eastAsia="Arial Unicode MS" w:hAnsi="Arial" w:cs="Arial"/>
          <w:sz w:val="24"/>
          <w:szCs w:val="24"/>
        </w:rPr>
        <w:t>, considerando la pretensión procesal de la parte actora, así como la naturaleza de la citada resolución negativa ficta, esta Sala Unitaria se avoca al estudio de la cuestión controvertida.</w:t>
      </w:r>
    </w:p>
    <w:p w:rsidR="00124D3F" w:rsidRDefault="00124D3F" w:rsidP="00DE6732">
      <w:pPr>
        <w:spacing w:after="0" w:line="360" w:lineRule="auto"/>
        <w:ind w:firstLine="709"/>
        <w:jc w:val="both"/>
        <w:rPr>
          <w:rFonts w:ascii="Arial" w:eastAsia="Arial Unicode MS" w:hAnsi="Arial" w:cs="Arial"/>
          <w:sz w:val="24"/>
          <w:szCs w:val="24"/>
        </w:rPr>
      </w:pPr>
    </w:p>
    <w:p w:rsidR="00124D3F" w:rsidRDefault="00124D3F"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Apoya la anterior determinación los criterios que enseguida se transcriben:</w:t>
      </w:r>
    </w:p>
    <w:p w:rsidR="00124D3F" w:rsidRDefault="00124D3F" w:rsidP="00DE6732">
      <w:pPr>
        <w:spacing w:after="0" w:line="360" w:lineRule="auto"/>
        <w:ind w:firstLine="709"/>
        <w:jc w:val="both"/>
        <w:rPr>
          <w:rFonts w:ascii="Arial" w:eastAsia="Arial Unicode MS" w:hAnsi="Arial" w:cs="Arial"/>
          <w:sz w:val="24"/>
          <w:szCs w:val="24"/>
        </w:rPr>
      </w:pP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b/>
          <w:sz w:val="20"/>
          <w:szCs w:val="20"/>
        </w:rPr>
        <w:t>Registro digital:</w:t>
      </w:r>
      <w:r w:rsidRPr="00124D3F">
        <w:rPr>
          <w:rFonts w:ascii="Arial" w:eastAsia="Arial Unicode MS" w:hAnsi="Arial" w:cs="Arial"/>
          <w:sz w:val="20"/>
          <w:szCs w:val="20"/>
        </w:rPr>
        <w:t xml:space="preserve"> 250921</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Instancia: Tribunales Colegiados de Circuito</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Séptima Época</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Materias(s): Administrativa</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Fuente: Semanario Judicial de la Federación. Volumen 145-150, Sexta Parte, página 179</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Tipo: Aislada</w:t>
      </w:r>
    </w:p>
    <w:p w:rsidR="00124D3F" w:rsidRPr="00124D3F" w:rsidRDefault="00124D3F" w:rsidP="00124D3F">
      <w:pPr>
        <w:spacing w:after="0" w:line="240" w:lineRule="auto"/>
        <w:ind w:left="567" w:right="618"/>
        <w:jc w:val="both"/>
        <w:rPr>
          <w:rFonts w:ascii="Arial" w:eastAsia="Arial Unicode MS" w:hAnsi="Arial" w:cs="Arial"/>
          <w:sz w:val="20"/>
          <w:szCs w:val="20"/>
        </w:rPr>
      </w:pP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b/>
          <w:sz w:val="20"/>
          <w:szCs w:val="20"/>
        </w:rPr>
        <w:t xml:space="preserve">NEGATIVA FICTA, SU DIFERENCIA FRENTE AL DERECHO DE PETICION EN LAS SENTENCIAS DICTADAS POR EL TRIBUNAL FISCAL DE LA FEDERACION.   </w:t>
      </w:r>
      <w:r w:rsidRPr="00124D3F">
        <w:rPr>
          <w:rFonts w:ascii="Arial" w:eastAsia="Arial Unicode MS" w:hAnsi="Arial" w:cs="Arial"/>
          <w:sz w:val="20"/>
          <w:szCs w:val="20"/>
        </w:rPr>
        <w:t>La institución de la negativa ficta que establece el artículo 92 del Código Fiscal de la Federación, no tiene como finalidad obligar a la autoridad omisa a resolver en forma expresa en una segunda oportunidad, por lo que una vez configurada, la Sala correspondiente del Tribunal Fiscal debe avocarse a resolver el fondo del asunto, declarando en su caso lisa y llanamente la validez y nulidad de esa resolución ficta y no dar a las autoridades demandadas una nueva ocasión para contestar ahora en forma expresa, pues esta figura jurídica no resulta idéntica al derecho de petición establecido por el artículo 8o. constitucional.</w:t>
      </w:r>
    </w:p>
    <w:p w:rsidR="00124D3F" w:rsidRPr="00124D3F" w:rsidRDefault="00124D3F" w:rsidP="00124D3F">
      <w:pPr>
        <w:spacing w:after="0" w:line="240" w:lineRule="auto"/>
        <w:ind w:left="567" w:right="618"/>
        <w:jc w:val="both"/>
        <w:rPr>
          <w:rFonts w:ascii="Arial" w:eastAsia="Arial Unicode MS" w:hAnsi="Arial" w:cs="Arial"/>
          <w:sz w:val="20"/>
          <w:szCs w:val="20"/>
        </w:rPr>
      </w:pPr>
    </w:p>
    <w:p w:rsidR="00124D3F" w:rsidRPr="00124D3F" w:rsidRDefault="00124D3F" w:rsidP="00124D3F">
      <w:pPr>
        <w:spacing w:after="0" w:line="240" w:lineRule="auto"/>
        <w:ind w:left="567" w:right="618"/>
        <w:jc w:val="both"/>
        <w:rPr>
          <w:rFonts w:ascii="Arial" w:eastAsia="Arial Unicode MS" w:hAnsi="Arial" w:cs="Arial"/>
          <w:sz w:val="20"/>
          <w:szCs w:val="20"/>
        </w:rPr>
      </w:pPr>
    </w:p>
    <w:p w:rsidR="00124D3F" w:rsidRPr="00124D3F" w:rsidRDefault="00124D3F" w:rsidP="00124D3F">
      <w:pPr>
        <w:spacing w:after="0" w:line="240" w:lineRule="auto"/>
        <w:ind w:left="567" w:right="618"/>
        <w:jc w:val="both"/>
        <w:rPr>
          <w:rFonts w:ascii="Arial" w:eastAsia="Arial Unicode MS" w:hAnsi="Arial" w:cs="Arial"/>
          <w:sz w:val="20"/>
          <w:szCs w:val="20"/>
        </w:rPr>
      </w:pP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b/>
          <w:sz w:val="20"/>
          <w:szCs w:val="20"/>
        </w:rPr>
        <w:t>Registro digital:</w:t>
      </w:r>
      <w:r w:rsidRPr="00124D3F">
        <w:rPr>
          <w:rFonts w:ascii="Arial" w:eastAsia="Arial Unicode MS" w:hAnsi="Arial" w:cs="Arial"/>
          <w:sz w:val="20"/>
          <w:szCs w:val="20"/>
        </w:rPr>
        <w:t xml:space="preserve"> 238574</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Instancia: Segunda Sala</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Séptima Época</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Materias(s): Administrativa</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Fuente: Semanario Judicial de la Federación. Volumen 62, Tercera Parte, página 35</w:t>
      </w:r>
    </w:p>
    <w:p w:rsidR="00124D3F" w:rsidRP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sz w:val="20"/>
          <w:szCs w:val="20"/>
        </w:rPr>
        <w:t>Tipo: Aislada</w:t>
      </w:r>
    </w:p>
    <w:p w:rsidR="00124D3F" w:rsidRPr="00124D3F" w:rsidRDefault="00124D3F" w:rsidP="00124D3F">
      <w:pPr>
        <w:spacing w:after="0" w:line="240" w:lineRule="auto"/>
        <w:ind w:left="567" w:right="618"/>
        <w:jc w:val="both"/>
        <w:rPr>
          <w:rFonts w:ascii="Arial" w:eastAsia="Arial Unicode MS" w:hAnsi="Arial" w:cs="Arial"/>
          <w:sz w:val="20"/>
          <w:szCs w:val="20"/>
        </w:rPr>
      </w:pPr>
    </w:p>
    <w:p w:rsidR="00124D3F" w:rsidRDefault="00124D3F" w:rsidP="00124D3F">
      <w:pPr>
        <w:spacing w:after="0" w:line="240" w:lineRule="auto"/>
        <w:ind w:left="567" w:right="618"/>
        <w:jc w:val="both"/>
        <w:rPr>
          <w:rFonts w:ascii="Arial" w:eastAsia="Arial Unicode MS" w:hAnsi="Arial" w:cs="Arial"/>
          <w:sz w:val="20"/>
          <w:szCs w:val="20"/>
        </w:rPr>
      </w:pPr>
      <w:r w:rsidRPr="00124D3F">
        <w:rPr>
          <w:rFonts w:ascii="Arial" w:eastAsia="Arial Unicode MS" w:hAnsi="Arial" w:cs="Arial"/>
          <w:b/>
          <w:sz w:val="20"/>
          <w:szCs w:val="20"/>
        </w:rPr>
        <w:t xml:space="preserve">NEGATIVA FICTA. CUESTIONES DE FONDO PLANTEADAS. EL TRIBUNAL FISCAL DE LA FEDERACION DEBE EXAMINARLAS CUANDO SE CONFIGURA.   </w:t>
      </w:r>
      <w:r w:rsidRPr="00124D3F">
        <w:rPr>
          <w:rFonts w:ascii="Arial" w:eastAsia="Arial Unicode MS" w:hAnsi="Arial" w:cs="Arial"/>
          <w:sz w:val="20"/>
          <w:szCs w:val="20"/>
        </w:rPr>
        <w:t xml:space="preserve">Si se promueve ante la autoridad correspondiente un recurso de inconformidad con motivo del fincamiento de un crédito fiscal, aduciendo el recurrente las razones y fundamentos legales por los cuales considera que está exento de los gravámenes que se le cobran, y transcurre un término mayor de noventa días sin que aquélla dicte resolución alguna, la concurrencia objetiva de estas circunstancias configuran la realización de la hipótesis normativa de la negativa ficta conforme al artículo 92 del vigente Código Fiscal; generándose, así, el derecho del particular para impugnarla mediante el juicio anulatorio ante el Tribunal Fiscal de la Federación, haciendo valer en el mismo las argumentaciones y preceptos legales aducidos en el escrito de inconformidad ante la autoridad omisa, la que tiene la obligación de expresar en la </w:t>
      </w:r>
      <w:r w:rsidRPr="00124D3F">
        <w:rPr>
          <w:rFonts w:ascii="Arial" w:eastAsia="Arial Unicode MS" w:hAnsi="Arial" w:cs="Arial"/>
          <w:sz w:val="20"/>
          <w:szCs w:val="20"/>
        </w:rPr>
        <w:lastRenderedPageBreak/>
        <w:t xml:space="preserve">contestación de la demanda que integre la </w:t>
      </w:r>
      <w:proofErr w:type="spellStart"/>
      <w:r w:rsidRPr="00124D3F">
        <w:rPr>
          <w:rFonts w:ascii="Arial" w:eastAsia="Arial Unicode MS" w:hAnsi="Arial" w:cs="Arial"/>
          <w:sz w:val="20"/>
          <w:szCs w:val="20"/>
        </w:rPr>
        <w:t>litis</w:t>
      </w:r>
      <w:proofErr w:type="spellEnd"/>
      <w:r w:rsidRPr="00124D3F">
        <w:rPr>
          <w:rFonts w:ascii="Arial" w:eastAsia="Arial Unicode MS" w:hAnsi="Arial" w:cs="Arial"/>
          <w:sz w:val="20"/>
          <w:szCs w:val="20"/>
        </w:rPr>
        <w:t xml:space="preserve">, los hechos y el derecho en que se sustente su resolución negativa ficta, conforme a lo previsto por el párrafo final del artículo 204 del invocado ordenamiento fiscal. Ahora bien, si la autoridad al contestar la demanda, en vez de argumentar sobre la legalidad de la resolución ficta, se limita a solicitar el sobreseimiento en el juicio anulatorio en atención a que había acordado (con posterioridad el término de noventa días) el desechamiento del recurso de inconformidad ante la misma interpuesto, no por ello cabe aceptar que el fondo de la cuestión planteada esté constituido por ese desechamiento y que la nulidad que se decrete, en su caso, deba serlo para el efecto de que se admita la inconformidad, desvirtuándose, así, el propósito esencial que inspira la negativa ficta; sino que las cuestiones de fondo constitutivas de la </w:t>
      </w:r>
      <w:proofErr w:type="spellStart"/>
      <w:r w:rsidRPr="00124D3F">
        <w:rPr>
          <w:rFonts w:ascii="Arial" w:eastAsia="Arial Unicode MS" w:hAnsi="Arial" w:cs="Arial"/>
          <w:sz w:val="20"/>
          <w:szCs w:val="20"/>
        </w:rPr>
        <w:t>litis</w:t>
      </w:r>
      <w:proofErr w:type="spellEnd"/>
      <w:r w:rsidRPr="00124D3F">
        <w:rPr>
          <w:rFonts w:ascii="Arial" w:eastAsia="Arial Unicode MS" w:hAnsi="Arial" w:cs="Arial"/>
          <w:sz w:val="20"/>
          <w:szCs w:val="20"/>
        </w:rPr>
        <w:t xml:space="preserve"> que debe estudiar y resolver el Tribunal Fiscal, en observancia, además, de su propia jurisprudencia, quedan integradas por las consideraciones </w:t>
      </w:r>
      <w:proofErr w:type="spellStart"/>
      <w:r w:rsidRPr="00124D3F">
        <w:rPr>
          <w:rFonts w:ascii="Arial" w:eastAsia="Arial Unicode MS" w:hAnsi="Arial" w:cs="Arial"/>
          <w:sz w:val="20"/>
          <w:szCs w:val="20"/>
        </w:rPr>
        <w:t>fundatorias</w:t>
      </w:r>
      <w:proofErr w:type="spellEnd"/>
      <w:r w:rsidRPr="00124D3F">
        <w:rPr>
          <w:rFonts w:ascii="Arial" w:eastAsia="Arial Unicode MS" w:hAnsi="Arial" w:cs="Arial"/>
          <w:sz w:val="20"/>
          <w:szCs w:val="20"/>
        </w:rPr>
        <w:t xml:space="preserve"> del fincamiento del crédito fiscal y por las razones y fundamentos legales expuestos por el actor en sus escritos de inconformidad formulados en contra de los propios créditos fiscales.</w:t>
      </w:r>
    </w:p>
    <w:p w:rsidR="00F90C3F" w:rsidRDefault="00F90C3F" w:rsidP="00124D3F">
      <w:pPr>
        <w:spacing w:after="0" w:line="240" w:lineRule="auto"/>
        <w:ind w:left="567" w:right="618"/>
        <w:jc w:val="both"/>
        <w:rPr>
          <w:rFonts w:ascii="Arial" w:eastAsia="Arial Unicode MS" w:hAnsi="Arial" w:cs="Arial"/>
          <w:sz w:val="20"/>
          <w:szCs w:val="20"/>
        </w:rPr>
      </w:pPr>
    </w:p>
    <w:p w:rsidR="00F90C3F" w:rsidRDefault="00F90C3F" w:rsidP="00124D3F">
      <w:pPr>
        <w:spacing w:after="0" w:line="240" w:lineRule="auto"/>
        <w:ind w:left="567" w:right="618"/>
        <w:jc w:val="both"/>
        <w:rPr>
          <w:rFonts w:ascii="Arial" w:eastAsia="Arial Unicode MS" w:hAnsi="Arial" w:cs="Arial"/>
          <w:sz w:val="20"/>
          <w:szCs w:val="20"/>
        </w:rPr>
      </w:pPr>
    </w:p>
    <w:p w:rsidR="00F90C3F" w:rsidRPr="00F90C3F" w:rsidRDefault="00F90C3F" w:rsidP="00F90C3F">
      <w:pPr>
        <w:spacing w:after="0" w:line="240" w:lineRule="auto"/>
        <w:ind w:left="567" w:right="618"/>
        <w:jc w:val="both"/>
        <w:rPr>
          <w:rFonts w:ascii="Arial" w:eastAsia="Arial Unicode MS" w:hAnsi="Arial" w:cs="Arial"/>
          <w:sz w:val="20"/>
          <w:szCs w:val="20"/>
        </w:rPr>
      </w:pPr>
    </w:p>
    <w:p w:rsidR="00F90C3F" w:rsidRPr="00F90C3F" w:rsidRDefault="00F90C3F" w:rsidP="00F90C3F">
      <w:pPr>
        <w:spacing w:after="0" w:line="240" w:lineRule="auto"/>
        <w:ind w:left="567" w:right="618"/>
        <w:jc w:val="both"/>
        <w:rPr>
          <w:rFonts w:ascii="Arial" w:eastAsia="Arial Unicode MS" w:hAnsi="Arial" w:cs="Arial"/>
          <w:sz w:val="20"/>
          <w:szCs w:val="20"/>
        </w:rPr>
      </w:pPr>
      <w:r w:rsidRPr="00F90C3F">
        <w:rPr>
          <w:rFonts w:ascii="Arial" w:eastAsia="Arial Unicode MS" w:hAnsi="Arial" w:cs="Arial"/>
          <w:b/>
          <w:sz w:val="20"/>
          <w:szCs w:val="20"/>
        </w:rPr>
        <w:t>Registro digital:</w:t>
      </w:r>
      <w:r w:rsidRPr="00F90C3F">
        <w:rPr>
          <w:rFonts w:ascii="Arial" w:eastAsia="Arial Unicode MS" w:hAnsi="Arial" w:cs="Arial"/>
          <w:sz w:val="20"/>
          <w:szCs w:val="20"/>
        </w:rPr>
        <w:t xml:space="preserve"> 253982</w:t>
      </w:r>
    </w:p>
    <w:p w:rsidR="00F90C3F" w:rsidRPr="00F90C3F" w:rsidRDefault="00F90C3F" w:rsidP="00F90C3F">
      <w:pPr>
        <w:spacing w:after="0" w:line="240" w:lineRule="auto"/>
        <w:ind w:left="567" w:right="618"/>
        <w:jc w:val="both"/>
        <w:rPr>
          <w:rFonts w:ascii="Arial" w:eastAsia="Arial Unicode MS" w:hAnsi="Arial" w:cs="Arial"/>
          <w:sz w:val="20"/>
          <w:szCs w:val="20"/>
        </w:rPr>
      </w:pPr>
      <w:r w:rsidRPr="00F90C3F">
        <w:rPr>
          <w:rFonts w:ascii="Arial" w:eastAsia="Arial Unicode MS" w:hAnsi="Arial" w:cs="Arial"/>
          <w:sz w:val="20"/>
          <w:szCs w:val="20"/>
        </w:rPr>
        <w:t>Instancia: Tribunales Colegiados de Circuito</w:t>
      </w:r>
    </w:p>
    <w:p w:rsidR="00F90C3F" w:rsidRPr="00F90C3F" w:rsidRDefault="00F90C3F" w:rsidP="00F90C3F">
      <w:pPr>
        <w:spacing w:after="0" w:line="240" w:lineRule="auto"/>
        <w:ind w:left="567" w:right="618"/>
        <w:jc w:val="both"/>
        <w:rPr>
          <w:rFonts w:ascii="Arial" w:eastAsia="Arial Unicode MS" w:hAnsi="Arial" w:cs="Arial"/>
          <w:sz w:val="20"/>
          <w:szCs w:val="20"/>
        </w:rPr>
      </w:pPr>
      <w:r w:rsidRPr="00F90C3F">
        <w:rPr>
          <w:rFonts w:ascii="Arial" w:eastAsia="Arial Unicode MS" w:hAnsi="Arial" w:cs="Arial"/>
          <w:sz w:val="20"/>
          <w:szCs w:val="20"/>
        </w:rPr>
        <w:t>Séptima Época</w:t>
      </w:r>
    </w:p>
    <w:p w:rsidR="00F90C3F" w:rsidRPr="00F90C3F" w:rsidRDefault="00F90C3F" w:rsidP="00F90C3F">
      <w:pPr>
        <w:spacing w:after="0" w:line="240" w:lineRule="auto"/>
        <w:ind w:left="567" w:right="618"/>
        <w:jc w:val="both"/>
        <w:rPr>
          <w:rFonts w:ascii="Arial" w:eastAsia="Arial Unicode MS" w:hAnsi="Arial" w:cs="Arial"/>
          <w:sz w:val="20"/>
          <w:szCs w:val="20"/>
        </w:rPr>
      </w:pPr>
      <w:r w:rsidRPr="00F90C3F">
        <w:rPr>
          <w:rFonts w:ascii="Arial" w:eastAsia="Arial Unicode MS" w:hAnsi="Arial" w:cs="Arial"/>
          <w:sz w:val="20"/>
          <w:szCs w:val="20"/>
        </w:rPr>
        <w:t>Materias(s): Administrativa</w:t>
      </w:r>
    </w:p>
    <w:p w:rsidR="00F90C3F" w:rsidRPr="00F90C3F" w:rsidRDefault="00F90C3F" w:rsidP="00F90C3F">
      <w:pPr>
        <w:spacing w:after="0" w:line="240" w:lineRule="auto"/>
        <w:ind w:left="567" w:right="618"/>
        <w:jc w:val="both"/>
        <w:rPr>
          <w:rFonts w:ascii="Arial" w:eastAsia="Arial Unicode MS" w:hAnsi="Arial" w:cs="Arial"/>
          <w:sz w:val="20"/>
          <w:szCs w:val="20"/>
        </w:rPr>
      </w:pPr>
      <w:r w:rsidRPr="00F90C3F">
        <w:rPr>
          <w:rFonts w:ascii="Arial" w:eastAsia="Arial Unicode MS" w:hAnsi="Arial" w:cs="Arial"/>
          <w:sz w:val="20"/>
          <w:szCs w:val="20"/>
        </w:rPr>
        <w:t>Fuente: Semanario Judicial de la Federación. Volumen 86, Sexta Parte, página 61</w:t>
      </w:r>
    </w:p>
    <w:p w:rsidR="00F90C3F" w:rsidRPr="00F90C3F" w:rsidRDefault="00F90C3F" w:rsidP="00F90C3F">
      <w:pPr>
        <w:spacing w:after="0" w:line="240" w:lineRule="auto"/>
        <w:ind w:left="567" w:right="618"/>
        <w:jc w:val="both"/>
        <w:rPr>
          <w:rFonts w:ascii="Arial" w:eastAsia="Arial Unicode MS" w:hAnsi="Arial" w:cs="Arial"/>
          <w:sz w:val="20"/>
          <w:szCs w:val="20"/>
        </w:rPr>
      </w:pPr>
      <w:r w:rsidRPr="00F90C3F">
        <w:rPr>
          <w:rFonts w:ascii="Arial" w:eastAsia="Arial Unicode MS" w:hAnsi="Arial" w:cs="Arial"/>
          <w:sz w:val="20"/>
          <w:szCs w:val="20"/>
        </w:rPr>
        <w:t>Tipo: Aislada</w:t>
      </w:r>
    </w:p>
    <w:p w:rsidR="00F90C3F" w:rsidRPr="00F90C3F" w:rsidRDefault="00F90C3F" w:rsidP="00F90C3F">
      <w:pPr>
        <w:spacing w:after="0" w:line="240" w:lineRule="auto"/>
        <w:ind w:left="567" w:right="618"/>
        <w:jc w:val="both"/>
        <w:rPr>
          <w:rFonts w:ascii="Arial" w:eastAsia="Arial Unicode MS" w:hAnsi="Arial" w:cs="Arial"/>
          <w:sz w:val="20"/>
          <w:szCs w:val="20"/>
        </w:rPr>
      </w:pPr>
    </w:p>
    <w:p w:rsidR="00F90C3F" w:rsidRPr="00F90C3F" w:rsidRDefault="00F90C3F" w:rsidP="00F90C3F">
      <w:pPr>
        <w:spacing w:after="0" w:line="240" w:lineRule="auto"/>
        <w:ind w:left="567" w:right="618"/>
        <w:jc w:val="both"/>
        <w:rPr>
          <w:rFonts w:ascii="Arial" w:eastAsia="Arial Unicode MS" w:hAnsi="Arial" w:cs="Arial"/>
          <w:sz w:val="20"/>
          <w:szCs w:val="20"/>
        </w:rPr>
      </w:pPr>
      <w:r w:rsidRPr="00F90C3F">
        <w:rPr>
          <w:rFonts w:ascii="Arial" w:eastAsia="Arial Unicode MS" w:hAnsi="Arial" w:cs="Arial"/>
          <w:b/>
          <w:sz w:val="20"/>
          <w:szCs w:val="20"/>
        </w:rPr>
        <w:t>NEGATIVA FICTA. EL TRIBUNAL FISCAL DE LA FEDERACION DEBE RESOLVER SOBRE EL FONDO Y NO ANULAR PARA EFECTOS.</w:t>
      </w:r>
      <w:r>
        <w:rPr>
          <w:rFonts w:ascii="Arial" w:eastAsia="Arial Unicode MS" w:hAnsi="Arial" w:cs="Arial"/>
          <w:b/>
          <w:sz w:val="20"/>
          <w:szCs w:val="20"/>
        </w:rPr>
        <w:t xml:space="preserve">   </w:t>
      </w:r>
      <w:r w:rsidRPr="00F90C3F">
        <w:rPr>
          <w:rFonts w:ascii="Arial" w:eastAsia="Arial Unicode MS" w:hAnsi="Arial" w:cs="Arial"/>
          <w:sz w:val="20"/>
          <w:szCs w:val="20"/>
        </w:rPr>
        <w:t>Con arreglo al artículo 92 de código tributario, cuando transcurren más de noventa días, después de hecho valer un recurso o formulada una instancia, sin que las autoridades fiscales hayan dado la correspondiente respuesta, este silencio se considerará como una resolución negativa. Debe entenderse por tal, una determinación desfavorable, en cuanto al fondo, a lo solicitado por el particular, ya que el artículo 204, segundo párrafo, del propio ordenamiento, previene que, al contestar la demanda de anulación en los casos de negativa ficta, la autoridad expresará los hechos y el derecho en que se apoya esa resolución negativa. Así pues, la demandada no podría, en su contestación, limitarse a alegar la extemporaneidad o la improcedencia del recurso o de la petición del particular. Por tanto, en los referidos casos el Tribunal Fiscal de la Federación debe examinar el fondo de las cuestiones planteadas en el recurso o instancia, y no está facultado para reducirse o decretar la nulidad, simplemente con el efecto de obligar a la autoridad administrativa a tramitar y decidir los temas propuestos en la instancia o en la inconformidad.</w:t>
      </w:r>
    </w:p>
    <w:p w:rsidR="0087143D" w:rsidRDefault="0087143D" w:rsidP="00DE6732">
      <w:pPr>
        <w:spacing w:after="0" w:line="360" w:lineRule="auto"/>
        <w:ind w:firstLine="709"/>
        <w:jc w:val="both"/>
        <w:rPr>
          <w:rFonts w:ascii="Arial" w:eastAsia="Arial Unicode MS" w:hAnsi="Arial" w:cs="Arial"/>
          <w:sz w:val="24"/>
          <w:szCs w:val="24"/>
        </w:rPr>
      </w:pPr>
    </w:p>
    <w:p w:rsidR="00124D3F" w:rsidRDefault="00283E25" w:rsidP="00DE6732">
      <w:pPr>
        <w:spacing w:after="0" w:line="360" w:lineRule="auto"/>
        <w:ind w:firstLine="709"/>
        <w:jc w:val="both"/>
        <w:rPr>
          <w:rFonts w:ascii="Arial" w:hAnsi="Arial" w:cs="Arial"/>
          <w:sz w:val="24"/>
          <w:szCs w:val="24"/>
        </w:rPr>
      </w:pPr>
      <w:r w:rsidRPr="00283E25">
        <w:rPr>
          <w:rFonts w:ascii="Arial" w:hAnsi="Arial" w:cs="Arial"/>
          <w:sz w:val="24"/>
          <w:szCs w:val="24"/>
        </w:rPr>
        <w:t>Sentado lo anterior, por un lado, procede realizar el estudio de legalidad de las razones y fundamentos dados a conocer por la autoridad al contestar la demanda, en los que sustentó la negativa ficta configurada previamente, a la luz de los conceptos de violación entablados en su contra en la ampliación de la demanda.</w:t>
      </w:r>
    </w:p>
    <w:p w:rsidR="00A85F0F" w:rsidRDefault="00A85F0F" w:rsidP="00DE6732">
      <w:pPr>
        <w:spacing w:after="0" w:line="360" w:lineRule="auto"/>
        <w:ind w:firstLine="709"/>
        <w:jc w:val="both"/>
        <w:rPr>
          <w:rFonts w:ascii="Arial" w:hAnsi="Arial" w:cs="Arial"/>
          <w:sz w:val="24"/>
          <w:szCs w:val="24"/>
        </w:rPr>
      </w:pPr>
    </w:p>
    <w:p w:rsidR="00A85F0F" w:rsidRDefault="00A85F0F" w:rsidP="00DE6732">
      <w:pPr>
        <w:spacing w:after="0" w:line="360" w:lineRule="auto"/>
        <w:ind w:firstLine="709"/>
        <w:jc w:val="both"/>
        <w:rPr>
          <w:rFonts w:ascii="Arial" w:hAnsi="Arial" w:cs="Arial"/>
          <w:sz w:val="24"/>
          <w:szCs w:val="24"/>
        </w:rPr>
      </w:pPr>
      <w:r>
        <w:rPr>
          <w:rFonts w:ascii="Arial" w:hAnsi="Arial" w:cs="Arial"/>
          <w:sz w:val="24"/>
          <w:szCs w:val="24"/>
        </w:rPr>
        <w:t xml:space="preserve">Tratándose de la impugnación de una resolución negativa ficta, debidamente configurada, de conformidad con lo previsto por el artículo 244, párrafo </w:t>
      </w:r>
      <w:r w:rsidR="005B4D15">
        <w:rPr>
          <w:rFonts w:ascii="Arial" w:hAnsi="Arial" w:cs="Arial"/>
          <w:sz w:val="24"/>
          <w:szCs w:val="24"/>
        </w:rPr>
        <w:t>cuarto, del Código Procesal Administrativo para el Estado de San Luis Potosí, será al contestar la demanda cuando las autoridades expresarán los motivos y el fundamento legal en que se apoya su determinación negativa ficta.</w:t>
      </w:r>
    </w:p>
    <w:p w:rsidR="005B4D15" w:rsidRDefault="005B4D15" w:rsidP="00DE6732">
      <w:pPr>
        <w:spacing w:after="0" w:line="360" w:lineRule="auto"/>
        <w:ind w:firstLine="709"/>
        <w:jc w:val="both"/>
        <w:rPr>
          <w:rFonts w:ascii="Arial" w:hAnsi="Arial" w:cs="Arial"/>
          <w:sz w:val="24"/>
          <w:szCs w:val="24"/>
        </w:rPr>
      </w:pPr>
    </w:p>
    <w:p w:rsidR="005B4D15" w:rsidRDefault="005B4D15" w:rsidP="00DE6732">
      <w:pPr>
        <w:spacing w:after="0" w:line="360" w:lineRule="auto"/>
        <w:ind w:firstLine="709"/>
        <w:jc w:val="both"/>
        <w:rPr>
          <w:rFonts w:ascii="Arial" w:hAnsi="Arial" w:cs="Arial"/>
          <w:sz w:val="24"/>
          <w:szCs w:val="24"/>
        </w:rPr>
      </w:pPr>
      <w:r>
        <w:rPr>
          <w:rFonts w:ascii="Arial" w:hAnsi="Arial" w:cs="Arial"/>
          <w:sz w:val="24"/>
          <w:szCs w:val="24"/>
        </w:rPr>
        <w:lastRenderedPageBreak/>
        <w:t>El anterior razonamiento, con sustento en la tesis que a la letra reza:</w:t>
      </w:r>
    </w:p>
    <w:p w:rsidR="005B4D15" w:rsidRDefault="005B4D15" w:rsidP="00DE6732">
      <w:pPr>
        <w:spacing w:after="0" w:line="360" w:lineRule="auto"/>
        <w:ind w:firstLine="709"/>
        <w:jc w:val="both"/>
        <w:rPr>
          <w:rFonts w:ascii="Arial" w:hAnsi="Arial" w:cs="Arial"/>
          <w:sz w:val="24"/>
          <w:szCs w:val="24"/>
        </w:rPr>
      </w:pPr>
    </w:p>
    <w:p w:rsidR="005B4D15" w:rsidRPr="005B4D15" w:rsidRDefault="005B4D15" w:rsidP="005B4D15">
      <w:pPr>
        <w:spacing w:after="0" w:line="240" w:lineRule="auto"/>
        <w:ind w:left="567" w:right="618"/>
        <w:jc w:val="both"/>
        <w:rPr>
          <w:rFonts w:ascii="Arial" w:eastAsia="Arial Unicode MS" w:hAnsi="Arial" w:cs="Arial"/>
          <w:sz w:val="20"/>
          <w:szCs w:val="20"/>
        </w:rPr>
      </w:pPr>
      <w:r w:rsidRPr="005B4D15">
        <w:rPr>
          <w:rFonts w:ascii="Arial" w:eastAsia="Arial Unicode MS" w:hAnsi="Arial" w:cs="Arial"/>
          <w:b/>
          <w:sz w:val="20"/>
          <w:szCs w:val="20"/>
        </w:rPr>
        <w:t>Registro digital:</w:t>
      </w:r>
      <w:r w:rsidRPr="005B4D15">
        <w:rPr>
          <w:rFonts w:ascii="Arial" w:eastAsia="Arial Unicode MS" w:hAnsi="Arial" w:cs="Arial"/>
          <w:sz w:val="20"/>
          <w:szCs w:val="20"/>
        </w:rPr>
        <w:t xml:space="preserve"> 162102</w:t>
      </w:r>
    </w:p>
    <w:p w:rsidR="005B4D15" w:rsidRPr="005B4D15" w:rsidRDefault="005B4D15" w:rsidP="005B4D15">
      <w:pPr>
        <w:spacing w:after="0" w:line="240" w:lineRule="auto"/>
        <w:ind w:left="567" w:right="618"/>
        <w:jc w:val="both"/>
        <w:rPr>
          <w:rFonts w:ascii="Arial" w:eastAsia="Arial Unicode MS" w:hAnsi="Arial" w:cs="Arial"/>
          <w:sz w:val="20"/>
          <w:szCs w:val="20"/>
        </w:rPr>
      </w:pPr>
      <w:r w:rsidRPr="005B4D15">
        <w:rPr>
          <w:rFonts w:ascii="Arial" w:eastAsia="Arial Unicode MS" w:hAnsi="Arial" w:cs="Arial"/>
          <w:sz w:val="20"/>
          <w:szCs w:val="20"/>
        </w:rPr>
        <w:t>Instancia: Tribunales Colegiados de Circuito</w:t>
      </w:r>
    </w:p>
    <w:p w:rsidR="005B4D15" w:rsidRPr="005B4D15" w:rsidRDefault="005B4D15" w:rsidP="005B4D15">
      <w:pPr>
        <w:spacing w:after="0" w:line="240" w:lineRule="auto"/>
        <w:ind w:left="567" w:right="618"/>
        <w:jc w:val="both"/>
        <w:rPr>
          <w:rFonts w:ascii="Arial" w:eastAsia="Arial Unicode MS" w:hAnsi="Arial" w:cs="Arial"/>
          <w:sz w:val="20"/>
          <w:szCs w:val="20"/>
        </w:rPr>
      </w:pPr>
      <w:r w:rsidRPr="005B4D15">
        <w:rPr>
          <w:rFonts w:ascii="Arial" w:eastAsia="Arial Unicode MS" w:hAnsi="Arial" w:cs="Arial"/>
          <w:sz w:val="20"/>
          <w:szCs w:val="20"/>
        </w:rPr>
        <w:t>Novena Época</w:t>
      </w:r>
    </w:p>
    <w:p w:rsidR="005B4D15" w:rsidRPr="005B4D15" w:rsidRDefault="005B4D15" w:rsidP="005B4D15">
      <w:pPr>
        <w:spacing w:after="0" w:line="240" w:lineRule="auto"/>
        <w:ind w:left="567" w:right="618"/>
        <w:jc w:val="both"/>
        <w:rPr>
          <w:rFonts w:ascii="Arial" w:eastAsia="Arial Unicode MS" w:hAnsi="Arial" w:cs="Arial"/>
          <w:sz w:val="20"/>
          <w:szCs w:val="20"/>
        </w:rPr>
      </w:pPr>
      <w:r w:rsidRPr="005B4D15">
        <w:rPr>
          <w:rFonts w:ascii="Arial" w:eastAsia="Arial Unicode MS" w:hAnsi="Arial" w:cs="Arial"/>
          <w:sz w:val="20"/>
          <w:szCs w:val="20"/>
        </w:rPr>
        <w:t>Materias(s): Administrativa</w:t>
      </w:r>
    </w:p>
    <w:p w:rsidR="005B4D15" w:rsidRPr="005B4D15" w:rsidRDefault="005B4D15" w:rsidP="005B4D15">
      <w:pPr>
        <w:spacing w:after="0" w:line="240" w:lineRule="auto"/>
        <w:ind w:left="567" w:right="618"/>
        <w:jc w:val="both"/>
        <w:rPr>
          <w:rFonts w:ascii="Arial" w:eastAsia="Arial Unicode MS" w:hAnsi="Arial" w:cs="Arial"/>
          <w:sz w:val="20"/>
          <w:szCs w:val="20"/>
        </w:rPr>
      </w:pPr>
      <w:r w:rsidRPr="005B4D15">
        <w:rPr>
          <w:rFonts w:ascii="Arial" w:eastAsia="Arial Unicode MS" w:hAnsi="Arial" w:cs="Arial"/>
          <w:sz w:val="20"/>
          <w:szCs w:val="20"/>
        </w:rPr>
        <w:t>Tesis: I.17o.A.27 A</w:t>
      </w:r>
    </w:p>
    <w:p w:rsidR="005B4D15" w:rsidRPr="005B4D15" w:rsidRDefault="005B4D15" w:rsidP="005B4D15">
      <w:pPr>
        <w:spacing w:after="0" w:line="240" w:lineRule="auto"/>
        <w:ind w:left="567" w:right="618"/>
        <w:jc w:val="both"/>
        <w:rPr>
          <w:rFonts w:ascii="Arial" w:eastAsia="Arial Unicode MS" w:hAnsi="Arial" w:cs="Arial"/>
          <w:sz w:val="20"/>
          <w:szCs w:val="20"/>
        </w:rPr>
      </w:pPr>
      <w:r w:rsidRPr="005B4D15">
        <w:rPr>
          <w:rFonts w:ascii="Arial" w:eastAsia="Arial Unicode MS" w:hAnsi="Arial" w:cs="Arial"/>
          <w:sz w:val="20"/>
          <w:szCs w:val="20"/>
        </w:rPr>
        <w:t>Fuente: Semanario Judicial de la Federación y su Gaceta. Tomo XXXIII, Mayo de 2011, página 1205</w:t>
      </w:r>
    </w:p>
    <w:p w:rsidR="005B4D15" w:rsidRPr="005B4D15" w:rsidRDefault="005B4D15" w:rsidP="005B4D15">
      <w:pPr>
        <w:spacing w:after="0" w:line="240" w:lineRule="auto"/>
        <w:ind w:left="567" w:right="618"/>
        <w:jc w:val="both"/>
        <w:rPr>
          <w:rFonts w:ascii="Arial" w:eastAsia="Arial Unicode MS" w:hAnsi="Arial" w:cs="Arial"/>
          <w:sz w:val="20"/>
          <w:szCs w:val="20"/>
        </w:rPr>
      </w:pPr>
      <w:r w:rsidRPr="005B4D15">
        <w:rPr>
          <w:rFonts w:ascii="Arial" w:eastAsia="Arial Unicode MS" w:hAnsi="Arial" w:cs="Arial"/>
          <w:sz w:val="20"/>
          <w:szCs w:val="20"/>
        </w:rPr>
        <w:t>Tipo: Aislada</w:t>
      </w:r>
    </w:p>
    <w:p w:rsidR="005B4D15" w:rsidRPr="005B4D15" w:rsidRDefault="005B4D15" w:rsidP="005B4D15">
      <w:pPr>
        <w:spacing w:after="0" w:line="240" w:lineRule="auto"/>
        <w:ind w:left="567" w:right="618"/>
        <w:jc w:val="both"/>
        <w:rPr>
          <w:rFonts w:ascii="Arial" w:eastAsia="Arial Unicode MS" w:hAnsi="Arial" w:cs="Arial"/>
          <w:sz w:val="20"/>
          <w:szCs w:val="20"/>
        </w:rPr>
      </w:pPr>
    </w:p>
    <w:p w:rsidR="005B4D15" w:rsidRPr="005B4D15" w:rsidRDefault="005B4D15" w:rsidP="005B4D15">
      <w:pPr>
        <w:spacing w:after="0" w:line="240" w:lineRule="auto"/>
        <w:ind w:left="567" w:right="618"/>
        <w:jc w:val="both"/>
        <w:rPr>
          <w:rFonts w:ascii="Arial" w:eastAsia="Arial Unicode MS" w:hAnsi="Arial" w:cs="Arial"/>
          <w:sz w:val="20"/>
          <w:szCs w:val="20"/>
        </w:rPr>
      </w:pPr>
      <w:r w:rsidRPr="005B4D15">
        <w:rPr>
          <w:rFonts w:ascii="Arial" w:eastAsia="Arial Unicode MS" w:hAnsi="Arial" w:cs="Arial"/>
          <w:b/>
          <w:sz w:val="20"/>
          <w:szCs w:val="20"/>
        </w:rPr>
        <w:t xml:space="preserve">JUICIO CONTENCIOSO ADMINISTRATIVO. LA CONTESTACIÓN DE DEMANDA DE LA AUTORIDAD RESPECTO DE UNA NEGATIVA FICTA NO CREA UN NUEVO ACTO, SINO QUE A TRAVÉS DE ELLA SE DAN LOS FUNDAMENTOS Y MOTIVOS DE LA RESOLUCIÓN PRIMIGENIA.   </w:t>
      </w:r>
      <w:r w:rsidRPr="005B4D15">
        <w:rPr>
          <w:rFonts w:ascii="Arial" w:eastAsia="Arial Unicode MS" w:hAnsi="Arial" w:cs="Arial"/>
          <w:sz w:val="20"/>
          <w:szCs w:val="20"/>
        </w:rPr>
        <w:t>De conformidad con el artículo 22 de la Ley Federal de Procedimiento Contencioso Administrativo, en caso de resolución negativa ficta, la autoridad demandada expresará los hechos y el derecho en que aquélla se apoya y contra éstos el actor está facultado para ampliar su demanda, de conformidad con el artículo 17, fracción I, de la citada ley; en razón de ello, no resulta factible concluir que dicha actuación procesal genera un nuevo acto de autoridad que pueda ser considerado como respuesta expresa, pues se trata de la misma negativa impugnada, reforzada con fundamentos y motivos en los que la autoridad apoya el sentido de afectación al particular.</w:t>
      </w:r>
    </w:p>
    <w:p w:rsidR="005B4D15" w:rsidRDefault="005B4D15" w:rsidP="00DE6732">
      <w:pPr>
        <w:spacing w:after="0" w:line="360" w:lineRule="auto"/>
        <w:ind w:firstLine="709"/>
        <w:jc w:val="both"/>
        <w:rPr>
          <w:rFonts w:ascii="Arial" w:eastAsia="Arial Unicode MS" w:hAnsi="Arial" w:cs="Arial"/>
          <w:sz w:val="24"/>
          <w:szCs w:val="24"/>
        </w:rPr>
      </w:pPr>
    </w:p>
    <w:p w:rsidR="00124D3F" w:rsidRDefault="005B4D15"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Sin embargo, de manera previa al análisis de la negativa dada por la autoridad demandada, es necesario delimitar el contenido de la petición formulada por el accionante</w:t>
      </w:r>
      <w:r w:rsidR="0042711F">
        <w:rPr>
          <w:rFonts w:ascii="Arial" w:eastAsia="Arial Unicode MS" w:hAnsi="Arial" w:cs="Arial"/>
          <w:sz w:val="24"/>
          <w:szCs w:val="24"/>
        </w:rPr>
        <w:t xml:space="preserve"> en su escrito fechado nueve de octubre de dos mil veintitrés y recibido en la oficialía de partes de la Oficialía Mayor del Gobierno del Estado el diecinueve de octubre de dos mil veintitrés, que obra a fojas 216 a 217 del expediente en que se actúa</w:t>
      </w:r>
      <w:r>
        <w:rPr>
          <w:rFonts w:ascii="Arial" w:eastAsia="Arial Unicode MS" w:hAnsi="Arial" w:cs="Arial"/>
          <w:sz w:val="24"/>
          <w:szCs w:val="24"/>
        </w:rPr>
        <w:t>, en la cual se advierte:</w:t>
      </w:r>
    </w:p>
    <w:p w:rsidR="0042711F" w:rsidRDefault="0042711F" w:rsidP="00DE6732">
      <w:pPr>
        <w:spacing w:after="0" w:line="360" w:lineRule="auto"/>
        <w:ind w:firstLine="709"/>
        <w:jc w:val="both"/>
        <w:rPr>
          <w:rFonts w:ascii="Arial" w:eastAsia="Arial Unicode MS" w:hAnsi="Arial" w:cs="Arial"/>
          <w:sz w:val="24"/>
          <w:szCs w:val="24"/>
        </w:rPr>
      </w:pPr>
    </w:p>
    <w:p w:rsidR="005B4D15" w:rsidRPr="00AD1CAA" w:rsidRDefault="00AD1CAA" w:rsidP="00AD1CAA">
      <w:pPr>
        <w:spacing w:after="0" w:line="240" w:lineRule="auto"/>
        <w:ind w:left="567" w:right="618"/>
        <w:jc w:val="both"/>
        <w:rPr>
          <w:rFonts w:ascii="Arial" w:eastAsia="Arial Unicode MS" w:hAnsi="Arial" w:cs="Arial"/>
          <w:sz w:val="20"/>
          <w:szCs w:val="20"/>
        </w:rPr>
      </w:pPr>
      <w:r w:rsidRPr="00AD1CAA">
        <w:rPr>
          <w:rFonts w:ascii="Arial" w:eastAsia="Arial Unicode MS" w:hAnsi="Arial" w:cs="Arial"/>
          <w:sz w:val="20"/>
          <w:szCs w:val="20"/>
        </w:rPr>
        <w:t xml:space="preserve">[…] en el expediente del Convenio número </w:t>
      </w:r>
      <w:r w:rsidR="00800A90">
        <w:rPr>
          <w:rFonts w:ascii="Arial" w:eastAsia="Arial Unicode MS" w:hAnsi="Arial" w:cs="Arial"/>
          <w:color w:val="FF0000"/>
          <w:sz w:val="20"/>
          <w:szCs w:val="20"/>
        </w:rPr>
        <w:t>**********</w:t>
      </w:r>
      <w:r w:rsidRPr="00AD1CAA">
        <w:rPr>
          <w:rFonts w:ascii="Arial" w:eastAsia="Arial Unicode MS" w:hAnsi="Arial" w:cs="Arial"/>
          <w:sz w:val="20"/>
          <w:szCs w:val="20"/>
        </w:rPr>
        <w:t xml:space="preserve">suscrito por la Oficialía Mayor del Poder Ejecutivo del Estado de San Luis Potosí y mi representada para la Prestación de Servicios Médico Hospitalarios </w:t>
      </w:r>
      <w:r w:rsidR="005B4D15" w:rsidRPr="00AD1CAA">
        <w:rPr>
          <w:rFonts w:ascii="Arial" w:eastAsia="Arial Unicode MS" w:hAnsi="Arial" w:cs="Arial"/>
          <w:sz w:val="20"/>
          <w:szCs w:val="20"/>
        </w:rPr>
        <w:t xml:space="preserve">[…] con todo respeto me </w:t>
      </w:r>
      <w:r w:rsidRPr="00AD1CAA">
        <w:rPr>
          <w:rFonts w:ascii="Arial" w:eastAsia="Arial Unicode MS" w:hAnsi="Arial" w:cs="Arial"/>
          <w:sz w:val="20"/>
          <w:szCs w:val="20"/>
        </w:rPr>
        <w:t>dirijo</w:t>
      </w:r>
      <w:r w:rsidR="00552861">
        <w:rPr>
          <w:rFonts w:ascii="Arial" w:eastAsia="Arial Unicode MS" w:hAnsi="Arial" w:cs="Arial"/>
          <w:sz w:val="20"/>
          <w:szCs w:val="20"/>
        </w:rPr>
        <w:t xml:space="preserve"> a usted </w:t>
      </w:r>
      <w:r w:rsidR="005B4D15" w:rsidRPr="00AD1CAA">
        <w:rPr>
          <w:rFonts w:ascii="Arial" w:eastAsia="Arial Unicode MS" w:hAnsi="Arial" w:cs="Arial"/>
          <w:sz w:val="20"/>
          <w:szCs w:val="20"/>
        </w:rPr>
        <w:t xml:space="preserve">para </w:t>
      </w:r>
      <w:r w:rsidRPr="00AD1CAA">
        <w:rPr>
          <w:rFonts w:ascii="Arial" w:eastAsia="Arial Unicode MS" w:hAnsi="Arial" w:cs="Arial"/>
          <w:sz w:val="20"/>
          <w:szCs w:val="20"/>
        </w:rPr>
        <w:t>solicitar</w:t>
      </w:r>
      <w:r w:rsidR="005B4D15" w:rsidRPr="00AD1CAA">
        <w:rPr>
          <w:rFonts w:ascii="Arial" w:eastAsia="Arial Unicode MS" w:hAnsi="Arial" w:cs="Arial"/>
          <w:sz w:val="20"/>
          <w:szCs w:val="20"/>
        </w:rPr>
        <w:t xml:space="preserve"> su intervención con la finalidad de que le sean pagados a mi representada las facturas por los servicios médico hospitalarios que fueron requeridas por los trabajadores sindicalizados del Gobierno del Estado al amparo del Convenio ya señalado y que fueron proporcionados en tiempo y forma y, que a esta fecha no han sido liquidadas, no obstante que, en términos de la cláusula cuarta del instrumento legal suscrito, esa Dependencia ya cuenta con la facturas y </w:t>
      </w:r>
      <w:r w:rsidRPr="00AD1CAA">
        <w:rPr>
          <w:rFonts w:ascii="Arial" w:eastAsia="Arial Unicode MS" w:hAnsi="Arial" w:cs="Arial"/>
          <w:sz w:val="20"/>
          <w:szCs w:val="20"/>
        </w:rPr>
        <w:t>entregó</w:t>
      </w:r>
      <w:r w:rsidR="005B4D15" w:rsidRPr="00AD1CAA">
        <w:rPr>
          <w:rFonts w:ascii="Arial" w:eastAsia="Arial Unicode MS" w:hAnsi="Arial" w:cs="Arial"/>
          <w:sz w:val="20"/>
          <w:szCs w:val="20"/>
        </w:rPr>
        <w:t xml:space="preserve"> a mi representada los </w:t>
      </w:r>
      <w:proofErr w:type="spellStart"/>
      <w:r w:rsidR="005B4D15" w:rsidRPr="00AD1CAA">
        <w:rPr>
          <w:rFonts w:ascii="Arial" w:eastAsia="Arial Unicode MS" w:hAnsi="Arial" w:cs="Arial"/>
          <w:sz w:val="20"/>
          <w:szCs w:val="20"/>
        </w:rPr>
        <w:t>contrarrecibos</w:t>
      </w:r>
      <w:proofErr w:type="spellEnd"/>
      <w:r w:rsidR="005B4D15" w:rsidRPr="00AD1CAA">
        <w:rPr>
          <w:rFonts w:ascii="Arial" w:eastAsia="Arial Unicode MS" w:hAnsi="Arial" w:cs="Arial"/>
          <w:sz w:val="20"/>
          <w:szCs w:val="20"/>
        </w:rPr>
        <w:t xml:space="preserve"> correspondientes, razón por la cual conforme a la cláusula sexta del Convenio, el pago debió efectuarse de forma mensual con recursos de la cuenta presupuestal 03 11 001 541 12 11 115 1442 (Servicio Médico), que corresponde a esa Oficialía Mayor.</w:t>
      </w:r>
    </w:p>
    <w:p w:rsidR="00AD1CAA" w:rsidRPr="00AD1CAA" w:rsidRDefault="00AD1CAA" w:rsidP="00AD1CAA">
      <w:pPr>
        <w:spacing w:after="0" w:line="240" w:lineRule="auto"/>
        <w:ind w:left="567" w:right="618"/>
        <w:jc w:val="both"/>
        <w:rPr>
          <w:rFonts w:ascii="Arial" w:eastAsia="Arial Unicode MS" w:hAnsi="Arial" w:cs="Arial"/>
          <w:sz w:val="20"/>
          <w:szCs w:val="20"/>
        </w:rPr>
      </w:pPr>
    </w:p>
    <w:p w:rsidR="00AD1CAA" w:rsidRPr="00AD1CAA" w:rsidRDefault="00AD1CAA" w:rsidP="00AD1CAA">
      <w:pPr>
        <w:spacing w:after="0" w:line="240" w:lineRule="auto"/>
        <w:ind w:left="567" w:right="618"/>
        <w:jc w:val="both"/>
        <w:rPr>
          <w:rFonts w:ascii="Arial" w:eastAsia="Arial Unicode MS" w:hAnsi="Arial" w:cs="Arial"/>
          <w:sz w:val="20"/>
          <w:szCs w:val="20"/>
        </w:rPr>
      </w:pPr>
      <w:r w:rsidRPr="00AD1CAA">
        <w:rPr>
          <w:rFonts w:ascii="Arial" w:eastAsia="Arial Unicode MS" w:hAnsi="Arial" w:cs="Arial"/>
          <w:sz w:val="20"/>
          <w:szCs w:val="20"/>
        </w:rPr>
        <w:t>Debido a lo anterior, solicito su intervención para que se realice el pago del adeudo que se tiene con mi representada, el cual asciende a la cantidad de $7’254,428.21 (Siete millones doscientos cincuenta y cuatro mil cuatrocientos veintiocho pesos 21/100 M.N.).</w:t>
      </w:r>
    </w:p>
    <w:p w:rsidR="005B4D15" w:rsidRDefault="005B4D15" w:rsidP="00DE6732">
      <w:pPr>
        <w:spacing w:after="0" w:line="360" w:lineRule="auto"/>
        <w:ind w:firstLine="709"/>
        <w:jc w:val="both"/>
        <w:rPr>
          <w:rFonts w:ascii="Arial" w:eastAsia="Arial Unicode MS" w:hAnsi="Arial" w:cs="Arial"/>
          <w:sz w:val="24"/>
          <w:szCs w:val="24"/>
        </w:rPr>
      </w:pPr>
    </w:p>
    <w:p w:rsidR="00AD1CAA" w:rsidRDefault="00AD1CAA"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Para acreditar tal petición, el accionante adjuntó </w:t>
      </w:r>
      <w:r w:rsidR="0042711F">
        <w:rPr>
          <w:rFonts w:ascii="Arial" w:eastAsia="Arial Unicode MS" w:hAnsi="Arial" w:cs="Arial"/>
          <w:sz w:val="24"/>
          <w:szCs w:val="24"/>
        </w:rPr>
        <w:t>al citado escrito</w:t>
      </w:r>
      <w:r>
        <w:rPr>
          <w:rFonts w:ascii="Arial" w:eastAsia="Arial Unicode MS" w:hAnsi="Arial" w:cs="Arial"/>
          <w:sz w:val="24"/>
          <w:szCs w:val="24"/>
        </w:rPr>
        <w:t xml:space="preserve">, los siguientes documentos: 1) Copia simple del Convenio número </w:t>
      </w:r>
      <w:r w:rsidR="00800A90">
        <w:rPr>
          <w:rFonts w:ascii="Arial" w:eastAsia="Arial Unicode MS" w:hAnsi="Arial" w:cs="Arial"/>
          <w:color w:val="FF0000"/>
          <w:sz w:val="24"/>
          <w:szCs w:val="24"/>
        </w:rPr>
        <w:t>**********</w:t>
      </w:r>
      <w:r>
        <w:rPr>
          <w:rFonts w:ascii="Arial" w:eastAsia="Arial Unicode MS" w:hAnsi="Arial" w:cs="Arial"/>
          <w:sz w:val="24"/>
          <w:szCs w:val="24"/>
        </w:rPr>
        <w:t xml:space="preserve">2) Tabla resumen de las atenciones médicas pendientes de pago, señalando el </w:t>
      </w:r>
      <w:r>
        <w:rPr>
          <w:rFonts w:ascii="Arial" w:eastAsia="Arial Unicode MS" w:hAnsi="Arial" w:cs="Arial"/>
          <w:sz w:val="24"/>
          <w:szCs w:val="24"/>
        </w:rPr>
        <w:lastRenderedPageBreak/>
        <w:t>folio, el nombre del trabajador que fue atendido, el número, fecha y monto de la factura, así como el número de contra recibo que sustenta el adeudo.</w:t>
      </w:r>
    </w:p>
    <w:p w:rsidR="00552861" w:rsidRDefault="00552861" w:rsidP="00DE6732">
      <w:pPr>
        <w:spacing w:after="0" w:line="360" w:lineRule="auto"/>
        <w:ind w:firstLine="709"/>
        <w:jc w:val="both"/>
        <w:rPr>
          <w:rFonts w:ascii="Arial" w:eastAsia="Arial Unicode MS" w:hAnsi="Arial" w:cs="Arial"/>
          <w:sz w:val="24"/>
          <w:szCs w:val="24"/>
        </w:rPr>
      </w:pPr>
    </w:p>
    <w:p w:rsidR="00552861" w:rsidRDefault="00552861"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De lo que se colige que, la actora presentó por escrito a la autoridad demandada su requerimiento de pago, por haber presentado previamente las facturas que refiere en la documentación anexa a su petición, y que justifican el monto cuyo pago solicitó.</w:t>
      </w:r>
    </w:p>
    <w:p w:rsidR="00AD1CAA" w:rsidRDefault="00AD1CAA" w:rsidP="00DE6732">
      <w:pPr>
        <w:spacing w:after="0" w:line="360" w:lineRule="auto"/>
        <w:ind w:firstLine="709"/>
        <w:jc w:val="both"/>
        <w:rPr>
          <w:rFonts w:ascii="Arial" w:eastAsia="Arial Unicode MS" w:hAnsi="Arial" w:cs="Arial"/>
          <w:sz w:val="24"/>
          <w:szCs w:val="24"/>
        </w:rPr>
      </w:pPr>
    </w:p>
    <w:p w:rsidR="00124D3F" w:rsidRDefault="00855205"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L</w:t>
      </w:r>
      <w:r w:rsidR="00CB4634">
        <w:rPr>
          <w:rFonts w:ascii="Arial" w:eastAsia="Arial Unicode MS" w:hAnsi="Arial" w:cs="Arial"/>
          <w:sz w:val="24"/>
          <w:szCs w:val="24"/>
        </w:rPr>
        <w:t xml:space="preserve">a parte actora aduce en el concepto de impugnación ÚNICO, que de las documentales exhibidas a esta Sala Unitaria queda acreditado la existencia del derecho que tiene para efecto de que la autoridad demandada cumpla </w:t>
      </w:r>
      <w:r w:rsidR="00800A90">
        <w:rPr>
          <w:rFonts w:ascii="Arial" w:eastAsia="Arial Unicode MS" w:hAnsi="Arial" w:cs="Arial"/>
          <w:color w:val="FF0000"/>
          <w:sz w:val="24"/>
          <w:szCs w:val="24"/>
        </w:rPr>
        <w:t>**********</w:t>
      </w:r>
      <w:r w:rsidR="00CB4634">
        <w:rPr>
          <w:rFonts w:ascii="Arial" w:eastAsia="Arial Unicode MS" w:hAnsi="Arial" w:cs="Arial"/>
          <w:sz w:val="24"/>
          <w:szCs w:val="24"/>
        </w:rPr>
        <w:t>/C-013/2021 celebrado entre la actora y la Oficialía Mayor del Ejecutivo del Estado:</w:t>
      </w:r>
    </w:p>
    <w:p w:rsidR="00A11205" w:rsidRDefault="00A11205" w:rsidP="00DE6732">
      <w:pPr>
        <w:spacing w:after="0" w:line="360" w:lineRule="auto"/>
        <w:ind w:firstLine="709"/>
        <w:jc w:val="both"/>
        <w:rPr>
          <w:rFonts w:ascii="Arial" w:eastAsia="Arial Unicode MS" w:hAnsi="Arial" w:cs="Arial"/>
          <w:sz w:val="24"/>
          <w:szCs w:val="24"/>
        </w:rPr>
      </w:pPr>
    </w:p>
    <w:p w:rsidR="00CB4634" w:rsidRPr="002A1B75" w:rsidRDefault="00CB4634" w:rsidP="002A1B75">
      <w:pPr>
        <w:spacing w:after="0" w:line="240" w:lineRule="auto"/>
        <w:ind w:left="567" w:right="618"/>
        <w:jc w:val="both"/>
        <w:rPr>
          <w:rFonts w:ascii="Arial" w:eastAsia="Arial Unicode MS" w:hAnsi="Arial" w:cs="Arial"/>
          <w:sz w:val="20"/>
          <w:szCs w:val="20"/>
        </w:rPr>
      </w:pPr>
      <w:r w:rsidRPr="002A1B75">
        <w:rPr>
          <w:rFonts w:ascii="Arial" w:eastAsia="Arial Unicode MS" w:hAnsi="Arial" w:cs="Arial"/>
          <w:sz w:val="20"/>
          <w:szCs w:val="20"/>
        </w:rPr>
        <w:t xml:space="preserve">ÚNICO.- De lo relatado y documentado se desprende que el Oficial Mayor del Poder Ejecutivo del Estado de San Luis Potosí le adeuda a mi representada la cantidad de $7’254,428.21 (Siete millones doscientos cincuenta y cuatro mil cuatrocientos veintiocho pesos 21/100 M.N.), con el impuesto al valor agregado incluido por los servicios médicos hospitalarios que fueron requeridos </w:t>
      </w:r>
      <w:r w:rsidR="002A1B75" w:rsidRPr="002A1B75">
        <w:rPr>
          <w:rFonts w:ascii="Arial" w:eastAsia="Arial Unicode MS" w:hAnsi="Arial" w:cs="Arial"/>
          <w:sz w:val="20"/>
          <w:szCs w:val="20"/>
        </w:rPr>
        <w:t xml:space="preserve">por los trabajadores sindicalizados del Gobierno del Estado al amparo del Convenio número </w:t>
      </w:r>
      <w:r w:rsidR="00800A90">
        <w:rPr>
          <w:rFonts w:ascii="Arial" w:eastAsia="Arial Unicode MS" w:hAnsi="Arial" w:cs="Arial"/>
          <w:color w:val="FF0000"/>
          <w:sz w:val="20"/>
          <w:szCs w:val="20"/>
        </w:rPr>
        <w:t>**********</w:t>
      </w:r>
      <w:r w:rsidR="002A1B75" w:rsidRPr="002A1B75">
        <w:rPr>
          <w:rFonts w:ascii="Arial" w:eastAsia="Arial Unicode MS" w:hAnsi="Arial" w:cs="Arial"/>
          <w:sz w:val="20"/>
          <w:szCs w:val="20"/>
        </w:rPr>
        <w:t>suscrito por la Oficialía Mayor con mi representada para la prestación de servicio médico hospitalarios.</w:t>
      </w:r>
    </w:p>
    <w:p w:rsidR="002A1B75" w:rsidRPr="002A1B75" w:rsidRDefault="002A1B75" w:rsidP="002A1B75">
      <w:pPr>
        <w:spacing w:after="0" w:line="240" w:lineRule="auto"/>
        <w:ind w:left="567" w:right="618"/>
        <w:jc w:val="both"/>
        <w:rPr>
          <w:rFonts w:ascii="Arial" w:eastAsia="Arial Unicode MS" w:hAnsi="Arial" w:cs="Arial"/>
          <w:sz w:val="20"/>
          <w:szCs w:val="20"/>
        </w:rPr>
      </w:pPr>
    </w:p>
    <w:p w:rsidR="002A1B75" w:rsidRPr="002A1B75" w:rsidRDefault="002A1B75" w:rsidP="002A1B75">
      <w:pPr>
        <w:spacing w:after="0" w:line="240" w:lineRule="auto"/>
        <w:ind w:left="567" w:right="618"/>
        <w:jc w:val="both"/>
        <w:rPr>
          <w:rFonts w:ascii="Arial" w:eastAsia="Arial Unicode MS" w:hAnsi="Arial" w:cs="Arial"/>
          <w:sz w:val="20"/>
          <w:szCs w:val="20"/>
        </w:rPr>
      </w:pPr>
      <w:r w:rsidRPr="002A1B75">
        <w:rPr>
          <w:rFonts w:ascii="Arial" w:eastAsia="Arial Unicode MS" w:hAnsi="Arial" w:cs="Arial"/>
          <w:sz w:val="20"/>
          <w:szCs w:val="20"/>
        </w:rPr>
        <w:t>Adeudo que la autoridad demandada tuvo oportunidad de confirmar con la revisión de la relación de las facturas pendientes de pago y que le fue adjuntado como prueba en el escrito ingresado el 19 de octubre del 2023.</w:t>
      </w:r>
    </w:p>
    <w:p w:rsidR="0087143D" w:rsidRDefault="0087143D" w:rsidP="00DE6732">
      <w:pPr>
        <w:spacing w:after="0" w:line="360" w:lineRule="auto"/>
        <w:ind w:firstLine="709"/>
        <w:jc w:val="both"/>
        <w:rPr>
          <w:rFonts w:ascii="Arial" w:eastAsia="Arial Unicode MS" w:hAnsi="Arial" w:cs="Arial"/>
          <w:sz w:val="24"/>
          <w:szCs w:val="24"/>
        </w:rPr>
      </w:pPr>
    </w:p>
    <w:p w:rsidR="00552861" w:rsidRDefault="00552861"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De lo que se desprenden los hechos aducidos por la actora como parte de la controversia, que se resumen en que presentó ante la Oficialía Mayor su solicitud de pago de la cantidad que señala, por los servicios médico hospitalarios prestados conforme al convenio celebrado con la autoridad demandada</w:t>
      </w:r>
      <w:r w:rsidR="00AA439C">
        <w:rPr>
          <w:rFonts w:ascii="Arial" w:eastAsia="Arial Unicode MS" w:hAnsi="Arial" w:cs="Arial"/>
          <w:sz w:val="24"/>
          <w:szCs w:val="24"/>
        </w:rPr>
        <w:t>, por haber presentado con anterioridad las facturas correspondientes y haberse cubierto éstas; solicitud a la que, como se decretó en el Considerando Sexto de esta sentencia, recayó una resolución negativa ficta.</w:t>
      </w:r>
    </w:p>
    <w:p w:rsidR="00552861" w:rsidRDefault="00552861" w:rsidP="00DE6732">
      <w:pPr>
        <w:spacing w:after="0" w:line="360" w:lineRule="auto"/>
        <w:ind w:firstLine="709"/>
        <w:jc w:val="both"/>
        <w:rPr>
          <w:rFonts w:ascii="Arial" w:eastAsia="Arial Unicode MS" w:hAnsi="Arial" w:cs="Arial"/>
          <w:sz w:val="24"/>
          <w:szCs w:val="24"/>
        </w:rPr>
      </w:pPr>
    </w:p>
    <w:p w:rsidR="008A4A1C" w:rsidRDefault="00EE2FB8"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La autoridad demandada, Oficialía Mayor del Ejecutivo del Estado de San Luis Potosí, al contestar la demanda, manifestó que existía falta de legitimación pasiva para responder por el pago de las cantidades que amparan</w:t>
      </w:r>
      <w:r w:rsidR="00A11205">
        <w:rPr>
          <w:rFonts w:ascii="Arial" w:eastAsia="Arial Unicode MS" w:hAnsi="Arial" w:cs="Arial"/>
          <w:sz w:val="24"/>
          <w:szCs w:val="24"/>
        </w:rPr>
        <w:t xml:space="preserve"> las facturas que se reclaman, así como falta de acción y de derecho pues dentro de las facultades de dicha dependencia no se encuentra la de realizar los pagos</w:t>
      </w:r>
      <w:r w:rsidR="008A4A1C">
        <w:rPr>
          <w:rFonts w:ascii="Arial" w:eastAsia="Arial Unicode MS" w:hAnsi="Arial" w:cs="Arial"/>
          <w:sz w:val="24"/>
          <w:szCs w:val="24"/>
        </w:rPr>
        <w:t xml:space="preserve">; </w:t>
      </w:r>
      <w:r w:rsidR="00212578">
        <w:rPr>
          <w:rFonts w:ascii="Arial" w:eastAsia="Arial Unicode MS" w:hAnsi="Arial" w:cs="Arial"/>
          <w:sz w:val="24"/>
          <w:szCs w:val="24"/>
        </w:rPr>
        <w:t xml:space="preserve">precisando al plantear la falta de acción y de derecho: “[…] </w:t>
      </w:r>
      <w:r w:rsidR="00212578">
        <w:rPr>
          <w:rFonts w:ascii="Arial" w:eastAsia="Arial Unicode MS" w:hAnsi="Arial" w:cs="Arial"/>
          <w:i/>
          <w:sz w:val="24"/>
          <w:szCs w:val="24"/>
        </w:rPr>
        <w:t xml:space="preserve">el trámite de pago de las facturas reclamadas en este juicio ingresó a la </w:t>
      </w:r>
      <w:r w:rsidR="00212578">
        <w:rPr>
          <w:rFonts w:ascii="Arial" w:eastAsia="Arial Unicode MS" w:hAnsi="Arial" w:cs="Arial"/>
          <w:i/>
          <w:sz w:val="24"/>
          <w:szCs w:val="24"/>
        </w:rPr>
        <w:lastRenderedPageBreak/>
        <w:t>Secretaría de Finanzas, cumpliendo con ello el compromiso adquirido por mi representada en la cláusula CUARTA del convenio</w:t>
      </w:r>
      <w:r w:rsidR="00212578">
        <w:rPr>
          <w:rFonts w:ascii="Arial" w:eastAsia="Arial Unicode MS" w:hAnsi="Arial" w:cs="Arial"/>
          <w:sz w:val="24"/>
          <w:szCs w:val="24"/>
        </w:rPr>
        <w:t xml:space="preserve">”; </w:t>
      </w:r>
      <w:r w:rsidR="008A4A1C">
        <w:rPr>
          <w:rFonts w:ascii="Arial" w:eastAsia="Arial Unicode MS" w:hAnsi="Arial" w:cs="Arial"/>
          <w:sz w:val="24"/>
          <w:szCs w:val="24"/>
        </w:rPr>
        <w:t xml:space="preserve">refiriendo </w:t>
      </w:r>
      <w:r w:rsidR="00212578">
        <w:rPr>
          <w:rFonts w:ascii="Arial" w:eastAsia="Arial Unicode MS" w:hAnsi="Arial" w:cs="Arial"/>
          <w:sz w:val="24"/>
          <w:szCs w:val="24"/>
        </w:rPr>
        <w:t>además</w:t>
      </w:r>
      <w:r w:rsidR="00552861">
        <w:rPr>
          <w:rFonts w:ascii="Arial" w:eastAsia="Arial Unicode MS" w:hAnsi="Arial" w:cs="Arial"/>
          <w:sz w:val="24"/>
          <w:szCs w:val="24"/>
        </w:rPr>
        <w:t>,</w:t>
      </w:r>
      <w:r w:rsidR="00212578">
        <w:rPr>
          <w:rFonts w:ascii="Arial" w:eastAsia="Arial Unicode MS" w:hAnsi="Arial" w:cs="Arial"/>
          <w:sz w:val="24"/>
          <w:szCs w:val="24"/>
        </w:rPr>
        <w:t xml:space="preserve"> </w:t>
      </w:r>
      <w:r w:rsidR="008A4A1C">
        <w:rPr>
          <w:rFonts w:ascii="Arial" w:eastAsia="Arial Unicode MS" w:hAnsi="Arial" w:cs="Arial"/>
          <w:sz w:val="24"/>
          <w:szCs w:val="24"/>
        </w:rPr>
        <w:t>en los numerales</w:t>
      </w:r>
      <w:r w:rsidR="00552861">
        <w:rPr>
          <w:rFonts w:ascii="Arial" w:eastAsia="Arial Unicode MS" w:hAnsi="Arial" w:cs="Arial"/>
          <w:sz w:val="24"/>
          <w:szCs w:val="24"/>
        </w:rPr>
        <w:t xml:space="preserve"> </w:t>
      </w:r>
      <w:r w:rsidR="008A4A1C">
        <w:rPr>
          <w:rFonts w:ascii="Arial" w:eastAsia="Arial Unicode MS" w:hAnsi="Arial" w:cs="Arial"/>
          <w:sz w:val="24"/>
          <w:szCs w:val="24"/>
        </w:rPr>
        <w:t xml:space="preserve"> 2.-, 3.- y 4.-, del apartado “CONTESTACIÓN AL CAPÍTULO QUE CONSTITUYEN LOS ANTECEDENTES DE LA DEMANDA” de su </w:t>
      </w:r>
      <w:r w:rsidR="00FB0174">
        <w:rPr>
          <w:rFonts w:ascii="Arial" w:eastAsia="Arial Unicode MS" w:hAnsi="Arial" w:cs="Arial"/>
          <w:sz w:val="24"/>
          <w:szCs w:val="24"/>
        </w:rPr>
        <w:t xml:space="preserve">escrito de </w:t>
      </w:r>
      <w:r w:rsidR="008A4A1C">
        <w:rPr>
          <w:rFonts w:ascii="Arial" w:eastAsia="Arial Unicode MS" w:hAnsi="Arial" w:cs="Arial"/>
          <w:sz w:val="24"/>
          <w:szCs w:val="24"/>
        </w:rPr>
        <w:t>contestación, en lo toral:</w:t>
      </w:r>
    </w:p>
    <w:p w:rsidR="008A4A1C" w:rsidRDefault="008A4A1C" w:rsidP="00DE6732">
      <w:pPr>
        <w:spacing w:after="0" w:line="360" w:lineRule="auto"/>
        <w:ind w:firstLine="709"/>
        <w:jc w:val="both"/>
        <w:rPr>
          <w:rFonts w:ascii="Arial" w:eastAsia="Arial Unicode MS" w:hAnsi="Arial" w:cs="Arial"/>
          <w:sz w:val="24"/>
          <w:szCs w:val="24"/>
        </w:rPr>
      </w:pPr>
    </w:p>
    <w:p w:rsidR="00AA439C" w:rsidRDefault="00AA439C" w:rsidP="00DE6732">
      <w:pPr>
        <w:spacing w:after="0" w:line="360" w:lineRule="auto"/>
        <w:ind w:firstLine="709"/>
        <w:jc w:val="both"/>
        <w:rPr>
          <w:rFonts w:ascii="Arial" w:eastAsia="Arial Unicode MS" w:hAnsi="Arial" w:cs="Arial"/>
          <w:sz w:val="24"/>
          <w:szCs w:val="24"/>
        </w:rPr>
      </w:pPr>
    </w:p>
    <w:p w:rsidR="008A4A1C" w:rsidRPr="00482E1F" w:rsidRDefault="008A4A1C" w:rsidP="00482E1F">
      <w:pPr>
        <w:spacing w:after="0" w:line="240" w:lineRule="auto"/>
        <w:ind w:left="567" w:right="618"/>
        <w:jc w:val="both"/>
        <w:rPr>
          <w:rFonts w:ascii="Arial" w:eastAsia="Arial Unicode MS" w:hAnsi="Arial" w:cs="Arial"/>
          <w:sz w:val="20"/>
          <w:szCs w:val="20"/>
        </w:rPr>
      </w:pPr>
      <w:r w:rsidRPr="00482E1F">
        <w:rPr>
          <w:rFonts w:ascii="Arial" w:eastAsia="Arial Unicode MS" w:hAnsi="Arial" w:cs="Arial"/>
          <w:sz w:val="20"/>
          <w:szCs w:val="20"/>
        </w:rPr>
        <w:t>[…] comprometiéndose la Oficialía Mayor a gestionar el trámite de pago ante la Secretaría de Finanzas quien finalmente decidirá sobre la procedencia del pago de las facturas, ignorando si a la fecha la Secretaría de Finanzas haya cubierto el importe de las mismas. Por lo que es claro que el compromiso de mi representada fue gestionar el trámite de pago de las facturas ante la Secretaría de Finanzas […]</w:t>
      </w:r>
    </w:p>
    <w:p w:rsidR="008A4A1C" w:rsidRPr="00482E1F" w:rsidRDefault="008A4A1C" w:rsidP="00482E1F">
      <w:pPr>
        <w:spacing w:after="0" w:line="240" w:lineRule="auto"/>
        <w:ind w:left="567" w:right="618"/>
        <w:jc w:val="both"/>
        <w:rPr>
          <w:rFonts w:ascii="Arial" w:eastAsia="Arial Unicode MS" w:hAnsi="Arial" w:cs="Arial"/>
          <w:sz w:val="20"/>
          <w:szCs w:val="20"/>
        </w:rPr>
      </w:pPr>
    </w:p>
    <w:p w:rsidR="008A4A1C" w:rsidRPr="00482E1F" w:rsidRDefault="008A4A1C" w:rsidP="00482E1F">
      <w:pPr>
        <w:spacing w:after="0" w:line="240" w:lineRule="auto"/>
        <w:ind w:left="567" w:right="618"/>
        <w:jc w:val="both"/>
        <w:rPr>
          <w:rFonts w:ascii="Arial" w:eastAsia="Arial Unicode MS" w:hAnsi="Arial" w:cs="Arial"/>
          <w:sz w:val="20"/>
          <w:szCs w:val="20"/>
        </w:rPr>
      </w:pPr>
      <w:r w:rsidRPr="00482E1F">
        <w:rPr>
          <w:rFonts w:ascii="Arial" w:eastAsia="Arial Unicode MS" w:hAnsi="Arial" w:cs="Arial"/>
          <w:sz w:val="20"/>
          <w:szCs w:val="20"/>
        </w:rPr>
        <w:t xml:space="preserve">[…] </w:t>
      </w:r>
      <w:r w:rsidR="00482E1F" w:rsidRPr="00482E1F">
        <w:rPr>
          <w:rFonts w:ascii="Arial" w:eastAsia="Arial Unicode MS" w:hAnsi="Arial" w:cs="Arial"/>
          <w:sz w:val="20"/>
          <w:szCs w:val="20"/>
        </w:rPr>
        <w:t>en cuanto al trámite el pago de las facturas fueron presentadas a la Dirección del Servicio Médico de la Oficialía Mayor, quien las remitió a la Secretaría de Finanzas para que, en caso de que procederá su pago, fuera esa Secretaría quien determina sobre su liquidación.</w:t>
      </w:r>
    </w:p>
    <w:p w:rsidR="00482E1F" w:rsidRPr="00482E1F" w:rsidRDefault="00482E1F" w:rsidP="00482E1F">
      <w:pPr>
        <w:spacing w:after="0" w:line="240" w:lineRule="auto"/>
        <w:ind w:left="567" w:right="618"/>
        <w:jc w:val="both"/>
        <w:rPr>
          <w:rFonts w:ascii="Arial" w:eastAsia="Arial Unicode MS" w:hAnsi="Arial" w:cs="Arial"/>
          <w:sz w:val="20"/>
          <w:szCs w:val="20"/>
        </w:rPr>
      </w:pPr>
    </w:p>
    <w:p w:rsidR="00482E1F" w:rsidRPr="00482E1F" w:rsidRDefault="00482E1F" w:rsidP="00482E1F">
      <w:pPr>
        <w:spacing w:after="0" w:line="240" w:lineRule="auto"/>
        <w:ind w:left="567" w:right="618"/>
        <w:jc w:val="both"/>
        <w:rPr>
          <w:rFonts w:ascii="Arial" w:eastAsia="Arial Unicode MS" w:hAnsi="Arial" w:cs="Arial"/>
          <w:sz w:val="20"/>
          <w:szCs w:val="20"/>
        </w:rPr>
      </w:pPr>
      <w:r w:rsidRPr="00482E1F">
        <w:rPr>
          <w:rFonts w:ascii="Arial" w:eastAsia="Arial Unicode MS" w:hAnsi="Arial" w:cs="Arial"/>
          <w:sz w:val="20"/>
          <w:szCs w:val="20"/>
        </w:rPr>
        <w:t>[…]</w:t>
      </w:r>
    </w:p>
    <w:p w:rsidR="00482E1F" w:rsidRPr="00482E1F" w:rsidRDefault="00482E1F" w:rsidP="00482E1F">
      <w:pPr>
        <w:spacing w:after="0" w:line="240" w:lineRule="auto"/>
        <w:ind w:left="567" w:right="618"/>
        <w:jc w:val="both"/>
        <w:rPr>
          <w:rFonts w:ascii="Arial" w:eastAsia="Arial Unicode MS" w:hAnsi="Arial" w:cs="Arial"/>
          <w:sz w:val="20"/>
          <w:szCs w:val="20"/>
        </w:rPr>
      </w:pPr>
    </w:p>
    <w:p w:rsidR="00482E1F" w:rsidRPr="00482E1F" w:rsidRDefault="00482E1F" w:rsidP="00482E1F">
      <w:pPr>
        <w:spacing w:after="0" w:line="240" w:lineRule="auto"/>
        <w:ind w:left="567" w:right="618"/>
        <w:jc w:val="both"/>
        <w:rPr>
          <w:rFonts w:ascii="Arial" w:eastAsia="Arial Unicode MS" w:hAnsi="Arial" w:cs="Arial"/>
          <w:sz w:val="20"/>
          <w:szCs w:val="20"/>
        </w:rPr>
      </w:pPr>
      <w:r w:rsidRPr="00482E1F">
        <w:rPr>
          <w:rFonts w:ascii="Arial" w:eastAsia="Arial Unicode MS" w:hAnsi="Arial" w:cs="Arial"/>
          <w:sz w:val="20"/>
          <w:szCs w:val="20"/>
        </w:rPr>
        <w:t>[…] es cierto que el actor presentó el escrito que refiere, pero se reitera que por conducto de la Dirección del Servicio Médico se gestionó el trámite de pago de las facturas correspondientes ante la Secretaría de Finanzas […] pues en su caso, será la Secretaría de Finanzas quien de acuerdo con la documentación que le fue remitida determine la procedencia o no de pago de las facturas.</w:t>
      </w:r>
    </w:p>
    <w:p w:rsidR="008A4A1C" w:rsidRDefault="008A4A1C" w:rsidP="00DE6732">
      <w:pPr>
        <w:spacing w:after="0" w:line="360" w:lineRule="auto"/>
        <w:ind w:firstLine="709"/>
        <w:jc w:val="both"/>
        <w:rPr>
          <w:rFonts w:ascii="Arial" w:eastAsia="Arial Unicode MS" w:hAnsi="Arial" w:cs="Arial"/>
          <w:sz w:val="24"/>
          <w:szCs w:val="24"/>
        </w:rPr>
      </w:pPr>
    </w:p>
    <w:p w:rsidR="00AA439C" w:rsidRDefault="00AA439C"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De lo que se desprende que, en términos del artículo 78 del Código Procesal Administrativo para el Estado de San Luis Potosí, existe confesión por parte de la autoridad demandada, en cuanto admite en su perjuicio, haberse comprometido a gestionar el trámite de pago ante la Secretaría de Finanzas; que la actora presentó las facturas ante la Dirección del Servicio Médico de la Oficialía Mayor, y; que remitió dichas facturas a la Secretaría de Finanzas para que ésta determinara sobre su liquidación; confesión </w:t>
      </w:r>
      <w:r w:rsidR="00E42691">
        <w:rPr>
          <w:rFonts w:ascii="Arial" w:eastAsia="Arial Unicode MS" w:hAnsi="Arial" w:cs="Arial"/>
          <w:sz w:val="24"/>
          <w:szCs w:val="24"/>
        </w:rPr>
        <w:t>expresa que hace prueba plena, acorde al artículo 72, fracción I, del Código Procesal Administrativo para el Estado de San Luis Potosí.   Aunado a lo anterior, al no existir controversia sobre los hechos relativos a que la parte actora presentó las facturas cuyo pago reclama</w:t>
      </w:r>
      <w:r w:rsidR="00984017">
        <w:rPr>
          <w:rFonts w:ascii="Arial" w:eastAsia="Arial Unicode MS" w:hAnsi="Arial" w:cs="Arial"/>
          <w:sz w:val="24"/>
          <w:szCs w:val="24"/>
        </w:rPr>
        <w:t xml:space="preserve">, con los requisitos fiscales, con las copias de la hoja de vigencia del servicio médico, último recibo de pago e identificación oficial de los trabajadores a los que se prestó el servicio, </w:t>
      </w:r>
      <w:r w:rsidR="00E42691">
        <w:rPr>
          <w:rFonts w:ascii="Arial" w:eastAsia="Arial Unicode MS" w:hAnsi="Arial" w:cs="Arial"/>
          <w:sz w:val="24"/>
          <w:szCs w:val="24"/>
        </w:rPr>
        <w:t>ante la Dirección del Servicio Médico de la Oficialía Mayor, y que la Oficialía Mayor del Ejecutivo del Estado remitió dichas facturas a la Secretaría de Finanzas de Gobierno del Estado para que determinara sobre su liquidación; dichos hechos deben tenerse por ciertos.</w:t>
      </w:r>
    </w:p>
    <w:p w:rsidR="00AA439C" w:rsidRDefault="00AA439C" w:rsidP="00DE6732">
      <w:pPr>
        <w:spacing w:after="0" w:line="360" w:lineRule="auto"/>
        <w:ind w:firstLine="709"/>
        <w:jc w:val="both"/>
        <w:rPr>
          <w:rFonts w:ascii="Arial" w:eastAsia="Arial Unicode MS" w:hAnsi="Arial" w:cs="Arial"/>
          <w:sz w:val="24"/>
          <w:szCs w:val="24"/>
        </w:rPr>
      </w:pPr>
    </w:p>
    <w:p w:rsidR="0087143D" w:rsidRDefault="00FB0174"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lastRenderedPageBreak/>
        <w:t>Por su parte,</w:t>
      </w:r>
      <w:r w:rsidR="00D43C8A">
        <w:rPr>
          <w:rFonts w:ascii="Arial" w:eastAsia="Arial Unicode MS" w:hAnsi="Arial" w:cs="Arial"/>
          <w:sz w:val="24"/>
          <w:szCs w:val="24"/>
        </w:rPr>
        <w:t xml:space="preserve"> la autoridad tercero interesado</w:t>
      </w:r>
      <w:r>
        <w:rPr>
          <w:rFonts w:ascii="Arial" w:eastAsia="Arial Unicode MS" w:hAnsi="Arial" w:cs="Arial"/>
          <w:sz w:val="24"/>
          <w:szCs w:val="24"/>
        </w:rPr>
        <w:t xml:space="preserve">, Secretaría de Finanzas del Gobierno del Estado de San Luis Potosí, al dar contestación a la demanda, en el </w:t>
      </w:r>
      <w:r w:rsidR="00480ADB">
        <w:rPr>
          <w:rFonts w:ascii="Arial" w:eastAsia="Arial Unicode MS" w:hAnsi="Arial" w:cs="Arial"/>
          <w:sz w:val="24"/>
          <w:szCs w:val="24"/>
        </w:rPr>
        <w:t>apartad</w:t>
      </w:r>
      <w:r w:rsidR="00E42691">
        <w:rPr>
          <w:rFonts w:ascii="Arial" w:eastAsia="Arial Unicode MS" w:hAnsi="Arial" w:cs="Arial"/>
          <w:sz w:val="24"/>
          <w:szCs w:val="24"/>
        </w:rPr>
        <w:t>o</w:t>
      </w:r>
      <w:r w:rsidR="00480ADB">
        <w:rPr>
          <w:rFonts w:ascii="Arial" w:eastAsia="Arial Unicode MS" w:hAnsi="Arial" w:cs="Arial"/>
          <w:sz w:val="24"/>
          <w:szCs w:val="24"/>
        </w:rPr>
        <w:t xml:space="preserve"> “V.- LOS ARGUMENTOS QUE DEMUESTRAN LA INEFICACIA DE LOS AGRAVIOS” de su escrito de contestación, en lo esencial señala:</w:t>
      </w:r>
    </w:p>
    <w:p w:rsidR="00480ADB" w:rsidRDefault="00480ADB" w:rsidP="00DE6732">
      <w:pPr>
        <w:spacing w:after="0" w:line="360" w:lineRule="auto"/>
        <w:ind w:firstLine="709"/>
        <w:jc w:val="both"/>
        <w:rPr>
          <w:rFonts w:ascii="Arial" w:eastAsia="Arial Unicode MS" w:hAnsi="Arial" w:cs="Arial"/>
          <w:sz w:val="24"/>
          <w:szCs w:val="24"/>
        </w:rPr>
      </w:pPr>
    </w:p>
    <w:p w:rsidR="00480ADB" w:rsidRPr="00480ADB" w:rsidRDefault="00480ADB" w:rsidP="00480ADB">
      <w:pPr>
        <w:spacing w:after="0" w:line="240" w:lineRule="auto"/>
        <w:ind w:left="567" w:right="618"/>
        <w:jc w:val="both"/>
        <w:rPr>
          <w:rFonts w:ascii="Arial" w:eastAsia="Arial Unicode MS" w:hAnsi="Arial" w:cs="Arial"/>
          <w:sz w:val="20"/>
          <w:szCs w:val="20"/>
        </w:rPr>
      </w:pPr>
      <w:r w:rsidRPr="00480ADB">
        <w:rPr>
          <w:rFonts w:ascii="Arial" w:eastAsia="Arial Unicode MS" w:hAnsi="Arial" w:cs="Arial"/>
          <w:sz w:val="20"/>
          <w:szCs w:val="20"/>
        </w:rPr>
        <w:t xml:space="preserve">[…] la autoridad que se representa jamás suscribió, firmó, pactó o ratificó el convenio número Convenio número </w:t>
      </w:r>
      <w:r w:rsidR="00800A90">
        <w:rPr>
          <w:rFonts w:ascii="Arial" w:eastAsia="Arial Unicode MS" w:hAnsi="Arial" w:cs="Arial"/>
          <w:color w:val="FF0000"/>
          <w:sz w:val="20"/>
          <w:szCs w:val="20"/>
        </w:rPr>
        <w:t>**********</w:t>
      </w:r>
      <w:r w:rsidRPr="00480ADB">
        <w:rPr>
          <w:rFonts w:ascii="Arial" w:eastAsia="Arial Unicode MS" w:hAnsi="Arial" w:cs="Arial"/>
          <w:sz w:val="20"/>
          <w:szCs w:val="20"/>
        </w:rPr>
        <w:t>y por consecuencia; no se encuentran obligadas al pago de alguna cantidad monetaria referida derivado del mismo.</w:t>
      </w:r>
    </w:p>
    <w:p w:rsidR="00480ADB" w:rsidRPr="00480ADB" w:rsidRDefault="00480ADB" w:rsidP="00480ADB">
      <w:pPr>
        <w:spacing w:after="0" w:line="240" w:lineRule="auto"/>
        <w:ind w:left="567" w:right="618"/>
        <w:jc w:val="both"/>
        <w:rPr>
          <w:rFonts w:ascii="Arial" w:eastAsia="Arial Unicode MS" w:hAnsi="Arial" w:cs="Arial"/>
          <w:sz w:val="20"/>
          <w:szCs w:val="20"/>
        </w:rPr>
      </w:pPr>
    </w:p>
    <w:p w:rsidR="00480ADB" w:rsidRPr="00480ADB" w:rsidRDefault="00480ADB" w:rsidP="00480ADB">
      <w:pPr>
        <w:spacing w:after="0" w:line="240" w:lineRule="auto"/>
        <w:ind w:left="567" w:right="618"/>
        <w:jc w:val="both"/>
        <w:rPr>
          <w:rFonts w:ascii="Arial" w:eastAsia="Arial Unicode MS" w:hAnsi="Arial" w:cs="Arial"/>
          <w:sz w:val="20"/>
          <w:szCs w:val="20"/>
        </w:rPr>
      </w:pPr>
      <w:r w:rsidRPr="00480ADB">
        <w:rPr>
          <w:rFonts w:ascii="Arial" w:eastAsia="Arial Unicode MS" w:hAnsi="Arial" w:cs="Arial"/>
          <w:sz w:val="20"/>
          <w:szCs w:val="20"/>
        </w:rPr>
        <w:t>[…]</w:t>
      </w:r>
    </w:p>
    <w:p w:rsidR="00480ADB" w:rsidRPr="00480ADB" w:rsidRDefault="00480ADB" w:rsidP="00480ADB">
      <w:pPr>
        <w:spacing w:after="0" w:line="240" w:lineRule="auto"/>
        <w:ind w:left="567" w:right="618"/>
        <w:jc w:val="both"/>
        <w:rPr>
          <w:rFonts w:ascii="Arial" w:eastAsia="Arial Unicode MS" w:hAnsi="Arial" w:cs="Arial"/>
          <w:sz w:val="20"/>
          <w:szCs w:val="20"/>
        </w:rPr>
      </w:pPr>
    </w:p>
    <w:p w:rsidR="00480ADB" w:rsidRPr="00480ADB" w:rsidRDefault="00480ADB" w:rsidP="00480ADB">
      <w:pPr>
        <w:spacing w:after="0" w:line="240" w:lineRule="auto"/>
        <w:ind w:left="567" w:right="618"/>
        <w:jc w:val="both"/>
        <w:rPr>
          <w:rFonts w:ascii="Arial" w:eastAsia="Arial Unicode MS" w:hAnsi="Arial" w:cs="Arial"/>
          <w:sz w:val="20"/>
          <w:szCs w:val="20"/>
        </w:rPr>
      </w:pPr>
      <w:r w:rsidRPr="00480ADB">
        <w:rPr>
          <w:rFonts w:ascii="Arial" w:eastAsia="Arial Unicode MS" w:hAnsi="Arial" w:cs="Arial"/>
          <w:sz w:val="20"/>
          <w:szCs w:val="20"/>
        </w:rPr>
        <w:t>El tema que se toca en dicha solicitud (cumplimiento a un contrato) no tiene relación alguna con la Secretaría de Finanzas del Gobierno del Estado.</w:t>
      </w:r>
    </w:p>
    <w:p w:rsidR="00482E1F" w:rsidRDefault="00482E1F" w:rsidP="00DE6732">
      <w:pPr>
        <w:spacing w:after="0" w:line="360" w:lineRule="auto"/>
        <w:ind w:firstLine="709"/>
        <w:jc w:val="both"/>
        <w:rPr>
          <w:rFonts w:ascii="Arial" w:eastAsia="Arial Unicode MS" w:hAnsi="Arial" w:cs="Arial"/>
          <w:sz w:val="24"/>
          <w:szCs w:val="24"/>
        </w:rPr>
      </w:pPr>
    </w:p>
    <w:p w:rsidR="00684069" w:rsidRDefault="00684069" w:rsidP="00DE6732">
      <w:pPr>
        <w:spacing w:after="0" w:line="360" w:lineRule="auto"/>
        <w:ind w:firstLine="709"/>
        <w:jc w:val="both"/>
        <w:rPr>
          <w:rFonts w:ascii="Arial" w:eastAsia="Arial Unicode MS" w:hAnsi="Arial" w:cs="Arial"/>
          <w:sz w:val="24"/>
          <w:szCs w:val="24"/>
        </w:rPr>
      </w:pPr>
    </w:p>
    <w:p w:rsidR="00E42691" w:rsidRDefault="00E42691"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De lo </w:t>
      </w:r>
      <w:r w:rsidR="00D15777">
        <w:rPr>
          <w:rFonts w:ascii="Arial" w:eastAsia="Arial Unicode MS" w:hAnsi="Arial" w:cs="Arial"/>
          <w:sz w:val="24"/>
          <w:szCs w:val="24"/>
        </w:rPr>
        <w:t xml:space="preserve">que se advierte, la defensa de la autoridad </w:t>
      </w:r>
      <w:r>
        <w:rPr>
          <w:rFonts w:ascii="Arial" w:eastAsia="Arial Unicode MS" w:hAnsi="Arial" w:cs="Arial"/>
          <w:sz w:val="24"/>
          <w:szCs w:val="24"/>
        </w:rPr>
        <w:t xml:space="preserve">tercero interesado se circunscribe a </w:t>
      </w:r>
      <w:r w:rsidR="00D15777">
        <w:rPr>
          <w:rFonts w:ascii="Arial" w:eastAsia="Arial Unicode MS" w:hAnsi="Arial" w:cs="Arial"/>
          <w:sz w:val="24"/>
          <w:szCs w:val="24"/>
        </w:rPr>
        <w:t xml:space="preserve">señalar que al no ser parte en el convenio celebrado entre la actora y la autoridad demandada, no está obligada al pago de lo reclamado por la parte actora; sin que haya controvertido los hechos contenido en el escrito de demanda, por lo que, los mismos deben considerarse presuntivamente ciertos, salvo prueba en contrario, </w:t>
      </w:r>
      <w:r w:rsidR="00CB407A">
        <w:rPr>
          <w:rFonts w:ascii="Arial" w:eastAsia="Arial Unicode MS" w:hAnsi="Arial" w:cs="Arial"/>
          <w:sz w:val="24"/>
          <w:szCs w:val="24"/>
        </w:rPr>
        <w:t xml:space="preserve">atento al principio contenido en el párrafo segundo del artículo 241 del Código Procesal Administrativo para el Estado de San Luis Potosí.   La autoridad tercero interesado, Secretaría de Finanzas, tampoco plantea en su escrito de contestación a la demanda controversia alguna con relación a las facturas cuyo pago reclama la parte actora, por lo que esta cuestión no forma parte de la </w:t>
      </w:r>
      <w:proofErr w:type="spellStart"/>
      <w:r w:rsidR="00CB407A">
        <w:rPr>
          <w:rFonts w:ascii="Arial" w:eastAsia="Arial Unicode MS" w:hAnsi="Arial" w:cs="Arial"/>
          <w:sz w:val="24"/>
          <w:szCs w:val="24"/>
        </w:rPr>
        <w:t>litis</w:t>
      </w:r>
      <w:proofErr w:type="spellEnd"/>
      <w:r w:rsidR="00CB407A">
        <w:rPr>
          <w:rFonts w:ascii="Arial" w:eastAsia="Arial Unicode MS" w:hAnsi="Arial" w:cs="Arial"/>
          <w:sz w:val="24"/>
          <w:szCs w:val="24"/>
        </w:rPr>
        <w:t xml:space="preserve"> a dilucidar en el presente juicio.</w:t>
      </w:r>
    </w:p>
    <w:p w:rsidR="00E42691" w:rsidRDefault="00E42691" w:rsidP="00DE6732">
      <w:pPr>
        <w:spacing w:after="0" w:line="360" w:lineRule="auto"/>
        <w:ind w:firstLine="709"/>
        <w:jc w:val="both"/>
        <w:rPr>
          <w:rFonts w:ascii="Arial" w:eastAsia="Arial Unicode MS" w:hAnsi="Arial" w:cs="Arial"/>
          <w:sz w:val="24"/>
          <w:szCs w:val="24"/>
        </w:rPr>
      </w:pPr>
    </w:p>
    <w:p w:rsidR="00482E1F" w:rsidRDefault="002360D1"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Ahora bien, la parte actora al ampliar su demanda</w:t>
      </w:r>
      <w:r w:rsidR="00212578">
        <w:rPr>
          <w:rFonts w:ascii="Arial" w:eastAsia="Arial Unicode MS" w:hAnsi="Arial" w:cs="Arial"/>
          <w:sz w:val="24"/>
          <w:szCs w:val="24"/>
        </w:rPr>
        <w:t xml:space="preserve"> señala en lo conducente:</w:t>
      </w:r>
    </w:p>
    <w:p w:rsidR="00212578" w:rsidRDefault="00212578" w:rsidP="00DE6732">
      <w:pPr>
        <w:spacing w:after="0" w:line="360" w:lineRule="auto"/>
        <w:ind w:firstLine="709"/>
        <w:jc w:val="both"/>
        <w:rPr>
          <w:rFonts w:ascii="Arial" w:eastAsia="Arial Unicode MS" w:hAnsi="Arial" w:cs="Arial"/>
          <w:sz w:val="24"/>
          <w:szCs w:val="24"/>
        </w:rPr>
      </w:pPr>
    </w:p>
    <w:p w:rsidR="00684069" w:rsidRDefault="00684069" w:rsidP="00DE6732">
      <w:pPr>
        <w:spacing w:after="0" w:line="360" w:lineRule="auto"/>
        <w:ind w:firstLine="709"/>
        <w:jc w:val="both"/>
        <w:rPr>
          <w:rFonts w:ascii="Arial" w:eastAsia="Arial Unicode MS" w:hAnsi="Arial" w:cs="Arial"/>
          <w:sz w:val="24"/>
          <w:szCs w:val="24"/>
        </w:rPr>
      </w:pPr>
    </w:p>
    <w:p w:rsidR="00212578" w:rsidRPr="00213E0F" w:rsidRDefault="00212578" w:rsidP="00213E0F">
      <w:pPr>
        <w:spacing w:after="0" w:line="240" w:lineRule="auto"/>
        <w:ind w:left="567" w:right="618"/>
        <w:jc w:val="both"/>
        <w:rPr>
          <w:rFonts w:ascii="Arial" w:eastAsia="Arial Unicode MS" w:hAnsi="Arial" w:cs="Arial"/>
          <w:sz w:val="20"/>
          <w:szCs w:val="20"/>
        </w:rPr>
      </w:pPr>
      <w:r w:rsidRPr="00213E0F">
        <w:rPr>
          <w:rFonts w:ascii="Arial" w:eastAsia="Arial Unicode MS" w:hAnsi="Arial" w:cs="Arial"/>
          <w:sz w:val="20"/>
          <w:szCs w:val="20"/>
        </w:rPr>
        <w:t xml:space="preserve">[…] la responsable al dar respuesta a nuestra demanda, señala básicamente que no obstante que el convenio de prestación de servicios médicos hospitalarios No. </w:t>
      </w:r>
      <w:r w:rsidR="00800A90">
        <w:rPr>
          <w:rFonts w:ascii="Arial" w:eastAsia="Arial Unicode MS" w:hAnsi="Arial" w:cs="Arial"/>
          <w:color w:val="FF0000"/>
          <w:sz w:val="20"/>
          <w:szCs w:val="20"/>
        </w:rPr>
        <w:t>**********</w:t>
      </w:r>
      <w:r w:rsidRPr="00213E0F">
        <w:rPr>
          <w:rFonts w:ascii="Arial" w:eastAsia="Arial Unicode MS" w:hAnsi="Arial" w:cs="Arial"/>
          <w:sz w:val="20"/>
          <w:szCs w:val="20"/>
        </w:rPr>
        <w:t>fue celebrado por la misma, no estaba obligada al pago de los servicios prestados.</w:t>
      </w:r>
    </w:p>
    <w:p w:rsidR="00212578" w:rsidRPr="00213E0F" w:rsidRDefault="00212578" w:rsidP="00213E0F">
      <w:pPr>
        <w:spacing w:after="0" w:line="240" w:lineRule="auto"/>
        <w:ind w:left="567" w:right="618"/>
        <w:jc w:val="both"/>
        <w:rPr>
          <w:rFonts w:ascii="Arial" w:eastAsia="Arial Unicode MS" w:hAnsi="Arial" w:cs="Arial"/>
          <w:sz w:val="20"/>
          <w:szCs w:val="20"/>
        </w:rPr>
      </w:pPr>
    </w:p>
    <w:p w:rsidR="00212578" w:rsidRPr="00213E0F" w:rsidRDefault="00212578" w:rsidP="00213E0F">
      <w:pPr>
        <w:spacing w:after="0" w:line="240" w:lineRule="auto"/>
        <w:ind w:left="567" w:right="618"/>
        <w:jc w:val="both"/>
        <w:rPr>
          <w:rFonts w:ascii="Arial" w:eastAsia="Arial Unicode MS" w:hAnsi="Arial" w:cs="Arial"/>
          <w:sz w:val="20"/>
          <w:szCs w:val="20"/>
        </w:rPr>
      </w:pPr>
      <w:r w:rsidRPr="00213E0F">
        <w:rPr>
          <w:rFonts w:ascii="Arial" w:eastAsia="Arial Unicode MS" w:hAnsi="Arial" w:cs="Arial"/>
          <w:sz w:val="20"/>
          <w:szCs w:val="20"/>
        </w:rPr>
        <w:t>[…]</w:t>
      </w:r>
    </w:p>
    <w:p w:rsidR="00212578" w:rsidRPr="00213E0F" w:rsidRDefault="00212578" w:rsidP="00213E0F">
      <w:pPr>
        <w:spacing w:after="0" w:line="240" w:lineRule="auto"/>
        <w:ind w:left="567" w:right="618"/>
        <w:jc w:val="both"/>
        <w:rPr>
          <w:rFonts w:ascii="Arial" w:eastAsia="Arial Unicode MS" w:hAnsi="Arial" w:cs="Arial"/>
          <w:sz w:val="20"/>
          <w:szCs w:val="20"/>
        </w:rPr>
      </w:pPr>
    </w:p>
    <w:p w:rsidR="00212578" w:rsidRPr="00213E0F" w:rsidRDefault="00213E0F" w:rsidP="00213E0F">
      <w:pPr>
        <w:spacing w:after="0" w:line="240" w:lineRule="auto"/>
        <w:ind w:left="567" w:right="618"/>
        <w:jc w:val="both"/>
        <w:rPr>
          <w:rFonts w:ascii="Arial" w:eastAsia="Arial Unicode MS" w:hAnsi="Arial" w:cs="Arial"/>
          <w:sz w:val="20"/>
          <w:szCs w:val="20"/>
        </w:rPr>
      </w:pPr>
      <w:r w:rsidRPr="00213E0F">
        <w:rPr>
          <w:rFonts w:ascii="Arial" w:eastAsia="Arial Unicode MS" w:hAnsi="Arial" w:cs="Arial"/>
          <w:sz w:val="20"/>
          <w:szCs w:val="20"/>
        </w:rPr>
        <w:t>[…] mi representada realizó en tiempo y forma la prestación del servicio conforme lo solicitó la Oficialía Mayor y posterior a ello tramitó el pago de las facturas ante la Dirección de Servicio Médico en los términos señalados en la cláusula cuarta del convenio, hecho que es aceptado por la responsable […]</w:t>
      </w:r>
    </w:p>
    <w:p w:rsidR="00213E0F" w:rsidRPr="00213E0F" w:rsidRDefault="00213E0F" w:rsidP="00213E0F">
      <w:pPr>
        <w:spacing w:after="0" w:line="240" w:lineRule="auto"/>
        <w:ind w:left="567" w:right="618"/>
        <w:jc w:val="both"/>
        <w:rPr>
          <w:rFonts w:ascii="Arial" w:eastAsia="Arial Unicode MS" w:hAnsi="Arial" w:cs="Arial"/>
          <w:sz w:val="20"/>
          <w:szCs w:val="20"/>
        </w:rPr>
      </w:pPr>
    </w:p>
    <w:p w:rsidR="00213E0F" w:rsidRPr="00213E0F" w:rsidRDefault="00213E0F" w:rsidP="00213E0F">
      <w:pPr>
        <w:spacing w:after="0" w:line="240" w:lineRule="auto"/>
        <w:ind w:left="567" w:right="618"/>
        <w:jc w:val="both"/>
        <w:rPr>
          <w:rFonts w:ascii="Arial" w:eastAsia="Arial Unicode MS" w:hAnsi="Arial" w:cs="Arial"/>
          <w:sz w:val="20"/>
          <w:szCs w:val="20"/>
        </w:rPr>
      </w:pPr>
      <w:r w:rsidRPr="00213E0F">
        <w:rPr>
          <w:rFonts w:ascii="Arial" w:eastAsia="Arial Unicode MS" w:hAnsi="Arial" w:cs="Arial"/>
          <w:sz w:val="20"/>
          <w:szCs w:val="20"/>
        </w:rPr>
        <w:t>[…]</w:t>
      </w:r>
    </w:p>
    <w:p w:rsidR="00213E0F" w:rsidRPr="00213E0F" w:rsidRDefault="00213E0F" w:rsidP="00213E0F">
      <w:pPr>
        <w:spacing w:after="0" w:line="240" w:lineRule="auto"/>
        <w:ind w:left="567" w:right="618"/>
        <w:jc w:val="both"/>
        <w:rPr>
          <w:rFonts w:ascii="Arial" w:eastAsia="Arial Unicode MS" w:hAnsi="Arial" w:cs="Arial"/>
          <w:sz w:val="20"/>
          <w:szCs w:val="20"/>
        </w:rPr>
      </w:pPr>
    </w:p>
    <w:p w:rsidR="00213E0F" w:rsidRPr="00213E0F" w:rsidRDefault="00213E0F" w:rsidP="00213E0F">
      <w:pPr>
        <w:spacing w:after="0" w:line="240" w:lineRule="auto"/>
        <w:ind w:left="567" w:right="618"/>
        <w:jc w:val="both"/>
        <w:rPr>
          <w:rFonts w:ascii="Arial" w:eastAsia="Arial Unicode MS" w:hAnsi="Arial" w:cs="Arial"/>
          <w:sz w:val="20"/>
          <w:szCs w:val="20"/>
        </w:rPr>
      </w:pPr>
      <w:r w:rsidRPr="00213E0F">
        <w:rPr>
          <w:rFonts w:ascii="Arial" w:eastAsia="Arial Unicode MS" w:hAnsi="Arial" w:cs="Arial"/>
          <w:sz w:val="20"/>
          <w:szCs w:val="20"/>
        </w:rPr>
        <w:lastRenderedPageBreak/>
        <w:t xml:space="preserve">Situación que se confirma con la documental segunda que la demandada adjunto a su contestación consistente en el oficio número </w:t>
      </w:r>
      <w:r w:rsidR="00800A90">
        <w:rPr>
          <w:rFonts w:ascii="Arial" w:eastAsia="Arial Unicode MS" w:hAnsi="Arial" w:cs="Arial"/>
          <w:color w:val="FF0000"/>
          <w:sz w:val="20"/>
          <w:szCs w:val="20"/>
        </w:rPr>
        <w:t>**********</w:t>
      </w:r>
      <w:r w:rsidRPr="00213E0F">
        <w:rPr>
          <w:rFonts w:ascii="Arial" w:eastAsia="Arial Unicode MS" w:hAnsi="Arial" w:cs="Arial"/>
          <w:sz w:val="20"/>
          <w:szCs w:val="20"/>
        </w:rPr>
        <w:t>de fecha veintiuno de marzo de dos mil veinticuatro, con lo que, es indudable, reconoce el monto del adeudo que se tiene para con mi representada, o, al menos reconoce haberlo tramitado para su pago.</w:t>
      </w:r>
    </w:p>
    <w:p w:rsidR="00213E0F" w:rsidRPr="00213E0F" w:rsidRDefault="00213E0F" w:rsidP="00213E0F">
      <w:pPr>
        <w:spacing w:after="0" w:line="240" w:lineRule="auto"/>
        <w:ind w:left="567" w:right="618"/>
        <w:jc w:val="both"/>
        <w:rPr>
          <w:rFonts w:ascii="Arial" w:eastAsia="Arial Unicode MS" w:hAnsi="Arial" w:cs="Arial"/>
          <w:sz w:val="20"/>
          <w:szCs w:val="20"/>
        </w:rPr>
      </w:pPr>
    </w:p>
    <w:p w:rsidR="00213E0F" w:rsidRPr="00213E0F" w:rsidRDefault="00213E0F" w:rsidP="00213E0F">
      <w:pPr>
        <w:spacing w:after="0" w:line="240" w:lineRule="auto"/>
        <w:ind w:left="567" w:right="618"/>
        <w:jc w:val="both"/>
        <w:rPr>
          <w:rFonts w:ascii="Arial" w:eastAsia="Arial Unicode MS" w:hAnsi="Arial" w:cs="Arial"/>
          <w:sz w:val="20"/>
          <w:szCs w:val="20"/>
        </w:rPr>
      </w:pPr>
      <w:r w:rsidRPr="00213E0F">
        <w:rPr>
          <w:rFonts w:ascii="Arial" w:eastAsia="Arial Unicode MS" w:hAnsi="Arial" w:cs="Arial"/>
          <w:sz w:val="20"/>
          <w:szCs w:val="20"/>
        </w:rPr>
        <w:t>Ahora bien, dicho lo anterior, la Oficialía Mayor intenta desatenderse de su obligación de pago aduciendo que su responsabilidad sólo era tramitar el pago ante la Secretaría de Finanzas y en consecuencia no resulta ser la dependencia que vincula la ley para llevar a cabo el pago de las facturas, sino la Secretaría de Finanzas.</w:t>
      </w:r>
    </w:p>
    <w:p w:rsidR="00213E0F" w:rsidRPr="00213E0F" w:rsidRDefault="00213E0F" w:rsidP="00213E0F">
      <w:pPr>
        <w:spacing w:after="0" w:line="240" w:lineRule="auto"/>
        <w:ind w:left="567" w:right="618"/>
        <w:jc w:val="both"/>
        <w:rPr>
          <w:rFonts w:ascii="Arial" w:eastAsia="Arial Unicode MS" w:hAnsi="Arial" w:cs="Arial"/>
          <w:sz w:val="20"/>
          <w:szCs w:val="20"/>
        </w:rPr>
      </w:pPr>
    </w:p>
    <w:p w:rsidR="00213E0F" w:rsidRPr="00213E0F" w:rsidRDefault="00213E0F" w:rsidP="00213E0F">
      <w:pPr>
        <w:spacing w:after="0" w:line="240" w:lineRule="auto"/>
        <w:ind w:left="567" w:right="618"/>
        <w:jc w:val="both"/>
        <w:rPr>
          <w:rFonts w:ascii="Arial" w:eastAsia="Arial Unicode MS" w:hAnsi="Arial" w:cs="Arial"/>
          <w:sz w:val="20"/>
          <w:szCs w:val="20"/>
        </w:rPr>
      </w:pPr>
      <w:r w:rsidRPr="00213E0F">
        <w:rPr>
          <w:rFonts w:ascii="Arial" w:eastAsia="Arial Unicode MS" w:hAnsi="Arial" w:cs="Arial"/>
          <w:sz w:val="20"/>
          <w:szCs w:val="20"/>
        </w:rPr>
        <w:t>El caso es que el acto externo que une a las partes, el convenio de prestación de servicios médicos hospitalarios, fue suscrito con la Oficialía Mayor y no con la Secretaría de Finanzas, razón por la cual las obligaciones jurídicas derivadas del instrumento jurídico deben ser asumidas por quien lo suscribió sin pretender transmitir esa responsabilidad a un ente que evidentemente no lo firmó.</w:t>
      </w:r>
    </w:p>
    <w:p w:rsidR="00482E1F" w:rsidRDefault="00482E1F" w:rsidP="00DE6732">
      <w:pPr>
        <w:spacing w:after="0" w:line="360" w:lineRule="auto"/>
        <w:ind w:firstLine="709"/>
        <w:jc w:val="both"/>
        <w:rPr>
          <w:rFonts w:ascii="Arial" w:eastAsia="Arial Unicode MS" w:hAnsi="Arial" w:cs="Arial"/>
          <w:sz w:val="24"/>
          <w:szCs w:val="24"/>
        </w:rPr>
      </w:pPr>
    </w:p>
    <w:p w:rsidR="00684069" w:rsidRDefault="00684069" w:rsidP="00DE6732">
      <w:pPr>
        <w:spacing w:after="0" w:line="360" w:lineRule="auto"/>
        <w:ind w:firstLine="709"/>
        <w:jc w:val="both"/>
        <w:rPr>
          <w:rFonts w:ascii="Arial" w:eastAsia="Arial Unicode MS" w:hAnsi="Arial" w:cs="Arial"/>
          <w:sz w:val="24"/>
          <w:szCs w:val="24"/>
        </w:rPr>
      </w:pPr>
    </w:p>
    <w:p w:rsidR="00A21FFB" w:rsidRDefault="00A21FFB"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De lo que se deduce que, </w:t>
      </w:r>
      <w:r w:rsidR="00672550">
        <w:rPr>
          <w:rFonts w:ascii="Arial" w:eastAsia="Arial Unicode MS" w:hAnsi="Arial" w:cs="Arial"/>
          <w:sz w:val="24"/>
          <w:szCs w:val="24"/>
        </w:rPr>
        <w:t>la parte actora sostiene que realizó servicios conforme al convenio celebrado con la autoridad demandada, que presentó las facturas por dichos servicios ante la Dirección de Servicio Médico</w:t>
      </w:r>
      <w:r w:rsidR="00684069">
        <w:rPr>
          <w:rFonts w:ascii="Arial" w:eastAsia="Arial Unicode MS" w:hAnsi="Arial" w:cs="Arial"/>
          <w:sz w:val="24"/>
          <w:szCs w:val="24"/>
        </w:rPr>
        <w:t xml:space="preserve"> y que las mismas fueron remitidas por la demandada a la Secretaría de Finanzas, así como que dicha Secretaría está vinculada al pago solicitado a la demandada.</w:t>
      </w:r>
    </w:p>
    <w:p w:rsidR="00A21FFB" w:rsidRDefault="00A21FFB" w:rsidP="00DE6732">
      <w:pPr>
        <w:spacing w:after="0" w:line="360" w:lineRule="auto"/>
        <w:ind w:firstLine="709"/>
        <w:jc w:val="both"/>
        <w:rPr>
          <w:rFonts w:ascii="Arial" w:eastAsia="Arial Unicode MS" w:hAnsi="Arial" w:cs="Arial"/>
          <w:sz w:val="24"/>
          <w:szCs w:val="24"/>
        </w:rPr>
      </w:pPr>
    </w:p>
    <w:p w:rsidR="002210D4" w:rsidRDefault="00855205"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La autoridad demandada, Oficialía Mayor del Ejecutivo del Estado, al dar contestación a la ampliación a la demanda, </w:t>
      </w:r>
      <w:r w:rsidR="001647D4">
        <w:rPr>
          <w:rFonts w:ascii="Arial" w:eastAsia="Arial Unicode MS" w:hAnsi="Arial" w:cs="Arial"/>
          <w:sz w:val="24"/>
          <w:szCs w:val="24"/>
        </w:rPr>
        <w:t>en el apartado “IV.- REFERENCIA A LOS HECHOS SEÑALADAS EN LA AMPLIACIÓN DE DEMANDA”, en lo substancial refiere:</w:t>
      </w:r>
    </w:p>
    <w:p w:rsidR="001647D4" w:rsidRDefault="001647D4" w:rsidP="00DE6732">
      <w:pPr>
        <w:spacing w:after="0" w:line="360" w:lineRule="auto"/>
        <w:ind w:firstLine="709"/>
        <w:jc w:val="both"/>
        <w:rPr>
          <w:rFonts w:ascii="Arial" w:eastAsia="Arial Unicode MS" w:hAnsi="Arial" w:cs="Arial"/>
          <w:sz w:val="24"/>
          <w:szCs w:val="24"/>
        </w:rPr>
      </w:pPr>
    </w:p>
    <w:p w:rsidR="001647D4" w:rsidRPr="00A82623" w:rsidRDefault="001647D4" w:rsidP="00A82623">
      <w:pPr>
        <w:spacing w:after="0" w:line="240" w:lineRule="auto"/>
        <w:ind w:left="567" w:right="618"/>
        <w:jc w:val="both"/>
        <w:rPr>
          <w:rFonts w:ascii="Arial" w:eastAsia="Arial Unicode MS" w:hAnsi="Arial" w:cs="Arial"/>
          <w:sz w:val="20"/>
          <w:szCs w:val="20"/>
        </w:rPr>
      </w:pPr>
      <w:r w:rsidRPr="00A82623">
        <w:rPr>
          <w:rFonts w:ascii="Arial" w:eastAsia="Arial Unicode MS" w:hAnsi="Arial" w:cs="Arial"/>
          <w:sz w:val="20"/>
          <w:szCs w:val="20"/>
        </w:rPr>
        <w:t>Es falso lo que refiere el actor al señalar que su representada realizó en tiempo y forma la prestación de servicio conforme lo solicitó la Oficialía Mayor</w:t>
      </w:r>
      <w:r w:rsidR="00A82623" w:rsidRPr="00A82623">
        <w:rPr>
          <w:rFonts w:ascii="Arial" w:eastAsia="Arial Unicode MS" w:hAnsi="Arial" w:cs="Arial"/>
          <w:sz w:val="20"/>
          <w:szCs w:val="20"/>
        </w:rPr>
        <w:t>, y que posterior a ello tramitó el pago de las facturas en los términos señalados en la cláusula cuarta del convenio, y se niega que ese  hecho haya sido aceptado por mi representada, la señalar lo que se pactó en la cláusula cuarta del convenio, ya que se trata de apreciaciones subjetivas, carentes de sustento alguno.</w:t>
      </w:r>
    </w:p>
    <w:p w:rsidR="00A82623" w:rsidRPr="00A82623" w:rsidRDefault="00A82623" w:rsidP="00A82623">
      <w:pPr>
        <w:spacing w:after="0" w:line="240" w:lineRule="auto"/>
        <w:ind w:left="567" w:right="618"/>
        <w:jc w:val="both"/>
        <w:rPr>
          <w:rFonts w:ascii="Arial" w:eastAsia="Arial Unicode MS" w:hAnsi="Arial" w:cs="Arial"/>
          <w:sz w:val="20"/>
          <w:szCs w:val="20"/>
        </w:rPr>
      </w:pPr>
    </w:p>
    <w:p w:rsidR="00A82623" w:rsidRPr="00A82623" w:rsidRDefault="00A82623" w:rsidP="00A82623">
      <w:pPr>
        <w:spacing w:after="0" w:line="240" w:lineRule="auto"/>
        <w:ind w:left="567" w:right="618"/>
        <w:jc w:val="both"/>
        <w:rPr>
          <w:rFonts w:ascii="Arial" w:eastAsia="Arial Unicode MS" w:hAnsi="Arial" w:cs="Arial"/>
          <w:sz w:val="20"/>
          <w:szCs w:val="20"/>
        </w:rPr>
      </w:pPr>
      <w:r w:rsidRPr="00A82623">
        <w:rPr>
          <w:rFonts w:ascii="Arial" w:eastAsia="Arial Unicode MS" w:hAnsi="Arial" w:cs="Arial"/>
          <w:sz w:val="20"/>
          <w:szCs w:val="20"/>
        </w:rPr>
        <w:t>Lo anterior es así, pues con la tramitación del pago de las facturas, no queda demostrada la prestación del servicio en los términos señalados en la cláusula Cuarta del convenio y tampoco la procedencia de su pago pues en la misma cláusula, además de las facturas, el Hospital se obligó a presentar ante la Dirección de Servicio Médico, la documentación referida en la cláusula SEGUNDA […]</w:t>
      </w:r>
    </w:p>
    <w:p w:rsidR="00A82623" w:rsidRPr="00A82623" w:rsidRDefault="00A82623" w:rsidP="00A82623">
      <w:pPr>
        <w:spacing w:after="0" w:line="240" w:lineRule="auto"/>
        <w:ind w:left="567" w:right="618"/>
        <w:jc w:val="both"/>
        <w:rPr>
          <w:rFonts w:ascii="Arial" w:eastAsia="Arial Unicode MS" w:hAnsi="Arial" w:cs="Arial"/>
          <w:sz w:val="20"/>
          <w:szCs w:val="20"/>
        </w:rPr>
      </w:pPr>
    </w:p>
    <w:p w:rsidR="00A82623" w:rsidRPr="00A82623" w:rsidRDefault="00A82623" w:rsidP="00A82623">
      <w:pPr>
        <w:spacing w:after="0" w:line="240" w:lineRule="auto"/>
        <w:ind w:left="567" w:right="618"/>
        <w:jc w:val="both"/>
        <w:rPr>
          <w:rFonts w:ascii="Arial" w:eastAsia="Arial Unicode MS" w:hAnsi="Arial" w:cs="Arial"/>
          <w:sz w:val="20"/>
          <w:szCs w:val="20"/>
        </w:rPr>
      </w:pPr>
      <w:r w:rsidRPr="00A82623">
        <w:rPr>
          <w:rFonts w:ascii="Arial" w:eastAsia="Arial Unicode MS" w:hAnsi="Arial" w:cs="Arial"/>
          <w:sz w:val="20"/>
          <w:szCs w:val="20"/>
        </w:rPr>
        <w:t>[…]</w:t>
      </w:r>
    </w:p>
    <w:p w:rsidR="00A82623" w:rsidRPr="00A82623" w:rsidRDefault="00A82623" w:rsidP="00A82623">
      <w:pPr>
        <w:spacing w:after="0" w:line="240" w:lineRule="auto"/>
        <w:ind w:left="567" w:right="618"/>
        <w:jc w:val="both"/>
        <w:rPr>
          <w:rFonts w:ascii="Arial" w:eastAsia="Arial Unicode MS" w:hAnsi="Arial" w:cs="Arial"/>
          <w:sz w:val="20"/>
          <w:szCs w:val="20"/>
        </w:rPr>
      </w:pPr>
    </w:p>
    <w:p w:rsidR="00A82623" w:rsidRPr="00A82623" w:rsidRDefault="00A82623" w:rsidP="00A82623">
      <w:pPr>
        <w:spacing w:after="0" w:line="240" w:lineRule="auto"/>
        <w:ind w:left="567" w:right="618"/>
        <w:jc w:val="both"/>
        <w:rPr>
          <w:rFonts w:ascii="Arial" w:eastAsia="Arial Unicode MS" w:hAnsi="Arial" w:cs="Arial"/>
          <w:sz w:val="20"/>
          <w:szCs w:val="20"/>
        </w:rPr>
      </w:pPr>
      <w:r w:rsidRPr="00A82623">
        <w:rPr>
          <w:rFonts w:ascii="Arial" w:eastAsia="Arial Unicode MS" w:hAnsi="Arial" w:cs="Arial"/>
          <w:sz w:val="20"/>
          <w:szCs w:val="20"/>
        </w:rPr>
        <w:t>Sin que la parte actora haya exhibido prueba alguna con la que demuestre que presentó a la Dirección de Servicio Médico la documentación referida en estas cláusulas.</w:t>
      </w:r>
    </w:p>
    <w:p w:rsidR="00A82623" w:rsidRPr="00A82623" w:rsidRDefault="00A82623" w:rsidP="00A82623">
      <w:pPr>
        <w:spacing w:after="0" w:line="240" w:lineRule="auto"/>
        <w:ind w:left="567" w:right="618"/>
        <w:jc w:val="both"/>
        <w:rPr>
          <w:rFonts w:ascii="Arial" w:eastAsia="Arial Unicode MS" w:hAnsi="Arial" w:cs="Arial"/>
          <w:sz w:val="20"/>
          <w:szCs w:val="20"/>
        </w:rPr>
      </w:pPr>
    </w:p>
    <w:p w:rsidR="00A82623" w:rsidRPr="00A82623" w:rsidRDefault="00A82623" w:rsidP="00A82623">
      <w:pPr>
        <w:spacing w:after="0" w:line="240" w:lineRule="auto"/>
        <w:ind w:left="567" w:right="618"/>
        <w:jc w:val="both"/>
        <w:rPr>
          <w:rFonts w:ascii="Arial" w:eastAsia="Arial Unicode MS" w:hAnsi="Arial" w:cs="Arial"/>
          <w:sz w:val="20"/>
          <w:szCs w:val="20"/>
        </w:rPr>
      </w:pPr>
      <w:r w:rsidRPr="00A82623">
        <w:rPr>
          <w:rFonts w:ascii="Arial" w:eastAsia="Arial Unicode MS" w:hAnsi="Arial" w:cs="Arial"/>
          <w:sz w:val="20"/>
          <w:szCs w:val="20"/>
        </w:rPr>
        <w:t>Es cierto que la Oficialía Mayor gestionó el trámite de pago ante la Secretaría de Finanzas […] por lo que es la Secretaría de Finanzas quien finalmente decidirá sobre la procedencia del pago de las facturas; ignorando si a la fecha dicha Secretaría haya cubierto el importe de las mismas […]</w:t>
      </w:r>
    </w:p>
    <w:p w:rsidR="002210D4" w:rsidRDefault="002210D4" w:rsidP="00DE6732">
      <w:pPr>
        <w:spacing w:after="0" w:line="360" w:lineRule="auto"/>
        <w:ind w:firstLine="709"/>
        <w:jc w:val="both"/>
        <w:rPr>
          <w:rFonts w:ascii="Arial" w:eastAsia="Arial Unicode MS" w:hAnsi="Arial" w:cs="Arial"/>
          <w:sz w:val="24"/>
          <w:szCs w:val="24"/>
        </w:rPr>
      </w:pPr>
    </w:p>
    <w:p w:rsidR="00A82623" w:rsidRDefault="001C5DD0"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De lo que se colige, que la autoridad demandad pretende introducir nuevos argumentos para sustentar la negativa a la petición de la parte actora, lo cual debió realizar precisamente al dar contestación a la demanda, como lo exige el artículo 244, párrafo cuarto, del Código Procesal Administrativo para el Estado de San Luis Potosí</w:t>
      </w:r>
      <w:r w:rsidR="0075473D">
        <w:rPr>
          <w:rFonts w:ascii="Arial" w:eastAsia="Arial Unicode MS" w:hAnsi="Arial" w:cs="Arial"/>
          <w:sz w:val="24"/>
          <w:szCs w:val="24"/>
        </w:rPr>
        <w:t>, y que al no haberlo hecho así, precluyó dicho derecho, atento a lo dispuesto en el artículo 127 del Código de Procedimientos Civiles para el Estado de San Luis Potosí, con relación al artículo 217, párrafo segundo, del Código Procesal Administrativo; esto es así, dado que aduce en la contestación a la ampliación a la demanda que la prestación de servicio no se realizó en tiempo y forma en los términos pactados en el convenio</w:t>
      </w:r>
      <w:r w:rsidR="00976276">
        <w:rPr>
          <w:rFonts w:ascii="Arial" w:eastAsia="Arial Unicode MS" w:hAnsi="Arial" w:cs="Arial"/>
          <w:sz w:val="24"/>
          <w:szCs w:val="24"/>
        </w:rPr>
        <w:t xml:space="preserve"> celebrado entre actora y demandada</w:t>
      </w:r>
      <w:r w:rsidR="0075473D">
        <w:rPr>
          <w:rFonts w:ascii="Arial" w:eastAsia="Arial Unicode MS" w:hAnsi="Arial" w:cs="Arial"/>
          <w:sz w:val="24"/>
          <w:szCs w:val="24"/>
        </w:rPr>
        <w:t xml:space="preserve">, lo cual no fue invocado </w:t>
      </w:r>
      <w:r w:rsidR="00976276">
        <w:rPr>
          <w:rFonts w:ascii="Arial" w:eastAsia="Arial Unicode MS" w:hAnsi="Arial" w:cs="Arial"/>
          <w:sz w:val="24"/>
          <w:szCs w:val="24"/>
        </w:rPr>
        <w:t xml:space="preserve">al dar contestación a la demanda </w:t>
      </w:r>
      <w:r w:rsidR="0075473D">
        <w:rPr>
          <w:rFonts w:ascii="Arial" w:eastAsia="Arial Unicode MS" w:hAnsi="Arial" w:cs="Arial"/>
          <w:sz w:val="24"/>
          <w:szCs w:val="24"/>
        </w:rPr>
        <w:t xml:space="preserve">como justificación de la </w:t>
      </w:r>
      <w:r w:rsidR="00976276">
        <w:rPr>
          <w:rFonts w:ascii="Arial" w:eastAsia="Arial Unicode MS" w:hAnsi="Arial" w:cs="Arial"/>
          <w:sz w:val="24"/>
          <w:szCs w:val="24"/>
        </w:rPr>
        <w:t xml:space="preserve">resolución </w:t>
      </w:r>
      <w:r w:rsidR="0075473D">
        <w:rPr>
          <w:rFonts w:ascii="Arial" w:eastAsia="Arial Unicode MS" w:hAnsi="Arial" w:cs="Arial"/>
          <w:sz w:val="24"/>
          <w:szCs w:val="24"/>
        </w:rPr>
        <w:t>negativa.</w:t>
      </w:r>
    </w:p>
    <w:p w:rsidR="00976276" w:rsidRDefault="00976276" w:rsidP="00DE6732">
      <w:pPr>
        <w:spacing w:after="0" w:line="360" w:lineRule="auto"/>
        <w:ind w:firstLine="709"/>
        <w:jc w:val="both"/>
        <w:rPr>
          <w:rFonts w:ascii="Arial" w:eastAsia="Arial Unicode MS" w:hAnsi="Arial" w:cs="Arial"/>
          <w:sz w:val="24"/>
          <w:szCs w:val="24"/>
        </w:rPr>
      </w:pPr>
    </w:p>
    <w:p w:rsidR="00976276" w:rsidRDefault="00976276"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Asimismo, controvierte la presentación de las facturas por parte de la actora ante la Dirección de Servicio Médico, cuando en su escrito de contestación a la demanda sostuvo que las facturas “fueron presentadas a la Dirección del Servicio Médico de la Oficialía Mayor, quien las remitió a la Secretaría de Finanzas para que […] fuera esa Secretaría quien determina sobre su liquidación” (Sic.).</w:t>
      </w:r>
    </w:p>
    <w:p w:rsidR="00BC1F35" w:rsidRDefault="00BC1F35" w:rsidP="00DE6732">
      <w:pPr>
        <w:spacing w:after="0" w:line="360" w:lineRule="auto"/>
        <w:ind w:firstLine="709"/>
        <w:jc w:val="both"/>
        <w:rPr>
          <w:rFonts w:ascii="Arial" w:eastAsia="Arial Unicode MS" w:hAnsi="Arial" w:cs="Arial"/>
          <w:sz w:val="24"/>
          <w:szCs w:val="24"/>
        </w:rPr>
      </w:pPr>
    </w:p>
    <w:p w:rsidR="00BC1F35" w:rsidRPr="00BC1F35" w:rsidRDefault="00BC1F35"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Ahora bien, una vez observados los argumentos de las partes, así como las constancias que obran en autos, esta Sala Unitaria concluye que </w:t>
      </w:r>
      <w:r>
        <w:rPr>
          <w:rFonts w:ascii="Arial" w:eastAsia="Arial Unicode MS" w:hAnsi="Arial" w:cs="Arial"/>
          <w:b/>
          <w:sz w:val="24"/>
          <w:szCs w:val="24"/>
        </w:rPr>
        <w:t>resultan fundados los conceptos de impugnación aducidos por la parte actora</w:t>
      </w:r>
      <w:r>
        <w:rPr>
          <w:rFonts w:ascii="Arial" w:eastAsia="Arial Unicode MS" w:hAnsi="Arial" w:cs="Arial"/>
          <w:sz w:val="24"/>
          <w:szCs w:val="24"/>
        </w:rPr>
        <w:t>, resultando procedente declarar la nulidad de la negativa impugnada, con base en las consideraciones que a continuación se exponen.</w:t>
      </w:r>
    </w:p>
    <w:p w:rsidR="00984017" w:rsidRDefault="00984017" w:rsidP="00DE6732">
      <w:pPr>
        <w:spacing w:after="0" w:line="360" w:lineRule="auto"/>
        <w:ind w:firstLine="709"/>
        <w:jc w:val="both"/>
        <w:rPr>
          <w:rFonts w:ascii="Arial" w:eastAsia="Arial Unicode MS" w:hAnsi="Arial" w:cs="Arial"/>
          <w:sz w:val="24"/>
          <w:szCs w:val="24"/>
        </w:rPr>
      </w:pPr>
    </w:p>
    <w:p w:rsidR="0075473D" w:rsidRDefault="00BC1F35" w:rsidP="00E85B10">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E</w:t>
      </w:r>
      <w:r w:rsidR="00984017">
        <w:rPr>
          <w:rFonts w:ascii="Arial" w:eastAsia="Arial Unicode MS" w:hAnsi="Arial" w:cs="Arial"/>
          <w:sz w:val="24"/>
          <w:szCs w:val="24"/>
        </w:rPr>
        <w:t xml:space="preserve">sta Sala Unitaria, tomando en consideración que la controversia se integra con la resolución negativa de la autoridad demandada a la solicitud de pago realizada por la actora mediante petición elevada el diecinueve de octubre de dos mil veintitrés; </w:t>
      </w:r>
      <w:r w:rsidR="00E85B10">
        <w:rPr>
          <w:rFonts w:ascii="Arial" w:eastAsia="Arial Unicode MS" w:hAnsi="Arial" w:cs="Arial"/>
          <w:sz w:val="24"/>
          <w:szCs w:val="24"/>
        </w:rPr>
        <w:t>así como que es inconcuso</w:t>
      </w:r>
      <w:r w:rsidR="00984017">
        <w:rPr>
          <w:rFonts w:ascii="Arial" w:eastAsia="Arial Unicode MS" w:hAnsi="Arial" w:cs="Arial"/>
          <w:sz w:val="24"/>
          <w:szCs w:val="24"/>
        </w:rPr>
        <w:t xml:space="preserve"> que </w:t>
      </w:r>
      <w:r w:rsidR="00984017" w:rsidRPr="00E85B10">
        <w:rPr>
          <w:rFonts w:ascii="Arial" w:eastAsia="Arial Unicode MS" w:hAnsi="Arial" w:cs="Arial"/>
          <w:b/>
          <w:sz w:val="24"/>
          <w:szCs w:val="24"/>
        </w:rPr>
        <w:t xml:space="preserve">la </w:t>
      </w:r>
      <w:r w:rsidR="00E85B10" w:rsidRPr="00E85B10">
        <w:rPr>
          <w:rFonts w:ascii="Arial" w:eastAsia="Arial Unicode MS" w:hAnsi="Arial" w:cs="Arial"/>
          <w:b/>
          <w:sz w:val="24"/>
          <w:szCs w:val="24"/>
        </w:rPr>
        <w:t xml:space="preserve">carga de la </w:t>
      </w:r>
      <w:r w:rsidR="00984017" w:rsidRPr="00E85B10">
        <w:rPr>
          <w:rFonts w:ascii="Arial" w:eastAsia="Arial Unicode MS" w:hAnsi="Arial" w:cs="Arial"/>
          <w:b/>
          <w:sz w:val="24"/>
          <w:szCs w:val="24"/>
        </w:rPr>
        <w:t xml:space="preserve">prueba del pago </w:t>
      </w:r>
      <w:r w:rsidR="00E85B10" w:rsidRPr="00E85B10">
        <w:rPr>
          <w:rFonts w:ascii="Arial" w:eastAsia="Arial Unicode MS" w:hAnsi="Arial" w:cs="Arial"/>
          <w:b/>
          <w:sz w:val="24"/>
          <w:szCs w:val="24"/>
        </w:rPr>
        <w:t xml:space="preserve">o de la causa para abstenerse de hacer el mismo </w:t>
      </w:r>
      <w:r w:rsidR="00984017" w:rsidRPr="00E85B10">
        <w:rPr>
          <w:rFonts w:ascii="Arial" w:eastAsia="Arial Unicode MS" w:hAnsi="Arial" w:cs="Arial"/>
          <w:b/>
          <w:sz w:val="24"/>
          <w:szCs w:val="24"/>
        </w:rPr>
        <w:t xml:space="preserve">incumbe al deudor, </w:t>
      </w:r>
      <w:r w:rsidR="00E85B10" w:rsidRPr="00E85B10">
        <w:rPr>
          <w:rFonts w:ascii="Arial" w:eastAsia="Arial Unicode MS" w:hAnsi="Arial" w:cs="Arial"/>
          <w:b/>
          <w:sz w:val="24"/>
          <w:szCs w:val="24"/>
        </w:rPr>
        <w:t>al adquirir la carga probatoria la parte demandada</w:t>
      </w:r>
      <w:r w:rsidR="00E85B10">
        <w:rPr>
          <w:rFonts w:ascii="Arial" w:eastAsia="Arial Unicode MS" w:hAnsi="Arial" w:cs="Arial"/>
          <w:sz w:val="24"/>
          <w:szCs w:val="24"/>
        </w:rPr>
        <w:t xml:space="preserve">, con fundamento en lo establecido por el artículo 249, fracción I, del Código Procesal Administrativo para el Estado de San Luis Potosí, se procede al análisis de las pruebas aportadas </w:t>
      </w:r>
      <w:r w:rsidR="00BA0B33">
        <w:rPr>
          <w:rFonts w:ascii="Arial" w:eastAsia="Arial Unicode MS" w:hAnsi="Arial" w:cs="Arial"/>
          <w:sz w:val="24"/>
          <w:szCs w:val="24"/>
        </w:rPr>
        <w:t>por las partes.</w:t>
      </w:r>
    </w:p>
    <w:p w:rsidR="00E85B10" w:rsidRDefault="00E85B10" w:rsidP="00E85B10">
      <w:pPr>
        <w:spacing w:after="0" w:line="360" w:lineRule="auto"/>
        <w:ind w:firstLine="709"/>
        <w:jc w:val="both"/>
        <w:rPr>
          <w:rFonts w:ascii="Arial" w:eastAsia="Arial Unicode MS" w:hAnsi="Arial" w:cs="Arial"/>
          <w:sz w:val="24"/>
          <w:szCs w:val="24"/>
        </w:rPr>
      </w:pPr>
    </w:p>
    <w:p w:rsidR="00E85B10" w:rsidRDefault="00E85B10" w:rsidP="00E85B10">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lastRenderedPageBreak/>
        <w:t>Sirve de apoyo a la anterior determinación, la jurisprudencia y tesis aislada que textualmente rezan:</w:t>
      </w:r>
    </w:p>
    <w:p w:rsidR="00E85B10" w:rsidRDefault="00E85B10" w:rsidP="00E85B10">
      <w:pPr>
        <w:spacing w:after="0" w:line="360" w:lineRule="auto"/>
        <w:ind w:firstLine="709"/>
        <w:jc w:val="both"/>
        <w:rPr>
          <w:rFonts w:ascii="Arial" w:eastAsia="Arial Unicode MS" w:hAnsi="Arial" w:cs="Arial"/>
          <w:sz w:val="24"/>
          <w:szCs w:val="24"/>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b/>
          <w:sz w:val="20"/>
          <w:szCs w:val="20"/>
        </w:rPr>
        <w:t>Registro digital:</w:t>
      </w:r>
      <w:r w:rsidRPr="00A61D82">
        <w:rPr>
          <w:rFonts w:ascii="Arial" w:hAnsi="Arial" w:cs="Arial"/>
          <w:sz w:val="20"/>
          <w:szCs w:val="20"/>
        </w:rPr>
        <w:t xml:space="preserve"> 392432</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Instancia: Tercera Sala</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Sexta Época</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Materias(s): Civil</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Tesis: 305</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Fuente: Apéndice de 1995. Tomo IV, Parte  SCJN, página 205</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Tipo: Jurisprudencia</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b/>
          <w:sz w:val="20"/>
          <w:szCs w:val="20"/>
        </w:rPr>
        <w:t xml:space="preserve">PAGO O CUMPLIMIENTO. CARGA DE LA PRUEBA.   </w:t>
      </w:r>
      <w:r w:rsidRPr="00A61D82">
        <w:rPr>
          <w:rFonts w:ascii="Arial" w:hAnsi="Arial" w:cs="Arial"/>
          <w:sz w:val="20"/>
          <w:szCs w:val="20"/>
        </w:rPr>
        <w:t>El pago o cumplimiento de las obligaciones corresponde demostrarlo al obligado y no el incumplimiento al actor.</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 xml:space="preserve">Sexta </w:t>
      </w:r>
      <w:proofErr w:type="spellStart"/>
      <w:r w:rsidRPr="00A61D82">
        <w:rPr>
          <w:rFonts w:ascii="Arial" w:hAnsi="Arial" w:cs="Arial"/>
          <w:sz w:val="20"/>
          <w:szCs w:val="20"/>
        </w:rPr>
        <w:t>Epoca</w:t>
      </w:r>
      <w:proofErr w:type="spellEnd"/>
      <w:r w:rsidRPr="00A61D82">
        <w:rPr>
          <w:rFonts w:ascii="Arial" w:hAnsi="Arial" w:cs="Arial"/>
          <w:sz w:val="20"/>
          <w:szCs w:val="20"/>
        </w:rPr>
        <w:t>:</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 xml:space="preserve">Amparo directo 3174/58. Jorge </w:t>
      </w:r>
      <w:proofErr w:type="spellStart"/>
      <w:r w:rsidRPr="00A61D82">
        <w:rPr>
          <w:rFonts w:ascii="Arial" w:hAnsi="Arial" w:cs="Arial"/>
          <w:sz w:val="20"/>
          <w:szCs w:val="20"/>
        </w:rPr>
        <w:t>Sayeg</w:t>
      </w:r>
      <w:proofErr w:type="spellEnd"/>
      <w:r w:rsidRPr="00A61D82">
        <w:rPr>
          <w:rFonts w:ascii="Arial" w:hAnsi="Arial" w:cs="Arial"/>
          <w:sz w:val="20"/>
          <w:szCs w:val="20"/>
        </w:rPr>
        <w:t xml:space="preserve"> K. 9 de enero de 1959. Cinco votos.</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 xml:space="preserve">Amparo directo 2020/58. Castro </w:t>
      </w:r>
      <w:proofErr w:type="spellStart"/>
      <w:r w:rsidRPr="00A61D82">
        <w:rPr>
          <w:rFonts w:ascii="Arial" w:hAnsi="Arial" w:cs="Arial"/>
          <w:sz w:val="20"/>
          <w:szCs w:val="20"/>
        </w:rPr>
        <w:t>Osnaya</w:t>
      </w:r>
      <w:proofErr w:type="spellEnd"/>
      <w:r w:rsidRPr="00A61D82">
        <w:rPr>
          <w:rFonts w:ascii="Arial" w:hAnsi="Arial" w:cs="Arial"/>
          <w:sz w:val="20"/>
          <w:szCs w:val="20"/>
        </w:rPr>
        <w:t>. 16 de enero de 1959. Cinco votos.</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 xml:space="preserve">Amparo directo 5381/57. Tomás </w:t>
      </w:r>
      <w:proofErr w:type="spellStart"/>
      <w:r w:rsidRPr="00A61D82">
        <w:rPr>
          <w:rFonts w:ascii="Arial" w:hAnsi="Arial" w:cs="Arial"/>
          <w:sz w:val="20"/>
          <w:szCs w:val="20"/>
        </w:rPr>
        <w:t>Kasuski</w:t>
      </w:r>
      <w:proofErr w:type="spellEnd"/>
      <w:r w:rsidRPr="00A61D82">
        <w:rPr>
          <w:rFonts w:ascii="Arial" w:hAnsi="Arial" w:cs="Arial"/>
          <w:sz w:val="20"/>
          <w:szCs w:val="20"/>
        </w:rPr>
        <w:t>. 30 de abril de 1959. Cinco votos.</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 xml:space="preserve">Amparo directo 7100/58. Raquel Anaya </w:t>
      </w:r>
      <w:proofErr w:type="spellStart"/>
      <w:r w:rsidRPr="00A61D82">
        <w:rPr>
          <w:rFonts w:ascii="Arial" w:hAnsi="Arial" w:cs="Arial"/>
          <w:sz w:val="20"/>
          <w:szCs w:val="20"/>
        </w:rPr>
        <w:t>vda.</w:t>
      </w:r>
      <w:proofErr w:type="spellEnd"/>
      <w:r w:rsidRPr="00A61D82">
        <w:rPr>
          <w:rFonts w:ascii="Arial" w:hAnsi="Arial" w:cs="Arial"/>
          <w:sz w:val="20"/>
          <w:szCs w:val="20"/>
        </w:rPr>
        <w:t xml:space="preserve"> de Serrano. 12 de junio de 1959. Mayoría de cuatro votos.</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 xml:space="preserve">Amparo directo 2118/62. Luz García Lares, </w:t>
      </w:r>
      <w:proofErr w:type="spellStart"/>
      <w:r w:rsidRPr="00A61D82">
        <w:rPr>
          <w:rFonts w:ascii="Arial" w:hAnsi="Arial" w:cs="Arial"/>
          <w:sz w:val="20"/>
          <w:szCs w:val="20"/>
        </w:rPr>
        <w:t>suc</w:t>
      </w:r>
      <w:proofErr w:type="spellEnd"/>
      <w:r w:rsidRPr="00A61D82">
        <w:rPr>
          <w:rFonts w:ascii="Arial" w:hAnsi="Arial" w:cs="Arial"/>
          <w:sz w:val="20"/>
          <w:szCs w:val="20"/>
        </w:rPr>
        <w:t xml:space="preserve">. </w:t>
      </w:r>
      <w:proofErr w:type="gramStart"/>
      <w:r w:rsidRPr="00A61D82">
        <w:rPr>
          <w:rFonts w:ascii="Arial" w:hAnsi="Arial" w:cs="Arial"/>
          <w:sz w:val="20"/>
          <w:szCs w:val="20"/>
        </w:rPr>
        <w:t>de</w:t>
      </w:r>
      <w:proofErr w:type="gramEnd"/>
      <w:r w:rsidRPr="00A61D82">
        <w:rPr>
          <w:rFonts w:ascii="Arial" w:hAnsi="Arial" w:cs="Arial"/>
          <w:sz w:val="20"/>
          <w:szCs w:val="20"/>
        </w:rPr>
        <w:t>. 25 de febrero de 1963. Cinco votos.</w:t>
      </w:r>
    </w:p>
    <w:p w:rsidR="00A61D82" w:rsidRPr="00A61D82" w:rsidRDefault="00A61D82" w:rsidP="00A61D82">
      <w:pPr>
        <w:spacing w:after="0" w:line="240" w:lineRule="auto"/>
        <w:ind w:left="567" w:right="618"/>
        <w:jc w:val="both"/>
        <w:rPr>
          <w:rFonts w:ascii="Arial" w:hAnsi="Arial" w:cs="Arial"/>
          <w:sz w:val="20"/>
          <w:szCs w:val="20"/>
        </w:rPr>
      </w:pPr>
    </w:p>
    <w:p w:rsid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b/>
          <w:sz w:val="20"/>
          <w:szCs w:val="20"/>
        </w:rPr>
        <w:t>Registro digital:</w:t>
      </w:r>
      <w:r w:rsidRPr="00A61D82">
        <w:rPr>
          <w:rFonts w:ascii="Arial" w:hAnsi="Arial" w:cs="Arial"/>
          <w:sz w:val="20"/>
          <w:szCs w:val="20"/>
        </w:rPr>
        <w:t xml:space="preserve"> 203017</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Instancia: Tribunales Colegiados de Circuito</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Novena Época</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Materias(s): Común</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Tesis: VI.2o.28 K</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Fuente: Semanario Judicial de la Federación y su Gaceta. Tomo III, Marzo de 1996, página 982</w:t>
      </w: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Tipo: Aislada</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b/>
          <w:sz w:val="20"/>
          <w:szCs w:val="20"/>
        </w:rPr>
        <w:t xml:space="preserve">PAGO O CUMPLIMIENTO, CARGA DE LA PRUEBA.   </w:t>
      </w:r>
      <w:r w:rsidRPr="00A61D82">
        <w:rPr>
          <w:rFonts w:ascii="Arial" w:hAnsi="Arial" w:cs="Arial"/>
          <w:sz w:val="20"/>
          <w:szCs w:val="20"/>
        </w:rPr>
        <w:t>El pago o cumplimiento de las obligaciones corresponde demostrarlo al obligado y no el incumplimiento al actor.</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SEGUNDO TRIBUNAL COLEGIADO DEL SEXTO CIRCUITO.</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 xml:space="preserve">Amparo directo 58/96. Alicia Mercedes Bonilla Morales y otro. 28 de febrero de 1996. Unanimidad de votos. Ponente: Clementina Ramírez Moguel </w:t>
      </w:r>
      <w:proofErr w:type="spellStart"/>
      <w:r w:rsidRPr="00A61D82">
        <w:rPr>
          <w:rFonts w:ascii="Arial" w:hAnsi="Arial" w:cs="Arial"/>
          <w:sz w:val="20"/>
          <w:szCs w:val="20"/>
        </w:rPr>
        <w:t>Goyzueta</w:t>
      </w:r>
      <w:proofErr w:type="spellEnd"/>
      <w:r w:rsidRPr="00A61D82">
        <w:rPr>
          <w:rFonts w:ascii="Arial" w:hAnsi="Arial" w:cs="Arial"/>
          <w:sz w:val="20"/>
          <w:szCs w:val="20"/>
        </w:rPr>
        <w:t xml:space="preserve">. Secretaria: Hilda </w:t>
      </w:r>
      <w:proofErr w:type="spellStart"/>
      <w:r w:rsidRPr="00A61D82">
        <w:rPr>
          <w:rFonts w:ascii="Arial" w:hAnsi="Arial" w:cs="Arial"/>
          <w:sz w:val="20"/>
          <w:szCs w:val="20"/>
        </w:rPr>
        <w:t>Tame</w:t>
      </w:r>
      <w:proofErr w:type="spellEnd"/>
      <w:r w:rsidRPr="00A61D82">
        <w:rPr>
          <w:rFonts w:ascii="Arial" w:hAnsi="Arial" w:cs="Arial"/>
          <w:sz w:val="20"/>
          <w:szCs w:val="20"/>
        </w:rPr>
        <w:t xml:space="preserve"> Flores.</w:t>
      </w:r>
    </w:p>
    <w:p w:rsidR="00A61D82" w:rsidRPr="00A61D82" w:rsidRDefault="00A61D82" w:rsidP="00A61D82">
      <w:pPr>
        <w:spacing w:after="0" w:line="240" w:lineRule="auto"/>
        <w:ind w:left="567" w:right="618"/>
        <w:jc w:val="both"/>
        <w:rPr>
          <w:rFonts w:ascii="Arial" w:hAnsi="Arial" w:cs="Arial"/>
          <w:sz w:val="20"/>
          <w:szCs w:val="20"/>
        </w:rPr>
      </w:pPr>
    </w:p>
    <w:p w:rsidR="00A61D82" w:rsidRPr="00A61D82" w:rsidRDefault="00A61D82" w:rsidP="00A61D82">
      <w:pPr>
        <w:spacing w:after="0" w:line="240" w:lineRule="auto"/>
        <w:ind w:left="567" w:right="618"/>
        <w:jc w:val="both"/>
        <w:rPr>
          <w:rFonts w:ascii="Arial" w:hAnsi="Arial" w:cs="Arial"/>
          <w:sz w:val="20"/>
          <w:szCs w:val="20"/>
        </w:rPr>
      </w:pPr>
      <w:r w:rsidRPr="00A61D82">
        <w:rPr>
          <w:rFonts w:ascii="Arial" w:hAnsi="Arial" w:cs="Arial"/>
          <w:sz w:val="20"/>
          <w:szCs w:val="20"/>
        </w:rPr>
        <w:t>Véase: Apéndice al Semanario Judicial de la Federación, 1917-1995, Tomo IV, tesis 305, página 205.</w:t>
      </w:r>
    </w:p>
    <w:p w:rsidR="00E85B10" w:rsidRDefault="00E85B10" w:rsidP="00E85B10">
      <w:pPr>
        <w:spacing w:after="0" w:line="360" w:lineRule="auto"/>
        <w:ind w:firstLine="709"/>
        <w:jc w:val="both"/>
        <w:rPr>
          <w:rFonts w:ascii="Arial" w:eastAsia="Arial Unicode MS" w:hAnsi="Arial" w:cs="Arial"/>
          <w:sz w:val="24"/>
          <w:szCs w:val="24"/>
        </w:rPr>
      </w:pPr>
    </w:p>
    <w:p w:rsidR="00BA0B33" w:rsidRDefault="00BA0B33"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La parte actora ofreció como prueba copia simple del Convenio número </w:t>
      </w:r>
      <w:r w:rsidR="00800A90">
        <w:rPr>
          <w:rFonts w:ascii="Arial" w:eastAsia="Arial Unicode MS" w:hAnsi="Arial" w:cs="Arial"/>
          <w:color w:val="FF0000"/>
          <w:sz w:val="24"/>
          <w:szCs w:val="24"/>
        </w:rPr>
        <w:t>**********</w:t>
      </w:r>
      <w:r w:rsidR="005E6666">
        <w:rPr>
          <w:rFonts w:ascii="Arial" w:eastAsia="Arial Unicode MS" w:hAnsi="Arial" w:cs="Arial"/>
          <w:sz w:val="24"/>
          <w:szCs w:val="24"/>
        </w:rPr>
        <w:t xml:space="preserve">, celebrado entre la Oficialía Mayor del Poder Ejecutivo del Estado de San Luis Potosí y </w:t>
      </w:r>
      <w:r w:rsidR="00800A90">
        <w:rPr>
          <w:rFonts w:ascii="Arial" w:eastAsia="Arial Unicode MS" w:hAnsi="Arial" w:cs="Arial"/>
          <w:color w:val="FF0000"/>
          <w:sz w:val="24"/>
          <w:szCs w:val="24"/>
        </w:rPr>
        <w:t>**********</w:t>
      </w:r>
      <w:r w:rsidR="005E6666">
        <w:rPr>
          <w:rFonts w:ascii="Arial" w:eastAsia="Arial Unicode MS" w:hAnsi="Arial" w:cs="Arial"/>
          <w:sz w:val="24"/>
          <w:szCs w:val="24"/>
        </w:rPr>
        <w:t xml:space="preserve">, el treinta de diciembre de dos mil veinte; documental privada que obra a fojas 33 a 40 del expediente, y a la cual se le otorga valor probatorio pleno, de conformidad con los artículos 75 y 91 del Código Procesal Administrativo para el Estado de San Luis Potosí, al no haber sido objetado por las partes, y a juicio de esta Sala Unitaria su </w:t>
      </w:r>
      <w:r w:rsidR="005E6666">
        <w:rPr>
          <w:rFonts w:ascii="Arial" w:eastAsia="Arial Unicode MS" w:hAnsi="Arial" w:cs="Arial"/>
          <w:sz w:val="24"/>
          <w:szCs w:val="24"/>
        </w:rPr>
        <w:lastRenderedPageBreak/>
        <w:t>contenido resulta fiable y genera convicción sobre la verdad de los hechos contenidos en la misma; de cuyo contenido se destacan las siguientes cláusulas, relacionadas al trámite y forma de pago:</w:t>
      </w:r>
    </w:p>
    <w:p w:rsidR="005E6666" w:rsidRDefault="005E6666" w:rsidP="00DE6732">
      <w:pPr>
        <w:spacing w:after="0" w:line="360" w:lineRule="auto"/>
        <w:ind w:firstLine="709"/>
        <w:jc w:val="both"/>
        <w:rPr>
          <w:rFonts w:ascii="Arial" w:eastAsia="Arial Unicode MS" w:hAnsi="Arial" w:cs="Arial"/>
          <w:sz w:val="24"/>
          <w:szCs w:val="24"/>
        </w:rPr>
      </w:pPr>
    </w:p>
    <w:p w:rsidR="00122694" w:rsidRPr="00E415F1" w:rsidRDefault="00122694" w:rsidP="00A61D82">
      <w:pPr>
        <w:spacing w:after="0" w:line="240" w:lineRule="auto"/>
        <w:ind w:left="567" w:right="618"/>
        <w:jc w:val="both"/>
        <w:rPr>
          <w:rFonts w:ascii="Arial" w:eastAsia="Arial Unicode MS" w:hAnsi="Arial" w:cs="Arial"/>
          <w:sz w:val="20"/>
          <w:szCs w:val="20"/>
        </w:rPr>
      </w:pPr>
      <w:r w:rsidRPr="00E415F1">
        <w:rPr>
          <w:rFonts w:ascii="Arial" w:eastAsia="Arial Unicode MS" w:hAnsi="Arial" w:cs="Arial"/>
          <w:sz w:val="20"/>
          <w:szCs w:val="20"/>
        </w:rPr>
        <w:t>SEGUNDA. – (REQUISITOS PARA LOS SERVICIOS MÉDICO-HOSPITALARIOS). “LA OFICIALÍA” conviene con “EL HOSPITAL”, que únicamente tendrán derecho a los servicios médico-hospitalarios, los trabajadores y sus beneficiarios que presenten la hoja de vigencia del servicio médico del año 2021, cuyo documento se expide por la Dirección General de Recursos Humanos, además de que deberán presentar copia de su último recibo de pago y copia de su identificación (I.F.E, pensiones, pasaporte, etc.), mismos que se deberán acompañar a la facturación que emitirá “EL HOSPITAL”.</w:t>
      </w:r>
    </w:p>
    <w:p w:rsidR="00122694" w:rsidRPr="00E415F1" w:rsidRDefault="00122694" w:rsidP="00A61D82">
      <w:pPr>
        <w:spacing w:after="0" w:line="240" w:lineRule="auto"/>
        <w:ind w:left="567" w:right="618"/>
        <w:jc w:val="both"/>
        <w:rPr>
          <w:rFonts w:ascii="Arial" w:eastAsia="Arial Unicode MS" w:hAnsi="Arial" w:cs="Arial"/>
          <w:sz w:val="20"/>
          <w:szCs w:val="20"/>
        </w:rPr>
      </w:pPr>
    </w:p>
    <w:p w:rsidR="00122694" w:rsidRPr="00E415F1" w:rsidRDefault="00122694" w:rsidP="00A61D82">
      <w:pPr>
        <w:spacing w:after="0" w:line="240" w:lineRule="auto"/>
        <w:ind w:left="567" w:right="618"/>
        <w:jc w:val="both"/>
        <w:rPr>
          <w:rFonts w:ascii="Arial" w:eastAsia="Arial Unicode MS" w:hAnsi="Arial" w:cs="Arial"/>
          <w:sz w:val="20"/>
          <w:szCs w:val="20"/>
        </w:rPr>
      </w:pPr>
      <w:r w:rsidRPr="00E415F1">
        <w:rPr>
          <w:rFonts w:ascii="Arial" w:eastAsia="Arial Unicode MS" w:hAnsi="Arial" w:cs="Arial"/>
          <w:sz w:val="20"/>
          <w:szCs w:val="20"/>
        </w:rPr>
        <w:t>[…]</w:t>
      </w:r>
    </w:p>
    <w:p w:rsidR="00122694" w:rsidRPr="00E415F1" w:rsidRDefault="00122694" w:rsidP="00A61D82">
      <w:pPr>
        <w:spacing w:after="0" w:line="240" w:lineRule="auto"/>
        <w:ind w:left="567" w:right="618"/>
        <w:jc w:val="both"/>
        <w:rPr>
          <w:rFonts w:ascii="Arial" w:eastAsia="Arial Unicode MS" w:hAnsi="Arial" w:cs="Arial"/>
          <w:sz w:val="20"/>
          <w:szCs w:val="20"/>
        </w:rPr>
      </w:pPr>
    </w:p>
    <w:p w:rsidR="005E6666" w:rsidRPr="00E415F1" w:rsidRDefault="005E6666" w:rsidP="00A61D82">
      <w:pPr>
        <w:spacing w:after="0" w:line="240" w:lineRule="auto"/>
        <w:ind w:left="567" w:right="618"/>
        <w:jc w:val="both"/>
        <w:rPr>
          <w:rFonts w:ascii="Arial" w:eastAsia="Arial Unicode MS" w:hAnsi="Arial" w:cs="Arial"/>
          <w:sz w:val="20"/>
          <w:szCs w:val="20"/>
        </w:rPr>
      </w:pPr>
      <w:r w:rsidRPr="00E415F1">
        <w:rPr>
          <w:rFonts w:ascii="Arial" w:eastAsia="Arial Unicode MS" w:hAnsi="Arial" w:cs="Arial"/>
          <w:sz w:val="20"/>
          <w:szCs w:val="20"/>
        </w:rPr>
        <w:t>CUARTA. – (DOCUMENTACIÓN Y TRÁMITE DE PAGO DE LOS SERVICIOS). “LA OFICIALÍA” conviene con “EL HOSPITAL”, que éste  último presentará ante la Dirección de Servicio Médico la documentación referida en la cláusula SEGUNDA, así como la factura del mes correspondiente, la cual deberá cumplir con todos los requisitos</w:t>
      </w:r>
      <w:r w:rsidR="00122694" w:rsidRPr="00E415F1">
        <w:rPr>
          <w:rFonts w:ascii="Arial" w:eastAsia="Arial Unicode MS" w:hAnsi="Arial" w:cs="Arial"/>
          <w:sz w:val="20"/>
          <w:szCs w:val="20"/>
        </w:rPr>
        <w:t xml:space="preserve"> fiscales, expedida a nombre del Gobierno del Estado de San Luis Potosí (Dirección de Servicio Médico), señalando el domicilio fiscal de Francisco I. Madero No. 100, Centro Histórico, código postal 78000, en San Luis Potosí, S.L.P., indicando el R.F.C. número GES-850101-L4A, comprometiéndose “LA OFICIALÍA” a gestionar el trámite de pago ante la Secretaría Finanzas, quien finalmente liquidará el importe indicado, cabe aclarar que cada trabajador tendrá una cobertura por el año 2020, hasta por la cantidad de $400,000.00 (CUATROCIENTOS MIL PESOS 00/100 M.N.), por trabajador y sus beneficiarios.</w:t>
      </w:r>
    </w:p>
    <w:p w:rsidR="00122694" w:rsidRPr="00E415F1" w:rsidRDefault="00122694" w:rsidP="00A61D82">
      <w:pPr>
        <w:spacing w:after="0" w:line="240" w:lineRule="auto"/>
        <w:ind w:left="567" w:right="618"/>
        <w:jc w:val="both"/>
        <w:rPr>
          <w:rFonts w:ascii="Arial" w:eastAsia="Arial Unicode MS" w:hAnsi="Arial" w:cs="Arial"/>
          <w:sz w:val="20"/>
          <w:szCs w:val="20"/>
        </w:rPr>
      </w:pPr>
    </w:p>
    <w:p w:rsidR="00122694" w:rsidRPr="00E415F1" w:rsidRDefault="00122694" w:rsidP="00A61D82">
      <w:pPr>
        <w:spacing w:after="0" w:line="240" w:lineRule="auto"/>
        <w:ind w:left="567" w:right="618"/>
        <w:jc w:val="both"/>
        <w:rPr>
          <w:rFonts w:ascii="Arial" w:eastAsia="Arial Unicode MS" w:hAnsi="Arial" w:cs="Arial"/>
          <w:sz w:val="20"/>
          <w:szCs w:val="20"/>
        </w:rPr>
      </w:pPr>
      <w:r w:rsidRPr="00E415F1">
        <w:rPr>
          <w:rFonts w:ascii="Arial" w:eastAsia="Arial Unicode MS" w:hAnsi="Arial" w:cs="Arial"/>
          <w:sz w:val="20"/>
          <w:szCs w:val="20"/>
        </w:rPr>
        <w:t>[…]</w:t>
      </w:r>
    </w:p>
    <w:p w:rsidR="00122694" w:rsidRPr="00E415F1" w:rsidRDefault="00122694" w:rsidP="00A61D82">
      <w:pPr>
        <w:spacing w:after="0" w:line="240" w:lineRule="auto"/>
        <w:ind w:left="567" w:right="618"/>
        <w:jc w:val="both"/>
        <w:rPr>
          <w:rFonts w:ascii="Arial" w:eastAsia="Arial Unicode MS" w:hAnsi="Arial" w:cs="Arial"/>
          <w:sz w:val="20"/>
          <w:szCs w:val="20"/>
        </w:rPr>
      </w:pPr>
    </w:p>
    <w:p w:rsidR="00122694" w:rsidRPr="00E415F1" w:rsidRDefault="00122694" w:rsidP="00A61D82">
      <w:pPr>
        <w:spacing w:after="0" w:line="240" w:lineRule="auto"/>
        <w:ind w:left="567" w:right="618"/>
        <w:jc w:val="both"/>
        <w:rPr>
          <w:rFonts w:ascii="Arial" w:eastAsia="Arial Unicode MS" w:hAnsi="Arial" w:cs="Arial"/>
          <w:sz w:val="20"/>
          <w:szCs w:val="20"/>
        </w:rPr>
      </w:pPr>
      <w:r w:rsidRPr="00E415F1">
        <w:rPr>
          <w:rFonts w:ascii="Arial" w:eastAsia="Arial Unicode MS" w:hAnsi="Arial" w:cs="Arial"/>
          <w:sz w:val="20"/>
          <w:szCs w:val="20"/>
        </w:rPr>
        <w:t>SEXTA. – (FORMA DE PAGO Y CUENTA PRESUPUESTAL QUE APLICARÁ). “LA OFICIALÍA” acuerda con “EL HOSPITAL”, que el importe referido en la cláusula anterior se cubrirá en forma mensual con recursos de la cuenta presupuestal No. 03 11 001 541 12 11 115 1442 (Servicio Médico), que corresponde a “LA OFICIALÍA”.</w:t>
      </w:r>
    </w:p>
    <w:p w:rsidR="005E6666" w:rsidRDefault="005E6666" w:rsidP="00DE6732">
      <w:pPr>
        <w:spacing w:after="0" w:line="360" w:lineRule="auto"/>
        <w:ind w:firstLine="709"/>
        <w:jc w:val="both"/>
        <w:rPr>
          <w:rFonts w:ascii="Arial" w:eastAsia="Arial Unicode MS" w:hAnsi="Arial" w:cs="Arial"/>
          <w:sz w:val="24"/>
          <w:szCs w:val="24"/>
        </w:rPr>
      </w:pPr>
    </w:p>
    <w:p w:rsidR="005E6666" w:rsidRDefault="0086075F"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De cuyo contenido se advierte que el trámite para el pago de los servicios prestados obliga a la parte actora a presentar la respectiva factura con los requisitos fiscales correspondiente, con la hoja de vigencia del servicio médico, copia del último recibo de pago y copia de identificación oficial de los trabajadores respecto de los cuales se generó el servicio amparado por la factura, ante la Dirección de Servicio Médico; la Oficialía Mayor, satisfechos los requisitos anteriores, gestionará ante la Secretaría de Finanzas el pago correspondiente; y el pago será liquidado por la Secretaría de Finanzas</w:t>
      </w:r>
      <w:r w:rsidR="00477877">
        <w:rPr>
          <w:rFonts w:ascii="Arial" w:eastAsia="Arial Unicode MS" w:hAnsi="Arial" w:cs="Arial"/>
          <w:sz w:val="24"/>
          <w:szCs w:val="24"/>
        </w:rPr>
        <w:t xml:space="preserve"> con cargo a la cuenta presupuestal por Servicio Médico que corresponde a la Oficialía Mayor.</w:t>
      </w:r>
    </w:p>
    <w:p w:rsidR="00FF2FA1" w:rsidRDefault="00FF2FA1" w:rsidP="00DE6732">
      <w:pPr>
        <w:spacing w:after="0" w:line="360" w:lineRule="auto"/>
        <w:ind w:firstLine="709"/>
        <w:jc w:val="both"/>
        <w:rPr>
          <w:rFonts w:ascii="Arial" w:eastAsia="Arial Unicode MS" w:hAnsi="Arial" w:cs="Arial"/>
          <w:sz w:val="24"/>
          <w:szCs w:val="24"/>
        </w:rPr>
      </w:pPr>
    </w:p>
    <w:p w:rsidR="00FF2FA1" w:rsidRDefault="00FF2FA1"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La actora ofreció la documental privada consistente en la relación de facturas pendientes de pago por parte de la Oficialía Mayor del Poder Ejecutivo del Estado de San Luis Potosí, incluyendo los número de contra recibo, así como la impresión de dichas facturas, la cual obra a fojas 42 a </w:t>
      </w:r>
      <w:r>
        <w:rPr>
          <w:rFonts w:ascii="Arial" w:eastAsia="Arial Unicode MS" w:hAnsi="Arial" w:cs="Arial"/>
          <w:sz w:val="24"/>
          <w:szCs w:val="24"/>
        </w:rPr>
        <w:lastRenderedPageBreak/>
        <w:t xml:space="preserve">214 del expediente en que se actúa; documental privada a la cual se le concede valor probatorio pleno, de conformidad con los artículos 75 y 91 del Código Procesal Administrativo para el Estado de San Luis Potosí, </w:t>
      </w:r>
      <w:r w:rsidR="00CA17FA">
        <w:rPr>
          <w:rFonts w:ascii="Arial" w:eastAsia="Arial Unicode MS" w:hAnsi="Arial" w:cs="Arial"/>
          <w:sz w:val="24"/>
          <w:szCs w:val="24"/>
        </w:rPr>
        <w:t>ya que a juicio de esta Sala Unitaria, su contenido resulta fiable y coherente con la verdad que contienen y genera convicción sobre la verdad de los hechos que representa</w:t>
      </w:r>
      <w:r w:rsidR="00A61D82">
        <w:rPr>
          <w:rFonts w:ascii="Arial" w:eastAsia="Arial Unicode MS" w:hAnsi="Arial" w:cs="Arial"/>
          <w:sz w:val="24"/>
          <w:szCs w:val="24"/>
        </w:rPr>
        <w:t>; aunado a que la misma no fue objetada en cuanto a su autenticidad</w:t>
      </w:r>
      <w:r w:rsidR="00EC2CEB">
        <w:rPr>
          <w:rFonts w:ascii="Arial" w:eastAsia="Arial Unicode MS" w:hAnsi="Arial" w:cs="Arial"/>
          <w:sz w:val="24"/>
          <w:szCs w:val="24"/>
        </w:rPr>
        <w:t>.</w:t>
      </w:r>
    </w:p>
    <w:p w:rsidR="00EC2CEB" w:rsidRDefault="00EC2CEB" w:rsidP="00DE6732">
      <w:pPr>
        <w:spacing w:after="0" w:line="360" w:lineRule="auto"/>
        <w:ind w:firstLine="709"/>
        <w:jc w:val="both"/>
        <w:rPr>
          <w:rFonts w:ascii="Arial" w:eastAsia="Arial Unicode MS" w:hAnsi="Arial" w:cs="Arial"/>
          <w:sz w:val="24"/>
          <w:szCs w:val="24"/>
        </w:rPr>
      </w:pPr>
    </w:p>
    <w:p w:rsidR="00EC2CEB" w:rsidRDefault="00EC2CEB"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Cabe advertir que, si bien es cierto, la autoridad demandada, al rendir su contestación manifestó que objetaba en cuanto a su alcance y valor probatorio las documentales ofrecidas por la parte actora en su escrito de demanda, tales señalamiento no constituyen una objeción, pues no precisa la demandada las causas en que funda la objeción, ni aportó pruebas para demostrar las mismas.</w:t>
      </w:r>
    </w:p>
    <w:p w:rsidR="00EC2CEB" w:rsidRDefault="00EC2CEB" w:rsidP="00DE6732">
      <w:pPr>
        <w:spacing w:after="0" w:line="360" w:lineRule="auto"/>
        <w:ind w:firstLine="709"/>
        <w:jc w:val="both"/>
        <w:rPr>
          <w:rFonts w:ascii="Arial" w:eastAsia="Arial Unicode MS" w:hAnsi="Arial" w:cs="Arial"/>
          <w:sz w:val="24"/>
          <w:szCs w:val="24"/>
        </w:rPr>
      </w:pPr>
    </w:p>
    <w:p w:rsidR="00EC2CEB" w:rsidRDefault="00EC2CEB" w:rsidP="00EC2CEB">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Lo anterior, con fundamento en las tesis cuyo rubro y contenido establecen:</w:t>
      </w:r>
    </w:p>
    <w:p w:rsidR="00777D5B" w:rsidRDefault="00777D5B" w:rsidP="00EC2CEB">
      <w:pPr>
        <w:spacing w:after="0" w:line="360" w:lineRule="auto"/>
        <w:ind w:firstLine="709"/>
        <w:jc w:val="both"/>
        <w:rPr>
          <w:rFonts w:ascii="Arial" w:eastAsia="Arial Unicode MS" w:hAnsi="Arial" w:cs="Arial"/>
          <w:sz w:val="24"/>
          <w:szCs w:val="24"/>
        </w:rPr>
      </w:pPr>
    </w:p>
    <w:p w:rsidR="00EC2CEB" w:rsidRPr="00777D5B" w:rsidRDefault="00EC2CE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b/>
          <w:sz w:val="20"/>
          <w:szCs w:val="20"/>
        </w:rPr>
        <w:t>Registro digital:</w:t>
      </w:r>
      <w:r w:rsidRPr="00777D5B">
        <w:rPr>
          <w:rFonts w:ascii="Arial" w:eastAsia="Arial Unicode MS" w:hAnsi="Arial" w:cs="Arial"/>
          <w:sz w:val="20"/>
          <w:szCs w:val="20"/>
        </w:rPr>
        <w:t xml:space="preserve"> 213354</w:t>
      </w:r>
    </w:p>
    <w:p w:rsidR="00EC2CEB" w:rsidRPr="00777D5B" w:rsidRDefault="00EC2CE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Instancia: Tribunales Colegiados de Circuito</w:t>
      </w:r>
    </w:p>
    <w:p w:rsidR="00EC2CEB" w:rsidRPr="00777D5B" w:rsidRDefault="00EC2CE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Octava Época</w:t>
      </w:r>
    </w:p>
    <w:p w:rsidR="00EC2CEB" w:rsidRPr="00777D5B" w:rsidRDefault="00EC2CE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Materias(s): Civil</w:t>
      </w:r>
    </w:p>
    <w:p w:rsidR="00EC2CEB" w:rsidRPr="00777D5B" w:rsidRDefault="00EC2CE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Tesis: XX. J/53</w:t>
      </w:r>
    </w:p>
    <w:p w:rsidR="00EC2CEB" w:rsidRPr="00777D5B" w:rsidRDefault="00EC2CE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Fuente: Gaceta del Semanario Judicial de la Federación. Núm. 74, Febrero de 1994, página 80</w:t>
      </w:r>
    </w:p>
    <w:p w:rsidR="00EC2CEB" w:rsidRPr="00777D5B" w:rsidRDefault="00EC2CE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Tipo: Jurisprudencia</w:t>
      </w:r>
    </w:p>
    <w:p w:rsidR="00EC2CEB" w:rsidRPr="00777D5B" w:rsidRDefault="00EC2CEB" w:rsidP="00777D5B">
      <w:pPr>
        <w:spacing w:after="0" w:line="240" w:lineRule="auto"/>
        <w:ind w:left="567" w:right="618"/>
        <w:jc w:val="both"/>
        <w:rPr>
          <w:rFonts w:ascii="Arial" w:eastAsia="Arial Unicode MS" w:hAnsi="Arial" w:cs="Arial"/>
          <w:sz w:val="20"/>
          <w:szCs w:val="20"/>
        </w:rPr>
      </w:pPr>
    </w:p>
    <w:p w:rsidR="00EC2CEB" w:rsidRPr="00777D5B" w:rsidRDefault="00EC2CE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b/>
          <w:sz w:val="20"/>
          <w:szCs w:val="20"/>
        </w:rPr>
        <w:t xml:space="preserve">DOCUMENTOS PRIVADOS. PARA NEGARLES VALOR PROBATORIO, NO BASTA LA SIMPLE OBJECION, SINO QUE DEBEN SEÑALARSE LAS CAUSAS EN QUE LA FUNDE Y DEMOSTRARLAS.   </w:t>
      </w:r>
      <w:r w:rsidRPr="00777D5B">
        <w:rPr>
          <w:rFonts w:ascii="Arial" w:eastAsia="Arial Unicode MS" w:hAnsi="Arial" w:cs="Arial"/>
          <w:sz w:val="20"/>
          <w:szCs w:val="20"/>
        </w:rPr>
        <w:t xml:space="preserve">Para negarles valor probatorio a los documentos privados no basta con que una de las partes se limite </w:t>
      </w:r>
      <w:proofErr w:type="gramStart"/>
      <w:r w:rsidRPr="00777D5B">
        <w:rPr>
          <w:rFonts w:ascii="Arial" w:eastAsia="Arial Unicode MS" w:hAnsi="Arial" w:cs="Arial"/>
          <w:sz w:val="20"/>
          <w:szCs w:val="20"/>
        </w:rPr>
        <w:t>a</w:t>
      </w:r>
      <w:proofErr w:type="gramEnd"/>
      <w:r w:rsidRPr="00777D5B">
        <w:rPr>
          <w:rFonts w:ascii="Arial" w:eastAsia="Arial Unicode MS" w:hAnsi="Arial" w:cs="Arial"/>
          <w:sz w:val="20"/>
          <w:szCs w:val="20"/>
        </w:rPr>
        <w:t xml:space="preserve"> decir "Que carece de eficacia probatoria", sino, que deben señalarse las causas en que se funde la objeción y demostrarse, para que tales documentos carezcan de eficacia probatoria al aparecer algún vicio que lo haga inútil.</w:t>
      </w:r>
    </w:p>
    <w:p w:rsidR="00777D5B" w:rsidRPr="00777D5B" w:rsidRDefault="00777D5B" w:rsidP="00777D5B">
      <w:pPr>
        <w:spacing w:after="0" w:line="240" w:lineRule="auto"/>
        <w:ind w:left="567" w:right="618"/>
        <w:jc w:val="both"/>
        <w:rPr>
          <w:rFonts w:ascii="Arial" w:eastAsia="Arial Unicode MS" w:hAnsi="Arial" w:cs="Arial"/>
          <w:sz w:val="20"/>
          <w:szCs w:val="20"/>
        </w:rPr>
      </w:pPr>
    </w:p>
    <w:p w:rsidR="00777D5B" w:rsidRPr="00777D5B" w:rsidRDefault="00777D5B" w:rsidP="00777D5B">
      <w:pPr>
        <w:spacing w:after="0" w:line="240" w:lineRule="auto"/>
        <w:ind w:left="567" w:right="618"/>
        <w:jc w:val="both"/>
        <w:rPr>
          <w:rFonts w:ascii="Arial" w:eastAsia="Arial Unicode MS" w:hAnsi="Arial" w:cs="Arial"/>
          <w:sz w:val="20"/>
          <w:szCs w:val="20"/>
        </w:rPr>
      </w:pPr>
    </w:p>
    <w:p w:rsidR="00777D5B" w:rsidRPr="00777D5B" w:rsidRDefault="00777D5B" w:rsidP="00777D5B">
      <w:pPr>
        <w:spacing w:after="0" w:line="240" w:lineRule="auto"/>
        <w:ind w:left="567" w:right="618"/>
        <w:jc w:val="both"/>
        <w:rPr>
          <w:rFonts w:ascii="Arial" w:eastAsia="Arial Unicode MS" w:hAnsi="Arial" w:cs="Arial"/>
          <w:sz w:val="20"/>
          <w:szCs w:val="20"/>
        </w:rPr>
      </w:pPr>
    </w:p>
    <w:p w:rsidR="00777D5B" w:rsidRPr="00777D5B" w:rsidRDefault="00777D5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b/>
          <w:sz w:val="20"/>
          <w:szCs w:val="20"/>
        </w:rPr>
        <w:t>Registro digital:</w:t>
      </w:r>
      <w:r w:rsidRPr="00777D5B">
        <w:rPr>
          <w:rFonts w:ascii="Arial" w:eastAsia="Arial Unicode MS" w:hAnsi="Arial" w:cs="Arial"/>
          <w:sz w:val="20"/>
          <w:szCs w:val="20"/>
        </w:rPr>
        <w:t xml:space="preserve"> 177618</w:t>
      </w:r>
    </w:p>
    <w:p w:rsidR="00777D5B" w:rsidRPr="00777D5B" w:rsidRDefault="00777D5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Instancia: Tribunales Colegiados de Circuito</w:t>
      </w:r>
    </w:p>
    <w:p w:rsidR="00777D5B" w:rsidRPr="00777D5B" w:rsidRDefault="00777D5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Novena Época</w:t>
      </w:r>
    </w:p>
    <w:p w:rsidR="00777D5B" w:rsidRPr="00777D5B" w:rsidRDefault="00777D5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Materias(s): Civil</w:t>
      </w:r>
    </w:p>
    <w:p w:rsidR="00777D5B" w:rsidRPr="00777D5B" w:rsidRDefault="00777D5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Tesis: IV.1o.C.43 C</w:t>
      </w:r>
    </w:p>
    <w:p w:rsidR="00777D5B" w:rsidRPr="00777D5B" w:rsidRDefault="00777D5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Fuente: Semanario Judicial de la Federación y su Gaceta. Tomo XXII, Agosto de 2005, página 1904</w:t>
      </w:r>
    </w:p>
    <w:p w:rsidR="00777D5B" w:rsidRPr="00777D5B" w:rsidRDefault="00777D5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sz w:val="20"/>
          <w:szCs w:val="20"/>
        </w:rPr>
        <w:t>Tipo: Aislada</w:t>
      </w:r>
    </w:p>
    <w:p w:rsidR="00777D5B" w:rsidRPr="00777D5B" w:rsidRDefault="00777D5B" w:rsidP="00777D5B">
      <w:pPr>
        <w:spacing w:after="0" w:line="240" w:lineRule="auto"/>
        <w:ind w:left="567" w:right="618"/>
        <w:jc w:val="both"/>
        <w:rPr>
          <w:rFonts w:ascii="Arial" w:eastAsia="Arial Unicode MS" w:hAnsi="Arial" w:cs="Arial"/>
          <w:sz w:val="20"/>
          <w:szCs w:val="20"/>
        </w:rPr>
      </w:pPr>
    </w:p>
    <w:p w:rsidR="00777D5B" w:rsidRPr="00777D5B" w:rsidRDefault="00777D5B" w:rsidP="00777D5B">
      <w:pPr>
        <w:spacing w:after="0" w:line="240" w:lineRule="auto"/>
        <w:ind w:left="567" w:right="618"/>
        <w:jc w:val="both"/>
        <w:rPr>
          <w:rFonts w:ascii="Arial" w:eastAsia="Arial Unicode MS" w:hAnsi="Arial" w:cs="Arial"/>
          <w:sz w:val="20"/>
          <w:szCs w:val="20"/>
        </w:rPr>
      </w:pPr>
      <w:r w:rsidRPr="00777D5B">
        <w:rPr>
          <w:rFonts w:ascii="Arial" w:eastAsia="Arial Unicode MS" w:hAnsi="Arial" w:cs="Arial"/>
          <w:b/>
          <w:sz w:val="20"/>
          <w:szCs w:val="20"/>
        </w:rPr>
        <w:t xml:space="preserve">DOCUMENTOS PRIVADOS Y CORRESPONDENCIA EN EL JUICIO CIVIL. SI SON OBJETADOS CORRESPONDE A QUIEN SE ATRIBUYA SU AUTORÍA Y LOS REDARGUYA DE FALSOS LA CARGA PROCESAL DE DEMOSTRAR DICHA CIRCUNSTANCIA (LEGISLACIÓN DEL ESTADO DE NUEVO LEÓN).   </w:t>
      </w:r>
      <w:r w:rsidRPr="00777D5B">
        <w:rPr>
          <w:rFonts w:ascii="Arial" w:eastAsia="Arial Unicode MS" w:hAnsi="Arial" w:cs="Arial"/>
          <w:sz w:val="20"/>
          <w:szCs w:val="20"/>
        </w:rPr>
        <w:t xml:space="preserve">El artículo 297 del Código de Procedimientos Civiles del Estado establece que los documentos privados y la correspondencia procedentes de uno de los interesados, que se presenten por el otro, no </w:t>
      </w:r>
      <w:r w:rsidRPr="00777D5B">
        <w:rPr>
          <w:rFonts w:ascii="Arial" w:eastAsia="Arial Unicode MS" w:hAnsi="Arial" w:cs="Arial"/>
          <w:sz w:val="20"/>
          <w:szCs w:val="20"/>
        </w:rPr>
        <w:lastRenderedPageBreak/>
        <w:t>necesitarán ser reconocidos por aquél para hacer fe, aun cuando aparezcan firmados a su nombre por tercera persona, igual consideración se hace en torno a los libros de los comerciantes; por otra parte, el numeral 373 del citado ordenamiento prevé el derecho de redargüir de falsas esas pruebas. De lo anterior se colige una presunción legal en cuanto al valor probatorio de las documentales con las características indicadas, por tanto, corresponde a quien se atribuya su autoría y las redarguya de falsas, la carga procesal de demostrar esa objeción, a diferencia de lo que ocurre tratándose de la impugnación de documentos privados provenientes de terceros, donde la veracidad en la emisión queda a cargo de quien los introduce al juicio. Ello es así, porque la voluntad expresa del legislador fue otorgar a las probanzas de tal naturaleza, eficacia probatoria sin necesidad de reconocimiento ni algún otro requisito; por consecuencia lógica, quien pretenda desconocer dicha presunción legal, tiene que demostrar la falsedad de los documentos cuestionados.</w:t>
      </w:r>
    </w:p>
    <w:p w:rsidR="00777D5B" w:rsidRDefault="00777D5B" w:rsidP="00EC2CEB">
      <w:pPr>
        <w:spacing w:after="0" w:line="360" w:lineRule="auto"/>
        <w:ind w:firstLine="709"/>
        <w:jc w:val="both"/>
        <w:rPr>
          <w:rFonts w:ascii="Arial" w:eastAsia="Arial Unicode MS" w:hAnsi="Arial" w:cs="Arial"/>
          <w:sz w:val="24"/>
          <w:szCs w:val="24"/>
        </w:rPr>
      </w:pPr>
    </w:p>
    <w:p w:rsidR="008A5141" w:rsidRDefault="00777D5B" w:rsidP="00EC2CEB">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De la citada documental se desprenden, entre otros datos, los nombres de los trabajadores a los que se prestó el servicio médico hospitalario por parte de la actora, los cargos, las facturas que amparan el importe y contra recibo de entrega de la factura; </w:t>
      </w:r>
      <w:r w:rsidR="008A5141">
        <w:rPr>
          <w:rFonts w:ascii="Arial" w:eastAsia="Arial Unicode MS" w:hAnsi="Arial" w:cs="Arial"/>
          <w:sz w:val="24"/>
          <w:szCs w:val="24"/>
        </w:rPr>
        <w:t xml:space="preserve">asimismo, de la foja 44 a la 214 del expediente en que se actúa, aparece copia de las facturas CFDI o electrónicas cuyo pago reclama la actora, con los requisitos fiscales correspondientes, las cuales al relacionarse con el Convenio número </w:t>
      </w:r>
      <w:r w:rsidR="00800A90">
        <w:rPr>
          <w:rFonts w:ascii="Arial" w:eastAsia="Arial Unicode MS" w:hAnsi="Arial" w:cs="Arial"/>
          <w:color w:val="FF0000"/>
          <w:sz w:val="24"/>
          <w:szCs w:val="24"/>
        </w:rPr>
        <w:t>**********</w:t>
      </w:r>
      <w:r w:rsidR="008A5141">
        <w:rPr>
          <w:rFonts w:ascii="Arial" w:eastAsia="Arial Unicode MS" w:hAnsi="Arial" w:cs="Arial"/>
          <w:sz w:val="24"/>
          <w:szCs w:val="24"/>
        </w:rPr>
        <w:t>, acreditan la relación comercial entre la persona moral que las expide, aquí parte actora, y el adquiriente de los servicios, aquí autoridad demandada.</w:t>
      </w:r>
    </w:p>
    <w:p w:rsidR="008A5141" w:rsidRDefault="008A5141" w:rsidP="00EC2CEB">
      <w:pPr>
        <w:spacing w:after="0" w:line="360" w:lineRule="auto"/>
        <w:ind w:firstLine="709"/>
        <w:jc w:val="both"/>
        <w:rPr>
          <w:rFonts w:ascii="Arial" w:eastAsia="Arial Unicode MS" w:hAnsi="Arial" w:cs="Arial"/>
          <w:sz w:val="24"/>
          <w:szCs w:val="24"/>
        </w:rPr>
      </w:pPr>
    </w:p>
    <w:p w:rsidR="00777D5B" w:rsidRDefault="008A5141" w:rsidP="00EC2CEB">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Sirven de apoyo a lo anterior, las tesis que se transcriben:</w:t>
      </w:r>
    </w:p>
    <w:p w:rsidR="008A5141" w:rsidRDefault="008A5141" w:rsidP="00EC2CEB">
      <w:pPr>
        <w:spacing w:after="0" w:line="360" w:lineRule="auto"/>
        <w:ind w:firstLine="709"/>
        <w:jc w:val="both"/>
        <w:rPr>
          <w:rFonts w:ascii="Arial" w:eastAsia="Arial Unicode MS" w:hAnsi="Arial" w:cs="Arial"/>
          <w:sz w:val="24"/>
          <w:szCs w:val="24"/>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Registro digital:</w:t>
      </w:r>
      <w:r w:rsidRPr="008A5141">
        <w:rPr>
          <w:rFonts w:ascii="Arial" w:eastAsia="Arial Unicode MS" w:hAnsi="Arial" w:cs="Arial"/>
          <w:sz w:val="20"/>
          <w:szCs w:val="20"/>
        </w:rPr>
        <w:t xml:space="preserve"> 2026357</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Instancia: Tribunales Colegiados de Circuito</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Undécima Época</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Materias(s): Civil</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Tesis: III.3o.C. J/1 C (11a.)</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Fuente: Gaceta del Semanario Judicial de la Federación. Libro 24, Abril de 2023, Tomo III, página 2390</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Tipo: Jurisprudencia</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b/>
          <w:sz w:val="20"/>
          <w:szCs w:val="20"/>
        </w:rPr>
      </w:pPr>
      <w:r w:rsidRPr="008A5141">
        <w:rPr>
          <w:rFonts w:ascii="Arial" w:eastAsia="Arial Unicode MS" w:hAnsi="Arial" w:cs="Arial"/>
          <w:b/>
          <w:sz w:val="20"/>
          <w:szCs w:val="20"/>
        </w:rPr>
        <w:t>FACTURAS ELECTRÓNICAS EN EL JUICIO ORAL MERCANTIL. NO BASTA SU SIMPLE OBJECIÓN PARA DESCONOCER LA RELACIÓN COMERCIAL O LA PRESTACIÓN DE LOS SERVICIOS QUE AMPARAN, DADO QUE SE TRATA DE DOCUMENTOS CON VALOR PROBATORIO ESPECIAL QUE, AL CONTENER INSERTOS REQUISITOS DE FORMA Y FONDO DE ACUERDO CON EL CÓDIGO FISCAL DE LA FEDERACIÓN, GENERAN CONVICCIÓN AL RESPECTO (INAPLICABILIDAD DE LA TESIS DE JURISPRUDENCIA 1a./J. 89/2011).</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Hechos:</w:t>
      </w:r>
      <w:r w:rsidRPr="008A5141">
        <w:rPr>
          <w:rFonts w:ascii="Arial" w:eastAsia="Arial Unicode MS" w:hAnsi="Arial" w:cs="Arial"/>
          <w:sz w:val="20"/>
          <w:szCs w:val="20"/>
        </w:rPr>
        <w:t xml:space="preserve"> En un juicio oral mercantil la parte actora reclamó el pago de diversas facturas. Al dar contestación la parte demandada objetó los documentos </w:t>
      </w:r>
      <w:proofErr w:type="spellStart"/>
      <w:r w:rsidRPr="008A5141">
        <w:rPr>
          <w:rFonts w:ascii="Arial" w:eastAsia="Arial Unicode MS" w:hAnsi="Arial" w:cs="Arial"/>
          <w:sz w:val="20"/>
          <w:szCs w:val="20"/>
        </w:rPr>
        <w:t>fundatorios</w:t>
      </w:r>
      <w:proofErr w:type="spellEnd"/>
      <w:r w:rsidRPr="008A5141">
        <w:rPr>
          <w:rFonts w:ascii="Arial" w:eastAsia="Arial Unicode MS" w:hAnsi="Arial" w:cs="Arial"/>
          <w:sz w:val="20"/>
          <w:szCs w:val="20"/>
        </w:rPr>
        <w:t xml:space="preserve"> de la acción y negó haber recibido la mercancía que amparan. El Juez responsable resolvió no tener por justificada la objeción al advertir que se trata de facturas electrónicas.</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Criterio jurídico:</w:t>
      </w:r>
      <w:r w:rsidRPr="008A5141">
        <w:rPr>
          <w:rFonts w:ascii="Arial" w:eastAsia="Arial Unicode MS" w:hAnsi="Arial" w:cs="Arial"/>
          <w:sz w:val="20"/>
          <w:szCs w:val="20"/>
        </w:rPr>
        <w:t xml:space="preserve"> Este Tribunal Colegiado de Circuito determina que no basta la simple objeción de las facturas electrónicas en el juicio oral mercantil, para desconocer la relación comercial o la prestación de los servicios que amparan, dado que se trata de documentos con valor probatorio especial que, al contener </w:t>
      </w:r>
      <w:r w:rsidRPr="008A5141">
        <w:rPr>
          <w:rFonts w:ascii="Arial" w:eastAsia="Arial Unicode MS" w:hAnsi="Arial" w:cs="Arial"/>
          <w:sz w:val="20"/>
          <w:szCs w:val="20"/>
        </w:rPr>
        <w:lastRenderedPageBreak/>
        <w:t>insertos requisitos de forma y fondo de acuerdo con el Código Fiscal de la Federación, generan convicción al respecto.</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Justificación:</w:t>
      </w:r>
      <w:r w:rsidRPr="008A5141">
        <w:rPr>
          <w:rFonts w:ascii="Arial" w:eastAsia="Arial Unicode MS" w:hAnsi="Arial" w:cs="Arial"/>
          <w:sz w:val="20"/>
          <w:szCs w:val="20"/>
        </w:rPr>
        <w:t xml:space="preserve"> Lo anterior, porque en la tesis de jurisprudencia 1a</w:t>
      </w:r>
      <w:proofErr w:type="gramStart"/>
      <w:r w:rsidRPr="008A5141">
        <w:rPr>
          <w:rFonts w:ascii="Arial" w:eastAsia="Arial Unicode MS" w:hAnsi="Arial" w:cs="Arial"/>
          <w:sz w:val="20"/>
          <w:szCs w:val="20"/>
        </w:rPr>
        <w:t>./</w:t>
      </w:r>
      <w:proofErr w:type="gramEnd"/>
      <w:r w:rsidRPr="008A5141">
        <w:rPr>
          <w:rFonts w:ascii="Arial" w:eastAsia="Arial Unicode MS" w:hAnsi="Arial" w:cs="Arial"/>
          <w:sz w:val="20"/>
          <w:szCs w:val="20"/>
        </w:rPr>
        <w:t>J. 89/2011, de rubro: "FACTURAS. VALOR PROBATORIO ENTRE QUIEN LAS EXPIDIÓ Y QUIEN ADQUIRIÓ LOS BIENES O SERVICIOS.", la Primera Sala de la Suprema Corte de Justicia de la Nación sostuvo el criterio de que la factura hace prueba legal cuando no es objetada, pero que la mera refutación produce que su contenido no sea suficiente para acreditar la relación comercial, por lo que en tal supuesto corresponde a cada parte probar los hechos de sus pretensiones; sin embargo, este criterio fue emitido en el año 2011, cuando las facturas expedidas en esa época no contaban con los avances tecnológicos que en la actualidad contienen las facturas digitales; por ello, ese criterio resulta aplicable cuando se trata de documentos privados como los que ahí se aluden, pero no en el caso de facturas electrónicas que son elaboradas bajo una normatividad especial y mediante el uso de mecanismos de seguridad y autenticidad que emplea la autoridad fiscal, por lo que no pueden considerarse como un documento privado, al contener información generada o comunicada que consta en medios electrónicos, ópticos o cualquier otra tecnología. En ese sentido, al tratarse de facturas electrónicas no basta su simple objeción para demeritar su valor sino que, necesariamente, la impugnación debe dirigirse a la fiabilidad del método en que la información haya sido generada, comunicada, recibida o archivada, si está disponible o no para su ulterior consulta, o bien, en cuanto a la falsificación de la información o impresión. Máxime que las facturas digitales tienen valor probatorio especial en el juicio mercantil, por su uso constante en materia comercial, al ser empleadas como comprobantes de compraventa o de prestación de servicios y al contener insertos los requisitos de forma y de fondo que se establecen en los artículos 29 y 29-A del Código Fiscal de la Federación, generan convicción para acreditar tanto la relación comercial como la prestación del servicio, en atención a las circunstancias o características de su contenido y del adquirente ante quien se hacen valer.</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Registro digital:</w:t>
      </w:r>
      <w:r w:rsidRPr="008A5141">
        <w:rPr>
          <w:rFonts w:ascii="Arial" w:eastAsia="Arial Unicode MS" w:hAnsi="Arial" w:cs="Arial"/>
          <w:sz w:val="20"/>
          <w:szCs w:val="20"/>
        </w:rPr>
        <w:t xml:space="preserve"> 2026564</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Instancia: Tribunales Colegiados de Circuito</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Undécima Época</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Materias(s): Civil</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Tesis: I.5o.C.58 C (11a.)</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Fuente: Gaceta del Semanario Judicial de la Federación. Libro 26, Junio de 2023, Tomo VII, página 6801</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Tipo: Aislada</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b/>
          <w:sz w:val="20"/>
          <w:szCs w:val="20"/>
        </w:rPr>
      </w:pPr>
      <w:r w:rsidRPr="008A5141">
        <w:rPr>
          <w:rFonts w:ascii="Arial" w:eastAsia="Arial Unicode MS" w:hAnsi="Arial" w:cs="Arial"/>
          <w:b/>
          <w:sz w:val="20"/>
          <w:szCs w:val="20"/>
        </w:rPr>
        <w:t>FACTURAS ELECTRÓNICAS. LA OMISIÓN DE SU ENVÍO ENTRE EMPRESAS NO IMPIDE CUMPLIR CON LA OBLIGACIÓN DE PAGO.</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Hechos:</w:t>
      </w:r>
      <w:r w:rsidRPr="008A5141">
        <w:rPr>
          <w:rFonts w:ascii="Arial" w:eastAsia="Arial Unicode MS" w:hAnsi="Arial" w:cs="Arial"/>
          <w:sz w:val="20"/>
          <w:szCs w:val="20"/>
        </w:rPr>
        <w:t xml:space="preserve"> Una empresa demandó en la vía oral mercantil a otra el cumplimiento de un contrato de arrendamiento de bienes, así como su convenio modificatorio y reclamó, entre otras cuestiones, el pago de rentas consignado en facturas electrónicas. La demandada al contestar reconoció la existencia de la relación contractual y comercial, pero negó la procedencia del pago reclamado, debido a que no se le enviaron por correo electrónico las facturas adeudadas, lo que –aseguró– impedía cumplir con su obligación, puesto que dicho envío fue pactado por las partes; en única instancia se consideraron eficaces las facturas exhibidas, pues contenían los requisitos señalados en el Código Fiscal de la Federación, por lo que se presumían válidas, siendo que fueron adminiculadas con otras pruebas; en consecuencia, se condenó al pago de la suerte principal y los intereses moratorios reclamados a partir de la fecha señalada en las facturas.</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Criterio jurídico:</w:t>
      </w:r>
      <w:r w:rsidRPr="008A5141">
        <w:rPr>
          <w:rFonts w:ascii="Arial" w:eastAsia="Arial Unicode MS" w:hAnsi="Arial" w:cs="Arial"/>
          <w:sz w:val="20"/>
          <w:szCs w:val="20"/>
        </w:rPr>
        <w:t xml:space="preserve"> Este Tribunal Colegiado de Circuito determina que la omisión de cumplir –entre empresas– el pacto de envío de facturas a un correo electrónico no impide cumplir con la obligación de su pago.</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Justificación:</w:t>
      </w:r>
      <w:r w:rsidRPr="008A5141">
        <w:rPr>
          <w:rFonts w:ascii="Arial" w:eastAsia="Arial Unicode MS" w:hAnsi="Arial" w:cs="Arial"/>
          <w:sz w:val="20"/>
          <w:szCs w:val="20"/>
        </w:rPr>
        <w:t xml:space="preserve"> Lo anterior, porque en el supuesto de que las facturas electrónicas cumplan con los requisitos previstos en el Código Fiscal de la Federación, se presumen válidas, salvo prueba en contrario. En consecuencia, cuando se adminiculan con diversos medios de prueba que permiten acreditar </w:t>
      </w:r>
      <w:r w:rsidRPr="008A5141">
        <w:rPr>
          <w:rFonts w:ascii="Arial" w:eastAsia="Arial Unicode MS" w:hAnsi="Arial" w:cs="Arial"/>
          <w:sz w:val="20"/>
          <w:szCs w:val="20"/>
        </w:rPr>
        <w:lastRenderedPageBreak/>
        <w:t>hechos vinculados con la relación contractual, es suficiente la generación de las facturas electrónicas para que proceda su pago, sin que obste la omisión de cumplir el pacto de su envío a un correo electrónico, ya que dicho envío es solamente un medio para facilitar administrativamente la contabilidad electrónica del cliente, que no lo deja en estado de indefensión, porque podrá visualizar el comprobante fiscal digital ingresando al buzón del Servicio de Administración Tributaria (SAT). Además, no puede considerarse que dicha omisión implique que el contrato no se encuentra cumplido, dado que no constituye la obligación principal pues, por ejemplo, en el caso del arrendamiento aquélla consiste en la entrega del bien arrendado.</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Registro digital:</w:t>
      </w:r>
      <w:r w:rsidRPr="008A5141">
        <w:rPr>
          <w:rFonts w:ascii="Arial" w:eastAsia="Arial Unicode MS" w:hAnsi="Arial" w:cs="Arial"/>
          <w:sz w:val="20"/>
          <w:szCs w:val="20"/>
        </w:rPr>
        <w:t xml:space="preserve"> 2003573</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Instancia: Tribunales Colegiados de Circuito</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Décima Época</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Materias(s): Civil</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Tesis: VIII.A.C.8 C (10a.)</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Fuente: Semanario Judicial de la Federación y su Gaceta. Libro XX, Mayo de 2013, Tomo 3, página 1787</w:t>
      </w: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sz w:val="20"/>
          <w:szCs w:val="20"/>
        </w:rPr>
        <w:t>Tipo: Aislada</w:t>
      </w:r>
    </w:p>
    <w:p w:rsidR="008A5141" w:rsidRPr="008A5141" w:rsidRDefault="008A5141" w:rsidP="008A5141">
      <w:pPr>
        <w:spacing w:after="0" w:line="240" w:lineRule="auto"/>
        <w:ind w:left="567" w:right="618"/>
        <w:jc w:val="both"/>
        <w:rPr>
          <w:rFonts w:ascii="Arial" w:eastAsia="Arial Unicode MS" w:hAnsi="Arial" w:cs="Arial"/>
          <w:sz w:val="20"/>
          <w:szCs w:val="20"/>
        </w:rPr>
      </w:pPr>
    </w:p>
    <w:p w:rsidR="008A5141" w:rsidRPr="008A5141" w:rsidRDefault="008A5141" w:rsidP="008A5141">
      <w:pPr>
        <w:spacing w:after="0" w:line="240" w:lineRule="auto"/>
        <w:ind w:left="567" w:right="618"/>
        <w:jc w:val="both"/>
        <w:rPr>
          <w:rFonts w:ascii="Arial" w:eastAsia="Arial Unicode MS" w:hAnsi="Arial" w:cs="Arial"/>
          <w:sz w:val="20"/>
          <w:szCs w:val="20"/>
        </w:rPr>
      </w:pPr>
      <w:r w:rsidRPr="008A5141">
        <w:rPr>
          <w:rFonts w:ascii="Arial" w:eastAsia="Arial Unicode MS" w:hAnsi="Arial" w:cs="Arial"/>
          <w:b/>
          <w:sz w:val="20"/>
          <w:szCs w:val="20"/>
        </w:rPr>
        <w:t xml:space="preserve">FACTURAS. AUN OBJETADAS, SI SATISFACEN LOS REQUISITOS FISCALES Y EXISTEN OTRAS PRUEBAS QUE LO CORROBOREN, ACREDITAN LA RELACIÓN COMERCIAL ENTRE EL COMERCIANTE Y EL ADQUIRENTE DE LOS BIENES Y SERVICIOS.   </w:t>
      </w:r>
      <w:r w:rsidRPr="008A5141">
        <w:rPr>
          <w:rFonts w:ascii="Arial" w:eastAsia="Arial Unicode MS" w:hAnsi="Arial" w:cs="Arial"/>
          <w:sz w:val="20"/>
          <w:szCs w:val="20"/>
        </w:rPr>
        <w:t>La legislación mercantil no precisa reglas específicas sobre la carga de la prueba al tratarse de facturas materia de juicio entre el comerciante y el adquirente de los bienes o servicios; entonces, lo consecuente es que a toda parte le corresponda probar los hechos de sus pretensiones; así, a la actora, que realizó los trabajos o servicios, sobre los que se expidieron las facturas; a la demandada, que cumplió con el pago o si las objeta, las causas y motivos de esa objeción. La sola objeción a las facturas produce que el contenido del documento resulte insuficiente para acreditar la relación comercial; sin embargo, ello no impide que se logre comprobar la vinculación del cliente con el intercambio de mercancías o de prestación de servicios, cuando las facturas cumplen con los requisitos fiscales en términos de los artículos 29 y 29-A del Código Fiscal de la Federación y existen en el juicio otros medios de prueba aportados y admitidos, verbigracia, fotografías de los trabajos descritos en las facturas; de acceso a las instalaciones de la adquirente y declaraciones de testigos; pruebas que, en conjunto, así lo acreditarían, de acuerdo con las reglas de la lógica y la experiencia, máxime si no existe prueba en contrario.</w:t>
      </w:r>
    </w:p>
    <w:p w:rsidR="008A5141" w:rsidRPr="00EC2CEB" w:rsidRDefault="008A5141" w:rsidP="00EC2CEB">
      <w:pPr>
        <w:spacing w:after="0" w:line="360" w:lineRule="auto"/>
        <w:ind w:firstLine="709"/>
        <w:jc w:val="both"/>
        <w:rPr>
          <w:rFonts w:ascii="Arial" w:eastAsia="Arial Unicode MS" w:hAnsi="Arial" w:cs="Arial"/>
          <w:sz w:val="24"/>
          <w:szCs w:val="24"/>
        </w:rPr>
      </w:pPr>
    </w:p>
    <w:p w:rsidR="00213E0F" w:rsidRDefault="00726694"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Asimismo, la parte actora ofreció la documental consistente</w:t>
      </w:r>
      <w:r w:rsidR="00CB5430">
        <w:rPr>
          <w:rFonts w:ascii="Arial" w:eastAsia="Arial Unicode MS" w:hAnsi="Arial" w:cs="Arial"/>
          <w:sz w:val="24"/>
          <w:szCs w:val="24"/>
        </w:rPr>
        <w:t xml:space="preserve"> en el escrito de fecha nueve de octubre de dos mil veintitrés y sus anexos, que obra a fojas 216 a 227 del expediente en que se actúa, a la cual se le otorga valor probatorio pleno, de conformidad con los artículos 75 y 91 del Código Procesal Administrativo para el Estado de San Luis Potosí, pues a juicio de esta Sala Unitaria resulta fiable genera convicción sobre la verdad de los hechos que reflejan en su contenido; de su contenido se advierte que la petición de pago por parte de la parte actora se formuló el diecinueve de octubre de dos mi veintitrés, y que en el mismo se señaló por la actora que las facturas y documentos justificativos habían sido presentados con anterioridad, se precisó el monto requerido de pago y se acompañó copia del convenio</w:t>
      </w:r>
      <w:r w:rsidR="00046EF9">
        <w:rPr>
          <w:rFonts w:ascii="Arial" w:eastAsia="Arial Unicode MS" w:hAnsi="Arial" w:cs="Arial"/>
          <w:sz w:val="24"/>
          <w:szCs w:val="24"/>
        </w:rPr>
        <w:t xml:space="preserve"> </w:t>
      </w:r>
      <w:r w:rsidR="00CB5430">
        <w:rPr>
          <w:rFonts w:ascii="Arial" w:eastAsia="Arial Unicode MS" w:hAnsi="Arial" w:cs="Arial"/>
          <w:sz w:val="24"/>
          <w:szCs w:val="24"/>
        </w:rPr>
        <w:t xml:space="preserve">celebrado entre las partes y la tabla </w:t>
      </w:r>
      <w:r w:rsidR="00046EF9">
        <w:rPr>
          <w:rFonts w:ascii="Arial" w:eastAsia="Arial Unicode MS" w:hAnsi="Arial" w:cs="Arial"/>
          <w:sz w:val="24"/>
          <w:szCs w:val="24"/>
        </w:rPr>
        <w:t>resumen de las atenciones médicas pendientes de pago.</w:t>
      </w:r>
    </w:p>
    <w:p w:rsidR="00046EF9" w:rsidRDefault="00046EF9" w:rsidP="00DE6732">
      <w:pPr>
        <w:spacing w:after="0" w:line="360" w:lineRule="auto"/>
        <w:ind w:firstLine="709"/>
        <w:jc w:val="both"/>
        <w:rPr>
          <w:rFonts w:ascii="Arial" w:eastAsia="Arial Unicode MS" w:hAnsi="Arial" w:cs="Arial"/>
          <w:sz w:val="24"/>
          <w:szCs w:val="24"/>
        </w:rPr>
      </w:pPr>
    </w:p>
    <w:p w:rsidR="00046EF9" w:rsidRDefault="00046EF9"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lastRenderedPageBreak/>
        <w:t xml:space="preserve">La autoridad demandada, Oficialía Mayor del Poder Ejecutivo del Estado, ofreció como prueba documental el Convenio </w:t>
      </w:r>
      <w:r w:rsidR="00800A90">
        <w:rPr>
          <w:rFonts w:ascii="Arial" w:eastAsia="Arial Unicode MS" w:hAnsi="Arial" w:cs="Arial"/>
          <w:color w:val="FF0000"/>
          <w:sz w:val="24"/>
          <w:szCs w:val="24"/>
        </w:rPr>
        <w:t>**********</w:t>
      </w:r>
      <w:r>
        <w:rPr>
          <w:rFonts w:ascii="Arial" w:eastAsia="Arial Unicode MS" w:hAnsi="Arial" w:cs="Arial"/>
          <w:sz w:val="24"/>
          <w:szCs w:val="24"/>
        </w:rPr>
        <w:t>que fue exhibido por la parte actora, la cual ya fue valorada y analizada en párrafos precedentes, los cuales por economía procesal se tienen aquí por íntegramente reproducidos, como si a la letra se insertaran.</w:t>
      </w:r>
    </w:p>
    <w:p w:rsidR="00046EF9" w:rsidRDefault="00046EF9" w:rsidP="00DE6732">
      <w:pPr>
        <w:spacing w:after="0" w:line="360" w:lineRule="auto"/>
        <w:ind w:firstLine="709"/>
        <w:jc w:val="both"/>
        <w:rPr>
          <w:rFonts w:ascii="Arial" w:eastAsia="Arial Unicode MS" w:hAnsi="Arial" w:cs="Arial"/>
          <w:sz w:val="24"/>
          <w:szCs w:val="24"/>
        </w:rPr>
      </w:pPr>
    </w:p>
    <w:p w:rsidR="00B86C9B" w:rsidRDefault="00046EF9"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Asimismo, la autoridad demandada ofreció la prueba documental pública, consistente en el oficio número </w:t>
      </w:r>
      <w:r w:rsidR="00800A90">
        <w:rPr>
          <w:rFonts w:ascii="Arial" w:eastAsia="Arial Unicode MS" w:hAnsi="Arial" w:cs="Arial"/>
          <w:color w:val="FF0000"/>
          <w:sz w:val="24"/>
          <w:szCs w:val="24"/>
        </w:rPr>
        <w:t>**********</w:t>
      </w:r>
      <w:r>
        <w:rPr>
          <w:rFonts w:ascii="Arial" w:eastAsia="Arial Unicode MS" w:hAnsi="Arial" w:cs="Arial"/>
          <w:sz w:val="24"/>
          <w:szCs w:val="24"/>
        </w:rPr>
        <w:t xml:space="preserve"> de fecha veintiuno de marzo de dos mil veinticuatro, suscrito por el Dr. </w:t>
      </w:r>
      <w:r>
        <w:rPr>
          <w:rFonts w:ascii="Arial" w:eastAsia="Arial Unicode MS" w:hAnsi="Arial" w:cs="Arial"/>
          <w:b/>
          <w:sz w:val="24"/>
          <w:szCs w:val="24"/>
        </w:rPr>
        <w:t>Fabián Guadalupe Anguiano Martínez</w:t>
      </w:r>
      <w:r>
        <w:rPr>
          <w:rFonts w:ascii="Arial" w:eastAsia="Arial Unicode MS" w:hAnsi="Arial" w:cs="Arial"/>
          <w:sz w:val="24"/>
          <w:szCs w:val="24"/>
        </w:rPr>
        <w:t xml:space="preserve">, en su carácter del Servicio Médico de la Oficialía Mayor, y sus anexos, que obran a fojas 255 a 316 del expediente en que se actúa; </w:t>
      </w:r>
      <w:r w:rsidR="00B86C9B">
        <w:rPr>
          <w:rFonts w:ascii="Arial" w:eastAsia="Arial Unicode MS" w:hAnsi="Arial" w:cs="Arial"/>
          <w:sz w:val="24"/>
          <w:szCs w:val="24"/>
        </w:rPr>
        <w:t>documental pública a la que se le otorga valor probatorio pleno, acorde a lo establecido en los artículos 74 y 91 del Código Procesal Administrativo para el Estado de San Luis Potosí, al haber sido expedido por una autoridad en el ejercicio de sus funciones</w:t>
      </w:r>
    </w:p>
    <w:p w:rsidR="00046EF9" w:rsidRDefault="00B86C9B"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En</w:t>
      </w:r>
      <w:r w:rsidR="00046EF9">
        <w:rPr>
          <w:rFonts w:ascii="Arial" w:eastAsia="Arial Unicode MS" w:hAnsi="Arial" w:cs="Arial"/>
          <w:sz w:val="24"/>
          <w:szCs w:val="24"/>
        </w:rPr>
        <w:t xml:space="preserve"> dicho documento se aprecia el sello </w:t>
      </w:r>
      <w:r>
        <w:rPr>
          <w:rFonts w:ascii="Arial" w:eastAsia="Arial Unicode MS" w:hAnsi="Arial" w:cs="Arial"/>
          <w:sz w:val="24"/>
          <w:szCs w:val="24"/>
        </w:rPr>
        <w:t>y firma original de recibido en la Dirección Jurídica de Servicios de la Oficialía Mayor; así como que al mismo se acompañaron las copias de las carátulas de facturas correspondientes a los folios que en el citado oficio se mencionan; documental que, adminiculada a la solicitud presentada el diecinueve de octubre de dos mil veintitrés por la parte actora a la autoridad demandada, hacen prueba plena de la relación comercial, la facturación de los servicios cuyo pago se requirió y de la entrega de las mismas a la autoridad demandada.</w:t>
      </w:r>
    </w:p>
    <w:p w:rsidR="00284960" w:rsidRDefault="00284960" w:rsidP="00DE6732">
      <w:pPr>
        <w:spacing w:after="0" w:line="360" w:lineRule="auto"/>
        <w:ind w:firstLine="709"/>
        <w:jc w:val="both"/>
        <w:rPr>
          <w:rFonts w:ascii="Arial" w:eastAsia="Arial Unicode MS" w:hAnsi="Arial" w:cs="Arial"/>
          <w:sz w:val="24"/>
          <w:szCs w:val="24"/>
        </w:rPr>
      </w:pPr>
    </w:p>
    <w:p w:rsidR="00284960" w:rsidRDefault="00284960"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De las pruebas aportadas por la autoridad demandada no se advierte que la misma haya hecho pago de las facturas presentadas por la parte actora, cuyo requerimiento de pago le fue formulado el diecinueve de octubre de dos mil veintitrés, pese a admitir que dichas facturas fueron recibidas por la Dirección del Servicio Médico de la Oficialía Mayor; tampoco obra constancia de que la autoridad demandada haya realizado gestión alguna ante la Secretaría de Finanzas del Gobierno del Estado, quien en su escrito de contestación se limitó a negar tener relación con el contrato celebrado entre la actora y la autoridad demandada.</w:t>
      </w:r>
    </w:p>
    <w:p w:rsidR="00284960" w:rsidRDefault="00284960" w:rsidP="00DE6732">
      <w:pPr>
        <w:spacing w:after="0" w:line="360" w:lineRule="auto"/>
        <w:ind w:firstLine="709"/>
        <w:jc w:val="both"/>
        <w:rPr>
          <w:rFonts w:ascii="Arial" w:eastAsia="Arial Unicode MS" w:hAnsi="Arial" w:cs="Arial"/>
          <w:sz w:val="24"/>
          <w:szCs w:val="24"/>
        </w:rPr>
      </w:pPr>
    </w:p>
    <w:p w:rsidR="00284960" w:rsidRDefault="00443F4A"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La autoridad demandada, Oficialía Mayor del Poder Ejecutivo, opuso como excepción</w:t>
      </w:r>
      <w:r w:rsidR="001F5379">
        <w:rPr>
          <w:rFonts w:ascii="Arial" w:eastAsia="Arial Unicode MS" w:hAnsi="Arial" w:cs="Arial"/>
          <w:sz w:val="24"/>
          <w:szCs w:val="24"/>
        </w:rPr>
        <w:t xml:space="preserve"> la </w:t>
      </w:r>
      <w:r w:rsidR="001F5379" w:rsidRPr="001F5379">
        <w:rPr>
          <w:rFonts w:ascii="Arial" w:eastAsia="Arial Unicode MS" w:hAnsi="Arial" w:cs="Arial"/>
          <w:b/>
          <w:sz w:val="24"/>
          <w:szCs w:val="24"/>
        </w:rPr>
        <w:t>falta de legitimación pasiva</w:t>
      </w:r>
      <w:r w:rsidR="001F5379">
        <w:rPr>
          <w:rFonts w:ascii="Arial" w:eastAsia="Arial Unicode MS" w:hAnsi="Arial" w:cs="Arial"/>
          <w:sz w:val="24"/>
          <w:szCs w:val="24"/>
        </w:rPr>
        <w:t xml:space="preserve"> para responder por el pago de las cantidades que amparan las facturas que reclama la parte actora, </w:t>
      </w:r>
      <w:r w:rsidR="001F5379">
        <w:rPr>
          <w:rFonts w:ascii="Arial" w:eastAsia="Arial Unicode MS" w:hAnsi="Arial" w:cs="Arial"/>
          <w:sz w:val="24"/>
          <w:szCs w:val="24"/>
        </w:rPr>
        <w:lastRenderedPageBreak/>
        <w:t xml:space="preserve">aduciendo no tener facultades para realizar pagos; sin embargo, </w:t>
      </w:r>
      <w:r w:rsidR="001F5379" w:rsidRPr="001F5379">
        <w:rPr>
          <w:rFonts w:ascii="Arial" w:eastAsia="Arial Unicode MS" w:hAnsi="Arial" w:cs="Arial"/>
          <w:b/>
          <w:sz w:val="24"/>
          <w:szCs w:val="24"/>
        </w:rPr>
        <w:t>dicha excepción es improcedente</w:t>
      </w:r>
      <w:r w:rsidR="001F5379">
        <w:rPr>
          <w:rFonts w:ascii="Arial" w:eastAsia="Arial Unicode MS" w:hAnsi="Arial" w:cs="Arial"/>
          <w:sz w:val="24"/>
          <w:szCs w:val="24"/>
        </w:rPr>
        <w:t xml:space="preserve">, habida cuenta de que, del Convenio número </w:t>
      </w:r>
      <w:r w:rsidR="00800A90">
        <w:rPr>
          <w:rFonts w:ascii="Arial" w:eastAsia="Arial Unicode MS" w:hAnsi="Arial" w:cs="Arial"/>
          <w:color w:val="FF0000"/>
          <w:sz w:val="24"/>
          <w:szCs w:val="24"/>
        </w:rPr>
        <w:t>**********</w:t>
      </w:r>
      <w:r w:rsidR="001F5379">
        <w:rPr>
          <w:rFonts w:ascii="Arial" w:eastAsia="Arial Unicode MS" w:hAnsi="Arial" w:cs="Arial"/>
          <w:sz w:val="24"/>
          <w:szCs w:val="24"/>
        </w:rPr>
        <w:t xml:space="preserve">, del cual emanan los servicios facturados, se advierte que la Oficialía Mayor del Poder Ejecutivo del Estado de San Luis Potosí, suscribió el mismo como parte contratante de los servicios médico hospitalarios de </w:t>
      </w:r>
      <w:r w:rsidR="00800A90">
        <w:rPr>
          <w:rFonts w:ascii="Arial" w:eastAsia="Arial Unicode MS" w:hAnsi="Arial" w:cs="Arial"/>
          <w:color w:val="FF0000"/>
          <w:sz w:val="24"/>
          <w:szCs w:val="24"/>
        </w:rPr>
        <w:t>**********</w:t>
      </w:r>
      <w:r w:rsidR="001F5379">
        <w:rPr>
          <w:rFonts w:ascii="Arial" w:eastAsia="Arial Unicode MS" w:hAnsi="Arial" w:cs="Arial"/>
          <w:sz w:val="24"/>
          <w:szCs w:val="24"/>
        </w:rPr>
        <w:t>de ahí que, se encuentre obligada al pago de las facturas cuya liquidación le demanda la parte actora, pues como parte contratante de los servicios adquiere legitimación pasiva en el cumplimiento de las obligaciones generadas por el convenio, entre ellas la de pago, sin que pueda trasferir dicha obligación a una entidad que no fue parte de</w:t>
      </w:r>
      <w:r w:rsidR="005E7792">
        <w:rPr>
          <w:rFonts w:ascii="Arial" w:eastAsia="Arial Unicode MS" w:hAnsi="Arial" w:cs="Arial"/>
          <w:sz w:val="24"/>
          <w:szCs w:val="24"/>
        </w:rPr>
        <w:t>l convenio, aunque ésta, como se verá más adelante, resulte vinculada a su cumplimiento</w:t>
      </w:r>
      <w:r w:rsidR="00A74D76">
        <w:rPr>
          <w:rFonts w:ascii="Arial" w:eastAsia="Arial Unicode MS" w:hAnsi="Arial" w:cs="Arial"/>
          <w:sz w:val="24"/>
          <w:szCs w:val="24"/>
        </w:rPr>
        <w:t>, pero no como obligada principal</w:t>
      </w:r>
      <w:r w:rsidR="00D20A40">
        <w:rPr>
          <w:rFonts w:ascii="Arial" w:eastAsia="Arial Unicode MS" w:hAnsi="Arial" w:cs="Arial"/>
          <w:sz w:val="24"/>
          <w:szCs w:val="24"/>
        </w:rPr>
        <w:t>; máxime que, conforme a la cláusula SEXTA del citado convenio, el importe de las facturas se cubrirá con los recursos de la cuenta presupuestal por Servicio Médico que corresponde a la Oficialía Mayor del Ejecutivo del Estado.</w:t>
      </w:r>
    </w:p>
    <w:p w:rsidR="00B05C3D" w:rsidRDefault="00B05C3D" w:rsidP="00DE6732">
      <w:pPr>
        <w:spacing w:after="0" w:line="360" w:lineRule="auto"/>
        <w:ind w:firstLine="709"/>
        <w:jc w:val="both"/>
        <w:rPr>
          <w:rFonts w:ascii="Arial" w:eastAsia="Arial Unicode MS" w:hAnsi="Arial" w:cs="Arial"/>
          <w:sz w:val="24"/>
          <w:szCs w:val="24"/>
        </w:rPr>
      </w:pPr>
    </w:p>
    <w:p w:rsidR="00B05C3D" w:rsidRDefault="00E71477"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En cuanto a la excepción de </w:t>
      </w:r>
      <w:r w:rsidRPr="00A46575">
        <w:rPr>
          <w:rFonts w:ascii="Arial" w:eastAsia="Arial Unicode MS" w:hAnsi="Arial" w:cs="Arial"/>
          <w:b/>
          <w:sz w:val="24"/>
          <w:szCs w:val="24"/>
        </w:rPr>
        <w:t>falta de acción y de derecho</w:t>
      </w:r>
      <w:r>
        <w:rPr>
          <w:rFonts w:ascii="Arial" w:eastAsia="Arial Unicode MS" w:hAnsi="Arial" w:cs="Arial"/>
          <w:sz w:val="24"/>
          <w:szCs w:val="24"/>
        </w:rPr>
        <w:t xml:space="preserve"> que hace valer la autoridad demandada, Oficialía Mayor del Ejecutivo del Estado, la misma </w:t>
      </w:r>
      <w:r w:rsidRPr="00A46575">
        <w:rPr>
          <w:rFonts w:ascii="Arial" w:eastAsia="Arial Unicode MS" w:hAnsi="Arial" w:cs="Arial"/>
          <w:b/>
          <w:sz w:val="24"/>
          <w:szCs w:val="24"/>
        </w:rPr>
        <w:t>deviene en improcedente</w:t>
      </w:r>
      <w:r>
        <w:rPr>
          <w:rFonts w:ascii="Arial" w:eastAsia="Arial Unicode MS" w:hAnsi="Arial" w:cs="Arial"/>
          <w:sz w:val="24"/>
          <w:szCs w:val="24"/>
        </w:rPr>
        <w:t xml:space="preserve">, ya que, </w:t>
      </w:r>
      <w:r w:rsidR="003A174E">
        <w:rPr>
          <w:rFonts w:ascii="Arial" w:eastAsia="Arial Unicode MS" w:hAnsi="Arial" w:cs="Arial"/>
          <w:sz w:val="24"/>
          <w:szCs w:val="24"/>
        </w:rPr>
        <w:t xml:space="preserve">el derecho de cobro de la parte actora se encuentra acreditado con el Convenio número </w:t>
      </w:r>
      <w:r w:rsidR="00800A90">
        <w:rPr>
          <w:rFonts w:ascii="Arial" w:eastAsia="Arial Unicode MS" w:hAnsi="Arial" w:cs="Arial"/>
          <w:color w:val="FF0000"/>
          <w:sz w:val="24"/>
          <w:szCs w:val="24"/>
        </w:rPr>
        <w:t>**********</w:t>
      </w:r>
      <w:r w:rsidR="003A174E">
        <w:rPr>
          <w:rFonts w:ascii="Arial" w:eastAsia="Arial Unicode MS" w:hAnsi="Arial" w:cs="Arial"/>
          <w:sz w:val="24"/>
          <w:szCs w:val="24"/>
        </w:rPr>
        <w:t>, el cual obra a fojas 33 a 40 del expediente en que se actúa, las facturas electrónicas o CFDI presentadas ante la Dirección del Servicio Médico, cuyas copias constan a fojas 44 a 214 de este expediente, y la confesión expresa y espontánea contenida en el escrito de contestación a la demanda por parte de la Oficialía Mayor del Ejecutivo del Estado, visible a foja 237, en que se sostuvo que “</w:t>
      </w:r>
      <w:r w:rsidR="003A174E" w:rsidRPr="003A174E">
        <w:rPr>
          <w:rFonts w:ascii="Arial" w:eastAsia="Arial Unicode MS" w:hAnsi="Arial" w:cs="Arial"/>
          <w:i/>
          <w:sz w:val="24"/>
          <w:szCs w:val="24"/>
        </w:rPr>
        <w:t>las facturas fueron presentadas a la Dirección del Servicio Médico de la Oficialía Mayor, quien las remitió a la Secretaría de Finanzas para que, procederá su pago</w:t>
      </w:r>
      <w:r w:rsidR="003A174E">
        <w:rPr>
          <w:rFonts w:ascii="Arial" w:eastAsia="Arial Unicode MS" w:hAnsi="Arial" w:cs="Arial"/>
          <w:sz w:val="24"/>
          <w:szCs w:val="24"/>
        </w:rPr>
        <w:t>”, lo que genera la presunción de que la presentación de las facturas se realizó conforme a lo estipulado en las cláusulas SEGUNDA y CUARTA del c</w:t>
      </w:r>
      <w:r w:rsidR="00B80C6A">
        <w:rPr>
          <w:rFonts w:ascii="Arial" w:eastAsia="Arial Unicode MS" w:hAnsi="Arial" w:cs="Arial"/>
          <w:sz w:val="24"/>
          <w:szCs w:val="24"/>
        </w:rPr>
        <w:t>i</w:t>
      </w:r>
      <w:r w:rsidR="003A174E">
        <w:rPr>
          <w:rFonts w:ascii="Arial" w:eastAsia="Arial Unicode MS" w:hAnsi="Arial" w:cs="Arial"/>
          <w:sz w:val="24"/>
          <w:szCs w:val="24"/>
        </w:rPr>
        <w:t>tado convenio</w:t>
      </w:r>
      <w:r w:rsidR="00B80C6A">
        <w:rPr>
          <w:rFonts w:ascii="Arial" w:eastAsia="Arial Unicode MS" w:hAnsi="Arial" w:cs="Arial"/>
          <w:sz w:val="24"/>
          <w:szCs w:val="24"/>
        </w:rPr>
        <w:t xml:space="preserve">, lo cual se robustece con la tabla resumen  de las atenciones médicas pendientes de pago que obra a fojas 226 a 227 del expediente.   Y si bien en la cláusula CUARTA del Convenio en mención la autoridad demandada se obligó a gestionar el trámite de pago ante la Secretaría de Finanzas, tal actuación forma parte de su obligación de pago, pues se trata de acciones internas encaminadas a cumplir con el deber de pago de los servicios médico hospitalarios prestados por la parte actora a favor de los trabajadores del Gobierno del Estado precisados en el resumen de atenciones médicas; lo que se corrobora con el </w:t>
      </w:r>
      <w:r w:rsidR="00B80C6A">
        <w:rPr>
          <w:rFonts w:ascii="Arial" w:eastAsia="Arial Unicode MS" w:hAnsi="Arial" w:cs="Arial"/>
          <w:sz w:val="24"/>
          <w:szCs w:val="24"/>
        </w:rPr>
        <w:lastRenderedPageBreak/>
        <w:t>contenido de la cláusula SEXTA del convenio, en que se estableció que el pago se realizará con recursos de la cuenta presupuestal No. 03 11 001 541 12 11 115 1442 (Servicio Médico), que corresponde a la Oficialía Mayor del Ejecutivo del Estado, cuenta administrada por la Secretaría de Finanzas del Gobierno del Estado de San Luis Potosí.</w:t>
      </w:r>
    </w:p>
    <w:p w:rsidR="00A73665" w:rsidRDefault="00A73665" w:rsidP="00DE6732">
      <w:pPr>
        <w:spacing w:after="0" w:line="360" w:lineRule="auto"/>
        <w:ind w:firstLine="709"/>
        <w:jc w:val="both"/>
        <w:rPr>
          <w:rFonts w:ascii="Arial" w:eastAsia="Arial Unicode MS" w:hAnsi="Arial" w:cs="Arial"/>
          <w:sz w:val="24"/>
          <w:szCs w:val="24"/>
        </w:rPr>
      </w:pPr>
    </w:p>
    <w:p w:rsidR="00A73665" w:rsidRDefault="0092483C"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Así las cosas, se encuentra acreditada la existencia de una relación contractual entre la parte actora y la Oficialía Mayor del Ejecutivo del Estado de San Luis Potosí, con el Convenio número </w:t>
      </w:r>
      <w:r w:rsidR="00800A90">
        <w:rPr>
          <w:rFonts w:ascii="Arial" w:eastAsia="Arial Unicode MS" w:hAnsi="Arial" w:cs="Arial"/>
          <w:color w:val="FF0000"/>
          <w:sz w:val="24"/>
          <w:szCs w:val="24"/>
        </w:rPr>
        <w:t>**********</w:t>
      </w:r>
      <w:r>
        <w:rPr>
          <w:rFonts w:ascii="Arial" w:eastAsia="Arial Unicode MS" w:hAnsi="Arial" w:cs="Arial"/>
          <w:sz w:val="24"/>
          <w:szCs w:val="24"/>
        </w:rPr>
        <w:t xml:space="preserve">, el cual obra a fojas 33 a 40 del expediente en que se actúa, al cual, como se ha señalado en líneas precedentes, se le otorga valor probatorio pleno; las facturas electrónicas o Comprobantes Fiscales Digitales por Internet (CFDI) cuyas copias constan a fojas 44 a 214 de este expediente, las cuales al no haber sido objetada su eficacia probatoria, ni controvertida la veracidad de su contenido, con apoyo en los artículos 75 y 91 del Código Procesal Administrativo para el Estado de San Luis Potosí, se le otorga valor probatorio pleno, y; con la admisión por parte de la autoridad demandada, contenida en su escrito de contestación a la demanda, que obra a fojas 236 a 238 del expediente, de haber celebrado el mencionado convenio y haber recibido, por conducto de su Dirección </w:t>
      </w:r>
      <w:r w:rsidR="00692AA0">
        <w:rPr>
          <w:rFonts w:ascii="Arial" w:eastAsia="Arial Unicode MS" w:hAnsi="Arial" w:cs="Arial"/>
          <w:sz w:val="24"/>
          <w:szCs w:val="24"/>
        </w:rPr>
        <w:t>del Servicio Médico las facturas cuyo pago se le reclama.</w:t>
      </w:r>
    </w:p>
    <w:p w:rsidR="00692AA0" w:rsidRDefault="00692AA0" w:rsidP="00DE6732">
      <w:pPr>
        <w:spacing w:after="0" w:line="360" w:lineRule="auto"/>
        <w:ind w:firstLine="709"/>
        <w:jc w:val="both"/>
        <w:rPr>
          <w:rFonts w:ascii="Arial" w:eastAsia="Arial Unicode MS" w:hAnsi="Arial" w:cs="Arial"/>
          <w:sz w:val="24"/>
          <w:szCs w:val="24"/>
        </w:rPr>
      </w:pPr>
    </w:p>
    <w:p w:rsidR="001966E9" w:rsidRDefault="00692AA0" w:rsidP="00692AA0">
      <w:pPr>
        <w:spacing w:after="0" w:line="360" w:lineRule="auto"/>
        <w:ind w:firstLine="709"/>
        <w:jc w:val="both"/>
        <w:rPr>
          <w:rFonts w:ascii="Arial" w:eastAsia="Arial Unicode MS" w:hAnsi="Arial" w:cs="Arial"/>
          <w:sz w:val="24"/>
          <w:szCs w:val="24"/>
        </w:rPr>
      </w:pPr>
      <w:r w:rsidRPr="00692AA0">
        <w:rPr>
          <w:rFonts w:ascii="Arial" w:eastAsia="Arial Unicode MS" w:hAnsi="Arial" w:cs="Arial"/>
          <w:sz w:val="24"/>
          <w:szCs w:val="24"/>
        </w:rPr>
        <w:t>La factura es un documento privado que se emplea como comprobante fiscal, de compraventa o prestación de servicios, y permite acreditar la relación comercial e intercambio de bienes en atención a las circunstancias o características de su contenido y del sujeto a quien se le hace valer. En este sentido, si la factura es considerada un documento privado, ésta hace prueba legal cuando no es objetada, ya sea como título ejecutivo, de conformidad con el artículo 1391, fracción VII, del Código de Comercio o por lo previsto en el artícu</w:t>
      </w:r>
      <w:r w:rsidR="001966E9">
        <w:rPr>
          <w:rFonts w:ascii="Arial" w:eastAsia="Arial Unicode MS" w:hAnsi="Arial" w:cs="Arial"/>
          <w:sz w:val="24"/>
          <w:szCs w:val="24"/>
        </w:rPr>
        <w:t>lo 1241 del mismo ordenamiento, en relación con los artículos 75, 76 y 91 del Código Procesal Administrativo para el Estado de San Luis Potosí.</w:t>
      </w:r>
    </w:p>
    <w:p w:rsidR="00692AA0" w:rsidRDefault="00692AA0" w:rsidP="00DE6732">
      <w:pPr>
        <w:spacing w:after="0" w:line="360" w:lineRule="auto"/>
        <w:ind w:firstLine="709"/>
        <w:jc w:val="both"/>
        <w:rPr>
          <w:rFonts w:ascii="Arial" w:eastAsia="Arial Unicode MS" w:hAnsi="Arial" w:cs="Arial"/>
          <w:sz w:val="24"/>
          <w:szCs w:val="24"/>
        </w:rPr>
      </w:pPr>
    </w:p>
    <w:p w:rsidR="00692AA0" w:rsidRDefault="00692AA0" w:rsidP="00692AA0">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A mayor abundamiento, en cuanto a las facturas electrónicas o Comprobantes Fiscales Digitales por Internet (CFDI) cuyas copias constan a fojas 44 a 214 de este expediente, </w:t>
      </w:r>
      <w:r w:rsidRPr="00692AA0">
        <w:rPr>
          <w:rFonts w:ascii="Arial" w:eastAsia="Arial Unicode MS" w:hAnsi="Arial" w:cs="Arial"/>
          <w:sz w:val="24"/>
          <w:szCs w:val="24"/>
        </w:rPr>
        <w:t xml:space="preserve">señalar dichos documentos que son una representación impresa de un Comprobante Fiscal Digital por Internet (CFDI), y al advertirse la expresión de la cadena original, así como el certificado del sello digital del Servicio de Administración Tributaria de la Secretaria de </w:t>
      </w:r>
      <w:r w:rsidRPr="00692AA0">
        <w:rPr>
          <w:rFonts w:ascii="Arial" w:eastAsia="Arial Unicode MS" w:hAnsi="Arial" w:cs="Arial"/>
          <w:sz w:val="24"/>
          <w:szCs w:val="24"/>
        </w:rPr>
        <w:lastRenderedPageBreak/>
        <w:t xml:space="preserve">Hacienda y Crédito Público, debe precisarse que su </w:t>
      </w:r>
      <w:r>
        <w:rPr>
          <w:rFonts w:ascii="Arial" w:eastAsia="Arial Unicode MS" w:hAnsi="Arial" w:cs="Arial"/>
          <w:sz w:val="24"/>
          <w:szCs w:val="24"/>
        </w:rPr>
        <w:t>naturaleza es la de un “</w:t>
      </w:r>
      <w:r w:rsidRPr="00692AA0">
        <w:rPr>
          <w:rFonts w:ascii="Arial" w:eastAsia="Arial Unicode MS" w:hAnsi="Arial" w:cs="Arial"/>
          <w:sz w:val="24"/>
          <w:szCs w:val="24"/>
        </w:rPr>
        <w:t>docume</w:t>
      </w:r>
      <w:r>
        <w:rPr>
          <w:rFonts w:ascii="Arial" w:eastAsia="Arial Unicode MS" w:hAnsi="Arial" w:cs="Arial"/>
          <w:sz w:val="24"/>
          <w:szCs w:val="24"/>
        </w:rPr>
        <w:t>nto digital o medio electrónico”</w:t>
      </w:r>
      <w:r w:rsidRPr="00692AA0">
        <w:rPr>
          <w:rFonts w:ascii="Arial" w:eastAsia="Arial Unicode MS" w:hAnsi="Arial" w:cs="Arial"/>
          <w:sz w:val="24"/>
          <w:szCs w:val="24"/>
        </w:rPr>
        <w:t xml:space="preserve">, esto es, un medio probatorio aportado por los descubrimientos de las ciencia, del cual, su eficacia probatoria será en función a la </w:t>
      </w:r>
      <w:r>
        <w:rPr>
          <w:rFonts w:ascii="Arial" w:eastAsia="Arial Unicode MS" w:hAnsi="Arial" w:cs="Arial"/>
          <w:sz w:val="24"/>
          <w:szCs w:val="24"/>
        </w:rPr>
        <w:t>“</w:t>
      </w:r>
      <w:r w:rsidRPr="00692AA0">
        <w:rPr>
          <w:rFonts w:ascii="Arial" w:eastAsia="Arial Unicode MS" w:hAnsi="Arial" w:cs="Arial"/>
          <w:sz w:val="24"/>
          <w:szCs w:val="24"/>
        </w:rPr>
        <w:t xml:space="preserve">fiabilidad del </w:t>
      </w:r>
      <w:r>
        <w:rPr>
          <w:rFonts w:ascii="Arial" w:eastAsia="Arial Unicode MS" w:hAnsi="Arial" w:cs="Arial"/>
          <w:sz w:val="24"/>
          <w:szCs w:val="24"/>
        </w:rPr>
        <w:t>método en que este fue generado”, conforme al artículo 76 del Código Procesal Administrativo para el Estado de San Luis Potosí</w:t>
      </w:r>
      <w:r w:rsidRPr="00692AA0">
        <w:rPr>
          <w:rFonts w:ascii="Arial" w:eastAsia="Arial Unicode MS" w:hAnsi="Arial" w:cs="Arial"/>
          <w:sz w:val="24"/>
          <w:szCs w:val="24"/>
        </w:rPr>
        <w:t>, como es la cadena de caracteres generada con motivo de la transacción electrónica, el sello digital o cualquiera que permita autenticar el contenido de dicho d</w:t>
      </w:r>
      <w:r>
        <w:rPr>
          <w:rFonts w:ascii="Arial" w:eastAsia="Arial Unicode MS" w:hAnsi="Arial" w:cs="Arial"/>
          <w:sz w:val="24"/>
          <w:szCs w:val="24"/>
        </w:rPr>
        <w:t>ocumento digital, así como que “</w:t>
      </w:r>
      <w:r w:rsidRPr="00692AA0">
        <w:rPr>
          <w:rFonts w:ascii="Arial" w:eastAsia="Arial Unicode MS" w:hAnsi="Arial" w:cs="Arial"/>
          <w:sz w:val="24"/>
          <w:szCs w:val="24"/>
        </w:rPr>
        <w:t xml:space="preserve">se encuentre disponible </w:t>
      </w:r>
      <w:r>
        <w:rPr>
          <w:rFonts w:ascii="Arial" w:eastAsia="Arial Unicode MS" w:hAnsi="Arial" w:cs="Arial"/>
          <w:sz w:val="24"/>
          <w:szCs w:val="24"/>
        </w:rPr>
        <w:t>para su ulterior consulta”</w:t>
      </w:r>
      <w:r w:rsidRPr="00692AA0">
        <w:rPr>
          <w:rFonts w:ascii="Arial" w:eastAsia="Arial Unicode MS" w:hAnsi="Arial" w:cs="Arial"/>
          <w:sz w:val="24"/>
          <w:szCs w:val="24"/>
        </w:rPr>
        <w:t>.</w:t>
      </w:r>
    </w:p>
    <w:p w:rsidR="00692AA0" w:rsidRPr="00692AA0" w:rsidRDefault="00692AA0" w:rsidP="00692AA0">
      <w:pPr>
        <w:spacing w:after="0" w:line="360" w:lineRule="auto"/>
        <w:ind w:firstLine="709"/>
        <w:jc w:val="both"/>
        <w:rPr>
          <w:rFonts w:ascii="Arial" w:eastAsia="Arial Unicode MS" w:hAnsi="Arial" w:cs="Arial"/>
          <w:sz w:val="24"/>
          <w:szCs w:val="24"/>
        </w:rPr>
      </w:pPr>
    </w:p>
    <w:p w:rsidR="00692AA0" w:rsidRDefault="00692AA0" w:rsidP="00692AA0">
      <w:pPr>
        <w:spacing w:after="0" w:line="360" w:lineRule="auto"/>
        <w:ind w:firstLine="709"/>
        <w:jc w:val="both"/>
        <w:rPr>
          <w:rFonts w:ascii="Arial" w:eastAsia="Arial Unicode MS" w:hAnsi="Arial" w:cs="Arial"/>
          <w:sz w:val="24"/>
          <w:szCs w:val="24"/>
        </w:rPr>
      </w:pPr>
      <w:r w:rsidRPr="00692AA0">
        <w:rPr>
          <w:rFonts w:ascii="Arial" w:eastAsia="Arial Unicode MS" w:hAnsi="Arial" w:cs="Arial"/>
          <w:sz w:val="24"/>
          <w:szCs w:val="24"/>
        </w:rPr>
        <w:t>Al efecto, por analogía, resultan esclarecedoras en lo conducente las siguientes tesis:</w:t>
      </w:r>
    </w:p>
    <w:p w:rsidR="001966E9" w:rsidRDefault="001966E9" w:rsidP="00692AA0">
      <w:pPr>
        <w:spacing w:after="0" w:line="360" w:lineRule="auto"/>
        <w:ind w:firstLine="709"/>
        <w:jc w:val="both"/>
        <w:rPr>
          <w:rFonts w:ascii="Arial" w:eastAsia="Arial Unicode MS" w:hAnsi="Arial" w:cs="Arial"/>
          <w:sz w:val="24"/>
          <w:szCs w:val="24"/>
        </w:rPr>
      </w:pPr>
    </w:p>
    <w:p w:rsidR="001966E9" w:rsidRPr="003E614F" w:rsidRDefault="001966E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b/>
          <w:sz w:val="20"/>
          <w:szCs w:val="20"/>
        </w:rPr>
        <w:t>Registro digital:</w:t>
      </w:r>
      <w:r w:rsidRPr="003E614F">
        <w:rPr>
          <w:rFonts w:ascii="Arial" w:eastAsia="Arial Unicode MS" w:hAnsi="Arial" w:cs="Arial"/>
          <w:sz w:val="20"/>
          <w:szCs w:val="20"/>
        </w:rPr>
        <w:t xml:space="preserve"> 2015428</w:t>
      </w:r>
    </w:p>
    <w:p w:rsidR="001966E9" w:rsidRPr="003E614F" w:rsidRDefault="001966E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Instancia: Tribunales Colegiados de Circuito</w:t>
      </w:r>
    </w:p>
    <w:p w:rsidR="001966E9" w:rsidRPr="003E614F" w:rsidRDefault="001966E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Décima Época</w:t>
      </w:r>
    </w:p>
    <w:p w:rsidR="001966E9" w:rsidRPr="003E614F" w:rsidRDefault="001966E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Materias(s): Común</w:t>
      </w:r>
    </w:p>
    <w:p w:rsidR="001966E9" w:rsidRPr="003E614F" w:rsidRDefault="001966E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Tesis: XXI.1o.P.A.11 K (10a.)</w:t>
      </w:r>
    </w:p>
    <w:p w:rsidR="001966E9" w:rsidRPr="003E614F" w:rsidRDefault="001966E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Fuente: Gaceta del Semanario Judicial de la Federación. Libro 47, Octubre de 2017, Tomo IV, página 2434</w:t>
      </w:r>
    </w:p>
    <w:p w:rsidR="001966E9" w:rsidRPr="003E614F" w:rsidRDefault="001966E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Tipo: Aislada</w:t>
      </w:r>
    </w:p>
    <w:p w:rsidR="001966E9" w:rsidRPr="003E614F" w:rsidRDefault="001966E9" w:rsidP="003E614F">
      <w:pPr>
        <w:spacing w:after="0" w:line="240" w:lineRule="auto"/>
        <w:ind w:left="567" w:right="618"/>
        <w:jc w:val="both"/>
        <w:rPr>
          <w:rFonts w:ascii="Arial" w:eastAsia="Arial Unicode MS" w:hAnsi="Arial" w:cs="Arial"/>
          <w:sz w:val="20"/>
          <w:szCs w:val="20"/>
        </w:rPr>
      </w:pPr>
    </w:p>
    <w:p w:rsidR="001966E9" w:rsidRPr="003E614F" w:rsidRDefault="001966E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b/>
          <w:sz w:val="20"/>
          <w:szCs w:val="20"/>
        </w:rPr>
        <w:t xml:space="preserve">DOCUMENTO ELECTRÓNICO. SI CUENTA CON CADENA ORIGINAL, SELLO O FIRMA DIGITAL QUE GENERE CONVICCIÓN EN CUANTO A SU AUTENTICIDAD, SU EFICACIA PROBATORIA ES PLENA.   </w:t>
      </w:r>
      <w:r w:rsidRPr="003E614F">
        <w:rPr>
          <w:rFonts w:ascii="Arial" w:eastAsia="Arial Unicode MS" w:hAnsi="Arial" w:cs="Arial"/>
          <w:sz w:val="20"/>
          <w:szCs w:val="20"/>
        </w:rPr>
        <w:t>De conformidad con el artículo 210-A del Código Federal de Procedimientos Civiles, de aplicación supletoria a la Ley de Amparo, la información generada o comunicada que conste en medios electrónicos, ópticos o en cualquier otra tecnología, constituye un medio de prueba que debe valorarse conforme a las reglas específicas contenidas en el propio precepto y no con base en las reglas generales aplicables a las copias simples de documentos públicos o privados impresos. Así, para establecer la fuerza probatoria de aquella información, conocida como documento electrónico, debe atenderse a la fiabilidad del método en que se generó, comunicó, recibió o archivó y, en su caso, si es posible atribuir su contenido a las personas obligadas e, igualmente, si es accesible para su ulterior consulta. En congruencia con ello, si el documento electrónico, por ejemplo, una factura, cuenta con cadena original, sello o firma digital que genere convicción en cuanto a su autenticidad, su eficacia probatoria es plena y, por ende, queda a cargo de quien lo objete aportar las pruebas necesarias o agotar los medios pertinentes para desvirtuarla.</w:t>
      </w:r>
    </w:p>
    <w:p w:rsidR="00511BCA" w:rsidRPr="003E614F" w:rsidRDefault="00511BCA" w:rsidP="003E614F">
      <w:pPr>
        <w:spacing w:after="0" w:line="240" w:lineRule="auto"/>
        <w:ind w:left="567" w:right="618"/>
        <w:jc w:val="both"/>
        <w:rPr>
          <w:rFonts w:ascii="Arial" w:eastAsia="Arial Unicode MS" w:hAnsi="Arial" w:cs="Arial"/>
          <w:sz w:val="20"/>
          <w:szCs w:val="20"/>
        </w:rPr>
      </w:pPr>
    </w:p>
    <w:p w:rsidR="002018B9" w:rsidRPr="003E614F" w:rsidRDefault="002018B9" w:rsidP="003E614F">
      <w:pPr>
        <w:spacing w:after="0" w:line="240" w:lineRule="auto"/>
        <w:ind w:left="567" w:right="618"/>
        <w:jc w:val="both"/>
        <w:rPr>
          <w:rFonts w:ascii="Arial" w:eastAsia="Arial Unicode MS" w:hAnsi="Arial" w:cs="Arial"/>
          <w:sz w:val="20"/>
          <w:szCs w:val="20"/>
        </w:rPr>
      </w:pPr>
    </w:p>
    <w:p w:rsidR="002018B9" w:rsidRPr="003E614F" w:rsidRDefault="002018B9" w:rsidP="003E614F">
      <w:pPr>
        <w:spacing w:after="0" w:line="240" w:lineRule="auto"/>
        <w:ind w:left="567" w:right="618"/>
        <w:jc w:val="both"/>
        <w:rPr>
          <w:rFonts w:ascii="Arial" w:eastAsia="Arial Unicode MS" w:hAnsi="Arial" w:cs="Arial"/>
          <w:sz w:val="20"/>
          <w:szCs w:val="20"/>
        </w:rPr>
      </w:pPr>
    </w:p>
    <w:p w:rsidR="002018B9" w:rsidRPr="003E614F" w:rsidRDefault="002018B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b/>
          <w:sz w:val="20"/>
          <w:szCs w:val="20"/>
        </w:rPr>
        <w:t>Registro digital:</w:t>
      </w:r>
      <w:r w:rsidRPr="003E614F">
        <w:rPr>
          <w:rFonts w:ascii="Arial" w:eastAsia="Arial Unicode MS" w:hAnsi="Arial" w:cs="Arial"/>
          <w:sz w:val="20"/>
          <w:szCs w:val="20"/>
        </w:rPr>
        <w:t xml:space="preserve"> 2002255</w:t>
      </w:r>
    </w:p>
    <w:p w:rsidR="002018B9" w:rsidRPr="003E614F" w:rsidRDefault="002018B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Instancia: Tribunales Colegiados de Circuito</w:t>
      </w:r>
    </w:p>
    <w:p w:rsidR="002018B9" w:rsidRPr="003E614F" w:rsidRDefault="002018B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Décima Época</w:t>
      </w:r>
    </w:p>
    <w:p w:rsidR="002018B9" w:rsidRPr="003E614F" w:rsidRDefault="002018B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Materias(s): Administrativa</w:t>
      </w:r>
    </w:p>
    <w:p w:rsidR="002018B9" w:rsidRPr="003E614F" w:rsidRDefault="002018B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Tesis: VIII.2o.P.A.15 A (10a.)</w:t>
      </w:r>
    </w:p>
    <w:p w:rsidR="002018B9" w:rsidRPr="003E614F" w:rsidRDefault="002018B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Fuente: Semanario Judicial de la Federación y su Gaceta. Libro XV, Diciembre de 2012, Tomo 2, página 1295</w:t>
      </w:r>
    </w:p>
    <w:p w:rsidR="002018B9" w:rsidRPr="003E614F" w:rsidRDefault="002018B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sz w:val="20"/>
          <w:szCs w:val="20"/>
        </w:rPr>
        <w:t>Tipo: Aislada</w:t>
      </w:r>
    </w:p>
    <w:p w:rsidR="002018B9" w:rsidRPr="003E614F" w:rsidRDefault="002018B9" w:rsidP="003E614F">
      <w:pPr>
        <w:spacing w:after="0" w:line="240" w:lineRule="auto"/>
        <w:ind w:left="567" w:right="618"/>
        <w:jc w:val="both"/>
        <w:rPr>
          <w:rFonts w:ascii="Arial" w:eastAsia="Arial Unicode MS" w:hAnsi="Arial" w:cs="Arial"/>
          <w:sz w:val="20"/>
          <w:szCs w:val="20"/>
        </w:rPr>
      </w:pPr>
    </w:p>
    <w:p w:rsidR="002018B9" w:rsidRPr="003E614F" w:rsidRDefault="002018B9" w:rsidP="003E614F">
      <w:pPr>
        <w:spacing w:after="0" w:line="240" w:lineRule="auto"/>
        <w:ind w:left="567" w:right="618"/>
        <w:jc w:val="both"/>
        <w:rPr>
          <w:rFonts w:ascii="Arial" w:eastAsia="Arial Unicode MS" w:hAnsi="Arial" w:cs="Arial"/>
          <w:sz w:val="20"/>
          <w:szCs w:val="20"/>
        </w:rPr>
      </w:pPr>
      <w:r w:rsidRPr="003E614F">
        <w:rPr>
          <w:rFonts w:ascii="Arial" w:eastAsia="Arial Unicode MS" w:hAnsi="Arial" w:cs="Arial"/>
          <w:b/>
          <w:sz w:val="20"/>
          <w:szCs w:val="20"/>
        </w:rPr>
        <w:t xml:space="preserve">COMPROBANTES FISCALES DIGITALES POR INTERNET. SU VALIDACIÓN CONFORME AL PUNTO II.2.23.3.8. DE LA PRIMERA RESOLUCIÓN DE MODIFICACIONES A LA RESOLUCIÓN MISCELÁNEA FISCAL PARA 2010 Y SUS ANEXOS 1-A Y 20, ESTÁ SUPEDITADA A QUE CONTENGAN LA CADENA ORIGINAL, QUE INCLUYE LOS DATOS DE VERIFICACIÓN Y EL SELLO DIGITAL QUE VINCULA LA IDENTIDAD DE SU </w:t>
      </w:r>
      <w:r w:rsidRPr="003E614F">
        <w:rPr>
          <w:rFonts w:ascii="Arial" w:eastAsia="Arial Unicode MS" w:hAnsi="Arial" w:cs="Arial"/>
          <w:b/>
          <w:sz w:val="20"/>
          <w:szCs w:val="20"/>
        </w:rPr>
        <w:lastRenderedPageBreak/>
        <w:t xml:space="preserve">EMISOR.   </w:t>
      </w:r>
      <w:r w:rsidRPr="003E614F">
        <w:rPr>
          <w:rFonts w:ascii="Arial" w:eastAsia="Arial Unicode MS" w:hAnsi="Arial" w:cs="Arial"/>
          <w:sz w:val="20"/>
          <w:szCs w:val="20"/>
        </w:rPr>
        <w:t>En la jurisprudencia 2a</w:t>
      </w:r>
      <w:proofErr w:type="gramStart"/>
      <w:r w:rsidRPr="003E614F">
        <w:rPr>
          <w:rFonts w:ascii="Arial" w:eastAsia="Arial Unicode MS" w:hAnsi="Arial" w:cs="Arial"/>
          <w:sz w:val="20"/>
          <w:szCs w:val="20"/>
        </w:rPr>
        <w:t>./</w:t>
      </w:r>
      <w:proofErr w:type="gramEnd"/>
      <w:r w:rsidRPr="003E614F">
        <w:rPr>
          <w:rFonts w:ascii="Arial" w:eastAsia="Arial Unicode MS" w:hAnsi="Arial" w:cs="Arial"/>
          <w:sz w:val="20"/>
          <w:szCs w:val="20"/>
        </w:rPr>
        <w:t xml:space="preserve">J. 24/2008, publicada en el Semanario Judicial de la Federación y su Gaceta, Novena Época, Tomo XXVII, febrero de 2008, página 530, de rubro: "DECLARACIÓN PRESENTADA A TRAVÉS DE MEDIOS ELECTRÓNICOS Y ACUSE DE RECIBO CON SELLO DIGITAL. LA CONSTANCIA IMPRESA O SU COPIA SIMPLE SON APTAS PARA ACREDITAR LA APLICACIÓN DE LOS PRECEPTOS LEGALES EN QUE AQUÉLLA SE SUSTENTÓ.", la Segunda Sala de la Suprema Corte de Justicia de la Nación precisó que para la valoración de los documentos fiscales digitales obtenidos de medios electrónicos (internet), debe acudirse a la regulación específica prevista en el artículo 210-A del Código Federal de Procedimientos Civiles, conforme al cual debe atenderse preponderantemente a la fiabilidad del método en que haya sido generada, comunicada, recibida o archivada y, en su caso, si el contenido de la información relativa es atribuible a las personas obligadas y si está disponible para su ulterior consulta y, en ese orden, es de precisar que la propia Sala, en la diversa jurisprudencia 2a./J. 162/2011 (9a.), difundida en el señalado medio, Décima Época, Libro I, Tomo 2, octubre de 2011, página 1160, de rubro: "EMPRESARIAL A TASA ÚNICA. EL RECIBO DE PAGO PROVISIONAL DE DICHO IMPUESTO CON SELLO DIGITAL ACREDITA EL INTERÉS JURÍDICO PARA IMPUGNAR LA LEY RELATIVA Y EL DECRETO POR EL QUE SE OTORGAN DIVERSOS BENEFICIOS FISCALES RESPECTO DEL CITADO TRIBUTO Y DEL DIVERSO SOBRE LA RENTA (LEGISLACIÓN VIGENTE A PARTIR DEL 1o. DE ENERO DE 2008).", señaló que el sello digital permite autentificar la operación efectuada, lo que es acorde con el artículo 29 del Código Fiscal de la Federación, en cuanto que los documentos digitales deberán contener el sello digital del contribuyente, el cual integra la cadena original proporcionada por el Servicio de Administración Tributaria, mediante la que se identifica a la emisora de ese documento y que podrá validarse a través de la página en internet de dicho órgano. Por tanto, la validación de los comprobantes fiscales digitales por internet, conforme al punto II.2.23.3.8. </w:t>
      </w:r>
      <w:proofErr w:type="gramStart"/>
      <w:r w:rsidRPr="003E614F">
        <w:rPr>
          <w:rFonts w:ascii="Arial" w:eastAsia="Arial Unicode MS" w:hAnsi="Arial" w:cs="Arial"/>
          <w:sz w:val="20"/>
          <w:szCs w:val="20"/>
        </w:rPr>
        <w:t>de</w:t>
      </w:r>
      <w:proofErr w:type="gramEnd"/>
      <w:r w:rsidRPr="003E614F">
        <w:rPr>
          <w:rFonts w:ascii="Arial" w:eastAsia="Arial Unicode MS" w:hAnsi="Arial" w:cs="Arial"/>
          <w:sz w:val="20"/>
          <w:szCs w:val="20"/>
        </w:rPr>
        <w:t xml:space="preserve"> la primera resolución de Modificaciones a la Resolución Miscelánea Fiscal para 2010, publicada en el Diario Oficial de la Federación el 14 de septiembre de 2010 y sus anexos 1-A y 20, está supeditada a que contengan los datos mínimos que generen certidumbre en cuanto a la fiabilidad del método en que hayan sido generados, lo cual se satisface con la cadena original, que incluye los datos de verificación y el sello digital que vincula la identidad de su emisor.</w:t>
      </w:r>
    </w:p>
    <w:p w:rsidR="002018B9" w:rsidRPr="002018B9" w:rsidRDefault="002018B9" w:rsidP="002018B9">
      <w:pPr>
        <w:spacing w:after="0" w:line="360" w:lineRule="auto"/>
        <w:ind w:firstLine="709"/>
        <w:jc w:val="both"/>
        <w:rPr>
          <w:rFonts w:ascii="Arial" w:eastAsia="Arial Unicode MS" w:hAnsi="Arial" w:cs="Arial"/>
          <w:sz w:val="24"/>
          <w:szCs w:val="24"/>
        </w:rPr>
      </w:pPr>
    </w:p>
    <w:p w:rsidR="002018B9" w:rsidRDefault="003E614F" w:rsidP="002F4A4A">
      <w:pPr>
        <w:spacing w:after="0" w:line="360" w:lineRule="auto"/>
        <w:ind w:firstLine="709"/>
        <w:jc w:val="both"/>
        <w:rPr>
          <w:rFonts w:ascii="Arial" w:eastAsia="Arial Unicode MS" w:hAnsi="Arial" w:cs="Arial"/>
          <w:sz w:val="24"/>
          <w:szCs w:val="24"/>
        </w:rPr>
      </w:pPr>
      <w:r w:rsidRPr="003E614F">
        <w:rPr>
          <w:rFonts w:ascii="Arial" w:eastAsia="Arial Unicode MS" w:hAnsi="Arial" w:cs="Arial"/>
          <w:sz w:val="24"/>
          <w:szCs w:val="24"/>
        </w:rPr>
        <w:t xml:space="preserve">De esa ese modo, en un verificativo de las operaciones efectuadas y contenidas en los documentos digitales en cuestión, </w:t>
      </w:r>
      <w:r w:rsidR="002F4A4A">
        <w:rPr>
          <w:rFonts w:ascii="Arial" w:eastAsia="Arial Unicode MS" w:hAnsi="Arial" w:cs="Arial"/>
          <w:sz w:val="24"/>
          <w:szCs w:val="24"/>
        </w:rPr>
        <w:t>esta Sala Unitaria</w:t>
      </w:r>
      <w:r w:rsidRPr="003E614F">
        <w:rPr>
          <w:rFonts w:ascii="Arial" w:eastAsia="Arial Unicode MS" w:hAnsi="Arial" w:cs="Arial"/>
          <w:sz w:val="24"/>
          <w:szCs w:val="24"/>
        </w:rPr>
        <w:t xml:space="preserve"> </w:t>
      </w:r>
      <w:r>
        <w:rPr>
          <w:rFonts w:ascii="Arial" w:eastAsia="Arial Unicode MS" w:hAnsi="Arial" w:cs="Arial"/>
          <w:sz w:val="24"/>
          <w:szCs w:val="24"/>
        </w:rPr>
        <w:t xml:space="preserve">procede a corroborar en el </w:t>
      </w:r>
      <w:r w:rsidR="002F4A4A">
        <w:rPr>
          <w:rFonts w:ascii="Arial" w:eastAsia="Arial Unicode MS" w:hAnsi="Arial" w:cs="Arial"/>
          <w:sz w:val="24"/>
          <w:szCs w:val="24"/>
        </w:rPr>
        <w:t>“</w:t>
      </w:r>
      <w:r w:rsidRPr="003E614F">
        <w:rPr>
          <w:rFonts w:ascii="Arial" w:eastAsia="Arial Unicode MS" w:hAnsi="Arial" w:cs="Arial"/>
          <w:sz w:val="24"/>
          <w:szCs w:val="24"/>
        </w:rPr>
        <w:t xml:space="preserve">Sistema de Verificación de Comprobantes </w:t>
      </w:r>
      <w:r>
        <w:rPr>
          <w:rFonts w:ascii="Arial" w:eastAsia="Arial Unicode MS" w:hAnsi="Arial" w:cs="Arial"/>
          <w:sz w:val="24"/>
          <w:szCs w:val="24"/>
        </w:rPr>
        <w:t>Fiscales Digitales por Internet</w:t>
      </w:r>
      <w:r w:rsidR="002F4A4A">
        <w:rPr>
          <w:rFonts w:ascii="Arial" w:eastAsia="Arial Unicode MS" w:hAnsi="Arial" w:cs="Arial"/>
          <w:sz w:val="24"/>
          <w:szCs w:val="24"/>
        </w:rPr>
        <w:t>”</w:t>
      </w:r>
      <w:r>
        <w:rPr>
          <w:rFonts w:ascii="Arial" w:eastAsia="Arial Unicode MS" w:hAnsi="Arial" w:cs="Arial"/>
          <w:sz w:val="24"/>
          <w:szCs w:val="24"/>
        </w:rPr>
        <w:t xml:space="preserve"> [</w:t>
      </w:r>
      <w:r w:rsidR="002F4A4A">
        <w:rPr>
          <w:rFonts w:ascii="Arial" w:eastAsia="Arial Unicode MS" w:hAnsi="Arial" w:cs="Arial"/>
          <w:sz w:val="24"/>
          <w:szCs w:val="24"/>
        </w:rPr>
        <w:t>c</w:t>
      </w:r>
      <w:r w:rsidRPr="002F4A4A">
        <w:rPr>
          <w:rFonts w:ascii="Arial" w:eastAsia="Arial Unicode MS" w:hAnsi="Arial" w:cs="Arial"/>
          <w:sz w:val="24"/>
          <w:szCs w:val="24"/>
        </w:rPr>
        <w:t xml:space="preserve">onsultable en la siguiente liga electrónica: </w:t>
      </w:r>
      <w:r w:rsidRPr="002F4A4A">
        <w:rPr>
          <w:rFonts w:ascii="Arial" w:eastAsia="Arial Unicode MS" w:hAnsi="Arial" w:cs="Arial"/>
          <w:i/>
          <w:sz w:val="24"/>
          <w:szCs w:val="24"/>
        </w:rPr>
        <w:t>https://verificacfdi.facturaelectronica.sat.gob.mx/</w:t>
      </w:r>
      <w:r w:rsidRPr="002F4A4A">
        <w:rPr>
          <w:rFonts w:ascii="Arial" w:eastAsia="Arial Unicode MS" w:hAnsi="Arial" w:cs="Arial"/>
          <w:sz w:val="24"/>
          <w:szCs w:val="24"/>
        </w:rPr>
        <w:t>. Asimismo, para el</w:t>
      </w:r>
      <w:r w:rsidR="002F4A4A" w:rsidRPr="002F4A4A">
        <w:rPr>
          <w:rFonts w:ascii="Arial" w:eastAsia="Arial Unicode MS" w:hAnsi="Arial" w:cs="Arial"/>
          <w:sz w:val="24"/>
          <w:szCs w:val="24"/>
        </w:rPr>
        <w:t xml:space="preserve"> </w:t>
      </w:r>
      <w:r w:rsidRPr="002F4A4A">
        <w:rPr>
          <w:rFonts w:ascii="Arial" w:eastAsia="Arial Unicode MS" w:hAnsi="Arial" w:cs="Arial"/>
          <w:sz w:val="24"/>
          <w:szCs w:val="24"/>
        </w:rPr>
        <w:t xml:space="preserve">correcto </w:t>
      </w:r>
      <w:r w:rsidR="002F4A4A">
        <w:rPr>
          <w:rFonts w:ascii="Arial" w:eastAsia="Arial Unicode MS" w:hAnsi="Arial" w:cs="Arial"/>
          <w:sz w:val="24"/>
          <w:szCs w:val="24"/>
        </w:rPr>
        <w:t xml:space="preserve">uso </w:t>
      </w:r>
      <w:r w:rsidRPr="002F4A4A">
        <w:rPr>
          <w:rFonts w:ascii="Arial" w:eastAsia="Arial Unicode MS" w:hAnsi="Arial" w:cs="Arial"/>
          <w:sz w:val="24"/>
          <w:szCs w:val="24"/>
        </w:rPr>
        <w:t>del sistema se recomienda atender al manual de usuario consultable en la siguiente liga electrónica:</w:t>
      </w:r>
      <w:r w:rsidR="002F4A4A" w:rsidRPr="002F4A4A">
        <w:rPr>
          <w:rFonts w:ascii="Arial" w:eastAsia="Arial Unicode MS" w:hAnsi="Arial" w:cs="Arial"/>
          <w:sz w:val="24"/>
          <w:szCs w:val="24"/>
        </w:rPr>
        <w:t xml:space="preserve"> </w:t>
      </w:r>
      <w:r w:rsidRPr="002F4A4A">
        <w:rPr>
          <w:rFonts w:ascii="Arial" w:eastAsia="Arial Unicode MS" w:hAnsi="Arial" w:cs="Arial"/>
          <w:i/>
          <w:sz w:val="24"/>
          <w:szCs w:val="24"/>
        </w:rPr>
        <w:t>ftp://ftp2.sat.gob.mx/asistencia_servicio_ftp/publicaciones/cfdi/ManualPortalValidacion.pdf</w:t>
      </w:r>
      <w:r w:rsidRPr="002F4A4A">
        <w:rPr>
          <w:rFonts w:ascii="Arial" w:eastAsia="Arial Unicode MS" w:hAnsi="Arial" w:cs="Arial"/>
          <w:sz w:val="24"/>
          <w:szCs w:val="24"/>
        </w:rPr>
        <w:t>]</w:t>
      </w:r>
      <w:r w:rsidRPr="003E614F">
        <w:rPr>
          <w:rFonts w:ascii="Arial" w:eastAsia="Arial Unicode MS" w:hAnsi="Arial" w:cs="Arial"/>
          <w:sz w:val="24"/>
          <w:szCs w:val="24"/>
        </w:rPr>
        <w:t>, generado por el Servicio de Administración Tributaria de la Secretaria de Hacienda y Crédito Público</w:t>
      </w:r>
      <w:r w:rsidR="002F4A4A">
        <w:rPr>
          <w:rFonts w:ascii="Arial" w:eastAsia="Arial Unicode MS" w:hAnsi="Arial" w:cs="Arial"/>
          <w:sz w:val="24"/>
          <w:szCs w:val="24"/>
        </w:rPr>
        <w:t xml:space="preserve"> [a</w:t>
      </w:r>
      <w:r w:rsidR="002F4A4A" w:rsidRPr="002F4A4A">
        <w:rPr>
          <w:rFonts w:ascii="Arial" w:eastAsia="Arial Unicode MS" w:hAnsi="Arial" w:cs="Arial"/>
          <w:sz w:val="24"/>
          <w:szCs w:val="24"/>
        </w:rPr>
        <w:t xml:space="preserve">utoridad federal encargada de diseñar, definir y coordinar la implementación de los procesos tecnológicos, estructuras lógicas, protocolos, estándares, métodos, procedimientos de intercambio de información y demás definiciones tecnológicas en materia de comprobantes fiscales digitales por Internet, así como respecto de cualquier otro documento o aplicación de carácter digital que prevean las disposiciones fiscales y aduaneras, de conformidad con lo previsto por los ordinales1 y 2 de la Ley del Servicio de Administración Tributaria; y 1, 2, apartado B, fracción </w:t>
      </w:r>
      <w:r w:rsidR="002F4A4A" w:rsidRPr="002F4A4A">
        <w:rPr>
          <w:rFonts w:ascii="Arial" w:eastAsia="Arial Unicode MS" w:hAnsi="Arial" w:cs="Arial"/>
          <w:sz w:val="24"/>
          <w:szCs w:val="24"/>
        </w:rPr>
        <w:lastRenderedPageBreak/>
        <w:t>XI, 17, fracción II, 42, fracción XXV, del Reglamento Interior del Servicio de Administración Tributaria]</w:t>
      </w:r>
      <w:r w:rsidRPr="003E614F">
        <w:rPr>
          <w:rFonts w:ascii="Arial" w:eastAsia="Arial Unicode MS" w:hAnsi="Arial" w:cs="Arial"/>
          <w:sz w:val="24"/>
          <w:szCs w:val="24"/>
        </w:rPr>
        <w:t xml:space="preserve">, mediante el ingreso de los datos relativos al Registro Federal de Contribuyentes, tanto de quien emitió el comprobante fiscal como de quien recibió el mismo, así como del Folio Fiscal (identificador del comprobante fiscal), obteniendo de dicho sistema oficial </w:t>
      </w:r>
      <w:r w:rsidR="002F4A4A">
        <w:rPr>
          <w:rFonts w:ascii="Arial" w:eastAsia="Arial Unicode MS" w:hAnsi="Arial" w:cs="Arial"/>
          <w:sz w:val="24"/>
          <w:szCs w:val="24"/>
        </w:rPr>
        <w:t>que las facturas tienen el estado de “vigente” a la fecha de consulta, el dieciocho de diciembre de dos mil veinticinco.</w:t>
      </w:r>
    </w:p>
    <w:p w:rsidR="002F4A4A" w:rsidRDefault="002F4A4A" w:rsidP="002F4A4A">
      <w:pPr>
        <w:spacing w:after="0" w:line="360" w:lineRule="auto"/>
        <w:ind w:firstLine="709"/>
        <w:jc w:val="both"/>
        <w:rPr>
          <w:rFonts w:ascii="Arial" w:eastAsia="Arial Unicode MS" w:hAnsi="Arial" w:cs="Arial"/>
          <w:sz w:val="24"/>
          <w:szCs w:val="24"/>
        </w:rPr>
      </w:pPr>
    </w:p>
    <w:p w:rsidR="002F4A4A" w:rsidRDefault="002F4A4A" w:rsidP="002F4A4A">
      <w:pPr>
        <w:spacing w:after="0" w:line="360" w:lineRule="auto"/>
        <w:ind w:firstLine="709"/>
        <w:jc w:val="both"/>
        <w:rPr>
          <w:rFonts w:ascii="Arial" w:eastAsia="Arial Unicode MS" w:hAnsi="Arial" w:cs="Arial"/>
          <w:sz w:val="24"/>
          <w:szCs w:val="24"/>
        </w:rPr>
      </w:pPr>
      <w:r w:rsidRPr="002F4A4A">
        <w:rPr>
          <w:rFonts w:ascii="Arial" w:eastAsia="Arial Unicode MS" w:hAnsi="Arial" w:cs="Arial"/>
          <w:sz w:val="24"/>
          <w:szCs w:val="24"/>
        </w:rPr>
        <w:t xml:space="preserve">Observado lo anterior, y tomando en consideración la autenticidad, integridad y unicidad de las operaciones consignadas en los comprobantes fiscales digitales en cuestión, así como de la fiabilidad del método por el cual dichos comprobantes fueron generados [dado su verificativo en el Sistema de Verificación de Comprobantes Fiscales Digitales por Internet, así como la expresión de la cadena original y el certificado del sello digital del Servicio de Administración Tributaria de la Secretaria de Hacienda y </w:t>
      </w:r>
      <w:r w:rsidR="007B7320">
        <w:rPr>
          <w:rFonts w:ascii="Arial" w:eastAsia="Arial Unicode MS" w:hAnsi="Arial" w:cs="Arial"/>
          <w:sz w:val="24"/>
          <w:szCs w:val="24"/>
        </w:rPr>
        <w:t>Crédito Público</w:t>
      </w:r>
      <w:r w:rsidRPr="002F4A4A">
        <w:rPr>
          <w:rFonts w:ascii="Arial" w:eastAsia="Arial Unicode MS" w:hAnsi="Arial" w:cs="Arial"/>
          <w:sz w:val="24"/>
          <w:szCs w:val="24"/>
        </w:rPr>
        <w:t xml:space="preserve">], y contrario al argumento vertido por la autoridad demandada en sus ocurso de contestación [en el cual refiere que el actor no acredita debidamente que hubiere prestado el servicio que alude, negando que </w:t>
      </w:r>
      <w:r w:rsidR="007B7320">
        <w:rPr>
          <w:rFonts w:ascii="Arial" w:eastAsia="Arial Unicode MS" w:hAnsi="Arial" w:cs="Arial"/>
          <w:sz w:val="24"/>
          <w:szCs w:val="24"/>
        </w:rPr>
        <w:t>la accionante</w:t>
      </w:r>
      <w:r w:rsidRPr="002F4A4A">
        <w:rPr>
          <w:rFonts w:ascii="Arial" w:eastAsia="Arial Unicode MS" w:hAnsi="Arial" w:cs="Arial"/>
          <w:sz w:val="24"/>
          <w:szCs w:val="24"/>
        </w:rPr>
        <w:t xml:space="preserve"> hubiere prestado tal</w:t>
      </w:r>
      <w:r w:rsidR="007B7320">
        <w:rPr>
          <w:rFonts w:ascii="Arial" w:eastAsia="Arial Unicode MS" w:hAnsi="Arial" w:cs="Arial"/>
          <w:sz w:val="24"/>
          <w:szCs w:val="24"/>
        </w:rPr>
        <w:t>es</w:t>
      </w:r>
      <w:r w:rsidRPr="002F4A4A">
        <w:rPr>
          <w:rFonts w:ascii="Arial" w:eastAsia="Arial Unicode MS" w:hAnsi="Arial" w:cs="Arial"/>
          <w:sz w:val="24"/>
          <w:szCs w:val="24"/>
        </w:rPr>
        <w:t xml:space="preserve"> servicio</w:t>
      </w:r>
      <w:r w:rsidR="007B7320">
        <w:rPr>
          <w:rFonts w:ascii="Arial" w:eastAsia="Arial Unicode MS" w:hAnsi="Arial" w:cs="Arial"/>
          <w:sz w:val="24"/>
          <w:szCs w:val="24"/>
        </w:rPr>
        <w:t>s</w:t>
      </w:r>
      <w:r w:rsidRPr="002F4A4A">
        <w:rPr>
          <w:rFonts w:ascii="Arial" w:eastAsia="Arial Unicode MS" w:hAnsi="Arial" w:cs="Arial"/>
          <w:sz w:val="24"/>
          <w:szCs w:val="24"/>
        </w:rPr>
        <w:t xml:space="preserve">], esta Sala Unitaria genera convicción de que </w:t>
      </w:r>
      <w:r w:rsidR="007B7320">
        <w:rPr>
          <w:rFonts w:ascii="Arial" w:eastAsia="Arial Unicode MS" w:hAnsi="Arial" w:cs="Arial"/>
          <w:sz w:val="24"/>
          <w:szCs w:val="24"/>
        </w:rPr>
        <w:t>la parte actora prestó a la Oficialía Mayor del Ejecutivo del Estado de San Luis Potosí los servicios por los conceptos y cantidades señaladas en las facturas electrónicas cuyas copias fueron aportadas por la accionante al sumario, de conformidad con los artículos 75, 76 y 91 del Código Procesal Administrativo para el Estado de San Luis Potosí</w:t>
      </w:r>
      <w:r w:rsidR="009A0938">
        <w:rPr>
          <w:rFonts w:ascii="Arial" w:eastAsia="Arial Unicode MS" w:hAnsi="Arial" w:cs="Arial"/>
          <w:sz w:val="24"/>
          <w:szCs w:val="24"/>
        </w:rPr>
        <w:t>, y el artículo 99, fracciones III y IV</w:t>
      </w:r>
      <w:r w:rsidR="007B7320">
        <w:rPr>
          <w:rFonts w:ascii="Arial" w:eastAsia="Arial Unicode MS" w:hAnsi="Arial" w:cs="Arial"/>
          <w:sz w:val="24"/>
          <w:szCs w:val="24"/>
        </w:rPr>
        <w:t>, de la Ley del Impuesto sobre la Renta; máxime que dichos comprobantes no fueron controvertidos en su autenticidad, ni objetados por la autoridad demandada.</w:t>
      </w:r>
    </w:p>
    <w:p w:rsidR="007B7320" w:rsidRDefault="007B7320" w:rsidP="002F4A4A">
      <w:pPr>
        <w:spacing w:after="0" w:line="360" w:lineRule="auto"/>
        <w:ind w:firstLine="709"/>
        <w:jc w:val="both"/>
        <w:rPr>
          <w:rFonts w:ascii="Arial" w:eastAsia="Arial Unicode MS" w:hAnsi="Arial" w:cs="Arial"/>
          <w:sz w:val="24"/>
          <w:szCs w:val="24"/>
        </w:rPr>
      </w:pPr>
    </w:p>
    <w:p w:rsidR="007B7320" w:rsidRDefault="00C47727" w:rsidP="002F4A4A">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De lo anterior, por analogía o similitud del caso, resulta ilustrativa lo establecido en la siguiente tesis:</w:t>
      </w:r>
    </w:p>
    <w:p w:rsidR="00C47727" w:rsidRDefault="00C47727" w:rsidP="002F4A4A">
      <w:pPr>
        <w:spacing w:after="0" w:line="360" w:lineRule="auto"/>
        <w:ind w:firstLine="709"/>
        <w:jc w:val="both"/>
        <w:rPr>
          <w:rFonts w:ascii="Arial" w:eastAsia="Arial Unicode MS" w:hAnsi="Arial" w:cs="Arial"/>
          <w:sz w:val="24"/>
          <w:szCs w:val="24"/>
        </w:rPr>
      </w:pPr>
    </w:p>
    <w:p w:rsidR="00C47727" w:rsidRPr="00C47727" w:rsidRDefault="00C47727" w:rsidP="00C47727">
      <w:pPr>
        <w:spacing w:after="0" w:line="240" w:lineRule="auto"/>
        <w:ind w:left="567" w:right="618"/>
        <w:jc w:val="both"/>
        <w:rPr>
          <w:rFonts w:ascii="Arial" w:eastAsia="Arial Unicode MS" w:hAnsi="Arial" w:cs="Arial"/>
          <w:sz w:val="20"/>
          <w:szCs w:val="20"/>
        </w:rPr>
      </w:pPr>
      <w:r w:rsidRPr="00C47727">
        <w:rPr>
          <w:rFonts w:ascii="Arial" w:eastAsia="Arial Unicode MS" w:hAnsi="Arial" w:cs="Arial"/>
          <w:b/>
          <w:sz w:val="20"/>
          <w:szCs w:val="20"/>
        </w:rPr>
        <w:t>Registro digital:</w:t>
      </w:r>
      <w:r w:rsidRPr="00C47727">
        <w:rPr>
          <w:rFonts w:ascii="Arial" w:eastAsia="Arial Unicode MS" w:hAnsi="Arial" w:cs="Arial"/>
          <w:sz w:val="20"/>
          <w:szCs w:val="20"/>
        </w:rPr>
        <w:t xml:space="preserve"> 2015922</w:t>
      </w:r>
    </w:p>
    <w:p w:rsidR="00C47727" w:rsidRPr="00C47727" w:rsidRDefault="00C47727" w:rsidP="00C47727">
      <w:pPr>
        <w:spacing w:after="0" w:line="240" w:lineRule="auto"/>
        <w:ind w:left="567" w:right="618"/>
        <w:jc w:val="both"/>
        <w:rPr>
          <w:rFonts w:ascii="Arial" w:eastAsia="Arial Unicode MS" w:hAnsi="Arial" w:cs="Arial"/>
          <w:sz w:val="20"/>
          <w:szCs w:val="20"/>
        </w:rPr>
      </w:pPr>
      <w:r w:rsidRPr="00C47727">
        <w:rPr>
          <w:rFonts w:ascii="Arial" w:eastAsia="Arial Unicode MS" w:hAnsi="Arial" w:cs="Arial"/>
          <w:sz w:val="20"/>
          <w:szCs w:val="20"/>
        </w:rPr>
        <w:t>Instancia: Tribunales Colegiados de Circuito</w:t>
      </w:r>
    </w:p>
    <w:p w:rsidR="00C47727" w:rsidRPr="00C47727" w:rsidRDefault="00C47727" w:rsidP="00C47727">
      <w:pPr>
        <w:spacing w:after="0" w:line="240" w:lineRule="auto"/>
        <w:ind w:left="567" w:right="618"/>
        <w:jc w:val="both"/>
        <w:rPr>
          <w:rFonts w:ascii="Arial" w:eastAsia="Arial Unicode MS" w:hAnsi="Arial" w:cs="Arial"/>
          <w:sz w:val="20"/>
          <w:szCs w:val="20"/>
        </w:rPr>
      </w:pPr>
      <w:r w:rsidRPr="00C47727">
        <w:rPr>
          <w:rFonts w:ascii="Arial" w:eastAsia="Arial Unicode MS" w:hAnsi="Arial" w:cs="Arial"/>
          <w:sz w:val="20"/>
          <w:szCs w:val="20"/>
        </w:rPr>
        <w:t>Décima Época</w:t>
      </w:r>
    </w:p>
    <w:p w:rsidR="00C47727" w:rsidRPr="00C47727" w:rsidRDefault="00C47727" w:rsidP="00C47727">
      <w:pPr>
        <w:spacing w:after="0" w:line="240" w:lineRule="auto"/>
        <w:ind w:left="567" w:right="618"/>
        <w:jc w:val="both"/>
        <w:rPr>
          <w:rFonts w:ascii="Arial" w:eastAsia="Arial Unicode MS" w:hAnsi="Arial" w:cs="Arial"/>
          <w:sz w:val="20"/>
          <w:szCs w:val="20"/>
        </w:rPr>
      </w:pPr>
      <w:r w:rsidRPr="00C47727">
        <w:rPr>
          <w:rFonts w:ascii="Arial" w:eastAsia="Arial Unicode MS" w:hAnsi="Arial" w:cs="Arial"/>
          <w:sz w:val="20"/>
          <w:szCs w:val="20"/>
        </w:rPr>
        <w:t>Materias(s): Administrativa</w:t>
      </w:r>
    </w:p>
    <w:p w:rsidR="00C47727" w:rsidRPr="00C47727" w:rsidRDefault="00C47727" w:rsidP="00C47727">
      <w:pPr>
        <w:spacing w:after="0" w:line="240" w:lineRule="auto"/>
        <w:ind w:left="567" w:right="618"/>
        <w:jc w:val="both"/>
        <w:rPr>
          <w:rFonts w:ascii="Arial" w:eastAsia="Arial Unicode MS" w:hAnsi="Arial" w:cs="Arial"/>
          <w:sz w:val="20"/>
          <w:szCs w:val="20"/>
        </w:rPr>
      </w:pPr>
      <w:r w:rsidRPr="00C47727">
        <w:rPr>
          <w:rFonts w:ascii="Arial" w:eastAsia="Arial Unicode MS" w:hAnsi="Arial" w:cs="Arial"/>
          <w:sz w:val="20"/>
          <w:szCs w:val="20"/>
        </w:rPr>
        <w:t>Tesis: VI.3o.A.53 A (10a.)</w:t>
      </w:r>
    </w:p>
    <w:p w:rsidR="00C47727" w:rsidRPr="00C47727" w:rsidRDefault="00C47727" w:rsidP="00C47727">
      <w:pPr>
        <w:spacing w:after="0" w:line="240" w:lineRule="auto"/>
        <w:ind w:left="567" w:right="618"/>
        <w:jc w:val="both"/>
        <w:rPr>
          <w:rFonts w:ascii="Arial" w:eastAsia="Arial Unicode MS" w:hAnsi="Arial" w:cs="Arial"/>
          <w:sz w:val="20"/>
          <w:szCs w:val="20"/>
        </w:rPr>
      </w:pPr>
      <w:r w:rsidRPr="00C47727">
        <w:rPr>
          <w:rFonts w:ascii="Arial" w:eastAsia="Arial Unicode MS" w:hAnsi="Arial" w:cs="Arial"/>
          <w:sz w:val="20"/>
          <w:szCs w:val="20"/>
        </w:rPr>
        <w:t>Fuente: Gaceta del Semanario Judicial de la Federación. Libro 50, Enero de 2018, Tomo IV, página 2163</w:t>
      </w:r>
    </w:p>
    <w:p w:rsidR="00C47727" w:rsidRPr="00C47727" w:rsidRDefault="00C47727" w:rsidP="00C47727">
      <w:pPr>
        <w:spacing w:after="0" w:line="240" w:lineRule="auto"/>
        <w:ind w:left="567" w:right="618"/>
        <w:jc w:val="both"/>
        <w:rPr>
          <w:rFonts w:ascii="Arial" w:eastAsia="Arial Unicode MS" w:hAnsi="Arial" w:cs="Arial"/>
          <w:sz w:val="20"/>
          <w:szCs w:val="20"/>
        </w:rPr>
      </w:pPr>
      <w:r w:rsidRPr="00C47727">
        <w:rPr>
          <w:rFonts w:ascii="Arial" w:eastAsia="Arial Unicode MS" w:hAnsi="Arial" w:cs="Arial"/>
          <w:sz w:val="20"/>
          <w:szCs w:val="20"/>
        </w:rPr>
        <w:t>Tipo: Aislada</w:t>
      </w:r>
    </w:p>
    <w:p w:rsidR="00C47727" w:rsidRPr="00C47727" w:rsidRDefault="00C47727" w:rsidP="00C47727">
      <w:pPr>
        <w:spacing w:after="0" w:line="240" w:lineRule="auto"/>
        <w:ind w:left="567" w:right="618"/>
        <w:jc w:val="both"/>
        <w:rPr>
          <w:rFonts w:ascii="Arial" w:eastAsia="Arial Unicode MS" w:hAnsi="Arial" w:cs="Arial"/>
          <w:sz w:val="20"/>
          <w:szCs w:val="20"/>
        </w:rPr>
      </w:pPr>
    </w:p>
    <w:p w:rsidR="00C47727" w:rsidRPr="00C47727" w:rsidRDefault="00C47727" w:rsidP="00C47727">
      <w:pPr>
        <w:spacing w:after="0" w:line="240" w:lineRule="auto"/>
        <w:ind w:left="567" w:right="618"/>
        <w:jc w:val="both"/>
        <w:rPr>
          <w:rFonts w:ascii="Arial" w:eastAsia="Arial Unicode MS" w:hAnsi="Arial" w:cs="Arial"/>
          <w:sz w:val="20"/>
          <w:szCs w:val="20"/>
        </w:rPr>
      </w:pPr>
      <w:r w:rsidRPr="00C47727">
        <w:rPr>
          <w:rFonts w:ascii="Arial" w:eastAsia="Arial Unicode MS" w:hAnsi="Arial" w:cs="Arial"/>
          <w:b/>
          <w:sz w:val="20"/>
          <w:szCs w:val="20"/>
        </w:rPr>
        <w:t xml:space="preserve">FACTURA ELECTRÓNICA. ES PRUEBA IDÓNEA PARA DEMOSTRAR LA ENAJENACIÓN DE BIENES MUEBLES POR UNA PERSONA MORAL Y, EN CONSECUENCIA, CAUSA EFECTOS ANTE TERCEROS AJENOS A LA </w:t>
      </w:r>
      <w:r w:rsidRPr="00C47727">
        <w:rPr>
          <w:rFonts w:ascii="Arial" w:eastAsia="Arial Unicode MS" w:hAnsi="Arial" w:cs="Arial"/>
          <w:b/>
          <w:sz w:val="20"/>
          <w:szCs w:val="20"/>
        </w:rPr>
        <w:lastRenderedPageBreak/>
        <w:t xml:space="preserve">RELACIÓN COMERCIAL POR LA OBLIGACIÓN TANTO DEL VENDEDOR DE EXPEDIRLA, COMO DEL COMPRADOR DE REQUERIRLA.   </w:t>
      </w:r>
      <w:r w:rsidRPr="00C47727">
        <w:rPr>
          <w:rFonts w:ascii="Arial" w:eastAsia="Arial Unicode MS" w:hAnsi="Arial" w:cs="Arial"/>
          <w:sz w:val="20"/>
          <w:szCs w:val="20"/>
        </w:rPr>
        <w:t>De la fracción II del artículo 86 de la Ley del Impuesto sobre la Renta y del primer párrafo del artículo 29 del Código Fiscal de la Federación, se advierte que las personas morales tienen, entre otras obligaciones, expedir y recabar los comprobantes fiscales que acrediten las enajenaciones y erogaciones que efectúen, los servicios que presten o el otorgamiento del uso o goce temporal de bienes; así como que por los actos o actividades que realicen estas y por los ingresos que perciban, deben emitirlos mediante documentos digitales a través de la página de Internet del Servicio de Administración Tributaria. Por otra parte, la Segunda Sala de la Suprema Corte de Justicia de la Nación, al resolver la contradicción de tesis 261/2007-SS sostuvo, entre otros aspectos, que en cuanto a la valoración probatoria de los documentos digitales señalados, aplica el artículo 210-A del Código Federal de Procedimientos Civiles, el cual reconoce el carácter de prueba a la información generada o comunicada que conste en medios electrónicos, ópticos o en cualquier otra tecnología, porque el sello digital que aquella contiene, proporciona fiabilidad del método por el que se generan los documentos digitales, previstos en la ley y, además, el propio legislador y la autoridad administrativa por medio de reglas generales, desarrollan la regulación que permite autenticar su autoría, por lo cual, ese tipo de documentos goza de un alto grado de seguridad en cuanto a su autenticidad, subsistiendo la posibilidad de que la autoridad a la cual se atribuye su generación desvirtúe la presunción de certeza que el código aludido les otorga. Así, la impresión de un documento transmitido por medios electrónicos, o bien, su copia simple en la que conste el sello digital, obtenidos por Internet, son aptos y tienen eficacia probatoria, para demostrar la realización del acto correspondiente. Por tanto, la factura electrónica es prueba idónea para acreditar la enajenación de bienes muebles por una persona moral, así como el ingreso correspondiente y, en consecuencia, causa efectos ante terceros ajenos a la relación comercial. Lo anterior, por la obligación tanto del vendedor de expedir la factura electrónica correspondiente, como del comprador de pedirla e incluso requerirla en términos del numeral 29 citado, para demostrar el acto jurídico traslativo de dominio.</w:t>
      </w:r>
    </w:p>
    <w:p w:rsidR="00C47727" w:rsidRPr="002018B9" w:rsidRDefault="00C47727" w:rsidP="002F4A4A">
      <w:pPr>
        <w:spacing w:after="0" w:line="360" w:lineRule="auto"/>
        <w:ind w:firstLine="709"/>
        <w:jc w:val="both"/>
        <w:rPr>
          <w:rFonts w:ascii="Arial" w:eastAsia="Arial Unicode MS" w:hAnsi="Arial" w:cs="Arial"/>
          <w:sz w:val="24"/>
          <w:szCs w:val="24"/>
        </w:rPr>
      </w:pPr>
    </w:p>
    <w:p w:rsidR="002018B9" w:rsidRDefault="00BB6206"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También se encuentra acreditado el adeudo de pago por contraprestación de los servicios prestados por la parte actora a la Oficialía Mayor del Ejecutivo del Estado.</w:t>
      </w:r>
    </w:p>
    <w:p w:rsidR="00BB6206" w:rsidRDefault="00BB6206" w:rsidP="00DE6732">
      <w:pPr>
        <w:spacing w:after="0" w:line="360" w:lineRule="auto"/>
        <w:ind w:firstLine="709"/>
        <w:jc w:val="both"/>
        <w:rPr>
          <w:rFonts w:ascii="Arial" w:eastAsia="Arial Unicode MS" w:hAnsi="Arial" w:cs="Arial"/>
          <w:sz w:val="24"/>
          <w:szCs w:val="24"/>
        </w:rPr>
      </w:pPr>
    </w:p>
    <w:p w:rsidR="00BB6206" w:rsidRDefault="00BB6206" w:rsidP="00DE6732">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En la ampliación a la demanda la parte actora niega que la autoridad demandada le hubiere cubierto el pago que le fue solicitado mediante escrito presentado a la autoridad demandada el diecinueve de octubre de dos mil veinticinco, al sostener que “la Oficialía Mayor intenta desatenderse de su obligación de pago</w:t>
      </w:r>
      <w:r w:rsidR="007201BE">
        <w:rPr>
          <w:rFonts w:ascii="Arial" w:eastAsia="Arial Unicode MS" w:hAnsi="Arial" w:cs="Arial"/>
          <w:sz w:val="24"/>
          <w:szCs w:val="24"/>
        </w:rPr>
        <w:t xml:space="preserve"> […] y […] no […] ser la dependencia que vincula la ley para llevar a cabo el pago de las facturas”.</w:t>
      </w:r>
    </w:p>
    <w:p w:rsidR="007201BE" w:rsidRDefault="007201BE" w:rsidP="00DE6732">
      <w:pPr>
        <w:spacing w:after="0" w:line="360" w:lineRule="auto"/>
        <w:ind w:firstLine="709"/>
        <w:jc w:val="both"/>
        <w:rPr>
          <w:rFonts w:ascii="Arial" w:eastAsia="Arial Unicode MS" w:hAnsi="Arial" w:cs="Arial"/>
          <w:sz w:val="24"/>
          <w:szCs w:val="24"/>
        </w:rPr>
      </w:pPr>
    </w:p>
    <w:p w:rsidR="007201BE" w:rsidRDefault="007201BE" w:rsidP="007201BE">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Ahora bien, de conformidad con el artículo 274 del Código de Procedimientos Civiles para el Estado de San Luis Potosí, en relación con el artículo 217, párrafo segundo, del Código Procesal Administrativo para el Estado de San Luis Potosí, </w:t>
      </w:r>
      <w:r w:rsidRPr="007201BE">
        <w:rPr>
          <w:rFonts w:ascii="Arial" w:eastAsia="Arial Unicode MS" w:hAnsi="Arial" w:cs="Arial"/>
          <w:b/>
          <w:sz w:val="24"/>
          <w:szCs w:val="24"/>
        </w:rPr>
        <w:t>al que niega sólo le corresponde probar</w:t>
      </w:r>
      <w:r w:rsidRPr="007201BE">
        <w:rPr>
          <w:rFonts w:ascii="Arial" w:eastAsia="Arial Unicode MS" w:hAnsi="Arial" w:cs="Arial"/>
          <w:sz w:val="24"/>
          <w:szCs w:val="24"/>
        </w:rPr>
        <w:t>, cuando: 1) la negación envuelva la afirmación expresa de un hecho; 2) se desconozca la presunción legal que tenga a su favor el colitigante; y 3) se desconozca la capacidad.</w:t>
      </w:r>
    </w:p>
    <w:p w:rsidR="007201BE" w:rsidRDefault="007201BE" w:rsidP="007201BE">
      <w:pPr>
        <w:spacing w:after="0" w:line="360" w:lineRule="auto"/>
        <w:ind w:firstLine="709"/>
        <w:jc w:val="both"/>
        <w:rPr>
          <w:rFonts w:ascii="Arial" w:eastAsia="Arial Unicode MS" w:hAnsi="Arial" w:cs="Arial"/>
          <w:sz w:val="24"/>
          <w:szCs w:val="24"/>
        </w:rPr>
      </w:pPr>
    </w:p>
    <w:p w:rsidR="007201BE" w:rsidRDefault="007201BE" w:rsidP="007201BE">
      <w:pPr>
        <w:spacing w:after="0" w:line="360" w:lineRule="auto"/>
        <w:ind w:firstLine="709"/>
        <w:jc w:val="both"/>
        <w:rPr>
          <w:rFonts w:ascii="Arial" w:eastAsia="Arial Unicode MS" w:hAnsi="Arial" w:cs="Arial"/>
          <w:sz w:val="24"/>
          <w:szCs w:val="24"/>
        </w:rPr>
      </w:pPr>
      <w:r w:rsidRPr="007201BE">
        <w:rPr>
          <w:rFonts w:ascii="Arial" w:eastAsia="Arial Unicode MS" w:hAnsi="Arial" w:cs="Arial"/>
          <w:sz w:val="24"/>
          <w:szCs w:val="24"/>
        </w:rPr>
        <w:lastRenderedPageBreak/>
        <w:t xml:space="preserve">De ese modo, toda vez que la falta de pago aducida por el actor se </w:t>
      </w:r>
      <w:r>
        <w:rPr>
          <w:rFonts w:ascii="Arial" w:eastAsia="Arial Unicode MS" w:hAnsi="Arial" w:cs="Arial"/>
          <w:sz w:val="24"/>
          <w:szCs w:val="24"/>
        </w:rPr>
        <w:t>trata de un “</w:t>
      </w:r>
      <w:r w:rsidRPr="007201BE">
        <w:rPr>
          <w:rFonts w:ascii="Arial" w:eastAsia="Arial Unicode MS" w:hAnsi="Arial" w:cs="Arial"/>
          <w:b/>
          <w:sz w:val="24"/>
          <w:szCs w:val="24"/>
        </w:rPr>
        <w:t>hecho negativo</w:t>
      </w:r>
      <w:r>
        <w:rPr>
          <w:rFonts w:ascii="Arial" w:eastAsia="Arial Unicode MS" w:hAnsi="Arial" w:cs="Arial"/>
          <w:sz w:val="24"/>
          <w:szCs w:val="24"/>
        </w:rPr>
        <w:t>”</w:t>
      </w:r>
      <w:r w:rsidRPr="007201BE">
        <w:rPr>
          <w:rFonts w:ascii="Arial" w:eastAsia="Arial Unicode MS" w:hAnsi="Arial" w:cs="Arial"/>
          <w:sz w:val="24"/>
          <w:szCs w:val="24"/>
        </w:rPr>
        <w:t>, sin implicar dicha manifestación ninguno de los supuestos de excepción previstos por el numeral en comento, es -precisamente- la autoridad demandada quien tiene constituido a su cargo el débito probatorio de demostrar el debido cumplimiento de la obligación contraída (hecho positivo), esto es, el oportuno pago de la cantidad que funge como contraprestación de los servicios brindados por el actor; ello, con la finalidad de desvirtuar la acción ejercitada en su contra.</w:t>
      </w:r>
    </w:p>
    <w:p w:rsidR="007201BE" w:rsidRDefault="007201BE" w:rsidP="007201BE">
      <w:pPr>
        <w:spacing w:after="0" w:line="360" w:lineRule="auto"/>
        <w:ind w:firstLine="709"/>
        <w:jc w:val="both"/>
        <w:rPr>
          <w:rFonts w:ascii="Arial" w:eastAsia="Arial Unicode MS" w:hAnsi="Arial" w:cs="Arial"/>
          <w:sz w:val="24"/>
          <w:szCs w:val="24"/>
        </w:rPr>
      </w:pPr>
    </w:p>
    <w:p w:rsidR="007201BE" w:rsidRDefault="007201BE" w:rsidP="007201BE">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Al efecto, resulta atingente observar lo establecido en la siguiente tesis:</w:t>
      </w:r>
    </w:p>
    <w:p w:rsidR="007201BE" w:rsidRDefault="007201BE" w:rsidP="007201BE">
      <w:pPr>
        <w:spacing w:after="0" w:line="360" w:lineRule="auto"/>
        <w:ind w:firstLine="709"/>
        <w:jc w:val="both"/>
        <w:rPr>
          <w:rFonts w:ascii="Arial" w:eastAsia="Arial Unicode MS" w:hAnsi="Arial" w:cs="Arial"/>
          <w:sz w:val="24"/>
          <w:szCs w:val="24"/>
        </w:rPr>
      </w:pPr>
    </w:p>
    <w:p w:rsidR="001A17BC" w:rsidRPr="001A17BC" w:rsidRDefault="001A17BC" w:rsidP="001A17BC">
      <w:pPr>
        <w:spacing w:after="0" w:line="240" w:lineRule="auto"/>
        <w:ind w:left="567" w:right="618"/>
        <w:jc w:val="both"/>
        <w:rPr>
          <w:rFonts w:ascii="Arial" w:eastAsia="Arial Unicode MS" w:hAnsi="Arial" w:cs="Arial"/>
          <w:sz w:val="20"/>
          <w:szCs w:val="20"/>
        </w:rPr>
      </w:pPr>
      <w:r w:rsidRPr="001A17BC">
        <w:rPr>
          <w:rFonts w:ascii="Arial" w:eastAsia="Arial Unicode MS" w:hAnsi="Arial" w:cs="Arial"/>
          <w:b/>
          <w:sz w:val="20"/>
          <w:szCs w:val="20"/>
        </w:rPr>
        <w:t xml:space="preserve">Registro digital: </w:t>
      </w:r>
      <w:r w:rsidRPr="001A17BC">
        <w:rPr>
          <w:rFonts w:ascii="Arial" w:eastAsia="Arial Unicode MS" w:hAnsi="Arial" w:cs="Arial"/>
          <w:sz w:val="20"/>
          <w:szCs w:val="20"/>
        </w:rPr>
        <w:t>170306</w:t>
      </w:r>
    </w:p>
    <w:p w:rsidR="001A17BC" w:rsidRPr="001A17BC" w:rsidRDefault="001A17BC" w:rsidP="001A17BC">
      <w:pPr>
        <w:spacing w:after="0" w:line="240" w:lineRule="auto"/>
        <w:ind w:left="567" w:right="618"/>
        <w:jc w:val="both"/>
        <w:rPr>
          <w:rFonts w:ascii="Arial" w:eastAsia="Arial Unicode MS" w:hAnsi="Arial" w:cs="Arial"/>
          <w:sz w:val="20"/>
          <w:szCs w:val="20"/>
        </w:rPr>
      </w:pPr>
      <w:r w:rsidRPr="001A17BC">
        <w:rPr>
          <w:rFonts w:ascii="Arial" w:eastAsia="Arial Unicode MS" w:hAnsi="Arial" w:cs="Arial"/>
          <w:sz w:val="20"/>
          <w:szCs w:val="20"/>
        </w:rPr>
        <w:t>Instancia: Tribunales Colegiados de Circuito</w:t>
      </w:r>
    </w:p>
    <w:p w:rsidR="001A17BC" w:rsidRPr="001A17BC" w:rsidRDefault="001A17BC" w:rsidP="001A17BC">
      <w:pPr>
        <w:spacing w:after="0" w:line="240" w:lineRule="auto"/>
        <w:ind w:left="567" w:right="618"/>
        <w:jc w:val="both"/>
        <w:rPr>
          <w:rFonts w:ascii="Arial" w:eastAsia="Arial Unicode MS" w:hAnsi="Arial" w:cs="Arial"/>
          <w:sz w:val="20"/>
          <w:szCs w:val="20"/>
        </w:rPr>
      </w:pPr>
      <w:r w:rsidRPr="001A17BC">
        <w:rPr>
          <w:rFonts w:ascii="Arial" w:eastAsia="Arial Unicode MS" w:hAnsi="Arial" w:cs="Arial"/>
          <w:sz w:val="20"/>
          <w:szCs w:val="20"/>
        </w:rPr>
        <w:t>Novena Época</w:t>
      </w:r>
    </w:p>
    <w:p w:rsidR="001A17BC" w:rsidRPr="001A17BC" w:rsidRDefault="001A17BC" w:rsidP="001A17BC">
      <w:pPr>
        <w:spacing w:after="0" w:line="240" w:lineRule="auto"/>
        <w:ind w:left="567" w:right="618"/>
        <w:jc w:val="both"/>
        <w:rPr>
          <w:rFonts w:ascii="Arial" w:eastAsia="Arial Unicode MS" w:hAnsi="Arial" w:cs="Arial"/>
          <w:sz w:val="20"/>
          <w:szCs w:val="20"/>
        </w:rPr>
      </w:pPr>
      <w:r w:rsidRPr="001A17BC">
        <w:rPr>
          <w:rFonts w:ascii="Arial" w:eastAsia="Arial Unicode MS" w:hAnsi="Arial" w:cs="Arial"/>
          <w:sz w:val="20"/>
          <w:szCs w:val="20"/>
        </w:rPr>
        <w:t>Materias(s): Civil</w:t>
      </w:r>
    </w:p>
    <w:p w:rsidR="001A17BC" w:rsidRPr="001A17BC" w:rsidRDefault="001A17BC" w:rsidP="001A17BC">
      <w:pPr>
        <w:spacing w:after="0" w:line="240" w:lineRule="auto"/>
        <w:ind w:left="567" w:right="618"/>
        <w:jc w:val="both"/>
        <w:rPr>
          <w:rFonts w:ascii="Arial" w:eastAsia="Arial Unicode MS" w:hAnsi="Arial" w:cs="Arial"/>
          <w:sz w:val="20"/>
          <w:szCs w:val="20"/>
        </w:rPr>
      </w:pPr>
      <w:r w:rsidRPr="001A17BC">
        <w:rPr>
          <w:rFonts w:ascii="Arial" w:eastAsia="Arial Unicode MS" w:hAnsi="Arial" w:cs="Arial"/>
          <w:sz w:val="20"/>
          <w:szCs w:val="20"/>
        </w:rPr>
        <w:t>Tesis: I.3o.C.663 C</w:t>
      </w:r>
    </w:p>
    <w:p w:rsidR="001A17BC" w:rsidRPr="001A17BC" w:rsidRDefault="001A17BC" w:rsidP="001A17BC">
      <w:pPr>
        <w:spacing w:after="0" w:line="240" w:lineRule="auto"/>
        <w:ind w:left="567" w:right="618"/>
        <w:jc w:val="both"/>
        <w:rPr>
          <w:rFonts w:ascii="Arial" w:eastAsia="Arial Unicode MS" w:hAnsi="Arial" w:cs="Arial"/>
          <w:sz w:val="20"/>
          <w:szCs w:val="20"/>
        </w:rPr>
      </w:pPr>
      <w:r w:rsidRPr="001A17BC">
        <w:rPr>
          <w:rFonts w:ascii="Arial" w:eastAsia="Arial Unicode MS" w:hAnsi="Arial" w:cs="Arial"/>
          <w:sz w:val="20"/>
          <w:szCs w:val="20"/>
        </w:rPr>
        <w:t>Fuente: Semanario Judicial de la Federación y su Gaceta. Tomo XXVII, Febrero de 2008, página 2299</w:t>
      </w:r>
    </w:p>
    <w:p w:rsidR="001A17BC" w:rsidRPr="001A17BC" w:rsidRDefault="001A17BC" w:rsidP="001A17BC">
      <w:pPr>
        <w:spacing w:after="0" w:line="240" w:lineRule="auto"/>
        <w:ind w:left="567" w:right="618"/>
        <w:jc w:val="both"/>
        <w:rPr>
          <w:rFonts w:ascii="Arial" w:eastAsia="Arial Unicode MS" w:hAnsi="Arial" w:cs="Arial"/>
          <w:sz w:val="20"/>
          <w:szCs w:val="20"/>
        </w:rPr>
      </w:pPr>
      <w:r w:rsidRPr="001A17BC">
        <w:rPr>
          <w:rFonts w:ascii="Arial" w:eastAsia="Arial Unicode MS" w:hAnsi="Arial" w:cs="Arial"/>
          <w:sz w:val="20"/>
          <w:szCs w:val="20"/>
        </w:rPr>
        <w:t>Tipo: Aislada</w:t>
      </w:r>
    </w:p>
    <w:p w:rsidR="001A17BC" w:rsidRPr="001A17BC" w:rsidRDefault="001A17BC" w:rsidP="001A17BC">
      <w:pPr>
        <w:spacing w:after="0" w:line="240" w:lineRule="auto"/>
        <w:ind w:left="567" w:right="618"/>
        <w:jc w:val="both"/>
        <w:rPr>
          <w:rFonts w:ascii="Arial" w:eastAsia="Arial Unicode MS" w:hAnsi="Arial" w:cs="Arial"/>
          <w:sz w:val="20"/>
          <w:szCs w:val="20"/>
        </w:rPr>
      </w:pPr>
    </w:p>
    <w:p w:rsidR="001A17BC" w:rsidRPr="001A17BC" w:rsidRDefault="001A17BC" w:rsidP="001A17BC">
      <w:pPr>
        <w:spacing w:after="0" w:line="240" w:lineRule="auto"/>
        <w:ind w:left="567" w:right="618"/>
        <w:jc w:val="both"/>
        <w:rPr>
          <w:rFonts w:ascii="Arial" w:eastAsia="Arial Unicode MS" w:hAnsi="Arial" w:cs="Arial"/>
          <w:sz w:val="20"/>
          <w:szCs w:val="20"/>
        </w:rPr>
      </w:pPr>
      <w:r w:rsidRPr="001A17BC">
        <w:rPr>
          <w:rFonts w:ascii="Arial" w:eastAsia="Arial Unicode MS" w:hAnsi="Arial" w:cs="Arial"/>
          <w:b/>
          <w:sz w:val="20"/>
          <w:szCs w:val="20"/>
        </w:rPr>
        <w:t xml:space="preserve">HECHOS NEGATIVOS. FORMA EN QUE DEBEN DEMOSTRARSE POR LA PARTE QUE LOS FORMULA CUANDO CON BASE EN ELLOS SUSTENTA UNA ACCIÓN DE INCUMPLIMIENTO (INTERPRETACIÓN DE LA FRACCIÓN IV DEL ARTÍCULO 282 DEL CÓDIGO DE PROCEDIMIENTOS CIVILES PARA EL DISTRITO FEDERAL).   </w:t>
      </w:r>
      <w:r w:rsidRPr="001A17BC">
        <w:rPr>
          <w:rFonts w:ascii="Arial" w:eastAsia="Arial Unicode MS" w:hAnsi="Arial" w:cs="Arial"/>
          <w:sz w:val="20"/>
          <w:szCs w:val="20"/>
        </w:rPr>
        <w:t>El artículo 282 fracción IV del Código de Procedimientos Civiles para el Distrito Federal, establece que el que niega está obligado a probar cuando su negativa constituya un elemento constitutivo de su acción; esta regla no puede interpretarse literalmente, sino que debe tomarse en consideración la naturaleza tanto de la acción como de los hechos en que se funda, toda vez que sólo puede ser demostrado aquello que existe (hecho positivo), mas no así algo que no existe (hecho negativo sustancial). En este orden de ideas, la hipótesis normativa que nos ocupa atiende a la circunstancia de que no puede pretender obtener sentencia favorable quien sólo demanda con hechos negativos y pretende acreditar los mismos con su dicho, para así arrojar la carga de la prueba a la parte demandada; sino sólo aquel que, en todo caso, demuestra el hecho positivo que da origen al hecho negativo que se reclama. En consecuencia, cuando se demanda el incumplimiento de una obligación (aspecto negativo del cumplimiento), el actor tiene el deber procesal de acreditar la existencia de dicha obligación a efecto de demostrar que su incumplimiento es susceptible de actualizarse, mas no así la carga probatoria respecto del incumplimiento en cuestión, ya que éste constituye un hecho negativo sustancial que no es susceptible de ser demostrado. Más aún si se toma en consideración que el cumplimiento de una obligación se traduce en un hecho positivo, que debe ser demostrado por la parte demandada, ya que es ésta quien tiene la necesidad y facilidad lógica de acreditar esa situación a efecto de desvirtuar la acción ejercitada en su contra.</w:t>
      </w:r>
    </w:p>
    <w:p w:rsidR="007201BE" w:rsidRDefault="007201BE" w:rsidP="007201BE">
      <w:pPr>
        <w:spacing w:after="0" w:line="360" w:lineRule="auto"/>
        <w:ind w:firstLine="709"/>
        <w:jc w:val="both"/>
        <w:rPr>
          <w:rFonts w:ascii="Arial" w:eastAsia="Arial Unicode MS" w:hAnsi="Arial" w:cs="Arial"/>
          <w:sz w:val="24"/>
          <w:szCs w:val="24"/>
        </w:rPr>
      </w:pPr>
    </w:p>
    <w:p w:rsidR="007201BE" w:rsidRDefault="001A17BC" w:rsidP="001A17BC">
      <w:pPr>
        <w:spacing w:after="0" w:line="360" w:lineRule="auto"/>
        <w:ind w:firstLine="709"/>
        <w:jc w:val="both"/>
        <w:rPr>
          <w:rFonts w:ascii="Arial" w:eastAsia="Arial Unicode MS" w:hAnsi="Arial" w:cs="Arial"/>
          <w:sz w:val="24"/>
          <w:szCs w:val="24"/>
        </w:rPr>
      </w:pPr>
      <w:r w:rsidRPr="001A17BC">
        <w:rPr>
          <w:rFonts w:ascii="Arial" w:eastAsia="Arial Unicode MS" w:hAnsi="Arial" w:cs="Arial"/>
          <w:sz w:val="24"/>
          <w:szCs w:val="24"/>
        </w:rPr>
        <w:t>Luego, de un análisis realizado tanto al escrito de contestación de demanda como al de contestación a la ampliación de demanda, se advierte que la autoridad demandada no aporta prueba alguna con la cual demuestre haber cubierto al actor el monto que como contraprestación se obligó a paga</w:t>
      </w:r>
      <w:r>
        <w:rPr>
          <w:rFonts w:ascii="Arial" w:eastAsia="Arial Unicode MS" w:hAnsi="Arial" w:cs="Arial"/>
          <w:sz w:val="24"/>
          <w:szCs w:val="24"/>
        </w:rPr>
        <w:t xml:space="preserve">r con motivo de los servicios médico hospitalarios prestados y consignados en </w:t>
      </w:r>
      <w:r>
        <w:rPr>
          <w:rFonts w:ascii="Arial" w:eastAsia="Arial Unicode MS" w:hAnsi="Arial" w:cs="Arial"/>
          <w:sz w:val="24"/>
          <w:szCs w:val="24"/>
        </w:rPr>
        <w:lastRenderedPageBreak/>
        <w:t>las facturas y relación de atenciones médicas pendientes de pago que obran de fojas 42 a 214 del expediente en que se actúa.</w:t>
      </w:r>
    </w:p>
    <w:p w:rsidR="001A17BC" w:rsidRDefault="001A17BC" w:rsidP="001A17BC">
      <w:pPr>
        <w:spacing w:after="0" w:line="360" w:lineRule="auto"/>
        <w:ind w:firstLine="709"/>
        <w:jc w:val="both"/>
        <w:rPr>
          <w:rFonts w:ascii="Arial" w:eastAsia="Arial Unicode MS" w:hAnsi="Arial" w:cs="Arial"/>
          <w:sz w:val="24"/>
          <w:szCs w:val="24"/>
        </w:rPr>
      </w:pPr>
    </w:p>
    <w:p w:rsidR="001A17BC" w:rsidRDefault="00DA13C5" w:rsidP="001A17BC">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Asimismo, señala la Oficialía Mayor del Ejecutivo del Estado, que no corresponde a esa autoridad realizar el pago por el Convenio número </w:t>
      </w:r>
      <w:r w:rsidR="00800A90">
        <w:rPr>
          <w:rFonts w:ascii="Arial" w:eastAsia="Arial Unicode MS" w:hAnsi="Arial" w:cs="Arial"/>
          <w:color w:val="FF0000"/>
          <w:sz w:val="24"/>
          <w:szCs w:val="24"/>
        </w:rPr>
        <w:t>**********</w:t>
      </w:r>
      <w:r w:rsidR="0085590B">
        <w:rPr>
          <w:rFonts w:ascii="Arial" w:eastAsia="Arial Unicode MS" w:hAnsi="Arial" w:cs="Arial"/>
          <w:sz w:val="24"/>
          <w:szCs w:val="24"/>
        </w:rPr>
        <w:t>, conforme a lo dispuesto por el artículo 41 de la Ley Orgánica de la Administración Pública del Estado de San Luis Potosí; sin embargo, se puntualiza que si bien el Gobierno del Estado de San Luis Potosí se integra por diversas dependencias para el estudio y despacho de los ramos de la administración pública, entre ellas la Secretaría de Finanzas, es precisamente la Oficialía Mayor, quien tiene a su cargo instrumentar la política de administración de servicios, conforme a la Ley de Adquisiciones del Estado, así como atender las necesidades de los servicios médicos, a través de las instituciones con las cuales conviniere su prestación</w:t>
      </w:r>
      <w:r w:rsidR="00EB4A8A">
        <w:rPr>
          <w:rFonts w:ascii="Arial" w:eastAsia="Arial Unicode MS" w:hAnsi="Arial" w:cs="Arial"/>
          <w:sz w:val="24"/>
          <w:szCs w:val="24"/>
        </w:rPr>
        <w:t xml:space="preserve"> y contratar los servicios que requieran las dependencias de la administración pública estatal, en términos del artículo 41, fracciones I, XI y XIII, de la citada ley orgánica.   Razón por la cual, la solicitud de pago de la parte actora le es legalmente exigible a dicha autoridad demandada, máxime que fue con ésta con quien se celebró el acuerdo de voluntades.</w:t>
      </w:r>
    </w:p>
    <w:p w:rsidR="00EB4A8A" w:rsidRDefault="00EB4A8A" w:rsidP="001A17BC">
      <w:pPr>
        <w:spacing w:after="0" w:line="360" w:lineRule="auto"/>
        <w:ind w:firstLine="709"/>
        <w:jc w:val="both"/>
        <w:rPr>
          <w:rFonts w:ascii="Arial" w:eastAsia="Arial Unicode MS" w:hAnsi="Arial" w:cs="Arial"/>
          <w:sz w:val="24"/>
          <w:szCs w:val="24"/>
        </w:rPr>
      </w:pPr>
    </w:p>
    <w:p w:rsidR="0020561A" w:rsidRDefault="0020561A" w:rsidP="001A17BC">
      <w:pPr>
        <w:spacing w:after="0" w:line="360" w:lineRule="auto"/>
        <w:ind w:firstLine="709"/>
        <w:jc w:val="both"/>
        <w:rPr>
          <w:rFonts w:ascii="Arial" w:eastAsia="Arial Unicode MS" w:hAnsi="Arial" w:cs="Arial"/>
          <w:sz w:val="24"/>
          <w:szCs w:val="24"/>
        </w:rPr>
      </w:pPr>
    </w:p>
    <w:p w:rsidR="00EB4A8A" w:rsidRDefault="001051B8" w:rsidP="001A17BC">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Por todo lo anterior, es de concluirse que la autoridad demandada no acredita fehacientemente haber cubierto al accionante, de manera oportuna y debida, la cantidad de </w:t>
      </w:r>
      <w:r w:rsidR="00800A90">
        <w:rPr>
          <w:rFonts w:ascii="Arial" w:eastAsia="Calibri" w:hAnsi="Arial" w:cs="Arial"/>
          <w:b/>
          <w:color w:val="FF0000"/>
          <w:sz w:val="24"/>
          <w:szCs w:val="24"/>
        </w:rPr>
        <w:t>**********</w:t>
      </w:r>
      <w:r>
        <w:rPr>
          <w:rFonts w:ascii="Arial" w:eastAsia="Calibri" w:hAnsi="Arial" w:cs="Arial"/>
          <w:sz w:val="24"/>
          <w:szCs w:val="24"/>
        </w:rPr>
        <w:t>, con el Impuesto al Valor Agregado (IVA) incluido, por los servicios médico hospitalarios prestados, amparados con las facturas y relación de servicios que obran en autos.</w:t>
      </w:r>
    </w:p>
    <w:p w:rsidR="00A357CD" w:rsidRDefault="00A357CD" w:rsidP="00DE6732">
      <w:pPr>
        <w:spacing w:after="0" w:line="360" w:lineRule="auto"/>
        <w:ind w:firstLine="709"/>
        <w:jc w:val="both"/>
        <w:rPr>
          <w:rFonts w:ascii="Arial" w:eastAsia="Arial Unicode MS" w:hAnsi="Arial" w:cs="Arial"/>
          <w:sz w:val="24"/>
          <w:szCs w:val="24"/>
        </w:rPr>
      </w:pPr>
    </w:p>
    <w:p w:rsidR="0020561A" w:rsidRDefault="0020561A" w:rsidP="00DE6732">
      <w:pPr>
        <w:spacing w:after="0" w:line="360" w:lineRule="auto"/>
        <w:ind w:firstLine="709"/>
        <w:jc w:val="both"/>
        <w:rPr>
          <w:rFonts w:ascii="Arial" w:eastAsia="Arial Unicode MS" w:hAnsi="Arial" w:cs="Arial"/>
          <w:sz w:val="24"/>
          <w:szCs w:val="24"/>
        </w:rPr>
      </w:pPr>
    </w:p>
    <w:p w:rsidR="00A357CD" w:rsidRDefault="00A357CD" w:rsidP="00A357CD">
      <w:pPr>
        <w:spacing w:after="0" w:line="360" w:lineRule="auto"/>
        <w:ind w:firstLine="709"/>
        <w:jc w:val="both"/>
        <w:rPr>
          <w:rFonts w:ascii="Arial" w:eastAsia="Arial Unicode MS" w:hAnsi="Arial" w:cs="Arial"/>
          <w:sz w:val="24"/>
          <w:szCs w:val="24"/>
        </w:rPr>
      </w:pPr>
      <w:r>
        <w:rPr>
          <w:rFonts w:ascii="Arial" w:eastAsia="Arial Unicode MS" w:hAnsi="Arial" w:cs="Arial"/>
          <w:sz w:val="24"/>
          <w:szCs w:val="24"/>
        </w:rPr>
        <w:t xml:space="preserve">Es un deber de los Tribunales de Justicia Administrativa, el reconocer y constatar la existencia de los derechos subjetivos de los actores en los </w:t>
      </w:r>
      <w:bookmarkStart w:id="0" w:name="_GoBack"/>
      <w:bookmarkEnd w:id="0"/>
      <w:r>
        <w:rPr>
          <w:rFonts w:ascii="Arial" w:eastAsia="Arial Unicode MS" w:hAnsi="Arial" w:cs="Arial"/>
          <w:sz w:val="24"/>
          <w:szCs w:val="24"/>
        </w:rPr>
        <w:t xml:space="preserve">juicio de nulidad, así como ordenar que se restituyan a los actores en el goce de los derechos afectados, fijando sus límites y proporciones, cuando hayan sido lesionados por las autoridades administrativas demandadas, así que, al estar </w:t>
      </w:r>
      <w:r w:rsidR="001051B8">
        <w:rPr>
          <w:rFonts w:ascii="Arial" w:eastAsia="Arial Unicode MS" w:hAnsi="Arial" w:cs="Arial"/>
          <w:sz w:val="24"/>
          <w:szCs w:val="24"/>
        </w:rPr>
        <w:t>acreditada la resolución negativa</w:t>
      </w:r>
      <w:r>
        <w:rPr>
          <w:rFonts w:ascii="Arial" w:eastAsia="Arial Unicode MS" w:hAnsi="Arial" w:cs="Arial"/>
          <w:sz w:val="24"/>
          <w:szCs w:val="24"/>
        </w:rPr>
        <w:t xml:space="preserve"> </w:t>
      </w:r>
      <w:r w:rsidR="001051B8">
        <w:rPr>
          <w:rFonts w:ascii="Arial" w:eastAsia="Arial Unicode MS" w:hAnsi="Arial" w:cs="Arial"/>
          <w:sz w:val="24"/>
          <w:szCs w:val="24"/>
        </w:rPr>
        <w:t xml:space="preserve">y la autoridad demandada no haber fundado y motivado la causa por la cual </w:t>
      </w:r>
      <w:r w:rsidR="00EC4E93">
        <w:rPr>
          <w:rFonts w:ascii="Arial" w:eastAsia="Arial Unicode MS" w:hAnsi="Arial" w:cs="Arial"/>
          <w:sz w:val="24"/>
          <w:szCs w:val="24"/>
        </w:rPr>
        <w:t>pretende eludir el pago reclamado por la parte actora, lo procedente es decretar la nulidad de dicha negativa.</w:t>
      </w:r>
    </w:p>
    <w:p w:rsidR="00213E0F" w:rsidRDefault="00213E0F" w:rsidP="00DE6732">
      <w:pPr>
        <w:spacing w:after="0" w:line="360" w:lineRule="auto"/>
        <w:ind w:firstLine="709"/>
        <w:jc w:val="both"/>
        <w:rPr>
          <w:rFonts w:ascii="Arial" w:eastAsia="Arial Unicode MS" w:hAnsi="Arial" w:cs="Arial"/>
          <w:sz w:val="24"/>
          <w:szCs w:val="24"/>
        </w:rPr>
      </w:pPr>
    </w:p>
    <w:p w:rsidR="0020561A" w:rsidRDefault="0020561A" w:rsidP="00DE6732">
      <w:pPr>
        <w:spacing w:after="0" w:line="360" w:lineRule="auto"/>
        <w:ind w:firstLine="709"/>
        <w:jc w:val="both"/>
        <w:rPr>
          <w:rFonts w:ascii="Arial" w:eastAsia="Arial Unicode MS" w:hAnsi="Arial" w:cs="Arial"/>
          <w:sz w:val="24"/>
          <w:szCs w:val="24"/>
        </w:rPr>
      </w:pPr>
    </w:p>
    <w:p w:rsidR="000E36D0" w:rsidRPr="00EC4E93" w:rsidRDefault="000E36D0" w:rsidP="00EC4E93">
      <w:pPr>
        <w:spacing w:after="0" w:line="360" w:lineRule="auto"/>
        <w:ind w:firstLine="709"/>
        <w:jc w:val="both"/>
        <w:rPr>
          <w:rFonts w:ascii="Arial" w:hAnsi="Arial" w:cs="Arial"/>
          <w:sz w:val="24"/>
          <w:szCs w:val="24"/>
        </w:rPr>
      </w:pPr>
      <w:r w:rsidRPr="00EC4E93">
        <w:rPr>
          <w:rFonts w:ascii="Arial" w:eastAsia="Times New Roman" w:hAnsi="Arial" w:cs="Arial"/>
          <w:bCs/>
          <w:color w:val="000000"/>
          <w:sz w:val="24"/>
          <w:szCs w:val="24"/>
          <w:lang w:val="es-ES" w:eastAsia="es-ES"/>
        </w:rPr>
        <w:lastRenderedPageBreak/>
        <w:t xml:space="preserve">En tal virtud, esta </w:t>
      </w:r>
      <w:r w:rsidRPr="00EC4E93">
        <w:rPr>
          <w:rFonts w:ascii="Arial" w:eastAsia="Times New Roman" w:hAnsi="Arial" w:cs="Arial"/>
          <w:b/>
          <w:bCs/>
          <w:color w:val="000000"/>
          <w:sz w:val="24"/>
          <w:szCs w:val="24"/>
          <w:lang w:val="es-ES" w:eastAsia="es-ES"/>
        </w:rPr>
        <w:t>Tercera Sala Unitaria del Tribunal Estatal de Justicia Administrativa,</w:t>
      </w:r>
      <w:r w:rsidRPr="00EC4E93">
        <w:rPr>
          <w:rFonts w:ascii="Arial" w:eastAsia="Times New Roman" w:hAnsi="Arial" w:cs="Arial"/>
          <w:bCs/>
          <w:color w:val="000000"/>
          <w:sz w:val="24"/>
          <w:szCs w:val="24"/>
          <w:lang w:val="es-ES" w:eastAsia="es-ES"/>
        </w:rPr>
        <w:t xml:space="preserve"> de conformidad con lo establecido en los numerales 250</w:t>
      </w:r>
      <w:r w:rsidR="00EC4E93">
        <w:rPr>
          <w:rFonts w:ascii="Arial" w:eastAsia="Times New Roman" w:hAnsi="Arial" w:cs="Arial"/>
          <w:bCs/>
          <w:color w:val="000000"/>
          <w:sz w:val="24"/>
          <w:szCs w:val="24"/>
          <w:lang w:val="es-ES" w:eastAsia="es-ES"/>
        </w:rPr>
        <w:t>,</w:t>
      </w:r>
      <w:r w:rsidRPr="00EC4E93">
        <w:rPr>
          <w:rFonts w:ascii="Arial" w:eastAsia="Times New Roman" w:hAnsi="Arial" w:cs="Arial"/>
          <w:bCs/>
          <w:color w:val="000000"/>
          <w:sz w:val="24"/>
          <w:szCs w:val="24"/>
          <w:lang w:val="es-ES" w:eastAsia="es-ES"/>
        </w:rPr>
        <w:t xml:space="preserve"> fracción II</w:t>
      </w:r>
      <w:r w:rsidR="00EC4E93">
        <w:rPr>
          <w:rFonts w:ascii="Arial" w:eastAsia="Times New Roman" w:hAnsi="Arial" w:cs="Arial"/>
          <w:bCs/>
          <w:color w:val="000000"/>
          <w:sz w:val="24"/>
          <w:szCs w:val="24"/>
          <w:lang w:val="es-ES" w:eastAsia="es-ES"/>
        </w:rPr>
        <w:t>,</w:t>
      </w:r>
      <w:r w:rsidRPr="00EC4E93">
        <w:rPr>
          <w:rFonts w:ascii="Arial" w:eastAsia="Times New Roman" w:hAnsi="Arial" w:cs="Arial"/>
          <w:bCs/>
          <w:color w:val="000000"/>
          <w:sz w:val="24"/>
          <w:szCs w:val="24"/>
          <w:lang w:val="es-ES" w:eastAsia="es-ES"/>
        </w:rPr>
        <w:t xml:space="preserve"> y 251 del Código Procesal Administrativo para el Estado de San Luis Potosí, determina que </w:t>
      </w:r>
      <w:r w:rsidRPr="00EC4E93">
        <w:rPr>
          <w:rFonts w:ascii="Arial" w:eastAsia="Times New Roman" w:hAnsi="Arial" w:cs="Arial"/>
          <w:b/>
          <w:bCs/>
          <w:color w:val="000000"/>
          <w:sz w:val="24"/>
          <w:szCs w:val="24"/>
          <w:lang w:val="es-ES" w:eastAsia="es-ES"/>
        </w:rPr>
        <w:t>lo procedente es decretar la ILEGALIDAD E INVALIDEZ</w:t>
      </w:r>
      <w:r w:rsidRPr="00EC4E93">
        <w:rPr>
          <w:rFonts w:ascii="Arial" w:hAnsi="Arial" w:cs="Arial"/>
          <w:b/>
          <w:sz w:val="24"/>
          <w:szCs w:val="24"/>
        </w:rPr>
        <w:t xml:space="preserve"> </w:t>
      </w:r>
      <w:r w:rsidRPr="00EC4E93">
        <w:rPr>
          <w:rFonts w:ascii="Arial" w:hAnsi="Arial" w:cs="Arial"/>
          <w:sz w:val="24"/>
          <w:szCs w:val="24"/>
        </w:rPr>
        <w:t xml:space="preserve">de la </w:t>
      </w:r>
      <w:r w:rsidRPr="00EC4E93">
        <w:rPr>
          <w:rFonts w:ascii="Arial" w:hAnsi="Arial" w:cs="Arial"/>
          <w:b/>
          <w:sz w:val="24"/>
          <w:szCs w:val="24"/>
        </w:rPr>
        <w:t xml:space="preserve">Negativa Ficta </w:t>
      </w:r>
      <w:r w:rsidRPr="00EC4E93">
        <w:rPr>
          <w:rFonts w:ascii="Arial" w:hAnsi="Arial" w:cs="Arial"/>
          <w:sz w:val="24"/>
          <w:szCs w:val="24"/>
        </w:rPr>
        <w:t>impugnada</w:t>
      </w:r>
      <w:r w:rsidRPr="00EC4E93">
        <w:rPr>
          <w:rFonts w:ascii="Arial" w:hAnsi="Arial" w:cs="Arial"/>
          <w:sz w:val="24"/>
          <w:szCs w:val="24"/>
          <w:lang w:val="es-ES_tradnl"/>
        </w:rPr>
        <w:t xml:space="preserve">, que </w:t>
      </w:r>
      <w:r w:rsidRPr="00EC4E93">
        <w:rPr>
          <w:rFonts w:ascii="Arial" w:hAnsi="Arial" w:cs="Arial"/>
          <w:sz w:val="24"/>
          <w:szCs w:val="24"/>
        </w:rPr>
        <w:t>determina la autoridad demandada en contestación a la petición de requerimiento de pago</w:t>
      </w:r>
      <w:r w:rsidRPr="00EC4E93">
        <w:rPr>
          <w:rFonts w:ascii="Arial" w:hAnsi="Arial" w:cs="Arial"/>
          <w:sz w:val="24"/>
          <w:szCs w:val="24"/>
          <w:lang w:val="es-ES"/>
        </w:rPr>
        <w:t xml:space="preserve"> </w:t>
      </w:r>
      <w:r w:rsidR="00EC4E93">
        <w:rPr>
          <w:rFonts w:ascii="Arial" w:hAnsi="Arial" w:cs="Arial"/>
          <w:sz w:val="24"/>
          <w:szCs w:val="24"/>
          <w:lang w:val="es-ES"/>
        </w:rPr>
        <w:t xml:space="preserve">que le fue presentada con </w:t>
      </w:r>
      <w:r w:rsidRPr="00EC4E93">
        <w:rPr>
          <w:rFonts w:ascii="Arial" w:hAnsi="Arial" w:cs="Arial"/>
          <w:sz w:val="24"/>
          <w:szCs w:val="24"/>
          <w:lang w:val="es-ES"/>
        </w:rPr>
        <w:t xml:space="preserve">fecha </w:t>
      </w:r>
      <w:r w:rsidR="00800A90">
        <w:rPr>
          <w:rFonts w:ascii="Arial" w:hAnsi="Arial" w:cs="Arial"/>
          <w:color w:val="FF0000"/>
          <w:sz w:val="24"/>
          <w:szCs w:val="24"/>
        </w:rPr>
        <w:t>**********</w:t>
      </w:r>
      <w:r w:rsidRPr="00EC4E93">
        <w:rPr>
          <w:rFonts w:ascii="Arial" w:hAnsi="Arial" w:cs="Arial"/>
          <w:sz w:val="24"/>
          <w:szCs w:val="24"/>
        </w:rPr>
        <w:t>así como los restantes actos que reclama con relación a la negativa ficta como son: el incumplimiento a</w:t>
      </w:r>
      <w:r w:rsidR="00EC4E93">
        <w:rPr>
          <w:rFonts w:ascii="Arial" w:hAnsi="Arial" w:cs="Arial"/>
          <w:sz w:val="24"/>
          <w:szCs w:val="24"/>
        </w:rPr>
        <w:t xml:space="preserve">l Convenio número </w:t>
      </w:r>
      <w:r w:rsidR="00800A90">
        <w:rPr>
          <w:rFonts w:ascii="Arial" w:hAnsi="Arial" w:cs="Arial"/>
          <w:color w:val="FF0000"/>
          <w:sz w:val="24"/>
          <w:szCs w:val="24"/>
        </w:rPr>
        <w:t>**********</w:t>
      </w:r>
      <w:r w:rsidRPr="00EC4E93">
        <w:rPr>
          <w:rFonts w:ascii="Arial" w:hAnsi="Arial" w:cs="Arial"/>
          <w:sz w:val="24"/>
          <w:szCs w:val="24"/>
        </w:rPr>
        <w:t xml:space="preserve">y </w:t>
      </w:r>
      <w:r w:rsidR="00EC4E93">
        <w:rPr>
          <w:rFonts w:ascii="Arial" w:hAnsi="Arial" w:cs="Arial"/>
          <w:sz w:val="24"/>
          <w:szCs w:val="24"/>
        </w:rPr>
        <w:t>la falta de</w:t>
      </w:r>
      <w:r w:rsidRPr="00EC4E93">
        <w:rPr>
          <w:rFonts w:ascii="Arial" w:hAnsi="Arial" w:cs="Arial"/>
          <w:sz w:val="24"/>
          <w:szCs w:val="24"/>
        </w:rPr>
        <w:t xml:space="preserve"> pago de la  </w:t>
      </w:r>
      <w:r w:rsidR="00EC4E93">
        <w:rPr>
          <w:rFonts w:ascii="Arial" w:eastAsia="Arial Unicode MS" w:hAnsi="Arial" w:cs="Arial"/>
          <w:sz w:val="24"/>
          <w:szCs w:val="24"/>
        </w:rPr>
        <w:t xml:space="preserve">cantidad de </w:t>
      </w:r>
      <w:r w:rsidR="00800A90">
        <w:rPr>
          <w:rFonts w:ascii="Arial" w:eastAsia="Calibri" w:hAnsi="Arial" w:cs="Arial"/>
          <w:b/>
          <w:color w:val="FF0000"/>
          <w:sz w:val="24"/>
          <w:szCs w:val="24"/>
        </w:rPr>
        <w:t>**********</w:t>
      </w:r>
      <w:r w:rsidR="00EC4E93">
        <w:rPr>
          <w:rFonts w:ascii="Arial" w:eastAsia="Calibri" w:hAnsi="Arial" w:cs="Arial"/>
          <w:sz w:val="24"/>
          <w:szCs w:val="24"/>
        </w:rPr>
        <w:t>, con el Impuesto al Valor Agregado (IVA) incluido, por los servicios médico hospitalarios prestados, amparados con las facturas y relación de servicios que obran en auto;</w:t>
      </w:r>
      <w:r w:rsidRPr="00EC4E93">
        <w:rPr>
          <w:rFonts w:ascii="Arial" w:hAnsi="Arial" w:cs="Arial"/>
          <w:sz w:val="24"/>
          <w:szCs w:val="24"/>
        </w:rPr>
        <w:t xml:space="preserve"> y por consecuencia la </w:t>
      </w:r>
      <w:r w:rsidRPr="00EC4E93">
        <w:rPr>
          <w:rFonts w:ascii="Arial" w:hAnsi="Arial" w:cs="Arial"/>
          <w:b/>
          <w:sz w:val="24"/>
          <w:szCs w:val="24"/>
        </w:rPr>
        <w:t xml:space="preserve">NULIDAD </w:t>
      </w:r>
      <w:r w:rsidRPr="00EC4E93">
        <w:rPr>
          <w:rFonts w:ascii="Arial" w:hAnsi="Arial" w:cs="Arial"/>
          <w:sz w:val="24"/>
          <w:szCs w:val="24"/>
        </w:rPr>
        <w:t>de la</w:t>
      </w:r>
      <w:r w:rsidR="00EC4E93">
        <w:rPr>
          <w:rFonts w:ascii="Arial" w:hAnsi="Arial" w:cs="Arial"/>
          <w:sz w:val="24"/>
          <w:szCs w:val="24"/>
        </w:rPr>
        <w:t>s</w:t>
      </w:r>
      <w:r w:rsidRPr="00EC4E93">
        <w:rPr>
          <w:rFonts w:ascii="Arial" w:hAnsi="Arial" w:cs="Arial"/>
          <w:sz w:val="24"/>
          <w:szCs w:val="24"/>
        </w:rPr>
        <w:t xml:space="preserve"> misma</w:t>
      </w:r>
      <w:r w:rsidR="00EC4E93">
        <w:rPr>
          <w:rFonts w:ascii="Arial" w:hAnsi="Arial" w:cs="Arial"/>
          <w:sz w:val="24"/>
          <w:szCs w:val="24"/>
        </w:rPr>
        <w:t>s</w:t>
      </w:r>
      <w:r w:rsidRPr="00EC4E93">
        <w:rPr>
          <w:rFonts w:ascii="Arial" w:hAnsi="Arial" w:cs="Arial"/>
          <w:sz w:val="24"/>
          <w:szCs w:val="24"/>
        </w:rPr>
        <w:t xml:space="preserve">, de acuerdo a los razonamientos precisados y para los efectos referidos </w:t>
      </w:r>
      <w:r w:rsidR="00EC4E93">
        <w:rPr>
          <w:rFonts w:ascii="Arial" w:hAnsi="Arial" w:cs="Arial"/>
          <w:sz w:val="24"/>
          <w:szCs w:val="24"/>
        </w:rPr>
        <w:t>a continuación.</w:t>
      </w:r>
    </w:p>
    <w:p w:rsidR="000E36D0" w:rsidRDefault="000E36D0" w:rsidP="000E36D0">
      <w:pPr>
        <w:spacing w:after="0" w:line="360" w:lineRule="auto"/>
        <w:ind w:firstLine="709"/>
        <w:jc w:val="both"/>
        <w:rPr>
          <w:rFonts w:ascii="Arial" w:hAnsi="Arial" w:cs="Arial"/>
          <w:sz w:val="24"/>
          <w:szCs w:val="24"/>
        </w:rPr>
      </w:pPr>
    </w:p>
    <w:p w:rsidR="0020561A" w:rsidRDefault="0020561A" w:rsidP="000E36D0">
      <w:pPr>
        <w:spacing w:after="0" w:line="360" w:lineRule="auto"/>
        <w:ind w:firstLine="709"/>
        <w:jc w:val="both"/>
        <w:rPr>
          <w:rFonts w:ascii="Arial" w:hAnsi="Arial" w:cs="Arial"/>
          <w:sz w:val="24"/>
          <w:szCs w:val="24"/>
        </w:rPr>
      </w:pPr>
    </w:p>
    <w:p w:rsidR="0020561A" w:rsidRDefault="0020561A" w:rsidP="000E36D0">
      <w:pPr>
        <w:spacing w:after="0" w:line="360" w:lineRule="auto"/>
        <w:ind w:firstLine="709"/>
        <w:jc w:val="both"/>
        <w:rPr>
          <w:rFonts w:ascii="Arial" w:hAnsi="Arial" w:cs="Arial"/>
          <w:sz w:val="24"/>
          <w:szCs w:val="24"/>
        </w:rPr>
      </w:pPr>
    </w:p>
    <w:p w:rsidR="0020561A" w:rsidRPr="00EC4E93" w:rsidRDefault="0020561A" w:rsidP="000E36D0">
      <w:pPr>
        <w:spacing w:after="0" w:line="360" w:lineRule="auto"/>
        <w:ind w:firstLine="709"/>
        <w:jc w:val="both"/>
        <w:rPr>
          <w:rFonts w:ascii="Arial" w:hAnsi="Arial" w:cs="Arial"/>
          <w:sz w:val="24"/>
          <w:szCs w:val="24"/>
        </w:rPr>
      </w:pPr>
    </w:p>
    <w:p w:rsidR="000E36D0" w:rsidRDefault="000E36D0" w:rsidP="000E36D0">
      <w:pPr>
        <w:spacing w:after="0" w:line="360" w:lineRule="auto"/>
        <w:ind w:firstLine="709"/>
        <w:jc w:val="both"/>
        <w:rPr>
          <w:rFonts w:ascii="Arial" w:hAnsi="Arial" w:cs="Arial"/>
          <w:sz w:val="24"/>
          <w:szCs w:val="24"/>
        </w:rPr>
      </w:pPr>
      <w:r w:rsidRPr="00EC4E93">
        <w:rPr>
          <w:rFonts w:ascii="Arial" w:hAnsi="Arial" w:cs="Arial"/>
          <w:sz w:val="24"/>
          <w:szCs w:val="24"/>
        </w:rPr>
        <w:t>En el entendido de que al tratarse de una controversia suscitada por una petición de parte interesada, admite el cumplimiento y la obligación de pago por parte de la autoridad demandada, de lo cual debe informar a este Órgano Jurisdiccional; pue</w:t>
      </w:r>
      <w:r w:rsidR="00EC4E93">
        <w:rPr>
          <w:rFonts w:ascii="Arial" w:hAnsi="Arial" w:cs="Arial"/>
          <w:sz w:val="24"/>
          <w:szCs w:val="24"/>
        </w:rPr>
        <w:t>s de otra manera se dejaría sin resolver dicha petición</w:t>
      </w:r>
      <w:r w:rsidRPr="00EC4E93">
        <w:rPr>
          <w:rFonts w:ascii="Arial" w:hAnsi="Arial" w:cs="Arial"/>
          <w:sz w:val="24"/>
          <w:szCs w:val="24"/>
        </w:rPr>
        <w:t>, lo que contravendría el principio de seguridad jurídica contenido en el artículo 16 de la Constitución Política de los Estados Unidos Mexicanos</w:t>
      </w:r>
      <w:r w:rsidR="003E6285">
        <w:rPr>
          <w:rFonts w:ascii="Arial" w:hAnsi="Arial" w:cs="Arial"/>
          <w:sz w:val="24"/>
          <w:szCs w:val="24"/>
        </w:rPr>
        <w:t>.</w:t>
      </w:r>
    </w:p>
    <w:p w:rsidR="007F2659" w:rsidRDefault="007F2659" w:rsidP="000E36D0">
      <w:pPr>
        <w:spacing w:after="0" w:line="360" w:lineRule="auto"/>
        <w:ind w:firstLine="709"/>
        <w:jc w:val="both"/>
        <w:rPr>
          <w:rFonts w:ascii="Arial" w:hAnsi="Arial" w:cs="Arial"/>
          <w:sz w:val="24"/>
          <w:szCs w:val="24"/>
        </w:rPr>
      </w:pPr>
    </w:p>
    <w:p w:rsidR="007F2659" w:rsidRPr="00EC4E93" w:rsidRDefault="007F2659" w:rsidP="0020561A">
      <w:pPr>
        <w:spacing w:after="0" w:line="360" w:lineRule="auto"/>
        <w:ind w:firstLine="708"/>
        <w:jc w:val="both"/>
        <w:rPr>
          <w:rFonts w:ascii="Arial" w:hAnsi="Arial" w:cs="Arial"/>
          <w:sz w:val="24"/>
          <w:szCs w:val="24"/>
        </w:rPr>
      </w:pPr>
      <w:r w:rsidRPr="004931AF">
        <w:rPr>
          <w:rFonts w:ascii="Arial" w:hAnsi="Arial" w:cs="Arial"/>
          <w:sz w:val="24"/>
          <w:szCs w:val="24"/>
        </w:rPr>
        <w:t>Ahora bien, toda vez que</w:t>
      </w:r>
      <w:r>
        <w:rPr>
          <w:rFonts w:ascii="Arial" w:hAnsi="Arial" w:cs="Arial"/>
          <w:sz w:val="24"/>
          <w:szCs w:val="24"/>
        </w:rPr>
        <w:t xml:space="preserve">, conforme al artículo 33, fracción XVIII, de la Ley Orgánica de la Administración Pública del Estado de San Luis Potosí, corresponde a la Secretaría de Finanzas del Gobierno del Estado de San Luis Potosí, efectuar los pagos de los adeudos contraídos por las dependencias y entidades de la administración pública estatal; aunado a que dicha Secretaría fue llamada al presente juicio para que le reparara perjuicio la sentencia, por lo que tiene el carácter de Tercero Interesado; y atendiendo a que, acorde al artículo 253 del Código Procesal Administrativo para el Estado de San Luis Potosí, el cumplimiento de las sentencias es de orden público e interés general, por lo que todas las autoridades que por su competencia o función deban intervenir en su ejecución, aunque no hayan tenido el carácter de demandadas en el juicio, están obligadas a su cumplimiento; se decreta su vinculación y, por lo tanto, su obligación de </w:t>
      </w:r>
      <w:r w:rsidR="0020561A">
        <w:rPr>
          <w:rFonts w:ascii="Arial" w:hAnsi="Arial" w:cs="Arial"/>
          <w:sz w:val="24"/>
          <w:szCs w:val="24"/>
        </w:rPr>
        <w:lastRenderedPageBreak/>
        <w:t>realizar el pago de la cantidad a la que es condenada la autoridad demandada, Oficial Mayor del Gobierno del Estado de San Luis Potosí.</w:t>
      </w:r>
    </w:p>
    <w:p w:rsidR="000E36D0" w:rsidRPr="00EC4E93" w:rsidRDefault="000E36D0" w:rsidP="000E36D0">
      <w:pPr>
        <w:spacing w:after="0" w:line="360" w:lineRule="auto"/>
        <w:ind w:firstLine="709"/>
        <w:jc w:val="both"/>
        <w:rPr>
          <w:rFonts w:ascii="Arial" w:hAnsi="Arial" w:cs="Arial"/>
          <w:sz w:val="24"/>
          <w:szCs w:val="24"/>
        </w:rPr>
      </w:pPr>
    </w:p>
    <w:p w:rsidR="000E36D0" w:rsidRDefault="000E36D0" w:rsidP="003E6285">
      <w:pPr>
        <w:spacing w:after="0" w:line="360" w:lineRule="auto"/>
        <w:ind w:firstLine="708"/>
        <w:jc w:val="both"/>
        <w:rPr>
          <w:rFonts w:ascii="Arial" w:hAnsi="Arial" w:cs="Arial"/>
          <w:sz w:val="24"/>
          <w:szCs w:val="24"/>
        </w:rPr>
      </w:pPr>
      <w:r w:rsidRPr="00EC4E93">
        <w:rPr>
          <w:rFonts w:ascii="Arial" w:eastAsia="Times New Roman" w:hAnsi="Arial" w:cs="Arial"/>
          <w:sz w:val="24"/>
          <w:szCs w:val="24"/>
          <w:lang w:eastAsia="es-ES"/>
        </w:rPr>
        <w:t xml:space="preserve">En ese sentido, para efectos del artículo 252 del Código Procesal Administrativo para el Estado, </w:t>
      </w:r>
      <w:r w:rsidRPr="00EC4E93">
        <w:rPr>
          <w:rFonts w:ascii="Arial" w:eastAsia="Times New Roman" w:hAnsi="Arial" w:cs="Arial"/>
          <w:b/>
          <w:sz w:val="24"/>
          <w:szCs w:val="24"/>
          <w:lang w:eastAsia="es-ES"/>
        </w:rPr>
        <w:t>con el fin de restituir a la parte actora en el goce de los derechos que le fueron indebidamente afectados o desconocidos;</w:t>
      </w:r>
      <w:r w:rsidRPr="00EC4E93">
        <w:rPr>
          <w:rFonts w:ascii="Arial" w:eastAsia="Times New Roman" w:hAnsi="Arial" w:cs="Arial"/>
          <w:sz w:val="24"/>
          <w:szCs w:val="24"/>
          <w:lang w:eastAsia="es-ES"/>
        </w:rPr>
        <w:t xml:space="preserve"> con fundamento en lo dispuesto por el artículo 251 del mismo ordenamiento legal, </w:t>
      </w:r>
      <w:r w:rsidRPr="00EC4E93">
        <w:rPr>
          <w:rFonts w:ascii="Arial" w:eastAsia="Times New Roman" w:hAnsi="Arial" w:cs="Arial"/>
          <w:b/>
          <w:sz w:val="24"/>
          <w:szCs w:val="24"/>
          <w:u w:val="single"/>
          <w:lang w:eastAsia="es-ES"/>
        </w:rPr>
        <w:t xml:space="preserve">se ordena </w:t>
      </w:r>
      <w:r w:rsidRPr="00EC4E93">
        <w:rPr>
          <w:rFonts w:ascii="Arial" w:hAnsi="Arial" w:cs="Arial"/>
          <w:b/>
          <w:sz w:val="24"/>
          <w:szCs w:val="24"/>
        </w:rPr>
        <w:t>a la autoridad demandada</w:t>
      </w:r>
      <w:r w:rsidR="0020561A">
        <w:rPr>
          <w:rFonts w:ascii="Arial" w:hAnsi="Arial" w:cs="Arial"/>
          <w:b/>
          <w:sz w:val="24"/>
          <w:szCs w:val="24"/>
        </w:rPr>
        <w:t>,</w:t>
      </w:r>
      <w:r w:rsidRPr="00EC4E93">
        <w:rPr>
          <w:rFonts w:ascii="Arial" w:hAnsi="Arial" w:cs="Arial"/>
          <w:b/>
          <w:sz w:val="24"/>
          <w:szCs w:val="24"/>
        </w:rPr>
        <w:t xml:space="preserve"> </w:t>
      </w:r>
      <w:r w:rsidR="003E6285">
        <w:rPr>
          <w:rFonts w:ascii="Arial" w:hAnsi="Arial" w:cs="Arial"/>
          <w:b/>
          <w:sz w:val="24"/>
          <w:szCs w:val="24"/>
        </w:rPr>
        <w:t>Oficial Mayor del Poder Ejecutivo del Estado de San Luis Potosí</w:t>
      </w:r>
      <w:r w:rsidRPr="00EC4E93">
        <w:rPr>
          <w:rFonts w:ascii="Arial" w:hAnsi="Arial" w:cs="Arial"/>
          <w:b/>
          <w:sz w:val="24"/>
          <w:szCs w:val="24"/>
        </w:rPr>
        <w:t xml:space="preserve">, </w:t>
      </w:r>
      <w:r w:rsidR="0020561A">
        <w:rPr>
          <w:rFonts w:ascii="Arial" w:hAnsi="Arial" w:cs="Arial"/>
          <w:b/>
          <w:sz w:val="24"/>
          <w:szCs w:val="24"/>
        </w:rPr>
        <w:t xml:space="preserve">y a la Secretaría de Finanzas del Gobierno del Estado de San Luis Potosí, tercero interesado, </w:t>
      </w:r>
      <w:r w:rsidRPr="00EC4E93">
        <w:rPr>
          <w:rFonts w:ascii="Arial" w:hAnsi="Arial" w:cs="Arial"/>
          <w:b/>
          <w:sz w:val="24"/>
          <w:szCs w:val="24"/>
        </w:rPr>
        <w:t>proceda</w:t>
      </w:r>
      <w:r w:rsidR="0020561A">
        <w:rPr>
          <w:rFonts w:ascii="Arial" w:hAnsi="Arial" w:cs="Arial"/>
          <w:b/>
          <w:sz w:val="24"/>
          <w:szCs w:val="24"/>
        </w:rPr>
        <w:t>n</w:t>
      </w:r>
      <w:r w:rsidRPr="00EC4E93">
        <w:rPr>
          <w:rFonts w:ascii="Arial" w:hAnsi="Arial" w:cs="Arial"/>
          <w:b/>
          <w:sz w:val="24"/>
          <w:szCs w:val="24"/>
        </w:rPr>
        <w:t xml:space="preserve"> de inmediato al pago que </w:t>
      </w:r>
      <w:r w:rsidR="0020561A">
        <w:rPr>
          <w:rFonts w:ascii="Arial" w:hAnsi="Arial" w:cs="Arial"/>
          <w:b/>
          <w:sz w:val="24"/>
          <w:szCs w:val="24"/>
        </w:rPr>
        <w:t xml:space="preserve">se </w:t>
      </w:r>
      <w:r w:rsidR="003E6285">
        <w:rPr>
          <w:rFonts w:ascii="Arial" w:hAnsi="Arial" w:cs="Arial"/>
          <w:b/>
          <w:sz w:val="24"/>
          <w:szCs w:val="24"/>
        </w:rPr>
        <w:t xml:space="preserve">adeuda a </w:t>
      </w:r>
      <w:r w:rsidRPr="00EC4E93">
        <w:rPr>
          <w:rFonts w:ascii="Arial" w:hAnsi="Arial" w:cs="Arial"/>
          <w:b/>
          <w:sz w:val="24"/>
          <w:szCs w:val="24"/>
        </w:rPr>
        <w:t xml:space="preserve">favor de la </w:t>
      </w:r>
      <w:r w:rsidR="003E6285">
        <w:rPr>
          <w:rFonts w:ascii="Arial" w:hAnsi="Arial" w:cs="Arial"/>
          <w:b/>
          <w:sz w:val="24"/>
          <w:szCs w:val="24"/>
        </w:rPr>
        <w:t>parte</w:t>
      </w:r>
      <w:r w:rsidRPr="00EC4E93">
        <w:rPr>
          <w:rFonts w:ascii="Arial" w:hAnsi="Arial" w:cs="Arial"/>
          <w:b/>
          <w:sz w:val="24"/>
          <w:szCs w:val="24"/>
        </w:rPr>
        <w:t xml:space="preserve"> actora, </w:t>
      </w:r>
      <w:r w:rsidR="00800A90">
        <w:rPr>
          <w:rFonts w:ascii="Arial" w:hAnsi="Arial" w:cs="Arial"/>
          <w:b/>
          <w:color w:val="FF0000"/>
          <w:sz w:val="24"/>
          <w:szCs w:val="24"/>
        </w:rPr>
        <w:t>**********</w:t>
      </w:r>
      <w:r w:rsidRPr="00EC4E93">
        <w:rPr>
          <w:rFonts w:ascii="Arial" w:hAnsi="Arial" w:cs="Arial"/>
          <w:b/>
          <w:sz w:val="24"/>
          <w:szCs w:val="24"/>
        </w:rPr>
        <w:t xml:space="preserve">por la cantidad de </w:t>
      </w:r>
      <w:r w:rsidR="00800A90">
        <w:rPr>
          <w:rFonts w:ascii="Arial" w:eastAsia="Calibri" w:hAnsi="Arial" w:cs="Arial"/>
          <w:b/>
          <w:color w:val="FF0000"/>
          <w:sz w:val="24"/>
          <w:szCs w:val="24"/>
        </w:rPr>
        <w:t>**********</w:t>
      </w:r>
      <w:r w:rsidRPr="00EC4E93">
        <w:rPr>
          <w:rFonts w:ascii="Arial" w:hAnsi="Arial" w:cs="Arial"/>
          <w:b/>
          <w:sz w:val="24"/>
          <w:szCs w:val="24"/>
        </w:rPr>
        <w:t xml:space="preserve">, </w:t>
      </w:r>
      <w:r w:rsidRPr="00EC4E93">
        <w:rPr>
          <w:rFonts w:ascii="Arial" w:hAnsi="Arial" w:cs="Arial"/>
          <w:sz w:val="24"/>
          <w:szCs w:val="24"/>
        </w:rPr>
        <w:t>conforme a los lineamientos vertidos en esta sentencia.</w:t>
      </w:r>
    </w:p>
    <w:p w:rsidR="000E36D0" w:rsidRDefault="000E36D0" w:rsidP="000E36D0">
      <w:pPr>
        <w:spacing w:after="0" w:line="360" w:lineRule="auto"/>
        <w:ind w:firstLine="708"/>
        <w:jc w:val="both"/>
        <w:rPr>
          <w:rFonts w:ascii="Arial" w:hAnsi="Arial" w:cs="Arial"/>
          <w:sz w:val="24"/>
          <w:szCs w:val="24"/>
        </w:rPr>
      </w:pPr>
    </w:p>
    <w:p w:rsidR="0020561A" w:rsidRDefault="0020561A" w:rsidP="000E36D0">
      <w:pPr>
        <w:spacing w:after="0" w:line="360" w:lineRule="auto"/>
        <w:ind w:firstLine="708"/>
        <w:jc w:val="both"/>
        <w:rPr>
          <w:rFonts w:ascii="Arial" w:hAnsi="Arial" w:cs="Arial"/>
          <w:sz w:val="24"/>
          <w:szCs w:val="24"/>
        </w:rPr>
      </w:pPr>
    </w:p>
    <w:p w:rsidR="0020561A" w:rsidRPr="004931AF" w:rsidRDefault="0020561A" w:rsidP="000E36D0">
      <w:pPr>
        <w:spacing w:after="0" w:line="360" w:lineRule="auto"/>
        <w:ind w:firstLine="708"/>
        <w:jc w:val="both"/>
        <w:rPr>
          <w:rFonts w:ascii="Arial" w:hAnsi="Arial" w:cs="Arial"/>
          <w:sz w:val="24"/>
          <w:szCs w:val="24"/>
        </w:rPr>
      </w:pPr>
    </w:p>
    <w:p w:rsidR="000E36D0" w:rsidRPr="00EC4E93" w:rsidRDefault="000E36D0" w:rsidP="000E36D0">
      <w:pPr>
        <w:spacing w:after="0" w:line="360" w:lineRule="auto"/>
        <w:ind w:firstLine="709"/>
        <w:jc w:val="both"/>
        <w:rPr>
          <w:rFonts w:ascii="Arial" w:hAnsi="Arial" w:cs="Arial"/>
          <w:sz w:val="24"/>
          <w:szCs w:val="24"/>
        </w:rPr>
      </w:pPr>
      <w:r w:rsidRPr="00EC4E93">
        <w:rPr>
          <w:rFonts w:ascii="Arial" w:hAnsi="Arial" w:cs="Arial"/>
          <w:sz w:val="24"/>
          <w:szCs w:val="24"/>
        </w:rPr>
        <w:t>Con fundamento en lo dispuesto</w:t>
      </w:r>
      <w:r w:rsidRPr="00EC4E93">
        <w:rPr>
          <w:rFonts w:ascii="Arial" w:eastAsia="Times New Roman" w:hAnsi="Arial" w:cs="Arial"/>
          <w:sz w:val="24"/>
          <w:szCs w:val="24"/>
          <w:lang w:eastAsia="es-ES"/>
        </w:rPr>
        <w:t xml:space="preserve"> en los numerales 255 y 256 del Código Procesal Administrativo para el Estado de San Luis Potosí, </w:t>
      </w:r>
      <w:r w:rsidRPr="00EC4E93">
        <w:rPr>
          <w:rFonts w:ascii="Arial" w:eastAsia="Times New Roman" w:hAnsi="Arial" w:cs="Arial"/>
          <w:b/>
          <w:sz w:val="24"/>
          <w:szCs w:val="24"/>
          <w:u w:val="single"/>
          <w:lang w:eastAsia="es-ES"/>
        </w:rPr>
        <w:t>dígase</w:t>
      </w:r>
      <w:r w:rsidRPr="00EC4E93">
        <w:rPr>
          <w:rFonts w:ascii="Arial" w:eastAsia="Times New Roman" w:hAnsi="Arial" w:cs="Arial"/>
          <w:b/>
          <w:sz w:val="24"/>
          <w:szCs w:val="24"/>
          <w:lang w:eastAsia="es-ES"/>
        </w:rPr>
        <w:t xml:space="preserve"> a la autoridad demandada </w:t>
      </w:r>
      <w:r w:rsidR="0020561A">
        <w:rPr>
          <w:rFonts w:ascii="Arial" w:eastAsia="Times New Roman" w:hAnsi="Arial" w:cs="Arial"/>
          <w:b/>
          <w:sz w:val="24"/>
          <w:szCs w:val="24"/>
          <w:lang w:eastAsia="es-ES"/>
        </w:rPr>
        <w:t xml:space="preserve">y al tercero interesado </w:t>
      </w:r>
      <w:r w:rsidRPr="00EC4E93">
        <w:rPr>
          <w:rFonts w:ascii="Arial" w:eastAsia="Times New Roman" w:hAnsi="Arial" w:cs="Arial"/>
          <w:b/>
          <w:sz w:val="24"/>
          <w:szCs w:val="24"/>
          <w:lang w:eastAsia="es-ES"/>
        </w:rPr>
        <w:t>que a partir de que cause ejecutoria esta sentencia, correrán los plazos para su cumplimiento; por lo que, una vez que cause ejecutoria,</w:t>
      </w:r>
      <w:r w:rsidRPr="00EC4E93">
        <w:rPr>
          <w:rFonts w:ascii="Arial" w:eastAsia="Times New Roman" w:hAnsi="Arial" w:cs="Arial"/>
          <w:sz w:val="24"/>
          <w:szCs w:val="24"/>
          <w:lang w:eastAsia="es-ES"/>
        </w:rPr>
        <w:t xml:space="preserve"> esta Tercera Sala Unitaria </w:t>
      </w:r>
      <w:r w:rsidR="0020561A">
        <w:rPr>
          <w:rFonts w:ascii="Arial" w:eastAsia="Times New Roman" w:hAnsi="Arial" w:cs="Arial"/>
          <w:b/>
          <w:sz w:val="24"/>
          <w:szCs w:val="24"/>
          <w:lang w:eastAsia="es-ES"/>
        </w:rPr>
        <w:t>les</w:t>
      </w:r>
      <w:r w:rsidRPr="00EC4E93">
        <w:rPr>
          <w:rFonts w:ascii="Arial" w:eastAsia="Times New Roman" w:hAnsi="Arial" w:cs="Arial"/>
          <w:b/>
          <w:sz w:val="24"/>
          <w:szCs w:val="24"/>
          <w:lang w:eastAsia="es-ES"/>
        </w:rPr>
        <w:t xml:space="preserve"> </w:t>
      </w:r>
      <w:r w:rsidRPr="00EC4E93">
        <w:rPr>
          <w:rFonts w:ascii="Arial" w:eastAsia="Times New Roman" w:hAnsi="Arial" w:cs="Arial"/>
          <w:b/>
          <w:sz w:val="24"/>
          <w:szCs w:val="24"/>
          <w:u w:val="single"/>
          <w:lang w:eastAsia="es-ES"/>
        </w:rPr>
        <w:t>prevendrá</w:t>
      </w:r>
      <w:r w:rsidRPr="00EC4E93">
        <w:rPr>
          <w:rFonts w:ascii="Arial" w:eastAsia="Times New Roman" w:hAnsi="Arial" w:cs="Arial"/>
          <w:b/>
          <w:sz w:val="24"/>
          <w:szCs w:val="24"/>
          <w:lang w:eastAsia="es-ES"/>
        </w:rPr>
        <w:t xml:space="preserve"> por el cumplimien</w:t>
      </w:r>
      <w:r w:rsidR="0020561A">
        <w:rPr>
          <w:rFonts w:ascii="Arial" w:eastAsia="Times New Roman" w:hAnsi="Arial" w:cs="Arial"/>
          <w:b/>
          <w:sz w:val="24"/>
          <w:szCs w:val="24"/>
          <w:lang w:eastAsia="es-ES"/>
        </w:rPr>
        <w:t>to de la misma, o en su caso, los</w:t>
      </w:r>
      <w:r w:rsidRPr="00EC4E93">
        <w:rPr>
          <w:rFonts w:ascii="Arial" w:eastAsia="Times New Roman" w:hAnsi="Arial" w:cs="Arial"/>
          <w:b/>
          <w:sz w:val="24"/>
          <w:szCs w:val="24"/>
          <w:lang w:eastAsia="es-ES"/>
        </w:rPr>
        <w:t xml:space="preserve"> </w:t>
      </w:r>
      <w:r w:rsidRPr="00EC4E93">
        <w:rPr>
          <w:rFonts w:ascii="Arial" w:eastAsia="Times New Roman" w:hAnsi="Arial" w:cs="Arial"/>
          <w:b/>
          <w:sz w:val="24"/>
          <w:szCs w:val="24"/>
          <w:u w:val="single"/>
          <w:lang w:eastAsia="es-ES"/>
        </w:rPr>
        <w:t>requerirá</w:t>
      </w:r>
      <w:r w:rsidRPr="00EC4E93">
        <w:rPr>
          <w:rFonts w:ascii="Arial" w:eastAsia="Times New Roman" w:hAnsi="Arial" w:cs="Arial"/>
          <w:b/>
          <w:sz w:val="24"/>
          <w:szCs w:val="24"/>
          <w:lang w:eastAsia="es-ES"/>
        </w:rPr>
        <w:t xml:space="preserve"> por su ejecución,</w:t>
      </w:r>
      <w:r w:rsidRPr="00EC4E93">
        <w:rPr>
          <w:rFonts w:ascii="Arial" w:eastAsia="Times New Roman" w:hAnsi="Arial" w:cs="Arial"/>
          <w:sz w:val="24"/>
          <w:szCs w:val="24"/>
          <w:lang w:eastAsia="es-ES"/>
        </w:rPr>
        <w:t xml:space="preserve"> con los apercibimientos legales que correspondan;</w:t>
      </w:r>
      <w:r w:rsidRPr="00EC4E93">
        <w:rPr>
          <w:rFonts w:ascii="Arial" w:hAnsi="Arial" w:cs="Arial"/>
          <w:sz w:val="24"/>
          <w:szCs w:val="24"/>
        </w:rPr>
        <w:t xml:space="preserve"> </w:t>
      </w:r>
      <w:r w:rsidRPr="00EC4E93">
        <w:rPr>
          <w:rFonts w:ascii="Arial" w:eastAsia="Times New Roman" w:hAnsi="Arial" w:cs="Arial"/>
          <w:b/>
          <w:sz w:val="24"/>
          <w:szCs w:val="24"/>
          <w:lang w:eastAsia="es-ES"/>
        </w:rPr>
        <w:t>debiendo</w:t>
      </w:r>
      <w:r w:rsidR="0020561A">
        <w:rPr>
          <w:rFonts w:ascii="Arial" w:eastAsia="Times New Roman" w:hAnsi="Arial" w:cs="Arial"/>
          <w:b/>
          <w:sz w:val="24"/>
          <w:szCs w:val="24"/>
          <w:lang w:eastAsia="es-ES"/>
        </w:rPr>
        <w:t xml:space="preserve"> dichas autoridades</w:t>
      </w:r>
      <w:r w:rsidRPr="00EC4E93">
        <w:rPr>
          <w:rFonts w:ascii="Arial" w:eastAsia="Times New Roman" w:hAnsi="Arial" w:cs="Arial"/>
          <w:b/>
          <w:sz w:val="24"/>
          <w:szCs w:val="24"/>
          <w:lang w:eastAsia="es-ES"/>
        </w:rPr>
        <w:t xml:space="preserve"> </w:t>
      </w:r>
      <w:r w:rsidRPr="00EC4E93">
        <w:rPr>
          <w:rFonts w:ascii="Arial" w:eastAsia="Times New Roman" w:hAnsi="Arial" w:cs="Arial"/>
          <w:b/>
          <w:sz w:val="24"/>
          <w:szCs w:val="24"/>
          <w:u w:val="single"/>
          <w:lang w:eastAsia="es-ES"/>
        </w:rPr>
        <w:t>informar</w:t>
      </w:r>
      <w:r w:rsidRPr="00EC4E93">
        <w:rPr>
          <w:rFonts w:ascii="Arial" w:eastAsia="Times New Roman" w:hAnsi="Arial" w:cs="Arial"/>
          <w:sz w:val="24"/>
          <w:szCs w:val="24"/>
          <w:lang w:eastAsia="es-ES"/>
        </w:rPr>
        <w:t xml:space="preserve"> sobre su cumplimiento, en su oportunidad procesal.</w:t>
      </w:r>
    </w:p>
    <w:p w:rsidR="000062CC" w:rsidRDefault="000062CC" w:rsidP="00DE6732">
      <w:pPr>
        <w:spacing w:after="0" w:line="360" w:lineRule="auto"/>
        <w:ind w:firstLine="709"/>
        <w:jc w:val="both"/>
        <w:rPr>
          <w:rFonts w:ascii="Arial" w:eastAsia="Arial Unicode MS" w:hAnsi="Arial" w:cs="Arial"/>
          <w:sz w:val="24"/>
          <w:szCs w:val="24"/>
        </w:rPr>
      </w:pPr>
    </w:p>
    <w:p w:rsidR="0020561A" w:rsidRPr="00EC4E93" w:rsidRDefault="0020561A" w:rsidP="00DE6732">
      <w:pPr>
        <w:spacing w:after="0" w:line="360" w:lineRule="auto"/>
        <w:ind w:firstLine="709"/>
        <w:jc w:val="both"/>
        <w:rPr>
          <w:rFonts w:ascii="Arial" w:eastAsia="Arial Unicode MS" w:hAnsi="Arial" w:cs="Arial"/>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EC4E93">
        <w:rPr>
          <w:rFonts w:ascii="Arial" w:eastAsia="Arial Unicode MS" w:hAnsi="Arial" w:cs="Arial"/>
          <w:sz w:val="24"/>
          <w:szCs w:val="24"/>
        </w:rPr>
        <w:t xml:space="preserve">Por lo expuesto, fundado en los términos de los artículos 123 de la Constitución Política </w:t>
      </w:r>
      <w:r w:rsidR="005F1F18" w:rsidRPr="00EC4E93">
        <w:rPr>
          <w:rFonts w:ascii="Arial" w:eastAsia="Arial Unicode MS" w:hAnsi="Arial" w:cs="Arial"/>
          <w:sz w:val="24"/>
          <w:szCs w:val="24"/>
        </w:rPr>
        <w:t>del Estado de San Luis Potosí;</w:t>
      </w:r>
      <w:r w:rsidRPr="00EC4E93">
        <w:rPr>
          <w:rFonts w:ascii="Arial" w:eastAsia="Arial Unicode MS" w:hAnsi="Arial" w:cs="Arial"/>
          <w:sz w:val="24"/>
          <w:szCs w:val="24"/>
        </w:rPr>
        <w:t xml:space="preserve"> 7°</w:t>
      </w:r>
      <w:r w:rsidR="005F1F18" w:rsidRPr="00EC4E93">
        <w:rPr>
          <w:rFonts w:ascii="Arial" w:eastAsia="Arial Unicode MS" w:hAnsi="Arial" w:cs="Arial"/>
          <w:sz w:val="24"/>
          <w:szCs w:val="24"/>
        </w:rPr>
        <w:t xml:space="preserve"> fracciones IX</w:t>
      </w:r>
      <w:r w:rsidR="00F157B9" w:rsidRPr="00EC4E93">
        <w:rPr>
          <w:rFonts w:ascii="Arial" w:eastAsia="Arial Unicode MS" w:hAnsi="Arial" w:cs="Arial"/>
          <w:sz w:val="24"/>
          <w:szCs w:val="24"/>
        </w:rPr>
        <w:t xml:space="preserve"> y </w:t>
      </w:r>
      <w:r w:rsidR="005F1F18" w:rsidRPr="00EC4E93">
        <w:rPr>
          <w:rFonts w:ascii="Arial" w:eastAsia="Arial Unicode MS" w:hAnsi="Arial" w:cs="Arial"/>
          <w:sz w:val="24"/>
          <w:szCs w:val="24"/>
        </w:rPr>
        <w:t>X</w:t>
      </w:r>
      <w:r w:rsidR="00F157B9" w:rsidRPr="00EC4E93">
        <w:rPr>
          <w:rFonts w:ascii="Arial" w:eastAsia="Arial Unicode MS" w:hAnsi="Arial" w:cs="Arial"/>
          <w:sz w:val="24"/>
          <w:szCs w:val="24"/>
        </w:rPr>
        <w:t>III</w:t>
      </w:r>
      <w:r w:rsidRPr="00EC4E93">
        <w:rPr>
          <w:rFonts w:ascii="Arial" w:eastAsia="Arial Unicode MS" w:hAnsi="Arial" w:cs="Arial"/>
          <w:sz w:val="24"/>
          <w:szCs w:val="24"/>
        </w:rPr>
        <w:t xml:space="preserve">, 9° fracción III, 24, </w:t>
      </w:r>
      <w:r w:rsidR="005F1F18" w:rsidRPr="00EC4E93">
        <w:rPr>
          <w:rFonts w:ascii="Arial" w:eastAsia="Arial Unicode MS" w:hAnsi="Arial" w:cs="Arial"/>
          <w:sz w:val="24"/>
          <w:szCs w:val="24"/>
        </w:rPr>
        <w:t xml:space="preserve">28 fracción I, </w:t>
      </w:r>
      <w:r w:rsidRPr="00EC4E93">
        <w:rPr>
          <w:rFonts w:ascii="Arial" w:eastAsia="Arial Unicode MS" w:hAnsi="Arial" w:cs="Arial"/>
          <w:sz w:val="24"/>
          <w:szCs w:val="24"/>
        </w:rPr>
        <w:t>35</w:t>
      </w:r>
      <w:r w:rsidR="00F157B9" w:rsidRPr="00EC4E93">
        <w:rPr>
          <w:rFonts w:ascii="Arial" w:eastAsia="Arial Unicode MS" w:hAnsi="Arial" w:cs="Arial"/>
          <w:sz w:val="24"/>
          <w:szCs w:val="24"/>
        </w:rPr>
        <w:t xml:space="preserve"> fracción VIII</w:t>
      </w:r>
      <w:r w:rsidRPr="00EC4E93">
        <w:rPr>
          <w:rFonts w:ascii="Arial" w:eastAsia="Arial Unicode MS" w:hAnsi="Arial" w:cs="Arial"/>
          <w:sz w:val="24"/>
          <w:szCs w:val="24"/>
        </w:rPr>
        <w:t xml:space="preserve">, y 37, </w:t>
      </w:r>
      <w:r w:rsidR="0064007F" w:rsidRPr="00EC4E93">
        <w:rPr>
          <w:rFonts w:ascii="Arial" w:eastAsia="Arial Unicode MS" w:hAnsi="Arial" w:cs="Arial"/>
          <w:sz w:val="24"/>
          <w:szCs w:val="24"/>
        </w:rPr>
        <w:t xml:space="preserve">fracción </w:t>
      </w:r>
      <w:r w:rsidR="00315136" w:rsidRPr="00EC4E93">
        <w:rPr>
          <w:rFonts w:ascii="Arial" w:eastAsia="Arial Unicode MS" w:hAnsi="Arial" w:cs="Arial"/>
          <w:sz w:val="24"/>
          <w:szCs w:val="24"/>
        </w:rPr>
        <w:t>I</w:t>
      </w:r>
      <w:r w:rsidR="0064007F" w:rsidRPr="00EC4E93">
        <w:rPr>
          <w:rFonts w:ascii="Arial" w:eastAsia="Arial Unicode MS" w:hAnsi="Arial" w:cs="Arial"/>
          <w:sz w:val="24"/>
          <w:szCs w:val="24"/>
        </w:rPr>
        <w:t xml:space="preserve">I, </w:t>
      </w:r>
      <w:r w:rsidRPr="00EC4E93">
        <w:rPr>
          <w:rFonts w:ascii="Arial" w:eastAsia="Arial Unicode MS" w:hAnsi="Arial" w:cs="Arial"/>
          <w:sz w:val="24"/>
          <w:szCs w:val="24"/>
        </w:rPr>
        <w:t xml:space="preserve">de la Ley Orgánica del Tribunal Estatal de Justicia administrativa de San Luis Potosí; </w:t>
      </w:r>
      <w:r w:rsidR="00315136" w:rsidRPr="00EC4E93">
        <w:rPr>
          <w:rFonts w:ascii="Arial" w:eastAsia="Times New Roman" w:hAnsi="Arial" w:cs="Arial"/>
          <w:bCs/>
          <w:color w:val="000000"/>
          <w:sz w:val="24"/>
          <w:szCs w:val="24"/>
          <w:lang w:eastAsia="es-ES"/>
        </w:rPr>
        <w:t>y,</w:t>
      </w:r>
      <w:r w:rsidR="0064007F" w:rsidRPr="00EC4E93">
        <w:rPr>
          <w:rFonts w:ascii="Arial" w:eastAsia="Times New Roman" w:hAnsi="Arial" w:cs="Arial"/>
          <w:bCs/>
          <w:color w:val="000000"/>
          <w:sz w:val="24"/>
          <w:szCs w:val="24"/>
          <w:lang w:eastAsia="es-ES"/>
        </w:rPr>
        <w:t xml:space="preserve"> 217, 248, 249, 250</w:t>
      </w:r>
      <w:r w:rsidR="00315136" w:rsidRPr="00EC4E93">
        <w:rPr>
          <w:rFonts w:ascii="Arial" w:eastAsia="Times New Roman" w:hAnsi="Arial" w:cs="Arial"/>
          <w:bCs/>
          <w:color w:val="000000"/>
          <w:sz w:val="24"/>
          <w:szCs w:val="24"/>
          <w:lang w:eastAsia="es-ES"/>
        </w:rPr>
        <w:t xml:space="preserve"> fracciones</w:t>
      </w:r>
      <w:r w:rsidR="0064007F" w:rsidRPr="00EC4E93">
        <w:rPr>
          <w:rFonts w:ascii="Arial" w:eastAsia="Times New Roman" w:hAnsi="Arial" w:cs="Arial"/>
          <w:bCs/>
          <w:color w:val="000000"/>
          <w:sz w:val="24"/>
          <w:szCs w:val="24"/>
          <w:lang w:eastAsia="es-ES"/>
        </w:rPr>
        <w:t xml:space="preserve"> II</w:t>
      </w:r>
      <w:r w:rsidR="00315136" w:rsidRPr="00EC4E93">
        <w:rPr>
          <w:rFonts w:ascii="Arial" w:eastAsia="Times New Roman" w:hAnsi="Arial" w:cs="Arial"/>
          <w:bCs/>
          <w:color w:val="000000"/>
          <w:sz w:val="24"/>
          <w:szCs w:val="24"/>
          <w:lang w:eastAsia="es-ES"/>
        </w:rPr>
        <w:t xml:space="preserve"> y III, </w:t>
      </w:r>
      <w:r w:rsidR="0064007F" w:rsidRPr="00EC4E93">
        <w:rPr>
          <w:rFonts w:ascii="Arial" w:eastAsia="Times New Roman" w:hAnsi="Arial" w:cs="Arial"/>
          <w:bCs/>
          <w:color w:val="000000"/>
          <w:sz w:val="24"/>
          <w:szCs w:val="24"/>
          <w:lang w:eastAsia="es-ES"/>
        </w:rPr>
        <w:t xml:space="preserve">251 </w:t>
      </w:r>
      <w:r w:rsidR="00315136" w:rsidRPr="00EC4E93">
        <w:rPr>
          <w:rFonts w:ascii="Arial" w:eastAsia="Times New Roman" w:hAnsi="Arial" w:cs="Arial"/>
          <w:bCs/>
          <w:color w:val="000000"/>
          <w:sz w:val="24"/>
          <w:szCs w:val="24"/>
          <w:lang w:eastAsia="es-ES"/>
        </w:rPr>
        <w:t xml:space="preserve">párrafo primero, y 252 </w:t>
      </w:r>
      <w:r w:rsidR="0064007F" w:rsidRPr="00EC4E93">
        <w:rPr>
          <w:rFonts w:ascii="Arial" w:eastAsia="Times New Roman" w:hAnsi="Arial" w:cs="Arial"/>
          <w:bCs/>
          <w:color w:val="000000"/>
          <w:sz w:val="24"/>
          <w:szCs w:val="24"/>
          <w:lang w:eastAsia="es-ES"/>
        </w:rPr>
        <w:t>del Código</w:t>
      </w:r>
      <w:r w:rsidR="0064007F" w:rsidRPr="00221847">
        <w:rPr>
          <w:rFonts w:ascii="Arial" w:eastAsia="Times New Roman" w:hAnsi="Arial" w:cs="Arial"/>
          <w:bCs/>
          <w:color w:val="000000"/>
          <w:sz w:val="24"/>
          <w:szCs w:val="24"/>
          <w:lang w:eastAsia="es-ES"/>
        </w:rPr>
        <w:t xml:space="preserve"> Procesal Administrativo para el Estado de San Luis Potosí</w:t>
      </w:r>
      <w:r w:rsidR="0064007F" w:rsidRPr="00221847">
        <w:rPr>
          <w:rFonts w:ascii="Arial" w:eastAsia="Times New Roman" w:hAnsi="Arial" w:cs="Arial"/>
          <w:color w:val="000000"/>
          <w:sz w:val="24"/>
          <w:szCs w:val="24"/>
          <w:lang w:eastAsia="es-ES"/>
        </w:rPr>
        <w:t>,</w:t>
      </w:r>
      <w:r w:rsidR="0064007F">
        <w:rPr>
          <w:rFonts w:ascii="Arial" w:eastAsia="Times New Roman" w:hAnsi="Arial" w:cs="Arial"/>
          <w:color w:val="000000"/>
          <w:sz w:val="24"/>
          <w:szCs w:val="24"/>
          <w:lang w:eastAsia="es-ES"/>
        </w:rPr>
        <w:t xml:space="preserve"> </w:t>
      </w:r>
      <w:r w:rsidRPr="003D7B14">
        <w:rPr>
          <w:rFonts w:ascii="Arial" w:eastAsia="Arial Unicode MS" w:hAnsi="Arial" w:cs="Arial"/>
          <w:sz w:val="24"/>
          <w:szCs w:val="24"/>
        </w:rPr>
        <w:t>es de resolverse y se,</w:t>
      </w:r>
    </w:p>
    <w:p w:rsidR="00DE6732" w:rsidRDefault="00DE6732" w:rsidP="00DE6732">
      <w:pPr>
        <w:spacing w:after="0" w:line="360" w:lineRule="auto"/>
        <w:jc w:val="center"/>
        <w:rPr>
          <w:rFonts w:ascii="Arial" w:eastAsia="Arial Unicode MS" w:hAnsi="Arial" w:cs="Arial"/>
          <w:b/>
          <w:sz w:val="24"/>
          <w:szCs w:val="24"/>
        </w:rPr>
      </w:pPr>
    </w:p>
    <w:p w:rsidR="0020561A" w:rsidRPr="003D7B14" w:rsidRDefault="0020561A" w:rsidP="00DE6732">
      <w:pPr>
        <w:spacing w:after="0" w:line="360" w:lineRule="auto"/>
        <w:jc w:val="center"/>
        <w:rPr>
          <w:rFonts w:ascii="Arial" w:eastAsia="Arial Unicode MS" w:hAnsi="Arial" w:cs="Arial"/>
          <w:b/>
          <w:sz w:val="24"/>
          <w:szCs w:val="24"/>
        </w:rPr>
      </w:pPr>
    </w:p>
    <w:p w:rsidR="0086414A" w:rsidRPr="003D7B14" w:rsidRDefault="0086414A"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jc w:val="center"/>
        <w:rPr>
          <w:rFonts w:ascii="Arial" w:eastAsia="Arial Unicode MS" w:hAnsi="Arial" w:cs="Arial"/>
          <w:b/>
          <w:sz w:val="24"/>
          <w:szCs w:val="24"/>
        </w:rPr>
      </w:pPr>
      <w:r w:rsidRPr="003D7B14">
        <w:rPr>
          <w:rFonts w:ascii="Arial" w:eastAsia="Arial Unicode MS" w:hAnsi="Arial" w:cs="Arial"/>
          <w:b/>
          <w:sz w:val="24"/>
          <w:szCs w:val="24"/>
        </w:rPr>
        <w:t>R E S U E L V E</w:t>
      </w:r>
    </w:p>
    <w:p w:rsidR="00DE6732" w:rsidRDefault="00DE6732" w:rsidP="00DE6732">
      <w:pPr>
        <w:spacing w:after="0" w:line="360" w:lineRule="auto"/>
        <w:jc w:val="center"/>
        <w:rPr>
          <w:rFonts w:ascii="Arial" w:eastAsia="Arial Unicode MS" w:hAnsi="Arial" w:cs="Arial"/>
          <w:b/>
          <w:sz w:val="24"/>
          <w:szCs w:val="24"/>
        </w:rPr>
      </w:pPr>
    </w:p>
    <w:p w:rsidR="0020561A" w:rsidRPr="003D7B14" w:rsidRDefault="0020561A" w:rsidP="00DE6732">
      <w:pPr>
        <w:spacing w:after="0" w:line="360" w:lineRule="auto"/>
        <w:jc w:val="center"/>
        <w:rPr>
          <w:rFonts w:ascii="Arial" w:eastAsia="Arial Unicode MS" w:hAnsi="Arial" w:cs="Arial"/>
          <w:b/>
          <w:sz w:val="24"/>
          <w:szCs w:val="24"/>
        </w:rPr>
      </w:pPr>
    </w:p>
    <w:p w:rsidR="00DE6732" w:rsidRPr="003D7B14" w:rsidRDefault="00DE6732" w:rsidP="00DE6732">
      <w:pPr>
        <w:spacing w:after="0" w:line="360" w:lineRule="auto"/>
        <w:ind w:firstLine="709"/>
        <w:jc w:val="both"/>
        <w:rPr>
          <w:rFonts w:ascii="Arial" w:eastAsia="Arial Unicode MS" w:hAnsi="Arial" w:cs="Arial"/>
          <w:sz w:val="24"/>
          <w:szCs w:val="24"/>
        </w:rPr>
      </w:pPr>
      <w:r w:rsidRPr="003D7B14">
        <w:rPr>
          <w:rFonts w:ascii="Arial" w:eastAsia="Arial Unicode MS" w:hAnsi="Arial" w:cs="Arial"/>
          <w:b/>
          <w:sz w:val="24"/>
          <w:szCs w:val="24"/>
        </w:rPr>
        <w:t>PRIMERO.-</w:t>
      </w:r>
      <w:r w:rsidRPr="003D7B14">
        <w:rPr>
          <w:rFonts w:ascii="Arial" w:eastAsia="Arial Unicode MS" w:hAnsi="Arial" w:cs="Arial"/>
          <w:sz w:val="24"/>
          <w:szCs w:val="24"/>
        </w:rPr>
        <w:t xml:space="preserve"> Esta </w:t>
      </w:r>
      <w:r w:rsidR="005F1F18" w:rsidRPr="005F1F18">
        <w:rPr>
          <w:rFonts w:ascii="Arial" w:eastAsia="Arial Unicode MS" w:hAnsi="Arial" w:cs="Arial"/>
          <w:b/>
          <w:sz w:val="24"/>
          <w:szCs w:val="24"/>
        </w:rPr>
        <w:t>Tercera</w:t>
      </w:r>
      <w:r w:rsidR="005F1F18">
        <w:rPr>
          <w:rFonts w:ascii="Arial" w:eastAsia="Arial Unicode MS" w:hAnsi="Arial" w:cs="Arial"/>
          <w:sz w:val="24"/>
          <w:szCs w:val="24"/>
        </w:rPr>
        <w:t xml:space="preserve"> </w:t>
      </w:r>
      <w:r w:rsidRPr="003D7B14">
        <w:rPr>
          <w:rFonts w:ascii="Arial" w:eastAsia="Arial Unicode MS" w:hAnsi="Arial" w:cs="Arial"/>
          <w:b/>
          <w:sz w:val="24"/>
          <w:szCs w:val="24"/>
        </w:rPr>
        <w:t>Sala Unitaria del Tribunal Estatal de Justicia Administrativa</w:t>
      </w:r>
      <w:r w:rsidRPr="003D7B14">
        <w:rPr>
          <w:rFonts w:ascii="Arial" w:eastAsia="Arial Unicode MS" w:hAnsi="Arial" w:cs="Arial"/>
          <w:sz w:val="24"/>
          <w:szCs w:val="24"/>
        </w:rPr>
        <w:t>, resultó competente para conocer y resolver la presente controversia.</w:t>
      </w:r>
    </w:p>
    <w:p w:rsidR="0086414A" w:rsidRPr="003D7B14" w:rsidRDefault="0086414A" w:rsidP="00DE6732">
      <w:pPr>
        <w:spacing w:after="0" w:line="360" w:lineRule="auto"/>
        <w:ind w:firstLine="709"/>
        <w:jc w:val="both"/>
        <w:rPr>
          <w:rFonts w:ascii="Arial" w:eastAsia="Arial Unicode MS" w:hAnsi="Arial" w:cs="Arial"/>
          <w:sz w:val="24"/>
          <w:szCs w:val="24"/>
        </w:rPr>
      </w:pPr>
    </w:p>
    <w:p w:rsidR="0087143D" w:rsidRDefault="00DE6732" w:rsidP="0064007F">
      <w:pPr>
        <w:spacing w:line="360" w:lineRule="auto"/>
        <w:ind w:firstLine="708"/>
        <w:jc w:val="both"/>
        <w:rPr>
          <w:rFonts w:ascii="Arial" w:eastAsia="Arial Unicode MS" w:hAnsi="Arial" w:cs="Arial"/>
          <w:sz w:val="24"/>
          <w:szCs w:val="24"/>
        </w:rPr>
      </w:pPr>
      <w:r w:rsidRPr="003D7B14">
        <w:rPr>
          <w:rFonts w:ascii="Arial" w:eastAsia="Arial Unicode MS" w:hAnsi="Arial" w:cs="Arial"/>
          <w:b/>
          <w:sz w:val="24"/>
          <w:szCs w:val="24"/>
        </w:rPr>
        <w:t>SEGUNDO.-</w:t>
      </w:r>
      <w:r w:rsidRPr="003D7B14">
        <w:rPr>
          <w:rFonts w:ascii="Arial" w:eastAsia="Arial Unicode MS" w:hAnsi="Arial" w:cs="Arial"/>
          <w:sz w:val="24"/>
          <w:szCs w:val="24"/>
        </w:rPr>
        <w:t xml:space="preserve"> Se </w:t>
      </w:r>
      <w:r w:rsidR="0087143D">
        <w:rPr>
          <w:rFonts w:ascii="Arial" w:eastAsia="Arial Unicode MS" w:hAnsi="Arial" w:cs="Arial"/>
          <w:sz w:val="24"/>
          <w:szCs w:val="24"/>
        </w:rPr>
        <w:t xml:space="preserve">configuró la </w:t>
      </w:r>
      <w:r w:rsidR="005F1F18">
        <w:rPr>
          <w:rFonts w:ascii="Arial" w:eastAsia="Arial Unicode MS" w:hAnsi="Arial" w:cs="Arial"/>
          <w:sz w:val="24"/>
          <w:szCs w:val="24"/>
        </w:rPr>
        <w:t xml:space="preserve">resolución </w:t>
      </w:r>
      <w:r w:rsidR="0087143D">
        <w:rPr>
          <w:rFonts w:ascii="Arial" w:eastAsia="Arial Unicode MS" w:hAnsi="Arial" w:cs="Arial"/>
          <w:sz w:val="24"/>
          <w:szCs w:val="24"/>
        </w:rPr>
        <w:t>negativa ficta</w:t>
      </w:r>
      <w:r w:rsidR="005F1F18">
        <w:rPr>
          <w:rFonts w:ascii="Arial" w:eastAsia="Arial Unicode MS" w:hAnsi="Arial" w:cs="Arial"/>
          <w:sz w:val="24"/>
          <w:szCs w:val="24"/>
        </w:rPr>
        <w:t xml:space="preserve"> por las razones expresadas en el Considerando Sexto de esta sentencia</w:t>
      </w:r>
      <w:r w:rsidR="0087143D">
        <w:rPr>
          <w:rFonts w:ascii="Arial" w:eastAsia="Arial Unicode MS" w:hAnsi="Arial" w:cs="Arial"/>
          <w:sz w:val="24"/>
          <w:szCs w:val="24"/>
        </w:rPr>
        <w:t>.</w:t>
      </w:r>
    </w:p>
    <w:p w:rsidR="0087143D" w:rsidRDefault="0087143D" w:rsidP="0064007F">
      <w:pPr>
        <w:spacing w:line="360" w:lineRule="auto"/>
        <w:ind w:firstLine="708"/>
        <w:jc w:val="both"/>
        <w:rPr>
          <w:rFonts w:ascii="Arial" w:eastAsia="Arial Unicode MS" w:hAnsi="Arial" w:cs="Arial"/>
          <w:sz w:val="24"/>
          <w:szCs w:val="24"/>
        </w:rPr>
      </w:pPr>
    </w:p>
    <w:p w:rsidR="00DE6732" w:rsidRPr="003D7B14" w:rsidRDefault="0087143D" w:rsidP="0064007F">
      <w:pPr>
        <w:spacing w:line="360" w:lineRule="auto"/>
        <w:ind w:firstLine="708"/>
        <w:jc w:val="both"/>
        <w:rPr>
          <w:rFonts w:ascii="Arial" w:eastAsia="Arial Unicode MS" w:hAnsi="Arial" w:cs="Arial"/>
          <w:sz w:val="24"/>
          <w:szCs w:val="24"/>
        </w:rPr>
      </w:pPr>
      <w:r>
        <w:rPr>
          <w:rFonts w:ascii="Arial" w:eastAsia="Arial Unicode MS" w:hAnsi="Arial" w:cs="Arial"/>
          <w:b/>
          <w:sz w:val="24"/>
          <w:szCs w:val="24"/>
        </w:rPr>
        <w:t>TERCERO.-</w:t>
      </w:r>
      <w:r>
        <w:rPr>
          <w:rFonts w:ascii="Arial" w:eastAsia="Arial Unicode MS" w:hAnsi="Arial" w:cs="Arial"/>
          <w:sz w:val="24"/>
          <w:szCs w:val="24"/>
        </w:rPr>
        <w:t xml:space="preserve"> </w:t>
      </w:r>
      <w:r w:rsidR="005F1F18">
        <w:rPr>
          <w:rFonts w:ascii="Arial" w:eastAsia="Arial Unicode MS" w:hAnsi="Arial" w:cs="Arial"/>
          <w:sz w:val="24"/>
          <w:szCs w:val="24"/>
        </w:rPr>
        <w:t xml:space="preserve">Se </w:t>
      </w:r>
      <w:r w:rsidR="00DE6732" w:rsidRPr="003D7B14">
        <w:rPr>
          <w:rFonts w:ascii="Arial" w:eastAsia="Arial Unicode MS" w:hAnsi="Arial" w:cs="Arial"/>
          <w:sz w:val="24"/>
          <w:szCs w:val="24"/>
        </w:rPr>
        <w:t xml:space="preserve">declara la </w:t>
      </w:r>
      <w:r w:rsidR="00DE6732" w:rsidRPr="003D7B14">
        <w:rPr>
          <w:rFonts w:ascii="Arial" w:eastAsia="Arial Unicode MS" w:hAnsi="Arial" w:cs="Arial"/>
          <w:b/>
          <w:sz w:val="24"/>
          <w:szCs w:val="24"/>
        </w:rPr>
        <w:t>ILEGALIDAD E INVALIDEZ</w:t>
      </w:r>
      <w:r w:rsidR="00DE6732" w:rsidRPr="003D7B14">
        <w:rPr>
          <w:rFonts w:ascii="Arial" w:eastAsia="Arial Unicode MS" w:hAnsi="Arial" w:cs="Arial"/>
          <w:sz w:val="24"/>
          <w:szCs w:val="24"/>
        </w:rPr>
        <w:t xml:space="preserve"> </w:t>
      </w:r>
      <w:r w:rsidR="00DE6732" w:rsidRPr="005F1F18">
        <w:rPr>
          <w:rFonts w:ascii="Arial" w:eastAsia="Arial Unicode MS" w:hAnsi="Arial" w:cs="Arial"/>
          <w:b/>
          <w:sz w:val="24"/>
          <w:szCs w:val="24"/>
        </w:rPr>
        <w:t>del acto impugnado</w:t>
      </w:r>
      <w:r w:rsidR="00DE6732" w:rsidRPr="003D7B14">
        <w:rPr>
          <w:rFonts w:ascii="Arial" w:eastAsia="Arial Unicode MS" w:hAnsi="Arial" w:cs="Arial"/>
          <w:sz w:val="24"/>
          <w:szCs w:val="24"/>
        </w:rPr>
        <w:t xml:space="preserve"> y, por consecuencia, se </w:t>
      </w:r>
      <w:r w:rsidR="005F1F18">
        <w:rPr>
          <w:rFonts w:ascii="Arial" w:eastAsia="Arial Unicode MS" w:hAnsi="Arial" w:cs="Arial"/>
          <w:sz w:val="24"/>
          <w:szCs w:val="24"/>
        </w:rPr>
        <w:t>decreta</w:t>
      </w:r>
      <w:r w:rsidR="00DE6732" w:rsidRPr="003D7B14">
        <w:rPr>
          <w:rFonts w:ascii="Arial" w:eastAsia="Arial Unicode MS" w:hAnsi="Arial" w:cs="Arial"/>
          <w:sz w:val="24"/>
          <w:szCs w:val="24"/>
        </w:rPr>
        <w:t xml:space="preserve"> la </w:t>
      </w:r>
      <w:r w:rsidR="00DE6732" w:rsidRPr="003D7B14">
        <w:rPr>
          <w:rFonts w:ascii="Arial" w:eastAsia="Arial Unicode MS" w:hAnsi="Arial" w:cs="Arial"/>
          <w:b/>
          <w:sz w:val="24"/>
          <w:szCs w:val="24"/>
        </w:rPr>
        <w:t xml:space="preserve">NULIDAD </w:t>
      </w:r>
      <w:r w:rsidR="00DE6732" w:rsidRPr="005F1F18">
        <w:rPr>
          <w:rFonts w:ascii="Arial" w:eastAsia="Arial Unicode MS" w:hAnsi="Arial" w:cs="Arial"/>
          <w:b/>
          <w:sz w:val="24"/>
          <w:szCs w:val="24"/>
        </w:rPr>
        <w:t>del mismo</w:t>
      </w:r>
      <w:r w:rsidR="00DE6732" w:rsidRPr="003D7B14">
        <w:rPr>
          <w:rFonts w:ascii="Arial" w:eastAsia="Arial Unicode MS" w:hAnsi="Arial" w:cs="Arial"/>
          <w:sz w:val="24"/>
          <w:szCs w:val="24"/>
        </w:rPr>
        <w:t xml:space="preserve">, </w:t>
      </w:r>
      <w:r w:rsidR="005F1F18">
        <w:rPr>
          <w:rFonts w:ascii="Arial" w:eastAsia="Arial Unicode MS" w:hAnsi="Arial" w:cs="Arial"/>
          <w:sz w:val="24"/>
          <w:szCs w:val="24"/>
        </w:rPr>
        <w:t xml:space="preserve">de acuerdo a los razonamientos precisados y </w:t>
      </w:r>
      <w:r w:rsidR="0064007F">
        <w:rPr>
          <w:rFonts w:ascii="Arial" w:eastAsia="Arial Unicode MS" w:hAnsi="Arial" w:cs="Arial"/>
          <w:sz w:val="24"/>
          <w:szCs w:val="24"/>
        </w:rPr>
        <w:t xml:space="preserve">para los </w:t>
      </w:r>
      <w:r w:rsidR="0064007F" w:rsidRPr="0064007F">
        <w:rPr>
          <w:rFonts w:ascii="Arial" w:eastAsia="Arial Unicode MS" w:hAnsi="Arial" w:cs="Arial"/>
          <w:b/>
          <w:sz w:val="24"/>
          <w:szCs w:val="24"/>
        </w:rPr>
        <w:t>EFECTOS</w:t>
      </w:r>
      <w:r w:rsidR="0064007F">
        <w:rPr>
          <w:rFonts w:ascii="Arial" w:eastAsia="Arial Unicode MS" w:hAnsi="Arial" w:cs="Arial"/>
          <w:sz w:val="24"/>
          <w:szCs w:val="24"/>
        </w:rPr>
        <w:t xml:space="preserve"> </w:t>
      </w:r>
      <w:r w:rsidR="005F1F18">
        <w:rPr>
          <w:rFonts w:ascii="Arial" w:eastAsia="Arial Unicode MS" w:hAnsi="Arial" w:cs="Arial"/>
          <w:sz w:val="24"/>
          <w:szCs w:val="24"/>
        </w:rPr>
        <w:t>referidos en el C</w:t>
      </w:r>
      <w:r w:rsidR="00DE6732" w:rsidRPr="003D7B14">
        <w:rPr>
          <w:rFonts w:ascii="Arial" w:eastAsia="Arial Unicode MS" w:hAnsi="Arial" w:cs="Arial"/>
          <w:sz w:val="24"/>
          <w:szCs w:val="24"/>
        </w:rPr>
        <w:t xml:space="preserve">onsiderando </w:t>
      </w:r>
      <w:r w:rsidR="005F1F18">
        <w:rPr>
          <w:rFonts w:ascii="Arial" w:eastAsia="Arial Unicode MS" w:hAnsi="Arial" w:cs="Arial"/>
          <w:sz w:val="24"/>
          <w:szCs w:val="24"/>
        </w:rPr>
        <w:t>Séptimo</w:t>
      </w:r>
      <w:r w:rsidR="00DE6732" w:rsidRPr="003D7B14">
        <w:rPr>
          <w:rFonts w:ascii="Arial" w:eastAsia="Arial Unicode MS" w:hAnsi="Arial" w:cs="Arial"/>
          <w:sz w:val="24"/>
          <w:szCs w:val="24"/>
        </w:rPr>
        <w:t xml:space="preserve"> de esta sentencia.</w:t>
      </w:r>
    </w:p>
    <w:p w:rsidR="00DE6732" w:rsidRPr="003D7B14" w:rsidRDefault="00DE6732" w:rsidP="00DE6732">
      <w:pPr>
        <w:spacing w:line="360" w:lineRule="auto"/>
        <w:ind w:firstLine="708"/>
        <w:jc w:val="both"/>
        <w:rPr>
          <w:rFonts w:ascii="Arial" w:eastAsia="Arial Unicode MS" w:hAnsi="Arial" w:cs="Arial"/>
          <w:sz w:val="24"/>
          <w:szCs w:val="24"/>
        </w:rPr>
      </w:pPr>
    </w:p>
    <w:p w:rsidR="00DE6732" w:rsidRPr="003D7B14" w:rsidRDefault="005F1F18" w:rsidP="00DE6732">
      <w:pPr>
        <w:spacing w:line="360" w:lineRule="auto"/>
        <w:ind w:firstLine="708"/>
        <w:jc w:val="both"/>
        <w:rPr>
          <w:rFonts w:ascii="Arial" w:eastAsia="Calibri" w:hAnsi="Arial" w:cs="Arial"/>
          <w:sz w:val="24"/>
          <w:szCs w:val="24"/>
        </w:rPr>
      </w:pPr>
      <w:r>
        <w:rPr>
          <w:rFonts w:ascii="Arial" w:eastAsia="Arial Unicode MS" w:hAnsi="Arial" w:cs="Arial"/>
          <w:b/>
          <w:sz w:val="24"/>
          <w:szCs w:val="24"/>
        </w:rPr>
        <w:t>CUARTO</w:t>
      </w:r>
      <w:r w:rsidR="00DE6732" w:rsidRPr="003D7B14">
        <w:rPr>
          <w:rFonts w:ascii="Arial" w:eastAsia="Arial Unicode MS" w:hAnsi="Arial" w:cs="Arial"/>
          <w:b/>
          <w:sz w:val="24"/>
          <w:szCs w:val="24"/>
        </w:rPr>
        <w:t>.-</w:t>
      </w:r>
      <w:r w:rsidR="00DE6732" w:rsidRPr="003D7B14">
        <w:rPr>
          <w:rFonts w:ascii="Arial" w:eastAsia="Arial Unicode MS" w:hAnsi="Arial" w:cs="Arial"/>
          <w:sz w:val="24"/>
          <w:szCs w:val="24"/>
        </w:rPr>
        <w:t xml:space="preserve"> </w:t>
      </w:r>
      <w:r w:rsidR="00DE6732" w:rsidRPr="003D7B14">
        <w:rPr>
          <w:rFonts w:ascii="Arial" w:eastAsia="Calibri" w:hAnsi="Arial" w:cs="Arial"/>
          <w:sz w:val="24"/>
          <w:szCs w:val="24"/>
        </w:rPr>
        <w:t>Con copia autorizada de esta resolución, notifíquese personalmente a la parte actora</w:t>
      </w:r>
      <w:r w:rsidR="00C72853">
        <w:rPr>
          <w:rFonts w:ascii="Arial" w:eastAsia="Calibri" w:hAnsi="Arial" w:cs="Arial"/>
          <w:sz w:val="24"/>
          <w:szCs w:val="24"/>
        </w:rPr>
        <w:t>;</w:t>
      </w:r>
      <w:r w:rsidR="00DE6732" w:rsidRPr="003D7B14">
        <w:rPr>
          <w:rFonts w:ascii="Arial" w:eastAsia="Calibri" w:hAnsi="Arial" w:cs="Arial"/>
          <w:sz w:val="24"/>
          <w:szCs w:val="24"/>
        </w:rPr>
        <w:t xml:space="preserve"> y por oficio a las autoridades demandadas</w:t>
      </w:r>
      <w:r>
        <w:rPr>
          <w:rFonts w:ascii="Arial" w:eastAsia="Calibri" w:hAnsi="Arial" w:cs="Arial"/>
          <w:sz w:val="24"/>
          <w:szCs w:val="24"/>
        </w:rPr>
        <w:t xml:space="preserve"> y tercero interesado</w:t>
      </w:r>
      <w:r w:rsidR="00DE6732" w:rsidRPr="003D7B14">
        <w:rPr>
          <w:rFonts w:ascii="Arial" w:eastAsia="Calibri" w:hAnsi="Arial" w:cs="Arial"/>
          <w:sz w:val="24"/>
          <w:szCs w:val="24"/>
        </w:rPr>
        <w:t>.</w:t>
      </w:r>
    </w:p>
    <w:p w:rsidR="0086414A" w:rsidRPr="003D7B14" w:rsidRDefault="0086414A" w:rsidP="00DE6732">
      <w:pPr>
        <w:spacing w:line="360" w:lineRule="auto"/>
        <w:ind w:firstLine="708"/>
        <w:jc w:val="both"/>
        <w:rPr>
          <w:rFonts w:ascii="Arial" w:eastAsia="Calibri" w:hAnsi="Arial" w:cs="Arial"/>
          <w:sz w:val="24"/>
          <w:szCs w:val="24"/>
        </w:rPr>
      </w:pPr>
    </w:p>
    <w:p w:rsidR="00DE6732" w:rsidRPr="003D7B14" w:rsidRDefault="00DE6732" w:rsidP="00DE6732">
      <w:pPr>
        <w:spacing w:after="0" w:line="360" w:lineRule="auto"/>
        <w:ind w:firstLine="709"/>
        <w:jc w:val="both"/>
        <w:rPr>
          <w:rFonts w:ascii="Arial" w:hAnsi="Arial" w:cs="Arial"/>
          <w:sz w:val="24"/>
          <w:szCs w:val="24"/>
        </w:rPr>
      </w:pPr>
      <w:r w:rsidRPr="003D7B14">
        <w:rPr>
          <w:rFonts w:ascii="Arial" w:eastAsia="Calibri" w:hAnsi="Arial" w:cs="Arial"/>
          <w:sz w:val="24"/>
          <w:szCs w:val="24"/>
        </w:rPr>
        <w:t xml:space="preserve">Así lo resolvió y firma, el Magistrado Titular de la Tercera Sala Unitaria del Tribunal Estatal de Justicia Administrativa de San Luis Potosí, </w:t>
      </w:r>
      <w:r w:rsidRPr="003D7B14">
        <w:rPr>
          <w:rFonts w:ascii="Arial" w:eastAsia="Calibri" w:hAnsi="Arial" w:cs="Arial"/>
          <w:b/>
          <w:sz w:val="24"/>
          <w:szCs w:val="24"/>
        </w:rPr>
        <w:t>Licenciado Jorge Alejandro Vera Noyola,</w:t>
      </w:r>
      <w:r w:rsidRPr="003D7B14">
        <w:rPr>
          <w:rFonts w:ascii="Arial" w:eastAsia="Calibri" w:hAnsi="Arial" w:cs="Arial"/>
          <w:sz w:val="24"/>
          <w:szCs w:val="24"/>
        </w:rPr>
        <w:t xml:space="preserve"> quien actúa con Secretario de Acuerdos, </w:t>
      </w:r>
      <w:r w:rsidRPr="003D7B14">
        <w:rPr>
          <w:rFonts w:ascii="Arial" w:eastAsia="Calibri" w:hAnsi="Arial" w:cs="Arial"/>
          <w:b/>
          <w:sz w:val="24"/>
          <w:szCs w:val="24"/>
        </w:rPr>
        <w:t>Licenciado Ismael Méndez Hernández,</w:t>
      </w:r>
      <w:r w:rsidRPr="003D7B14">
        <w:rPr>
          <w:rFonts w:ascii="Arial" w:eastAsia="Calibri" w:hAnsi="Arial" w:cs="Arial"/>
          <w:sz w:val="24"/>
          <w:szCs w:val="24"/>
        </w:rPr>
        <w:t xml:space="preserve"> que autoriza y da fe.</w:t>
      </w:r>
      <w:r w:rsidRPr="003D7B14">
        <w:rPr>
          <w:rFonts w:ascii="Arial" w:hAnsi="Arial" w:cs="Arial"/>
          <w:sz w:val="24"/>
          <w:szCs w:val="24"/>
        </w:rPr>
        <w:t xml:space="preserve"> </w:t>
      </w:r>
    </w:p>
    <w:p w:rsidR="00DE6732" w:rsidRPr="003D7B14" w:rsidRDefault="00DE6732" w:rsidP="00DE6732">
      <w:pPr>
        <w:spacing w:line="360" w:lineRule="auto"/>
        <w:ind w:firstLine="709"/>
        <w:jc w:val="both"/>
        <w:rPr>
          <w:rFonts w:ascii="Arial" w:hAnsi="Arial" w:cs="Arial"/>
          <w:sz w:val="24"/>
          <w:szCs w:val="24"/>
        </w:rPr>
      </w:pPr>
    </w:p>
    <w:p w:rsidR="00DE6732" w:rsidRPr="003D7B14" w:rsidRDefault="00DE6732" w:rsidP="00DE6732">
      <w:pPr>
        <w:rPr>
          <w:rFonts w:ascii="Arial" w:hAnsi="Arial" w:cs="Arial"/>
          <w:sz w:val="24"/>
          <w:szCs w:val="24"/>
        </w:rPr>
      </w:pPr>
    </w:p>
    <w:p w:rsidR="00DE6732" w:rsidRPr="003D7B14" w:rsidRDefault="00DE6732" w:rsidP="00DE6732">
      <w:pPr>
        <w:rPr>
          <w:rFonts w:ascii="Arial" w:hAnsi="Arial" w:cs="Arial"/>
          <w:sz w:val="24"/>
          <w:szCs w:val="24"/>
        </w:rPr>
      </w:pPr>
    </w:p>
    <w:p w:rsidR="00DE6732" w:rsidRPr="003D7B14" w:rsidRDefault="00DE6732" w:rsidP="00DE6732">
      <w:pPr>
        <w:autoSpaceDE w:val="0"/>
        <w:autoSpaceDN w:val="0"/>
        <w:adjustRightInd w:val="0"/>
        <w:spacing w:after="0" w:line="240" w:lineRule="auto"/>
        <w:jc w:val="center"/>
        <w:rPr>
          <w:rFonts w:ascii="Arial" w:hAnsi="Arial" w:cs="Arial"/>
          <w:b/>
          <w:color w:val="000000"/>
          <w:sz w:val="24"/>
          <w:szCs w:val="24"/>
        </w:rPr>
      </w:pPr>
      <w:r w:rsidRPr="003D7B14">
        <w:rPr>
          <w:rFonts w:ascii="Arial" w:hAnsi="Arial" w:cs="Arial"/>
          <w:b/>
          <w:bCs/>
          <w:sz w:val="24"/>
          <w:szCs w:val="24"/>
        </w:rPr>
        <w:t>Licenciado Jorge Alejandro Vera Noyola</w:t>
      </w:r>
    </w:p>
    <w:p w:rsidR="00DE6732" w:rsidRPr="005F1F18" w:rsidRDefault="00DE6732" w:rsidP="00DE6732">
      <w:pPr>
        <w:autoSpaceDE w:val="0"/>
        <w:autoSpaceDN w:val="0"/>
        <w:adjustRightInd w:val="0"/>
        <w:spacing w:after="0" w:line="240" w:lineRule="auto"/>
        <w:jc w:val="center"/>
        <w:rPr>
          <w:rFonts w:ascii="Arial" w:hAnsi="Arial" w:cs="Arial"/>
          <w:color w:val="000000"/>
          <w:sz w:val="24"/>
          <w:szCs w:val="24"/>
        </w:rPr>
      </w:pPr>
      <w:r w:rsidRPr="005F1F18">
        <w:rPr>
          <w:rFonts w:ascii="Arial" w:hAnsi="Arial" w:cs="Arial"/>
          <w:color w:val="000000"/>
          <w:sz w:val="24"/>
          <w:szCs w:val="24"/>
        </w:rPr>
        <w:t>Magistrado Titu</w:t>
      </w:r>
      <w:r w:rsidR="005F1F18" w:rsidRPr="005F1F18">
        <w:rPr>
          <w:rFonts w:ascii="Arial" w:hAnsi="Arial" w:cs="Arial"/>
          <w:color w:val="000000"/>
          <w:sz w:val="24"/>
          <w:szCs w:val="24"/>
        </w:rPr>
        <w:t>lar de la Tercera Sala Unitaria</w:t>
      </w:r>
    </w:p>
    <w:p w:rsidR="00DE6732" w:rsidRPr="005F1F18" w:rsidRDefault="00DE6732" w:rsidP="00DE6732">
      <w:pPr>
        <w:autoSpaceDE w:val="0"/>
        <w:autoSpaceDN w:val="0"/>
        <w:adjustRightInd w:val="0"/>
        <w:spacing w:after="0" w:line="240" w:lineRule="auto"/>
        <w:jc w:val="center"/>
        <w:rPr>
          <w:rFonts w:ascii="Arial" w:hAnsi="Arial" w:cs="Arial"/>
          <w:color w:val="000000"/>
          <w:sz w:val="24"/>
          <w:szCs w:val="24"/>
        </w:rPr>
      </w:pPr>
    </w:p>
    <w:p w:rsidR="00DE6732" w:rsidRPr="005F1F18" w:rsidRDefault="00DE6732" w:rsidP="00DE6732">
      <w:pPr>
        <w:tabs>
          <w:tab w:val="left" w:pos="5967"/>
        </w:tabs>
        <w:autoSpaceDE w:val="0"/>
        <w:autoSpaceDN w:val="0"/>
        <w:adjustRightInd w:val="0"/>
        <w:spacing w:after="0" w:line="240" w:lineRule="auto"/>
        <w:jc w:val="center"/>
        <w:rPr>
          <w:rFonts w:ascii="Arial" w:hAnsi="Arial" w:cs="Arial"/>
          <w:color w:val="000000"/>
          <w:sz w:val="24"/>
          <w:szCs w:val="24"/>
        </w:rPr>
      </w:pPr>
    </w:p>
    <w:p w:rsidR="00DE6732" w:rsidRPr="005F1F18" w:rsidRDefault="00DE6732" w:rsidP="00DE6732">
      <w:pPr>
        <w:tabs>
          <w:tab w:val="left" w:pos="5967"/>
        </w:tabs>
        <w:autoSpaceDE w:val="0"/>
        <w:autoSpaceDN w:val="0"/>
        <w:adjustRightInd w:val="0"/>
        <w:spacing w:after="0" w:line="240" w:lineRule="auto"/>
        <w:jc w:val="center"/>
        <w:rPr>
          <w:rFonts w:ascii="Arial" w:hAnsi="Arial" w:cs="Arial"/>
          <w:color w:val="000000"/>
          <w:sz w:val="24"/>
          <w:szCs w:val="24"/>
        </w:rPr>
      </w:pPr>
    </w:p>
    <w:p w:rsidR="00DE6732" w:rsidRPr="005F1F18" w:rsidRDefault="00DE6732" w:rsidP="00DE6732">
      <w:pPr>
        <w:autoSpaceDE w:val="0"/>
        <w:autoSpaceDN w:val="0"/>
        <w:adjustRightInd w:val="0"/>
        <w:spacing w:after="0" w:line="240" w:lineRule="auto"/>
        <w:jc w:val="center"/>
        <w:rPr>
          <w:rFonts w:ascii="Arial" w:hAnsi="Arial" w:cs="Arial"/>
          <w:color w:val="000000"/>
          <w:sz w:val="24"/>
          <w:szCs w:val="24"/>
        </w:rPr>
      </w:pPr>
    </w:p>
    <w:p w:rsidR="00DE6732" w:rsidRPr="005F1F18" w:rsidRDefault="00DE6732" w:rsidP="00DE6732">
      <w:pPr>
        <w:autoSpaceDE w:val="0"/>
        <w:autoSpaceDN w:val="0"/>
        <w:adjustRightInd w:val="0"/>
        <w:spacing w:after="0" w:line="240" w:lineRule="auto"/>
        <w:jc w:val="center"/>
        <w:rPr>
          <w:rFonts w:ascii="Arial" w:hAnsi="Arial" w:cs="Arial"/>
          <w:color w:val="000000"/>
          <w:sz w:val="24"/>
          <w:szCs w:val="24"/>
        </w:rPr>
      </w:pPr>
    </w:p>
    <w:p w:rsidR="00DE6732" w:rsidRPr="003D7B14" w:rsidRDefault="00DE6732" w:rsidP="00DE6732">
      <w:pPr>
        <w:widowControl w:val="0"/>
        <w:autoSpaceDE w:val="0"/>
        <w:autoSpaceDN w:val="0"/>
        <w:spacing w:after="0"/>
        <w:ind w:left="72" w:right="72"/>
        <w:jc w:val="center"/>
        <w:rPr>
          <w:rFonts w:ascii="Arial" w:eastAsia="Times New Roman" w:hAnsi="Arial" w:cs="Arial"/>
          <w:sz w:val="24"/>
          <w:szCs w:val="24"/>
          <w:lang w:eastAsia="es-MX"/>
        </w:rPr>
      </w:pPr>
      <w:r w:rsidRPr="003D7B14">
        <w:rPr>
          <w:rFonts w:ascii="Arial" w:eastAsia="Times New Roman" w:hAnsi="Arial" w:cs="Arial"/>
          <w:b/>
          <w:bCs/>
          <w:sz w:val="24"/>
          <w:szCs w:val="24"/>
          <w:lang w:eastAsia="es-MX"/>
        </w:rPr>
        <w:t>Licenciado Ismael Méndez Hernández.</w:t>
      </w:r>
    </w:p>
    <w:p w:rsidR="00DE6732" w:rsidRPr="005F1F18" w:rsidRDefault="00DE6732" w:rsidP="00DE6732">
      <w:pPr>
        <w:jc w:val="center"/>
        <w:rPr>
          <w:rFonts w:ascii="Arial" w:hAnsi="Arial" w:cs="Arial"/>
          <w:sz w:val="24"/>
          <w:szCs w:val="24"/>
        </w:rPr>
      </w:pPr>
      <w:r w:rsidRPr="005F1F18">
        <w:rPr>
          <w:rFonts w:ascii="Arial" w:hAnsi="Arial" w:cs="Arial"/>
          <w:color w:val="000000"/>
          <w:sz w:val="24"/>
          <w:szCs w:val="24"/>
        </w:rPr>
        <w:t>Secretario de Acuerdos de la Tercera Sala Unitaria</w:t>
      </w:r>
    </w:p>
    <w:p w:rsidR="0059164D" w:rsidRDefault="0059164D" w:rsidP="0059164D">
      <w:pPr>
        <w:spacing w:after="0" w:line="360" w:lineRule="auto"/>
        <w:ind w:firstLine="709"/>
        <w:jc w:val="both"/>
        <w:rPr>
          <w:rFonts w:ascii="Arial" w:hAnsi="Arial" w:cs="Arial"/>
          <w:sz w:val="28"/>
          <w:szCs w:val="28"/>
        </w:rPr>
      </w:pPr>
    </w:p>
    <w:p w:rsidR="0059164D" w:rsidRPr="00182D22" w:rsidRDefault="0059164D" w:rsidP="0059164D">
      <w:pPr>
        <w:spacing w:after="0" w:line="360" w:lineRule="auto"/>
        <w:jc w:val="both"/>
        <w:rPr>
          <w:rFonts w:ascii="Arial Narrow" w:hAnsi="Arial Narrow" w:cs="Arial"/>
          <w:sz w:val="28"/>
          <w:szCs w:val="28"/>
        </w:rPr>
      </w:pPr>
      <w:r w:rsidRPr="00182D22">
        <w:rPr>
          <w:rFonts w:ascii="Arial Narrow" w:hAnsi="Arial Narrow" w:cs="Arial"/>
          <w:sz w:val="28"/>
          <w:szCs w:val="28"/>
        </w:rPr>
        <w:t>Rubricas.</w:t>
      </w:r>
    </w:p>
    <w:p w:rsidR="0059164D" w:rsidRPr="00F235AB" w:rsidRDefault="0059164D" w:rsidP="0059164D">
      <w:pPr>
        <w:spacing w:after="0" w:line="240" w:lineRule="auto"/>
        <w:jc w:val="both"/>
        <w:rPr>
          <w:rFonts w:ascii="Arial Narrow" w:eastAsia="Times New Roman" w:hAnsi="Arial Narrow" w:cs="Arial"/>
          <w:i/>
          <w:sz w:val="24"/>
          <w:szCs w:val="24"/>
          <w:lang w:val="es-ES" w:eastAsia="es-ES"/>
        </w:rPr>
      </w:pPr>
      <w:r w:rsidRPr="00F235AB">
        <w:rPr>
          <w:rFonts w:ascii="Arial Narrow" w:eastAsia="Times New Roman" w:hAnsi="Arial Narrow" w:cs="Arial"/>
          <w:i/>
          <w:sz w:val="24"/>
          <w:szCs w:val="24"/>
          <w:lang w:val="es-ES" w:eastAsia="es-ES"/>
        </w:rPr>
        <w:lastRenderedPageBreak/>
        <w:t>Se suprimen datos personales por tratarse de información confidencial de particulares cuyo resguardo y protección está a cargo del Tribunal de Estatal de Justicia Administrativa de San Luis Potosí; con motivo del ejercicio de sus funciones jurisdiccionales y administrativos que realiza conforme al ámbito de su competencia, de acuerdo a lo previsto en los artículos 3° fracción XI, XVII, XXVIII y XXXVII, 23, 82, 87 fracción III, 138 de la Ley de Transparencia y Acceso a la Información Pública del Estado de San Luis Potosí,  concatenados con los artículos 3, fracción VIII, IX, 5 y 6 de la Ley de Protección de Datos Personales del Estado de San Luis Potosí.</w:t>
      </w:r>
    </w:p>
    <w:p w:rsidR="0059164D" w:rsidRDefault="0059164D" w:rsidP="0059164D">
      <w:pPr>
        <w:spacing w:after="0" w:line="360" w:lineRule="auto"/>
        <w:ind w:firstLine="709"/>
        <w:jc w:val="both"/>
        <w:rPr>
          <w:rFonts w:ascii="Arial Narrow" w:hAnsi="Arial Narrow" w:cs="Arial"/>
          <w:sz w:val="28"/>
          <w:szCs w:val="28"/>
        </w:rPr>
      </w:pPr>
    </w:p>
    <w:p w:rsidR="00DE6732" w:rsidRPr="003D7B14" w:rsidRDefault="00DE6732" w:rsidP="00DE6732">
      <w:pPr>
        <w:rPr>
          <w:rFonts w:ascii="Arial" w:hAnsi="Arial" w:cs="Arial"/>
          <w:sz w:val="24"/>
          <w:szCs w:val="24"/>
        </w:rPr>
      </w:pPr>
    </w:p>
    <w:p w:rsidR="00DE6732" w:rsidRPr="003D7B14" w:rsidRDefault="00DE6732" w:rsidP="00DE6732">
      <w:pPr>
        <w:rPr>
          <w:rFonts w:ascii="Arial" w:hAnsi="Arial" w:cs="Arial"/>
          <w:sz w:val="24"/>
          <w:szCs w:val="24"/>
        </w:rPr>
      </w:pPr>
    </w:p>
    <w:p w:rsidR="00BF4C78" w:rsidRPr="003D7B14" w:rsidRDefault="00BF4C78">
      <w:pPr>
        <w:rPr>
          <w:rFonts w:ascii="Arial" w:hAnsi="Arial" w:cs="Arial"/>
          <w:sz w:val="24"/>
          <w:szCs w:val="24"/>
        </w:rPr>
      </w:pPr>
    </w:p>
    <w:sectPr w:rsidR="00BF4C78" w:rsidRPr="003D7B14" w:rsidSect="0086414A">
      <w:headerReference w:type="even" r:id="rId7"/>
      <w:headerReference w:type="default" r:id="rId8"/>
      <w:headerReference w:type="first" r:id="rId9"/>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6AFF" w:rsidRDefault="00FD6AFF" w:rsidP="00DE6732">
      <w:pPr>
        <w:spacing w:after="0" w:line="240" w:lineRule="auto"/>
      </w:pPr>
      <w:r>
        <w:separator/>
      </w:r>
    </w:p>
  </w:endnote>
  <w:endnote w:type="continuationSeparator" w:id="0">
    <w:p w:rsidR="00FD6AFF" w:rsidRDefault="00FD6AFF" w:rsidP="00DE67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6AFF" w:rsidRDefault="00FD6AFF" w:rsidP="00DE6732">
      <w:pPr>
        <w:spacing w:after="0" w:line="240" w:lineRule="auto"/>
      </w:pPr>
      <w:r>
        <w:separator/>
      </w:r>
    </w:p>
  </w:footnote>
  <w:footnote w:type="continuationSeparator" w:id="0">
    <w:p w:rsidR="00FD6AFF" w:rsidRDefault="00FD6AFF" w:rsidP="00DE67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410" w:rsidRPr="00062CBC" w:rsidRDefault="00412410" w:rsidP="006C31D7">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535635618"/>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800A90" w:rsidRPr="00800A90">
          <w:rPr>
            <w:rFonts w:ascii="Arial Narrow" w:hAnsi="Arial Narrow"/>
            <w:noProof/>
            <w:lang w:val="es-ES"/>
          </w:rPr>
          <w:t>38</w:t>
        </w:r>
        <w:r w:rsidRPr="00062CBC">
          <w:rPr>
            <w:rFonts w:ascii="Arial Narrow" w:hAnsi="Arial Narrow"/>
          </w:rPr>
          <w:fldChar w:fldCharType="end"/>
        </w:r>
      </w:sdtContent>
    </w:sdt>
  </w:p>
  <w:p w:rsidR="00412410" w:rsidRDefault="00412410" w:rsidP="006C31D7">
    <w:pPr>
      <w:pStyle w:val="Encabezado"/>
      <w:jc w:val="right"/>
    </w:pPr>
    <w:proofErr w:type="spellStart"/>
    <w:r>
      <w:t>Exp</w:t>
    </w:r>
    <w:proofErr w:type="spellEnd"/>
    <w:r>
      <w:t>. 253/2024/3</w:t>
    </w:r>
  </w:p>
  <w:p w:rsidR="00412410" w:rsidRDefault="00412410" w:rsidP="006C31D7">
    <w:pPr>
      <w:pStyle w:val="Encabezado"/>
      <w:jc w:val="right"/>
    </w:pPr>
  </w:p>
  <w:p w:rsidR="00412410" w:rsidRDefault="00412410" w:rsidP="006C31D7">
    <w:pPr>
      <w:pStyle w:val="Encabezado"/>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410" w:rsidRPr="00062CBC" w:rsidRDefault="00412410">
    <w:pPr>
      <w:pStyle w:val="Encabezado"/>
      <w:jc w:val="right"/>
      <w:rPr>
        <w:rFonts w:ascii="Arial Narrow" w:hAnsi="Arial Narrow"/>
      </w:rPr>
    </w:pPr>
    <w:r w:rsidRPr="00062CBC">
      <w:rPr>
        <w:rFonts w:ascii="Arial Narrow" w:hAnsi="Arial Narrow"/>
      </w:rPr>
      <w:t xml:space="preserve">Foja </w:t>
    </w:r>
    <w:sdt>
      <w:sdtPr>
        <w:rPr>
          <w:rFonts w:ascii="Arial Narrow" w:hAnsi="Arial Narrow"/>
        </w:rPr>
        <w:id w:val="1359462555"/>
        <w:docPartObj>
          <w:docPartGallery w:val="Page Numbers (Top of Page)"/>
          <w:docPartUnique/>
        </w:docPartObj>
      </w:sdtPr>
      <w:sdtEndPr/>
      <w:sdtContent>
        <w:r w:rsidRPr="00062CBC">
          <w:rPr>
            <w:rFonts w:ascii="Arial Narrow" w:hAnsi="Arial Narrow"/>
          </w:rPr>
          <w:fldChar w:fldCharType="begin"/>
        </w:r>
        <w:r w:rsidRPr="00062CBC">
          <w:rPr>
            <w:rFonts w:ascii="Arial Narrow" w:hAnsi="Arial Narrow"/>
          </w:rPr>
          <w:instrText>PAGE   \* MERGEFORMAT</w:instrText>
        </w:r>
        <w:r w:rsidRPr="00062CBC">
          <w:rPr>
            <w:rFonts w:ascii="Arial Narrow" w:hAnsi="Arial Narrow"/>
          </w:rPr>
          <w:fldChar w:fldCharType="separate"/>
        </w:r>
        <w:r w:rsidR="00800A90" w:rsidRPr="00800A90">
          <w:rPr>
            <w:rFonts w:ascii="Arial Narrow" w:hAnsi="Arial Narrow"/>
            <w:noProof/>
            <w:lang w:val="es-ES"/>
          </w:rPr>
          <w:t>39</w:t>
        </w:r>
        <w:r w:rsidRPr="00062CBC">
          <w:rPr>
            <w:rFonts w:ascii="Arial Narrow" w:hAnsi="Arial Narrow"/>
          </w:rPr>
          <w:fldChar w:fldCharType="end"/>
        </w:r>
      </w:sdtContent>
    </w:sdt>
  </w:p>
  <w:p w:rsidR="00412410" w:rsidRDefault="00412410" w:rsidP="006C31D7">
    <w:pPr>
      <w:pStyle w:val="Encabezado"/>
      <w:jc w:val="right"/>
    </w:pPr>
    <w:proofErr w:type="spellStart"/>
    <w:r>
      <w:t>Exp</w:t>
    </w:r>
    <w:proofErr w:type="spellEnd"/>
    <w:r>
      <w:t>. 253/2024/3</w:t>
    </w:r>
  </w:p>
  <w:p w:rsidR="00412410" w:rsidRDefault="00412410" w:rsidP="006C31D7">
    <w:pPr>
      <w:pStyle w:val="Encabezado"/>
      <w:jc w:val="right"/>
    </w:pPr>
  </w:p>
  <w:p w:rsidR="00412410" w:rsidRPr="00062CBC" w:rsidRDefault="00412410" w:rsidP="006C31D7">
    <w:pPr>
      <w:pStyle w:val="Encabezado"/>
      <w:jc w:val="right"/>
    </w:pPr>
    <w:r>
      <w:rPr>
        <w:noProof/>
        <w:lang w:eastAsia="es-MX"/>
      </w:rPr>
      <mc:AlternateContent>
        <mc:Choice Requires="wps">
          <w:drawing>
            <wp:anchor distT="0" distB="0" distL="114300" distR="114300" simplePos="0" relativeHeight="251660288" behindDoc="1" locked="0" layoutInCell="1" allowOverlap="1" wp14:anchorId="72F3CBF3" wp14:editId="0DE40D9C">
              <wp:simplePos x="0" y="0"/>
              <wp:positionH relativeFrom="column">
                <wp:posOffset>-1362075</wp:posOffset>
              </wp:positionH>
              <wp:positionV relativeFrom="paragraph">
                <wp:posOffset>133350</wp:posOffset>
              </wp:positionV>
              <wp:extent cx="1257300" cy="1866900"/>
              <wp:effectExtent l="0" t="0" r="0" b="0"/>
              <wp:wrapNone/>
              <wp:docPr id="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12410" w:rsidRPr="00AA6DA7" w:rsidRDefault="00412410"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12410" w:rsidRDefault="00412410" w:rsidP="006C31D7">
                          <w:pPr>
                            <w:pStyle w:val="Sinespaciado"/>
                            <w:jc w:val="center"/>
                            <w:rPr>
                              <w:rFonts w:ascii="Microsoft Sans Serif" w:hAnsi="Microsoft Sans Serif" w:cs="Microsoft Sans Serif"/>
                              <w:sz w:val="14"/>
                              <w:szCs w:val="14"/>
                            </w:rPr>
                          </w:pPr>
                        </w:p>
                        <w:p w:rsidR="00412410" w:rsidRPr="00AF006C" w:rsidRDefault="0041241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12410" w:rsidRPr="00AF006C" w:rsidRDefault="00412410" w:rsidP="006C31D7">
                          <w:pPr>
                            <w:pStyle w:val="Sinespaciado"/>
                            <w:jc w:val="center"/>
                            <w:rPr>
                              <w:rFonts w:ascii="Microsoft Sans Serif" w:hAnsi="Microsoft Sans Serif" w:cs="Microsoft Sans Serif"/>
                              <w:b/>
                              <w:sz w:val="16"/>
                              <w:szCs w:val="16"/>
                            </w:rPr>
                          </w:pPr>
                        </w:p>
                        <w:p w:rsidR="00412410" w:rsidRPr="00AF006C" w:rsidRDefault="0041241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7.25pt;margin-top:10.5pt;width:99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" stroked="f">
              <v:textbox>
                <w:txbxContent>
                  <w:p w:rsidR="00412410" w:rsidRPr="00AA6DA7" w:rsidRDefault="00412410" w:rsidP="006C31D7">
                    <w:pPr>
                      <w:spacing w:after="0" w:line="240" w:lineRule="auto"/>
                      <w:jc w:val="center"/>
                      <w:rPr>
                        <w:rFonts w:cs="Calibri"/>
                        <w:sz w:val="20"/>
                        <w:szCs w:val="20"/>
                      </w:rPr>
                    </w:pPr>
                    <w:r>
                      <w:rPr>
                        <w:rFonts w:cs="Calibri"/>
                        <w:noProof/>
                        <w:sz w:val="20"/>
                        <w:szCs w:val="20"/>
                        <w:lang w:eastAsia="es-MX"/>
                      </w:rPr>
                      <w:drawing>
                        <wp:inline distT="0" distB="0" distL="0" distR="0" wp14:anchorId="4391243B" wp14:editId="3227C56C">
                          <wp:extent cx="952500" cy="952500"/>
                          <wp:effectExtent l="0" t="0" r="0" b="0"/>
                          <wp:docPr id="2" name="Imagen 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12410" w:rsidRDefault="00412410" w:rsidP="006C31D7">
                    <w:pPr>
                      <w:pStyle w:val="Sinespaciado"/>
                      <w:jc w:val="center"/>
                      <w:rPr>
                        <w:rFonts w:ascii="Microsoft Sans Serif" w:hAnsi="Microsoft Sans Serif" w:cs="Microsoft Sans Serif"/>
                        <w:sz w:val="14"/>
                        <w:szCs w:val="14"/>
                      </w:rPr>
                    </w:pPr>
                  </w:p>
                  <w:p w:rsidR="00412410" w:rsidRPr="00AF006C" w:rsidRDefault="0041241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12410" w:rsidRPr="00AF006C" w:rsidRDefault="00412410" w:rsidP="006C31D7">
                    <w:pPr>
                      <w:pStyle w:val="Sinespaciado"/>
                      <w:jc w:val="center"/>
                      <w:rPr>
                        <w:rFonts w:ascii="Microsoft Sans Serif" w:hAnsi="Microsoft Sans Serif" w:cs="Microsoft Sans Serif"/>
                        <w:b/>
                        <w:sz w:val="16"/>
                        <w:szCs w:val="16"/>
                      </w:rPr>
                    </w:pPr>
                  </w:p>
                  <w:p w:rsidR="00412410" w:rsidRPr="00AF006C" w:rsidRDefault="0041241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410" w:rsidRPr="004A456E" w:rsidRDefault="00412410" w:rsidP="006C31D7">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9264" behindDoc="1" locked="0" layoutInCell="1" allowOverlap="1" wp14:anchorId="00EAD58B" wp14:editId="4C0EEDFE">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412410" w:rsidRPr="00AA6DA7" w:rsidRDefault="00412410"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12410" w:rsidRDefault="00412410" w:rsidP="006C31D7">
                          <w:pPr>
                            <w:pStyle w:val="Sinespaciado"/>
                            <w:jc w:val="center"/>
                            <w:rPr>
                              <w:rFonts w:ascii="Microsoft Sans Serif" w:hAnsi="Microsoft Sans Serif" w:cs="Microsoft Sans Serif"/>
                              <w:sz w:val="14"/>
                              <w:szCs w:val="14"/>
                            </w:rPr>
                          </w:pPr>
                        </w:p>
                        <w:p w:rsidR="00412410" w:rsidRPr="00AF006C" w:rsidRDefault="0041241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12410" w:rsidRPr="00AF006C" w:rsidRDefault="00412410" w:rsidP="006C31D7">
                          <w:pPr>
                            <w:pStyle w:val="Sinespaciado"/>
                            <w:jc w:val="center"/>
                            <w:rPr>
                              <w:rFonts w:ascii="Microsoft Sans Serif" w:hAnsi="Microsoft Sans Serif" w:cs="Microsoft Sans Serif"/>
                              <w:b/>
                              <w:sz w:val="16"/>
                              <w:szCs w:val="16"/>
                            </w:rPr>
                          </w:pPr>
                        </w:p>
                        <w:p w:rsidR="00412410" w:rsidRPr="00AF006C" w:rsidRDefault="0041241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412410" w:rsidRPr="00AA6DA7" w:rsidRDefault="00412410" w:rsidP="006C31D7">
                    <w:pPr>
                      <w:spacing w:after="0" w:line="240" w:lineRule="auto"/>
                      <w:jc w:val="center"/>
                      <w:rPr>
                        <w:rFonts w:cs="Calibri"/>
                        <w:sz w:val="20"/>
                        <w:szCs w:val="20"/>
                      </w:rPr>
                    </w:pPr>
                    <w:r>
                      <w:rPr>
                        <w:rFonts w:cs="Calibri"/>
                        <w:noProof/>
                        <w:sz w:val="20"/>
                        <w:szCs w:val="20"/>
                        <w:lang w:eastAsia="es-MX"/>
                      </w:rPr>
                      <w:drawing>
                        <wp:inline distT="0" distB="0" distL="0" distR="0" wp14:anchorId="32D1B038" wp14:editId="31621382">
                          <wp:extent cx="952500" cy="952500"/>
                          <wp:effectExtent l="0" t="0" r="0" b="0"/>
                          <wp:docPr id="3" name="Imagen 3"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412410" w:rsidRDefault="00412410" w:rsidP="006C31D7">
                    <w:pPr>
                      <w:pStyle w:val="Sinespaciado"/>
                      <w:jc w:val="center"/>
                      <w:rPr>
                        <w:rFonts w:ascii="Microsoft Sans Serif" w:hAnsi="Microsoft Sans Serif" w:cs="Microsoft Sans Serif"/>
                        <w:sz w:val="14"/>
                        <w:szCs w:val="14"/>
                      </w:rPr>
                    </w:pPr>
                  </w:p>
                  <w:p w:rsidR="00412410" w:rsidRPr="00AF006C" w:rsidRDefault="0041241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412410" w:rsidRPr="00AF006C" w:rsidRDefault="00412410" w:rsidP="006C31D7">
                    <w:pPr>
                      <w:pStyle w:val="Sinespaciado"/>
                      <w:jc w:val="center"/>
                      <w:rPr>
                        <w:rFonts w:ascii="Microsoft Sans Serif" w:hAnsi="Microsoft Sans Serif" w:cs="Microsoft Sans Serif"/>
                        <w:b/>
                        <w:sz w:val="16"/>
                        <w:szCs w:val="16"/>
                      </w:rPr>
                    </w:pPr>
                  </w:p>
                  <w:p w:rsidR="00412410" w:rsidRPr="00AF006C" w:rsidRDefault="00412410" w:rsidP="006C31D7">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5"/>
  <w:mirrorMargins/>
  <w:proofState w:spelling="clean" w:grammar="clean"/>
  <w:defaultTabStop w:val="708"/>
  <w:hyphenationZone w:val="425"/>
  <w:evenAndOddHeader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6732"/>
    <w:rsid w:val="000008FD"/>
    <w:rsid w:val="000062CC"/>
    <w:rsid w:val="00024A62"/>
    <w:rsid w:val="00026D57"/>
    <w:rsid w:val="00027306"/>
    <w:rsid w:val="0003081A"/>
    <w:rsid w:val="00046EF9"/>
    <w:rsid w:val="000C2624"/>
    <w:rsid w:val="000E0664"/>
    <w:rsid w:val="000E36D0"/>
    <w:rsid w:val="000F563A"/>
    <w:rsid w:val="001051B8"/>
    <w:rsid w:val="0012255E"/>
    <w:rsid w:val="00122694"/>
    <w:rsid w:val="0012426E"/>
    <w:rsid w:val="00124D3F"/>
    <w:rsid w:val="00132C5E"/>
    <w:rsid w:val="00147131"/>
    <w:rsid w:val="001513B0"/>
    <w:rsid w:val="0015348A"/>
    <w:rsid w:val="001568C2"/>
    <w:rsid w:val="001647D4"/>
    <w:rsid w:val="00185197"/>
    <w:rsid w:val="00191BFA"/>
    <w:rsid w:val="001966E9"/>
    <w:rsid w:val="001A00E5"/>
    <w:rsid w:val="001A17BC"/>
    <w:rsid w:val="001B6F68"/>
    <w:rsid w:val="001C30FC"/>
    <w:rsid w:val="001C5DD0"/>
    <w:rsid w:val="001D436A"/>
    <w:rsid w:val="001E2A1E"/>
    <w:rsid w:val="001E44EA"/>
    <w:rsid w:val="001F5379"/>
    <w:rsid w:val="002018B9"/>
    <w:rsid w:val="00203BF4"/>
    <w:rsid w:val="0020561A"/>
    <w:rsid w:val="00212578"/>
    <w:rsid w:val="00213E0F"/>
    <w:rsid w:val="002210D4"/>
    <w:rsid w:val="002360D1"/>
    <w:rsid w:val="00254C32"/>
    <w:rsid w:val="0028063E"/>
    <w:rsid w:val="00281468"/>
    <w:rsid w:val="00283E25"/>
    <w:rsid w:val="00284960"/>
    <w:rsid w:val="002A1B75"/>
    <w:rsid w:val="002C73F7"/>
    <w:rsid w:val="002D046F"/>
    <w:rsid w:val="002D60E5"/>
    <w:rsid w:val="002D65E6"/>
    <w:rsid w:val="002D7984"/>
    <w:rsid w:val="002F4A4A"/>
    <w:rsid w:val="00315136"/>
    <w:rsid w:val="00323E4F"/>
    <w:rsid w:val="00335DBB"/>
    <w:rsid w:val="00347F68"/>
    <w:rsid w:val="00362AC9"/>
    <w:rsid w:val="003A174E"/>
    <w:rsid w:val="003B74AF"/>
    <w:rsid w:val="003D3615"/>
    <w:rsid w:val="003D7B14"/>
    <w:rsid w:val="003E614F"/>
    <w:rsid w:val="003E6285"/>
    <w:rsid w:val="003F7C8B"/>
    <w:rsid w:val="00412410"/>
    <w:rsid w:val="004223EF"/>
    <w:rsid w:val="0042711F"/>
    <w:rsid w:val="004271F5"/>
    <w:rsid w:val="004312C6"/>
    <w:rsid w:val="00440D5B"/>
    <w:rsid w:val="00443F4A"/>
    <w:rsid w:val="004557A0"/>
    <w:rsid w:val="0046199E"/>
    <w:rsid w:val="00477877"/>
    <w:rsid w:val="00480ADB"/>
    <w:rsid w:val="00482E1F"/>
    <w:rsid w:val="0048388D"/>
    <w:rsid w:val="00484D75"/>
    <w:rsid w:val="004931AF"/>
    <w:rsid w:val="004C788C"/>
    <w:rsid w:val="00511BCA"/>
    <w:rsid w:val="00513ED5"/>
    <w:rsid w:val="00540083"/>
    <w:rsid w:val="00552861"/>
    <w:rsid w:val="00582291"/>
    <w:rsid w:val="0059164D"/>
    <w:rsid w:val="005B4D15"/>
    <w:rsid w:val="005B6196"/>
    <w:rsid w:val="005C4C02"/>
    <w:rsid w:val="005D0CAD"/>
    <w:rsid w:val="005E12F2"/>
    <w:rsid w:val="005E6666"/>
    <w:rsid w:val="005E7792"/>
    <w:rsid w:val="005F1BFC"/>
    <w:rsid w:val="005F1F18"/>
    <w:rsid w:val="00600BF1"/>
    <w:rsid w:val="0064007F"/>
    <w:rsid w:val="00662D57"/>
    <w:rsid w:val="00672550"/>
    <w:rsid w:val="00684069"/>
    <w:rsid w:val="00692AA0"/>
    <w:rsid w:val="006C31D7"/>
    <w:rsid w:val="006D2EC1"/>
    <w:rsid w:val="006D7D8E"/>
    <w:rsid w:val="006E6B25"/>
    <w:rsid w:val="006F002C"/>
    <w:rsid w:val="007201BE"/>
    <w:rsid w:val="00726694"/>
    <w:rsid w:val="007422BC"/>
    <w:rsid w:val="0075473D"/>
    <w:rsid w:val="00777D5B"/>
    <w:rsid w:val="00780093"/>
    <w:rsid w:val="0078042C"/>
    <w:rsid w:val="007B7320"/>
    <w:rsid w:val="007D0CE4"/>
    <w:rsid w:val="007D1C05"/>
    <w:rsid w:val="007E620F"/>
    <w:rsid w:val="007F2659"/>
    <w:rsid w:val="00800A90"/>
    <w:rsid w:val="00805F61"/>
    <w:rsid w:val="00814E4D"/>
    <w:rsid w:val="0083536B"/>
    <w:rsid w:val="00840EBD"/>
    <w:rsid w:val="00850C3A"/>
    <w:rsid w:val="00853D7F"/>
    <w:rsid w:val="00855205"/>
    <w:rsid w:val="0085590B"/>
    <w:rsid w:val="0086075F"/>
    <w:rsid w:val="0086414A"/>
    <w:rsid w:val="0087143D"/>
    <w:rsid w:val="008A12A4"/>
    <w:rsid w:val="008A4A1C"/>
    <w:rsid w:val="008A5141"/>
    <w:rsid w:val="008A5D32"/>
    <w:rsid w:val="008C431B"/>
    <w:rsid w:val="008F47D9"/>
    <w:rsid w:val="0092483C"/>
    <w:rsid w:val="009304EB"/>
    <w:rsid w:val="009370DC"/>
    <w:rsid w:val="00976276"/>
    <w:rsid w:val="00984017"/>
    <w:rsid w:val="009A0938"/>
    <w:rsid w:val="009C2ABF"/>
    <w:rsid w:val="009D2AE1"/>
    <w:rsid w:val="009E1199"/>
    <w:rsid w:val="009E464D"/>
    <w:rsid w:val="00A00F59"/>
    <w:rsid w:val="00A11205"/>
    <w:rsid w:val="00A21FFB"/>
    <w:rsid w:val="00A2283B"/>
    <w:rsid w:val="00A2316C"/>
    <w:rsid w:val="00A2531C"/>
    <w:rsid w:val="00A357CD"/>
    <w:rsid w:val="00A378E0"/>
    <w:rsid w:val="00A46575"/>
    <w:rsid w:val="00A46C48"/>
    <w:rsid w:val="00A51479"/>
    <w:rsid w:val="00A617A2"/>
    <w:rsid w:val="00A61D82"/>
    <w:rsid w:val="00A720DA"/>
    <w:rsid w:val="00A73665"/>
    <w:rsid w:val="00A74D76"/>
    <w:rsid w:val="00A76346"/>
    <w:rsid w:val="00A82623"/>
    <w:rsid w:val="00A85F0F"/>
    <w:rsid w:val="00A94C63"/>
    <w:rsid w:val="00AA439C"/>
    <w:rsid w:val="00AD1CAA"/>
    <w:rsid w:val="00AD24AE"/>
    <w:rsid w:val="00AF7E03"/>
    <w:rsid w:val="00B05C3D"/>
    <w:rsid w:val="00B23724"/>
    <w:rsid w:val="00B34D9D"/>
    <w:rsid w:val="00B37F43"/>
    <w:rsid w:val="00B458FB"/>
    <w:rsid w:val="00B47A4B"/>
    <w:rsid w:val="00B5319A"/>
    <w:rsid w:val="00B64D28"/>
    <w:rsid w:val="00B80C6A"/>
    <w:rsid w:val="00B86C9B"/>
    <w:rsid w:val="00B90CAE"/>
    <w:rsid w:val="00BA0B33"/>
    <w:rsid w:val="00BB050E"/>
    <w:rsid w:val="00BB5784"/>
    <w:rsid w:val="00BB6206"/>
    <w:rsid w:val="00BC1F35"/>
    <w:rsid w:val="00BD4AD5"/>
    <w:rsid w:val="00BF482A"/>
    <w:rsid w:val="00BF4C78"/>
    <w:rsid w:val="00C00FA9"/>
    <w:rsid w:val="00C058C4"/>
    <w:rsid w:val="00C37F5C"/>
    <w:rsid w:val="00C47377"/>
    <w:rsid w:val="00C47727"/>
    <w:rsid w:val="00C70000"/>
    <w:rsid w:val="00C72853"/>
    <w:rsid w:val="00C732C6"/>
    <w:rsid w:val="00C93551"/>
    <w:rsid w:val="00CA17FA"/>
    <w:rsid w:val="00CB407A"/>
    <w:rsid w:val="00CB4634"/>
    <w:rsid w:val="00CB5430"/>
    <w:rsid w:val="00CC5CED"/>
    <w:rsid w:val="00CE161F"/>
    <w:rsid w:val="00CE3FC6"/>
    <w:rsid w:val="00CF6FA6"/>
    <w:rsid w:val="00D10049"/>
    <w:rsid w:val="00D15777"/>
    <w:rsid w:val="00D20A40"/>
    <w:rsid w:val="00D43C8A"/>
    <w:rsid w:val="00DA13C5"/>
    <w:rsid w:val="00DA19DF"/>
    <w:rsid w:val="00DD2BA5"/>
    <w:rsid w:val="00DE6732"/>
    <w:rsid w:val="00E012B4"/>
    <w:rsid w:val="00E14279"/>
    <w:rsid w:val="00E415F1"/>
    <w:rsid w:val="00E42691"/>
    <w:rsid w:val="00E64EB7"/>
    <w:rsid w:val="00E71477"/>
    <w:rsid w:val="00E85B10"/>
    <w:rsid w:val="00EA01AB"/>
    <w:rsid w:val="00EA2745"/>
    <w:rsid w:val="00EA661D"/>
    <w:rsid w:val="00EB3065"/>
    <w:rsid w:val="00EB4A8A"/>
    <w:rsid w:val="00EC1B28"/>
    <w:rsid w:val="00EC2CEB"/>
    <w:rsid w:val="00EC4E93"/>
    <w:rsid w:val="00ED485C"/>
    <w:rsid w:val="00EE2FB8"/>
    <w:rsid w:val="00EE4129"/>
    <w:rsid w:val="00EE60F9"/>
    <w:rsid w:val="00F157B9"/>
    <w:rsid w:val="00F244C9"/>
    <w:rsid w:val="00F3025A"/>
    <w:rsid w:val="00F5260E"/>
    <w:rsid w:val="00F57DAC"/>
    <w:rsid w:val="00F71661"/>
    <w:rsid w:val="00F80F15"/>
    <w:rsid w:val="00F90C3F"/>
    <w:rsid w:val="00FB0174"/>
    <w:rsid w:val="00FB22C7"/>
    <w:rsid w:val="00FB752F"/>
    <w:rsid w:val="00FC3329"/>
    <w:rsid w:val="00FD6AFF"/>
    <w:rsid w:val="00FE1570"/>
    <w:rsid w:val="00FE5842"/>
    <w:rsid w:val="00FF2879"/>
    <w:rsid w:val="00FF2FA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caption" w:uiPriority="35" w:qFormat="1"/>
    <w:lsdException w:name="footnote reference"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DE673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E6732"/>
  </w:style>
  <w:style w:type="paragraph" w:styleId="Sinespaciado">
    <w:name w:val="No Spacing"/>
    <w:link w:val="SinespaciadoCar"/>
    <w:uiPriority w:val="1"/>
    <w:qFormat/>
    <w:rsid w:val="00DE6732"/>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DE6732"/>
    <w:rPr>
      <w:rFonts w:ascii="Calibri" w:eastAsia="Calibri" w:hAnsi="Calibri" w:cs="Times New Roman"/>
    </w:rPr>
  </w:style>
  <w:style w:type="paragraph" w:styleId="Textonotapie">
    <w:name w:val="footnote text"/>
    <w:aliases w:val="Footnote Text Char Char Char Char Char,Footnote Text Char Char Char Char,Footnote reference,FA Fu,FA Fu Car,Car Car Car Car Car Car Car,Car Car Car Car Car Car,Car2,Footnote Text Char Char Char,Ca,Footnote Text Cha,FA Fußnotentext,Car11"/>
    <w:basedOn w:val="Normal"/>
    <w:link w:val="TextonotapieCar"/>
    <w:qFormat/>
    <w:rsid w:val="00DE6732"/>
    <w:pPr>
      <w:spacing w:after="0" w:line="240" w:lineRule="auto"/>
    </w:pPr>
    <w:rPr>
      <w:rFonts w:ascii="Arial" w:eastAsia="Times New Roman" w:hAnsi="Arial" w:cs="Arial"/>
      <w:sz w:val="20"/>
      <w:szCs w:val="20"/>
      <w:lang w:val="es-ES" w:eastAsia="es-ES"/>
    </w:rPr>
  </w:style>
  <w:style w:type="character" w:customStyle="1" w:styleId="TextonotapieCar">
    <w:name w:val="Texto nota pie Car"/>
    <w:aliases w:val="Footnote Text Char Char Char Char Char Car,Footnote Text Char Char Char Char Car,Footnote reference Car,FA Fu Car1,FA Fu Car Car,Car Car Car Car Car Car Car Car,Car Car Car Car Car Car Car1,Car2 Car,Footnote Text Char Char Char Car"/>
    <w:basedOn w:val="Fuentedeprrafopredeter"/>
    <w:link w:val="Textonotapie"/>
    <w:rsid w:val="00DE6732"/>
    <w:rPr>
      <w:rFonts w:ascii="Arial" w:eastAsia="Times New Roman" w:hAnsi="Arial" w:cs="Arial"/>
      <w:sz w:val="20"/>
      <w:szCs w:val="20"/>
      <w:lang w:val="es-ES" w:eastAsia="es-ES"/>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
    <w:qFormat/>
    <w:rsid w:val="00DE6732"/>
    <w:rPr>
      <w:vertAlign w:val="superscript"/>
    </w:rPr>
  </w:style>
  <w:style w:type="paragraph" w:styleId="Textodeglobo">
    <w:name w:val="Balloon Text"/>
    <w:basedOn w:val="Normal"/>
    <w:link w:val="TextodegloboCar"/>
    <w:uiPriority w:val="99"/>
    <w:semiHidden/>
    <w:unhideWhenUsed/>
    <w:rsid w:val="00DE673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DE6732"/>
    <w:rPr>
      <w:rFonts w:ascii="Tahoma" w:hAnsi="Tahoma" w:cs="Tahoma"/>
      <w:sz w:val="16"/>
      <w:szCs w:val="16"/>
    </w:rPr>
  </w:style>
  <w:style w:type="paragraph" w:styleId="Piedepgina">
    <w:name w:val="footer"/>
    <w:basedOn w:val="Normal"/>
    <w:link w:val="PiedepginaCar"/>
    <w:uiPriority w:val="99"/>
    <w:unhideWhenUsed/>
    <w:rsid w:val="001C30FC"/>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C30FC"/>
  </w:style>
  <w:style w:type="paragraph" w:styleId="Prrafodelista">
    <w:name w:val="List Paragraph"/>
    <w:basedOn w:val="Normal"/>
    <w:uiPriority w:val="34"/>
    <w:qFormat/>
    <w:rsid w:val="00F80F15"/>
    <w:pPr>
      <w:ind w:left="720"/>
      <w:contextualSpacing/>
    </w:pPr>
  </w:style>
  <w:style w:type="paragraph" w:customStyle="1" w:styleId="Default">
    <w:name w:val="Default"/>
    <w:rsid w:val="008F47D9"/>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1508</TotalTime>
  <Pages>42</Pages>
  <Words>16737</Words>
  <Characters>92058</Characters>
  <Application>Microsoft Office Word</Application>
  <DocSecurity>0</DocSecurity>
  <Lines>767</Lines>
  <Paragraphs>217</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108578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MONTELONGO</dc:creator>
  <cp:lastModifiedBy>LORENA</cp:lastModifiedBy>
  <cp:revision>110</cp:revision>
  <dcterms:created xsi:type="dcterms:W3CDTF">2025-12-08T17:53:00Z</dcterms:created>
  <dcterms:modified xsi:type="dcterms:W3CDTF">2026-04-10T16:22:00Z</dcterms:modified>
</cp:coreProperties>
</file>