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A49B05" w14:textId="77777777" w:rsidR="00624872" w:rsidRPr="00624872" w:rsidRDefault="00624872" w:rsidP="00624872">
      <w:pPr>
        <w:spacing w:line="360" w:lineRule="auto"/>
        <w:ind w:firstLine="708"/>
        <w:jc w:val="both"/>
        <w:rPr>
          <w:rFonts w:ascii="Arial" w:eastAsia="Batang" w:hAnsi="Arial" w:cs="Arial"/>
          <w:sz w:val="22"/>
        </w:rPr>
      </w:pPr>
      <w:r w:rsidRPr="00624872">
        <w:rPr>
          <w:rFonts w:ascii="Arial" w:eastAsia="Batang" w:hAnsi="Arial" w:cs="Arial"/>
          <w:b/>
          <w:sz w:val="22"/>
        </w:rPr>
        <w:t>Vistos. I.</w:t>
      </w:r>
      <w:r w:rsidRPr="00624872">
        <w:rPr>
          <w:rFonts w:ascii="Arial" w:eastAsia="Batang" w:hAnsi="Arial" w:cs="Arial"/>
          <w:sz w:val="22"/>
        </w:rPr>
        <w:t xml:space="preserve"> El estado procesal del expediente citado al rubro, se procede a realizar el acuerdo correspondiente conforme a los siguientes: </w:t>
      </w:r>
    </w:p>
    <w:p w14:paraId="08F278FF" w14:textId="7BE4FC0D" w:rsidR="006E3DBD" w:rsidRPr="00B93599" w:rsidRDefault="006E3DBD" w:rsidP="006E3DBD">
      <w:pPr>
        <w:spacing w:line="360" w:lineRule="auto"/>
        <w:ind w:right="111"/>
        <w:jc w:val="center"/>
        <w:rPr>
          <w:rFonts w:ascii="Arial" w:eastAsia="Arial" w:hAnsi="Arial" w:cs="Arial"/>
          <w:b/>
          <w:spacing w:val="1"/>
          <w:sz w:val="22"/>
          <w:szCs w:val="22"/>
          <w:lang w:eastAsia="en-US"/>
        </w:rPr>
      </w:pPr>
    </w:p>
    <w:p w14:paraId="1AA679FB" w14:textId="78973D29" w:rsidR="00A27C50" w:rsidRPr="00B93599" w:rsidRDefault="00A27C50" w:rsidP="006E3DBD">
      <w:pPr>
        <w:spacing w:line="360" w:lineRule="auto"/>
        <w:ind w:right="111"/>
        <w:jc w:val="center"/>
        <w:rPr>
          <w:rFonts w:ascii="Arial" w:eastAsia="Arial" w:hAnsi="Arial" w:cs="Arial"/>
          <w:b/>
          <w:spacing w:val="1"/>
          <w:sz w:val="22"/>
          <w:szCs w:val="22"/>
          <w:lang w:eastAsia="en-US"/>
        </w:rPr>
      </w:pPr>
      <w:r w:rsidRPr="00B93599">
        <w:rPr>
          <w:rFonts w:ascii="Arial" w:eastAsia="Arial" w:hAnsi="Arial" w:cs="Arial"/>
          <w:b/>
          <w:spacing w:val="1"/>
          <w:sz w:val="22"/>
          <w:szCs w:val="22"/>
          <w:lang w:eastAsia="en-US"/>
        </w:rPr>
        <w:t>ANTECEDENTES</w:t>
      </w:r>
    </w:p>
    <w:p w14:paraId="39481309" w14:textId="0C0721CF" w:rsidR="00A27C50" w:rsidRPr="00B93599" w:rsidRDefault="00A27C50" w:rsidP="006E3DBD">
      <w:pPr>
        <w:spacing w:line="360" w:lineRule="auto"/>
        <w:ind w:right="111"/>
        <w:jc w:val="center"/>
        <w:rPr>
          <w:rFonts w:ascii="Arial" w:eastAsia="Arial" w:hAnsi="Arial" w:cs="Arial"/>
          <w:b/>
          <w:spacing w:val="1"/>
          <w:sz w:val="22"/>
          <w:szCs w:val="22"/>
          <w:lang w:eastAsia="en-US"/>
        </w:rPr>
      </w:pPr>
    </w:p>
    <w:p w14:paraId="28C136DE" w14:textId="48078458" w:rsidR="00907115" w:rsidRPr="00907115" w:rsidRDefault="00EC3236" w:rsidP="00907115">
      <w:pPr>
        <w:spacing w:line="360" w:lineRule="auto"/>
        <w:ind w:firstLine="709"/>
        <w:jc w:val="both"/>
        <w:rPr>
          <w:rFonts w:ascii="Arial" w:eastAsia="Arial Unicode MS" w:hAnsi="Arial" w:cs="Arial"/>
          <w:sz w:val="22"/>
        </w:rPr>
      </w:pPr>
      <w:r w:rsidRPr="00EC3236">
        <w:rPr>
          <w:rFonts w:ascii="Arial" w:eastAsia="Arial Unicode MS" w:hAnsi="Arial" w:cs="Arial"/>
          <w:b/>
          <w:sz w:val="22"/>
        </w:rPr>
        <w:t>PRIMERO.</w:t>
      </w:r>
      <w:r w:rsidR="00907115" w:rsidRPr="00907115">
        <w:rPr>
          <w:rFonts w:ascii="Arial" w:eastAsia="Arial Unicode MS" w:hAnsi="Arial" w:cs="Arial"/>
          <w:sz w:val="22"/>
        </w:rPr>
        <w:t xml:space="preserve"> El 12 doce de febrero de 2026 dos mil veintiséis, la persona recurrente presentó una solicitud de acceso a la información, al Sujeto Obligado denominado </w:t>
      </w:r>
      <w:r w:rsidR="00907115" w:rsidRPr="00907115">
        <w:rPr>
          <w:rFonts w:ascii="Arial" w:eastAsia="Arial Unicode MS" w:hAnsi="Arial" w:cs="Arial"/>
          <w:b/>
          <w:sz w:val="22"/>
        </w:rPr>
        <w:t xml:space="preserve">Universidad Autónoma de San Luis Potosí, </w:t>
      </w:r>
      <w:r w:rsidR="00907115" w:rsidRPr="00907115">
        <w:rPr>
          <w:rFonts w:ascii="Arial" w:eastAsia="Arial Unicode MS" w:hAnsi="Arial" w:cs="Arial"/>
          <w:sz w:val="22"/>
        </w:rPr>
        <w:t xml:space="preserve">a través de la Plataforma Nacional de Transparencia, a la que se le asignó el número de folio 240477626000026, en la que se requirió: </w:t>
      </w:r>
    </w:p>
    <w:p w14:paraId="17629EBE" w14:textId="77777777" w:rsidR="00907115" w:rsidRPr="00907115" w:rsidRDefault="00907115" w:rsidP="00907115">
      <w:pPr>
        <w:spacing w:line="360" w:lineRule="auto"/>
        <w:ind w:firstLine="709"/>
        <w:jc w:val="both"/>
        <w:rPr>
          <w:rFonts w:ascii="Arial" w:eastAsia="Arial Unicode MS" w:hAnsi="Arial" w:cs="Arial"/>
          <w:sz w:val="22"/>
        </w:rPr>
      </w:pPr>
    </w:p>
    <w:p w14:paraId="3D70AC6D" w14:textId="77777777" w:rsidR="00907115" w:rsidRPr="00907115" w:rsidRDefault="00907115" w:rsidP="00907115">
      <w:pPr>
        <w:pStyle w:val="Prrafodelista"/>
        <w:spacing w:after="0" w:line="240" w:lineRule="auto"/>
        <w:ind w:left="1134" w:right="1185"/>
        <w:jc w:val="both"/>
        <w:rPr>
          <w:rFonts w:ascii="Arial" w:eastAsia="Arial Unicode MS" w:hAnsi="Arial" w:cs="Arial"/>
          <w:sz w:val="20"/>
          <w:lang w:eastAsia="es-ES"/>
        </w:rPr>
      </w:pPr>
      <w:r w:rsidRPr="00907115">
        <w:rPr>
          <w:rFonts w:ascii="Arial" w:eastAsia="Arial Unicode MS" w:hAnsi="Arial" w:cs="Arial"/>
          <w:sz w:val="20"/>
          <w:lang w:eastAsia="es-ES"/>
        </w:rPr>
        <w:t>QUIERO COPIA SIMPLE EN FORMATO DIGITAL Y EN VERSION PUBLICA DE LOS RECIBOS DE PAGO DE LA SEGUNDA QUINCENA DE ENERO DE: 1. TITULAR DEL SUJETO OBLIGADO 2. TITULAR DE TESORERIA/FINANZAS 3. TITULAR DEL ORGANO INTERNO DE CONTROL 4. TITULAR DE LA UNIDAD DE TRANSPARENCIA 5. TITULAR DE LA INSTANCIA JURIDICA</w:t>
      </w:r>
    </w:p>
    <w:p w14:paraId="4081B72A" w14:textId="4AE405D9" w:rsidR="00A27C50" w:rsidRPr="004652C3" w:rsidRDefault="00A27C50" w:rsidP="00907115">
      <w:pPr>
        <w:spacing w:line="360" w:lineRule="auto"/>
        <w:ind w:firstLine="709"/>
        <w:jc w:val="both"/>
        <w:rPr>
          <w:rFonts w:ascii="Arial" w:hAnsi="Arial" w:cs="Arial"/>
          <w:bCs/>
          <w:iCs/>
          <w:sz w:val="20"/>
          <w:szCs w:val="22"/>
          <w:lang w:val="es-MX"/>
        </w:rPr>
      </w:pPr>
      <w:r w:rsidRPr="004652C3">
        <w:rPr>
          <w:rFonts w:ascii="Arial" w:hAnsi="Arial" w:cs="Arial"/>
          <w:bCs/>
          <w:iCs/>
          <w:sz w:val="20"/>
          <w:szCs w:val="22"/>
          <w:lang w:val="es-MX"/>
        </w:rPr>
        <w:t xml:space="preserve">                                                                                                     </w:t>
      </w:r>
    </w:p>
    <w:p w14:paraId="74836676" w14:textId="77777777" w:rsidR="00907115" w:rsidRPr="00907115" w:rsidRDefault="00A27C50" w:rsidP="00907115">
      <w:pPr>
        <w:spacing w:line="360" w:lineRule="auto"/>
        <w:ind w:right="51" w:firstLine="708"/>
        <w:jc w:val="both"/>
        <w:rPr>
          <w:rFonts w:ascii="Arial" w:hAnsi="Arial" w:cs="Arial"/>
          <w:sz w:val="22"/>
        </w:rPr>
      </w:pPr>
      <w:r w:rsidRPr="00B93599">
        <w:rPr>
          <w:rFonts w:ascii="Arial" w:hAnsi="Arial" w:cs="Arial"/>
          <w:b/>
          <w:sz w:val="22"/>
          <w:szCs w:val="22"/>
        </w:rPr>
        <w:t>SEGUNDO</w:t>
      </w:r>
      <w:r w:rsidRPr="004652C3">
        <w:rPr>
          <w:rFonts w:ascii="Arial" w:hAnsi="Arial" w:cs="Arial"/>
          <w:b/>
          <w:sz w:val="22"/>
          <w:szCs w:val="22"/>
        </w:rPr>
        <w:t>.</w:t>
      </w:r>
      <w:r w:rsidRPr="004652C3">
        <w:rPr>
          <w:rFonts w:ascii="Arial" w:hAnsi="Arial" w:cs="Arial"/>
          <w:sz w:val="22"/>
          <w:szCs w:val="22"/>
        </w:rPr>
        <w:t xml:space="preserve"> </w:t>
      </w:r>
      <w:r w:rsidR="00907115" w:rsidRPr="00907115">
        <w:rPr>
          <w:rFonts w:ascii="Arial" w:hAnsi="Arial" w:cs="Arial"/>
          <w:sz w:val="22"/>
        </w:rPr>
        <w:t xml:space="preserve">El 18 dieciocho de marzo de 2026 dos mil veintiséis, este Órgano Garante recibió el recurso de revisión interpuesto por la ahora recurrente, en contra de la respuesta de la solicitud de información, en la que señaló: </w:t>
      </w:r>
    </w:p>
    <w:p w14:paraId="6FFEAC0F" w14:textId="77777777" w:rsidR="00907115" w:rsidRPr="00907115" w:rsidRDefault="00907115" w:rsidP="00907115">
      <w:pPr>
        <w:spacing w:line="360" w:lineRule="auto"/>
        <w:ind w:right="51" w:firstLine="708"/>
        <w:jc w:val="both"/>
        <w:rPr>
          <w:rFonts w:ascii="Arial" w:hAnsi="Arial" w:cs="Arial"/>
          <w:sz w:val="22"/>
        </w:rPr>
      </w:pPr>
    </w:p>
    <w:p w14:paraId="2D2B6A1A" w14:textId="0370437B" w:rsidR="007B55B0" w:rsidRPr="00907115" w:rsidRDefault="00907115" w:rsidP="00907115">
      <w:pPr>
        <w:ind w:left="1134" w:right="1183"/>
        <w:jc w:val="both"/>
        <w:rPr>
          <w:rFonts w:ascii="Arial" w:hAnsi="Arial" w:cs="Arial"/>
          <w:sz w:val="22"/>
        </w:rPr>
      </w:pPr>
      <w:r w:rsidRPr="00907115">
        <w:rPr>
          <w:rFonts w:ascii="Arial" w:hAnsi="Arial" w:cs="Arial"/>
          <w:sz w:val="22"/>
        </w:rPr>
        <w:t>La obtusa respuesta de Luis Enrique Vera Noyola permite ver la falta de capacidad para desempeñar un cargo público, o el miedo que le tiene al Secretario de Fianzas, Ricardo "La Rana" Isaías Guerra, al requerir a este ultimo los documentos solicitados. Hecho evidente al remitir a modo de respuesta a la petición realizada, la cual textualmente solicito COPIA SIMPLE EN FORMATO DIGITAL Y EN VERSION PUBLICA DE LOS RECIBOS DE PAGO DE LA SEGUNDA QUINCENA DE ENERO, bajo ninguna circunstancia se requirió consultar el sueldo percibido durante el mes completo de enero. Se solicita atentamente a esa Comisión de Transparencia admita a trámite el presente recurso de inconformidad a efecto que la Universidad Autónoma de San Luis Potosí haga entrega de los recibos de pago solicitados que corresponden a documentos que obligación de ley esta institución debe documentar y mantener en resguardo.</w:t>
      </w:r>
    </w:p>
    <w:p w14:paraId="07F2BFA2" w14:textId="77777777" w:rsidR="00907115" w:rsidRPr="00907115" w:rsidRDefault="00907115" w:rsidP="00907115">
      <w:pPr>
        <w:spacing w:line="360" w:lineRule="auto"/>
        <w:ind w:right="51" w:firstLine="708"/>
        <w:jc w:val="both"/>
        <w:rPr>
          <w:rFonts w:ascii="Arial" w:hAnsi="Arial" w:cs="Arial"/>
          <w:sz w:val="20"/>
          <w:szCs w:val="22"/>
          <w:lang w:val="es-MX"/>
        </w:rPr>
      </w:pPr>
    </w:p>
    <w:p w14:paraId="4B5C9CCD" w14:textId="150D56C0" w:rsidR="00A27C50" w:rsidRPr="00B93599" w:rsidRDefault="007B55B0" w:rsidP="00A27C50">
      <w:pPr>
        <w:spacing w:line="360" w:lineRule="auto"/>
        <w:ind w:right="-91" w:firstLine="708"/>
        <w:jc w:val="both"/>
        <w:rPr>
          <w:rFonts w:ascii="Arial" w:hAnsi="Arial" w:cs="Arial"/>
          <w:sz w:val="22"/>
          <w:szCs w:val="22"/>
          <w:lang w:val="es-MX"/>
        </w:rPr>
      </w:pPr>
      <w:r w:rsidRPr="00B93599">
        <w:rPr>
          <w:rFonts w:ascii="Arial" w:hAnsi="Arial" w:cs="Arial"/>
          <w:b/>
          <w:sz w:val="22"/>
          <w:szCs w:val="22"/>
          <w:lang w:val="es-MX"/>
        </w:rPr>
        <w:t>TERCERO.</w:t>
      </w:r>
      <w:r w:rsidRPr="00B93599">
        <w:rPr>
          <w:rFonts w:ascii="Arial" w:hAnsi="Arial" w:cs="Arial"/>
          <w:sz w:val="22"/>
          <w:szCs w:val="22"/>
          <w:lang w:val="es-MX"/>
        </w:rPr>
        <w:t xml:space="preserve"> Con fecha </w:t>
      </w:r>
      <w:r w:rsidR="00907115">
        <w:rPr>
          <w:rFonts w:ascii="Arial" w:hAnsi="Arial" w:cs="Arial"/>
          <w:sz w:val="22"/>
          <w:szCs w:val="22"/>
          <w:lang w:val="es-MX"/>
        </w:rPr>
        <w:t>veintidós de abril de dos mil veintiséis</w:t>
      </w:r>
      <w:r w:rsidR="00A27C50" w:rsidRPr="00B93599">
        <w:rPr>
          <w:rFonts w:ascii="Arial" w:hAnsi="Arial" w:cs="Arial"/>
          <w:sz w:val="22"/>
          <w:szCs w:val="22"/>
          <w:lang w:val="es-MX"/>
        </w:rPr>
        <w:t xml:space="preserve">, derivado de la interposición del presente recurso de revisión, este Órgano Garante determinó </w:t>
      </w:r>
      <w:r w:rsidR="00907115">
        <w:rPr>
          <w:rFonts w:ascii="Arial" w:hAnsi="Arial" w:cs="Arial"/>
          <w:b/>
          <w:sz w:val="22"/>
          <w:szCs w:val="22"/>
          <w:lang w:val="es-MX"/>
        </w:rPr>
        <w:t>Modificar</w:t>
      </w:r>
      <w:r w:rsidRPr="00B93599">
        <w:rPr>
          <w:rFonts w:ascii="Arial" w:hAnsi="Arial" w:cs="Arial"/>
          <w:sz w:val="22"/>
          <w:szCs w:val="22"/>
          <w:lang w:val="es-MX"/>
        </w:rPr>
        <w:t xml:space="preserve"> la</w:t>
      </w:r>
      <w:r w:rsidR="00A27C50" w:rsidRPr="00B93599">
        <w:rPr>
          <w:rFonts w:ascii="Arial" w:hAnsi="Arial" w:cs="Arial"/>
          <w:sz w:val="22"/>
          <w:szCs w:val="22"/>
          <w:lang w:val="es-MX"/>
        </w:rPr>
        <w:t xml:space="preserve"> respuesta del Sujeto Obligado, por lo que se le conminó para efecto de </w:t>
      </w:r>
      <w:r w:rsidR="004310F2" w:rsidRPr="00B93599">
        <w:rPr>
          <w:rFonts w:ascii="Arial" w:hAnsi="Arial" w:cs="Arial"/>
          <w:sz w:val="22"/>
          <w:szCs w:val="22"/>
          <w:lang w:val="es-MX"/>
        </w:rPr>
        <w:t>que</w:t>
      </w:r>
      <w:r w:rsidR="00A27C50" w:rsidRPr="00B93599">
        <w:rPr>
          <w:rFonts w:ascii="Arial" w:hAnsi="Arial" w:cs="Arial"/>
          <w:sz w:val="22"/>
          <w:szCs w:val="22"/>
          <w:lang w:val="es-MX"/>
        </w:rPr>
        <w:t xml:space="preserve">:  </w:t>
      </w:r>
    </w:p>
    <w:p w14:paraId="3AF83672" w14:textId="77777777" w:rsidR="00A27C50" w:rsidRPr="00B93599" w:rsidRDefault="00A27C50" w:rsidP="00A27C50">
      <w:pPr>
        <w:ind w:left="1134" w:right="1183"/>
        <w:jc w:val="both"/>
        <w:rPr>
          <w:rFonts w:ascii="Arial" w:hAnsi="Arial" w:cs="Arial"/>
          <w:sz w:val="22"/>
          <w:szCs w:val="22"/>
          <w:shd w:val="clear" w:color="auto" w:fill="FFFFFF"/>
          <w:lang w:val="es-MX" w:eastAsia="es-MX"/>
        </w:rPr>
      </w:pPr>
    </w:p>
    <w:p w14:paraId="27074FCC" w14:textId="77777777" w:rsidR="00907115" w:rsidRPr="00907115" w:rsidRDefault="004652C3" w:rsidP="00907115">
      <w:pPr>
        <w:autoSpaceDE w:val="0"/>
        <w:autoSpaceDN w:val="0"/>
        <w:adjustRightInd w:val="0"/>
        <w:ind w:left="1134" w:right="1183"/>
        <w:jc w:val="both"/>
        <w:rPr>
          <w:rFonts w:ascii="Arial" w:hAnsi="Arial" w:cs="Arial"/>
          <w:sz w:val="20"/>
          <w:szCs w:val="20"/>
        </w:rPr>
      </w:pPr>
      <w:r w:rsidRPr="00907115">
        <w:rPr>
          <w:rFonts w:ascii="Arial" w:hAnsi="Arial" w:cs="Arial"/>
          <w:b/>
          <w:sz w:val="20"/>
          <w:szCs w:val="20"/>
        </w:rPr>
        <w:t xml:space="preserve">8.1. </w:t>
      </w:r>
      <w:r w:rsidR="00907115" w:rsidRPr="00907115">
        <w:rPr>
          <w:rFonts w:ascii="Arial" w:hAnsi="Arial" w:cs="Arial"/>
          <w:sz w:val="20"/>
          <w:szCs w:val="20"/>
        </w:rPr>
        <w:t xml:space="preserve">Con base en las consideraciones vertidas en el considerando </w:t>
      </w:r>
      <w:r w:rsidR="00907115" w:rsidRPr="00907115">
        <w:rPr>
          <w:rFonts w:ascii="Arial" w:hAnsi="Arial" w:cs="Arial"/>
          <w:b/>
          <w:sz w:val="20"/>
          <w:szCs w:val="20"/>
        </w:rPr>
        <w:t>SÉPTIMO</w:t>
      </w:r>
      <w:r w:rsidR="00907115" w:rsidRPr="00907115">
        <w:rPr>
          <w:rFonts w:ascii="Arial" w:hAnsi="Arial" w:cs="Arial"/>
          <w:sz w:val="20"/>
          <w:szCs w:val="20"/>
        </w:rPr>
        <w:t xml:space="preserve"> de la presente determinación, el Sujeto Obligado deberá:</w:t>
      </w:r>
    </w:p>
    <w:p w14:paraId="66E64214" w14:textId="77777777" w:rsidR="00907115" w:rsidRPr="00907115" w:rsidRDefault="00907115" w:rsidP="00907115">
      <w:pPr>
        <w:pStyle w:val="Prrafodelista"/>
        <w:numPr>
          <w:ilvl w:val="0"/>
          <w:numId w:val="9"/>
        </w:numPr>
        <w:spacing w:after="0" w:line="240" w:lineRule="auto"/>
        <w:ind w:left="1134" w:right="1183" w:firstLine="0"/>
        <w:jc w:val="both"/>
        <w:rPr>
          <w:rFonts w:ascii="Arial" w:hAnsi="Arial" w:cs="Arial"/>
          <w:sz w:val="20"/>
          <w:szCs w:val="20"/>
          <w:lang w:val="es-ES"/>
        </w:rPr>
      </w:pPr>
      <w:r w:rsidRPr="00907115">
        <w:rPr>
          <w:rFonts w:ascii="Arial" w:hAnsi="Arial" w:cs="Arial"/>
          <w:sz w:val="20"/>
          <w:szCs w:val="20"/>
        </w:rPr>
        <w:t xml:space="preserve"> E</w:t>
      </w:r>
      <w:r w:rsidRPr="00907115">
        <w:rPr>
          <w:rFonts w:ascii="Arial" w:hAnsi="Arial" w:cs="Arial"/>
          <w:sz w:val="20"/>
          <w:szCs w:val="20"/>
          <w:lang w:val="es-ES"/>
        </w:rPr>
        <w:t xml:space="preserve">l Obligado deberá elaborar la versión pública que corresponda de los recibos de nómina peticionados y deberá informar en el caso de que existan costos para obtener la información, para efecto de que </w:t>
      </w:r>
      <w:r w:rsidRPr="00907115">
        <w:rPr>
          <w:rFonts w:ascii="Arial" w:hAnsi="Arial" w:cs="Arial"/>
          <w:sz w:val="20"/>
          <w:szCs w:val="20"/>
          <w:lang w:val="es-ES"/>
        </w:rPr>
        <w:lastRenderedPageBreak/>
        <w:t>éstos deban cubrirse de manera previa a la entrega y no podrán ser superiores a la suma del costo de los materiales utilizados en la reproducción de la información.</w:t>
      </w:r>
    </w:p>
    <w:p w14:paraId="6228C18F" w14:textId="1F8E094B" w:rsidR="004652C3" w:rsidRPr="004652C3" w:rsidRDefault="004652C3" w:rsidP="00907115">
      <w:pPr>
        <w:autoSpaceDE w:val="0"/>
        <w:autoSpaceDN w:val="0"/>
        <w:adjustRightInd w:val="0"/>
        <w:ind w:left="1134" w:right="1185"/>
        <w:jc w:val="both"/>
        <w:rPr>
          <w:rFonts w:ascii="Arial" w:eastAsia="Arial" w:hAnsi="Arial" w:cs="Arial"/>
          <w:bCs/>
          <w:sz w:val="20"/>
          <w:szCs w:val="20"/>
        </w:rPr>
      </w:pPr>
    </w:p>
    <w:p w14:paraId="133292CF" w14:textId="77777777" w:rsidR="00DD32E0" w:rsidRPr="00B93599" w:rsidRDefault="00DD32E0" w:rsidP="00DD32E0">
      <w:pPr>
        <w:tabs>
          <w:tab w:val="left" w:pos="7371"/>
        </w:tabs>
        <w:ind w:left="1134" w:right="1070"/>
        <w:contextualSpacing/>
        <w:jc w:val="both"/>
        <w:rPr>
          <w:rFonts w:ascii="Arial" w:hAnsi="Arial" w:cs="Arial"/>
          <w:sz w:val="22"/>
          <w:szCs w:val="22"/>
          <w:lang w:val="es-MX"/>
        </w:rPr>
      </w:pPr>
    </w:p>
    <w:p w14:paraId="651DCC53" w14:textId="1EDC4244" w:rsidR="00FD493F" w:rsidRPr="00B93599" w:rsidRDefault="0013713C" w:rsidP="00BE5415">
      <w:pPr>
        <w:tabs>
          <w:tab w:val="left" w:pos="709"/>
        </w:tabs>
        <w:spacing w:line="360" w:lineRule="auto"/>
        <w:ind w:right="49" w:firstLine="709"/>
        <w:contextualSpacing/>
        <w:jc w:val="both"/>
        <w:rPr>
          <w:rFonts w:ascii="Arial" w:hAnsi="Arial" w:cs="Arial"/>
          <w:sz w:val="22"/>
          <w:szCs w:val="22"/>
          <w:shd w:val="clear" w:color="auto" w:fill="FFFFFF"/>
          <w:lang w:val="es-MX" w:eastAsia="es-MX"/>
        </w:rPr>
      </w:pPr>
      <w:r w:rsidRPr="00B93599">
        <w:rPr>
          <w:rFonts w:ascii="Arial" w:hAnsi="Arial" w:cs="Arial"/>
          <w:b/>
          <w:sz w:val="22"/>
          <w:szCs w:val="22"/>
          <w:shd w:val="clear" w:color="auto" w:fill="FFFFFF"/>
          <w:lang w:val="es-MX" w:eastAsia="es-MX"/>
        </w:rPr>
        <w:t xml:space="preserve">CUARTO. </w:t>
      </w:r>
      <w:r w:rsidRPr="00B93599">
        <w:rPr>
          <w:rFonts w:ascii="Arial" w:hAnsi="Arial" w:cs="Arial"/>
          <w:sz w:val="22"/>
          <w:szCs w:val="22"/>
          <w:shd w:val="clear" w:color="auto" w:fill="FFFFFF"/>
          <w:lang w:val="es-MX" w:eastAsia="es-MX"/>
        </w:rPr>
        <w:t xml:space="preserve">Con fecha </w:t>
      </w:r>
      <w:r w:rsidR="00907115">
        <w:rPr>
          <w:rFonts w:ascii="Arial" w:hAnsi="Arial" w:cs="Arial"/>
          <w:sz w:val="22"/>
          <w:szCs w:val="22"/>
          <w:shd w:val="clear" w:color="auto" w:fill="FFFFFF"/>
          <w:lang w:val="es-MX" w:eastAsia="es-MX"/>
        </w:rPr>
        <w:t>19 diecinueve de mayo</w:t>
      </w:r>
      <w:r w:rsidR="004652C3">
        <w:rPr>
          <w:rFonts w:ascii="Arial" w:hAnsi="Arial" w:cs="Arial"/>
          <w:sz w:val="22"/>
          <w:szCs w:val="22"/>
          <w:shd w:val="clear" w:color="auto" w:fill="FFFFFF"/>
          <w:lang w:val="es-MX" w:eastAsia="es-MX"/>
        </w:rPr>
        <w:t xml:space="preserve"> de 2026 dos mil veintiséis</w:t>
      </w:r>
      <w:r w:rsidRPr="00B93599">
        <w:rPr>
          <w:rFonts w:ascii="Arial" w:hAnsi="Arial" w:cs="Arial"/>
          <w:sz w:val="22"/>
          <w:szCs w:val="22"/>
          <w:shd w:val="clear" w:color="auto" w:fill="FFFFFF"/>
          <w:lang w:val="es-MX" w:eastAsia="es-MX"/>
        </w:rPr>
        <w:t xml:space="preserve">, </w:t>
      </w:r>
      <w:r w:rsidR="00EC3236">
        <w:rPr>
          <w:rFonts w:ascii="Arial" w:hAnsi="Arial" w:cs="Arial"/>
          <w:sz w:val="22"/>
          <w:szCs w:val="22"/>
          <w:shd w:val="clear" w:color="auto" w:fill="FFFFFF"/>
          <w:lang w:val="es-MX" w:eastAsia="es-MX"/>
        </w:rPr>
        <w:t xml:space="preserve">se emitió un auto por el cual </w:t>
      </w:r>
      <w:r w:rsidR="001555AE" w:rsidRPr="00B93599">
        <w:rPr>
          <w:rFonts w:ascii="Arial" w:hAnsi="Arial" w:cs="Arial"/>
          <w:sz w:val="22"/>
          <w:szCs w:val="22"/>
          <w:shd w:val="clear" w:color="auto" w:fill="FFFFFF"/>
          <w:lang w:val="es-MX" w:eastAsia="es-MX"/>
        </w:rPr>
        <w:t>se</w:t>
      </w:r>
      <w:r w:rsidR="00EC3236">
        <w:rPr>
          <w:rFonts w:ascii="Arial" w:hAnsi="Arial" w:cs="Arial"/>
          <w:sz w:val="22"/>
          <w:szCs w:val="22"/>
          <w:shd w:val="clear" w:color="auto" w:fill="FFFFFF"/>
          <w:lang w:val="es-MX" w:eastAsia="es-MX"/>
        </w:rPr>
        <w:t xml:space="preserve"> tuv</w:t>
      </w:r>
      <w:r w:rsidR="004652C3">
        <w:rPr>
          <w:rFonts w:ascii="Arial" w:hAnsi="Arial" w:cs="Arial"/>
          <w:sz w:val="22"/>
          <w:szCs w:val="22"/>
          <w:shd w:val="clear" w:color="auto" w:fill="FFFFFF"/>
          <w:lang w:val="es-MX" w:eastAsia="es-MX"/>
        </w:rPr>
        <w:t>o</w:t>
      </w:r>
      <w:r w:rsidR="00EC3236">
        <w:rPr>
          <w:rFonts w:ascii="Arial" w:hAnsi="Arial" w:cs="Arial"/>
          <w:sz w:val="22"/>
          <w:szCs w:val="22"/>
          <w:shd w:val="clear" w:color="auto" w:fill="FFFFFF"/>
          <w:lang w:val="es-MX" w:eastAsia="es-MX"/>
        </w:rPr>
        <w:t xml:space="preserve"> por</w:t>
      </w:r>
      <w:r w:rsidR="001555AE" w:rsidRPr="00B93599">
        <w:rPr>
          <w:rFonts w:ascii="Arial" w:hAnsi="Arial" w:cs="Arial"/>
          <w:sz w:val="22"/>
          <w:szCs w:val="22"/>
          <w:shd w:val="clear" w:color="auto" w:fill="FFFFFF"/>
          <w:lang w:val="es-MX" w:eastAsia="es-MX"/>
        </w:rPr>
        <w:t xml:space="preserve"> </w:t>
      </w:r>
      <w:r w:rsidR="00B93599" w:rsidRPr="00B93599">
        <w:rPr>
          <w:rFonts w:ascii="Arial" w:hAnsi="Arial" w:cs="Arial"/>
          <w:sz w:val="22"/>
          <w:szCs w:val="22"/>
          <w:shd w:val="clear" w:color="auto" w:fill="FFFFFF"/>
          <w:lang w:val="es-MX" w:eastAsia="es-MX"/>
        </w:rPr>
        <w:t>recibi</w:t>
      </w:r>
      <w:r w:rsidR="00EC3236">
        <w:rPr>
          <w:rFonts w:ascii="Arial" w:hAnsi="Arial" w:cs="Arial"/>
          <w:sz w:val="22"/>
          <w:szCs w:val="22"/>
          <w:shd w:val="clear" w:color="auto" w:fill="FFFFFF"/>
          <w:lang w:val="es-MX" w:eastAsia="es-MX"/>
        </w:rPr>
        <w:t>do</w:t>
      </w:r>
      <w:r w:rsidR="00B93599" w:rsidRPr="00B93599">
        <w:rPr>
          <w:rFonts w:ascii="Arial" w:hAnsi="Arial" w:cs="Arial"/>
          <w:sz w:val="22"/>
          <w:szCs w:val="22"/>
          <w:shd w:val="clear" w:color="auto" w:fill="FFFFFF"/>
          <w:lang w:val="es-MX" w:eastAsia="es-MX"/>
        </w:rPr>
        <w:t xml:space="preserve"> </w:t>
      </w:r>
      <w:r w:rsidR="004652C3">
        <w:rPr>
          <w:rFonts w:ascii="Arial" w:hAnsi="Arial" w:cs="Arial"/>
          <w:sz w:val="22"/>
          <w:szCs w:val="22"/>
          <w:shd w:val="clear" w:color="auto" w:fill="FFFFFF"/>
          <w:lang w:val="es-MX" w:eastAsia="es-MX"/>
        </w:rPr>
        <w:t>e</w:t>
      </w:r>
      <w:r w:rsidR="00EC3236">
        <w:rPr>
          <w:rFonts w:ascii="Arial" w:hAnsi="Arial" w:cs="Arial"/>
          <w:sz w:val="22"/>
          <w:szCs w:val="22"/>
          <w:shd w:val="clear" w:color="auto" w:fill="FFFFFF"/>
          <w:lang w:val="es-MX" w:eastAsia="es-MX"/>
        </w:rPr>
        <w:t>l oficio</w:t>
      </w:r>
      <w:r w:rsidR="00D0432A">
        <w:rPr>
          <w:rFonts w:ascii="Arial" w:hAnsi="Arial" w:cs="Arial"/>
          <w:sz w:val="22"/>
          <w:szCs w:val="22"/>
          <w:shd w:val="clear" w:color="auto" w:fill="FFFFFF"/>
          <w:lang w:val="es-MX" w:eastAsia="es-MX"/>
        </w:rPr>
        <w:t xml:space="preserve"> sin</w:t>
      </w:r>
      <w:r w:rsidR="00EC3236">
        <w:rPr>
          <w:rFonts w:ascii="Arial" w:hAnsi="Arial" w:cs="Arial"/>
          <w:sz w:val="22"/>
          <w:szCs w:val="22"/>
          <w:shd w:val="clear" w:color="auto" w:fill="FFFFFF"/>
          <w:lang w:val="es-MX" w:eastAsia="es-MX"/>
        </w:rPr>
        <w:t xml:space="preserve"> número</w:t>
      </w:r>
      <w:r w:rsidR="004652C3">
        <w:rPr>
          <w:rFonts w:ascii="Arial" w:hAnsi="Arial" w:cs="Arial"/>
          <w:sz w:val="22"/>
          <w:szCs w:val="22"/>
        </w:rPr>
        <w:t xml:space="preserve">, emitido por </w:t>
      </w:r>
      <w:r w:rsidR="00D0432A">
        <w:rPr>
          <w:rFonts w:ascii="Arial" w:hAnsi="Arial" w:cs="Arial"/>
          <w:sz w:val="22"/>
          <w:szCs w:val="22"/>
        </w:rPr>
        <w:t>el</w:t>
      </w:r>
      <w:r w:rsidR="004652C3">
        <w:rPr>
          <w:rFonts w:ascii="Arial" w:hAnsi="Arial" w:cs="Arial"/>
          <w:sz w:val="22"/>
          <w:szCs w:val="22"/>
        </w:rPr>
        <w:t xml:space="preserve"> Titular de la Unidad de Transparencia de la </w:t>
      </w:r>
      <w:r w:rsidR="00D0432A">
        <w:rPr>
          <w:rFonts w:ascii="Arial" w:hAnsi="Arial" w:cs="Arial"/>
          <w:sz w:val="22"/>
          <w:szCs w:val="22"/>
        </w:rPr>
        <w:t>Universidad Autónoma de San Luis Potosí</w:t>
      </w:r>
      <w:r w:rsidR="004652C3" w:rsidRPr="00434F3A">
        <w:rPr>
          <w:rFonts w:ascii="Arial" w:hAnsi="Arial" w:cs="Arial"/>
          <w:sz w:val="22"/>
          <w:szCs w:val="22"/>
        </w:rPr>
        <w:t xml:space="preserve">, </w:t>
      </w:r>
      <w:r w:rsidR="00FD493F" w:rsidRPr="00B93599">
        <w:rPr>
          <w:rFonts w:ascii="Arial" w:hAnsi="Arial" w:cs="Arial"/>
          <w:sz w:val="22"/>
          <w:szCs w:val="22"/>
          <w:shd w:val="clear" w:color="auto" w:fill="FFFFFF"/>
          <w:lang w:val="es-MX" w:eastAsia="es-MX"/>
        </w:rPr>
        <w:t>a fin de otorgar el debido cumplimiento a la resoluci</w:t>
      </w:r>
      <w:r w:rsidR="00101B45">
        <w:rPr>
          <w:rFonts w:ascii="Arial" w:hAnsi="Arial" w:cs="Arial"/>
          <w:sz w:val="22"/>
          <w:szCs w:val="22"/>
          <w:shd w:val="clear" w:color="auto" w:fill="FFFFFF"/>
          <w:lang w:val="es-MX" w:eastAsia="es-MX"/>
        </w:rPr>
        <w:t>ón dictada en el presente asunto</w:t>
      </w:r>
      <w:r w:rsidR="00FD493F" w:rsidRPr="00B93599">
        <w:rPr>
          <w:rFonts w:ascii="Arial" w:hAnsi="Arial" w:cs="Arial"/>
          <w:sz w:val="22"/>
          <w:szCs w:val="22"/>
          <w:shd w:val="clear" w:color="auto" w:fill="FFFFFF"/>
          <w:lang w:val="es-MX" w:eastAsia="es-MX"/>
        </w:rPr>
        <w:t>.</w:t>
      </w:r>
    </w:p>
    <w:p w14:paraId="5006B4F4" w14:textId="2F951718" w:rsidR="00FD493F" w:rsidRDefault="00FD493F" w:rsidP="00BE5415">
      <w:pPr>
        <w:tabs>
          <w:tab w:val="left" w:pos="709"/>
        </w:tabs>
        <w:spacing w:line="360" w:lineRule="auto"/>
        <w:ind w:right="49" w:firstLine="709"/>
        <w:contextualSpacing/>
        <w:jc w:val="both"/>
        <w:rPr>
          <w:rFonts w:ascii="Arial" w:hAnsi="Arial" w:cs="Arial"/>
          <w:sz w:val="22"/>
          <w:szCs w:val="22"/>
          <w:shd w:val="clear" w:color="auto" w:fill="FFFFFF"/>
          <w:lang w:val="es-MX" w:eastAsia="es-MX"/>
        </w:rPr>
      </w:pPr>
    </w:p>
    <w:p w14:paraId="05A3B3A3" w14:textId="0FBAE592" w:rsidR="00101B45" w:rsidRPr="004652C3" w:rsidRDefault="00101B45" w:rsidP="00101B45">
      <w:pPr>
        <w:tabs>
          <w:tab w:val="left" w:pos="709"/>
        </w:tabs>
        <w:spacing w:line="360" w:lineRule="auto"/>
        <w:ind w:right="49" w:firstLine="709"/>
        <w:contextualSpacing/>
        <w:jc w:val="both"/>
        <w:rPr>
          <w:rFonts w:ascii="Arial" w:hAnsi="Arial" w:cs="Arial"/>
          <w:sz w:val="20"/>
          <w:szCs w:val="22"/>
          <w:shd w:val="clear" w:color="auto" w:fill="FFFFFF"/>
          <w:lang w:val="es-MX" w:eastAsia="es-MX"/>
        </w:rPr>
      </w:pPr>
      <w:r w:rsidRPr="004652C3">
        <w:rPr>
          <w:rFonts w:ascii="Arial" w:eastAsiaTheme="minorHAnsi" w:hAnsi="Arial" w:cs="Arial"/>
          <w:sz w:val="22"/>
          <w:lang w:val="es-MX" w:eastAsia="en-US"/>
        </w:rPr>
        <w:t>En razón de lo anterior, se otorgó a la ahora parte recurrente el plazo de cinco días hábiles, a efecto de que realizara las manifestaciones que conforme a derecho correspondieran, respecto de la documentación exhibida por el sujeto obligado; sin que a la fecha del presente ocurriera a desahogar dicha vista; y,</w:t>
      </w:r>
    </w:p>
    <w:p w14:paraId="2A5E29B5" w14:textId="77777777" w:rsidR="00A27C50" w:rsidRPr="00B93599" w:rsidRDefault="00A27C50" w:rsidP="006E3DBD">
      <w:pPr>
        <w:spacing w:line="360" w:lineRule="auto"/>
        <w:ind w:right="111"/>
        <w:jc w:val="center"/>
        <w:rPr>
          <w:rFonts w:ascii="Arial" w:eastAsia="Arial" w:hAnsi="Arial" w:cs="Arial"/>
          <w:b/>
          <w:spacing w:val="1"/>
          <w:sz w:val="22"/>
          <w:szCs w:val="22"/>
          <w:lang w:eastAsia="en-US"/>
        </w:rPr>
      </w:pPr>
    </w:p>
    <w:p w14:paraId="24AA31E5" w14:textId="502A15C2" w:rsidR="008E2C25" w:rsidRPr="00B93599" w:rsidRDefault="00CF4E16" w:rsidP="008E2C25">
      <w:pPr>
        <w:spacing w:line="360" w:lineRule="auto"/>
        <w:ind w:firstLine="708"/>
        <w:jc w:val="center"/>
        <w:rPr>
          <w:rFonts w:ascii="Arial" w:hAnsi="Arial" w:cs="Arial"/>
          <w:b/>
          <w:sz w:val="22"/>
          <w:szCs w:val="22"/>
        </w:rPr>
      </w:pPr>
      <w:r w:rsidRPr="00B93599">
        <w:rPr>
          <w:rFonts w:ascii="Arial" w:hAnsi="Arial" w:cs="Arial"/>
          <w:b/>
          <w:sz w:val="22"/>
          <w:szCs w:val="22"/>
        </w:rPr>
        <w:t>CONSIDERANDO</w:t>
      </w:r>
    </w:p>
    <w:p w14:paraId="3048D1F8" w14:textId="77777777" w:rsidR="008E2C25" w:rsidRPr="00B93599" w:rsidRDefault="008E2C25" w:rsidP="008E2C25">
      <w:pPr>
        <w:spacing w:line="360" w:lineRule="auto"/>
        <w:jc w:val="both"/>
        <w:rPr>
          <w:rFonts w:ascii="Arial" w:hAnsi="Arial" w:cs="Arial"/>
          <w:b/>
          <w:sz w:val="22"/>
          <w:szCs w:val="22"/>
        </w:rPr>
      </w:pPr>
      <w:r w:rsidRPr="00B93599">
        <w:rPr>
          <w:rFonts w:ascii="Arial" w:hAnsi="Arial" w:cs="Arial"/>
          <w:b/>
          <w:sz w:val="22"/>
          <w:szCs w:val="22"/>
        </w:rPr>
        <w:tab/>
      </w:r>
    </w:p>
    <w:p w14:paraId="2166E116" w14:textId="77777777" w:rsidR="004652C3" w:rsidRPr="004652C3" w:rsidRDefault="008E2C25" w:rsidP="004652C3">
      <w:pPr>
        <w:spacing w:line="360" w:lineRule="auto"/>
        <w:ind w:firstLine="708"/>
        <w:jc w:val="both"/>
        <w:rPr>
          <w:rFonts w:ascii="Arial" w:eastAsia="Calibri" w:hAnsi="Arial" w:cs="Arial"/>
          <w:sz w:val="22"/>
          <w:szCs w:val="22"/>
        </w:rPr>
      </w:pPr>
      <w:r w:rsidRPr="00B93599">
        <w:rPr>
          <w:rFonts w:ascii="Arial" w:eastAsia="Arial" w:hAnsi="Arial" w:cs="Arial"/>
          <w:b/>
          <w:spacing w:val="1"/>
          <w:sz w:val="22"/>
          <w:szCs w:val="22"/>
        </w:rPr>
        <w:t xml:space="preserve">PRIMERO. </w:t>
      </w:r>
      <w:r w:rsidR="004652C3" w:rsidRPr="004652C3">
        <w:rPr>
          <w:rFonts w:ascii="Arial" w:hAnsi="Arial" w:cs="Arial"/>
          <w:sz w:val="22"/>
          <w:szCs w:val="22"/>
        </w:rPr>
        <w:t xml:space="preserve">La Comisionada Ponente es competente para conocer el presente asunto, en términos de lo establecido en el </w:t>
      </w:r>
      <w:r w:rsidR="004652C3" w:rsidRPr="004652C3">
        <w:rPr>
          <w:rFonts w:ascii="Arial" w:hAnsi="Arial" w:cs="Arial"/>
          <w:sz w:val="22"/>
        </w:rPr>
        <w:t>Transitorio OCTAVO del DECRETO 0506, publicado en la edición extraordinaria del miércoles 01 primero de abril de 2026 dos mil veintiséis, del Periódico Oficial del Estado de San Luis Potosí, en correlación con</w:t>
      </w:r>
      <w:r w:rsidR="004652C3" w:rsidRPr="004652C3">
        <w:rPr>
          <w:rFonts w:ascii="Arial" w:hAnsi="Arial" w:cs="Arial"/>
          <w:sz w:val="22"/>
          <w:szCs w:val="22"/>
        </w:rPr>
        <w:t xml:space="preserve"> los artículos 27, </w:t>
      </w:r>
      <w:r w:rsidR="004652C3" w:rsidRPr="004652C3">
        <w:rPr>
          <w:rFonts w:ascii="Arial" w:hAnsi="Arial" w:cs="Arial"/>
          <w:sz w:val="22"/>
          <w:szCs w:val="22"/>
          <w:shd w:val="clear" w:color="auto" w:fill="FFFFFF"/>
        </w:rPr>
        <w:t>34 fracción I y II</w:t>
      </w:r>
      <w:r w:rsidR="004652C3" w:rsidRPr="004652C3">
        <w:rPr>
          <w:rFonts w:ascii="Arial" w:hAnsi="Arial" w:cs="Arial"/>
          <w:sz w:val="22"/>
          <w:szCs w:val="22"/>
        </w:rPr>
        <w:t xml:space="preserve"> y 174 fracción I de la Ley de Transparencia y Acceso a la Información Pública del Estado de San Luis Potosí, así como por el artículo 8º, fracción II </w:t>
      </w:r>
      <w:r w:rsidR="004652C3" w:rsidRPr="004652C3">
        <w:rPr>
          <w:rFonts w:ascii="Arial" w:eastAsia="Calibri" w:hAnsi="Arial" w:cs="Arial"/>
          <w:sz w:val="22"/>
          <w:szCs w:val="22"/>
        </w:rPr>
        <w:t>del Reglamento Interior de la Comisión Estatal de Garantía de Acceso a la Información Pública.</w:t>
      </w:r>
    </w:p>
    <w:p w14:paraId="02D5C683" w14:textId="77777777" w:rsidR="004652C3" w:rsidRPr="004652C3" w:rsidRDefault="004652C3" w:rsidP="004652C3">
      <w:pPr>
        <w:pStyle w:val="Sinespaciado"/>
        <w:rPr>
          <w:rFonts w:ascii="Arial" w:eastAsia="Calibri" w:hAnsi="Arial" w:cs="Arial"/>
        </w:rPr>
      </w:pPr>
    </w:p>
    <w:p w14:paraId="058985A8" w14:textId="5E2D47EF" w:rsidR="008E2C25" w:rsidRPr="004652C3" w:rsidRDefault="004652C3" w:rsidP="004652C3">
      <w:pPr>
        <w:spacing w:line="360" w:lineRule="auto"/>
        <w:ind w:firstLine="709"/>
        <w:jc w:val="both"/>
        <w:rPr>
          <w:rFonts w:ascii="Arial" w:hAnsi="Arial" w:cs="Arial"/>
          <w:sz w:val="20"/>
          <w:szCs w:val="22"/>
        </w:rPr>
      </w:pPr>
      <w:r w:rsidRPr="004652C3">
        <w:rPr>
          <w:rFonts w:ascii="Arial" w:hAnsi="Arial" w:cs="Arial"/>
          <w:sz w:val="22"/>
          <w:szCs w:val="22"/>
        </w:rPr>
        <w:t xml:space="preserve">La suscrita es competente para dictar el presente Acuerdo, de conformidad con lo establecido en los artículos 27 y </w:t>
      </w:r>
      <w:r w:rsidRPr="004652C3">
        <w:rPr>
          <w:rFonts w:ascii="Arial" w:hAnsi="Arial" w:cs="Arial"/>
          <w:sz w:val="22"/>
          <w:szCs w:val="22"/>
          <w:shd w:val="clear" w:color="auto" w:fill="FFFFFF"/>
        </w:rPr>
        <w:t xml:space="preserve">34 fracción I y II de la Ley de Transparencia y Acceso a la Información Pública del Estado de San Luis Potosí; así como los artículos 2°, 5º, </w:t>
      </w:r>
      <w:r w:rsidRPr="004652C3">
        <w:rPr>
          <w:rFonts w:ascii="Arial" w:hAnsi="Arial" w:cs="Arial"/>
          <w:sz w:val="22"/>
          <w:szCs w:val="22"/>
        </w:rPr>
        <w:t xml:space="preserve">8º fracción II y </w:t>
      </w:r>
      <w:r w:rsidRPr="004652C3">
        <w:rPr>
          <w:rFonts w:ascii="Arial" w:eastAsia="Calibri" w:hAnsi="Arial" w:cs="Arial"/>
          <w:sz w:val="22"/>
          <w:szCs w:val="22"/>
        </w:rPr>
        <w:t>51 fracción VII del Reglamento Interior de la Comisión Estatal de Garantía de Acceso a la Información Pública, en correlación con el Acuerdo CEGAIP-738/2023, emitido por el Pleno de este Órgano Garante el 05 cinco de octubre de 2023 dos mil veintitrés y publicado en el Periódico Oficial del Estado el 01 primero de noviembre del mismo año.</w:t>
      </w:r>
    </w:p>
    <w:p w14:paraId="41813264" w14:textId="52BEA770" w:rsidR="00315D18" w:rsidRPr="006E3DBD" w:rsidRDefault="00315D18" w:rsidP="00315D18">
      <w:pPr>
        <w:spacing w:line="360" w:lineRule="auto"/>
        <w:ind w:right="111" w:firstLine="567"/>
        <w:jc w:val="both"/>
        <w:rPr>
          <w:rFonts w:ascii="Arial" w:eastAsia="Arial" w:hAnsi="Arial" w:cs="Arial"/>
          <w:spacing w:val="1"/>
          <w:sz w:val="22"/>
          <w:szCs w:val="22"/>
          <w:lang w:eastAsia="en-US"/>
        </w:rPr>
      </w:pPr>
    </w:p>
    <w:p w14:paraId="5EB1C9C9" w14:textId="084AB01D" w:rsidR="00101B45" w:rsidRPr="00101B45" w:rsidRDefault="00101B45" w:rsidP="00101B45">
      <w:pPr>
        <w:spacing w:line="360" w:lineRule="auto"/>
        <w:ind w:right="111" w:firstLine="708"/>
        <w:jc w:val="both"/>
        <w:rPr>
          <w:rFonts w:ascii="Arial" w:hAnsi="Arial" w:cs="Arial"/>
          <w:sz w:val="22"/>
        </w:rPr>
      </w:pPr>
      <w:r w:rsidRPr="00101B45">
        <w:rPr>
          <w:rFonts w:ascii="Arial" w:hAnsi="Arial" w:cs="Arial"/>
          <w:b/>
          <w:sz w:val="22"/>
        </w:rPr>
        <w:t>SEGUNDO.</w:t>
      </w:r>
      <w:r w:rsidRPr="00101B45">
        <w:rPr>
          <w:rFonts w:ascii="Arial" w:hAnsi="Arial" w:cs="Arial"/>
          <w:sz w:val="22"/>
        </w:rPr>
        <w:t xml:space="preserve"> </w:t>
      </w:r>
      <w:r w:rsidRPr="00101B45">
        <w:rPr>
          <w:rFonts w:ascii="Arial" w:hAnsi="Arial" w:cs="Arial"/>
          <w:b/>
          <w:sz w:val="22"/>
        </w:rPr>
        <w:t>Preclusión de derecho a manifestar</w:t>
      </w:r>
      <w:r w:rsidRPr="00101B45">
        <w:rPr>
          <w:rFonts w:ascii="Arial" w:hAnsi="Arial" w:cs="Arial"/>
          <w:sz w:val="22"/>
        </w:rPr>
        <w:t xml:space="preserve">. Se comunica a la parte recurrente, que el plazo legal concedido para que manifestara lo que a su derecho conviniera o aportara elementos que estimaran pertinentes, feneció el día </w:t>
      </w:r>
      <w:r w:rsidR="00D0432A">
        <w:rPr>
          <w:rFonts w:ascii="Arial" w:hAnsi="Arial" w:cs="Arial"/>
          <w:sz w:val="22"/>
        </w:rPr>
        <w:t>veintisiete</w:t>
      </w:r>
      <w:r w:rsidR="004652C3">
        <w:rPr>
          <w:rFonts w:ascii="Arial" w:hAnsi="Arial" w:cs="Arial"/>
          <w:sz w:val="22"/>
        </w:rPr>
        <w:t xml:space="preserve"> de </w:t>
      </w:r>
      <w:r w:rsidR="00D0432A">
        <w:rPr>
          <w:rFonts w:ascii="Arial" w:hAnsi="Arial" w:cs="Arial"/>
          <w:sz w:val="22"/>
        </w:rPr>
        <w:t>mayo</w:t>
      </w:r>
      <w:r w:rsidR="004652C3">
        <w:rPr>
          <w:rFonts w:ascii="Arial" w:hAnsi="Arial" w:cs="Arial"/>
          <w:sz w:val="22"/>
        </w:rPr>
        <w:t xml:space="preserve"> de dos mil veintiséis</w:t>
      </w:r>
      <w:r w:rsidRPr="00101B45">
        <w:rPr>
          <w:rFonts w:ascii="Arial" w:hAnsi="Arial" w:cs="Arial"/>
          <w:sz w:val="22"/>
        </w:rPr>
        <w:t xml:space="preserve">, de conformidad con los artículos 184 y 185 de la Ley de Transparencia y Acceso a la Información Pública del Estado. </w:t>
      </w:r>
    </w:p>
    <w:p w14:paraId="6597105D" w14:textId="77777777" w:rsidR="00101B45" w:rsidRPr="00101B45" w:rsidRDefault="00101B45" w:rsidP="00101B45">
      <w:pPr>
        <w:spacing w:line="360" w:lineRule="auto"/>
        <w:ind w:right="111"/>
        <w:jc w:val="both"/>
        <w:rPr>
          <w:rFonts w:ascii="Arial" w:eastAsia="Arial" w:hAnsi="Arial" w:cs="Arial"/>
          <w:b/>
          <w:spacing w:val="1"/>
          <w:sz w:val="22"/>
        </w:rPr>
      </w:pPr>
    </w:p>
    <w:p w14:paraId="6F5BB2A6" w14:textId="4ACEB452" w:rsidR="00101B45" w:rsidRPr="00101B45" w:rsidRDefault="00101B45" w:rsidP="00101B45">
      <w:pPr>
        <w:spacing w:line="360" w:lineRule="auto"/>
        <w:ind w:right="111" w:firstLine="708"/>
        <w:jc w:val="both"/>
        <w:rPr>
          <w:rFonts w:ascii="Arial" w:hAnsi="Arial" w:cs="Arial"/>
          <w:sz w:val="22"/>
        </w:rPr>
      </w:pPr>
      <w:r w:rsidRPr="00101B45">
        <w:rPr>
          <w:rFonts w:ascii="Arial" w:hAnsi="Arial" w:cs="Arial"/>
          <w:sz w:val="22"/>
        </w:rPr>
        <w:t>En razón de lo anterior, se tiene por precluído el derecho de la parte recurrente para realizar las manifestaciones que estimaran convenientes, en razón de que no se recibieron manifestaciones ni pruebas, conforme a lo previsto en los artículos 184 y 185 de la Ley de Transparencia y Acceso a la Información Pública del Estado.</w:t>
      </w:r>
    </w:p>
    <w:p w14:paraId="0EB632C1" w14:textId="77777777" w:rsidR="00101B45" w:rsidRPr="00101B45" w:rsidRDefault="00101B45" w:rsidP="00101B45">
      <w:pPr>
        <w:spacing w:line="360" w:lineRule="auto"/>
        <w:ind w:right="111" w:firstLine="708"/>
        <w:jc w:val="both"/>
        <w:rPr>
          <w:rFonts w:ascii="Arial" w:hAnsi="Arial" w:cs="Arial"/>
          <w:sz w:val="22"/>
        </w:rPr>
      </w:pPr>
    </w:p>
    <w:p w14:paraId="10C577FB" w14:textId="77777777" w:rsidR="00101B45" w:rsidRPr="00101B45" w:rsidRDefault="00101B45" w:rsidP="00101B45">
      <w:pPr>
        <w:spacing w:line="360" w:lineRule="auto"/>
        <w:ind w:firstLine="708"/>
        <w:jc w:val="both"/>
        <w:rPr>
          <w:rFonts w:ascii="Arial" w:hAnsi="Arial" w:cs="Arial"/>
          <w:sz w:val="22"/>
          <w:szCs w:val="22"/>
          <w:lang w:eastAsia="es-MX"/>
        </w:rPr>
      </w:pPr>
      <w:r w:rsidRPr="00101B45">
        <w:rPr>
          <w:rFonts w:ascii="Arial" w:hAnsi="Arial" w:cs="Arial"/>
          <w:b/>
          <w:sz w:val="22"/>
          <w:szCs w:val="22"/>
          <w:lang w:eastAsia="es-MX"/>
        </w:rPr>
        <w:t>TERCERO.</w:t>
      </w:r>
      <w:r w:rsidRPr="00101B45">
        <w:rPr>
          <w:rFonts w:ascii="Arial" w:hAnsi="Arial" w:cs="Arial"/>
          <w:sz w:val="22"/>
          <w:szCs w:val="22"/>
          <w:lang w:eastAsia="es-MX"/>
        </w:rPr>
        <w:t xml:space="preserve"> </w:t>
      </w:r>
      <w:r w:rsidRPr="00101B45">
        <w:rPr>
          <w:rFonts w:ascii="Arial" w:hAnsi="Arial" w:cs="Arial"/>
          <w:b/>
          <w:sz w:val="22"/>
          <w:szCs w:val="22"/>
          <w:lang w:eastAsia="es-MX"/>
        </w:rPr>
        <w:t xml:space="preserve">Análisis de constancias. </w:t>
      </w:r>
      <w:r w:rsidRPr="00101B45">
        <w:rPr>
          <w:rFonts w:ascii="Arial" w:eastAsia="Arial" w:hAnsi="Arial" w:cs="Arial"/>
          <w:spacing w:val="1"/>
          <w:sz w:val="22"/>
          <w:szCs w:val="22"/>
        </w:rPr>
        <w:t>Una vez precisados los Antecedentes, con fundamento en lo establecido en el artículo 185 de la Ley de Transparencia y Acceso a la Información Pública del Estado, esta Comisión entrará al estudio de las constancias que integran el presente expediente.</w:t>
      </w:r>
    </w:p>
    <w:p w14:paraId="3DA7F4B3" w14:textId="77777777" w:rsidR="00101B45" w:rsidRPr="00101B45" w:rsidRDefault="00101B45" w:rsidP="00315D18">
      <w:pPr>
        <w:spacing w:line="360" w:lineRule="auto"/>
        <w:ind w:firstLine="567"/>
        <w:jc w:val="both"/>
        <w:rPr>
          <w:rFonts w:ascii="Arial" w:eastAsia="Arial" w:hAnsi="Arial" w:cs="Arial"/>
          <w:b/>
          <w:spacing w:val="1"/>
          <w:sz w:val="22"/>
          <w:szCs w:val="22"/>
        </w:rPr>
      </w:pPr>
    </w:p>
    <w:p w14:paraId="4FAE93A5" w14:textId="0F641FC1" w:rsidR="00101B45" w:rsidRPr="00101B45" w:rsidRDefault="00101B45" w:rsidP="00101B45">
      <w:pPr>
        <w:spacing w:line="360" w:lineRule="auto"/>
        <w:ind w:firstLine="709"/>
        <w:jc w:val="both"/>
        <w:rPr>
          <w:rFonts w:ascii="Arial" w:eastAsia="Arial Unicode MS" w:hAnsi="Arial" w:cs="Arial"/>
          <w:sz w:val="22"/>
          <w:szCs w:val="22"/>
        </w:rPr>
      </w:pPr>
      <w:r w:rsidRPr="00101B45">
        <w:rPr>
          <w:rFonts w:ascii="Arial" w:hAnsi="Arial" w:cs="Arial"/>
          <w:sz w:val="22"/>
          <w:szCs w:val="22"/>
          <w:lang w:eastAsia="es-MX"/>
        </w:rPr>
        <w:t xml:space="preserve">Como se evidencia </w:t>
      </w:r>
      <w:r>
        <w:rPr>
          <w:rFonts w:ascii="Arial" w:hAnsi="Arial" w:cs="Arial"/>
          <w:sz w:val="22"/>
          <w:szCs w:val="22"/>
          <w:lang w:eastAsia="es-MX"/>
        </w:rPr>
        <w:t xml:space="preserve">en los antecedentes señalados, </w:t>
      </w:r>
      <w:r w:rsidRPr="00101B45">
        <w:rPr>
          <w:rFonts w:ascii="Arial" w:hAnsi="Arial" w:cs="Arial"/>
          <w:sz w:val="22"/>
          <w:szCs w:val="22"/>
          <w:lang w:eastAsia="es-MX"/>
        </w:rPr>
        <w:t>l</w:t>
      </w:r>
      <w:r>
        <w:rPr>
          <w:rFonts w:ascii="Arial" w:hAnsi="Arial" w:cs="Arial"/>
          <w:sz w:val="22"/>
          <w:szCs w:val="22"/>
          <w:lang w:eastAsia="es-MX"/>
        </w:rPr>
        <w:t>a</w:t>
      </w:r>
      <w:r w:rsidRPr="00101B45">
        <w:rPr>
          <w:rFonts w:ascii="Arial" w:hAnsi="Arial" w:cs="Arial"/>
          <w:sz w:val="22"/>
          <w:szCs w:val="22"/>
          <w:lang w:eastAsia="es-MX"/>
        </w:rPr>
        <w:t xml:space="preserve"> aquí recurrente realizó una solicitud de información ante </w:t>
      </w:r>
      <w:r w:rsidR="004652C3">
        <w:rPr>
          <w:rFonts w:ascii="Arial" w:hAnsi="Arial" w:cs="Arial"/>
          <w:sz w:val="22"/>
          <w:szCs w:val="22"/>
          <w:lang w:eastAsia="es-MX"/>
        </w:rPr>
        <w:t>la</w:t>
      </w:r>
      <w:r w:rsidRPr="00101B45">
        <w:rPr>
          <w:rFonts w:ascii="Arial" w:hAnsi="Arial" w:cs="Arial"/>
          <w:sz w:val="22"/>
          <w:szCs w:val="22"/>
          <w:lang w:eastAsia="es-MX"/>
        </w:rPr>
        <w:t xml:space="preserve"> </w:t>
      </w:r>
      <w:r w:rsidR="00D0432A">
        <w:rPr>
          <w:rFonts w:ascii="Arial" w:eastAsia="Arial Unicode MS" w:hAnsi="Arial" w:cs="Arial"/>
          <w:b/>
          <w:sz w:val="22"/>
          <w:szCs w:val="22"/>
        </w:rPr>
        <w:t>Universidad Autónoma de San Luis Potosí</w:t>
      </w:r>
      <w:r w:rsidRPr="00101B45">
        <w:rPr>
          <w:rFonts w:ascii="Arial" w:eastAsia="Arial Unicode MS" w:hAnsi="Arial" w:cs="Arial"/>
          <w:sz w:val="22"/>
          <w:szCs w:val="22"/>
        </w:rPr>
        <w:t>.</w:t>
      </w:r>
    </w:p>
    <w:p w14:paraId="7762F070" w14:textId="77777777" w:rsidR="00101B45" w:rsidRPr="00101B45" w:rsidRDefault="00101B45" w:rsidP="00101B45">
      <w:pPr>
        <w:spacing w:line="360" w:lineRule="auto"/>
        <w:ind w:firstLine="709"/>
        <w:jc w:val="both"/>
        <w:rPr>
          <w:rFonts w:ascii="Arial" w:eastAsia="Arial Unicode MS" w:hAnsi="Arial" w:cs="Arial"/>
          <w:sz w:val="22"/>
          <w:szCs w:val="22"/>
        </w:rPr>
      </w:pPr>
    </w:p>
    <w:p w14:paraId="29AEEE2D" w14:textId="53270227" w:rsidR="00101B45" w:rsidRPr="00101B45" w:rsidRDefault="00101B45" w:rsidP="00101B45">
      <w:pPr>
        <w:spacing w:line="360" w:lineRule="auto"/>
        <w:ind w:firstLine="709"/>
        <w:jc w:val="both"/>
        <w:rPr>
          <w:rFonts w:ascii="Arial" w:hAnsi="Arial" w:cs="Arial"/>
          <w:sz w:val="22"/>
          <w:szCs w:val="22"/>
        </w:rPr>
      </w:pPr>
      <w:r w:rsidRPr="00101B45">
        <w:rPr>
          <w:rFonts w:ascii="Arial" w:eastAsia="Arial Unicode MS" w:hAnsi="Arial" w:cs="Arial"/>
          <w:sz w:val="22"/>
          <w:szCs w:val="22"/>
        </w:rPr>
        <w:t>Por lo tanto, e</w:t>
      </w:r>
      <w:r w:rsidRPr="00101B45">
        <w:rPr>
          <w:rFonts w:ascii="Arial" w:hAnsi="Arial" w:cs="Arial"/>
          <w:sz w:val="22"/>
          <w:szCs w:val="22"/>
        </w:rPr>
        <w:t xml:space="preserve">n Sesión Extraordinaria de Pleno de este Órgano Autónomo y en atención al escrito de inconformidad del solicitante en el que se agravia de la respuesta proporcionada, se determinó </w:t>
      </w:r>
      <w:r w:rsidR="004652C3">
        <w:rPr>
          <w:rFonts w:ascii="Arial" w:hAnsi="Arial" w:cs="Arial"/>
          <w:b/>
          <w:sz w:val="22"/>
          <w:szCs w:val="22"/>
        </w:rPr>
        <w:t>MODIFICAR</w:t>
      </w:r>
      <w:r w:rsidRPr="00101B45">
        <w:rPr>
          <w:rFonts w:ascii="Arial" w:hAnsi="Arial" w:cs="Arial"/>
          <w:sz w:val="22"/>
          <w:szCs w:val="22"/>
        </w:rPr>
        <w:t xml:space="preserve"> la respuesta del sujeto obligado, por lo que se le conminó para efectos de que, entre otras circunstancias:</w:t>
      </w:r>
    </w:p>
    <w:p w14:paraId="36F406FF" w14:textId="77777777" w:rsidR="00101B45" w:rsidRPr="002041E4" w:rsidRDefault="00101B45" w:rsidP="00101B45">
      <w:pPr>
        <w:spacing w:line="360" w:lineRule="auto"/>
        <w:ind w:firstLine="709"/>
        <w:jc w:val="both"/>
        <w:rPr>
          <w:rFonts w:ascii="Arial" w:hAnsi="Arial" w:cs="Arial"/>
          <w:sz w:val="22"/>
        </w:rPr>
      </w:pPr>
    </w:p>
    <w:p w14:paraId="0CECC212" w14:textId="77777777" w:rsidR="00D0432A" w:rsidRPr="00907115" w:rsidRDefault="00D0432A" w:rsidP="00D0432A">
      <w:pPr>
        <w:autoSpaceDE w:val="0"/>
        <w:autoSpaceDN w:val="0"/>
        <w:adjustRightInd w:val="0"/>
        <w:ind w:left="1134" w:right="1183"/>
        <w:jc w:val="both"/>
        <w:rPr>
          <w:rFonts w:ascii="Arial" w:hAnsi="Arial" w:cs="Arial"/>
          <w:sz w:val="20"/>
          <w:szCs w:val="20"/>
        </w:rPr>
      </w:pPr>
      <w:r w:rsidRPr="00907115">
        <w:rPr>
          <w:rFonts w:ascii="Arial" w:hAnsi="Arial" w:cs="Arial"/>
          <w:b/>
          <w:sz w:val="20"/>
          <w:szCs w:val="20"/>
        </w:rPr>
        <w:t xml:space="preserve">8.1. </w:t>
      </w:r>
      <w:r w:rsidRPr="00907115">
        <w:rPr>
          <w:rFonts w:ascii="Arial" w:hAnsi="Arial" w:cs="Arial"/>
          <w:sz w:val="20"/>
          <w:szCs w:val="20"/>
        </w:rPr>
        <w:t xml:space="preserve">Con base en las consideraciones vertidas en el considerando </w:t>
      </w:r>
      <w:r w:rsidRPr="00907115">
        <w:rPr>
          <w:rFonts w:ascii="Arial" w:hAnsi="Arial" w:cs="Arial"/>
          <w:b/>
          <w:sz w:val="20"/>
          <w:szCs w:val="20"/>
        </w:rPr>
        <w:t>SÉPTIMO</w:t>
      </w:r>
      <w:r w:rsidRPr="00907115">
        <w:rPr>
          <w:rFonts w:ascii="Arial" w:hAnsi="Arial" w:cs="Arial"/>
          <w:sz w:val="20"/>
          <w:szCs w:val="20"/>
        </w:rPr>
        <w:t xml:space="preserve"> de la presente determinación, el Sujeto Obligado deberá:</w:t>
      </w:r>
    </w:p>
    <w:p w14:paraId="4AB632B1" w14:textId="71DDEA34" w:rsidR="004652C3" w:rsidRPr="00BC7ED0" w:rsidRDefault="00D0432A" w:rsidP="00D0432A">
      <w:pPr>
        <w:pStyle w:val="Prrafodelista"/>
        <w:spacing w:after="0" w:line="240" w:lineRule="auto"/>
        <w:ind w:left="1134" w:right="1183"/>
        <w:jc w:val="both"/>
        <w:rPr>
          <w:rFonts w:ascii="Arial" w:eastAsia="Arial" w:hAnsi="Arial" w:cs="Arial"/>
          <w:bCs/>
          <w:sz w:val="20"/>
          <w:szCs w:val="24"/>
        </w:rPr>
      </w:pPr>
      <w:r w:rsidRPr="00907115">
        <w:rPr>
          <w:rFonts w:ascii="Arial" w:hAnsi="Arial" w:cs="Arial"/>
          <w:sz w:val="20"/>
          <w:szCs w:val="20"/>
        </w:rPr>
        <w:t xml:space="preserve"> E</w:t>
      </w:r>
      <w:r w:rsidRPr="00907115">
        <w:rPr>
          <w:rFonts w:ascii="Arial" w:hAnsi="Arial" w:cs="Arial"/>
          <w:sz w:val="20"/>
          <w:szCs w:val="20"/>
          <w:lang w:val="es-ES"/>
        </w:rPr>
        <w:t>l Obligado deberá elaborar la versión pública que corresponda de los recibos de nómina peticionados y deberá informar en el caso de que existan costos para obtener la información, para efecto de que éstos deban cubrirse de manera previa a la entrega y no podrán ser superiores a la suma del costo de los materiales utilizados en la reproducción de la información.</w:t>
      </w:r>
    </w:p>
    <w:p w14:paraId="43683220" w14:textId="1E5FB4FF" w:rsidR="00101B45" w:rsidRPr="00101B45" w:rsidRDefault="00101B45" w:rsidP="00101B45">
      <w:pPr>
        <w:pStyle w:val="Textoindependienteprimerasangra"/>
        <w:spacing w:after="0" w:line="240" w:lineRule="auto"/>
        <w:ind w:left="1134" w:right="1183" w:firstLine="0"/>
        <w:rPr>
          <w:rFonts w:ascii="Arial" w:hAnsi="Arial" w:cs="Arial"/>
          <w:sz w:val="20"/>
        </w:rPr>
      </w:pPr>
    </w:p>
    <w:p w14:paraId="10F87077" w14:textId="77777777" w:rsidR="00101B45" w:rsidRPr="002041E4" w:rsidRDefault="00101B45" w:rsidP="00101B45">
      <w:pPr>
        <w:autoSpaceDE w:val="0"/>
        <w:autoSpaceDN w:val="0"/>
        <w:adjustRightInd w:val="0"/>
        <w:spacing w:line="360" w:lineRule="auto"/>
        <w:ind w:left="1134" w:right="1183"/>
        <w:contextualSpacing/>
        <w:jc w:val="both"/>
        <w:rPr>
          <w:rFonts w:ascii="Arial" w:eastAsiaTheme="minorHAnsi" w:hAnsi="Arial" w:cs="Arial"/>
          <w:sz w:val="22"/>
          <w:lang w:val="es-MX" w:eastAsia="en-US"/>
        </w:rPr>
      </w:pPr>
    </w:p>
    <w:p w14:paraId="4459ED5A" w14:textId="06EFF721" w:rsidR="00101B45" w:rsidRPr="00101B45" w:rsidRDefault="00101B45" w:rsidP="00101B45">
      <w:pPr>
        <w:autoSpaceDE w:val="0"/>
        <w:autoSpaceDN w:val="0"/>
        <w:adjustRightInd w:val="0"/>
        <w:spacing w:line="360" w:lineRule="auto"/>
        <w:ind w:right="49" w:firstLine="709"/>
        <w:contextualSpacing/>
        <w:jc w:val="both"/>
        <w:rPr>
          <w:rFonts w:ascii="Arial" w:hAnsi="Arial" w:cs="Arial"/>
          <w:sz w:val="22"/>
        </w:rPr>
      </w:pPr>
      <w:r w:rsidRPr="00101B45">
        <w:rPr>
          <w:rFonts w:ascii="Arial" w:eastAsiaTheme="minorHAnsi" w:hAnsi="Arial" w:cs="Arial"/>
          <w:sz w:val="22"/>
          <w:lang w:val="es-MX" w:eastAsia="en-US"/>
        </w:rPr>
        <w:t xml:space="preserve">Es por lo anterior, que el sujeto obligado exhibió </w:t>
      </w:r>
      <w:r w:rsidR="004652C3">
        <w:rPr>
          <w:rFonts w:ascii="Arial" w:eastAsiaTheme="minorHAnsi" w:hAnsi="Arial" w:cs="Arial"/>
          <w:sz w:val="22"/>
          <w:lang w:val="es-MX" w:eastAsia="en-US"/>
        </w:rPr>
        <w:t>e</w:t>
      </w:r>
      <w:r>
        <w:rPr>
          <w:rFonts w:ascii="Arial" w:eastAsiaTheme="minorHAnsi" w:hAnsi="Arial" w:cs="Arial"/>
          <w:sz w:val="22"/>
          <w:lang w:val="es-MX" w:eastAsia="en-US"/>
        </w:rPr>
        <w:t>l</w:t>
      </w:r>
      <w:r w:rsidRPr="00101B45">
        <w:rPr>
          <w:rFonts w:ascii="Arial" w:hAnsi="Arial" w:cs="Arial"/>
          <w:sz w:val="22"/>
        </w:rPr>
        <w:t xml:space="preserve"> oficio</w:t>
      </w:r>
      <w:r w:rsidR="00D0432A">
        <w:rPr>
          <w:rFonts w:ascii="Arial" w:hAnsi="Arial" w:cs="Arial"/>
          <w:sz w:val="22"/>
        </w:rPr>
        <w:t xml:space="preserve"> sin</w:t>
      </w:r>
      <w:r w:rsidRPr="00101B45">
        <w:rPr>
          <w:rFonts w:ascii="Arial" w:hAnsi="Arial" w:cs="Arial"/>
          <w:sz w:val="22"/>
        </w:rPr>
        <w:t xml:space="preserve"> número, a través del cual remitió a este Órgano Garante, entre otras circunstancias</w:t>
      </w:r>
      <w:r w:rsidR="002758C7">
        <w:rPr>
          <w:rFonts w:ascii="Arial" w:hAnsi="Arial" w:cs="Arial"/>
          <w:sz w:val="22"/>
        </w:rPr>
        <w:t>, la las siguientes constancias</w:t>
      </w:r>
      <w:r w:rsidRPr="00101B45">
        <w:rPr>
          <w:rFonts w:ascii="Arial" w:hAnsi="Arial" w:cs="Arial"/>
          <w:sz w:val="22"/>
        </w:rPr>
        <w:t>:</w:t>
      </w:r>
    </w:p>
    <w:p w14:paraId="48F3699D" w14:textId="77777777" w:rsidR="00101B45" w:rsidRPr="002041E4" w:rsidRDefault="00101B45" w:rsidP="00101B45">
      <w:pPr>
        <w:autoSpaceDE w:val="0"/>
        <w:autoSpaceDN w:val="0"/>
        <w:adjustRightInd w:val="0"/>
        <w:spacing w:line="360" w:lineRule="auto"/>
        <w:ind w:right="49" w:firstLine="709"/>
        <w:contextualSpacing/>
        <w:jc w:val="both"/>
        <w:rPr>
          <w:rFonts w:ascii="Arial" w:hAnsi="Arial" w:cs="Arial"/>
          <w:sz w:val="22"/>
        </w:rPr>
      </w:pPr>
    </w:p>
    <w:p w14:paraId="73123FAD" w14:textId="12FE516C" w:rsidR="00D0432A" w:rsidRDefault="00101B45" w:rsidP="00D0432A">
      <w:pPr>
        <w:autoSpaceDE w:val="0"/>
        <w:autoSpaceDN w:val="0"/>
        <w:adjustRightInd w:val="0"/>
        <w:ind w:left="1134" w:right="1183"/>
        <w:contextualSpacing/>
        <w:jc w:val="both"/>
        <w:rPr>
          <w:rFonts w:ascii="Arial" w:hAnsi="Arial" w:cs="Arial"/>
          <w:sz w:val="20"/>
        </w:rPr>
      </w:pPr>
      <w:r w:rsidRPr="00101B45">
        <w:rPr>
          <w:rFonts w:ascii="Arial" w:hAnsi="Arial" w:cs="Arial"/>
          <w:sz w:val="20"/>
        </w:rPr>
        <w:t>1</w:t>
      </w:r>
      <w:r w:rsidR="004652C3">
        <w:rPr>
          <w:rFonts w:ascii="Arial" w:hAnsi="Arial" w:cs="Arial"/>
          <w:sz w:val="20"/>
        </w:rPr>
        <w:t>.</w:t>
      </w:r>
      <w:r w:rsidR="00D0432A">
        <w:rPr>
          <w:rFonts w:ascii="Arial" w:hAnsi="Arial" w:cs="Arial"/>
          <w:sz w:val="20"/>
        </w:rPr>
        <w:t>Copia certificada de la notificación realizada a la dirección de correo electrónico señalado por la ahora parte recurrente, para efecto de recibir notificaciones, por medio del cual remitió la nueva respuesta otorgada en atención a la resolución dictada en el presente asunto.</w:t>
      </w:r>
    </w:p>
    <w:p w14:paraId="41864FDC" w14:textId="11875011" w:rsidR="00D0432A" w:rsidRDefault="00D0432A" w:rsidP="00D0432A">
      <w:pPr>
        <w:autoSpaceDE w:val="0"/>
        <w:autoSpaceDN w:val="0"/>
        <w:adjustRightInd w:val="0"/>
        <w:ind w:left="1134" w:right="1183"/>
        <w:contextualSpacing/>
        <w:jc w:val="both"/>
        <w:rPr>
          <w:rFonts w:ascii="Arial" w:hAnsi="Arial" w:cs="Arial"/>
          <w:sz w:val="20"/>
        </w:rPr>
      </w:pPr>
      <w:r>
        <w:rPr>
          <w:rFonts w:ascii="Arial" w:hAnsi="Arial" w:cs="Arial"/>
          <w:sz w:val="20"/>
        </w:rPr>
        <w:t xml:space="preserve">2. Copia simple del acuerdo emitido el doce de mayo de dos mil veintiséis, dentro de los autos del expediente número EXP. 788/TA15.1/026/2026, por el que </w:t>
      </w:r>
      <w:r w:rsidR="00FB6BAF">
        <w:rPr>
          <w:rFonts w:ascii="Arial" w:hAnsi="Arial" w:cs="Arial"/>
          <w:sz w:val="20"/>
        </w:rPr>
        <w:t>emite nueva respuesta otorgada en cumplimiento a la resolución de mérito.</w:t>
      </w:r>
    </w:p>
    <w:p w14:paraId="0F176143" w14:textId="376A1216" w:rsidR="00FB6BAF" w:rsidRDefault="00FB6BAF" w:rsidP="00D0432A">
      <w:pPr>
        <w:autoSpaceDE w:val="0"/>
        <w:autoSpaceDN w:val="0"/>
        <w:adjustRightInd w:val="0"/>
        <w:ind w:left="1134" w:right="1183"/>
        <w:contextualSpacing/>
        <w:jc w:val="both"/>
        <w:rPr>
          <w:rFonts w:ascii="Arial" w:hAnsi="Arial" w:cs="Arial"/>
          <w:sz w:val="20"/>
        </w:rPr>
      </w:pPr>
      <w:r>
        <w:rPr>
          <w:rFonts w:ascii="Arial" w:hAnsi="Arial" w:cs="Arial"/>
          <w:sz w:val="20"/>
        </w:rPr>
        <w:t>3. Copia simple del oficio número UIP 095-2026, emitido el veintisiete de abril de dos mil veintiséis, por el Titular de la Unidad de Transparencia del sujeto obligado, por medio del cual realiza las gestiones necesarias para localizar la información solicitada por la ahora parte recurrente.</w:t>
      </w:r>
    </w:p>
    <w:p w14:paraId="7B449514" w14:textId="17BA4D1C" w:rsidR="00FB6BAF" w:rsidRDefault="00FB6BAF" w:rsidP="00D0432A">
      <w:pPr>
        <w:autoSpaceDE w:val="0"/>
        <w:autoSpaceDN w:val="0"/>
        <w:adjustRightInd w:val="0"/>
        <w:ind w:left="1134" w:right="1183"/>
        <w:contextualSpacing/>
        <w:jc w:val="both"/>
        <w:rPr>
          <w:rFonts w:ascii="Arial" w:hAnsi="Arial" w:cs="Arial"/>
          <w:sz w:val="20"/>
        </w:rPr>
      </w:pPr>
      <w:r>
        <w:rPr>
          <w:rFonts w:ascii="Arial" w:hAnsi="Arial" w:cs="Arial"/>
          <w:sz w:val="20"/>
        </w:rPr>
        <w:lastRenderedPageBreak/>
        <w:t>4. Acta de la Sesión del Comité de Transparencia de la Universidad Autónoma de San Luis Potosí, celebrada el ocho de mayo de dos mil veintiséis.</w:t>
      </w:r>
    </w:p>
    <w:p w14:paraId="612CDDF9" w14:textId="2B1B972B" w:rsidR="00FB6BAF" w:rsidRDefault="00FB6BAF" w:rsidP="00D0432A">
      <w:pPr>
        <w:autoSpaceDE w:val="0"/>
        <w:autoSpaceDN w:val="0"/>
        <w:adjustRightInd w:val="0"/>
        <w:ind w:left="1134" w:right="1183"/>
        <w:contextualSpacing/>
        <w:jc w:val="both"/>
        <w:rPr>
          <w:rFonts w:ascii="Arial" w:hAnsi="Arial" w:cs="Arial"/>
          <w:sz w:val="20"/>
        </w:rPr>
      </w:pPr>
      <w:r>
        <w:rPr>
          <w:rFonts w:ascii="Arial" w:hAnsi="Arial" w:cs="Arial"/>
          <w:sz w:val="20"/>
        </w:rPr>
        <w:t>5. Versión pública de  cuatro recibos de pago, ordenados para su entrega mediante resolución dictada el veintidós de abril de dos mil veintiséis.</w:t>
      </w:r>
    </w:p>
    <w:p w14:paraId="26F8C6E3" w14:textId="01BF6154" w:rsidR="00BB218E" w:rsidRDefault="00BB218E" w:rsidP="004652C3">
      <w:pPr>
        <w:autoSpaceDE w:val="0"/>
        <w:autoSpaceDN w:val="0"/>
        <w:adjustRightInd w:val="0"/>
        <w:ind w:left="1134" w:right="1183"/>
        <w:contextualSpacing/>
        <w:jc w:val="both"/>
        <w:rPr>
          <w:rFonts w:ascii="Arial" w:hAnsi="Arial" w:cs="Arial"/>
          <w:sz w:val="20"/>
        </w:rPr>
      </w:pPr>
      <w:r>
        <w:rPr>
          <w:rFonts w:ascii="Arial" w:hAnsi="Arial" w:cs="Arial"/>
          <w:sz w:val="20"/>
        </w:rPr>
        <w:t>.</w:t>
      </w:r>
    </w:p>
    <w:p w14:paraId="72DD6F62" w14:textId="7E40606B" w:rsidR="002231A1" w:rsidRPr="007B194A" w:rsidRDefault="002231A1" w:rsidP="00101B45">
      <w:pPr>
        <w:autoSpaceDE w:val="0"/>
        <w:autoSpaceDN w:val="0"/>
        <w:adjustRightInd w:val="0"/>
        <w:ind w:left="1134" w:right="1183"/>
        <w:contextualSpacing/>
        <w:jc w:val="both"/>
        <w:rPr>
          <w:rFonts w:ascii="Arial" w:hAnsi="Arial" w:cs="Arial"/>
          <w:sz w:val="18"/>
        </w:rPr>
      </w:pPr>
    </w:p>
    <w:p w14:paraId="665A7B04" w14:textId="77777777" w:rsidR="007B194A" w:rsidRPr="002041E4" w:rsidRDefault="007B194A" w:rsidP="00101B45">
      <w:pPr>
        <w:ind w:firstLine="708"/>
        <w:jc w:val="both"/>
        <w:rPr>
          <w:rFonts w:ascii="Arial" w:hAnsi="Arial" w:cs="Arial"/>
        </w:rPr>
      </w:pPr>
    </w:p>
    <w:p w14:paraId="2745AEDC" w14:textId="4BF1F8D9" w:rsidR="002231A1" w:rsidRDefault="002231A1" w:rsidP="002231A1">
      <w:pPr>
        <w:spacing w:line="360" w:lineRule="auto"/>
        <w:ind w:firstLine="709"/>
        <w:jc w:val="both"/>
        <w:rPr>
          <w:rFonts w:ascii="Arial" w:hAnsi="Arial" w:cs="Arial"/>
          <w:sz w:val="22"/>
          <w:szCs w:val="22"/>
        </w:rPr>
      </w:pPr>
      <w:r w:rsidRPr="009517DD">
        <w:rPr>
          <w:rFonts w:ascii="Arial" w:hAnsi="Arial" w:cs="Arial"/>
          <w:sz w:val="22"/>
          <w:szCs w:val="22"/>
        </w:rPr>
        <w:t xml:space="preserve">En este sentido, se estima que la respuesta otorgada por el </w:t>
      </w:r>
      <w:r>
        <w:rPr>
          <w:rFonts w:ascii="Arial" w:hAnsi="Arial" w:cs="Arial"/>
          <w:sz w:val="22"/>
          <w:szCs w:val="22"/>
        </w:rPr>
        <w:t>Sujeto O</w:t>
      </w:r>
      <w:r w:rsidRPr="009517DD">
        <w:rPr>
          <w:rFonts w:ascii="Arial" w:hAnsi="Arial" w:cs="Arial"/>
          <w:sz w:val="22"/>
          <w:szCs w:val="22"/>
        </w:rPr>
        <w:t>bligado atiende los efectos señalados en la determinación</w:t>
      </w:r>
      <w:r>
        <w:rPr>
          <w:rFonts w:ascii="Arial" w:hAnsi="Arial" w:cs="Arial"/>
          <w:sz w:val="22"/>
          <w:szCs w:val="22"/>
        </w:rPr>
        <w:t xml:space="preserve"> adoptada por el Pleno de esta C</w:t>
      </w:r>
      <w:r w:rsidRPr="009517DD">
        <w:rPr>
          <w:rFonts w:ascii="Arial" w:hAnsi="Arial" w:cs="Arial"/>
          <w:sz w:val="22"/>
          <w:szCs w:val="22"/>
        </w:rPr>
        <w:t xml:space="preserve">omisión, ello así en virtud de que se atienden los puntos formulados </w:t>
      </w:r>
      <w:r>
        <w:rPr>
          <w:rFonts w:ascii="Arial" w:hAnsi="Arial" w:cs="Arial"/>
          <w:sz w:val="22"/>
          <w:szCs w:val="22"/>
        </w:rPr>
        <w:t>en la solicitud de acceso</w:t>
      </w:r>
      <w:r w:rsidR="007B194A">
        <w:rPr>
          <w:rFonts w:ascii="Arial" w:hAnsi="Arial" w:cs="Arial"/>
          <w:sz w:val="22"/>
          <w:szCs w:val="22"/>
        </w:rPr>
        <w:t xml:space="preserve">, en tanto que se otorgó acceso a la ahora parte recurrente, de </w:t>
      </w:r>
      <w:r w:rsidR="005D26DE">
        <w:rPr>
          <w:rFonts w:ascii="Arial" w:hAnsi="Arial" w:cs="Arial"/>
          <w:sz w:val="22"/>
          <w:szCs w:val="22"/>
        </w:rPr>
        <w:t xml:space="preserve">la nueva respuesta a la solicitud de acceso a la información pública, consistente en el </w:t>
      </w:r>
      <w:r w:rsidR="00FB6BAF" w:rsidRPr="00FB6BAF">
        <w:rPr>
          <w:rFonts w:ascii="Arial" w:hAnsi="Arial" w:cs="Arial"/>
          <w:sz w:val="22"/>
          <w:szCs w:val="22"/>
        </w:rPr>
        <w:t>acuerdo emitido el doce de mayo de dos mil veintiséis, dentro de los autos del expediente número EXP. 788/TA15.1/026/2026</w:t>
      </w:r>
      <w:r w:rsidR="005D26DE">
        <w:rPr>
          <w:rFonts w:ascii="Arial" w:hAnsi="Arial" w:cs="Arial"/>
          <w:sz w:val="22"/>
          <w:szCs w:val="22"/>
        </w:rPr>
        <w:t xml:space="preserve">, donde es posible advertir, entre otras circunstancias, </w:t>
      </w:r>
      <w:r w:rsidR="00FB6BAF">
        <w:rPr>
          <w:rFonts w:ascii="Arial" w:hAnsi="Arial" w:cs="Arial"/>
          <w:sz w:val="22"/>
          <w:szCs w:val="22"/>
        </w:rPr>
        <w:t>la entrega de la versión pública de los recibos de pago solicitados, así como del Acta del Comité de Transparencia, por la cual se aprueba la clasificación de información, con el carácter de confidencial</w:t>
      </w:r>
      <w:r w:rsidR="005D26DE">
        <w:rPr>
          <w:rFonts w:ascii="Arial" w:hAnsi="Arial" w:cs="Arial"/>
          <w:sz w:val="22"/>
          <w:szCs w:val="22"/>
        </w:rPr>
        <w:t>.</w:t>
      </w:r>
    </w:p>
    <w:p w14:paraId="37520524" w14:textId="77777777" w:rsidR="002231A1" w:rsidRPr="009517DD" w:rsidRDefault="002231A1" w:rsidP="002231A1">
      <w:pPr>
        <w:spacing w:line="360" w:lineRule="auto"/>
        <w:ind w:firstLine="709"/>
        <w:jc w:val="both"/>
        <w:rPr>
          <w:rFonts w:ascii="Arial" w:hAnsi="Arial" w:cs="Arial"/>
          <w:sz w:val="22"/>
          <w:szCs w:val="22"/>
        </w:rPr>
      </w:pPr>
    </w:p>
    <w:p w14:paraId="609BFA09" w14:textId="77777777" w:rsidR="002231A1" w:rsidRDefault="002231A1" w:rsidP="002231A1">
      <w:pPr>
        <w:spacing w:line="360" w:lineRule="auto"/>
        <w:ind w:firstLine="709"/>
        <w:jc w:val="both"/>
        <w:rPr>
          <w:rFonts w:ascii="Arial" w:hAnsi="Arial" w:cs="Arial"/>
          <w:sz w:val="22"/>
          <w:szCs w:val="22"/>
        </w:rPr>
      </w:pPr>
      <w:r w:rsidRPr="009517DD">
        <w:rPr>
          <w:rFonts w:ascii="Arial" w:hAnsi="Arial" w:cs="Arial"/>
          <w:sz w:val="22"/>
          <w:szCs w:val="22"/>
        </w:rPr>
        <w:t xml:space="preserve">Por otra parte, es necesario precisar que la notificación que acredita la autoridad es de naturaleza electrónica, misma que debe ser entendida como el acto mediante el cual se da a conocer al interesado a través de un medio remoto una decisión administrativa, y por ello debe contar con un documento que de manera fehaciente demuestre la notificación al destinario, ya que de otro modo se violentaría en perjuicio del solicitante la garantía de seguridad jurídica que le asiste. </w:t>
      </w:r>
    </w:p>
    <w:p w14:paraId="5AD421CE" w14:textId="77777777" w:rsidR="002231A1" w:rsidRPr="009517DD" w:rsidRDefault="002231A1" w:rsidP="002231A1">
      <w:pPr>
        <w:spacing w:line="360" w:lineRule="auto"/>
        <w:ind w:firstLine="709"/>
        <w:jc w:val="both"/>
        <w:rPr>
          <w:rFonts w:ascii="Arial" w:hAnsi="Arial" w:cs="Arial"/>
          <w:sz w:val="22"/>
          <w:szCs w:val="22"/>
        </w:rPr>
      </w:pPr>
    </w:p>
    <w:p w14:paraId="1721C351" w14:textId="284472E4" w:rsidR="002231A1" w:rsidRPr="009517DD" w:rsidRDefault="002231A1" w:rsidP="002231A1">
      <w:pPr>
        <w:spacing w:line="360" w:lineRule="auto"/>
        <w:ind w:firstLine="708"/>
        <w:jc w:val="both"/>
        <w:rPr>
          <w:rFonts w:ascii="Arial" w:hAnsi="Arial" w:cs="Arial"/>
          <w:sz w:val="22"/>
          <w:szCs w:val="22"/>
        </w:rPr>
      </w:pPr>
      <w:r w:rsidRPr="009517DD">
        <w:rPr>
          <w:rFonts w:ascii="Arial" w:hAnsi="Arial" w:cs="Arial"/>
          <w:sz w:val="22"/>
          <w:szCs w:val="22"/>
        </w:rPr>
        <w:t>En ese sentido, el Tribunal Colegiado en Materias de Trabajo y Administrativa del Décimo Tercer Circuito, emitió un criterio relacionado con la cuestión que nos ocupa, mismo que se identifica con el número XIII.T.A.3 A (10a.), y que establece:</w:t>
      </w:r>
    </w:p>
    <w:p w14:paraId="054EA7FC" w14:textId="77777777" w:rsidR="002231A1" w:rsidRPr="009517DD" w:rsidRDefault="002231A1" w:rsidP="002231A1">
      <w:pPr>
        <w:spacing w:line="360" w:lineRule="auto"/>
        <w:jc w:val="both"/>
        <w:rPr>
          <w:rFonts w:ascii="Arial" w:hAnsi="Arial" w:cs="Arial"/>
          <w:sz w:val="22"/>
          <w:szCs w:val="22"/>
        </w:rPr>
      </w:pPr>
    </w:p>
    <w:p w14:paraId="358F32CF" w14:textId="77777777" w:rsidR="002231A1" w:rsidRPr="00C7333F" w:rsidRDefault="002231A1" w:rsidP="002231A1">
      <w:pPr>
        <w:ind w:left="1134" w:right="1072"/>
        <w:jc w:val="both"/>
        <w:rPr>
          <w:rFonts w:ascii="Arial" w:hAnsi="Arial" w:cs="Arial"/>
          <w:sz w:val="20"/>
          <w:szCs w:val="20"/>
        </w:rPr>
      </w:pPr>
      <w:r w:rsidRPr="00C7333F">
        <w:rPr>
          <w:rFonts w:ascii="Arial" w:hAnsi="Arial" w:cs="Arial"/>
          <w:b/>
          <w:bCs/>
          <w:sz w:val="20"/>
          <w:szCs w:val="20"/>
        </w:rPr>
        <w:t xml:space="preserve">“NOTIFICACIÓN ELECTRÓNICA. AL PRACTICARLA, LA AUTORIDAD DEBE ANEXAR EN AUTOS DEL EXPEDIENTE ADMINISTRATIVO O JUDICIAL DEL QUE DERIVE, LA CONSTANCIA FEHACIENTE DE RECEPCIÓN POR SU DESTINATARIO. </w:t>
      </w:r>
      <w:r w:rsidRPr="00C7333F">
        <w:rPr>
          <w:rFonts w:ascii="Arial" w:hAnsi="Arial" w:cs="Arial"/>
          <w:sz w:val="20"/>
          <w:szCs w:val="20"/>
        </w:rPr>
        <w:t>La </w:t>
      </w:r>
      <w:r w:rsidRPr="00C7333F">
        <w:rPr>
          <w:rFonts w:ascii="Arial" w:hAnsi="Arial" w:cs="Arial"/>
          <w:bCs/>
          <w:sz w:val="20"/>
          <w:szCs w:val="20"/>
        </w:rPr>
        <w:t>notificación</w:t>
      </w:r>
      <w:r w:rsidRPr="00C7333F">
        <w:rPr>
          <w:rFonts w:ascii="Arial" w:hAnsi="Arial" w:cs="Arial"/>
          <w:sz w:val="20"/>
          <w:szCs w:val="20"/>
        </w:rPr>
        <w:t> </w:t>
      </w:r>
      <w:r w:rsidRPr="00C7333F">
        <w:rPr>
          <w:rFonts w:ascii="Arial" w:hAnsi="Arial" w:cs="Arial"/>
          <w:bCs/>
          <w:sz w:val="20"/>
          <w:szCs w:val="20"/>
        </w:rPr>
        <w:t>electrónica</w:t>
      </w:r>
      <w:r w:rsidRPr="00C7333F">
        <w:rPr>
          <w:rFonts w:ascii="Arial" w:hAnsi="Arial" w:cs="Arial"/>
          <w:sz w:val="20"/>
          <w:szCs w:val="20"/>
        </w:rPr>
        <w:t> es el acto mediante el cual, con las formalidades legales preestablecidas, se da a conocer a los interesados a través de medios electrónicos y telemáticos, tales como una página web o correo electrónico, un acuerdo administrativo o resolución judicial, por lo que, al practicarla, la autoridad debe anexar en autos del expediente administrativo o judicial del que derive, la constancia fehaciente de recepción por su destinatario, sin que baste la razón actuarial de que se realizó de esa manera, pues la omisión de esa constancia constituye una violación que transgrede las leyes del procedimiento y afecta las defensas del quejoso, la cual actualiza el supuesto previsto en la </w:t>
      </w:r>
      <w:hyperlink r:id="rId8" w:history="1">
        <w:r w:rsidRPr="00C7333F">
          <w:rPr>
            <w:rStyle w:val="Hipervnculo"/>
            <w:rFonts w:ascii="Arial" w:hAnsi="Arial" w:cs="Arial"/>
            <w:color w:val="auto"/>
            <w:sz w:val="20"/>
            <w:szCs w:val="20"/>
          </w:rPr>
          <w:t>fracción I del artículo 172 de la Ley de Amparo</w:t>
        </w:r>
      </w:hyperlink>
      <w:r w:rsidRPr="00C7333F">
        <w:rPr>
          <w:rFonts w:ascii="Arial" w:hAnsi="Arial" w:cs="Arial"/>
          <w:sz w:val="20"/>
          <w:szCs w:val="20"/>
        </w:rPr>
        <w:t>, vigente a partir del 3 de abril de 2013”.</w:t>
      </w:r>
    </w:p>
    <w:p w14:paraId="519CF4E2" w14:textId="77777777" w:rsidR="002231A1" w:rsidRPr="009517DD" w:rsidRDefault="002231A1" w:rsidP="002231A1">
      <w:pPr>
        <w:spacing w:line="360" w:lineRule="auto"/>
        <w:ind w:firstLine="708"/>
        <w:jc w:val="both"/>
        <w:rPr>
          <w:rFonts w:ascii="Arial" w:hAnsi="Arial" w:cs="Arial"/>
          <w:sz w:val="22"/>
          <w:szCs w:val="22"/>
        </w:rPr>
      </w:pPr>
    </w:p>
    <w:p w14:paraId="0D6B5919" w14:textId="77777777" w:rsidR="002231A1" w:rsidRPr="009517DD" w:rsidRDefault="002231A1" w:rsidP="002231A1">
      <w:pPr>
        <w:spacing w:line="360" w:lineRule="auto"/>
        <w:ind w:firstLine="708"/>
        <w:jc w:val="both"/>
        <w:rPr>
          <w:rFonts w:ascii="Arial" w:hAnsi="Arial" w:cs="Arial"/>
          <w:sz w:val="22"/>
          <w:szCs w:val="22"/>
        </w:rPr>
      </w:pPr>
      <w:r w:rsidRPr="009517DD">
        <w:rPr>
          <w:rFonts w:ascii="Arial" w:hAnsi="Arial" w:cs="Arial"/>
          <w:sz w:val="22"/>
          <w:szCs w:val="22"/>
        </w:rPr>
        <w:lastRenderedPageBreak/>
        <w:t>En razón de la tesis invocada y del análisis de</w:t>
      </w:r>
      <w:r>
        <w:rPr>
          <w:rFonts w:ascii="Arial" w:hAnsi="Arial" w:cs="Arial"/>
          <w:sz w:val="22"/>
          <w:szCs w:val="22"/>
        </w:rPr>
        <w:t xml:space="preserve"> las constancias referidas</w:t>
      </w:r>
      <w:r w:rsidRPr="009517DD">
        <w:rPr>
          <w:rFonts w:ascii="Arial" w:hAnsi="Arial" w:cs="Arial"/>
          <w:sz w:val="22"/>
          <w:szCs w:val="22"/>
        </w:rPr>
        <w:t>, se puede verificar que</w:t>
      </w:r>
      <w:r>
        <w:rPr>
          <w:rFonts w:ascii="Arial" w:hAnsi="Arial" w:cs="Arial"/>
          <w:sz w:val="22"/>
          <w:szCs w:val="22"/>
        </w:rPr>
        <w:t xml:space="preserve"> se</w:t>
      </w:r>
      <w:r w:rsidRPr="009517DD">
        <w:rPr>
          <w:rFonts w:ascii="Arial" w:hAnsi="Arial" w:cs="Arial"/>
          <w:sz w:val="22"/>
          <w:szCs w:val="22"/>
        </w:rPr>
        <w:t xml:space="preserve"> notificó la información generada al particular a través del correo electrónico que designó para tal efecto.</w:t>
      </w:r>
    </w:p>
    <w:p w14:paraId="16E149CA" w14:textId="77777777" w:rsidR="002231A1" w:rsidRPr="00B93599" w:rsidRDefault="002231A1" w:rsidP="008E2C25">
      <w:pPr>
        <w:spacing w:line="360" w:lineRule="auto"/>
        <w:ind w:firstLine="709"/>
        <w:jc w:val="both"/>
        <w:rPr>
          <w:rFonts w:ascii="Arial" w:hAnsi="Arial" w:cs="Arial"/>
          <w:sz w:val="22"/>
          <w:szCs w:val="22"/>
        </w:rPr>
      </w:pPr>
    </w:p>
    <w:p w14:paraId="71BE5077" w14:textId="3E1A7DC2" w:rsidR="00E61093" w:rsidRPr="00B93599" w:rsidRDefault="008F4DFE" w:rsidP="00E61093">
      <w:pPr>
        <w:pStyle w:val="Textoindependienteprimerasangra"/>
        <w:spacing w:after="0"/>
        <w:ind w:firstLine="708"/>
        <w:rPr>
          <w:rFonts w:ascii="Arial" w:hAnsi="Arial" w:cs="Arial"/>
          <w:sz w:val="22"/>
          <w:szCs w:val="22"/>
        </w:rPr>
      </w:pPr>
      <w:r w:rsidRPr="00B93599">
        <w:rPr>
          <w:rFonts w:ascii="Arial" w:hAnsi="Arial" w:cs="Arial"/>
          <w:sz w:val="22"/>
          <w:szCs w:val="22"/>
        </w:rPr>
        <w:t>Ahora bien, d</w:t>
      </w:r>
      <w:r w:rsidR="00E61093" w:rsidRPr="00B93599">
        <w:rPr>
          <w:rFonts w:ascii="Arial" w:hAnsi="Arial" w:cs="Arial"/>
          <w:sz w:val="22"/>
          <w:szCs w:val="22"/>
        </w:rPr>
        <w:t xml:space="preserve">e un análisis a las constancias que corren agregadas al presente procedimiento, es de precisarse que la recurrente no presentó inconformidad alguna respecto de la información notificada y entregada por el Obligado, a través del medio autorizado para recibir notificaciones, por lo que se colige que se muestra conforme con el contenido de la respuesta y sus demás extremos al no señalar agravio alguno al respecto. Sirve de apoyo la Tesis de VI.3o.C. J/60, Seminario Judicial de la Federación y su Gaceta, Novena Época, t. XXII, diciembre de 2005, p. 2365, cuyo rubro y texto señalan: </w:t>
      </w:r>
    </w:p>
    <w:p w14:paraId="2D21E1B0" w14:textId="77777777" w:rsidR="00E61093" w:rsidRPr="00B93599" w:rsidRDefault="00E61093" w:rsidP="00E61093">
      <w:pPr>
        <w:pStyle w:val="Textoindependienteprimerasangra"/>
        <w:spacing w:after="0"/>
        <w:ind w:firstLine="708"/>
        <w:rPr>
          <w:rFonts w:ascii="Arial" w:hAnsi="Arial" w:cs="Arial"/>
          <w:sz w:val="22"/>
          <w:szCs w:val="22"/>
        </w:rPr>
      </w:pPr>
    </w:p>
    <w:p w14:paraId="07DBEB8B" w14:textId="77777777" w:rsidR="00E61093" w:rsidRPr="00C7333F" w:rsidRDefault="00E61093" w:rsidP="00E61093">
      <w:pPr>
        <w:spacing w:after="240"/>
        <w:ind w:left="1134" w:right="1183"/>
        <w:jc w:val="both"/>
        <w:rPr>
          <w:rFonts w:ascii="Arial" w:hAnsi="Arial" w:cs="Arial"/>
          <w:sz w:val="20"/>
          <w:szCs w:val="22"/>
        </w:rPr>
      </w:pPr>
      <w:r w:rsidRPr="00C7333F">
        <w:rPr>
          <w:rFonts w:ascii="Arial" w:hAnsi="Arial" w:cs="Arial"/>
          <w:b/>
          <w:sz w:val="20"/>
          <w:szCs w:val="22"/>
        </w:rPr>
        <w:t>“ACTOS CONSENTIDOS. SON LOS QUE NO SE IMPUGNAN MEDIANTE EL RECURSO IDÓNEO.</w:t>
      </w:r>
      <w:r w:rsidRPr="00C7333F">
        <w:rPr>
          <w:rFonts w:ascii="Arial" w:hAnsi="Arial" w:cs="Arial"/>
          <w:sz w:val="20"/>
          <w:szCs w:val="22"/>
        </w:rPr>
        <w:t xml:space="preserve"> Debe reputarse como consentido el acto que no se impugnó por el medio establecido por la ley, ya que si se hizo uso de otro no previsto por ella o si se hace una simple manifestación de inconformidad, tales actuaciones no producen efectos jurídicos tendientes a revocar, confirmar o modificar el acto reclamado en amparo, lo que significa consentimiento del mismo por falta de impugnación eficaz.”</w:t>
      </w:r>
    </w:p>
    <w:p w14:paraId="1AE7D55E" w14:textId="5CE58A87" w:rsidR="00E61093" w:rsidRDefault="00E61093" w:rsidP="00E61093">
      <w:pPr>
        <w:spacing w:line="360" w:lineRule="auto"/>
        <w:ind w:firstLine="708"/>
        <w:jc w:val="both"/>
        <w:rPr>
          <w:rFonts w:ascii="Arial" w:hAnsi="Arial" w:cs="Arial"/>
          <w:sz w:val="22"/>
          <w:szCs w:val="22"/>
        </w:rPr>
      </w:pPr>
      <w:r w:rsidRPr="00B93599">
        <w:rPr>
          <w:rFonts w:ascii="Arial" w:hAnsi="Arial" w:cs="Arial"/>
          <w:sz w:val="22"/>
          <w:szCs w:val="22"/>
        </w:rPr>
        <w:t xml:space="preserve">La manifestación de conformidad representa que se le puso a disposición la información que solicitó, por conducto del área administrativa que posee la documentación que corresponde a su petición; sirve para robustecer lo anterior el criterio 01/2020 emitido por el Instituto Nacional de Transparencia y Acceso a la Información y Protección de Datos Personales (INAI), que señala: </w:t>
      </w:r>
    </w:p>
    <w:p w14:paraId="6D00445E" w14:textId="77777777" w:rsidR="005D26DE" w:rsidRPr="00B93599" w:rsidRDefault="005D26DE" w:rsidP="00E61093">
      <w:pPr>
        <w:spacing w:line="360" w:lineRule="auto"/>
        <w:ind w:firstLine="708"/>
        <w:jc w:val="both"/>
        <w:rPr>
          <w:rFonts w:ascii="Arial" w:hAnsi="Arial" w:cs="Arial"/>
          <w:sz w:val="22"/>
          <w:szCs w:val="22"/>
        </w:rPr>
      </w:pPr>
    </w:p>
    <w:p w14:paraId="21928713" w14:textId="7425B59C" w:rsidR="00E61093" w:rsidRPr="00C7333F" w:rsidRDefault="00E61093" w:rsidP="00E61093">
      <w:pPr>
        <w:ind w:left="1134" w:right="1185"/>
        <w:jc w:val="both"/>
        <w:rPr>
          <w:rFonts w:ascii="Arial" w:hAnsi="Arial" w:cs="Arial"/>
          <w:sz w:val="20"/>
          <w:szCs w:val="22"/>
        </w:rPr>
      </w:pPr>
      <w:r w:rsidRPr="00C7333F">
        <w:rPr>
          <w:rFonts w:ascii="Arial" w:hAnsi="Arial" w:cs="Arial"/>
          <w:b/>
          <w:bCs/>
          <w:sz w:val="20"/>
          <w:szCs w:val="22"/>
        </w:rPr>
        <w:t>“Actos consentidos tácitamente. Improcedencia de su análisis.</w:t>
      </w:r>
      <w:r w:rsidRPr="00C7333F">
        <w:rPr>
          <w:rFonts w:ascii="Arial" w:hAnsi="Arial" w:cs="Arial"/>
          <w:sz w:val="20"/>
          <w:szCs w:val="22"/>
        </w:rPr>
        <w:t xml:space="preserve">  Si en su recurso de revisión, la persona recurrente no expresó inconformidad alguna con ciertas partes de la respuesta otorgada, se entienden tácitamente consentidas, por ende, no deben formar parte del estudio de fondo de la resolución que emite el Instituto.”  </w:t>
      </w:r>
    </w:p>
    <w:p w14:paraId="19957E02" w14:textId="1D8FA7A6" w:rsidR="00E61093" w:rsidRPr="00B93599" w:rsidRDefault="00E61093" w:rsidP="008E2C25">
      <w:pPr>
        <w:spacing w:line="360" w:lineRule="auto"/>
        <w:ind w:firstLine="709"/>
        <w:jc w:val="both"/>
        <w:rPr>
          <w:rFonts w:ascii="Arial" w:hAnsi="Arial" w:cs="Arial"/>
          <w:sz w:val="22"/>
          <w:szCs w:val="22"/>
        </w:rPr>
      </w:pPr>
    </w:p>
    <w:p w14:paraId="049B1ABD" w14:textId="77777777" w:rsidR="008E2C25" w:rsidRPr="00B93599" w:rsidRDefault="008E2C25" w:rsidP="008E2C25">
      <w:pPr>
        <w:spacing w:line="360" w:lineRule="auto"/>
        <w:ind w:firstLine="708"/>
        <w:jc w:val="both"/>
        <w:rPr>
          <w:rFonts w:ascii="Arial" w:hAnsi="Arial" w:cs="Arial"/>
          <w:sz w:val="22"/>
          <w:szCs w:val="22"/>
        </w:rPr>
      </w:pPr>
      <w:r w:rsidRPr="00B93599">
        <w:rPr>
          <w:rFonts w:ascii="Arial" w:hAnsi="Arial" w:cs="Arial"/>
          <w:sz w:val="22"/>
          <w:szCs w:val="22"/>
        </w:rPr>
        <w:t>En ese tenor y al no advertirse que el particular haya realizado manifestaciones de inconformidad, se colige que se muestra conforme con la respuesta emitida por el sujeto obligado.</w:t>
      </w:r>
    </w:p>
    <w:p w14:paraId="4D5D6E2C" w14:textId="77777777" w:rsidR="008E2C25" w:rsidRPr="00B93599" w:rsidRDefault="008E2C25" w:rsidP="008E2C25">
      <w:pPr>
        <w:spacing w:line="360" w:lineRule="auto"/>
        <w:ind w:firstLine="708"/>
        <w:jc w:val="both"/>
        <w:rPr>
          <w:rFonts w:ascii="Arial" w:hAnsi="Arial" w:cs="Arial"/>
          <w:sz w:val="22"/>
          <w:szCs w:val="22"/>
        </w:rPr>
      </w:pPr>
    </w:p>
    <w:p w14:paraId="14585997" w14:textId="77777777" w:rsidR="008E2C25" w:rsidRPr="00B93599" w:rsidRDefault="008E2C25" w:rsidP="008E2C25">
      <w:pPr>
        <w:spacing w:line="360" w:lineRule="auto"/>
        <w:ind w:firstLine="708"/>
        <w:rPr>
          <w:rFonts w:ascii="Arial" w:hAnsi="Arial" w:cs="Arial"/>
          <w:sz w:val="22"/>
          <w:szCs w:val="22"/>
        </w:rPr>
      </w:pPr>
      <w:r w:rsidRPr="00B93599">
        <w:rPr>
          <w:rFonts w:ascii="Arial" w:hAnsi="Arial" w:cs="Arial"/>
          <w:sz w:val="22"/>
          <w:szCs w:val="22"/>
        </w:rPr>
        <w:t>Por lo anteriormente expuesto y fundado, se emite el siguiente:</w:t>
      </w:r>
    </w:p>
    <w:p w14:paraId="1C71B3E6" w14:textId="77777777" w:rsidR="008E2C25" w:rsidRPr="00B93599" w:rsidRDefault="008E2C25" w:rsidP="008E2C25">
      <w:pPr>
        <w:spacing w:line="360" w:lineRule="auto"/>
        <w:jc w:val="center"/>
        <w:rPr>
          <w:rFonts w:ascii="Arial" w:hAnsi="Arial" w:cs="Arial"/>
          <w:b/>
          <w:sz w:val="22"/>
          <w:szCs w:val="22"/>
        </w:rPr>
      </w:pPr>
    </w:p>
    <w:p w14:paraId="510F4151" w14:textId="77777777" w:rsidR="008E2C25" w:rsidRPr="00B93599" w:rsidRDefault="008E2C25" w:rsidP="008E2C25">
      <w:pPr>
        <w:spacing w:line="360" w:lineRule="auto"/>
        <w:jc w:val="center"/>
        <w:rPr>
          <w:rFonts w:ascii="Arial" w:hAnsi="Arial" w:cs="Arial"/>
          <w:b/>
          <w:sz w:val="22"/>
          <w:szCs w:val="22"/>
        </w:rPr>
      </w:pPr>
      <w:r w:rsidRPr="00B93599">
        <w:rPr>
          <w:rFonts w:ascii="Arial" w:hAnsi="Arial" w:cs="Arial"/>
          <w:b/>
          <w:sz w:val="22"/>
          <w:szCs w:val="22"/>
        </w:rPr>
        <w:t>ACUERDO</w:t>
      </w:r>
    </w:p>
    <w:p w14:paraId="51499432" w14:textId="77777777" w:rsidR="008E2C25" w:rsidRPr="00B93599" w:rsidRDefault="008E2C25" w:rsidP="008E2C25">
      <w:pPr>
        <w:spacing w:line="360" w:lineRule="auto"/>
        <w:jc w:val="center"/>
        <w:rPr>
          <w:rFonts w:ascii="Arial" w:hAnsi="Arial" w:cs="Arial"/>
          <w:b/>
          <w:sz w:val="22"/>
          <w:szCs w:val="22"/>
        </w:rPr>
      </w:pPr>
    </w:p>
    <w:p w14:paraId="0EC71EDB" w14:textId="77777777" w:rsidR="008E2C25" w:rsidRPr="00B93599" w:rsidRDefault="008E2C25" w:rsidP="008E2C25">
      <w:pPr>
        <w:spacing w:line="360" w:lineRule="auto"/>
        <w:ind w:right="111" w:firstLine="708"/>
        <w:jc w:val="both"/>
        <w:rPr>
          <w:rFonts w:ascii="Arial" w:hAnsi="Arial" w:cs="Arial"/>
          <w:spacing w:val="1"/>
          <w:sz w:val="22"/>
          <w:szCs w:val="22"/>
        </w:rPr>
      </w:pPr>
      <w:r w:rsidRPr="00B93599">
        <w:rPr>
          <w:rFonts w:ascii="Arial" w:hAnsi="Arial" w:cs="Arial"/>
          <w:b/>
          <w:spacing w:val="1"/>
          <w:sz w:val="22"/>
          <w:szCs w:val="22"/>
        </w:rPr>
        <w:lastRenderedPageBreak/>
        <w:t xml:space="preserve">PRIMERO. </w:t>
      </w:r>
      <w:r w:rsidRPr="00B93599">
        <w:rPr>
          <w:rFonts w:ascii="Arial" w:hAnsi="Arial" w:cs="Arial"/>
          <w:spacing w:val="1"/>
          <w:sz w:val="22"/>
          <w:szCs w:val="22"/>
        </w:rPr>
        <w:t xml:space="preserve">Con base en el artículo 185 de la Ley de Transparencia y Acceso a la Información Pública del Estado, declara </w:t>
      </w:r>
      <w:r w:rsidRPr="00B93599">
        <w:rPr>
          <w:rFonts w:ascii="Arial" w:hAnsi="Arial" w:cs="Arial"/>
          <w:b/>
          <w:spacing w:val="1"/>
          <w:sz w:val="22"/>
          <w:szCs w:val="22"/>
          <w:u w:val="single"/>
        </w:rPr>
        <w:t>cumplida</w:t>
      </w:r>
      <w:r w:rsidRPr="00B93599">
        <w:rPr>
          <w:rFonts w:ascii="Arial" w:hAnsi="Arial" w:cs="Arial"/>
          <w:spacing w:val="1"/>
          <w:sz w:val="22"/>
          <w:szCs w:val="22"/>
        </w:rPr>
        <w:t xml:space="preserve"> la resolución que en definitiva se dictó en el presente asunto.</w:t>
      </w:r>
    </w:p>
    <w:p w14:paraId="07F75F20" w14:textId="77777777" w:rsidR="008E2C25" w:rsidRPr="00B93599" w:rsidRDefault="008E2C25" w:rsidP="008E2C25">
      <w:pPr>
        <w:spacing w:line="360" w:lineRule="auto"/>
        <w:jc w:val="center"/>
        <w:rPr>
          <w:rFonts w:ascii="Arial" w:hAnsi="Arial" w:cs="Arial"/>
          <w:sz w:val="22"/>
          <w:szCs w:val="22"/>
        </w:rPr>
      </w:pPr>
    </w:p>
    <w:p w14:paraId="3808FE81" w14:textId="77777777" w:rsidR="008E2C25" w:rsidRPr="00B93599" w:rsidRDefault="008E2C25" w:rsidP="008E2C25">
      <w:pPr>
        <w:spacing w:line="360" w:lineRule="auto"/>
        <w:ind w:firstLine="708"/>
        <w:jc w:val="both"/>
        <w:rPr>
          <w:rFonts w:ascii="Arial" w:hAnsi="Arial" w:cs="Arial"/>
          <w:sz w:val="22"/>
          <w:szCs w:val="22"/>
        </w:rPr>
      </w:pPr>
      <w:r w:rsidRPr="00B93599">
        <w:rPr>
          <w:rFonts w:ascii="Arial" w:hAnsi="Arial" w:cs="Arial"/>
          <w:b/>
          <w:sz w:val="22"/>
          <w:szCs w:val="22"/>
        </w:rPr>
        <w:t xml:space="preserve">SEGUNDO. </w:t>
      </w:r>
      <w:r w:rsidRPr="00B93599">
        <w:rPr>
          <w:rFonts w:ascii="Arial" w:hAnsi="Arial" w:cs="Arial"/>
          <w:sz w:val="22"/>
          <w:szCs w:val="22"/>
        </w:rPr>
        <w:t>Con fundamento en el numeral Vigésimo Noveno de los Lineamientos para la Recepción, Substanciación, Resolución y Cumplimiento de los Recursos de Revisión promovidos ante la CEGAIP,</w:t>
      </w:r>
      <w:r w:rsidRPr="00B93599">
        <w:rPr>
          <w:rFonts w:ascii="Arial" w:hAnsi="Arial" w:cs="Arial"/>
          <w:b/>
          <w:sz w:val="22"/>
          <w:szCs w:val="22"/>
        </w:rPr>
        <w:t xml:space="preserve"> se remite el presente asunto al Archivo de Concentración de este Órgano Garante, </w:t>
      </w:r>
      <w:r w:rsidRPr="00B93599">
        <w:rPr>
          <w:rFonts w:ascii="Arial" w:hAnsi="Arial" w:cs="Arial"/>
          <w:sz w:val="22"/>
          <w:szCs w:val="22"/>
        </w:rPr>
        <w:t>como asunto concluido.</w:t>
      </w:r>
    </w:p>
    <w:p w14:paraId="4C187753" w14:textId="77777777" w:rsidR="008E2C25" w:rsidRPr="00B93599" w:rsidRDefault="008E2C25" w:rsidP="008E2C25">
      <w:pPr>
        <w:spacing w:line="360" w:lineRule="auto"/>
        <w:jc w:val="both"/>
        <w:rPr>
          <w:rFonts w:ascii="Arial" w:hAnsi="Arial" w:cs="Arial"/>
          <w:b/>
          <w:sz w:val="22"/>
          <w:szCs w:val="22"/>
        </w:rPr>
      </w:pPr>
    </w:p>
    <w:p w14:paraId="61A68A89" w14:textId="7DC6EAC2" w:rsidR="008E2C25" w:rsidRPr="00B93599" w:rsidRDefault="008E2C25" w:rsidP="008E2C25">
      <w:pPr>
        <w:spacing w:line="360" w:lineRule="auto"/>
        <w:ind w:firstLine="708"/>
        <w:jc w:val="both"/>
        <w:rPr>
          <w:rFonts w:ascii="Arial" w:hAnsi="Arial" w:cs="Arial"/>
          <w:sz w:val="22"/>
          <w:szCs w:val="22"/>
        </w:rPr>
      </w:pPr>
      <w:r w:rsidRPr="00B93599">
        <w:rPr>
          <w:rFonts w:ascii="Arial" w:hAnsi="Arial" w:cs="Arial"/>
          <w:b/>
          <w:sz w:val="22"/>
          <w:szCs w:val="22"/>
        </w:rPr>
        <w:t>TERCERO.</w:t>
      </w:r>
      <w:r w:rsidRPr="00B93599">
        <w:rPr>
          <w:rFonts w:ascii="Arial" w:hAnsi="Arial" w:cs="Arial"/>
          <w:sz w:val="22"/>
          <w:szCs w:val="22"/>
        </w:rPr>
        <w:t xml:space="preserve"> Notifíquese.</w:t>
      </w:r>
    </w:p>
    <w:p w14:paraId="4D1D8C60" w14:textId="77777777" w:rsidR="008E2C25" w:rsidRPr="00B93599" w:rsidRDefault="008E2C25" w:rsidP="008E2C25">
      <w:pPr>
        <w:spacing w:line="360" w:lineRule="auto"/>
        <w:jc w:val="both"/>
        <w:rPr>
          <w:rFonts w:ascii="Arial" w:hAnsi="Arial" w:cs="Arial"/>
          <w:i/>
          <w:sz w:val="22"/>
          <w:szCs w:val="22"/>
        </w:rPr>
      </w:pPr>
    </w:p>
    <w:p w14:paraId="019F1A37" w14:textId="7FF7187C" w:rsidR="008E2C25" w:rsidRPr="00B93599" w:rsidRDefault="008E2C25" w:rsidP="008E2C25">
      <w:pPr>
        <w:spacing w:line="360" w:lineRule="auto"/>
        <w:jc w:val="both"/>
        <w:rPr>
          <w:rFonts w:ascii="Arial" w:hAnsi="Arial" w:cs="Arial"/>
          <w:sz w:val="22"/>
          <w:szCs w:val="22"/>
        </w:rPr>
      </w:pPr>
      <w:r w:rsidRPr="00B93599">
        <w:rPr>
          <w:rFonts w:ascii="Arial" w:hAnsi="Arial" w:cs="Arial"/>
          <w:sz w:val="22"/>
          <w:szCs w:val="22"/>
        </w:rPr>
        <w:tab/>
        <w:t xml:space="preserve">Así lo proveyó y firma Adriana Berenice Capetillo Reyes, Proyectista Adscrita a la Ponencia 3 de la Comisión Estatal de Garantía de Acceso a la Información Pública, en la Ciudad de San Luis Potosí, S. L. P., a </w:t>
      </w:r>
      <w:r w:rsidR="00FB6BAF">
        <w:rPr>
          <w:rFonts w:ascii="Arial" w:hAnsi="Arial" w:cs="Arial"/>
          <w:sz w:val="22"/>
          <w:szCs w:val="22"/>
        </w:rPr>
        <w:t xml:space="preserve"> veintinueve de mayo</w:t>
      </w:r>
      <w:bookmarkStart w:id="0" w:name="_GoBack"/>
      <w:bookmarkEnd w:id="0"/>
      <w:r w:rsidR="005D26DE">
        <w:rPr>
          <w:rFonts w:ascii="Arial" w:hAnsi="Arial" w:cs="Arial"/>
          <w:sz w:val="22"/>
          <w:szCs w:val="22"/>
        </w:rPr>
        <w:t xml:space="preserve"> de dos mil veintiséis</w:t>
      </w:r>
      <w:r w:rsidRPr="00B93599">
        <w:rPr>
          <w:rFonts w:ascii="Arial" w:hAnsi="Arial" w:cs="Arial"/>
          <w:sz w:val="22"/>
          <w:szCs w:val="22"/>
        </w:rPr>
        <w:t xml:space="preserve">. </w:t>
      </w:r>
    </w:p>
    <w:p w14:paraId="4FBD7391" w14:textId="77777777" w:rsidR="008E2C25" w:rsidRPr="00B93599" w:rsidRDefault="008E2C25" w:rsidP="008E2C25">
      <w:pPr>
        <w:spacing w:line="360" w:lineRule="auto"/>
        <w:jc w:val="both"/>
        <w:rPr>
          <w:rFonts w:ascii="Arial" w:hAnsi="Arial" w:cs="Arial"/>
          <w:sz w:val="22"/>
          <w:szCs w:val="22"/>
        </w:rPr>
      </w:pPr>
    </w:p>
    <w:p w14:paraId="3207555F" w14:textId="77777777" w:rsidR="008E2C25" w:rsidRPr="00B93599" w:rsidRDefault="008E2C25" w:rsidP="008E2C25">
      <w:pPr>
        <w:spacing w:line="360" w:lineRule="auto"/>
        <w:jc w:val="both"/>
        <w:rPr>
          <w:rFonts w:ascii="Arial" w:hAnsi="Arial" w:cs="Arial"/>
          <w:sz w:val="22"/>
          <w:szCs w:val="22"/>
        </w:rPr>
      </w:pPr>
    </w:p>
    <w:p w14:paraId="5E62FEB1" w14:textId="77777777" w:rsidR="008E2C25" w:rsidRPr="00B93599" w:rsidRDefault="008E2C25" w:rsidP="008E2C25">
      <w:pPr>
        <w:spacing w:line="360" w:lineRule="auto"/>
        <w:jc w:val="center"/>
        <w:rPr>
          <w:rFonts w:ascii="Arial" w:hAnsi="Arial" w:cs="Arial"/>
          <w:b/>
          <w:sz w:val="22"/>
          <w:szCs w:val="22"/>
        </w:rPr>
      </w:pPr>
      <w:r w:rsidRPr="00B93599">
        <w:rPr>
          <w:rFonts w:ascii="Arial" w:hAnsi="Arial" w:cs="Arial"/>
          <w:b/>
          <w:sz w:val="22"/>
          <w:szCs w:val="22"/>
        </w:rPr>
        <w:t>Adriana Berenice Capetillo Reyes</w:t>
      </w:r>
    </w:p>
    <w:p w14:paraId="16D1BCB2" w14:textId="58C06CA7" w:rsidR="008E2C25" w:rsidRPr="00B93599" w:rsidRDefault="008E2C25" w:rsidP="008E2C25">
      <w:pPr>
        <w:spacing w:line="360" w:lineRule="auto"/>
        <w:jc w:val="center"/>
        <w:rPr>
          <w:rFonts w:ascii="Arial" w:hAnsi="Arial" w:cs="Arial"/>
          <w:b/>
          <w:sz w:val="22"/>
          <w:szCs w:val="22"/>
        </w:rPr>
      </w:pPr>
      <w:r w:rsidRPr="00B93599">
        <w:rPr>
          <w:rFonts w:ascii="Arial" w:hAnsi="Arial" w:cs="Arial"/>
          <w:b/>
          <w:sz w:val="22"/>
          <w:szCs w:val="22"/>
        </w:rPr>
        <w:t>Proyectista Adscrita a Ponencia Tres</w:t>
      </w:r>
    </w:p>
    <w:p w14:paraId="3C58A0FA" w14:textId="2FB08A9C" w:rsidR="00A20DB4" w:rsidRDefault="00C7333F" w:rsidP="00C7333F">
      <w:pPr>
        <w:spacing w:line="360" w:lineRule="auto"/>
        <w:rPr>
          <w:rFonts w:ascii="Arial" w:hAnsi="Arial" w:cs="Arial"/>
          <w:b/>
          <w:sz w:val="12"/>
          <w:szCs w:val="22"/>
        </w:rPr>
      </w:pPr>
      <w:r>
        <w:rPr>
          <w:rFonts w:ascii="Arial" w:hAnsi="Arial" w:cs="Arial"/>
          <w:b/>
          <w:sz w:val="12"/>
          <w:szCs w:val="22"/>
        </w:rPr>
        <w:t>Elaboró: ANR</w:t>
      </w:r>
    </w:p>
    <w:p w14:paraId="22C24FED" w14:textId="77777777" w:rsidR="00C7333F" w:rsidRPr="00C7333F" w:rsidRDefault="00C7333F" w:rsidP="00C7333F">
      <w:pPr>
        <w:spacing w:line="360" w:lineRule="auto"/>
        <w:rPr>
          <w:rFonts w:ascii="Arial" w:hAnsi="Arial" w:cs="Arial"/>
          <w:b/>
          <w:sz w:val="12"/>
          <w:szCs w:val="22"/>
        </w:rPr>
      </w:pPr>
    </w:p>
    <w:p w14:paraId="18454161" w14:textId="77777777" w:rsidR="00C7333F" w:rsidRPr="00B93599" w:rsidRDefault="00C7333F" w:rsidP="008E2C25">
      <w:pPr>
        <w:spacing w:line="360" w:lineRule="auto"/>
        <w:jc w:val="center"/>
        <w:rPr>
          <w:rFonts w:ascii="Arial" w:hAnsi="Arial" w:cs="Arial"/>
          <w:b/>
          <w:sz w:val="22"/>
          <w:szCs w:val="22"/>
        </w:rPr>
      </w:pPr>
    </w:p>
    <w:p w14:paraId="6E9B98BF" w14:textId="2C67CE36" w:rsidR="00AD7F20" w:rsidRPr="00B93599" w:rsidRDefault="00AD7F20" w:rsidP="006E3DBD">
      <w:pPr>
        <w:spacing w:line="360" w:lineRule="auto"/>
        <w:jc w:val="both"/>
        <w:rPr>
          <w:rFonts w:ascii="Arial" w:hAnsi="Arial" w:cs="Arial"/>
          <w:sz w:val="16"/>
          <w:szCs w:val="22"/>
        </w:rPr>
      </w:pPr>
      <w:r w:rsidRPr="00B93599">
        <w:rPr>
          <w:rFonts w:ascii="Arial" w:hAnsi="Arial" w:cs="Arial"/>
          <w:sz w:val="16"/>
          <w:szCs w:val="22"/>
        </w:rPr>
        <w:t xml:space="preserve">A las ocho horas del día ___ de ___________ de _____, notifiqué el auto que antecede por lista que se fija y publica en los estrados de esta Comisión Estatal de Garantía de Acceso a la Información Pública, de conformidad con el artículo 46, fracción I, del Reglamento Interior de esta Comisión, para constancia legal. - - - - - - - - - - - - - - - - - - - - - - - - - - - - - - - - - - - -- - - - - - - - - - - - - - - - - - - - - - - - - - - - - - - - - - - - - - - - - - - - - - - - -  - - - - - - - - - - - - - - - - - - - - - - - - - - - -- - -DOY FE </w:t>
      </w:r>
    </w:p>
    <w:p w14:paraId="30E7B1EC" w14:textId="7BF89320" w:rsidR="00C7333F" w:rsidRDefault="00C7333F" w:rsidP="006E3DBD">
      <w:pPr>
        <w:spacing w:line="360" w:lineRule="auto"/>
        <w:jc w:val="center"/>
        <w:rPr>
          <w:rFonts w:ascii="Arial" w:hAnsi="Arial" w:cs="Arial"/>
          <w:b/>
          <w:sz w:val="16"/>
          <w:szCs w:val="22"/>
        </w:rPr>
      </w:pPr>
    </w:p>
    <w:p w14:paraId="0A313215" w14:textId="77777777" w:rsidR="00C7333F" w:rsidRPr="00C7333F" w:rsidRDefault="00C7333F" w:rsidP="006E3DBD">
      <w:pPr>
        <w:spacing w:line="360" w:lineRule="auto"/>
        <w:jc w:val="center"/>
        <w:rPr>
          <w:rFonts w:ascii="Arial" w:hAnsi="Arial" w:cs="Arial"/>
          <w:b/>
          <w:sz w:val="16"/>
          <w:szCs w:val="22"/>
        </w:rPr>
      </w:pPr>
    </w:p>
    <w:p w14:paraId="7EEE1D12" w14:textId="77777777" w:rsidR="00AD7F20" w:rsidRPr="00B93599" w:rsidRDefault="00AD7F20" w:rsidP="006E3DBD">
      <w:pPr>
        <w:spacing w:line="360" w:lineRule="auto"/>
        <w:jc w:val="center"/>
        <w:rPr>
          <w:rFonts w:ascii="Arial" w:hAnsi="Arial" w:cs="Arial"/>
          <w:b/>
          <w:sz w:val="16"/>
          <w:szCs w:val="22"/>
        </w:rPr>
      </w:pPr>
      <w:r w:rsidRPr="00B93599">
        <w:rPr>
          <w:rFonts w:ascii="Arial" w:hAnsi="Arial" w:cs="Arial"/>
          <w:b/>
          <w:sz w:val="16"/>
          <w:szCs w:val="22"/>
        </w:rPr>
        <w:t>Javier Pérez Limón</w:t>
      </w:r>
    </w:p>
    <w:p w14:paraId="4634D006" w14:textId="0CC98F75" w:rsidR="00BB58C4" w:rsidRPr="00B93599" w:rsidRDefault="00AD7F20" w:rsidP="006E3DBD">
      <w:pPr>
        <w:spacing w:line="360" w:lineRule="auto"/>
        <w:jc w:val="center"/>
        <w:rPr>
          <w:sz w:val="16"/>
          <w:szCs w:val="22"/>
        </w:rPr>
      </w:pPr>
      <w:r w:rsidRPr="00B93599">
        <w:rPr>
          <w:rFonts w:ascii="Arial" w:hAnsi="Arial" w:cs="Arial"/>
          <w:b/>
          <w:sz w:val="16"/>
          <w:szCs w:val="22"/>
        </w:rPr>
        <w:t>Notificador</w:t>
      </w:r>
    </w:p>
    <w:sectPr w:rsidR="00BB58C4" w:rsidRPr="00B93599" w:rsidSect="00151D88">
      <w:headerReference w:type="default" r:id="rId9"/>
      <w:pgSz w:w="12240" w:h="20160" w:code="5"/>
      <w:pgMar w:top="2948" w:right="1418" w:bottom="2835"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3C49C4" w14:textId="77777777" w:rsidR="00F957DD" w:rsidRDefault="00F957DD" w:rsidP="00BB58C4">
      <w:r>
        <w:separator/>
      </w:r>
    </w:p>
  </w:endnote>
  <w:endnote w:type="continuationSeparator" w:id="0">
    <w:p w14:paraId="6DCFD2BB" w14:textId="77777777" w:rsidR="00F957DD" w:rsidRDefault="00F957DD" w:rsidP="00BB58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9048BE" w14:textId="77777777" w:rsidR="00F957DD" w:rsidRDefault="00F957DD" w:rsidP="00BB58C4">
      <w:r>
        <w:separator/>
      </w:r>
    </w:p>
  </w:footnote>
  <w:footnote w:type="continuationSeparator" w:id="0">
    <w:p w14:paraId="41B493B1" w14:textId="77777777" w:rsidR="00F957DD" w:rsidRDefault="00F957DD" w:rsidP="00BB58C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CEBE29" w14:textId="262D5A3A" w:rsidR="00BE5415" w:rsidRDefault="00BE5415">
    <w:pPr>
      <w:pStyle w:val="Encabezado"/>
      <w:jc w:val="center"/>
    </w:pPr>
    <w:r>
      <w:rPr>
        <w:noProof/>
        <w:lang w:eastAsia="es-MX"/>
      </w:rPr>
      <w:drawing>
        <wp:anchor distT="0" distB="0" distL="114300" distR="114300" simplePos="0" relativeHeight="251659264" behindDoc="1" locked="0" layoutInCell="1" allowOverlap="1" wp14:anchorId="03EFB77B" wp14:editId="58CF992C">
          <wp:simplePos x="0" y="0"/>
          <wp:positionH relativeFrom="page">
            <wp:posOffset>20955</wp:posOffset>
          </wp:positionH>
          <wp:positionV relativeFrom="paragraph">
            <wp:posOffset>-526415</wp:posOffset>
          </wp:positionV>
          <wp:extent cx="8182335" cy="12877800"/>
          <wp:effectExtent l="0" t="0" r="9525"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82335" cy="12877800"/>
                  </a:xfrm>
                  <a:prstGeom prst="rect">
                    <a:avLst/>
                  </a:prstGeom>
                  <a:noFill/>
                  <a:ln>
                    <a:noFill/>
                  </a:ln>
                </pic:spPr>
              </pic:pic>
            </a:graphicData>
          </a:graphic>
          <wp14:sizeRelH relativeFrom="page">
            <wp14:pctWidth>0</wp14:pctWidth>
          </wp14:sizeRelH>
          <wp14:sizeRelV relativeFrom="page">
            <wp14:pctHeight>0</wp14:pctHeight>
          </wp14:sizeRelV>
        </wp:anchor>
      </w:drawing>
    </w:r>
    <w:sdt>
      <w:sdtPr>
        <w:id w:val="-23023284"/>
        <w:docPartObj>
          <w:docPartGallery w:val="Page Numbers (Top of Page)"/>
          <w:docPartUnique/>
        </w:docPartObj>
      </w:sdtPr>
      <w:sdtEndPr/>
      <w:sdtContent>
        <w:r>
          <w:fldChar w:fldCharType="begin"/>
        </w:r>
        <w:r>
          <w:instrText>PAGE   \* MERGEFORMAT</w:instrText>
        </w:r>
        <w:r>
          <w:fldChar w:fldCharType="separate"/>
        </w:r>
        <w:r w:rsidR="006E16FD">
          <w:rPr>
            <w:noProof/>
          </w:rPr>
          <w:t>1</w:t>
        </w:r>
        <w:r>
          <w:fldChar w:fldCharType="end"/>
        </w:r>
      </w:sdtContent>
    </w:sdt>
  </w:p>
  <w:p w14:paraId="73B62FEB" w14:textId="18370400" w:rsidR="00BE5415" w:rsidRDefault="00BE5415">
    <w:pPr>
      <w:pStyle w:val="Encabezado"/>
      <w:jc w:val="center"/>
    </w:pPr>
  </w:p>
  <w:p w14:paraId="11A12D19" w14:textId="2D6FFD7A" w:rsidR="00BE5415" w:rsidRDefault="00BE5415">
    <w:pPr>
      <w:pStyle w:val="Encabezado"/>
      <w:jc w:val="center"/>
    </w:pPr>
  </w:p>
  <w:p w14:paraId="3C5C0923" w14:textId="7B0FF51F" w:rsidR="00BE5415" w:rsidRDefault="00BE5415">
    <w:pPr>
      <w:pStyle w:val="Encabezado"/>
      <w:jc w:val="center"/>
    </w:pPr>
  </w:p>
  <w:p w14:paraId="1EF4CA24" w14:textId="056871F4" w:rsidR="00BE5415" w:rsidRDefault="00BE5415" w:rsidP="00151D88">
    <w:pPr>
      <w:pStyle w:val="Encabezado"/>
      <w:tabs>
        <w:tab w:val="left" w:pos="5954"/>
      </w:tabs>
      <w:jc w:val="right"/>
      <w:rPr>
        <w:sz w:val="20"/>
        <w:szCs w:val="20"/>
      </w:rPr>
    </w:pPr>
    <w:r w:rsidRPr="00485956">
      <w:rPr>
        <w:b/>
        <w:sz w:val="26"/>
        <w:szCs w:val="26"/>
      </w:rPr>
      <w:t>RR-</w:t>
    </w:r>
    <w:r w:rsidR="00907115">
      <w:rPr>
        <w:b/>
        <w:sz w:val="26"/>
        <w:szCs w:val="26"/>
      </w:rPr>
      <w:t>127</w:t>
    </w:r>
    <w:r w:rsidRPr="00485956">
      <w:rPr>
        <w:b/>
        <w:sz w:val="26"/>
        <w:szCs w:val="26"/>
      </w:rPr>
      <w:t>/202</w:t>
    </w:r>
    <w:r w:rsidR="004652C3">
      <w:rPr>
        <w:b/>
        <w:sz w:val="26"/>
        <w:szCs w:val="26"/>
      </w:rPr>
      <w:t>6</w:t>
    </w:r>
    <w:r w:rsidRPr="00485956">
      <w:rPr>
        <w:b/>
        <w:sz w:val="26"/>
        <w:szCs w:val="26"/>
      </w:rPr>
      <w:t>-3</w:t>
    </w:r>
  </w:p>
  <w:p w14:paraId="167ADC62" w14:textId="77777777" w:rsidR="00BE5415" w:rsidRDefault="00BE5415" w:rsidP="00E25AE4">
    <w:pPr>
      <w:pStyle w:val="Encabezado"/>
      <w:tabs>
        <w:tab w:val="left" w:pos="5954"/>
      </w:tabs>
      <w:jc w:val="right"/>
      <w:rPr>
        <w:sz w:val="20"/>
        <w:szCs w:val="20"/>
      </w:rPr>
    </w:pPr>
  </w:p>
  <w:p w14:paraId="2E3B98D4" w14:textId="77777777" w:rsidR="00BE5415" w:rsidRDefault="00BE5415">
    <w:pPr>
      <w:pStyle w:val="Encabezado"/>
      <w:jc w:val="center"/>
    </w:pPr>
  </w:p>
  <w:p w14:paraId="4E5FFEF8" w14:textId="46E567DF" w:rsidR="00BE5415" w:rsidRDefault="00BE5415">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EC7D69"/>
    <w:multiLevelType w:val="hybridMultilevel"/>
    <w:tmpl w:val="E7B6CD12"/>
    <w:lvl w:ilvl="0" w:tplc="1A662D80">
      <w:start w:val="1"/>
      <w:numFmt w:val="decimal"/>
      <w:lvlText w:val="%1."/>
      <w:lvlJc w:val="left"/>
      <w:pPr>
        <w:ind w:left="1069" w:hanging="360"/>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1" w15:restartNumberingAfterBreak="0">
    <w:nsid w:val="18B51763"/>
    <w:multiLevelType w:val="hybridMultilevel"/>
    <w:tmpl w:val="2E2815EE"/>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2" w15:restartNumberingAfterBreak="0">
    <w:nsid w:val="18C164C4"/>
    <w:multiLevelType w:val="hybridMultilevel"/>
    <w:tmpl w:val="48900D4A"/>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3" w15:restartNumberingAfterBreak="0">
    <w:nsid w:val="217533E2"/>
    <w:multiLevelType w:val="hybridMultilevel"/>
    <w:tmpl w:val="6B3E97CE"/>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4" w15:restartNumberingAfterBreak="0">
    <w:nsid w:val="4D713629"/>
    <w:multiLevelType w:val="hybridMultilevel"/>
    <w:tmpl w:val="E86E75FE"/>
    <w:lvl w:ilvl="0" w:tplc="94C83028">
      <w:start w:val="1"/>
      <w:numFmt w:val="upperRoman"/>
      <w:lvlText w:val="%1."/>
      <w:lvlJc w:val="left"/>
      <w:pPr>
        <w:ind w:left="1428" w:hanging="720"/>
      </w:pPr>
    </w:lvl>
    <w:lvl w:ilvl="1" w:tplc="080A0019">
      <w:start w:val="1"/>
      <w:numFmt w:val="lowerLetter"/>
      <w:lvlText w:val="%2."/>
      <w:lvlJc w:val="left"/>
      <w:pPr>
        <w:ind w:left="1788" w:hanging="360"/>
      </w:pPr>
    </w:lvl>
    <w:lvl w:ilvl="2" w:tplc="080A001B">
      <w:start w:val="1"/>
      <w:numFmt w:val="lowerRoman"/>
      <w:lvlText w:val="%3."/>
      <w:lvlJc w:val="right"/>
      <w:pPr>
        <w:ind w:left="2508" w:hanging="180"/>
      </w:pPr>
    </w:lvl>
    <w:lvl w:ilvl="3" w:tplc="080A000F">
      <w:start w:val="1"/>
      <w:numFmt w:val="decimal"/>
      <w:lvlText w:val="%4."/>
      <w:lvlJc w:val="left"/>
      <w:pPr>
        <w:ind w:left="3228" w:hanging="360"/>
      </w:pPr>
    </w:lvl>
    <w:lvl w:ilvl="4" w:tplc="080A0019">
      <w:start w:val="1"/>
      <w:numFmt w:val="lowerLetter"/>
      <w:lvlText w:val="%5."/>
      <w:lvlJc w:val="left"/>
      <w:pPr>
        <w:ind w:left="3948" w:hanging="360"/>
      </w:pPr>
    </w:lvl>
    <w:lvl w:ilvl="5" w:tplc="080A001B">
      <w:start w:val="1"/>
      <w:numFmt w:val="lowerRoman"/>
      <w:lvlText w:val="%6."/>
      <w:lvlJc w:val="right"/>
      <w:pPr>
        <w:ind w:left="4668" w:hanging="180"/>
      </w:pPr>
    </w:lvl>
    <w:lvl w:ilvl="6" w:tplc="080A000F">
      <w:start w:val="1"/>
      <w:numFmt w:val="decimal"/>
      <w:lvlText w:val="%7."/>
      <w:lvlJc w:val="left"/>
      <w:pPr>
        <w:ind w:left="5388" w:hanging="360"/>
      </w:pPr>
    </w:lvl>
    <w:lvl w:ilvl="7" w:tplc="080A0019">
      <w:start w:val="1"/>
      <w:numFmt w:val="lowerLetter"/>
      <w:lvlText w:val="%8."/>
      <w:lvlJc w:val="left"/>
      <w:pPr>
        <w:ind w:left="6108" w:hanging="360"/>
      </w:pPr>
    </w:lvl>
    <w:lvl w:ilvl="8" w:tplc="080A001B">
      <w:start w:val="1"/>
      <w:numFmt w:val="lowerRoman"/>
      <w:lvlText w:val="%9."/>
      <w:lvlJc w:val="right"/>
      <w:pPr>
        <w:ind w:left="6828" w:hanging="180"/>
      </w:pPr>
    </w:lvl>
  </w:abstractNum>
  <w:abstractNum w:abstractNumId="5" w15:restartNumberingAfterBreak="0">
    <w:nsid w:val="4E8E65B7"/>
    <w:multiLevelType w:val="hybridMultilevel"/>
    <w:tmpl w:val="50C85B3C"/>
    <w:lvl w:ilvl="0" w:tplc="080A0017">
      <w:start w:val="1"/>
      <w:numFmt w:val="lowerLetter"/>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6" w15:restartNumberingAfterBreak="0">
    <w:nsid w:val="56972177"/>
    <w:multiLevelType w:val="hybridMultilevel"/>
    <w:tmpl w:val="385C856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5EED7030"/>
    <w:multiLevelType w:val="hybridMultilevel"/>
    <w:tmpl w:val="50C85B3C"/>
    <w:lvl w:ilvl="0" w:tplc="080A0017">
      <w:start w:val="1"/>
      <w:numFmt w:val="lowerLetter"/>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0">
    <w:nsid w:val="63D65309"/>
    <w:multiLevelType w:val="hybridMultilevel"/>
    <w:tmpl w:val="99606338"/>
    <w:lvl w:ilvl="0" w:tplc="0584D270">
      <w:start w:val="1"/>
      <w:numFmt w:val="decimal"/>
      <w:lvlText w:val="%1."/>
      <w:lvlJc w:val="left"/>
      <w:pPr>
        <w:ind w:left="1069" w:hanging="360"/>
      </w:pPr>
      <w:rPr>
        <w:rFonts w:hint="default"/>
      </w:rPr>
    </w:lvl>
    <w:lvl w:ilvl="1" w:tplc="080A0019">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6"/>
  </w:num>
  <w:num w:numId="4">
    <w:abstractNumId w:val="0"/>
  </w:num>
  <w:num w:numId="5">
    <w:abstractNumId w:val="7"/>
  </w:num>
  <w:num w:numId="6">
    <w:abstractNumId w:val="8"/>
  </w:num>
  <w:num w:numId="7">
    <w:abstractNumId w:val="5"/>
  </w:num>
  <w:num w:numId="8">
    <w:abstractNumId w:val="1"/>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58C4"/>
    <w:rsid w:val="0002054E"/>
    <w:rsid w:val="00064E4F"/>
    <w:rsid w:val="000B0032"/>
    <w:rsid w:val="000D588A"/>
    <w:rsid w:val="000E016B"/>
    <w:rsid w:val="00101B45"/>
    <w:rsid w:val="0013713C"/>
    <w:rsid w:val="00151D88"/>
    <w:rsid w:val="001555AE"/>
    <w:rsid w:val="00183019"/>
    <w:rsid w:val="00197E0D"/>
    <w:rsid w:val="001B1DC6"/>
    <w:rsid w:val="001C6C84"/>
    <w:rsid w:val="001D470D"/>
    <w:rsid w:val="002052B5"/>
    <w:rsid w:val="0020679C"/>
    <w:rsid w:val="002231A1"/>
    <w:rsid w:val="002632EA"/>
    <w:rsid w:val="00263982"/>
    <w:rsid w:val="002758C7"/>
    <w:rsid w:val="002A20FF"/>
    <w:rsid w:val="002F0A47"/>
    <w:rsid w:val="002F4635"/>
    <w:rsid w:val="00302132"/>
    <w:rsid w:val="003143BF"/>
    <w:rsid w:val="00315D18"/>
    <w:rsid w:val="003C267A"/>
    <w:rsid w:val="003E0797"/>
    <w:rsid w:val="003F0E7E"/>
    <w:rsid w:val="004310F2"/>
    <w:rsid w:val="00454EB5"/>
    <w:rsid w:val="004652C3"/>
    <w:rsid w:val="00471043"/>
    <w:rsid w:val="00474E72"/>
    <w:rsid w:val="00537924"/>
    <w:rsid w:val="00541994"/>
    <w:rsid w:val="005B51A9"/>
    <w:rsid w:val="005B557F"/>
    <w:rsid w:val="005B7A82"/>
    <w:rsid w:val="005D26DE"/>
    <w:rsid w:val="0061492F"/>
    <w:rsid w:val="00624872"/>
    <w:rsid w:val="00636CA1"/>
    <w:rsid w:val="00647770"/>
    <w:rsid w:val="00657AD7"/>
    <w:rsid w:val="006E16FD"/>
    <w:rsid w:val="006E3DBD"/>
    <w:rsid w:val="006F1374"/>
    <w:rsid w:val="007B194A"/>
    <w:rsid w:val="007B55B0"/>
    <w:rsid w:val="007C3966"/>
    <w:rsid w:val="008329D4"/>
    <w:rsid w:val="00847F9F"/>
    <w:rsid w:val="00866027"/>
    <w:rsid w:val="008726E7"/>
    <w:rsid w:val="0089243F"/>
    <w:rsid w:val="008A0502"/>
    <w:rsid w:val="008B5177"/>
    <w:rsid w:val="008D5FA8"/>
    <w:rsid w:val="008E2C25"/>
    <w:rsid w:val="008F0F03"/>
    <w:rsid w:val="008F4DFE"/>
    <w:rsid w:val="00907115"/>
    <w:rsid w:val="0093057A"/>
    <w:rsid w:val="00953DF5"/>
    <w:rsid w:val="009B3806"/>
    <w:rsid w:val="009D7D9D"/>
    <w:rsid w:val="00A20DB4"/>
    <w:rsid w:val="00A2232F"/>
    <w:rsid w:val="00A27C50"/>
    <w:rsid w:val="00A43A1F"/>
    <w:rsid w:val="00AD0240"/>
    <w:rsid w:val="00AD7F20"/>
    <w:rsid w:val="00B21F15"/>
    <w:rsid w:val="00B2223F"/>
    <w:rsid w:val="00B24175"/>
    <w:rsid w:val="00B4223C"/>
    <w:rsid w:val="00B80066"/>
    <w:rsid w:val="00B93195"/>
    <w:rsid w:val="00B93599"/>
    <w:rsid w:val="00BB218E"/>
    <w:rsid w:val="00BB58C4"/>
    <w:rsid w:val="00BC77DF"/>
    <w:rsid w:val="00BD1346"/>
    <w:rsid w:val="00BD2B59"/>
    <w:rsid w:val="00BE5415"/>
    <w:rsid w:val="00BF76BC"/>
    <w:rsid w:val="00C205A5"/>
    <w:rsid w:val="00C7333F"/>
    <w:rsid w:val="00C777B6"/>
    <w:rsid w:val="00C84C80"/>
    <w:rsid w:val="00CA225F"/>
    <w:rsid w:val="00CF4E16"/>
    <w:rsid w:val="00D0432A"/>
    <w:rsid w:val="00D55C81"/>
    <w:rsid w:val="00DD32E0"/>
    <w:rsid w:val="00DE5436"/>
    <w:rsid w:val="00DF098B"/>
    <w:rsid w:val="00E014D4"/>
    <w:rsid w:val="00E20206"/>
    <w:rsid w:val="00E25AE4"/>
    <w:rsid w:val="00E55B03"/>
    <w:rsid w:val="00E61093"/>
    <w:rsid w:val="00E62A1B"/>
    <w:rsid w:val="00E862F4"/>
    <w:rsid w:val="00EA3EE3"/>
    <w:rsid w:val="00EC3236"/>
    <w:rsid w:val="00F0324E"/>
    <w:rsid w:val="00F034A9"/>
    <w:rsid w:val="00F2018D"/>
    <w:rsid w:val="00F42B82"/>
    <w:rsid w:val="00F835C7"/>
    <w:rsid w:val="00F957DD"/>
    <w:rsid w:val="00FB2176"/>
    <w:rsid w:val="00FB6BAF"/>
    <w:rsid w:val="00FD493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70563C"/>
  <w15:chartTrackingRefBased/>
  <w15:docId w15:val="{FAE9E4EF-55D8-4E83-A4CD-FB75AA06D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1D88"/>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B58C4"/>
    <w:pPr>
      <w:tabs>
        <w:tab w:val="center" w:pos="4252"/>
        <w:tab w:val="right" w:pos="8504"/>
      </w:tabs>
    </w:pPr>
    <w:rPr>
      <w:rFonts w:asciiTheme="minorHAnsi" w:eastAsiaTheme="minorHAnsi" w:hAnsiTheme="minorHAnsi" w:cstheme="minorBidi"/>
      <w:sz w:val="22"/>
      <w:szCs w:val="22"/>
      <w:lang w:val="es-MX" w:eastAsia="en-US"/>
    </w:rPr>
  </w:style>
  <w:style w:type="character" w:customStyle="1" w:styleId="EncabezadoCar">
    <w:name w:val="Encabezado Car"/>
    <w:basedOn w:val="Fuentedeprrafopredeter"/>
    <w:link w:val="Encabezado"/>
    <w:uiPriority w:val="99"/>
    <w:rsid w:val="00BB58C4"/>
  </w:style>
  <w:style w:type="paragraph" w:styleId="Piedepgina">
    <w:name w:val="footer"/>
    <w:basedOn w:val="Normal"/>
    <w:link w:val="PiedepginaCar"/>
    <w:uiPriority w:val="99"/>
    <w:unhideWhenUsed/>
    <w:rsid w:val="00BB58C4"/>
    <w:pPr>
      <w:tabs>
        <w:tab w:val="center" w:pos="4252"/>
        <w:tab w:val="right" w:pos="8504"/>
      </w:tabs>
    </w:pPr>
  </w:style>
  <w:style w:type="character" w:customStyle="1" w:styleId="PiedepginaCar">
    <w:name w:val="Pie de página Car"/>
    <w:basedOn w:val="Fuentedeprrafopredeter"/>
    <w:link w:val="Piedepgina"/>
    <w:uiPriority w:val="99"/>
    <w:rsid w:val="00BB58C4"/>
  </w:style>
  <w:style w:type="table" w:styleId="Tablaconcuadrcula">
    <w:name w:val="Table Grid"/>
    <w:basedOn w:val="Tablanormal"/>
    <w:uiPriority w:val="59"/>
    <w:rsid w:val="0093057A"/>
    <w:pPr>
      <w:spacing w:after="0" w:line="240" w:lineRule="auto"/>
    </w:pPr>
    <w:rPr>
      <w:rFonts w:eastAsia="Times New Roman"/>
      <w:lang w:val="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notaalpie">
    <w:name w:val="footnote reference"/>
    <w:aliases w:val="callout,Footnote anchor,Ref,de nota al pie,ftref,BVI fnr,16 Point,Superscript 6 Point,(Diplomarbeit FZ),Footnote Reference,Texto de nota al pie,Footnotes refss,Appel note de bas de page,Footnote number,referencia nota al pie,f,4_G,R"/>
    <w:basedOn w:val="Fuentedeprrafopredeter"/>
    <w:link w:val="4GChar"/>
    <w:uiPriority w:val="99"/>
    <w:unhideWhenUsed/>
    <w:qFormat/>
    <w:rsid w:val="0093057A"/>
    <w:rPr>
      <w:vertAlign w:val="superscript"/>
    </w:rPr>
  </w:style>
  <w:style w:type="paragraph" w:styleId="Textonotapie">
    <w:name w:val="footnote text"/>
    <w:aliases w:val="Footnote Text Char Char Char Char Char,Footnote Text Char Char Char Char,Ref. de nota al pie1,FA Fu,Footnote Text Char Char Char,Footnote Text Cha,FA Fußnotentext,FA Fu?notentext,Footnote Text Char Char,FA Fuﬂnotentext,Ca,FA Fu?notente"/>
    <w:basedOn w:val="Normal"/>
    <w:link w:val="TextonotapieCar"/>
    <w:uiPriority w:val="99"/>
    <w:unhideWhenUsed/>
    <w:qFormat/>
    <w:rsid w:val="0093057A"/>
    <w:pPr>
      <w:jc w:val="both"/>
    </w:pPr>
    <w:rPr>
      <w:rFonts w:asciiTheme="minorHAnsi" w:hAnsiTheme="minorHAnsi"/>
      <w:sz w:val="20"/>
      <w:szCs w:val="20"/>
      <w:lang w:val="es-MX"/>
    </w:rPr>
  </w:style>
  <w:style w:type="character" w:customStyle="1" w:styleId="TextonotapieCar">
    <w:name w:val="Texto nota pie Car"/>
    <w:aliases w:val="Footnote Text Char Char Char Char Char Car,Footnote Text Char Char Char Char Car,Ref. de nota al pie1 Car,FA Fu Car,Footnote Text Char Char Char Car,Footnote Text Cha Car,FA Fußnotentext Car,FA Fu?notentext Car,FA Fuﬂnotentext Car"/>
    <w:basedOn w:val="Fuentedeprrafopredeter"/>
    <w:link w:val="Textonotapie"/>
    <w:uiPriority w:val="99"/>
    <w:rsid w:val="0093057A"/>
    <w:rPr>
      <w:rFonts w:eastAsia="Times New Roman" w:cs="Times New Roman"/>
      <w:sz w:val="20"/>
      <w:szCs w:val="20"/>
      <w:lang w:val="es-MX"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93057A"/>
    <w:pPr>
      <w:spacing w:after="160" w:line="259" w:lineRule="auto"/>
      <w:ind w:left="720"/>
      <w:contextualSpacing/>
    </w:pPr>
    <w:rPr>
      <w:rFonts w:asciiTheme="minorHAnsi" w:eastAsiaTheme="minorHAnsi" w:hAnsiTheme="minorHAnsi" w:cstheme="minorBidi"/>
      <w:sz w:val="22"/>
      <w:szCs w:val="22"/>
      <w:lang w:val="es-MX" w:eastAsia="en-U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93057A"/>
    <w:rPr>
      <w:lang w:val="es-MX"/>
    </w:rPr>
  </w:style>
  <w:style w:type="character" w:styleId="Hipervnculo">
    <w:name w:val="Hyperlink"/>
    <w:basedOn w:val="Fuentedeprrafopredeter"/>
    <w:uiPriority w:val="99"/>
    <w:unhideWhenUsed/>
    <w:rsid w:val="00471043"/>
    <w:rPr>
      <w:color w:val="0563C1" w:themeColor="hyperlink"/>
      <w:u w:val="single"/>
    </w:rPr>
  </w:style>
  <w:style w:type="paragraph" w:styleId="Textodeglobo">
    <w:name w:val="Balloon Text"/>
    <w:basedOn w:val="Normal"/>
    <w:link w:val="TextodegloboCar"/>
    <w:uiPriority w:val="99"/>
    <w:semiHidden/>
    <w:unhideWhenUsed/>
    <w:rsid w:val="00E20206"/>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20206"/>
    <w:rPr>
      <w:rFonts w:ascii="Segoe UI" w:eastAsia="Times New Roman" w:hAnsi="Segoe UI" w:cs="Segoe UI"/>
      <w:sz w:val="18"/>
      <w:szCs w:val="18"/>
      <w:lang w:eastAsia="es-ES"/>
    </w:rPr>
  </w:style>
  <w:style w:type="paragraph" w:styleId="Textoindependiente">
    <w:name w:val="Body Text"/>
    <w:basedOn w:val="Normal"/>
    <w:link w:val="TextoindependienteCar"/>
    <w:uiPriority w:val="99"/>
    <w:semiHidden/>
    <w:unhideWhenUsed/>
    <w:rsid w:val="008E2C25"/>
    <w:pPr>
      <w:spacing w:after="120"/>
    </w:pPr>
  </w:style>
  <w:style w:type="character" w:customStyle="1" w:styleId="TextoindependienteCar">
    <w:name w:val="Texto independiente Car"/>
    <w:basedOn w:val="Fuentedeprrafopredeter"/>
    <w:link w:val="Textoindependiente"/>
    <w:uiPriority w:val="99"/>
    <w:semiHidden/>
    <w:rsid w:val="008E2C25"/>
    <w:rPr>
      <w:rFonts w:ascii="Times New Roman" w:eastAsia="Times New Roman" w:hAnsi="Times New Roman" w:cs="Times New Roman"/>
      <w:sz w:val="24"/>
      <w:szCs w:val="24"/>
      <w:lang w:eastAsia="es-ES"/>
    </w:rPr>
  </w:style>
  <w:style w:type="paragraph" w:styleId="Textoindependienteprimerasangra">
    <w:name w:val="Body Text First Indent"/>
    <w:basedOn w:val="Textoindependiente"/>
    <w:link w:val="TextoindependienteprimerasangraCar"/>
    <w:uiPriority w:val="99"/>
    <w:rsid w:val="008E2C25"/>
    <w:pPr>
      <w:spacing w:line="360" w:lineRule="auto"/>
      <w:ind w:firstLine="210"/>
      <w:jc w:val="both"/>
    </w:pPr>
    <w:rPr>
      <w:rFonts w:ascii="Calibri" w:hAnsi="Calibri"/>
      <w:sz w:val="26"/>
      <w:lang w:val="es-MX"/>
    </w:rPr>
  </w:style>
  <w:style w:type="character" w:customStyle="1" w:styleId="TextoindependienteprimerasangraCar">
    <w:name w:val="Texto independiente primera sangría Car"/>
    <w:basedOn w:val="TextoindependienteCar"/>
    <w:link w:val="Textoindependienteprimerasangra"/>
    <w:uiPriority w:val="99"/>
    <w:rsid w:val="008E2C25"/>
    <w:rPr>
      <w:rFonts w:ascii="Calibri" w:eastAsia="Times New Roman" w:hAnsi="Calibri" w:cs="Times New Roman"/>
      <w:sz w:val="26"/>
      <w:szCs w:val="24"/>
      <w:lang w:val="es-MX" w:eastAsia="es-ES"/>
    </w:rPr>
  </w:style>
  <w:style w:type="paragraph" w:customStyle="1" w:styleId="Estilo">
    <w:name w:val="Estilo"/>
    <w:basedOn w:val="Sinespaciado"/>
    <w:link w:val="EstiloCar"/>
    <w:qFormat/>
    <w:rsid w:val="00EC3236"/>
    <w:pPr>
      <w:jc w:val="both"/>
    </w:pPr>
    <w:rPr>
      <w:rFonts w:ascii="Arial" w:eastAsiaTheme="minorHAnsi" w:hAnsi="Arial" w:cstheme="minorBidi"/>
      <w:szCs w:val="22"/>
      <w:lang w:val="es-MX" w:eastAsia="en-US"/>
    </w:rPr>
  </w:style>
  <w:style w:type="character" w:customStyle="1" w:styleId="EstiloCar">
    <w:name w:val="Estilo Car"/>
    <w:basedOn w:val="Fuentedeprrafopredeter"/>
    <w:link w:val="Estilo"/>
    <w:rsid w:val="00EC3236"/>
    <w:rPr>
      <w:rFonts w:ascii="Arial" w:hAnsi="Arial"/>
      <w:sz w:val="24"/>
      <w:lang w:val="es-MX"/>
    </w:rPr>
  </w:style>
  <w:style w:type="paragraph" w:styleId="Sinespaciado">
    <w:name w:val="No Spacing"/>
    <w:link w:val="SinespaciadoCar"/>
    <w:uiPriority w:val="1"/>
    <w:qFormat/>
    <w:rsid w:val="00EC3236"/>
    <w:pPr>
      <w:spacing w:after="0" w:line="240" w:lineRule="auto"/>
    </w:pPr>
    <w:rPr>
      <w:rFonts w:ascii="Times New Roman" w:eastAsia="Times New Roman" w:hAnsi="Times New Roman" w:cs="Times New Roman"/>
      <w:sz w:val="24"/>
      <w:szCs w:val="24"/>
      <w:lang w:eastAsia="es-ES"/>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rsid w:val="004652C3"/>
    <w:pPr>
      <w:jc w:val="both"/>
    </w:pPr>
    <w:rPr>
      <w:rFonts w:asciiTheme="minorHAnsi" w:eastAsiaTheme="minorHAnsi" w:hAnsiTheme="minorHAnsi" w:cstheme="minorBidi"/>
      <w:sz w:val="22"/>
      <w:szCs w:val="22"/>
      <w:vertAlign w:val="superscript"/>
      <w:lang w:eastAsia="en-US"/>
    </w:rPr>
  </w:style>
  <w:style w:type="character" w:customStyle="1" w:styleId="SinespaciadoCar">
    <w:name w:val="Sin espaciado Car"/>
    <w:link w:val="Sinespaciado"/>
    <w:uiPriority w:val="1"/>
    <w:locked/>
    <w:rsid w:val="004652C3"/>
    <w:rPr>
      <w:rFonts w:ascii="Times New Roman" w:eastAsia="Times New Roman" w:hAnsi="Times New Roman" w:cs="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AbrirModal(1)"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6F61FE-2033-4B2F-95E4-B5A6918E9C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2172</Words>
  <Characters>11951</Characters>
  <Application>Microsoft Office Word</Application>
  <DocSecurity>0</DocSecurity>
  <Lines>99</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Emmanuel Martínez Martínez</dc:creator>
  <cp:keywords/>
  <dc:description/>
  <cp:lastModifiedBy>cegaip</cp:lastModifiedBy>
  <cp:revision>2</cp:revision>
  <cp:lastPrinted>2026-05-29T19:26:00Z</cp:lastPrinted>
  <dcterms:created xsi:type="dcterms:W3CDTF">2026-06-01T15:00:00Z</dcterms:created>
  <dcterms:modified xsi:type="dcterms:W3CDTF">2026-06-01T15:00:00Z</dcterms:modified>
</cp:coreProperties>
</file>