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CD8759" w14:textId="77777777" w:rsidR="003F069C" w:rsidRDefault="003F069C" w:rsidP="00427A00">
      <w:pPr>
        <w:tabs>
          <w:tab w:val="left" w:pos="8080"/>
        </w:tabs>
        <w:spacing w:after="0" w:line="360" w:lineRule="auto"/>
        <w:ind w:firstLine="284"/>
        <w:jc w:val="both"/>
        <w:rPr>
          <w:rFonts w:ascii="Arial" w:eastAsia="Times New Roman" w:hAnsi="Arial" w:cs="Arial"/>
          <w:color w:val="2F5496" w:themeColor="accent1" w:themeShade="BF"/>
          <w:sz w:val="24"/>
          <w:szCs w:val="23"/>
          <w:lang w:val="es-MX" w:eastAsia="es-ES"/>
        </w:rPr>
      </w:pPr>
    </w:p>
    <w:p w14:paraId="247A0FED" w14:textId="7E4A8706" w:rsidR="005C2477" w:rsidRPr="00373248" w:rsidRDefault="00304719" w:rsidP="00427A00">
      <w:pPr>
        <w:tabs>
          <w:tab w:val="left" w:pos="8080"/>
        </w:tabs>
        <w:spacing w:after="0" w:line="360" w:lineRule="auto"/>
        <w:ind w:firstLine="284"/>
        <w:jc w:val="both"/>
        <w:rPr>
          <w:rFonts w:ascii="Arial" w:eastAsia="Times New Roman" w:hAnsi="Arial" w:cs="Arial"/>
          <w:color w:val="2F5496" w:themeColor="accent1" w:themeShade="BF"/>
          <w:sz w:val="24"/>
          <w:szCs w:val="23"/>
          <w:lang w:val="es-MX" w:eastAsia="es-ES"/>
        </w:rPr>
      </w:pPr>
      <w:r w:rsidRPr="00373248">
        <w:rPr>
          <w:rFonts w:ascii="Arial" w:eastAsia="Times New Roman" w:hAnsi="Arial" w:cs="Arial"/>
          <w:color w:val="2F5496" w:themeColor="accent1" w:themeShade="BF"/>
          <w:sz w:val="24"/>
          <w:szCs w:val="23"/>
          <w:lang w:val="es-MX" w:eastAsia="es-ES"/>
        </w:rPr>
        <w:t xml:space="preserve">En </w:t>
      </w:r>
      <w:r w:rsidR="00B6380B">
        <w:rPr>
          <w:rFonts w:ascii="Arial" w:eastAsia="Times New Roman" w:hAnsi="Arial" w:cs="Arial"/>
          <w:color w:val="2F5496" w:themeColor="accent1" w:themeShade="BF"/>
          <w:sz w:val="24"/>
          <w:szCs w:val="23"/>
          <w:lang w:val="es-MX" w:eastAsia="es-ES"/>
        </w:rPr>
        <w:t>ocho de abril de dos mil veintiséis</w:t>
      </w:r>
      <w:r w:rsidR="005C2477" w:rsidRPr="00373248">
        <w:rPr>
          <w:rFonts w:ascii="Arial" w:eastAsia="Times New Roman" w:hAnsi="Arial" w:cs="Arial"/>
          <w:color w:val="2F5496" w:themeColor="accent1" w:themeShade="BF"/>
          <w:sz w:val="24"/>
          <w:szCs w:val="23"/>
          <w:lang w:val="es-MX" w:eastAsia="es-ES"/>
        </w:rPr>
        <w:t xml:space="preserve">, la suscrita Licenciada Marcela Acosta Ibáñez, Secretaria Proyectista </w:t>
      </w:r>
      <w:r w:rsidR="00080434" w:rsidRPr="00373248">
        <w:rPr>
          <w:rFonts w:ascii="Arial" w:eastAsia="Times New Roman" w:hAnsi="Arial" w:cs="Arial"/>
          <w:color w:val="2F5496" w:themeColor="accent1" w:themeShade="BF"/>
          <w:sz w:val="24"/>
          <w:szCs w:val="23"/>
          <w:lang w:val="es-MX" w:eastAsia="es-ES"/>
        </w:rPr>
        <w:t>adscrita a la Ponencia Uno</w:t>
      </w:r>
      <w:r w:rsidR="005C2477" w:rsidRPr="00373248">
        <w:rPr>
          <w:rFonts w:ascii="Arial" w:eastAsia="Times New Roman" w:hAnsi="Arial" w:cs="Arial"/>
          <w:color w:val="2F5496" w:themeColor="accent1" w:themeShade="BF"/>
          <w:sz w:val="24"/>
          <w:szCs w:val="23"/>
          <w:lang w:val="es-MX" w:eastAsia="es-ES"/>
        </w:rPr>
        <w:t xml:space="preserve"> </w:t>
      </w:r>
      <w:r w:rsidR="00080434" w:rsidRPr="00373248">
        <w:rPr>
          <w:rFonts w:ascii="Arial" w:eastAsia="Times New Roman" w:hAnsi="Arial" w:cs="Arial"/>
          <w:color w:val="2F5496" w:themeColor="accent1" w:themeShade="BF"/>
          <w:sz w:val="24"/>
          <w:szCs w:val="23"/>
          <w:lang w:val="es-MX" w:eastAsia="es-ES"/>
        </w:rPr>
        <w:t xml:space="preserve">de </w:t>
      </w:r>
      <w:r w:rsidR="005C2477" w:rsidRPr="00373248">
        <w:rPr>
          <w:rFonts w:ascii="Arial" w:eastAsia="Times New Roman" w:hAnsi="Arial" w:cs="Arial"/>
          <w:color w:val="2F5496" w:themeColor="accent1" w:themeShade="BF"/>
          <w:sz w:val="24"/>
          <w:szCs w:val="23"/>
          <w:lang w:val="es-MX" w:eastAsia="es-ES"/>
        </w:rPr>
        <w:t xml:space="preserve">Comisión Estatal de Garantía de Acceso a la Información Pública, da cuenta al Comisionado Ponente </w:t>
      </w:r>
      <w:r w:rsidR="00093151" w:rsidRPr="00373248">
        <w:rPr>
          <w:rFonts w:ascii="Arial" w:eastAsia="Times New Roman" w:hAnsi="Arial" w:cs="Arial"/>
          <w:color w:val="2F5496" w:themeColor="accent1" w:themeShade="BF"/>
          <w:sz w:val="24"/>
          <w:szCs w:val="23"/>
          <w:lang w:val="es-MX" w:eastAsia="es-ES"/>
        </w:rPr>
        <w:t xml:space="preserve">José Gerardo Navarro </w:t>
      </w:r>
      <w:proofErr w:type="spellStart"/>
      <w:r w:rsidR="00093151" w:rsidRPr="00373248">
        <w:rPr>
          <w:rFonts w:ascii="Arial" w:eastAsia="Times New Roman" w:hAnsi="Arial" w:cs="Arial"/>
          <w:color w:val="2F5496" w:themeColor="accent1" w:themeShade="BF"/>
          <w:sz w:val="24"/>
          <w:szCs w:val="23"/>
          <w:lang w:val="es-MX" w:eastAsia="es-ES"/>
        </w:rPr>
        <w:t>Alviso</w:t>
      </w:r>
      <w:proofErr w:type="spellEnd"/>
      <w:r w:rsidR="005C2477" w:rsidRPr="00373248">
        <w:rPr>
          <w:rFonts w:ascii="Arial" w:eastAsia="Times New Roman" w:hAnsi="Arial" w:cs="Arial"/>
          <w:color w:val="2F5496" w:themeColor="accent1" w:themeShade="BF"/>
          <w:sz w:val="24"/>
          <w:szCs w:val="23"/>
          <w:lang w:val="es-MX" w:eastAsia="es-ES"/>
        </w:rPr>
        <w:t>, con</w:t>
      </w:r>
      <w:r w:rsidR="00653472" w:rsidRPr="00373248">
        <w:rPr>
          <w:rFonts w:ascii="Arial" w:eastAsia="Times New Roman" w:hAnsi="Arial" w:cs="Arial"/>
          <w:color w:val="2F5496" w:themeColor="accent1" w:themeShade="BF"/>
          <w:sz w:val="24"/>
          <w:szCs w:val="23"/>
          <w:lang w:val="es-MX" w:eastAsia="es-ES"/>
        </w:rPr>
        <w:t xml:space="preserve"> </w:t>
      </w:r>
      <w:r w:rsidR="00312AC2" w:rsidRPr="00373248">
        <w:rPr>
          <w:rFonts w:ascii="Arial" w:eastAsia="Times New Roman" w:hAnsi="Arial" w:cs="Arial"/>
          <w:color w:val="2F5496" w:themeColor="accent1" w:themeShade="BF"/>
          <w:sz w:val="24"/>
          <w:szCs w:val="23"/>
          <w:lang w:val="es-MX" w:eastAsia="es-ES"/>
        </w:rPr>
        <w:t xml:space="preserve">el Recurso de Revisión </w:t>
      </w:r>
      <w:r w:rsidR="00C24D48" w:rsidRPr="00C24D48">
        <w:rPr>
          <w:rFonts w:ascii="Arial" w:eastAsia="Times New Roman" w:hAnsi="Arial" w:cs="Arial"/>
          <w:b/>
          <w:color w:val="2F5496" w:themeColor="accent1" w:themeShade="BF"/>
          <w:sz w:val="24"/>
          <w:szCs w:val="23"/>
          <w:lang w:val="es-MX" w:eastAsia="es-ES"/>
        </w:rPr>
        <w:t>RR-039/2026-1</w:t>
      </w:r>
      <w:r w:rsidR="002A7D4B" w:rsidRPr="00373248">
        <w:rPr>
          <w:rFonts w:ascii="Arial" w:eastAsia="Times New Roman" w:hAnsi="Arial" w:cs="Arial"/>
          <w:b/>
          <w:color w:val="2F5496" w:themeColor="accent1" w:themeShade="BF"/>
          <w:sz w:val="24"/>
          <w:szCs w:val="23"/>
          <w:lang w:val="es-MX" w:eastAsia="es-ES"/>
        </w:rPr>
        <w:t>,</w:t>
      </w:r>
      <w:r w:rsidR="00DF47AA" w:rsidRPr="00373248">
        <w:rPr>
          <w:rFonts w:ascii="Arial" w:eastAsia="Times New Roman" w:hAnsi="Arial" w:cs="Arial"/>
          <w:color w:val="2F5496" w:themeColor="accent1" w:themeShade="BF"/>
          <w:sz w:val="24"/>
          <w:szCs w:val="23"/>
          <w:lang w:val="es-MX" w:eastAsia="es-ES"/>
        </w:rPr>
        <w:t xml:space="preserve"> </w:t>
      </w:r>
      <w:r w:rsidR="005C2477" w:rsidRPr="00373248">
        <w:rPr>
          <w:rFonts w:ascii="Arial" w:eastAsia="Times New Roman" w:hAnsi="Arial" w:cs="Arial"/>
          <w:color w:val="2F5496" w:themeColor="accent1" w:themeShade="BF"/>
          <w:sz w:val="24"/>
          <w:szCs w:val="23"/>
          <w:lang w:val="es-MX" w:eastAsia="es-ES"/>
        </w:rPr>
        <w:t xml:space="preserve">lo que se asienta para constancia legal. </w:t>
      </w:r>
      <w:r w:rsidR="005C2477" w:rsidRPr="00373248">
        <w:rPr>
          <w:rFonts w:ascii="Arial" w:eastAsia="Times New Roman" w:hAnsi="Arial" w:cs="Arial"/>
          <w:b/>
          <w:color w:val="2F5496" w:themeColor="accent1" w:themeShade="BF"/>
          <w:sz w:val="24"/>
          <w:szCs w:val="23"/>
          <w:u w:val="single"/>
          <w:lang w:val="es-MX" w:eastAsia="es-ES"/>
        </w:rPr>
        <w:t>CONSTE.</w:t>
      </w:r>
    </w:p>
    <w:p w14:paraId="79C1C505"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19B04D6D"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1B9704C6" w14:textId="77777777" w:rsidR="005C2477" w:rsidRPr="00373248" w:rsidRDefault="005C2477" w:rsidP="00427A00">
      <w:pPr>
        <w:tabs>
          <w:tab w:val="left" w:pos="8080"/>
        </w:tabs>
        <w:spacing w:after="0" w:line="360" w:lineRule="auto"/>
        <w:ind w:firstLine="284"/>
        <w:jc w:val="both"/>
        <w:rPr>
          <w:rFonts w:ascii="Arial" w:eastAsia="Arial" w:hAnsi="Arial" w:cs="Arial"/>
          <w:color w:val="2F5496" w:themeColor="accent1" w:themeShade="BF"/>
          <w:spacing w:val="1"/>
          <w:sz w:val="20"/>
          <w:szCs w:val="23"/>
          <w:lang w:val="es-MX" w:eastAsia="es-ES"/>
        </w:rPr>
      </w:pPr>
    </w:p>
    <w:p w14:paraId="04C99290" w14:textId="77777777" w:rsidR="003F069C" w:rsidRDefault="003F069C"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p>
    <w:p w14:paraId="0C9896AE" w14:textId="77777777" w:rsidR="003F069C" w:rsidRDefault="003F069C"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p>
    <w:p w14:paraId="6E4971B5" w14:textId="4C7E3007" w:rsidR="00B22E70" w:rsidRPr="00373248" w:rsidRDefault="005C2477" w:rsidP="00373248">
      <w:pPr>
        <w:tabs>
          <w:tab w:val="left" w:pos="8080"/>
        </w:tabs>
        <w:spacing w:line="360" w:lineRule="auto"/>
        <w:ind w:firstLine="284"/>
        <w:jc w:val="right"/>
        <w:rPr>
          <w:rFonts w:ascii="Arial" w:eastAsia="Times New Roman" w:hAnsi="Arial" w:cs="Arial"/>
          <w:color w:val="2F5496" w:themeColor="accent1" w:themeShade="BF"/>
          <w:sz w:val="24"/>
          <w:szCs w:val="23"/>
          <w:lang w:val="es-MX" w:eastAsia="es-ES"/>
        </w:rPr>
      </w:pPr>
      <w:r w:rsidRPr="00373248">
        <w:rPr>
          <w:rFonts w:ascii="Arial" w:eastAsia="Times New Roman" w:hAnsi="Arial" w:cs="Arial"/>
          <w:color w:val="2F5496" w:themeColor="accent1" w:themeShade="BF"/>
          <w:sz w:val="24"/>
          <w:szCs w:val="23"/>
          <w:lang w:val="es-MX" w:eastAsia="es-ES"/>
        </w:rPr>
        <w:t>San Luis Potosí, S.L</w:t>
      </w:r>
      <w:r w:rsidR="00E320ED" w:rsidRPr="00373248">
        <w:rPr>
          <w:rFonts w:ascii="Arial" w:eastAsia="Times New Roman" w:hAnsi="Arial" w:cs="Arial"/>
          <w:color w:val="2F5496" w:themeColor="accent1" w:themeShade="BF"/>
          <w:sz w:val="24"/>
          <w:szCs w:val="23"/>
          <w:lang w:val="es-MX" w:eastAsia="es-ES"/>
        </w:rPr>
        <w:t>.</w:t>
      </w:r>
      <w:r w:rsidRPr="00373248">
        <w:rPr>
          <w:rFonts w:ascii="Arial" w:eastAsia="Times New Roman" w:hAnsi="Arial" w:cs="Arial"/>
          <w:color w:val="2F5496" w:themeColor="accent1" w:themeShade="BF"/>
          <w:sz w:val="24"/>
          <w:szCs w:val="23"/>
          <w:lang w:val="es-MX" w:eastAsia="es-ES"/>
        </w:rPr>
        <w:t xml:space="preserve">P., a </w:t>
      </w:r>
      <w:r w:rsidR="00B6380B">
        <w:rPr>
          <w:rFonts w:ascii="Arial" w:eastAsia="Times New Roman" w:hAnsi="Arial" w:cs="Arial"/>
          <w:color w:val="2F5496" w:themeColor="accent1" w:themeShade="BF"/>
          <w:sz w:val="24"/>
          <w:szCs w:val="23"/>
          <w:lang w:val="es-MX" w:eastAsia="es-ES"/>
        </w:rPr>
        <w:t>ocho de abril de dos mil veintiséis</w:t>
      </w:r>
      <w:r w:rsidRPr="00373248">
        <w:rPr>
          <w:rFonts w:ascii="Arial" w:eastAsia="Times New Roman" w:hAnsi="Arial" w:cs="Arial"/>
          <w:color w:val="2F5496" w:themeColor="accent1" w:themeShade="BF"/>
          <w:sz w:val="24"/>
          <w:szCs w:val="23"/>
          <w:lang w:val="es-MX" w:eastAsia="es-ES"/>
        </w:rPr>
        <w:t>.</w:t>
      </w:r>
    </w:p>
    <w:p w14:paraId="5C650D16" w14:textId="2D06EAB5" w:rsidR="00D2722E" w:rsidRPr="00373248" w:rsidRDefault="00D2722E" w:rsidP="00373248">
      <w:pPr>
        <w:tabs>
          <w:tab w:val="left" w:pos="8080"/>
        </w:tabs>
        <w:spacing w:line="360" w:lineRule="auto"/>
        <w:ind w:firstLine="284"/>
        <w:jc w:val="both"/>
        <w:rPr>
          <w:rFonts w:ascii="Arial" w:eastAsia="Times New Roman" w:hAnsi="Arial" w:cs="Arial"/>
          <w:color w:val="2F5496" w:themeColor="accent1" w:themeShade="BF"/>
          <w:sz w:val="24"/>
          <w:szCs w:val="23"/>
          <w:lang w:val="es-MX" w:eastAsia="es-ES"/>
        </w:rPr>
      </w:pPr>
      <w:r w:rsidRPr="00373248">
        <w:rPr>
          <w:rFonts w:ascii="Arial" w:eastAsia="Times New Roman" w:hAnsi="Arial" w:cs="Arial"/>
          <w:b/>
          <w:color w:val="2F5496" w:themeColor="accent1" w:themeShade="BF"/>
          <w:sz w:val="24"/>
          <w:szCs w:val="23"/>
          <w:lang w:val="es-MX" w:eastAsia="es-ES"/>
        </w:rPr>
        <w:t xml:space="preserve">VISTO </w:t>
      </w:r>
      <w:r w:rsidR="00CF773A" w:rsidRPr="00373248">
        <w:rPr>
          <w:rFonts w:ascii="Arial" w:eastAsia="Times New Roman" w:hAnsi="Arial" w:cs="Arial"/>
          <w:color w:val="2F5496" w:themeColor="accent1" w:themeShade="BF"/>
          <w:sz w:val="24"/>
          <w:szCs w:val="23"/>
          <w:lang w:val="es-MX" w:eastAsia="es-ES"/>
        </w:rPr>
        <w:t>el estado procesal que guardan los autos y de una revisión a los mismos, se procede a dictar lo siguiente</w:t>
      </w:r>
      <w:r w:rsidR="009F3D32" w:rsidRPr="00373248">
        <w:rPr>
          <w:rFonts w:ascii="Arial" w:eastAsia="Times New Roman" w:hAnsi="Arial" w:cs="Arial"/>
          <w:color w:val="2F5496" w:themeColor="accent1" w:themeShade="BF"/>
          <w:sz w:val="24"/>
          <w:szCs w:val="23"/>
          <w:lang w:eastAsia="es-ES"/>
        </w:rPr>
        <w:t>.</w:t>
      </w:r>
    </w:p>
    <w:p w14:paraId="0F8DBEBB" w14:textId="071C1DAD" w:rsidR="006D3B88" w:rsidRPr="00373248" w:rsidRDefault="006D3B88" w:rsidP="00373248">
      <w:pPr>
        <w:tabs>
          <w:tab w:val="left" w:pos="8080"/>
        </w:tabs>
        <w:spacing w:line="360" w:lineRule="auto"/>
        <w:ind w:firstLine="284"/>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ACUERDO</w:t>
      </w:r>
      <w:r w:rsidR="00080434">
        <w:rPr>
          <w:rFonts w:ascii="Arial" w:eastAsia="Times New Roman" w:hAnsi="Arial" w:cs="Arial"/>
          <w:b/>
          <w:color w:val="2F5496" w:themeColor="accent1" w:themeShade="BF"/>
          <w:sz w:val="23"/>
          <w:szCs w:val="23"/>
          <w:lang w:val="es-MX" w:eastAsia="es-ES"/>
        </w:rPr>
        <w:t>:</w:t>
      </w:r>
    </w:p>
    <w:p w14:paraId="02685D81" w14:textId="7C6E004A" w:rsidR="00080434" w:rsidRPr="00373248" w:rsidRDefault="006D3B88" w:rsidP="00E43B8B">
      <w:pPr>
        <w:spacing w:after="0" w:line="360" w:lineRule="auto"/>
        <w:ind w:firstLine="284"/>
        <w:jc w:val="both"/>
        <w:rPr>
          <w:rFonts w:ascii="Arial" w:eastAsia="Arial" w:hAnsi="Arial" w:cs="Arial"/>
          <w:iCs/>
          <w:color w:val="2F5496" w:themeColor="accent1" w:themeShade="BF"/>
          <w:spacing w:val="1"/>
          <w:sz w:val="24"/>
          <w:szCs w:val="23"/>
          <w:lang w:val="es-MX" w:eastAsia="es-ES"/>
        </w:rPr>
      </w:pPr>
      <w:r w:rsidRPr="00373248">
        <w:rPr>
          <w:rFonts w:ascii="Arial" w:eastAsia="Times New Roman" w:hAnsi="Arial" w:cs="Arial"/>
          <w:b/>
          <w:color w:val="2F5496" w:themeColor="accent1" w:themeShade="BF"/>
          <w:sz w:val="24"/>
          <w:szCs w:val="23"/>
          <w:lang w:val="es-MX" w:eastAsia="es-ES"/>
        </w:rPr>
        <w:t xml:space="preserve">PRIMERO. </w:t>
      </w:r>
      <w:r w:rsidR="00080434" w:rsidRPr="00373248">
        <w:rPr>
          <w:rFonts w:ascii="Arial" w:eastAsia="Arial" w:hAnsi="Arial" w:cs="Arial"/>
          <w:color w:val="2F5496" w:themeColor="accent1" w:themeShade="BF"/>
          <w:spacing w:val="1"/>
          <w:sz w:val="24"/>
          <w:szCs w:val="23"/>
          <w:lang w:val="es-MX" w:eastAsia="es-ES"/>
        </w:rPr>
        <w:t xml:space="preserve">De acuerdo con las constancias de autos, se advierte que </w:t>
      </w:r>
      <w:r w:rsidR="00B7219A">
        <w:rPr>
          <w:rFonts w:ascii="Arial" w:eastAsia="Arial" w:hAnsi="Arial" w:cs="Arial"/>
          <w:color w:val="2F5496" w:themeColor="accent1" w:themeShade="BF"/>
          <w:spacing w:val="1"/>
          <w:sz w:val="24"/>
          <w:szCs w:val="23"/>
          <w:lang w:val="es-MX" w:eastAsia="es-ES"/>
        </w:rPr>
        <w:t xml:space="preserve">el </w:t>
      </w:r>
      <w:r w:rsidR="00C24D48">
        <w:rPr>
          <w:rFonts w:ascii="Arial" w:eastAsia="Arial" w:hAnsi="Arial" w:cs="Arial"/>
          <w:b/>
          <w:color w:val="2F5496" w:themeColor="accent1" w:themeShade="BF"/>
          <w:spacing w:val="1"/>
          <w:sz w:val="24"/>
          <w:szCs w:val="23"/>
          <w:lang w:val="es-MX" w:eastAsia="es-ES"/>
        </w:rPr>
        <w:t>seis de marzo de dos mil veintiséis</w:t>
      </w:r>
      <w:r w:rsidR="00ED0EC7" w:rsidRPr="00373248">
        <w:rPr>
          <w:rFonts w:ascii="Arial" w:eastAsia="Arial" w:hAnsi="Arial" w:cs="Arial"/>
          <w:iCs/>
          <w:color w:val="2F5496" w:themeColor="accent1" w:themeShade="BF"/>
          <w:spacing w:val="1"/>
          <w:sz w:val="24"/>
          <w:szCs w:val="23"/>
          <w:lang w:val="es-MX" w:eastAsia="es-ES"/>
        </w:rPr>
        <w:t>,</w:t>
      </w:r>
      <w:r w:rsidR="00080434" w:rsidRPr="00373248">
        <w:rPr>
          <w:rFonts w:ascii="Arial" w:eastAsia="Arial" w:hAnsi="Arial" w:cs="Arial"/>
          <w:iCs/>
          <w:color w:val="2F5496" w:themeColor="accent1" w:themeShade="BF"/>
          <w:spacing w:val="1"/>
          <w:sz w:val="24"/>
          <w:szCs w:val="23"/>
          <w:lang w:val="es-MX" w:eastAsia="es-ES"/>
        </w:rPr>
        <w:t xml:space="preserve"> el Pleno de esta Comisión resolvió el recurso de revisión en que se actúa en los siguientes términos:</w:t>
      </w:r>
    </w:p>
    <w:p w14:paraId="1DAE1DD3" w14:textId="77777777" w:rsidR="00B7219A" w:rsidRDefault="00B7219A" w:rsidP="00B7219A">
      <w:pPr>
        <w:spacing w:after="0" w:line="240" w:lineRule="auto"/>
        <w:ind w:left="680" w:right="680"/>
        <w:jc w:val="both"/>
        <w:rPr>
          <w:rFonts w:ascii="Arial" w:eastAsia="Arial" w:hAnsi="Arial" w:cs="Arial"/>
          <w:iCs/>
          <w:color w:val="2F5496" w:themeColor="accent1" w:themeShade="BF"/>
          <w:spacing w:val="1"/>
          <w:sz w:val="23"/>
          <w:szCs w:val="23"/>
          <w:lang w:val="es-MX" w:eastAsia="es-ES"/>
        </w:rPr>
      </w:pPr>
      <w:r>
        <w:rPr>
          <w:rFonts w:ascii="Arial" w:eastAsia="Arial" w:hAnsi="Arial" w:cs="Arial"/>
          <w:iCs/>
          <w:color w:val="2F5496" w:themeColor="accent1" w:themeShade="BF"/>
          <w:spacing w:val="1"/>
          <w:sz w:val="23"/>
          <w:szCs w:val="23"/>
          <w:lang w:val="es-MX" w:eastAsia="es-ES"/>
        </w:rPr>
        <w:t>“</w:t>
      </w:r>
      <w:r w:rsidRPr="00373248">
        <w:rPr>
          <w:rFonts w:ascii="Arial" w:eastAsia="Arial" w:hAnsi="Arial" w:cs="Arial"/>
          <w:i/>
          <w:iCs/>
          <w:color w:val="2F5496" w:themeColor="accent1" w:themeShade="BF"/>
          <w:spacing w:val="1"/>
          <w:szCs w:val="23"/>
          <w:lang w:val="es-MX" w:eastAsia="es-ES"/>
        </w:rPr>
        <w:t>[…]</w:t>
      </w:r>
    </w:p>
    <w:p w14:paraId="490912FB" w14:textId="77777777" w:rsidR="00C24D48" w:rsidRPr="00C24D48" w:rsidRDefault="00C24D48" w:rsidP="00C24D48">
      <w:pPr>
        <w:spacing w:after="0" w:line="360" w:lineRule="auto"/>
        <w:ind w:left="680" w:right="680"/>
        <w:jc w:val="both"/>
        <w:rPr>
          <w:rFonts w:ascii="Arial" w:eastAsia="Arial" w:hAnsi="Arial" w:cs="Arial"/>
          <w:b/>
          <w:i/>
          <w:iCs/>
          <w:color w:val="2F5496" w:themeColor="accent1" w:themeShade="BF"/>
          <w:spacing w:val="1"/>
          <w:szCs w:val="23"/>
          <w:lang w:val="es-MX" w:eastAsia="es-ES"/>
        </w:rPr>
      </w:pPr>
      <w:r w:rsidRPr="00C24D48">
        <w:rPr>
          <w:rFonts w:ascii="Arial" w:eastAsia="Arial" w:hAnsi="Arial" w:cs="Arial"/>
          <w:b/>
          <w:i/>
          <w:iCs/>
          <w:color w:val="2F5496" w:themeColor="accent1" w:themeShade="BF"/>
          <w:spacing w:val="1"/>
          <w:szCs w:val="23"/>
          <w:lang w:val="es-MX" w:eastAsia="es-ES"/>
        </w:rPr>
        <w:t>5.1. Sentido y efectos de esta resolución.</w:t>
      </w:r>
    </w:p>
    <w:p w14:paraId="7C2A0F7B" w14:textId="77777777" w:rsidR="00C24D48" w:rsidRPr="00C24D48" w:rsidRDefault="00C24D48" w:rsidP="00C24D48">
      <w:pPr>
        <w:spacing w:after="0" w:line="360" w:lineRule="auto"/>
        <w:ind w:left="680" w:right="680"/>
        <w:jc w:val="both"/>
        <w:rPr>
          <w:rFonts w:ascii="Arial" w:eastAsia="Arial" w:hAnsi="Arial" w:cs="Arial"/>
          <w:b/>
          <w:i/>
          <w:iCs/>
          <w:color w:val="2F5496" w:themeColor="accent1" w:themeShade="BF"/>
          <w:spacing w:val="1"/>
          <w:szCs w:val="23"/>
          <w:lang w:val="es-MX" w:eastAsia="es-ES"/>
        </w:rPr>
      </w:pPr>
      <w:r w:rsidRPr="00C24D48">
        <w:rPr>
          <w:rFonts w:ascii="Arial" w:eastAsia="Arial" w:hAnsi="Arial" w:cs="Arial"/>
          <w:i/>
          <w:iCs/>
          <w:color w:val="2F5496" w:themeColor="accent1" w:themeShade="BF"/>
          <w:spacing w:val="1"/>
          <w:szCs w:val="23"/>
          <w:lang w:val="es-MX" w:eastAsia="es-ES"/>
        </w:rPr>
        <w:t>Por las consideraciones expuestas, el Pleno de esta Comisión Estatal de Garantía de Acceso a la Información Pública de conformidad con el artículo 175, fracción III de la Ley de Transparencia y Acceso a la Información Pública del Estado</w:t>
      </w:r>
      <w:r w:rsidRPr="00C24D48">
        <w:rPr>
          <w:rFonts w:ascii="Arial" w:eastAsia="Arial" w:hAnsi="Arial" w:cs="Arial"/>
          <w:b/>
          <w:i/>
          <w:iCs/>
          <w:color w:val="2F5496" w:themeColor="accent1" w:themeShade="BF"/>
          <w:spacing w:val="1"/>
          <w:szCs w:val="23"/>
          <w:lang w:val="es-MX" w:eastAsia="es-ES"/>
        </w:rPr>
        <w:t xml:space="preserve"> </w:t>
      </w:r>
      <w:r w:rsidRPr="00C24D48">
        <w:rPr>
          <w:rFonts w:ascii="Arial" w:eastAsia="Arial" w:hAnsi="Arial" w:cs="Arial"/>
          <w:b/>
          <w:bCs/>
          <w:i/>
          <w:iCs/>
          <w:color w:val="2F5496" w:themeColor="accent1" w:themeShade="BF"/>
          <w:spacing w:val="1"/>
          <w:szCs w:val="23"/>
          <w:lang w:val="es-MX" w:eastAsia="es-ES"/>
        </w:rPr>
        <w:t>REVOCA</w:t>
      </w:r>
      <w:r w:rsidRPr="00C24D48">
        <w:rPr>
          <w:rFonts w:ascii="Arial" w:eastAsia="Arial" w:hAnsi="Arial" w:cs="Arial"/>
          <w:b/>
          <w:i/>
          <w:iCs/>
          <w:color w:val="2F5496" w:themeColor="accent1" w:themeShade="BF"/>
          <w:spacing w:val="1"/>
          <w:szCs w:val="23"/>
          <w:lang w:val="es-MX" w:eastAsia="es-ES"/>
        </w:rPr>
        <w:t xml:space="preserve"> </w:t>
      </w:r>
      <w:r w:rsidRPr="00C24D48">
        <w:rPr>
          <w:rFonts w:ascii="Arial" w:eastAsia="Arial" w:hAnsi="Arial" w:cs="Arial"/>
          <w:i/>
          <w:iCs/>
          <w:color w:val="2F5496" w:themeColor="accent1" w:themeShade="BF"/>
          <w:spacing w:val="1"/>
          <w:szCs w:val="23"/>
          <w:lang w:val="es-MX" w:eastAsia="es-ES"/>
        </w:rPr>
        <w:t>la omisión de respuesta del sujeto obligado y lo conmina para que para que:</w:t>
      </w:r>
      <w:r w:rsidRPr="00C24D48">
        <w:rPr>
          <w:rFonts w:ascii="Arial" w:eastAsia="Arial" w:hAnsi="Arial" w:cs="Arial"/>
          <w:b/>
          <w:i/>
          <w:iCs/>
          <w:color w:val="2F5496" w:themeColor="accent1" w:themeShade="BF"/>
          <w:spacing w:val="1"/>
          <w:szCs w:val="23"/>
          <w:lang w:val="es-MX" w:eastAsia="es-ES"/>
        </w:rPr>
        <w:t xml:space="preserve"> </w:t>
      </w:r>
    </w:p>
    <w:p w14:paraId="74A0DBE4" w14:textId="77777777" w:rsidR="00C24D48" w:rsidRPr="00C24D48" w:rsidRDefault="00C24D48" w:rsidP="00C24D48">
      <w:pPr>
        <w:numPr>
          <w:ilvl w:val="0"/>
          <w:numId w:val="4"/>
        </w:numPr>
        <w:spacing w:after="0" w:line="360" w:lineRule="auto"/>
        <w:ind w:right="680"/>
        <w:jc w:val="both"/>
        <w:rPr>
          <w:rFonts w:ascii="Arial" w:eastAsia="Arial" w:hAnsi="Arial" w:cs="Arial"/>
          <w:bCs/>
          <w:i/>
          <w:iCs/>
          <w:color w:val="2F5496" w:themeColor="accent1" w:themeShade="BF"/>
          <w:spacing w:val="1"/>
          <w:szCs w:val="23"/>
          <w:lang w:val="es-MX" w:eastAsia="es-ES"/>
        </w:rPr>
      </w:pPr>
      <w:r w:rsidRPr="00C24D48">
        <w:rPr>
          <w:rFonts w:ascii="Arial" w:eastAsia="Arial" w:hAnsi="Arial" w:cs="Arial"/>
          <w:i/>
          <w:iCs/>
          <w:color w:val="2F5496" w:themeColor="accent1" w:themeShade="BF"/>
          <w:spacing w:val="1"/>
          <w:szCs w:val="23"/>
          <w:lang w:val="es-MX" w:eastAsia="es-ES"/>
        </w:rPr>
        <w:t>El Titular de la Unidad de Transparencia turne la solicitud de información a todas aquellas áreas que cuenten con atribuciones para generar, archivar y/o resguardar la información requerida, esto sin poder omitir a la Dirección de Tránsito y Policía Vial</w:t>
      </w:r>
      <w:r w:rsidRPr="00C24D48">
        <w:rPr>
          <w:rFonts w:ascii="Arial" w:eastAsia="Arial" w:hAnsi="Arial" w:cs="Arial"/>
          <w:bCs/>
          <w:i/>
          <w:iCs/>
          <w:color w:val="2F5496" w:themeColor="accent1" w:themeShade="BF"/>
          <w:spacing w:val="1"/>
          <w:szCs w:val="23"/>
          <w:lang w:val="es-MX" w:eastAsia="es-ES"/>
        </w:rPr>
        <w:t>.</w:t>
      </w:r>
    </w:p>
    <w:p w14:paraId="5A209D8E" w14:textId="77777777" w:rsidR="00C24D48" w:rsidRPr="00C24D48" w:rsidRDefault="00C24D48" w:rsidP="00C24D48">
      <w:pPr>
        <w:numPr>
          <w:ilvl w:val="0"/>
          <w:numId w:val="4"/>
        </w:numPr>
        <w:spacing w:after="0" w:line="360" w:lineRule="auto"/>
        <w:ind w:right="680"/>
        <w:jc w:val="both"/>
        <w:rPr>
          <w:rFonts w:ascii="Arial" w:eastAsia="Arial" w:hAnsi="Arial" w:cs="Arial"/>
          <w:bCs/>
          <w:i/>
          <w:iCs/>
          <w:color w:val="2F5496" w:themeColor="accent1" w:themeShade="BF"/>
          <w:spacing w:val="1"/>
          <w:szCs w:val="23"/>
          <w:lang w:val="es-MX" w:eastAsia="es-ES"/>
        </w:rPr>
      </w:pPr>
      <w:r w:rsidRPr="00C24D48">
        <w:rPr>
          <w:rFonts w:ascii="Arial" w:eastAsia="Arial" w:hAnsi="Arial" w:cs="Arial"/>
          <w:bCs/>
          <w:i/>
          <w:iCs/>
          <w:color w:val="2F5496" w:themeColor="accent1" w:themeShade="BF"/>
          <w:spacing w:val="1"/>
          <w:szCs w:val="23"/>
          <w:lang w:val="es-MX" w:eastAsia="es-ES"/>
        </w:rPr>
        <w:t xml:space="preserve">En este sentido, dichas áreas deberán realizar la búsqueda de la información relativa a los siniestros viales ocurridos dentro del municipio durante el dos mil veinticinco y proporcionar de manera específica la que corresponde a: 1) Número total de siniestros viales registrados durante el año solicitado, diferenciando entre hechos con solo daños materiales, con personas lesionadas y con personas fallecidas; 2) Desglose mensual del total de siniestros viales registrados, indicando la cantidad correspondiente a cada mes; 3) </w:t>
      </w:r>
      <w:r w:rsidRPr="00C24D48">
        <w:rPr>
          <w:rFonts w:ascii="Arial" w:eastAsia="Arial" w:hAnsi="Arial" w:cs="Arial"/>
          <w:bCs/>
          <w:i/>
          <w:iCs/>
          <w:color w:val="2F5496" w:themeColor="accent1" w:themeShade="BF"/>
          <w:spacing w:val="1"/>
          <w:szCs w:val="23"/>
          <w:lang w:val="es-MX" w:eastAsia="es-ES"/>
        </w:rPr>
        <w:lastRenderedPageBreak/>
        <w:t>Registro individual de cada siniestro vial, en la medida en que dicha información exista en los sistemas, bases de datos o documentos oficiales, incluyendo fecha y hora del hecho, ubicación precisa como calle, cruce o tramo, tipo de siniestro, tipo de usuarios involucrados como peatón, ciclista, motociclista, automóvil particular, transporte público u otros, número de personas lesionadas y fallecidas, causa probable asentada en el reporte, autoridad que atendió el hecho y número de folio identificador o clave del registro. En caso de que esta información se encuentre almacenada en formato de base de datos, solicito su entrega en dicho formato; 4) Copia simple en formato digital de los documentos o archivos que contengan la información solicitada, tales como reportes, partes informativos, bitácoras, registros, bases de datos, tablas de captura, actas, informes o cualquier otro soporte documental existente, en el formato en que se encuentren disponibles; y 5)Identificación de la unidad administrativa responsable de la captura, resguardo y concentración de dicha información, así como el nombre del sistema, base de datos o formato interno donde se almacena.</w:t>
      </w:r>
    </w:p>
    <w:p w14:paraId="304947CC" w14:textId="77777777" w:rsidR="00C24D48" w:rsidRPr="00C24D48" w:rsidRDefault="00C24D48" w:rsidP="00C24D48">
      <w:pPr>
        <w:spacing w:after="0" w:line="360" w:lineRule="auto"/>
        <w:ind w:left="680" w:right="680"/>
        <w:jc w:val="both"/>
        <w:rPr>
          <w:rFonts w:ascii="Arial" w:eastAsia="Arial" w:hAnsi="Arial" w:cs="Arial"/>
          <w:bCs/>
          <w:i/>
          <w:iCs/>
          <w:color w:val="2F5496" w:themeColor="accent1" w:themeShade="BF"/>
          <w:spacing w:val="1"/>
          <w:szCs w:val="23"/>
          <w:lang w:val="es-MX" w:eastAsia="es-ES"/>
        </w:rPr>
      </w:pPr>
      <w:r w:rsidRPr="00C24D48">
        <w:rPr>
          <w:rFonts w:ascii="Arial" w:eastAsia="Arial" w:hAnsi="Arial" w:cs="Arial"/>
          <w:bCs/>
          <w:i/>
          <w:iCs/>
          <w:color w:val="2F5496" w:themeColor="accent1" w:themeShade="BF"/>
          <w:spacing w:val="1"/>
          <w:szCs w:val="23"/>
          <w:lang w:val="es-MX" w:eastAsia="es-ES"/>
        </w:rPr>
        <w:t>Cabe destacar que la información deberá ser entregada de manera gratuita al recurrente, esto derivado de la aplicación del principio de afirmativa ficta.</w:t>
      </w:r>
    </w:p>
    <w:p w14:paraId="17002C1B" w14:textId="77777777" w:rsidR="00B7219A" w:rsidRPr="00373248" w:rsidRDefault="00B7219A" w:rsidP="00B7219A">
      <w:pPr>
        <w:spacing w:line="360" w:lineRule="auto"/>
        <w:ind w:left="680" w:right="680"/>
        <w:jc w:val="both"/>
        <w:rPr>
          <w:rFonts w:ascii="Arial" w:eastAsia="Arial" w:hAnsi="Arial" w:cs="Arial"/>
          <w:iCs/>
          <w:color w:val="2F5496" w:themeColor="accent1" w:themeShade="BF"/>
          <w:spacing w:val="1"/>
          <w:sz w:val="23"/>
          <w:szCs w:val="23"/>
          <w:lang w:val="es-MX" w:eastAsia="es-ES"/>
        </w:rPr>
      </w:pPr>
      <w:r w:rsidRPr="006B4BCD">
        <w:rPr>
          <w:rFonts w:ascii="Arial" w:eastAsia="Arial" w:hAnsi="Arial" w:cs="Arial"/>
          <w:b/>
          <w:i/>
          <w:iCs/>
          <w:color w:val="2F5496" w:themeColor="accent1" w:themeShade="BF"/>
          <w:spacing w:val="1"/>
          <w:szCs w:val="23"/>
          <w:lang w:val="es-MX" w:eastAsia="es-ES"/>
        </w:rPr>
        <w:t xml:space="preserve"> </w:t>
      </w:r>
      <w:r w:rsidRPr="00373248">
        <w:rPr>
          <w:rFonts w:ascii="Arial" w:eastAsia="Arial" w:hAnsi="Arial" w:cs="Arial"/>
          <w:i/>
          <w:iCs/>
          <w:color w:val="2F5496" w:themeColor="accent1" w:themeShade="BF"/>
          <w:spacing w:val="1"/>
          <w:szCs w:val="23"/>
          <w:lang w:val="es-MX" w:eastAsia="es-ES"/>
        </w:rPr>
        <w:t>[…]</w:t>
      </w:r>
      <w:r>
        <w:rPr>
          <w:rFonts w:ascii="Arial" w:eastAsia="Arial" w:hAnsi="Arial" w:cs="Arial"/>
          <w:iCs/>
          <w:color w:val="2F5496" w:themeColor="accent1" w:themeShade="BF"/>
          <w:spacing w:val="1"/>
          <w:sz w:val="23"/>
          <w:szCs w:val="23"/>
          <w:lang w:val="es-MX" w:eastAsia="es-ES"/>
        </w:rPr>
        <w:t>.”</w:t>
      </w:r>
    </w:p>
    <w:p w14:paraId="36C67B1F" w14:textId="13944AB0" w:rsidR="00564BC3" w:rsidRPr="00810667" w:rsidRDefault="00564BC3" w:rsidP="00810667">
      <w:pPr>
        <w:spacing w:line="360" w:lineRule="auto"/>
        <w:ind w:firstLine="284"/>
        <w:jc w:val="both"/>
        <w:rPr>
          <w:rFonts w:ascii="Arial" w:eastAsia="Arial" w:hAnsi="Arial" w:cs="Arial"/>
          <w:b/>
          <w:bCs/>
          <w:iCs/>
          <w:color w:val="2F5496" w:themeColor="accent1" w:themeShade="BF"/>
          <w:spacing w:val="1"/>
          <w:sz w:val="24"/>
          <w:szCs w:val="23"/>
          <w:lang w:val="es-MX" w:eastAsia="es-MX"/>
        </w:rPr>
      </w:pPr>
      <w:r w:rsidRPr="00F22FAE">
        <w:rPr>
          <w:rFonts w:ascii="Arial" w:eastAsia="Arial" w:hAnsi="Arial" w:cs="Arial"/>
          <w:b/>
          <w:color w:val="2F5496" w:themeColor="accent1" w:themeShade="BF"/>
          <w:spacing w:val="1"/>
          <w:sz w:val="24"/>
          <w:szCs w:val="23"/>
          <w:lang w:val="es-MX" w:eastAsia="es-ES"/>
        </w:rPr>
        <w:t>SEGUNDO</w:t>
      </w:r>
      <w:r w:rsidR="00706C77" w:rsidRPr="00F22FAE">
        <w:rPr>
          <w:rFonts w:ascii="Arial" w:eastAsia="Arial" w:hAnsi="Arial" w:cs="Arial"/>
          <w:color w:val="2F5496" w:themeColor="accent1" w:themeShade="BF"/>
          <w:spacing w:val="1"/>
          <w:sz w:val="24"/>
          <w:szCs w:val="23"/>
          <w:lang w:val="es-MX" w:eastAsia="es-ES"/>
        </w:rPr>
        <w:t xml:space="preserve">. </w:t>
      </w:r>
      <w:r w:rsidR="00B7219A" w:rsidRPr="00F22FAE">
        <w:rPr>
          <w:rFonts w:ascii="Arial" w:eastAsia="Arial" w:hAnsi="Arial" w:cs="Arial"/>
          <w:color w:val="2F5496" w:themeColor="accent1" w:themeShade="BF"/>
          <w:spacing w:val="1"/>
          <w:sz w:val="24"/>
          <w:szCs w:val="23"/>
          <w:lang w:val="es-MX" w:eastAsia="es-ES"/>
        </w:rPr>
        <w:t xml:space="preserve">Dicha determinación fue notificada </w:t>
      </w:r>
      <w:r w:rsidR="00B7219A" w:rsidRPr="00F22FAE">
        <w:rPr>
          <w:rFonts w:ascii="Arial" w:eastAsia="Arial" w:hAnsi="Arial" w:cs="Arial"/>
          <w:iCs/>
          <w:color w:val="2F5496" w:themeColor="accent1" w:themeShade="BF"/>
          <w:spacing w:val="1"/>
          <w:sz w:val="24"/>
          <w:szCs w:val="23"/>
          <w:lang w:val="es-MX" w:eastAsia="es-MX"/>
        </w:rPr>
        <w:t xml:space="preserve">al sujeto obligado </w:t>
      </w:r>
      <w:r w:rsidR="00B7219A">
        <w:rPr>
          <w:rFonts w:ascii="Arial" w:eastAsia="Arial" w:hAnsi="Arial" w:cs="Arial"/>
          <w:iCs/>
          <w:color w:val="2F5496" w:themeColor="accent1" w:themeShade="BF"/>
          <w:spacing w:val="1"/>
          <w:sz w:val="24"/>
          <w:szCs w:val="23"/>
          <w:lang w:val="es-MX" w:eastAsia="es-MX"/>
        </w:rPr>
        <w:t xml:space="preserve">el </w:t>
      </w:r>
      <w:r w:rsidR="00810667">
        <w:rPr>
          <w:rFonts w:ascii="Arial" w:eastAsia="Arial" w:hAnsi="Arial" w:cs="Arial"/>
          <w:iCs/>
          <w:color w:val="2F5496" w:themeColor="accent1" w:themeShade="BF"/>
          <w:spacing w:val="1"/>
          <w:sz w:val="24"/>
          <w:szCs w:val="23"/>
          <w:lang w:val="es-MX" w:eastAsia="es-MX"/>
        </w:rPr>
        <w:t>nueve de marzo de dos mil veintiséis</w:t>
      </w:r>
      <w:r w:rsidR="00B7219A">
        <w:rPr>
          <w:rFonts w:ascii="Arial" w:eastAsia="Arial" w:hAnsi="Arial" w:cs="Arial"/>
          <w:iCs/>
          <w:color w:val="2F5496" w:themeColor="accent1" w:themeShade="BF"/>
          <w:spacing w:val="1"/>
          <w:sz w:val="24"/>
          <w:szCs w:val="23"/>
          <w:lang w:val="es-MX" w:eastAsia="es-MX"/>
        </w:rPr>
        <w:t xml:space="preserve">, </w:t>
      </w:r>
      <w:r w:rsidR="00B7219A" w:rsidRPr="00F22FAE">
        <w:rPr>
          <w:rFonts w:ascii="Arial" w:eastAsia="Arial" w:hAnsi="Arial" w:cs="Arial"/>
          <w:iCs/>
          <w:color w:val="2F5496" w:themeColor="accent1" w:themeShade="BF"/>
          <w:spacing w:val="1"/>
          <w:sz w:val="24"/>
          <w:szCs w:val="23"/>
          <w:lang w:val="es-MX" w:eastAsia="es-MX"/>
        </w:rPr>
        <w:t xml:space="preserve">mediante oficio </w:t>
      </w:r>
      <w:r w:rsidR="00B7219A" w:rsidRPr="00F22FAE">
        <w:rPr>
          <w:rFonts w:ascii="Arial" w:eastAsia="Arial" w:hAnsi="Arial" w:cs="Arial"/>
          <w:b/>
          <w:iCs/>
          <w:color w:val="2F5496" w:themeColor="accent1" w:themeShade="BF"/>
          <w:spacing w:val="1"/>
          <w:sz w:val="24"/>
          <w:szCs w:val="23"/>
          <w:lang w:val="es-MX" w:eastAsia="es-MX"/>
        </w:rPr>
        <w:t>JGNA</w:t>
      </w:r>
      <w:r w:rsidR="00810667">
        <w:rPr>
          <w:rFonts w:ascii="Arial" w:eastAsia="Arial" w:hAnsi="Arial" w:cs="Arial"/>
          <w:b/>
          <w:bCs/>
          <w:iCs/>
          <w:color w:val="2F5496" w:themeColor="accent1" w:themeShade="BF"/>
          <w:spacing w:val="1"/>
          <w:sz w:val="24"/>
          <w:szCs w:val="23"/>
          <w:lang w:val="es-MX" w:eastAsia="es-MX"/>
        </w:rPr>
        <w:t>-046</w:t>
      </w:r>
      <w:r w:rsidR="00B7219A" w:rsidRPr="00F22FAE">
        <w:rPr>
          <w:rFonts w:ascii="Arial" w:eastAsia="Arial" w:hAnsi="Arial" w:cs="Arial"/>
          <w:b/>
          <w:bCs/>
          <w:iCs/>
          <w:color w:val="2F5496" w:themeColor="accent1" w:themeShade="BF"/>
          <w:spacing w:val="1"/>
          <w:sz w:val="24"/>
          <w:szCs w:val="23"/>
          <w:lang w:val="es-MX" w:eastAsia="es-MX"/>
        </w:rPr>
        <w:t xml:space="preserve">/2025, </w:t>
      </w:r>
      <w:r w:rsidR="00B7219A" w:rsidRPr="00F22FAE">
        <w:rPr>
          <w:rFonts w:ascii="Arial" w:eastAsia="Arial" w:hAnsi="Arial" w:cs="Arial"/>
          <w:bCs/>
          <w:iCs/>
          <w:color w:val="2F5496" w:themeColor="accent1" w:themeShade="BF"/>
          <w:spacing w:val="1"/>
          <w:sz w:val="24"/>
          <w:szCs w:val="23"/>
          <w:lang w:val="es-MX" w:eastAsia="es-MX"/>
        </w:rPr>
        <w:t>mismo que fue enviado</w:t>
      </w:r>
      <w:r w:rsidR="00B7219A" w:rsidRPr="00F22FAE">
        <w:rPr>
          <w:rFonts w:ascii="Arial" w:eastAsia="Arial" w:hAnsi="Arial" w:cs="Arial"/>
          <w:b/>
          <w:bCs/>
          <w:iCs/>
          <w:color w:val="2F5496" w:themeColor="accent1" w:themeShade="BF"/>
          <w:spacing w:val="1"/>
          <w:sz w:val="24"/>
          <w:szCs w:val="23"/>
          <w:lang w:val="es-MX" w:eastAsia="es-MX"/>
        </w:rPr>
        <w:t xml:space="preserve"> </w:t>
      </w:r>
      <w:r w:rsidR="00B7219A" w:rsidRPr="00F22FAE">
        <w:rPr>
          <w:rFonts w:ascii="Arial" w:eastAsia="Arial" w:hAnsi="Arial" w:cs="Arial"/>
          <w:bCs/>
          <w:iCs/>
          <w:color w:val="2F5496" w:themeColor="accent1" w:themeShade="BF"/>
          <w:spacing w:val="1"/>
          <w:sz w:val="24"/>
          <w:szCs w:val="23"/>
          <w:lang w:val="es-MX" w:eastAsia="es-MX"/>
        </w:rPr>
        <w:t>a</w:t>
      </w:r>
      <w:r w:rsidR="00B7219A" w:rsidRPr="00F22FAE">
        <w:rPr>
          <w:rFonts w:ascii="Arial" w:eastAsia="Arial" w:hAnsi="Arial" w:cs="Arial"/>
          <w:iCs/>
          <w:color w:val="2F5496" w:themeColor="accent1" w:themeShade="BF"/>
          <w:spacing w:val="1"/>
          <w:sz w:val="24"/>
          <w:szCs w:val="23"/>
          <w:lang w:val="es-MX" w:eastAsia="es-MX"/>
        </w:rPr>
        <w:t xml:space="preserve"> </w:t>
      </w:r>
      <w:r w:rsidR="00B7219A">
        <w:rPr>
          <w:rFonts w:ascii="Arial" w:eastAsia="Arial" w:hAnsi="Arial" w:cs="Arial"/>
          <w:iCs/>
          <w:color w:val="2F5496" w:themeColor="accent1" w:themeShade="BF"/>
          <w:spacing w:val="1"/>
          <w:sz w:val="24"/>
          <w:szCs w:val="23"/>
          <w:lang w:val="es-MX" w:eastAsia="es-MX"/>
        </w:rPr>
        <w:t>la cuenta de</w:t>
      </w:r>
      <w:r w:rsidR="00B7219A" w:rsidRPr="00F22FAE">
        <w:rPr>
          <w:rFonts w:ascii="Arial" w:eastAsia="Arial" w:hAnsi="Arial" w:cs="Arial"/>
          <w:iCs/>
          <w:color w:val="2F5496" w:themeColor="accent1" w:themeShade="BF"/>
          <w:spacing w:val="1"/>
          <w:sz w:val="24"/>
          <w:szCs w:val="23"/>
          <w:lang w:val="es-MX" w:eastAsia="es-MX"/>
        </w:rPr>
        <w:t xml:space="preserve"> correo electrónico autorizado por </w:t>
      </w:r>
      <w:r w:rsidR="00B7219A">
        <w:rPr>
          <w:rFonts w:ascii="Arial" w:eastAsia="Arial" w:hAnsi="Arial" w:cs="Arial"/>
          <w:iCs/>
          <w:color w:val="2F5496" w:themeColor="accent1" w:themeShade="BF"/>
          <w:spacing w:val="1"/>
          <w:sz w:val="24"/>
          <w:szCs w:val="23"/>
          <w:lang w:val="es-MX" w:eastAsia="es-MX"/>
        </w:rPr>
        <w:t>éste</w:t>
      </w:r>
      <w:r w:rsidR="00B7219A" w:rsidRPr="00F22FAE">
        <w:rPr>
          <w:rFonts w:ascii="Arial" w:eastAsia="Arial" w:hAnsi="Arial" w:cs="Arial"/>
          <w:iCs/>
          <w:color w:val="2F5496" w:themeColor="accent1" w:themeShade="BF"/>
          <w:spacing w:val="1"/>
          <w:sz w:val="24"/>
          <w:szCs w:val="23"/>
          <w:lang w:val="es-MX" w:eastAsia="es-MX"/>
        </w:rPr>
        <w:t xml:space="preserve">, tal como quedó asentado en la razón levantada por el Notificador adscrito a esta Comisión, misma que obra a </w:t>
      </w:r>
      <w:r w:rsidR="00810667">
        <w:rPr>
          <w:rFonts w:ascii="Arial" w:eastAsia="Arial" w:hAnsi="Arial" w:cs="Arial"/>
          <w:iCs/>
          <w:color w:val="2F5496" w:themeColor="accent1" w:themeShade="BF"/>
          <w:spacing w:val="1"/>
          <w:sz w:val="24"/>
          <w:szCs w:val="23"/>
          <w:lang w:val="es-MX" w:eastAsia="es-MX"/>
        </w:rPr>
        <w:t>foja 29</w:t>
      </w:r>
      <w:r w:rsidR="00B7219A" w:rsidRPr="00F22FAE">
        <w:rPr>
          <w:rFonts w:ascii="Arial" w:eastAsia="Arial" w:hAnsi="Arial" w:cs="Arial"/>
          <w:iCs/>
          <w:color w:val="2F5496" w:themeColor="accent1" w:themeShade="BF"/>
          <w:spacing w:val="1"/>
          <w:sz w:val="24"/>
          <w:szCs w:val="23"/>
          <w:lang w:val="es-MX" w:eastAsia="es-MX"/>
        </w:rPr>
        <w:t xml:space="preserve"> de autos.</w:t>
      </w:r>
    </w:p>
    <w:p w14:paraId="0D126EEE" w14:textId="54A3286C" w:rsidR="008A37DD" w:rsidRDefault="008B2939" w:rsidP="00F22FAE">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Ahora, n</w:t>
      </w:r>
      <w:r w:rsidR="008A37DD">
        <w:rPr>
          <w:rFonts w:ascii="Arial" w:eastAsia="Arial" w:hAnsi="Arial" w:cs="Arial"/>
          <w:iCs/>
          <w:color w:val="2F5496" w:themeColor="accent1" w:themeShade="BF"/>
          <w:spacing w:val="1"/>
          <w:sz w:val="24"/>
          <w:szCs w:val="23"/>
          <w:lang w:val="es-MX" w:eastAsia="es-MX"/>
        </w:rPr>
        <w:t xml:space="preserve">o obstante </w:t>
      </w:r>
      <w:r>
        <w:rPr>
          <w:rFonts w:ascii="Arial" w:eastAsia="Arial" w:hAnsi="Arial" w:cs="Arial"/>
          <w:iCs/>
          <w:color w:val="2F5496" w:themeColor="accent1" w:themeShade="BF"/>
          <w:spacing w:val="1"/>
          <w:sz w:val="24"/>
          <w:szCs w:val="23"/>
          <w:lang w:val="es-MX" w:eastAsia="es-MX"/>
        </w:rPr>
        <w:t>que</w:t>
      </w:r>
      <w:r w:rsidR="008A37DD">
        <w:rPr>
          <w:rFonts w:ascii="Arial" w:eastAsia="Arial" w:hAnsi="Arial" w:cs="Arial"/>
          <w:iCs/>
          <w:color w:val="2F5496" w:themeColor="accent1" w:themeShade="BF"/>
          <w:spacing w:val="1"/>
          <w:sz w:val="24"/>
          <w:szCs w:val="23"/>
          <w:lang w:val="es-MX" w:eastAsia="es-MX"/>
        </w:rPr>
        <w:t xml:space="preserve"> </w:t>
      </w:r>
      <w:r>
        <w:rPr>
          <w:rFonts w:ascii="Arial" w:eastAsia="Arial" w:hAnsi="Arial" w:cs="Arial"/>
          <w:iCs/>
          <w:color w:val="2F5496" w:themeColor="accent1" w:themeShade="BF"/>
          <w:spacing w:val="1"/>
          <w:sz w:val="24"/>
          <w:szCs w:val="23"/>
          <w:lang w:val="es-MX" w:eastAsia="es-MX"/>
        </w:rPr>
        <w:t xml:space="preserve">el sujeto obligado fue legalmente notificado de la resolución dictada </w:t>
      </w:r>
      <w:r w:rsidR="000519F2">
        <w:rPr>
          <w:rFonts w:ascii="Arial" w:eastAsia="Arial" w:hAnsi="Arial" w:cs="Arial"/>
          <w:iCs/>
          <w:color w:val="2F5496" w:themeColor="accent1" w:themeShade="BF"/>
          <w:spacing w:val="1"/>
          <w:sz w:val="24"/>
          <w:szCs w:val="23"/>
          <w:lang w:val="es-MX" w:eastAsia="es-MX"/>
        </w:rPr>
        <w:t xml:space="preserve">el </w:t>
      </w:r>
      <w:r w:rsidR="000519F2" w:rsidRPr="000519F2">
        <w:rPr>
          <w:rFonts w:ascii="Arial" w:eastAsia="Arial" w:hAnsi="Arial" w:cs="Arial"/>
          <w:color w:val="2F5496" w:themeColor="accent1" w:themeShade="BF"/>
          <w:spacing w:val="1"/>
          <w:sz w:val="24"/>
          <w:szCs w:val="23"/>
          <w:lang w:val="es-MX" w:eastAsia="es-ES"/>
        </w:rPr>
        <w:t>seis de marzo de dos mil veintiséis</w:t>
      </w:r>
      <w:r>
        <w:rPr>
          <w:rFonts w:ascii="Arial" w:eastAsia="Arial" w:hAnsi="Arial" w:cs="Arial"/>
          <w:iCs/>
          <w:color w:val="2F5496" w:themeColor="accent1" w:themeShade="BF"/>
          <w:spacing w:val="1"/>
          <w:sz w:val="24"/>
          <w:szCs w:val="23"/>
          <w:lang w:val="es-MX" w:eastAsia="es-MX"/>
        </w:rPr>
        <w:t>, éste ha sido omiso en rendir el informe de cumplimiento respectivo.</w:t>
      </w:r>
    </w:p>
    <w:p w14:paraId="3AF744AC" w14:textId="27C3767C" w:rsidR="00E320ED" w:rsidRPr="00F22FAE" w:rsidRDefault="00B6380B" w:rsidP="000519F2">
      <w:pPr>
        <w:spacing w:line="360" w:lineRule="auto"/>
        <w:ind w:firstLine="284"/>
        <w:jc w:val="both"/>
        <w:rPr>
          <w:rFonts w:ascii="Arial" w:eastAsia="Arial" w:hAnsi="Arial" w:cs="Arial"/>
          <w:iCs/>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 xml:space="preserve">Por ello, </w:t>
      </w:r>
      <w:r w:rsidR="005B14AF">
        <w:rPr>
          <w:rFonts w:ascii="Arial" w:eastAsia="Arial" w:hAnsi="Arial" w:cs="Arial"/>
          <w:iCs/>
          <w:color w:val="2F5496" w:themeColor="accent1" w:themeShade="BF"/>
          <w:spacing w:val="1"/>
          <w:sz w:val="24"/>
          <w:szCs w:val="23"/>
          <w:lang w:val="es-MX" w:eastAsia="es-MX"/>
        </w:rPr>
        <w:t>una vez agotados los tres días hábiles concedidos al sujeto obligado</w:t>
      </w:r>
      <w:r>
        <w:rPr>
          <w:rFonts w:ascii="Arial" w:eastAsia="Arial" w:hAnsi="Arial" w:cs="Arial"/>
          <w:iCs/>
          <w:color w:val="2F5496" w:themeColor="accent1" w:themeShade="BF"/>
          <w:spacing w:val="1"/>
          <w:sz w:val="24"/>
          <w:szCs w:val="23"/>
          <w:lang w:val="es-MX" w:eastAsia="es-MX"/>
        </w:rPr>
        <w:t xml:space="preserve"> para efecto </w:t>
      </w:r>
      <w:r w:rsidR="005B14AF">
        <w:rPr>
          <w:rFonts w:ascii="Arial" w:eastAsia="Arial" w:hAnsi="Arial" w:cs="Arial"/>
          <w:iCs/>
          <w:color w:val="2F5496" w:themeColor="accent1" w:themeShade="BF"/>
          <w:spacing w:val="1"/>
          <w:sz w:val="24"/>
          <w:szCs w:val="23"/>
          <w:lang w:val="es-MX" w:eastAsia="es-MX"/>
        </w:rPr>
        <w:t xml:space="preserve">de informar el cumplimiento a la resolución </w:t>
      </w:r>
      <w:r w:rsidR="003F069C">
        <w:rPr>
          <w:rFonts w:ascii="Arial" w:eastAsia="Arial" w:hAnsi="Arial" w:cs="Arial"/>
          <w:iCs/>
          <w:color w:val="2F5496" w:themeColor="accent1" w:themeShade="BF"/>
          <w:spacing w:val="1"/>
          <w:sz w:val="24"/>
          <w:szCs w:val="23"/>
          <w:lang w:val="es-MX" w:eastAsia="es-MX"/>
        </w:rPr>
        <w:t xml:space="preserve">de mérito, </w:t>
      </w:r>
      <w:r w:rsidR="00564BC3" w:rsidRPr="00F22FAE">
        <w:rPr>
          <w:rFonts w:ascii="Arial" w:eastAsia="Arial" w:hAnsi="Arial" w:cs="Arial"/>
          <w:iCs/>
          <w:color w:val="2F5496" w:themeColor="accent1" w:themeShade="BF"/>
          <w:spacing w:val="1"/>
          <w:sz w:val="24"/>
          <w:szCs w:val="23"/>
          <w:lang w:val="es-MX" w:eastAsia="es-MX"/>
        </w:rPr>
        <w:t xml:space="preserve">este Órgano Garante realizó una búsqueda exhaustiva en el Libro de Registro que lleva la Oficialía de Partes de esta Comisión, a efecto de constatar que el sujeto obligado hubiese </w:t>
      </w:r>
      <w:r w:rsidR="00F22FAE">
        <w:rPr>
          <w:rFonts w:ascii="Arial" w:eastAsia="Arial" w:hAnsi="Arial" w:cs="Arial"/>
          <w:iCs/>
          <w:color w:val="2F5496" w:themeColor="accent1" w:themeShade="BF"/>
          <w:spacing w:val="1"/>
          <w:sz w:val="24"/>
          <w:szCs w:val="23"/>
          <w:lang w:val="es-MX" w:eastAsia="es-MX"/>
        </w:rPr>
        <w:t xml:space="preserve">rendido </w:t>
      </w:r>
      <w:r w:rsidR="003F069C">
        <w:rPr>
          <w:rFonts w:ascii="Arial" w:eastAsia="Arial" w:hAnsi="Arial" w:cs="Arial"/>
          <w:iCs/>
          <w:color w:val="2F5496" w:themeColor="accent1" w:themeShade="BF"/>
          <w:spacing w:val="1"/>
          <w:sz w:val="24"/>
          <w:szCs w:val="23"/>
          <w:lang w:val="es-MX" w:eastAsia="es-MX"/>
        </w:rPr>
        <w:t>el</w:t>
      </w:r>
      <w:r w:rsidR="00F22FAE">
        <w:rPr>
          <w:rFonts w:ascii="Arial" w:eastAsia="Arial" w:hAnsi="Arial" w:cs="Arial"/>
          <w:iCs/>
          <w:color w:val="2F5496" w:themeColor="accent1" w:themeShade="BF"/>
          <w:spacing w:val="1"/>
          <w:sz w:val="24"/>
          <w:szCs w:val="23"/>
          <w:lang w:val="es-MX" w:eastAsia="es-MX"/>
        </w:rPr>
        <w:t xml:space="preserve"> informe de</w:t>
      </w:r>
      <w:r w:rsidR="00564BC3" w:rsidRPr="00F22FAE">
        <w:rPr>
          <w:rFonts w:ascii="Arial" w:eastAsia="Arial" w:hAnsi="Arial" w:cs="Arial"/>
          <w:iCs/>
          <w:color w:val="2F5496" w:themeColor="accent1" w:themeShade="BF"/>
          <w:spacing w:val="1"/>
          <w:sz w:val="24"/>
          <w:szCs w:val="23"/>
          <w:lang w:val="es-MX" w:eastAsia="es-MX"/>
        </w:rPr>
        <w:t xml:space="preserve"> cumplimiento</w:t>
      </w:r>
      <w:r w:rsidR="003F069C">
        <w:rPr>
          <w:rFonts w:ascii="Arial" w:eastAsia="Arial" w:hAnsi="Arial" w:cs="Arial"/>
          <w:iCs/>
          <w:color w:val="2F5496" w:themeColor="accent1" w:themeShade="BF"/>
          <w:spacing w:val="1"/>
          <w:sz w:val="24"/>
          <w:szCs w:val="23"/>
          <w:lang w:val="es-MX" w:eastAsia="es-MX"/>
        </w:rPr>
        <w:t xml:space="preserve"> requerido; sin embargo, dicha búsqueda arrojó </w:t>
      </w:r>
      <w:r w:rsidR="00564BC3" w:rsidRPr="00F22FAE">
        <w:rPr>
          <w:rFonts w:ascii="Arial" w:eastAsia="Arial" w:hAnsi="Arial" w:cs="Arial"/>
          <w:iCs/>
          <w:color w:val="2F5496" w:themeColor="accent1" w:themeShade="BF"/>
          <w:spacing w:val="1"/>
          <w:sz w:val="24"/>
          <w:szCs w:val="23"/>
          <w:lang w:val="es-MX" w:eastAsia="es-MX"/>
        </w:rPr>
        <w:t xml:space="preserve">que </w:t>
      </w:r>
      <w:r w:rsidR="00564BC3" w:rsidRPr="003F069C">
        <w:rPr>
          <w:rFonts w:ascii="Arial" w:eastAsia="Arial" w:hAnsi="Arial" w:cs="Arial"/>
          <w:b/>
          <w:iCs/>
          <w:color w:val="2F5496" w:themeColor="accent1" w:themeShade="BF"/>
          <w:spacing w:val="1"/>
          <w:sz w:val="24"/>
          <w:szCs w:val="23"/>
          <w:u w:val="single"/>
          <w:lang w:val="es-MX" w:eastAsia="es-MX"/>
        </w:rPr>
        <w:t>a la fecha no obra registro de promoción alguna en la que en efecto hubiese comparecido</w:t>
      </w:r>
      <w:r w:rsidR="00564BC3" w:rsidRPr="00F22FAE">
        <w:rPr>
          <w:rFonts w:ascii="Arial" w:eastAsia="Arial" w:hAnsi="Arial" w:cs="Arial"/>
          <w:iCs/>
          <w:color w:val="2F5496" w:themeColor="accent1" w:themeShade="BF"/>
          <w:spacing w:val="1"/>
          <w:sz w:val="24"/>
          <w:szCs w:val="23"/>
          <w:lang w:val="es-MX" w:eastAsia="es-MX"/>
        </w:rPr>
        <w:t>.</w:t>
      </w:r>
    </w:p>
    <w:p w14:paraId="03059EA6" w14:textId="48D928A4" w:rsidR="00375A3F" w:rsidRPr="00F22FAE" w:rsidRDefault="00056732" w:rsidP="00F22FAE">
      <w:pPr>
        <w:tabs>
          <w:tab w:val="left" w:pos="8080"/>
        </w:tabs>
        <w:spacing w:line="360" w:lineRule="auto"/>
        <w:ind w:firstLine="284"/>
        <w:jc w:val="both"/>
        <w:rPr>
          <w:rFonts w:ascii="Arial" w:eastAsia="Arial" w:hAnsi="Arial" w:cs="Arial"/>
          <w:color w:val="2F5496" w:themeColor="accent1" w:themeShade="BF"/>
          <w:spacing w:val="1"/>
          <w:sz w:val="24"/>
          <w:szCs w:val="23"/>
          <w:lang w:val="es-MX" w:eastAsia="es-MX"/>
        </w:rPr>
      </w:pPr>
      <w:r w:rsidRPr="00F22FAE">
        <w:rPr>
          <w:rFonts w:ascii="Arial" w:eastAsia="Times New Roman" w:hAnsi="Arial" w:cs="Arial"/>
          <w:b/>
          <w:color w:val="2F5496" w:themeColor="accent1" w:themeShade="BF"/>
          <w:sz w:val="24"/>
          <w:szCs w:val="23"/>
          <w:lang w:val="es-MX" w:eastAsia="es-ES"/>
        </w:rPr>
        <w:lastRenderedPageBreak/>
        <w:t>TERCERO</w:t>
      </w:r>
      <w:r w:rsidRPr="00F22FAE">
        <w:rPr>
          <w:rFonts w:ascii="Arial" w:eastAsia="Times New Roman" w:hAnsi="Arial" w:cs="Arial"/>
          <w:color w:val="2F5496" w:themeColor="accent1" w:themeShade="BF"/>
          <w:sz w:val="24"/>
          <w:szCs w:val="23"/>
          <w:lang w:val="es-MX" w:eastAsia="es-ES"/>
        </w:rPr>
        <w:t xml:space="preserve">. </w:t>
      </w:r>
      <w:r w:rsidR="00375A3F" w:rsidRPr="00F22FAE">
        <w:rPr>
          <w:rFonts w:ascii="Arial" w:eastAsia="Arial" w:hAnsi="Arial" w:cs="Arial"/>
          <w:iCs/>
          <w:color w:val="2F5496" w:themeColor="accent1" w:themeShade="BF"/>
          <w:spacing w:val="1"/>
          <w:sz w:val="24"/>
          <w:szCs w:val="23"/>
          <w:lang w:val="es-MX" w:eastAsia="es-MX"/>
        </w:rPr>
        <w:t xml:space="preserve">Bajo este contexto, resulta </w:t>
      </w:r>
      <w:r w:rsidR="00B2425D">
        <w:rPr>
          <w:rFonts w:ascii="Arial" w:eastAsia="Arial" w:hAnsi="Arial" w:cs="Arial"/>
          <w:iCs/>
          <w:color w:val="2F5496" w:themeColor="accent1" w:themeShade="BF"/>
          <w:spacing w:val="1"/>
          <w:sz w:val="24"/>
          <w:szCs w:val="23"/>
          <w:lang w:val="es-MX" w:eastAsia="es-MX"/>
        </w:rPr>
        <w:t>oportuno</w:t>
      </w:r>
      <w:r w:rsidR="00375A3F" w:rsidRPr="00F22FAE">
        <w:rPr>
          <w:rFonts w:ascii="Arial" w:eastAsia="Arial" w:hAnsi="Arial" w:cs="Arial"/>
          <w:iCs/>
          <w:color w:val="2F5496" w:themeColor="accent1" w:themeShade="BF"/>
          <w:spacing w:val="1"/>
          <w:sz w:val="24"/>
          <w:szCs w:val="23"/>
          <w:lang w:val="es-MX" w:eastAsia="es-MX"/>
        </w:rPr>
        <w:t xml:space="preserve"> transcri</w:t>
      </w:r>
      <w:r w:rsidR="00B2425D">
        <w:rPr>
          <w:rFonts w:ascii="Arial" w:eastAsia="Arial" w:hAnsi="Arial" w:cs="Arial"/>
          <w:iCs/>
          <w:color w:val="2F5496" w:themeColor="accent1" w:themeShade="BF"/>
          <w:spacing w:val="1"/>
          <w:sz w:val="24"/>
          <w:szCs w:val="23"/>
          <w:lang w:val="es-MX" w:eastAsia="es-MX"/>
        </w:rPr>
        <w:t>bir lo dispuesto por la Ley de T</w:t>
      </w:r>
      <w:r w:rsidR="00375A3F" w:rsidRPr="00F22FAE">
        <w:rPr>
          <w:rFonts w:ascii="Arial" w:eastAsia="Arial" w:hAnsi="Arial" w:cs="Arial"/>
          <w:iCs/>
          <w:color w:val="2F5496" w:themeColor="accent1" w:themeShade="BF"/>
          <w:spacing w:val="1"/>
          <w:sz w:val="24"/>
          <w:szCs w:val="23"/>
          <w:lang w:val="es-MX" w:eastAsia="es-MX"/>
        </w:rPr>
        <w:t>ransparencia</w:t>
      </w:r>
      <w:r w:rsidR="00B2425D">
        <w:rPr>
          <w:rFonts w:ascii="Arial" w:eastAsia="Arial" w:hAnsi="Arial" w:cs="Arial"/>
          <w:iCs/>
          <w:color w:val="2F5496" w:themeColor="accent1" w:themeShade="BF"/>
          <w:spacing w:val="1"/>
          <w:sz w:val="24"/>
          <w:szCs w:val="23"/>
          <w:lang w:val="es-MX" w:eastAsia="es-MX"/>
        </w:rPr>
        <w:t xml:space="preserve"> local en </w:t>
      </w:r>
      <w:r w:rsidR="00375A3F" w:rsidRPr="00F22FAE">
        <w:rPr>
          <w:rFonts w:ascii="Arial" w:eastAsia="Arial" w:hAnsi="Arial" w:cs="Arial"/>
          <w:iCs/>
          <w:color w:val="2F5496" w:themeColor="accent1" w:themeShade="BF"/>
          <w:spacing w:val="1"/>
          <w:sz w:val="24"/>
          <w:szCs w:val="23"/>
          <w:lang w:val="es-MX" w:eastAsia="es-MX"/>
        </w:rPr>
        <w:t>sus artículos 183 y 184:</w:t>
      </w:r>
    </w:p>
    <w:p w14:paraId="70B29659" w14:textId="0E1BF06D" w:rsidR="00375A3F" w:rsidRPr="00F22FAE" w:rsidRDefault="00375A3F" w:rsidP="00F22FAE">
      <w:pPr>
        <w:spacing w:line="240" w:lineRule="auto"/>
        <w:ind w:left="680" w:right="680"/>
        <w:jc w:val="both"/>
        <w:rPr>
          <w:rFonts w:ascii="Arial" w:eastAsia="Arial" w:hAnsi="Arial" w:cs="Arial"/>
          <w:i/>
          <w:color w:val="2F5496" w:themeColor="accent1" w:themeShade="BF"/>
          <w:spacing w:val="1"/>
          <w:szCs w:val="21"/>
          <w:lang w:val="es-MX" w:eastAsia="es-MX"/>
        </w:rPr>
      </w:pPr>
      <w:r w:rsidRPr="00F22FAE">
        <w:rPr>
          <w:rFonts w:ascii="Arial" w:eastAsia="Arial" w:hAnsi="Arial" w:cs="Arial"/>
          <w:b/>
          <w:bCs/>
          <w:i/>
          <w:iCs/>
          <w:color w:val="2F5496" w:themeColor="accent1" w:themeShade="BF"/>
          <w:spacing w:val="1"/>
          <w:szCs w:val="21"/>
          <w:lang w:val="es-MX" w:eastAsia="es-MX"/>
        </w:rPr>
        <w:t>“ARTÍCULO 183.</w:t>
      </w:r>
      <w:r w:rsidRPr="00F22FAE">
        <w:rPr>
          <w:rFonts w:ascii="Arial" w:eastAsia="Arial" w:hAnsi="Arial" w:cs="Arial"/>
          <w:i/>
          <w:iCs/>
          <w:color w:val="2F5496" w:themeColor="accent1" w:themeShade="BF"/>
          <w:spacing w:val="1"/>
          <w:szCs w:val="21"/>
          <w:lang w:val="es-MX" w:eastAsia="es-MX"/>
        </w:rPr>
        <w:t xml:space="preserve"> Los sujetos obligados, a través de la Unidad de Transparencia, </w:t>
      </w:r>
      <w:r w:rsidRPr="00F22FAE">
        <w:rPr>
          <w:rFonts w:ascii="Arial" w:eastAsia="Arial" w:hAnsi="Arial" w:cs="Arial"/>
          <w:b/>
          <w:bCs/>
          <w:i/>
          <w:iCs/>
          <w:color w:val="2F5496" w:themeColor="accent1" w:themeShade="BF"/>
          <w:spacing w:val="1"/>
          <w:szCs w:val="21"/>
          <w:u w:val="single"/>
          <w:lang w:val="es-MX" w:eastAsia="es-MX"/>
        </w:rPr>
        <w:t>darán estricto cumplimiento a las resoluciones de la CEGAIP y deberán informar a estos sobre su cumplimiento.</w:t>
      </w:r>
      <w:r w:rsidRPr="00F22FAE">
        <w:rPr>
          <w:rFonts w:ascii="Arial" w:eastAsia="Arial" w:hAnsi="Arial" w:cs="Arial"/>
          <w:b/>
          <w:bCs/>
          <w:i/>
          <w:iCs/>
          <w:color w:val="2F5496" w:themeColor="accent1" w:themeShade="BF"/>
          <w:spacing w:val="1"/>
          <w:szCs w:val="21"/>
          <w:lang w:val="es-MX" w:eastAsia="es-MX"/>
        </w:rPr>
        <w:t>”</w:t>
      </w:r>
    </w:p>
    <w:p w14:paraId="19BFB4DA" w14:textId="7C020DB7" w:rsidR="00375A3F" w:rsidRPr="00F22FAE" w:rsidRDefault="00375A3F" w:rsidP="00F22FAE">
      <w:pPr>
        <w:spacing w:after="0" w:line="240" w:lineRule="auto"/>
        <w:ind w:left="680" w:right="680"/>
        <w:jc w:val="both"/>
        <w:rPr>
          <w:rFonts w:ascii="Arial" w:eastAsia="Arial" w:hAnsi="Arial" w:cs="Arial"/>
          <w:i/>
          <w:color w:val="2F5496" w:themeColor="accent1" w:themeShade="BF"/>
          <w:spacing w:val="1"/>
          <w:szCs w:val="21"/>
          <w:lang w:val="es-MX" w:eastAsia="es-MX"/>
        </w:rPr>
      </w:pPr>
      <w:r w:rsidRPr="00F22FAE">
        <w:rPr>
          <w:rFonts w:ascii="Arial" w:eastAsia="Arial" w:hAnsi="Arial" w:cs="Arial"/>
          <w:b/>
          <w:bCs/>
          <w:i/>
          <w:iCs/>
          <w:color w:val="2F5496" w:themeColor="accent1" w:themeShade="BF"/>
          <w:spacing w:val="1"/>
          <w:szCs w:val="21"/>
          <w:lang w:val="es-MX" w:eastAsia="es-MX"/>
        </w:rPr>
        <w:t>“ARTÍCULO 184.</w:t>
      </w:r>
      <w:r w:rsidRPr="00F22FAE">
        <w:rPr>
          <w:rFonts w:ascii="Arial" w:eastAsia="Arial" w:hAnsi="Arial" w:cs="Arial"/>
          <w:i/>
          <w:iCs/>
          <w:color w:val="2F5496" w:themeColor="accent1" w:themeShade="BF"/>
          <w:spacing w:val="1"/>
          <w:szCs w:val="21"/>
          <w:lang w:val="es-MX" w:eastAsia="es-MX"/>
        </w:rPr>
        <w:t xml:space="preserve"> Transcurrido el plazo señalado en el artículo anterior, el sujeto obligado deberá informar a la CEGAIP sobre el cumplimento de la resolución.</w:t>
      </w:r>
    </w:p>
    <w:p w14:paraId="2FC48C03" w14:textId="0446832D" w:rsidR="004E32F0" w:rsidRPr="00F22FAE" w:rsidRDefault="00375A3F" w:rsidP="00F22FAE">
      <w:pPr>
        <w:spacing w:line="240" w:lineRule="auto"/>
        <w:ind w:left="680" w:right="680"/>
        <w:jc w:val="both"/>
        <w:rPr>
          <w:rFonts w:ascii="Arial" w:eastAsia="Arial" w:hAnsi="Arial" w:cs="Arial"/>
          <w:i/>
          <w:iCs/>
          <w:color w:val="2F5496" w:themeColor="accent1" w:themeShade="BF"/>
          <w:spacing w:val="1"/>
          <w:szCs w:val="21"/>
          <w:lang w:val="es-MX" w:eastAsia="es-MX"/>
        </w:rPr>
      </w:pPr>
      <w:r w:rsidRPr="00F22FAE">
        <w:rPr>
          <w:rFonts w:ascii="Arial" w:eastAsia="Arial" w:hAnsi="Arial" w:cs="Arial"/>
          <w:i/>
          <w:iCs/>
          <w:color w:val="2F5496" w:themeColor="accent1" w:themeShade="BF"/>
          <w:spacing w:val="1"/>
          <w:szCs w:val="21"/>
          <w:lang w:val="es-MX" w:eastAsia="es-MX"/>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7626C1EC" w14:textId="441B1D4F" w:rsidR="004E32F0" w:rsidRPr="00014B9A" w:rsidRDefault="00A82357" w:rsidP="00014B9A">
      <w:pPr>
        <w:tabs>
          <w:tab w:val="left" w:pos="8080"/>
        </w:tabs>
        <w:spacing w:line="360" w:lineRule="auto"/>
        <w:ind w:firstLine="284"/>
        <w:jc w:val="both"/>
        <w:rPr>
          <w:rFonts w:ascii="Arial" w:eastAsia="Times New Roman" w:hAnsi="Arial" w:cs="Arial"/>
          <w:i/>
          <w:color w:val="2F5496" w:themeColor="accent1" w:themeShade="BF"/>
          <w:sz w:val="24"/>
          <w:szCs w:val="23"/>
          <w:lang w:val="es-MX" w:eastAsia="es-ES"/>
        </w:rPr>
      </w:pPr>
      <w:r w:rsidRPr="00B2425D">
        <w:rPr>
          <w:rFonts w:ascii="Arial" w:eastAsia="Times New Roman" w:hAnsi="Arial" w:cs="Arial"/>
          <w:color w:val="2F5496" w:themeColor="accent1" w:themeShade="BF"/>
          <w:sz w:val="24"/>
          <w:szCs w:val="23"/>
          <w:lang w:eastAsia="es-ES"/>
        </w:rPr>
        <w:t xml:space="preserve">Consecuentemente, </w:t>
      </w:r>
      <w:r w:rsidRPr="00B2425D">
        <w:rPr>
          <w:rFonts w:ascii="Arial" w:eastAsia="Times New Roman" w:hAnsi="Arial" w:cs="Arial"/>
          <w:color w:val="2F5496" w:themeColor="accent1" w:themeShade="BF"/>
          <w:sz w:val="24"/>
          <w:szCs w:val="23"/>
          <w:u w:val="single"/>
          <w:lang w:eastAsia="es-ES"/>
        </w:rPr>
        <w:t xml:space="preserve">este Órgano Garante no cuenta con elementos suficientes </w:t>
      </w:r>
      <w:r w:rsidR="00014B9A">
        <w:rPr>
          <w:rFonts w:ascii="Arial" w:eastAsia="Times New Roman" w:hAnsi="Arial" w:cs="Arial"/>
          <w:color w:val="2F5496" w:themeColor="accent1" w:themeShade="BF"/>
          <w:sz w:val="24"/>
          <w:szCs w:val="23"/>
          <w:u w:val="single"/>
          <w:lang w:eastAsia="es-ES"/>
        </w:rPr>
        <w:t>que permitan demostrar que</w:t>
      </w:r>
      <w:r w:rsidRPr="00B2425D">
        <w:rPr>
          <w:rFonts w:ascii="Arial" w:eastAsia="Times New Roman" w:hAnsi="Arial" w:cs="Arial"/>
          <w:color w:val="2F5496" w:themeColor="accent1" w:themeShade="BF"/>
          <w:sz w:val="24"/>
          <w:szCs w:val="23"/>
          <w:u w:val="single"/>
          <w:lang w:eastAsia="es-ES"/>
        </w:rPr>
        <w:t xml:space="preserve"> el sujeto obligado dio cumplimiento a la ya citada resolución</w:t>
      </w:r>
      <w:r w:rsidR="00014B9A">
        <w:rPr>
          <w:rFonts w:ascii="Arial" w:eastAsia="Times New Roman" w:hAnsi="Arial" w:cs="Arial"/>
          <w:color w:val="2F5496" w:themeColor="accent1" w:themeShade="BF"/>
          <w:sz w:val="24"/>
          <w:szCs w:val="23"/>
          <w:lang w:eastAsia="es-ES"/>
        </w:rPr>
        <w:t>;</w:t>
      </w:r>
      <w:r w:rsidRPr="00B2425D">
        <w:rPr>
          <w:rFonts w:ascii="Arial" w:eastAsia="Times New Roman" w:hAnsi="Arial" w:cs="Arial"/>
          <w:color w:val="2F5496" w:themeColor="accent1" w:themeShade="BF"/>
          <w:sz w:val="24"/>
          <w:szCs w:val="23"/>
          <w:lang w:eastAsia="es-ES"/>
        </w:rPr>
        <w:t xml:space="preserve"> por </w:t>
      </w:r>
      <w:r w:rsidR="00014B9A">
        <w:rPr>
          <w:rFonts w:ascii="Arial" w:eastAsia="Times New Roman" w:hAnsi="Arial" w:cs="Arial"/>
          <w:color w:val="2F5496" w:themeColor="accent1" w:themeShade="BF"/>
          <w:sz w:val="24"/>
          <w:szCs w:val="23"/>
          <w:lang w:eastAsia="es-ES"/>
        </w:rPr>
        <w:t xml:space="preserve">lo </w:t>
      </w:r>
      <w:r w:rsidRPr="00B2425D">
        <w:rPr>
          <w:rFonts w:ascii="Arial" w:eastAsia="Times New Roman" w:hAnsi="Arial" w:cs="Arial"/>
          <w:color w:val="2F5496" w:themeColor="accent1" w:themeShade="BF"/>
          <w:sz w:val="24"/>
          <w:szCs w:val="23"/>
          <w:lang w:eastAsia="es-ES"/>
        </w:rPr>
        <w:t>tanto</w:t>
      </w:r>
      <w:r w:rsidR="00014B9A">
        <w:rPr>
          <w:rFonts w:ascii="Arial" w:eastAsia="Times New Roman" w:hAnsi="Arial" w:cs="Arial"/>
          <w:color w:val="2F5496" w:themeColor="accent1" w:themeShade="BF"/>
          <w:sz w:val="24"/>
          <w:szCs w:val="23"/>
          <w:lang w:eastAsia="es-ES"/>
        </w:rPr>
        <w:t xml:space="preserve">, </w:t>
      </w:r>
      <w:r w:rsidRPr="00B2425D">
        <w:rPr>
          <w:rFonts w:ascii="Arial" w:eastAsia="Times New Roman" w:hAnsi="Arial" w:cs="Arial"/>
          <w:b/>
          <w:color w:val="2F5496" w:themeColor="accent1" w:themeShade="BF"/>
          <w:sz w:val="24"/>
          <w:szCs w:val="23"/>
          <w:lang w:eastAsia="es-ES"/>
        </w:rPr>
        <w:t>la resolución se encuentra incumplida</w:t>
      </w:r>
      <w:r w:rsidRPr="00B2425D">
        <w:rPr>
          <w:rFonts w:ascii="Arial" w:eastAsia="Times New Roman" w:hAnsi="Arial" w:cs="Arial"/>
          <w:color w:val="2F5496" w:themeColor="accent1" w:themeShade="BF"/>
          <w:sz w:val="24"/>
          <w:szCs w:val="23"/>
          <w:lang w:eastAsia="es-ES"/>
        </w:rPr>
        <w:t>.</w:t>
      </w:r>
    </w:p>
    <w:p w14:paraId="786DCB65" w14:textId="0817CABA" w:rsidR="004A477C" w:rsidRPr="00014B9A" w:rsidRDefault="00966457" w:rsidP="00014B9A">
      <w:pPr>
        <w:spacing w:line="360" w:lineRule="auto"/>
        <w:ind w:right="111" w:firstLine="284"/>
        <w:jc w:val="both"/>
        <w:rPr>
          <w:rFonts w:ascii="Arial" w:eastAsia="Arial" w:hAnsi="Arial" w:cs="Arial"/>
          <w:b/>
          <w:iCs/>
          <w:color w:val="2F5496" w:themeColor="accent1" w:themeShade="BF"/>
          <w:spacing w:val="1"/>
          <w:sz w:val="24"/>
          <w:szCs w:val="23"/>
          <w:lang w:val="es-MX" w:eastAsia="es-MX"/>
        </w:rPr>
      </w:pPr>
      <w:r w:rsidRPr="00014B9A">
        <w:rPr>
          <w:rFonts w:ascii="Arial" w:eastAsia="Arial" w:hAnsi="Arial" w:cs="Arial"/>
          <w:b/>
          <w:color w:val="2F5496" w:themeColor="accent1" w:themeShade="BF"/>
          <w:spacing w:val="1"/>
          <w:sz w:val="24"/>
          <w:szCs w:val="23"/>
          <w:lang w:val="es-MX" w:eastAsia="es-ES"/>
        </w:rPr>
        <w:t>CUART</w:t>
      </w:r>
      <w:r w:rsidR="00E90DF6" w:rsidRPr="00014B9A">
        <w:rPr>
          <w:rFonts w:ascii="Arial" w:eastAsia="Arial" w:hAnsi="Arial" w:cs="Arial"/>
          <w:b/>
          <w:color w:val="2F5496" w:themeColor="accent1" w:themeShade="BF"/>
          <w:spacing w:val="1"/>
          <w:sz w:val="24"/>
          <w:szCs w:val="23"/>
          <w:lang w:val="es-MX" w:eastAsia="es-ES"/>
        </w:rPr>
        <w:t xml:space="preserve">O. </w:t>
      </w:r>
      <w:r w:rsidR="004E32F0" w:rsidRPr="00014B9A">
        <w:rPr>
          <w:rFonts w:ascii="Arial" w:eastAsia="Times New Roman" w:hAnsi="Arial" w:cs="Arial"/>
          <w:color w:val="2F5496" w:themeColor="accent1" w:themeShade="BF"/>
          <w:sz w:val="24"/>
          <w:szCs w:val="23"/>
          <w:shd w:val="clear" w:color="auto" w:fill="FFFFFF"/>
          <w:lang w:val="es-MX" w:eastAsia="es-ES"/>
        </w:rPr>
        <w:t>En consecuencia y con fundamento en el lineamiento Trigésimo de los Lineamientos para la recepción, substanciación, resolución y cumplimiento de los recursos de revisión promovidos ante este órgano garante</w:t>
      </w:r>
      <w:r w:rsidR="00E90DF6" w:rsidRPr="00014B9A">
        <w:rPr>
          <w:rFonts w:ascii="Arial" w:eastAsia="Times New Roman" w:hAnsi="Arial" w:cs="Arial"/>
          <w:color w:val="2F5496" w:themeColor="accent1" w:themeShade="BF"/>
          <w:sz w:val="24"/>
          <w:szCs w:val="23"/>
          <w:lang w:val="es-MX" w:eastAsia="es-ES"/>
        </w:rPr>
        <w:t xml:space="preserve">, </w:t>
      </w:r>
      <w:r w:rsidR="00A82357" w:rsidRPr="00014B9A">
        <w:rPr>
          <w:rFonts w:ascii="Arial" w:eastAsia="Times New Roman" w:hAnsi="Arial" w:cs="Arial"/>
          <w:b/>
          <w:bCs/>
          <w:color w:val="2F5496" w:themeColor="accent1" w:themeShade="BF"/>
          <w:sz w:val="24"/>
          <w:szCs w:val="23"/>
          <w:u w:val="single"/>
          <w:lang w:val="es-MX" w:eastAsia="es-ES"/>
        </w:rPr>
        <w:t xml:space="preserve">SE REQUIERE AL </w:t>
      </w:r>
      <w:r w:rsidR="00AE1B0C" w:rsidRPr="00014B9A">
        <w:rPr>
          <w:rFonts w:ascii="Arial" w:eastAsia="Times New Roman" w:hAnsi="Arial" w:cs="Arial"/>
          <w:b/>
          <w:bCs/>
          <w:color w:val="2F5496" w:themeColor="accent1" w:themeShade="BF"/>
          <w:sz w:val="24"/>
          <w:szCs w:val="23"/>
          <w:u w:val="single"/>
          <w:lang w:val="es-MX" w:eastAsia="es-ES"/>
        </w:rPr>
        <w:t xml:space="preserve">PRESIDENTE MUNICIPAL DE </w:t>
      </w:r>
      <w:r w:rsidR="000519F2">
        <w:rPr>
          <w:rFonts w:ascii="Arial" w:eastAsia="Times New Roman" w:hAnsi="Arial" w:cs="Arial"/>
          <w:b/>
          <w:bCs/>
          <w:color w:val="2F5496" w:themeColor="accent1" w:themeShade="BF"/>
          <w:sz w:val="24"/>
          <w:szCs w:val="23"/>
          <w:u w:val="single"/>
          <w:lang w:val="es-MX" w:eastAsia="es-ES"/>
        </w:rPr>
        <w:t>ZARAGOZA</w:t>
      </w:r>
      <w:r w:rsidR="003F069C">
        <w:rPr>
          <w:rFonts w:ascii="Arial" w:eastAsia="Times New Roman" w:hAnsi="Arial" w:cs="Arial"/>
          <w:b/>
          <w:bCs/>
          <w:color w:val="2F5496" w:themeColor="accent1" w:themeShade="BF"/>
          <w:sz w:val="24"/>
          <w:szCs w:val="23"/>
          <w:u w:val="single"/>
          <w:lang w:val="es-MX" w:eastAsia="es-ES"/>
        </w:rPr>
        <w:t xml:space="preserve"> y al </w:t>
      </w:r>
      <w:r w:rsidR="00E90DF6" w:rsidRPr="003F069C">
        <w:rPr>
          <w:rFonts w:ascii="Arial" w:eastAsia="Times New Roman" w:hAnsi="Arial" w:cs="Arial"/>
          <w:b/>
          <w:bCs/>
          <w:color w:val="2F5496" w:themeColor="accent1" w:themeShade="BF"/>
          <w:sz w:val="24"/>
          <w:szCs w:val="23"/>
          <w:u w:val="single"/>
          <w:lang w:val="es-MX" w:eastAsia="es-ES"/>
        </w:rPr>
        <w:t>TITULAR DE LA UNIDAD DE TRANSPARENCIA</w:t>
      </w:r>
      <w:r w:rsidR="00E90DF6" w:rsidRPr="00014B9A">
        <w:rPr>
          <w:rFonts w:ascii="Arial" w:eastAsia="Times New Roman" w:hAnsi="Arial" w:cs="Arial"/>
          <w:b/>
          <w:bCs/>
          <w:color w:val="2F5496" w:themeColor="accent1" w:themeShade="BF"/>
          <w:sz w:val="24"/>
          <w:szCs w:val="23"/>
          <w:lang w:val="es-MX" w:eastAsia="es-ES"/>
        </w:rPr>
        <w:t xml:space="preserve">, PARA QUE DENTRO DEL </w:t>
      </w:r>
      <w:r w:rsidR="00E90DF6" w:rsidRPr="00014B9A">
        <w:rPr>
          <w:rFonts w:ascii="Arial" w:eastAsia="Times New Roman" w:hAnsi="Arial" w:cs="Arial"/>
          <w:b/>
          <w:bCs/>
          <w:color w:val="2F5496" w:themeColor="accent1" w:themeShade="BF"/>
          <w:sz w:val="24"/>
          <w:szCs w:val="23"/>
          <w:u w:val="single"/>
          <w:lang w:val="es-MX" w:eastAsia="es-ES"/>
        </w:rPr>
        <w:t xml:space="preserve">TÉRMINO </w:t>
      </w:r>
      <w:r w:rsidR="00235F8C" w:rsidRPr="00014B9A">
        <w:rPr>
          <w:rFonts w:ascii="Arial" w:eastAsia="Times New Roman" w:hAnsi="Arial" w:cs="Arial"/>
          <w:b/>
          <w:bCs/>
          <w:color w:val="2F5496" w:themeColor="accent1" w:themeShade="BF"/>
          <w:sz w:val="24"/>
          <w:szCs w:val="23"/>
          <w:u w:val="single"/>
          <w:lang w:val="es-MX" w:eastAsia="es-ES"/>
        </w:rPr>
        <w:t xml:space="preserve">DE </w:t>
      </w:r>
      <w:r w:rsidR="002511EC" w:rsidRPr="00014B9A">
        <w:rPr>
          <w:rFonts w:ascii="Arial" w:eastAsia="Times New Roman" w:hAnsi="Arial" w:cs="Arial"/>
          <w:b/>
          <w:bCs/>
          <w:color w:val="2F5496" w:themeColor="accent1" w:themeShade="BF"/>
          <w:sz w:val="24"/>
          <w:szCs w:val="23"/>
          <w:u w:val="single"/>
          <w:lang w:val="es-MX" w:eastAsia="es-ES"/>
        </w:rPr>
        <w:t>TRES</w:t>
      </w:r>
      <w:r w:rsidR="00E90DF6" w:rsidRPr="00014B9A">
        <w:rPr>
          <w:rFonts w:ascii="Arial" w:eastAsia="Times New Roman" w:hAnsi="Arial" w:cs="Arial"/>
          <w:b/>
          <w:bCs/>
          <w:color w:val="2F5496" w:themeColor="accent1" w:themeShade="BF"/>
          <w:sz w:val="24"/>
          <w:szCs w:val="23"/>
          <w:u w:val="single"/>
          <w:lang w:val="es-MX" w:eastAsia="es-ES"/>
        </w:rPr>
        <w:t xml:space="preserve"> DÍAS HÁBILES</w:t>
      </w:r>
      <w:r w:rsidR="00E90DF6" w:rsidRPr="00014B9A">
        <w:rPr>
          <w:rFonts w:ascii="Arial" w:eastAsia="Times New Roman" w:hAnsi="Arial" w:cs="Arial"/>
          <w:b/>
          <w:bCs/>
          <w:color w:val="2F5496" w:themeColor="accent1" w:themeShade="BF"/>
          <w:sz w:val="24"/>
          <w:szCs w:val="23"/>
          <w:lang w:val="es-MX" w:eastAsia="es-ES"/>
        </w:rPr>
        <w:t xml:space="preserve"> </w:t>
      </w:r>
      <w:r w:rsidR="00E90DF6" w:rsidRPr="00014B9A">
        <w:rPr>
          <w:rFonts w:ascii="Arial" w:eastAsia="Times New Roman" w:hAnsi="Arial" w:cs="Arial"/>
          <w:bCs/>
          <w:color w:val="2F5496" w:themeColor="accent1" w:themeShade="BF"/>
          <w:sz w:val="24"/>
          <w:szCs w:val="23"/>
          <w:lang w:val="es-MX" w:eastAsia="es-ES"/>
        </w:rPr>
        <w:t>contados a partir del día siguiente en que se practique la respectiva notificación,</w:t>
      </w:r>
      <w:r w:rsidR="00E90DF6" w:rsidRPr="00014B9A">
        <w:rPr>
          <w:rFonts w:ascii="Arial" w:eastAsia="Times New Roman" w:hAnsi="Arial" w:cs="Arial"/>
          <w:b/>
          <w:bCs/>
          <w:color w:val="2F5496" w:themeColor="accent1" w:themeShade="BF"/>
          <w:sz w:val="24"/>
          <w:szCs w:val="23"/>
          <w:lang w:val="es-MX" w:eastAsia="es-ES"/>
        </w:rPr>
        <w:t xml:space="preserve"> </w:t>
      </w:r>
      <w:r w:rsidR="004E32F0" w:rsidRPr="00014B9A">
        <w:rPr>
          <w:rFonts w:ascii="Arial" w:eastAsia="Arial" w:hAnsi="Arial" w:cs="Arial"/>
          <w:b/>
          <w:iCs/>
          <w:color w:val="2F5496" w:themeColor="accent1" w:themeShade="BF"/>
          <w:spacing w:val="1"/>
          <w:sz w:val="24"/>
          <w:szCs w:val="23"/>
          <w:lang w:val="es-MX" w:eastAsia="es-MX"/>
        </w:rPr>
        <w:t>acompañe las const</w:t>
      </w:r>
      <w:r w:rsidR="00014B9A">
        <w:rPr>
          <w:rFonts w:ascii="Arial" w:eastAsia="Arial" w:hAnsi="Arial" w:cs="Arial"/>
          <w:b/>
          <w:iCs/>
          <w:color w:val="2F5496" w:themeColor="accent1" w:themeShade="BF"/>
          <w:spacing w:val="1"/>
          <w:sz w:val="24"/>
          <w:szCs w:val="23"/>
          <w:lang w:val="es-MX" w:eastAsia="es-MX"/>
        </w:rPr>
        <w:t>ancias necesarias que acrediten el cumplimiento a la resolución dictada dentro del recurso de revisión en que se actúa</w:t>
      </w:r>
      <w:r w:rsidR="004E32F0" w:rsidRPr="00014B9A">
        <w:rPr>
          <w:rFonts w:ascii="Arial" w:eastAsia="Arial" w:hAnsi="Arial" w:cs="Arial"/>
          <w:b/>
          <w:iCs/>
          <w:color w:val="2F5496" w:themeColor="accent1" w:themeShade="BF"/>
          <w:spacing w:val="1"/>
          <w:sz w:val="24"/>
          <w:szCs w:val="23"/>
          <w:lang w:val="es-MX" w:eastAsia="es-MX"/>
        </w:rPr>
        <w:t>.</w:t>
      </w:r>
    </w:p>
    <w:p w14:paraId="11D301CF" w14:textId="51F86B92" w:rsidR="00D26BE0" w:rsidRPr="00014B9A" w:rsidRDefault="00966457" w:rsidP="00014B9A">
      <w:pPr>
        <w:spacing w:line="360" w:lineRule="auto"/>
        <w:ind w:firstLine="284"/>
        <w:jc w:val="both"/>
        <w:rPr>
          <w:rFonts w:ascii="Arial" w:eastAsia="Arial" w:hAnsi="Arial" w:cs="Arial"/>
          <w:b/>
          <w:iCs/>
          <w:color w:val="2F5496" w:themeColor="accent1" w:themeShade="BF"/>
          <w:spacing w:val="1"/>
          <w:sz w:val="24"/>
          <w:szCs w:val="23"/>
          <w:u w:val="single"/>
          <w:lang w:val="es-MX" w:eastAsia="es-MX"/>
        </w:rPr>
      </w:pPr>
      <w:r w:rsidRPr="00014B9A">
        <w:rPr>
          <w:rFonts w:ascii="Arial" w:eastAsia="Arial" w:hAnsi="Arial" w:cs="Arial"/>
          <w:b/>
          <w:color w:val="2F5496" w:themeColor="accent1" w:themeShade="BF"/>
          <w:spacing w:val="1"/>
          <w:sz w:val="24"/>
          <w:szCs w:val="23"/>
          <w:lang w:val="es-MX" w:eastAsia="es-ES"/>
        </w:rPr>
        <w:t>QUIN</w:t>
      </w:r>
      <w:r w:rsidR="001B55D2" w:rsidRPr="00014B9A">
        <w:rPr>
          <w:rFonts w:ascii="Arial" w:eastAsia="Arial" w:hAnsi="Arial" w:cs="Arial"/>
          <w:b/>
          <w:color w:val="2F5496" w:themeColor="accent1" w:themeShade="BF"/>
          <w:spacing w:val="1"/>
          <w:sz w:val="24"/>
          <w:szCs w:val="23"/>
          <w:lang w:val="es-MX" w:eastAsia="es-ES"/>
        </w:rPr>
        <w:t>T</w:t>
      </w:r>
      <w:r w:rsidR="00A30DD9" w:rsidRPr="00014B9A">
        <w:rPr>
          <w:rFonts w:ascii="Arial" w:eastAsia="Arial" w:hAnsi="Arial" w:cs="Arial"/>
          <w:b/>
          <w:color w:val="2F5496" w:themeColor="accent1" w:themeShade="BF"/>
          <w:spacing w:val="1"/>
          <w:sz w:val="24"/>
          <w:szCs w:val="23"/>
          <w:lang w:val="es-MX" w:eastAsia="es-ES"/>
        </w:rPr>
        <w:t xml:space="preserve">O. </w:t>
      </w:r>
      <w:r w:rsidR="00D26BE0" w:rsidRPr="00014B9A">
        <w:rPr>
          <w:rFonts w:ascii="Arial" w:eastAsia="Arial" w:hAnsi="Arial" w:cs="Arial"/>
          <w:iCs/>
          <w:color w:val="2F5496" w:themeColor="accent1" w:themeShade="BF"/>
          <w:spacing w:val="1"/>
          <w:sz w:val="24"/>
          <w:szCs w:val="23"/>
          <w:lang w:val="es-MX" w:eastAsia="es-MX"/>
        </w:rPr>
        <w:t xml:space="preserve">Esta Comisión Estatal de Garantía de Acceso a la Información Pública </w:t>
      </w:r>
      <w:r w:rsidR="00D26BE0" w:rsidRPr="00014B9A">
        <w:rPr>
          <w:rFonts w:ascii="Arial" w:eastAsia="Arial" w:hAnsi="Arial" w:cs="Arial"/>
          <w:b/>
          <w:bCs/>
          <w:iCs/>
          <w:color w:val="2F5496" w:themeColor="accent1" w:themeShade="BF"/>
          <w:spacing w:val="1"/>
          <w:sz w:val="24"/>
          <w:szCs w:val="23"/>
          <w:u w:val="single"/>
          <w:lang w:val="es-MX" w:eastAsia="es-MX"/>
        </w:rPr>
        <w:t xml:space="preserve">APERCIBE </w:t>
      </w:r>
      <w:r w:rsidR="00A82357" w:rsidRPr="00014B9A">
        <w:rPr>
          <w:rFonts w:ascii="Arial" w:eastAsia="Arial" w:hAnsi="Arial" w:cs="Arial"/>
          <w:b/>
          <w:bCs/>
          <w:iCs/>
          <w:color w:val="2F5496" w:themeColor="accent1" w:themeShade="BF"/>
          <w:spacing w:val="1"/>
          <w:sz w:val="24"/>
          <w:szCs w:val="23"/>
          <w:u w:val="single"/>
          <w:lang w:val="es-MX" w:eastAsia="es-MX"/>
        </w:rPr>
        <w:t xml:space="preserve">AL </w:t>
      </w:r>
      <w:r w:rsidR="00E40FED" w:rsidRPr="00014B9A">
        <w:rPr>
          <w:rFonts w:ascii="Arial" w:eastAsia="Arial" w:hAnsi="Arial" w:cs="Arial"/>
          <w:b/>
          <w:bCs/>
          <w:iCs/>
          <w:color w:val="2F5496" w:themeColor="accent1" w:themeShade="BF"/>
          <w:spacing w:val="1"/>
          <w:sz w:val="24"/>
          <w:szCs w:val="23"/>
          <w:u w:val="single"/>
          <w:lang w:val="es-MX" w:eastAsia="es-MX"/>
        </w:rPr>
        <w:t>PRESIDENTE MUNICIPAL</w:t>
      </w:r>
      <w:r w:rsidR="0006445B" w:rsidRPr="00014B9A">
        <w:rPr>
          <w:rFonts w:ascii="Arial" w:eastAsia="Arial" w:hAnsi="Arial" w:cs="Arial"/>
          <w:b/>
          <w:bCs/>
          <w:iCs/>
          <w:color w:val="2F5496" w:themeColor="accent1" w:themeShade="BF"/>
          <w:spacing w:val="1"/>
          <w:sz w:val="24"/>
          <w:szCs w:val="23"/>
          <w:u w:val="single"/>
          <w:lang w:val="es-MX" w:eastAsia="es-MX"/>
        </w:rPr>
        <w:t xml:space="preserve"> Y TITULAR DE LA UNIDAD DE TRANSPARENCIA </w:t>
      </w:r>
      <w:r w:rsidR="00E40FED" w:rsidRPr="00014B9A">
        <w:rPr>
          <w:rFonts w:ascii="Arial" w:eastAsia="Times New Roman" w:hAnsi="Arial" w:cs="Arial"/>
          <w:b/>
          <w:bCs/>
          <w:color w:val="2F5496" w:themeColor="accent1" w:themeShade="BF"/>
          <w:sz w:val="24"/>
          <w:szCs w:val="23"/>
          <w:u w:val="single"/>
          <w:lang w:val="es-MX" w:eastAsia="es-ES"/>
        </w:rPr>
        <w:t xml:space="preserve">DEL MUNICIPIO DE </w:t>
      </w:r>
      <w:r w:rsidR="000519F2">
        <w:rPr>
          <w:rFonts w:ascii="Arial" w:eastAsia="Times New Roman" w:hAnsi="Arial" w:cs="Arial"/>
          <w:b/>
          <w:bCs/>
          <w:color w:val="2F5496" w:themeColor="accent1" w:themeShade="BF"/>
          <w:sz w:val="24"/>
          <w:szCs w:val="23"/>
          <w:u w:val="single"/>
          <w:lang w:val="es-MX" w:eastAsia="es-ES"/>
        </w:rPr>
        <w:t>ZARAGOZA</w:t>
      </w:r>
      <w:bookmarkStart w:id="0" w:name="_GoBack"/>
      <w:bookmarkEnd w:id="0"/>
      <w:r w:rsidR="00505CC5" w:rsidRPr="00014B9A">
        <w:rPr>
          <w:rFonts w:ascii="Arial" w:eastAsia="Arial" w:hAnsi="Arial" w:cs="Arial"/>
          <w:b/>
          <w:bCs/>
          <w:iCs/>
          <w:color w:val="2F5496" w:themeColor="accent1" w:themeShade="BF"/>
          <w:spacing w:val="1"/>
          <w:sz w:val="24"/>
          <w:szCs w:val="23"/>
          <w:u w:val="single"/>
          <w:lang w:val="es-MX" w:eastAsia="es-MX"/>
        </w:rPr>
        <w:t>,</w:t>
      </w:r>
      <w:r w:rsidR="00D26BE0" w:rsidRPr="00014B9A">
        <w:rPr>
          <w:rFonts w:ascii="Arial" w:eastAsia="Arial" w:hAnsi="Arial" w:cs="Arial"/>
          <w:iCs/>
          <w:color w:val="2F5496" w:themeColor="accent1" w:themeShade="BF"/>
          <w:spacing w:val="1"/>
          <w:sz w:val="24"/>
          <w:szCs w:val="23"/>
          <w:lang w:val="es-MX" w:eastAsia="es-MX"/>
        </w:rPr>
        <w:t xml:space="preserve"> </w:t>
      </w:r>
      <w:r w:rsidR="00014B9A">
        <w:rPr>
          <w:rFonts w:ascii="Arial" w:eastAsia="Arial" w:hAnsi="Arial" w:cs="Arial"/>
          <w:iCs/>
          <w:color w:val="2F5496" w:themeColor="accent1" w:themeShade="BF"/>
          <w:spacing w:val="1"/>
          <w:sz w:val="24"/>
          <w:szCs w:val="23"/>
          <w:lang w:val="es-MX" w:eastAsia="es-MX"/>
        </w:rPr>
        <w:t xml:space="preserve">de </w:t>
      </w:r>
      <w:r w:rsidR="00D26BE0" w:rsidRPr="00014B9A">
        <w:rPr>
          <w:rFonts w:ascii="Arial" w:eastAsia="Arial" w:hAnsi="Arial" w:cs="Arial"/>
          <w:iCs/>
          <w:color w:val="2F5496" w:themeColor="accent1" w:themeShade="BF"/>
          <w:spacing w:val="1"/>
          <w:sz w:val="24"/>
          <w:szCs w:val="23"/>
          <w:lang w:val="es-MX" w:eastAsia="es-MX"/>
        </w:rPr>
        <w:t xml:space="preserve">que, en caso de no hacerlo, </w:t>
      </w:r>
      <w:r w:rsidR="00820A6A" w:rsidRPr="00014B9A">
        <w:rPr>
          <w:rFonts w:ascii="Arial" w:eastAsia="Arial" w:hAnsi="Arial" w:cs="Arial"/>
          <w:b/>
          <w:iCs/>
          <w:color w:val="2F5496" w:themeColor="accent1" w:themeShade="BF"/>
          <w:spacing w:val="1"/>
          <w:sz w:val="24"/>
          <w:szCs w:val="23"/>
          <w:u w:val="single"/>
          <w:lang w:val="es-MX" w:eastAsia="es-MX"/>
        </w:rPr>
        <w:t>SE IMPONDRÁ EN SU CONTRA LA MEDIDA DE APREMIO CONSISTENTE EN UNA</w:t>
      </w:r>
      <w:r w:rsidR="00820A6A" w:rsidRPr="00014B9A">
        <w:rPr>
          <w:rFonts w:ascii="Arial" w:eastAsia="Arial" w:hAnsi="Arial" w:cs="Arial"/>
          <w:iCs/>
          <w:color w:val="2F5496" w:themeColor="accent1" w:themeShade="BF"/>
          <w:spacing w:val="1"/>
          <w:sz w:val="24"/>
          <w:szCs w:val="23"/>
          <w:u w:val="single"/>
          <w:lang w:val="es-MX" w:eastAsia="es-MX"/>
        </w:rPr>
        <w:t xml:space="preserve"> </w:t>
      </w:r>
      <w:r w:rsidR="00D26BE0" w:rsidRPr="00014B9A">
        <w:rPr>
          <w:rFonts w:ascii="Arial" w:eastAsia="Arial" w:hAnsi="Arial" w:cs="Arial"/>
          <w:b/>
          <w:bCs/>
          <w:iCs/>
          <w:color w:val="2F5496" w:themeColor="accent1" w:themeShade="BF"/>
          <w:spacing w:val="1"/>
          <w:sz w:val="24"/>
          <w:szCs w:val="23"/>
          <w:u w:val="single"/>
          <w:lang w:val="es-MX" w:eastAsia="es-MX"/>
        </w:rPr>
        <w:t>MULTA</w:t>
      </w:r>
      <w:r w:rsidR="00D26BE0" w:rsidRPr="00014B9A">
        <w:rPr>
          <w:rFonts w:ascii="Arial" w:eastAsia="Arial" w:hAnsi="Arial" w:cs="Arial"/>
          <w:iCs/>
          <w:color w:val="2F5496" w:themeColor="accent1" w:themeShade="BF"/>
          <w:spacing w:val="1"/>
          <w:sz w:val="24"/>
          <w:szCs w:val="23"/>
          <w:lang w:val="es-MX" w:eastAsia="es-MX"/>
        </w:rPr>
        <w:t xml:space="preserve">, de conformidad con los artículos 190 fracción II y 197 de la Ley de Transparencia y Acceso a la </w:t>
      </w:r>
      <w:r w:rsidR="008C48FC" w:rsidRPr="00014B9A">
        <w:rPr>
          <w:rFonts w:ascii="Arial" w:eastAsia="Arial" w:hAnsi="Arial" w:cs="Arial"/>
          <w:iCs/>
          <w:color w:val="2F5496" w:themeColor="accent1" w:themeShade="BF"/>
          <w:spacing w:val="1"/>
          <w:sz w:val="24"/>
          <w:szCs w:val="23"/>
          <w:lang w:val="es-MX" w:eastAsia="es-MX"/>
        </w:rPr>
        <w:t xml:space="preserve">Información Pública del Estado, </w:t>
      </w:r>
      <w:r w:rsidR="00F26DEA" w:rsidRPr="00014B9A">
        <w:rPr>
          <w:rFonts w:ascii="Arial" w:eastAsia="Arial" w:hAnsi="Arial" w:cs="Arial"/>
          <w:b/>
          <w:iCs/>
          <w:color w:val="2F5496" w:themeColor="accent1" w:themeShade="BF"/>
          <w:spacing w:val="1"/>
          <w:sz w:val="24"/>
          <w:szCs w:val="23"/>
          <w:u w:val="single"/>
          <w:lang w:val="es-MX" w:eastAsia="es-MX"/>
        </w:rPr>
        <w:t xml:space="preserve">Y SE </w:t>
      </w:r>
      <w:r w:rsidR="00014B9A">
        <w:rPr>
          <w:rFonts w:ascii="Arial" w:eastAsia="Arial" w:hAnsi="Arial" w:cs="Arial"/>
          <w:b/>
          <w:iCs/>
          <w:color w:val="2F5496" w:themeColor="accent1" w:themeShade="BF"/>
          <w:spacing w:val="1"/>
          <w:sz w:val="24"/>
          <w:szCs w:val="23"/>
          <w:u w:val="single"/>
          <w:lang w:val="es-MX" w:eastAsia="es-MX"/>
        </w:rPr>
        <w:t>DARÁ</w:t>
      </w:r>
      <w:r w:rsidR="00F26DEA" w:rsidRPr="00014B9A">
        <w:rPr>
          <w:rFonts w:ascii="Arial" w:eastAsia="Arial" w:hAnsi="Arial" w:cs="Arial"/>
          <w:b/>
          <w:iCs/>
          <w:color w:val="2F5496" w:themeColor="accent1" w:themeShade="BF"/>
          <w:spacing w:val="1"/>
          <w:sz w:val="24"/>
          <w:szCs w:val="23"/>
          <w:u w:val="single"/>
          <w:lang w:val="es-MX" w:eastAsia="es-MX"/>
        </w:rPr>
        <w:t xml:space="preserve"> VISTA AL PLENO DE ESTA COMISIÓN, PARA </w:t>
      </w:r>
      <w:r w:rsidR="00014B9A">
        <w:rPr>
          <w:rFonts w:ascii="Arial" w:eastAsia="Arial" w:hAnsi="Arial" w:cs="Arial"/>
          <w:b/>
          <w:iCs/>
          <w:color w:val="2F5496" w:themeColor="accent1" w:themeShade="BF"/>
          <w:spacing w:val="1"/>
          <w:sz w:val="24"/>
          <w:szCs w:val="23"/>
          <w:u w:val="single"/>
          <w:lang w:val="es-MX" w:eastAsia="es-MX"/>
        </w:rPr>
        <w:t>EFECTO DE QUE SE PRONUNCIE RESPECTO D</w:t>
      </w:r>
      <w:r w:rsidR="00F26DEA" w:rsidRPr="00014B9A">
        <w:rPr>
          <w:rFonts w:ascii="Arial" w:eastAsia="Arial" w:hAnsi="Arial" w:cs="Arial"/>
          <w:b/>
          <w:iCs/>
          <w:color w:val="2F5496" w:themeColor="accent1" w:themeShade="BF"/>
          <w:spacing w:val="1"/>
          <w:sz w:val="24"/>
          <w:szCs w:val="23"/>
          <w:u w:val="single"/>
          <w:lang w:val="es-MX" w:eastAsia="es-MX"/>
        </w:rPr>
        <w:t xml:space="preserve">EL INICIO DEL PROCEDIMIENTO </w:t>
      </w:r>
      <w:r w:rsidR="00014B9A">
        <w:rPr>
          <w:rFonts w:ascii="Arial" w:eastAsia="Arial" w:hAnsi="Arial" w:cs="Arial"/>
          <w:b/>
          <w:iCs/>
          <w:color w:val="2F5496" w:themeColor="accent1" w:themeShade="BF"/>
          <w:spacing w:val="1"/>
          <w:sz w:val="24"/>
          <w:szCs w:val="23"/>
          <w:u w:val="single"/>
          <w:lang w:val="es-MX" w:eastAsia="es-MX"/>
        </w:rPr>
        <w:t>DE</w:t>
      </w:r>
      <w:r w:rsidR="00F26DEA" w:rsidRPr="00014B9A">
        <w:rPr>
          <w:rFonts w:ascii="Arial" w:eastAsia="Arial" w:hAnsi="Arial" w:cs="Arial"/>
          <w:b/>
          <w:iCs/>
          <w:color w:val="2F5496" w:themeColor="accent1" w:themeShade="BF"/>
          <w:spacing w:val="1"/>
          <w:sz w:val="24"/>
          <w:szCs w:val="23"/>
          <w:u w:val="single"/>
          <w:lang w:val="es-MX" w:eastAsia="es-MX"/>
        </w:rPr>
        <w:t xml:space="preserve"> IMPOSICIÓN DE MEDIDA DE APREMIO. </w:t>
      </w:r>
    </w:p>
    <w:p w14:paraId="7BC18B07" w14:textId="71C11BD6" w:rsidR="00D26BE0" w:rsidRPr="00D21CE4" w:rsidRDefault="00D21CE4" w:rsidP="00D21CE4">
      <w:pPr>
        <w:spacing w:line="360" w:lineRule="auto"/>
        <w:ind w:firstLine="284"/>
        <w:jc w:val="both"/>
        <w:rPr>
          <w:rFonts w:ascii="Arial" w:eastAsia="Arial" w:hAnsi="Arial" w:cs="Arial"/>
          <w:color w:val="2F5496" w:themeColor="accent1" w:themeShade="BF"/>
          <w:spacing w:val="1"/>
          <w:sz w:val="24"/>
          <w:szCs w:val="23"/>
          <w:lang w:val="es-MX" w:eastAsia="es-MX"/>
        </w:rPr>
      </w:pPr>
      <w:r>
        <w:rPr>
          <w:rFonts w:ascii="Arial" w:eastAsia="Arial" w:hAnsi="Arial" w:cs="Arial"/>
          <w:iCs/>
          <w:color w:val="2F5496" w:themeColor="accent1" w:themeShade="BF"/>
          <w:spacing w:val="1"/>
          <w:sz w:val="24"/>
          <w:szCs w:val="23"/>
          <w:lang w:val="es-MX" w:eastAsia="es-MX"/>
        </w:rPr>
        <w:t>Del mismo modo</w:t>
      </w:r>
      <w:r w:rsidR="003F069C">
        <w:rPr>
          <w:rFonts w:ascii="Arial" w:eastAsia="Arial" w:hAnsi="Arial" w:cs="Arial"/>
          <w:iCs/>
          <w:color w:val="2F5496" w:themeColor="accent1" w:themeShade="BF"/>
          <w:spacing w:val="1"/>
          <w:sz w:val="24"/>
          <w:szCs w:val="23"/>
          <w:lang w:val="es-MX" w:eastAsia="es-MX"/>
        </w:rPr>
        <w:t xml:space="preserve"> y</w:t>
      </w:r>
      <w:r w:rsidR="00D26BE0" w:rsidRPr="00014B9A">
        <w:rPr>
          <w:rFonts w:ascii="Arial" w:eastAsia="Arial" w:hAnsi="Arial" w:cs="Arial"/>
          <w:iCs/>
          <w:color w:val="2F5496" w:themeColor="accent1" w:themeShade="BF"/>
          <w:spacing w:val="1"/>
          <w:sz w:val="24"/>
          <w:szCs w:val="23"/>
          <w:lang w:val="es-MX" w:eastAsia="es-MX"/>
        </w:rPr>
        <w:t xml:space="preserve"> en el término concedido, </w:t>
      </w:r>
      <w:r w:rsidR="00D26BE0" w:rsidRPr="00014B9A">
        <w:rPr>
          <w:rFonts w:ascii="Arial" w:eastAsia="Arial" w:hAnsi="Arial" w:cs="Arial"/>
          <w:b/>
          <w:bCs/>
          <w:iCs/>
          <w:color w:val="2F5496" w:themeColor="accent1" w:themeShade="BF"/>
          <w:spacing w:val="1"/>
          <w:sz w:val="24"/>
          <w:szCs w:val="23"/>
          <w:u w:val="single"/>
          <w:lang w:val="es-MX" w:eastAsia="es-MX"/>
        </w:rPr>
        <w:t>SE REQUIERE</w:t>
      </w:r>
      <w:r w:rsidR="00084883" w:rsidRPr="00014B9A">
        <w:rPr>
          <w:rFonts w:ascii="Arial" w:eastAsia="Arial" w:hAnsi="Arial" w:cs="Arial"/>
          <w:b/>
          <w:bCs/>
          <w:iCs/>
          <w:color w:val="2F5496" w:themeColor="accent1" w:themeShade="BF"/>
          <w:spacing w:val="1"/>
          <w:sz w:val="24"/>
          <w:szCs w:val="23"/>
          <w:u w:val="single"/>
          <w:lang w:val="es-MX" w:eastAsia="es-MX"/>
        </w:rPr>
        <w:t xml:space="preserve"> AL</w:t>
      </w:r>
      <w:r w:rsidR="00D26BE0" w:rsidRPr="00014B9A">
        <w:rPr>
          <w:rFonts w:ascii="Arial" w:eastAsia="Arial" w:hAnsi="Arial" w:cs="Arial"/>
          <w:b/>
          <w:bCs/>
          <w:iCs/>
          <w:color w:val="2F5496" w:themeColor="accent1" w:themeShade="BF"/>
          <w:spacing w:val="1"/>
          <w:sz w:val="24"/>
          <w:szCs w:val="23"/>
          <w:u w:val="single"/>
          <w:lang w:val="es-MX" w:eastAsia="es-MX"/>
        </w:rPr>
        <w:t xml:space="preserve"> </w:t>
      </w:r>
      <w:r w:rsidR="00E40FED" w:rsidRPr="00014B9A">
        <w:rPr>
          <w:rFonts w:ascii="Arial" w:eastAsia="Arial" w:hAnsi="Arial" w:cs="Arial"/>
          <w:b/>
          <w:bCs/>
          <w:iCs/>
          <w:color w:val="2F5496" w:themeColor="accent1" w:themeShade="BF"/>
          <w:spacing w:val="1"/>
          <w:sz w:val="24"/>
          <w:szCs w:val="23"/>
          <w:u w:val="single"/>
          <w:lang w:val="es-MX" w:eastAsia="es-MX"/>
        </w:rPr>
        <w:t xml:space="preserve">PRESIDENTE MUNICIPAL Y TITULAR DE LA UNIDAD DE TRANSPARENCIA </w:t>
      </w:r>
      <w:r w:rsidR="00E40FED" w:rsidRPr="00014B9A">
        <w:rPr>
          <w:rFonts w:ascii="Arial" w:eastAsia="Times New Roman" w:hAnsi="Arial" w:cs="Arial"/>
          <w:b/>
          <w:bCs/>
          <w:color w:val="2F5496" w:themeColor="accent1" w:themeShade="BF"/>
          <w:sz w:val="24"/>
          <w:szCs w:val="23"/>
          <w:u w:val="single"/>
          <w:lang w:val="es-MX" w:eastAsia="es-ES"/>
        </w:rPr>
        <w:t xml:space="preserve">DEL MUNICIPIO DE </w:t>
      </w:r>
      <w:r w:rsidR="00B7219A">
        <w:rPr>
          <w:rFonts w:ascii="Arial" w:eastAsia="Times New Roman" w:hAnsi="Arial" w:cs="Arial"/>
          <w:b/>
          <w:bCs/>
          <w:color w:val="2F5496" w:themeColor="accent1" w:themeShade="BF"/>
          <w:sz w:val="24"/>
          <w:szCs w:val="23"/>
          <w:u w:val="single"/>
          <w:lang w:val="es-MX" w:eastAsia="es-ES"/>
        </w:rPr>
        <w:t>ALAQUINES</w:t>
      </w:r>
      <w:r w:rsidR="00505CC5" w:rsidRPr="00014B9A">
        <w:rPr>
          <w:rFonts w:ascii="Arial" w:eastAsia="Arial" w:hAnsi="Arial" w:cs="Arial"/>
          <w:b/>
          <w:bCs/>
          <w:iCs/>
          <w:color w:val="2F5496" w:themeColor="accent1" w:themeShade="BF"/>
          <w:spacing w:val="1"/>
          <w:sz w:val="24"/>
          <w:szCs w:val="23"/>
          <w:u w:val="single"/>
          <w:lang w:val="es-MX" w:eastAsia="es-MX"/>
        </w:rPr>
        <w:t>,</w:t>
      </w:r>
      <w:r w:rsidR="00084883" w:rsidRPr="00014B9A">
        <w:rPr>
          <w:rFonts w:ascii="Arial" w:eastAsia="Arial" w:hAnsi="Arial" w:cs="Arial"/>
          <w:b/>
          <w:bCs/>
          <w:iCs/>
          <w:color w:val="2F5496" w:themeColor="accent1" w:themeShade="BF"/>
          <w:spacing w:val="1"/>
          <w:sz w:val="24"/>
          <w:szCs w:val="23"/>
          <w:lang w:val="es-MX" w:eastAsia="es-MX"/>
        </w:rPr>
        <w:t xml:space="preserve"> </w:t>
      </w:r>
      <w:r w:rsidR="00D26BE0" w:rsidRPr="00014B9A">
        <w:rPr>
          <w:rFonts w:ascii="Arial" w:eastAsia="Arial" w:hAnsi="Arial" w:cs="Arial"/>
          <w:iCs/>
          <w:color w:val="2F5496" w:themeColor="accent1" w:themeShade="BF"/>
          <w:spacing w:val="1"/>
          <w:sz w:val="24"/>
          <w:szCs w:val="23"/>
          <w:lang w:val="es-MX" w:eastAsia="es-MX"/>
        </w:rPr>
        <w:t xml:space="preserve">para que remita a esta Comisión la información </w:t>
      </w:r>
      <w:r w:rsidR="00D26BE0" w:rsidRPr="00014B9A">
        <w:rPr>
          <w:rFonts w:ascii="Arial" w:eastAsia="Arial" w:hAnsi="Arial" w:cs="Arial"/>
          <w:iCs/>
          <w:color w:val="2F5496" w:themeColor="accent1" w:themeShade="BF"/>
          <w:spacing w:val="1"/>
          <w:sz w:val="24"/>
          <w:szCs w:val="23"/>
          <w:lang w:val="es-MX" w:eastAsia="es-MX"/>
        </w:rPr>
        <w:lastRenderedPageBreak/>
        <w:t>necesaria para efecto de determinar sus circunstancias económicas, esto en términos del artículo 192 de la Ley de la materia</w:t>
      </w:r>
      <w:r>
        <w:rPr>
          <w:rFonts w:ascii="Arial" w:eastAsia="Arial" w:hAnsi="Arial" w:cs="Arial"/>
          <w:iCs/>
          <w:color w:val="2F5496" w:themeColor="accent1" w:themeShade="BF"/>
          <w:spacing w:val="1"/>
          <w:sz w:val="24"/>
          <w:szCs w:val="23"/>
          <w:lang w:val="es-MX" w:eastAsia="es-MX"/>
        </w:rPr>
        <w:t>, mismo que a la letra prescribe</w:t>
      </w:r>
      <w:r w:rsidR="00D26BE0" w:rsidRPr="00014B9A">
        <w:rPr>
          <w:rFonts w:ascii="Arial" w:eastAsia="Arial" w:hAnsi="Arial" w:cs="Arial"/>
          <w:iCs/>
          <w:color w:val="2F5496" w:themeColor="accent1" w:themeShade="BF"/>
          <w:spacing w:val="1"/>
          <w:sz w:val="24"/>
          <w:szCs w:val="23"/>
          <w:lang w:val="es-MX" w:eastAsia="es-MX"/>
        </w:rPr>
        <w:t>:</w:t>
      </w:r>
    </w:p>
    <w:p w14:paraId="292AEF35" w14:textId="2C11DB1E" w:rsidR="0078488C" w:rsidRPr="00D21CE4" w:rsidRDefault="00D26BE0" w:rsidP="00D21CE4">
      <w:pPr>
        <w:spacing w:line="240" w:lineRule="auto"/>
        <w:ind w:left="680" w:right="680"/>
        <w:jc w:val="both"/>
        <w:rPr>
          <w:rFonts w:ascii="Arial" w:eastAsia="Arial" w:hAnsi="Arial" w:cs="Arial"/>
          <w:i/>
          <w:color w:val="2F5496" w:themeColor="accent1" w:themeShade="BF"/>
          <w:spacing w:val="1"/>
          <w:szCs w:val="21"/>
          <w:lang w:val="es-MX" w:eastAsia="es-MX"/>
        </w:rPr>
      </w:pPr>
      <w:r w:rsidRPr="00D21CE4">
        <w:rPr>
          <w:rFonts w:ascii="Arial" w:eastAsia="Arial" w:hAnsi="Arial" w:cs="Arial"/>
          <w:b/>
          <w:bCs/>
          <w:i/>
          <w:iCs/>
          <w:color w:val="2F5496" w:themeColor="accent1" w:themeShade="BF"/>
          <w:spacing w:val="1"/>
          <w:szCs w:val="21"/>
          <w:lang w:val="es-MX" w:eastAsia="es-MX"/>
        </w:rPr>
        <w:t>“ARTÍCULO 192.</w:t>
      </w:r>
      <w:r w:rsidRPr="00D21CE4">
        <w:rPr>
          <w:rFonts w:ascii="Arial" w:eastAsia="Arial" w:hAnsi="Arial" w:cs="Arial"/>
          <w:i/>
          <w:iCs/>
          <w:color w:val="2F5496" w:themeColor="accent1" w:themeShade="BF"/>
          <w:spacing w:val="1"/>
          <w:szCs w:val="21"/>
          <w:lang w:val="es-MX" w:eastAsia="es-MX"/>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14:paraId="37FFFDB5" w14:textId="543E1285" w:rsidR="008662D2" w:rsidRPr="00714082" w:rsidRDefault="00966457" w:rsidP="00D21CE4">
      <w:pPr>
        <w:spacing w:line="360" w:lineRule="auto"/>
        <w:ind w:right="425" w:firstLine="284"/>
        <w:jc w:val="both"/>
        <w:rPr>
          <w:rFonts w:ascii="Arial" w:eastAsia="Arial" w:hAnsi="Arial" w:cs="Arial"/>
          <w:color w:val="2F5496" w:themeColor="accent1" w:themeShade="BF"/>
          <w:spacing w:val="1"/>
          <w:sz w:val="23"/>
          <w:szCs w:val="23"/>
          <w:lang w:val="es-MX" w:eastAsia="es-ES"/>
        </w:rPr>
      </w:pPr>
      <w:r w:rsidRPr="00714082">
        <w:rPr>
          <w:rFonts w:ascii="Arial" w:eastAsia="Arial" w:hAnsi="Arial" w:cs="Arial"/>
          <w:b/>
          <w:color w:val="2F5496" w:themeColor="accent1" w:themeShade="BF"/>
          <w:spacing w:val="1"/>
          <w:sz w:val="23"/>
          <w:szCs w:val="23"/>
          <w:lang w:val="es-MX" w:eastAsia="es-ES"/>
        </w:rPr>
        <w:t>SEX</w:t>
      </w:r>
      <w:r w:rsidR="00D93B33" w:rsidRPr="00714082">
        <w:rPr>
          <w:rFonts w:ascii="Arial" w:eastAsia="Arial" w:hAnsi="Arial" w:cs="Arial"/>
          <w:b/>
          <w:color w:val="2F5496" w:themeColor="accent1" w:themeShade="BF"/>
          <w:spacing w:val="1"/>
          <w:sz w:val="23"/>
          <w:szCs w:val="23"/>
          <w:lang w:val="es-MX" w:eastAsia="es-ES"/>
        </w:rPr>
        <w:t>TO</w:t>
      </w:r>
      <w:r w:rsidR="00D26BE0" w:rsidRPr="00714082">
        <w:rPr>
          <w:rFonts w:ascii="Arial" w:eastAsia="Arial" w:hAnsi="Arial" w:cs="Arial"/>
          <w:b/>
          <w:color w:val="2F5496" w:themeColor="accent1" w:themeShade="BF"/>
          <w:spacing w:val="1"/>
          <w:sz w:val="23"/>
          <w:szCs w:val="23"/>
          <w:lang w:val="es-MX" w:eastAsia="es-ES"/>
        </w:rPr>
        <w:t>.</w:t>
      </w:r>
      <w:r w:rsidR="00F23C4F" w:rsidRPr="00714082">
        <w:rPr>
          <w:rFonts w:ascii="Arial" w:eastAsia="Arial" w:hAnsi="Arial" w:cs="Arial"/>
          <w:color w:val="2F5496" w:themeColor="accent1" w:themeShade="BF"/>
          <w:spacing w:val="1"/>
          <w:sz w:val="23"/>
          <w:szCs w:val="23"/>
          <w:lang w:val="es-MX" w:eastAsia="es-ES"/>
        </w:rPr>
        <w:t xml:space="preserve"> </w:t>
      </w:r>
      <w:r w:rsidR="00564BC3" w:rsidRPr="00714082">
        <w:rPr>
          <w:rFonts w:ascii="Arial" w:eastAsia="Arial" w:hAnsi="Arial" w:cs="Arial"/>
          <w:color w:val="2F5496" w:themeColor="accent1" w:themeShade="BF"/>
          <w:spacing w:val="1"/>
          <w:sz w:val="23"/>
          <w:szCs w:val="23"/>
          <w:lang w:val="es-MX" w:eastAsia="es-ES"/>
        </w:rPr>
        <w:t xml:space="preserve">Notifíquese </w:t>
      </w:r>
      <w:r w:rsidR="00D21CE4">
        <w:rPr>
          <w:rFonts w:ascii="Arial" w:eastAsia="Arial" w:hAnsi="Arial" w:cs="Arial"/>
          <w:color w:val="2F5496" w:themeColor="accent1" w:themeShade="BF"/>
          <w:spacing w:val="1"/>
          <w:sz w:val="23"/>
          <w:szCs w:val="23"/>
          <w:lang w:val="es-MX" w:eastAsia="es-ES"/>
        </w:rPr>
        <w:t xml:space="preserve">por lista y personalmente </w:t>
      </w:r>
      <w:r w:rsidR="00564BC3" w:rsidRPr="00714082">
        <w:rPr>
          <w:rFonts w:ascii="Arial" w:eastAsia="Arial" w:hAnsi="Arial" w:cs="Arial"/>
          <w:color w:val="2F5496" w:themeColor="accent1" w:themeShade="BF"/>
          <w:spacing w:val="1"/>
          <w:sz w:val="23"/>
          <w:szCs w:val="23"/>
          <w:lang w:val="es-MX" w:eastAsia="es-ES"/>
        </w:rPr>
        <w:t>al sujeto obligado.</w:t>
      </w:r>
    </w:p>
    <w:p w14:paraId="2DAF644B" w14:textId="77777777" w:rsidR="008662D2" w:rsidRPr="00714082" w:rsidRDefault="005F0BE2" w:rsidP="00427A00">
      <w:pPr>
        <w:spacing w:after="0" w:line="360" w:lineRule="auto"/>
        <w:ind w:firstLine="284"/>
        <w:jc w:val="both"/>
        <w:rPr>
          <w:rFonts w:ascii="Arial" w:eastAsia="Times New Roman" w:hAnsi="Arial" w:cs="Arial"/>
          <w:color w:val="2F5496" w:themeColor="accent1" w:themeShade="BF"/>
          <w:sz w:val="23"/>
          <w:szCs w:val="23"/>
          <w:lang w:val="es-MX" w:eastAsia="es-ES"/>
        </w:rPr>
      </w:pPr>
      <w:r w:rsidRPr="00714082">
        <w:rPr>
          <w:rFonts w:ascii="Arial" w:eastAsia="Times New Roman" w:hAnsi="Arial" w:cs="Arial"/>
          <w:color w:val="2F5496" w:themeColor="accent1" w:themeShade="BF"/>
          <w:sz w:val="23"/>
          <w:szCs w:val="23"/>
          <w:lang w:val="es-MX" w:eastAsia="es-ES"/>
        </w:rPr>
        <w:t xml:space="preserve">Así lo proveyó y firma la Licenciada Marcela Acosta Ibáñez, Secretaria Proyectista adscrita a Ponencia Uno de la Comisión Estatal de Garantía de Acceso a la información Pública. </w:t>
      </w:r>
    </w:p>
    <w:p w14:paraId="0913372D" w14:textId="2E5A8E61" w:rsidR="005F0BE2" w:rsidRPr="00D21CE4" w:rsidRDefault="00D21CE4" w:rsidP="008662D2">
      <w:pPr>
        <w:spacing w:after="0" w:line="360" w:lineRule="auto"/>
        <w:jc w:val="both"/>
        <w:rPr>
          <w:rFonts w:ascii="Arial" w:eastAsia="Times New Roman" w:hAnsi="Arial" w:cs="Arial"/>
          <w:i/>
          <w:color w:val="2F5496" w:themeColor="accent1" w:themeShade="BF"/>
          <w:sz w:val="23"/>
          <w:szCs w:val="23"/>
          <w:lang w:val="es-MX" w:eastAsia="es-ES"/>
        </w:rPr>
      </w:pPr>
      <w:r w:rsidRPr="00D21CE4">
        <w:rPr>
          <w:rFonts w:ascii="Arial" w:eastAsia="Times New Roman" w:hAnsi="Arial" w:cs="Arial"/>
          <w:b/>
          <w:i/>
          <w:color w:val="2F5496" w:themeColor="accent1" w:themeShade="BF"/>
          <w:sz w:val="8"/>
          <w:szCs w:val="23"/>
          <w:lang w:val="es-MX" w:eastAsia="es-ES"/>
        </w:rPr>
        <w:t>PRT</w:t>
      </w:r>
      <w:bookmarkStart w:id="1" w:name="_Hlk528135679"/>
      <w:r w:rsidRPr="00D21CE4">
        <w:rPr>
          <w:rFonts w:ascii="Arial" w:eastAsia="Times New Roman" w:hAnsi="Arial" w:cs="Arial"/>
          <w:b/>
          <w:i/>
          <w:color w:val="2F5496" w:themeColor="accent1" w:themeShade="BF"/>
          <w:sz w:val="8"/>
          <w:szCs w:val="23"/>
          <w:lang w:val="es-MX" w:eastAsia="es-ES"/>
        </w:rPr>
        <w:t>.</w:t>
      </w:r>
    </w:p>
    <w:p w14:paraId="4138615C"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p w14:paraId="2AFBE01D"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p w14:paraId="1BD17C46" w14:textId="77777777" w:rsidR="005F0BE2" w:rsidRPr="00714082" w:rsidRDefault="005F0BE2" w:rsidP="00A82357">
      <w:pPr>
        <w:spacing w:after="0" w:line="360" w:lineRule="auto"/>
        <w:ind w:firstLine="426"/>
        <w:jc w:val="both"/>
        <w:rPr>
          <w:rFonts w:ascii="Arial" w:eastAsia="Times New Roman" w:hAnsi="Arial" w:cs="Arial"/>
          <w:color w:val="2F5496" w:themeColor="accent1" w:themeShade="BF"/>
          <w:sz w:val="23"/>
          <w:szCs w:val="23"/>
          <w:lang w:val="es-MX" w:eastAsia="es-ES"/>
        </w:rPr>
      </w:pPr>
    </w:p>
    <w:bookmarkEnd w:id="1"/>
    <w:p w14:paraId="4E9944B3" w14:textId="77777777" w:rsidR="005F0BE2" w:rsidRPr="00714082" w:rsidRDefault="005F0BE2" w:rsidP="00A82357">
      <w:pPr>
        <w:spacing w:after="0" w:line="240" w:lineRule="auto"/>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Licenciada Marcela Acosta Ibáñez</w:t>
      </w:r>
    </w:p>
    <w:p w14:paraId="68ED5480" w14:textId="77777777" w:rsidR="005F0BE2" w:rsidRPr="00714082" w:rsidRDefault="005F0BE2" w:rsidP="00A82357">
      <w:pPr>
        <w:spacing w:after="0" w:line="240" w:lineRule="auto"/>
        <w:jc w:val="center"/>
        <w:rPr>
          <w:rFonts w:ascii="Arial" w:eastAsia="Times New Roman" w:hAnsi="Arial" w:cs="Arial"/>
          <w:b/>
          <w:color w:val="2F5496" w:themeColor="accent1" w:themeShade="BF"/>
          <w:sz w:val="23"/>
          <w:szCs w:val="23"/>
          <w:lang w:val="es-MX" w:eastAsia="es-ES"/>
        </w:rPr>
      </w:pPr>
      <w:r w:rsidRPr="00714082">
        <w:rPr>
          <w:rFonts w:ascii="Arial" w:eastAsia="Times New Roman" w:hAnsi="Arial" w:cs="Arial"/>
          <w:b/>
          <w:color w:val="2F5496" w:themeColor="accent1" w:themeShade="BF"/>
          <w:sz w:val="23"/>
          <w:szCs w:val="23"/>
          <w:lang w:val="es-MX" w:eastAsia="es-ES"/>
        </w:rPr>
        <w:t>Secretaria Proyectista</w:t>
      </w:r>
    </w:p>
    <w:p w14:paraId="6E094EA9" w14:textId="07E451B6" w:rsidR="005C2477" w:rsidRPr="00714082" w:rsidRDefault="005F0BE2" w:rsidP="00A82357">
      <w:pPr>
        <w:spacing w:after="0" w:line="240" w:lineRule="auto"/>
        <w:jc w:val="center"/>
        <w:rPr>
          <w:rFonts w:ascii="Arial" w:eastAsia="Arial" w:hAnsi="Arial" w:cs="Arial"/>
          <w:color w:val="2F5496" w:themeColor="accent1" w:themeShade="BF"/>
          <w:spacing w:val="1"/>
          <w:sz w:val="23"/>
          <w:szCs w:val="23"/>
          <w:lang w:val="es-MX" w:eastAsia="es-ES"/>
        </w:rPr>
      </w:pPr>
      <w:r w:rsidRPr="00714082">
        <w:rPr>
          <w:rFonts w:ascii="Arial" w:eastAsia="Times New Roman" w:hAnsi="Arial" w:cs="Arial"/>
          <w:b/>
          <w:color w:val="2F5496" w:themeColor="accent1" w:themeShade="BF"/>
          <w:sz w:val="23"/>
          <w:szCs w:val="23"/>
          <w:lang w:val="es-MX" w:eastAsia="es-ES"/>
        </w:rPr>
        <w:t>Ponencia Uno</w:t>
      </w:r>
    </w:p>
    <w:sectPr w:rsidR="005C2477" w:rsidRPr="00714082" w:rsidSect="002511EC">
      <w:headerReference w:type="default" r:id="rId7"/>
      <w:type w:val="continuous"/>
      <w:pgSz w:w="12240" w:h="20160" w:code="5"/>
      <w:pgMar w:top="2552" w:right="900" w:bottom="2410" w:left="2694"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11CBC4" w14:textId="77777777" w:rsidR="005132D5" w:rsidRDefault="005132D5" w:rsidP="00BB58C4">
      <w:pPr>
        <w:spacing w:after="0" w:line="240" w:lineRule="auto"/>
      </w:pPr>
      <w:r>
        <w:separator/>
      </w:r>
    </w:p>
  </w:endnote>
  <w:endnote w:type="continuationSeparator" w:id="0">
    <w:p w14:paraId="59A7BE39" w14:textId="77777777" w:rsidR="005132D5" w:rsidRDefault="005132D5"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D4EB93" w14:textId="77777777" w:rsidR="005132D5" w:rsidRDefault="005132D5" w:rsidP="00BB58C4">
      <w:pPr>
        <w:spacing w:after="0" w:line="240" w:lineRule="auto"/>
      </w:pPr>
      <w:r>
        <w:separator/>
      </w:r>
    </w:p>
  </w:footnote>
  <w:footnote w:type="continuationSeparator" w:id="0">
    <w:p w14:paraId="7FA532C0" w14:textId="77777777" w:rsidR="005132D5" w:rsidRDefault="005132D5"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5FFEF8" w14:textId="148F4492" w:rsidR="00C179CA" w:rsidRPr="005C2477" w:rsidRDefault="00C179CA" w:rsidP="005C2477">
    <w:pPr>
      <w:pStyle w:val="Encabezado"/>
      <w:tabs>
        <w:tab w:val="clear" w:pos="4252"/>
        <w:tab w:val="clear" w:pos="8504"/>
        <w:tab w:val="right" w:pos="8222"/>
      </w:tabs>
      <w:jc w:val="right"/>
      <w:rPr>
        <w:rFonts w:ascii="Arial" w:hAnsi="Arial" w:cs="Arial"/>
        <w:b/>
      </w:rPr>
    </w:pPr>
    <w:r w:rsidRPr="005C2477">
      <w:rPr>
        <w:rFonts w:ascii="Arial" w:hAnsi="Arial" w:cs="Arial"/>
        <w:b/>
        <w:noProof/>
        <w:sz w:val="24"/>
        <w:lang w:val="es-MX" w:eastAsia="es-MX"/>
      </w:rPr>
      <w:drawing>
        <wp:anchor distT="0" distB="0" distL="114300" distR="114300" simplePos="0" relativeHeight="251658240" behindDoc="1" locked="0" layoutInCell="1" allowOverlap="1" wp14:anchorId="12D78600" wp14:editId="533C5BE5">
          <wp:simplePos x="0" y="0"/>
          <wp:positionH relativeFrom="page">
            <wp:posOffset>-38100</wp:posOffset>
          </wp:positionH>
          <wp:positionV relativeFrom="paragraph">
            <wp:posOffset>-339090</wp:posOffset>
          </wp:positionV>
          <wp:extent cx="8138526" cy="1260000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38526" cy="12600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C2477">
      <w:rPr>
        <w:rFonts w:ascii="Arial" w:hAnsi="Arial" w:cs="Arial"/>
        <w:b/>
        <w:sz w:val="24"/>
      </w:rPr>
      <w:t>RR-</w:t>
    </w:r>
    <w:r w:rsidR="00C24D48">
      <w:rPr>
        <w:rFonts w:ascii="Arial" w:hAnsi="Arial" w:cs="Arial"/>
        <w:b/>
        <w:sz w:val="24"/>
      </w:rPr>
      <w:t>039</w:t>
    </w:r>
    <w:r w:rsidR="00304719">
      <w:rPr>
        <w:rFonts w:ascii="Arial" w:hAnsi="Arial" w:cs="Arial"/>
        <w:b/>
        <w:sz w:val="24"/>
      </w:rPr>
      <w:t>/202</w:t>
    </w:r>
    <w:r w:rsidR="00C24D48">
      <w:rPr>
        <w:rFonts w:ascii="Arial" w:hAnsi="Arial" w:cs="Arial"/>
        <w:b/>
        <w:sz w:val="24"/>
      </w:rPr>
      <w:t>6</w:t>
    </w:r>
    <w:r w:rsidR="00D360A4">
      <w:rPr>
        <w:rFonts w:ascii="Arial" w:hAnsi="Arial" w:cs="Arial"/>
        <w:b/>
        <w:sz w:val="24"/>
      </w:rPr>
      <w:t>-1</w:t>
    </w:r>
    <w:r w:rsidR="00B154E3">
      <w:rPr>
        <w:rFonts w:ascii="Arial" w:hAnsi="Arial" w:cs="Arial"/>
        <w:b/>
        <w:sz w:val="24"/>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814A8"/>
    <w:multiLevelType w:val="hybridMultilevel"/>
    <w:tmpl w:val="F2C06066"/>
    <w:lvl w:ilvl="0" w:tplc="08608DB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 w15:restartNumberingAfterBreak="0">
    <w:nsid w:val="3F735AF3"/>
    <w:multiLevelType w:val="hybridMultilevel"/>
    <w:tmpl w:val="7D8E58BA"/>
    <w:lvl w:ilvl="0" w:tplc="B492FB2C">
      <w:start w:val="1"/>
      <w:numFmt w:val="upperRoman"/>
      <w:lvlText w:val="%1."/>
      <w:lvlJc w:val="left"/>
      <w:pPr>
        <w:ind w:left="1146" w:hanging="72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15:restartNumberingAfterBreak="0">
    <w:nsid w:val="52F13ED5"/>
    <w:multiLevelType w:val="multilevel"/>
    <w:tmpl w:val="78FC0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981FF1"/>
    <w:multiLevelType w:val="hybridMultilevel"/>
    <w:tmpl w:val="2DAA304E"/>
    <w:lvl w:ilvl="0" w:tplc="080A0001">
      <w:start w:val="1"/>
      <w:numFmt w:val="bullet"/>
      <w:lvlText w:val=""/>
      <w:lvlJc w:val="left"/>
      <w:pPr>
        <w:ind w:left="1069" w:hanging="360"/>
      </w:pPr>
      <w:rPr>
        <w:rFonts w:ascii="Symbol" w:hAnsi="Symbo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E5E"/>
    <w:rsid w:val="00002F64"/>
    <w:rsid w:val="0000541C"/>
    <w:rsid w:val="000067E4"/>
    <w:rsid w:val="0001462B"/>
    <w:rsid w:val="00014B9A"/>
    <w:rsid w:val="000150C5"/>
    <w:rsid w:val="00016E81"/>
    <w:rsid w:val="0001763F"/>
    <w:rsid w:val="00020425"/>
    <w:rsid w:val="00021D27"/>
    <w:rsid w:val="000334F6"/>
    <w:rsid w:val="000352FD"/>
    <w:rsid w:val="00047E78"/>
    <w:rsid w:val="0005191F"/>
    <w:rsid w:val="000519F2"/>
    <w:rsid w:val="00056732"/>
    <w:rsid w:val="00060291"/>
    <w:rsid w:val="000609AB"/>
    <w:rsid w:val="0006411E"/>
    <w:rsid w:val="0006445B"/>
    <w:rsid w:val="0006632C"/>
    <w:rsid w:val="00066C0E"/>
    <w:rsid w:val="000760EF"/>
    <w:rsid w:val="000770DA"/>
    <w:rsid w:val="00080434"/>
    <w:rsid w:val="00080562"/>
    <w:rsid w:val="00081994"/>
    <w:rsid w:val="0008424E"/>
    <w:rsid w:val="00084883"/>
    <w:rsid w:val="0008499C"/>
    <w:rsid w:val="00093151"/>
    <w:rsid w:val="000A59C3"/>
    <w:rsid w:val="000B5556"/>
    <w:rsid w:val="000B5743"/>
    <w:rsid w:val="000B761C"/>
    <w:rsid w:val="000C381E"/>
    <w:rsid w:val="000C6512"/>
    <w:rsid w:val="000D31C6"/>
    <w:rsid w:val="000E016B"/>
    <w:rsid w:val="000E10B0"/>
    <w:rsid w:val="000E1496"/>
    <w:rsid w:val="000E1991"/>
    <w:rsid w:val="000E4793"/>
    <w:rsid w:val="000E4EEE"/>
    <w:rsid w:val="000E6668"/>
    <w:rsid w:val="000F1AD1"/>
    <w:rsid w:val="000F2172"/>
    <w:rsid w:val="000F388E"/>
    <w:rsid w:val="000F43DD"/>
    <w:rsid w:val="000F56DD"/>
    <w:rsid w:val="00107DED"/>
    <w:rsid w:val="00110DC0"/>
    <w:rsid w:val="0011274D"/>
    <w:rsid w:val="00115C4C"/>
    <w:rsid w:val="00115E63"/>
    <w:rsid w:val="001160E2"/>
    <w:rsid w:val="00125340"/>
    <w:rsid w:val="0012588E"/>
    <w:rsid w:val="001268E3"/>
    <w:rsid w:val="00142FD4"/>
    <w:rsid w:val="00151A34"/>
    <w:rsid w:val="00152751"/>
    <w:rsid w:val="001534A8"/>
    <w:rsid w:val="001547BA"/>
    <w:rsid w:val="001555C9"/>
    <w:rsid w:val="00162D89"/>
    <w:rsid w:val="00163301"/>
    <w:rsid w:val="00167CF6"/>
    <w:rsid w:val="0018086B"/>
    <w:rsid w:val="001825BD"/>
    <w:rsid w:val="001829D1"/>
    <w:rsid w:val="001851DC"/>
    <w:rsid w:val="001852D9"/>
    <w:rsid w:val="001867D1"/>
    <w:rsid w:val="001867DE"/>
    <w:rsid w:val="00193B9C"/>
    <w:rsid w:val="00194212"/>
    <w:rsid w:val="001967C3"/>
    <w:rsid w:val="00196A64"/>
    <w:rsid w:val="001975E8"/>
    <w:rsid w:val="001977D0"/>
    <w:rsid w:val="001A1487"/>
    <w:rsid w:val="001A65F2"/>
    <w:rsid w:val="001A6CBD"/>
    <w:rsid w:val="001A7F15"/>
    <w:rsid w:val="001B15EE"/>
    <w:rsid w:val="001B48B7"/>
    <w:rsid w:val="001B4A18"/>
    <w:rsid w:val="001B55D2"/>
    <w:rsid w:val="001B695E"/>
    <w:rsid w:val="001B6ADC"/>
    <w:rsid w:val="001B78D3"/>
    <w:rsid w:val="001C1F7F"/>
    <w:rsid w:val="001D1F07"/>
    <w:rsid w:val="001D4600"/>
    <w:rsid w:val="001D6B3A"/>
    <w:rsid w:val="001E1572"/>
    <w:rsid w:val="001E5178"/>
    <w:rsid w:val="001F0B1B"/>
    <w:rsid w:val="001F1368"/>
    <w:rsid w:val="001F3A1E"/>
    <w:rsid w:val="001F4A8C"/>
    <w:rsid w:val="001F5894"/>
    <w:rsid w:val="001F5F59"/>
    <w:rsid w:val="001F6840"/>
    <w:rsid w:val="00203294"/>
    <w:rsid w:val="00212144"/>
    <w:rsid w:val="00215A6B"/>
    <w:rsid w:val="00215E33"/>
    <w:rsid w:val="00217C68"/>
    <w:rsid w:val="00224FE6"/>
    <w:rsid w:val="00226ECB"/>
    <w:rsid w:val="0023053C"/>
    <w:rsid w:val="00235D10"/>
    <w:rsid w:val="00235F8C"/>
    <w:rsid w:val="0023631F"/>
    <w:rsid w:val="00244B61"/>
    <w:rsid w:val="00244C27"/>
    <w:rsid w:val="00244CA4"/>
    <w:rsid w:val="00247779"/>
    <w:rsid w:val="002511EC"/>
    <w:rsid w:val="0025141F"/>
    <w:rsid w:val="00252FF1"/>
    <w:rsid w:val="00255151"/>
    <w:rsid w:val="002633F8"/>
    <w:rsid w:val="00263E76"/>
    <w:rsid w:val="00283926"/>
    <w:rsid w:val="00283BB0"/>
    <w:rsid w:val="00286DBE"/>
    <w:rsid w:val="002A3A50"/>
    <w:rsid w:val="002A62D3"/>
    <w:rsid w:val="002A7D4B"/>
    <w:rsid w:val="002B0658"/>
    <w:rsid w:val="002B510E"/>
    <w:rsid w:val="002C0F8A"/>
    <w:rsid w:val="002C1151"/>
    <w:rsid w:val="002C5886"/>
    <w:rsid w:val="002D0C41"/>
    <w:rsid w:val="002D4DE4"/>
    <w:rsid w:val="002D559E"/>
    <w:rsid w:val="002D676F"/>
    <w:rsid w:val="002E11C3"/>
    <w:rsid w:val="002E288F"/>
    <w:rsid w:val="002E2CA3"/>
    <w:rsid w:val="002E3473"/>
    <w:rsid w:val="002E534E"/>
    <w:rsid w:val="002E56B0"/>
    <w:rsid w:val="002F2D1A"/>
    <w:rsid w:val="00301212"/>
    <w:rsid w:val="00301411"/>
    <w:rsid w:val="0030312B"/>
    <w:rsid w:val="0030412F"/>
    <w:rsid w:val="00304719"/>
    <w:rsid w:val="003053E1"/>
    <w:rsid w:val="003116F0"/>
    <w:rsid w:val="00311BE3"/>
    <w:rsid w:val="00312AC2"/>
    <w:rsid w:val="003137ED"/>
    <w:rsid w:val="00315E6E"/>
    <w:rsid w:val="00316C11"/>
    <w:rsid w:val="003212E4"/>
    <w:rsid w:val="00333D12"/>
    <w:rsid w:val="003361D9"/>
    <w:rsid w:val="00336DB5"/>
    <w:rsid w:val="00337681"/>
    <w:rsid w:val="003403BD"/>
    <w:rsid w:val="00342F85"/>
    <w:rsid w:val="0034442B"/>
    <w:rsid w:val="003510B0"/>
    <w:rsid w:val="00354378"/>
    <w:rsid w:val="003609BC"/>
    <w:rsid w:val="00362052"/>
    <w:rsid w:val="003661F3"/>
    <w:rsid w:val="00366649"/>
    <w:rsid w:val="00370386"/>
    <w:rsid w:val="00373248"/>
    <w:rsid w:val="00374DC5"/>
    <w:rsid w:val="00375A3F"/>
    <w:rsid w:val="00376E80"/>
    <w:rsid w:val="00377AA0"/>
    <w:rsid w:val="00382BB4"/>
    <w:rsid w:val="00390E98"/>
    <w:rsid w:val="00391EC2"/>
    <w:rsid w:val="00393FDC"/>
    <w:rsid w:val="003961A5"/>
    <w:rsid w:val="00396734"/>
    <w:rsid w:val="003A1ADD"/>
    <w:rsid w:val="003A5ADE"/>
    <w:rsid w:val="003B044D"/>
    <w:rsid w:val="003B084B"/>
    <w:rsid w:val="003B17CA"/>
    <w:rsid w:val="003B37F4"/>
    <w:rsid w:val="003B3E93"/>
    <w:rsid w:val="003B4B1F"/>
    <w:rsid w:val="003B7BA5"/>
    <w:rsid w:val="003C5D2C"/>
    <w:rsid w:val="003D499C"/>
    <w:rsid w:val="003E060C"/>
    <w:rsid w:val="003E085F"/>
    <w:rsid w:val="003E0D53"/>
    <w:rsid w:val="003E1166"/>
    <w:rsid w:val="003E2773"/>
    <w:rsid w:val="003E2AB9"/>
    <w:rsid w:val="003E2B7C"/>
    <w:rsid w:val="003E53A0"/>
    <w:rsid w:val="003F069C"/>
    <w:rsid w:val="003F17CE"/>
    <w:rsid w:val="003F4A5F"/>
    <w:rsid w:val="004030D9"/>
    <w:rsid w:val="00403868"/>
    <w:rsid w:val="0040569C"/>
    <w:rsid w:val="00407A03"/>
    <w:rsid w:val="0041421F"/>
    <w:rsid w:val="0042166B"/>
    <w:rsid w:val="004224F1"/>
    <w:rsid w:val="004232AB"/>
    <w:rsid w:val="00423646"/>
    <w:rsid w:val="00425228"/>
    <w:rsid w:val="00426288"/>
    <w:rsid w:val="00427078"/>
    <w:rsid w:val="00427A00"/>
    <w:rsid w:val="00430370"/>
    <w:rsid w:val="00431025"/>
    <w:rsid w:val="004328D2"/>
    <w:rsid w:val="00437DA5"/>
    <w:rsid w:val="004414A8"/>
    <w:rsid w:val="00442481"/>
    <w:rsid w:val="00443A71"/>
    <w:rsid w:val="00453A2A"/>
    <w:rsid w:val="00454D8F"/>
    <w:rsid w:val="00455B8D"/>
    <w:rsid w:val="00460915"/>
    <w:rsid w:val="004618B2"/>
    <w:rsid w:val="00462F27"/>
    <w:rsid w:val="00472ACD"/>
    <w:rsid w:val="00473253"/>
    <w:rsid w:val="00476359"/>
    <w:rsid w:val="00484D6A"/>
    <w:rsid w:val="00494EB9"/>
    <w:rsid w:val="004A06F8"/>
    <w:rsid w:val="004A0B1B"/>
    <w:rsid w:val="004A3DEB"/>
    <w:rsid w:val="004A477C"/>
    <w:rsid w:val="004A71A9"/>
    <w:rsid w:val="004B0CD9"/>
    <w:rsid w:val="004B2AAD"/>
    <w:rsid w:val="004B4156"/>
    <w:rsid w:val="004C1327"/>
    <w:rsid w:val="004C53CB"/>
    <w:rsid w:val="004C624C"/>
    <w:rsid w:val="004C6A34"/>
    <w:rsid w:val="004D097B"/>
    <w:rsid w:val="004E0F10"/>
    <w:rsid w:val="004E24E0"/>
    <w:rsid w:val="004E32F0"/>
    <w:rsid w:val="004E33DF"/>
    <w:rsid w:val="004E38AA"/>
    <w:rsid w:val="004E5D7A"/>
    <w:rsid w:val="004F400C"/>
    <w:rsid w:val="00500F2D"/>
    <w:rsid w:val="00505CC5"/>
    <w:rsid w:val="00510903"/>
    <w:rsid w:val="005132D5"/>
    <w:rsid w:val="00513AB6"/>
    <w:rsid w:val="005156AC"/>
    <w:rsid w:val="00526C62"/>
    <w:rsid w:val="0052715F"/>
    <w:rsid w:val="005324BE"/>
    <w:rsid w:val="0053279D"/>
    <w:rsid w:val="005333D5"/>
    <w:rsid w:val="005433C5"/>
    <w:rsid w:val="00546C21"/>
    <w:rsid w:val="00550870"/>
    <w:rsid w:val="00561799"/>
    <w:rsid w:val="00564BC3"/>
    <w:rsid w:val="00566529"/>
    <w:rsid w:val="00573D82"/>
    <w:rsid w:val="00573E36"/>
    <w:rsid w:val="00575511"/>
    <w:rsid w:val="005761B1"/>
    <w:rsid w:val="00577F14"/>
    <w:rsid w:val="005817F8"/>
    <w:rsid w:val="005822B4"/>
    <w:rsid w:val="005835CE"/>
    <w:rsid w:val="005849F5"/>
    <w:rsid w:val="00585590"/>
    <w:rsid w:val="005858E8"/>
    <w:rsid w:val="00586486"/>
    <w:rsid w:val="00587F6B"/>
    <w:rsid w:val="0059327E"/>
    <w:rsid w:val="0059558F"/>
    <w:rsid w:val="005A19C2"/>
    <w:rsid w:val="005A3257"/>
    <w:rsid w:val="005A341E"/>
    <w:rsid w:val="005A4B0A"/>
    <w:rsid w:val="005B0948"/>
    <w:rsid w:val="005B14AF"/>
    <w:rsid w:val="005B4220"/>
    <w:rsid w:val="005C04FA"/>
    <w:rsid w:val="005C2477"/>
    <w:rsid w:val="005C4AEB"/>
    <w:rsid w:val="005C61CD"/>
    <w:rsid w:val="005C77F1"/>
    <w:rsid w:val="005E0AD4"/>
    <w:rsid w:val="005E1E3C"/>
    <w:rsid w:val="005E50CD"/>
    <w:rsid w:val="005E63B6"/>
    <w:rsid w:val="005F0BE2"/>
    <w:rsid w:val="005F4A16"/>
    <w:rsid w:val="005F5EE0"/>
    <w:rsid w:val="005F696E"/>
    <w:rsid w:val="005F7ED7"/>
    <w:rsid w:val="00600A0B"/>
    <w:rsid w:val="006016FC"/>
    <w:rsid w:val="00602AC2"/>
    <w:rsid w:val="00605003"/>
    <w:rsid w:val="00605D03"/>
    <w:rsid w:val="006065F1"/>
    <w:rsid w:val="00606862"/>
    <w:rsid w:val="00611724"/>
    <w:rsid w:val="006240B3"/>
    <w:rsid w:val="0062450A"/>
    <w:rsid w:val="00626CC2"/>
    <w:rsid w:val="00627918"/>
    <w:rsid w:val="00632D0F"/>
    <w:rsid w:val="00634921"/>
    <w:rsid w:val="0063777F"/>
    <w:rsid w:val="00637968"/>
    <w:rsid w:val="00643375"/>
    <w:rsid w:val="00644601"/>
    <w:rsid w:val="00650EAC"/>
    <w:rsid w:val="00651896"/>
    <w:rsid w:val="00653472"/>
    <w:rsid w:val="00653D66"/>
    <w:rsid w:val="00656A4E"/>
    <w:rsid w:val="006571A6"/>
    <w:rsid w:val="00662A77"/>
    <w:rsid w:val="00670B86"/>
    <w:rsid w:val="0067408C"/>
    <w:rsid w:val="00675A19"/>
    <w:rsid w:val="00675FFA"/>
    <w:rsid w:val="00677AFE"/>
    <w:rsid w:val="00682E86"/>
    <w:rsid w:val="00685754"/>
    <w:rsid w:val="00691794"/>
    <w:rsid w:val="0069226C"/>
    <w:rsid w:val="00694EB4"/>
    <w:rsid w:val="00695509"/>
    <w:rsid w:val="006A032F"/>
    <w:rsid w:val="006A03C6"/>
    <w:rsid w:val="006A1C01"/>
    <w:rsid w:val="006A36D8"/>
    <w:rsid w:val="006A7392"/>
    <w:rsid w:val="006A7D33"/>
    <w:rsid w:val="006B128A"/>
    <w:rsid w:val="006B6140"/>
    <w:rsid w:val="006B6E0A"/>
    <w:rsid w:val="006B772E"/>
    <w:rsid w:val="006C2D30"/>
    <w:rsid w:val="006D2B2F"/>
    <w:rsid w:val="006D3B88"/>
    <w:rsid w:val="006D3FB8"/>
    <w:rsid w:val="006D50D2"/>
    <w:rsid w:val="006D56A3"/>
    <w:rsid w:val="006E7A00"/>
    <w:rsid w:val="006F5E79"/>
    <w:rsid w:val="00700362"/>
    <w:rsid w:val="0070072B"/>
    <w:rsid w:val="007034AC"/>
    <w:rsid w:val="00704A2D"/>
    <w:rsid w:val="00706C77"/>
    <w:rsid w:val="00714082"/>
    <w:rsid w:val="007227BC"/>
    <w:rsid w:val="00724930"/>
    <w:rsid w:val="00725845"/>
    <w:rsid w:val="00733AE1"/>
    <w:rsid w:val="00733F5C"/>
    <w:rsid w:val="007404AD"/>
    <w:rsid w:val="00740DA6"/>
    <w:rsid w:val="00744EAE"/>
    <w:rsid w:val="00746D3D"/>
    <w:rsid w:val="00747B97"/>
    <w:rsid w:val="007501C8"/>
    <w:rsid w:val="00753CB5"/>
    <w:rsid w:val="00754B52"/>
    <w:rsid w:val="0075523A"/>
    <w:rsid w:val="00755DDC"/>
    <w:rsid w:val="00760D65"/>
    <w:rsid w:val="00761C8B"/>
    <w:rsid w:val="00773AC7"/>
    <w:rsid w:val="007774C5"/>
    <w:rsid w:val="0078450D"/>
    <w:rsid w:val="0078488C"/>
    <w:rsid w:val="00786E1A"/>
    <w:rsid w:val="00790704"/>
    <w:rsid w:val="00790F53"/>
    <w:rsid w:val="007917BD"/>
    <w:rsid w:val="00794634"/>
    <w:rsid w:val="00795CB8"/>
    <w:rsid w:val="0079782C"/>
    <w:rsid w:val="007A32E3"/>
    <w:rsid w:val="007A470C"/>
    <w:rsid w:val="007A5202"/>
    <w:rsid w:val="007B2BA7"/>
    <w:rsid w:val="007B4D20"/>
    <w:rsid w:val="007B6263"/>
    <w:rsid w:val="007B65ED"/>
    <w:rsid w:val="007C0E5E"/>
    <w:rsid w:val="007C2C6B"/>
    <w:rsid w:val="007C38E4"/>
    <w:rsid w:val="007C4CEC"/>
    <w:rsid w:val="007C54AB"/>
    <w:rsid w:val="007C6D0C"/>
    <w:rsid w:val="007C7373"/>
    <w:rsid w:val="007D0214"/>
    <w:rsid w:val="007D0389"/>
    <w:rsid w:val="007D120A"/>
    <w:rsid w:val="007D2114"/>
    <w:rsid w:val="007D71BB"/>
    <w:rsid w:val="007E7936"/>
    <w:rsid w:val="007F0ACF"/>
    <w:rsid w:val="007F46BB"/>
    <w:rsid w:val="00810667"/>
    <w:rsid w:val="0081269B"/>
    <w:rsid w:val="00812901"/>
    <w:rsid w:val="00816508"/>
    <w:rsid w:val="008175B5"/>
    <w:rsid w:val="00820A6A"/>
    <w:rsid w:val="008210B4"/>
    <w:rsid w:val="0082539D"/>
    <w:rsid w:val="00832F95"/>
    <w:rsid w:val="00834A31"/>
    <w:rsid w:val="00841212"/>
    <w:rsid w:val="008447AA"/>
    <w:rsid w:val="008478C4"/>
    <w:rsid w:val="0085043E"/>
    <w:rsid w:val="00853563"/>
    <w:rsid w:val="00861B11"/>
    <w:rsid w:val="008662D2"/>
    <w:rsid w:val="00870CCD"/>
    <w:rsid w:val="00870E6D"/>
    <w:rsid w:val="0087682E"/>
    <w:rsid w:val="008818C0"/>
    <w:rsid w:val="00886E88"/>
    <w:rsid w:val="00891973"/>
    <w:rsid w:val="008921EA"/>
    <w:rsid w:val="00892F57"/>
    <w:rsid w:val="00894379"/>
    <w:rsid w:val="0089530A"/>
    <w:rsid w:val="008A2114"/>
    <w:rsid w:val="008A21D5"/>
    <w:rsid w:val="008A37DD"/>
    <w:rsid w:val="008A5670"/>
    <w:rsid w:val="008A75CC"/>
    <w:rsid w:val="008B06B7"/>
    <w:rsid w:val="008B2939"/>
    <w:rsid w:val="008B2A62"/>
    <w:rsid w:val="008C178C"/>
    <w:rsid w:val="008C3ED6"/>
    <w:rsid w:val="008C48FC"/>
    <w:rsid w:val="008C6D0B"/>
    <w:rsid w:val="008D119C"/>
    <w:rsid w:val="008D2BCE"/>
    <w:rsid w:val="008E137A"/>
    <w:rsid w:val="008E266F"/>
    <w:rsid w:val="008E54DE"/>
    <w:rsid w:val="008F1A4D"/>
    <w:rsid w:val="008F45A0"/>
    <w:rsid w:val="008F6486"/>
    <w:rsid w:val="00907346"/>
    <w:rsid w:val="00910E63"/>
    <w:rsid w:val="0091304B"/>
    <w:rsid w:val="0091352F"/>
    <w:rsid w:val="009135E6"/>
    <w:rsid w:val="0092205C"/>
    <w:rsid w:val="00923389"/>
    <w:rsid w:val="009349F1"/>
    <w:rsid w:val="009369AB"/>
    <w:rsid w:val="009407AA"/>
    <w:rsid w:val="009414D0"/>
    <w:rsid w:val="00945588"/>
    <w:rsid w:val="00945D94"/>
    <w:rsid w:val="00946D6C"/>
    <w:rsid w:val="0094732B"/>
    <w:rsid w:val="00956B91"/>
    <w:rsid w:val="00964ECA"/>
    <w:rsid w:val="00966457"/>
    <w:rsid w:val="00967A30"/>
    <w:rsid w:val="00973BC7"/>
    <w:rsid w:val="009749C8"/>
    <w:rsid w:val="00981EFA"/>
    <w:rsid w:val="009848A7"/>
    <w:rsid w:val="009904B3"/>
    <w:rsid w:val="0099154C"/>
    <w:rsid w:val="009958BB"/>
    <w:rsid w:val="009A071F"/>
    <w:rsid w:val="009A1BD2"/>
    <w:rsid w:val="009B21CB"/>
    <w:rsid w:val="009B2C9F"/>
    <w:rsid w:val="009B6F1C"/>
    <w:rsid w:val="009C3D5F"/>
    <w:rsid w:val="009D1351"/>
    <w:rsid w:val="009D621A"/>
    <w:rsid w:val="009E02C5"/>
    <w:rsid w:val="009E0EE0"/>
    <w:rsid w:val="009E47B2"/>
    <w:rsid w:val="009F3D32"/>
    <w:rsid w:val="00A05778"/>
    <w:rsid w:val="00A07974"/>
    <w:rsid w:val="00A11482"/>
    <w:rsid w:val="00A145D1"/>
    <w:rsid w:val="00A1487F"/>
    <w:rsid w:val="00A16EE3"/>
    <w:rsid w:val="00A21587"/>
    <w:rsid w:val="00A276DD"/>
    <w:rsid w:val="00A30DD9"/>
    <w:rsid w:val="00A37222"/>
    <w:rsid w:val="00A3751D"/>
    <w:rsid w:val="00A4037C"/>
    <w:rsid w:val="00A4407B"/>
    <w:rsid w:val="00A5437E"/>
    <w:rsid w:val="00A63556"/>
    <w:rsid w:val="00A72278"/>
    <w:rsid w:val="00A758BA"/>
    <w:rsid w:val="00A76D62"/>
    <w:rsid w:val="00A8006B"/>
    <w:rsid w:val="00A82357"/>
    <w:rsid w:val="00A826D4"/>
    <w:rsid w:val="00A82936"/>
    <w:rsid w:val="00A829C1"/>
    <w:rsid w:val="00A82BC9"/>
    <w:rsid w:val="00A87F44"/>
    <w:rsid w:val="00A913CC"/>
    <w:rsid w:val="00A93E52"/>
    <w:rsid w:val="00A94999"/>
    <w:rsid w:val="00AA06F8"/>
    <w:rsid w:val="00AA4807"/>
    <w:rsid w:val="00AC0449"/>
    <w:rsid w:val="00AC295E"/>
    <w:rsid w:val="00AD0240"/>
    <w:rsid w:val="00AD0EDF"/>
    <w:rsid w:val="00AD1FB7"/>
    <w:rsid w:val="00AD3224"/>
    <w:rsid w:val="00AE08F6"/>
    <w:rsid w:val="00AE1B0C"/>
    <w:rsid w:val="00AE4E9F"/>
    <w:rsid w:val="00AE5FA1"/>
    <w:rsid w:val="00AE6128"/>
    <w:rsid w:val="00AE686E"/>
    <w:rsid w:val="00AF2592"/>
    <w:rsid w:val="00AF2C06"/>
    <w:rsid w:val="00AF67F8"/>
    <w:rsid w:val="00B154E3"/>
    <w:rsid w:val="00B219F4"/>
    <w:rsid w:val="00B22E70"/>
    <w:rsid w:val="00B22F23"/>
    <w:rsid w:val="00B2425D"/>
    <w:rsid w:val="00B337A2"/>
    <w:rsid w:val="00B4223C"/>
    <w:rsid w:val="00B50CAD"/>
    <w:rsid w:val="00B50DE5"/>
    <w:rsid w:val="00B55C1D"/>
    <w:rsid w:val="00B55D52"/>
    <w:rsid w:val="00B56A90"/>
    <w:rsid w:val="00B6380B"/>
    <w:rsid w:val="00B66083"/>
    <w:rsid w:val="00B7219A"/>
    <w:rsid w:val="00B74095"/>
    <w:rsid w:val="00B81889"/>
    <w:rsid w:val="00B84089"/>
    <w:rsid w:val="00B90EB1"/>
    <w:rsid w:val="00B91370"/>
    <w:rsid w:val="00B919F0"/>
    <w:rsid w:val="00B93B86"/>
    <w:rsid w:val="00B955D4"/>
    <w:rsid w:val="00B97B5C"/>
    <w:rsid w:val="00BA02E9"/>
    <w:rsid w:val="00BB191F"/>
    <w:rsid w:val="00BB308E"/>
    <w:rsid w:val="00BB417B"/>
    <w:rsid w:val="00BB448E"/>
    <w:rsid w:val="00BB48A8"/>
    <w:rsid w:val="00BB4EA8"/>
    <w:rsid w:val="00BB58C4"/>
    <w:rsid w:val="00BB6D68"/>
    <w:rsid w:val="00BB7E73"/>
    <w:rsid w:val="00BC0BF4"/>
    <w:rsid w:val="00BC4828"/>
    <w:rsid w:val="00BC61EA"/>
    <w:rsid w:val="00BC66DA"/>
    <w:rsid w:val="00BD0B7B"/>
    <w:rsid w:val="00BD13BE"/>
    <w:rsid w:val="00BD3201"/>
    <w:rsid w:val="00BE0C42"/>
    <w:rsid w:val="00BE2FBE"/>
    <w:rsid w:val="00BE3274"/>
    <w:rsid w:val="00BF0DB8"/>
    <w:rsid w:val="00BF4D85"/>
    <w:rsid w:val="00C00631"/>
    <w:rsid w:val="00C010B4"/>
    <w:rsid w:val="00C03C1D"/>
    <w:rsid w:val="00C10484"/>
    <w:rsid w:val="00C13B81"/>
    <w:rsid w:val="00C179CA"/>
    <w:rsid w:val="00C20203"/>
    <w:rsid w:val="00C24D48"/>
    <w:rsid w:val="00C25AF0"/>
    <w:rsid w:val="00C2619F"/>
    <w:rsid w:val="00C27BD0"/>
    <w:rsid w:val="00C3167D"/>
    <w:rsid w:val="00C3361D"/>
    <w:rsid w:val="00C3529A"/>
    <w:rsid w:val="00C46579"/>
    <w:rsid w:val="00C46E39"/>
    <w:rsid w:val="00C5591A"/>
    <w:rsid w:val="00C567FE"/>
    <w:rsid w:val="00C618A1"/>
    <w:rsid w:val="00C642A1"/>
    <w:rsid w:val="00C651E1"/>
    <w:rsid w:val="00C665DD"/>
    <w:rsid w:val="00C6732A"/>
    <w:rsid w:val="00C72E16"/>
    <w:rsid w:val="00C759AE"/>
    <w:rsid w:val="00C768E0"/>
    <w:rsid w:val="00C7730B"/>
    <w:rsid w:val="00C82DAF"/>
    <w:rsid w:val="00C8302D"/>
    <w:rsid w:val="00C83B6F"/>
    <w:rsid w:val="00C85CD6"/>
    <w:rsid w:val="00C86C6B"/>
    <w:rsid w:val="00C87AEF"/>
    <w:rsid w:val="00C87B57"/>
    <w:rsid w:val="00C90AC2"/>
    <w:rsid w:val="00C95334"/>
    <w:rsid w:val="00CA0158"/>
    <w:rsid w:val="00CA0F6F"/>
    <w:rsid w:val="00CA2D52"/>
    <w:rsid w:val="00CB1D54"/>
    <w:rsid w:val="00CC38A1"/>
    <w:rsid w:val="00CC58AF"/>
    <w:rsid w:val="00CC7054"/>
    <w:rsid w:val="00CD4243"/>
    <w:rsid w:val="00CD5612"/>
    <w:rsid w:val="00CD7C88"/>
    <w:rsid w:val="00CE0909"/>
    <w:rsid w:val="00CE71EB"/>
    <w:rsid w:val="00CF2F5A"/>
    <w:rsid w:val="00CF773A"/>
    <w:rsid w:val="00D03D81"/>
    <w:rsid w:val="00D05BCE"/>
    <w:rsid w:val="00D074F2"/>
    <w:rsid w:val="00D13438"/>
    <w:rsid w:val="00D153F9"/>
    <w:rsid w:val="00D21B69"/>
    <w:rsid w:val="00D21CE4"/>
    <w:rsid w:val="00D258EE"/>
    <w:rsid w:val="00D26BE0"/>
    <w:rsid w:val="00D2722E"/>
    <w:rsid w:val="00D360A4"/>
    <w:rsid w:val="00D5088E"/>
    <w:rsid w:val="00D512FF"/>
    <w:rsid w:val="00D521B5"/>
    <w:rsid w:val="00D52AFC"/>
    <w:rsid w:val="00D52B51"/>
    <w:rsid w:val="00D53D70"/>
    <w:rsid w:val="00D57ABE"/>
    <w:rsid w:val="00D61B07"/>
    <w:rsid w:val="00D62EBE"/>
    <w:rsid w:val="00D645EB"/>
    <w:rsid w:val="00D65E1F"/>
    <w:rsid w:val="00D7016E"/>
    <w:rsid w:val="00D8172C"/>
    <w:rsid w:val="00D93B33"/>
    <w:rsid w:val="00D95272"/>
    <w:rsid w:val="00D96876"/>
    <w:rsid w:val="00D97ACF"/>
    <w:rsid w:val="00DA361C"/>
    <w:rsid w:val="00DA675B"/>
    <w:rsid w:val="00DB0ED6"/>
    <w:rsid w:val="00DB1BDB"/>
    <w:rsid w:val="00DB4324"/>
    <w:rsid w:val="00DB6A1A"/>
    <w:rsid w:val="00DB7EE3"/>
    <w:rsid w:val="00DC0530"/>
    <w:rsid w:val="00DC1250"/>
    <w:rsid w:val="00DC7B9A"/>
    <w:rsid w:val="00DD617E"/>
    <w:rsid w:val="00DE2C01"/>
    <w:rsid w:val="00DE454D"/>
    <w:rsid w:val="00DF47AA"/>
    <w:rsid w:val="00DF7F32"/>
    <w:rsid w:val="00E014D4"/>
    <w:rsid w:val="00E06A1B"/>
    <w:rsid w:val="00E077E6"/>
    <w:rsid w:val="00E10905"/>
    <w:rsid w:val="00E135CB"/>
    <w:rsid w:val="00E14428"/>
    <w:rsid w:val="00E1593F"/>
    <w:rsid w:val="00E21009"/>
    <w:rsid w:val="00E233B9"/>
    <w:rsid w:val="00E24864"/>
    <w:rsid w:val="00E25394"/>
    <w:rsid w:val="00E27A10"/>
    <w:rsid w:val="00E31782"/>
    <w:rsid w:val="00E320ED"/>
    <w:rsid w:val="00E36DB0"/>
    <w:rsid w:val="00E37F55"/>
    <w:rsid w:val="00E40FED"/>
    <w:rsid w:val="00E41433"/>
    <w:rsid w:val="00E43B8B"/>
    <w:rsid w:val="00E44350"/>
    <w:rsid w:val="00E4694B"/>
    <w:rsid w:val="00E50D56"/>
    <w:rsid w:val="00E52B3B"/>
    <w:rsid w:val="00E60246"/>
    <w:rsid w:val="00E609B4"/>
    <w:rsid w:val="00E631A4"/>
    <w:rsid w:val="00E63906"/>
    <w:rsid w:val="00E75AF8"/>
    <w:rsid w:val="00E76907"/>
    <w:rsid w:val="00E80C6D"/>
    <w:rsid w:val="00E86975"/>
    <w:rsid w:val="00E86DF7"/>
    <w:rsid w:val="00E90DF6"/>
    <w:rsid w:val="00E91660"/>
    <w:rsid w:val="00E92484"/>
    <w:rsid w:val="00E9769B"/>
    <w:rsid w:val="00EA73C3"/>
    <w:rsid w:val="00EB0EDE"/>
    <w:rsid w:val="00EB768C"/>
    <w:rsid w:val="00EC0D9F"/>
    <w:rsid w:val="00ED0EC7"/>
    <w:rsid w:val="00ED1ED9"/>
    <w:rsid w:val="00ED390B"/>
    <w:rsid w:val="00ED658F"/>
    <w:rsid w:val="00ED6AB9"/>
    <w:rsid w:val="00ED6F54"/>
    <w:rsid w:val="00F04A32"/>
    <w:rsid w:val="00F04BAF"/>
    <w:rsid w:val="00F20C26"/>
    <w:rsid w:val="00F20EE2"/>
    <w:rsid w:val="00F22EA4"/>
    <w:rsid w:val="00F22FAE"/>
    <w:rsid w:val="00F23C4F"/>
    <w:rsid w:val="00F257FF"/>
    <w:rsid w:val="00F2654D"/>
    <w:rsid w:val="00F26DEA"/>
    <w:rsid w:val="00F36D4E"/>
    <w:rsid w:val="00F41644"/>
    <w:rsid w:val="00F45479"/>
    <w:rsid w:val="00F479A6"/>
    <w:rsid w:val="00F537DA"/>
    <w:rsid w:val="00F53F3F"/>
    <w:rsid w:val="00F54AFD"/>
    <w:rsid w:val="00F6314A"/>
    <w:rsid w:val="00F74212"/>
    <w:rsid w:val="00F74E82"/>
    <w:rsid w:val="00F76DB3"/>
    <w:rsid w:val="00F77D83"/>
    <w:rsid w:val="00F815C5"/>
    <w:rsid w:val="00F90C1E"/>
    <w:rsid w:val="00F9330B"/>
    <w:rsid w:val="00F97532"/>
    <w:rsid w:val="00FA2278"/>
    <w:rsid w:val="00FA3126"/>
    <w:rsid w:val="00FB0454"/>
    <w:rsid w:val="00FB580B"/>
    <w:rsid w:val="00FB64A4"/>
    <w:rsid w:val="00FC0FF5"/>
    <w:rsid w:val="00FC2322"/>
    <w:rsid w:val="00FD1346"/>
    <w:rsid w:val="00FD28B6"/>
    <w:rsid w:val="00FD4497"/>
    <w:rsid w:val="00FD7D60"/>
    <w:rsid w:val="00FE04B7"/>
    <w:rsid w:val="00FF0BCF"/>
    <w:rsid w:val="00FF178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paragraph" w:styleId="NormalWeb">
    <w:name w:val="Normal (Web)"/>
    <w:basedOn w:val="Normal"/>
    <w:uiPriority w:val="99"/>
    <w:semiHidden/>
    <w:unhideWhenUsed/>
    <w:rsid w:val="00F22EA4"/>
    <w:rPr>
      <w:rFonts w:ascii="Times New Roman" w:hAnsi="Times New Roman" w:cs="Times New Roman"/>
      <w:sz w:val="24"/>
      <w:szCs w:val="24"/>
    </w:rPr>
  </w:style>
  <w:style w:type="paragraph" w:styleId="Textonotapie">
    <w:name w:val="footnote text"/>
    <w:aliases w:val="Footnote reference,FA Fu,Footnote Text Char Char Char Char Char,Footnote Text Char Char Char Char,footnote text,Footnote Text Char Char Char,Footnote Text Cha,FA Fußnotentext,FA Fuﬂnotentext,Footnote Text Char Char,ft,C"/>
    <w:basedOn w:val="Normal"/>
    <w:link w:val="TextonotapieCar"/>
    <w:unhideWhenUsed/>
    <w:rsid w:val="00FD4497"/>
    <w:pPr>
      <w:spacing w:after="0" w:line="240" w:lineRule="auto"/>
    </w:pPr>
    <w:rPr>
      <w:rFonts w:ascii="Calibri" w:eastAsia="Calibri" w:hAnsi="Calibri" w:cs="Times New Roman"/>
      <w:sz w:val="20"/>
      <w:szCs w:val="20"/>
      <w:lang w:val="es-MX"/>
    </w:rPr>
  </w:style>
  <w:style w:type="character" w:customStyle="1" w:styleId="TextonotapieCar">
    <w:name w:val="Texto nota pie Car"/>
    <w:aliases w:val="Footnote reference Car,FA Fu Car,Footnote Text Char Char Char Char Char Car,Footnote Text Char Char Char Char Car,footnote text Car,Footnote Text Char Char Char Car,Footnote Text Cha Car,FA Fußnotentext Car,FA Fuﬂnotentext Car,ft Car"/>
    <w:basedOn w:val="Fuentedeprrafopredeter"/>
    <w:link w:val="Textonotapie"/>
    <w:rsid w:val="00FD4497"/>
    <w:rPr>
      <w:rFonts w:ascii="Calibri" w:eastAsia="Calibri" w:hAnsi="Calibri" w:cs="Times New Roman"/>
      <w:sz w:val="20"/>
      <w:szCs w:val="20"/>
      <w:lang w:val="es-MX"/>
    </w:rPr>
  </w:style>
  <w:style w:type="character" w:styleId="Refdenotaalpie">
    <w:name w:val="footnote reference"/>
    <w:basedOn w:val="Fuentedeprrafopredeter"/>
    <w:uiPriority w:val="99"/>
    <w:semiHidden/>
    <w:unhideWhenUsed/>
    <w:rsid w:val="00FD4497"/>
    <w:rPr>
      <w:vertAlign w:val="superscript"/>
    </w:rPr>
  </w:style>
  <w:style w:type="character" w:customStyle="1" w:styleId="corte4fondoCar1">
    <w:name w:val="corte4 fondo Car1"/>
    <w:link w:val="corte4fondo"/>
    <w:locked/>
    <w:rsid w:val="00C3361D"/>
    <w:rPr>
      <w:rFonts w:ascii="Arial" w:eastAsia="Times New Roman" w:hAnsi="Arial"/>
      <w:sz w:val="30"/>
    </w:rPr>
  </w:style>
  <w:style w:type="paragraph" w:customStyle="1" w:styleId="corte4fondo">
    <w:name w:val="corte4 fondo"/>
    <w:basedOn w:val="Normal"/>
    <w:link w:val="corte4fondoCar1"/>
    <w:qFormat/>
    <w:rsid w:val="00C3361D"/>
    <w:pPr>
      <w:spacing w:after="0" w:line="360" w:lineRule="auto"/>
      <w:ind w:firstLine="709"/>
      <w:jc w:val="both"/>
    </w:pPr>
    <w:rPr>
      <w:rFonts w:ascii="Arial" w:eastAsia="Times New Roman" w:hAnsi="Arial"/>
      <w:sz w:val="30"/>
    </w:rPr>
  </w:style>
  <w:style w:type="paragraph" w:styleId="Prrafodelista">
    <w:name w:val="List Paragraph"/>
    <w:basedOn w:val="Normal"/>
    <w:uiPriority w:val="34"/>
    <w:qFormat/>
    <w:rsid w:val="00853563"/>
    <w:pPr>
      <w:ind w:left="720"/>
      <w:contextualSpacing/>
    </w:pPr>
  </w:style>
  <w:style w:type="paragraph" w:styleId="Textodeglobo">
    <w:name w:val="Balloon Text"/>
    <w:basedOn w:val="Normal"/>
    <w:link w:val="TextodegloboCar"/>
    <w:uiPriority w:val="99"/>
    <w:semiHidden/>
    <w:unhideWhenUsed/>
    <w:rsid w:val="00D26BE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26BE0"/>
    <w:rPr>
      <w:rFonts w:ascii="Segoe UI" w:hAnsi="Segoe UI" w:cs="Segoe UI"/>
      <w:sz w:val="18"/>
      <w:szCs w:val="18"/>
    </w:rPr>
  </w:style>
  <w:style w:type="character" w:styleId="Hipervnculo">
    <w:name w:val="Hyperlink"/>
    <w:basedOn w:val="Fuentedeprrafopredeter"/>
    <w:uiPriority w:val="99"/>
    <w:unhideWhenUsed/>
    <w:rsid w:val="004E32F0"/>
    <w:rPr>
      <w:color w:val="0563C1" w:themeColor="hyperlink"/>
      <w:u w:val="single"/>
    </w:rPr>
  </w:style>
  <w:style w:type="table" w:styleId="Tablaconcuadrcula">
    <w:name w:val="Table Grid"/>
    <w:basedOn w:val="Tablanormal"/>
    <w:uiPriority w:val="39"/>
    <w:rsid w:val="00B63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182207">
      <w:bodyDiv w:val="1"/>
      <w:marLeft w:val="0"/>
      <w:marRight w:val="0"/>
      <w:marTop w:val="0"/>
      <w:marBottom w:val="0"/>
      <w:divBdr>
        <w:top w:val="none" w:sz="0" w:space="0" w:color="auto"/>
        <w:left w:val="none" w:sz="0" w:space="0" w:color="auto"/>
        <w:bottom w:val="none" w:sz="0" w:space="0" w:color="auto"/>
        <w:right w:val="none" w:sz="0" w:space="0" w:color="auto"/>
      </w:divBdr>
    </w:div>
    <w:div w:id="173345184">
      <w:bodyDiv w:val="1"/>
      <w:marLeft w:val="0"/>
      <w:marRight w:val="0"/>
      <w:marTop w:val="0"/>
      <w:marBottom w:val="0"/>
      <w:divBdr>
        <w:top w:val="none" w:sz="0" w:space="0" w:color="auto"/>
        <w:left w:val="none" w:sz="0" w:space="0" w:color="auto"/>
        <w:bottom w:val="none" w:sz="0" w:space="0" w:color="auto"/>
        <w:right w:val="none" w:sz="0" w:space="0" w:color="auto"/>
      </w:divBdr>
    </w:div>
    <w:div w:id="197621100">
      <w:bodyDiv w:val="1"/>
      <w:marLeft w:val="0"/>
      <w:marRight w:val="0"/>
      <w:marTop w:val="0"/>
      <w:marBottom w:val="0"/>
      <w:divBdr>
        <w:top w:val="none" w:sz="0" w:space="0" w:color="auto"/>
        <w:left w:val="none" w:sz="0" w:space="0" w:color="auto"/>
        <w:bottom w:val="none" w:sz="0" w:space="0" w:color="auto"/>
        <w:right w:val="none" w:sz="0" w:space="0" w:color="auto"/>
      </w:divBdr>
    </w:div>
    <w:div w:id="378938023">
      <w:bodyDiv w:val="1"/>
      <w:marLeft w:val="0"/>
      <w:marRight w:val="0"/>
      <w:marTop w:val="0"/>
      <w:marBottom w:val="0"/>
      <w:divBdr>
        <w:top w:val="none" w:sz="0" w:space="0" w:color="auto"/>
        <w:left w:val="none" w:sz="0" w:space="0" w:color="auto"/>
        <w:bottom w:val="none" w:sz="0" w:space="0" w:color="auto"/>
        <w:right w:val="none" w:sz="0" w:space="0" w:color="auto"/>
      </w:divBdr>
    </w:div>
    <w:div w:id="721639588">
      <w:bodyDiv w:val="1"/>
      <w:marLeft w:val="0"/>
      <w:marRight w:val="0"/>
      <w:marTop w:val="0"/>
      <w:marBottom w:val="0"/>
      <w:divBdr>
        <w:top w:val="none" w:sz="0" w:space="0" w:color="auto"/>
        <w:left w:val="none" w:sz="0" w:space="0" w:color="auto"/>
        <w:bottom w:val="none" w:sz="0" w:space="0" w:color="auto"/>
        <w:right w:val="none" w:sz="0" w:space="0" w:color="auto"/>
      </w:divBdr>
    </w:div>
    <w:div w:id="857545921">
      <w:bodyDiv w:val="1"/>
      <w:marLeft w:val="0"/>
      <w:marRight w:val="0"/>
      <w:marTop w:val="0"/>
      <w:marBottom w:val="0"/>
      <w:divBdr>
        <w:top w:val="none" w:sz="0" w:space="0" w:color="auto"/>
        <w:left w:val="none" w:sz="0" w:space="0" w:color="auto"/>
        <w:bottom w:val="none" w:sz="0" w:space="0" w:color="auto"/>
        <w:right w:val="none" w:sz="0" w:space="0" w:color="auto"/>
      </w:divBdr>
    </w:div>
    <w:div w:id="897130372">
      <w:bodyDiv w:val="1"/>
      <w:marLeft w:val="0"/>
      <w:marRight w:val="0"/>
      <w:marTop w:val="0"/>
      <w:marBottom w:val="0"/>
      <w:divBdr>
        <w:top w:val="none" w:sz="0" w:space="0" w:color="auto"/>
        <w:left w:val="none" w:sz="0" w:space="0" w:color="auto"/>
        <w:bottom w:val="none" w:sz="0" w:space="0" w:color="auto"/>
        <w:right w:val="none" w:sz="0" w:space="0" w:color="auto"/>
      </w:divBdr>
    </w:div>
    <w:div w:id="1380670112">
      <w:bodyDiv w:val="1"/>
      <w:marLeft w:val="0"/>
      <w:marRight w:val="0"/>
      <w:marTop w:val="0"/>
      <w:marBottom w:val="0"/>
      <w:divBdr>
        <w:top w:val="none" w:sz="0" w:space="0" w:color="auto"/>
        <w:left w:val="none" w:sz="0" w:space="0" w:color="auto"/>
        <w:bottom w:val="none" w:sz="0" w:space="0" w:color="auto"/>
        <w:right w:val="none" w:sz="0" w:space="0" w:color="auto"/>
      </w:divBdr>
    </w:div>
    <w:div w:id="1402294629">
      <w:bodyDiv w:val="1"/>
      <w:marLeft w:val="0"/>
      <w:marRight w:val="0"/>
      <w:marTop w:val="0"/>
      <w:marBottom w:val="0"/>
      <w:divBdr>
        <w:top w:val="none" w:sz="0" w:space="0" w:color="auto"/>
        <w:left w:val="none" w:sz="0" w:space="0" w:color="auto"/>
        <w:bottom w:val="none" w:sz="0" w:space="0" w:color="auto"/>
        <w:right w:val="none" w:sz="0" w:space="0" w:color="auto"/>
      </w:divBdr>
      <w:divsChild>
        <w:div w:id="427845851">
          <w:marLeft w:val="0"/>
          <w:marRight w:val="0"/>
          <w:marTop w:val="0"/>
          <w:marBottom w:val="0"/>
          <w:divBdr>
            <w:top w:val="none" w:sz="0" w:space="0" w:color="auto"/>
            <w:left w:val="none" w:sz="0" w:space="0" w:color="auto"/>
            <w:bottom w:val="none" w:sz="0" w:space="0" w:color="auto"/>
            <w:right w:val="none" w:sz="0" w:space="0" w:color="auto"/>
          </w:divBdr>
        </w:div>
      </w:divsChild>
    </w:div>
    <w:div w:id="1609964742">
      <w:bodyDiv w:val="1"/>
      <w:marLeft w:val="0"/>
      <w:marRight w:val="0"/>
      <w:marTop w:val="0"/>
      <w:marBottom w:val="0"/>
      <w:divBdr>
        <w:top w:val="none" w:sz="0" w:space="0" w:color="auto"/>
        <w:left w:val="none" w:sz="0" w:space="0" w:color="auto"/>
        <w:bottom w:val="none" w:sz="0" w:space="0" w:color="auto"/>
        <w:right w:val="none" w:sz="0" w:space="0" w:color="auto"/>
      </w:divBdr>
    </w:div>
    <w:div w:id="1892379814">
      <w:bodyDiv w:val="1"/>
      <w:marLeft w:val="0"/>
      <w:marRight w:val="0"/>
      <w:marTop w:val="0"/>
      <w:marBottom w:val="0"/>
      <w:divBdr>
        <w:top w:val="none" w:sz="0" w:space="0" w:color="auto"/>
        <w:left w:val="none" w:sz="0" w:space="0" w:color="auto"/>
        <w:bottom w:val="none" w:sz="0" w:space="0" w:color="auto"/>
        <w:right w:val="none" w:sz="0" w:space="0" w:color="auto"/>
      </w:divBdr>
    </w:div>
    <w:div w:id="2070372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4</Pages>
  <Words>1199</Words>
  <Characters>6599</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dc:creator>
  <cp:keywords/>
  <dc:description/>
  <cp:lastModifiedBy>CEGAIP/SECTEC</cp:lastModifiedBy>
  <cp:revision>3</cp:revision>
  <cp:lastPrinted>2026-04-07T19:44:00Z</cp:lastPrinted>
  <dcterms:created xsi:type="dcterms:W3CDTF">2026-04-07T20:02:00Z</dcterms:created>
  <dcterms:modified xsi:type="dcterms:W3CDTF">2026-04-07T20:25:00Z</dcterms:modified>
</cp:coreProperties>
</file>