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56F" w:rsidRPr="005E356F" w:rsidRDefault="005E356F" w:rsidP="005E356F">
      <w:pPr>
        <w:spacing w:after="0" w:line="240" w:lineRule="auto"/>
        <w:ind w:left="3969"/>
        <w:jc w:val="both"/>
        <w:rPr>
          <w:rFonts w:ascii="Arial Narrow" w:eastAsia="Arial Unicode MS" w:hAnsi="Arial Narrow" w:cs="Arial Unicode MS"/>
          <w:b/>
          <w:sz w:val="24"/>
          <w:szCs w:val="24"/>
        </w:rPr>
      </w:pPr>
      <w:r w:rsidRPr="005E356F">
        <w:rPr>
          <w:rFonts w:ascii="Arial Narrow" w:eastAsia="Arial Unicode MS" w:hAnsi="Arial Narrow" w:cs="Arial Unicode MS"/>
          <w:b/>
          <w:sz w:val="24"/>
          <w:szCs w:val="24"/>
        </w:rPr>
        <w:t>TRIBUNAL ESTATAL DE JUSTICIA ADMINISTRATIVA</w:t>
      </w:r>
    </w:p>
    <w:p w:rsidR="005E356F" w:rsidRPr="005E356F" w:rsidRDefault="005E356F" w:rsidP="005E356F">
      <w:pPr>
        <w:spacing w:after="0" w:line="240" w:lineRule="auto"/>
        <w:ind w:left="3969"/>
        <w:jc w:val="both"/>
        <w:rPr>
          <w:rFonts w:ascii="Arial Narrow" w:eastAsia="Arial Unicode MS" w:hAnsi="Arial Narrow" w:cs="Arial Unicode MS"/>
          <w:b/>
          <w:sz w:val="24"/>
          <w:szCs w:val="24"/>
        </w:rPr>
      </w:pPr>
    </w:p>
    <w:p w:rsidR="005E356F" w:rsidRPr="005E356F" w:rsidRDefault="005E356F" w:rsidP="005E356F">
      <w:pPr>
        <w:spacing w:after="0" w:line="240" w:lineRule="auto"/>
        <w:ind w:left="3969"/>
        <w:jc w:val="both"/>
        <w:rPr>
          <w:rFonts w:ascii="Arial Narrow" w:eastAsia="Arial Unicode MS" w:hAnsi="Arial Narrow" w:cs="Arial Unicode MS"/>
          <w:b/>
          <w:sz w:val="24"/>
          <w:szCs w:val="24"/>
        </w:rPr>
      </w:pPr>
      <w:r w:rsidRPr="005E356F">
        <w:rPr>
          <w:rFonts w:ascii="Arial Narrow" w:eastAsia="Arial Unicode MS" w:hAnsi="Arial Narrow" w:cs="Arial Unicode MS"/>
          <w:b/>
          <w:sz w:val="24"/>
          <w:szCs w:val="24"/>
        </w:rPr>
        <w:t>TERCERA SALA UNITARIA</w:t>
      </w:r>
    </w:p>
    <w:p w:rsidR="005E356F" w:rsidRPr="005E356F" w:rsidRDefault="005E356F" w:rsidP="005E356F">
      <w:pPr>
        <w:spacing w:after="0" w:line="240" w:lineRule="auto"/>
        <w:ind w:left="3969"/>
        <w:jc w:val="both"/>
        <w:rPr>
          <w:rFonts w:ascii="Arial Narrow" w:eastAsia="Arial Unicode MS" w:hAnsi="Arial Narrow" w:cs="Arial Unicode MS"/>
          <w:b/>
          <w:sz w:val="24"/>
          <w:szCs w:val="24"/>
        </w:rPr>
      </w:pPr>
    </w:p>
    <w:p w:rsidR="005E356F" w:rsidRPr="005E356F" w:rsidRDefault="005E356F" w:rsidP="005E356F">
      <w:pPr>
        <w:spacing w:after="0" w:line="240" w:lineRule="auto"/>
        <w:ind w:left="3969"/>
        <w:jc w:val="both"/>
        <w:rPr>
          <w:rFonts w:ascii="Arial Narrow" w:eastAsia="Arial Unicode MS" w:hAnsi="Arial Narrow" w:cs="Arial Unicode MS"/>
          <w:b/>
          <w:color w:val="002060"/>
          <w:sz w:val="24"/>
          <w:szCs w:val="24"/>
        </w:rPr>
      </w:pPr>
      <w:r w:rsidRPr="005E356F">
        <w:rPr>
          <w:rFonts w:ascii="Arial Narrow" w:eastAsia="Arial Unicode MS" w:hAnsi="Arial Narrow" w:cs="Arial Unicode MS"/>
          <w:b/>
          <w:sz w:val="24"/>
          <w:szCs w:val="24"/>
        </w:rPr>
        <w:t xml:space="preserve">EXPEDIENTE: </w:t>
      </w:r>
      <w:r w:rsidR="00286A6A">
        <w:rPr>
          <w:rFonts w:ascii="Arial Narrow" w:eastAsia="Arial Unicode MS" w:hAnsi="Arial Narrow" w:cs="Arial Unicode MS"/>
          <w:b/>
          <w:sz w:val="24"/>
          <w:szCs w:val="24"/>
        </w:rPr>
        <w:t>94</w:t>
      </w:r>
      <w:r w:rsidRPr="005E356F">
        <w:rPr>
          <w:rFonts w:ascii="Arial Narrow" w:eastAsia="Arial Unicode MS" w:hAnsi="Arial Narrow" w:cs="Arial Unicode MS"/>
          <w:b/>
          <w:sz w:val="24"/>
          <w:szCs w:val="24"/>
        </w:rPr>
        <w:t>/202</w:t>
      </w:r>
      <w:r w:rsidR="00286A6A">
        <w:rPr>
          <w:rFonts w:ascii="Arial Narrow" w:eastAsia="Arial Unicode MS" w:hAnsi="Arial Narrow" w:cs="Arial Unicode MS"/>
          <w:b/>
          <w:sz w:val="24"/>
          <w:szCs w:val="24"/>
        </w:rPr>
        <w:t>6</w:t>
      </w:r>
      <w:r w:rsidRPr="005E356F">
        <w:rPr>
          <w:rFonts w:ascii="Arial Narrow" w:eastAsia="Arial Unicode MS" w:hAnsi="Arial Narrow" w:cs="Arial Unicode MS"/>
          <w:b/>
          <w:sz w:val="24"/>
          <w:szCs w:val="24"/>
        </w:rPr>
        <w:t xml:space="preserve">-3 </w:t>
      </w:r>
    </w:p>
    <w:p w:rsidR="005E356F" w:rsidRPr="005E356F" w:rsidRDefault="005E356F" w:rsidP="005E356F">
      <w:pPr>
        <w:spacing w:after="0" w:line="240" w:lineRule="auto"/>
        <w:ind w:left="3969"/>
        <w:jc w:val="both"/>
        <w:rPr>
          <w:rFonts w:ascii="Arial Narrow" w:eastAsia="Arial Unicode MS" w:hAnsi="Arial Narrow" w:cs="Arial Unicode MS"/>
          <w:b/>
          <w:sz w:val="24"/>
          <w:szCs w:val="24"/>
        </w:rPr>
      </w:pPr>
    </w:p>
    <w:p w:rsidR="005E356F" w:rsidRPr="005E356F" w:rsidRDefault="005E356F" w:rsidP="005E356F">
      <w:pPr>
        <w:spacing w:after="0" w:line="240" w:lineRule="auto"/>
        <w:ind w:left="3969"/>
        <w:jc w:val="both"/>
        <w:rPr>
          <w:rFonts w:ascii="Arial Narrow" w:eastAsia="Arial Unicode MS" w:hAnsi="Arial Narrow" w:cs="Arial Unicode MS"/>
          <w:b/>
          <w:sz w:val="24"/>
          <w:szCs w:val="24"/>
        </w:rPr>
      </w:pPr>
      <w:r w:rsidRPr="005E356F">
        <w:rPr>
          <w:rFonts w:ascii="Arial Narrow" w:eastAsia="Arial Unicode MS" w:hAnsi="Arial Narrow" w:cs="Arial Unicode MS"/>
          <w:b/>
          <w:sz w:val="24"/>
          <w:szCs w:val="24"/>
        </w:rPr>
        <w:t xml:space="preserve">ACTOR: </w:t>
      </w:r>
    </w:p>
    <w:p w:rsidR="005E356F" w:rsidRPr="005E356F" w:rsidRDefault="005E356F" w:rsidP="005E356F">
      <w:pPr>
        <w:spacing w:after="0" w:line="240" w:lineRule="auto"/>
        <w:ind w:left="3969"/>
        <w:jc w:val="both"/>
        <w:rPr>
          <w:rFonts w:ascii="Arial Narrow" w:eastAsia="Arial Unicode MS" w:hAnsi="Arial Narrow" w:cs="Arial Unicode MS"/>
          <w:b/>
          <w:sz w:val="24"/>
          <w:szCs w:val="24"/>
        </w:rPr>
      </w:pPr>
    </w:p>
    <w:p w:rsidR="005E356F" w:rsidRPr="005E356F" w:rsidRDefault="005E356F" w:rsidP="005E356F">
      <w:pPr>
        <w:spacing w:after="0" w:line="240" w:lineRule="auto"/>
        <w:ind w:left="3969"/>
        <w:jc w:val="both"/>
        <w:rPr>
          <w:rFonts w:ascii="Arial Narrow" w:eastAsia="Arial Unicode MS" w:hAnsi="Arial Narrow" w:cs="Arial Unicode MS"/>
          <w:b/>
          <w:sz w:val="24"/>
          <w:szCs w:val="24"/>
        </w:rPr>
      </w:pPr>
      <w:r w:rsidRPr="005E356F">
        <w:rPr>
          <w:rFonts w:ascii="Arial Narrow" w:eastAsia="Arial Unicode MS" w:hAnsi="Arial Narrow" w:cs="Arial Unicode MS"/>
          <w:b/>
          <w:sz w:val="24"/>
          <w:szCs w:val="24"/>
        </w:rPr>
        <w:t xml:space="preserve">MAGISTRADO: </w:t>
      </w:r>
    </w:p>
    <w:p w:rsidR="005E356F" w:rsidRPr="005E356F" w:rsidRDefault="005E356F" w:rsidP="005E356F">
      <w:pPr>
        <w:spacing w:after="0" w:line="240" w:lineRule="auto"/>
        <w:ind w:left="3969"/>
        <w:jc w:val="both"/>
        <w:rPr>
          <w:rFonts w:ascii="Arial Narrow" w:eastAsia="Arial Unicode MS" w:hAnsi="Arial Narrow" w:cs="Arial Unicode MS"/>
          <w:sz w:val="24"/>
          <w:szCs w:val="24"/>
        </w:rPr>
      </w:pPr>
      <w:r w:rsidRPr="005E356F">
        <w:rPr>
          <w:rFonts w:ascii="Arial Narrow" w:eastAsia="Arial Unicode MS" w:hAnsi="Arial Narrow" w:cs="Arial Unicode MS"/>
          <w:sz w:val="24"/>
          <w:szCs w:val="24"/>
        </w:rPr>
        <w:t>LICENCIADO JORGE ALEJANDRO VERA NOYOLA</w:t>
      </w:r>
    </w:p>
    <w:p w:rsidR="005E356F" w:rsidRPr="005E356F" w:rsidRDefault="005E356F" w:rsidP="005E356F">
      <w:pPr>
        <w:spacing w:after="0" w:line="240" w:lineRule="auto"/>
        <w:jc w:val="both"/>
        <w:rPr>
          <w:rFonts w:ascii="Arial Narrow" w:eastAsia="Arial Unicode MS" w:hAnsi="Arial Narrow" w:cs="Arial Unicode MS"/>
          <w:sz w:val="24"/>
          <w:szCs w:val="24"/>
        </w:rPr>
      </w:pPr>
    </w:p>
    <w:p w:rsidR="005E356F" w:rsidRPr="005E356F" w:rsidRDefault="005E356F" w:rsidP="005E356F">
      <w:pPr>
        <w:spacing w:after="0" w:line="240" w:lineRule="auto"/>
        <w:ind w:left="3969"/>
        <w:jc w:val="both"/>
        <w:rPr>
          <w:rFonts w:ascii="Arial Narrow" w:eastAsia="Arial Unicode MS" w:hAnsi="Arial Narrow" w:cs="Arial Unicode MS"/>
          <w:b/>
          <w:sz w:val="24"/>
          <w:szCs w:val="24"/>
        </w:rPr>
      </w:pPr>
      <w:r w:rsidRPr="005E356F">
        <w:rPr>
          <w:rFonts w:ascii="Arial Narrow" w:eastAsia="Arial Unicode MS" w:hAnsi="Arial Narrow" w:cs="Arial Unicode MS"/>
          <w:b/>
          <w:sz w:val="24"/>
          <w:szCs w:val="24"/>
        </w:rPr>
        <w:t>SECRETARIO DE ESTUDIO Y CUENTA:</w:t>
      </w:r>
    </w:p>
    <w:p w:rsidR="005E356F" w:rsidRPr="005E356F" w:rsidRDefault="005E356F" w:rsidP="005E356F">
      <w:pPr>
        <w:spacing w:after="0" w:line="240" w:lineRule="auto"/>
        <w:ind w:left="3969"/>
        <w:jc w:val="both"/>
        <w:rPr>
          <w:rFonts w:ascii="Arial Narrow" w:eastAsia="Arial Unicode MS" w:hAnsi="Arial Narrow" w:cs="Arial Unicode MS"/>
          <w:sz w:val="24"/>
          <w:szCs w:val="24"/>
        </w:rPr>
      </w:pPr>
      <w:r w:rsidRPr="005E356F">
        <w:rPr>
          <w:rFonts w:ascii="Arial Narrow" w:eastAsia="Arial Unicode MS" w:hAnsi="Arial Narrow" w:cs="Arial Unicode MS"/>
          <w:sz w:val="24"/>
          <w:szCs w:val="24"/>
        </w:rPr>
        <w:t>LICENCIADA DIANA CAROLINA MONTELONGO ORTIZ</w:t>
      </w:r>
    </w:p>
    <w:p w:rsidR="005E356F" w:rsidRPr="005E356F" w:rsidRDefault="005E356F" w:rsidP="005E356F">
      <w:pPr>
        <w:spacing w:after="0" w:line="360" w:lineRule="auto"/>
        <w:ind w:firstLine="709"/>
        <w:jc w:val="both"/>
        <w:rPr>
          <w:rFonts w:ascii="Arial Narrow" w:eastAsia="Arial Unicode MS" w:hAnsi="Arial Narrow" w:cs="Arial Unicode MS"/>
          <w:b/>
          <w:sz w:val="16"/>
          <w:szCs w:val="16"/>
        </w:rPr>
      </w:pPr>
    </w:p>
    <w:p w:rsidR="005E356F" w:rsidRPr="005E356F" w:rsidRDefault="005E356F" w:rsidP="005E356F">
      <w:pPr>
        <w:spacing w:after="0" w:line="360" w:lineRule="auto"/>
        <w:ind w:firstLine="709"/>
        <w:jc w:val="both"/>
        <w:rPr>
          <w:rFonts w:ascii="Arial Narrow" w:eastAsia="Arial Unicode MS" w:hAnsi="Arial Narrow" w:cs="Arial Unicode MS"/>
          <w:sz w:val="28"/>
          <w:szCs w:val="28"/>
        </w:rPr>
      </w:pPr>
      <w:r w:rsidRPr="005E356F">
        <w:rPr>
          <w:rFonts w:ascii="Arial Narrow" w:eastAsia="Arial Unicode MS" w:hAnsi="Arial Narrow" w:cs="Arial Unicode MS"/>
          <w:sz w:val="28"/>
          <w:szCs w:val="28"/>
        </w:rPr>
        <w:t xml:space="preserve">San Luis Potosí, S.L.P., a </w:t>
      </w:r>
      <w:r w:rsidR="00286A6A">
        <w:rPr>
          <w:rFonts w:ascii="Arial Narrow" w:eastAsia="Arial Unicode MS" w:hAnsi="Arial Narrow" w:cs="Arial Unicode MS"/>
          <w:sz w:val="28"/>
          <w:szCs w:val="28"/>
        </w:rPr>
        <w:t>treinta de junio de dos mil veintiséis</w:t>
      </w:r>
      <w:r w:rsidRPr="005E356F">
        <w:rPr>
          <w:rFonts w:ascii="Arial Narrow" w:eastAsia="Arial Unicode MS" w:hAnsi="Arial Narrow" w:cs="Arial Unicode MS"/>
          <w:sz w:val="28"/>
          <w:szCs w:val="28"/>
        </w:rPr>
        <w:t>.</w:t>
      </w:r>
    </w:p>
    <w:p w:rsidR="005E356F" w:rsidRPr="005E356F" w:rsidRDefault="005E356F" w:rsidP="005E356F">
      <w:pPr>
        <w:spacing w:after="0" w:line="360" w:lineRule="auto"/>
        <w:ind w:firstLine="709"/>
        <w:jc w:val="both"/>
        <w:rPr>
          <w:rFonts w:ascii="Arial Narrow" w:eastAsia="Arial Unicode MS" w:hAnsi="Arial Narrow" w:cs="Arial Unicode MS"/>
          <w:b/>
          <w:sz w:val="16"/>
          <w:szCs w:val="16"/>
        </w:rPr>
      </w:pPr>
    </w:p>
    <w:p w:rsidR="005E356F" w:rsidRPr="005E356F" w:rsidRDefault="005E356F" w:rsidP="005E356F">
      <w:pPr>
        <w:spacing w:after="0" w:line="360" w:lineRule="auto"/>
        <w:ind w:firstLine="709"/>
        <w:jc w:val="both"/>
        <w:rPr>
          <w:rFonts w:ascii="Arial Narrow" w:eastAsia="Arial Unicode MS" w:hAnsi="Arial Narrow" w:cs="Arial Unicode MS"/>
          <w:sz w:val="28"/>
          <w:szCs w:val="28"/>
        </w:rPr>
      </w:pPr>
      <w:r w:rsidRPr="005E356F">
        <w:rPr>
          <w:rFonts w:ascii="Arial Narrow" w:eastAsia="Arial Unicode MS" w:hAnsi="Arial Narrow" w:cs="Arial Unicode MS"/>
          <w:b/>
          <w:sz w:val="28"/>
          <w:szCs w:val="28"/>
        </w:rPr>
        <w:t>V I S T O S</w:t>
      </w:r>
      <w:r w:rsidRPr="005E356F">
        <w:rPr>
          <w:rFonts w:ascii="Arial Narrow" w:eastAsia="Arial Unicode MS" w:hAnsi="Arial Narrow" w:cs="Arial Unicode MS"/>
          <w:sz w:val="28"/>
          <w:szCs w:val="28"/>
        </w:rPr>
        <w:t xml:space="preserve"> para resolver en definitiva los autos del Juicio Contencioso Administrativo </w:t>
      </w:r>
      <w:r w:rsidR="00286A6A" w:rsidRPr="00286A6A">
        <w:rPr>
          <w:rFonts w:ascii="Arial Narrow" w:eastAsia="Arial Unicode MS" w:hAnsi="Arial Narrow" w:cs="Arial Unicode MS"/>
          <w:b/>
          <w:sz w:val="28"/>
          <w:szCs w:val="28"/>
        </w:rPr>
        <w:t>94</w:t>
      </w:r>
      <w:r w:rsidRPr="005E356F">
        <w:rPr>
          <w:rFonts w:ascii="Arial Narrow" w:eastAsia="Arial Unicode MS" w:hAnsi="Arial Narrow" w:cs="Arial Unicode MS"/>
          <w:b/>
          <w:sz w:val="28"/>
          <w:szCs w:val="28"/>
        </w:rPr>
        <w:t>/202</w:t>
      </w:r>
      <w:r w:rsidR="00286A6A">
        <w:rPr>
          <w:rFonts w:ascii="Arial Narrow" w:eastAsia="Arial Unicode MS" w:hAnsi="Arial Narrow" w:cs="Arial Unicode MS"/>
          <w:b/>
          <w:sz w:val="28"/>
          <w:szCs w:val="28"/>
        </w:rPr>
        <w:t>6</w:t>
      </w:r>
      <w:r w:rsidRPr="005E356F">
        <w:rPr>
          <w:rFonts w:ascii="Arial Narrow" w:eastAsia="Arial Unicode MS" w:hAnsi="Arial Narrow" w:cs="Arial Unicode MS"/>
          <w:b/>
          <w:sz w:val="28"/>
          <w:szCs w:val="28"/>
        </w:rPr>
        <w:t xml:space="preserve">-3 </w:t>
      </w:r>
      <w:r w:rsidRPr="005E356F">
        <w:rPr>
          <w:rFonts w:ascii="Arial Narrow" w:eastAsia="Arial Unicode MS" w:hAnsi="Arial Narrow" w:cs="Arial Unicode MS"/>
          <w:sz w:val="28"/>
          <w:szCs w:val="28"/>
        </w:rPr>
        <w:t>promovido por</w:t>
      </w:r>
      <w:r w:rsidRPr="005E356F">
        <w:rPr>
          <w:rFonts w:ascii="Arial Narrow" w:eastAsia="Arial Unicode MS" w:hAnsi="Arial Narrow" w:cs="Arial Unicode MS"/>
          <w:b/>
          <w:sz w:val="28"/>
          <w:szCs w:val="28"/>
        </w:rPr>
        <w:t xml:space="preserve"> ,</w:t>
      </w:r>
      <w:r w:rsidRPr="005E356F">
        <w:rPr>
          <w:rFonts w:ascii="Arial Narrow" w:eastAsia="Arial Unicode MS" w:hAnsi="Arial Narrow" w:cs="Arial Unicode MS"/>
          <w:sz w:val="28"/>
          <w:szCs w:val="28"/>
        </w:rPr>
        <w:t xml:space="preserve"> contra actos del </w:t>
      </w:r>
      <w:r w:rsidR="00286A6A" w:rsidRPr="00286A6A">
        <w:rPr>
          <w:rFonts w:ascii="Arial Narrow" w:eastAsia="Arial Unicode MS" w:hAnsi="Arial Narrow" w:cs="Arial Unicode MS"/>
          <w:b/>
          <w:sz w:val="28"/>
          <w:szCs w:val="28"/>
        </w:rPr>
        <w:t>Oficial de Tránsito Operativo</w:t>
      </w:r>
      <w:r w:rsidRPr="005E356F">
        <w:rPr>
          <w:rFonts w:ascii="Arial Narrow" w:eastAsia="Arial Unicode MS" w:hAnsi="Arial Narrow" w:cs="Arial Unicode MS"/>
          <w:b/>
          <w:sz w:val="28"/>
          <w:szCs w:val="28"/>
        </w:rPr>
        <w:t xml:space="preserve"> </w:t>
      </w:r>
      <w:r w:rsidR="00286A6A">
        <w:rPr>
          <w:rFonts w:ascii="Arial Narrow" w:eastAsia="Arial Unicode MS" w:hAnsi="Arial Narrow" w:cs="Arial Unicode MS"/>
          <w:b/>
          <w:sz w:val="28"/>
          <w:szCs w:val="28"/>
        </w:rPr>
        <w:t>de la Dirección de Seguridad Pública de Santa María del Río, S.L.P.</w:t>
      </w:r>
      <w:r w:rsidRPr="005E356F">
        <w:rPr>
          <w:rFonts w:ascii="Arial Narrow" w:eastAsia="Arial Unicode MS" w:hAnsi="Arial Narrow" w:cs="Arial Unicode MS"/>
          <w:b/>
          <w:sz w:val="28"/>
          <w:szCs w:val="28"/>
        </w:rPr>
        <w:t xml:space="preserve">, quien emitió la boleta de infracción </w:t>
      </w:r>
      <w:r w:rsidR="00286A6A">
        <w:rPr>
          <w:rFonts w:ascii="Arial Narrow" w:eastAsia="Arial Unicode MS" w:hAnsi="Arial Narrow" w:cs="Arial Unicode MS"/>
          <w:b/>
          <w:sz w:val="28"/>
          <w:szCs w:val="28"/>
        </w:rPr>
        <w:t>0014</w:t>
      </w:r>
      <w:r w:rsidRPr="005E356F">
        <w:rPr>
          <w:rFonts w:ascii="Arial Narrow" w:eastAsia="Arial Unicode MS" w:hAnsi="Arial Narrow" w:cs="Arial Unicode MS"/>
          <w:b/>
          <w:sz w:val="28"/>
          <w:szCs w:val="28"/>
        </w:rPr>
        <w:t>,</w:t>
      </w:r>
      <w:r w:rsidRPr="005E356F">
        <w:rPr>
          <w:rFonts w:ascii="Arial Narrow" w:eastAsia="Arial Unicode MS" w:hAnsi="Arial Narrow" w:cs="Arial Unicode MS"/>
          <w:sz w:val="28"/>
          <w:szCs w:val="28"/>
        </w:rPr>
        <w:t xml:space="preserve"> </w:t>
      </w:r>
      <w:r w:rsidRPr="005E356F">
        <w:rPr>
          <w:rFonts w:ascii="Arial Narrow" w:eastAsia="Arial Unicode MS" w:hAnsi="Arial Narrow" w:cs="Arial Unicode MS"/>
          <w:b/>
          <w:sz w:val="28"/>
          <w:szCs w:val="28"/>
        </w:rPr>
        <w:t xml:space="preserve">de fecha </w:t>
      </w:r>
      <w:r w:rsidR="00286A6A">
        <w:rPr>
          <w:rFonts w:ascii="Arial Narrow" w:eastAsia="Arial Unicode MS" w:hAnsi="Arial Narrow" w:cs="Arial Unicode MS"/>
          <w:b/>
          <w:sz w:val="28"/>
          <w:szCs w:val="28"/>
        </w:rPr>
        <w:t>diecisiete de enero de dos mil veintiséis</w:t>
      </w:r>
      <w:proofErr w:type="gramStart"/>
      <w:r w:rsidR="00286A6A">
        <w:rPr>
          <w:rFonts w:ascii="Arial Narrow" w:eastAsia="Arial Unicode MS" w:hAnsi="Arial Narrow" w:cs="Arial Unicode MS"/>
          <w:b/>
          <w:sz w:val="28"/>
          <w:szCs w:val="28"/>
        </w:rPr>
        <w:t>,</w:t>
      </w:r>
      <w:r w:rsidRPr="005E356F">
        <w:rPr>
          <w:rFonts w:ascii="Arial Narrow" w:eastAsia="Arial Unicode MS" w:hAnsi="Arial Narrow" w:cs="Arial Unicode MS"/>
          <w:b/>
          <w:sz w:val="28"/>
          <w:szCs w:val="28"/>
        </w:rPr>
        <w:t>;</w:t>
      </w:r>
      <w:proofErr w:type="gramEnd"/>
      <w:r w:rsidRPr="005E356F">
        <w:rPr>
          <w:rFonts w:ascii="Arial Narrow" w:eastAsia="Arial Unicode MS" w:hAnsi="Arial Narrow" w:cs="Arial Unicode MS"/>
          <w:sz w:val="28"/>
          <w:szCs w:val="28"/>
        </w:rPr>
        <w:t xml:space="preserve"> </w:t>
      </w:r>
      <w:r w:rsidRPr="005E356F">
        <w:rPr>
          <w:rFonts w:ascii="Arial Narrow" w:eastAsia="Arial Unicode MS" w:hAnsi="Arial Narrow" w:cs="Arial Unicode MS"/>
          <w:b/>
          <w:sz w:val="28"/>
          <w:szCs w:val="28"/>
        </w:rPr>
        <w:t xml:space="preserve"> </w:t>
      </w:r>
      <w:r w:rsidRPr="005E356F">
        <w:rPr>
          <w:rFonts w:ascii="Arial Narrow" w:eastAsia="Arial Unicode MS" w:hAnsi="Arial Narrow" w:cs="Arial Unicode MS"/>
          <w:sz w:val="28"/>
          <w:szCs w:val="28"/>
        </w:rPr>
        <w:t>y,</w:t>
      </w:r>
    </w:p>
    <w:p w:rsidR="005E356F" w:rsidRPr="005E356F" w:rsidRDefault="005E356F" w:rsidP="005E356F">
      <w:pPr>
        <w:spacing w:after="0" w:line="360" w:lineRule="auto"/>
        <w:jc w:val="center"/>
        <w:rPr>
          <w:rFonts w:ascii="Arial Narrow" w:eastAsia="Arial Unicode MS" w:hAnsi="Arial Narrow" w:cs="Arial Unicode MS"/>
          <w:b/>
          <w:sz w:val="16"/>
          <w:szCs w:val="16"/>
        </w:rPr>
      </w:pPr>
    </w:p>
    <w:p w:rsidR="005E356F" w:rsidRPr="005E356F" w:rsidRDefault="005E356F" w:rsidP="005E356F">
      <w:pPr>
        <w:spacing w:after="0" w:line="360" w:lineRule="auto"/>
        <w:jc w:val="center"/>
        <w:rPr>
          <w:rFonts w:ascii="Arial Narrow" w:eastAsia="Arial Unicode MS" w:hAnsi="Arial Narrow" w:cs="Arial Unicode MS"/>
          <w:b/>
          <w:sz w:val="28"/>
          <w:szCs w:val="28"/>
        </w:rPr>
      </w:pPr>
      <w:r w:rsidRPr="005E356F">
        <w:rPr>
          <w:rFonts w:ascii="Arial Narrow" w:eastAsia="Arial Unicode MS" w:hAnsi="Arial Narrow" w:cs="Arial Unicode MS"/>
          <w:b/>
          <w:sz w:val="28"/>
          <w:szCs w:val="28"/>
        </w:rPr>
        <w:t>R E S U L T A N D O</w:t>
      </w:r>
    </w:p>
    <w:p w:rsidR="005E356F" w:rsidRPr="005E356F" w:rsidRDefault="005E356F" w:rsidP="005E356F">
      <w:pPr>
        <w:spacing w:after="0" w:line="360" w:lineRule="auto"/>
        <w:ind w:firstLine="709"/>
        <w:jc w:val="both"/>
        <w:rPr>
          <w:rFonts w:ascii="Arial Narrow" w:eastAsia="Arial Unicode MS" w:hAnsi="Arial Narrow" w:cs="Arial Unicode MS"/>
          <w:b/>
          <w:sz w:val="16"/>
          <w:szCs w:val="16"/>
        </w:rPr>
      </w:pPr>
    </w:p>
    <w:p w:rsidR="005E356F" w:rsidRPr="005E356F" w:rsidRDefault="005E356F" w:rsidP="005E356F">
      <w:pPr>
        <w:spacing w:after="0" w:line="360" w:lineRule="auto"/>
        <w:ind w:firstLine="709"/>
        <w:jc w:val="both"/>
        <w:rPr>
          <w:rFonts w:ascii="Arial Narrow" w:eastAsia="Calibri" w:hAnsi="Arial Narrow" w:cs="Times New Roman"/>
          <w:sz w:val="28"/>
          <w:szCs w:val="28"/>
        </w:rPr>
      </w:pPr>
      <w:r w:rsidRPr="005E356F">
        <w:rPr>
          <w:rFonts w:ascii="Arial Narrow" w:eastAsia="Arial Unicode MS" w:hAnsi="Arial Narrow" w:cs="Arial Unicode MS"/>
          <w:b/>
          <w:sz w:val="28"/>
          <w:szCs w:val="28"/>
        </w:rPr>
        <w:t xml:space="preserve">ÚNICO.- </w:t>
      </w:r>
      <w:r w:rsidRPr="005E356F">
        <w:rPr>
          <w:rFonts w:ascii="Arial Narrow" w:eastAsia="Arial Unicode MS" w:hAnsi="Arial Narrow" w:cs="Arial Unicode MS"/>
          <w:sz w:val="28"/>
          <w:szCs w:val="28"/>
        </w:rPr>
        <w:t xml:space="preserve">Mediante acuerdo de </w:t>
      </w:r>
      <w:r w:rsidR="00286A6A">
        <w:rPr>
          <w:rFonts w:ascii="Arial Narrow" w:eastAsia="Arial Unicode MS" w:hAnsi="Arial Narrow" w:cs="Arial Unicode MS"/>
          <w:sz w:val="28"/>
          <w:szCs w:val="28"/>
        </w:rPr>
        <w:t>cuatro de febrero de dos mil veintiséis</w:t>
      </w:r>
      <w:r w:rsidRPr="005E356F">
        <w:rPr>
          <w:rFonts w:ascii="Arial Narrow" w:eastAsia="Arial Unicode MS" w:hAnsi="Arial Narrow" w:cs="Arial Unicode MS"/>
          <w:sz w:val="28"/>
          <w:szCs w:val="28"/>
        </w:rPr>
        <w:t xml:space="preserve">, se tuvo por recibido escrito firmado </w:t>
      </w:r>
      <w:proofErr w:type="gramStart"/>
      <w:r w:rsidRPr="005E356F">
        <w:rPr>
          <w:rFonts w:ascii="Arial Narrow" w:eastAsia="Arial Unicode MS" w:hAnsi="Arial Narrow" w:cs="Arial Unicode MS"/>
          <w:sz w:val="28"/>
          <w:szCs w:val="28"/>
        </w:rPr>
        <w:t>por ,</w:t>
      </w:r>
      <w:proofErr w:type="gramEnd"/>
      <w:r w:rsidRPr="005E356F">
        <w:rPr>
          <w:rFonts w:ascii="Arial Narrow" w:eastAsia="Arial Unicode MS" w:hAnsi="Arial Narrow" w:cs="Arial Unicode MS"/>
          <w:sz w:val="28"/>
          <w:szCs w:val="28"/>
        </w:rPr>
        <w:t xml:space="preserve"> promoviendo juicio contencioso administrativo en contra del </w:t>
      </w:r>
      <w:r w:rsidR="00286A6A" w:rsidRPr="00286A6A">
        <w:rPr>
          <w:rFonts w:ascii="Arial Narrow" w:eastAsia="Arial Unicode MS" w:hAnsi="Arial Narrow" w:cs="Arial Unicode MS"/>
          <w:b/>
          <w:sz w:val="28"/>
          <w:szCs w:val="28"/>
        </w:rPr>
        <w:t>Oficial de Tránsito Operativo</w:t>
      </w:r>
      <w:r w:rsidR="00286A6A" w:rsidRPr="005E356F">
        <w:rPr>
          <w:rFonts w:ascii="Arial Narrow" w:eastAsia="Arial Unicode MS" w:hAnsi="Arial Narrow" w:cs="Arial Unicode MS"/>
          <w:b/>
          <w:sz w:val="28"/>
          <w:szCs w:val="28"/>
        </w:rPr>
        <w:t xml:space="preserve"> </w:t>
      </w:r>
      <w:r w:rsidR="00286A6A">
        <w:rPr>
          <w:rFonts w:ascii="Arial Narrow" w:eastAsia="Arial Unicode MS" w:hAnsi="Arial Narrow" w:cs="Arial Unicode MS"/>
          <w:b/>
          <w:sz w:val="28"/>
          <w:szCs w:val="28"/>
        </w:rPr>
        <w:t>de la Dirección de Seguridad Pública de Santa María del Río, S.L.P.</w:t>
      </w:r>
      <w:r w:rsidR="00286A6A" w:rsidRPr="005E356F">
        <w:rPr>
          <w:rFonts w:ascii="Arial Narrow" w:eastAsia="Arial Unicode MS" w:hAnsi="Arial Narrow" w:cs="Arial Unicode MS"/>
          <w:b/>
          <w:sz w:val="28"/>
          <w:szCs w:val="28"/>
        </w:rPr>
        <w:t xml:space="preserve">, quien emitió la boleta de infracción </w:t>
      </w:r>
      <w:r w:rsidR="00286A6A">
        <w:rPr>
          <w:rFonts w:ascii="Arial Narrow" w:eastAsia="Arial Unicode MS" w:hAnsi="Arial Narrow" w:cs="Arial Unicode MS"/>
          <w:b/>
          <w:sz w:val="28"/>
          <w:szCs w:val="28"/>
        </w:rPr>
        <w:t>0014</w:t>
      </w:r>
      <w:r w:rsidR="00286A6A" w:rsidRPr="005E356F">
        <w:rPr>
          <w:rFonts w:ascii="Arial Narrow" w:eastAsia="Arial Unicode MS" w:hAnsi="Arial Narrow" w:cs="Arial Unicode MS"/>
          <w:b/>
          <w:sz w:val="28"/>
          <w:szCs w:val="28"/>
        </w:rPr>
        <w:t>,</w:t>
      </w:r>
      <w:r w:rsidR="00286A6A" w:rsidRPr="005E356F">
        <w:rPr>
          <w:rFonts w:ascii="Arial Narrow" w:eastAsia="Arial Unicode MS" w:hAnsi="Arial Narrow" w:cs="Arial Unicode MS"/>
          <w:sz w:val="28"/>
          <w:szCs w:val="28"/>
        </w:rPr>
        <w:t xml:space="preserve"> </w:t>
      </w:r>
      <w:r w:rsidR="00286A6A" w:rsidRPr="005E356F">
        <w:rPr>
          <w:rFonts w:ascii="Arial Narrow" w:eastAsia="Arial Unicode MS" w:hAnsi="Arial Narrow" w:cs="Arial Unicode MS"/>
          <w:b/>
          <w:sz w:val="28"/>
          <w:szCs w:val="28"/>
        </w:rPr>
        <w:t xml:space="preserve">de fecha </w:t>
      </w:r>
      <w:r w:rsidR="00286A6A">
        <w:rPr>
          <w:rFonts w:ascii="Arial Narrow" w:eastAsia="Arial Unicode MS" w:hAnsi="Arial Narrow" w:cs="Arial Unicode MS"/>
          <w:b/>
          <w:sz w:val="28"/>
          <w:szCs w:val="28"/>
        </w:rPr>
        <w:t xml:space="preserve">diecisiete de enero de dos mil veintiséis, </w:t>
      </w:r>
      <w:r w:rsidRPr="005E356F">
        <w:rPr>
          <w:rFonts w:ascii="Arial Narrow" w:eastAsia="Arial Unicode MS" w:hAnsi="Arial Narrow" w:cs="Arial Unicode MS"/>
          <w:sz w:val="28"/>
          <w:szCs w:val="28"/>
        </w:rPr>
        <w:t xml:space="preserve">por la nulidad del acto que se menciona; de lo cual tuvo conocimiento el día de su emisión. En el mismo auto se admitió a trámite la demanda y se ordenó correr traslado a la autoridad demandada y tercero, para que contestara dentro del término legal lo que a sus intereses conviniera. Con proveído de fecha </w:t>
      </w:r>
      <w:r w:rsidR="00286A6A">
        <w:rPr>
          <w:rFonts w:ascii="Arial Narrow" w:eastAsia="Arial Unicode MS" w:hAnsi="Arial Narrow" w:cs="Arial Unicode MS"/>
          <w:sz w:val="28"/>
          <w:szCs w:val="28"/>
        </w:rPr>
        <w:t>veintinueve de abril de dos mil veintiséis</w:t>
      </w:r>
      <w:r w:rsidRPr="005E356F">
        <w:rPr>
          <w:rFonts w:ascii="Arial Narrow" w:eastAsia="Arial Unicode MS" w:hAnsi="Arial Narrow" w:cs="Arial Unicode MS"/>
          <w:sz w:val="28"/>
          <w:szCs w:val="28"/>
        </w:rPr>
        <w:t xml:space="preserve">, se tuvo a la autoridad, por </w:t>
      </w:r>
      <w:r w:rsidR="00286A6A">
        <w:rPr>
          <w:rFonts w:ascii="Arial Narrow" w:eastAsia="Arial Unicode MS" w:hAnsi="Arial Narrow" w:cs="Arial Unicode MS"/>
          <w:sz w:val="28"/>
          <w:szCs w:val="28"/>
        </w:rPr>
        <w:t>no contestada la demanda</w:t>
      </w:r>
      <w:r w:rsidRPr="005E356F">
        <w:rPr>
          <w:rFonts w:ascii="Arial Narrow" w:eastAsia="Arial Unicode MS" w:hAnsi="Arial Narrow" w:cs="Arial Unicode MS"/>
          <w:sz w:val="28"/>
          <w:szCs w:val="28"/>
        </w:rPr>
        <w:t>; en el propio auto, se tuvieron por admitidas las diversas probanzas de la parte actora y demandada y se fijó fecha y hora para la audiencia final, l</w:t>
      </w:r>
      <w:r w:rsidRPr="005E356F">
        <w:rPr>
          <w:rFonts w:ascii="Arial Narrow" w:eastAsia="Calibri" w:hAnsi="Arial Narrow" w:cs="Arial"/>
          <w:sz w:val="28"/>
          <w:szCs w:val="28"/>
        </w:rPr>
        <w:t xml:space="preserve">a cual tuvo verificativo el </w:t>
      </w:r>
      <w:r w:rsidR="00286A6A">
        <w:rPr>
          <w:rFonts w:ascii="Arial Narrow" w:eastAsia="Calibri" w:hAnsi="Arial Narrow" w:cs="Arial"/>
          <w:sz w:val="28"/>
          <w:szCs w:val="28"/>
        </w:rPr>
        <w:t>veintiséis de mayo de dos mil veintiséis</w:t>
      </w:r>
      <w:r w:rsidRPr="005E356F">
        <w:rPr>
          <w:rFonts w:ascii="Arial Narrow" w:eastAsia="Calibri" w:hAnsi="Arial Narrow" w:cs="Arial"/>
          <w:sz w:val="28"/>
          <w:szCs w:val="28"/>
        </w:rPr>
        <w:t>, sin la asistencia de las partes. A</w:t>
      </w:r>
      <w:r w:rsidRPr="005E356F">
        <w:rPr>
          <w:rFonts w:ascii="Arial Narrow" w:eastAsia="Arial Unicode MS" w:hAnsi="Arial Narrow" w:cs="Arial Unicode MS"/>
          <w:sz w:val="28"/>
          <w:szCs w:val="28"/>
        </w:rPr>
        <w:t xml:space="preserve">cto continuo, el Secretario de Acuerdos de la Tercera Sala Unitaria, dio cuenta con el escrito de demanda y de contestación, reseñó las pruebas ofrecidas por la parte actora; en periodo de </w:t>
      </w:r>
      <w:r w:rsidRPr="005E356F">
        <w:rPr>
          <w:rFonts w:ascii="Arial Narrow" w:eastAsia="Arial Unicode MS" w:hAnsi="Arial Narrow" w:cs="Arial Unicode MS"/>
          <w:sz w:val="28"/>
          <w:szCs w:val="28"/>
        </w:rPr>
        <w:lastRenderedPageBreak/>
        <w:t>pruebas, se tuvieron por desahogadas las que así lo ameritaron; en etapa de alegatos, se certificó que estos no fueron formulados por la autoridad demandada</w:t>
      </w:r>
      <w:r w:rsidRPr="005E356F">
        <w:rPr>
          <w:rFonts w:ascii="Arial Narrow" w:eastAsia="Calibri" w:hAnsi="Arial Narrow" w:cs="Arial"/>
          <w:sz w:val="28"/>
          <w:szCs w:val="28"/>
        </w:rPr>
        <w:t xml:space="preserve">; </w:t>
      </w:r>
      <w:r w:rsidRPr="005E356F">
        <w:rPr>
          <w:rFonts w:ascii="Arial Narrow" w:eastAsia="Calibri" w:hAnsi="Arial Narrow" w:cs="Times New Roman"/>
          <w:sz w:val="28"/>
          <w:szCs w:val="28"/>
        </w:rPr>
        <w:t>concluida la audiencia se citó para resolver en definitiva.</w:t>
      </w:r>
    </w:p>
    <w:p w:rsidR="005E356F" w:rsidRPr="005E356F" w:rsidRDefault="005E356F" w:rsidP="005E356F">
      <w:pPr>
        <w:spacing w:after="0" w:line="360" w:lineRule="auto"/>
        <w:jc w:val="center"/>
        <w:rPr>
          <w:rFonts w:ascii="Arial Narrow" w:eastAsia="Arial Unicode MS" w:hAnsi="Arial Narrow" w:cs="Arial Unicode MS"/>
          <w:b/>
          <w:sz w:val="28"/>
          <w:szCs w:val="28"/>
        </w:rPr>
      </w:pPr>
    </w:p>
    <w:p w:rsidR="005E356F" w:rsidRPr="005E356F" w:rsidRDefault="005E356F" w:rsidP="005E356F">
      <w:pPr>
        <w:spacing w:after="0" w:line="360" w:lineRule="auto"/>
        <w:jc w:val="center"/>
        <w:rPr>
          <w:rFonts w:ascii="Arial Narrow" w:eastAsia="Arial Unicode MS" w:hAnsi="Arial Narrow" w:cs="Arial Unicode MS"/>
          <w:b/>
          <w:sz w:val="28"/>
          <w:szCs w:val="28"/>
        </w:rPr>
      </w:pPr>
      <w:r w:rsidRPr="005E356F">
        <w:rPr>
          <w:rFonts w:ascii="Arial Narrow" w:eastAsia="Arial Unicode MS" w:hAnsi="Arial Narrow" w:cs="Arial Unicode MS"/>
          <w:b/>
          <w:sz w:val="28"/>
          <w:szCs w:val="28"/>
        </w:rPr>
        <w:t>C O N S I D E R A N D O</w:t>
      </w:r>
    </w:p>
    <w:p w:rsidR="005E356F" w:rsidRPr="005E356F" w:rsidRDefault="005E356F" w:rsidP="005E356F">
      <w:pPr>
        <w:tabs>
          <w:tab w:val="left" w:pos="5821"/>
        </w:tabs>
        <w:spacing w:after="0" w:line="360" w:lineRule="auto"/>
        <w:ind w:firstLine="709"/>
        <w:rPr>
          <w:rFonts w:ascii="Arial Narrow" w:eastAsia="Arial Unicode MS" w:hAnsi="Arial Narrow" w:cs="Arial Unicode MS"/>
          <w:sz w:val="48"/>
          <w:szCs w:val="48"/>
        </w:rPr>
      </w:pPr>
      <w:r w:rsidRPr="005E356F">
        <w:rPr>
          <w:rFonts w:ascii="Arial Narrow" w:eastAsia="Arial Unicode MS" w:hAnsi="Arial Narrow" w:cs="Arial Unicode MS"/>
          <w:sz w:val="28"/>
          <w:szCs w:val="28"/>
        </w:rPr>
        <w:tab/>
      </w:r>
    </w:p>
    <w:p w:rsidR="005E356F" w:rsidRPr="005E356F" w:rsidRDefault="005E356F" w:rsidP="005E356F">
      <w:pPr>
        <w:spacing w:after="0" w:line="360" w:lineRule="auto"/>
        <w:ind w:firstLine="709"/>
        <w:jc w:val="both"/>
        <w:rPr>
          <w:rFonts w:ascii="Arial Narrow" w:eastAsia="Arial Unicode MS" w:hAnsi="Arial Narrow" w:cs="Arial Unicode MS"/>
          <w:sz w:val="32"/>
          <w:szCs w:val="32"/>
        </w:rPr>
      </w:pPr>
      <w:r w:rsidRPr="005E356F">
        <w:rPr>
          <w:rFonts w:ascii="Arial Narrow" w:eastAsia="Arial Unicode MS" w:hAnsi="Arial Narrow" w:cs="Arial Unicode MS"/>
          <w:b/>
          <w:sz w:val="28"/>
          <w:szCs w:val="28"/>
        </w:rPr>
        <w:t>PRIMERO.-</w:t>
      </w:r>
      <w:r w:rsidRPr="005E356F">
        <w:rPr>
          <w:rFonts w:ascii="Arial Narrow" w:eastAsia="Arial Unicode MS" w:hAnsi="Arial Narrow" w:cs="Arial Unicode MS"/>
          <w:sz w:val="28"/>
          <w:szCs w:val="28"/>
        </w:rPr>
        <w:t xml:space="preserve"> Esta Tercera Sala Unitaria del Tribunal Estatal de Justicia administrativa, corresponde conocer, substanciar y resolver los juicios de su competencia, en términos de los artículos 123 de la Constitución Política del Estado de San Luis Potosí, y 7°, 9° fracción III, 24, 25, 26, 28, 29, 30, 33, 34, 35, 36 y 37, de la Ley Orgánica del Tribunal Estatal de Justicia Administrativa de San Luis Potosí, ya que se trata de una controversia suscitada entre un particular y autoridades municipales de esta entidad federativa, donde se ejerce jurisdicción con motivo de una sanción por infracciones a los ordenamientos de tránsito. </w:t>
      </w:r>
    </w:p>
    <w:p w:rsidR="005E356F" w:rsidRPr="005E356F" w:rsidRDefault="005E356F" w:rsidP="005E356F">
      <w:pPr>
        <w:spacing w:after="0" w:line="360" w:lineRule="auto"/>
        <w:ind w:firstLine="709"/>
        <w:jc w:val="both"/>
        <w:rPr>
          <w:rFonts w:ascii="Arial Narrow" w:eastAsia="Arial Unicode MS" w:hAnsi="Arial Narrow" w:cs="Arial Unicode MS"/>
          <w:sz w:val="16"/>
          <w:szCs w:val="16"/>
        </w:rPr>
      </w:pPr>
    </w:p>
    <w:p w:rsidR="000C7231" w:rsidRPr="00AB193C" w:rsidRDefault="005E356F" w:rsidP="000C7231">
      <w:pPr>
        <w:spacing w:after="0" w:line="360" w:lineRule="auto"/>
        <w:ind w:firstLine="709"/>
        <w:jc w:val="both"/>
        <w:rPr>
          <w:rFonts w:ascii="Arial Narrow" w:eastAsia="Calibri" w:hAnsi="Arial Narrow" w:cs="Arial"/>
          <w:sz w:val="28"/>
          <w:szCs w:val="28"/>
        </w:rPr>
      </w:pPr>
      <w:r w:rsidRPr="005E356F">
        <w:rPr>
          <w:rFonts w:ascii="Arial Narrow" w:hAnsi="Arial Narrow" w:cs="Arial"/>
          <w:b/>
          <w:sz w:val="28"/>
          <w:szCs w:val="28"/>
        </w:rPr>
        <w:t>SEGUNDO.-</w:t>
      </w:r>
      <w:r w:rsidRPr="005E356F">
        <w:rPr>
          <w:rFonts w:ascii="Arial Narrow" w:hAnsi="Arial Narrow" w:cs="Arial"/>
          <w:sz w:val="28"/>
          <w:szCs w:val="28"/>
        </w:rPr>
        <w:t xml:space="preserve"> </w:t>
      </w:r>
      <w:r w:rsidRPr="005E356F">
        <w:rPr>
          <w:rFonts w:ascii="Arial Narrow" w:eastAsia="Calibri" w:hAnsi="Arial Narrow" w:cs="Arial"/>
          <w:sz w:val="28"/>
          <w:szCs w:val="28"/>
        </w:rPr>
        <w:t xml:space="preserve">La parte actora compareció por derecho propio; y su interés jurídico se acredita de acuerdo con el artículo 231, del Código Procesal Administrativo para el Estado de San Luis Potosí, con la boleta impugnada, misma que se encuentra visible a fojas </w:t>
      </w:r>
      <w:r w:rsidR="00DB1998">
        <w:rPr>
          <w:rFonts w:ascii="Arial Narrow" w:eastAsia="Calibri" w:hAnsi="Arial Narrow" w:cs="Arial"/>
          <w:sz w:val="28"/>
          <w:szCs w:val="28"/>
        </w:rPr>
        <w:t>17</w:t>
      </w:r>
      <w:r w:rsidRPr="005E356F">
        <w:rPr>
          <w:rFonts w:ascii="Arial Narrow" w:eastAsia="Calibri" w:hAnsi="Arial Narrow" w:cs="Arial"/>
          <w:sz w:val="28"/>
          <w:szCs w:val="28"/>
        </w:rPr>
        <w:t xml:space="preserve"> de autos, </w:t>
      </w:r>
      <w:r w:rsidR="000C7231" w:rsidRPr="00AB193C">
        <w:rPr>
          <w:rFonts w:ascii="Arial Narrow" w:eastAsia="Calibri" w:hAnsi="Arial Narrow" w:cs="Arial"/>
          <w:sz w:val="28"/>
          <w:szCs w:val="28"/>
        </w:rPr>
        <w:t>así como con la copia de la tarjeta de circulación, a nombre de la actora, ya que esta documental, es la que identifica al vehículo motivo de la infracción impugnada, por sus características e individualiza al propietario, de conformidad con lo dispuesto por el artículo 6º fracción XXXVII de la Ley de Tránsito del Estado de San Luis Potosí.</w:t>
      </w:r>
    </w:p>
    <w:p w:rsidR="005E356F" w:rsidRPr="005E356F" w:rsidRDefault="005E356F" w:rsidP="005E356F">
      <w:pPr>
        <w:spacing w:after="0" w:line="360" w:lineRule="auto"/>
        <w:ind w:firstLine="708"/>
        <w:jc w:val="both"/>
        <w:rPr>
          <w:rFonts w:ascii="Arial Narrow" w:eastAsia="Calibri" w:hAnsi="Arial Narrow" w:cs="Arial"/>
          <w:sz w:val="16"/>
          <w:szCs w:val="16"/>
        </w:rPr>
      </w:pPr>
    </w:p>
    <w:p w:rsidR="000C7231" w:rsidRDefault="000C7231" w:rsidP="005E356F">
      <w:pPr>
        <w:tabs>
          <w:tab w:val="left" w:pos="2835"/>
        </w:tabs>
        <w:spacing w:after="0" w:line="360" w:lineRule="auto"/>
        <w:ind w:firstLine="709"/>
        <w:jc w:val="both"/>
        <w:rPr>
          <w:rFonts w:ascii="Arial Narrow" w:eastAsia="Calibri" w:hAnsi="Arial Narrow" w:cs="Arial"/>
          <w:sz w:val="28"/>
          <w:szCs w:val="28"/>
        </w:rPr>
      </w:pPr>
      <w:r>
        <w:rPr>
          <w:rFonts w:ascii="Arial Narrow" w:eastAsia="Calibri" w:hAnsi="Arial Narrow" w:cs="Arial"/>
          <w:sz w:val="28"/>
          <w:szCs w:val="28"/>
        </w:rPr>
        <w:t>Mediante auto de veintinueve de abril de dos mil veintiséis, se tuvo a las autoridades demandadas por no contestando la demanda.</w:t>
      </w:r>
    </w:p>
    <w:p w:rsidR="000C7231" w:rsidRDefault="000C7231" w:rsidP="005E356F">
      <w:pPr>
        <w:tabs>
          <w:tab w:val="left" w:pos="2835"/>
        </w:tabs>
        <w:spacing w:after="0" w:line="360" w:lineRule="auto"/>
        <w:ind w:firstLine="709"/>
        <w:jc w:val="both"/>
        <w:rPr>
          <w:rFonts w:ascii="Arial Narrow" w:eastAsia="Calibri" w:hAnsi="Arial Narrow" w:cs="Arial"/>
          <w:sz w:val="28"/>
          <w:szCs w:val="28"/>
        </w:rPr>
      </w:pPr>
    </w:p>
    <w:p w:rsidR="005E356F" w:rsidRPr="005E356F" w:rsidRDefault="005E356F" w:rsidP="005E356F">
      <w:pPr>
        <w:tabs>
          <w:tab w:val="left" w:pos="2835"/>
        </w:tabs>
        <w:spacing w:after="0" w:line="360" w:lineRule="auto"/>
        <w:ind w:firstLine="709"/>
        <w:jc w:val="both"/>
        <w:rPr>
          <w:rFonts w:ascii="Arial Narrow" w:eastAsia="Calibri" w:hAnsi="Arial Narrow" w:cs="Arial"/>
          <w:sz w:val="28"/>
          <w:szCs w:val="28"/>
        </w:rPr>
      </w:pPr>
      <w:r w:rsidRPr="005E356F">
        <w:rPr>
          <w:rFonts w:ascii="Arial Narrow" w:eastAsia="Calibri" w:hAnsi="Arial Narrow" w:cs="Arial"/>
          <w:sz w:val="28"/>
          <w:szCs w:val="28"/>
        </w:rPr>
        <w:t>Las documentales anteriormente citadas adquieren valor probatorio pleno, de conformidad con los artículos 72 fracción I, 74 y 91 del Código Procesal Administrativo para el Estado de San Luis Potosí, por tratarse de un documento expedido por servidor público, en el desempeño de sus funciones.</w:t>
      </w:r>
    </w:p>
    <w:p w:rsidR="005E356F" w:rsidRPr="005E356F" w:rsidRDefault="005E356F" w:rsidP="005E356F">
      <w:pPr>
        <w:spacing w:after="0" w:line="360" w:lineRule="auto"/>
        <w:ind w:firstLine="709"/>
        <w:jc w:val="both"/>
        <w:rPr>
          <w:rFonts w:ascii="Arial Narrow" w:eastAsia="Arial Unicode MS" w:hAnsi="Arial Narrow" w:cs="Arial Unicode MS"/>
          <w:b/>
          <w:sz w:val="16"/>
          <w:szCs w:val="16"/>
        </w:rPr>
      </w:pPr>
    </w:p>
    <w:p w:rsidR="005E356F" w:rsidRPr="005E356F" w:rsidRDefault="005E356F" w:rsidP="005E356F">
      <w:pPr>
        <w:spacing w:after="0" w:line="360" w:lineRule="auto"/>
        <w:ind w:firstLine="709"/>
        <w:jc w:val="both"/>
        <w:rPr>
          <w:rFonts w:ascii="Arial Narrow" w:eastAsia="Arial Unicode MS" w:hAnsi="Arial Narrow" w:cs="Arial Unicode MS"/>
          <w:sz w:val="28"/>
          <w:szCs w:val="28"/>
        </w:rPr>
      </w:pPr>
      <w:r w:rsidRPr="005E356F">
        <w:rPr>
          <w:rFonts w:ascii="Arial Narrow" w:eastAsia="Arial Unicode MS" w:hAnsi="Arial Narrow" w:cs="Arial Unicode MS"/>
          <w:b/>
          <w:sz w:val="28"/>
          <w:szCs w:val="28"/>
        </w:rPr>
        <w:lastRenderedPageBreak/>
        <w:t>TERCERO.-</w:t>
      </w:r>
      <w:r w:rsidRPr="005E356F">
        <w:rPr>
          <w:rFonts w:ascii="Arial Narrow" w:eastAsia="Arial Unicode MS" w:hAnsi="Arial Narrow" w:cs="Arial Unicode MS"/>
          <w:sz w:val="28"/>
          <w:szCs w:val="28"/>
        </w:rPr>
        <w:t xml:space="preserve"> </w:t>
      </w:r>
      <w:r w:rsidRPr="005E356F">
        <w:rPr>
          <w:rFonts w:ascii="Arial Narrow" w:eastAsia="Calibri" w:hAnsi="Arial Narrow" w:cs="Arial"/>
          <w:sz w:val="28"/>
          <w:szCs w:val="28"/>
        </w:rPr>
        <w:t xml:space="preserve">La </w:t>
      </w:r>
      <w:proofErr w:type="spellStart"/>
      <w:r w:rsidRPr="005E356F">
        <w:rPr>
          <w:rFonts w:ascii="Arial Narrow" w:eastAsia="Calibri" w:hAnsi="Arial Narrow" w:cs="Arial"/>
          <w:sz w:val="28"/>
          <w:szCs w:val="28"/>
        </w:rPr>
        <w:t>litis</w:t>
      </w:r>
      <w:proofErr w:type="spellEnd"/>
      <w:r w:rsidRPr="005E356F">
        <w:rPr>
          <w:rFonts w:ascii="Arial Narrow" w:eastAsia="Calibri" w:hAnsi="Arial Narrow" w:cs="Arial"/>
          <w:sz w:val="28"/>
          <w:szCs w:val="28"/>
        </w:rPr>
        <w:t xml:space="preserve"> de la presente controversia, consiste en determinar la legalidad o ilegalidad de la </w:t>
      </w:r>
      <w:r w:rsidR="000170B2" w:rsidRPr="005E356F">
        <w:rPr>
          <w:rFonts w:ascii="Arial Narrow" w:eastAsia="Arial Unicode MS" w:hAnsi="Arial Narrow" w:cs="Arial Unicode MS"/>
          <w:b/>
          <w:sz w:val="28"/>
          <w:szCs w:val="28"/>
        </w:rPr>
        <w:t xml:space="preserve">boleta de infracción </w:t>
      </w:r>
      <w:r w:rsidR="000170B2">
        <w:rPr>
          <w:rFonts w:ascii="Arial Narrow" w:eastAsia="Arial Unicode MS" w:hAnsi="Arial Narrow" w:cs="Arial Unicode MS"/>
          <w:b/>
          <w:sz w:val="28"/>
          <w:szCs w:val="28"/>
        </w:rPr>
        <w:t>0014</w:t>
      </w:r>
      <w:r w:rsidR="000170B2" w:rsidRPr="005E356F">
        <w:rPr>
          <w:rFonts w:ascii="Arial Narrow" w:eastAsia="Arial Unicode MS" w:hAnsi="Arial Narrow" w:cs="Arial Unicode MS"/>
          <w:b/>
          <w:sz w:val="28"/>
          <w:szCs w:val="28"/>
        </w:rPr>
        <w:t>,</w:t>
      </w:r>
      <w:r w:rsidR="000170B2" w:rsidRPr="005E356F">
        <w:rPr>
          <w:rFonts w:ascii="Arial Narrow" w:eastAsia="Arial Unicode MS" w:hAnsi="Arial Narrow" w:cs="Arial Unicode MS"/>
          <w:sz w:val="28"/>
          <w:szCs w:val="28"/>
        </w:rPr>
        <w:t xml:space="preserve"> </w:t>
      </w:r>
      <w:r w:rsidR="000170B2" w:rsidRPr="005E356F">
        <w:rPr>
          <w:rFonts w:ascii="Arial Narrow" w:eastAsia="Arial Unicode MS" w:hAnsi="Arial Narrow" w:cs="Arial Unicode MS"/>
          <w:b/>
          <w:sz w:val="28"/>
          <w:szCs w:val="28"/>
        </w:rPr>
        <w:t xml:space="preserve">de fecha </w:t>
      </w:r>
      <w:r w:rsidR="000170B2">
        <w:rPr>
          <w:rFonts w:ascii="Arial Narrow" w:eastAsia="Arial Unicode MS" w:hAnsi="Arial Narrow" w:cs="Arial Unicode MS"/>
          <w:b/>
          <w:sz w:val="28"/>
          <w:szCs w:val="28"/>
        </w:rPr>
        <w:t>diecisiete de enero de dos mil veintiséis</w:t>
      </w:r>
      <w:r w:rsidRPr="005E356F">
        <w:rPr>
          <w:rFonts w:ascii="Arial Narrow" w:eastAsia="Arial Unicode MS" w:hAnsi="Arial Narrow" w:cs="Arial Unicode MS"/>
          <w:sz w:val="28"/>
          <w:szCs w:val="28"/>
        </w:rPr>
        <w:t xml:space="preserve">; </w:t>
      </w:r>
      <w:r w:rsidRPr="005E356F">
        <w:rPr>
          <w:rFonts w:ascii="Arial Narrow" w:eastAsia="Calibri" w:hAnsi="Arial Narrow" w:cs="Times New Roman"/>
          <w:sz w:val="28"/>
          <w:szCs w:val="28"/>
        </w:rPr>
        <w:t xml:space="preserve">documento que la parte actora exhibió, conforme lo dispuesto por los numerales 233 fracción IV y 234 fracción II </w:t>
      </w:r>
      <w:r w:rsidRPr="005E356F">
        <w:rPr>
          <w:rFonts w:ascii="Arial Narrow" w:eastAsia="Calibri" w:hAnsi="Arial Narrow" w:cs="Arial"/>
          <w:sz w:val="28"/>
          <w:szCs w:val="28"/>
        </w:rPr>
        <w:t>del Código Procesal Administrativo para el Estado</w:t>
      </w:r>
      <w:r w:rsidRPr="005E356F">
        <w:rPr>
          <w:rFonts w:ascii="Arial Narrow" w:eastAsia="Times New Roman" w:hAnsi="Arial Narrow" w:cs="Arial"/>
          <w:sz w:val="28"/>
          <w:szCs w:val="28"/>
          <w:lang w:val="es-ES" w:eastAsia="es-ES"/>
        </w:rPr>
        <w:t>,</w:t>
      </w:r>
      <w:r w:rsidRPr="005E356F">
        <w:rPr>
          <w:rFonts w:ascii="Arial Narrow" w:eastAsia="Arial Unicode MS" w:hAnsi="Arial Narrow" w:cs="Arial Unicode MS"/>
          <w:sz w:val="28"/>
          <w:szCs w:val="28"/>
        </w:rPr>
        <w:t xml:space="preserve"> con el valor probatorio que le concede la Ley de la materia.</w:t>
      </w:r>
    </w:p>
    <w:p w:rsidR="005E356F" w:rsidRPr="005E356F" w:rsidRDefault="005E356F" w:rsidP="005E356F">
      <w:pPr>
        <w:spacing w:after="0" w:line="360" w:lineRule="auto"/>
        <w:ind w:firstLine="709"/>
        <w:jc w:val="both"/>
        <w:rPr>
          <w:rFonts w:ascii="Arial Narrow" w:eastAsia="Arial Unicode MS" w:hAnsi="Arial Narrow" w:cs="Arial Unicode MS"/>
          <w:sz w:val="16"/>
          <w:szCs w:val="16"/>
        </w:rPr>
      </w:pPr>
    </w:p>
    <w:p w:rsidR="005E356F" w:rsidRPr="005E356F" w:rsidRDefault="005E356F" w:rsidP="005E356F">
      <w:pPr>
        <w:spacing w:after="0" w:line="360" w:lineRule="auto"/>
        <w:ind w:firstLine="709"/>
        <w:jc w:val="both"/>
        <w:rPr>
          <w:rFonts w:ascii="Arial Narrow" w:eastAsia="Arial Unicode MS" w:hAnsi="Arial Narrow" w:cs="Arial Unicode MS"/>
          <w:sz w:val="28"/>
          <w:szCs w:val="28"/>
        </w:rPr>
      </w:pPr>
      <w:r w:rsidRPr="005E356F">
        <w:rPr>
          <w:rFonts w:ascii="Arial Narrow" w:eastAsia="Arial Unicode MS" w:hAnsi="Arial Narrow" w:cs="Arial Unicode MS"/>
          <w:b/>
          <w:sz w:val="28"/>
          <w:szCs w:val="28"/>
        </w:rPr>
        <w:t>CUARTO.-</w:t>
      </w:r>
      <w:r w:rsidRPr="005E356F">
        <w:rPr>
          <w:rFonts w:ascii="Arial Narrow" w:eastAsia="Arial Unicode MS" w:hAnsi="Arial Narrow" w:cs="Arial Unicode MS"/>
          <w:sz w:val="28"/>
          <w:szCs w:val="28"/>
        </w:rPr>
        <w:t xml:space="preserve"> Previo al estudio de los conceptos de impugnación, esta Sala Unitaria procede a analizar si en el expediente en que se actúa, se actualiza alguna de las causales de improcedencia o de sobreseimiento, ya sea que las partes lo aleguen o no, por tratarse de una cuestión que debe examinarse de oficio, conforme a lo dispuesto por los artículos 228 y 229 del Código Procesal Administrativo para el Estado de San Luis Potosí.</w:t>
      </w:r>
    </w:p>
    <w:p w:rsidR="005E356F" w:rsidRPr="005E356F" w:rsidRDefault="005E356F" w:rsidP="005E356F">
      <w:pPr>
        <w:spacing w:after="0" w:line="360" w:lineRule="auto"/>
        <w:ind w:firstLine="709"/>
        <w:jc w:val="both"/>
        <w:rPr>
          <w:rFonts w:ascii="Arial Narrow" w:eastAsia="Arial Unicode MS" w:hAnsi="Arial Narrow" w:cs="Arial Unicode MS"/>
          <w:sz w:val="16"/>
          <w:szCs w:val="16"/>
        </w:rPr>
      </w:pPr>
    </w:p>
    <w:p w:rsidR="005E356F" w:rsidRPr="005E356F" w:rsidRDefault="005E356F" w:rsidP="005E356F">
      <w:pPr>
        <w:spacing w:after="0" w:line="360" w:lineRule="auto"/>
        <w:ind w:firstLine="709"/>
        <w:jc w:val="both"/>
        <w:rPr>
          <w:rFonts w:ascii="Arial Narrow" w:eastAsia="Arial Unicode MS" w:hAnsi="Arial Narrow" w:cs="Arial Unicode MS"/>
          <w:sz w:val="28"/>
          <w:szCs w:val="28"/>
        </w:rPr>
      </w:pPr>
      <w:r w:rsidRPr="005E356F">
        <w:rPr>
          <w:rFonts w:ascii="Arial Narrow" w:eastAsia="Arial Unicode MS" w:hAnsi="Arial Narrow" w:cs="Arial Unicode MS"/>
          <w:sz w:val="28"/>
          <w:szCs w:val="28"/>
        </w:rPr>
        <w:t xml:space="preserve">De igual manera, previamente se deben examinar los </w:t>
      </w:r>
      <w:r w:rsidRPr="005E356F">
        <w:rPr>
          <w:rFonts w:ascii="Arial Narrow" w:eastAsia="Arial Unicode MS" w:hAnsi="Arial Narrow" w:cs="Arial Unicode MS"/>
          <w:b/>
          <w:sz w:val="28"/>
          <w:szCs w:val="28"/>
        </w:rPr>
        <w:t>incidentes planteados</w:t>
      </w:r>
      <w:r w:rsidRPr="005E356F">
        <w:rPr>
          <w:rFonts w:ascii="Arial Narrow" w:eastAsia="Arial Unicode MS" w:hAnsi="Arial Narrow" w:cs="Arial Unicode MS"/>
          <w:sz w:val="28"/>
          <w:szCs w:val="28"/>
        </w:rPr>
        <w:t>, que no sean de previo y especial pronunciamiento, para ser resueltos en la propia sentencia definitiva, de acuerdo a lo ordenado por el artículo 116 segundo párrafo del Código Procesal Administrativo para el Estado.</w:t>
      </w:r>
    </w:p>
    <w:p w:rsidR="005E356F" w:rsidRPr="005E356F" w:rsidRDefault="005E356F" w:rsidP="005E356F">
      <w:pPr>
        <w:spacing w:after="0" w:line="360" w:lineRule="auto"/>
        <w:ind w:firstLine="709"/>
        <w:jc w:val="both"/>
        <w:rPr>
          <w:rFonts w:ascii="Arial Narrow" w:eastAsia="Arial Unicode MS" w:hAnsi="Arial Narrow" w:cs="Arial Unicode MS"/>
          <w:sz w:val="16"/>
          <w:szCs w:val="16"/>
        </w:rPr>
      </w:pPr>
    </w:p>
    <w:p w:rsidR="005E356F" w:rsidRPr="005E356F" w:rsidRDefault="005E356F" w:rsidP="005E356F">
      <w:pPr>
        <w:spacing w:after="0" w:line="360" w:lineRule="auto"/>
        <w:ind w:firstLine="709"/>
        <w:jc w:val="both"/>
        <w:rPr>
          <w:rFonts w:ascii="Arial Narrow" w:eastAsia="Calibri" w:hAnsi="Arial Narrow" w:cs="Arial"/>
          <w:sz w:val="28"/>
          <w:szCs w:val="28"/>
        </w:rPr>
      </w:pPr>
      <w:r w:rsidRPr="005E356F">
        <w:rPr>
          <w:rFonts w:ascii="Arial Narrow" w:eastAsia="Calibri" w:hAnsi="Arial Narrow" w:cs="Arial"/>
          <w:sz w:val="28"/>
          <w:szCs w:val="28"/>
        </w:rPr>
        <w:t xml:space="preserve">Advirtiéndose por esta Sala Unitaria, que no existen </w:t>
      </w:r>
      <w:r w:rsidRPr="005E356F">
        <w:rPr>
          <w:rFonts w:ascii="Arial Narrow" w:eastAsia="Calibri" w:hAnsi="Arial Narrow" w:cs="Arial"/>
          <w:b/>
          <w:sz w:val="28"/>
          <w:szCs w:val="28"/>
        </w:rPr>
        <w:t>causales de improcedencia o sobreseimiento que deba estudiar de oficio, ni incidentes planteados</w:t>
      </w:r>
      <w:r w:rsidRPr="005E356F">
        <w:rPr>
          <w:rFonts w:ascii="Arial Narrow" w:eastAsia="Calibri" w:hAnsi="Arial Narrow" w:cs="Arial"/>
          <w:sz w:val="28"/>
          <w:szCs w:val="28"/>
        </w:rPr>
        <w:t>; por tanto, se procede al estudio de fondo de la controversia.</w:t>
      </w:r>
    </w:p>
    <w:p w:rsidR="005E356F" w:rsidRPr="005E356F" w:rsidRDefault="005E356F" w:rsidP="005E356F">
      <w:pPr>
        <w:spacing w:after="0" w:line="360" w:lineRule="auto"/>
        <w:ind w:firstLine="709"/>
        <w:jc w:val="both"/>
        <w:rPr>
          <w:rFonts w:ascii="Arial Narrow" w:eastAsia="Arial Unicode MS" w:hAnsi="Arial Narrow" w:cs="Arial Unicode MS"/>
          <w:sz w:val="16"/>
          <w:szCs w:val="16"/>
        </w:rPr>
      </w:pPr>
    </w:p>
    <w:p w:rsidR="005E356F" w:rsidRPr="005E356F" w:rsidRDefault="005E356F" w:rsidP="000170B2">
      <w:pPr>
        <w:spacing w:after="0" w:line="360" w:lineRule="auto"/>
        <w:ind w:firstLine="709"/>
        <w:jc w:val="both"/>
        <w:rPr>
          <w:rFonts w:ascii="Arial Narrow" w:eastAsia="Arial Unicode MS" w:hAnsi="Arial Narrow" w:cs="Arial Unicode MS"/>
          <w:sz w:val="28"/>
          <w:szCs w:val="28"/>
        </w:rPr>
      </w:pPr>
      <w:r w:rsidRPr="005E356F">
        <w:rPr>
          <w:rFonts w:ascii="Arial Narrow" w:eastAsia="Arial Unicode MS" w:hAnsi="Arial Narrow" w:cs="Arial Unicode MS"/>
          <w:b/>
          <w:sz w:val="28"/>
          <w:szCs w:val="28"/>
        </w:rPr>
        <w:t>QUINTO.-</w:t>
      </w:r>
      <w:r w:rsidRPr="005E356F">
        <w:rPr>
          <w:rFonts w:ascii="Arial Narrow" w:eastAsia="Arial Unicode MS" w:hAnsi="Arial Narrow" w:cs="Arial Unicode MS"/>
          <w:sz w:val="28"/>
          <w:szCs w:val="28"/>
        </w:rPr>
        <w:t xml:space="preserve"> El promovente hizo valer los conceptos de impugnación que se advierten en fojas </w:t>
      </w:r>
      <w:r w:rsidR="000170B2">
        <w:rPr>
          <w:rFonts w:ascii="Arial Narrow" w:eastAsia="Arial Unicode MS" w:hAnsi="Arial Narrow" w:cs="Arial Unicode MS"/>
          <w:sz w:val="28"/>
          <w:szCs w:val="28"/>
        </w:rPr>
        <w:t>6 a 14</w:t>
      </w:r>
      <w:r w:rsidRPr="005E356F">
        <w:rPr>
          <w:rFonts w:ascii="Arial Narrow" w:eastAsia="Arial Unicode MS" w:hAnsi="Arial Narrow" w:cs="Arial Unicode MS"/>
          <w:sz w:val="28"/>
          <w:szCs w:val="28"/>
        </w:rPr>
        <w:t>; argumentos que no se trascriben y por economía procesal se tienen por reproducidos como si se insertaren a la letra, para que surtan sus efectos legales a que haya lugar.</w:t>
      </w:r>
    </w:p>
    <w:p w:rsidR="005E356F" w:rsidRPr="005E356F" w:rsidRDefault="005E356F" w:rsidP="005E356F">
      <w:pPr>
        <w:spacing w:after="0" w:line="360" w:lineRule="auto"/>
        <w:ind w:firstLine="709"/>
        <w:jc w:val="both"/>
        <w:rPr>
          <w:rFonts w:ascii="Arial Narrow" w:eastAsia="Arial Unicode MS" w:hAnsi="Arial Narrow" w:cs="Arial Unicode MS"/>
          <w:sz w:val="16"/>
          <w:szCs w:val="16"/>
        </w:rPr>
      </w:pPr>
    </w:p>
    <w:p w:rsidR="005E356F" w:rsidRPr="005E356F" w:rsidRDefault="005E356F" w:rsidP="005E356F">
      <w:pPr>
        <w:spacing w:after="0" w:line="360" w:lineRule="auto"/>
        <w:ind w:firstLine="709"/>
        <w:jc w:val="both"/>
        <w:rPr>
          <w:rFonts w:ascii="Arial Narrow" w:eastAsia="Calibri" w:hAnsi="Arial Narrow" w:cs="Arial"/>
          <w:sz w:val="28"/>
          <w:szCs w:val="28"/>
        </w:rPr>
      </w:pPr>
      <w:r w:rsidRPr="005E356F">
        <w:rPr>
          <w:rFonts w:ascii="Arial Narrow" w:eastAsia="Calibri" w:hAnsi="Arial Narrow" w:cs="Arial"/>
          <w:sz w:val="28"/>
          <w:szCs w:val="28"/>
        </w:rPr>
        <w:t>Resulta aplicable por analogía, la Tesis de Jurisprudencia  de la Novena Época, Registro: 164618, Instancia: Segunda Sala, Tipo de Tesis: Jurisprudencia, Fuente: Semanario Judicial de la Federación y su Gaceta, Tomo XXXI, Mayo de 2010, Materia(s): Común, Tesis: 2a</w:t>
      </w:r>
      <w:proofErr w:type="gramStart"/>
      <w:r w:rsidRPr="005E356F">
        <w:rPr>
          <w:rFonts w:ascii="Arial Narrow" w:eastAsia="Calibri" w:hAnsi="Arial Narrow" w:cs="Arial"/>
          <w:sz w:val="28"/>
          <w:szCs w:val="28"/>
        </w:rPr>
        <w:t>./</w:t>
      </w:r>
      <w:proofErr w:type="gramEnd"/>
      <w:r w:rsidRPr="005E356F">
        <w:rPr>
          <w:rFonts w:ascii="Arial Narrow" w:eastAsia="Calibri" w:hAnsi="Arial Narrow" w:cs="Arial"/>
          <w:sz w:val="28"/>
          <w:szCs w:val="28"/>
        </w:rPr>
        <w:t xml:space="preserve">J. 58/2010, Página: 830, que dice:  </w:t>
      </w:r>
    </w:p>
    <w:p w:rsidR="005E356F" w:rsidRPr="005E356F" w:rsidRDefault="005E356F" w:rsidP="005E356F">
      <w:pPr>
        <w:spacing w:after="0"/>
        <w:ind w:firstLine="709"/>
        <w:jc w:val="both"/>
        <w:rPr>
          <w:rFonts w:ascii="Arial Narrow" w:eastAsia="Calibri" w:hAnsi="Arial Narrow" w:cs="Arial"/>
          <w:i/>
        </w:rPr>
      </w:pPr>
      <w:r w:rsidRPr="005E356F">
        <w:rPr>
          <w:rFonts w:ascii="Arial Narrow" w:eastAsia="Calibri" w:hAnsi="Arial Narrow" w:cs="Arial"/>
          <w:b/>
          <w:i/>
        </w:rPr>
        <w:t>“CONCEPTOS DE VIOLACIÓN O AGRAVIOS. PARA CUMPLIR CON LOS PRINCIPIOS DE CONGRUENCIA Y EXHAUSTIVIDAD EN LAS SENTENCIAS DE AMPARO ES INNECESARIA SU TRANSCRIPCIÓN.</w:t>
      </w:r>
      <w:r w:rsidRPr="005E356F">
        <w:rPr>
          <w:rFonts w:ascii="Arial Narrow" w:eastAsia="Calibri" w:hAnsi="Arial Narrow" w:cs="Arial"/>
          <w:i/>
        </w:rPr>
        <w:t xml:space="preserve"> De los preceptos integrantes del capítulo X "De las sentencias", del título primero </w:t>
      </w:r>
      <w:r w:rsidRPr="005E356F">
        <w:rPr>
          <w:rFonts w:ascii="Arial Narrow" w:eastAsia="Calibri" w:hAnsi="Arial Narrow" w:cs="Arial"/>
          <w:i/>
        </w:rPr>
        <w:lastRenderedPageBreak/>
        <w:t xml:space="preserve">"Reglas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5E356F">
        <w:rPr>
          <w:rFonts w:ascii="Arial Narrow" w:eastAsia="Calibri" w:hAnsi="Arial Narrow" w:cs="Arial"/>
          <w:i/>
        </w:rPr>
        <w:t>litis</w:t>
      </w:r>
      <w:proofErr w:type="spellEnd"/>
      <w:r w:rsidRPr="005E356F">
        <w:rPr>
          <w:rFonts w:ascii="Arial Narrow" w:eastAsia="Calibri" w:hAnsi="Arial Narrow" w:cs="Arial"/>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w:t>
      </w:r>
    </w:p>
    <w:p w:rsidR="005E356F" w:rsidRPr="005E356F" w:rsidRDefault="005E356F" w:rsidP="005E356F">
      <w:pPr>
        <w:spacing w:before="120" w:after="120" w:line="360" w:lineRule="auto"/>
        <w:ind w:right="51" w:firstLine="709"/>
        <w:jc w:val="both"/>
        <w:rPr>
          <w:rFonts w:ascii="Arial Narrow" w:eastAsia="Arial Unicode MS" w:hAnsi="Arial Narrow" w:cs="Arial Unicode MS"/>
          <w:b/>
          <w:sz w:val="28"/>
          <w:szCs w:val="28"/>
        </w:rPr>
      </w:pPr>
    </w:p>
    <w:p w:rsidR="005E356F" w:rsidRPr="005E356F" w:rsidRDefault="005E356F" w:rsidP="005E356F">
      <w:pPr>
        <w:spacing w:before="120" w:after="120" w:line="360" w:lineRule="auto"/>
        <w:ind w:right="51" w:firstLine="709"/>
        <w:jc w:val="both"/>
        <w:rPr>
          <w:rFonts w:ascii="Arial Narrow" w:eastAsia="Times New Roman" w:hAnsi="Arial Narrow" w:cs="Arial"/>
          <w:sz w:val="28"/>
          <w:szCs w:val="28"/>
          <w:lang w:val="es-ES" w:eastAsia="es-ES"/>
        </w:rPr>
      </w:pPr>
      <w:r w:rsidRPr="005E356F">
        <w:rPr>
          <w:rFonts w:ascii="Arial Narrow" w:eastAsia="Arial Unicode MS" w:hAnsi="Arial Narrow" w:cs="Arial Unicode MS"/>
          <w:b/>
          <w:sz w:val="28"/>
          <w:szCs w:val="28"/>
        </w:rPr>
        <w:t xml:space="preserve">SEXTO.- </w:t>
      </w:r>
      <w:r w:rsidRPr="005E356F">
        <w:rPr>
          <w:rFonts w:ascii="Arial Narrow" w:eastAsia="Times New Roman" w:hAnsi="Arial Narrow" w:cs="Arial"/>
          <w:sz w:val="28"/>
          <w:szCs w:val="28"/>
          <w:lang w:val="es-ES" w:eastAsia="es-ES"/>
        </w:rPr>
        <w:t>De acuerdo a lo que dispone el penúltimo  párrafo del artículo 250 del Código Procesal Administrativo del Estado de San Luis Potosí, son de orden público y por ende de estudio oficioso como causa de ilegalidad, tanto la competencia de la autoridad como la ausencia absoluta de fundamentación y motivación.</w:t>
      </w:r>
    </w:p>
    <w:p w:rsidR="005E356F" w:rsidRPr="005E356F" w:rsidRDefault="005E356F" w:rsidP="005E356F">
      <w:pPr>
        <w:spacing w:before="240" w:after="240" w:line="360" w:lineRule="auto"/>
        <w:ind w:firstLine="708"/>
        <w:jc w:val="both"/>
        <w:rPr>
          <w:rFonts w:ascii="Arial Narrow" w:eastAsia="Times New Roman" w:hAnsi="Arial Narrow" w:cs="Arial"/>
          <w:sz w:val="28"/>
          <w:szCs w:val="28"/>
          <w:lang w:val="es-ES" w:eastAsia="es-ES"/>
        </w:rPr>
      </w:pPr>
      <w:r w:rsidRPr="005E356F">
        <w:rPr>
          <w:rFonts w:ascii="Arial Narrow" w:eastAsia="Times New Roman" w:hAnsi="Arial Narrow" w:cs="Arial"/>
          <w:sz w:val="28"/>
          <w:szCs w:val="28"/>
          <w:lang w:val="es-ES" w:eastAsia="es-ES"/>
        </w:rPr>
        <w:t>En ese orden de ideas, acorde a lo que dispone el artículo citado, esta Tercera Sala del Tribunal Estatal de Justicia Administrativa está obligada al análisis de la competencia de las autoridades emisoras del acto impugnado; estudio que debe comprender diversos aspectos, como los son la ausencia, la indebida y la insuficiente, fundamentación de la competencia de la autoridad que emitió el acto impugnado.</w:t>
      </w:r>
    </w:p>
    <w:p w:rsidR="005E356F" w:rsidRPr="005E356F" w:rsidRDefault="005E356F" w:rsidP="005E356F">
      <w:pPr>
        <w:spacing w:before="240" w:after="240" w:line="360" w:lineRule="auto"/>
        <w:ind w:firstLine="708"/>
        <w:jc w:val="both"/>
        <w:rPr>
          <w:rFonts w:ascii="Arial Narrow" w:eastAsia="Times New Roman" w:hAnsi="Arial Narrow" w:cs="Arial"/>
          <w:i/>
          <w:sz w:val="28"/>
          <w:szCs w:val="28"/>
          <w:lang w:val="es-ES" w:eastAsia="es-ES"/>
        </w:rPr>
      </w:pPr>
      <w:r w:rsidRPr="005E356F">
        <w:rPr>
          <w:rFonts w:ascii="Arial Narrow" w:eastAsia="Times New Roman" w:hAnsi="Arial Narrow" w:cs="Arial"/>
          <w:sz w:val="28"/>
          <w:szCs w:val="28"/>
          <w:lang w:val="es-ES" w:eastAsia="es-ES"/>
        </w:rPr>
        <w:t xml:space="preserve">Sirve de apoyo a lo anterior, la Tesis de Jurisprudencia de rubro: </w:t>
      </w:r>
      <w:r w:rsidRPr="005E356F">
        <w:rPr>
          <w:rFonts w:ascii="Arial Narrow" w:eastAsia="Times New Roman" w:hAnsi="Arial Narrow" w:cs="Arial"/>
          <w:i/>
          <w:sz w:val="28"/>
          <w:szCs w:val="28"/>
          <w:lang w:val="es-ES" w:eastAsia="es-ES"/>
        </w:rPr>
        <w:t xml:space="preserve">“COMPETENCIA. SU ESTUDIO OFICIOSO RESPECTO DE </w:t>
      </w:r>
      <w:smartTag w:uri="urn:schemas-microsoft-com:office:smarttags" w:element="PersonName">
        <w:smartTagPr>
          <w:attr w:name="ProductID" w:val="LA AUTORIDAD DEMANDADA"/>
        </w:smartTagPr>
        <w:r w:rsidRPr="005E356F">
          <w:rPr>
            <w:rFonts w:ascii="Arial Narrow" w:eastAsia="Times New Roman" w:hAnsi="Arial Narrow" w:cs="Arial"/>
            <w:i/>
            <w:sz w:val="28"/>
            <w:szCs w:val="28"/>
            <w:lang w:val="es-ES" w:eastAsia="es-ES"/>
          </w:rPr>
          <w:t>LA AUTORIDAD DEMANDADA</w:t>
        </w:r>
      </w:smartTag>
      <w:r w:rsidRPr="005E356F">
        <w:rPr>
          <w:rFonts w:ascii="Arial Narrow" w:eastAsia="Times New Roman" w:hAnsi="Arial Narrow" w:cs="Arial"/>
          <w:i/>
          <w:sz w:val="28"/>
          <w:szCs w:val="28"/>
          <w:lang w:val="es-ES" w:eastAsia="es-ES"/>
        </w:rPr>
        <w:t xml:space="preserve"> EN EL JUICIO CONTENCIOSO ADMINISTRATIVO, DEBE SER ANALIZADA POR LAS SALAS DEL TRIBUNAL FEDERAL DE JUSTICIA FISCAL Y ADMINISTRATIVA.- El artículo 238, penúltimo párrafo, del Código Fiscal de </w:t>
      </w:r>
      <w:smartTag w:uri="urn:schemas-microsoft-com:office:smarttags" w:element="PersonName">
        <w:smartTagPr>
          <w:attr w:name="ProductID" w:val="la Federaci￳n"/>
        </w:smartTagPr>
        <w:r w:rsidRPr="005E356F">
          <w:rPr>
            <w:rFonts w:ascii="Arial Narrow" w:eastAsia="Times New Roman" w:hAnsi="Arial Narrow" w:cs="Arial"/>
            <w:i/>
            <w:sz w:val="28"/>
            <w:szCs w:val="28"/>
            <w:lang w:val="es-ES" w:eastAsia="es-ES"/>
          </w:rPr>
          <w:t>la Federación</w:t>
        </w:r>
      </w:smartTag>
      <w:r w:rsidRPr="005E356F">
        <w:rPr>
          <w:rFonts w:ascii="Arial Narrow" w:eastAsia="Times New Roman" w:hAnsi="Arial Narrow" w:cs="Arial"/>
          <w:i/>
          <w:sz w:val="28"/>
          <w:szCs w:val="28"/>
          <w:lang w:val="es-ES" w:eastAsia="es-ES"/>
        </w:rPr>
        <w:t xml:space="preserve"> y su correlativo 51, penúltimo párrafo, de </w:t>
      </w:r>
      <w:smartTag w:uri="urn:schemas-microsoft-com:office:smarttags" w:element="PersonName">
        <w:smartTagPr>
          <w:attr w:name="ProductID" w:val="la Ley Federal"/>
        </w:smartTagPr>
        <w:r w:rsidRPr="005E356F">
          <w:rPr>
            <w:rFonts w:ascii="Arial Narrow" w:eastAsia="Times New Roman" w:hAnsi="Arial Narrow" w:cs="Arial"/>
            <w:i/>
            <w:sz w:val="28"/>
            <w:szCs w:val="28"/>
            <w:lang w:val="es-ES" w:eastAsia="es-ES"/>
          </w:rPr>
          <w:t>la Ley Federal</w:t>
        </w:r>
      </w:smartTag>
      <w:r w:rsidRPr="005E356F">
        <w:rPr>
          <w:rFonts w:ascii="Arial Narrow" w:eastAsia="Times New Roman" w:hAnsi="Arial Narrow" w:cs="Arial"/>
          <w:i/>
          <w:sz w:val="28"/>
          <w:szCs w:val="28"/>
          <w:lang w:val="es-ES" w:eastAsia="es-ES"/>
        </w:rPr>
        <w:t xml:space="preserve">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w:t>
      </w:r>
      <w:r w:rsidRPr="005E356F">
        <w:rPr>
          <w:rFonts w:ascii="Arial Narrow" w:eastAsia="Times New Roman" w:hAnsi="Arial Narrow" w:cs="Arial"/>
          <w:i/>
          <w:sz w:val="28"/>
          <w:szCs w:val="28"/>
          <w:lang w:val="es-ES" w:eastAsia="es-ES"/>
        </w:rPr>
        <w:lastRenderedPageBreak/>
        <w:t>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 Contradicción de tesis 148/2007-SS.- Segunda Sala.”</w:t>
      </w:r>
      <w:r w:rsidRPr="005E356F">
        <w:rPr>
          <w:rFonts w:ascii="Arial Narrow" w:eastAsia="Times New Roman" w:hAnsi="Arial Narrow" w:cs="Arial"/>
          <w:i/>
          <w:sz w:val="28"/>
          <w:szCs w:val="28"/>
          <w:vertAlign w:val="superscript"/>
          <w:lang w:val="es-ES" w:eastAsia="es-ES"/>
        </w:rPr>
        <w:footnoteReference w:id="1"/>
      </w:r>
    </w:p>
    <w:p w:rsidR="005E356F" w:rsidRPr="005E356F" w:rsidRDefault="005E356F" w:rsidP="005E356F">
      <w:pPr>
        <w:spacing w:before="240" w:after="240" w:line="360" w:lineRule="auto"/>
        <w:ind w:firstLine="708"/>
        <w:jc w:val="both"/>
        <w:rPr>
          <w:rFonts w:ascii="Arial Narrow" w:eastAsia="Times New Roman" w:hAnsi="Arial Narrow" w:cs="Arial"/>
          <w:sz w:val="28"/>
          <w:szCs w:val="28"/>
          <w:lang w:val="es-ES" w:eastAsia="es-ES"/>
        </w:rPr>
      </w:pPr>
      <w:r w:rsidRPr="005E356F">
        <w:rPr>
          <w:rFonts w:ascii="Arial Narrow" w:eastAsia="Times New Roman" w:hAnsi="Arial Narrow" w:cs="Arial"/>
          <w:sz w:val="28"/>
          <w:szCs w:val="28"/>
          <w:lang w:val="es-ES" w:eastAsia="es-ES"/>
        </w:rPr>
        <w:t>Del contenido de la Tesis de Jurisprudencia, se advierte, que la Suprema Corte de Justicia de la Nación funcionando en su Segunda Sala, determina que el sentido de la disposición, es que el estudio de la competencia es obligatorio, y que comprende diversos aspectos como  la ausencia de fundamentación, la indebida fundamentación, y la insuficiente fundamentación; y que en todo caso, ante la falta de un pronunciamiento expreso, se debe entender, que se consideró que la autoridad era competente.</w:t>
      </w: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t xml:space="preserve">En tal virtud, al analizar la Boleta de Infracción combatida (f. </w:t>
      </w:r>
      <w:r w:rsidR="00982972">
        <w:rPr>
          <w:rFonts w:ascii="Arial Narrow" w:hAnsi="Arial Narrow" w:cs="Arial"/>
          <w:bCs/>
          <w:sz w:val="28"/>
          <w:szCs w:val="28"/>
        </w:rPr>
        <w:t>17</w:t>
      </w:r>
      <w:r w:rsidRPr="005E356F">
        <w:rPr>
          <w:rFonts w:ascii="Arial Narrow" w:hAnsi="Arial Narrow" w:cs="Arial"/>
          <w:bCs/>
          <w:sz w:val="28"/>
          <w:szCs w:val="28"/>
        </w:rPr>
        <w:t xml:space="preserve">), se desprende de manera indubitable que nos encontramos en presencia de actos atribuidos a una autoridad municipal, ya que desde su encabezado se advierte que el mismo señala de manera impresa, </w:t>
      </w:r>
      <w:r w:rsidR="00982972">
        <w:rPr>
          <w:rFonts w:ascii="Arial Narrow" w:hAnsi="Arial Narrow" w:cs="Arial"/>
          <w:bCs/>
          <w:sz w:val="28"/>
          <w:szCs w:val="28"/>
        </w:rPr>
        <w:t>Dirección de Seguridad Pública de Santa María del Río, S.L.P.</w:t>
      </w:r>
      <w:r w:rsidRPr="005E356F">
        <w:rPr>
          <w:rFonts w:ascii="Arial Narrow" w:hAnsi="Arial Narrow" w:cs="Arial"/>
          <w:bCs/>
          <w:sz w:val="28"/>
          <w:szCs w:val="28"/>
        </w:rPr>
        <w:t xml:space="preserve">, así como que quien participa en su levantamiento manifiesta tener el carácter de </w:t>
      </w:r>
      <w:r w:rsidR="00982972">
        <w:rPr>
          <w:rFonts w:ascii="Arial Narrow" w:hAnsi="Arial Narrow" w:cs="Arial"/>
          <w:bCs/>
          <w:sz w:val="28"/>
          <w:szCs w:val="28"/>
        </w:rPr>
        <w:t>Oficial de Tránsito/Operativo</w:t>
      </w:r>
      <w:r w:rsidRPr="005E356F">
        <w:rPr>
          <w:rFonts w:ascii="Arial Narrow" w:hAnsi="Arial Narrow" w:cs="Arial"/>
          <w:bCs/>
          <w:sz w:val="28"/>
          <w:szCs w:val="28"/>
        </w:rPr>
        <w:t xml:space="preserve">, sin embargo y no obstante que este último, se ostenta como autoridad municipal, </w:t>
      </w:r>
      <w:r w:rsidR="00982972">
        <w:rPr>
          <w:rFonts w:ascii="Arial Narrow" w:hAnsi="Arial Narrow" w:cs="Arial"/>
          <w:bCs/>
          <w:sz w:val="28"/>
          <w:szCs w:val="28"/>
        </w:rPr>
        <w:t>no plasma identificación alguna en el acto impugnado</w:t>
      </w:r>
      <w:r w:rsidRPr="005E356F">
        <w:rPr>
          <w:rFonts w:ascii="Arial Narrow" w:hAnsi="Arial Narrow" w:cs="Arial"/>
          <w:bCs/>
          <w:sz w:val="28"/>
          <w:szCs w:val="28"/>
        </w:rPr>
        <w:t xml:space="preserve"> que permitan a su portador llevar a cabo los actos de molestia de que se duele el actor. </w:t>
      </w: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lastRenderedPageBreak/>
        <w:t xml:space="preserve">La garantía de seguridad jurídica del gobernado tiene por objeto, entre otras cuestiones, el derecho a cerciorarse plenamente de que se encuentra frente a las personas que efectivamente representan a la autoridad de la materia, en el caso concreto a las normas que regulan el tránsito de vehículos, y que por tanto cuentan con las facultades para efectuar la elaboración de boletas de infracción, como la que se impugna en la presente instancia. </w:t>
      </w:r>
    </w:p>
    <w:p w:rsidR="005E356F" w:rsidRPr="005E356F" w:rsidRDefault="005E356F" w:rsidP="005E356F">
      <w:pPr>
        <w:spacing w:line="360" w:lineRule="auto"/>
        <w:ind w:firstLine="708"/>
        <w:jc w:val="both"/>
        <w:rPr>
          <w:rFonts w:ascii="Arial Narrow" w:hAnsi="Arial Narrow" w:cs="Arial"/>
          <w:bCs/>
          <w:sz w:val="28"/>
          <w:szCs w:val="28"/>
        </w:rPr>
      </w:pP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t>En este sentido, la autoridad actuante debe satisfacer con plenitud el requisito legal de identificación que permita constatar si su cumplimiento queda circunstanciado en el acta, describiendo el cargo del personal actuante, la fecha de las credenciales, su vigencia y quién expide las mismas, así como la norma que le da competencia para emitir dichas identificaciones; elementos que permiten al gobernado tener conocimiento idóneo de la personalidad de quienes practican el control del tránsito vehicular, así como del levantamiento de actas de infracción.</w:t>
      </w:r>
    </w:p>
    <w:p w:rsidR="005E356F" w:rsidRPr="005E356F" w:rsidRDefault="005E356F" w:rsidP="005E356F">
      <w:pPr>
        <w:spacing w:line="360" w:lineRule="auto"/>
        <w:ind w:firstLine="708"/>
        <w:jc w:val="both"/>
        <w:rPr>
          <w:rFonts w:ascii="Arial Narrow" w:hAnsi="Arial Narrow" w:cs="Arial"/>
          <w:bCs/>
          <w:sz w:val="28"/>
          <w:szCs w:val="28"/>
        </w:rPr>
      </w:pP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t xml:space="preserve">Conforme al artículo 115, fracción III, inciso h), de la Constitución Política de los Estados Unidos Mexicanos, los </w:t>
      </w:r>
      <w:r w:rsidRPr="005E356F">
        <w:rPr>
          <w:rFonts w:ascii="Arial Narrow" w:hAnsi="Arial Narrow" w:cs="Arial"/>
          <w:b/>
          <w:bCs/>
          <w:sz w:val="28"/>
          <w:szCs w:val="28"/>
        </w:rPr>
        <w:t>Municipios</w:t>
      </w:r>
      <w:r w:rsidRPr="005E356F">
        <w:rPr>
          <w:rFonts w:ascii="Arial Narrow" w:hAnsi="Arial Narrow" w:cs="Arial"/>
          <w:bCs/>
          <w:sz w:val="28"/>
          <w:szCs w:val="28"/>
        </w:rPr>
        <w:t xml:space="preserve"> tienen la facultad primigenia y exclusiva para prestar, directamente, entre otros, el </w:t>
      </w:r>
      <w:r w:rsidRPr="005E356F">
        <w:rPr>
          <w:rFonts w:ascii="Arial Narrow" w:hAnsi="Arial Narrow" w:cs="Arial"/>
          <w:b/>
          <w:bCs/>
          <w:sz w:val="28"/>
          <w:szCs w:val="28"/>
        </w:rPr>
        <w:t>servicio público de tránsito</w:t>
      </w:r>
      <w:r w:rsidRPr="005E356F">
        <w:rPr>
          <w:rFonts w:ascii="Arial Narrow" w:hAnsi="Arial Narrow" w:cs="Arial"/>
          <w:bCs/>
          <w:sz w:val="28"/>
          <w:szCs w:val="28"/>
        </w:rPr>
        <w:t xml:space="preserve">. </w:t>
      </w:r>
    </w:p>
    <w:p w:rsidR="005E356F" w:rsidRPr="005E356F" w:rsidRDefault="005E356F" w:rsidP="005E356F">
      <w:pPr>
        <w:spacing w:line="360" w:lineRule="auto"/>
        <w:ind w:firstLine="708"/>
        <w:jc w:val="both"/>
        <w:rPr>
          <w:rFonts w:ascii="Arial Narrow" w:hAnsi="Arial Narrow" w:cs="Arial"/>
          <w:bCs/>
          <w:sz w:val="28"/>
          <w:szCs w:val="28"/>
        </w:rPr>
      </w:pP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t xml:space="preserve">Por otra parte, el artículo 3° de la Ley de Tránsito del Estado de San Luis Potosí establece lo que para mayor ilustración se transcribe: </w:t>
      </w:r>
    </w:p>
    <w:p w:rsidR="005E356F" w:rsidRPr="005E356F" w:rsidRDefault="005E356F" w:rsidP="005E356F">
      <w:pPr>
        <w:ind w:firstLine="708"/>
        <w:jc w:val="both"/>
        <w:rPr>
          <w:rFonts w:ascii="Century Gothic" w:hAnsi="Century Gothic" w:cs="Arial"/>
          <w:bCs/>
          <w:i/>
          <w:sz w:val="20"/>
          <w:szCs w:val="20"/>
        </w:rPr>
      </w:pPr>
    </w:p>
    <w:p w:rsidR="005E356F" w:rsidRPr="005E356F" w:rsidRDefault="005E356F" w:rsidP="005E356F">
      <w:pPr>
        <w:ind w:firstLine="708"/>
        <w:jc w:val="both"/>
        <w:rPr>
          <w:rFonts w:ascii="Century Gothic" w:hAnsi="Century Gothic" w:cs="Arial"/>
          <w:bCs/>
          <w:i/>
          <w:sz w:val="20"/>
          <w:szCs w:val="20"/>
        </w:rPr>
      </w:pPr>
      <w:r w:rsidRPr="005E356F">
        <w:rPr>
          <w:rFonts w:ascii="Century Gothic" w:hAnsi="Century Gothic" w:cs="Arial"/>
          <w:bCs/>
          <w:i/>
          <w:sz w:val="20"/>
          <w:szCs w:val="20"/>
        </w:rPr>
        <w:t>“</w:t>
      </w:r>
      <w:r w:rsidRPr="005E356F">
        <w:rPr>
          <w:rFonts w:ascii="Century Gothic" w:hAnsi="Century Gothic" w:cs="Arial"/>
          <w:b/>
          <w:bCs/>
          <w:i/>
          <w:sz w:val="20"/>
          <w:szCs w:val="20"/>
        </w:rPr>
        <w:t>ARTICULO 3°.</w:t>
      </w:r>
      <w:r w:rsidRPr="005E356F">
        <w:rPr>
          <w:rFonts w:ascii="Century Gothic" w:hAnsi="Century Gothic" w:cs="Arial"/>
          <w:bCs/>
          <w:i/>
          <w:sz w:val="20"/>
          <w:szCs w:val="20"/>
        </w:rPr>
        <w:t xml:space="preserve"> El Ejecutivo del Estado prestará el servicio de la regulación del tránsito en los caminos, carreteras y parques, así como cualquier otra vía de jurisdicción estatal de las incluidas en la Ley que Establece el Derecho de Vía y su Aprovechamiento en las Vías Terrestres de Comunicación Estatal.</w:t>
      </w:r>
    </w:p>
    <w:p w:rsidR="005E356F" w:rsidRPr="005E356F" w:rsidRDefault="005E356F" w:rsidP="005E356F">
      <w:pPr>
        <w:ind w:firstLine="708"/>
        <w:jc w:val="both"/>
        <w:rPr>
          <w:rFonts w:ascii="Century Gothic" w:hAnsi="Century Gothic" w:cs="Arial"/>
          <w:bCs/>
          <w:i/>
          <w:sz w:val="20"/>
          <w:szCs w:val="20"/>
        </w:rPr>
      </w:pPr>
      <w:r w:rsidRPr="005E356F">
        <w:rPr>
          <w:rFonts w:ascii="Century Gothic" w:hAnsi="Century Gothic" w:cs="Arial"/>
          <w:b/>
          <w:bCs/>
          <w:i/>
          <w:sz w:val="20"/>
          <w:szCs w:val="20"/>
          <w:u w:val="single"/>
        </w:rPr>
        <w:t>Los ayuntamientos atenderán las áreas urbanas, suburbanas y rurales de su demarcación territorial</w:t>
      </w:r>
      <w:r w:rsidRPr="005E356F">
        <w:rPr>
          <w:rFonts w:ascii="Century Gothic" w:hAnsi="Century Gothic" w:cs="Arial"/>
          <w:bCs/>
          <w:i/>
          <w:sz w:val="20"/>
          <w:szCs w:val="20"/>
        </w:rPr>
        <w:t xml:space="preserve">.” </w:t>
      </w:r>
    </w:p>
    <w:p w:rsidR="005E356F" w:rsidRPr="005E356F" w:rsidRDefault="005E356F" w:rsidP="005E356F">
      <w:pPr>
        <w:ind w:firstLine="708"/>
        <w:jc w:val="both"/>
        <w:rPr>
          <w:rFonts w:ascii="Century Gothic" w:hAnsi="Century Gothic" w:cs="Arial"/>
          <w:bCs/>
          <w:sz w:val="20"/>
          <w:szCs w:val="20"/>
        </w:rPr>
      </w:pP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lastRenderedPageBreak/>
        <w:t xml:space="preserve">De lo que se colige que los Municipios deben ejercer el control del tránsito en las zonas urbanas, suburbanas y rurales de su territorio, en tanto que al Estado corresponde efectuarlo en caminos, carreteras y parques estatales. </w:t>
      </w:r>
    </w:p>
    <w:p w:rsidR="005E356F" w:rsidRPr="005E356F" w:rsidRDefault="005E356F" w:rsidP="005E356F">
      <w:pPr>
        <w:spacing w:line="360" w:lineRule="auto"/>
        <w:ind w:firstLine="708"/>
        <w:jc w:val="both"/>
        <w:rPr>
          <w:rFonts w:ascii="Arial Narrow" w:hAnsi="Arial Narrow" w:cs="Arial"/>
          <w:bCs/>
          <w:sz w:val="28"/>
          <w:szCs w:val="28"/>
        </w:rPr>
      </w:pP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t xml:space="preserve">Asimismo, el </w:t>
      </w:r>
      <w:r w:rsidRPr="005E356F">
        <w:rPr>
          <w:rFonts w:ascii="Arial Narrow" w:hAnsi="Arial Narrow" w:cs="Arial"/>
          <w:b/>
          <w:bCs/>
          <w:sz w:val="28"/>
          <w:szCs w:val="28"/>
        </w:rPr>
        <w:t>artículo 2°</w:t>
      </w:r>
      <w:r w:rsidRPr="005E356F">
        <w:rPr>
          <w:rFonts w:ascii="Arial Narrow" w:hAnsi="Arial Narrow" w:cs="Arial"/>
          <w:bCs/>
          <w:sz w:val="28"/>
          <w:szCs w:val="28"/>
        </w:rPr>
        <w:t xml:space="preserve"> del ordenamiento en cita establece lo siguiente: </w:t>
      </w:r>
    </w:p>
    <w:p w:rsidR="005E356F" w:rsidRPr="005E356F" w:rsidRDefault="005E356F" w:rsidP="005E356F">
      <w:pPr>
        <w:ind w:firstLine="708"/>
        <w:jc w:val="both"/>
        <w:rPr>
          <w:rFonts w:ascii="Century Gothic" w:hAnsi="Century Gothic" w:cs="Arial"/>
          <w:bCs/>
          <w:i/>
          <w:sz w:val="20"/>
          <w:szCs w:val="20"/>
        </w:rPr>
      </w:pPr>
      <w:r w:rsidRPr="005E356F">
        <w:rPr>
          <w:rFonts w:ascii="Century Gothic" w:hAnsi="Century Gothic" w:cs="Arial"/>
          <w:bCs/>
          <w:i/>
          <w:sz w:val="20"/>
          <w:szCs w:val="20"/>
        </w:rPr>
        <w:t xml:space="preserve">“Cuando </w:t>
      </w:r>
      <w:r w:rsidRPr="005E356F">
        <w:rPr>
          <w:rFonts w:ascii="Century Gothic" w:hAnsi="Century Gothic" w:cs="Arial"/>
          <w:b/>
          <w:bCs/>
          <w:i/>
          <w:sz w:val="20"/>
          <w:szCs w:val="20"/>
          <w:u w:val="single"/>
        </w:rPr>
        <w:t>exista manifiesta imposibilidad</w:t>
      </w:r>
      <w:r w:rsidRPr="005E356F">
        <w:rPr>
          <w:rFonts w:ascii="Century Gothic" w:hAnsi="Century Gothic" w:cs="Arial"/>
          <w:bCs/>
          <w:i/>
          <w:sz w:val="20"/>
          <w:szCs w:val="20"/>
        </w:rPr>
        <w:t xml:space="preserve"> de algún ayuntamiento para prestar el servicio de tránsito por razones económicas o administrativas, el Ejecutivo del Estado, </w:t>
      </w:r>
      <w:r w:rsidRPr="005E356F">
        <w:rPr>
          <w:rFonts w:ascii="Century Gothic" w:hAnsi="Century Gothic" w:cs="Arial"/>
          <w:b/>
          <w:bCs/>
          <w:i/>
          <w:sz w:val="20"/>
          <w:szCs w:val="20"/>
          <w:u w:val="single"/>
        </w:rPr>
        <w:t>previo convenio con los ayuntamientos respectivos</w:t>
      </w:r>
      <w:r w:rsidRPr="005E356F">
        <w:rPr>
          <w:rFonts w:ascii="Century Gothic" w:hAnsi="Century Gothic" w:cs="Arial"/>
          <w:bCs/>
          <w:i/>
          <w:sz w:val="20"/>
          <w:szCs w:val="20"/>
        </w:rPr>
        <w:t xml:space="preserve">, de conformidad con lo establecido en el párrafo tercero de la fracción III del artículo 114 de la Constitución Política del Estado, y en los términos que al efecto establecen los artículos 144 y 145 de la Ley Orgánica del Municipio Libre, podrá hacerse cargo de este servicio, en forma total o parcial, por el tiempo estrictamente necesario, a través de la Secretaría de Seguridad Pública del Estado, por conducto de la Dirección General de Seguridad Pública del Estado.” </w:t>
      </w:r>
    </w:p>
    <w:p w:rsidR="005E356F" w:rsidRPr="005E356F" w:rsidRDefault="005E356F" w:rsidP="005E356F">
      <w:pPr>
        <w:ind w:firstLine="708"/>
        <w:jc w:val="both"/>
        <w:rPr>
          <w:rFonts w:ascii="Century Gothic" w:hAnsi="Century Gothic" w:cs="Arial"/>
          <w:bCs/>
          <w:i/>
          <w:sz w:val="20"/>
          <w:szCs w:val="20"/>
        </w:rPr>
      </w:pP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t xml:space="preserve">Continuando con el análisis de las normas que regulan la competencia en materia de tránsito, como en el caso nos ocupa, las fracciones VI y VII del artículo 15 de la multicitada Ley de Tránsito, establecen como atribuciones del Director de tránsito municipal o su equivalente, dentro de su jurisdicción territorial, las siguientes: </w:t>
      </w:r>
    </w:p>
    <w:p w:rsidR="005E356F" w:rsidRPr="005E356F" w:rsidRDefault="005E356F" w:rsidP="005E356F">
      <w:pPr>
        <w:ind w:firstLine="708"/>
        <w:jc w:val="both"/>
        <w:rPr>
          <w:rFonts w:ascii="Century Gothic" w:hAnsi="Century Gothic" w:cs="Arial"/>
          <w:bCs/>
          <w:i/>
          <w:sz w:val="20"/>
          <w:szCs w:val="20"/>
        </w:rPr>
      </w:pPr>
      <w:r w:rsidRPr="005E356F">
        <w:rPr>
          <w:rFonts w:ascii="Century Gothic" w:hAnsi="Century Gothic" w:cs="Arial"/>
          <w:bCs/>
          <w:i/>
          <w:sz w:val="20"/>
          <w:szCs w:val="20"/>
        </w:rPr>
        <w:t>“</w:t>
      </w:r>
      <w:r w:rsidRPr="005E356F">
        <w:rPr>
          <w:rFonts w:ascii="Century Gothic" w:hAnsi="Century Gothic" w:cs="Arial"/>
          <w:b/>
          <w:bCs/>
          <w:i/>
          <w:sz w:val="20"/>
          <w:szCs w:val="20"/>
        </w:rPr>
        <w:t>VI.</w:t>
      </w:r>
      <w:r w:rsidRPr="005E356F">
        <w:rPr>
          <w:rFonts w:ascii="Century Gothic" w:hAnsi="Century Gothic" w:cs="Arial"/>
          <w:bCs/>
          <w:i/>
          <w:sz w:val="20"/>
          <w:szCs w:val="20"/>
        </w:rPr>
        <w:t xml:space="preserve"> Elaborar, por conducto de los agentes, las boletas de infracción y sanción a conductores y vehículos por las violaciones cometidas a la presente Ley y sus reglamentos; </w:t>
      </w:r>
    </w:p>
    <w:p w:rsidR="005E356F" w:rsidRPr="005E356F" w:rsidRDefault="005E356F" w:rsidP="005E356F">
      <w:pPr>
        <w:ind w:firstLine="708"/>
        <w:jc w:val="both"/>
        <w:rPr>
          <w:rFonts w:ascii="Century Gothic" w:hAnsi="Century Gothic" w:cs="Arial"/>
          <w:bCs/>
          <w:i/>
          <w:sz w:val="20"/>
          <w:szCs w:val="20"/>
        </w:rPr>
      </w:pPr>
      <w:r w:rsidRPr="005E356F">
        <w:rPr>
          <w:rFonts w:ascii="Century Gothic" w:hAnsi="Century Gothic" w:cs="Arial"/>
          <w:b/>
          <w:bCs/>
          <w:i/>
          <w:sz w:val="20"/>
          <w:szCs w:val="20"/>
        </w:rPr>
        <w:t>VII.</w:t>
      </w:r>
      <w:r w:rsidRPr="005E356F">
        <w:rPr>
          <w:rFonts w:ascii="Century Gothic" w:hAnsi="Century Gothic" w:cs="Arial"/>
          <w:bCs/>
          <w:i/>
          <w:sz w:val="20"/>
          <w:szCs w:val="20"/>
        </w:rPr>
        <w:t xml:space="preserve"> Sancionar a los sujetos infractores de esta Ley, de los reglamentos municipales y de los bandos de policía y gobierno, por conducto de los agentes de tránsito municipales, o de los elementos operativos competentes que se establezcan en los reglamentos municipales;”</w:t>
      </w:r>
    </w:p>
    <w:p w:rsidR="005E356F" w:rsidRPr="005E356F" w:rsidRDefault="005E356F" w:rsidP="005E356F">
      <w:pPr>
        <w:ind w:firstLine="708"/>
        <w:jc w:val="both"/>
        <w:rPr>
          <w:rFonts w:ascii="Arial" w:hAnsi="Arial" w:cs="Arial"/>
          <w:bCs/>
          <w:sz w:val="20"/>
          <w:szCs w:val="20"/>
        </w:rPr>
      </w:pP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t xml:space="preserve">Por su parte, el artículo 16 de la misma Ley de Tránsito, establece que los elementos de seguridad pública del Estado y los agentes de tránsito de los municipios, en las áreas de su jurisdicción y conforme a su competencia, tendrán como función regular el tránsito de vehículos y peatones, ejecutar las medidas preventivas tendientes a evitar infracciones y accidentes de tránsito en las vías públicas; cumplir y hacer cumplir esta Ley, los reglamentos municipales, los bandos de policía y gobierno y, en su caso, las normas que de ella emanen; para </w:t>
      </w:r>
      <w:r w:rsidRPr="005E356F">
        <w:rPr>
          <w:rFonts w:ascii="Arial Narrow" w:hAnsi="Arial Narrow" w:cs="Arial"/>
          <w:bCs/>
          <w:sz w:val="28"/>
          <w:szCs w:val="28"/>
        </w:rPr>
        <w:lastRenderedPageBreak/>
        <w:t>lo cual están facultados para sancionar a los sujetos que infrinjan las disposiciones contenidas en los citados cuerpos normativos.</w:t>
      </w:r>
    </w:p>
    <w:p w:rsidR="005E356F" w:rsidRPr="005E356F" w:rsidRDefault="005E356F" w:rsidP="005E356F">
      <w:pPr>
        <w:spacing w:line="360" w:lineRule="auto"/>
        <w:ind w:firstLine="708"/>
        <w:jc w:val="both"/>
        <w:rPr>
          <w:rFonts w:ascii="Arial Narrow" w:hAnsi="Arial Narrow" w:cs="Arial"/>
          <w:bCs/>
          <w:sz w:val="16"/>
          <w:szCs w:val="16"/>
        </w:rPr>
      </w:pP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t xml:space="preserve">En este contexto, el artículo 91 de la Ley de Tránsito en comento, establece que para la aplicación de la sanción de levantará una boleta de infracción y sanción que contendrá nombre y cargo de quien la levanta; la </w:t>
      </w:r>
      <w:proofErr w:type="spellStart"/>
      <w:r w:rsidRPr="005E356F">
        <w:rPr>
          <w:rFonts w:ascii="Arial Narrow" w:hAnsi="Arial Narrow" w:cs="Arial"/>
          <w:bCs/>
          <w:sz w:val="28"/>
          <w:szCs w:val="28"/>
        </w:rPr>
        <w:t>circunstanciación</w:t>
      </w:r>
      <w:proofErr w:type="spellEnd"/>
      <w:r w:rsidRPr="005E356F">
        <w:rPr>
          <w:rFonts w:ascii="Arial Narrow" w:hAnsi="Arial Narrow" w:cs="Arial"/>
          <w:bCs/>
          <w:sz w:val="28"/>
          <w:szCs w:val="28"/>
        </w:rPr>
        <w:t xml:space="preserve"> de los datos de la credencial a que se refiere el artículo 34 de la Ley del Sistema de Seguridad Pública del Estado, con que se identifica, para lo cual adicionalmente anotará el número de credencial y la autoridad que la expidió, conforme a las disposiciones que resulten aplicables. </w:t>
      </w:r>
    </w:p>
    <w:p w:rsidR="005E356F" w:rsidRPr="005E356F" w:rsidRDefault="005E356F" w:rsidP="005E356F">
      <w:pPr>
        <w:spacing w:line="360" w:lineRule="auto"/>
        <w:ind w:firstLine="708"/>
        <w:jc w:val="both"/>
        <w:rPr>
          <w:rFonts w:ascii="Arial Narrow" w:hAnsi="Arial Narrow" w:cs="Arial"/>
          <w:bCs/>
          <w:sz w:val="16"/>
          <w:szCs w:val="16"/>
        </w:rPr>
      </w:pP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t xml:space="preserve">El artículo 34 de la Ley del Sistema de Seguridad Pública del Estado, en la parte que nos ocupa, señala lo siguiente: </w:t>
      </w:r>
    </w:p>
    <w:p w:rsidR="005E356F" w:rsidRPr="005E356F" w:rsidRDefault="005E356F" w:rsidP="005E356F">
      <w:pPr>
        <w:ind w:firstLine="708"/>
        <w:jc w:val="both"/>
        <w:rPr>
          <w:rFonts w:ascii="Century Gothic" w:hAnsi="Century Gothic" w:cs="Arial"/>
          <w:b/>
          <w:bCs/>
          <w:i/>
          <w:sz w:val="20"/>
          <w:szCs w:val="20"/>
        </w:rPr>
      </w:pPr>
      <w:r w:rsidRPr="005E356F">
        <w:rPr>
          <w:rFonts w:ascii="Century Gothic" w:hAnsi="Century Gothic" w:cs="Arial"/>
          <w:b/>
          <w:bCs/>
          <w:i/>
          <w:sz w:val="20"/>
          <w:szCs w:val="20"/>
        </w:rPr>
        <w:t>“ARTICULO 34. Los cuerpos de seguridad pública deberán dotar a su personal de credenciales que los identifiquen como miembros de los mismos, las cuales además, en su caso, tendrán inserta la autorización para la portación de arma de fuego, expedida por la Secretaría de la Defensa Nacional.</w:t>
      </w:r>
    </w:p>
    <w:p w:rsidR="005E356F" w:rsidRPr="005E356F" w:rsidRDefault="005E356F" w:rsidP="005E356F">
      <w:pPr>
        <w:spacing w:line="360" w:lineRule="auto"/>
        <w:ind w:firstLine="708"/>
        <w:jc w:val="both"/>
        <w:rPr>
          <w:rFonts w:ascii="Century Gothic" w:hAnsi="Century Gothic" w:cs="Arial"/>
          <w:b/>
          <w:bCs/>
          <w:i/>
          <w:sz w:val="20"/>
          <w:szCs w:val="20"/>
        </w:rPr>
      </w:pPr>
      <w:r w:rsidRPr="005E356F">
        <w:rPr>
          <w:rFonts w:ascii="Century Gothic" w:hAnsi="Century Gothic" w:cs="Arial"/>
          <w:b/>
          <w:bCs/>
          <w:i/>
          <w:sz w:val="20"/>
          <w:szCs w:val="20"/>
        </w:rPr>
        <w:t>(…)</w:t>
      </w:r>
    </w:p>
    <w:p w:rsidR="005E356F" w:rsidRPr="005E356F" w:rsidRDefault="005E356F" w:rsidP="005E356F">
      <w:pPr>
        <w:ind w:firstLine="708"/>
        <w:jc w:val="both"/>
        <w:rPr>
          <w:rFonts w:ascii="Century Gothic" w:hAnsi="Century Gothic" w:cs="Arial"/>
          <w:b/>
          <w:bCs/>
          <w:i/>
          <w:sz w:val="20"/>
          <w:szCs w:val="20"/>
        </w:rPr>
      </w:pPr>
      <w:r w:rsidRPr="005E356F">
        <w:rPr>
          <w:rFonts w:ascii="Century Gothic" w:hAnsi="Century Gothic" w:cs="Arial"/>
          <w:b/>
          <w:bCs/>
          <w:i/>
          <w:sz w:val="20"/>
          <w:szCs w:val="20"/>
        </w:rPr>
        <w:t>Esta credencial tendrá vigencia de seis meses; queda prohibido el uso de credenciales metálicas. Estas deberán llevar en el reverso la firma del titular de los respectivos cuerpos de seguridad, para cumplir con los requisitos de la licencia oficial colectiva de portación de armas de fuego.”</w:t>
      </w:r>
    </w:p>
    <w:p w:rsidR="005E356F" w:rsidRPr="005E356F" w:rsidRDefault="005E356F" w:rsidP="005E356F">
      <w:pPr>
        <w:ind w:firstLine="708"/>
        <w:jc w:val="both"/>
        <w:rPr>
          <w:rFonts w:ascii="Century Gothic" w:hAnsi="Century Gothic" w:cs="Arial"/>
          <w:b/>
          <w:bCs/>
          <w:i/>
          <w:sz w:val="16"/>
          <w:szCs w:val="16"/>
        </w:rPr>
      </w:pP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t xml:space="preserve">Conforme a los ordenamientos que se analizan, se desprende lo siguiente: </w:t>
      </w: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
          <w:bCs/>
          <w:sz w:val="28"/>
          <w:szCs w:val="28"/>
        </w:rPr>
        <w:t>1.-</w:t>
      </w:r>
      <w:r w:rsidRPr="005E356F">
        <w:rPr>
          <w:rFonts w:ascii="Arial Narrow" w:hAnsi="Arial Narrow" w:cs="Arial"/>
          <w:bCs/>
          <w:sz w:val="28"/>
          <w:szCs w:val="28"/>
        </w:rPr>
        <w:t xml:space="preserve"> Constitucional y legalmente corresponde a la autoridad municipal el servicio público de tránsito, en las áreas urbanas, suburbanas y rurales de su demarcación territorial. </w:t>
      </w: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
          <w:bCs/>
          <w:sz w:val="28"/>
          <w:szCs w:val="28"/>
        </w:rPr>
        <w:t>2.-</w:t>
      </w:r>
      <w:r w:rsidRPr="005E356F">
        <w:rPr>
          <w:rFonts w:ascii="Arial Narrow" w:hAnsi="Arial Narrow" w:cs="Arial"/>
          <w:bCs/>
          <w:sz w:val="28"/>
          <w:szCs w:val="28"/>
        </w:rPr>
        <w:t xml:space="preserve"> Corresponde al Director de Tránsito Municipal o su equivalente, por conducto de los agentes de tránsito, la elaboración de boletas de infracción y sanción a conductores por violaciones cometidas a la Ley de Tránsito del Estado y sus reglamentos. </w:t>
      </w: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
          <w:bCs/>
          <w:sz w:val="28"/>
          <w:szCs w:val="28"/>
        </w:rPr>
        <w:lastRenderedPageBreak/>
        <w:t>3.-</w:t>
      </w:r>
      <w:r w:rsidRPr="005E356F">
        <w:rPr>
          <w:rFonts w:ascii="Arial Narrow" w:hAnsi="Arial Narrow" w:cs="Arial"/>
          <w:bCs/>
          <w:sz w:val="28"/>
          <w:szCs w:val="28"/>
        </w:rPr>
        <w:t xml:space="preserve"> Las boletas de infracción deben contener obligatoriamente, la </w:t>
      </w:r>
      <w:proofErr w:type="spellStart"/>
      <w:r w:rsidRPr="005E356F">
        <w:rPr>
          <w:rFonts w:ascii="Arial Narrow" w:hAnsi="Arial Narrow" w:cs="Arial"/>
          <w:bCs/>
          <w:sz w:val="28"/>
          <w:szCs w:val="28"/>
        </w:rPr>
        <w:t>circunstanciación</w:t>
      </w:r>
      <w:proofErr w:type="spellEnd"/>
      <w:r w:rsidRPr="005E356F">
        <w:rPr>
          <w:rFonts w:ascii="Arial Narrow" w:hAnsi="Arial Narrow" w:cs="Arial"/>
          <w:bCs/>
          <w:sz w:val="28"/>
          <w:szCs w:val="28"/>
        </w:rPr>
        <w:t xml:space="preserve"> de los datos de la credencial con que se identifique el agente de tránsito, entre otros, el relacionado con el de la autoridad que lo expide. </w:t>
      </w: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
          <w:bCs/>
          <w:sz w:val="28"/>
          <w:szCs w:val="28"/>
        </w:rPr>
        <w:t>4.-</w:t>
      </w:r>
      <w:r w:rsidRPr="005E356F">
        <w:rPr>
          <w:rFonts w:ascii="Arial Narrow" w:hAnsi="Arial Narrow" w:cs="Arial"/>
          <w:bCs/>
          <w:sz w:val="28"/>
          <w:szCs w:val="28"/>
        </w:rPr>
        <w:t xml:space="preserve"> En términos del artículo 34 de la Ley del Sistema de Seguridad Publica, los cuerpos de seguridad deben dotar a su personal de credenciales que los identifiquen. </w:t>
      </w:r>
    </w:p>
    <w:p w:rsidR="005E356F" w:rsidRPr="005E356F" w:rsidRDefault="005E356F" w:rsidP="005E356F">
      <w:pPr>
        <w:spacing w:line="360" w:lineRule="auto"/>
        <w:ind w:firstLine="708"/>
        <w:jc w:val="both"/>
        <w:rPr>
          <w:rFonts w:ascii="Arial Narrow" w:hAnsi="Arial Narrow" w:cs="Arial"/>
          <w:bCs/>
          <w:sz w:val="16"/>
          <w:szCs w:val="16"/>
        </w:rPr>
      </w:pPr>
      <w:r w:rsidRPr="005E356F">
        <w:rPr>
          <w:rFonts w:ascii="Arial Narrow" w:hAnsi="Arial Narrow" w:cs="Arial"/>
          <w:b/>
          <w:bCs/>
          <w:sz w:val="28"/>
          <w:szCs w:val="28"/>
        </w:rPr>
        <w:t>5.-</w:t>
      </w:r>
      <w:r w:rsidRPr="005E356F">
        <w:rPr>
          <w:rFonts w:ascii="Arial Narrow" w:hAnsi="Arial Narrow" w:cs="Arial"/>
          <w:bCs/>
          <w:sz w:val="28"/>
          <w:szCs w:val="28"/>
        </w:rPr>
        <w:t xml:space="preserve"> Por excepción, cuando exista manifiesta imposibilidad de algún ayuntamiento para prestar el servicio de tránsito, las autoridades estatales podrán llevar a cabo las funciones o servicios de tránsito, previo convenio con los ayuntamientos respectivos. </w:t>
      </w:r>
      <w:r w:rsidRPr="005E356F">
        <w:rPr>
          <w:rFonts w:ascii="Arial Narrow" w:hAnsi="Arial Narrow" w:cs="Arial"/>
          <w:bCs/>
          <w:sz w:val="28"/>
          <w:szCs w:val="28"/>
        </w:rPr>
        <w:cr/>
      </w: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t xml:space="preserve">En ese sentido, basta la simple lectura que se efectúe a la boleta de infracción que se analiza, para conocer que no contiene </w:t>
      </w:r>
      <w:r w:rsidR="00982972">
        <w:rPr>
          <w:rFonts w:ascii="Arial Narrow" w:hAnsi="Arial Narrow" w:cs="Arial"/>
          <w:bCs/>
          <w:sz w:val="28"/>
          <w:szCs w:val="28"/>
        </w:rPr>
        <w:t xml:space="preserve">el documento que lo identifica como Oficial de Tránsito/Operativo, perteneciente a la Dirección de Seguridad Pública de Santa María del Río, S.L.P., </w:t>
      </w:r>
      <w:r w:rsidRPr="005E356F">
        <w:rPr>
          <w:rFonts w:ascii="Arial Narrow" w:hAnsi="Arial Narrow" w:cs="Arial"/>
          <w:bCs/>
          <w:sz w:val="28"/>
          <w:szCs w:val="28"/>
        </w:rPr>
        <w:t xml:space="preserve">dejando en estado de indefensión al gobernado al no contar con la certeza jurídica de encontrarse en presencia de una autoridad que cuente con competencia para llevar a cabo el acto combatido y por tanto, lo procedente es declarar la ilegalidad de la boleta de infracción impugnada, al violentar lo dispuesto en el artículo 16 de la Constitución Política de los Estados Unidos Mexicanos en relación con el artículo 164, fracción V del Código Procesal Administrativo para el Estado de San Luis Potosí. </w:t>
      </w:r>
    </w:p>
    <w:p w:rsidR="005E356F" w:rsidRPr="005E356F" w:rsidRDefault="005E356F" w:rsidP="005E356F">
      <w:pPr>
        <w:spacing w:after="0" w:line="240" w:lineRule="auto"/>
        <w:ind w:firstLine="708"/>
        <w:jc w:val="both"/>
        <w:rPr>
          <w:rFonts w:ascii="Arial Narrow" w:eastAsia="Times New Roman" w:hAnsi="Arial Narrow" w:cs="Arial"/>
          <w:i/>
          <w:sz w:val="28"/>
          <w:szCs w:val="28"/>
          <w:lang w:val="es-ES" w:eastAsia="es-ES"/>
        </w:rPr>
      </w:pPr>
      <w:r w:rsidRPr="005E356F">
        <w:rPr>
          <w:rFonts w:ascii="Arial Narrow" w:eastAsia="Times New Roman" w:hAnsi="Arial Narrow" w:cs="Arial"/>
          <w:bCs/>
          <w:sz w:val="28"/>
          <w:szCs w:val="28"/>
          <w:lang w:val="es-ES" w:eastAsia="es-ES"/>
        </w:rPr>
        <w:t>Sirve de base el siguiente criterio</w:t>
      </w:r>
      <w:r w:rsidRPr="005E356F">
        <w:rPr>
          <w:rFonts w:ascii="Arial Narrow" w:eastAsia="Times New Roman" w:hAnsi="Arial Narrow" w:cs="Arial"/>
          <w:i/>
          <w:sz w:val="28"/>
          <w:szCs w:val="28"/>
          <w:lang w:val="es-ES" w:eastAsia="es-ES"/>
        </w:rPr>
        <w:t>:</w:t>
      </w:r>
    </w:p>
    <w:p w:rsidR="005E356F" w:rsidRPr="005E356F" w:rsidRDefault="005E356F" w:rsidP="005E356F">
      <w:pPr>
        <w:spacing w:after="0" w:line="240" w:lineRule="auto"/>
        <w:ind w:firstLine="708"/>
        <w:jc w:val="both"/>
        <w:rPr>
          <w:rFonts w:ascii="Arial Narrow" w:eastAsia="Times New Roman" w:hAnsi="Arial Narrow" w:cs="Arial"/>
          <w:i/>
          <w:sz w:val="28"/>
          <w:szCs w:val="28"/>
          <w:lang w:val="es-ES" w:eastAsia="es-ES"/>
        </w:rPr>
      </w:pPr>
    </w:p>
    <w:p w:rsidR="005E356F" w:rsidRPr="005E356F" w:rsidRDefault="005E356F" w:rsidP="005E356F">
      <w:pPr>
        <w:spacing w:after="0" w:line="240" w:lineRule="auto"/>
        <w:jc w:val="both"/>
        <w:rPr>
          <w:rFonts w:ascii="Century Gothic" w:eastAsia="Times New Roman" w:hAnsi="Century Gothic" w:cs="Arial"/>
          <w:bCs/>
          <w:sz w:val="16"/>
          <w:szCs w:val="16"/>
          <w:lang w:val="es-ES" w:eastAsia="es-ES"/>
        </w:rPr>
      </w:pPr>
    </w:p>
    <w:p w:rsidR="005E356F" w:rsidRPr="005E356F" w:rsidRDefault="005E356F" w:rsidP="005E356F">
      <w:pPr>
        <w:ind w:firstLine="708"/>
        <w:jc w:val="both"/>
        <w:rPr>
          <w:rFonts w:ascii="Century Gothic" w:hAnsi="Century Gothic" w:cs="Arial"/>
          <w:bCs/>
          <w:i/>
          <w:sz w:val="20"/>
          <w:szCs w:val="20"/>
        </w:rPr>
      </w:pPr>
      <w:r w:rsidRPr="005E356F">
        <w:rPr>
          <w:rFonts w:ascii="Century Gothic" w:hAnsi="Century Gothic" w:cs="Arial"/>
          <w:b/>
          <w:bCs/>
          <w:i/>
          <w:sz w:val="20"/>
          <w:szCs w:val="20"/>
        </w:rPr>
        <w:t>“COMPETENCIA. EN EL ÁMBITO DEL DERECHO ADMINISTRATIVO ES IMPRORROGABLE Y, POR TANTO, NO EXISTE SUMISIÓN TÁCITA DEL GOBERNADO.</w:t>
      </w:r>
      <w:r w:rsidRPr="005E356F">
        <w:rPr>
          <w:rFonts w:ascii="Century Gothic" w:hAnsi="Century Gothic" w:cs="Arial"/>
          <w:bCs/>
          <w:i/>
          <w:sz w:val="20"/>
          <w:szCs w:val="20"/>
        </w:rPr>
        <w:t xml:space="preserve"> La competencia en materia administrativa puede definirse como el complejo de facultades, obligaciones y poderes atribuidos por el derecho positivo a un determinado órgano administrativo; así, las normas que establecen la competencia son de orden público, pues éstas se forman con miras al interés público, no al del órgano estatal, por lo que aquélla es irrenunciable e improrrogable, tanto por acuerdo entre las partes, como de ellas con la administración; esto inclusive para la competencia territorial, a diferencia de lo que ocurre en el derecho procesal. Luego, el hecho de que el gobernado -con el fin de evitarse conflictos con la administración pública- intente cumplir lo que le es requerido por un ente estatal sin controvertir su competencia, de ninguna manera legítima la actuación de una autoridad incompetente, ya que, se reitera, la competencia en el ámbito </w:t>
      </w:r>
      <w:r w:rsidRPr="005E356F">
        <w:rPr>
          <w:rFonts w:ascii="Century Gothic" w:hAnsi="Century Gothic" w:cs="Arial"/>
          <w:bCs/>
          <w:i/>
          <w:sz w:val="20"/>
          <w:szCs w:val="20"/>
        </w:rPr>
        <w:lastRenderedPageBreak/>
        <w:t>administrativo es improrrogable. Además, en caso de que se estimara prorrogable por sumisión tácita, se obligaría a los particulares a mostrarse insumisos a los mandamientos de las autoridades que estimaran incompetentes (o que no fundaran adecuadamente su competencia), con la posibilidad de que se aplique en su contra algún tipo de coacción que pudiera derivar en actos de molestia o privación; se suma a lo anterior, el hecho de que el fundamento de la competencia de las autoridades constituye un elemento esencial del acto de autoridad, cuyo cumplimiento puede ser impugnado por los particulares en el momento en que les produzca algún agravio jurídico, tan es así que el artículo 238 del Código Fiscal de la Federación vigente hasta el 31 de diciembre de 2005, impone al Tribunal Federal de Justicia Fiscal y Administrativa que analice de oficio si la autoridad administrativa carece o no de competencia legal para emitir el acto impugnado o alguno de los que le sirven de antecedente o apoyo; por lo que en el caso de que se aceptara la sumisión tácita del particular a la competencia de la autoridad, se llegaría al absurdo de convalidar actos viciados en su origen por provenir de autoridades incompetentes.”</w:t>
      </w:r>
      <w:r w:rsidRPr="005E356F">
        <w:rPr>
          <w:rFonts w:ascii="Century Gothic" w:hAnsi="Century Gothic" w:cs="Arial"/>
          <w:bCs/>
          <w:i/>
          <w:sz w:val="20"/>
          <w:szCs w:val="20"/>
          <w:vertAlign w:val="superscript"/>
        </w:rPr>
        <w:footnoteReference w:id="2"/>
      </w:r>
    </w:p>
    <w:p w:rsidR="005E356F" w:rsidRPr="005E356F" w:rsidRDefault="005E356F" w:rsidP="005E356F">
      <w:pPr>
        <w:spacing w:line="360" w:lineRule="auto"/>
        <w:ind w:firstLine="708"/>
        <w:jc w:val="both"/>
        <w:rPr>
          <w:rFonts w:ascii="Arial Narrow" w:hAnsi="Arial Narrow" w:cs="Arial"/>
          <w:bCs/>
          <w:i/>
          <w:sz w:val="32"/>
          <w:szCs w:val="32"/>
        </w:rPr>
      </w:pP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t>De esta manera, la competencia de las autoridades administrativas constituye un “presupuesto esencial de validez y eficacia” que deviene del interés y orden público, por lo cual su observancia es obligatoria en la emisión de todo acto autoritario.</w:t>
      </w:r>
    </w:p>
    <w:p w:rsidR="005E356F" w:rsidRPr="005E356F" w:rsidRDefault="005E356F" w:rsidP="005E356F">
      <w:pPr>
        <w:spacing w:line="360" w:lineRule="auto"/>
        <w:ind w:firstLine="708"/>
        <w:jc w:val="both"/>
        <w:rPr>
          <w:rFonts w:ascii="Arial Narrow" w:hAnsi="Arial Narrow" w:cs="Arial"/>
          <w:bCs/>
          <w:sz w:val="28"/>
          <w:szCs w:val="28"/>
        </w:rPr>
      </w:pP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t>Además, para tener por debidamente cumplido dicho presupuesto, este debe encontrarse materializado en su doble aspecto: el material, el cual consiste en que la autoridad administrativa tenga atribuidas las facultades legales necesarias para la emisión del acto conforme lo dispuesto por los ordenamientos legales; y el formal, que implica citar en el acto correctamente el carácter de autoridad legalmente facultada con que suscribe, así como el ordenamiento legal, acuerdo o decreto que le otorgue tales</w:t>
      </w:r>
      <w:r w:rsidRPr="005E356F">
        <w:rPr>
          <w:rFonts w:ascii="Century Gothic" w:hAnsi="Century Gothic" w:cs="Arial"/>
          <w:bCs/>
          <w:sz w:val="24"/>
          <w:szCs w:val="24"/>
        </w:rPr>
        <w:t xml:space="preserve"> </w:t>
      </w:r>
      <w:r w:rsidRPr="005E356F">
        <w:rPr>
          <w:rFonts w:ascii="Arial Narrow" w:hAnsi="Arial Narrow" w:cs="Arial"/>
          <w:bCs/>
          <w:sz w:val="28"/>
          <w:szCs w:val="28"/>
        </w:rPr>
        <w:t xml:space="preserve">facultades y, en caso de que estos incluyan diversos supuestos, deberá precisar con claridad y detalle, el apartado, las fracciones, incisos y </w:t>
      </w:r>
      <w:proofErr w:type="spellStart"/>
      <w:r w:rsidRPr="005E356F">
        <w:rPr>
          <w:rFonts w:ascii="Arial Narrow" w:hAnsi="Arial Narrow" w:cs="Arial"/>
          <w:bCs/>
          <w:sz w:val="28"/>
          <w:szCs w:val="28"/>
        </w:rPr>
        <w:t>subincisos</w:t>
      </w:r>
      <w:proofErr w:type="spellEnd"/>
      <w:r w:rsidRPr="005E356F">
        <w:rPr>
          <w:rFonts w:ascii="Arial Narrow" w:hAnsi="Arial Narrow" w:cs="Arial"/>
          <w:bCs/>
          <w:sz w:val="28"/>
          <w:szCs w:val="28"/>
        </w:rPr>
        <w:t xml:space="preserve"> aplicables.</w:t>
      </w:r>
    </w:p>
    <w:p w:rsidR="005E356F" w:rsidRPr="005E356F" w:rsidRDefault="005E356F" w:rsidP="005E356F">
      <w:pPr>
        <w:spacing w:line="360" w:lineRule="auto"/>
        <w:ind w:firstLine="708"/>
        <w:jc w:val="both"/>
        <w:rPr>
          <w:rFonts w:ascii="Arial Narrow" w:hAnsi="Arial Narrow" w:cs="Arial"/>
          <w:bCs/>
          <w:sz w:val="28"/>
          <w:szCs w:val="28"/>
        </w:rPr>
      </w:pP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t xml:space="preserve">Sirve a lo anterior, la Jurisprudencia siguiente: </w:t>
      </w:r>
    </w:p>
    <w:p w:rsidR="005E356F" w:rsidRPr="005E356F" w:rsidRDefault="005E356F" w:rsidP="005E356F">
      <w:pPr>
        <w:ind w:firstLine="708"/>
        <w:jc w:val="both"/>
        <w:rPr>
          <w:rFonts w:ascii="Century Gothic" w:hAnsi="Century Gothic" w:cs="Arial"/>
          <w:bCs/>
          <w:i/>
          <w:sz w:val="20"/>
          <w:szCs w:val="20"/>
        </w:rPr>
      </w:pPr>
      <w:r w:rsidRPr="005E356F">
        <w:rPr>
          <w:rFonts w:ascii="Century Gothic" w:hAnsi="Century Gothic" w:cs="Arial"/>
          <w:b/>
          <w:bCs/>
          <w:i/>
          <w:sz w:val="20"/>
          <w:szCs w:val="20"/>
        </w:rPr>
        <w:t xml:space="preserve">“COMPETENCIA DE LAS AUTORIDADES ADMINISTRATIVAS. EN EL MANDAMIENTO ESCRITO QUE CONTIENE EL ACTO DE MOLESTIA, DEBE SEÑALARSE CON PRECISIÓN EL </w:t>
      </w:r>
      <w:r w:rsidRPr="005E356F">
        <w:rPr>
          <w:rFonts w:ascii="Century Gothic" w:hAnsi="Century Gothic" w:cs="Arial"/>
          <w:b/>
          <w:bCs/>
          <w:i/>
          <w:sz w:val="20"/>
          <w:szCs w:val="20"/>
        </w:rPr>
        <w:lastRenderedPageBreak/>
        <w:t>PRECEPTO LEGAL QUE LES OTORGUE LA ATRIBUCIÓN EJERCIDA Y, EN SU CASO, LA RESPECTIVA FRACCIÓN, INCISO Y SUBINCISO</w:t>
      </w:r>
      <w:r w:rsidRPr="005E356F">
        <w:rPr>
          <w:rFonts w:ascii="Century Gothic" w:hAnsi="Century Gothic" w:cs="Arial"/>
          <w:bCs/>
          <w:i/>
          <w:sz w:val="20"/>
          <w:szCs w:val="20"/>
        </w:rPr>
        <w:t>.”</w:t>
      </w:r>
      <w:r w:rsidRPr="005E356F">
        <w:rPr>
          <w:rFonts w:ascii="Century Gothic" w:hAnsi="Century Gothic" w:cs="Arial"/>
          <w:bCs/>
          <w:i/>
          <w:sz w:val="20"/>
          <w:szCs w:val="20"/>
          <w:vertAlign w:val="superscript"/>
        </w:rPr>
        <w:footnoteReference w:id="3"/>
      </w:r>
    </w:p>
    <w:p w:rsidR="005E356F" w:rsidRPr="005E356F" w:rsidRDefault="005E356F" w:rsidP="005E356F">
      <w:pPr>
        <w:spacing w:line="360" w:lineRule="auto"/>
        <w:ind w:firstLine="708"/>
        <w:jc w:val="both"/>
        <w:rPr>
          <w:rFonts w:ascii="Arial Narrow" w:hAnsi="Arial Narrow" w:cs="Arial"/>
          <w:bCs/>
          <w:sz w:val="32"/>
          <w:szCs w:val="32"/>
        </w:rPr>
      </w:pPr>
    </w:p>
    <w:p w:rsidR="005E356F" w:rsidRPr="005E356F" w:rsidRDefault="005E356F" w:rsidP="005E356F">
      <w:pPr>
        <w:spacing w:line="360" w:lineRule="auto"/>
        <w:ind w:firstLine="708"/>
        <w:jc w:val="both"/>
        <w:rPr>
          <w:rFonts w:ascii="Arial Narrow" w:hAnsi="Arial Narrow" w:cs="Arial"/>
          <w:bCs/>
          <w:sz w:val="28"/>
          <w:szCs w:val="28"/>
        </w:rPr>
      </w:pPr>
      <w:r w:rsidRPr="005E356F">
        <w:rPr>
          <w:rFonts w:ascii="Arial Narrow" w:hAnsi="Arial Narrow" w:cs="Arial"/>
          <w:bCs/>
          <w:sz w:val="28"/>
          <w:szCs w:val="28"/>
        </w:rPr>
        <w:t xml:space="preserve">Así las cosas, esta Sala Unitaria concluye que es procedente decretar la </w:t>
      </w:r>
      <w:r w:rsidRPr="005E356F">
        <w:rPr>
          <w:rFonts w:ascii="Arial Narrow" w:hAnsi="Arial Narrow" w:cs="Arial"/>
          <w:b/>
          <w:bCs/>
          <w:sz w:val="28"/>
          <w:szCs w:val="28"/>
        </w:rPr>
        <w:t xml:space="preserve">NULIDAD </w:t>
      </w:r>
      <w:r w:rsidRPr="005E356F">
        <w:rPr>
          <w:rFonts w:ascii="Arial Narrow" w:hAnsi="Arial Narrow" w:cs="Arial"/>
          <w:bCs/>
          <w:sz w:val="28"/>
          <w:szCs w:val="28"/>
        </w:rPr>
        <w:t xml:space="preserve">del acto impugnado por actualizarse la ilegalidad antes citada, situación que deja en estado de indefensión al actor, pues se ha justificado que se transgredieron las garantías de legalidad y seguridad jurídica a que se refiere el artículo 16 Constitucional. </w:t>
      </w:r>
    </w:p>
    <w:p w:rsidR="005E356F" w:rsidRPr="005E356F" w:rsidRDefault="005E356F" w:rsidP="005E356F">
      <w:pPr>
        <w:spacing w:line="360" w:lineRule="auto"/>
        <w:ind w:firstLine="708"/>
        <w:jc w:val="both"/>
        <w:rPr>
          <w:rFonts w:ascii="Arial Narrow" w:hAnsi="Arial Narrow" w:cs="Arial"/>
          <w:bCs/>
          <w:sz w:val="36"/>
          <w:szCs w:val="36"/>
        </w:rPr>
      </w:pPr>
    </w:p>
    <w:p w:rsidR="005E356F" w:rsidRPr="005E356F" w:rsidRDefault="005E356F" w:rsidP="005E356F">
      <w:pPr>
        <w:spacing w:line="360" w:lineRule="auto"/>
        <w:ind w:firstLine="708"/>
        <w:jc w:val="both"/>
        <w:rPr>
          <w:rFonts w:ascii="Arial Narrow" w:hAnsi="Arial Narrow" w:cs="Arial"/>
          <w:bCs/>
          <w:sz w:val="28"/>
          <w:szCs w:val="28"/>
          <w:lang w:val="es-ES_tradnl"/>
        </w:rPr>
      </w:pPr>
      <w:r w:rsidRPr="005E356F">
        <w:rPr>
          <w:rFonts w:ascii="Arial Narrow" w:hAnsi="Arial Narrow" w:cs="Arial"/>
          <w:bCs/>
          <w:sz w:val="28"/>
          <w:szCs w:val="28"/>
          <w:lang w:val="es-ES_tradnl"/>
        </w:rPr>
        <w:t xml:space="preserve">En consecuencia de lo anterior y de conformidad con lo dispuesto por los artículos 251 y 252 </w:t>
      </w:r>
      <w:r w:rsidRPr="005E356F">
        <w:rPr>
          <w:rFonts w:ascii="Arial Narrow" w:hAnsi="Arial Narrow" w:cs="Arial"/>
          <w:bCs/>
          <w:sz w:val="28"/>
          <w:szCs w:val="28"/>
        </w:rPr>
        <w:t>del Código Procesal Administrativo para el Estado de San Luis Potosí</w:t>
      </w:r>
      <w:r w:rsidRPr="005E356F">
        <w:rPr>
          <w:rFonts w:ascii="Arial Narrow" w:hAnsi="Arial Narrow" w:cs="Arial"/>
          <w:bCs/>
          <w:sz w:val="28"/>
          <w:szCs w:val="28"/>
          <w:lang w:val="es-ES_tradnl"/>
        </w:rPr>
        <w:t xml:space="preserve">, resulta procedente declarar la </w:t>
      </w:r>
      <w:r w:rsidRPr="005E356F">
        <w:rPr>
          <w:rFonts w:ascii="Arial Narrow" w:hAnsi="Arial Narrow" w:cs="Arial"/>
          <w:b/>
          <w:bCs/>
          <w:sz w:val="28"/>
          <w:szCs w:val="28"/>
          <w:lang w:val="es-ES_tradnl"/>
        </w:rPr>
        <w:t>ILEGALIDAD e INVALIDEZ</w:t>
      </w:r>
      <w:r w:rsidRPr="005E356F">
        <w:rPr>
          <w:rFonts w:ascii="Arial Narrow" w:hAnsi="Arial Narrow" w:cs="Arial"/>
          <w:bCs/>
          <w:sz w:val="28"/>
          <w:szCs w:val="28"/>
          <w:lang w:val="es-ES_tradnl"/>
        </w:rPr>
        <w:t xml:space="preserve">, por ende, la </w:t>
      </w:r>
      <w:r w:rsidRPr="005E356F">
        <w:rPr>
          <w:rFonts w:ascii="Arial Narrow" w:hAnsi="Arial Narrow" w:cs="Arial"/>
          <w:b/>
          <w:bCs/>
          <w:sz w:val="28"/>
          <w:szCs w:val="28"/>
          <w:lang w:val="es-ES_tradnl"/>
        </w:rPr>
        <w:t xml:space="preserve">NULIDAD </w:t>
      </w:r>
      <w:r w:rsidRPr="005E356F">
        <w:rPr>
          <w:rFonts w:ascii="Arial Narrow" w:hAnsi="Arial Narrow" w:cs="Arial"/>
          <w:bCs/>
          <w:sz w:val="28"/>
          <w:szCs w:val="28"/>
          <w:lang w:val="es-ES_tradnl"/>
        </w:rPr>
        <w:t xml:space="preserve">del acto impugnado a efecto de restituir al actor en el goce de los derechos que le fueron indebidamente violados. </w:t>
      </w:r>
    </w:p>
    <w:p w:rsidR="005E356F" w:rsidRPr="005E356F" w:rsidRDefault="005E356F" w:rsidP="005E356F">
      <w:pPr>
        <w:spacing w:line="360" w:lineRule="auto"/>
        <w:ind w:firstLine="708"/>
        <w:jc w:val="both"/>
        <w:rPr>
          <w:rFonts w:ascii="Arial Narrow" w:hAnsi="Arial Narrow" w:cs="Arial"/>
          <w:bCs/>
          <w:sz w:val="32"/>
          <w:szCs w:val="32"/>
          <w:lang w:val="es-ES_tradnl"/>
        </w:rPr>
      </w:pPr>
    </w:p>
    <w:p w:rsidR="005E356F" w:rsidRPr="005E356F" w:rsidRDefault="005E356F" w:rsidP="005E356F">
      <w:pPr>
        <w:spacing w:line="360" w:lineRule="auto"/>
        <w:ind w:firstLine="708"/>
        <w:jc w:val="both"/>
        <w:rPr>
          <w:rFonts w:ascii="Arial Narrow" w:eastAsia="Arial Unicode MS" w:hAnsi="Arial Narrow" w:cs="Arial Unicode MS"/>
          <w:color w:val="000000"/>
          <w:sz w:val="28"/>
          <w:szCs w:val="28"/>
        </w:rPr>
      </w:pPr>
      <w:r w:rsidRPr="005E356F">
        <w:rPr>
          <w:rFonts w:ascii="Arial Narrow" w:eastAsia="Arial Unicode MS" w:hAnsi="Arial Narrow" w:cs="Arial Unicode MS"/>
          <w:color w:val="000000"/>
          <w:sz w:val="28"/>
          <w:szCs w:val="28"/>
        </w:rPr>
        <w:t xml:space="preserve">Por lo que, se concluye que resulta procedente, decretar la nulidad del acto impugnado por actualizarse la ilegalidad antes citada, al no reunir el acto impugnado, los requisitos a que se refiere el artículo 91 de la Ley de Tránsito del Estado de San Luis Potosí, en concordancia con lo establecido en el párrafo tercero del numeral 34 de la Ley del Sistema de Seguridad Pública del Estado de San Luis Potosí, situación que deja en estado de indefensión al actor, pues se ha justificado que se transgredieron, las garantías de legalidad y seguridad jurídica a que se refieren los artículos 14 y 16 Constitucionales. En consecuencia de la nulidad decretada, se procede a dejar la </w:t>
      </w:r>
      <w:r w:rsidR="00EA36EC" w:rsidRPr="005E356F">
        <w:rPr>
          <w:rFonts w:ascii="Arial Narrow" w:eastAsia="Arial Unicode MS" w:hAnsi="Arial Narrow" w:cs="Arial Unicode MS"/>
          <w:b/>
          <w:sz w:val="28"/>
          <w:szCs w:val="28"/>
        </w:rPr>
        <w:t xml:space="preserve">boleta de infracción </w:t>
      </w:r>
      <w:r w:rsidR="00EA36EC">
        <w:rPr>
          <w:rFonts w:ascii="Arial Narrow" w:eastAsia="Arial Unicode MS" w:hAnsi="Arial Narrow" w:cs="Arial Unicode MS"/>
          <w:b/>
          <w:sz w:val="28"/>
          <w:szCs w:val="28"/>
        </w:rPr>
        <w:t>0014</w:t>
      </w:r>
      <w:r w:rsidR="00EA36EC" w:rsidRPr="005E356F">
        <w:rPr>
          <w:rFonts w:ascii="Arial Narrow" w:eastAsia="Arial Unicode MS" w:hAnsi="Arial Narrow" w:cs="Arial Unicode MS"/>
          <w:b/>
          <w:sz w:val="28"/>
          <w:szCs w:val="28"/>
        </w:rPr>
        <w:t>,</w:t>
      </w:r>
      <w:r w:rsidR="00EA36EC" w:rsidRPr="005E356F">
        <w:rPr>
          <w:rFonts w:ascii="Arial Narrow" w:eastAsia="Arial Unicode MS" w:hAnsi="Arial Narrow" w:cs="Arial Unicode MS"/>
          <w:sz w:val="28"/>
          <w:szCs w:val="28"/>
        </w:rPr>
        <w:t xml:space="preserve"> </w:t>
      </w:r>
      <w:r w:rsidR="00EA36EC" w:rsidRPr="005E356F">
        <w:rPr>
          <w:rFonts w:ascii="Arial Narrow" w:eastAsia="Arial Unicode MS" w:hAnsi="Arial Narrow" w:cs="Arial Unicode MS"/>
          <w:b/>
          <w:sz w:val="28"/>
          <w:szCs w:val="28"/>
        </w:rPr>
        <w:t xml:space="preserve">de fecha </w:t>
      </w:r>
      <w:r w:rsidR="00EA36EC">
        <w:rPr>
          <w:rFonts w:ascii="Arial Narrow" w:eastAsia="Arial Unicode MS" w:hAnsi="Arial Narrow" w:cs="Arial Unicode MS"/>
          <w:b/>
          <w:sz w:val="28"/>
          <w:szCs w:val="28"/>
        </w:rPr>
        <w:t>diecisiete de enero de dos mil veintiséis</w:t>
      </w:r>
      <w:r w:rsidRPr="005E356F">
        <w:rPr>
          <w:rFonts w:ascii="Arial Narrow" w:eastAsia="Arial Unicode MS" w:hAnsi="Arial Narrow" w:cs="Arial Unicode MS"/>
          <w:sz w:val="28"/>
          <w:szCs w:val="28"/>
        </w:rPr>
        <w:t>,</w:t>
      </w:r>
      <w:r w:rsidRPr="005E356F">
        <w:rPr>
          <w:rFonts w:ascii="Arial Narrow" w:eastAsia="Arial Unicode MS" w:hAnsi="Arial Narrow" w:cs="Arial Unicode MS"/>
          <w:color w:val="000000"/>
          <w:sz w:val="28"/>
          <w:szCs w:val="28"/>
        </w:rPr>
        <w:t xml:space="preserve"> sin efecto legal alguno, según lo dispone el artículo 251 del citado del Código Procesal Administrativo, por lo que </w:t>
      </w:r>
      <w:r w:rsidRPr="005E356F">
        <w:rPr>
          <w:rFonts w:ascii="Arial Narrow" w:eastAsia="Arial Unicode MS" w:hAnsi="Arial Narrow" w:cs="Arial Unicode MS"/>
          <w:sz w:val="28"/>
          <w:szCs w:val="28"/>
        </w:rPr>
        <w:t xml:space="preserve">resulta procedente declarar </w:t>
      </w:r>
      <w:r w:rsidRPr="005E356F">
        <w:rPr>
          <w:rFonts w:ascii="Arial Narrow" w:eastAsia="Arial Unicode MS" w:hAnsi="Arial Narrow" w:cs="Arial Unicode MS"/>
          <w:b/>
          <w:sz w:val="28"/>
          <w:szCs w:val="28"/>
        </w:rPr>
        <w:t xml:space="preserve">la ILEGALIDAD e INVALIDEZ y por </w:t>
      </w:r>
      <w:r w:rsidRPr="005E356F">
        <w:rPr>
          <w:rFonts w:ascii="Arial Narrow" w:eastAsia="Arial Unicode MS" w:hAnsi="Arial Narrow" w:cs="Arial Unicode MS"/>
          <w:b/>
          <w:sz w:val="28"/>
          <w:szCs w:val="28"/>
        </w:rPr>
        <w:lastRenderedPageBreak/>
        <w:t>consecuencia la NULIDAD del acto impugnado</w:t>
      </w:r>
      <w:r w:rsidRPr="005E356F">
        <w:rPr>
          <w:rFonts w:ascii="Arial Narrow" w:eastAsia="Arial Unicode MS" w:hAnsi="Arial Narrow" w:cs="Arial Unicode MS"/>
          <w:sz w:val="28"/>
          <w:szCs w:val="28"/>
        </w:rPr>
        <w:t xml:space="preserve">, dejando sin efecto legal alguno, </w:t>
      </w:r>
      <w:r w:rsidRPr="005E356F">
        <w:rPr>
          <w:rFonts w:ascii="Arial Narrow" w:eastAsia="Arial Unicode MS" w:hAnsi="Arial Narrow" w:cs="Arial Unicode MS"/>
          <w:b/>
          <w:color w:val="000000"/>
          <w:sz w:val="28"/>
          <w:szCs w:val="28"/>
        </w:rPr>
        <w:t>la boleta de infracción reclamada</w:t>
      </w:r>
      <w:r w:rsidRPr="005E356F">
        <w:rPr>
          <w:rFonts w:ascii="Arial Narrow" w:eastAsia="Arial Unicode MS" w:hAnsi="Arial Narrow" w:cs="Arial Unicode MS"/>
          <w:color w:val="000000"/>
          <w:sz w:val="28"/>
          <w:szCs w:val="28"/>
        </w:rPr>
        <w:t>.</w:t>
      </w:r>
    </w:p>
    <w:p w:rsidR="005E356F" w:rsidRPr="005E356F" w:rsidRDefault="005E356F" w:rsidP="005E356F">
      <w:pPr>
        <w:spacing w:line="360" w:lineRule="auto"/>
        <w:ind w:firstLine="708"/>
        <w:jc w:val="both"/>
        <w:rPr>
          <w:rFonts w:ascii="Arial Narrow" w:eastAsia="Arial Unicode MS" w:hAnsi="Arial Narrow" w:cs="Arial Unicode MS"/>
          <w:color w:val="000000"/>
          <w:sz w:val="28"/>
          <w:szCs w:val="28"/>
        </w:rPr>
      </w:pPr>
    </w:p>
    <w:p w:rsidR="005E356F" w:rsidRPr="005E356F" w:rsidRDefault="005E356F" w:rsidP="005E356F">
      <w:pPr>
        <w:spacing w:after="0" w:line="360" w:lineRule="auto"/>
        <w:ind w:firstLine="709"/>
        <w:jc w:val="both"/>
        <w:rPr>
          <w:rFonts w:ascii="Arial Narrow" w:eastAsia="Times New Roman" w:hAnsi="Arial Narrow" w:cs="Arial"/>
          <w:sz w:val="28"/>
          <w:szCs w:val="28"/>
          <w:lang w:val="es-ES" w:eastAsia="es-ES"/>
        </w:rPr>
      </w:pPr>
      <w:r w:rsidRPr="005E356F">
        <w:rPr>
          <w:rFonts w:ascii="Arial Narrow" w:eastAsia="Calibri" w:hAnsi="Arial Narrow" w:cs="Arial"/>
          <w:sz w:val="28"/>
          <w:szCs w:val="28"/>
        </w:rPr>
        <w:t xml:space="preserve">Es menester señalar, que siendo que la boleta de infracción impugnada, fue emitida de forma ilegal de acuerdo a los razonamientos antes vertidos; </w:t>
      </w:r>
      <w:r w:rsidRPr="005E356F">
        <w:rPr>
          <w:rFonts w:ascii="Arial Narrow" w:eastAsia="Calibri" w:hAnsi="Arial Narrow" w:cs="Arial"/>
          <w:b/>
          <w:sz w:val="28"/>
          <w:szCs w:val="28"/>
        </w:rPr>
        <w:t>todos los actos derivados de esta, o que se apoyen en ella, o que en alguna forma estén condicionados por ella, también son ilegales por su origen, ya que son accesorias de la principal,</w:t>
      </w:r>
      <w:r w:rsidRPr="005E356F">
        <w:rPr>
          <w:rFonts w:ascii="Arial Narrow" w:eastAsia="Calibri" w:hAnsi="Arial Narrow" w:cs="Arial"/>
          <w:sz w:val="28"/>
          <w:szCs w:val="28"/>
        </w:rPr>
        <w:t xml:space="preserve"> por lo cual es procedente declarar también su </w:t>
      </w:r>
      <w:r w:rsidRPr="005E356F">
        <w:rPr>
          <w:rFonts w:ascii="Arial Narrow" w:eastAsia="Calibri" w:hAnsi="Arial Narrow" w:cs="Arial"/>
          <w:b/>
          <w:sz w:val="28"/>
          <w:szCs w:val="28"/>
        </w:rPr>
        <w:t>ilegalidad y nulidad.</w:t>
      </w:r>
    </w:p>
    <w:p w:rsidR="005E356F" w:rsidRPr="005E356F" w:rsidRDefault="005E356F" w:rsidP="005E356F">
      <w:pPr>
        <w:spacing w:after="0" w:line="360" w:lineRule="auto"/>
        <w:ind w:firstLine="709"/>
        <w:jc w:val="both"/>
        <w:rPr>
          <w:rFonts w:ascii="Arial Narrow" w:eastAsia="Times New Roman" w:hAnsi="Arial Narrow" w:cs="Arial"/>
          <w:sz w:val="36"/>
          <w:szCs w:val="36"/>
          <w:lang w:val="es-ES" w:eastAsia="es-ES"/>
        </w:rPr>
      </w:pPr>
    </w:p>
    <w:p w:rsidR="005E356F" w:rsidRPr="005E356F" w:rsidRDefault="005E356F" w:rsidP="005E356F">
      <w:pPr>
        <w:spacing w:after="0" w:line="360" w:lineRule="auto"/>
        <w:ind w:firstLine="709"/>
        <w:jc w:val="both"/>
        <w:rPr>
          <w:rFonts w:ascii="Arial Narrow" w:eastAsia="Times New Roman" w:hAnsi="Arial Narrow" w:cs="Arial"/>
          <w:sz w:val="28"/>
          <w:szCs w:val="28"/>
          <w:lang w:val="es-ES" w:eastAsia="es-ES"/>
        </w:rPr>
      </w:pPr>
      <w:r w:rsidRPr="005E356F">
        <w:rPr>
          <w:rFonts w:ascii="Arial Narrow" w:eastAsia="Times New Roman" w:hAnsi="Arial Narrow" w:cs="Arial"/>
          <w:sz w:val="28"/>
          <w:szCs w:val="28"/>
          <w:lang w:val="es-ES" w:eastAsia="es-ES"/>
        </w:rPr>
        <w:t>Sirve de apoyo a lo anterior, la Tesis de Jurisprudencia del Primer Tribunal Colegiado en Materia Administrativa del Primer Circuito, Época: Séptima Época, Registro: 252,103, Tipo de tesis: Jurisprudencia, Instancia: Tribunales Colegiados de Circuito, Fuente: Semanario Judicial de la Federación, Tomo: 121-126 Sexta Parte, que a la letra dice:</w:t>
      </w:r>
    </w:p>
    <w:p w:rsidR="005E356F" w:rsidRPr="005E356F" w:rsidRDefault="005E356F" w:rsidP="005E356F">
      <w:pPr>
        <w:spacing w:after="0" w:line="360" w:lineRule="auto"/>
        <w:ind w:firstLine="709"/>
        <w:jc w:val="both"/>
        <w:rPr>
          <w:rFonts w:ascii="Arial Narrow" w:eastAsia="Times New Roman" w:hAnsi="Arial Narrow" w:cs="Arial"/>
          <w:b/>
          <w:sz w:val="32"/>
          <w:szCs w:val="32"/>
          <w:lang w:val="es-ES" w:eastAsia="es-ES"/>
        </w:rPr>
      </w:pPr>
    </w:p>
    <w:p w:rsidR="005E356F" w:rsidRPr="005E356F" w:rsidRDefault="005E356F" w:rsidP="005E356F">
      <w:pPr>
        <w:spacing w:after="0"/>
        <w:ind w:firstLine="709"/>
        <w:jc w:val="both"/>
        <w:rPr>
          <w:rFonts w:ascii="Arial Narrow" w:eastAsia="Times New Roman" w:hAnsi="Arial Narrow" w:cs="Arial"/>
          <w:i/>
          <w:sz w:val="24"/>
          <w:szCs w:val="24"/>
          <w:lang w:val="es-ES" w:eastAsia="es-ES"/>
        </w:rPr>
      </w:pPr>
      <w:r w:rsidRPr="005E356F">
        <w:rPr>
          <w:rFonts w:ascii="Arial Narrow" w:eastAsia="Times New Roman" w:hAnsi="Arial Narrow" w:cs="Arial"/>
          <w:b/>
          <w:i/>
          <w:sz w:val="24"/>
          <w:szCs w:val="24"/>
          <w:lang w:val="es-ES" w:eastAsia="es-ES"/>
        </w:rPr>
        <w:t xml:space="preserve">“ACTOS VICIADOS, FRUTOS DE. </w:t>
      </w:r>
      <w:r w:rsidRPr="005E356F">
        <w:rPr>
          <w:rFonts w:ascii="Arial Narrow" w:eastAsia="Times New Roman" w:hAnsi="Arial Narrow" w:cs="Arial"/>
          <w:i/>
          <w:sz w:val="24"/>
          <w:szCs w:val="24"/>
          <w:lang w:val="es-ES" w:eastAsia="es-ES"/>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5E356F" w:rsidRPr="005E356F" w:rsidRDefault="005E356F" w:rsidP="005E356F">
      <w:pPr>
        <w:spacing w:after="0"/>
        <w:ind w:firstLine="709"/>
        <w:jc w:val="both"/>
        <w:rPr>
          <w:rFonts w:ascii="Arial Narrow" w:eastAsia="Times New Roman" w:hAnsi="Arial Narrow" w:cs="Arial"/>
          <w:i/>
          <w:sz w:val="32"/>
          <w:szCs w:val="32"/>
          <w:lang w:val="es-ES" w:eastAsia="es-ES"/>
        </w:rPr>
      </w:pPr>
    </w:p>
    <w:p w:rsidR="005E356F" w:rsidRPr="005E356F" w:rsidRDefault="005E356F" w:rsidP="005E356F">
      <w:pPr>
        <w:spacing w:after="0" w:line="360" w:lineRule="auto"/>
        <w:ind w:firstLine="708"/>
        <w:jc w:val="both"/>
        <w:rPr>
          <w:rFonts w:ascii="Arial Narrow" w:eastAsia="Times New Roman" w:hAnsi="Arial Narrow" w:cs="Arial"/>
          <w:sz w:val="28"/>
          <w:szCs w:val="28"/>
          <w:lang w:eastAsia="es-ES"/>
        </w:rPr>
      </w:pPr>
      <w:r w:rsidRPr="005E356F">
        <w:rPr>
          <w:rFonts w:ascii="Arial Narrow" w:eastAsia="Times New Roman" w:hAnsi="Arial Narrow" w:cs="Arial"/>
          <w:sz w:val="28"/>
          <w:szCs w:val="28"/>
          <w:lang w:eastAsia="es-ES"/>
        </w:rPr>
        <w:t>En ese sentido, con fundamento en lo establecido por los artículos 251 y 252 del Código Procesal Administrativo para el Estado, a fin de restituir a la parte actora en el goce de los derechos que le fueron indebidamente afectados o desconocidos;</w:t>
      </w:r>
      <w:r w:rsidRPr="005E356F">
        <w:rPr>
          <w:rFonts w:ascii="Arial Narrow" w:eastAsia="Arial Unicode MS" w:hAnsi="Arial Narrow" w:cs="Arial Unicode MS"/>
          <w:b/>
          <w:sz w:val="28"/>
          <w:szCs w:val="28"/>
          <w:u w:val="single"/>
        </w:rPr>
        <w:t xml:space="preserve"> se ordena a la autoridad demandada, cancelar la infracción impugnada; </w:t>
      </w:r>
      <w:r w:rsidRPr="005E356F">
        <w:rPr>
          <w:rFonts w:ascii="Arial Narrow" w:eastAsia="Times New Roman" w:hAnsi="Arial Narrow" w:cs="Arial"/>
          <w:b/>
          <w:sz w:val="28"/>
          <w:szCs w:val="28"/>
          <w:u w:val="single"/>
          <w:lang w:eastAsia="es-ES"/>
        </w:rPr>
        <w:t>debiendo informar a este Tribunal sobre dicho cumplimiento</w:t>
      </w:r>
      <w:r w:rsidRPr="005E356F">
        <w:rPr>
          <w:rFonts w:ascii="Arial Narrow" w:eastAsia="Times New Roman" w:hAnsi="Arial Narrow" w:cs="Arial"/>
          <w:sz w:val="28"/>
          <w:szCs w:val="28"/>
          <w:lang w:eastAsia="es-ES"/>
        </w:rPr>
        <w:t xml:space="preserve"> y, acompañar para acreditarlo copia certificada de las constancias correspondientes, inclusive de los oficios emitidos para ese efecto.</w:t>
      </w:r>
    </w:p>
    <w:p w:rsidR="005E356F" w:rsidRPr="005E356F" w:rsidRDefault="005E356F" w:rsidP="005E356F">
      <w:pPr>
        <w:spacing w:after="0" w:line="360" w:lineRule="auto"/>
        <w:ind w:firstLine="708"/>
        <w:jc w:val="both"/>
        <w:rPr>
          <w:rFonts w:ascii="Arial Narrow" w:eastAsia="Times New Roman" w:hAnsi="Arial Narrow" w:cs="Arial"/>
          <w:sz w:val="28"/>
          <w:szCs w:val="28"/>
          <w:lang w:eastAsia="es-ES"/>
        </w:rPr>
      </w:pPr>
    </w:p>
    <w:p w:rsidR="00EA36EC" w:rsidRDefault="00EA36EC" w:rsidP="00EA36EC">
      <w:pPr>
        <w:spacing w:after="0" w:line="360" w:lineRule="auto"/>
        <w:ind w:firstLine="708"/>
        <w:jc w:val="both"/>
        <w:rPr>
          <w:rFonts w:ascii="Arial Narrow" w:eastAsia="Times New Roman" w:hAnsi="Arial Narrow" w:cs="Arial"/>
          <w:sz w:val="28"/>
          <w:szCs w:val="28"/>
          <w:lang w:eastAsia="es-ES"/>
        </w:rPr>
      </w:pPr>
      <w:r>
        <w:rPr>
          <w:rFonts w:ascii="Arial Narrow" w:eastAsia="Times New Roman" w:hAnsi="Arial Narrow" w:cs="Arial"/>
          <w:sz w:val="28"/>
          <w:szCs w:val="28"/>
          <w:lang w:eastAsia="es-ES"/>
        </w:rPr>
        <w:t xml:space="preserve">En cuanto a la devolución del vehículo retenido, debe decirse que según consta a fojas 30 de autos, se advierte que la autoridad demandada realizó la </w:t>
      </w:r>
      <w:r>
        <w:rPr>
          <w:rFonts w:ascii="Arial Narrow" w:eastAsia="Times New Roman" w:hAnsi="Arial Narrow" w:cs="Arial"/>
          <w:sz w:val="28"/>
          <w:szCs w:val="28"/>
          <w:lang w:eastAsia="es-ES"/>
        </w:rPr>
        <w:lastRenderedPageBreak/>
        <w:t>devolución del vehículo que le fue retenido como consecuencia de la infracción impugnada.</w:t>
      </w:r>
    </w:p>
    <w:p w:rsidR="005E356F" w:rsidRPr="005E356F" w:rsidRDefault="005E356F" w:rsidP="00EA36EC">
      <w:pPr>
        <w:spacing w:after="0" w:line="360" w:lineRule="auto"/>
        <w:ind w:firstLine="708"/>
        <w:jc w:val="both"/>
        <w:rPr>
          <w:rFonts w:ascii="Arial Narrow" w:eastAsia="Times New Roman" w:hAnsi="Arial Narrow" w:cs="Arial"/>
          <w:sz w:val="28"/>
          <w:szCs w:val="28"/>
          <w:lang w:eastAsia="es-ES"/>
        </w:rPr>
      </w:pPr>
    </w:p>
    <w:p w:rsidR="005E356F" w:rsidRPr="005E356F" w:rsidRDefault="005E356F" w:rsidP="005E356F">
      <w:pPr>
        <w:spacing w:after="0" w:line="360" w:lineRule="auto"/>
        <w:ind w:firstLine="709"/>
        <w:jc w:val="both"/>
        <w:rPr>
          <w:rFonts w:ascii="Arial Narrow" w:eastAsia="Arial Unicode MS" w:hAnsi="Arial Narrow" w:cs="Arial Unicode MS"/>
          <w:sz w:val="28"/>
          <w:szCs w:val="28"/>
        </w:rPr>
      </w:pPr>
      <w:r w:rsidRPr="005E356F">
        <w:rPr>
          <w:rFonts w:ascii="Arial Narrow" w:eastAsia="Arial Unicode MS" w:hAnsi="Arial Narrow" w:cs="Arial Unicode MS"/>
          <w:sz w:val="28"/>
          <w:szCs w:val="28"/>
        </w:rPr>
        <w:t xml:space="preserve">Por lo cual, en base a los numerales 256 y 257 del Código Procesal Administrativo  para el Estado de San Luis Potosí, </w:t>
      </w:r>
      <w:r w:rsidRPr="005E356F">
        <w:rPr>
          <w:rFonts w:ascii="Arial Narrow" w:eastAsia="Arial Unicode MS" w:hAnsi="Arial Narrow" w:cs="Arial Unicode MS"/>
          <w:b/>
          <w:sz w:val="28"/>
          <w:szCs w:val="28"/>
        </w:rPr>
        <w:t>dígasele a la autoridad demandada, o bien a la autoridad que deba cumplirla, que a partir de que cause ejecutoria esta sentencia, correrán los plazos para su cumplimiento; por lo que, una vez que cause ejecutoria, esta Tercera Sala Unitaria la prevendrá por el cumplimiento de la misma, o en su caso, la requerirá por su ejecución, con los apercibimientos legales que correspondan, debiendo informar sobre su cumplimiento.</w:t>
      </w:r>
      <w:r w:rsidRPr="005E356F">
        <w:rPr>
          <w:rFonts w:ascii="Arial Narrow" w:eastAsia="Arial Unicode MS" w:hAnsi="Arial Narrow" w:cs="Arial Unicode MS"/>
          <w:sz w:val="28"/>
          <w:szCs w:val="28"/>
        </w:rPr>
        <w:t xml:space="preserve"> </w:t>
      </w:r>
    </w:p>
    <w:p w:rsidR="005E356F" w:rsidRPr="005E356F" w:rsidRDefault="005E356F" w:rsidP="005E356F">
      <w:pPr>
        <w:spacing w:after="0" w:line="360" w:lineRule="auto"/>
        <w:ind w:firstLine="709"/>
        <w:jc w:val="both"/>
        <w:rPr>
          <w:rFonts w:ascii="Arial Narrow" w:eastAsia="Arial Unicode MS" w:hAnsi="Arial Narrow" w:cs="Arial Unicode MS"/>
          <w:sz w:val="32"/>
          <w:szCs w:val="32"/>
        </w:rPr>
      </w:pPr>
    </w:p>
    <w:p w:rsidR="005E356F" w:rsidRPr="005E356F" w:rsidRDefault="005E356F" w:rsidP="005E356F">
      <w:pPr>
        <w:spacing w:after="0" w:line="360" w:lineRule="auto"/>
        <w:ind w:firstLine="709"/>
        <w:jc w:val="both"/>
        <w:rPr>
          <w:rFonts w:ascii="Arial Narrow" w:eastAsia="Arial Unicode MS" w:hAnsi="Arial Narrow" w:cs="Arial Unicode MS"/>
          <w:sz w:val="28"/>
          <w:szCs w:val="28"/>
        </w:rPr>
      </w:pPr>
      <w:r w:rsidRPr="005E356F">
        <w:rPr>
          <w:rFonts w:ascii="Arial Narrow" w:eastAsia="Arial Unicode MS" w:hAnsi="Arial Narrow" w:cs="Arial Unicode MS"/>
          <w:sz w:val="28"/>
          <w:szCs w:val="28"/>
        </w:rPr>
        <w:t>Por lo expuesto, fundado en los términos de los artículos 123 de la Constitución Política del Estado de San Luis Potosí, y 7°, 9° fracción III, 24, 25, 26, 28, 29, 30, 33,34, 35, 36 y 37, de la Ley Orgánica del Tribunal Estatal de Justicia administrativa de San Luis Potosí; es de resolverse y se,</w:t>
      </w:r>
    </w:p>
    <w:p w:rsidR="005E356F" w:rsidRPr="005E356F" w:rsidRDefault="005E356F" w:rsidP="005E356F">
      <w:pPr>
        <w:spacing w:after="0" w:line="360" w:lineRule="auto"/>
        <w:jc w:val="center"/>
        <w:rPr>
          <w:rFonts w:ascii="Arial Narrow" w:eastAsia="Arial Unicode MS" w:hAnsi="Arial Narrow" w:cs="Arial Unicode MS"/>
          <w:b/>
          <w:sz w:val="32"/>
          <w:szCs w:val="32"/>
        </w:rPr>
      </w:pPr>
    </w:p>
    <w:p w:rsidR="005E356F" w:rsidRPr="005E356F" w:rsidRDefault="005E356F" w:rsidP="005E356F">
      <w:pPr>
        <w:spacing w:after="0" w:line="360" w:lineRule="auto"/>
        <w:jc w:val="center"/>
        <w:rPr>
          <w:rFonts w:ascii="Arial Narrow" w:eastAsia="Arial Unicode MS" w:hAnsi="Arial Narrow" w:cs="Arial Unicode MS"/>
          <w:b/>
          <w:sz w:val="28"/>
          <w:szCs w:val="28"/>
        </w:rPr>
      </w:pPr>
      <w:r w:rsidRPr="005E356F">
        <w:rPr>
          <w:rFonts w:ascii="Arial Narrow" w:eastAsia="Arial Unicode MS" w:hAnsi="Arial Narrow" w:cs="Arial Unicode MS"/>
          <w:b/>
          <w:sz w:val="28"/>
          <w:szCs w:val="28"/>
        </w:rPr>
        <w:t>R E S U E L V E</w:t>
      </w:r>
    </w:p>
    <w:p w:rsidR="005E356F" w:rsidRPr="005E356F" w:rsidRDefault="005E356F" w:rsidP="005E356F">
      <w:pPr>
        <w:spacing w:after="0" w:line="360" w:lineRule="auto"/>
        <w:jc w:val="center"/>
        <w:rPr>
          <w:rFonts w:ascii="Arial Narrow" w:eastAsia="Arial Unicode MS" w:hAnsi="Arial Narrow" w:cs="Arial Unicode MS"/>
          <w:b/>
          <w:sz w:val="32"/>
          <w:szCs w:val="32"/>
        </w:rPr>
      </w:pPr>
    </w:p>
    <w:p w:rsidR="005E356F" w:rsidRPr="005E356F" w:rsidRDefault="005E356F" w:rsidP="005E356F">
      <w:pPr>
        <w:spacing w:after="0" w:line="360" w:lineRule="auto"/>
        <w:ind w:firstLine="709"/>
        <w:jc w:val="both"/>
        <w:rPr>
          <w:rFonts w:ascii="Arial Narrow" w:eastAsia="Arial Unicode MS" w:hAnsi="Arial Narrow" w:cs="Arial Unicode MS"/>
          <w:sz w:val="28"/>
          <w:szCs w:val="28"/>
        </w:rPr>
      </w:pPr>
      <w:r w:rsidRPr="005E356F">
        <w:rPr>
          <w:rFonts w:ascii="Arial Narrow" w:eastAsia="Arial Unicode MS" w:hAnsi="Arial Narrow" w:cs="Arial Unicode MS"/>
          <w:b/>
          <w:sz w:val="28"/>
          <w:szCs w:val="28"/>
        </w:rPr>
        <w:t>PRIMERO.-</w:t>
      </w:r>
      <w:r w:rsidRPr="005E356F">
        <w:rPr>
          <w:rFonts w:ascii="Arial Narrow" w:eastAsia="Arial Unicode MS" w:hAnsi="Arial Narrow" w:cs="Arial Unicode MS"/>
          <w:sz w:val="28"/>
          <w:szCs w:val="28"/>
        </w:rPr>
        <w:t xml:space="preserve"> Esta </w:t>
      </w:r>
      <w:r w:rsidRPr="005E356F">
        <w:rPr>
          <w:rFonts w:ascii="Arial Narrow" w:eastAsia="Arial Unicode MS" w:hAnsi="Arial Narrow" w:cs="Arial Unicode MS"/>
          <w:b/>
          <w:sz w:val="28"/>
          <w:szCs w:val="28"/>
        </w:rPr>
        <w:t>Sala Unitaria del Tribunal Estatal de Justicia Administrativa</w:t>
      </w:r>
      <w:r w:rsidRPr="005E356F">
        <w:rPr>
          <w:rFonts w:ascii="Arial Narrow" w:eastAsia="Arial Unicode MS" w:hAnsi="Arial Narrow" w:cs="Arial Unicode MS"/>
          <w:sz w:val="28"/>
          <w:szCs w:val="28"/>
        </w:rPr>
        <w:t>, resultó competente para conocer y resolver la presente controversia.</w:t>
      </w:r>
    </w:p>
    <w:p w:rsidR="005E356F" w:rsidRPr="005E356F" w:rsidRDefault="005E356F" w:rsidP="005E356F">
      <w:pPr>
        <w:spacing w:after="0" w:line="360" w:lineRule="auto"/>
        <w:ind w:firstLine="709"/>
        <w:jc w:val="both"/>
        <w:rPr>
          <w:rFonts w:ascii="Arial Narrow" w:eastAsia="Arial Unicode MS" w:hAnsi="Arial Narrow" w:cs="Arial Unicode MS"/>
          <w:sz w:val="28"/>
          <w:szCs w:val="28"/>
        </w:rPr>
      </w:pPr>
    </w:p>
    <w:p w:rsidR="005E356F" w:rsidRPr="005E356F" w:rsidRDefault="005E356F" w:rsidP="005E356F">
      <w:pPr>
        <w:spacing w:line="360" w:lineRule="auto"/>
        <w:ind w:firstLine="708"/>
        <w:jc w:val="both"/>
        <w:rPr>
          <w:rFonts w:ascii="Arial Narrow" w:eastAsia="Arial Unicode MS" w:hAnsi="Arial Narrow" w:cs="Arial Unicode MS"/>
          <w:sz w:val="28"/>
          <w:szCs w:val="28"/>
        </w:rPr>
      </w:pPr>
      <w:r w:rsidRPr="005E356F">
        <w:rPr>
          <w:rFonts w:ascii="Arial Narrow" w:eastAsia="Arial Unicode MS" w:hAnsi="Arial Narrow" w:cs="Arial Unicode MS"/>
          <w:b/>
          <w:sz w:val="28"/>
          <w:szCs w:val="28"/>
        </w:rPr>
        <w:t>SEGUNDO.-</w:t>
      </w:r>
      <w:r w:rsidRPr="005E356F">
        <w:rPr>
          <w:rFonts w:ascii="Arial Narrow" w:eastAsia="Arial Unicode MS" w:hAnsi="Arial Narrow" w:cs="Arial Unicode MS"/>
          <w:sz w:val="28"/>
          <w:szCs w:val="28"/>
        </w:rPr>
        <w:t xml:space="preserve"> Se declara la </w:t>
      </w:r>
      <w:r w:rsidRPr="005E356F">
        <w:rPr>
          <w:rFonts w:ascii="Arial Narrow" w:eastAsia="Arial Unicode MS" w:hAnsi="Arial Narrow" w:cs="Arial Unicode MS"/>
          <w:b/>
          <w:sz w:val="28"/>
          <w:szCs w:val="28"/>
        </w:rPr>
        <w:t>ILEGALIDAD E INVALIDEZ</w:t>
      </w:r>
      <w:r w:rsidRPr="005E356F">
        <w:rPr>
          <w:rFonts w:ascii="Arial Narrow" w:eastAsia="Arial Unicode MS" w:hAnsi="Arial Narrow" w:cs="Arial Unicode MS"/>
          <w:sz w:val="28"/>
          <w:szCs w:val="28"/>
        </w:rPr>
        <w:t xml:space="preserve"> del acto impugnado y, por consecuencia, se determina la </w:t>
      </w:r>
      <w:r w:rsidRPr="005E356F">
        <w:rPr>
          <w:rFonts w:ascii="Arial Narrow" w:eastAsia="Arial Unicode MS" w:hAnsi="Arial Narrow" w:cs="Arial Unicode MS"/>
          <w:b/>
          <w:sz w:val="28"/>
          <w:szCs w:val="28"/>
        </w:rPr>
        <w:t xml:space="preserve">NULIDAD </w:t>
      </w:r>
      <w:r w:rsidRPr="005E356F">
        <w:rPr>
          <w:rFonts w:ascii="Arial Narrow" w:eastAsia="Arial Unicode MS" w:hAnsi="Arial Narrow" w:cs="Arial Unicode MS"/>
          <w:sz w:val="28"/>
          <w:szCs w:val="28"/>
        </w:rPr>
        <w:t>del mismo, de acuerdo a los razonamientos precisados en el considerando sexto de esta sentencia.</w:t>
      </w:r>
    </w:p>
    <w:p w:rsidR="005E356F" w:rsidRPr="005E356F" w:rsidRDefault="005E356F" w:rsidP="005E356F">
      <w:pPr>
        <w:spacing w:line="360" w:lineRule="auto"/>
        <w:ind w:firstLine="708"/>
        <w:jc w:val="both"/>
        <w:rPr>
          <w:rFonts w:ascii="Arial Narrow" w:eastAsia="Arial Unicode MS" w:hAnsi="Arial Narrow" w:cs="Arial Unicode MS"/>
          <w:sz w:val="28"/>
          <w:szCs w:val="28"/>
        </w:rPr>
      </w:pPr>
    </w:p>
    <w:p w:rsidR="005E356F" w:rsidRPr="005E356F" w:rsidRDefault="005E356F" w:rsidP="005E356F">
      <w:pPr>
        <w:spacing w:line="360" w:lineRule="auto"/>
        <w:ind w:firstLine="708"/>
        <w:jc w:val="both"/>
        <w:rPr>
          <w:rFonts w:ascii="Arial Narrow" w:eastAsia="Calibri" w:hAnsi="Arial Narrow" w:cs="Times New Roman"/>
          <w:sz w:val="28"/>
          <w:szCs w:val="28"/>
        </w:rPr>
      </w:pPr>
      <w:r w:rsidRPr="005E356F">
        <w:rPr>
          <w:rFonts w:ascii="Arial Narrow" w:eastAsia="Arial Unicode MS" w:hAnsi="Arial Narrow" w:cs="Arial Unicode MS"/>
          <w:b/>
          <w:sz w:val="28"/>
          <w:szCs w:val="28"/>
        </w:rPr>
        <w:t>TERCERO.-</w:t>
      </w:r>
      <w:r w:rsidRPr="005E356F">
        <w:rPr>
          <w:rFonts w:ascii="Arial Narrow" w:eastAsia="Arial Unicode MS" w:hAnsi="Arial Narrow" w:cs="Arial Unicode MS"/>
          <w:sz w:val="28"/>
          <w:szCs w:val="28"/>
        </w:rPr>
        <w:t xml:space="preserve"> </w:t>
      </w:r>
      <w:r w:rsidRPr="005E356F">
        <w:rPr>
          <w:rFonts w:ascii="Arial Narrow" w:eastAsia="Calibri" w:hAnsi="Arial Narrow" w:cs="Times New Roman"/>
          <w:sz w:val="28"/>
          <w:szCs w:val="28"/>
        </w:rPr>
        <w:t>Con copia autorizada de esta resolución, notifíquese personalmente a la parte actora y por oficio a las autoridades demandadas.</w:t>
      </w:r>
    </w:p>
    <w:p w:rsidR="005E356F" w:rsidRPr="005E356F" w:rsidRDefault="005E356F" w:rsidP="005E356F">
      <w:pPr>
        <w:spacing w:line="360" w:lineRule="auto"/>
        <w:ind w:firstLine="708"/>
        <w:jc w:val="both"/>
        <w:rPr>
          <w:rFonts w:ascii="Arial Narrow" w:eastAsia="Calibri" w:hAnsi="Arial Narrow" w:cs="Times New Roman"/>
          <w:sz w:val="28"/>
          <w:szCs w:val="28"/>
        </w:rPr>
      </w:pPr>
    </w:p>
    <w:p w:rsidR="005E356F" w:rsidRPr="005E356F" w:rsidRDefault="005E356F" w:rsidP="005E356F">
      <w:pPr>
        <w:tabs>
          <w:tab w:val="left" w:pos="2640"/>
        </w:tabs>
        <w:spacing w:after="0" w:line="360" w:lineRule="auto"/>
        <w:ind w:firstLine="708"/>
        <w:jc w:val="both"/>
        <w:rPr>
          <w:rFonts w:ascii="CG Omega" w:eastAsia="Times New Roman" w:hAnsi="CG Omega" w:cs="Times New Roman"/>
          <w:b/>
          <w:szCs w:val="20"/>
          <w:lang w:eastAsia="es-ES"/>
        </w:rPr>
      </w:pPr>
      <w:r w:rsidRPr="005E356F">
        <w:rPr>
          <w:rFonts w:ascii="Arial Narrow" w:eastAsia="Calibri" w:hAnsi="Arial Narrow" w:cs="Arial"/>
          <w:sz w:val="28"/>
          <w:szCs w:val="28"/>
        </w:rPr>
        <w:lastRenderedPageBreak/>
        <w:t xml:space="preserve">Así lo resolvió y firma, el Magistrado Titular de la Tercera Sala Unitaria del Tribunal Estatal de Justicia Administrativa de San Luis Potosí, </w:t>
      </w:r>
      <w:r w:rsidRPr="005E356F">
        <w:rPr>
          <w:rFonts w:ascii="Arial Narrow" w:eastAsia="Calibri" w:hAnsi="Arial Narrow" w:cs="Arial"/>
          <w:b/>
          <w:sz w:val="28"/>
          <w:szCs w:val="28"/>
        </w:rPr>
        <w:t>Licenciado Jorge Alejandro Vera Noyola,</w:t>
      </w:r>
      <w:r w:rsidRPr="005E356F">
        <w:rPr>
          <w:rFonts w:ascii="Arial Narrow" w:eastAsia="Calibri" w:hAnsi="Arial Narrow" w:cs="Arial"/>
          <w:sz w:val="28"/>
          <w:szCs w:val="28"/>
        </w:rPr>
        <w:t xml:space="preserve"> quien actúa con Secretario de Acuerdos, </w:t>
      </w:r>
      <w:r w:rsidRPr="005E356F">
        <w:rPr>
          <w:rFonts w:ascii="Arial Narrow" w:eastAsia="Calibri" w:hAnsi="Arial Narrow" w:cs="Arial"/>
          <w:b/>
          <w:sz w:val="28"/>
          <w:szCs w:val="28"/>
        </w:rPr>
        <w:t>Licenciado Ismael Méndez Hernández,</w:t>
      </w:r>
      <w:r w:rsidRPr="005E356F">
        <w:rPr>
          <w:rFonts w:ascii="Arial Narrow" w:eastAsia="Calibri" w:hAnsi="Arial Narrow" w:cs="Arial"/>
          <w:sz w:val="28"/>
          <w:szCs w:val="28"/>
        </w:rPr>
        <w:t xml:space="preserve"> que autoriza y da fe.</w:t>
      </w:r>
      <w:r w:rsidRPr="005E356F">
        <w:t xml:space="preserve"> </w:t>
      </w:r>
      <w:r w:rsidRPr="005E356F">
        <w:rPr>
          <w:b/>
          <w:sz w:val="28"/>
          <w:szCs w:val="28"/>
        </w:rPr>
        <w:t xml:space="preserve"> </w:t>
      </w:r>
    </w:p>
    <w:p w:rsidR="005E356F" w:rsidRPr="005E356F" w:rsidRDefault="005E356F" w:rsidP="005E356F">
      <w:pPr>
        <w:rPr>
          <w:rFonts w:ascii="Arial Narrow" w:eastAsia="Calibri" w:hAnsi="Arial Narrow" w:cs="Times New Roman"/>
          <w:sz w:val="24"/>
          <w:szCs w:val="24"/>
        </w:rPr>
      </w:pPr>
    </w:p>
    <w:p w:rsidR="000D3265" w:rsidRPr="003738E0" w:rsidRDefault="000D3265" w:rsidP="000D3265">
      <w:pPr>
        <w:spacing w:after="0" w:line="240" w:lineRule="auto"/>
        <w:jc w:val="both"/>
        <w:rPr>
          <w:rFonts w:ascii="Arial Narrow" w:eastAsia="Times New Roman" w:hAnsi="Arial Narrow" w:cs="Arial"/>
          <w:i/>
          <w:sz w:val="24"/>
          <w:szCs w:val="24"/>
          <w:lang w:val="es-ES" w:eastAsia="es-ES"/>
        </w:rPr>
      </w:pPr>
      <w:r w:rsidRPr="003738E0">
        <w:rPr>
          <w:rFonts w:ascii="Arial Narrow" w:eastAsia="Times New Roman" w:hAnsi="Arial Narrow" w:cs="Arial"/>
          <w:i/>
          <w:sz w:val="24"/>
          <w:szCs w:val="24"/>
          <w:lang w:val="es-ES" w:eastAsia="es-ES"/>
        </w:rPr>
        <w:t>Se suprimen datos personales por tratarse de información confidencial de particulares cuyo resguardo y protección está a cargo del Tribunal de Estatal de Justicia Administrativa de San Luis Potosí; con motivo del ejercicio de sus funciones jurisdiccionales y administrativos que realiza conforme al ámbito de su competencia, de acuerdo a lo previsto en los artículos 3° fracción XI, XVII, XXVIII y XXXVII, 23, 82, 87 fracción III, 138 de la Ley de Transparencia y Acceso a la Información Pública del Estado de San Luis Potosí,  concatenados con los artículos 3, fracción VIII, IX, 5 y 6 de la Ley de Protección de Datos Personales del Estado de San Luis Potosí.</w:t>
      </w:r>
    </w:p>
    <w:p w:rsidR="0078733B" w:rsidRDefault="0078733B">
      <w:bookmarkStart w:id="0" w:name="_GoBack"/>
      <w:bookmarkEnd w:id="0"/>
    </w:p>
    <w:sectPr w:rsidR="0078733B" w:rsidSect="00685140">
      <w:headerReference w:type="even" r:id="rId7"/>
      <w:headerReference w:type="default" r:id="rId8"/>
      <w:headerReference w:type="first" r:id="rId9"/>
      <w:pgSz w:w="12242" w:h="18722" w:code="14"/>
      <w:pgMar w:top="1134" w:right="1134" w:bottom="1134" w:left="2835"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44B" w:rsidRDefault="0057344B" w:rsidP="005E356F">
      <w:pPr>
        <w:spacing w:after="0" w:line="240" w:lineRule="auto"/>
      </w:pPr>
      <w:r>
        <w:separator/>
      </w:r>
    </w:p>
  </w:endnote>
  <w:endnote w:type="continuationSeparator" w:id="0">
    <w:p w:rsidR="0057344B" w:rsidRDefault="0057344B" w:rsidP="005E3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Century Gothic">
    <w:panose1 w:val="020B0502020202020204"/>
    <w:charset w:val="00"/>
    <w:family w:val="swiss"/>
    <w:pitch w:val="variable"/>
    <w:sig w:usb0="00000287" w:usb1="00000000" w:usb2="00000000" w:usb3="00000000" w:csb0="0000009F" w:csb1="00000000"/>
  </w:font>
  <w:font w:name="CG Omega">
    <w:panose1 w:val="00000000000000000000"/>
    <w:charset w:val="00"/>
    <w:family w:val="swiss"/>
    <w:notTrueType/>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44B" w:rsidRDefault="0057344B" w:rsidP="005E356F">
      <w:pPr>
        <w:spacing w:after="0" w:line="240" w:lineRule="auto"/>
      </w:pPr>
      <w:r>
        <w:separator/>
      </w:r>
    </w:p>
  </w:footnote>
  <w:footnote w:type="continuationSeparator" w:id="0">
    <w:p w:rsidR="0057344B" w:rsidRDefault="0057344B" w:rsidP="005E356F">
      <w:pPr>
        <w:spacing w:after="0" w:line="240" w:lineRule="auto"/>
      </w:pPr>
      <w:r>
        <w:continuationSeparator/>
      </w:r>
    </w:p>
  </w:footnote>
  <w:footnote w:id="1">
    <w:p w:rsidR="005E356F" w:rsidRPr="00853AB9" w:rsidRDefault="005E356F" w:rsidP="005E356F">
      <w:pPr>
        <w:pStyle w:val="Textonotapie"/>
        <w:jc w:val="both"/>
        <w:rPr>
          <w:lang w:val="es-MX"/>
        </w:rPr>
      </w:pPr>
      <w:r>
        <w:rPr>
          <w:rStyle w:val="Refdenotaalpie"/>
        </w:rPr>
        <w:footnoteRef/>
      </w:r>
      <w:r>
        <w:t xml:space="preserve"> </w:t>
      </w:r>
      <w:r w:rsidRPr="00853AB9">
        <w:t xml:space="preserve">No. Registro: 170,827, Jurisprudencia, Materia(s): Administrativa, Novena Época, Instancia: Segunda Sala, Fuente: Semanario Judicial de </w:t>
      </w:r>
      <w:smartTag w:uri="urn:schemas-microsoft-com:office:smarttags" w:element="PersonName">
        <w:smartTagPr>
          <w:attr w:name="ProductID" w:val="la Federaci￳n"/>
        </w:smartTagPr>
        <w:r w:rsidRPr="00853AB9">
          <w:t>la Federación</w:t>
        </w:r>
      </w:smartTag>
      <w:r w:rsidRPr="00853AB9">
        <w:t xml:space="preserve"> y su Gaceta, XXVI, Diciembre de 2007, Tesis: 2a</w:t>
      </w:r>
      <w:proofErr w:type="gramStart"/>
      <w:r w:rsidRPr="00853AB9">
        <w:t>./</w:t>
      </w:r>
      <w:proofErr w:type="gramEnd"/>
      <w:r w:rsidRPr="00853AB9">
        <w:t>J. 218/2007, Página: 154.</w:t>
      </w:r>
    </w:p>
  </w:footnote>
  <w:footnote w:id="2">
    <w:p w:rsidR="005E356F" w:rsidRPr="007325BF" w:rsidRDefault="005E356F" w:rsidP="005E356F">
      <w:pPr>
        <w:pStyle w:val="Textonotapie"/>
        <w:jc w:val="both"/>
        <w:rPr>
          <w:rFonts w:ascii="Century Gothic" w:hAnsi="Century Gothic"/>
          <w:i/>
          <w:sz w:val="16"/>
          <w:szCs w:val="16"/>
        </w:rPr>
      </w:pPr>
      <w:r>
        <w:rPr>
          <w:rStyle w:val="Refdenotaalpie"/>
        </w:rPr>
        <w:footnoteRef/>
      </w:r>
      <w:r>
        <w:t xml:space="preserve"> </w:t>
      </w:r>
      <w:r w:rsidRPr="007325BF">
        <w:rPr>
          <w:rFonts w:ascii="Century Gothic" w:hAnsi="Century Gothic"/>
          <w:i/>
          <w:sz w:val="16"/>
          <w:szCs w:val="16"/>
        </w:rPr>
        <w:t>Novena Época Registro: 175658 Instancia: Tribunales Colegiados de Circuito Tipo de Tesis: Aislada Fuente: Semanario Judicial de la Federación y su Gaceta Tomo XXIII, Marzo de 2006 Materia(s): Administrativa Tesis: XV.4o.18 A Página: 1961</w:t>
      </w:r>
    </w:p>
  </w:footnote>
  <w:footnote w:id="3">
    <w:p w:rsidR="005E356F" w:rsidRPr="007325BF" w:rsidRDefault="005E356F" w:rsidP="005E356F">
      <w:pPr>
        <w:autoSpaceDE w:val="0"/>
        <w:autoSpaceDN w:val="0"/>
        <w:adjustRightInd w:val="0"/>
        <w:jc w:val="both"/>
        <w:rPr>
          <w:rFonts w:ascii="Century Gothic" w:hAnsi="Century Gothic" w:cs="Arial"/>
          <w:i/>
          <w:sz w:val="16"/>
          <w:szCs w:val="16"/>
        </w:rPr>
      </w:pPr>
      <w:r>
        <w:rPr>
          <w:rStyle w:val="Refdenotaalpie"/>
        </w:rPr>
        <w:footnoteRef/>
      </w:r>
      <w:r>
        <w:t xml:space="preserve"> </w:t>
      </w:r>
      <w:r w:rsidRPr="007325BF">
        <w:rPr>
          <w:rFonts w:ascii="Century Gothic" w:hAnsi="Century Gothic" w:cs="Arial"/>
          <w:i/>
          <w:sz w:val="16"/>
          <w:szCs w:val="16"/>
          <w:lang w:eastAsia="es-MX"/>
        </w:rPr>
        <w:t>Novena Época; Registro</w:t>
      </w:r>
      <w:r w:rsidRPr="007325BF">
        <w:rPr>
          <w:rFonts w:ascii="Century Gothic" w:hAnsi="Century Gothic" w:cs="Arial"/>
          <w:b/>
          <w:bCs/>
          <w:i/>
          <w:sz w:val="16"/>
          <w:szCs w:val="16"/>
          <w:lang w:eastAsia="es-MX"/>
        </w:rPr>
        <w:t>: 188432</w:t>
      </w:r>
      <w:r w:rsidRPr="007325BF">
        <w:rPr>
          <w:rFonts w:ascii="Century Gothic" w:hAnsi="Century Gothic" w:cs="Arial"/>
          <w:i/>
          <w:sz w:val="16"/>
          <w:szCs w:val="16"/>
          <w:lang w:eastAsia="es-MX"/>
        </w:rPr>
        <w:t>; Instancia: Segunda Sala; Tipo de Tesis: Jurisprudencia; Fuente</w:t>
      </w:r>
      <w:proofErr w:type="gramStart"/>
      <w:r w:rsidRPr="007325BF">
        <w:rPr>
          <w:rFonts w:ascii="Century Gothic" w:hAnsi="Century Gothic" w:cs="Arial"/>
          <w:i/>
          <w:sz w:val="16"/>
          <w:szCs w:val="16"/>
          <w:lang w:eastAsia="es-MX"/>
        </w:rPr>
        <w:t>:  Semanario</w:t>
      </w:r>
      <w:proofErr w:type="gramEnd"/>
      <w:r w:rsidRPr="007325BF">
        <w:rPr>
          <w:rFonts w:ascii="Century Gothic" w:hAnsi="Century Gothic" w:cs="Arial"/>
          <w:i/>
          <w:sz w:val="16"/>
          <w:szCs w:val="16"/>
          <w:lang w:eastAsia="es-MX"/>
        </w:rPr>
        <w:t xml:space="preserve"> Judicial de la Federación y su Gaceta; Tomo XIV, noviembre de 2001; Materia(s): Administrativa; Tesis: 2a./J. 57/2001; Página: 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071" w:rsidRPr="00062CBC" w:rsidRDefault="001318D8" w:rsidP="005B4071">
    <w:pPr>
      <w:pStyle w:val="Encabezado"/>
      <w:jc w:val="right"/>
      <w:rPr>
        <w:rFonts w:ascii="Arial Narrow" w:hAnsi="Arial Narrow"/>
      </w:rPr>
    </w:pPr>
    <w:r w:rsidRPr="00062CBC">
      <w:rPr>
        <w:rFonts w:ascii="Arial Narrow" w:hAnsi="Arial Narrow"/>
      </w:rPr>
      <w:t xml:space="preserve">Foja </w:t>
    </w:r>
    <w:sdt>
      <w:sdtPr>
        <w:rPr>
          <w:rFonts w:ascii="Arial Narrow" w:hAnsi="Arial Narrow"/>
        </w:rPr>
        <w:id w:val="535635618"/>
        <w:docPartObj>
          <w:docPartGallery w:val="Page Numbers (Top of Page)"/>
          <w:docPartUnique/>
        </w:docPartObj>
      </w:sdtPr>
      <w:sdtEndPr/>
      <w:sdtContent>
        <w:r w:rsidRPr="00062CBC">
          <w:rPr>
            <w:rFonts w:ascii="Arial Narrow" w:hAnsi="Arial Narrow"/>
          </w:rPr>
          <w:fldChar w:fldCharType="begin"/>
        </w:r>
        <w:r w:rsidRPr="00062CBC">
          <w:rPr>
            <w:rFonts w:ascii="Arial Narrow" w:hAnsi="Arial Narrow"/>
          </w:rPr>
          <w:instrText>PAGE   \* MERGEFORMAT</w:instrText>
        </w:r>
        <w:r w:rsidRPr="00062CBC">
          <w:rPr>
            <w:rFonts w:ascii="Arial Narrow" w:hAnsi="Arial Narrow"/>
          </w:rPr>
          <w:fldChar w:fldCharType="separate"/>
        </w:r>
        <w:r w:rsidR="000D3265" w:rsidRPr="000D3265">
          <w:rPr>
            <w:rFonts w:ascii="Arial Narrow" w:hAnsi="Arial Narrow"/>
            <w:noProof/>
            <w:lang w:val="es-ES"/>
          </w:rPr>
          <w:t>14</w:t>
        </w:r>
        <w:r w:rsidRPr="00062CBC">
          <w:rPr>
            <w:rFonts w:ascii="Arial Narrow" w:hAnsi="Arial Narrow"/>
          </w:rPr>
          <w:fldChar w:fldCharType="end"/>
        </w:r>
      </w:sdtContent>
    </w:sdt>
  </w:p>
  <w:p w:rsidR="005B4071" w:rsidRDefault="001318D8" w:rsidP="005B4071">
    <w:pPr>
      <w:pStyle w:val="Encabezado"/>
      <w:jc w:val="right"/>
    </w:pPr>
    <w:proofErr w:type="spellStart"/>
    <w:r>
      <w:t>Exp</w:t>
    </w:r>
    <w:proofErr w:type="spellEnd"/>
    <w:r>
      <w:t xml:space="preserve">. </w:t>
    </w:r>
    <w:r w:rsidR="00286A6A">
      <w:t>94</w:t>
    </w:r>
    <w:r>
      <w:t>/202</w:t>
    </w:r>
    <w:r w:rsidR="00286A6A">
      <w:t>6</w:t>
    </w:r>
    <w:r>
      <w:t>-3</w:t>
    </w:r>
  </w:p>
  <w:p w:rsidR="005B4071" w:rsidRDefault="000D3265" w:rsidP="005B4071">
    <w:pPr>
      <w:pStyle w:val="Encabezado"/>
      <w:jc w:val="right"/>
    </w:pPr>
  </w:p>
  <w:p w:rsidR="005B4071" w:rsidRDefault="000D3265" w:rsidP="005B4071">
    <w:pPr>
      <w:pStyle w:val="Encabezado"/>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071" w:rsidRPr="00062CBC" w:rsidRDefault="001318D8">
    <w:pPr>
      <w:pStyle w:val="Encabezado"/>
      <w:jc w:val="right"/>
      <w:rPr>
        <w:rFonts w:ascii="Arial Narrow" w:hAnsi="Arial Narrow"/>
      </w:rPr>
    </w:pPr>
    <w:r w:rsidRPr="00062CBC">
      <w:rPr>
        <w:rFonts w:ascii="Arial Narrow" w:hAnsi="Arial Narrow"/>
      </w:rPr>
      <w:t xml:space="preserve">Foja </w:t>
    </w:r>
    <w:sdt>
      <w:sdtPr>
        <w:rPr>
          <w:rFonts w:ascii="Arial Narrow" w:hAnsi="Arial Narrow"/>
        </w:rPr>
        <w:id w:val="1359462555"/>
        <w:docPartObj>
          <w:docPartGallery w:val="Page Numbers (Top of Page)"/>
          <w:docPartUnique/>
        </w:docPartObj>
      </w:sdtPr>
      <w:sdtEndPr/>
      <w:sdtContent>
        <w:r w:rsidRPr="00062CBC">
          <w:rPr>
            <w:rFonts w:ascii="Arial Narrow" w:hAnsi="Arial Narrow"/>
          </w:rPr>
          <w:fldChar w:fldCharType="begin"/>
        </w:r>
        <w:r w:rsidRPr="00062CBC">
          <w:rPr>
            <w:rFonts w:ascii="Arial Narrow" w:hAnsi="Arial Narrow"/>
          </w:rPr>
          <w:instrText>PAGE   \* MERGEFORMAT</w:instrText>
        </w:r>
        <w:r w:rsidRPr="00062CBC">
          <w:rPr>
            <w:rFonts w:ascii="Arial Narrow" w:hAnsi="Arial Narrow"/>
          </w:rPr>
          <w:fldChar w:fldCharType="separate"/>
        </w:r>
        <w:r w:rsidR="000D3265" w:rsidRPr="000D3265">
          <w:rPr>
            <w:rFonts w:ascii="Arial Narrow" w:hAnsi="Arial Narrow"/>
            <w:noProof/>
            <w:lang w:val="es-ES"/>
          </w:rPr>
          <w:t>13</w:t>
        </w:r>
        <w:r w:rsidRPr="00062CBC">
          <w:rPr>
            <w:rFonts w:ascii="Arial Narrow" w:hAnsi="Arial Narrow"/>
          </w:rPr>
          <w:fldChar w:fldCharType="end"/>
        </w:r>
      </w:sdtContent>
    </w:sdt>
  </w:p>
  <w:p w:rsidR="005B4071" w:rsidRDefault="001318D8" w:rsidP="005B4071">
    <w:pPr>
      <w:pStyle w:val="Encabezado"/>
      <w:jc w:val="right"/>
    </w:pPr>
    <w:proofErr w:type="spellStart"/>
    <w:r>
      <w:t>Exp</w:t>
    </w:r>
    <w:proofErr w:type="spellEnd"/>
    <w:r>
      <w:t xml:space="preserve">. </w:t>
    </w:r>
    <w:r w:rsidR="00485878">
      <w:t>94</w:t>
    </w:r>
    <w:r>
      <w:t>/202</w:t>
    </w:r>
    <w:r w:rsidR="00485878">
      <w:t>6</w:t>
    </w:r>
    <w:r>
      <w:t>-3</w:t>
    </w:r>
  </w:p>
  <w:p w:rsidR="005B4071" w:rsidRDefault="000D3265" w:rsidP="005B4071">
    <w:pPr>
      <w:pStyle w:val="Encabezado"/>
      <w:jc w:val="right"/>
    </w:pPr>
  </w:p>
  <w:p w:rsidR="005B4071" w:rsidRPr="00062CBC" w:rsidRDefault="001318D8" w:rsidP="005B4071">
    <w:pPr>
      <w:pStyle w:val="Encabezado"/>
      <w:jc w:val="right"/>
    </w:pPr>
    <w:r>
      <w:rPr>
        <w:noProof/>
        <w:lang w:eastAsia="es-MX"/>
      </w:rPr>
      <mc:AlternateContent>
        <mc:Choice Requires="wps">
          <w:drawing>
            <wp:anchor distT="0" distB="0" distL="114300" distR="114300" simplePos="0" relativeHeight="251660288" behindDoc="1" locked="0" layoutInCell="1" allowOverlap="1" wp14:anchorId="043C9F66" wp14:editId="24BBAF93">
              <wp:simplePos x="0" y="0"/>
              <wp:positionH relativeFrom="column">
                <wp:posOffset>-1362075</wp:posOffset>
              </wp:positionH>
              <wp:positionV relativeFrom="paragraph">
                <wp:posOffset>133350</wp:posOffset>
              </wp:positionV>
              <wp:extent cx="1257300" cy="1866900"/>
              <wp:effectExtent l="0" t="0" r="0" b="0"/>
              <wp:wrapNone/>
              <wp:docPr id="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866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4071" w:rsidRPr="00AA6DA7" w:rsidRDefault="001318D8" w:rsidP="005B4071">
                          <w:pPr>
                            <w:spacing w:after="0" w:line="240" w:lineRule="auto"/>
                            <w:jc w:val="center"/>
                            <w:rPr>
                              <w:rFonts w:cs="Calibri"/>
                              <w:sz w:val="20"/>
                              <w:szCs w:val="20"/>
                            </w:rPr>
                          </w:pPr>
                          <w:r>
                            <w:rPr>
                              <w:rFonts w:cs="Calibri"/>
                              <w:noProof/>
                              <w:sz w:val="20"/>
                              <w:szCs w:val="20"/>
                              <w:lang w:eastAsia="es-MX"/>
                            </w:rPr>
                            <w:drawing>
                              <wp:inline distT="0" distB="0" distL="0" distR="0" wp14:anchorId="7B017891" wp14:editId="027B5894">
                                <wp:extent cx="952500" cy="952500"/>
                                <wp:effectExtent l="0" t="0" r="0" b="0"/>
                                <wp:docPr id="2" name="Imagen 2"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solidFill>
                                          <a:srgbClr val="000000"/>
                                        </a:solidFill>
                                        <a:ln>
                                          <a:noFill/>
                                        </a:ln>
                                      </pic:spPr>
                                    </pic:pic>
                                  </a:graphicData>
                                </a:graphic>
                              </wp:inline>
                            </w:drawing>
                          </w:r>
                        </w:p>
                        <w:p w:rsidR="005B4071" w:rsidRDefault="000D3265" w:rsidP="005B4071">
                          <w:pPr>
                            <w:pStyle w:val="Sinespaciado"/>
                            <w:jc w:val="center"/>
                            <w:rPr>
                              <w:rFonts w:ascii="Microsoft Sans Serif" w:hAnsi="Microsoft Sans Serif" w:cs="Microsoft Sans Serif"/>
                              <w:sz w:val="14"/>
                              <w:szCs w:val="14"/>
                            </w:rPr>
                          </w:pPr>
                        </w:p>
                        <w:p w:rsidR="005B4071" w:rsidRPr="00AF006C" w:rsidRDefault="001318D8" w:rsidP="005B4071">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TRIBUNAL ESTATAL DE JUSTICIA ADMINISTRATIVA</w:t>
                          </w:r>
                        </w:p>
                        <w:p w:rsidR="005B4071" w:rsidRPr="00AF006C" w:rsidRDefault="000D3265" w:rsidP="005B4071">
                          <w:pPr>
                            <w:pStyle w:val="Sinespaciado"/>
                            <w:jc w:val="center"/>
                            <w:rPr>
                              <w:rFonts w:ascii="Microsoft Sans Serif" w:hAnsi="Microsoft Sans Serif" w:cs="Microsoft Sans Serif"/>
                              <w:b/>
                              <w:sz w:val="16"/>
                              <w:szCs w:val="16"/>
                            </w:rPr>
                          </w:pPr>
                        </w:p>
                        <w:p w:rsidR="005B4071" w:rsidRPr="00AF006C" w:rsidRDefault="001318D8" w:rsidP="005B4071">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1" o:spid="_x0000_s1026" type="#_x0000_t202" style="position:absolute;left:0;text-align:left;margin-left:-107.25pt;margin-top:10.5pt;width:99pt;height:14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" stroked="f">
              <v:textbox>
                <w:txbxContent>
                  <w:p w:rsidR="005B4071" w:rsidRPr="00AA6DA7" w:rsidRDefault="001318D8" w:rsidP="005B4071">
                    <w:pPr>
                      <w:spacing w:after="0" w:line="240" w:lineRule="auto"/>
                      <w:jc w:val="center"/>
                      <w:rPr>
                        <w:rFonts w:cs="Calibri"/>
                        <w:sz w:val="20"/>
                        <w:szCs w:val="20"/>
                      </w:rPr>
                    </w:pPr>
                    <w:r>
                      <w:rPr>
                        <w:rFonts w:cs="Calibri"/>
                        <w:noProof/>
                        <w:sz w:val="20"/>
                        <w:szCs w:val="20"/>
                        <w:lang w:eastAsia="es-MX"/>
                      </w:rPr>
                      <w:drawing>
                        <wp:inline distT="0" distB="0" distL="0" distR="0" wp14:anchorId="7B017891" wp14:editId="027B5894">
                          <wp:extent cx="952500" cy="952500"/>
                          <wp:effectExtent l="0" t="0" r="0" b="0"/>
                          <wp:docPr id="2" name="Imagen 2"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solidFill>
                                    <a:srgbClr val="000000"/>
                                  </a:solidFill>
                                  <a:ln>
                                    <a:noFill/>
                                  </a:ln>
                                </pic:spPr>
                              </pic:pic>
                            </a:graphicData>
                          </a:graphic>
                        </wp:inline>
                      </w:drawing>
                    </w:r>
                  </w:p>
                  <w:p w:rsidR="005B4071" w:rsidRDefault="000D3265" w:rsidP="005B4071">
                    <w:pPr>
                      <w:pStyle w:val="Sinespaciado"/>
                      <w:jc w:val="center"/>
                      <w:rPr>
                        <w:rFonts w:ascii="Microsoft Sans Serif" w:hAnsi="Microsoft Sans Serif" w:cs="Microsoft Sans Serif"/>
                        <w:sz w:val="14"/>
                        <w:szCs w:val="14"/>
                      </w:rPr>
                    </w:pPr>
                  </w:p>
                  <w:p w:rsidR="005B4071" w:rsidRPr="00AF006C" w:rsidRDefault="001318D8" w:rsidP="005B4071">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TRIBUNAL ESTATAL DE JUSTICIA ADMINISTRATIVA</w:t>
                    </w:r>
                  </w:p>
                  <w:p w:rsidR="005B4071" w:rsidRPr="00AF006C" w:rsidRDefault="000D3265" w:rsidP="005B4071">
                    <w:pPr>
                      <w:pStyle w:val="Sinespaciado"/>
                      <w:jc w:val="center"/>
                      <w:rPr>
                        <w:rFonts w:ascii="Microsoft Sans Serif" w:hAnsi="Microsoft Sans Serif" w:cs="Microsoft Sans Serif"/>
                        <w:b/>
                        <w:sz w:val="16"/>
                        <w:szCs w:val="16"/>
                      </w:rPr>
                    </w:pPr>
                  </w:p>
                  <w:p w:rsidR="005B4071" w:rsidRPr="00AF006C" w:rsidRDefault="001318D8" w:rsidP="005B4071">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San Luis Potosí</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071" w:rsidRPr="004A456E" w:rsidRDefault="001318D8" w:rsidP="005B4071">
    <w:pPr>
      <w:pStyle w:val="Encabezado"/>
      <w:tabs>
        <w:tab w:val="clear" w:pos="4419"/>
        <w:tab w:val="clear" w:pos="8838"/>
        <w:tab w:val="left" w:pos="1503"/>
      </w:tabs>
    </w:pPr>
    <w:r>
      <w:rPr>
        <w:noProof/>
        <w:lang w:eastAsia="es-MX"/>
      </w:rPr>
      <mc:AlternateContent>
        <mc:Choice Requires="wps">
          <w:drawing>
            <wp:anchor distT="0" distB="0" distL="114300" distR="114300" simplePos="0" relativeHeight="251659264" behindDoc="1" locked="0" layoutInCell="1" allowOverlap="1" wp14:anchorId="4F4B51A0" wp14:editId="17873BF2">
              <wp:simplePos x="0" y="0"/>
              <wp:positionH relativeFrom="column">
                <wp:posOffset>-1362075</wp:posOffset>
              </wp:positionH>
              <wp:positionV relativeFrom="paragraph">
                <wp:posOffset>133350</wp:posOffset>
              </wp:positionV>
              <wp:extent cx="1257300" cy="1866900"/>
              <wp:effectExtent l="0" t="0" r="0" b="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866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4071" w:rsidRPr="00AA6DA7" w:rsidRDefault="001318D8" w:rsidP="005B4071">
                          <w:pPr>
                            <w:spacing w:after="0" w:line="240" w:lineRule="auto"/>
                            <w:jc w:val="center"/>
                            <w:rPr>
                              <w:rFonts w:cs="Calibri"/>
                              <w:sz w:val="20"/>
                              <w:szCs w:val="20"/>
                            </w:rPr>
                          </w:pPr>
                          <w:r>
                            <w:rPr>
                              <w:rFonts w:cs="Calibri"/>
                              <w:noProof/>
                              <w:sz w:val="20"/>
                              <w:szCs w:val="20"/>
                              <w:lang w:eastAsia="es-MX"/>
                            </w:rPr>
                            <w:drawing>
                              <wp:inline distT="0" distB="0" distL="0" distR="0" wp14:anchorId="3B062F7F" wp14:editId="7758EDB4">
                                <wp:extent cx="952500" cy="952500"/>
                                <wp:effectExtent l="0" t="0" r="0" b="0"/>
                                <wp:docPr id="3" name="Imagen 3"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solidFill>
                                          <a:srgbClr val="000000"/>
                                        </a:solidFill>
                                        <a:ln>
                                          <a:noFill/>
                                        </a:ln>
                                      </pic:spPr>
                                    </pic:pic>
                                  </a:graphicData>
                                </a:graphic>
                              </wp:inline>
                            </w:drawing>
                          </w:r>
                        </w:p>
                        <w:p w:rsidR="005B4071" w:rsidRDefault="000D3265" w:rsidP="005B4071">
                          <w:pPr>
                            <w:pStyle w:val="Sinespaciado"/>
                            <w:jc w:val="center"/>
                            <w:rPr>
                              <w:rFonts w:ascii="Microsoft Sans Serif" w:hAnsi="Microsoft Sans Serif" w:cs="Microsoft Sans Serif"/>
                              <w:sz w:val="14"/>
                              <w:szCs w:val="14"/>
                            </w:rPr>
                          </w:pPr>
                        </w:p>
                        <w:p w:rsidR="005B4071" w:rsidRPr="00AF006C" w:rsidRDefault="001318D8" w:rsidP="005B4071">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TRIBUNAL ESTATAL DE JUSTICIA ADMINISTRATIVA</w:t>
                          </w:r>
                        </w:p>
                        <w:p w:rsidR="005B4071" w:rsidRPr="00AF006C" w:rsidRDefault="000D3265" w:rsidP="005B4071">
                          <w:pPr>
                            <w:pStyle w:val="Sinespaciado"/>
                            <w:jc w:val="center"/>
                            <w:rPr>
                              <w:rFonts w:ascii="Microsoft Sans Serif" w:hAnsi="Microsoft Sans Serif" w:cs="Microsoft Sans Serif"/>
                              <w:b/>
                              <w:sz w:val="16"/>
                              <w:szCs w:val="16"/>
                            </w:rPr>
                          </w:pPr>
                        </w:p>
                        <w:p w:rsidR="005B4071" w:rsidRPr="00AF006C" w:rsidRDefault="001318D8" w:rsidP="005B4071">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07.25pt;margin-top:10.5pt;width:99pt;height:14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" stroked="f">
              <v:textbox>
                <w:txbxContent>
                  <w:p w:rsidR="005B4071" w:rsidRPr="00AA6DA7" w:rsidRDefault="001318D8" w:rsidP="005B4071">
                    <w:pPr>
                      <w:spacing w:after="0" w:line="240" w:lineRule="auto"/>
                      <w:jc w:val="center"/>
                      <w:rPr>
                        <w:rFonts w:cs="Calibri"/>
                        <w:sz w:val="20"/>
                        <w:szCs w:val="20"/>
                      </w:rPr>
                    </w:pPr>
                    <w:r>
                      <w:rPr>
                        <w:rFonts w:cs="Calibri"/>
                        <w:noProof/>
                        <w:sz w:val="20"/>
                        <w:szCs w:val="20"/>
                        <w:lang w:eastAsia="es-MX"/>
                      </w:rPr>
                      <w:drawing>
                        <wp:inline distT="0" distB="0" distL="0" distR="0" wp14:anchorId="3B062F7F" wp14:editId="7758EDB4">
                          <wp:extent cx="952500" cy="952500"/>
                          <wp:effectExtent l="0" t="0" r="0" b="0"/>
                          <wp:docPr id="3" name="Imagen 3"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solidFill>
                                    <a:srgbClr val="000000"/>
                                  </a:solidFill>
                                  <a:ln>
                                    <a:noFill/>
                                  </a:ln>
                                </pic:spPr>
                              </pic:pic>
                            </a:graphicData>
                          </a:graphic>
                        </wp:inline>
                      </w:drawing>
                    </w:r>
                  </w:p>
                  <w:p w:rsidR="005B4071" w:rsidRDefault="000D3265" w:rsidP="005B4071">
                    <w:pPr>
                      <w:pStyle w:val="Sinespaciado"/>
                      <w:jc w:val="center"/>
                      <w:rPr>
                        <w:rFonts w:ascii="Microsoft Sans Serif" w:hAnsi="Microsoft Sans Serif" w:cs="Microsoft Sans Serif"/>
                        <w:sz w:val="14"/>
                        <w:szCs w:val="14"/>
                      </w:rPr>
                    </w:pPr>
                  </w:p>
                  <w:p w:rsidR="005B4071" w:rsidRPr="00AF006C" w:rsidRDefault="001318D8" w:rsidP="005B4071">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TRIBUNAL ESTATAL DE JUSTICIA ADMINISTRATIVA</w:t>
                    </w:r>
                  </w:p>
                  <w:p w:rsidR="005B4071" w:rsidRPr="00AF006C" w:rsidRDefault="000D3265" w:rsidP="005B4071">
                    <w:pPr>
                      <w:pStyle w:val="Sinespaciado"/>
                      <w:jc w:val="center"/>
                      <w:rPr>
                        <w:rFonts w:ascii="Microsoft Sans Serif" w:hAnsi="Microsoft Sans Serif" w:cs="Microsoft Sans Serif"/>
                        <w:b/>
                        <w:sz w:val="16"/>
                        <w:szCs w:val="16"/>
                      </w:rPr>
                    </w:pPr>
                  </w:p>
                  <w:p w:rsidR="005B4071" w:rsidRPr="00AF006C" w:rsidRDefault="001318D8" w:rsidP="005B4071">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San Luis Potosí</w:t>
                    </w:r>
                  </w:p>
                </w:txbxContent>
              </v:textbox>
            </v:shape>
          </w:pict>
        </mc:Fallback>
      </mc:AlternateConten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6F"/>
    <w:rsid w:val="000170B2"/>
    <w:rsid w:val="000C7231"/>
    <w:rsid w:val="000D3265"/>
    <w:rsid w:val="001318D8"/>
    <w:rsid w:val="00286A6A"/>
    <w:rsid w:val="002D711C"/>
    <w:rsid w:val="00304865"/>
    <w:rsid w:val="003B23DC"/>
    <w:rsid w:val="00485878"/>
    <w:rsid w:val="0057344B"/>
    <w:rsid w:val="005E356F"/>
    <w:rsid w:val="00630158"/>
    <w:rsid w:val="00685140"/>
    <w:rsid w:val="006A3E1E"/>
    <w:rsid w:val="0078733B"/>
    <w:rsid w:val="00952BB4"/>
    <w:rsid w:val="00982972"/>
    <w:rsid w:val="009F46D1"/>
    <w:rsid w:val="00DB1998"/>
    <w:rsid w:val="00EA36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E356F"/>
    <w:pPr>
      <w:spacing w:after="0" w:line="240" w:lineRule="auto"/>
    </w:pPr>
  </w:style>
  <w:style w:type="paragraph" w:styleId="Encabezado">
    <w:name w:val="header"/>
    <w:basedOn w:val="Normal"/>
    <w:link w:val="EncabezadoCar"/>
    <w:uiPriority w:val="99"/>
    <w:unhideWhenUsed/>
    <w:rsid w:val="005E35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E356F"/>
  </w:style>
  <w:style w:type="paragraph" w:styleId="Textonotapie">
    <w:name w:val="footnote text"/>
    <w:basedOn w:val="Normal"/>
    <w:link w:val="TextonotapieCar"/>
    <w:rsid w:val="005E356F"/>
    <w:pPr>
      <w:spacing w:after="0" w:line="240" w:lineRule="auto"/>
    </w:pPr>
    <w:rPr>
      <w:rFonts w:ascii="Arial" w:eastAsia="Times New Roman" w:hAnsi="Arial" w:cs="Arial"/>
      <w:sz w:val="20"/>
      <w:szCs w:val="20"/>
      <w:lang w:val="es-ES" w:eastAsia="es-ES"/>
    </w:rPr>
  </w:style>
  <w:style w:type="character" w:customStyle="1" w:styleId="TextonotapieCar">
    <w:name w:val="Texto nota pie Car"/>
    <w:basedOn w:val="Fuentedeprrafopredeter"/>
    <w:link w:val="Textonotapie"/>
    <w:rsid w:val="005E356F"/>
    <w:rPr>
      <w:rFonts w:ascii="Arial" w:eastAsia="Times New Roman" w:hAnsi="Arial" w:cs="Arial"/>
      <w:sz w:val="20"/>
      <w:szCs w:val="20"/>
      <w:lang w:val="es-ES" w:eastAsia="es-ES"/>
    </w:rPr>
  </w:style>
  <w:style w:type="character" w:styleId="Refdenotaalpie">
    <w:name w:val="footnote reference"/>
    <w:rsid w:val="005E356F"/>
    <w:rPr>
      <w:vertAlign w:val="superscript"/>
    </w:rPr>
  </w:style>
  <w:style w:type="paragraph" w:styleId="Textodeglobo">
    <w:name w:val="Balloon Text"/>
    <w:basedOn w:val="Normal"/>
    <w:link w:val="TextodegloboCar"/>
    <w:uiPriority w:val="99"/>
    <w:semiHidden/>
    <w:unhideWhenUsed/>
    <w:rsid w:val="005E356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E356F"/>
    <w:rPr>
      <w:rFonts w:ascii="Tahoma" w:hAnsi="Tahoma" w:cs="Tahoma"/>
      <w:sz w:val="16"/>
      <w:szCs w:val="16"/>
    </w:rPr>
  </w:style>
  <w:style w:type="paragraph" w:styleId="Piedepgina">
    <w:name w:val="footer"/>
    <w:basedOn w:val="Normal"/>
    <w:link w:val="PiedepginaCar"/>
    <w:uiPriority w:val="99"/>
    <w:unhideWhenUsed/>
    <w:rsid w:val="00286A6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86A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E356F"/>
    <w:pPr>
      <w:spacing w:after="0" w:line="240" w:lineRule="auto"/>
    </w:pPr>
  </w:style>
  <w:style w:type="paragraph" w:styleId="Encabezado">
    <w:name w:val="header"/>
    <w:basedOn w:val="Normal"/>
    <w:link w:val="EncabezadoCar"/>
    <w:uiPriority w:val="99"/>
    <w:unhideWhenUsed/>
    <w:rsid w:val="005E35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E356F"/>
  </w:style>
  <w:style w:type="paragraph" w:styleId="Textonotapie">
    <w:name w:val="footnote text"/>
    <w:basedOn w:val="Normal"/>
    <w:link w:val="TextonotapieCar"/>
    <w:rsid w:val="005E356F"/>
    <w:pPr>
      <w:spacing w:after="0" w:line="240" w:lineRule="auto"/>
    </w:pPr>
    <w:rPr>
      <w:rFonts w:ascii="Arial" w:eastAsia="Times New Roman" w:hAnsi="Arial" w:cs="Arial"/>
      <w:sz w:val="20"/>
      <w:szCs w:val="20"/>
      <w:lang w:val="es-ES" w:eastAsia="es-ES"/>
    </w:rPr>
  </w:style>
  <w:style w:type="character" w:customStyle="1" w:styleId="TextonotapieCar">
    <w:name w:val="Texto nota pie Car"/>
    <w:basedOn w:val="Fuentedeprrafopredeter"/>
    <w:link w:val="Textonotapie"/>
    <w:rsid w:val="005E356F"/>
    <w:rPr>
      <w:rFonts w:ascii="Arial" w:eastAsia="Times New Roman" w:hAnsi="Arial" w:cs="Arial"/>
      <w:sz w:val="20"/>
      <w:szCs w:val="20"/>
      <w:lang w:val="es-ES" w:eastAsia="es-ES"/>
    </w:rPr>
  </w:style>
  <w:style w:type="character" w:styleId="Refdenotaalpie">
    <w:name w:val="footnote reference"/>
    <w:rsid w:val="005E356F"/>
    <w:rPr>
      <w:vertAlign w:val="superscript"/>
    </w:rPr>
  </w:style>
  <w:style w:type="paragraph" w:styleId="Textodeglobo">
    <w:name w:val="Balloon Text"/>
    <w:basedOn w:val="Normal"/>
    <w:link w:val="TextodegloboCar"/>
    <w:uiPriority w:val="99"/>
    <w:semiHidden/>
    <w:unhideWhenUsed/>
    <w:rsid w:val="005E356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E356F"/>
    <w:rPr>
      <w:rFonts w:ascii="Tahoma" w:hAnsi="Tahoma" w:cs="Tahoma"/>
      <w:sz w:val="16"/>
      <w:szCs w:val="16"/>
    </w:rPr>
  </w:style>
  <w:style w:type="paragraph" w:styleId="Piedepgina">
    <w:name w:val="footer"/>
    <w:basedOn w:val="Normal"/>
    <w:link w:val="PiedepginaCar"/>
    <w:uiPriority w:val="99"/>
    <w:unhideWhenUsed/>
    <w:rsid w:val="00286A6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86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14</Pages>
  <Words>4265</Words>
  <Characters>23460</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27670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MONTELONGO</dc:creator>
  <cp:lastModifiedBy>ENRIQUE</cp:lastModifiedBy>
  <cp:revision>14</cp:revision>
  <dcterms:created xsi:type="dcterms:W3CDTF">2026-06-30T19:56:00Z</dcterms:created>
  <dcterms:modified xsi:type="dcterms:W3CDTF">2026-07-10T17:53:00Z</dcterms:modified>
</cp:coreProperties>
</file>