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257886">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A3FE3">
        <w:rPr>
          <w:rFonts w:ascii="Arial" w:hAnsi="Arial" w:cs="Arial"/>
          <w:b/>
          <w:sz w:val="24"/>
          <w:szCs w:val="24"/>
        </w:rPr>
        <w:t>febrero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AD769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A3FE3">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AD769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DA3FE3">
        <w:rPr>
          <w:rFonts w:ascii="Arial" w:hAnsi="Arial" w:cs="Arial"/>
          <w:b/>
          <w:sz w:val="24"/>
          <w:szCs w:val="24"/>
        </w:rPr>
        <w:t>0</w:t>
      </w:r>
      <w:r w:rsidR="00916201">
        <w:rPr>
          <w:rFonts w:ascii="Arial" w:hAnsi="Arial" w:cs="Arial"/>
          <w:b/>
          <w:sz w:val="24"/>
          <w:szCs w:val="24"/>
        </w:rPr>
        <w:t>322</w:t>
      </w:r>
      <w:r w:rsidR="00AD769F">
        <w:rPr>
          <w:rFonts w:ascii="Arial" w:hAnsi="Arial" w:cs="Arial"/>
          <w:b/>
          <w:sz w:val="24"/>
          <w:szCs w:val="24"/>
        </w:rPr>
        <w:t>/</w:t>
      </w:r>
      <w:r w:rsidR="00442D8D">
        <w:rPr>
          <w:rFonts w:ascii="Arial" w:hAnsi="Arial" w:cs="Arial"/>
          <w:b/>
          <w:sz w:val="24"/>
          <w:szCs w:val="24"/>
        </w:rPr>
        <w:t>202</w:t>
      </w:r>
      <w:r w:rsidR="00866341">
        <w:rPr>
          <w:rFonts w:ascii="Arial" w:hAnsi="Arial" w:cs="Arial"/>
          <w:b/>
          <w:sz w:val="24"/>
          <w:szCs w:val="24"/>
        </w:rPr>
        <w:t>6</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916201">
        <w:rPr>
          <w:rFonts w:ascii="Arial" w:hAnsi="Arial" w:cs="Arial"/>
          <w:b/>
          <w:sz w:val="24"/>
          <w:szCs w:val="24"/>
        </w:rPr>
        <w:t>UILEJA/FMDH/0012</w:t>
      </w:r>
      <w:r w:rsidR="00A11979" w:rsidRPr="00A11979">
        <w:rPr>
          <w:rFonts w:ascii="Arial" w:hAnsi="Arial" w:cs="Arial"/>
          <w:b/>
          <w:sz w:val="24"/>
          <w:szCs w:val="24"/>
        </w:rPr>
        <w:t>/202</w:t>
      </w:r>
      <w:r w:rsidR="005C13E6">
        <w:rPr>
          <w:rFonts w:ascii="Arial" w:hAnsi="Arial" w:cs="Arial"/>
          <w:b/>
          <w:sz w:val="24"/>
          <w:szCs w:val="24"/>
        </w:rPr>
        <w:t>6</w:t>
      </w:r>
      <w:r w:rsidR="00A11979" w:rsidRPr="00A11979">
        <w:rPr>
          <w:rFonts w:ascii="Arial" w:hAnsi="Arial" w:cs="Arial"/>
          <w:b/>
          <w:sz w:val="24"/>
          <w:szCs w:val="24"/>
        </w:rPr>
        <w:t>-AR</w:t>
      </w:r>
      <w:r w:rsidR="00442D8D">
        <w:rPr>
          <w:rFonts w:ascii="Arial" w:hAnsi="Arial" w:cs="Arial"/>
          <w:sz w:val="24"/>
          <w:szCs w:val="24"/>
        </w:rPr>
        <w:t xml:space="preserve"> que emite </w:t>
      </w:r>
      <w:r w:rsidR="00916201">
        <w:rPr>
          <w:rFonts w:ascii="Arial" w:hAnsi="Arial" w:cs="Arial"/>
          <w:sz w:val="24"/>
          <w:szCs w:val="24"/>
        </w:rPr>
        <w:t>el jefe de la Unidad especializada en Justicia Penal para Adolescentes, Marco Esteban Águila Pérez</w:t>
      </w:r>
      <w:r w:rsidR="002C433C">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C13E6">
        <w:rPr>
          <w:rFonts w:ascii="Arial" w:hAnsi="Arial" w:cs="Arial"/>
          <w:b/>
          <w:sz w:val="24"/>
          <w:szCs w:val="24"/>
        </w:rPr>
        <w:t>030</w:t>
      </w:r>
      <w:r w:rsidR="0053156B" w:rsidRPr="00115CE3">
        <w:rPr>
          <w:rFonts w:ascii="Arial" w:hAnsi="Arial" w:cs="Arial"/>
          <w:sz w:val="24"/>
          <w:szCs w:val="24"/>
        </w:rPr>
        <w:t>-24046982</w:t>
      </w:r>
      <w:r w:rsidR="005C13E6">
        <w:rPr>
          <w:rFonts w:ascii="Arial" w:hAnsi="Arial" w:cs="Arial"/>
          <w:sz w:val="24"/>
          <w:szCs w:val="24"/>
        </w:rPr>
        <w:t>6</w:t>
      </w:r>
      <w:r w:rsidR="0053156B" w:rsidRPr="00115CE3">
        <w:rPr>
          <w:rFonts w:ascii="Arial" w:hAnsi="Arial" w:cs="Arial"/>
          <w:sz w:val="24"/>
          <w:szCs w:val="24"/>
        </w:rPr>
        <w:t>000</w:t>
      </w:r>
      <w:r w:rsidR="005C13E6">
        <w:rPr>
          <w:rFonts w:ascii="Arial" w:hAnsi="Arial" w:cs="Arial"/>
          <w:b/>
          <w:sz w:val="24"/>
          <w:szCs w:val="24"/>
        </w:rPr>
        <w:t>030</w:t>
      </w:r>
      <w:r w:rsidR="0053156B" w:rsidRPr="00115CE3">
        <w:rPr>
          <w:rFonts w:ascii="Arial" w:hAnsi="Arial" w:cs="Arial"/>
          <w:sz w:val="24"/>
          <w:szCs w:val="24"/>
        </w:rPr>
        <w:t>-202</w:t>
      </w:r>
      <w:r w:rsidR="005C13E6">
        <w:rPr>
          <w:rFonts w:ascii="Arial" w:hAnsi="Arial" w:cs="Arial"/>
          <w:sz w:val="24"/>
          <w:szCs w:val="24"/>
        </w:rPr>
        <w:t>6</w:t>
      </w:r>
      <w:r w:rsidR="0053156B" w:rsidRPr="00115CE3">
        <w:rPr>
          <w:rFonts w:ascii="Arial" w:hAnsi="Arial" w:cs="Arial"/>
          <w:sz w:val="24"/>
          <w:szCs w:val="24"/>
        </w:rPr>
        <w:t xml:space="preserve"> realizada por </w:t>
      </w:r>
      <w:r w:rsidR="00257886">
        <w:rPr>
          <w:rFonts w:ascii="Arial" w:hAnsi="Arial" w:cs="Arial"/>
          <w:sz w:val="24"/>
          <w:szCs w:val="24"/>
        </w:rPr>
        <w:t xml:space="preserve">el </w:t>
      </w:r>
      <w:r w:rsidR="005F0249">
        <w:rPr>
          <w:rFonts w:ascii="Arial" w:hAnsi="Arial" w:cs="Arial"/>
          <w:sz w:val="24"/>
          <w:szCs w:val="24"/>
        </w:rPr>
        <w:t>usuari</w:t>
      </w:r>
      <w:r w:rsidR="00257886">
        <w:rPr>
          <w:rFonts w:ascii="Arial" w:hAnsi="Arial" w:cs="Arial"/>
          <w:sz w:val="24"/>
          <w:szCs w:val="24"/>
        </w:rPr>
        <w:t>o</w:t>
      </w:r>
      <w:r w:rsidR="00AD769F">
        <w:rPr>
          <w:rFonts w:ascii="Arial" w:hAnsi="Arial" w:cs="Arial"/>
          <w:sz w:val="24"/>
          <w:szCs w:val="24"/>
        </w:rPr>
        <w:t xml:space="preserve"> cuyo nombre no fue proporcionado</w:t>
      </w:r>
      <w:r w:rsidR="000C23C7">
        <w:rPr>
          <w:rFonts w:ascii="Arial" w:hAnsi="Arial" w:cs="Arial"/>
          <w:sz w:val="24"/>
          <w:szCs w:val="24"/>
        </w:rPr>
        <w:t>, quien manifiesta su deseo de acceder a la siguiente información:</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1. Incidencia de homicidios de 2016 a 2026 en el municipio de San Luis Potosí, segregando datos de</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sexo y edad de víctimas y victimarios</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 xml:space="preserve">2. </w:t>
      </w:r>
      <w:proofErr w:type="spellStart"/>
      <w:r w:rsidRPr="005C13E6">
        <w:rPr>
          <w:rFonts w:ascii="Arial" w:hAnsi="Arial" w:cs="Arial"/>
          <w:sz w:val="20"/>
          <w:szCs w:val="20"/>
        </w:rPr>
        <w:t>Incicencia</w:t>
      </w:r>
      <w:proofErr w:type="spellEnd"/>
      <w:r w:rsidRPr="005C13E6">
        <w:rPr>
          <w:rFonts w:ascii="Arial" w:hAnsi="Arial" w:cs="Arial"/>
          <w:sz w:val="20"/>
          <w:szCs w:val="20"/>
        </w:rPr>
        <w:t xml:space="preserve"> de homicidios de 2016 a 2026 en el municipio de San Luis Potosí, en agravio de personas</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entre 12 y 29 años, segregando sexo y edad de las víctimas.</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3. Incidencia delictiva (homicidios y otros delitos) de 2016 a 2026 en el municipio de San Luis Potosí,</w:t>
      </w:r>
    </w:p>
    <w:p w:rsidR="00F36F63" w:rsidRDefault="005C13E6" w:rsidP="005C13E6">
      <w:pPr>
        <w:spacing w:after="0" w:line="240" w:lineRule="auto"/>
        <w:jc w:val="both"/>
        <w:rPr>
          <w:rFonts w:ascii="Arial" w:hAnsi="Arial" w:cs="Arial"/>
          <w:sz w:val="20"/>
          <w:szCs w:val="20"/>
        </w:rPr>
      </w:pPr>
      <w:r w:rsidRPr="005C13E6">
        <w:rPr>
          <w:rFonts w:ascii="Arial" w:hAnsi="Arial" w:cs="Arial"/>
          <w:sz w:val="20"/>
          <w:szCs w:val="20"/>
        </w:rPr>
        <w:t>segregado por colonias o zonas.</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916201">
        <w:rPr>
          <w:rFonts w:ascii="Arial" w:hAnsi="Arial" w:cs="Arial"/>
          <w:sz w:val="24"/>
          <w:szCs w:val="24"/>
        </w:rPr>
        <w:t>El jefe de la Unidad especializada en Justicia Penal para Adolescentes, Marco Esteban Águila Pérez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257886">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w:t>
      </w:r>
      <w:r w:rsidR="00257886">
        <w:rPr>
          <w:rFonts w:ascii="Arial" w:hAnsi="Arial" w:cs="Arial"/>
          <w:sz w:val="24"/>
          <w:szCs w:val="24"/>
        </w:rPr>
        <w:t xml:space="preserve"> ser clasificada </w:t>
      </w:r>
      <w:r w:rsidRPr="00115CE3">
        <w:rPr>
          <w:rFonts w:ascii="Arial" w:hAnsi="Arial" w:cs="Arial"/>
          <w:sz w:val="24"/>
          <w:szCs w:val="24"/>
        </w:rPr>
        <w:t xml:space="preserve">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916201">
        <w:rPr>
          <w:rFonts w:ascii="Arial" w:hAnsi="Arial" w:cs="Arial"/>
          <w:sz w:val="24"/>
          <w:szCs w:val="24"/>
        </w:rPr>
        <w:t>El jefe de la Unidad especializada en Justicia Penal para Adolescentes, Marco Esteban Águila Pérez</w:t>
      </w:r>
      <w:r w:rsidR="00672FE8" w:rsidRPr="00115CE3">
        <w:rPr>
          <w:rFonts w:ascii="Arial" w:hAnsi="Arial" w:cs="Arial"/>
          <w:sz w:val="24"/>
          <w:szCs w:val="24"/>
        </w:rPr>
        <w:t xml:space="preserve">, </w:t>
      </w:r>
      <w:r w:rsidR="005C13E6">
        <w:rPr>
          <w:rFonts w:ascii="Arial" w:hAnsi="Arial" w:cs="Arial"/>
          <w:sz w:val="24"/>
          <w:szCs w:val="24"/>
        </w:rPr>
        <w:t xml:space="preserve">para </w:t>
      </w:r>
      <w:r w:rsidR="00682B93" w:rsidRPr="00115CE3">
        <w:rPr>
          <w:rFonts w:ascii="Arial" w:hAnsi="Arial" w:cs="Arial"/>
          <w:sz w:val="24"/>
          <w:szCs w:val="24"/>
        </w:rPr>
        <w:t>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3565BA">
        <w:rPr>
          <w:rFonts w:ascii="Arial" w:hAnsi="Arial" w:cs="Arial"/>
          <w:b/>
          <w:sz w:val="24"/>
          <w:szCs w:val="24"/>
        </w:rPr>
        <w:t>1</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916201">
        <w:rPr>
          <w:rFonts w:ascii="Arial" w:hAnsi="Arial" w:cs="Arial"/>
          <w:b/>
          <w:sz w:val="24"/>
          <w:szCs w:val="24"/>
        </w:rPr>
        <w:t>UILEJA/FMDH/0012</w:t>
      </w:r>
      <w:r w:rsidR="00916201" w:rsidRPr="00A11979">
        <w:rPr>
          <w:rFonts w:ascii="Arial" w:hAnsi="Arial" w:cs="Arial"/>
          <w:b/>
          <w:sz w:val="24"/>
          <w:szCs w:val="24"/>
        </w:rPr>
        <w:t>/202</w:t>
      </w:r>
      <w:r w:rsidR="00916201">
        <w:rPr>
          <w:rFonts w:ascii="Arial" w:hAnsi="Arial" w:cs="Arial"/>
          <w:b/>
          <w:sz w:val="24"/>
          <w:szCs w:val="24"/>
        </w:rPr>
        <w:t>6</w:t>
      </w:r>
      <w:r w:rsidR="00916201" w:rsidRPr="00A11979">
        <w:rPr>
          <w:rFonts w:ascii="Arial" w:hAnsi="Arial" w:cs="Arial"/>
          <w:b/>
          <w:sz w:val="24"/>
          <w:szCs w:val="24"/>
        </w:rPr>
        <w:t>-AR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916201">
        <w:rPr>
          <w:rFonts w:ascii="Arial" w:hAnsi="Arial" w:cs="Arial"/>
          <w:b/>
          <w:sz w:val="24"/>
          <w:szCs w:val="24"/>
        </w:rPr>
        <w:t>UILEJA/FMDH/0012</w:t>
      </w:r>
      <w:r w:rsidR="00916201" w:rsidRPr="00A11979">
        <w:rPr>
          <w:rFonts w:ascii="Arial" w:hAnsi="Arial" w:cs="Arial"/>
          <w:b/>
          <w:sz w:val="24"/>
          <w:szCs w:val="24"/>
        </w:rPr>
        <w:t>/202</w:t>
      </w:r>
      <w:r w:rsidR="00916201">
        <w:rPr>
          <w:rFonts w:ascii="Arial" w:hAnsi="Arial" w:cs="Arial"/>
          <w:b/>
          <w:sz w:val="24"/>
          <w:szCs w:val="24"/>
        </w:rPr>
        <w:t>6</w:t>
      </w:r>
      <w:r w:rsidR="00916201" w:rsidRPr="00A11979">
        <w:rPr>
          <w:rFonts w:ascii="Arial" w:hAnsi="Arial" w:cs="Arial"/>
          <w:b/>
          <w:sz w:val="24"/>
          <w:szCs w:val="24"/>
        </w:rPr>
        <w:t>-AR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5C13E6" w:rsidRPr="005C13E6" w:rsidRDefault="007336C3" w:rsidP="005C13E6">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5C13E6" w:rsidRPr="005C13E6">
        <w:rPr>
          <w:rFonts w:ascii="Arial" w:hAnsi="Arial" w:cs="Arial"/>
          <w:sz w:val="24"/>
          <w:szCs w:val="24"/>
        </w:rPr>
        <w:t>Todas las autoridades, en el ámbito de sus competencias, tienen la obligación de promover, respetar, proteger y garantizar los derechos humanos de conformidad con los principios de universalidad, interdependencia, indivisibilidad y progresividad, favoreciendo en todo momento a las personas con la protección más amplia., misma que es reconocida en la Constitución Política de los Estados Unidos Mexicanos y en los Tratados Internacionales de los que el Estado Mexicano es parte.</w:t>
      </w:r>
    </w:p>
    <w:p w:rsidR="0019093C" w:rsidRDefault="005C13E6" w:rsidP="005C13E6">
      <w:pPr>
        <w:autoSpaceDE w:val="0"/>
        <w:autoSpaceDN w:val="0"/>
        <w:adjustRightInd w:val="0"/>
        <w:spacing w:line="240" w:lineRule="auto"/>
        <w:jc w:val="both"/>
        <w:rPr>
          <w:rFonts w:ascii="Arial" w:hAnsi="Arial" w:cs="Arial"/>
          <w:sz w:val="24"/>
          <w:szCs w:val="24"/>
        </w:rPr>
      </w:pPr>
      <w:r w:rsidRPr="005C13E6">
        <w:rPr>
          <w:rFonts w:ascii="Arial" w:hAnsi="Arial" w:cs="Arial"/>
          <w:sz w:val="24"/>
          <w:szCs w:val="24"/>
        </w:rPr>
        <w:t>Tomando en cuenta que la Fiscalía General del Estado, es la institución encargada de la procuración de justicia, misma que tiene las facultades para llevar a cabo investigaciones con el fin de reunir los elementos necesarios para comprobar el cuerpo del delito y la probable responsabilidad de las personas sujetas a procedimientos penales, atendiendo en todo momento las formalidades esenciales del procedimiento; así como, que los derechos y libertades de los imputados como de las Víctimas y Ofendidos se respeten y no se vulneren, se considera pertinente no proporcionar los datos solicitados y clasificarlos como reservados, en razón de que, revelar el lugar en este caso, la Colonia o Zona donde acontecieron hechos delictivos, se está evitando la revictimización y que con búsquedas adicionales, cualquier persona pueda obtener mayor información de las partes que intervienen, previniendo algún riesgo a la integridad física y emocional de los Ofendidos, pero sobre todo, resguardar la identidad de la Víctima Directa, sin dejar de lado, que también afectaría la estrategia y capacidad de reacción de las autoridades.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 xml:space="preserve">reserva e información confidencial, y en el caso </w:t>
      </w:r>
      <w:r w:rsidR="00F97B38">
        <w:rPr>
          <w:rFonts w:ascii="Arial" w:hAnsi="Arial" w:cs="Arial"/>
          <w:sz w:val="24"/>
          <w:szCs w:val="24"/>
        </w:rPr>
        <w:lastRenderedPageBreak/>
        <w:t>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1526CF">
        <w:rPr>
          <w:rFonts w:ascii="Arial" w:hAnsi="Arial" w:cs="Arial"/>
          <w:sz w:val="24"/>
          <w:szCs w:val="24"/>
        </w:rPr>
        <w:t>primero</w:t>
      </w:r>
      <w:r w:rsidR="00551990" w:rsidRPr="00115CE3">
        <w:rPr>
          <w:rFonts w:ascii="Arial" w:hAnsi="Arial" w:cs="Arial"/>
          <w:sz w:val="24"/>
          <w:szCs w:val="24"/>
        </w:rPr>
        <w:t xml:space="preserve">, de los </w:t>
      </w:r>
      <w:r w:rsidR="001526C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w:t>
      </w:r>
      <w:r w:rsidR="00F97B38" w:rsidRPr="001526CF">
        <w:rPr>
          <w:rFonts w:ascii="Arial" w:hAnsi="Arial" w:cs="Arial"/>
          <w:i/>
          <w:sz w:val="24"/>
          <w:szCs w:val="24"/>
        </w:rPr>
        <w:t>las investigaciones de hechos que la ley señala como delitos y se tramitan ante el Ministerio Público</w:t>
      </w:r>
      <w:r w:rsidR="00F97B38">
        <w:rPr>
          <w:rFonts w:ascii="Arial" w:hAnsi="Arial" w:cs="Arial"/>
          <w:sz w:val="24"/>
          <w:szCs w:val="24"/>
        </w:rPr>
        <w:t xml:space="preserve">. </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916201">
        <w:rPr>
          <w:rFonts w:ascii="Arial" w:hAnsi="Arial" w:cs="Arial"/>
          <w:sz w:val="24"/>
          <w:szCs w:val="24"/>
        </w:rPr>
        <w:t>El jefe de la Unidad especializada en Justicia Penal para Adolescentes, Marco Esteban Águila Pérez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ED6DCB" w:rsidRDefault="00ED6DCB" w:rsidP="005F0249">
      <w:pPr>
        <w:spacing w:line="240" w:lineRule="auto"/>
        <w:jc w:val="both"/>
        <w:rPr>
          <w:rFonts w:ascii="Arial" w:eastAsia="Times New Roman" w:hAnsi="Arial" w:cs="Arial"/>
          <w:sz w:val="24"/>
          <w:szCs w:val="24"/>
          <w:lang w:val="es-ES"/>
        </w:rPr>
      </w:pPr>
    </w:p>
    <w:p w:rsidR="000C4F3A" w:rsidRPr="00ED6DCB" w:rsidRDefault="007336C3" w:rsidP="005F0249">
      <w:pPr>
        <w:spacing w:line="240" w:lineRule="auto"/>
        <w:jc w:val="both"/>
        <w:rPr>
          <w:rFonts w:ascii="Arial" w:eastAsia="Times New Roman" w:hAnsi="Arial" w:cs="Arial"/>
          <w:lang w:val="es-ES"/>
        </w:rPr>
      </w:pPr>
      <w:r w:rsidRPr="00ED6DCB">
        <w:rPr>
          <w:rFonts w:ascii="Arial" w:eastAsia="Times New Roman" w:hAnsi="Arial" w:cs="Arial"/>
          <w:lang w:val="es-ES"/>
        </w:rPr>
        <w:t>Con el ánimo de evitar repeticiones innecesarias se tienen aquí por reproducido el desarrollo de cada una de las hipótesis</w:t>
      </w:r>
      <w:r w:rsidR="009B1619" w:rsidRPr="00ED6DCB">
        <w:rPr>
          <w:rFonts w:ascii="Arial" w:eastAsia="Times New Roman" w:hAnsi="Arial" w:cs="Arial"/>
          <w:lang w:val="es-ES"/>
        </w:rPr>
        <w:t>,</w:t>
      </w:r>
      <w:r w:rsidR="000C4F3A" w:rsidRPr="00ED6DCB">
        <w:rPr>
          <w:rFonts w:ascii="Arial" w:eastAsia="Times New Roman" w:hAnsi="Arial" w:cs="Arial"/>
          <w:lang w:val="es-ES"/>
        </w:rPr>
        <w:t xml:space="preserve"> establecidas por </w:t>
      </w:r>
      <w:r w:rsidR="00916201" w:rsidRPr="00ED6DCB">
        <w:rPr>
          <w:rFonts w:ascii="Arial" w:hAnsi="Arial" w:cs="Arial"/>
        </w:rPr>
        <w:t>el jefe de la Unidad especializada en Justicia Penal para Adolescentes, Marco Esteban Águila Pérez</w:t>
      </w:r>
      <w:r w:rsidR="009B1619" w:rsidRPr="00ED6DCB">
        <w:rPr>
          <w:rFonts w:ascii="Arial" w:hAnsi="Arial" w:cs="Arial"/>
        </w:rPr>
        <w:t xml:space="preserve">, </w:t>
      </w:r>
      <w:r w:rsidR="00DD5EE4" w:rsidRPr="00ED6DCB">
        <w:rPr>
          <w:rFonts w:ascii="Arial" w:hAnsi="Arial" w:cs="Arial"/>
        </w:rPr>
        <w:t>como si se insertarán a la letra</w:t>
      </w:r>
      <w:r w:rsidRPr="00ED6DCB">
        <w:rPr>
          <w:rFonts w:ascii="Arial" w:eastAsia="Times New Roman" w:hAnsi="Arial" w:cs="Arial"/>
          <w:lang w:val="es-ES"/>
        </w:rPr>
        <w:t xml:space="preserve">, </w:t>
      </w:r>
      <w:r w:rsidR="00C8519A" w:rsidRPr="00ED6DCB">
        <w:rPr>
          <w:rFonts w:ascii="Arial" w:eastAsia="Times New Roman" w:hAnsi="Arial" w:cs="Arial"/>
          <w:lang w:val="es-ES"/>
        </w:rPr>
        <w:t xml:space="preserve">de dicha </w:t>
      </w:r>
      <w:r w:rsidR="002503C3" w:rsidRPr="00ED6DCB">
        <w:rPr>
          <w:rFonts w:ascii="Arial" w:eastAsia="Times New Roman" w:hAnsi="Arial" w:cs="Arial"/>
          <w:lang w:val="es-ES"/>
        </w:rPr>
        <w:t>relatoría</w:t>
      </w:r>
      <w:r w:rsidR="000C4F3A" w:rsidRPr="00ED6DCB">
        <w:rPr>
          <w:rFonts w:ascii="Arial" w:eastAsia="Times New Roman" w:hAnsi="Arial" w:cs="Arial"/>
          <w:lang w:val="es-ES"/>
        </w:rPr>
        <w:t xml:space="preserve">, es </w:t>
      </w:r>
      <w:r w:rsidR="00C8519A" w:rsidRPr="00ED6DCB">
        <w:rPr>
          <w:rFonts w:ascii="Arial" w:eastAsia="Times New Roman" w:hAnsi="Arial" w:cs="Arial"/>
          <w:lang w:val="es-ES"/>
        </w:rPr>
        <w:t>proporcional la restricción</w:t>
      </w:r>
      <w:r w:rsidR="000C4F3A" w:rsidRPr="00ED6DCB">
        <w:rPr>
          <w:rFonts w:ascii="Arial" w:eastAsia="Times New Roman" w:hAnsi="Arial" w:cs="Arial"/>
          <w:lang w:val="es-ES"/>
        </w:rPr>
        <w:t xml:space="preserve"> que realiza</w:t>
      </w:r>
      <w:r w:rsidR="00C8519A" w:rsidRPr="00ED6DCB">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ED6DCB">
        <w:rPr>
          <w:rFonts w:ascii="Arial" w:eastAsia="Times New Roman" w:hAnsi="Arial" w:cs="Arial"/>
          <w:lang w:val="es-ES"/>
        </w:rPr>
        <w:t xml:space="preserve"> </w:t>
      </w:r>
      <w:r w:rsidR="00C8519A" w:rsidRPr="00ED6DCB">
        <w:rPr>
          <w:rFonts w:ascii="Arial" w:eastAsia="Times New Roman" w:hAnsi="Arial" w:cs="Arial"/>
          <w:lang w:val="es-ES"/>
        </w:rPr>
        <w:t>público o general inmerso en la función pública de investigación y persecución de los delitos</w:t>
      </w:r>
      <w:r w:rsidR="000C4F3A" w:rsidRPr="00ED6DCB">
        <w:rPr>
          <w:rFonts w:ascii="Arial" w:eastAsia="Times New Roman" w:hAnsi="Arial" w:cs="Arial"/>
          <w:lang w:val="es-ES"/>
        </w:rPr>
        <w:t xml:space="preserve">. </w:t>
      </w:r>
      <w:r w:rsidR="000774A6" w:rsidRPr="00ED6DCB">
        <w:rPr>
          <w:rFonts w:ascii="Arial" w:eastAsia="Times New Roman" w:hAnsi="Arial" w:cs="Arial"/>
          <w:lang w:val="es-ES"/>
        </w:rPr>
        <w:t xml:space="preserve"> </w:t>
      </w:r>
    </w:p>
    <w:p w:rsidR="001A2764" w:rsidRPr="00ED6DCB" w:rsidRDefault="000C4F3A" w:rsidP="005F0249">
      <w:pPr>
        <w:autoSpaceDE w:val="0"/>
        <w:autoSpaceDN w:val="0"/>
        <w:adjustRightInd w:val="0"/>
        <w:spacing w:line="240" w:lineRule="auto"/>
        <w:jc w:val="both"/>
        <w:rPr>
          <w:rFonts w:ascii="Arial" w:hAnsi="Arial" w:cs="Arial"/>
        </w:rPr>
      </w:pPr>
      <w:r w:rsidRPr="00ED6DCB">
        <w:rPr>
          <w:rFonts w:ascii="Arial" w:hAnsi="Arial" w:cs="Arial"/>
        </w:rPr>
        <w:lastRenderedPageBreak/>
        <w:t>Lo anterior,  es así porque</w:t>
      </w:r>
      <w:r w:rsidR="001A2764" w:rsidRPr="00ED6DCB">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ED6DCB">
        <w:rPr>
          <w:rFonts w:ascii="Arial" w:hAnsi="Arial" w:cs="Arial"/>
        </w:rPr>
        <w:t xml:space="preserve">obstruir y/o entorpecer </w:t>
      </w:r>
      <w:r w:rsidR="001A2764" w:rsidRPr="00ED6DCB">
        <w:rPr>
          <w:rFonts w:ascii="Arial" w:hAnsi="Arial" w:cs="Arial"/>
        </w:rPr>
        <w:t xml:space="preserve">la prevención y persecución  de los delitos o poner en </w:t>
      </w:r>
      <w:r w:rsidR="00263864" w:rsidRPr="00ED6DCB">
        <w:rPr>
          <w:rFonts w:ascii="Arial" w:hAnsi="Arial" w:cs="Arial"/>
        </w:rPr>
        <w:t>riesgo</w:t>
      </w:r>
      <w:r w:rsidR="001A2764" w:rsidRPr="00ED6DCB">
        <w:rPr>
          <w:rFonts w:ascii="Arial" w:hAnsi="Arial" w:cs="Arial"/>
        </w:rPr>
        <w:t xml:space="preserve"> el éxito de </w:t>
      </w:r>
      <w:r w:rsidR="00263864" w:rsidRPr="00ED6DCB">
        <w:rPr>
          <w:rFonts w:ascii="Arial" w:hAnsi="Arial" w:cs="Arial"/>
        </w:rPr>
        <w:t>d</w:t>
      </w:r>
      <w:r w:rsidR="001A2764" w:rsidRPr="00ED6DCB">
        <w:rPr>
          <w:rFonts w:ascii="Arial" w:hAnsi="Arial" w:cs="Arial"/>
        </w:rPr>
        <w:t>ichas investigaciones.</w:t>
      </w:r>
      <w:r w:rsidR="00263864" w:rsidRPr="00ED6DCB">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ED6DCB" w:rsidRDefault="001E22D9" w:rsidP="005F0249">
      <w:pPr>
        <w:autoSpaceDE w:val="0"/>
        <w:autoSpaceDN w:val="0"/>
        <w:adjustRightInd w:val="0"/>
        <w:spacing w:line="240" w:lineRule="auto"/>
        <w:jc w:val="both"/>
        <w:rPr>
          <w:rFonts w:ascii="Arial" w:hAnsi="Arial" w:cs="Arial"/>
        </w:rPr>
      </w:pPr>
      <w:r w:rsidRPr="00ED6DCB">
        <w:rPr>
          <w:rFonts w:ascii="Arial" w:hAnsi="Arial" w:cs="Arial"/>
        </w:rPr>
        <w:t>D</w:t>
      </w:r>
      <w:r w:rsidR="001A2764" w:rsidRPr="00ED6DCB">
        <w:rPr>
          <w:rFonts w:ascii="Arial" w:hAnsi="Arial" w:cs="Arial"/>
        </w:rPr>
        <w:t xml:space="preserve">e brindar acceso a la información que </w:t>
      </w:r>
      <w:r w:rsidR="00951002" w:rsidRPr="00ED6DCB">
        <w:rPr>
          <w:rFonts w:ascii="Arial" w:hAnsi="Arial" w:cs="Arial"/>
        </w:rPr>
        <w:t>se solicita</w:t>
      </w:r>
      <w:r w:rsidR="001A2764" w:rsidRPr="00ED6DCB">
        <w:rPr>
          <w:rFonts w:ascii="Arial" w:hAnsi="Arial" w:cs="Arial"/>
        </w:rPr>
        <w:t>, pone en riesgo la procuración de justicia, esto debido a que se entorpecería la investigación, e incluso se pondría en riesgo los programas de inteligencia y contrainteligencia</w:t>
      </w:r>
      <w:r w:rsidR="00AB4D60" w:rsidRPr="00ED6DCB">
        <w:rPr>
          <w:rFonts w:ascii="Arial" w:hAnsi="Arial" w:cs="Arial"/>
        </w:rPr>
        <w:t>.</w:t>
      </w:r>
    </w:p>
    <w:p w:rsidR="000C4F3A" w:rsidRPr="00ED6DCB" w:rsidRDefault="00AB4D60" w:rsidP="005F0249">
      <w:pPr>
        <w:autoSpaceDE w:val="0"/>
        <w:autoSpaceDN w:val="0"/>
        <w:adjustRightInd w:val="0"/>
        <w:spacing w:line="240" w:lineRule="auto"/>
        <w:jc w:val="both"/>
        <w:rPr>
          <w:rFonts w:ascii="Arial" w:hAnsi="Arial" w:cs="Arial"/>
        </w:rPr>
      </w:pPr>
      <w:r w:rsidRPr="00ED6DCB">
        <w:rPr>
          <w:rFonts w:ascii="Arial" w:hAnsi="Arial" w:cs="Arial"/>
        </w:rPr>
        <w:t>Por lo que</w:t>
      </w:r>
      <w:r w:rsidR="003F7702" w:rsidRPr="00ED6DCB">
        <w:rPr>
          <w:rFonts w:ascii="Arial" w:hAnsi="Arial" w:cs="Arial"/>
        </w:rPr>
        <w:t xml:space="preserve">, la divulgación de la información </w:t>
      </w:r>
      <w:r w:rsidR="003F7702" w:rsidRPr="00ED6DCB">
        <w:rPr>
          <w:rFonts w:ascii="Arial" w:hAnsi="Arial" w:cs="Arial"/>
          <w:i/>
        </w:rPr>
        <w:t>representa un riesgo real, demostrable e identificable de perjuicio significativo al interés público</w:t>
      </w:r>
      <w:r w:rsidR="003F7702" w:rsidRPr="00ED6DCB">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ED6DCB">
        <w:rPr>
          <w:rFonts w:ascii="Arial" w:hAnsi="Arial" w:cs="Arial"/>
        </w:rPr>
        <w:t xml:space="preserve"> </w:t>
      </w:r>
    </w:p>
    <w:p w:rsidR="003F7702" w:rsidRPr="00ED6DCB" w:rsidRDefault="003F7702" w:rsidP="005F0249">
      <w:pPr>
        <w:spacing w:line="240" w:lineRule="auto"/>
        <w:ind w:right="-93"/>
        <w:jc w:val="both"/>
        <w:rPr>
          <w:rFonts w:ascii="Arial" w:hAnsi="Arial" w:cs="Arial"/>
        </w:rPr>
      </w:pPr>
      <w:r w:rsidRPr="00ED6DCB">
        <w:rPr>
          <w:rFonts w:ascii="Arial" w:hAnsi="Arial" w:cs="Arial"/>
          <w:i/>
        </w:rPr>
        <w:t>El riesgo de perjuicio que supondría la divulgación supera el interés público general de que se difunda</w:t>
      </w:r>
      <w:r w:rsidRPr="00ED6DCB">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ED6DCB">
        <w:rPr>
          <w:rFonts w:ascii="Arial" w:hAnsi="Arial" w:cs="Arial"/>
        </w:rPr>
        <w:t xml:space="preserve">, además se podrían realizar </w:t>
      </w:r>
      <w:r w:rsidRPr="00ED6DCB">
        <w:rPr>
          <w:rFonts w:ascii="Arial" w:hAnsi="Arial" w:cs="Arial"/>
        </w:rPr>
        <w:t>estadísticas de incidentes previos donde la revelación de información pública afectó el avance de investigaciones.</w:t>
      </w:r>
    </w:p>
    <w:p w:rsidR="00C42F42" w:rsidRPr="00ED6DCB" w:rsidRDefault="003F7702" w:rsidP="005F0249">
      <w:pPr>
        <w:spacing w:after="0" w:line="240" w:lineRule="auto"/>
        <w:ind w:right="-93"/>
        <w:jc w:val="both"/>
        <w:rPr>
          <w:rFonts w:ascii="Arial" w:hAnsi="Arial" w:cs="Arial"/>
        </w:rPr>
      </w:pPr>
      <w:r w:rsidRPr="00ED6DCB">
        <w:rPr>
          <w:rFonts w:ascii="Arial" w:hAnsi="Arial" w:cs="Arial"/>
          <w:i/>
        </w:rPr>
        <w:t>La limitación se adecua al principio de proporcionalidad y representa el medio menos restrictivo disponible para evitar el perjuicio</w:t>
      </w:r>
      <w:r w:rsidRPr="00ED6DCB">
        <w:rPr>
          <w:rFonts w:ascii="Arial" w:hAnsi="Arial" w:cs="Arial"/>
        </w:rPr>
        <w:t>.</w:t>
      </w:r>
      <w:r w:rsidR="00C42F42" w:rsidRPr="00ED6DCB">
        <w:rPr>
          <w:rFonts w:ascii="Arial" w:hAnsi="Arial" w:cs="Arial"/>
        </w:rPr>
        <w:t xml:space="preserve"> Mantener la confidencialidad de la investigación es adecuado para proteger la integridad de la investigación o la seguridad de las personas implicadas.</w:t>
      </w:r>
    </w:p>
    <w:p w:rsidR="00BD2602" w:rsidRPr="00ED6DCB" w:rsidRDefault="00BD2602" w:rsidP="005F0249">
      <w:pPr>
        <w:spacing w:after="0" w:line="240" w:lineRule="auto"/>
        <w:ind w:right="-93"/>
        <w:jc w:val="both"/>
        <w:rPr>
          <w:rFonts w:ascii="Arial" w:hAnsi="Arial" w:cs="Arial"/>
        </w:rPr>
      </w:pPr>
    </w:p>
    <w:p w:rsidR="00C42F42" w:rsidRPr="00ED6DCB" w:rsidRDefault="00C42F42" w:rsidP="005F0249">
      <w:pPr>
        <w:autoSpaceDE w:val="0"/>
        <w:autoSpaceDN w:val="0"/>
        <w:adjustRightInd w:val="0"/>
        <w:spacing w:line="240" w:lineRule="auto"/>
        <w:jc w:val="both"/>
        <w:rPr>
          <w:rFonts w:ascii="Arial" w:hAnsi="Arial" w:cs="Arial"/>
        </w:rPr>
      </w:pPr>
      <w:r w:rsidRPr="00ED6DCB">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ED6DCB">
        <w:rPr>
          <w:rFonts w:ascii="Arial" w:hAnsi="Arial" w:cs="Arial"/>
          <w:i/>
        </w:rPr>
        <w:t>una serie de datos que, al ser combinados, revelan una imagen más completa y detallada</w:t>
      </w:r>
      <w:r w:rsidRPr="00ED6DCB">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ED6DCB">
        <w:rPr>
          <w:rFonts w:ascii="Arial" w:hAnsi="Arial" w:cs="Arial"/>
        </w:rPr>
        <w:t xml:space="preserve">tendientes a </w:t>
      </w:r>
      <w:r w:rsidRPr="00ED6DCB">
        <w:rPr>
          <w:rFonts w:ascii="Arial" w:hAnsi="Arial" w:cs="Arial"/>
        </w:rPr>
        <w:t>lograr un resultado favorable a sus intereses particulares.</w:t>
      </w:r>
    </w:p>
    <w:p w:rsidR="00427CA6" w:rsidRPr="00ED6DCB" w:rsidRDefault="00B115D6" w:rsidP="00427CA6">
      <w:pPr>
        <w:autoSpaceDE w:val="0"/>
        <w:autoSpaceDN w:val="0"/>
        <w:adjustRightInd w:val="0"/>
        <w:spacing w:line="240" w:lineRule="auto"/>
        <w:jc w:val="both"/>
        <w:rPr>
          <w:rFonts w:ascii="Arial" w:hAnsi="Arial" w:cs="Arial"/>
        </w:rPr>
      </w:pPr>
      <w:r w:rsidRPr="00ED6DCB">
        <w:rPr>
          <w:rFonts w:ascii="Arial" w:hAnsi="Arial" w:cs="Arial"/>
        </w:rPr>
        <w:t xml:space="preserve">Consecuentemente </w:t>
      </w:r>
      <w:r w:rsidR="000C4F3A" w:rsidRPr="00ED6DCB">
        <w:rPr>
          <w:rFonts w:ascii="Arial" w:hAnsi="Arial" w:cs="Arial"/>
        </w:rPr>
        <w:t>se estima razonable la restricción al derecho humano de acceso a la información</w:t>
      </w:r>
      <w:r w:rsidRPr="00ED6DCB">
        <w:rPr>
          <w:rFonts w:ascii="Arial" w:hAnsi="Arial" w:cs="Arial"/>
        </w:rPr>
        <w:t>, ponderando el interés público o general contenido en la función de orden público consistente en la investigación y persecución de los delitos atribuida al Ministerio Público</w:t>
      </w:r>
      <w:r w:rsidR="000C4F3A" w:rsidRPr="00ED6DCB">
        <w:rPr>
          <w:rFonts w:ascii="Arial" w:hAnsi="Arial" w:cs="Arial"/>
        </w:rPr>
        <w:t>.</w:t>
      </w:r>
    </w:p>
    <w:p w:rsidR="00BF3665" w:rsidRPr="00ED6DCB" w:rsidRDefault="001E22D9" w:rsidP="005F0249">
      <w:pPr>
        <w:spacing w:line="240" w:lineRule="auto"/>
        <w:ind w:left="284"/>
        <w:jc w:val="both"/>
        <w:rPr>
          <w:rFonts w:ascii="Arial" w:hAnsi="Arial" w:cs="Arial"/>
          <w:b/>
        </w:rPr>
      </w:pPr>
      <w:r w:rsidRPr="00ED6DCB">
        <w:rPr>
          <w:rFonts w:ascii="Arial" w:hAnsi="Arial" w:cs="Arial"/>
          <w:b/>
        </w:rPr>
        <w:t xml:space="preserve">II. </w:t>
      </w:r>
      <w:r w:rsidR="009819AE" w:rsidRPr="00ED6DCB">
        <w:rPr>
          <w:rFonts w:ascii="Arial" w:hAnsi="Arial" w:cs="Arial"/>
          <w:b/>
        </w:rPr>
        <w:t>Descripción de las partes o secciones reservadas, en caso de clasificación parcial;</w:t>
      </w:r>
    </w:p>
    <w:p w:rsidR="005314FF" w:rsidRPr="00ED6DCB" w:rsidRDefault="005314FF" w:rsidP="005314FF">
      <w:pPr>
        <w:spacing w:after="0"/>
        <w:ind w:right="49"/>
        <w:jc w:val="both"/>
        <w:rPr>
          <w:rFonts w:ascii="Arial" w:hAnsi="Arial" w:cs="Arial"/>
          <w:bCs/>
          <w:color w:val="000000" w:themeColor="text1"/>
        </w:rPr>
      </w:pPr>
      <w:r w:rsidRPr="00ED6DCB">
        <w:rPr>
          <w:rFonts w:ascii="Arial" w:hAnsi="Arial" w:cs="Arial"/>
          <w:bCs/>
          <w:color w:val="000000" w:themeColor="text1"/>
        </w:rPr>
        <w:lastRenderedPageBreak/>
        <w:t xml:space="preserve">La reserva que se realiza es de manera parcial, en relación a la solicitud de información número UT-SI-P-030-24046982600030-2026. </w:t>
      </w:r>
    </w:p>
    <w:p w:rsidR="005314FF" w:rsidRPr="00ED6DCB" w:rsidRDefault="005314FF" w:rsidP="005314FF">
      <w:pPr>
        <w:spacing w:after="0"/>
        <w:ind w:right="49"/>
        <w:jc w:val="both"/>
        <w:rPr>
          <w:rFonts w:ascii="Arial" w:hAnsi="Arial" w:cs="Arial"/>
          <w:bCs/>
          <w:color w:val="000000" w:themeColor="text1"/>
        </w:rPr>
      </w:pPr>
    </w:p>
    <w:p w:rsidR="00016505" w:rsidRPr="00ED6DCB" w:rsidRDefault="005314FF" w:rsidP="005314FF">
      <w:pPr>
        <w:spacing w:after="0"/>
        <w:ind w:right="49"/>
        <w:jc w:val="both"/>
        <w:rPr>
          <w:rFonts w:ascii="Arial" w:hAnsi="Arial" w:cs="Arial"/>
          <w:bCs/>
          <w:color w:val="000000" w:themeColor="text1"/>
        </w:rPr>
      </w:pPr>
      <w:r w:rsidRPr="00ED6DCB">
        <w:rPr>
          <w:rFonts w:ascii="Arial" w:hAnsi="Arial" w:cs="Arial"/>
          <w:bCs/>
          <w:color w:val="000000" w:themeColor="text1"/>
        </w:rPr>
        <w:t>Únicamente en cuanto a la colonia o zona del Municipio de San Luis Potosí, respecto a donde ocurrieron los hechos delictivos, contenida dentro de las Carpetas de Investigación por delito de homicidio doloso, de la Unidad Especializada en Justicia Penal para Adolescentes en el periodo comprendido del 2016 al 2026.</w:t>
      </w:r>
    </w:p>
    <w:p w:rsidR="00ED6DCB" w:rsidRPr="00ED6DCB" w:rsidRDefault="00ED6DCB" w:rsidP="005314FF">
      <w:pPr>
        <w:spacing w:after="0"/>
        <w:ind w:right="49"/>
        <w:jc w:val="both"/>
        <w:rPr>
          <w:rFonts w:ascii="Arial" w:hAnsi="Arial" w:cs="Arial"/>
          <w:b/>
        </w:rPr>
      </w:pPr>
    </w:p>
    <w:p w:rsidR="00BF3665" w:rsidRPr="00ED6DCB" w:rsidRDefault="009819AE" w:rsidP="00002905">
      <w:pPr>
        <w:pStyle w:val="Prrafodelista"/>
        <w:numPr>
          <w:ilvl w:val="0"/>
          <w:numId w:val="20"/>
        </w:numPr>
        <w:ind w:right="49"/>
        <w:jc w:val="both"/>
        <w:rPr>
          <w:rFonts w:ascii="Arial" w:hAnsi="Arial" w:cs="Arial"/>
          <w:bCs/>
          <w:color w:val="000000" w:themeColor="text1"/>
          <w:sz w:val="22"/>
          <w:szCs w:val="22"/>
        </w:rPr>
      </w:pPr>
      <w:r w:rsidRPr="00ED6DCB">
        <w:rPr>
          <w:rFonts w:ascii="Arial" w:hAnsi="Arial" w:cs="Arial"/>
          <w:b/>
          <w:sz w:val="22"/>
          <w:szCs w:val="22"/>
        </w:rPr>
        <w:t>El período por el que mantendrá su clasificación y fecha de expedición;</w:t>
      </w:r>
    </w:p>
    <w:p w:rsidR="00BF3665" w:rsidRPr="00ED6DCB" w:rsidRDefault="009819AE" w:rsidP="003474AB">
      <w:pPr>
        <w:spacing w:after="0" w:line="240" w:lineRule="auto"/>
        <w:jc w:val="both"/>
        <w:rPr>
          <w:rFonts w:ascii="Arial" w:hAnsi="Arial" w:cs="Arial"/>
        </w:rPr>
      </w:pPr>
      <w:r w:rsidRPr="00ED6DCB">
        <w:rPr>
          <w:rFonts w:ascii="Arial" w:hAnsi="Arial" w:cs="Arial"/>
        </w:rPr>
        <w:t>Período. 5 años.</w:t>
      </w:r>
    </w:p>
    <w:p w:rsidR="000C23C7" w:rsidRPr="00ED6DCB" w:rsidRDefault="000C23C7" w:rsidP="003474AB">
      <w:pPr>
        <w:spacing w:after="0" w:line="240" w:lineRule="auto"/>
        <w:jc w:val="both"/>
        <w:rPr>
          <w:rFonts w:ascii="Arial" w:hAnsi="Arial" w:cs="Arial"/>
        </w:rPr>
      </w:pPr>
    </w:p>
    <w:p w:rsidR="00BF3665" w:rsidRPr="00ED6DCB" w:rsidRDefault="00F6015F" w:rsidP="005F0249">
      <w:pPr>
        <w:spacing w:line="240" w:lineRule="auto"/>
        <w:jc w:val="both"/>
        <w:rPr>
          <w:rFonts w:ascii="Arial" w:eastAsia="Times New Roman" w:hAnsi="Arial" w:cs="Arial"/>
        </w:rPr>
      </w:pPr>
      <w:r w:rsidRPr="00ED6DCB">
        <w:rPr>
          <w:rFonts w:ascii="Arial" w:eastAsia="Times New Roman" w:hAnsi="Arial" w:cs="Arial"/>
        </w:rPr>
        <w:t xml:space="preserve">Fecha de expiración: </w:t>
      </w:r>
      <w:r w:rsidR="007F24DE" w:rsidRPr="00ED6DCB">
        <w:rPr>
          <w:rFonts w:ascii="Arial" w:eastAsia="Times New Roman" w:hAnsi="Arial" w:cs="Arial"/>
          <w:b/>
        </w:rPr>
        <w:t>0</w:t>
      </w:r>
      <w:r w:rsidR="00002905" w:rsidRPr="00ED6DCB">
        <w:rPr>
          <w:rFonts w:ascii="Arial" w:eastAsia="Times New Roman" w:hAnsi="Arial" w:cs="Arial"/>
          <w:b/>
        </w:rPr>
        <w:t>5</w:t>
      </w:r>
      <w:r w:rsidR="009F136E" w:rsidRPr="00ED6DCB">
        <w:rPr>
          <w:rFonts w:ascii="Arial" w:eastAsia="Times New Roman" w:hAnsi="Arial" w:cs="Arial"/>
          <w:b/>
        </w:rPr>
        <w:t xml:space="preserve"> de </w:t>
      </w:r>
      <w:r w:rsidR="005C13E6" w:rsidRPr="00ED6DCB">
        <w:rPr>
          <w:rFonts w:ascii="Arial" w:eastAsia="Times New Roman" w:hAnsi="Arial" w:cs="Arial"/>
          <w:b/>
        </w:rPr>
        <w:t xml:space="preserve">febrero </w:t>
      </w:r>
      <w:r w:rsidR="009819AE" w:rsidRPr="00ED6DCB">
        <w:rPr>
          <w:rFonts w:ascii="Arial" w:eastAsia="Times New Roman" w:hAnsi="Arial" w:cs="Arial"/>
          <w:b/>
        </w:rPr>
        <w:t>20</w:t>
      </w:r>
      <w:r w:rsidR="005E66F3" w:rsidRPr="00ED6DCB">
        <w:rPr>
          <w:rFonts w:ascii="Arial" w:eastAsia="Times New Roman" w:hAnsi="Arial" w:cs="Arial"/>
          <w:b/>
        </w:rPr>
        <w:t>3</w:t>
      </w:r>
      <w:r w:rsidR="00BB1277" w:rsidRPr="00ED6DCB">
        <w:rPr>
          <w:rFonts w:ascii="Arial" w:eastAsia="Times New Roman" w:hAnsi="Arial" w:cs="Arial"/>
          <w:b/>
        </w:rPr>
        <w:t>1</w:t>
      </w:r>
      <w:r w:rsidR="009819AE" w:rsidRPr="00ED6DCB">
        <w:rPr>
          <w:rFonts w:ascii="Arial" w:eastAsia="Times New Roman" w:hAnsi="Arial" w:cs="Arial"/>
        </w:rPr>
        <w:t xml:space="preserve">. Que cumple con lo establecido por el lineamiento </w:t>
      </w:r>
      <w:r w:rsidR="00481D63" w:rsidRPr="00ED6DCB">
        <w:rPr>
          <w:rFonts w:ascii="Arial" w:eastAsia="Times New Roman" w:hAnsi="Arial" w:cs="Arial"/>
        </w:rPr>
        <w:t>t</w:t>
      </w:r>
      <w:r w:rsidR="009819AE" w:rsidRPr="00ED6DCB">
        <w:rPr>
          <w:rFonts w:ascii="Arial" w:eastAsia="Times New Roman" w:hAnsi="Arial" w:cs="Arial"/>
        </w:rPr>
        <w:t>rigésimo cuarto de los LG</w:t>
      </w:r>
      <w:r w:rsidR="00002905" w:rsidRPr="00ED6DCB">
        <w:rPr>
          <w:rFonts w:ascii="Arial" w:eastAsia="Times New Roman" w:hAnsi="Arial" w:cs="Arial"/>
        </w:rPr>
        <w:t>M</w:t>
      </w:r>
      <w:r w:rsidR="009819AE" w:rsidRPr="00ED6DCB">
        <w:rPr>
          <w:rFonts w:ascii="Arial" w:eastAsia="Times New Roman" w:hAnsi="Arial" w:cs="Arial"/>
        </w:rPr>
        <w:t>CDIEVP. Señalando las razones por las cuales se estableció el plazo de reserva determinado, mismas que están relacionadas y sustentadas con la prueba de daño.</w:t>
      </w:r>
    </w:p>
    <w:p w:rsidR="001E22D9" w:rsidRPr="00ED6DCB" w:rsidRDefault="001E22D9" w:rsidP="00002905">
      <w:pPr>
        <w:pStyle w:val="Prrafodelista"/>
        <w:numPr>
          <w:ilvl w:val="0"/>
          <w:numId w:val="20"/>
        </w:numPr>
        <w:jc w:val="both"/>
        <w:rPr>
          <w:rFonts w:ascii="Arial" w:hAnsi="Arial" w:cs="Arial"/>
          <w:b/>
          <w:sz w:val="22"/>
          <w:szCs w:val="22"/>
        </w:rPr>
      </w:pPr>
      <w:r w:rsidRPr="00ED6DCB">
        <w:rPr>
          <w:rFonts w:ascii="Arial" w:hAnsi="Arial" w:cs="Arial"/>
          <w:b/>
          <w:sz w:val="22"/>
          <w:szCs w:val="22"/>
        </w:rPr>
        <w:t>El nombre del titular o área encargada de realizar la revisión pública del documento, en su caso.</w:t>
      </w:r>
    </w:p>
    <w:p w:rsidR="001E22D9" w:rsidRPr="00ED6DCB" w:rsidRDefault="00A15922" w:rsidP="005F0249">
      <w:pPr>
        <w:spacing w:line="240" w:lineRule="auto"/>
        <w:jc w:val="both"/>
        <w:rPr>
          <w:rFonts w:ascii="Arial" w:hAnsi="Arial" w:cs="Arial"/>
        </w:rPr>
      </w:pPr>
      <w:r w:rsidRPr="00ED6DCB">
        <w:rPr>
          <w:rFonts w:ascii="Arial" w:hAnsi="Arial" w:cs="Arial"/>
        </w:rPr>
        <w:t>N</w:t>
      </w:r>
      <w:r w:rsidR="001E22D9" w:rsidRPr="00ED6DCB">
        <w:rPr>
          <w:rFonts w:ascii="Arial" w:hAnsi="Arial" w:cs="Arial"/>
        </w:rPr>
        <w:t xml:space="preserve">o se realizará versión pública. </w:t>
      </w:r>
    </w:p>
    <w:p w:rsidR="00BF3665" w:rsidRPr="00ED6DCB" w:rsidRDefault="009819AE" w:rsidP="00002905">
      <w:pPr>
        <w:pStyle w:val="Prrafodelista"/>
        <w:numPr>
          <w:ilvl w:val="0"/>
          <w:numId w:val="20"/>
        </w:numPr>
        <w:jc w:val="both"/>
        <w:rPr>
          <w:rFonts w:ascii="Arial" w:hAnsi="Arial" w:cs="Arial"/>
          <w:b/>
          <w:sz w:val="22"/>
          <w:szCs w:val="22"/>
        </w:rPr>
      </w:pPr>
      <w:r w:rsidRPr="00ED6DCB">
        <w:rPr>
          <w:rFonts w:ascii="Arial" w:hAnsi="Arial" w:cs="Arial"/>
          <w:b/>
          <w:sz w:val="22"/>
          <w:szCs w:val="22"/>
        </w:rPr>
        <w:t>Efectos de la resolución.</w:t>
      </w:r>
    </w:p>
    <w:p w:rsidR="00FF1B19" w:rsidRPr="00ED6DCB" w:rsidRDefault="00FF1B19" w:rsidP="005F0249">
      <w:pPr>
        <w:spacing w:line="240" w:lineRule="auto"/>
        <w:jc w:val="both"/>
        <w:rPr>
          <w:rFonts w:ascii="Arial" w:hAnsi="Arial" w:cs="Arial"/>
        </w:rPr>
      </w:pPr>
      <w:r w:rsidRPr="00ED6DCB">
        <w:rPr>
          <w:rFonts w:ascii="Arial" w:hAnsi="Arial" w:cs="Arial"/>
        </w:rPr>
        <w:t xml:space="preserve">El Comité de Transparencia en Pleno determinó procedente </w:t>
      </w:r>
      <w:r w:rsidRPr="00ED6DCB">
        <w:rPr>
          <w:rFonts w:ascii="Arial" w:hAnsi="Arial" w:cs="Arial"/>
          <w:b/>
        </w:rPr>
        <w:t>confirmar</w:t>
      </w:r>
      <w:r w:rsidRPr="00ED6DCB">
        <w:rPr>
          <w:rFonts w:ascii="Arial" w:hAnsi="Arial" w:cs="Arial"/>
        </w:rPr>
        <w:t xml:space="preserve"> el </w:t>
      </w:r>
      <w:r w:rsidR="008565C9" w:rsidRPr="00ED6DCB">
        <w:rPr>
          <w:rFonts w:ascii="Arial" w:hAnsi="Arial" w:cs="Arial"/>
        </w:rPr>
        <w:t xml:space="preserve">acuerdo de reserva </w:t>
      </w:r>
      <w:r w:rsidR="00A15922" w:rsidRPr="00ED6DCB">
        <w:rPr>
          <w:rFonts w:ascii="Arial" w:hAnsi="Arial" w:cs="Arial"/>
          <w:b/>
        </w:rPr>
        <w:t xml:space="preserve">parcial </w:t>
      </w:r>
      <w:r w:rsidRPr="00ED6DCB">
        <w:rPr>
          <w:rFonts w:ascii="Arial" w:hAnsi="Arial" w:cs="Arial"/>
        </w:rPr>
        <w:t xml:space="preserve">número </w:t>
      </w:r>
      <w:r w:rsidR="00916201" w:rsidRPr="00ED6DCB">
        <w:rPr>
          <w:rFonts w:ascii="Arial" w:hAnsi="Arial" w:cs="Arial"/>
          <w:b/>
        </w:rPr>
        <w:t>UILEJA/FMDH/0012/2026-AR</w:t>
      </w:r>
      <w:r w:rsidR="003565BA" w:rsidRPr="00ED6DCB">
        <w:rPr>
          <w:rFonts w:ascii="Arial" w:hAnsi="Arial" w:cs="Arial"/>
        </w:rPr>
        <w:t xml:space="preserve"> </w:t>
      </w:r>
      <w:r w:rsidRPr="00ED6DCB">
        <w:rPr>
          <w:rFonts w:ascii="Arial" w:hAnsi="Arial" w:cs="Arial"/>
        </w:rPr>
        <w:t>emitido por</w:t>
      </w:r>
      <w:r w:rsidR="007F24DE" w:rsidRPr="00ED6DCB">
        <w:rPr>
          <w:rFonts w:ascii="Arial" w:hAnsi="Arial" w:cs="Arial"/>
        </w:rPr>
        <w:t xml:space="preserve"> </w:t>
      </w:r>
      <w:r w:rsidR="00916201" w:rsidRPr="00ED6DCB">
        <w:rPr>
          <w:rFonts w:ascii="Arial" w:hAnsi="Arial" w:cs="Arial"/>
        </w:rPr>
        <w:t>el jefe de la Unidad especializada en Justicia Penal para Adolescentes, Marco Esteban Águila Pérez</w:t>
      </w:r>
      <w:r w:rsidR="002E085B" w:rsidRPr="00ED6DCB">
        <w:rPr>
          <w:rFonts w:ascii="Arial" w:hAnsi="Arial" w:cs="Arial"/>
        </w:rPr>
        <w:t>.</w:t>
      </w:r>
      <w:r w:rsidR="001E24B3" w:rsidRPr="00ED6DCB">
        <w:rPr>
          <w:rFonts w:ascii="Arial" w:hAnsi="Arial" w:cs="Arial"/>
        </w:rPr>
        <w:t xml:space="preserve"> </w:t>
      </w:r>
    </w:p>
    <w:p w:rsidR="00FF1B19" w:rsidRPr="00ED6DCB" w:rsidRDefault="00FF1B19" w:rsidP="005F0249">
      <w:pPr>
        <w:spacing w:line="240" w:lineRule="auto"/>
        <w:jc w:val="both"/>
        <w:rPr>
          <w:rFonts w:ascii="Arial" w:hAnsi="Arial" w:cs="Arial"/>
        </w:rPr>
      </w:pPr>
      <w:r w:rsidRPr="00ED6DCB">
        <w:rPr>
          <w:rFonts w:ascii="Arial" w:hAnsi="Arial" w:cs="Arial"/>
        </w:rPr>
        <w:t xml:space="preserve">Se instruye </w:t>
      </w:r>
      <w:r w:rsidR="00916201" w:rsidRPr="00ED6DCB">
        <w:rPr>
          <w:rFonts w:ascii="Arial" w:hAnsi="Arial" w:cs="Arial"/>
        </w:rPr>
        <w:t>al jefe de la Unidad especializada en Justicia Penal para Adolescentes, Marco Esteban Águila Pérez</w:t>
      </w:r>
      <w:r w:rsidR="002C433C" w:rsidRPr="00ED6DCB">
        <w:rPr>
          <w:rFonts w:ascii="Arial" w:hAnsi="Arial" w:cs="Arial"/>
        </w:rPr>
        <w:t xml:space="preserve">, </w:t>
      </w:r>
      <w:r w:rsidR="00FD350E" w:rsidRPr="00ED6DCB">
        <w:rPr>
          <w:rFonts w:ascii="Arial" w:hAnsi="Arial" w:cs="Arial"/>
        </w:rPr>
        <w:t xml:space="preserve">para </w:t>
      </w:r>
      <w:r w:rsidRPr="00ED6DCB">
        <w:rPr>
          <w:rFonts w:ascii="Arial" w:hAnsi="Arial" w:cs="Arial"/>
        </w:rPr>
        <w:t xml:space="preserve">que notifique a los </w:t>
      </w:r>
      <w:r w:rsidR="00DA4A66" w:rsidRPr="00ED6DCB">
        <w:rPr>
          <w:rFonts w:ascii="Arial" w:hAnsi="Arial" w:cs="Arial"/>
        </w:rPr>
        <w:t>t</w:t>
      </w:r>
      <w:r w:rsidRPr="00ED6DCB">
        <w:rPr>
          <w:rFonts w:ascii="Arial" w:hAnsi="Arial" w:cs="Arial"/>
        </w:rPr>
        <w:t xml:space="preserve">itulares de las diversas áreas de la </w:t>
      </w:r>
      <w:r w:rsidR="00481D63" w:rsidRPr="00ED6DCB">
        <w:rPr>
          <w:rFonts w:ascii="Arial" w:hAnsi="Arial" w:cs="Arial"/>
        </w:rPr>
        <w:t>i</w:t>
      </w:r>
      <w:r w:rsidRPr="00ED6DCB">
        <w:rPr>
          <w:rFonts w:ascii="Arial" w:hAnsi="Arial" w:cs="Arial"/>
        </w:rPr>
        <w:t>nstitución que deberán de conocer esta resolución.</w:t>
      </w:r>
    </w:p>
    <w:p w:rsidR="00BF3665" w:rsidRPr="00ED6DCB" w:rsidRDefault="009819AE" w:rsidP="005F0249">
      <w:pPr>
        <w:spacing w:line="240" w:lineRule="auto"/>
        <w:jc w:val="both"/>
        <w:rPr>
          <w:rFonts w:ascii="Arial" w:hAnsi="Arial" w:cs="Arial"/>
        </w:rPr>
      </w:pPr>
      <w:r w:rsidRPr="00ED6DCB">
        <w:rPr>
          <w:rFonts w:ascii="Arial" w:hAnsi="Arial" w:cs="Arial"/>
        </w:rPr>
        <w:t>Se instruye</w:t>
      </w:r>
      <w:r w:rsidR="00E8129C" w:rsidRPr="00ED6DCB">
        <w:rPr>
          <w:rFonts w:ascii="Arial" w:hAnsi="Arial" w:cs="Arial"/>
        </w:rPr>
        <w:t xml:space="preserve"> </w:t>
      </w:r>
      <w:r w:rsidR="00916201" w:rsidRPr="00ED6DCB">
        <w:rPr>
          <w:rFonts w:ascii="Arial" w:hAnsi="Arial" w:cs="Arial"/>
        </w:rPr>
        <w:t>al jefe de la Unidad especializada en Justicia Penal para Adolescentes, Marco Esteban Águila Pérez</w:t>
      </w:r>
      <w:r w:rsidR="002C433C" w:rsidRPr="00ED6DCB">
        <w:rPr>
          <w:rFonts w:ascii="Arial" w:hAnsi="Arial" w:cs="Arial"/>
        </w:rPr>
        <w:t xml:space="preserve">, </w:t>
      </w:r>
      <w:r w:rsidRPr="00ED6DCB">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ED6DCB">
        <w:rPr>
          <w:rFonts w:ascii="Arial" w:hAnsi="Arial" w:cs="Arial"/>
        </w:rPr>
        <w:t>q</w:t>
      </w:r>
      <w:r w:rsidRPr="00ED6DCB">
        <w:rPr>
          <w:rFonts w:ascii="Arial" w:hAnsi="Arial" w:cs="Arial"/>
        </w:rPr>
        <w:t xml:space="preserve">uincuagésimo </w:t>
      </w:r>
      <w:r w:rsidR="002E085B" w:rsidRPr="00ED6DCB">
        <w:rPr>
          <w:rFonts w:ascii="Arial" w:hAnsi="Arial" w:cs="Arial"/>
        </w:rPr>
        <w:t>p</w:t>
      </w:r>
      <w:r w:rsidRPr="00ED6DCB">
        <w:rPr>
          <w:rFonts w:ascii="Arial" w:hAnsi="Arial" w:cs="Arial"/>
        </w:rPr>
        <w:t xml:space="preserve">rimero de los LGCDIEVP. </w:t>
      </w:r>
    </w:p>
    <w:p w:rsidR="00BF3665" w:rsidRPr="00ED6DCB" w:rsidRDefault="009819AE" w:rsidP="005F0249">
      <w:pPr>
        <w:spacing w:line="240" w:lineRule="auto"/>
        <w:jc w:val="both"/>
        <w:rPr>
          <w:rFonts w:ascii="Arial" w:hAnsi="Arial" w:cs="Arial"/>
        </w:rPr>
      </w:pPr>
      <w:r w:rsidRPr="00ED6DCB">
        <w:rPr>
          <w:rFonts w:ascii="Arial" w:hAnsi="Arial" w:cs="Arial"/>
        </w:rPr>
        <w:t>Por lo anteriormente expuesto, y fundado por los artículos 51, 52, fracción II y demás relativos aplicables de la LTAIPSLP</w:t>
      </w:r>
      <w:r w:rsidR="002E085B" w:rsidRPr="00ED6DCB">
        <w:rPr>
          <w:rFonts w:ascii="Arial" w:hAnsi="Arial" w:cs="Arial"/>
        </w:rPr>
        <w:t>,</w:t>
      </w:r>
      <w:r w:rsidRPr="00ED6DCB">
        <w:rPr>
          <w:rFonts w:ascii="Arial" w:hAnsi="Arial" w:cs="Arial"/>
        </w:rPr>
        <w:t xml:space="preserve"> y el artículo tercero del </w:t>
      </w:r>
      <w:r w:rsidR="002E085B" w:rsidRPr="00ED6DCB">
        <w:rPr>
          <w:rFonts w:ascii="Arial" w:hAnsi="Arial" w:cs="Arial"/>
        </w:rPr>
        <w:t>a</w:t>
      </w:r>
      <w:r w:rsidRPr="00ED6DCB">
        <w:rPr>
          <w:rFonts w:ascii="Arial" w:hAnsi="Arial" w:cs="Arial"/>
        </w:rPr>
        <w:t xml:space="preserve">cuerdo </w:t>
      </w:r>
      <w:r w:rsidR="002E085B" w:rsidRPr="00ED6DCB">
        <w:rPr>
          <w:rFonts w:ascii="Arial" w:hAnsi="Arial" w:cs="Arial"/>
        </w:rPr>
        <w:t>g</w:t>
      </w:r>
      <w:r w:rsidRPr="00ED6DCB">
        <w:rPr>
          <w:rFonts w:ascii="Arial" w:hAnsi="Arial" w:cs="Arial"/>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217305903"/>
      <w:bookmarkStart w:id="3"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916201">
        <w:rPr>
          <w:rFonts w:ascii="Arial" w:hAnsi="Arial" w:cs="Arial"/>
          <w:b/>
          <w:sz w:val="24"/>
          <w:szCs w:val="24"/>
        </w:rPr>
        <w:t>UILEJA/FMDH/0012</w:t>
      </w:r>
      <w:r w:rsidR="00916201" w:rsidRPr="00A11979">
        <w:rPr>
          <w:rFonts w:ascii="Arial" w:hAnsi="Arial" w:cs="Arial"/>
          <w:b/>
          <w:sz w:val="24"/>
          <w:szCs w:val="24"/>
        </w:rPr>
        <w:t>/202</w:t>
      </w:r>
      <w:r w:rsidR="00916201">
        <w:rPr>
          <w:rFonts w:ascii="Arial" w:hAnsi="Arial" w:cs="Arial"/>
          <w:b/>
          <w:sz w:val="24"/>
          <w:szCs w:val="24"/>
        </w:rPr>
        <w:t>6</w:t>
      </w:r>
      <w:r w:rsidR="00916201" w:rsidRPr="00A11979">
        <w:rPr>
          <w:rFonts w:ascii="Arial" w:hAnsi="Arial" w:cs="Arial"/>
          <w:b/>
          <w:sz w:val="24"/>
          <w:szCs w:val="24"/>
        </w:rPr>
        <w:t>-AR</w:t>
      </w:r>
      <w:r w:rsidR="00916201">
        <w:rPr>
          <w:rFonts w:ascii="Arial" w:hAnsi="Arial" w:cs="Arial"/>
          <w:sz w:val="24"/>
          <w:szCs w:val="24"/>
        </w:rPr>
        <w:t xml:space="preserve"> </w:t>
      </w:r>
      <w:r w:rsidRPr="00115CE3">
        <w:rPr>
          <w:rFonts w:ascii="Arial" w:hAnsi="Arial" w:cs="Arial"/>
          <w:sz w:val="24"/>
          <w:szCs w:val="24"/>
        </w:rPr>
        <w:t xml:space="preserve">emitido por </w:t>
      </w:r>
      <w:r w:rsidR="00916201">
        <w:rPr>
          <w:rFonts w:ascii="Arial" w:hAnsi="Arial" w:cs="Arial"/>
          <w:sz w:val="24"/>
          <w:szCs w:val="24"/>
        </w:rPr>
        <w:t>el jefe de la Unidad especializada en Justicia Penal para Adolescentes, Marco Esteban Águila Pérez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916201">
        <w:rPr>
          <w:rFonts w:ascii="Arial" w:hAnsi="Arial" w:cs="Arial"/>
          <w:sz w:val="24"/>
          <w:szCs w:val="24"/>
        </w:rPr>
        <w:t>El jefe de la Unidad especializada en Justicia Penal para Adolescentes, Marco Esteban Águila Pérez</w:t>
      </w:r>
      <w:r w:rsidR="000940CE" w:rsidRPr="00115CE3">
        <w:rPr>
          <w:rFonts w:ascii="Arial" w:hAnsi="Arial" w:cs="Arial"/>
          <w:sz w:val="24"/>
          <w:szCs w:val="24"/>
        </w:rPr>
        <w:t xml:space="preserve">, debe solicitar la desclasificación una vez que hayan fenecido las causas </w:t>
      </w:r>
      <w:r w:rsidR="000940CE" w:rsidRPr="00115CE3">
        <w:rPr>
          <w:rFonts w:ascii="Arial" w:hAnsi="Arial" w:cs="Arial"/>
          <w:sz w:val="24"/>
          <w:szCs w:val="24"/>
        </w:rPr>
        <w:lastRenderedPageBreak/>
        <w:t xml:space="preserve">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016505" w:rsidRDefault="00016505"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2C433C">
        <w:rPr>
          <w:rFonts w:ascii="Arial" w:hAnsi="Arial" w:cs="Arial"/>
          <w:sz w:val="24"/>
          <w:szCs w:val="24"/>
        </w:rPr>
        <w:t xml:space="preserve"> a</w:t>
      </w:r>
      <w:r w:rsidR="00916201">
        <w:rPr>
          <w:rFonts w:ascii="Arial" w:hAnsi="Arial" w:cs="Arial"/>
          <w:sz w:val="24"/>
          <w:szCs w:val="24"/>
        </w:rPr>
        <w:t>l jefe de la Unidad especializada en Justicia Penal para Adolescentes, Marco Esteban Águila Pérez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bookmarkEnd w:id="2"/>
    <w:p w:rsidR="00016505" w:rsidRDefault="00016505"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DB1A1A">
        <w:rPr>
          <w:rFonts w:ascii="Arial" w:hAnsi="Arial" w:cs="Arial"/>
          <w:b/>
          <w:sz w:val="24"/>
          <w:szCs w:val="24"/>
        </w:rPr>
        <w:t>0</w:t>
      </w:r>
      <w:r w:rsidR="00ED6DCB">
        <w:rPr>
          <w:rFonts w:ascii="Arial" w:hAnsi="Arial" w:cs="Arial"/>
          <w:b/>
          <w:sz w:val="24"/>
          <w:szCs w:val="24"/>
        </w:rPr>
        <w:t>24</w:t>
      </w:r>
      <w:r w:rsidRPr="00115CE3">
        <w:rPr>
          <w:rFonts w:ascii="Arial" w:hAnsi="Arial" w:cs="Arial"/>
          <w:b/>
          <w:sz w:val="24"/>
          <w:szCs w:val="24"/>
        </w:rPr>
        <w:t>-202</w:t>
      </w:r>
      <w:r w:rsidR="00DB1A1A">
        <w:rPr>
          <w:rFonts w:ascii="Arial" w:hAnsi="Arial" w:cs="Arial"/>
          <w:b/>
          <w:sz w:val="24"/>
          <w:szCs w:val="24"/>
        </w:rPr>
        <w:t>6</w:t>
      </w:r>
      <w:r w:rsidR="00FD350E" w:rsidRPr="00115CE3">
        <w:rPr>
          <w:rFonts w:ascii="Arial" w:hAnsi="Arial" w:cs="Arial"/>
          <w:b/>
          <w:sz w:val="24"/>
          <w:szCs w:val="24"/>
        </w:rPr>
        <w:t xml:space="preserve">. </w:t>
      </w:r>
    </w:p>
    <w:bookmarkEnd w:id="3"/>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ED6DCB" w:rsidRDefault="00ED6DCB"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ED6DCB" w:rsidRDefault="00ED6DCB"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ED6DCB" w:rsidRDefault="00ED6DCB"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6B2C" w:rsidRDefault="00736B2C">
      <w:r>
        <w:separator/>
      </w:r>
    </w:p>
  </w:endnote>
  <w:endnote w:type="continuationSeparator" w:id="0">
    <w:p w:rsidR="00736B2C" w:rsidRDefault="00736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0DDF" w:rsidRDefault="006C0DD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0DDF" w:rsidRDefault="006C0DD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6B2C" w:rsidRDefault="00736B2C">
      <w:r>
        <w:separator/>
      </w:r>
    </w:p>
  </w:footnote>
  <w:footnote w:type="continuationSeparator" w:id="0">
    <w:p w:rsidR="00736B2C" w:rsidRDefault="00736B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0DDF" w:rsidRDefault="006C0DD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63701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6C0DD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63701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B6DA5">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A3FE3">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916201">
            <w:rPr>
              <w:rFonts w:ascii="Arial" w:hAnsi="Arial" w:cs="Arial"/>
              <w:b/>
              <w:color w:val="FFFFFF" w:themeColor="background1"/>
              <w:sz w:val="18"/>
              <w:szCs w:val="18"/>
              <w:lang w:val="es-ES"/>
            </w:rPr>
            <w:t>IILEJA/FMDH/0012/2026-AR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que emite</w:t>
          </w:r>
          <w:r w:rsidR="00916201">
            <w:rPr>
              <w:rFonts w:ascii="Arial" w:hAnsi="Arial" w:cs="Arial"/>
              <w:color w:val="FFFFFF" w:themeColor="background1"/>
              <w:sz w:val="18"/>
              <w:szCs w:val="18"/>
              <w:lang w:val="es-ES"/>
            </w:rPr>
            <w:t xml:space="preserve"> 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0DDF" w:rsidRDefault="006C0DD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63701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C597B"/>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4FF"/>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0DDF"/>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B2C"/>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16201"/>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D6DCB"/>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FA0B5E-E64E-460E-843B-49FA5A390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6</Pages>
  <Words>2534</Words>
  <Characters>13943</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2026-01-29T17:24:00Z</cp:lastPrinted>
  <dcterms:created xsi:type="dcterms:W3CDTF">2026-02-03T17:25:00Z</dcterms:created>
  <dcterms:modified xsi:type="dcterms:W3CDTF">2026-02-17T18:47:00Z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