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EEB6" w14:textId="693EA81C" w:rsidR="00610333" w:rsidRPr="00A43995" w:rsidRDefault="00A43995" w:rsidP="00A43995">
      <w:pPr>
        <w:jc w:val="both"/>
      </w:pPr>
      <w:r w:rsidRPr="00A43995">
        <w:t xml:space="preserve">Durante el mes a reportar no se llevaron a cabo </w:t>
      </w:r>
      <w:r w:rsidRPr="00A43995">
        <w:t>Dictamen</w:t>
      </w:r>
      <w:r w:rsidRPr="00A43995">
        <w:t xml:space="preserve"> a los Estados Financieros e Informe de Opinión correspondiente al 1er. trimestre del ejercicio 2026, ya que actualmente no existe </w:t>
      </w:r>
      <w:r w:rsidRPr="00A43995">
        <w:t>disposición</w:t>
      </w:r>
      <w:r w:rsidRPr="00A43995">
        <w:t xml:space="preserve"> legal que determine que deban dictaminarse los estados </w:t>
      </w:r>
      <w:r w:rsidRPr="00A43995">
        <w:t>financieros dentro</w:t>
      </w:r>
      <w:r w:rsidRPr="00A43995">
        <w:t xml:space="preserve"> de los sujetos obligados.</w:t>
      </w:r>
    </w:p>
    <w:sectPr w:rsidR="00610333" w:rsidRPr="00A439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48"/>
    <w:rsid w:val="00246736"/>
    <w:rsid w:val="003D4F58"/>
    <w:rsid w:val="004671B8"/>
    <w:rsid w:val="006051DD"/>
    <w:rsid w:val="00610333"/>
    <w:rsid w:val="0075538B"/>
    <w:rsid w:val="00805F78"/>
    <w:rsid w:val="008B1F36"/>
    <w:rsid w:val="00A43995"/>
    <w:rsid w:val="00A66674"/>
    <w:rsid w:val="00E063E2"/>
    <w:rsid w:val="00E51539"/>
    <w:rsid w:val="00E7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6649"/>
  <w15:chartTrackingRefBased/>
  <w15:docId w15:val="{BDB0383E-368A-4A86-AAA5-AE738888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2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2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2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2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2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2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2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2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2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46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DAPA</dc:creator>
  <cp:keywords/>
  <dc:description/>
  <cp:lastModifiedBy>DAPA</cp:lastModifiedBy>
  <cp:revision>8</cp:revision>
  <dcterms:created xsi:type="dcterms:W3CDTF">2026-09-02T17:55:00Z</dcterms:created>
  <dcterms:modified xsi:type="dcterms:W3CDTF">2026-09-02T18:31:00Z</dcterms:modified>
</cp:coreProperties>
</file>