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B672E50"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20BA5">
        <w:rPr>
          <w:rFonts w:ascii="AvantGarde Bk BT" w:hAnsi="AvantGarde Bk BT" w:cs="Arial"/>
          <w:b/>
          <w:color w:val="000000" w:themeColor="text1"/>
          <w:sz w:val="24"/>
          <w:szCs w:val="24"/>
        </w:rPr>
        <w:t>3</w:t>
      </w:r>
      <w:r w:rsidR="0095504E">
        <w:rPr>
          <w:rFonts w:ascii="AvantGarde Bk BT" w:hAnsi="AvantGarde Bk BT" w:cs="Arial"/>
          <w:b/>
          <w:color w:val="000000" w:themeColor="text1"/>
          <w:sz w:val="24"/>
          <w:szCs w:val="24"/>
        </w:rPr>
        <w:t>05</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1772E77B" w:rsidR="0004274F" w:rsidRPr="007C5605" w:rsidRDefault="004F5FB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SISTEMA EDUCATIVO ESTATAL REGULAR</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0B762AF0"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95504E">
        <w:rPr>
          <w:rFonts w:ascii="AvantGarde Bk BT" w:hAnsi="AvantGarde Bk BT" w:cs="Arial"/>
          <w:color w:val="000000" w:themeColor="text1"/>
          <w:sz w:val="24"/>
          <w:szCs w:val="24"/>
        </w:rPr>
        <w:t>siete de jul</w:t>
      </w:r>
      <w:r w:rsidR="00DD6E4B">
        <w:rPr>
          <w:rFonts w:ascii="AvantGarde Bk BT" w:hAnsi="AvantGarde Bk BT" w:cs="Arial"/>
          <w:color w:val="000000" w:themeColor="text1"/>
          <w:sz w:val="24"/>
          <w:szCs w:val="24"/>
        </w:rPr>
        <w:t>io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07E9DFB8"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95504E">
        <w:rPr>
          <w:rFonts w:ascii="AvantGarde Bk BT" w:hAnsi="AvantGarde Bk BT" w:cs="Arial"/>
          <w:color w:val="000000" w:themeColor="text1"/>
          <w:sz w:val="24"/>
          <w:szCs w:val="24"/>
        </w:rPr>
        <w:t>doce de mayo</w:t>
      </w:r>
      <w:r w:rsidR="00710E8F">
        <w:rPr>
          <w:rFonts w:ascii="AvantGarde Bk BT" w:hAnsi="AvantGarde Bk BT" w:cs="Arial"/>
          <w:color w:val="000000" w:themeColor="text1"/>
          <w:sz w:val="24"/>
          <w:szCs w:val="24"/>
        </w:rPr>
        <w:t xml:space="preserve"> </w:t>
      </w:r>
      <w:proofErr w:type="spellStart"/>
      <w:r w:rsidR="00710E8F">
        <w:rPr>
          <w:rFonts w:ascii="AvantGarde Bk BT" w:hAnsi="AvantGarde Bk BT" w:cs="Arial"/>
          <w:color w:val="000000" w:themeColor="text1"/>
          <w:sz w:val="24"/>
          <w:szCs w:val="24"/>
        </w:rPr>
        <w:t>de</w:t>
      </w:r>
      <w:proofErr w:type="spellEnd"/>
      <w:r w:rsidR="00710E8F">
        <w:rPr>
          <w:rFonts w:ascii="AvantGarde Bk BT" w:hAnsi="AvantGarde Bk BT" w:cs="Arial"/>
          <w:color w:val="000000" w:themeColor="text1"/>
          <w:sz w:val="24"/>
          <w:szCs w:val="24"/>
        </w:rPr>
        <w:t xml:space="preserv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4F5FBC">
        <w:rPr>
          <w:rFonts w:ascii="AvantGarde Bk BT" w:hAnsi="AvantGarde Bk BT" w:cs="Arial"/>
          <w:b/>
          <w:color w:val="000000" w:themeColor="text1"/>
          <w:sz w:val="24"/>
          <w:szCs w:val="24"/>
        </w:rPr>
        <w:t>SISTEMA EDUCATIVO ESTATAL REGULAR</w:t>
      </w:r>
      <w:r w:rsidR="004F5FB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4D6912">
        <w:rPr>
          <w:rFonts w:ascii="AvantGarde Bk BT" w:hAnsi="AvantGarde Bk BT" w:cs="Arial"/>
          <w:color w:val="000000" w:themeColor="text1"/>
          <w:sz w:val="24"/>
          <w:szCs w:val="24"/>
        </w:rPr>
        <w:t>708260000</w:t>
      </w:r>
      <w:r w:rsidR="0095504E">
        <w:rPr>
          <w:rFonts w:ascii="AvantGarde Bk BT" w:hAnsi="AvantGarde Bk BT" w:cs="Arial"/>
          <w:color w:val="000000" w:themeColor="text1"/>
          <w:sz w:val="24"/>
          <w:szCs w:val="24"/>
        </w:rPr>
        <w:t>84</w:t>
      </w:r>
      <w:r w:rsidR="004D6912">
        <w:rPr>
          <w:rFonts w:ascii="AvantGarde Bk BT" w:hAnsi="AvantGarde Bk BT" w:cs="Arial"/>
          <w:color w:val="000000" w:themeColor="text1"/>
          <w:sz w:val="24"/>
          <w:szCs w:val="24"/>
        </w:rPr>
        <w:t xml:space="preserve">, misma que se tuvo oficialmente por recibida el </w:t>
      </w:r>
      <w:r w:rsidR="0095504E">
        <w:rPr>
          <w:rFonts w:ascii="AvantGarde Bk BT" w:hAnsi="AvantGarde Bk BT" w:cs="Arial"/>
          <w:color w:val="000000" w:themeColor="text1"/>
          <w:sz w:val="24"/>
          <w:szCs w:val="24"/>
        </w:rPr>
        <w:t>trece de mayo</w:t>
      </w:r>
      <w:r w:rsidR="004D691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xml:space="preserve"> (Visible de foja </w:t>
      </w:r>
      <w:r w:rsidR="0095504E">
        <w:rPr>
          <w:rFonts w:ascii="AvantGarde Bk BT" w:hAnsi="AvantGarde Bk BT" w:cs="Arial"/>
          <w:color w:val="000000" w:themeColor="text1"/>
          <w:sz w:val="24"/>
          <w:szCs w:val="24"/>
        </w:rPr>
        <w:t>06</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737818C9" w14:textId="44A31C40" w:rsidR="002C2039" w:rsidRPr="002C203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95504E" w:rsidRPr="007C5605">
        <w:rPr>
          <w:rFonts w:ascii="AvantGarde Bk BT" w:hAnsi="AvantGarde Bk BT" w:cs="Arial"/>
          <w:b/>
          <w:color w:val="000000" w:themeColor="text1"/>
          <w:sz w:val="24"/>
          <w:szCs w:val="24"/>
        </w:rPr>
        <w:t>Interposición del recurso.</w:t>
      </w:r>
      <w:r w:rsidR="0095504E" w:rsidRPr="007C5605">
        <w:rPr>
          <w:rFonts w:ascii="AvantGarde Bk BT" w:hAnsi="AvantGarde Bk BT" w:cs="Arial"/>
          <w:color w:val="000000" w:themeColor="text1"/>
          <w:sz w:val="24"/>
          <w:szCs w:val="24"/>
        </w:rPr>
        <w:t xml:space="preserve"> El </w:t>
      </w:r>
      <w:r w:rsidR="0095504E">
        <w:rPr>
          <w:rFonts w:ascii="AvantGarde Bk BT" w:hAnsi="AvantGarde Bk BT" w:cs="Arial"/>
          <w:color w:val="000000" w:themeColor="text1"/>
          <w:sz w:val="24"/>
          <w:szCs w:val="24"/>
        </w:rPr>
        <w:t>once de junio</w:t>
      </w:r>
      <w:r w:rsidR="0095504E">
        <w:rPr>
          <w:rFonts w:ascii="AvantGarde Bk BT" w:hAnsi="AvantGarde Bk BT" w:cs="Arial"/>
          <w:color w:val="000000" w:themeColor="text1"/>
          <w:sz w:val="24"/>
          <w:szCs w:val="24"/>
        </w:rPr>
        <w:t xml:space="preserve"> de dos mil veintiséis</w:t>
      </w:r>
      <w:r w:rsidR="0095504E" w:rsidRPr="007C5605">
        <w:rPr>
          <w:rFonts w:ascii="AvantGarde Bk BT" w:hAnsi="AvantGarde Bk BT" w:cs="Arial"/>
          <w:color w:val="000000" w:themeColor="text1"/>
          <w:sz w:val="24"/>
          <w:szCs w:val="24"/>
        </w:rPr>
        <w:t xml:space="preserve"> </w:t>
      </w:r>
      <w:r w:rsidR="0095504E">
        <w:rPr>
          <w:rFonts w:ascii="AvantGarde Bk BT" w:hAnsi="AvantGarde Bk BT" w:cs="Arial"/>
          <w:color w:val="000000" w:themeColor="text1"/>
          <w:sz w:val="24"/>
          <w:szCs w:val="24"/>
        </w:rPr>
        <w:t xml:space="preserve">la persona solicitante </w:t>
      </w:r>
      <w:r w:rsidR="0095504E" w:rsidRPr="007C5605">
        <w:rPr>
          <w:rFonts w:ascii="AvantGarde Bk BT" w:hAnsi="AvantGarde Bk BT" w:cs="Arial"/>
          <w:color w:val="000000" w:themeColor="text1"/>
          <w:sz w:val="24"/>
          <w:szCs w:val="24"/>
        </w:rPr>
        <w:t xml:space="preserve">de la información interpuso el recurso de revisión en contra de la </w:t>
      </w:r>
      <w:r w:rsidR="0095504E">
        <w:rPr>
          <w:rFonts w:ascii="AvantGarde Bk BT" w:hAnsi="AvantGarde Bk BT" w:cs="Arial"/>
          <w:color w:val="000000" w:themeColor="text1"/>
          <w:sz w:val="24"/>
          <w:szCs w:val="24"/>
        </w:rPr>
        <w:t xml:space="preserve">respuesta, mismo que tuvo como fecha oficial de recepción el </w:t>
      </w:r>
      <w:r w:rsidR="0095504E">
        <w:rPr>
          <w:rFonts w:ascii="AvantGarde Bk BT" w:hAnsi="AvantGarde Bk BT" w:cs="Arial"/>
          <w:color w:val="000000" w:themeColor="text1"/>
          <w:sz w:val="24"/>
          <w:szCs w:val="24"/>
        </w:rPr>
        <w:t>doce de junio</w:t>
      </w:r>
      <w:r w:rsidR="0095504E">
        <w:rPr>
          <w:rFonts w:ascii="AvantGarde Bk BT" w:hAnsi="AvantGarde Bk BT" w:cs="Arial"/>
          <w:color w:val="000000" w:themeColor="text1"/>
          <w:sz w:val="24"/>
          <w:szCs w:val="24"/>
        </w:rPr>
        <w:t xml:space="preserve"> de dos mil veintiséis. (visible de foja 01 de autos.)</w:t>
      </w:r>
    </w:p>
    <w:p w14:paraId="743928FA" w14:textId="1D5736AA" w:rsidR="000C5159" w:rsidRPr="000C5159" w:rsidRDefault="002C203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95504E"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95504E" w:rsidRPr="007C5605">
        <w:rPr>
          <w:rFonts w:ascii="AvantGarde Bk BT" w:hAnsi="AvantGarde Bk BT" w:cs="Arial"/>
          <w:color w:val="000000" w:themeColor="text1"/>
          <w:sz w:val="24"/>
          <w:szCs w:val="24"/>
        </w:rPr>
        <w:t xml:space="preserve"> Mediante auto del </w:t>
      </w:r>
      <w:r w:rsidR="0095504E">
        <w:rPr>
          <w:rFonts w:ascii="AvantGarde Bk BT" w:hAnsi="AvantGarde Bk BT" w:cs="Arial"/>
          <w:color w:val="000000" w:themeColor="text1"/>
          <w:sz w:val="24"/>
          <w:szCs w:val="24"/>
        </w:rPr>
        <w:t>doce de junio</w:t>
      </w:r>
      <w:r w:rsidR="0095504E">
        <w:rPr>
          <w:rFonts w:ascii="AvantGarde Bk BT" w:hAnsi="AvantGarde Bk BT" w:cs="Arial"/>
          <w:color w:val="000000" w:themeColor="text1"/>
          <w:sz w:val="24"/>
          <w:szCs w:val="24"/>
        </w:rPr>
        <w:t xml:space="preserve"> de dos mil veintiséis</w:t>
      </w:r>
      <w:r w:rsidR="0095504E" w:rsidRPr="007C5605">
        <w:rPr>
          <w:rFonts w:ascii="AvantGarde Bk BT" w:hAnsi="AvantGarde Bk BT" w:cs="Arial"/>
          <w:color w:val="000000" w:themeColor="text1"/>
          <w:sz w:val="24"/>
          <w:szCs w:val="24"/>
        </w:rPr>
        <w:t xml:space="preserve"> la presidencia de esta Comisión de Transparencia</w:t>
      </w:r>
      <w:r w:rsidR="0095504E">
        <w:rPr>
          <w:rFonts w:ascii="AvantGarde Bk BT" w:hAnsi="AvantGarde Bk BT" w:cs="Arial"/>
          <w:color w:val="000000" w:themeColor="text1"/>
          <w:sz w:val="24"/>
          <w:szCs w:val="24"/>
        </w:rPr>
        <w:t>, por conducto de la Secretaría de Pleno,</w:t>
      </w:r>
      <w:r w:rsidR="0095504E" w:rsidRPr="007C5605">
        <w:rPr>
          <w:rFonts w:ascii="AvantGarde Bk BT" w:hAnsi="AvantGarde Bk BT" w:cs="Arial"/>
          <w:color w:val="000000" w:themeColor="text1"/>
          <w:sz w:val="24"/>
          <w:szCs w:val="24"/>
        </w:rPr>
        <w:t xml:space="preserve"> tuvo por recibido el recurso de revisión, </w:t>
      </w:r>
      <w:proofErr w:type="gramStart"/>
      <w:r w:rsidR="0095504E" w:rsidRPr="007C5605">
        <w:rPr>
          <w:rFonts w:ascii="AvantGarde Bk BT" w:hAnsi="AvantGarde Bk BT" w:cs="Arial"/>
          <w:color w:val="000000" w:themeColor="text1"/>
          <w:sz w:val="24"/>
          <w:szCs w:val="24"/>
        </w:rPr>
        <w:t>que</w:t>
      </w:r>
      <w:proofErr w:type="gramEnd"/>
      <w:r w:rsidR="0095504E" w:rsidRPr="007C5605">
        <w:rPr>
          <w:rFonts w:ascii="AvantGarde Bk BT" w:hAnsi="AvantGarde Bk BT" w:cs="Arial"/>
          <w:color w:val="000000" w:themeColor="text1"/>
          <w:sz w:val="24"/>
          <w:szCs w:val="24"/>
        </w:rPr>
        <w:t xml:space="preserve"> por razón de turno, tocó conocer a la ponencia del </w:t>
      </w:r>
      <w:r w:rsidR="0095504E">
        <w:rPr>
          <w:rFonts w:ascii="AvantGarde Bk BT" w:hAnsi="AvantGarde Bk BT" w:cs="Arial"/>
          <w:color w:val="000000" w:themeColor="text1"/>
          <w:sz w:val="24"/>
          <w:szCs w:val="24"/>
        </w:rPr>
        <w:t xml:space="preserve">Comisionado Licenciado José Gerardo Navarro </w:t>
      </w:r>
      <w:proofErr w:type="spellStart"/>
      <w:r w:rsidR="0095504E">
        <w:rPr>
          <w:rFonts w:ascii="AvantGarde Bk BT" w:hAnsi="AvantGarde Bk BT" w:cs="Arial"/>
          <w:color w:val="000000" w:themeColor="text1"/>
          <w:sz w:val="24"/>
          <w:szCs w:val="24"/>
        </w:rPr>
        <w:lastRenderedPageBreak/>
        <w:t>Alviso</w:t>
      </w:r>
      <w:proofErr w:type="spellEnd"/>
      <w:r w:rsidR="0095504E" w:rsidRPr="007C5605">
        <w:rPr>
          <w:rFonts w:ascii="AvantGarde Bk BT" w:hAnsi="AvantGarde Bk BT" w:cs="Arial"/>
          <w:color w:val="000000" w:themeColor="text1"/>
          <w:sz w:val="24"/>
          <w:szCs w:val="24"/>
        </w:rPr>
        <w:t xml:space="preserve"> para que procediera, previo su análisis, a su admisión o </w:t>
      </w:r>
      <w:proofErr w:type="spellStart"/>
      <w:r w:rsidR="0095504E" w:rsidRPr="007C5605">
        <w:rPr>
          <w:rFonts w:ascii="AvantGarde Bk BT" w:hAnsi="AvantGarde Bk BT" w:cs="Arial"/>
          <w:color w:val="000000" w:themeColor="text1"/>
          <w:sz w:val="24"/>
          <w:szCs w:val="24"/>
        </w:rPr>
        <w:t>desechamiento</w:t>
      </w:r>
      <w:proofErr w:type="spellEnd"/>
      <w:r w:rsidR="0095504E" w:rsidRPr="007C5605">
        <w:rPr>
          <w:rFonts w:ascii="AvantGarde Bk BT" w:hAnsi="AvantGarde Bk BT" w:cs="Arial"/>
          <w:color w:val="000000" w:themeColor="text1"/>
          <w:sz w:val="24"/>
          <w:szCs w:val="24"/>
        </w:rPr>
        <w:t xml:space="preserve"> según fuera el caso.</w:t>
      </w:r>
    </w:p>
    <w:p w14:paraId="4573DB5D" w14:textId="1CA14073" w:rsidR="0095504E" w:rsidRPr="007C5605" w:rsidRDefault="00C271FA" w:rsidP="0095504E">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95504E" w:rsidRPr="003D5C15">
        <w:rPr>
          <w:rFonts w:ascii="AvantGarde Bk BT" w:hAnsi="AvantGarde Bk BT" w:cs="Arial"/>
          <w:b/>
          <w:color w:val="000000" w:themeColor="text1"/>
          <w:sz w:val="24"/>
          <w:szCs w:val="24"/>
        </w:rPr>
        <w:t>Auto de admisión</w:t>
      </w:r>
      <w:r w:rsidR="0095504E">
        <w:rPr>
          <w:rFonts w:ascii="AvantGarde Bk BT" w:hAnsi="AvantGarde Bk BT" w:cs="Arial"/>
          <w:color w:val="000000" w:themeColor="text1"/>
          <w:sz w:val="24"/>
          <w:szCs w:val="24"/>
        </w:rPr>
        <w:t xml:space="preserve">. Por proveído de </w:t>
      </w:r>
      <w:r w:rsidR="0095504E">
        <w:rPr>
          <w:rFonts w:ascii="AvantGarde Bk BT" w:hAnsi="AvantGarde Bk BT" w:cs="Arial"/>
          <w:color w:val="000000" w:themeColor="text1"/>
          <w:sz w:val="24"/>
          <w:szCs w:val="24"/>
        </w:rPr>
        <w:t>quince de junio</w:t>
      </w:r>
      <w:r w:rsidR="0095504E">
        <w:rPr>
          <w:rFonts w:ascii="AvantGarde Bk BT" w:hAnsi="AvantGarde Bk BT" w:cs="Arial"/>
          <w:color w:val="000000" w:themeColor="text1"/>
          <w:sz w:val="24"/>
          <w:szCs w:val="24"/>
        </w:rPr>
        <w:t xml:space="preserve"> de dos mil veintiséis, esta Comisión</w:t>
      </w:r>
      <w:r w:rsidR="0095504E" w:rsidRPr="007C5605">
        <w:rPr>
          <w:rFonts w:ascii="AvantGarde Bk BT" w:hAnsi="AvantGarde Bk BT" w:cs="Arial"/>
          <w:color w:val="000000" w:themeColor="text1"/>
          <w:sz w:val="24"/>
          <w:szCs w:val="24"/>
        </w:rPr>
        <w:t>:</w:t>
      </w:r>
    </w:p>
    <w:p w14:paraId="08B359AD"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38401FC" w14:textId="56495CEC" w:rsidR="0095504E" w:rsidRPr="00D85914"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RR-3</w:t>
      </w:r>
      <w:r>
        <w:rPr>
          <w:rFonts w:ascii="AvantGarde Bk BT" w:hAnsi="AvantGarde Bk BT" w:cs="Arial"/>
          <w:b/>
          <w:color w:val="000000" w:themeColor="text1"/>
          <w:sz w:val="24"/>
          <w:szCs w:val="24"/>
        </w:rPr>
        <w:t>05</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5A4D0CF8"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8F75990" w14:textId="52F67A04"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VI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2433D07E" w14:textId="77777777" w:rsidR="0095504E" w:rsidRPr="00D6546A"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Pr>
          <w:rFonts w:ascii="AvantGarde Bk BT" w:hAnsi="AvantGarde Bk BT" w:cs="Arial"/>
          <w:b/>
          <w:color w:val="000000" w:themeColor="text1"/>
          <w:sz w:val="24"/>
          <w:szCs w:val="24"/>
        </w:rPr>
        <w:t>SISTEMA EDUCATIVO ESTATAL REGULAR</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2D229D1"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039B3209"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73DB478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3E53F21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Hizo de conocimiento del recurrente el derecho que le asiste para oponerse a la publicación de sus datos personales, en términos del artículo 67 de la Ley de Protección de Datos Personales en Posesión de Sujetos Obligados.</w:t>
      </w:r>
    </w:p>
    <w:p w14:paraId="75C77F87" w14:textId="1D1FBD5A" w:rsidR="00476D4C" w:rsidRPr="0095504E" w:rsidRDefault="0095504E" w:rsidP="0095504E">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622CA05F" w14:textId="2BCA8B53" w:rsidR="0095504E" w:rsidRPr="00D63D8E" w:rsidRDefault="00C271FA" w:rsidP="0095504E">
      <w:pPr>
        <w:pStyle w:val="corte4fondo"/>
        <w:tabs>
          <w:tab w:val="left" w:pos="567"/>
        </w:tabs>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95504E">
        <w:rPr>
          <w:rFonts w:ascii="AvantGarde Bk BT" w:hAnsi="AvantGarde Bk BT" w:cs="Arial"/>
          <w:b/>
          <w:color w:val="000000" w:themeColor="text1"/>
          <w:sz w:val="24"/>
          <w:szCs w:val="24"/>
        </w:rPr>
        <w:t>Recepción del informe del sujeto obligado y c</w:t>
      </w:r>
      <w:r w:rsidR="0095504E" w:rsidRPr="00DC67E0">
        <w:rPr>
          <w:rFonts w:ascii="AvantGarde Bk BT" w:hAnsi="AvantGarde Bk BT" w:cs="Arial"/>
          <w:b/>
          <w:color w:val="000000" w:themeColor="text1"/>
          <w:sz w:val="24"/>
          <w:szCs w:val="24"/>
        </w:rPr>
        <w:t>ierre de instrucción.</w:t>
      </w:r>
      <w:r w:rsidR="0095504E" w:rsidRPr="00DC67E0">
        <w:rPr>
          <w:rFonts w:ascii="AvantGarde Bk BT" w:hAnsi="AvantGarde Bk BT" w:cs="Arial"/>
          <w:color w:val="000000" w:themeColor="text1"/>
          <w:sz w:val="24"/>
          <w:szCs w:val="24"/>
        </w:rPr>
        <w:t xml:space="preserve"> </w:t>
      </w:r>
      <w:r w:rsidR="0095504E" w:rsidRPr="00D63D8E">
        <w:rPr>
          <w:rFonts w:ascii="AvantGarde Bk BT" w:hAnsi="AvantGarde Bk BT" w:cs="Arial"/>
          <w:color w:val="000000" w:themeColor="text1"/>
          <w:sz w:val="24"/>
          <w:szCs w:val="24"/>
        </w:rPr>
        <w:t xml:space="preserve">Mediante el auto del </w:t>
      </w:r>
      <w:r w:rsidR="0095504E">
        <w:rPr>
          <w:rFonts w:ascii="AvantGarde Bk BT" w:hAnsi="AvantGarde Bk BT" w:cs="Arial"/>
          <w:color w:val="000000" w:themeColor="text1"/>
          <w:sz w:val="24"/>
          <w:szCs w:val="24"/>
        </w:rPr>
        <w:t xml:space="preserve">veintinueve </w:t>
      </w:r>
      <w:r w:rsidR="0095504E">
        <w:rPr>
          <w:rFonts w:ascii="AvantGarde Bk BT" w:hAnsi="AvantGarde Bk BT" w:cs="Arial"/>
          <w:color w:val="000000" w:themeColor="text1"/>
          <w:sz w:val="24"/>
          <w:szCs w:val="24"/>
        </w:rPr>
        <w:t>de junio de dos mil veintiséis</w:t>
      </w:r>
      <w:r w:rsidR="0095504E" w:rsidRPr="00D63D8E">
        <w:rPr>
          <w:rFonts w:ascii="AvantGarde Bk BT" w:hAnsi="AvantGarde Bk BT" w:cs="Arial"/>
          <w:color w:val="000000" w:themeColor="text1"/>
          <w:sz w:val="24"/>
          <w:szCs w:val="24"/>
        </w:rPr>
        <w:t>, esta Comisión:</w:t>
      </w:r>
    </w:p>
    <w:p w14:paraId="651142A3" w14:textId="77777777" w:rsidR="0095504E" w:rsidRPr="00D63D8E" w:rsidRDefault="0095504E" w:rsidP="0095504E">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un oficio sin número</w:t>
      </w:r>
      <w:r w:rsidRPr="002739AB">
        <w:rPr>
          <w:rFonts w:ascii="AvantGarde Bk BT" w:hAnsi="AvantGarde Bk BT" w:cs="Arial"/>
          <w:color w:val="000000" w:themeColor="text1"/>
          <w:sz w:val="24"/>
          <w:szCs w:val="24"/>
        </w:rPr>
        <w:t>, signado por Manuel Jaramillo Portales, Titular de la Unidad de Transparencia del Sistema Educativo Estatal Regular</w:t>
      </w:r>
      <w:r>
        <w:rPr>
          <w:rFonts w:ascii="AvantGarde Bk BT" w:hAnsi="AvantGarde Bk BT" w:cs="Arial"/>
          <w:color w:val="000000" w:themeColor="text1"/>
          <w:sz w:val="24"/>
          <w:szCs w:val="24"/>
        </w:rPr>
        <w:t>, recibido en la Oficialía de Partes de esta Comisión el uno de junio de dos mil veintiséis</w:t>
      </w:r>
      <w:r w:rsidRPr="00D63D8E">
        <w:rPr>
          <w:rFonts w:ascii="AvantGarde Bk BT" w:hAnsi="AvantGarde Bk BT" w:cs="Arial"/>
          <w:color w:val="000000" w:themeColor="text1"/>
          <w:sz w:val="24"/>
          <w:szCs w:val="24"/>
        </w:rPr>
        <w:t>.</w:t>
      </w:r>
    </w:p>
    <w:p w14:paraId="62365728" w14:textId="77777777" w:rsidR="0095504E" w:rsidRPr="00D63D8E" w:rsidRDefault="0095504E" w:rsidP="0095504E">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59BA819B" w14:textId="77777777" w:rsidR="0095504E" w:rsidRDefault="0095504E" w:rsidP="0095504E">
      <w:pPr>
        <w:pStyle w:val="corte4fondo"/>
        <w:numPr>
          <w:ilvl w:val="0"/>
          <w:numId w:val="44"/>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630AFC9C" w14:textId="77777777" w:rsidR="0095504E" w:rsidRPr="00D63D8E" w:rsidRDefault="0095504E" w:rsidP="0095504E">
      <w:pPr>
        <w:pStyle w:val="corte4fondo"/>
        <w:numPr>
          <w:ilvl w:val="0"/>
          <w:numId w:val="44"/>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3B47FC7E" w14:textId="77777777" w:rsidR="0095504E" w:rsidRPr="00EA2555" w:rsidRDefault="00AE0DBD"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xml:space="preserve">. </w:t>
      </w:r>
      <w:r w:rsidR="0095504E" w:rsidRPr="002F37D4">
        <w:rPr>
          <w:rFonts w:ascii="AvantGarde Bk BT" w:hAnsi="AvantGarde Bk BT" w:cs="Arial"/>
          <w:b/>
          <w:color w:val="000000" w:themeColor="text1"/>
          <w:sz w:val="24"/>
          <w:szCs w:val="24"/>
        </w:rPr>
        <w:t>Oportunidad del recurso.</w:t>
      </w:r>
      <w:r w:rsidR="0095504E"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53AE503A" w14:textId="6646BD09"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trece</w:t>
      </w:r>
      <w:r>
        <w:rPr>
          <w:rFonts w:ascii="AvantGarde Bk BT" w:hAnsi="AvantGarde Bk BT" w:cs="Arial"/>
          <w:color w:val="000000" w:themeColor="text1"/>
          <w:sz w:val="24"/>
          <w:szCs w:val="24"/>
        </w:rPr>
        <w:t xml:space="preserve"> de mayo de dos mil veintiséis, el peticionario presentó su solicitud ante el sujeto obligado.</w:t>
      </w:r>
    </w:p>
    <w:p w14:paraId="6148B4D5" w14:textId="697D49B9"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el plazo para responder transcurrió del </w:t>
      </w:r>
      <w:r>
        <w:rPr>
          <w:rFonts w:ascii="AvantGarde Bk BT" w:hAnsi="AvantGarde Bk BT" w:cs="Arial"/>
          <w:color w:val="000000" w:themeColor="text1"/>
          <w:sz w:val="24"/>
          <w:szCs w:val="24"/>
        </w:rPr>
        <w:t>catorce</w:t>
      </w:r>
      <w:r>
        <w:rPr>
          <w:rFonts w:ascii="AvantGarde Bk BT" w:hAnsi="AvantGarde Bk BT" w:cs="Arial"/>
          <w:color w:val="000000" w:themeColor="text1"/>
          <w:sz w:val="24"/>
          <w:szCs w:val="24"/>
        </w:rPr>
        <w:t xml:space="preserve"> al veintisiete de mayo de dos mil veintiséis, sin tomar en cuenta el dieciséis, diecisiete, veintitrés y veinticuatro de mayo de dos mil veintiséis, por ser inhábiles; sin que el sujeto obligado documentara respuesta alguna.</w:t>
      </w:r>
    </w:p>
    <w:p w14:paraId="3D4E4192" w14:textId="77777777" w:rsidR="0095504E" w:rsidRPr="00EA2555"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del veintiocho de mayo al diecisiete de junio de dos mil veintiséis</w:t>
      </w:r>
      <w:r w:rsidRPr="00726D64">
        <w:rPr>
          <w:rFonts w:ascii="AvantGarde Bk BT" w:hAnsi="AvantGarde Bk BT" w:cs="Arial"/>
          <w:color w:val="000000" w:themeColor="text1"/>
          <w:sz w:val="24"/>
          <w:szCs w:val="24"/>
        </w:rPr>
        <w:t>.</w:t>
      </w:r>
    </w:p>
    <w:p w14:paraId="7E3650FB" w14:textId="77777777" w:rsidR="0095504E" w:rsidRPr="00EA2555"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treinta y treinta y uno de mayo; así como el seis, siete, trece y catorce de junio de dos mil veintiséis, </w:t>
      </w:r>
      <w:r w:rsidRPr="00EA2555">
        <w:rPr>
          <w:rFonts w:ascii="AvantGarde Bk BT" w:hAnsi="AvantGarde Bk BT" w:cs="Arial"/>
          <w:color w:val="000000" w:themeColor="text1"/>
          <w:sz w:val="24"/>
          <w:szCs w:val="24"/>
        </w:rPr>
        <w:t>por ser inhábiles.</w:t>
      </w:r>
    </w:p>
    <w:p w14:paraId="04CDB050" w14:textId="49F66ED8" w:rsidR="0095504E" w:rsidRPr="007C5605" w:rsidRDefault="0095504E" w:rsidP="0095504E">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C7A1C">
        <w:rPr>
          <w:rFonts w:ascii="AvantGarde Bk BT" w:hAnsi="AvantGarde Bk BT" w:cs="Arial"/>
          <w:color w:val="000000" w:themeColor="text1"/>
          <w:sz w:val="24"/>
          <w:szCs w:val="24"/>
        </w:rPr>
        <w:t xml:space="preserve">doce </w:t>
      </w:r>
      <w:r>
        <w:rPr>
          <w:rFonts w:ascii="AvantGarde Bk BT" w:hAnsi="AvantGarde Bk BT" w:cs="Arial"/>
          <w:color w:val="000000" w:themeColor="text1"/>
          <w:sz w:val="24"/>
          <w:szCs w:val="24"/>
        </w:rPr>
        <w:t>de junio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43FC25EE" w:rsidR="002B7639" w:rsidRPr="00627F78" w:rsidRDefault="00AE0DBD" w:rsidP="0095504E">
      <w:pPr>
        <w:pStyle w:val="corte4fondo"/>
        <w:tabs>
          <w:tab w:val="left" w:pos="567"/>
        </w:tabs>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2DFD08BB"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30873DB1"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0C7A1C">
        <w:rPr>
          <w:rFonts w:ascii="AvantGarde Bk BT" w:hAnsi="AvantGarde Bk BT" w:cs="Arial"/>
          <w:color w:val="000000" w:themeColor="text1"/>
          <w:sz w:val="24"/>
          <w:szCs w:val="24"/>
        </w:rPr>
        <w:t>240470826000084</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B4A4DC6" w14:textId="3F8C698E" w:rsidR="00FC2715" w:rsidRPr="008D4CCC" w:rsidRDefault="00FC2715"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0C7A1C" w:rsidRPr="000C7A1C">
        <w:rPr>
          <w:rFonts w:ascii="AvantGarde Bk BT" w:eastAsia="Times New Roman" w:hAnsi="AvantGarde Bk BT" w:cs="Arial"/>
          <w:i/>
          <w:color w:val="000000" w:themeColor="text1"/>
          <w:szCs w:val="24"/>
        </w:rPr>
        <w:t>POR MEDIO DE LA PRESENTE REQUIERO LA INFORMACIÓN DE LA PRIMARIA JOSE TORIBIO SANCHEZ TORRES EN FORMATO DIGITAL (PDF) MEDIANTE LINK DE DESCARGA DESCRITO A CONTINUACIÓN DESDE EL CICLO 2023-2024, 2004-2025, 2025-2026 1.- LIBROS CONTABLES DEL 2023 A LA FECHA, INCLUYENDO NOTAS DE COMPRA, FACTURAS, RECIBOS DE SERVICIOS, ETC. DE GASTOS REALIZADOS. 2.- ESTADOS DE CUENTA Y NOMBRE DE LOS TITULARES DE LAS CUENTAS DE LOS CICLOS 2023/2024, 2024/2025 Y 2025/2026 3.- ACTAS DE MESA DIRECTIVA DE ACUERDOS ESTABLECIDOS PARA CADA INICIO DE CICLO, ANEXANDO HOJA DE FIRMAS DE LOS MIEMBROS ASISTENTES, DE LOS CILOS 2023/2024, 2024/2025 Y 2025/2026 4.- ACTAS DE MESA DIRECTIVA DE LA RENDICIÓN DE CUENTAS DE LOS CICLOS 2023/2024, 2024/2025 Y 2025/2026 5.- ACTAS CONSTITUTIVAS DE MESA DIRECTIVA DE LOS CICLOS 2023/2024, 2024/2025 Y 2025/2026 6.- DE HABER SIDO BENEFICIADO EL PLANTEL CON RECUERSOS ECONÓMICOS DE CUALQUIERA DE LOS PROGRAMAS FEDERALES O ESTATALES, SOLICITO NOMBRES DE QUIENES INETGRABAN EL COMITÉ E INFORME DETALLADO DE MONTOS, PRESUPUESTOS</w:t>
      </w:r>
      <w:r w:rsidR="000C7A1C">
        <w:rPr>
          <w:rFonts w:ascii="AvantGarde Bk BT" w:eastAsia="Times New Roman" w:hAnsi="AvantGarde Bk BT" w:cs="Arial"/>
          <w:i/>
          <w:color w:val="000000" w:themeColor="text1"/>
          <w:szCs w:val="24"/>
        </w:rPr>
        <w:t>, ACCIONES Y COMPRAS REALIZADAS</w:t>
      </w:r>
      <w:r w:rsidR="00547C58" w:rsidRPr="00547C58">
        <w:rPr>
          <w:rFonts w:ascii="AvantGarde Bk BT" w:eastAsia="Times New Roman" w:hAnsi="AvantGarde Bk BT" w:cs="Arial"/>
          <w:i/>
          <w:color w:val="000000" w:themeColor="text1"/>
          <w:szCs w:val="24"/>
        </w:rPr>
        <w:t>.</w:t>
      </w:r>
      <w:r w:rsidRPr="007D707E">
        <w:rPr>
          <w:rFonts w:ascii="AvantGarde Bk BT" w:eastAsia="Times New Roman" w:hAnsi="AvantGarde Bk BT" w:cs="Arial"/>
          <w:color w:val="000000" w:themeColor="text1"/>
          <w:sz w:val="24"/>
          <w:szCs w:val="24"/>
        </w:rPr>
        <w:t>” SIC.</w:t>
      </w:r>
      <w:r>
        <w:rPr>
          <w:rFonts w:ascii="AvantGarde Bk BT" w:eastAsia="Times New Roman" w:hAnsi="AvantGarde Bk BT" w:cs="Arial"/>
          <w:i/>
          <w:color w:val="000000" w:themeColor="text1"/>
          <w:sz w:val="24"/>
          <w:szCs w:val="24"/>
        </w:rPr>
        <w:t xml:space="preserve"> </w:t>
      </w:r>
      <w:r w:rsidR="000C7A1C">
        <w:rPr>
          <w:rFonts w:ascii="AvantGarde Bk BT" w:eastAsia="Times New Roman" w:hAnsi="AvantGarde Bk BT" w:cs="Arial"/>
          <w:color w:val="000000" w:themeColor="text1"/>
          <w:sz w:val="24"/>
          <w:szCs w:val="24"/>
        </w:rPr>
        <w:t>(Visible a foja 06</w:t>
      </w:r>
      <w:r w:rsidRPr="007C0FB6">
        <w:rPr>
          <w:rFonts w:ascii="AvantGarde Bk BT" w:eastAsia="Times New Roman" w:hAnsi="AvantGarde Bk BT" w:cs="Arial"/>
          <w:color w:val="000000" w:themeColor="text1"/>
          <w:sz w:val="24"/>
          <w:szCs w:val="24"/>
        </w:rPr>
        <w:t xml:space="preserve"> de autos).</w:t>
      </w:r>
    </w:p>
    <w:p w14:paraId="3E8E0AE1" w14:textId="77777777" w:rsidR="000C7A1C" w:rsidRDefault="000C7A1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el plazo de los diez días para contestar la solicitud de información transcurrió sin que el sujeto obligado documentara respuesta alguna; motivo por el cual el peticionario interpuso el presente recurso de revisión en contra de la falta de respuesta a su solicitud. </w:t>
      </w:r>
    </w:p>
    <w:p w14:paraId="6A444123" w14:textId="77777777" w:rsidR="000C7A1C" w:rsidRDefault="000C7A1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la Ley de la materia prescribe que los sujetos obligados deben responder la solicitud de información en un plazo no mayor a diez días hábiles contados a partir del día siguiente en que fue recibida la solicitud; asimismo, dicho plazo podrá ser ampliado por diez días más</w:t>
      </w:r>
      <w:r w:rsidRPr="00392D54">
        <w:rPr>
          <w:rFonts w:ascii="AvantGarde Bk BT" w:hAnsi="AvantGarde Bk BT" w:cs="Arial"/>
          <w:color w:val="000000" w:themeColor="text1"/>
          <w:sz w:val="24"/>
          <w:szCs w:val="24"/>
        </w:rPr>
        <w:t>, siempre que hubiere causa justificada aprobada por el Comité de Transparencia y fuera notificado al solicitante</w:t>
      </w:r>
      <w:r>
        <w:rPr>
          <w:rFonts w:ascii="AvantGarde Bk BT" w:hAnsi="AvantGarde Bk BT" w:cs="Arial"/>
          <w:color w:val="000000" w:themeColor="text1"/>
          <w:sz w:val="24"/>
          <w:szCs w:val="24"/>
        </w:rPr>
        <w:t xml:space="preserve"> de manera previa al vencimiento del plazo.</w:t>
      </w:r>
      <w:r>
        <w:rPr>
          <w:rStyle w:val="Refdenotaalpie"/>
          <w:rFonts w:ascii="AvantGarde Bk BT" w:hAnsi="AvantGarde Bk BT" w:cs="Arial"/>
          <w:color w:val="000000" w:themeColor="text1"/>
          <w:sz w:val="24"/>
          <w:szCs w:val="24"/>
        </w:rPr>
        <w:footnoteReference w:id="1"/>
      </w:r>
    </w:p>
    <w:p w14:paraId="5783CF07" w14:textId="7E834EB8" w:rsidR="000C7A1C" w:rsidRDefault="000C7A1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Ahora, en el caso en estudio </w:t>
      </w:r>
      <w:r w:rsidRPr="001D7B80">
        <w:rPr>
          <w:rFonts w:ascii="AvantGarde Bk BT" w:hAnsi="AvantGarde Bk BT" w:cs="Arial"/>
          <w:b/>
          <w:color w:val="000000" w:themeColor="text1"/>
          <w:sz w:val="24"/>
          <w:szCs w:val="24"/>
        </w:rPr>
        <w:t xml:space="preserve">el peticionario presentó su solicitud el </w:t>
      </w:r>
      <w:r>
        <w:rPr>
          <w:rFonts w:ascii="AvantGarde Bk BT" w:hAnsi="AvantGarde Bk BT" w:cs="Arial"/>
          <w:b/>
          <w:color w:val="000000" w:themeColor="text1"/>
          <w:sz w:val="24"/>
          <w:szCs w:val="24"/>
        </w:rPr>
        <w:t>trece</w:t>
      </w:r>
      <w:r>
        <w:rPr>
          <w:rFonts w:ascii="AvantGarde Bk BT" w:hAnsi="AvantGarde Bk BT" w:cs="Arial"/>
          <w:b/>
          <w:color w:val="000000" w:themeColor="text1"/>
          <w:sz w:val="24"/>
          <w:szCs w:val="24"/>
        </w:rPr>
        <w:t xml:space="preserve"> de mayo de dos mil veintiséis</w:t>
      </w:r>
      <w:r w:rsidRPr="001D7B80">
        <w:rPr>
          <w:rFonts w:ascii="AvantGarde Bk BT" w:hAnsi="AvantGarde Bk BT" w:cs="Arial"/>
          <w:b/>
          <w:color w:val="000000" w:themeColor="text1"/>
          <w:sz w:val="24"/>
          <w:szCs w:val="24"/>
        </w:rPr>
        <w:t xml:space="preserve">, por lo que el plazo para que el sujeto obligado emitiera su respuesta transcurrió </w:t>
      </w:r>
      <w:r>
        <w:rPr>
          <w:rFonts w:ascii="AvantGarde Bk BT" w:hAnsi="AvantGarde Bk BT" w:cs="Arial"/>
          <w:b/>
          <w:color w:val="000000" w:themeColor="text1"/>
          <w:sz w:val="24"/>
          <w:szCs w:val="24"/>
        </w:rPr>
        <w:t xml:space="preserve">del </w:t>
      </w:r>
      <w:r w:rsidR="003D0B21" w:rsidRPr="003D0B21">
        <w:rPr>
          <w:rFonts w:ascii="AvantGarde Bk BT" w:hAnsi="AvantGarde Bk BT" w:cs="Arial"/>
          <w:b/>
          <w:color w:val="000000" w:themeColor="text1"/>
          <w:sz w:val="24"/>
          <w:szCs w:val="24"/>
        </w:rPr>
        <w:t xml:space="preserve">catorce al veintisiete de mayo de dos mil veintiséis, </w:t>
      </w:r>
      <w:r w:rsidR="003D0B21" w:rsidRPr="003D0B21">
        <w:rPr>
          <w:rFonts w:ascii="AvantGarde Bk BT" w:hAnsi="AvantGarde Bk BT" w:cs="Arial"/>
          <w:color w:val="000000" w:themeColor="text1"/>
          <w:sz w:val="24"/>
          <w:szCs w:val="24"/>
        </w:rPr>
        <w:t>sin tomar en cuenta el dieciséis, diecisiete, veintitrés y veinticuatro de mayo de dos mil veintiséis</w:t>
      </w:r>
      <w:r w:rsidRPr="00E918DF">
        <w:rPr>
          <w:rFonts w:ascii="AvantGarde Bk BT" w:hAnsi="AvantGarde Bk BT" w:cs="Arial"/>
          <w:color w:val="000000" w:themeColor="text1"/>
          <w:sz w:val="24"/>
          <w:szCs w:val="24"/>
        </w:rPr>
        <w:t>, por ser inhábiles</w:t>
      </w:r>
      <w:r w:rsidRPr="0033676A">
        <w:rPr>
          <w:rFonts w:ascii="AvantGarde Bk BT" w:hAnsi="AvantGarde Bk BT" w:cs="Arial"/>
          <w:color w:val="000000" w:themeColor="text1"/>
          <w:sz w:val="24"/>
          <w:szCs w:val="24"/>
        </w:rPr>
        <w:t>.</w:t>
      </w:r>
    </w:p>
    <w:p w14:paraId="76AA2E49" w14:textId="77777777" w:rsidR="000C7A1C" w:rsidRDefault="000C7A1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el sujeto obligado debió documentar su respuesta dentro de dicho plazo</w:t>
      </w:r>
      <w:r w:rsidRPr="007A00EA">
        <w:rPr>
          <w:rFonts w:ascii="AvantGarde Bk BT" w:hAnsi="AvantGarde Bk BT" w:cs="Arial"/>
          <w:b/>
          <w:color w:val="000000" w:themeColor="text1"/>
          <w:sz w:val="24"/>
          <w:szCs w:val="24"/>
        </w:rPr>
        <w:t>, sin que obre constancia alguna que demuestre que tal circunstancia aconteció;</w:t>
      </w:r>
      <w:r>
        <w:rPr>
          <w:rFonts w:ascii="AvantGarde Bk BT" w:hAnsi="AvantGarde Bk BT" w:cs="Arial"/>
          <w:b/>
          <w:color w:val="000000" w:themeColor="text1"/>
          <w:sz w:val="24"/>
          <w:szCs w:val="24"/>
        </w:rPr>
        <w:t xml:space="preserve"> de ahí que la respuesta no haya sido emitida dentro del plazo previsto en el artículo 154 de la Ley de Transparencia, pues el último día para responder fue el veintisiete de mayo de dos mil veintiséis.</w:t>
      </w:r>
    </w:p>
    <w:p w14:paraId="79BE9230" w14:textId="77777777" w:rsidR="000C7A1C" w:rsidRDefault="000C7A1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sz w:val="24"/>
          <w:szCs w:val="24"/>
        </w:rPr>
        <w:t xml:space="preserve">Al respecto, </w:t>
      </w:r>
      <w:r w:rsidRPr="00917781">
        <w:rPr>
          <w:rFonts w:ascii="AvantGarde Bk BT" w:hAnsi="AvantGarde Bk BT" w:cs="Arial"/>
          <w:b/>
          <w:sz w:val="24"/>
          <w:szCs w:val="24"/>
        </w:rPr>
        <w:t xml:space="preserve">la Ley </w:t>
      </w:r>
      <w:r>
        <w:rPr>
          <w:rFonts w:ascii="AvantGarde Bk BT" w:hAnsi="AvantGarde Bk BT" w:cs="Arial"/>
          <w:b/>
          <w:sz w:val="24"/>
          <w:szCs w:val="24"/>
        </w:rPr>
        <w:t>en mención</w:t>
      </w:r>
      <w:r w:rsidRPr="00917781">
        <w:rPr>
          <w:rFonts w:ascii="AvantGarde Bk BT" w:hAnsi="AvantGarde Bk BT" w:cs="Arial"/>
          <w:b/>
          <w:sz w:val="24"/>
          <w:szCs w:val="24"/>
        </w:rPr>
        <w:t xml:space="preserve"> prescribe que, una vez transcurridos los diez días de presentada la s</w:t>
      </w:r>
      <w:r>
        <w:rPr>
          <w:rFonts w:ascii="AvantGarde Bk BT" w:hAnsi="AvantGarde Bk BT" w:cs="Arial"/>
          <w:b/>
          <w:sz w:val="24"/>
          <w:szCs w:val="24"/>
        </w:rPr>
        <w:t xml:space="preserve">olicitud de información, </w:t>
      </w:r>
      <w:r w:rsidRPr="002C68F4">
        <w:rPr>
          <w:rFonts w:ascii="AvantGarde Bk BT" w:hAnsi="AvantGarde Bk BT" w:cs="Arial"/>
          <w:b/>
          <w:sz w:val="24"/>
          <w:szCs w:val="24"/>
          <w:u w:val="single"/>
        </w:rPr>
        <w:t>si la Unidad de Transparencia no responde al interesado, se aplicará el principio de afirmativa ficta, y la autoridad estará obligada a entregar la información de manera gratuita</w:t>
      </w:r>
      <w:r w:rsidRPr="00917781">
        <w:rPr>
          <w:rFonts w:ascii="AvantGarde Bk BT" w:hAnsi="AvantGarde Bk BT" w:cs="Arial"/>
          <w:sz w:val="24"/>
          <w:szCs w:val="24"/>
        </w:rPr>
        <w:t>, en un plazo máximo de diez días; salvo cuando se trate de información reservada o confidencial</w:t>
      </w:r>
      <w:r>
        <w:rPr>
          <w:rFonts w:ascii="AvantGarde Bk BT" w:hAnsi="AvantGarde Bk BT" w:cs="Arial"/>
          <w:sz w:val="24"/>
          <w:szCs w:val="24"/>
        </w:rPr>
        <w:t>.</w:t>
      </w:r>
      <w:r>
        <w:rPr>
          <w:rStyle w:val="Refdenotaalpie"/>
          <w:rFonts w:ascii="AvantGarde Bk BT" w:hAnsi="AvantGarde Bk BT" w:cs="Arial"/>
          <w:sz w:val="24"/>
          <w:szCs w:val="24"/>
        </w:rPr>
        <w:footnoteReference w:id="2"/>
      </w:r>
    </w:p>
    <w:p w14:paraId="1EFB3C64" w14:textId="77777777" w:rsidR="000C7A1C" w:rsidRDefault="000C7A1C" w:rsidP="000C7A1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 éste modo y toda vez que el sujeto obligado no respondió la solicitud de información dentro del plazo de respuesta previsto en el artículo 154 de la Ley de Transparencia local, resulta aplicable el artículo 164 de la Ley en comento y, en consecuencia, </w:t>
      </w:r>
      <w:r w:rsidRPr="00F93AED">
        <w:rPr>
          <w:rFonts w:ascii="AvantGarde Bk BT" w:hAnsi="AvantGarde Bk BT" w:cs="Arial"/>
          <w:b/>
          <w:sz w:val="24"/>
          <w:szCs w:val="24"/>
        </w:rPr>
        <w:t>la aplicación del Principio de Afirmativa Ficta</w:t>
      </w:r>
      <w:r>
        <w:rPr>
          <w:rFonts w:ascii="AvantGarde Bk BT" w:hAnsi="AvantGarde Bk BT" w:cs="Arial"/>
          <w:sz w:val="24"/>
          <w:szCs w:val="24"/>
        </w:rPr>
        <w:t>.</w:t>
      </w:r>
    </w:p>
    <w:p w14:paraId="63230DD6" w14:textId="4348D643" w:rsidR="00C03B6B" w:rsidRDefault="000C7A1C" w:rsidP="0050518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sz w:val="24"/>
          <w:szCs w:val="24"/>
        </w:rPr>
        <w:t>Ahora, no pasa por desapercibido que durante la instrucción del recurso de revisión en que se actúa, el Titular de la Unidad de Transparencia informó que</w:t>
      </w:r>
      <w:r w:rsidR="00505181">
        <w:rPr>
          <w:rFonts w:ascii="AvantGarde Bk BT" w:hAnsi="AvantGarde Bk BT" w:cs="Arial"/>
          <w:sz w:val="24"/>
          <w:szCs w:val="24"/>
        </w:rPr>
        <w:t xml:space="preserve"> modificó el acto impugnado </w:t>
      </w:r>
      <w:r w:rsidR="008A5AC4">
        <w:rPr>
          <w:rFonts w:ascii="AvantGarde Bk BT" w:hAnsi="AvantGarde Bk BT" w:cs="Arial"/>
          <w:color w:val="000000" w:themeColor="text1"/>
          <w:sz w:val="24"/>
          <w:szCs w:val="24"/>
        </w:rPr>
        <w:t xml:space="preserve">toda vez que </w:t>
      </w:r>
      <w:r w:rsidR="003F06E6">
        <w:rPr>
          <w:rFonts w:ascii="AvantGarde Bk BT" w:hAnsi="AvantGarde Bk BT" w:cs="Arial"/>
          <w:color w:val="000000" w:themeColor="text1"/>
          <w:sz w:val="24"/>
          <w:szCs w:val="24"/>
        </w:rPr>
        <w:t xml:space="preserve">el sujeto obligado </w:t>
      </w:r>
      <w:r w:rsidR="008A5AC4">
        <w:rPr>
          <w:rFonts w:ascii="AvantGarde Bk BT" w:hAnsi="AvantGarde Bk BT" w:cs="Arial"/>
          <w:color w:val="000000" w:themeColor="text1"/>
          <w:sz w:val="24"/>
          <w:szCs w:val="24"/>
        </w:rPr>
        <w:t xml:space="preserve">emitió una respuesta, misma que fue notificada a la persona ahora recurrente a través de la cuenta de correo electrónico que señaló para efecto de oír y recibir notificaciones </w:t>
      </w:r>
      <w:r w:rsidR="003F06E6">
        <w:rPr>
          <w:rFonts w:ascii="AvantGarde Bk BT" w:hAnsi="AvantGarde Bk BT" w:cs="Arial"/>
          <w:color w:val="000000" w:themeColor="text1"/>
          <w:sz w:val="24"/>
          <w:szCs w:val="24"/>
        </w:rPr>
        <w:t>(visible a</w:t>
      </w:r>
      <w:r w:rsidR="008A5AC4">
        <w:rPr>
          <w:rFonts w:ascii="AvantGarde Bk BT" w:hAnsi="AvantGarde Bk BT" w:cs="Arial"/>
          <w:color w:val="000000" w:themeColor="text1"/>
          <w:sz w:val="24"/>
          <w:szCs w:val="24"/>
        </w:rPr>
        <w:t xml:space="preserve"> foja </w:t>
      </w:r>
      <w:r w:rsidR="00505181">
        <w:rPr>
          <w:rFonts w:ascii="AvantGarde Bk BT" w:hAnsi="AvantGarde Bk BT" w:cs="Arial"/>
          <w:color w:val="000000" w:themeColor="text1"/>
          <w:sz w:val="24"/>
          <w:szCs w:val="24"/>
        </w:rPr>
        <w:t>20 a 23</w:t>
      </w:r>
      <w:r w:rsidR="008A5AC4">
        <w:rPr>
          <w:rFonts w:ascii="AvantGarde Bk BT" w:hAnsi="AvantGarde Bk BT" w:cs="Arial"/>
          <w:color w:val="000000" w:themeColor="text1"/>
          <w:sz w:val="24"/>
          <w:szCs w:val="24"/>
        </w:rPr>
        <w:t xml:space="preserve"> de autos</w:t>
      </w:r>
      <w:r w:rsidR="003F06E6">
        <w:rPr>
          <w:rFonts w:ascii="AvantGarde Bk BT" w:hAnsi="AvantGarde Bk BT" w:cs="Arial"/>
          <w:color w:val="000000" w:themeColor="text1"/>
          <w:sz w:val="24"/>
          <w:szCs w:val="24"/>
        </w:rPr>
        <w:t>)</w:t>
      </w:r>
      <w:r w:rsidR="008A5AC4">
        <w:rPr>
          <w:rFonts w:ascii="AvantGarde Bk BT" w:hAnsi="AvantGarde Bk BT" w:cs="Arial"/>
          <w:color w:val="000000" w:themeColor="text1"/>
          <w:sz w:val="24"/>
          <w:szCs w:val="24"/>
        </w:rPr>
        <w:t>.</w:t>
      </w:r>
    </w:p>
    <w:p w14:paraId="37DF886B" w14:textId="38606E16" w:rsidR="003F06E6" w:rsidRDefault="008A5AC4" w:rsidP="008D7488">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No obstante, </w:t>
      </w:r>
      <w:r w:rsidR="00F07C35">
        <w:rPr>
          <w:rFonts w:ascii="AvantGarde Bk BT" w:hAnsi="AvantGarde Bk BT" w:cs="Arial"/>
          <w:color w:val="000000" w:themeColor="text1"/>
          <w:sz w:val="24"/>
          <w:szCs w:val="24"/>
        </w:rPr>
        <w:t xml:space="preserve">es necesario precisar que </w:t>
      </w:r>
      <w:r w:rsidR="008D7488" w:rsidRPr="00044FE4">
        <w:rPr>
          <w:rFonts w:ascii="AvantGarde Bk BT" w:hAnsi="AvantGarde Bk BT" w:cs="Arial"/>
          <w:b/>
          <w:color w:val="000000" w:themeColor="text1"/>
          <w:sz w:val="24"/>
          <w:szCs w:val="24"/>
        </w:rPr>
        <w:t xml:space="preserve">dicha respuesta no es apta para dejar sin materia el presente medio de impugnación, pues </w:t>
      </w:r>
      <w:r w:rsidR="003F06E6" w:rsidRPr="00044FE4">
        <w:rPr>
          <w:rFonts w:ascii="AvantGarde Bk BT" w:hAnsi="AvantGarde Bk BT" w:cs="Arial"/>
          <w:b/>
          <w:color w:val="000000" w:themeColor="text1"/>
          <w:sz w:val="24"/>
          <w:szCs w:val="24"/>
        </w:rPr>
        <w:t>el Titular de la Unidad de Transparencia no acompañó copia de</w:t>
      </w:r>
      <w:r w:rsidR="00505181" w:rsidRPr="00044FE4">
        <w:rPr>
          <w:rFonts w:ascii="AvantGarde Bk BT" w:hAnsi="AvantGarde Bk BT" w:cs="Arial"/>
          <w:b/>
          <w:color w:val="000000" w:themeColor="text1"/>
          <w:sz w:val="24"/>
          <w:szCs w:val="24"/>
        </w:rPr>
        <w:t xml:space="preserve"> los documentos enviados a la persona ahora recurrente</w:t>
      </w:r>
      <w:r w:rsidR="003F06E6">
        <w:rPr>
          <w:rFonts w:ascii="AvantGarde Bk BT" w:hAnsi="AvantGarde Bk BT" w:cs="Arial"/>
          <w:color w:val="000000" w:themeColor="text1"/>
          <w:sz w:val="24"/>
          <w:szCs w:val="24"/>
        </w:rPr>
        <w:t xml:space="preserve">, sino que únicamente adjuntó copia del correo electrónico enviado. De ahí la imposibilidad de esta Comisión para pronunciarse respecto de </w:t>
      </w:r>
      <w:r w:rsidR="00505181">
        <w:rPr>
          <w:rFonts w:ascii="AvantGarde Bk BT" w:hAnsi="AvantGarde Bk BT" w:cs="Arial"/>
          <w:color w:val="000000" w:themeColor="text1"/>
          <w:sz w:val="24"/>
          <w:szCs w:val="24"/>
        </w:rPr>
        <w:t>la información entregada</w:t>
      </w:r>
      <w:r w:rsidR="003F06E6">
        <w:rPr>
          <w:rFonts w:ascii="AvantGarde Bk BT" w:hAnsi="AvantGarde Bk BT" w:cs="Arial"/>
          <w:color w:val="000000" w:themeColor="text1"/>
          <w:sz w:val="24"/>
          <w:szCs w:val="24"/>
        </w:rPr>
        <w:t>.</w:t>
      </w:r>
    </w:p>
    <w:p w14:paraId="730B161E" w14:textId="38DBB267"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00F07C35" w:rsidRPr="00F07C35">
        <w:rPr>
          <w:rFonts w:ascii="AvantGarde Bk BT" w:hAnsi="AvantGarde Bk BT" w:cs="Arial"/>
          <w:b/>
          <w:color w:val="000000" w:themeColor="text1"/>
          <w:sz w:val="24"/>
          <w:szCs w:val="24"/>
        </w:rPr>
        <w:t>el</w:t>
      </w:r>
      <w:r w:rsidR="00F07C35" w:rsidRPr="00C141F9">
        <w:rPr>
          <w:rFonts w:ascii="AvantGarde Bk BT" w:hAnsi="AvantGarde Bk BT" w:cs="Arial"/>
          <w:b/>
          <w:color w:val="000000" w:themeColor="text1"/>
          <w:sz w:val="24"/>
          <w:szCs w:val="24"/>
        </w:rPr>
        <w:t xml:space="preserve"> agravio expresado</w:t>
      </w:r>
      <w:r w:rsidR="00F07C35">
        <w:rPr>
          <w:rFonts w:ascii="AvantGarde Bk BT" w:hAnsi="AvantGarde Bk BT" w:cs="Arial"/>
          <w:b/>
          <w:color w:val="000000" w:themeColor="text1"/>
          <w:sz w:val="24"/>
          <w:szCs w:val="24"/>
        </w:rPr>
        <w:t xml:space="preserve"> por la persona recurrente</w:t>
      </w:r>
      <w:r w:rsidR="00F07C35" w:rsidRPr="00C141F9">
        <w:rPr>
          <w:rFonts w:ascii="AvantGarde Bk BT" w:hAnsi="AvantGarde Bk BT" w:cs="Arial"/>
          <w:b/>
          <w:color w:val="000000" w:themeColor="text1"/>
          <w:sz w:val="24"/>
          <w:szCs w:val="24"/>
        </w:rPr>
        <w:t xml:space="preserve"> resultó</w:t>
      </w:r>
      <w:r w:rsidR="00F07C35">
        <w:rPr>
          <w:rFonts w:ascii="AvantGarde Bk BT" w:hAnsi="AvantGarde Bk BT" w:cs="Arial"/>
          <w:b/>
          <w:color w:val="000000" w:themeColor="text1"/>
          <w:sz w:val="24"/>
          <w:szCs w:val="24"/>
        </w:rPr>
        <w:t xml:space="preserve"> fundado</w:t>
      </w:r>
      <w:r w:rsidR="00C141F9">
        <w:rPr>
          <w:rFonts w:ascii="AvantGarde Bk BT" w:hAnsi="AvantGarde Bk BT" w:cs="Arial"/>
          <w:color w:val="000000" w:themeColor="text1"/>
          <w:sz w:val="24"/>
          <w:szCs w:val="24"/>
        </w:rPr>
        <w:t xml:space="preserve"> </w:t>
      </w:r>
      <w:r w:rsidR="00F07C35">
        <w:rPr>
          <w:rFonts w:ascii="AvantGarde Bk BT" w:hAnsi="AvantGarde Bk BT" w:cs="Arial"/>
          <w:b/>
          <w:color w:val="000000" w:themeColor="text1"/>
          <w:sz w:val="24"/>
          <w:szCs w:val="24"/>
        </w:rPr>
        <w:t>y suficiente</w:t>
      </w:r>
      <w:r w:rsidR="00C141F9" w:rsidRPr="00C141F9">
        <w:rPr>
          <w:rFonts w:ascii="AvantGarde Bk BT" w:hAnsi="AvantGarde Bk BT" w:cs="Arial"/>
          <w:b/>
          <w:color w:val="000000" w:themeColor="text1"/>
          <w:sz w:val="24"/>
          <w:szCs w:val="24"/>
        </w:rPr>
        <w:t xml:space="preserve"> para r</w:t>
      </w:r>
      <w:r w:rsidR="00044FE4">
        <w:rPr>
          <w:rFonts w:ascii="AvantGarde Bk BT" w:hAnsi="AvantGarde Bk BT" w:cs="Arial"/>
          <w:b/>
          <w:color w:val="000000" w:themeColor="text1"/>
          <w:sz w:val="24"/>
          <w:szCs w:val="24"/>
        </w:rPr>
        <w:t>evocar</w:t>
      </w:r>
      <w:r w:rsidR="00C141F9" w:rsidRPr="00C141F9">
        <w:rPr>
          <w:rFonts w:ascii="AvantGarde Bk BT" w:hAnsi="AvantGarde Bk BT" w:cs="Arial"/>
          <w:b/>
          <w:color w:val="000000" w:themeColor="text1"/>
          <w:sz w:val="24"/>
          <w:szCs w:val="24"/>
        </w:rPr>
        <w:t xml:space="preserve">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47BA56F7" w14:textId="1AC52ADC"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044FE4">
        <w:rPr>
          <w:rFonts w:ascii="AvantGarde Bk BT" w:hAnsi="AvantGarde Bk BT" w:cs="Arial"/>
          <w:b/>
          <w:bCs/>
          <w:color w:val="000000" w:themeColor="text1"/>
          <w:sz w:val="24"/>
          <w:szCs w:val="24"/>
        </w:rPr>
        <w:t>REVO</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7A0385EA" w14:textId="77777777" w:rsidR="00921AD0" w:rsidRDefault="00531A80" w:rsidP="003B35EC">
      <w:pPr>
        <w:pStyle w:val="Prrafodelista"/>
        <w:numPr>
          <w:ilvl w:val="0"/>
          <w:numId w:val="46"/>
        </w:numPr>
        <w:spacing w:line="360" w:lineRule="auto"/>
        <w:ind w:left="1134" w:hanging="425"/>
        <w:jc w:val="both"/>
        <w:rPr>
          <w:rFonts w:ascii="AvantGarde Bk BT" w:hAnsi="AvantGarde Bk BT" w:cs="Arial"/>
          <w:color w:val="000000" w:themeColor="text1"/>
          <w:sz w:val="24"/>
          <w:szCs w:val="24"/>
        </w:rPr>
      </w:pPr>
      <w:r w:rsidRPr="00B91FCB">
        <w:rPr>
          <w:rFonts w:ascii="AvantGarde Bk BT" w:hAnsi="AvantGarde Bk BT" w:cs="Arial"/>
          <w:bCs/>
          <w:color w:val="000000" w:themeColor="text1"/>
          <w:sz w:val="24"/>
          <w:szCs w:val="24"/>
        </w:rPr>
        <w:t>La Titular de la Unidad de Transparencia</w:t>
      </w:r>
      <w:r w:rsidR="009D329A" w:rsidRPr="00B91FCB">
        <w:rPr>
          <w:rFonts w:ascii="AvantGarde Bk BT" w:hAnsi="AvantGarde Bk BT" w:cs="Arial"/>
          <w:bCs/>
          <w:color w:val="000000" w:themeColor="text1"/>
          <w:sz w:val="24"/>
          <w:szCs w:val="24"/>
        </w:rPr>
        <w:t xml:space="preserve"> </w:t>
      </w:r>
      <w:r w:rsidRPr="00B91FCB">
        <w:rPr>
          <w:rFonts w:ascii="AvantGarde Bk BT" w:hAnsi="AvantGarde Bk BT" w:cs="Arial"/>
          <w:bCs/>
          <w:color w:val="000000" w:themeColor="text1"/>
          <w:sz w:val="24"/>
          <w:szCs w:val="24"/>
        </w:rPr>
        <w:t xml:space="preserve">turne </w:t>
      </w:r>
      <w:r w:rsidRPr="00B91FCB">
        <w:rPr>
          <w:rFonts w:ascii="AvantGarde Bk BT" w:hAnsi="AvantGarde Bk BT" w:cs="Arial"/>
          <w:color w:val="000000" w:themeColor="text1"/>
          <w:sz w:val="24"/>
          <w:szCs w:val="24"/>
        </w:rPr>
        <w:t xml:space="preserve">la solicitud de información </w:t>
      </w:r>
      <w:r w:rsidR="00D03430">
        <w:rPr>
          <w:rFonts w:ascii="AvantGarde Bk BT" w:hAnsi="AvantGarde Bk BT" w:cs="Arial"/>
          <w:color w:val="000000" w:themeColor="text1"/>
          <w:sz w:val="24"/>
          <w:szCs w:val="24"/>
        </w:rPr>
        <w:t>a las áreas que cuenten con atribuciones para contar con la</w:t>
      </w:r>
      <w:r w:rsidR="00921AD0">
        <w:rPr>
          <w:rFonts w:ascii="AvantGarde Bk BT" w:hAnsi="AvantGarde Bk BT" w:cs="Arial"/>
          <w:color w:val="000000" w:themeColor="text1"/>
          <w:sz w:val="24"/>
          <w:szCs w:val="24"/>
        </w:rPr>
        <w:t xml:space="preserve"> siguiente</w:t>
      </w:r>
      <w:r w:rsidR="00D03430">
        <w:rPr>
          <w:rFonts w:ascii="AvantGarde Bk BT" w:hAnsi="AvantGarde Bk BT" w:cs="Arial"/>
          <w:color w:val="000000" w:themeColor="text1"/>
          <w:sz w:val="24"/>
          <w:szCs w:val="24"/>
        </w:rPr>
        <w:t xml:space="preserve"> información:  </w:t>
      </w:r>
    </w:p>
    <w:p w14:paraId="2A5DBB80" w14:textId="77777777" w:rsidR="003D1EC1" w:rsidRDefault="00921AD0"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1)</w:t>
      </w:r>
      <w:r w:rsidRPr="00921AD0">
        <w:rPr>
          <w:rFonts w:ascii="AvantGarde Bk BT" w:hAnsi="AvantGarde Bk BT" w:cs="Arial"/>
          <w:color w:val="000000" w:themeColor="text1"/>
          <w:sz w:val="24"/>
          <w:szCs w:val="24"/>
        </w:rPr>
        <w:t xml:space="preserve"> libros contables del </w:t>
      </w:r>
      <w:r>
        <w:rPr>
          <w:rFonts w:ascii="AvantGarde Bk BT" w:hAnsi="AvantGarde Bk BT" w:cs="Arial"/>
          <w:color w:val="000000" w:themeColor="text1"/>
          <w:sz w:val="24"/>
          <w:szCs w:val="24"/>
        </w:rPr>
        <w:t>dos mil veintitrés</w:t>
      </w:r>
      <w:r w:rsidRPr="00921AD0">
        <w:rPr>
          <w:rFonts w:ascii="AvantGarde Bk BT" w:hAnsi="AvantGarde Bk BT" w:cs="Arial"/>
          <w:color w:val="000000" w:themeColor="text1"/>
          <w:sz w:val="24"/>
          <w:szCs w:val="24"/>
        </w:rPr>
        <w:t xml:space="preserve"> a la fecha</w:t>
      </w:r>
      <w:r>
        <w:rPr>
          <w:rFonts w:ascii="AvantGarde Bk BT" w:hAnsi="AvantGarde Bk BT" w:cs="Arial"/>
          <w:color w:val="000000" w:themeColor="text1"/>
          <w:sz w:val="24"/>
          <w:szCs w:val="24"/>
        </w:rPr>
        <w:t xml:space="preserve"> de la solicitud</w:t>
      </w:r>
      <w:r w:rsidRPr="00921AD0">
        <w:rPr>
          <w:rFonts w:ascii="AvantGarde Bk BT" w:hAnsi="AvantGarde Bk BT" w:cs="Arial"/>
          <w:color w:val="000000" w:themeColor="text1"/>
          <w:sz w:val="24"/>
          <w:szCs w:val="24"/>
        </w:rPr>
        <w:t>, incluyendo notas de compra, factur</w:t>
      </w:r>
      <w:r>
        <w:rPr>
          <w:rFonts w:ascii="AvantGarde Bk BT" w:hAnsi="AvantGarde Bk BT" w:cs="Arial"/>
          <w:color w:val="000000" w:themeColor="text1"/>
          <w:sz w:val="24"/>
          <w:szCs w:val="24"/>
        </w:rPr>
        <w:t>as y recibos de servicios d</w:t>
      </w:r>
      <w:r w:rsidR="003D1EC1">
        <w:rPr>
          <w:rFonts w:ascii="AvantGarde Bk BT" w:hAnsi="AvantGarde Bk BT" w:cs="Arial"/>
          <w:color w:val="000000" w:themeColor="text1"/>
          <w:sz w:val="24"/>
          <w:szCs w:val="24"/>
        </w:rPr>
        <w:t xml:space="preserve">e gastos realizados; </w:t>
      </w:r>
    </w:p>
    <w:p w14:paraId="290F0768" w14:textId="77777777" w:rsidR="003D1EC1"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2)</w:t>
      </w:r>
      <w:r w:rsidR="00921AD0" w:rsidRPr="00921AD0">
        <w:rPr>
          <w:rFonts w:ascii="AvantGarde Bk BT" w:hAnsi="AvantGarde Bk BT" w:cs="Arial"/>
          <w:color w:val="000000" w:themeColor="text1"/>
          <w:sz w:val="24"/>
          <w:szCs w:val="24"/>
        </w:rPr>
        <w:t xml:space="preserve"> estados de cuenta y nombre de los titulares de las cuentas de los ciclos </w:t>
      </w:r>
      <w:r>
        <w:rPr>
          <w:rFonts w:ascii="AvantGarde Bk BT" w:hAnsi="AvantGarde Bk BT" w:cs="Arial"/>
          <w:color w:val="000000" w:themeColor="text1"/>
          <w:sz w:val="24"/>
          <w:szCs w:val="24"/>
        </w:rPr>
        <w:t>escolares 2023-2024, 2024-2025 y 2025-</w:t>
      </w:r>
      <w:r w:rsidR="00921AD0" w:rsidRPr="00921AD0">
        <w:rPr>
          <w:rFonts w:ascii="AvantGarde Bk BT" w:hAnsi="AvantGarde Bk BT" w:cs="Arial"/>
          <w:color w:val="000000" w:themeColor="text1"/>
          <w:sz w:val="24"/>
          <w:szCs w:val="24"/>
        </w:rPr>
        <w:t>2026</w:t>
      </w:r>
      <w:r>
        <w:rPr>
          <w:rFonts w:ascii="AvantGarde Bk BT" w:hAnsi="AvantGarde Bk BT" w:cs="Arial"/>
          <w:color w:val="000000" w:themeColor="text1"/>
          <w:sz w:val="24"/>
          <w:szCs w:val="24"/>
        </w:rPr>
        <w:t xml:space="preserve">; </w:t>
      </w:r>
    </w:p>
    <w:p w14:paraId="678CC2EC" w14:textId="77777777" w:rsidR="003D1EC1"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3)</w:t>
      </w:r>
      <w:r w:rsidR="00921AD0" w:rsidRPr="00921AD0">
        <w:rPr>
          <w:rFonts w:ascii="AvantGarde Bk BT" w:hAnsi="AvantGarde Bk BT" w:cs="Arial"/>
          <w:color w:val="000000" w:themeColor="text1"/>
          <w:sz w:val="24"/>
          <w:szCs w:val="24"/>
        </w:rPr>
        <w:t xml:space="preserve"> actas de mesa directiva de acuerdos establecidos para cada inicio de ciclo, anexando hoja de firmas de los miembros asistentes, de los </w:t>
      </w:r>
      <w:r w:rsidRPr="00921AD0">
        <w:rPr>
          <w:rFonts w:ascii="AvantGarde Bk BT" w:hAnsi="AvantGarde Bk BT" w:cs="Arial"/>
          <w:color w:val="000000" w:themeColor="text1"/>
          <w:sz w:val="24"/>
          <w:szCs w:val="24"/>
        </w:rPr>
        <w:t>ciclos</w:t>
      </w:r>
      <w:r w:rsidR="00921AD0" w:rsidRPr="00921AD0">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2023-2024, 2024-2025 y 2025-</w:t>
      </w:r>
      <w:r w:rsidRPr="00921AD0">
        <w:rPr>
          <w:rFonts w:ascii="AvantGarde Bk BT" w:hAnsi="AvantGarde Bk BT" w:cs="Arial"/>
          <w:color w:val="000000" w:themeColor="text1"/>
          <w:sz w:val="24"/>
          <w:szCs w:val="24"/>
        </w:rPr>
        <w:t>2026</w:t>
      </w:r>
      <w:r>
        <w:rPr>
          <w:rFonts w:ascii="AvantGarde Bk BT" w:hAnsi="AvantGarde Bk BT" w:cs="Arial"/>
          <w:color w:val="000000" w:themeColor="text1"/>
          <w:sz w:val="24"/>
          <w:szCs w:val="24"/>
        </w:rPr>
        <w:t>;</w:t>
      </w:r>
    </w:p>
    <w:p w14:paraId="63A1EEEE" w14:textId="77777777" w:rsidR="003D1EC1"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4)</w:t>
      </w:r>
      <w:r w:rsidR="00921AD0" w:rsidRPr="00921AD0">
        <w:rPr>
          <w:rFonts w:ascii="AvantGarde Bk BT" w:hAnsi="AvantGarde Bk BT" w:cs="Arial"/>
          <w:color w:val="000000" w:themeColor="text1"/>
          <w:sz w:val="24"/>
          <w:szCs w:val="24"/>
        </w:rPr>
        <w:t xml:space="preserve"> actas de mesa directiva de la rendición de cuentas de los ciclos </w:t>
      </w:r>
      <w:r>
        <w:rPr>
          <w:rFonts w:ascii="AvantGarde Bk BT" w:hAnsi="AvantGarde Bk BT" w:cs="Arial"/>
          <w:color w:val="000000" w:themeColor="text1"/>
          <w:sz w:val="24"/>
          <w:szCs w:val="24"/>
        </w:rPr>
        <w:t>2023-2024, 2024-2025 y 2025-</w:t>
      </w:r>
      <w:r w:rsidRPr="00921AD0">
        <w:rPr>
          <w:rFonts w:ascii="AvantGarde Bk BT" w:hAnsi="AvantGarde Bk BT" w:cs="Arial"/>
          <w:color w:val="000000" w:themeColor="text1"/>
          <w:sz w:val="24"/>
          <w:szCs w:val="24"/>
        </w:rPr>
        <w:t>2026</w:t>
      </w:r>
      <w:r>
        <w:rPr>
          <w:rFonts w:ascii="AvantGarde Bk BT" w:hAnsi="AvantGarde Bk BT" w:cs="Arial"/>
          <w:color w:val="000000" w:themeColor="text1"/>
          <w:sz w:val="24"/>
          <w:szCs w:val="24"/>
        </w:rPr>
        <w:t>;</w:t>
      </w:r>
    </w:p>
    <w:p w14:paraId="4AD92793" w14:textId="77777777" w:rsidR="003D1EC1"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5)</w:t>
      </w:r>
      <w:r w:rsidR="00921AD0" w:rsidRPr="00921AD0">
        <w:rPr>
          <w:rFonts w:ascii="AvantGarde Bk BT" w:hAnsi="AvantGarde Bk BT" w:cs="Arial"/>
          <w:color w:val="000000" w:themeColor="text1"/>
          <w:sz w:val="24"/>
          <w:szCs w:val="24"/>
        </w:rPr>
        <w:t xml:space="preserve"> actas constitutivas de mesa directiva de los ciclos </w:t>
      </w:r>
      <w:r>
        <w:rPr>
          <w:rFonts w:ascii="AvantGarde Bk BT" w:hAnsi="AvantGarde Bk BT" w:cs="Arial"/>
          <w:color w:val="000000" w:themeColor="text1"/>
          <w:sz w:val="24"/>
          <w:szCs w:val="24"/>
        </w:rPr>
        <w:t>2023-2024, 2024-2025 y 2025-</w:t>
      </w:r>
      <w:r w:rsidRPr="00921AD0">
        <w:rPr>
          <w:rFonts w:ascii="AvantGarde Bk BT" w:hAnsi="AvantGarde Bk BT" w:cs="Arial"/>
          <w:color w:val="000000" w:themeColor="text1"/>
          <w:sz w:val="24"/>
          <w:szCs w:val="24"/>
        </w:rPr>
        <w:t>2026</w:t>
      </w:r>
      <w:r>
        <w:rPr>
          <w:rFonts w:ascii="AvantGarde Bk BT" w:hAnsi="AvantGarde Bk BT" w:cs="Arial"/>
          <w:color w:val="000000" w:themeColor="text1"/>
          <w:sz w:val="24"/>
          <w:szCs w:val="24"/>
        </w:rPr>
        <w:t>;</w:t>
      </w:r>
    </w:p>
    <w:p w14:paraId="52041FDC" w14:textId="4F4B6F43" w:rsidR="00D03430"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6) en caso </w:t>
      </w:r>
      <w:r w:rsidR="00921AD0" w:rsidRPr="00921AD0">
        <w:rPr>
          <w:rFonts w:ascii="AvantGarde Bk BT" w:hAnsi="AvantGarde Bk BT" w:cs="Arial"/>
          <w:color w:val="000000" w:themeColor="text1"/>
          <w:sz w:val="24"/>
          <w:szCs w:val="24"/>
        </w:rPr>
        <w:t xml:space="preserve">de haber sido beneficiado el plantel con </w:t>
      </w:r>
      <w:r w:rsidRPr="00921AD0">
        <w:rPr>
          <w:rFonts w:ascii="AvantGarde Bk BT" w:hAnsi="AvantGarde Bk BT" w:cs="Arial"/>
          <w:color w:val="000000" w:themeColor="text1"/>
          <w:sz w:val="24"/>
          <w:szCs w:val="24"/>
        </w:rPr>
        <w:t>recursos</w:t>
      </w:r>
      <w:r w:rsidR="00921AD0" w:rsidRPr="00921AD0">
        <w:rPr>
          <w:rFonts w:ascii="AvantGarde Bk BT" w:hAnsi="AvantGarde Bk BT" w:cs="Arial"/>
          <w:color w:val="000000" w:themeColor="text1"/>
          <w:sz w:val="24"/>
          <w:szCs w:val="24"/>
        </w:rPr>
        <w:t xml:space="preserve"> económicos de cualquiera de los programas federales o estatales, solicito nombres de </w:t>
      </w:r>
      <w:r w:rsidR="00921AD0" w:rsidRPr="00921AD0">
        <w:rPr>
          <w:rFonts w:ascii="AvantGarde Bk BT" w:hAnsi="AvantGarde Bk BT" w:cs="Arial"/>
          <w:color w:val="000000" w:themeColor="text1"/>
          <w:sz w:val="24"/>
          <w:szCs w:val="24"/>
        </w:rPr>
        <w:lastRenderedPageBreak/>
        <w:t xml:space="preserve">quienes </w:t>
      </w:r>
      <w:r w:rsidRPr="00921AD0">
        <w:rPr>
          <w:rFonts w:ascii="AvantGarde Bk BT" w:hAnsi="AvantGarde Bk BT" w:cs="Arial"/>
          <w:color w:val="000000" w:themeColor="text1"/>
          <w:sz w:val="24"/>
          <w:szCs w:val="24"/>
        </w:rPr>
        <w:t>integraban</w:t>
      </w:r>
      <w:r w:rsidR="00921AD0" w:rsidRPr="00921AD0">
        <w:rPr>
          <w:rFonts w:ascii="AvantGarde Bk BT" w:hAnsi="AvantGarde Bk BT" w:cs="Arial"/>
          <w:color w:val="000000" w:themeColor="text1"/>
          <w:sz w:val="24"/>
          <w:szCs w:val="24"/>
        </w:rPr>
        <w:t xml:space="preserve"> el comité e informe detallado de montos, presupuestos, acciones y compras realizadas</w:t>
      </w:r>
      <w:r>
        <w:rPr>
          <w:rFonts w:ascii="AvantGarde Bk BT" w:hAnsi="AvantGarde Bk BT" w:cs="Arial"/>
          <w:color w:val="000000" w:themeColor="text1"/>
          <w:sz w:val="24"/>
          <w:szCs w:val="24"/>
        </w:rPr>
        <w:t>.</w:t>
      </w:r>
    </w:p>
    <w:p w14:paraId="6C825A97" w14:textId="0BA02CA5" w:rsidR="00921AD0" w:rsidRDefault="003D1EC1" w:rsidP="00921AD0">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Todo lo anterior correspondiente a </w:t>
      </w:r>
      <w:r w:rsidR="00921AD0" w:rsidRPr="00921AD0">
        <w:rPr>
          <w:rFonts w:ascii="AvantGarde Bk BT" w:hAnsi="AvantGarde Bk BT" w:cs="Arial"/>
          <w:color w:val="000000" w:themeColor="text1"/>
          <w:sz w:val="24"/>
          <w:szCs w:val="24"/>
        </w:rPr>
        <w:t xml:space="preserve">la </w:t>
      </w:r>
      <w:r w:rsidR="00921AD0">
        <w:rPr>
          <w:rFonts w:ascii="AvantGarde Bk BT" w:hAnsi="AvantGarde Bk BT" w:cs="Arial"/>
          <w:color w:val="000000" w:themeColor="text1"/>
          <w:sz w:val="24"/>
          <w:szCs w:val="24"/>
        </w:rPr>
        <w:t>Primaria José</w:t>
      </w:r>
      <w:r w:rsidR="00921AD0" w:rsidRPr="00921AD0">
        <w:rPr>
          <w:rFonts w:ascii="AvantGarde Bk BT" w:hAnsi="AvantGarde Bk BT" w:cs="Arial"/>
          <w:color w:val="000000" w:themeColor="text1"/>
          <w:sz w:val="24"/>
          <w:szCs w:val="24"/>
        </w:rPr>
        <w:t xml:space="preserve"> Toribio Sánchez Torres en formato digi</w:t>
      </w:r>
      <w:r w:rsidR="00E4589C">
        <w:rPr>
          <w:rFonts w:ascii="AvantGarde Bk BT" w:hAnsi="AvantGarde Bk BT" w:cs="Arial"/>
          <w:color w:val="000000" w:themeColor="text1"/>
          <w:sz w:val="24"/>
          <w:szCs w:val="24"/>
        </w:rPr>
        <w:t>tal.</w:t>
      </w:r>
    </w:p>
    <w:p w14:paraId="1ADD6107" w14:textId="00791869" w:rsidR="00E4589C" w:rsidRPr="00E4589C" w:rsidRDefault="00E4589C" w:rsidP="00E4589C">
      <w:pPr>
        <w:pStyle w:val="corte4fondo"/>
        <w:tabs>
          <w:tab w:val="left" w:pos="567"/>
        </w:tabs>
        <w:spacing w:after="240"/>
        <w:ind w:left="1072" w:firstLine="0"/>
        <w:rPr>
          <w:rFonts w:ascii="AvantGarde Bk BT" w:hAnsi="AvantGarde Bk BT" w:cs="Arial"/>
          <w:bCs/>
          <w:sz w:val="24"/>
          <w:szCs w:val="24"/>
        </w:rPr>
      </w:pPr>
      <w:r>
        <w:rPr>
          <w:rFonts w:ascii="AvantGarde Bk BT" w:hAnsi="AvantGarde Bk BT" w:cs="Arial"/>
          <w:bCs/>
          <w:sz w:val="24"/>
          <w:szCs w:val="24"/>
        </w:rPr>
        <w:t>Cabe destacar que la información deberá ser entregada de manera gratuita al recurrente, esto derivado de la aplicación del principio de afirmativa ficta.</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9A0D4F">
      <w:pPr>
        <w:pStyle w:val="corte4fondo"/>
        <w:numPr>
          <w:ilvl w:val="3"/>
          <w:numId w:val="4"/>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9A0D4F">
      <w:pPr>
        <w:pStyle w:val="corte4fondo"/>
        <w:numPr>
          <w:ilvl w:val="3"/>
          <w:numId w:val="4"/>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xml:space="preserve">, lo anterior en la inteligencia de que dicho plazo podrá ampliarse a solicitud del sujeto obligado en términos del artículo 183 de </w:t>
      </w:r>
      <w:r>
        <w:rPr>
          <w:rFonts w:ascii="AvantGarde Bk BT" w:hAnsi="AvantGarde Bk BT" w:cs="Arial"/>
          <w:color w:val="000000" w:themeColor="text1"/>
          <w:sz w:val="24"/>
          <w:szCs w:val="24"/>
        </w:rPr>
        <w:lastRenderedPageBreak/>
        <w:t>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79021289"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E4589C">
        <w:rPr>
          <w:rFonts w:ascii="AvantGarde Bk BT" w:hAnsi="AvantGarde Bk BT" w:cs="Arial"/>
          <w:b/>
          <w:bCs/>
          <w:color w:val="000000" w:themeColor="text1"/>
          <w:sz w:val="24"/>
          <w:szCs w:val="24"/>
        </w:rPr>
        <w:t>REVO</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26BFC9A9" w:rsidR="00531A80" w:rsidRPr="006809EF"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lastRenderedPageBreak/>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E4589C">
        <w:rPr>
          <w:rFonts w:ascii="AvantGarde Bk BT" w:hAnsi="AvantGarde Bk BT"/>
          <w:sz w:val="24"/>
          <w:szCs w:val="24"/>
        </w:rPr>
        <w:t>Sesión O</w:t>
      </w:r>
      <w:r w:rsidRPr="00DD6E4B">
        <w:rPr>
          <w:rFonts w:ascii="AvantGarde Bk BT" w:hAnsi="AvantGarde Bk BT"/>
          <w:sz w:val="24"/>
          <w:szCs w:val="24"/>
        </w:rPr>
        <w:t xml:space="preserve">rdinaria del </w:t>
      </w:r>
      <w:r w:rsidR="00E4589C">
        <w:rPr>
          <w:rFonts w:ascii="AvantGarde Bk BT" w:hAnsi="AvantGarde Bk BT"/>
          <w:sz w:val="24"/>
          <w:szCs w:val="24"/>
        </w:rPr>
        <w:t>siete de julio</w:t>
      </w:r>
      <w:r w:rsidR="00531A80" w:rsidRPr="00DD6E4B">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00D08EC0"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DD6E4B">
        <w:rPr>
          <w:rFonts w:ascii="AvantGarde Bk BT" w:hAnsi="AvantGarde Bk BT" w:cs="Arial"/>
          <w:color w:val="000000" w:themeColor="text1"/>
          <w:sz w:val="14"/>
          <w:szCs w:val="14"/>
        </w:rPr>
        <w:t xml:space="preserve">sesión ordinaria de </w:t>
      </w:r>
      <w:r w:rsidR="00E4589C">
        <w:rPr>
          <w:rFonts w:ascii="AvantGarde Bk BT" w:hAnsi="AvantGarde Bk BT" w:cs="Arial"/>
          <w:color w:val="000000" w:themeColor="text1"/>
          <w:sz w:val="14"/>
          <w:szCs w:val="14"/>
        </w:rPr>
        <w:t>siete de julio</w:t>
      </w:r>
      <w:r w:rsidR="00DD6E4B">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E4589C">
        <w:rPr>
          <w:rFonts w:ascii="AvantGarde Bk BT" w:hAnsi="AvantGarde Bk BT" w:cs="Arial"/>
          <w:color w:val="000000" w:themeColor="text1"/>
          <w:sz w:val="14"/>
          <w:szCs w:val="14"/>
        </w:rPr>
        <w:t>305</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bookmarkStart w:id="1" w:name="_GoBack"/>
      <w:bookmarkEnd w:id="1"/>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1A213" w14:textId="77777777" w:rsidR="00E84B3D" w:rsidRDefault="00E84B3D" w:rsidP="003864ED">
      <w:pPr>
        <w:spacing w:after="0" w:line="240" w:lineRule="auto"/>
      </w:pPr>
      <w:r>
        <w:separator/>
      </w:r>
    </w:p>
  </w:endnote>
  <w:endnote w:type="continuationSeparator" w:id="0">
    <w:p w14:paraId="0C798C35" w14:textId="77777777" w:rsidR="00E84B3D" w:rsidRDefault="00E84B3D"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9273A" w14:textId="77777777" w:rsidR="00E84B3D" w:rsidRDefault="00E84B3D" w:rsidP="003864ED">
      <w:pPr>
        <w:spacing w:after="0" w:line="240" w:lineRule="auto"/>
      </w:pPr>
      <w:r>
        <w:separator/>
      </w:r>
    </w:p>
  </w:footnote>
  <w:footnote w:type="continuationSeparator" w:id="0">
    <w:p w14:paraId="21186FC1" w14:textId="77777777" w:rsidR="00E84B3D" w:rsidRDefault="00E84B3D" w:rsidP="003864ED">
      <w:pPr>
        <w:spacing w:after="0" w:line="240" w:lineRule="auto"/>
      </w:pPr>
      <w:r>
        <w:continuationSeparator/>
      </w:r>
    </w:p>
  </w:footnote>
  <w:footnote w:id="1">
    <w:p w14:paraId="263D776B" w14:textId="77777777" w:rsidR="000C7A1C" w:rsidRPr="002C62C3" w:rsidRDefault="000C7A1C" w:rsidP="000C7A1C">
      <w:pPr>
        <w:pStyle w:val="Textonotapie"/>
        <w:jc w:val="both"/>
        <w:rPr>
          <w:szCs w:val="16"/>
        </w:rPr>
      </w:pPr>
      <w:r w:rsidRPr="002C62C3">
        <w:rPr>
          <w:rStyle w:val="Refdenotaalpie"/>
          <w:szCs w:val="16"/>
        </w:rPr>
        <w:footnoteRef/>
      </w:r>
      <w:r w:rsidRPr="002C62C3">
        <w:rPr>
          <w:szCs w:val="16"/>
        </w:rPr>
        <w:t xml:space="preserve"> </w:t>
      </w:r>
      <w:r w:rsidRPr="002C62C3">
        <w:rPr>
          <w:b/>
          <w:szCs w:val="16"/>
        </w:rPr>
        <w:t>ARTÍCULO 154.</w:t>
      </w:r>
      <w:r w:rsidRPr="002C62C3">
        <w:rPr>
          <w:szCs w:val="16"/>
        </w:rPr>
        <w:t xml:space="preserve"> La respuesta a la solicitud deberá ser notificada al interesado en el menor tiempo posible, que no podrá exceder de diez días, contados a partir del día siguiente a la presentación de aquélla. </w:t>
      </w:r>
    </w:p>
    <w:p w14:paraId="1F1B11B9" w14:textId="77777777" w:rsidR="000C7A1C" w:rsidRPr="002C62C3" w:rsidRDefault="000C7A1C" w:rsidP="000C7A1C">
      <w:pPr>
        <w:pStyle w:val="Textonotapie"/>
        <w:jc w:val="both"/>
        <w:rPr>
          <w:szCs w:val="16"/>
        </w:rPr>
      </w:pPr>
      <w:r w:rsidRPr="002C62C3">
        <w:rPr>
          <w:szCs w:val="16"/>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14:paraId="6C83B57B" w14:textId="77777777" w:rsidR="000C7A1C" w:rsidRPr="002C62C3" w:rsidRDefault="000C7A1C" w:rsidP="000C7A1C">
      <w:pPr>
        <w:pStyle w:val="Textonotapie"/>
        <w:jc w:val="both"/>
        <w:rPr>
          <w:sz w:val="18"/>
          <w:szCs w:val="16"/>
        </w:rPr>
      </w:pPr>
      <w:r w:rsidRPr="002C62C3">
        <w:rPr>
          <w:szCs w:val="16"/>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2">
    <w:p w14:paraId="13D61045" w14:textId="77777777" w:rsidR="000C7A1C" w:rsidRPr="002C62C3" w:rsidRDefault="000C7A1C" w:rsidP="000C7A1C">
      <w:pPr>
        <w:pStyle w:val="Textonotapie"/>
        <w:jc w:val="both"/>
        <w:rPr>
          <w:sz w:val="22"/>
          <w:szCs w:val="16"/>
        </w:rPr>
      </w:pPr>
      <w:r w:rsidRPr="002C62C3">
        <w:rPr>
          <w:rStyle w:val="Refdenotaalpie"/>
          <w:szCs w:val="16"/>
        </w:rPr>
        <w:footnoteRef/>
      </w:r>
      <w:r w:rsidRPr="002C62C3">
        <w:rPr>
          <w:szCs w:val="16"/>
        </w:rPr>
        <w:t xml:space="preserve"> </w:t>
      </w:r>
      <w:r w:rsidRPr="002C62C3">
        <w:rPr>
          <w:b/>
          <w:szCs w:val="16"/>
        </w:rPr>
        <w:t>ARTICULO 164.</w:t>
      </w:r>
      <w:r w:rsidRPr="002C62C3">
        <w:rPr>
          <w:szCs w:val="16"/>
        </w:rPr>
        <w:t xml:space="preserve">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52C942E9" w:rsidR="005142BE" w:rsidRDefault="005142BE">
        <w:pPr>
          <w:pStyle w:val="Encabezado"/>
          <w:jc w:val="center"/>
        </w:pPr>
        <w:r>
          <w:fldChar w:fldCharType="begin"/>
        </w:r>
        <w:r>
          <w:instrText>PAGE   \* MERGEFORMAT</w:instrText>
        </w:r>
        <w:r>
          <w:fldChar w:fldCharType="separate"/>
        </w:r>
        <w:r w:rsidR="00E4589C" w:rsidRPr="00E4589C">
          <w:rPr>
            <w:noProof/>
            <w:lang w:val="es-ES"/>
          </w:rPr>
          <w:t>10</w:t>
        </w:r>
        <w:r>
          <w:fldChar w:fldCharType="end"/>
        </w:r>
      </w:p>
    </w:sdtContent>
  </w:sdt>
  <w:p w14:paraId="3407CE7F" w14:textId="54EE5963" w:rsidR="005142BE" w:rsidRDefault="00183EF3" w:rsidP="00403C89">
    <w:pPr>
      <w:pStyle w:val="Encabezado"/>
      <w:jc w:val="right"/>
    </w:pPr>
    <w:r>
      <w:t xml:space="preserve">RECURSO DE REVISIÓN </w:t>
    </w:r>
    <w:r w:rsidR="00C20BA5">
      <w:t>3</w:t>
    </w:r>
    <w:r w:rsidR="0095504E">
      <w:t>05</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69B485A9"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E4589C" w:rsidRPr="00E4589C">
          <w:rPr>
            <w:noProof/>
            <w:lang w:val="es-ES"/>
          </w:rPr>
          <w:t>11</w:t>
        </w:r>
        <w:r>
          <w:fldChar w:fldCharType="end"/>
        </w:r>
        <w:r>
          <w:t xml:space="preserve">                                  </w:t>
        </w:r>
      </w:p>
      <w:p w14:paraId="4B8CFE5F" w14:textId="77777777" w:rsidR="005142BE" w:rsidRDefault="005142BE" w:rsidP="00125FB7">
        <w:pPr>
          <w:pStyle w:val="Encabezado"/>
          <w:jc w:val="right"/>
        </w:pPr>
      </w:p>
      <w:p w14:paraId="33FF87E3" w14:textId="395E3F0F" w:rsidR="005142BE" w:rsidRDefault="00385540" w:rsidP="00403C89">
        <w:pPr>
          <w:pStyle w:val="Encabezado"/>
          <w:jc w:val="right"/>
        </w:pPr>
        <w:r>
          <w:t xml:space="preserve">RECURSO DE REVISIÓN </w:t>
        </w:r>
        <w:r w:rsidR="00C20BA5">
          <w:t>3</w:t>
        </w:r>
        <w:r w:rsidR="0095504E">
          <w:t>05</w:t>
        </w:r>
        <w:r w:rsidR="00A00F41">
          <w:t>/2026</w:t>
        </w:r>
        <w:r w:rsidR="00710E8F">
          <w:t>-1</w:t>
        </w:r>
      </w:p>
      <w:p w14:paraId="1F581E29" w14:textId="484A7B4B" w:rsidR="005142BE" w:rsidRDefault="00E84B3D"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5B22DF8"/>
    <w:multiLevelType w:val="hybridMultilevel"/>
    <w:tmpl w:val="94C49C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DDF464F"/>
    <w:multiLevelType w:val="multilevel"/>
    <w:tmpl w:val="FD00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6"/>
  </w:num>
  <w:num w:numId="6">
    <w:abstractNumId w:val="19"/>
  </w:num>
  <w:num w:numId="7">
    <w:abstractNumId w:val="27"/>
  </w:num>
  <w:num w:numId="8">
    <w:abstractNumId w:val="37"/>
  </w:num>
  <w:num w:numId="9">
    <w:abstractNumId w:val="7"/>
  </w:num>
  <w:num w:numId="10">
    <w:abstractNumId w:val="43"/>
  </w:num>
  <w:num w:numId="11">
    <w:abstractNumId w:val="11"/>
  </w:num>
  <w:num w:numId="12">
    <w:abstractNumId w:val="39"/>
  </w:num>
  <w:num w:numId="13">
    <w:abstractNumId w:val="23"/>
  </w:num>
  <w:num w:numId="14">
    <w:abstractNumId w:val="13"/>
  </w:num>
  <w:num w:numId="15">
    <w:abstractNumId w:val="42"/>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41"/>
  </w:num>
  <w:num w:numId="24">
    <w:abstractNumId w:val="47"/>
  </w:num>
  <w:num w:numId="25">
    <w:abstractNumId w:val="20"/>
  </w:num>
  <w:num w:numId="26">
    <w:abstractNumId w:val="44"/>
  </w:num>
  <w:num w:numId="27">
    <w:abstractNumId w:val="10"/>
  </w:num>
  <w:num w:numId="28">
    <w:abstractNumId w:val="45"/>
  </w:num>
  <w:num w:numId="29">
    <w:abstractNumId w:val="40"/>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 w:numId="48">
    <w:abstractNumId w:val="36"/>
  </w:num>
  <w:num w:numId="4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4FE4"/>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C7A1C"/>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2E8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6C9"/>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3E0"/>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0B21"/>
    <w:rsid w:val="003D1073"/>
    <w:rsid w:val="003D1446"/>
    <w:rsid w:val="003D18F8"/>
    <w:rsid w:val="003D1EC1"/>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6E6"/>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18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1E2B"/>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1BA2"/>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63A9"/>
    <w:rsid w:val="009171C0"/>
    <w:rsid w:val="0092045D"/>
    <w:rsid w:val="009212D1"/>
    <w:rsid w:val="009214BC"/>
    <w:rsid w:val="00921AD0"/>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04E"/>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3D9A"/>
    <w:rsid w:val="00BA4129"/>
    <w:rsid w:val="00BA4F3B"/>
    <w:rsid w:val="00BA5238"/>
    <w:rsid w:val="00BA7070"/>
    <w:rsid w:val="00BA77B6"/>
    <w:rsid w:val="00BB066B"/>
    <w:rsid w:val="00BB09D4"/>
    <w:rsid w:val="00BB0DF8"/>
    <w:rsid w:val="00BB0FC9"/>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BA5"/>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02C"/>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7ED"/>
    <w:rsid w:val="00D0288D"/>
    <w:rsid w:val="00D03430"/>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399F"/>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6E4B"/>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9C"/>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4B3D"/>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882"/>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1BFE"/>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04E37-239F-45CB-BDC9-79A075CA5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3144</Words>
  <Characters>17297</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3</cp:revision>
  <cp:lastPrinted>2025-11-05T14:45:00Z</cp:lastPrinted>
  <dcterms:created xsi:type="dcterms:W3CDTF">2026-07-02T14:29:00Z</dcterms:created>
  <dcterms:modified xsi:type="dcterms:W3CDTF">2026-07-02T15:54:00Z</dcterms:modified>
</cp:coreProperties>
</file>