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68D7A8FB"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A0DDF">
        <w:rPr>
          <w:rFonts w:ascii="AvantGarde Bk BT" w:hAnsi="AvantGarde Bk BT" w:cs="Arial"/>
          <w:b/>
          <w:color w:val="000000" w:themeColor="text1"/>
          <w:sz w:val="24"/>
          <w:szCs w:val="24"/>
        </w:rPr>
        <w:t>0</w:t>
      </w:r>
      <w:r w:rsidR="001C15E1">
        <w:rPr>
          <w:rFonts w:ascii="AvantGarde Bk BT" w:hAnsi="AvantGarde Bk BT" w:cs="Arial"/>
          <w:b/>
          <w:color w:val="000000" w:themeColor="text1"/>
          <w:sz w:val="24"/>
          <w:szCs w:val="24"/>
        </w:rPr>
        <w:t>42</w:t>
      </w:r>
      <w:r w:rsidR="00126008">
        <w:rPr>
          <w:rFonts w:ascii="AvantGarde Bk BT" w:hAnsi="AvantGarde Bk BT" w:cs="Arial"/>
          <w:b/>
          <w:color w:val="000000" w:themeColor="text1"/>
          <w:sz w:val="24"/>
          <w:szCs w:val="24"/>
        </w:rPr>
        <w:t>/</w:t>
      </w:r>
      <w:r w:rsidR="00BA0DDF">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04A6916F" w:rsidR="0004274F" w:rsidRPr="007C5605" w:rsidRDefault="002D0827"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1C15E1">
        <w:rPr>
          <w:rFonts w:ascii="AvantGarde Bk BT" w:hAnsi="AvantGarde Bk BT" w:cs="Arial"/>
          <w:b/>
          <w:color w:val="000000" w:themeColor="text1"/>
          <w:sz w:val="24"/>
          <w:szCs w:val="24"/>
        </w:rPr>
        <w:t>RIOVERDE</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2217174"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1C15E1">
        <w:rPr>
          <w:rFonts w:ascii="AvantGarde Bk BT" w:hAnsi="AvantGarde Bk BT" w:cs="Arial"/>
          <w:color w:val="000000" w:themeColor="text1"/>
          <w:sz w:val="24"/>
          <w:szCs w:val="24"/>
        </w:rPr>
        <w:t>ocho de abril</w:t>
      </w:r>
      <w:r w:rsidR="00BA0DDF">
        <w:rPr>
          <w:rFonts w:ascii="AvantGarde Bk BT" w:hAnsi="AvantGarde Bk BT" w:cs="Arial"/>
          <w:color w:val="000000" w:themeColor="text1"/>
          <w:sz w:val="24"/>
          <w:szCs w:val="24"/>
        </w:rPr>
        <w:t xml:space="preserve">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158BD7AF"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BE656E">
        <w:rPr>
          <w:rFonts w:ascii="AvantGarde Bk BT" w:hAnsi="AvantGarde Bk BT" w:cs="Arial"/>
          <w:color w:val="000000" w:themeColor="text1"/>
          <w:sz w:val="24"/>
          <w:szCs w:val="24"/>
        </w:rPr>
        <w:t>diecinueve</w:t>
      </w:r>
      <w:r w:rsidR="00BA0DDF">
        <w:rPr>
          <w:rFonts w:ascii="AvantGarde Bk BT" w:hAnsi="AvantGarde Bk BT" w:cs="Arial"/>
          <w:color w:val="000000" w:themeColor="text1"/>
          <w:sz w:val="24"/>
          <w:szCs w:val="24"/>
        </w:rPr>
        <w:t xml:space="preserve"> de enero de dos mil veintiséis</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1C15E1">
        <w:rPr>
          <w:rFonts w:ascii="AvantGarde Bk BT" w:hAnsi="AvantGarde Bk BT" w:cs="Arial"/>
          <w:b/>
          <w:color w:val="000000" w:themeColor="text1"/>
          <w:sz w:val="24"/>
          <w:szCs w:val="24"/>
        </w:rPr>
        <w:t>MUNICIPIO DE RIOVERDE</w:t>
      </w:r>
      <w:r w:rsidR="001C15E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BE656E">
        <w:rPr>
          <w:rFonts w:ascii="AvantGarde Bk BT" w:hAnsi="AvantGarde Bk BT" w:cs="Arial"/>
          <w:color w:val="000000" w:themeColor="text1"/>
          <w:sz w:val="24"/>
          <w:szCs w:val="24"/>
        </w:rPr>
        <w:t>1</w:t>
      </w:r>
      <w:r w:rsidR="00EE5D0F">
        <w:rPr>
          <w:rFonts w:ascii="AvantGarde Bk BT" w:hAnsi="AvantGarde Bk BT" w:cs="Arial"/>
          <w:color w:val="000000" w:themeColor="text1"/>
          <w:sz w:val="24"/>
          <w:szCs w:val="24"/>
        </w:rPr>
        <w:t>4</w:t>
      </w:r>
      <w:r w:rsidR="005A4D6C">
        <w:rPr>
          <w:rFonts w:ascii="AvantGarde Bk BT" w:hAnsi="AvantGarde Bk BT" w:cs="Arial"/>
          <w:color w:val="000000" w:themeColor="text1"/>
          <w:sz w:val="24"/>
          <w:szCs w:val="24"/>
        </w:rPr>
        <w:t>7</w:t>
      </w:r>
      <w:r w:rsidR="001C15E1">
        <w:rPr>
          <w:rFonts w:ascii="AvantGarde Bk BT" w:hAnsi="AvantGarde Bk BT" w:cs="Arial"/>
          <w:color w:val="000000" w:themeColor="text1"/>
          <w:sz w:val="24"/>
          <w:szCs w:val="24"/>
        </w:rPr>
        <w:t>40</w:t>
      </w:r>
      <w:r w:rsidR="00BA0DDF">
        <w:rPr>
          <w:rFonts w:ascii="AvantGarde Bk BT" w:hAnsi="AvantGarde Bk BT" w:cs="Arial"/>
          <w:color w:val="000000" w:themeColor="text1"/>
          <w:sz w:val="24"/>
          <w:szCs w:val="24"/>
        </w:rPr>
        <w:t>26</w:t>
      </w:r>
      <w:r w:rsidR="005A4D6C">
        <w:rPr>
          <w:rFonts w:ascii="AvantGarde Bk BT" w:hAnsi="AvantGarde Bk BT" w:cs="Arial"/>
          <w:color w:val="000000" w:themeColor="text1"/>
          <w:sz w:val="24"/>
          <w:szCs w:val="24"/>
        </w:rPr>
        <w:t>0000</w:t>
      </w:r>
      <w:r w:rsidR="00BA0DDF">
        <w:rPr>
          <w:rFonts w:ascii="AvantGarde Bk BT" w:hAnsi="AvantGarde Bk BT" w:cs="Arial"/>
          <w:color w:val="000000" w:themeColor="text1"/>
          <w:sz w:val="24"/>
          <w:szCs w:val="24"/>
        </w:rPr>
        <w:t>0</w:t>
      </w:r>
      <w:r w:rsidR="001C15E1">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(Visible de foja </w:t>
      </w:r>
      <w:r w:rsidR="001C15E1">
        <w:rPr>
          <w:rFonts w:ascii="AvantGarde Bk BT" w:hAnsi="AvantGarde Bk BT" w:cs="Arial"/>
          <w:color w:val="000000" w:themeColor="text1"/>
          <w:sz w:val="24"/>
          <w:szCs w:val="24"/>
        </w:rPr>
        <w:t>06</w:t>
      </w:r>
      <w:r w:rsidR="005A4D6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r w:rsidRPr="000B3669">
        <w:rPr>
          <w:rFonts w:ascii="AvantGarde Bk BT" w:hAnsi="AvantGarde Bk BT" w:cs="Arial"/>
          <w:color w:val="000000" w:themeColor="text1"/>
          <w:sz w:val="24"/>
          <w:szCs w:val="24"/>
        </w:rPr>
        <w:t xml:space="preserve">  </w:t>
      </w:r>
    </w:p>
    <w:p w14:paraId="6E0B267D" w14:textId="2EDD6B87"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1C15E1">
        <w:rPr>
          <w:rFonts w:ascii="AvantGarde Bk BT" w:hAnsi="AvantGarde Bk BT" w:cs="Arial"/>
          <w:color w:val="000000" w:themeColor="text1"/>
          <w:sz w:val="24"/>
          <w:szCs w:val="24"/>
        </w:rPr>
        <w:t>seis</w:t>
      </w:r>
      <w:r w:rsidR="00BA0DDF">
        <w:rPr>
          <w:rFonts w:ascii="AvantGarde Bk BT" w:hAnsi="AvantGarde Bk BT" w:cs="Arial"/>
          <w:color w:val="000000" w:themeColor="text1"/>
          <w:sz w:val="24"/>
          <w:szCs w:val="24"/>
        </w:rPr>
        <w:t xml:space="preserve"> de febrero de dos mil veintiséis</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w:t>
      </w:r>
      <w:r w:rsidR="00EA0576">
        <w:rPr>
          <w:rFonts w:ascii="AvantGarde Bk BT" w:hAnsi="AvantGarde Bk BT" w:cs="Arial"/>
          <w:color w:val="000000" w:themeColor="text1"/>
          <w:sz w:val="24"/>
          <w:szCs w:val="24"/>
        </w:rPr>
        <w:t xml:space="preserve">, mismo que se tuvo por recibido en esta Comisión el </w:t>
      </w:r>
      <w:r w:rsidR="001C15E1">
        <w:rPr>
          <w:rFonts w:ascii="AvantGarde Bk BT" w:hAnsi="AvantGarde Bk BT" w:cs="Arial"/>
          <w:color w:val="000000" w:themeColor="text1"/>
          <w:sz w:val="24"/>
          <w:szCs w:val="24"/>
        </w:rPr>
        <w:t>diez</w:t>
      </w:r>
      <w:r w:rsidR="00EA0576">
        <w:rPr>
          <w:rFonts w:ascii="AvantGarde Bk BT" w:hAnsi="AvantGarde Bk BT" w:cs="Arial"/>
          <w:color w:val="000000" w:themeColor="text1"/>
          <w:sz w:val="24"/>
          <w:szCs w:val="24"/>
        </w:rPr>
        <w:t xml:space="preserve"> de febrero de dos mil veintiséis</w:t>
      </w:r>
      <w:r w:rsidR="00AD5E3A">
        <w:rPr>
          <w:rFonts w:ascii="AvantGarde Bk BT" w:hAnsi="AvantGarde Bk BT" w:cs="Arial"/>
          <w:color w:val="000000" w:themeColor="text1"/>
          <w:sz w:val="24"/>
          <w:szCs w:val="24"/>
        </w:rPr>
        <w:t>. (visible de foja 01 de autos.)</w:t>
      </w:r>
    </w:p>
    <w:p w14:paraId="376947CB" w14:textId="67D08AA3"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1C15E1">
        <w:rPr>
          <w:rFonts w:ascii="AvantGarde Bk BT" w:hAnsi="AvantGarde Bk BT" w:cs="Arial"/>
          <w:color w:val="000000" w:themeColor="text1"/>
          <w:sz w:val="24"/>
          <w:szCs w:val="24"/>
        </w:rPr>
        <w:t>diez</w:t>
      </w:r>
      <w:r w:rsidR="00CB6848">
        <w:rPr>
          <w:rFonts w:ascii="AvantGarde Bk BT" w:hAnsi="AvantGarde Bk BT" w:cs="Arial"/>
          <w:color w:val="000000" w:themeColor="text1"/>
          <w:sz w:val="24"/>
          <w:szCs w:val="24"/>
        </w:rPr>
        <w:t xml:space="preserve"> de febrero de dos mil veintiséis</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84EF3C8" w14:textId="4F4165CD"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993D40">
        <w:rPr>
          <w:rFonts w:ascii="AvantGarde Bk BT" w:hAnsi="AvantGarde Bk BT" w:cs="Arial"/>
          <w:color w:val="000000" w:themeColor="text1"/>
          <w:sz w:val="24"/>
          <w:szCs w:val="24"/>
        </w:rPr>
        <w:t>once</w:t>
      </w:r>
      <w:r w:rsidR="00CB6848">
        <w:rPr>
          <w:rFonts w:ascii="AvantGarde Bk BT" w:hAnsi="AvantGarde Bk BT" w:cs="Arial"/>
          <w:color w:val="000000" w:themeColor="text1"/>
          <w:sz w:val="24"/>
          <w:szCs w:val="24"/>
        </w:rPr>
        <w:t xml:space="preserve"> de febrero de dos mil veintiséis</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4296A186" w:rsidR="00AD5E3A" w:rsidRPr="00D85914"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340687">
        <w:rPr>
          <w:rFonts w:ascii="AvantGarde Bk BT" w:hAnsi="AvantGarde Bk BT" w:cs="Arial"/>
          <w:b/>
          <w:color w:val="000000" w:themeColor="text1"/>
          <w:sz w:val="24"/>
          <w:szCs w:val="24"/>
        </w:rPr>
        <w:t>RR-</w:t>
      </w:r>
      <w:r w:rsidR="00CB6848">
        <w:rPr>
          <w:rFonts w:ascii="AvantGarde Bk BT" w:hAnsi="AvantGarde Bk BT" w:cs="Arial"/>
          <w:b/>
          <w:color w:val="000000" w:themeColor="text1"/>
          <w:sz w:val="24"/>
          <w:szCs w:val="24"/>
        </w:rPr>
        <w:t>0</w:t>
      </w:r>
      <w:r w:rsidR="00993D40">
        <w:rPr>
          <w:rFonts w:ascii="AvantGarde Bk BT" w:hAnsi="AvantGarde Bk BT" w:cs="Arial"/>
          <w:b/>
          <w:color w:val="000000" w:themeColor="text1"/>
          <w:sz w:val="24"/>
          <w:szCs w:val="24"/>
        </w:rPr>
        <w:t>42</w:t>
      </w:r>
      <w:r w:rsidR="00CB6848">
        <w:rPr>
          <w:rFonts w:ascii="AvantGarde Bk BT" w:hAnsi="AvantGarde Bk BT" w:cs="Arial"/>
          <w:b/>
          <w:color w:val="000000" w:themeColor="text1"/>
          <w:sz w:val="24"/>
          <w:szCs w:val="24"/>
        </w:rPr>
        <w:t>/2026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2907D98F"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993D40">
        <w:rPr>
          <w:rFonts w:ascii="AvantGarde Bk BT" w:hAnsi="AvantGarde Bk BT" w:cs="Arial"/>
          <w:b/>
          <w:color w:val="000000" w:themeColor="text1"/>
          <w:sz w:val="24"/>
          <w:szCs w:val="24"/>
        </w:rPr>
        <w:t xml:space="preserve">Admitió </w:t>
      </w:r>
      <w:r w:rsidR="00993D40" w:rsidRPr="00993D40">
        <w:rPr>
          <w:rFonts w:ascii="AvantGarde Bk BT" w:hAnsi="AvantGarde Bk BT" w:cs="Arial"/>
          <w:b/>
          <w:color w:val="000000" w:themeColor="text1"/>
          <w:sz w:val="24"/>
          <w:szCs w:val="24"/>
        </w:rPr>
        <w:t>parcialmente</w:t>
      </w:r>
      <w:r w:rsidRPr="006932D1">
        <w:rPr>
          <w:rFonts w:ascii="AvantGarde Bk BT" w:hAnsi="AvantGarde Bk BT" w:cs="Arial"/>
          <w:color w:val="000000" w:themeColor="text1"/>
          <w:sz w:val="24"/>
          <w:szCs w:val="24"/>
        </w:rPr>
        <w:t xml:space="preserve">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47BA7A86" w:rsidR="00AD5E3A" w:rsidRPr="00993D40"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BE656E">
        <w:rPr>
          <w:rFonts w:ascii="AvantGarde Bk BT" w:hAnsi="AvantGarde Bk BT" w:cs="Arial"/>
          <w:b/>
          <w:color w:val="000000" w:themeColor="text1"/>
          <w:sz w:val="24"/>
          <w:szCs w:val="24"/>
        </w:rPr>
        <w:t>MUNICIPIO DE ZARAGOZA</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7FB4936" w14:textId="11742D42" w:rsidR="00993D40" w:rsidRPr="00D6546A" w:rsidRDefault="00993D40"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t>Desechó parcialmente el recurso de revisión</w:t>
      </w:r>
      <w:r>
        <w:rPr>
          <w:rFonts w:ascii="AvantGarde Bk BT" w:hAnsi="AvantGarde Bk BT" w:cs="Arial"/>
          <w:color w:val="000000" w:themeColor="text1"/>
          <w:sz w:val="24"/>
          <w:szCs w:val="24"/>
        </w:rPr>
        <w:t xml:space="preserve"> respecto de los agravios relacionados con las obligaciones de transparencia previstas en el artículo 84 fracciones XVI, XXIX y XXXIII de la Ley de Transparencia</w:t>
      </w:r>
      <w:r w:rsidR="00A770FB">
        <w:rPr>
          <w:rFonts w:ascii="AvantGarde Bk BT" w:hAnsi="AvantGarde Bk BT" w:cs="Arial"/>
          <w:color w:val="000000" w:themeColor="text1"/>
          <w:sz w:val="24"/>
          <w:szCs w:val="24"/>
        </w:rPr>
        <w:t xml:space="preserve"> local, por ser notoriamente inoperantes, con fundamento en los artículos 174 fracción I y 179 fracción IV de la aludida ley.</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w:t>
      </w:r>
      <w:r>
        <w:rPr>
          <w:rFonts w:ascii="AvantGarde Bk BT" w:hAnsi="AvantGarde Bk BT" w:cs="Arial"/>
          <w:color w:val="000000" w:themeColor="text1"/>
          <w:sz w:val="24"/>
          <w:szCs w:val="24"/>
        </w:rPr>
        <w:lastRenderedPageBreak/>
        <w:t>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5A371E61"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63065A">
        <w:rPr>
          <w:rFonts w:ascii="AvantGarde Bk BT" w:hAnsi="AvantGarde Bk BT" w:cs="Arial"/>
          <w:color w:val="000000" w:themeColor="text1"/>
          <w:sz w:val="24"/>
          <w:szCs w:val="24"/>
        </w:rPr>
        <w:t>veinte de febrero de dos mi veintiséis</w:t>
      </w:r>
      <w:r w:rsidR="00AD5E3A">
        <w:rPr>
          <w:rFonts w:ascii="AvantGarde Bk BT" w:hAnsi="AvantGarde Bk BT" w:cs="Arial"/>
          <w:color w:val="000000" w:themeColor="text1"/>
          <w:sz w:val="24"/>
          <w:szCs w:val="24"/>
        </w:rPr>
        <w:t>, esta Comisión:</w:t>
      </w:r>
    </w:p>
    <w:p w14:paraId="28E855FC" w14:textId="4E8245E5" w:rsidR="00EA12A4" w:rsidRPr="00D63D8E" w:rsidRDefault="00EA12A4" w:rsidP="00EA12A4">
      <w:pPr>
        <w:pStyle w:val="corte4fondo"/>
        <w:numPr>
          <w:ilvl w:val="0"/>
          <w:numId w:val="1"/>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 a los autos copia d</w:t>
      </w:r>
      <w:r w:rsidRPr="00D63D8E">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 xml:space="preserve">correo electrónico recibido el </w:t>
      </w:r>
      <w:r>
        <w:rPr>
          <w:rFonts w:ascii="AvantGarde Bk BT" w:hAnsi="AvantGarde Bk BT" w:cs="Arial"/>
          <w:color w:val="000000" w:themeColor="text1"/>
          <w:sz w:val="24"/>
          <w:szCs w:val="24"/>
        </w:rPr>
        <w:t>veintitrés</w:t>
      </w:r>
      <w:r>
        <w:rPr>
          <w:rFonts w:ascii="AvantGarde Bk BT" w:hAnsi="AvantGarde Bk BT" w:cs="Arial"/>
          <w:color w:val="000000" w:themeColor="text1"/>
          <w:sz w:val="24"/>
          <w:szCs w:val="24"/>
        </w:rPr>
        <w:t xml:space="preserve"> de febrero de dos mil veintiséis en la bandeja de entrada del correo electrónico institucional de la Ponencia instructora, mediante el cual </w:t>
      </w:r>
      <w:r>
        <w:rPr>
          <w:rFonts w:ascii="AvantGarde Bk BT" w:hAnsi="AvantGarde Bk BT" w:cs="Arial"/>
          <w:color w:val="000000" w:themeColor="text1"/>
          <w:sz w:val="24"/>
          <w:szCs w:val="24"/>
        </w:rPr>
        <w:t>Juan Pedro Martínez Morales</w:t>
      </w:r>
      <w:r>
        <w:rPr>
          <w:rFonts w:ascii="AvantGarde Bk BT" w:hAnsi="AvantGarde Bk BT" w:cs="Arial"/>
          <w:color w:val="000000" w:themeColor="text1"/>
          <w:sz w:val="24"/>
          <w:szCs w:val="24"/>
        </w:rPr>
        <w:t xml:space="preserve">, Titular de la Unidad de Transparencia del sujeto obligado, remitió </w:t>
      </w:r>
      <w:r>
        <w:rPr>
          <w:rFonts w:ascii="AvantGarde Bk BT" w:hAnsi="AvantGarde Bk BT" w:cs="Arial"/>
          <w:color w:val="000000" w:themeColor="text1"/>
          <w:sz w:val="24"/>
          <w:szCs w:val="24"/>
        </w:rPr>
        <w:t>el oficio</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U</w:t>
      </w:r>
      <w:r>
        <w:rPr>
          <w:rFonts w:ascii="AvantGarde Bk BT" w:hAnsi="AvantGarde Bk BT" w:cs="Arial"/>
          <w:color w:val="000000" w:themeColor="text1"/>
          <w:sz w:val="24"/>
          <w:szCs w:val="24"/>
        </w:rPr>
        <w:t>T/0</w:t>
      </w:r>
      <w:r>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/2026</w:t>
      </w:r>
      <w:r w:rsidRPr="00D63D8E">
        <w:rPr>
          <w:rFonts w:ascii="AvantGarde Bk BT" w:hAnsi="AvantGarde Bk BT" w:cs="Arial"/>
          <w:color w:val="000000" w:themeColor="text1"/>
          <w:sz w:val="24"/>
          <w:szCs w:val="24"/>
        </w:rPr>
        <w:t>.</w:t>
      </w:r>
    </w:p>
    <w:p w14:paraId="0F4F7B52" w14:textId="77777777" w:rsidR="00EA12A4" w:rsidRPr="00D63D8E" w:rsidRDefault="00EA12A4" w:rsidP="00EA12A4">
      <w:pPr>
        <w:pStyle w:val="corte4fondo"/>
        <w:numPr>
          <w:ilvl w:val="0"/>
          <w:numId w:val="1"/>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Recibió el informe rendido por parte del sujeto obligado, así como las pruebas de su intención.</w:t>
      </w:r>
    </w:p>
    <w:p w14:paraId="773AA67E" w14:textId="77777777" w:rsidR="00EA12A4" w:rsidRPr="00D63D8E" w:rsidRDefault="00EA12A4" w:rsidP="00EA12A4">
      <w:pPr>
        <w:pStyle w:val="corte4fondo"/>
        <w:numPr>
          <w:ilvl w:val="0"/>
          <w:numId w:val="1"/>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En cuanto al peticionario, feneció el plazo para que presentara pruebas y manifestara lo que a su derecho conviniera.</w:t>
      </w:r>
    </w:p>
    <w:p w14:paraId="20122856" w14:textId="77777777" w:rsidR="00EA12A4" w:rsidRPr="00D63D8E" w:rsidRDefault="00EA12A4" w:rsidP="00EA12A4">
      <w:pPr>
        <w:pStyle w:val="corte4fondo"/>
        <w:numPr>
          <w:ilvl w:val="0"/>
          <w:numId w:val="1"/>
        </w:numPr>
        <w:spacing w:after="240"/>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 xml:space="preserve">Finalmente, el Ponente decretó el cierre del periodo de instrucción con fundamento en lo previsto por el artículo 174, fracciones V y VII de la Ley de la materia y procedió a elaborar el proyecto de resolución.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C74491C" w14:textId="63ADE65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BE656E">
        <w:rPr>
          <w:rFonts w:ascii="AvantGarde Bk BT" w:hAnsi="AvantGarde Bk BT" w:cs="Arial"/>
          <w:color w:val="000000" w:themeColor="text1"/>
          <w:sz w:val="24"/>
          <w:szCs w:val="24"/>
        </w:rPr>
        <w:t>diecinueve</w:t>
      </w:r>
      <w:r w:rsidR="00121AC2">
        <w:rPr>
          <w:rFonts w:ascii="AvantGarde Bk BT" w:hAnsi="AvantGarde Bk BT" w:cs="Arial"/>
          <w:color w:val="000000" w:themeColor="text1"/>
          <w:sz w:val="24"/>
          <w:szCs w:val="24"/>
        </w:rPr>
        <w:t xml:space="preserve"> de enero de dos mil veintiséis</w:t>
      </w:r>
      <w:r>
        <w:rPr>
          <w:rFonts w:ascii="AvantGarde Bk BT" w:hAnsi="AvantGarde Bk BT" w:cs="Arial"/>
          <w:color w:val="000000" w:themeColor="text1"/>
          <w:sz w:val="24"/>
          <w:szCs w:val="24"/>
        </w:rPr>
        <w:t>, el peticionario presentó su solicitud ante el sujeto obligado.</w:t>
      </w:r>
    </w:p>
    <w:p w14:paraId="3C91E9D9" w14:textId="6B7A484E"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BE656E">
        <w:rPr>
          <w:rFonts w:ascii="AvantGarde Bk BT" w:hAnsi="AvantGarde Bk BT" w:cs="Arial"/>
          <w:color w:val="000000" w:themeColor="text1"/>
          <w:sz w:val="24"/>
          <w:szCs w:val="24"/>
        </w:rPr>
        <w:t>veinte</w:t>
      </w:r>
      <w:r w:rsidR="00121AC2">
        <w:rPr>
          <w:rFonts w:ascii="AvantGarde Bk BT" w:hAnsi="AvantGarde Bk BT" w:cs="Arial"/>
          <w:color w:val="000000" w:themeColor="text1"/>
          <w:sz w:val="24"/>
          <w:szCs w:val="24"/>
        </w:rPr>
        <w:t xml:space="preserve"> de enero </w:t>
      </w:r>
      <w:r w:rsidR="00BE656E">
        <w:rPr>
          <w:rFonts w:ascii="AvantGarde Bk BT" w:hAnsi="AvantGarde Bk BT" w:cs="Arial"/>
          <w:color w:val="000000" w:themeColor="text1"/>
          <w:sz w:val="24"/>
          <w:szCs w:val="24"/>
        </w:rPr>
        <w:t xml:space="preserve">al tres de febrero </w:t>
      </w:r>
      <w:r w:rsidR="00121AC2">
        <w:rPr>
          <w:rFonts w:ascii="AvantGarde Bk BT" w:hAnsi="AvantGarde Bk BT" w:cs="Arial"/>
          <w:color w:val="000000" w:themeColor="text1"/>
          <w:sz w:val="24"/>
          <w:szCs w:val="24"/>
        </w:rPr>
        <w:t>de dos mil veintiséis</w:t>
      </w:r>
      <w:r>
        <w:rPr>
          <w:rFonts w:ascii="AvantGarde Bk BT" w:hAnsi="AvantGarde Bk BT" w:cs="Arial"/>
          <w:color w:val="000000" w:themeColor="text1"/>
          <w:sz w:val="24"/>
          <w:szCs w:val="24"/>
        </w:rPr>
        <w:t xml:space="preserve">, sin tomar en cuenta el </w:t>
      </w:r>
      <w:r w:rsidR="00121AC2">
        <w:rPr>
          <w:rFonts w:ascii="AvantGarde Bk BT" w:hAnsi="AvantGarde Bk BT" w:cs="Arial"/>
          <w:color w:val="000000" w:themeColor="text1"/>
          <w:sz w:val="24"/>
          <w:szCs w:val="24"/>
        </w:rPr>
        <w:t>v</w:t>
      </w:r>
      <w:r w:rsidR="00BE656E">
        <w:rPr>
          <w:rFonts w:ascii="AvantGarde Bk BT" w:hAnsi="AvantGarde Bk BT" w:cs="Arial"/>
          <w:color w:val="000000" w:themeColor="text1"/>
          <w:sz w:val="24"/>
          <w:szCs w:val="24"/>
        </w:rPr>
        <w:t>einticuatro,</w:t>
      </w:r>
      <w:r w:rsidR="00121AC2">
        <w:rPr>
          <w:rFonts w:ascii="AvantGarde Bk BT" w:hAnsi="AvantGarde Bk BT" w:cs="Arial"/>
          <w:color w:val="000000" w:themeColor="text1"/>
          <w:sz w:val="24"/>
          <w:szCs w:val="24"/>
        </w:rPr>
        <w:t xml:space="preserve"> veinticinco</w:t>
      </w:r>
      <w:r w:rsidR="00BE656E">
        <w:rPr>
          <w:rFonts w:ascii="AvantGarde Bk BT" w:hAnsi="AvantGarde Bk BT" w:cs="Arial"/>
          <w:color w:val="000000" w:themeColor="text1"/>
          <w:sz w:val="24"/>
          <w:szCs w:val="24"/>
        </w:rPr>
        <w:t>, treinta y uno</w:t>
      </w:r>
      <w:r w:rsidR="00121AC2">
        <w:rPr>
          <w:rFonts w:ascii="AvantGarde Bk BT" w:hAnsi="AvantGarde Bk BT" w:cs="Arial"/>
          <w:color w:val="000000" w:themeColor="text1"/>
          <w:sz w:val="24"/>
          <w:szCs w:val="24"/>
        </w:rPr>
        <w:t xml:space="preserve"> de enero</w:t>
      </w:r>
      <w:r w:rsidR="00BE656E">
        <w:rPr>
          <w:rFonts w:ascii="AvantGarde Bk BT" w:hAnsi="AvantGarde Bk BT" w:cs="Arial"/>
          <w:color w:val="000000" w:themeColor="text1"/>
          <w:sz w:val="24"/>
          <w:szCs w:val="24"/>
        </w:rPr>
        <w:t>, así como el uno y dos de febrero</w:t>
      </w:r>
      <w:r w:rsidR="00121AC2">
        <w:rPr>
          <w:rFonts w:ascii="AvantGarde Bk BT" w:hAnsi="AvantGarde Bk BT" w:cs="Arial"/>
          <w:color w:val="000000" w:themeColor="text1"/>
          <w:sz w:val="24"/>
          <w:szCs w:val="24"/>
        </w:rPr>
        <w:t xml:space="preserve"> de dos mil veintiséis, por ser inhábiles</w:t>
      </w:r>
      <w:r>
        <w:rPr>
          <w:rFonts w:ascii="AvantGarde Bk BT" w:hAnsi="AvantGarde Bk BT" w:cs="Arial"/>
          <w:color w:val="000000" w:themeColor="text1"/>
          <w:sz w:val="24"/>
          <w:szCs w:val="24"/>
        </w:rPr>
        <w:t>; sin que el sujeto obligado documentara respuesta alguna.</w:t>
      </w:r>
    </w:p>
    <w:p w14:paraId="0A0F60AE" w14:textId="62355E15"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BE656E">
        <w:rPr>
          <w:rFonts w:ascii="AvantGarde Bk BT" w:hAnsi="AvantGarde Bk BT" w:cs="Arial"/>
          <w:color w:val="000000" w:themeColor="text1"/>
          <w:sz w:val="24"/>
          <w:szCs w:val="24"/>
        </w:rPr>
        <w:t>cuatro al veinticuatro</w:t>
      </w:r>
      <w:r w:rsidR="00121AC2">
        <w:rPr>
          <w:rFonts w:ascii="AvantGarde Bk BT" w:hAnsi="AvantGarde Bk BT" w:cs="Arial"/>
          <w:color w:val="000000" w:themeColor="text1"/>
          <w:sz w:val="24"/>
          <w:szCs w:val="24"/>
        </w:rPr>
        <w:t xml:space="preserve"> de febrero de dos mil veintiséis</w:t>
      </w:r>
      <w:r w:rsidRPr="00726D64">
        <w:rPr>
          <w:rFonts w:ascii="AvantGarde Bk BT" w:hAnsi="AvantGarde Bk BT" w:cs="Arial"/>
          <w:color w:val="000000" w:themeColor="text1"/>
          <w:sz w:val="24"/>
          <w:szCs w:val="24"/>
        </w:rPr>
        <w:t>.</w:t>
      </w:r>
    </w:p>
    <w:p w14:paraId="0AFC9C20" w14:textId="583E280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BE656E">
        <w:rPr>
          <w:rFonts w:ascii="AvantGarde Bk BT" w:hAnsi="AvantGarde Bk BT" w:cs="Arial"/>
          <w:color w:val="000000" w:themeColor="text1"/>
          <w:sz w:val="24"/>
          <w:szCs w:val="24"/>
        </w:rPr>
        <w:t>siete, ocho, catorce,</w:t>
      </w:r>
      <w:r w:rsidR="00121AC2">
        <w:rPr>
          <w:rFonts w:ascii="AvantGarde Bk BT" w:hAnsi="AvantGarde Bk BT" w:cs="Arial"/>
          <w:color w:val="000000" w:themeColor="text1"/>
          <w:sz w:val="24"/>
          <w:szCs w:val="24"/>
        </w:rPr>
        <w:t xml:space="preserve"> quince</w:t>
      </w:r>
      <w:r w:rsidR="00BE656E">
        <w:rPr>
          <w:rFonts w:ascii="AvantGarde Bk BT" w:hAnsi="AvantGarde Bk BT" w:cs="Arial"/>
          <w:color w:val="000000" w:themeColor="text1"/>
          <w:sz w:val="24"/>
          <w:szCs w:val="24"/>
        </w:rPr>
        <w:t>, veintiuno y veintidós</w:t>
      </w:r>
      <w:r w:rsidR="00121AC2">
        <w:rPr>
          <w:rFonts w:ascii="AvantGarde Bk BT" w:hAnsi="AvantGarde Bk BT" w:cs="Arial"/>
          <w:color w:val="000000" w:themeColor="text1"/>
          <w:sz w:val="24"/>
          <w:szCs w:val="24"/>
        </w:rPr>
        <w:t xml:space="preserve"> de febrero de dos mil veintiséis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3BD9DFDC"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EA12A4">
        <w:rPr>
          <w:rFonts w:ascii="AvantGarde Bk BT" w:hAnsi="AvantGarde Bk BT" w:cs="Arial"/>
          <w:color w:val="000000" w:themeColor="text1"/>
          <w:sz w:val="24"/>
          <w:szCs w:val="24"/>
        </w:rPr>
        <w:t>seis</w:t>
      </w:r>
      <w:r w:rsidR="00121AC2">
        <w:rPr>
          <w:rFonts w:ascii="AvantGarde Bk BT" w:hAnsi="AvantGarde Bk BT" w:cs="Arial"/>
          <w:color w:val="000000" w:themeColor="text1"/>
          <w:sz w:val="24"/>
          <w:szCs w:val="24"/>
        </w:rPr>
        <w:t xml:space="preserve"> de febrero de dos mil veintiséis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w:t>
      </w:r>
      <w:r w:rsidRPr="007F0BFC">
        <w:rPr>
          <w:rFonts w:ascii="AvantGarde Bk BT" w:hAnsi="AvantGarde Bk BT" w:cs="Arial"/>
          <w:color w:val="000000" w:themeColor="text1"/>
          <w:sz w:val="24"/>
          <w:szCs w:val="24"/>
        </w:rPr>
        <w:lastRenderedPageBreak/>
        <w:t>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w:t>
      </w:r>
      <w:r w:rsidRPr="007F0BFC">
        <w:rPr>
          <w:rFonts w:ascii="AvantGarde Bk BT" w:hAnsi="AvantGarde Bk BT" w:cs="Arial"/>
          <w:color w:val="000000" w:themeColor="text1"/>
          <w:sz w:val="24"/>
          <w:szCs w:val="24"/>
        </w:rPr>
        <w:lastRenderedPageBreak/>
        <w:t>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1574F6E0"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2C2C82">
        <w:rPr>
          <w:rFonts w:ascii="AvantGarde Bk BT" w:hAnsi="AvantGarde Bk BT" w:cs="Arial"/>
          <w:color w:val="000000" w:themeColor="text1"/>
          <w:sz w:val="24"/>
          <w:szCs w:val="24"/>
        </w:rPr>
        <w:t>241474026000001</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7679ABF2" w14:textId="77777777" w:rsidR="0013671A" w:rsidRPr="0013671A" w:rsidRDefault="00C87D69"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13671A" w:rsidRPr="0013671A">
        <w:rPr>
          <w:rFonts w:ascii="AvantGarde Bk BT" w:hAnsi="AvantGarde Bk BT" w:cs="Arial"/>
          <w:i/>
          <w:color w:val="000000" w:themeColor="text1"/>
          <w:sz w:val="22"/>
          <w:szCs w:val="24"/>
        </w:rPr>
        <w:t xml:space="preserve">H. Ayuntamiento de </w:t>
      </w:r>
      <w:proofErr w:type="spellStart"/>
      <w:r w:rsidR="0013671A" w:rsidRPr="0013671A">
        <w:rPr>
          <w:rFonts w:ascii="AvantGarde Bk BT" w:hAnsi="AvantGarde Bk BT" w:cs="Arial"/>
          <w:i/>
          <w:color w:val="000000" w:themeColor="text1"/>
          <w:sz w:val="22"/>
          <w:szCs w:val="24"/>
        </w:rPr>
        <w:t>Rioverde</w:t>
      </w:r>
      <w:proofErr w:type="spellEnd"/>
      <w:r w:rsidR="0013671A" w:rsidRPr="0013671A">
        <w:rPr>
          <w:rFonts w:ascii="AvantGarde Bk BT" w:hAnsi="AvantGarde Bk BT" w:cs="Arial"/>
          <w:i/>
          <w:color w:val="000000" w:themeColor="text1"/>
          <w:sz w:val="22"/>
          <w:szCs w:val="24"/>
        </w:rPr>
        <w:t>, San Luis Potosí</w:t>
      </w:r>
    </w:p>
    <w:p w14:paraId="34C652A2"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Presidencia Municipal / Tesorería Municipal / Coordinación de Comunicación Social</w:t>
      </w:r>
    </w:p>
    <w:p w14:paraId="01A7655C" w14:textId="7F3A90FF" w:rsidR="0013671A" w:rsidRPr="0013671A" w:rsidRDefault="00004CB3" w:rsidP="00004CB3">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P r e s e n t e</w:t>
      </w:r>
    </w:p>
    <w:p w14:paraId="0DE81879"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 xml:space="preserve">Por medio del presente, y con fundamento en los artículos 6° de la Constitución Política de los Estados Unidos Mexicanos; 74, 75 y demás relativos de la Ley de Transparencia y Acceso a la Información Pública del Estado de San Luis Potosí, así como la normatividad aplicable en materia de rendición de cuentas y disciplina financiera, solicito de la manera más atenta la transferencia y entrega de información y documentación comprobatoria relacionada con el gasto ejercido en el rubro de Comunicación Social y contratación de medios de comunicación del Ayuntamiento de </w:t>
      </w:r>
      <w:proofErr w:type="spellStart"/>
      <w:r w:rsidRPr="0013671A">
        <w:rPr>
          <w:rFonts w:ascii="AvantGarde Bk BT" w:hAnsi="AvantGarde Bk BT" w:cs="Arial"/>
          <w:i/>
          <w:color w:val="000000" w:themeColor="text1"/>
          <w:sz w:val="22"/>
          <w:szCs w:val="24"/>
        </w:rPr>
        <w:t>Rioverde</w:t>
      </w:r>
      <w:proofErr w:type="spellEnd"/>
      <w:r w:rsidRPr="0013671A">
        <w:rPr>
          <w:rFonts w:ascii="AvantGarde Bk BT" w:hAnsi="AvantGarde Bk BT" w:cs="Arial"/>
          <w:i/>
          <w:color w:val="000000" w:themeColor="text1"/>
          <w:sz w:val="22"/>
          <w:szCs w:val="24"/>
        </w:rPr>
        <w:t>, S.L.P., correspondiente a los ejercicios fiscales:</w:t>
      </w:r>
    </w:p>
    <w:p w14:paraId="1BFF8738"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2022</w:t>
      </w:r>
    </w:p>
    <w:p w14:paraId="34F3233C"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2023</w:t>
      </w:r>
    </w:p>
    <w:p w14:paraId="6E9B733F"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2024</w:t>
      </w:r>
    </w:p>
    <w:p w14:paraId="5CA13427"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2025</w:t>
      </w:r>
    </w:p>
    <w:p w14:paraId="458F2A7B" w14:textId="5AA61A5F"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2026 (</w:t>
      </w:r>
      <w:r w:rsidR="001F48BB">
        <w:rPr>
          <w:rFonts w:ascii="AvantGarde Bk BT" w:hAnsi="AvantGarde Bk BT" w:cs="Arial"/>
          <w:i/>
          <w:color w:val="000000" w:themeColor="text1"/>
          <w:sz w:val="22"/>
          <w:szCs w:val="24"/>
        </w:rPr>
        <w:t>lo que va del ejercicio fiscal)</w:t>
      </w:r>
    </w:p>
    <w:p w14:paraId="205D783E"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En específico, se solicita se remita la siguiente información, de manera desglosada por año:</w:t>
      </w:r>
    </w:p>
    <w:p w14:paraId="3CDAA7E8"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1.</w:t>
      </w:r>
      <w:r w:rsidRPr="0013671A">
        <w:rPr>
          <w:rFonts w:ascii="AvantGarde Bk BT" w:hAnsi="AvantGarde Bk BT" w:cs="Arial"/>
          <w:i/>
          <w:color w:val="000000" w:themeColor="text1"/>
          <w:sz w:val="22"/>
          <w:szCs w:val="24"/>
        </w:rPr>
        <w:tab/>
        <w:t>Monto total autorizado y monto total ejercido en Comunicación Social.</w:t>
      </w:r>
    </w:p>
    <w:p w14:paraId="2B6850C4"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2.</w:t>
      </w:r>
      <w:r w:rsidRPr="0013671A">
        <w:rPr>
          <w:rFonts w:ascii="AvantGarde Bk BT" w:hAnsi="AvantGarde Bk BT" w:cs="Arial"/>
          <w:i/>
          <w:color w:val="000000" w:themeColor="text1"/>
          <w:sz w:val="22"/>
          <w:szCs w:val="24"/>
        </w:rPr>
        <w:tab/>
        <w:t>Relación detallada de pagos realizados, indicando:</w:t>
      </w:r>
    </w:p>
    <w:p w14:paraId="5BEF2EBE"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Nombre o razón social del proveedor o medio de comunicación.</w:t>
      </w:r>
    </w:p>
    <w:p w14:paraId="01E10A11"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RFC.</w:t>
      </w:r>
    </w:p>
    <w:p w14:paraId="314BD5E4"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Tipo de medio (impreso, digital, radio, televisión, redes sociales u otros).</w:t>
      </w:r>
    </w:p>
    <w:p w14:paraId="455949A5"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Concepto del servicio contratado.</w:t>
      </w:r>
    </w:p>
    <w:p w14:paraId="0D6B2A2B"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Número de contrato, convenio u orden de servicio.</w:t>
      </w:r>
    </w:p>
    <w:p w14:paraId="633D6453"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Periodo de prestación del servicio.</w:t>
      </w:r>
    </w:p>
    <w:p w14:paraId="453EA08A"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Monto pagado antes y después de IVA.</w:t>
      </w:r>
    </w:p>
    <w:p w14:paraId="0EA1A68D"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w:t>
      </w:r>
      <w:r w:rsidRPr="0013671A">
        <w:rPr>
          <w:rFonts w:ascii="AvantGarde Bk BT" w:hAnsi="AvantGarde Bk BT" w:cs="Arial"/>
          <w:i/>
          <w:color w:val="000000" w:themeColor="text1"/>
          <w:sz w:val="22"/>
          <w:szCs w:val="24"/>
        </w:rPr>
        <w:tab/>
        <w:t>Fuente de financiamiento.</w:t>
      </w:r>
    </w:p>
    <w:p w14:paraId="6A7F2F95"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3.</w:t>
      </w:r>
      <w:r w:rsidRPr="0013671A">
        <w:rPr>
          <w:rFonts w:ascii="AvantGarde Bk BT" w:hAnsi="AvantGarde Bk BT" w:cs="Arial"/>
          <w:i/>
          <w:color w:val="000000" w:themeColor="text1"/>
          <w:sz w:val="22"/>
          <w:szCs w:val="24"/>
        </w:rPr>
        <w:tab/>
        <w:t>Copia simple o digital de los contratos, convenios y/o pedidos celebrados con medios de comunicación y/o agencias.</w:t>
      </w:r>
    </w:p>
    <w:p w14:paraId="2C516875"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4.</w:t>
      </w:r>
      <w:r w:rsidRPr="0013671A">
        <w:rPr>
          <w:rFonts w:ascii="AvantGarde Bk BT" w:hAnsi="AvantGarde Bk BT" w:cs="Arial"/>
          <w:i/>
          <w:color w:val="000000" w:themeColor="text1"/>
          <w:sz w:val="22"/>
          <w:szCs w:val="24"/>
        </w:rPr>
        <w:tab/>
        <w:t>Facturas y comprobantes fiscales que amparen dichos pagos.</w:t>
      </w:r>
    </w:p>
    <w:p w14:paraId="4A21179C" w14:textId="77777777"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ab/>
        <w:t>5.</w:t>
      </w:r>
      <w:r w:rsidRPr="0013671A">
        <w:rPr>
          <w:rFonts w:ascii="AvantGarde Bk BT" w:hAnsi="AvantGarde Bk BT" w:cs="Arial"/>
          <w:i/>
          <w:color w:val="000000" w:themeColor="text1"/>
          <w:sz w:val="22"/>
          <w:szCs w:val="24"/>
        </w:rPr>
        <w:tab/>
        <w:t>Evidencia del servicio prestado, tales como pautas publicitarias, publicaciones, spots, campañas, reportes de difusión o informes de resultados, en caso de existir.</w:t>
      </w:r>
    </w:p>
    <w:p w14:paraId="25065B4E" w14:textId="0BA2BDE5"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lastRenderedPageBreak/>
        <w:tab/>
        <w:t>6.</w:t>
      </w:r>
      <w:r w:rsidRPr="0013671A">
        <w:rPr>
          <w:rFonts w:ascii="AvantGarde Bk BT" w:hAnsi="AvantGarde Bk BT" w:cs="Arial"/>
          <w:i/>
          <w:color w:val="000000" w:themeColor="text1"/>
          <w:sz w:val="22"/>
          <w:szCs w:val="24"/>
        </w:rPr>
        <w:tab/>
        <w:t xml:space="preserve">Dependencia o área responsable de la autorización, contratación y </w:t>
      </w:r>
      <w:r w:rsidR="001F48BB">
        <w:rPr>
          <w:rFonts w:ascii="AvantGarde Bk BT" w:hAnsi="AvantGarde Bk BT" w:cs="Arial"/>
          <w:i/>
          <w:color w:val="000000" w:themeColor="text1"/>
          <w:sz w:val="22"/>
          <w:szCs w:val="24"/>
        </w:rPr>
        <w:t>validación de dichos servicios.</w:t>
      </w:r>
    </w:p>
    <w:p w14:paraId="3B61D62A" w14:textId="2561C67E"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Solicito que la información sea entregada en formato digital, de preferencia en archivos PDF y/o Excel, para fa</w:t>
      </w:r>
      <w:r w:rsidR="001F48BB">
        <w:rPr>
          <w:rFonts w:ascii="AvantGarde Bk BT" w:hAnsi="AvantGarde Bk BT" w:cs="Arial"/>
          <w:i/>
          <w:color w:val="000000" w:themeColor="text1"/>
          <w:sz w:val="22"/>
          <w:szCs w:val="24"/>
        </w:rPr>
        <w:t>cilitar su análisis y revisión.</w:t>
      </w:r>
    </w:p>
    <w:p w14:paraId="4C3E142B" w14:textId="4C8CA631" w:rsidR="0013671A" w:rsidRPr="0013671A" w:rsidRDefault="0013671A" w:rsidP="001F48BB">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3671A">
        <w:rPr>
          <w:rFonts w:ascii="AvantGarde Bk BT" w:hAnsi="AvantGarde Bk BT" w:cs="Arial"/>
          <w:i/>
          <w:color w:val="000000" w:themeColor="text1"/>
          <w:sz w:val="22"/>
          <w:szCs w:val="24"/>
        </w:rPr>
        <w:t>Lo anterior se solicita en apego a los principios de máxima publicidad, transparencia, legalidad y rendición de cuentas, y para los fines administrativos y de supervisión que</w:t>
      </w:r>
      <w:r w:rsidR="001F48BB">
        <w:rPr>
          <w:rFonts w:ascii="AvantGarde Bk BT" w:hAnsi="AvantGarde Bk BT" w:cs="Arial"/>
          <w:i/>
          <w:color w:val="000000" w:themeColor="text1"/>
          <w:sz w:val="22"/>
          <w:szCs w:val="24"/>
        </w:rPr>
        <w:t xml:space="preserve"> correspondan.</w:t>
      </w:r>
    </w:p>
    <w:p w14:paraId="5DB17E41" w14:textId="686B07A7" w:rsidR="00C87D69" w:rsidRDefault="0013671A" w:rsidP="001F48BB">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13671A">
        <w:rPr>
          <w:rFonts w:ascii="AvantGarde Bk BT" w:hAnsi="AvantGarde Bk BT" w:cs="Arial"/>
          <w:i/>
          <w:color w:val="000000" w:themeColor="text1"/>
          <w:sz w:val="22"/>
          <w:szCs w:val="24"/>
        </w:rPr>
        <w:t>Sin otro particular, quedo atento(a) a su pronta y oportuna respuesta dentro</w:t>
      </w:r>
      <w:r w:rsidR="001F48BB">
        <w:rPr>
          <w:rFonts w:ascii="AvantGarde Bk BT" w:hAnsi="AvantGarde Bk BT" w:cs="Arial"/>
          <w:i/>
          <w:color w:val="000000" w:themeColor="text1"/>
          <w:sz w:val="22"/>
          <w:szCs w:val="24"/>
        </w:rPr>
        <w:t xml:space="preserve"> de los plazos que marca la ley</w:t>
      </w:r>
      <w:r w:rsidR="0033676A" w:rsidRPr="0033676A">
        <w:rPr>
          <w:rFonts w:ascii="AvantGarde Bk BT" w:hAnsi="AvantGarde Bk BT" w:cs="Arial"/>
          <w:i/>
          <w:color w:val="000000" w:themeColor="text1"/>
          <w:sz w:val="22"/>
          <w:szCs w:val="24"/>
        </w:rPr>
        <w:t>.</w:t>
      </w:r>
      <w:r w:rsidR="00C87D69" w:rsidRPr="00D85FEE">
        <w:rPr>
          <w:rFonts w:ascii="AvantGarde Bk BT" w:hAnsi="AvantGarde Bk BT" w:cs="Arial"/>
          <w:color w:val="000000" w:themeColor="text1"/>
          <w:sz w:val="24"/>
          <w:szCs w:val="24"/>
        </w:rPr>
        <w:t>” SIC.</w:t>
      </w: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50E1E845"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33676A">
        <w:rPr>
          <w:rFonts w:ascii="AvantGarde Bk BT" w:hAnsi="AvantGarde Bk BT" w:cs="Arial"/>
          <w:b/>
          <w:color w:val="000000" w:themeColor="text1"/>
          <w:sz w:val="24"/>
          <w:szCs w:val="24"/>
        </w:rPr>
        <w:t>diecinueve</w:t>
      </w:r>
      <w:r w:rsidR="0094712D">
        <w:rPr>
          <w:rFonts w:ascii="AvantGarde Bk BT" w:hAnsi="AvantGarde Bk BT" w:cs="Arial"/>
          <w:b/>
          <w:color w:val="000000" w:themeColor="text1"/>
          <w:sz w:val="24"/>
          <w:szCs w:val="24"/>
        </w:rPr>
        <w:t xml:space="preserve"> de enero de dos mil veintiséis</w:t>
      </w:r>
      <w:r w:rsidRPr="001D7B80">
        <w:rPr>
          <w:rFonts w:ascii="AvantGarde Bk BT" w:hAnsi="AvantGarde Bk BT" w:cs="Arial"/>
          <w:b/>
          <w:color w:val="000000" w:themeColor="text1"/>
          <w:sz w:val="24"/>
          <w:szCs w:val="24"/>
        </w:rPr>
        <w:t xml:space="preserve">, por lo que el plazo para que el sujeto obligado emitiera su respuesta transcurrió </w:t>
      </w:r>
      <w:r w:rsidR="00BA7BCA">
        <w:rPr>
          <w:rFonts w:ascii="AvantGarde Bk BT" w:hAnsi="AvantGarde Bk BT" w:cs="Arial"/>
          <w:b/>
          <w:color w:val="000000" w:themeColor="text1"/>
          <w:sz w:val="24"/>
          <w:szCs w:val="24"/>
        </w:rPr>
        <w:t>del</w:t>
      </w:r>
      <w:r w:rsidR="0094712D">
        <w:rPr>
          <w:rFonts w:ascii="AvantGarde Bk BT" w:hAnsi="AvantGarde Bk BT" w:cs="Arial"/>
          <w:b/>
          <w:color w:val="000000" w:themeColor="text1"/>
          <w:sz w:val="24"/>
          <w:szCs w:val="24"/>
        </w:rPr>
        <w:t xml:space="preserve"> </w:t>
      </w:r>
      <w:r w:rsidR="0033676A" w:rsidRPr="0033676A">
        <w:rPr>
          <w:rFonts w:ascii="AvantGarde Bk BT" w:hAnsi="AvantGarde Bk BT" w:cs="Arial"/>
          <w:b/>
          <w:color w:val="000000" w:themeColor="text1"/>
          <w:sz w:val="24"/>
          <w:szCs w:val="24"/>
        </w:rPr>
        <w:t>veinte de enero al tres de febrero de dos mil veintiséis</w:t>
      </w:r>
      <w:r w:rsidR="0033676A" w:rsidRPr="0033676A">
        <w:rPr>
          <w:rFonts w:ascii="AvantGarde Bk BT" w:hAnsi="AvantGarde Bk BT" w:cs="Arial"/>
          <w:color w:val="000000" w:themeColor="text1"/>
          <w:sz w:val="24"/>
          <w:szCs w:val="24"/>
        </w:rPr>
        <w:t>, sin tomar en cuenta el veinticuatro, veinticinco, treinta y uno de enero, así como el uno y dos de febrero de dos mil veintiséis, por ser inhábiles</w:t>
      </w:r>
      <w:r w:rsidR="00BA7BCA" w:rsidRPr="0033676A">
        <w:rPr>
          <w:rFonts w:ascii="AvantGarde Bk BT" w:hAnsi="AvantGarde Bk BT" w:cs="Arial"/>
          <w:color w:val="000000" w:themeColor="text1"/>
          <w:sz w:val="24"/>
          <w:szCs w:val="24"/>
        </w:rPr>
        <w:t>.</w:t>
      </w:r>
    </w:p>
    <w:p w14:paraId="5FE528E9" w14:textId="1DCD409C"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w:t>
      </w:r>
      <w:r w:rsidR="001D7B80">
        <w:rPr>
          <w:rFonts w:ascii="AvantGarde Bk BT" w:hAnsi="AvantGarde Bk BT" w:cs="Arial"/>
          <w:b/>
          <w:color w:val="000000" w:themeColor="text1"/>
          <w:sz w:val="24"/>
          <w:szCs w:val="24"/>
        </w:rPr>
        <w:lastRenderedPageBreak/>
        <w:t xml:space="preserve">de la Ley de Transparencia, pues el último día para responder fue el </w:t>
      </w:r>
      <w:r w:rsidR="00501F6E">
        <w:rPr>
          <w:rFonts w:ascii="AvantGarde Bk BT" w:hAnsi="AvantGarde Bk BT" w:cs="Arial"/>
          <w:b/>
          <w:color w:val="000000" w:themeColor="text1"/>
          <w:sz w:val="24"/>
          <w:szCs w:val="24"/>
        </w:rPr>
        <w:t>tres de febrer</w:t>
      </w:r>
      <w:r w:rsidR="0094712D">
        <w:rPr>
          <w:rFonts w:ascii="AvantGarde Bk BT" w:hAnsi="AvantGarde Bk BT" w:cs="Arial"/>
          <w:b/>
          <w:color w:val="000000" w:themeColor="text1"/>
          <w:sz w:val="24"/>
          <w:szCs w:val="24"/>
        </w:rPr>
        <w:t>o de dos mil veintiséis</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4F9E9D7E" w:rsidR="00D85FEE" w:rsidRDefault="0013198C"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090DC28F" w14:textId="001AE58A" w:rsidR="001F48BB" w:rsidRDefault="001F48BB" w:rsidP="001F48BB">
      <w:pPr>
        <w:pStyle w:val="corte4fondo"/>
        <w:rPr>
          <w:rFonts w:ascii="AvantGarde Bk BT" w:hAnsi="AvantGarde Bk BT" w:cs="Arial"/>
          <w:sz w:val="24"/>
          <w:szCs w:val="24"/>
        </w:rPr>
      </w:pPr>
      <w:r>
        <w:rPr>
          <w:rFonts w:ascii="AvantGarde Bk BT" w:hAnsi="AvantGarde Bk BT" w:cs="Arial"/>
          <w:sz w:val="24"/>
          <w:szCs w:val="24"/>
        </w:rPr>
        <w:t xml:space="preserve">Ahora, resulta oportuno precisar que mediante proveído de once de febrero de dos mil veintiséis, esta Comisión admitió a trámite el recurso de revisión </w:t>
      </w:r>
      <w:r>
        <w:rPr>
          <w:rFonts w:ascii="AvantGarde Bk BT" w:hAnsi="AvantGarde Bk BT" w:cs="Arial"/>
          <w:sz w:val="24"/>
          <w:szCs w:val="24"/>
        </w:rPr>
        <w:t>únicamente</w:t>
      </w:r>
      <w:r>
        <w:rPr>
          <w:rFonts w:ascii="AvantGarde Bk BT" w:hAnsi="AvantGarde Bk BT" w:cs="Arial"/>
          <w:sz w:val="24"/>
          <w:szCs w:val="24"/>
        </w:rPr>
        <w:t xml:space="preserve"> respecto de la siguiente información:</w:t>
      </w:r>
    </w:p>
    <w:p w14:paraId="728FC1CE"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Pr>
          <w:rFonts w:ascii="AvantGarde Bk BT" w:hAnsi="AvantGarde Bk BT" w:cs="Arial"/>
          <w:sz w:val="24"/>
          <w:szCs w:val="24"/>
        </w:rPr>
        <w:t>“</w:t>
      </w:r>
      <w:r w:rsidRPr="001F48BB">
        <w:rPr>
          <w:rFonts w:ascii="AvantGarde Bk BT" w:hAnsi="AvantGarde Bk BT" w:cs="Arial"/>
          <w:i/>
          <w:sz w:val="22"/>
          <w:szCs w:val="22"/>
        </w:rPr>
        <w:t xml:space="preserve">solicito de la manera más atenta la transferencia y entrega de información y documentación comprobatoria relacionada con el gasto ejercido en el rubro de Comunicación Social y contratación de medios de comunicación del Ayuntamiento de </w:t>
      </w:r>
      <w:proofErr w:type="spellStart"/>
      <w:r w:rsidRPr="001F48BB">
        <w:rPr>
          <w:rFonts w:ascii="AvantGarde Bk BT" w:hAnsi="AvantGarde Bk BT" w:cs="Arial"/>
          <w:i/>
          <w:sz w:val="22"/>
          <w:szCs w:val="22"/>
        </w:rPr>
        <w:t>Rioverde</w:t>
      </w:r>
      <w:proofErr w:type="spellEnd"/>
      <w:r w:rsidRPr="001F48BB">
        <w:rPr>
          <w:rFonts w:ascii="AvantGarde Bk BT" w:hAnsi="AvantGarde Bk BT" w:cs="Arial"/>
          <w:i/>
          <w:sz w:val="22"/>
          <w:szCs w:val="22"/>
        </w:rPr>
        <w:t>, S.L.P., correspondiente a los ejercicios fiscales:</w:t>
      </w:r>
    </w:p>
    <w:p w14:paraId="100AE4F7"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ab/>
        <w:t>•</w:t>
      </w:r>
      <w:r w:rsidRPr="001F48BB">
        <w:rPr>
          <w:rFonts w:ascii="AvantGarde Bk BT" w:hAnsi="AvantGarde Bk BT" w:cs="Arial"/>
          <w:i/>
          <w:sz w:val="22"/>
          <w:szCs w:val="22"/>
        </w:rPr>
        <w:tab/>
        <w:t>2022</w:t>
      </w:r>
    </w:p>
    <w:p w14:paraId="0CFE8537"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ab/>
        <w:t>•</w:t>
      </w:r>
      <w:r w:rsidRPr="001F48BB">
        <w:rPr>
          <w:rFonts w:ascii="AvantGarde Bk BT" w:hAnsi="AvantGarde Bk BT" w:cs="Arial"/>
          <w:i/>
          <w:sz w:val="22"/>
          <w:szCs w:val="22"/>
        </w:rPr>
        <w:tab/>
        <w:t>2023</w:t>
      </w:r>
    </w:p>
    <w:p w14:paraId="1B494C46"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ab/>
        <w:t>•</w:t>
      </w:r>
      <w:r w:rsidRPr="001F48BB">
        <w:rPr>
          <w:rFonts w:ascii="AvantGarde Bk BT" w:hAnsi="AvantGarde Bk BT" w:cs="Arial"/>
          <w:i/>
          <w:sz w:val="22"/>
          <w:szCs w:val="22"/>
        </w:rPr>
        <w:tab/>
        <w:t>2024</w:t>
      </w:r>
    </w:p>
    <w:p w14:paraId="65FFE33B"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ab/>
        <w:t>•</w:t>
      </w:r>
      <w:r w:rsidRPr="001F48BB">
        <w:rPr>
          <w:rFonts w:ascii="AvantGarde Bk BT" w:hAnsi="AvantGarde Bk BT" w:cs="Arial"/>
          <w:i/>
          <w:sz w:val="22"/>
          <w:szCs w:val="22"/>
        </w:rPr>
        <w:tab/>
        <w:t>2025</w:t>
      </w:r>
    </w:p>
    <w:p w14:paraId="24BD4B6A"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ab/>
        <w:t>•</w:t>
      </w:r>
      <w:r w:rsidRPr="001F48BB">
        <w:rPr>
          <w:rFonts w:ascii="AvantGarde Bk BT" w:hAnsi="AvantGarde Bk BT" w:cs="Arial"/>
          <w:i/>
          <w:sz w:val="22"/>
          <w:szCs w:val="22"/>
        </w:rPr>
        <w:tab/>
        <w:t>2026 (lo que va del ejercicio fiscal)</w:t>
      </w:r>
    </w:p>
    <w:p w14:paraId="0D02FA73"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En específico, se solicita se remita la siguiente información, de manera desglosada por año:</w:t>
      </w:r>
    </w:p>
    <w:p w14:paraId="013AF6B6" w14:textId="77777777" w:rsidR="001F48BB" w:rsidRPr="001F48BB" w:rsidRDefault="001F48BB" w:rsidP="001F48BB">
      <w:pPr>
        <w:pStyle w:val="corte4fondo"/>
        <w:spacing w:line="240" w:lineRule="auto"/>
        <w:ind w:left="680" w:right="680" w:firstLine="0"/>
        <w:rPr>
          <w:rFonts w:ascii="AvantGarde Bk BT" w:hAnsi="AvantGarde Bk BT" w:cs="Arial"/>
          <w:i/>
          <w:sz w:val="22"/>
          <w:szCs w:val="22"/>
        </w:rPr>
      </w:pPr>
      <w:r w:rsidRPr="001F48BB">
        <w:rPr>
          <w:rFonts w:ascii="AvantGarde Bk BT" w:hAnsi="AvantGarde Bk BT" w:cs="Arial"/>
          <w:i/>
          <w:sz w:val="22"/>
          <w:szCs w:val="22"/>
        </w:rPr>
        <w:t>[…]</w:t>
      </w:r>
    </w:p>
    <w:p w14:paraId="3BE2221F" w14:textId="77777777" w:rsidR="001F48BB" w:rsidRPr="001F48BB" w:rsidRDefault="001F48BB" w:rsidP="001F48BB">
      <w:pPr>
        <w:pStyle w:val="corte4fondo"/>
        <w:tabs>
          <w:tab w:val="left" w:pos="567"/>
        </w:tabs>
        <w:spacing w:line="240" w:lineRule="auto"/>
        <w:ind w:left="680" w:right="680" w:firstLine="0"/>
        <w:rPr>
          <w:rFonts w:ascii="AvantGarde Bk BT" w:hAnsi="AvantGarde Bk BT" w:cs="Arial"/>
          <w:i/>
          <w:color w:val="000000" w:themeColor="text1"/>
          <w:sz w:val="22"/>
          <w:szCs w:val="22"/>
        </w:rPr>
      </w:pPr>
      <w:r w:rsidRPr="001F48BB">
        <w:rPr>
          <w:rFonts w:ascii="AvantGarde Bk BT" w:hAnsi="AvantGarde Bk BT" w:cs="Arial"/>
          <w:i/>
          <w:color w:val="000000" w:themeColor="text1"/>
          <w:sz w:val="22"/>
          <w:szCs w:val="22"/>
        </w:rPr>
        <w:tab/>
        <w:t>4.</w:t>
      </w:r>
      <w:r w:rsidRPr="001F48BB">
        <w:rPr>
          <w:rFonts w:ascii="AvantGarde Bk BT" w:hAnsi="AvantGarde Bk BT" w:cs="Arial"/>
          <w:i/>
          <w:color w:val="000000" w:themeColor="text1"/>
          <w:sz w:val="22"/>
          <w:szCs w:val="22"/>
        </w:rPr>
        <w:tab/>
        <w:t>Facturas y comprobantes fiscales que amparen dichos pagos.</w:t>
      </w:r>
    </w:p>
    <w:p w14:paraId="6D43C624" w14:textId="77777777" w:rsidR="001F48BB" w:rsidRPr="001F48BB" w:rsidRDefault="001F48BB" w:rsidP="001F48BB">
      <w:pPr>
        <w:pStyle w:val="corte4fondo"/>
        <w:tabs>
          <w:tab w:val="left" w:pos="567"/>
        </w:tabs>
        <w:spacing w:line="240" w:lineRule="auto"/>
        <w:ind w:left="680" w:right="680" w:firstLine="0"/>
        <w:rPr>
          <w:rFonts w:ascii="AvantGarde Bk BT" w:hAnsi="AvantGarde Bk BT" w:cs="Arial"/>
          <w:i/>
          <w:color w:val="000000" w:themeColor="text1"/>
          <w:sz w:val="22"/>
          <w:szCs w:val="22"/>
        </w:rPr>
      </w:pPr>
      <w:r w:rsidRPr="001F48BB">
        <w:rPr>
          <w:rFonts w:ascii="AvantGarde Bk BT" w:hAnsi="AvantGarde Bk BT" w:cs="Arial"/>
          <w:i/>
          <w:color w:val="000000" w:themeColor="text1"/>
          <w:sz w:val="22"/>
          <w:szCs w:val="22"/>
        </w:rPr>
        <w:tab/>
        <w:t>5.</w:t>
      </w:r>
      <w:r w:rsidRPr="001F48BB">
        <w:rPr>
          <w:rFonts w:ascii="AvantGarde Bk BT" w:hAnsi="AvantGarde Bk BT" w:cs="Arial"/>
          <w:i/>
          <w:color w:val="000000" w:themeColor="text1"/>
          <w:sz w:val="22"/>
          <w:szCs w:val="22"/>
        </w:rPr>
        <w:tab/>
        <w:t>Evidencia del servicio prestado, tales como pautas publicitarias, publicaciones, spots, campañas, reportes de difusión o informes de resultados, en caso de existir.</w:t>
      </w:r>
    </w:p>
    <w:p w14:paraId="22E4887F" w14:textId="6E6CD647" w:rsidR="001F48BB" w:rsidRDefault="001F48BB" w:rsidP="001F48BB">
      <w:pPr>
        <w:pStyle w:val="corte4fondo"/>
        <w:spacing w:after="240" w:line="240" w:lineRule="auto"/>
        <w:ind w:left="680" w:right="680" w:firstLine="0"/>
        <w:rPr>
          <w:rFonts w:ascii="AvantGarde Bk BT" w:hAnsi="AvantGarde Bk BT" w:cs="Arial"/>
          <w:sz w:val="24"/>
          <w:szCs w:val="24"/>
        </w:rPr>
      </w:pPr>
      <w:r w:rsidRPr="001F48BB">
        <w:rPr>
          <w:rFonts w:ascii="AvantGarde Bk BT" w:hAnsi="AvantGarde Bk BT" w:cs="Arial"/>
          <w:i/>
          <w:sz w:val="22"/>
          <w:szCs w:val="22"/>
        </w:rPr>
        <w:t>[…]</w:t>
      </w:r>
      <w:r>
        <w:rPr>
          <w:rFonts w:ascii="AvantGarde Bk BT" w:hAnsi="AvantGarde Bk BT" w:cs="Arial"/>
          <w:sz w:val="24"/>
          <w:szCs w:val="24"/>
        </w:rPr>
        <w:t>.”</w:t>
      </w:r>
    </w:p>
    <w:p w14:paraId="63D812B2" w14:textId="1589F376" w:rsidR="00FE75B2" w:rsidRDefault="00FE75B2" w:rsidP="00E71CB7">
      <w:pPr>
        <w:pStyle w:val="corte4fondo"/>
        <w:spacing w:after="240"/>
        <w:rPr>
          <w:rFonts w:ascii="AvantGarde Bk BT" w:hAnsi="AvantGarde Bk BT" w:cs="Arial"/>
          <w:sz w:val="24"/>
          <w:szCs w:val="24"/>
        </w:rPr>
      </w:pPr>
      <w:r>
        <w:rPr>
          <w:rFonts w:ascii="AvantGarde Bk BT" w:hAnsi="AvantGarde Bk BT" w:cs="Arial"/>
          <w:sz w:val="24"/>
          <w:szCs w:val="24"/>
        </w:rPr>
        <w:t>De este modo</w:t>
      </w:r>
      <w:r w:rsidR="0020116C">
        <w:rPr>
          <w:rFonts w:ascii="AvantGarde Bk BT" w:hAnsi="AvantGarde Bk BT" w:cs="Arial"/>
          <w:sz w:val="24"/>
          <w:szCs w:val="24"/>
        </w:rPr>
        <w:t xml:space="preserve">, </w:t>
      </w:r>
      <w:r w:rsidR="007D781F">
        <w:rPr>
          <w:rFonts w:ascii="AvantGarde Bk BT" w:hAnsi="AvantGarde Bk BT" w:cs="Arial"/>
          <w:sz w:val="24"/>
          <w:szCs w:val="24"/>
        </w:rPr>
        <w:t>el particular requirió</w:t>
      </w:r>
      <w:r w:rsidR="0020116C">
        <w:rPr>
          <w:rFonts w:ascii="AvantGarde Bk BT" w:hAnsi="AvantGarde Bk BT" w:cs="Arial"/>
          <w:sz w:val="24"/>
          <w:szCs w:val="24"/>
        </w:rPr>
        <w:t xml:space="preserve"> información relacionada </w:t>
      </w:r>
      <w:r w:rsidR="0094712D">
        <w:rPr>
          <w:rFonts w:ascii="AvantGarde Bk BT" w:hAnsi="AvantGarde Bk BT" w:cs="Arial"/>
          <w:sz w:val="24"/>
          <w:szCs w:val="24"/>
        </w:rPr>
        <w:t xml:space="preserve">con </w:t>
      </w:r>
      <w:r>
        <w:rPr>
          <w:rFonts w:ascii="AvantGarde Bk BT" w:hAnsi="AvantGarde Bk BT" w:cs="Arial"/>
          <w:sz w:val="24"/>
          <w:szCs w:val="24"/>
        </w:rPr>
        <w:t xml:space="preserve">las facturas y comprobantes fiscales que amparen los gastos por concepto de comunicación social y contratación de servicios de comunicación, así como la evidencia de dichos </w:t>
      </w:r>
      <w:r>
        <w:rPr>
          <w:rFonts w:ascii="AvantGarde Bk BT" w:hAnsi="AvantGarde Bk BT" w:cs="Arial"/>
          <w:sz w:val="24"/>
          <w:szCs w:val="24"/>
        </w:rPr>
        <w:lastRenderedPageBreak/>
        <w:t>servicios; todo esto desde el dos mil veintidós hasta la fecha de presentación de la solicitud de información.</w:t>
      </w:r>
    </w:p>
    <w:p w14:paraId="7776A53D" w14:textId="37698FB7" w:rsidR="006A439A" w:rsidRDefault="00F83B58" w:rsidP="00427364">
      <w:pPr>
        <w:pStyle w:val="corte4fondo"/>
        <w:spacing w:after="240"/>
        <w:rPr>
          <w:rFonts w:ascii="AvantGarde Bk BT" w:hAnsi="AvantGarde Bk BT" w:cs="Arial"/>
          <w:sz w:val="24"/>
          <w:szCs w:val="24"/>
        </w:rPr>
      </w:pPr>
      <w:r>
        <w:rPr>
          <w:rFonts w:ascii="AvantGarde Bk BT" w:hAnsi="AvantGarde Bk BT" w:cs="Arial"/>
          <w:sz w:val="24"/>
          <w:szCs w:val="24"/>
        </w:rPr>
        <w:t xml:space="preserve">Respecto de este tópico, </w:t>
      </w:r>
      <w:r w:rsidRPr="006A439A">
        <w:rPr>
          <w:rFonts w:ascii="AvantGarde Bk BT" w:hAnsi="AvantGarde Bk BT" w:cs="Arial"/>
          <w:sz w:val="24"/>
          <w:szCs w:val="24"/>
        </w:rPr>
        <w:t xml:space="preserve">el Reglamento </w:t>
      </w:r>
      <w:r w:rsidR="00427364">
        <w:rPr>
          <w:rFonts w:ascii="AvantGarde Bk BT" w:hAnsi="AvantGarde Bk BT" w:cs="Arial"/>
          <w:sz w:val="24"/>
          <w:szCs w:val="24"/>
        </w:rPr>
        <w:t xml:space="preserve">de la Administración Pública del Ayuntamiento de </w:t>
      </w:r>
      <w:proofErr w:type="spellStart"/>
      <w:r w:rsidR="00427364">
        <w:rPr>
          <w:rFonts w:ascii="AvantGarde Bk BT" w:hAnsi="AvantGarde Bk BT" w:cs="Arial"/>
          <w:sz w:val="24"/>
          <w:szCs w:val="24"/>
        </w:rPr>
        <w:t>Rioverde</w:t>
      </w:r>
      <w:proofErr w:type="spellEnd"/>
      <w:r w:rsidR="00427364">
        <w:rPr>
          <w:rFonts w:ascii="AvantGarde Bk BT" w:hAnsi="AvantGarde Bk BT" w:cs="Arial"/>
          <w:sz w:val="24"/>
          <w:szCs w:val="24"/>
        </w:rPr>
        <w:t xml:space="preserve"> </w:t>
      </w:r>
      <w:r w:rsidR="000C47F7">
        <w:rPr>
          <w:rFonts w:ascii="AvantGarde Bk BT" w:hAnsi="AvantGarde Bk BT" w:cs="Arial"/>
          <w:sz w:val="24"/>
          <w:szCs w:val="24"/>
        </w:rPr>
        <w:t xml:space="preserve">prevé que </w:t>
      </w:r>
      <w:r w:rsidR="00427364">
        <w:rPr>
          <w:rFonts w:ascii="AvantGarde Bk BT" w:hAnsi="AvantGarde Bk BT" w:cs="Arial"/>
          <w:sz w:val="24"/>
          <w:szCs w:val="24"/>
        </w:rPr>
        <w:t xml:space="preserve">el Tesorero Municipal </w:t>
      </w:r>
      <w:r w:rsidR="000C47F7">
        <w:rPr>
          <w:rFonts w:ascii="AvantGarde Bk BT" w:hAnsi="AvantGarde Bk BT" w:cs="Arial"/>
          <w:sz w:val="24"/>
          <w:szCs w:val="24"/>
        </w:rPr>
        <w:t>tiene dentro de sus facultades la</w:t>
      </w:r>
      <w:r w:rsidR="00427364">
        <w:rPr>
          <w:rFonts w:ascii="AvantGarde Bk BT" w:hAnsi="AvantGarde Bk BT" w:cs="Arial"/>
          <w:sz w:val="24"/>
          <w:szCs w:val="24"/>
        </w:rPr>
        <w:t xml:space="preserve"> de c</w:t>
      </w:r>
      <w:r w:rsidR="00427364" w:rsidRPr="00427364">
        <w:rPr>
          <w:rFonts w:ascii="AvantGarde Bk BT" w:hAnsi="AvantGarde Bk BT" w:cs="Arial"/>
          <w:sz w:val="24"/>
          <w:szCs w:val="24"/>
        </w:rPr>
        <w:t>uidar de la puntualidad de los cobros, de la exactitud de las liquidaciones, de la prontitud en el despacho de los asuntos de su competencia, y del bueno orden y debida comprobación de la</w:t>
      </w:r>
      <w:r w:rsidR="00427364">
        <w:rPr>
          <w:rFonts w:ascii="AvantGarde Bk BT" w:hAnsi="AvantGarde Bk BT" w:cs="Arial"/>
          <w:sz w:val="24"/>
          <w:szCs w:val="24"/>
        </w:rPr>
        <w:t>s cuentas de ingresos y egresos.</w:t>
      </w:r>
      <w:r w:rsidR="00427364">
        <w:rPr>
          <w:rStyle w:val="Refdenotaalpie"/>
          <w:rFonts w:ascii="AvantGarde Bk BT" w:hAnsi="AvantGarde Bk BT" w:cs="Arial"/>
          <w:sz w:val="24"/>
          <w:szCs w:val="24"/>
        </w:rPr>
        <w:footnoteReference w:id="3"/>
      </w:r>
    </w:p>
    <w:p w14:paraId="2A105ADE" w14:textId="21840E6D" w:rsidR="00427364" w:rsidRDefault="00901968" w:rsidP="00427364">
      <w:pPr>
        <w:pStyle w:val="corte4fondo"/>
        <w:rPr>
          <w:rFonts w:ascii="AvantGarde Bk BT" w:hAnsi="AvantGarde Bk BT" w:cs="Arial"/>
          <w:sz w:val="24"/>
          <w:szCs w:val="24"/>
        </w:rPr>
      </w:pPr>
      <w:r>
        <w:rPr>
          <w:rFonts w:ascii="AvantGarde Bk BT" w:hAnsi="AvantGarde Bk BT" w:cs="Arial"/>
          <w:sz w:val="24"/>
          <w:szCs w:val="24"/>
        </w:rPr>
        <w:t>Por otro lado, el Manual General de Organización del sujeto obligado prescribe que el Departamento de Contabilidad cuenta</w:t>
      </w:r>
      <w:r w:rsidR="00EE5B33">
        <w:rPr>
          <w:rFonts w:ascii="AvantGarde Bk BT" w:hAnsi="AvantGarde Bk BT" w:cs="Arial"/>
          <w:sz w:val="24"/>
          <w:szCs w:val="24"/>
        </w:rPr>
        <w:t xml:space="preserve"> dentro de sus facultades</w:t>
      </w:r>
      <w:r>
        <w:rPr>
          <w:rFonts w:ascii="AvantGarde Bk BT" w:hAnsi="AvantGarde Bk BT" w:cs="Arial"/>
          <w:sz w:val="24"/>
          <w:szCs w:val="24"/>
        </w:rPr>
        <w:t xml:space="preserve"> con las siguientes:</w:t>
      </w:r>
    </w:p>
    <w:p w14:paraId="1D7EA463" w14:textId="3408A901" w:rsidR="00901968" w:rsidRPr="00901968" w:rsidRDefault="00901968" w:rsidP="00901968">
      <w:pPr>
        <w:pStyle w:val="corte4fondo"/>
        <w:numPr>
          <w:ilvl w:val="0"/>
          <w:numId w:val="45"/>
        </w:numPr>
        <w:ind w:left="680" w:firstLine="0"/>
        <w:rPr>
          <w:rFonts w:ascii="AvantGarde Bk BT" w:hAnsi="AvantGarde Bk BT" w:cs="Arial"/>
          <w:sz w:val="24"/>
          <w:szCs w:val="24"/>
        </w:rPr>
      </w:pPr>
      <w:r w:rsidRPr="00901968">
        <w:rPr>
          <w:rFonts w:ascii="AvantGarde Bk BT" w:hAnsi="AvantGarde Bk BT" w:cs="Arial"/>
          <w:sz w:val="24"/>
          <w:szCs w:val="24"/>
        </w:rPr>
        <w:t>Organizar y llevar la contabilidad del Municipio y las estadísticas financieras del mismo, atendiendo a lo establecido por la Auditoria Superior del Estado;</w:t>
      </w:r>
    </w:p>
    <w:p w14:paraId="1E7537AB" w14:textId="1E7F4376" w:rsidR="00901968" w:rsidRPr="00901968" w:rsidRDefault="00901968" w:rsidP="00901968">
      <w:pPr>
        <w:pStyle w:val="corte4fondo"/>
        <w:numPr>
          <w:ilvl w:val="0"/>
          <w:numId w:val="45"/>
        </w:numPr>
        <w:ind w:left="680" w:firstLine="0"/>
        <w:rPr>
          <w:rFonts w:ascii="AvantGarde Bk BT" w:hAnsi="AvantGarde Bk BT" w:cs="Arial"/>
          <w:sz w:val="24"/>
          <w:szCs w:val="24"/>
        </w:rPr>
      </w:pPr>
      <w:r w:rsidRPr="00901968">
        <w:rPr>
          <w:rFonts w:ascii="AvantGarde Bk BT" w:hAnsi="AvantGarde Bk BT" w:cs="Arial"/>
          <w:sz w:val="24"/>
          <w:szCs w:val="24"/>
        </w:rPr>
        <w:t>Codificar presupuestalmente los documentos y comprobantes de ingresos y egresos de cada mes, así como precisar las cifras del ejercicio del presupuesto;</w:t>
      </w:r>
    </w:p>
    <w:p w14:paraId="11E55C76" w14:textId="134BBB12" w:rsidR="00901968" w:rsidRPr="00901968" w:rsidRDefault="00901968" w:rsidP="00901968">
      <w:pPr>
        <w:pStyle w:val="corte4fondo"/>
        <w:numPr>
          <w:ilvl w:val="0"/>
          <w:numId w:val="45"/>
        </w:numPr>
        <w:ind w:left="680" w:firstLine="0"/>
        <w:rPr>
          <w:rFonts w:ascii="AvantGarde Bk BT" w:hAnsi="AvantGarde Bk BT" w:cs="Arial"/>
          <w:sz w:val="24"/>
          <w:szCs w:val="24"/>
        </w:rPr>
      </w:pPr>
      <w:r w:rsidRPr="00901968">
        <w:rPr>
          <w:rFonts w:ascii="AvantGarde Bk BT" w:hAnsi="AvantGarde Bk BT" w:cs="Arial"/>
          <w:sz w:val="24"/>
          <w:szCs w:val="24"/>
        </w:rPr>
        <w:t>Formular y registrar las pólizas de ingresos y egresos, así como las operaciones diversas por correcciones contables y demás;</w:t>
      </w:r>
    </w:p>
    <w:p w14:paraId="2718DD55" w14:textId="5B5453AA" w:rsidR="00901968" w:rsidRPr="00901968" w:rsidRDefault="00901968" w:rsidP="00901968">
      <w:pPr>
        <w:pStyle w:val="corte4fondo"/>
        <w:numPr>
          <w:ilvl w:val="0"/>
          <w:numId w:val="45"/>
        </w:numPr>
        <w:ind w:left="680" w:firstLine="0"/>
        <w:rPr>
          <w:rFonts w:ascii="AvantGarde Bk BT" w:hAnsi="AvantGarde Bk BT" w:cs="Arial"/>
          <w:sz w:val="24"/>
          <w:szCs w:val="24"/>
        </w:rPr>
      </w:pPr>
      <w:r w:rsidRPr="00901968">
        <w:rPr>
          <w:rFonts w:ascii="AvantGarde Bk BT" w:hAnsi="AvantGarde Bk BT" w:cs="Arial"/>
          <w:sz w:val="24"/>
          <w:szCs w:val="24"/>
        </w:rPr>
        <w:t>Revisar, integrar y archivar las pólizas de cheque, de diario e ingreso que se generen durante del periodo;</w:t>
      </w:r>
    </w:p>
    <w:p w14:paraId="7FEFBDC6" w14:textId="4D1A8E74" w:rsidR="00901968" w:rsidRPr="00901968" w:rsidRDefault="00901968" w:rsidP="00901968">
      <w:pPr>
        <w:pStyle w:val="corte4fondo"/>
        <w:numPr>
          <w:ilvl w:val="0"/>
          <w:numId w:val="45"/>
        </w:numPr>
        <w:ind w:left="680" w:firstLine="0"/>
        <w:rPr>
          <w:rFonts w:ascii="AvantGarde Bk BT" w:hAnsi="AvantGarde Bk BT" w:cs="Arial"/>
          <w:sz w:val="24"/>
          <w:szCs w:val="24"/>
        </w:rPr>
      </w:pPr>
      <w:r w:rsidRPr="00901968">
        <w:rPr>
          <w:rFonts w:ascii="AvantGarde Bk BT" w:hAnsi="AvantGarde Bk BT" w:cs="Arial"/>
          <w:sz w:val="24"/>
          <w:szCs w:val="24"/>
        </w:rPr>
        <w:t>Recibir y verificar los documentos que respaldan los egresos;</w:t>
      </w:r>
    </w:p>
    <w:p w14:paraId="2B50421A" w14:textId="728B72D4" w:rsidR="00901968" w:rsidRPr="00901968" w:rsidRDefault="00901968" w:rsidP="00EE5B33">
      <w:pPr>
        <w:pStyle w:val="corte4fondo"/>
        <w:numPr>
          <w:ilvl w:val="0"/>
          <w:numId w:val="45"/>
        </w:numPr>
        <w:spacing w:after="240"/>
        <w:ind w:left="680" w:firstLine="0"/>
        <w:rPr>
          <w:rFonts w:ascii="AvantGarde Bk BT" w:hAnsi="AvantGarde Bk BT" w:cs="Arial"/>
          <w:sz w:val="24"/>
          <w:szCs w:val="24"/>
        </w:rPr>
      </w:pPr>
      <w:r w:rsidRPr="00901968">
        <w:rPr>
          <w:rFonts w:ascii="AvantGarde Bk BT" w:hAnsi="AvantGarde Bk BT" w:cs="Arial"/>
          <w:sz w:val="24"/>
          <w:szCs w:val="24"/>
        </w:rPr>
        <w:t>Llevar a cabo las actividades relativas a la integración y emisión de los estados financieros, que den soporte</w:t>
      </w:r>
      <w:r w:rsidR="00EE5B33">
        <w:rPr>
          <w:rFonts w:ascii="AvantGarde Bk BT" w:hAnsi="AvantGarde Bk BT" w:cs="Arial"/>
          <w:sz w:val="24"/>
          <w:szCs w:val="24"/>
        </w:rPr>
        <w:t xml:space="preserve"> al ejercicio del gasto público.</w:t>
      </w:r>
    </w:p>
    <w:p w14:paraId="3956CEA6" w14:textId="5DAFE50C" w:rsidR="00EE5B33" w:rsidRDefault="00EE5B33" w:rsidP="00EE5B33">
      <w:pPr>
        <w:pStyle w:val="corte4fondo"/>
        <w:rPr>
          <w:rFonts w:ascii="AvantGarde Bk BT" w:hAnsi="AvantGarde Bk BT" w:cs="Arial"/>
          <w:sz w:val="24"/>
          <w:szCs w:val="24"/>
        </w:rPr>
      </w:pPr>
      <w:r>
        <w:rPr>
          <w:rFonts w:ascii="AvantGarde Bk BT" w:hAnsi="AvantGarde Bk BT" w:cs="Arial"/>
          <w:sz w:val="24"/>
          <w:szCs w:val="24"/>
        </w:rPr>
        <w:t>Asimismo, el aludido Manual de organización prevé que el Departamento de Comunicación Social cuenta dentro de sus atribuciones las siguientes:</w:t>
      </w:r>
    </w:p>
    <w:p w14:paraId="6992B9B1" w14:textId="207ED37F" w:rsidR="00EE5B33" w:rsidRPr="00EE5B33" w:rsidRDefault="00EE5B33" w:rsidP="00EE5B33">
      <w:pPr>
        <w:pStyle w:val="corte4fondo"/>
        <w:numPr>
          <w:ilvl w:val="0"/>
          <w:numId w:val="47"/>
        </w:numPr>
        <w:ind w:left="680" w:firstLine="0"/>
        <w:rPr>
          <w:rFonts w:ascii="AvantGarde Bk BT" w:hAnsi="AvantGarde Bk BT" w:cs="Arial"/>
          <w:sz w:val="24"/>
          <w:szCs w:val="24"/>
        </w:rPr>
      </w:pPr>
      <w:r w:rsidRPr="00EE5B33">
        <w:rPr>
          <w:rFonts w:ascii="AvantGarde Bk BT" w:hAnsi="AvantGarde Bk BT" w:cs="Arial"/>
          <w:sz w:val="24"/>
          <w:szCs w:val="24"/>
        </w:rPr>
        <w:t>Difundir las acciones y eventos más relevantes del Presidente Municipal.</w:t>
      </w:r>
    </w:p>
    <w:p w14:paraId="3CEAADA4" w14:textId="23391169" w:rsidR="00EE5B33" w:rsidRPr="00EE5B33" w:rsidRDefault="00EE5B33" w:rsidP="00EE5B33">
      <w:pPr>
        <w:pStyle w:val="corte4fondo"/>
        <w:numPr>
          <w:ilvl w:val="0"/>
          <w:numId w:val="47"/>
        </w:numPr>
        <w:ind w:left="680" w:firstLine="0"/>
        <w:rPr>
          <w:rFonts w:ascii="AvantGarde Bk BT" w:hAnsi="AvantGarde Bk BT" w:cs="Arial"/>
          <w:sz w:val="24"/>
          <w:szCs w:val="24"/>
        </w:rPr>
      </w:pPr>
      <w:r w:rsidRPr="00EE5B33">
        <w:rPr>
          <w:rFonts w:ascii="AvantGarde Bk BT" w:hAnsi="AvantGarde Bk BT" w:cs="Arial"/>
          <w:sz w:val="24"/>
          <w:szCs w:val="24"/>
        </w:rPr>
        <w:lastRenderedPageBreak/>
        <w:t>Mantener contacto estrecho con los medios de comunicación estatal y municipal para la difusión de notas informativas.</w:t>
      </w:r>
    </w:p>
    <w:p w14:paraId="12144D77" w14:textId="5F5DAA68" w:rsidR="00EE5B33" w:rsidRPr="00EE5B33" w:rsidRDefault="00EE5B33" w:rsidP="00EE5B33">
      <w:pPr>
        <w:pStyle w:val="corte4fondo"/>
        <w:numPr>
          <w:ilvl w:val="0"/>
          <w:numId w:val="47"/>
        </w:numPr>
        <w:ind w:left="680" w:firstLine="0"/>
        <w:rPr>
          <w:rFonts w:ascii="AvantGarde Bk BT" w:hAnsi="AvantGarde Bk BT" w:cs="Arial"/>
          <w:sz w:val="24"/>
          <w:szCs w:val="24"/>
        </w:rPr>
      </w:pPr>
      <w:r w:rsidRPr="00EE5B33">
        <w:rPr>
          <w:rFonts w:ascii="AvantGarde Bk BT" w:hAnsi="AvantGarde Bk BT" w:cs="Arial"/>
          <w:sz w:val="24"/>
          <w:szCs w:val="24"/>
        </w:rPr>
        <w:t>Elaborar boletines, revistas, folletos, trípticos, entre otros para la difusión de las acciones de la administración pública municipal.</w:t>
      </w:r>
    </w:p>
    <w:p w14:paraId="7091349D" w14:textId="79222DC6" w:rsidR="00EE5B33" w:rsidRDefault="00EE5B33" w:rsidP="00EE5B33">
      <w:pPr>
        <w:pStyle w:val="corte4fondo"/>
        <w:numPr>
          <w:ilvl w:val="0"/>
          <w:numId w:val="47"/>
        </w:numPr>
        <w:spacing w:after="240"/>
        <w:ind w:left="680" w:firstLine="0"/>
        <w:rPr>
          <w:rFonts w:ascii="AvantGarde Bk BT" w:hAnsi="AvantGarde Bk BT" w:cs="Arial"/>
          <w:sz w:val="24"/>
          <w:szCs w:val="24"/>
        </w:rPr>
      </w:pPr>
      <w:r>
        <w:rPr>
          <w:rFonts w:ascii="AvantGarde Bk BT" w:hAnsi="AvantGarde Bk BT" w:cs="Arial"/>
          <w:sz w:val="24"/>
          <w:szCs w:val="24"/>
        </w:rPr>
        <w:t>Organizar ruedas de prensa.</w:t>
      </w:r>
    </w:p>
    <w:p w14:paraId="6EC2EAE7" w14:textId="286993FA" w:rsidR="00B12131" w:rsidRDefault="003A04B9" w:rsidP="0003242C">
      <w:pPr>
        <w:pStyle w:val="corte4fondo"/>
        <w:spacing w:after="240"/>
        <w:rPr>
          <w:rFonts w:ascii="AvantGarde Bk BT" w:hAnsi="AvantGarde Bk BT" w:cs="Arial"/>
          <w:sz w:val="24"/>
          <w:szCs w:val="24"/>
        </w:rPr>
      </w:pPr>
      <w:r>
        <w:rPr>
          <w:rFonts w:ascii="AvantGarde Bk BT" w:hAnsi="AvantGarde Bk BT" w:cs="Arial"/>
          <w:sz w:val="24"/>
          <w:szCs w:val="24"/>
        </w:rPr>
        <w:t xml:space="preserve">De lo anterior, </w:t>
      </w:r>
      <w:r w:rsidR="00B12131">
        <w:rPr>
          <w:rFonts w:ascii="AvantGarde Bk BT" w:hAnsi="AvantGarde Bk BT" w:cs="Arial"/>
          <w:sz w:val="24"/>
          <w:szCs w:val="24"/>
        </w:rPr>
        <w:t>se desaprende que</w:t>
      </w:r>
      <w:r w:rsidR="0003242C">
        <w:rPr>
          <w:rFonts w:ascii="AvantGarde Bk BT" w:hAnsi="AvantGarde Bk BT" w:cs="Arial"/>
          <w:sz w:val="24"/>
          <w:szCs w:val="24"/>
        </w:rPr>
        <w:t xml:space="preserve"> </w:t>
      </w:r>
      <w:r w:rsidR="00EE5B33">
        <w:rPr>
          <w:rFonts w:ascii="AvantGarde Bk BT" w:hAnsi="AvantGarde Bk BT" w:cs="Arial"/>
          <w:sz w:val="24"/>
          <w:szCs w:val="24"/>
        </w:rPr>
        <w:t xml:space="preserve">la Tesorería Municipal, el Departamento de Contabilidad y </w:t>
      </w:r>
      <w:r w:rsidR="00EE5B33">
        <w:rPr>
          <w:rFonts w:ascii="AvantGarde Bk BT" w:hAnsi="AvantGarde Bk BT" w:cs="Arial"/>
          <w:sz w:val="24"/>
          <w:szCs w:val="24"/>
        </w:rPr>
        <w:t xml:space="preserve">el Departamento de Comunicación </w:t>
      </w:r>
      <w:r w:rsidR="00EE5B33">
        <w:rPr>
          <w:rFonts w:ascii="AvantGarde Bk BT" w:hAnsi="AvantGarde Bk BT" w:cs="Arial"/>
          <w:sz w:val="24"/>
          <w:szCs w:val="24"/>
        </w:rPr>
        <w:t>S</w:t>
      </w:r>
      <w:r w:rsidR="00EE5B33">
        <w:rPr>
          <w:rFonts w:ascii="AvantGarde Bk BT" w:hAnsi="AvantGarde Bk BT" w:cs="Arial"/>
          <w:sz w:val="24"/>
          <w:szCs w:val="24"/>
        </w:rPr>
        <w:t xml:space="preserve">ocial </w:t>
      </w:r>
      <w:r w:rsidR="00B12131">
        <w:rPr>
          <w:rFonts w:ascii="AvantGarde Bk BT" w:hAnsi="AvantGarde Bk BT" w:cs="Arial"/>
          <w:sz w:val="24"/>
          <w:szCs w:val="24"/>
        </w:rPr>
        <w:t xml:space="preserve">del sujeto obligado </w:t>
      </w:r>
      <w:r w:rsidR="00EE5B33">
        <w:rPr>
          <w:rFonts w:ascii="AvantGarde Bk BT" w:hAnsi="AvantGarde Bk BT" w:cs="Arial"/>
          <w:sz w:val="24"/>
          <w:szCs w:val="24"/>
        </w:rPr>
        <w:t xml:space="preserve">son las áreas que </w:t>
      </w:r>
      <w:r w:rsidR="00B12131">
        <w:rPr>
          <w:rFonts w:ascii="AvantGarde Bk BT" w:hAnsi="AvantGarde Bk BT" w:cs="Arial"/>
          <w:sz w:val="24"/>
          <w:szCs w:val="24"/>
        </w:rPr>
        <w:t>cuenta</w:t>
      </w:r>
      <w:r w:rsidR="00EE5B33">
        <w:rPr>
          <w:rFonts w:ascii="AvantGarde Bk BT" w:hAnsi="AvantGarde Bk BT" w:cs="Arial"/>
          <w:sz w:val="24"/>
          <w:szCs w:val="24"/>
        </w:rPr>
        <w:t>n</w:t>
      </w:r>
      <w:r w:rsidR="00B12131">
        <w:rPr>
          <w:rFonts w:ascii="AvantGarde Bk BT" w:hAnsi="AvantGarde Bk BT" w:cs="Arial"/>
          <w:sz w:val="24"/>
          <w:szCs w:val="24"/>
        </w:rPr>
        <w:t xml:space="preserve"> con atribuciones para resguardar y/o archivar la información relacionada con</w:t>
      </w:r>
      <w:r w:rsidR="00EE5B33">
        <w:rPr>
          <w:rFonts w:ascii="AvantGarde Bk BT" w:hAnsi="AvantGarde Bk BT" w:cs="Arial"/>
          <w:sz w:val="24"/>
          <w:szCs w:val="24"/>
        </w:rPr>
        <w:t xml:space="preserve"> </w:t>
      </w:r>
      <w:r w:rsidR="00EE5B33">
        <w:rPr>
          <w:rFonts w:ascii="AvantGarde Bk BT" w:hAnsi="AvantGarde Bk BT" w:cs="Arial"/>
          <w:sz w:val="24"/>
          <w:szCs w:val="24"/>
        </w:rPr>
        <w:t>las facturas y comprobantes fiscales que amparen los gastos por concepto de comunicación social y contratación de servicios de comunicación, así como la evidencia de dichos servicios</w:t>
      </w:r>
      <w:r w:rsidR="00B12131">
        <w:rPr>
          <w:rFonts w:ascii="AvantGarde Bk BT" w:hAnsi="AvantGarde Bk BT" w:cs="Arial"/>
          <w:sz w:val="24"/>
          <w:szCs w:val="24"/>
        </w:rPr>
        <w:t>.</w:t>
      </w:r>
    </w:p>
    <w:p w14:paraId="2EE966A5" w14:textId="4D6E5B81" w:rsidR="0010715E" w:rsidRDefault="00B12131" w:rsidP="00331D1B">
      <w:pPr>
        <w:pStyle w:val="corte4fondo"/>
        <w:spacing w:after="240"/>
        <w:rPr>
          <w:rFonts w:ascii="AvantGarde Bk BT" w:hAnsi="AvantGarde Bk BT" w:cs="Arial"/>
          <w:sz w:val="24"/>
          <w:szCs w:val="24"/>
        </w:rPr>
      </w:pPr>
      <w:r>
        <w:rPr>
          <w:rFonts w:ascii="AvantGarde Bk BT" w:hAnsi="AvantGarde Bk BT" w:cs="Arial"/>
          <w:sz w:val="24"/>
          <w:szCs w:val="24"/>
        </w:rPr>
        <w:t xml:space="preserve">Por ello, </w:t>
      </w:r>
      <w:r w:rsidRPr="00EE5B33">
        <w:rPr>
          <w:rFonts w:ascii="AvantGarde Bk BT" w:hAnsi="AvantGarde Bk BT" w:cs="Arial"/>
          <w:sz w:val="24"/>
          <w:szCs w:val="24"/>
        </w:rPr>
        <w:t>resulta inconcuso</w:t>
      </w:r>
      <w:r w:rsidR="003A04B9" w:rsidRPr="00EE5B33">
        <w:rPr>
          <w:rFonts w:ascii="AvantGarde Bk BT" w:hAnsi="AvantGarde Bk BT" w:cs="Arial"/>
          <w:sz w:val="24"/>
          <w:szCs w:val="24"/>
        </w:rPr>
        <w:t xml:space="preserve"> que </w:t>
      </w:r>
      <w:r w:rsidR="00B94D22" w:rsidRPr="00EE5B33">
        <w:rPr>
          <w:rFonts w:ascii="AvantGarde Bk BT" w:hAnsi="AvantGarde Bk BT" w:cs="Arial"/>
          <w:sz w:val="24"/>
          <w:szCs w:val="24"/>
        </w:rPr>
        <w:t xml:space="preserve">el </w:t>
      </w:r>
      <w:r w:rsidR="00306319" w:rsidRPr="00EE5B33">
        <w:rPr>
          <w:rFonts w:ascii="AvantGarde Bk BT" w:hAnsi="AvantGarde Bk BT" w:cs="Arial"/>
          <w:sz w:val="24"/>
          <w:szCs w:val="24"/>
        </w:rPr>
        <w:t xml:space="preserve">Titular de la Unidad de Transparencia </w:t>
      </w:r>
      <w:r w:rsidR="0010715E" w:rsidRPr="00EE5B33">
        <w:rPr>
          <w:rFonts w:ascii="AvantGarde Bk BT" w:hAnsi="AvantGarde Bk BT" w:cs="Arial"/>
          <w:sz w:val="24"/>
          <w:szCs w:val="24"/>
        </w:rPr>
        <w:t xml:space="preserve">debió turnar la solicitud de información a </w:t>
      </w:r>
      <w:r w:rsidR="00EE5B33">
        <w:rPr>
          <w:rFonts w:ascii="AvantGarde Bk BT" w:hAnsi="AvantGarde Bk BT" w:cs="Arial"/>
          <w:sz w:val="24"/>
          <w:szCs w:val="24"/>
        </w:rPr>
        <w:t xml:space="preserve">la Tesorería Municipal, el Departamento de Contabilidad y el Departamento de Comunicación Social </w:t>
      </w:r>
      <w:r w:rsidR="0010715E" w:rsidRPr="00EE5B33">
        <w:rPr>
          <w:rFonts w:ascii="AvantGarde Bk BT" w:hAnsi="AvantGarde Bk BT" w:cs="Arial"/>
          <w:sz w:val="24"/>
          <w:szCs w:val="24"/>
        </w:rPr>
        <w:t xml:space="preserve">del sujeto obligado, pues </w:t>
      </w:r>
      <w:proofErr w:type="gramStart"/>
      <w:r w:rsidR="0010715E" w:rsidRPr="00EE5B33">
        <w:rPr>
          <w:rFonts w:ascii="AvantGarde Bk BT" w:hAnsi="AvantGarde Bk BT" w:cs="Arial"/>
          <w:sz w:val="24"/>
          <w:szCs w:val="24"/>
        </w:rPr>
        <w:t>dicha</w:t>
      </w:r>
      <w:r w:rsidR="00EE5B33">
        <w:rPr>
          <w:rFonts w:ascii="AvantGarde Bk BT" w:hAnsi="AvantGarde Bk BT" w:cs="Arial"/>
          <w:sz w:val="24"/>
          <w:szCs w:val="24"/>
        </w:rPr>
        <w:t>s</w:t>
      </w:r>
      <w:r w:rsidR="0010715E" w:rsidRPr="00EE5B33">
        <w:rPr>
          <w:rFonts w:ascii="AvantGarde Bk BT" w:hAnsi="AvantGarde Bk BT" w:cs="Arial"/>
          <w:sz w:val="24"/>
          <w:szCs w:val="24"/>
        </w:rPr>
        <w:t xml:space="preserve"> área</w:t>
      </w:r>
      <w:r w:rsidR="00EE5B33">
        <w:rPr>
          <w:rFonts w:ascii="AvantGarde Bk BT" w:hAnsi="AvantGarde Bk BT" w:cs="Arial"/>
          <w:sz w:val="24"/>
          <w:szCs w:val="24"/>
        </w:rPr>
        <w:t>s</w:t>
      </w:r>
      <w:r w:rsidR="0010715E" w:rsidRPr="00EE5B33">
        <w:rPr>
          <w:rFonts w:ascii="AvantGarde Bk BT" w:hAnsi="AvantGarde Bk BT" w:cs="Arial"/>
          <w:sz w:val="24"/>
          <w:szCs w:val="24"/>
        </w:rPr>
        <w:t xml:space="preserve"> cuenta</w:t>
      </w:r>
      <w:proofErr w:type="gramEnd"/>
      <w:r w:rsidR="0010715E" w:rsidRPr="00EE5B33">
        <w:rPr>
          <w:rFonts w:ascii="AvantGarde Bk BT" w:hAnsi="AvantGarde Bk BT" w:cs="Arial"/>
          <w:sz w:val="24"/>
          <w:szCs w:val="24"/>
        </w:rPr>
        <w:t xml:space="preserve"> con atribuciones para resguardar y/o archivar la información requerida por la persona ahora recurrente.</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4"/>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w:t>
      </w:r>
      <w:r>
        <w:rPr>
          <w:rFonts w:ascii="AvantGarde Bk BT" w:hAnsi="AvantGarde Bk BT" w:cs="Arial"/>
          <w:lang w:val="es-MX"/>
        </w:rPr>
        <w:lastRenderedPageBreak/>
        <w:t>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5"/>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714F15">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2AC6808A" w14:textId="57821D2B" w:rsidR="0003242C" w:rsidRDefault="003A6C5C" w:rsidP="00B12131">
      <w:pPr>
        <w:pStyle w:val="corte4fondo"/>
        <w:numPr>
          <w:ilvl w:val="0"/>
          <w:numId w:val="36"/>
        </w:numPr>
        <w:tabs>
          <w:tab w:val="left" w:pos="567"/>
        </w:tabs>
        <w:spacing w:after="240"/>
        <w:rPr>
          <w:rFonts w:ascii="AvantGarde Bk BT" w:hAnsi="AvantGarde Bk BT" w:cs="Arial"/>
          <w:bCs/>
          <w:color w:val="000000" w:themeColor="text1"/>
          <w:sz w:val="24"/>
          <w:szCs w:val="24"/>
        </w:rPr>
      </w:pPr>
      <w:r w:rsidRPr="0098013D">
        <w:rPr>
          <w:rFonts w:ascii="AvantGarde Bk BT" w:hAnsi="AvantGarde Bk BT" w:cs="Arial"/>
          <w:color w:val="000000" w:themeColor="text1"/>
          <w:sz w:val="24"/>
          <w:szCs w:val="24"/>
        </w:rPr>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 xml:space="preserve">turne la solicitud de información </w:t>
      </w:r>
      <w:r w:rsidR="006713FC">
        <w:rPr>
          <w:rFonts w:ascii="AvantGarde Bk BT" w:hAnsi="AvantGarde Bk BT" w:cs="Arial"/>
          <w:color w:val="000000" w:themeColor="text1"/>
          <w:sz w:val="24"/>
          <w:szCs w:val="24"/>
        </w:rPr>
        <w:t>a</w:t>
      </w:r>
      <w:r w:rsidR="0003242C">
        <w:rPr>
          <w:rFonts w:ascii="AvantGarde Bk BT" w:hAnsi="AvantGarde Bk BT" w:cs="Arial"/>
          <w:color w:val="000000" w:themeColor="text1"/>
          <w:sz w:val="24"/>
          <w:szCs w:val="24"/>
        </w:rPr>
        <w:t xml:space="preserve"> todas aquellas áreas que cuenten con atribuciones para generar, archivar y/o resguardar la información requerida, esto sin poder omitir a</w:t>
      </w:r>
      <w:r w:rsidR="006713FC">
        <w:rPr>
          <w:rFonts w:ascii="AvantGarde Bk BT" w:hAnsi="AvantGarde Bk BT" w:cs="Arial"/>
          <w:color w:val="000000" w:themeColor="text1"/>
          <w:sz w:val="24"/>
          <w:szCs w:val="24"/>
        </w:rPr>
        <w:t xml:space="preserve"> </w:t>
      </w:r>
      <w:r w:rsidR="00004CB3">
        <w:rPr>
          <w:rFonts w:ascii="AvantGarde Bk BT" w:hAnsi="AvantGarde Bk BT" w:cs="Arial"/>
          <w:sz w:val="24"/>
          <w:szCs w:val="24"/>
        </w:rPr>
        <w:t>la Tesorería Municipal, el Departamento de Contabilidad y el Departamento de Comunicación Social</w:t>
      </w:r>
      <w:r w:rsidR="0003242C">
        <w:rPr>
          <w:rFonts w:ascii="AvantGarde Bk BT" w:hAnsi="AvantGarde Bk BT" w:cs="Arial"/>
          <w:bCs/>
          <w:color w:val="000000" w:themeColor="text1"/>
          <w:sz w:val="24"/>
          <w:szCs w:val="24"/>
        </w:rPr>
        <w:t>.</w:t>
      </w:r>
    </w:p>
    <w:p w14:paraId="742C4974" w14:textId="3AC839DD" w:rsidR="00004CB3" w:rsidRPr="00004CB3" w:rsidRDefault="0003242C" w:rsidP="00004CB3">
      <w:pPr>
        <w:pStyle w:val="corte4fondo"/>
        <w:tabs>
          <w:tab w:val="left" w:pos="567"/>
        </w:tabs>
        <w:spacing w:after="240"/>
        <w:ind w:left="1069" w:firstLine="0"/>
        <w:rPr>
          <w:rFonts w:ascii="AvantGarde Bk BT" w:hAnsi="AvantGarde Bk BT" w:cs="Arial"/>
          <w:bCs/>
          <w:i/>
          <w:color w:val="000000" w:themeColor="text1"/>
          <w:sz w:val="24"/>
          <w:szCs w:val="24"/>
        </w:rPr>
      </w:pPr>
      <w:r>
        <w:rPr>
          <w:rFonts w:ascii="AvantGarde Bk BT" w:hAnsi="AvantGarde Bk BT" w:cs="Arial"/>
          <w:bCs/>
          <w:color w:val="000000" w:themeColor="text1"/>
          <w:sz w:val="24"/>
          <w:szCs w:val="24"/>
        </w:rPr>
        <w:t xml:space="preserve">En este sentido, dichas áreas deberán realizar la búsqueda de la información </w:t>
      </w:r>
      <w:r w:rsidR="00047CDA" w:rsidRPr="00047CDA">
        <w:rPr>
          <w:rFonts w:ascii="AvantGarde Bk BT" w:hAnsi="AvantGarde Bk BT" w:cs="Arial"/>
          <w:bCs/>
          <w:color w:val="000000" w:themeColor="text1"/>
          <w:sz w:val="24"/>
          <w:szCs w:val="24"/>
        </w:rPr>
        <w:t xml:space="preserve">relativa a </w:t>
      </w:r>
      <w:r w:rsidR="00004CB3" w:rsidRPr="00004CB3">
        <w:rPr>
          <w:rFonts w:ascii="AvantGarde Bk BT" w:hAnsi="AvantGarde Bk BT" w:cs="Arial"/>
          <w:bCs/>
          <w:color w:val="000000" w:themeColor="text1"/>
          <w:sz w:val="24"/>
          <w:szCs w:val="24"/>
        </w:rPr>
        <w:t xml:space="preserve">las facturas y comprobantes fiscales que amparen los gastos por concepto de comunicación social y contratación de servicios de </w:t>
      </w:r>
      <w:r w:rsidR="00004CB3" w:rsidRPr="00004CB3">
        <w:rPr>
          <w:rFonts w:ascii="AvantGarde Bk BT" w:hAnsi="AvantGarde Bk BT" w:cs="Arial"/>
          <w:bCs/>
          <w:color w:val="000000" w:themeColor="text1"/>
          <w:sz w:val="24"/>
          <w:szCs w:val="24"/>
        </w:rPr>
        <w:lastRenderedPageBreak/>
        <w:t>comunicación, así como la evidencia de dichos servicios</w:t>
      </w:r>
      <w:r w:rsidR="00004CB3" w:rsidRPr="00004CB3">
        <w:rPr>
          <w:rFonts w:ascii="AvantGarde Bk BT" w:eastAsiaTheme="minorEastAsia" w:hAnsi="AvantGarde Bk BT" w:cs="Arial"/>
          <w:i/>
          <w:color w:val="000000" w:themeColor="text1"/>
          <w:sz w:val="22"/>
          <w:szCs w:val="22"/>
        </w:rPr>
        <w:t xml:space="preserve"> </w:t>
      </w:r>
      <w:r w:rsidR="00004CB3" w:rsidRPr="00004CB3">
        <w:rPr>
          <w:rFonts w:ascii="AvantGarde Bk BT" w:hAnsi="AvantGarde Bk BT" w:cs="Arial"/>
          <w:bCs/>
          <w:color w:val="000000" w:themeColor="text1"/>
          <w:sz w:val="24"/>
          <w:szCs w:val="24"/>
        </w:rPr>
        <w:t>tales como pautas publicitarias, publicaciones, spots, campañas, reportes de difusión o informes de resultados; todo esto desde el dos mil veintidós hasta la fecha de presentación de la solicitud de información.</w:t>
      </w:r>
    </w:p>
    <w:p w14:paraId="06406722" w14:textId="66CE49CB" w:rsidR="007E2C87" w:rsidRPr="007E2C87" w:rsidRDefault="007E2C87" w:rsidP="007E2C87">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Cabe destacar que la información deberá ser entregada de manera gratuita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714F15">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57BDBE78"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lastRenderedPageBreak/>
        <w:t xml:space="preserve">Esta Comisión Estatal de Garantía de Acceso a la Información Pública apercibe al </w:t>
      </w:r>
      <w:r w:rsidR="006D513D">
        <w:rPr>
          <w:rFonts w:ascii="AvantGarde Bk BT" w:hAnsi="AvantGarde Bk BT" w:cs="Arial"/>
          <w:color w:val="000000" w:themeColor="text1"/>
          <w:sz w:val="24"/>
          <w:szCs w:val="24"/>
        </w:rPr>
        <w:t>sujeto</w:t>
      </w:r>
      <w:r w:rsidRPr="00FE1468">
        <w:rPr>
          <w:rFonts w:ascii="AvantGarde Bk BT" w:hAnsi="AvantGarde Bk BT" w:cs="Arial"/>
          <w:color w:val="000000" w:themeColor="text1"/>
          <w:sz w:val="24"/>
          <w:szCs w:val="24"/>
        </w:rPr>
        <w:t xml:space="preserv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1252EA6C" w14:textId="77777777" w:rsidR="0052684B" w:rsidRPr="003358EE" w:rsidRDefault="0052684B" w:rsidP="00004CB3">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2098E8C2" w14:textId="3375F792" w:rsidR="00004CB3" w:rsidRDefault="003B3106" w:rsidP="00004CB3">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sidR="006D513D">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006D513D">
        <w:rPr>
          <w:rFonts w:ascii="AvantGarde Bk BT" w:hAnsi="AvantGarde Bk BT"/>
          <w:sz w:val="24"/>
          <w:szCs w:val="24"/>
        </w:rPr>
        <w:t>O</w:t>
      </w:r>
      <w:r w:rsidR="00F005F1" w:rsidRPr="003A34B4">
        <w:rPr>
          <w:rFonts w:ascii="AvantGarde Bk BT" w:hAnsi="AvantGarde Bk BT"/>
          <w:sz w:val="24"/>
          <w:szCs w:val="24"/>
        </w:rPr>
        <w:t>rdinaria de</w:t>
      </w:r>
      <w:r w:rsidRPr="003A34B4">
        <w:rPr>
          <w:rFonts w:ascii="AvantGarde Bk BT" w:hAnsi="AvantGarde Bk BT"/>
          <w:sz w:val="24"/>
          <w:szCs w:val="24"/>
        </w:rPr>
        <w:t xml:space="preserve">l </w:t>
      </w:r>
      <w:r w:rsidR="00004CB3">
        <w:rPr>
          <w:rFonts w:ascii="AvantGarde Bk BT" w:hAnsi="AvantGarde Bk BT"/>
          <w:sz w:val="24"/>
          <w:szCs w:val="24"/>
        </w:rPr>
        <w:t>ocho de abril</w:t>
      </w:r>
      <w:r w:rsidR="00B12131">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t>Alviso</w:t>
      </w:r>
      <w:proofErr w:type="spellEnd"/>
      <w:r w:rsidR="00D12DAB"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52978B93" w14:textId="77777777" w:rsidR="00004CB3" w:rsidRPr="006809EF" w:rsidRDefault="00004CB3" w:rsidP="00875F86">
      <w:pPr>
        <w:pStyle w:val="corte4fondo"/>
        <w:tabs>
          <w:tab w:val="left" w:pos="567"/>
        </w:tabs>
        <w:spacing w:after="240"/>
        <w:rPr>
          <w:rFonts w:ascii="AvantGarde Bk BT" w:hAnsi="AvantGarde Bk BT" w:cs="Arial"/>
          <w:color w:val="000000" w:themeColor="text1"/>
          <w:sz w:val="24"/>
          <w:szCs w:val="24"/>
        </w:rPr>
      </w:pPr>
    </w:p>
    <w:p w14:paraId="3739C17A" w14:textId="6D197BB8" w:rsidR="003B3106" w:rsidRPr="003358EE" w:rsidRDefault="003B3106" w:rsidP="00875F86">
      <w:pPr>
        <w:pStyle w:val="NormalWeb"/>
        <w:spacing w:after="0" w:afterAutospacing="0"/>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4D73AD">
      <w:pPr>
        <w:pStyle w:val="NormalWeb"/>
        <w:jc w:val="both"/>
        <w:rPr>
          <w:rFonts w:ascii="AvantGarde Bk BT" w:hAnsi="AvantGarde Bk BT" w:cs="Arial"/>
          <w:b/>
          <w:color w:val="000000" w:themeColor="text1"/>
          <w:lang w:val="es-MX"/>
        </w:rPr>
      </w:pPr>
    </w:p>
    <w:p w14:paraId="69DF249F" w14:textId="69B84DF8" w:rsidR="00875F86" w:rsidRDefault="003B3106" w:rsidP="00875F86">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6D513D">
        <w:rPr>
          <w:rFonts w:ascii="AvantGarde Bk BT" w:hAnsi="AvantGarde Bk BT" w:cs="Arial"/>
          <w:b/>
          <w:color w:val="000000" w:themeColor="text1"/>
          <w:lang w:val="es-MX"/>
        </w:rPr>
        <w:t>MTRA</w:t>
      </w:r>
      <w:r w:rsidR="006D513D" w:rsidRPr="003358EE">
        <w:rPr>
          <w:rFonts w:ascii="AvantGarde Bk BT" w:hAnsi="AvantGarde Bk BT" w:cs="Arial"/>
          <w:b/>
          <w:color w:val="000000" w:themeColor="text1"/>
          <w:lang w:val="es-MX"/>
        </w:rPr>
        <w:t xml:space="preserve">. </w:t>
      </w:r>
      <w:r w:rsidR="006D513D">
        <w:rPr>
          <w:rFonts w:ascii="AvantGarde Bk BT" w:hAnsi="AvantGarde Bk BT" w:cs="Arial"/>
          <w:b/>
          <w:bCs/>
          <w:color w:val="000000" w:themeColor="text1"/>
          <w:lang w:val="es-MX"/>
        </w:rPr>
        <w:t>ANA CRISTINA GARCÍA NALES</w:t>
      </w:r>
      <w:r w:rsidR="006D513D" w:rsidRPr="003358EE">
        <w:rPr>
          <w:rFonts w:ascii="AvantGarde Bk BT" w:hAnsi="AvantGarde Bk BT" w:cs="Arial"/>
          <w:b/>
          <w:color w:val="000000" w:themeColor="text1"/>
          <w:lang w:val="es-MX"/>
        </w:rPr>
        <w:t>.</w:t>
      </w:r>
    </w:p>
    <w:p w14:paraId="2910E002" w14:textId="7D68642B" w:rsidR="00875F86" w:rsidRDefault="00875F86" w:rsidP="004D73AD">
      <w:pPr>
        <w:pStyle w:val="NormalWeb"/>
        <w:jc w:val="center"/>
        <w:rPr>
          <w:rFonts w:ascii="AvantGarde Bk BT" w:hAnsi="AvantGarde Bk BT" w:cs="Arial"/>
          <w:b/>
          <w:color w:val="000000" w:themeColor="text1"/>
          <w:lang w:val="es-MX"/>
        </w:rPr>
      </w:pPr>
    </w:p>
    <w:p w14:paraId="28D7CB72" w14:textId="77777777" w:rsidR="00875F86" w:rsidRDefault="00875F86" w:rsidP="004D73AD">
      <w:pPr>
        <w:pStyle w:val="NormalWeb"/>
        <w:jc w:val="center"/>
        <w:rPr>
          <w:rFonts w:ascii="AvantGarde Bk BT" w:hAnsi="AvantGarde Bk BT" w:cs="Arial"/>
          <w:b/>
          <w:color w:val="000000" w:themeColor="text1"/>
          <w:lang w:val="es-MX"/>
        </w:rPr>
      </w:pPr>
    </w:p>
    <w:p w14:paraId="7932FC1E" w14:textId="48A6261C" w:rsidR="003B3106" w:rsidRPr="003358EE" w:rsidRDefault="003B3106" w:rsidP="00875F86">
      <w:pPr>
        <w:pStyle w:val="NormalWeb"/>
        <w:spacing w:after="0" w:afterAutospacing="0"/>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3FEFBF7" w14:textId="77777777" w:rsidR="003B3106" w:rsidRPr="003358EE" w:rsidRDefault="003B3106" w:rsidP="004D73AD">
      <w:pPr>
        <w:pStyle w:val="NormalWeb"/>
        <w:rPr>
          <w:rFonts w:ascii="AvantGarde Bk BT" w:hAnsi="AvantGarde Bk BT" w:cs="Arial"/>
          <w:b/>
          <w:color w:val="000000" w:themeColor="text1"/>
          <w:lang w:val="es-MX"/>
        </w:rPr>
      </w:pPr>
    </w:p>
    <w:p w14:paraId="58151051" w14:textId="1404B64D" w:rsidR="003B3106" w:rsidRPr="0045524D" w:rsidRDefault="003B3106" w:rsidP="00875F86">
      <w:pPr>
        <w:pStyle w:val="NormalWeb"/>
        <w:spacing w:after="0" w:afterAutospacing="0"/>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4F010B25" w14:textId="25D779C8" w:rsidR="001708E1" w:rsidRPr="00875F86" w:rsidRDefault="004D73AD" w:rsidP="001708E1">
      <w:pPr>
        <w:pStyle w:val="corte4fondo"/>
        <w:tabs>
          <w:tab w:val="left" w:pos="567"/>
        </w:tabs>
        <w:spacing w:line="240" w:lineRule="auto"/>
        <w:ind w:firstLine="0"/>
        <w:rPr>
          <w:rFonts w:ascii="AvantGarde Bk BT" w:hAnsi="AvantGarde Bk BT" w:cs="Arial"/>
          <w:i/>
          <w:color w:val="000000" w:themeColor="text1"/>
          <w:sz w:val="16"/>
          <w:szCs w:val="14"/>
          <w:vertAlign w:val="superscript"/>
        </w:rPr>
      </w:pPr>
      <w:r w:rsidRPr="00875F86">
        <w:rPr>
          <w:rFonts w:ascii="AvantGarde Bk BT" w:hAnsi="AvantGarde Bk BT" w:cs="Arial"/>
          <w:i/>
          <w:color w:val="000000" w:themeColor="text1"/>
          <w:sz w:val="16"/>
          <w:szCs w:val="14"/>
          <w:vertAlign w:val="superscript"/>
        </w:rPr>
        <w:t>P</w:t>
      </w:r>
      <w:r w:rsidR="00875F86" w:rsidRPr="00875F86">
        <w:rPr>
          <w:rFonts w:ascii="AvantGarde Bk BT" w:hAnsi="AvantGarde Bk BT" w:cs="Arial"/>
          <w:i/>
          <w:color w:val="000000" w:themeColor="text1"/>
          <w:sz w:val="16"/>
          <w:szCs w:val="14"/>
          <w:vertAlign w:val="superscript"/>
        </w:rPr>
        <w:t>RT</w:t>
      </w:r>
      <w:r w:rsidR="001708E1" w:rsidRPr="00875F86">
        <w:rPr>
          <w:rFonts w:ascii="AvantGarde Bk BT" w:hAnsi="AvantGarde Bk BT" w:cs="Arial"/>
          <w:i/>
          <w:color w:val="000000" w:themeColor="text1"/>
          <w:sz w:val="16"/>
          <w:szCs w:val="14"/>
          <w:vertAlign w:val="superscript"/>
        </w:rPr>
        <w:t>.</w:t>
      </w:r>
    </w:p>
    <w:p w14:paraId="41A776EA" w14:textId="394F9665"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3A34B4">
        <w:rPr>
          <w:rFonts w:ascii="AvantGarde Bk BT" w:hAnsi="AvantGarde Bk BT" w:cs="Arial"/>
          <w:color w:val="000000" w:themeColor="text1"/>
          <w:sz w:val="14"/>
          <w:szCs w:val="14"/>
        </w:rPr>
        <w:t xml:space="preserve">ordinaria de </w:t>
      </w:r>
      <w:r w:rsidR="00004CB3">
        <w:rPr>
          <w:rFonts w:ascii="AvantGarde Bk BT" w:hAnsi="AvantGarde Bk BT" w:cs="Arial"/>
          <w:color w:val="000000" w:themeColor="text1"/>
          <w:sz w:val="14"/>
          <w:szCs w:val="14"/>
        </w:rPr>
        <w:t>ocho de abril</w:t>
      </w:r>
      <w:r w:rsidR="00B12131">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B12131">
        <w:rPr>
          <w:rFonts w:ascii="AvantGarde Bk BT" w:hAnsi="AvantGarde Bk BT" w:cs="Arial"/>
          <w:color w:val="000000" w:themeColor="text1"/>
          <w:sz w:val="14"/>
          <w:szCs w:val="14"/>
        </w:rPr>
        <w:t>ón RR-0</w:t>
      </w:r>
      <w:r w:rsidR="00004CB3">
        <w:rPr>
          <w:rFonts w:ascii="AvantGarde Bk BT" w:hAnsi="AvantGarde Bk BT" w:cs="Arial"/>
          <w:color w:val="000000" w:themeColor="text1"/>
          <w:sz w:val="14"/>
          <w:szCs w:val="14"/>
        </w:rPr>
        <w:t>42</w:t>
      </w:r>
      <w:r w:rsidR="00B12131">
        <w:rPr>
          <w:rFonts w:ascii="AvantGarde Bk BT" w:hAnsi="AvantGarde Bk BT" w:cs="Arial"/>
          <w:color w:val="000000" w:themeColor="text1"/>
          <w:sz w:val="14"/>
          <w:szCs w:val="14"/>
        </w:rPr>
        <w:t>/2026</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1D8026" w14:textId="77777777" w:rsidR="0057663B" w:rsidRDefault="0057663B" w:rsidP="003864ED">
      <w:pPr>
        <w:spacing w:after="0" w:line="240" w:lineRule="auto"/>
      </w:pPr>
      <w:r>
        <w:separator/>
      </w:r>
    </w:p>
  </w:endnote>
  <w:endnote w:type="continuationSeparator" w:id="0">
    <w:p w14:paraId="51EB9919" w14:textId="77777777" w:rsidR="0057663B" w:rsidRDefault="0057663B"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5145F" w:rsidRDefault="0055145F">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25D317" w14:textId="77777777" w:rsidR="0057663B" w:rsidRDefault="0057663B" w:rsidP="003864ED">
      <w:pPr>
        <w:spacing w:after="0" w:line="240" w:lineRule="auto"/>
      </w:pPr>
      <w:r>
        <w:separator/>
      </w:r>
    </w:p>
  </w:footnote>
  <w:footnote w:type="continuationSeparator" w:id="0">
    <w:p w14:paraId="479446F2" w14:textId="77777777" w:rsidR="0057663B" w:rsidRDefault="0057663B" w:rsidP="003864ED">
      <w:pPr>
        <w:spacing w:after="0" w:line="240" w:lineRule="auto"/>
      </w:pPr>
      <w:r>
        <w:continuationSeparator/>
      </w:r>
    </w:p>
  </w:footnote>
  <w:footnote w:id="1">
    <w:p w14:paraId="45CECE61" w14:textId="77777777"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ARTÍCULO 154.</w:t>
      </w:r>
      <w:r w:rsidRPr="00B12131">
        <w:rPr>
          <w:sz w:val="18"/>
          <w:szCs w:val="16"/>
        </w:rPr>
        <w:t xml:space="preserve"> La respuesta a la solicitud deberá ser notificada al interesado en el menor tiempo posible, que no podrá exceder de diez días, contados a partir del día siguiente a la presentación de aquélla. </w:t>
      </w:r>
    </w:p>
    <w:p w14:paraId="11F5E973" w14:textId="77777777" w:rsidR="0055145F" w:rsidRPr="00B12131" w:rsidRDefault="0055145F" w:rsidP="003352E6">
      <w:pPr>
        <w:pStyle w:val="Textonotapie"/>
        <w:jc w:val="both"/>
        <w:rPr>
          <w:sz w:val="18"/>
          <w:szCs w:val="16"/>
        </w:rPr>
      </w:pPr>
      <w:r w:rsidRPr="00B12131">
        <w:rPr>
          <w:sz w:val="18"/>
          <w:szCs w:val="16"/>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w:t>
      </w:r>
      <w:bookmarkStart w:id="1" w:name="_GoBack"/>
      <w:bookmarkEnd w:id="1"/>
      <w:r w:rsidRPr="00B12131">
        <w:rPr>
          <w:sz w:val="18"/>
          <w:szCs w:val="16"/>
        </w:rPr>
        <w:t xml:space="preserve">e, antes de su vencimiento. </w:t>
      </w:r>
    </w:p>
    <w:p w14:paraId="5FB6F35A" w14:textId="7D1461B9" w:rsidR="0055145F" w:rsidRPr="00B12131" w:rsidRDefault="0055145F" w:rsidP="003352E6">
      <w:pPr>
        <w:pStyle w:val="Textonotapie"/>
        <w:jc w:val="both"/>
        <w:rPr>
          <w:sz w:val="16"/>
          <w:szCs w:val="16"/>
        </w:rPr>
      </w:pPr>
      <w:r w:rsidRPr="00B12131">
        <w:rPr>
          <w:sz w:val="18"/>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ARTICULO 164.</w:t>
      </w:r>
      <w:r w:rsidRPr="00B12131">
        <w:rPr>
          <w:sz w:val="18"/>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67BB2157" w14:textId="283F0560" w:rsidR="00427364" w:rsidRPr="00901968" w:rsidRDefault="00427364" w:rsidP="00427364">
      <w:pPr>
        <w:pStyle w:val="Textonotapie"/>
        <w:jc w:val="both"/>
        <w:rPr>
          <w:sz w:val="18"/>
        </w:rPr>
      </w:pPr>
      <w:r w:rsidRPr="00901968">
        <w:rPr>
          <w:rStyle w:val="Refdenotaalpie"/>
          <w:sz w:val="18"/>
        </w:rPr>
        <w:footnoteRef/>
      </w:r>
      <w:r w:rsidRPr="00901968">
        <w:rPr>
          <w:sz w:val="18"/>
        </w:rPr>
        <w:t xml:space="preserve"> </w:t>
      </w:r>
      <w:r w:rsidRPr="00901968">
        <w:rPr>
          <w:b/>
          <w:sz w:val="18"/>
        </w:rPr>
        <w:t>ARTÍCULO 24.-</w:t>
      </w:r>
      <w:r w:rsidRPr="00901968">
        <w:rPr>
          <w:sz w:val="18"/>
        </w:rPr>
        <w:t xml:space="preserve"> Para el correcto cumplimiento de sus funciones tendrá a su cargo diversas direcciones de área, departamentos, jefaturas y demás órganos descritos y sus funciones estarán descritas en el manual general de organización del municipio. El Tesorero tendrá las siguientes facultades, sin perjuicio de las que le señala la Ley Orgánica:</w:t>
      </w:r>
    </w:p>
    <w:p w14:paraId="14BDFEE2" w14:textId="6B3AF908" w:rsidR="00427364" w:rsidRPr="00901968" w:rsidRDefault="00427364">
      <w:pPr>
        <w:pStyle w:val="Textonotapie"/>
        <w:rPr>
          <w:sz w:val="18"/>
        </w:rPr>
      </w:pPr>
      <w:r w:rsidRPr="00901968">
        <w:rPr>
          <w:sz w:val="18"/>
        </w:rPr>
        <w:t>[…]</w:t>
      </w:r>
    </w:p>
    <w:p w14:paraId="50709287" w14:textId="33F378C9" w:rsidR="00427364" w:rsidRPr="00901968" w:rsidRDefault="00901968">
      <w:pPr>
        <w:pStyle w:val="Textonotapie"/>
        <w:rPr>
          <w:sz w:val="18"/>
        </w:rPr>
      </w:pPr>
      <w:r w:rsidRPr="00901968">
        <w:rPr>
          <w:sz w:val="18"/>
        </w:rPr>
        <w:t>VI. Cuidar de la puntualidad de los cobros, de la exactitud de las liquidaciones, de la prontitud en el despacho de los asuntos de su competencia, y del bueno orden y debida comprobación de las cuentas de ingresos y egresos;</w:t>
      </w:r>
    </w:p>
    <w:p w14:paraId="1E6D7E94" w14:textId="2EB59DC5" w:rsidR="00901968" w:rsidRDefault="00901968">
      <w:pPr>
        <w:pStyle w:val="Textonotapie"/>
      </w:pPr>
      <w:r w:rsidRPr="00901968">
        <w:rPr>
          <w:sz w:val="18"/>
        </w:rPr>
        <w:t>[…].</w:t>
      </w:r>
    </w:p>
  </w:footnote>
  <w:footnote w:id="4">
    <w:p w14:paraId="6F161381" w14:textId="77777777" w:rsidR="0055145F" w:rsidRPr="00B12131" w:rsidRDefault="0055145F" w:rsidP="003352E6">
      <w:pPr>
        <w:pStyle w:val="Textonotapie"/>
        <w:jc w:val="both"/>
        <w:rPr>
          <w:sz w:val="16"/>
          <w:szCs w:val="16"/>
        </w:rPr>
      </w:pPr>
      <w:r w:rsidRPr="00B12131">
        <w:rPr>
          <w:rStyle w:val="Refdenotaalpie"/>
          <w:sz w:val="18"/>
          <w:szCs w:val="16"/>
        </w:rPr>
        <w:footnoteRef/>
      </w:r>
      <w:r w:rsidRPr="00B12131">
        <w:rPr>
          <w:sz w:val="18"/>
          <w:szCs w:val="16"/>
        </w:rPr>
        <w:t xml:space="preserve"> Contradicción de Tesis 343/2019 de la Primera Sala de la Suprema Corte de Justicia de la Nación, dieciséis de octubre de dos mil diecinueve, páginas 18 y 19.</w:t>
      </w:r>
    </w:p>
  </w:footnote>
  <w:footnote w:id="5">
    <w:p w14:paraId="02EC3D74" w14:textId="77777777" w:rsidR="0055145F" w:rsidRPr="00B12131" w:rsidRDefault="0055145F" w:rsidP="003352E6">
      <w:pPr>
        <w:pStyle w:val="Textonotapie"/>
        <w:jc w:val="both"/>
        <w:rPr>
          <w:sz w:val="18"/>
          <w:szCs w:val="16"/>
        </w:rPr>
      </w:pPr>
      <w:r w:rsidRPr="00B12131">
        <w:rPr>
          <w:rStyle w:val="Refdenotaalpie"/>
          <w:sz w:val="18"/>
          <w:szCs w:val="16"/>
        </w:rPr>
        <w:footnoteRef/>
      </w:r>
      <w:r w:rsidRPr="00B12131">
        <w:rPr>
          <w:sz w:val="18"/>
          <w:szCs w:val="16"/>
        </w:rPr>
        <w:t xml:space="preserve"> </w:t>
      </w:r>
      <w:r w:rsidRPr="00B12131">
        <w:rPr>
          <w:b/>
          <w:sz w:val="18"/>
          <w:szCs w:val="16"/>
        </w:rPr>
        <w:t>ARTÍCULO 167.</w:t>
      </w:r>
      <w:r w:rsidRPr="00B12131">
        <w:rPr>
          <w:sz w:val="18"/>
          <w:szCs w:val="16"/>
        </w:rPr>
        <w:t xml:space="preserve"> El recurso de revisión procederá en contra de:</w:t>
      </w:r>
    </w:p>
    <w:p w14:paraId="3BFE3BD8" w14:textId="77777777" w:rsidR="0055145F" w:rsidRPr="00B12131" w:rsidRDefault="0055145F" w:rsidP="003352E6">
      <w:pPr>
        <w:pStyle w:val="Textonotapie"/>
        <w:jc w:val="both"/>
        <w:rPr>
          <w:sz w:val="18"/>
          <w:szCs w:val="16"/>
        </w:rPr>
      </w:pPr>
      <w:r w:rsidRPr="00B12131">
        <w:rPr>
          <w:sz w:val="18"/>
          <w:szCs w:val="16"/>
        </w:rPr>
        <w:t>[…]</w:t>
      </w:r>
    </w:p>
    <w:p w14:paraId="234AA9DC" w14:textId="77777777" w:rsidR="0055145F" w:rsidRPr="00B12131" w:rsidRDefault="0055145F" w:rsidP="003352E6">
      <w:pPr>
        <w:pStyle w:val="Textonotapie"/>
        <w:jc w:val="both"/>
        <w:rPr>
          <w:sz w:val="18"/>
          <w:szCs w:val="16"/>
        </w:rPr>
      </w:pPr>
      <w:r w:rsidRPr="00B12131">
        <w:rPr>
          <w:b/>
          <w:sz w:val="18"/>
          <w:szCs w:val="16"/>
        </w:rPr>
        <w:t>VI.</w:t>
      </w:r>
      <w:r w:rsidRPr="00B12131">
        <w:rPr>
          <w:sz w:val="18"/>
          <w:szCs w:val="16"/>
        </w:rPr>
        <w:t xml:space="preserve"> La falta de respuesta a una solicitud de acceso a la información dentro de los plazos establecidos en la ley;</w:t>
      </w:r>
    </w:p>
    <w:p w14:paraId="026325FB" w14:textId="77777777" w:rsidR="0055145F" w:rsidRPr="00B12131" w:rsidRDefault="0055145F" w:rsidP="003352E6">
      <w:pPr>
        <w:pStyle w:val="Textonotapie"/>
        <w:jc w:val="both"/>
        <w:rPr>
          <w:bCs/>
          <w:sz w:val="18"/>
          <w:szCs w:val="16"/>
        </w:rPr>
      </w:pPr>
      <w:r w:rsidRPr="00B12131">
        <w:rPr>
          <w:bCs/>
          <w:sz w:val="18"/>
          <w:szCs w:val="16"/>
        </w:rPr>
        <w:t>[…]</w:t>
      </w:r>
    </w:p>
    <w:p w14:paraId="2EFB683A" w14:textId="30B4C57B" w:rsidR="0055145F" w:rsidRDefault="0055145F" w:rsidP="003352E6">
      <w:pPr>
        <w:pStyle w:val="Textonotapie"/>
        <w:jc w:val="both"/>
      </w:pPr>
      <w:r w:rsidRPr="00B12131">
        <w:rPr>
          <w:sz w:val="18"/>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5145F" w:rsidRDefault="0055145F">
        <w:pPr>
          <w:pStyle w:val="Encabezado"/>
          <w:jc w:val="center"/>
        </w:pPr>
      </w:p>
      <w:p w14:paraId="5AEDE41B" w14:textId="77777777" w:rsidR="0055145F" w:rsidRDefault="0055145F">
        <w:pPr>
          <w:pStyle w:val="Encabezado"/>
          <w:jc w:val="center"/>
        </w:pPr>
      </w:p>
      <w:p w14:paraId="4FAD023F" w14:textId="3A1B2205" w:rsidR="0055145F" w:rsidRDefault="0055145F">
        <w:pPr>
          <w:pStyle w:val="Encabezado"/>
          <w:jc w:val="center"/>
        </w:pPr>
        <w:r>
          <w:fldChar w:fldCharType="begin"/>
        </w:r>
        <w:r>
          <w:instrText>PAGE   \* MERGEFORMAT</w:instrText>
        </w:r>
        <w:r>
          <w:fldChar w:fldCharType="separate"/>
        </w:r>
        <w:r w:rsidR="00004CB3" w:rsidRPr="00004CB3">
          <w:rPr>
            <w:noProof/>
            <w:lang w:val="es-ES"/>
          </w:rPr>
          <w:t>14</w:t>
        </w:r>
        <w:r>
          <w:fldChar w:fldCharType="end"/>
        </w:r>
      </w:p>
    </w:sdtContent>
  </w:sdt>
  <w:p w14:paraId="3407CE7F" w14:textId="784339CF" w:rsidR="0055145F" w:rsidRDefault="0055145F" w:rsidP="00403C89">
    <w:pPr>
      <w:pStyle w:val="Encabezado"/>
      <w:jc w:val="right"/>
    </w:pPr>
    <w:r>
      <w:t>RECURSO DE REVIS</w:t>
    </w:r>
    <w:r w:rsidR="00BA0DDF">
      <w:t>IÓN 0</w:t>
    </w:r>
    <w:r w:rsidR="001C15E1">
      <w:t>42</w:t>
    </w:r>
    <w:r w:rsidR="00BA0DDF">
      <w:t>/2026</w:t>
    </w:r>
    <w:r>
      <w:t>-1</w:t>
    </w:r>
  </w:p>
  <w:p w14:paraId="30F5D71D" w14:textId="77777777" w:rsidR="0055145F" w:rsidRDefault="0055145F">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59392866" w:rsidR="0055145F" w:rsidRDefault="0055145F"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04CB3" w:rsidRPr="00004CB3">
          <w:rPr>
            <w:noProof/>
            <w:lang w:val="es-ES"/>
          </w:rPr>
          <w:t>13</w:t>
        </w:r>
        <w:r>
          <w:fldChar w:fldCharType="end"/>
        </w:r>
        <w:r>
          <w:t xml:space="preserve">                                  </w:t>
        </w:r>
      </w:p>
      <w:p w14:paraId="4B8CFE5F" w14:textId="77777777" w:rsidR="0055145F" w:rsidRDefault="0055145F" w:rsidP="00125FB7">
        <w:pPr>
          <w:pStyle w:val="Encabezado"/>
          <w:jc w:val="right"/>
        </w:pPr>
      </w:p>
      <w:p w14:paraId="33FF87E3" w14:textId="28B7D20D" w:rsidR="0055145F" w:rsidRDefault="00BA0DDF" w:rsidP="00403C89">
        <w:pPr>
          <w:pStyle w:val="Encabezado"/>
          <w:jc w:val="right"/>
        </w:pPr>
        <w:r>
          <w:t>RECURSO DE REVISIÓN 0</w:t>
        </w:r>
        <w:r w:rsidR="001C15E1">
          <w:t>42</w:t>
        </w:r>
        <w:r>
          <w:t>/2026</w:t>
        </w:r>
        <w:r w:rsidR="0055145F">
          <w:t>-1</w:t>
        </w:r>
      </w:p>
      <w:p w14:paraId="1F581E29" w14:textId="484A7B4B" w:rsidR="0055145F" w:rsidRDefault="0057663B" w:rsidP="00125FB7">
        <w:pPr>
          <w:pStyle w:val="Encabezado"/>
          <w:jc w:val="right"/>
        </w:pPr>
      </w:p>
    </w:sdtContent>
  </w:sdt>
  <w:p w14:paraId="1289C4E4" w14:textId="31ADB116" w:rsidR="0055145F" w:rsidRDefault="0055145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5B7F"/>
    <w:multiLevelType w:val="hybridMultilevel"/>
    <w:tmpl w:val="D2BC2628"/>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31636788"/>
    <w:multiLevelType w:val="hybridMultilevel"/>
    <w:tmpl w:val="309AE3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C833FFA"/>
    <w:multiLevelType w:val="hybridMultilevel"/>
    <w:tmpl w:val="70A62D74"/>
    <w:lvl w:ilvl="0" w:tplc="72B4DCA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4122785F"/>
    <w:multiLevelType w:val="hybridMultilevel"/>
    <w:tmpl w:val="2B90907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B4730A1"/>
    <w:multiLevelType w:val="hybridMultilevel"/>
    <w:tmpl w:val="18B68254"/>
    <w:lvl w:ilvl="0" w:tplc="0CB26B26">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0C861B5"/>
    <w:multiLevelType w:val="hybridMultilevel"/>
    <w:tmpl w:val="643E20B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5"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C8777C6"/>
    <w:multiLevelType w:val="hybridMultilevel"/>
    <w:tmpl w:val="5E72D7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5" w15:restartNumberingAfterBreak="0">
    <w:nsid w:val="6890357F"/>
    <w:multiLevelType w:val="hybridMultilevel"/>
    <w:tmpl w:val="314209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58136D6"/>
    <w:multiLevelType w:val="hybridMultilevel"/>
    <w:tmpl w:val="A1E20D9E"/>
    <w:lvl w:ilvl="0" w:tplc="3D4E4572">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2"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2"/>
  </w:num>
  <w:num w:numId="2">
    <w:abstractNumId w:val="1"/>
  </w:num>
  <w:num w:numId="3">
    <w:abstractNumId w:val="2"/>
  </w:num>
  <w:num w:numId="4">
    <w:abstractNumId w:val="4"/>
  </w:num>
  <w:num w:numId="5">
    <w:abstractNumId w:val="45"/>
  </w:num>
  <w:num w:numId="6">
    <w:abstractNumId w:val="18"/>
  </w:num>
  <w:num w:numId="7">
    <w:abstractNumId w:val="27"/>
  </w:num>
  <w:num w:numId="8">
    <w:abstractNumId w:val="36"/>
  </w:num>
  <w:num w:numId="9">
    <w:abstractNumId w:val="6"/>
  </w:num>
  <w:num w:numId="10">
    <w:abstractNumId w:val="42"/>
  </w:num>
  <w:num w:numId="11">
    <w:abstractNumId w:val="10"/>
  </w:num>
  <w:num w:numId="12">
    <w:abstractNumId w:val="37"/>
  </w:num>
  <w:num w:numId="13">
    <w:abstractNumId w:val="24"/>
  </w:num>
  <w:num w:numId="14">
    <w:abstractNumId w:val="11"/>
  </w:num>
  <w:num w:numId="15">
    <w:abstractNumId w:val="41"/>
  </w:num>
  <w:num w:numId="16">
    <w:abstractNumId w:val="7"/>
  </w:num>
  <w:num w:numId="17">
    <w:abstractNumId w:val="3"/>
  </w:num>
  <w:num w:numId="18">
    <w:abstractNumId w:val="15"/>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31"/>
  </w:num>
  <w:num w:numId="23">
    <w:abstractNumId w:val="40"/>
  </w:num>
  <w:num w:numId="24">
    <w:abstractNumId w:val="46"/>
  </w:num>
  <w:num w:numId="25">
    <w:abstractNumId w:val="20"/>
  </w:num>
  <w:num w:numId="26">
    <w:abstractNumId w:val="43"/>
  </w:num>
  <w:num w:numId="27">
    <w:abstractNumId w:val="9"/>
  </w:num>
  <w:num w:numId="28">
    <w:abstractNumId w:val="44"/>
  </w:num>
  <w:num w:numId="29">
    <w:abstractNumId w:val="39"/>
  </w:num>
  <w:num w:numId="30">
    <w:abstractNumId w:val="26"/>
  </w:num>
  <w:num w:numId="31">
    <w:abstractNumId w:val="33"/>
  </w:num>
  <w:num w:numId="32">
    <w:abstractNumId w:val="8"/>
  </w:num>
  <w:num w:numId="33">
    <w:abstractNumId w:val="14"/>
  </w:num>
  <w:num w:numId="34">
    <w:abstractNumId w:val="25"/>
  </w:num>
  <w:num w:numId="35">
    <w:abstractNumId w:val="5"/>
  </w:num>
  <w:num w:numId="36">
    <w:abstractNumId w:val="28"/>
  </w:num>
  <w:num w:numId="37">
    <w:abstractNumId w:val="16"/>
  </w:num>
  <w:num w:numId="38">
    <w:abstractNumId w:val="35"/>
  </w:num>
  <w:num w:numId="39">
    <w:abstractNumId w:val="34"/>
  </w:num>
  <w:num w:numId="40">
    <w:abstractNumId w:val="30"/>
  </w:num>
  <w:num w:numId="41">
    <w:abstractNumId w:val="0"/>
  </w:num>
  <w:num w:numId="42">
    <w:abstractNumId w:val="38"/>
  </w:num>
  <w:num w:numId="43">
    <w:abstractNumId w:val="19"/>
  </w:num>
  <w:num w:numId="44">
    <w:abstractNumId w:val="32"/>
  </w:num>
  <w:num w:numId="45">
    <w:abstractNumId w:val="13"/>
  </w:num>
  <w:num w:numId="46">
    <w:abstractNumId w:val="22"/>
  </w:num>
  <w:num w:numId="47">
    <w:abstractNumId w:val="23"/>
  </w:num>
  <w:num w:numId="48">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CB3"/>
    <w:rsid w:val="00004D3C"/>
    <w:rsid w:val="000066AD"/>
    <w:rsid w:val="00010DA2"/>
    <w:rsid w:val="00010FE8"/>
    <w:rsid w:val="00011D20"/>
    <w:rsid w:val="00011DA1"/>
    <w:rsid w:val="000122D2"/>
    <w:rsid w:val="00012C7F"/>
    <w:rsid w:val="00012E2D"/>
    <w:rsid w:val="00012F23"/>
    <w:rsid w:val="00013409"/>
    <w:rsid w:val="00013758"/>
    <w:rsid w:val="000142A2"/>
    <w:rsid w:val="000149F3"/>
    <w:rsid w:val="00015009"/>
    <w:rsid w:val="0001568F"/>
    <w:rsid w:val="00015A95"/>
    <w:rsid w:val="0001630E"/>
    <w:rsid w:val="000163C6"/>
    <w:rsid w:val="00016961"/>
    <w:rsid w:val="00017BB1"/>
    <w:rsid w:val="00017D1C"/>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42C"/>
    <w:rsid w:val="00032C5F"/>
    <w:rsid w:val="0003343A"/>
    <w:rsid w:val="0003354A"/>
    <w:rsid w:val="000338B4"/>
    <w:rsid w:val="0003400F"/>
    <w:rsid w:val="000343A1"/>
    <w:rsid w:val="0003507B"/>
    <w:rsid w:val="00035E3E"/>
    <w:rsid w:val="00036122"/>
    <w:rsid w:val="00036178"/>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47CDA"/>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83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47F7"/>
    <w:rsid w:val="000C5A0A"/>
    <w:rsid w:val="000C6269"/>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B33"/>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053"/>
    <w:rsid w:val="0010715E"/>
    <w:rsid w:val="00107681"/>
    <w:rsid w:val="0011106A"/>
    <w:rsid w:val="00111B8C"/>
    <w:rsid w:val="001139E8"/>
    <w:rsid w:val="0011415A"/>
    <w:rsid w:val="0011417A"/>
    <w:rsid w:val="00114B4F"/>
    <w:rsid w:val="00116CBC"/>
    <w:rsid w:val="00117EFC"/>
    <w:rsid w:val="00117F76"/>
    <w:rsid w:val="001204E0"/>
    <w:rsid w:val="00121981"/>
    <w:rsid w:val="00121AC2"/>
    <w:rsid w:val="00122384"/>
    <w:rsid w:val="001223F3"/>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71A"/>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77EAA"/>
    <w:rsid w:val="00180298"/>
    <w:rsid w:val="001805AD"/>
    <w:rsid w:val="00181FF7"/>
    <w:rsid w:val="001834E9"/>
    <w:rsid w:val="001837C1"/>
    <w:rsid w:val="00183ABD"/>
    <w:rsid w:val="00184D50"/>
    <w:rsid w:val="00184F84"/>
    <w:rsid w:val="00185470"/>
    <w:rsid w:val="0018551E"/>
    <w:rsid w:val="0018577C"/>
    <w:rsid w:val="00185DFB"/>
    <w:rsid w:val="00186B05"/>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5E1"/>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433D"/>
    <w:rsid w:val="001F48BB"/>
    <w:rsid w:val="001F51BE"/>
    <w:rsid w:val="001F5274"/>
    <w:rsid w:val="001F5396"/>
    <w:rsid w:val="001F5ADD"/>
    <w:rsid w:val="001F64F1"/>
    <w:rsid w:val="001F6FCA"/>
    <w:rsid w:val="001F72AD"/>
    <w:rsid w:val="001F73CD"/>
    <w:rsid w:val="002004E9"/>
    <w:rsid w:val="00200609"/>
    <w:rsid w:val="002008A2"/>
    <w:rsid w:val="0020116C"/>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779"/>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191"/>
    <w:rsid w:val="0026753A"/>
    <w:rsid w:val="002711B4"/>
    <w:rsid w:val="00271861"/>
    <w:rsid w:val="00271912"/>
    <w:rsid w:val="00271C6C"/>
    <w:rsid w:val="002724F9"/>
    <w:rsid w:val="00273646"/>
    <w:rsid w:val="0027610D"/>
    <w:rsid w:val="002763CF"/>
    <w:rsid w:val="00280271"/>
    <w:rsid w:val="00281029"/>
    <w:rsid w:val="002818A1"/>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2663"/>
    <w:rsid w:val="002A3213"/>
    <w:rsid w:val="002A32D2"/>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C82"/>
    <w:rsid w:val="002C2E8E"/>
    <w:rsid w:val="002C3369"/>
    <w:rsid w:val="002C3608"/>
    <w:rsid w:val="002C3807"/>
    <w:rsid w:val="002C41E5"/>
    <w:rsid w:val="002C50B6"/>
    <w:rsid w:val="002C56A8"/>
    <w:rsid w:val="002C7F46"/>
    <w:rsid w:val="002C7FD6"/>
    <w:rsid w:val="002D02CD"/>
    <w:rsid w:val="002D0827"/>
    <w:rsid w:val="002D098C"/>
    <w:rsid w:val="002D22E8"/>
    <w:rsid w:val="002D27A2"/>
    <w:rsid w:val="002D3A89"/>
    <w:rsid w:val="002D3D47"/>
    <w:rsid w:val="002D48EB"/>
    <w:rsid w:val="002D506F"/>
    <w:rsid w:val="002D5CF9"/>
    <w:rsid w:val="002D5F1C"/>
    <w:rsid w:val="002D63B1"/>
    <w:rsid w:val="002D66AF"/>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E7F8B"/>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438"/>
    <w:rsid w:val="00301B95"/>
    <w:rsid w:val="003035AD"/>
    <w:rsid w:val="00303BDF"/>
    <w:rsid w:val="00304BF5"/>
    <w:rsid w:val="00305125"/>
    <w:rsid w:val="003054C7"/>
    <w:rsid w:val="00306319"/>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D1B"/>
    <w:rsid w:val="003320D4"/>
    <w:rsid w:val="0033220C"/>
    <w:rsid w:val="0033362C"/>
    <w:rsid w:val="00333CD5"/>
    <w:rsid w:val="003352E6"/>
    <w:rsid w:val="00335567"/>
    <w:rsid w:val="003358EE"/>
    <w:rsid w:val="003360C1"/>
    <w:rsid w:val="003364B5"/>
    <w:rsid w:val="003366DC"/>
    <w:rsid w:val="0033676A"/>
    <w:rsid w:val="00340687"/>
    <w:rsid w:val="0034089A"/>
    <w:rsid w:val="00341D49"/>
    <w:rsid w:val="00341E99"/>
    <w:rsid w:val="003422C6"/>
    <w:rsid w:val="00342582"/>
    <w:rsid w:val="00342E66"/>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39"/>
    <w:rsid w:val="00393C44"/>
    <w:rsid w:val="003940D1"/>
    <w:rsid w:val="003944DF"/>
    <w:rsid w:val="00396F07"/>
    <w:rsid w:val="00397FE8"/>
    <w:rsid w:val="003A01DE"/>
    <w:rsid w:val="003A03AA"/>
    <w:rsid w:val="003A04B9"/>
    <w:rsid w:val="003A0EA0"/>
    <w:rsid w:val="003A171F"/>
    <w:rsid w:val="003A1C98"/>
    <w:rsid w:val="003A2315"/>
    <w:rsid w:val="003A294C"/>
    <w:rsid w:val="003A331B"/>
    <w:rsid w:val="003A34B4"/>
    <w:rsid w:val="003A3516"/>
    <w:rsid w:val="003A3F26"/>
    <w:rsid w:val="003A4A76"/>
    <w:rsid w:val="003A4B6B"/>
    <w:rsid w:val="003A4C4E"/>
    <w:rsid w:val="003A512E"/>
    <w:rsid w:val="003A5D8C"/>
    <w:rsid w:val="003A6A42"/>
    <w:rsid w:val="003A6C5C"/>
    <w:rsid w:val="003A7A25"/>
    <w:rsid w:val="003B049A"/>
    <w:rsid w:val="003B0557"/>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00"/>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16E"/>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07F23"/>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177C6"/>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364"/>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76B"/>
    <w:rsid w:val="00482B04"/>
    <w:rsid w:val="00483017"/>
    <w:rsid w:val="004834E3"/>
    <w:rsid w:val="004837F0"/>
    <w:rsid w:val="0048445E"/>
    <w:rsid w:val="00484B1D"/>
    <w:rsid w:val="00484B3D"/>
    <w:rsid w:val="00484B91"/>
    <w:rsid w:val="0048512F"/>
    <w:rsid w:val="00485784"/>
    <w:rsid w:val="00485ADC"/>
    <w:rsid w:val="004861E9"/>
    <w:rsid w:val="0048635E"/>
    <w:rsid w:val="00487182"/>
    <w:rsid w:val="004873AC"/>
    <w:rsid w:val="004877CC"/>
    <w:rsid w:val="004903F9"/>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DA"/>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730"/>
    <w:rsid w:val="004D2DD0"/>
    <w:rsid w:val="004D3245"/>
    <w:rsid w:val="004D3606"/>
    <w:rsid w:val="004D40AC"/>
    <w:rsid w:val="004D5555"/>
    <w:rsid w:val="004D5624"/>
    <w:rsid w:val="004D6281"/>
    <w:rsid w:val="004D6B31"/>
    <w:rsid w:val="004D7266"/>
    <w:rsid w:val="004D72F6"/>
    <w:rsid w:val="004D73AD"/>
    <w:rsid w:val="004D7692"/>
    <w:rsid w:val="004E098F"/>
    <w:rsid w:val="004E0A6D"/>
    <w:rsid w:val="004E0AAF"/>
    <w:rsid w:val="004E0BCC"/>
    <w:rsid w:val="004E13A6"/>
    <w:rsid w:val="004E1411"/>
    <w:rsid w:val="004E1781"/>
    <w:rsid w:val="004E2393"/>
    <w:rsid w:val="004E26DC"/>
    <w:rsid w:val="004E2C5A"/>
    <w:rsid w:val="004E317D"/>
    <w:rsid w:val="004E3DC4"/>
    <w:rsid w:val="004E4165"/>
    <w:rsid w:val="004E6CF0"/>
    <w:rsid w:val="004E73EE"/>
    <w:rsid w:val="004E7681"/>
    <w:rsid w:val="004E7C39"/>
    <w:rsid w:val="004F002D"/>
    <w:rsid w:val="004F0840"/>
    <w:rsid w:val="004F097F"/>
    <w:rsid w:val="004F0E5E"/>
    <w:rsid w:val="004F108B"/>
    <w:rsid w:val="004F279A"/>
    <w:rsid w:val="004F35CA"/>
    <w:rsid w:val="004F3B26"/>
    <w:rsid w:val="004F3D3D"/>
    <w:rsid w:val="004F497E"/>
    <w:rsid w:val="004F524B"/>
    <w:rsid w:val="004F6065"/>
    <w:rsid w:val="004F6314"/>
    <w:rsid w:val="004F6F21"/>
    <w:rsid w:val="0050032E"/>
    <w:rsid w:val="00500DC0"/>
    <w:rsid w:val="00500EEC"/>
    <w:rsid w:val="005015C3"/>
    <w:rsid w:val="00501A84"/>
    <w:rsid w:val="00501BDE"/>
    <w:rsid w:val="00501F6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EEF"/>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2684B"/>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3290"/>
    <w:rsid w:val="00544825"/>
    <w:rsid w:val="00544C56"/>
    <w:rsid w:val="00545813"/>
    <w:rsid w:val="00545FD3"/>
    <w:rsid w:val="0054603A"/>
    <w:rsid w:val="005473AB"/>
    <w:rsid w:val="0054744E"/>
    <w:rsid w:val="0054763A"/>
    <w:rsid w:val="005501D9"/>
    <w:rsid w:val="0055145F"/>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63B"/>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0893"/>
    <w:rsid w:val="005A1B85"/>
    <w:rsid w:val="005A1C01"/>
    <w:rsid w:val="005A2679"/>
    <w:rsid w:val="005A36E3"/>
    <w:rsid w:val="005A3729"/>
    <w:rsid w:val="005A3D47"/>
    <w:rsid w:val="005A4133"/>
    <w:rsid w:val="005A4298"/>
    <w:rsid w:val="005A42ED"/>
    <w:rsid w:val="005A4D6C"/>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4BD2"/>
    <w:rsid w:val="005B5417"/>
    <w:rsid w:val="005B545C"/>
    <w:rsid w:val="005B596A"/>
    <w:rsid w:val="005B666F"/>
    <w:rsid w:val="005B747C"/>
    <w:rsid w:val="005B75CC"/>
    <w:rsid w:val="005C0399"/>
    <w:rsid w:val="005C26EC"/>
    <w:rsid w:val="005C39E5"/>
    <w:rsid w:val="005C3F95"/>
    <w:rsid w:val="005C467A"/>
    <w:rsid w:val="005C4A7F"/>
    <w:rsid w:val="005C4C3F"/>
    <w:rsid w:val="005C6A71"/>
    <w:rsid w:val="005C6D39"/>
    <w:rsid w:val="005C6DFB"/>
    <w:rsid w:val="005C6E51"/>
    <w:rsid w:val="005C7D85"/>
    <w:rsid w:val="005D00F9"/>
    <w:rsid w:val="005D05E5"/>
    <w:rsid w:val="005D067A"/>
    <w:rsid w:val="005D0C14"/>
    <w:rsid w:val="005D0D7E"/>
    <w:rsid w:val="005D1642"/>
    <w:rsid w:val="005D1E01"/>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05A"/>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65A"/>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13FC"/>
    <w:rsid w:val="006725C0"/>
    <w:rsid w:val="006726F1"/>
    <w:rsid w:val="00672F48"/>
    <w:rsid w:val="00673188"/>
    <w:rsid w:val="00673629"/>
    <w:rsid w:val="006738DD"/>
    <w:rsid w:val="00673D87"/>
    <w:rsid w:val="00674664"/>
    <w:rsid w:val="006747EE"/>
    <w:rsid w:val="00675001"/>
    <w:rsid w:val="0067597D"/>
    <w:rsid w:val="00676058"/>
    <w:rsid w:val="00676578"/>
    <w:rsid w:val="00676C7A"/>
    <w:rsid w:val="00676C9B"/>
    <w:rsid w:val="006779F7"/>
    <w:rsid w:val="00677BB6"/>
    <w:rsid w:val="00681899"/>
    <w:rsid w:val="00681982"/>
    <w:rsid w:val="00682943"/>
    <w:rsid w:val="00682B7D"/>
    <w:rsid w:val="00682E89"/>
    <w:rsid w:val="006839D9"/>
    <w:rsid w:val="00684218"/>
    <w:rsid w:val="0068462C"/>
    <w:rsid w:val="006846F7"/>
    <w:rsid w:val="00684E2C"/>
    <w:rsid w:val="00686BDB"/>
    <w:rsid w:val="00687830"/>
    <w:rsid w:val="00687B56"/>
    <w:rsid w:val="00687D28"/>
    <w:rsid w:val="00690065"/>
    <w:rsid w:val="006903C3"/>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39A"/>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08"/>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13D"/>
    <w:rsid w:val="006D522D"/>
    <w:rsid w:val="006D5323"/>
    <w:rsid w:val="006D5714"/>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265"/>
    <w:rsid w:val="006E7316"/>
    <w:rsid w:val="006E793F"/>
    <w:rsid w:val="006E7C51"/>
    <w:rsid w:val="006F090C"/>
    <w:rsid w:val="006F0F88"/>
    <w:rsid w:val="006F15C1"/>
    <w:rsid w:val="006F18D3"/>
    <w:rsid w:val="006F26B4"/>
    <w:rsid w:val="006F309E"/>
    <w:rsid w:val="006F35C8"/>
    <w:rsid w:val="006F3EAE"/>
    <w:rsid w:val="006F4C1D"/>
    <w:rsid w:val="006F4F09"/>
    <w:rsid w:val="006F5037"/>
    <w:rsid w:val="006F5289"/>
    <w:rsid w:val="006F544B"/>
    <w:rsid w:val="006F5950"/>
    <w:rsid w:val="006F5B7D"/>
    <w:rsid w:val="006F5CC6"/>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4CE"/>
    <w:rsid w:val="00710694"/>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144"/>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0D4"/>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56F6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089"/>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1DF3"/>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0D"/>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D781F"/>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6DA4"/>
    <w:rsid w:val="007E7895"/>
    <w:rsid w:val="007E7981"/>
    <w:rsid w:val="007F0577"/>
    <w:rsid w:val="007F0BFC"/>
    <w:rsid w:val="007F0CF9"/>
    <w:rsid w:val="007F1534"/>
    <w:rsid w:val="007F2081"/>
    <w:rsid w:val="007F2AB0"/>
    <w:rsid w:val="007F2E17"/>
    <w:rsid w:val="007F3BFA"/>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33F"/>
    <w:rsid w:val="00836664"/>
    <w:rsid w:val="00836C37"/>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5DBD"/>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A04"/>
    <w:rsid w:val="00871C0D"/>
    <w:rsid w:val="00872473"/>
    <w:rsid w:val="00872705"/>
    <w:rsid w:val="00872B8D"/>
    <w:rsid w:val="0087324C"/>
    <w:rsid w:val="0087399A"/>
    <w:rsid w:val="008743C9"/>
    <w:rsid w:val="00875F86"/>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302"/>
    <w:rsid w:val="00893516"/>
    <w:rsid w:val="0089396A"/>
    <w:rsid w:val="00893AD1"/>
    <w:rsid w:val="00894992"/>
    <w:rsid w:val="00894E12"/>
    <w:rsid w:val="0089569E"/>
    <w:rsid w:val="00895B0D"/>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890"/>
    <w:rsid w:val="008D28F2"/>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968"/>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12D"/>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6BC2"/>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3D40"/>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5E91"/>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992"/>
    <w:rsid w:val="009C0AD7"/>
    <w:rsid w:val="009C0E66"/>
    <w:rsid w:val="009C1BB5"/>
    <w:rsid w:val="009C1C3D"/>
    <w:rsid w:val="009C3618"/>
    <w:rsid w:val="009C4374"/>
    <w:rsid w:val="009C4684"/>
    <w:rsid w:val="009D0348"/>
    <w:rsid w:val="009D11F3"/>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5C7"/>
    <w:rsid w:val="00A07B27"/>
    <w:rsid w:val="00A07B45"/>
    <w:rsid w:val="00A07C02"/>
    <w:rsid w:val="00A113A2"/>
    <w:rsid w:val="00A113F9"/>
    <w:rsid w:val="00A11972"/>
    <w:rsid w:val="00A123D4"/>
    <w:rsid w:val="00A124AA"/>
    <w:rsid w:val="00A12F31"/>
    <w:rsid w:val="00A12F8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87"/>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321"/>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0FB"/>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563"/>
    <w:rsid w:val="00A909F9"/>
    <w:rsid w:val="00A90BAF"/>
    <w:rsid w:val="00A90D3B"/>
    <w:rsid w:val="00A91494"/>
    <w:rsid w:val="00A92D9A"/>
    <w:rsid w:val="00A95237"/>
    <w:rsid w:val="00AA0C94"/>
    <w:rsid w:val="00AA1DBC"/>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1D"/>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089"/>
    <w:rsid w:val="00AF4670"/>
    <w:rsid w:val="00AF497E"/>
    <w:rsid w:val="00AF49BF"/>
    <w:rsid w:val="00AF58F7"/>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131"/>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5DE5"/>
    <w:rsid w:val="00B86832"/>
    <w:rsid w:val="00B86F4A"/>
    <w:rsid w:val="00B87336"/>
    <w:rsid w:val="00B8744E"/>
    <w:rsid w:val="00B87807"/>
    <w:rsid w:val="00B879F4"/>
    <w:rsid w:val="00B87B88"/>
    <w:rsid w:val="00B90A51"/>
    <w:rsid w:val="00B90AC2"/>
    <w:rsid w:val="00B90DBA"/>
    <w:rsid w:val="00B912E8"/>
    <w:rsid w:val="00B9171B"/>
    <w:rsid w:val="00B91A76"/>
    <w:rsid w:val="00B91FD1"/>
    <w:rsid w:val="00B92671"/>
    <w:rsid w:val="00B9356B"/>
    <w:rsid w:val="00B93975"/>
    <w:rsid w:val="00B93D38"/>
    <w:rsid w:val="00B947CB"/>
    <w:rsid w:val="00B949C3"/>
    <w:rsid w:val="00B94D22"/>
    <w:rsid w:val="00B94FC1"/>
    <w:rsid w:val="00B94FEE"/>
    <w:rsid w:val="00B956D7"/>
    <w:rsid w:val="00B95707"/>
    <w:rsid w:val="00B95D42"/>
    <w:rsid w:val="00B95E24"/>
    <w:rsid w:val="00B96800"/>
    <w:rsid w:val="00B96870"/>
    <w:rsid w:val="00BA0DDF"/>
    <w:rsid w:val="00BA11FC"/>
    <w:rsid w:val="00BA12AC"/>
    <w:rsid w:val="00BA14AB"/>
    <w:rsid w:val="00BA200C"/>
    <w:rsid w:val="00BA35D9"/>
    <w:rsid w:val="00BA4129"/>
    <w:rsid w:val="00BA4F3B"/>
    <w:rsid w:val="00BA5238"/>
    <w:rsid w:val="00BA7070"/>
    <w:rsid w:val="00BA77B6"/>
    <w:rsid w:val="00BA7BCA"/>
    <w:rsid w:val="00BB066B"/>
    <w:rsid w:val="00BB09D4"/>
    <w:rsid w:val="00BB0DF8"/>
    <w:rsid w:val="00BB18C8"/>
    <w:rsid w:val="00BB228B"/>
    <w:rsid w:val="00BB235C"/>
    <w:rsid w:val="00BB2CC8"/>
    <w:rsid w:val="00BB2D96"/>
    <w:rsid w:val="00BB409D"/>
    <w:rsid w:val="00BB4D05"/>
    <w:rsid w:val="00BB4D7C"/>
    <w:rsid w:val="00BB5524"/>
    <w:rsid w:val="00BB602A"/>
    <w:rsid w:val="00BB76F5"/>
    <w:rsid w:val="00BC04CD"/>
    <w:rsid w:val="00BC061C"/>
    <w:rsid w:val="00BC0F2B"/>
    <w:rsid w:val="00BC108C"/>
    <w:rsid w:val="00BC14E4"/>
    <w:rsid w:val="00BC17A4"/>
    <w:rsid w:val="00BC1D09"/>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0875"/>
    <w:rsid w:val="00BE147A"/>
    <w:rsid w:val="00BE2375"/>
    <w:rsid w:val="00BE2ABF"/>
    <w:rsid w:val="00BE3DA0"/>
    <w:rsid w:val="00BE486C"/>
    <w:rsid w:val="00BE4AED"/>
    <w:rsid w:val="00BE4E6C"/>
    <w:rsid w:val="00BE5881"/>
    <w:rsid w:val="00BE59A5"/>
    <w:rsid w:val="00BE5E2D"/>
    <w:rsid w:val="00BE656E"/>
    <w:rsid w:val="00BE69B7"/>
    <w:rsid w:val="00BE6B23"/>
    <w:rsid w:val="00BF058D"/>
    <w:rsid w:val="00BF06D1"/>
    <w:rsid w:val="00BF1131"/>
    <w:rsid w:val="00BF1B7A"/>
    <w:rsid w:val="00BF2296"/>
    <w:rsid w:val="00BF2F77"/>
    <w:rsid w:val="00BF2FA3"/>
    <w:rsid w:val="00BF4287"/>
    <w:rsid w:val="00BF45AD"/>
    <w:rsid w:val="00BF5F47"/>
    <w:rsid w:val="00BF6031"/>
    <w:rsid w:val="00BF64F0"/>
    <w:rsid w:val="00BF6AAA"/>
    <w:rsid w:val="00BF78B9"/>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2AF"/>
    <w:rsid w:val="00C1698E"/>
    <w:rsid w:val="00C1708F"/>
    <w:rsid w:val="00C17D8B"/>
    <w:rsid w:val="00C17EAB"/>
    <w:rsid w:val="00C17F77"/>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2F00"/>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87D69"/>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848"/>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2C6E"/>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992"/>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10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159A"/>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57939"/>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7"/>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576"/>
    <w:rsid w:val="00EA0911"/>
    <w:rsid w:val="00EA0D54"/>
    <w:rsid w:val="00EA0DA2"/>
    <w:rsid w:val="00EA0E71"/>
    <w:rsid w:val="00EA12A4"/>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B7E"/>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2D29"/>
    <w:rsid w:val="00ED31A9"/>
    <w:rsid w:val="00ED3EC2"/>
    <w:rsid w:val="00ED676B"/>
    <w:rsid w:val="00ED6F2B"/>
    <w:rsid w:val="00ED72A4"/>
    <w:rsid w:val="00EE09F5"/>
    <w:rsid w:val="00EE0E54"/>
    <w:rsid w:val="00EE1980"/>
    <w:rsid w:val="00EE213F"/>
    <w:rsid w:val="00EE2C26"/>
    <w:rsid w:val="00EE3F98"/>
    <w:rsid w:val="00EE42BD"/>
    <w:rsid w:val="00EE451C"/>
    <w:rsid w:val="00EE496A"/>
    <w:rsid w:val="00EE5064"/>
    <w:rsid w:val="00EE549F"/>
    <w:rsid w:val="00EE5952"/>
    <w:rsid w:val="00EE5B33"/>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4E23"/>
    <w:rsid w:val="00EF50D0"/>
    <w:rsid w:val="00EF5615"/>
    <w:rsid w:val="00EF5D7B"/>
    <w:rsid w:val="00EF6027"/>
    <w:rsid w:val="00EF605A"/>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664"/>
    <w:rsid w:val="00F139DF"/>
    <w:rsid w:val="00F147B9"/>
    <w:rsid w:val="00F14DCC"/>
    <w:rsid w:val="00F14EEC"/>
    <w:rsid w:val="00F15FE9"/>
    <w:rsid w:val="00F20200"/>
    <w:rsid w:val="00F20A9D"/>
    <w:rsid w:val="00F20AE4"/>
    <w:rsid w:val="00F20E32"/>
    <w:rsid w:val="00F218A4"/>
    <w:rsid w:val="00F21BC4"/>
    <w:rsid w:val="00F21E9D"/>
    <w:rsid w:val="00F21FCC"/>
    <w:rsid w:val="00F22A50"/>
    <w:rsid w:val="00F22BFC"/>
    <w:rsid w:val="00F22F24"/>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260"/>
    <w:rsid w:val="00F56693"/>
    <w:rsid w:val="00F56862"/>
    <w:rsid w:val="00F6034B"/>
    <w:rsid w:val="00F613F4"/>
    <w:rsid w:val="00F621E3"/>
    <w:rsid w:val="00F6252E"/>
    <w:rsid w:val="00F62C48"/>
    <w:rsid w:val="00F63F2B"/>
    <w:rsid w:val="00F64127"/>
    <w:rsid w:val="00F641EC"/>
    <w:rsid w:val="00F654AF"/>
    <w:rsid w:val="00F65A80"/>
    <w:rsid w:val="00F65B85"/>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3B58"/>
    <w:rsid w:val="00F84550"/>
    <w:rsid w:val="00F853A8"/>
    <w:rsid w:val="00F863C2"/>
    <w:rsid w:val="00F8644A"/>
    <w:rsid w:val="00F8776C"/>
    <w:rsid w:val="00F87B25"/>
    <w:rsid w:val="00F90C62"/>
    <w:rsid w:val="00F9175C"/>
    <w:rsid w:val="00F91826"/>
    <w:rsid w:val="00F91E39"/>
    <w:rsid w:val="00F922DF"/>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9C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467"/>
    <w:rsid w:val="00FC16AE"/>
    <w:rsid w:val="00FC1B8C"/>
    <w:rsid w:val="00FC31B8"/>
    <w:rsid w:val="00FC38F9"/>
    <w:rsid w:val="00FC3965"/>
    <w:rsid w:val="00FC3B86"/>
    <w:rsid w:val="00FC3F72"/>
    <w:rsid w:val="00FC405C"/>
    <w:rsid w:val="00FC4D0D"/>
    <w:rsid w:val="00FC52AF"/>
    <w:rsid w:val="00FC56DE"/>
    <w:rsid w:val="00FC5C7B"/>
    <w:rsid w:val="00FC630D"/>
    <w:rsid w:val="00FC663D"/>
    <w:rsid w:val="00FC6E86"/>
    <w:rsid w:val="00FC745E"/>
    <w:rsid w:val="00FC7F84"/>
    <w:rsid w:val="00FD03B6"/>
    <w:rsid w:val="00FD10B8"/>
    <w:rsid w:val="00FD17A5"/>
    <w:rsid w:val="00FD1920"/>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442"/>
    <w:rsid w:val="00FE702A"/>
    <w:rsid w:val="00FE75B2"/>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4167148">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0107758">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311819-6082-4B0A-958B-7C03E2499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14</Pages>
  <Words>3966</Words>
  <Characters>21816</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3</cp:revision>
  <cp:lastPrinted>2024-08-07T21:18:00Z</cp:lastPrinted>
  <dcterms:created xsi:type="dcterms:W3CDTF">2026-03-20T16:37:00Z</dcterms:created>
  <dcterms:modified xsi:type="dcterms:W3CDTF">2026-03-20T19:25:00Z</dcterms:modified>
</cp:coreProperties>
</file>