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109D9" w14:textId="3E95EDF3" w:rsidR="005832DE" w:rsidRPr="005832DE" w:rsidRDefault="00064693" w:rsidP="005832DE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3"/>
          <w:szCs w:val="23"/>
          <w:lang w:val="es-MX" w:eastAsia="es-ES"/>
        </w:rPr>
      </w:pPr>
      <w:r w:rsidRPr="00064693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 xml:space="preserve">En </w:t>
      </w:r>
      <w:r w:rsidR="008505FC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>diecinueve</w:t>
      </w:r>
      <w:r w:rsidR="00724184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 xml:space="preserve"> de junio</w:t>
      </w:r>
      <w:r w:rsidR="000160A8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 xml:space="preserve"> de dos mil veintiséis</w:t>
      </w:r>
      <w:r w:rsidRPr="00064693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 xml:space="preserve">, la suscrita Licenciada Marcela Acosta Ibáñez, Secretaria Proyectista de Ponencia Uno, adscrita a la Comisión Estatal de Garantía de Acceso a la Información Pública, da cuenta al Comisionado Ponente José Gerardo Navarro </w:t>
      </w:r>
      <w:proofErr w:type="spellStart"/>
      <w:r w:rsidRPr="00064693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>Alviso</w:t>
      </w:r>
      <w:proofErr w:type="spellEnd"/>
      <w:r w:rsidRPr="00064693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 xml:space="preserve"> con </w:t>
      </w:r>
      <w:r w:rsidR="00DB6A45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>el recurso de revisión R</w:t>
      </w:r>
      <w:r w:rsidR="008D62DC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>R-1001/2025</w:t>
      </w:r>
      <w:r w:rsidR="00DB6A45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>-1</w:t>
      </w:r>
      <w:r w:rsidRPr="00064693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  <w:t xml:space="preserve">, </w:t>
      </w:r>
      <w:r w:rsidRPr="00064693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val="es-MX" w:eastAsia="es-ES"/>
        </w:rPr>
        <w:t>lo que se asienta para constancia legal.</w:t>
      </w:r>
      <w:r w:rsidRPr="00064693">
        <w:rPr>
          <w:rFonts w:ascii="Arial" w:eastAsia="Times New Roman" w:hAnsi="Arial" w:cs="Arial"/>
          <w:b/>
          <w:bCs/>
          <w:color w:val="2F5496" w:themeColor="accent1" w:themeShade="BF"/>
          <w:sz w:val="23"/>
          <w:szCs w:val="23"/>
          <w:lang w:val="es-MX" w:eastAsia="es-ES"/>
        </w:rPr>
        <w:t xml:space="preserve"> </w:t>
      </w:r>
      <w:r w:rsidRPr="00064693">
        <w:rPr>
          <w:rFonts w:ascii="Arial" w:eastAsia="Times New Roman" w:hAnsi="Arial" w:cs="Arial"/>
          <w:b/>
          <w:bCs/>
          <w:color w:val="2F5496" w:themeColor="accent1" w:themeShade="BF"/>
          <w:sz w:val="23"/>
          <w:szCs w:val="23"/>
          <w:u w:val="single"/>
          <w:lang w:val="es-MX" w:eastAsia="es-ES"/>
        </w:rPr>
        <w:t>CONSTE.</w:t>
      </w:r>
    </w:p>
    <w:p w14:paraId="7CAC747F" w14:textId="77777777" w:rsidR="005832DE" w:rsidRDefault="005832DE" w:rsidP="0036486B">
      <w:pPr>
        <w:tabs>
          <w:tab w:val="left" w:pos="6840"/>
        </w:tabs>
        <w:spacing w:line="360" w:lineRule="auto"/>
        <w:ind w:firstLine="680"/>
        <w:jc w:val="both"/>
        <w:outlineLvl w:val="5"/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</w:pPr>
    </w:p>
    <w:p w14:paraId="1B8237D2" w14:textId="05EA2282" w:rsidR="0036486B" w:rsidRDefault="00CA777A" w:rsidP="0036486B">
      <w:pPr>
        <w:tabs>
          <w:tab w:val="left" w:pos="6840"/>
        </w:tabs>
        <w:spacing w:line="360" w:lineRule="auto"/>
        <w:ind w:firstLine="680"/>
        <w:jc w:val="both"/>
        <w:outlineLvl w:val="5"/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</w:pPr>
      <w:r w:rsidRPr="00064693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San Luis Potosí, </w:t>
      </w:r>
      <w:r w:rsidR="00157814" w:rsidRPr="00064693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San Luis Potosí, a </w:t>
      </w:r>
      <w:r w:rsidR="00724184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d</w:t>
      </w:r>
      <w:r w:rsidR="008505FC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iecinueve</w:t>
      </w:r>
      <w:r w:rsidR="00724184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 de junio</w:t>
      </w:r>
      <w:r w:rsidR="000160A8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 de dos mil veintiséis</w:t>
      </w:r>
      <w:r w:rsidRPr="00064693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.</w:t>
      </w:r>
    </w:p>
    <w:p w14:paraId="6C95C541" w14:textId="4A6021B3" w:rsidR="0036486B" w:rsidRDefault="0036486B" w:rsidP="0036486B">
      <w:pPr>
        <w:tabs>
          <w:tab w:val="left" w:pos="6840"/>
        </w:tabs>
        <w:spacing w:line="360" w:lineRule="auto"/>
        <w:ind w:firstLine="680"/>
        <w:jc w:val="both"/>
        <w:outlineLvl w:val="5"/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</w:pPr>
      <w:r w:rsidRPr="0036486B">
        <w:rPr>
          <w:rFonts w:ascii="Arial" w:eastAsia="Calibri" w:hAnsi="Arial" w:cs="Arial"/>
          <w:b/>
          <w:color w:val="2F5496" w:themeColor="accent1" w:themeShade="BF"/>
          <w:sz w:val="23"/>
          <w:szCs w:val="23"/>
        </w:rPr>
        <w:t>VISTOS.</w:t>
      </w:r>
      <w:r w:rsidRPr="0036486B">
        <w:rPr>
          <w:rFonts w:ascii="Arial" w:eastAsia="Calibri" w:hAnsi="Arial" w:cs="Arial"/>
          <w:color w:val="2F5496" w:themeColor="accent1" w:themeShade="BF"/>
          <w:sz w:val="23"/>
          <w:szCs w:val="23"/>
        </w:rPr>
        <w:t xml:space="preserve"> </w:t>
      </w:r>
      <w:r w:rsidRPr="0036486B">
        <w:rPr>
          <w:rFonts w:ascii="Arial" w:eastAsia="Calibri" w:hAnsi="Arial" w:cs="Arial"/>
          <w:b/>
          <w:color w:val="2F5496" w:themeColor="accent1" w:themeShade="BF"/>
          <w:sz w:val="23"/>
          <w:szCs w:val="23"/>
        </w:rPr>
        <w:t>I.</w:t>
      </w:r>
      <w:r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 </w:t>
      </w:r>
      <w:r w:rsidR="00DB6A45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La resolución dictada el </w:t>
      </w:r>
      <w:r w:rsidR="008D62DC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cinco de diciembre</w:t>
      </w:r>
      <w:r w:rsidR="00724184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 </w:t>
      </w:r>
      <w:r w:rsidR="008D62DC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de dos mil veinticinco</w:t>
      </w:r>
      <w:r w:rsidR="00DB6A45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 dentro del recur</w:t>
      </w:r>
      <w:r w:rsidR="00724184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so de revisión en que se </w:t>
      </w:r>
      <w:r w:rsidR="008D62DC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actúa</w:t>
      </w:r>
      <w:r w:rsidR="00DB6A45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 </w:t>
      </w:r>
      <w:r w:rsidR="008D62DC">
        <w:rPr>
          <w:rFonts w:ascii="Arial" w:hAnsi="Arial" w:cs="Arial"/>
          <w:color w:val="2F5496" w:themeColor="accent1" w:themeShade="BF"/>
          <w:sz w:val="23"/>
          <w:szCs w:val="23"/>
        </w:rPr>
        <w:t>y</w:t>
      </w:r>
      <w:r w:rsidR="008D62DC" w:rsidRPr="00DB6A45">
        <w:rPr>
          <w:rFonts w:ascii="Arial" w:eastAsia="Calibri" w:hAnsi="Arial" w:cs="Arial"/>
          <w:b/>
          <w:color w:val="2F5496" w:themeColor="accent1" w:themeShade="BF"/>
          <w:sz w:val="23"/>
          <w:szCs w:val="23"/>
          <w:lang w:val="es-MX"/>
        </w:rPr>
        <w:t xml:space="preserve"> </w:t>
      </w:r>
      <w:r w:rsidR="00DB6A45" w:rsidRPr="00DB6A45">
        <w:rPr>
          <w:rFonts w:ascii="Arial" w:eastAsia="Calibri" w:hAnsi="Arial" w:cs="Arial"/>
          <w:b/>
          <w:color w:val="2F5496" w:themeColor="accent1" w:themeShade="BF"/>
          <w:sz w:val="23"/>
          <w:szCs w:val="23"/>
          <w:lang w:val="es-MX"/>
        </w:rPr>
        <w:t>II</w:t>
      </w:r>
      <w:r w:rsidR="00DB6A45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. </w:t>
      </w:r>
      <w:r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E</w:t>
      </w:r>
      <w:r w:rsidR="00CA777A" w:rsidRPr="00064693">
        <w:rPr>
          <w:rFonts w:ascii="Arial" w:hAnsi="Arial" w:cs="Arial"/>
          <w:color w:val="2F5496" w:themeColor="accent1" w:themeShade="BF"/>
          <w:sz w:val="23"/>
          <w:szCs w:val="23"/>
        </w:rPr>
        <w:t xml:space="preserve">l </w:t>
      </w:r>
      <w:r w:rsidR="00025C1C">
        <w:rPr>
          <w:rFonts w:ascii="Arial" w:hAnsi="Arial" w:cs="Arial"/>
          <w:color w:val="2F5496" w:themeColor="accent1" w:themeShade="BF"/>
          <w:sz w:val="23"/>
          <w:szCs w:val="23"/>
        </w:rPr>
        <w:t xml:space="preserve">acuerdo </w:t>
      </w:r>
      <w:r w:rsidR="00724184">
        <w:rPr>
          <w:rFonts w:ascii="Arial" w:hAnsi="Arial" w:cs="Arial"/>
          <w:color w:val="2F5496" w:themeColor="accent1" w:themeShade="BF"/>
          <w:sz w:val="23"/>
          <w:szCs w:val="23"/>
        </w:rPr>
        <w:t xml:space="preserve">de </w:t>
      </w:r>
      <w:r w:rsidR="008D62DC">
        <w:rPr>
          <w:rFonts w:ascii="Arial" w:hAnsi="Arial" w:cs="Arial"/>
          <w:color w:val="2F5496" w:themeColor="accent1" w:themeShade="BF"/>
          <w:sz w:val="23"/>
          <w:szCs w:val="23"/>
        </w:rPr>
        <w:t>tres</w:t>
      </w:r>
      <w:r w:rsidR="000160A8">
        <w:rPr>
          <w:rFonts w:ascii="Arial" w:hAnsi="Arial" w:cs="Arial"/>
          <w:color w:val="2F5496" w:themeColor="accent1" w:themeShade="BF"/>
          <w:sz w:val="23"/>
          <w:szCs w:val="23"/>
        </w:rPr>
        <w:t xml:space="preserve"> de </w:t>
      </w:r>
      <w:r w:rsidR="00724184">
        <w:rPr>
          <w:rFonts w:ascii="Arial" w:hAnsi="Arial" w:cs="Arial"/>
          <w:color w:val="2F5496" w:themeColor="accent1" w:themeShade="BF"/>
          <w:sz w:val="23"/>
          <w:szCs w:val="23"/>
        </w:rPr>
        <w:t>junio</w:t>
      </w:r>
      <w:r w:rsidR="000160A8">
        <w:rPr>
          <w:rFonts w:ascii="Arial" w:hAnsi="Arial" w:cs="Arial"/>
          <w:color w:val="2F5496" w:themeColor="accent1" w:themeShade="BF"/>
          <w:sz w:val="23"/>
          <w:szCs w:val="23"/>
        </w:rPr>
        <w:t xml:space="preserve"> de dos mil veintiséis</w:t>
      </w:r>
      <w:r w:rsidR="00DB6A45">
        <w:rPr>
          <w:rFonts w:ascii="Arial" w:hAnsi="Arial" w:cs="Arial"/>
          <w:color w:val="2F5496" w:themeColor="accent1" w:themeShade="BF"/>
          <w:sz w:val="23"/>
          <w:szCs w:val="23"/>
        </w:rPr>
        <w:t>, mediante el cual se dio vista a la persona recurrente con las constancias que el sujeto obligado acompañó para efecto de acreditar el cumplimiento a la resolución antes aludida</w:t>
      </w:r>
      <w:r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  <w:t xml:space="preserve">; se procede a dictar el siguiente acuerdo: </w:t>
      </w:r>
    </w:p>
    <w:p w14:paraId="1041E580" w14:textId="1C20E000" w:rsidR="00724184" w:rsidRDefault="0017466D" w:rsidP="0036486B">
      <w:pPr>
        <w:tabs>
          <w:tab w:val="left" w:pos="6840"/>
        </w:tabs>
        <w:spacing w:line="360" w:lineRule="auto"/>
        <w:ind w:firstLine="680"/>
        <w:jc w:val="both"/>
        <w:outlineLvl w:val="5"/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</w:pPr>
      <w:r w:rsidRPr="0017466D">
        <w:rPr>
          <w:rFonts w:ascii="Arial" w:eastAsia="Times New Roman" w:hAnsi="Arial" w:cs="Arial"/>
          <w:b/>
          <w:bCs/>
          <w:color w:val="2F5496" w:themeColor="accent1" w:themeShade="BF"/>
          <w:sz w:val="23"/>
          <w:szCs w:val="23"/>
          <w:lang w:eastAsia="es-ES"/>
        </w:rPr>
        <w:t>PRIMERO.</w:t>
      </w:r>
      <w:r w:rsidR="0036486B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  <w:t xml:space="preserve">  </w:t>
      </w:r>
      <w:r w:rsidR="008D62DC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  <w:t xml:space="preserve">Que el plazo concedido para efecto de que la persona recurrente realizara manifestaciones respecto del cumplimiento dado por el sujeto obligado a la resolución dictada dentro del recurso de revisión </w:t>
      </w:r>
      <w:r w:rsidR="008D62DC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en que se actúa transcurrió del cinco al once de junio de dos mil veintiséis</w:t>
      </w:r>
      <w:r w:rsidR="008D62DC"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  <w:t>.</w:t>
      </w:r>
    </w:p>
    <w:p w14:paraId="75EB9406" w14:textId="5D45FAF8" w:rsidR="00192B41" w:rsidRPr="008D62DC" w:rsidRDefault="00D2292E" w:rsidP="008D62DC">
      <w:pPr>
        <w:tabs>
          <w:tab w:val="left" w:pos="6840"/>
        </w:tabs>
        <w:spacing w:line="360" w:lineRule="auto"/>
        <w:ind w:firstLine="680"/>
        <w:jc w:val="both"/>
        <w:outlineLvl w:val="5"/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</w:pPr>
      <w:r w:rsidRPr="0017466D">
        <w:rPr>
          <w:rFonts w:ascii="Arial" w:eastAsia="Times New Roman" w:hAnsi="Arial" w:cs="Arial"/>
          <w:b/>
          <w:bCs/>
          <w:color w:val="2F5496" w:themeColor="accent1" w:themeShade="BF"/>
          <w:sz w:val="23"/>
          <w:szCs w:val="23"/>
          <w:lang w:eastAsia="es-ES"/>
        </w:rPr>
        <w:t>SEGUNDO</w:t>
      </w:r>
      <w:r w:rsidR="000E7725">
        <w:rPr>
          <w:rFonts w:ascii="Arial" w:eastAsia="Times New Roman" w:hAnsi="Arial" w:cs="Arial"/>
          <w:b/>
          <w:bCs/>
          <w:color w:val="2F5496" w:themeColor="accent1" w:themeShade="BF"/>
          <w:sz w:val="23"/>
          <w:szCs w:val="23"/>
          <w:lang w:eastAsia="es-ES"/>
        </w:rPr>
        <w:t>.</w:t>
      </w:r>
      <w:r>
        <w:rPr>
          <w:rFonts w:ascii="Arial" w:eastAsia="Times New Roman" w:hAnsi="Arial" w:cs="Arial"/>
          <w:bCs/>
          <w:color w:val="2F5496" w:themeColor="accent1" w:themeShade="BF"/>
          <w:sz w:val="23"/>
          <w:szCs w:val="23"/>
          <w:lang w:eastAsia="es-ES"/>
        </w:rPr>
        <w:t xml:space="preserve"> </w:t>
      </w:r>
      <w:r w:rsidR="00192B41">
        <w:rPr>
          <w:rFonts w:ascii="Arial" w:hAnsi="Arial" w:cs="Arial"/>
          <w:color w:val="2F5496" w:themeColor="accent1" w:themeShade="BF"/>
          <w:sz w:val="23"/>
          <w:szCs w:val="23"/>
        </w:rPr>
        <w:t>D</w:t>
      </w:r>
      <w:r w:rsidR="00192B41" w:rsidRPr="00064693">
        <w:rPr>
          <w:rFonts w:ascii="Arial" w:hAnsi="Arial" w:cs="Arial"/>
          <w:color w:val="2F5496" w:themeColor="accent1" w:themeShade="BF"/>
          <w:sz w:val="23"/>
          <w:szCs w:val="23"/>
        </w:rPr>
        <w:t>e una revisión a las constancias que integran el expediente</w:t>
      </w:r>
      <w:r w:rsidR="00192B41">
        <w:rPr>
          <w:rFonts w:ascii="Arial" w:hAnsi="Arial" w:cs="Arial"/>
          <w:color w:val="2F5496" w:themeColor="accent1" w:themeShade="BF"/>
          <w:sz w:val="23"/>
          <w:szCs w:val="23"/>
        </w:rPr>
        <w:t xml:space="preserve"> en que se actúa</w:t>
      </w:r>
      <w:r w:rsidR="00192B41" w:rsidRPr="00064693">
        <w:rPr>
          <w:rFonts w:ascii="Arial" w:hAnsi="Arial" w:cs="Arial"/>
          <w:color w:val="2F5496" w:themeColor="accent1" w:themeShade="BF"/>
          <w:sz w:val="23"/>
          <w:szCs w:val="23"/>
        </w:rPr>
        <w:t>, con fundamento en los artículos 8, 10, 27, primer párrafo; 184 y 185 de la Ley de Transparencia y Acceso a la Información Pública del Estado, esta Comisión procede a analizar el presente sumario a efecto de determinar el cumplimiento o</w:t>
      </w:r>
      <w:r w:rsidR="00D431E1">
        <w:rPr>
          <w:rFonts w:ascii="Arial" w:hAnsi="Arial" w:cs="Arial"/>
          <w:color w:val="2F5496" w:themeColor="accent1" w:themeShade="BF"/>
          <w:sz w:val="23"/>
          <w:szCs w:val="23"/>
        </w:rPr>
        <w:t xml:space="preserve"> </w:t>
      </w:r>
      <w:r w:rsidR="00192B41" w:rsidRPr="00064693">
        <w:rPr>
          <w:rFonts w:ascii="Arial" w:hAnsi="Arial" w:cs="Arial"/>
          <w:color w:val="2F5496" w:themeColor="accent1" w:themeShade="BF"/>
          <w:sz w:val="23"/>
          <w:szCs w:val="23"/>
        </w:rPr>
        <w:t xml:space="preserve"> incumplimiento a la resolución dictada </w:t>
      </w:r>
      <w:r w:rsidR="00192B41">
        <w:rPr>
          <w:rFonts w:ascii="Arial" w:hAnsi="Arial" w:cs="Arial"/>
          <w:color w:val="2F5496" w:themeColor="accent1" w:themeShade="BF"/>
          <w:sz w:val="23"/>
          <w:szCs w:val="23"/>
        </w:rPr>
        <w:t xml:space="preserve">el </w:t>
      </w:r>
      <w:r w:rsidR="008D62DC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>cinco de diciembre de dos mil veinticinco</w:t>
      </w:r>
      <w:r w:rsidR="00747302">
        <w:rPr>
          <w:rFonts w:ascii="Arial" w:eastAsia="Calibri" w:hAnsi="Arial" w:cs="Arial"/>
          <w:color w:val="2F5496" w:themeColor="accent1" w:themeShade="BF"/>
          <w:sz w:val="23"/>
          <w:szCs w:val="23"/>
          <w:lang w:val="es-MX"/>
        </w:rPr>
        <w:t xml:space="preserve"> </w:t>
      </w:r>
      <w:r w:rsidR="00192B41" w:rsidRPr="00064693">
        <w:rPr>
          <w:rFonts w:ascii="Arial" w:hAnsi="Arial" w:cs="Arial"/>
          <w:color w:val="2F5496" w:themeColor="accent1" w:themeShade="BF"/>
          <w:sz w:val="23"/>
          <w:szCs w:val="23"/>
        </w:rPr>
        <w:t xml:space="preserve">dentro del recurso de revisión </w:t>
      </w:r>
      <w:r w:rsidR="00192B41" w:rsidRPr="00064693">
        <w:rPr>
          <w:rFonts w:ascii="Arial" w:hAnsi="Arial" w:cs="Arial"/>
          <w:b/>
          <w:color w:val="2F5496" w:themeColor="accent1" w:themeShade="BF"/>
          <w:sz w:val="23"/>
          <w:szCs w:val="23"/>
        </w:rPr>
        <w:t>RR-</w:t>
      </w:r>
      <w:r w:rsidR="008D62DC">
        <w:rPr>
          <w:rFonts w:ascii="Arial" w:hAnsi="Arial" w:cs="Arial"/>
          <w:b/>
          <w:color w:val="2F5496" w:themeColor="accent1" w:themeShade="BF"/>
          <w:sz w:val="23"/>
          <w:szCs w:val="23"/>
        </w:rPr>
        <w:t>1001</w:t>
      </w:r>
      <w:r w:rsidR="00192B41" w:rsidRPr="00064693">
        <w:rPr>
          <w:rFonts w:ascii="Arial" w:hAnsi="Arial" w:cs="Arial"/>
          <w:b/>
          <w:color w:val="2F5496" w:themeColor="accent1" w:themeShade="BF"/>
          <w:sz w:val="23"/>
          <w:szCs w:val="23"/>
        </w:rPr>
        <w:t>/20</w:t>
      </w:r>
      <w:r w:rsidR="008D62DC">
        <w:rPr>
          <w:rFonts w:ascii="Arial" w:hAnsi="Arial" w:cs="Arial"/>
          <w:b/>
          <w:color w:val="2F5496" w:themeColor="accent1" w:themeShade="BF"/>
          <w:sz w:val="23"/>
          <w:szCs w:val="23"/>
        </w:rPr>
        <w:t>25</w:t>
      </w:r>
      <w:r w:rsidR="00192B41" w:rsidRPr="00064693">
        <w:rPr>
          <w:rFonts w:ascii="Arial" w:hAnsi="Arial" w:cs="Arial"/>
          <w:b/>
          <w:color w:val="2F5496" w:themeColor="accent1" w:themeShade="BF"/>
          <w:sz w:val="23"/>
          <w:szCs w:val="23"/>
        </w:rPr>
        <w:t>-1</w:t>
      </w:r>
      <w:r w:rsidR="00192B41" w:rsidRPr="00064693">
        <w:rPr>
          <w:rFonts w:ascii="Arial" w:hAnsi="Arial" w:cs="Arial"/>
          <w:color w:val="2F5496" w:themeColor="accent1" w:themeShade="BF"/>
          <w:sz w:val="23"/>
          <w:szCs w:val="23"/>
        </w:rPr>
        <w:t xml:space="preserve">, </w:t>
      </w:r>
      <w:r w:rsidR="00192B41">
        <w:rPr>
          <w:rFonts w:ascii="Arial" w:hAnsi="Arial" w:cs="Arial"/>
          <w:color w:val="2F5496" w:themeColor="accent1" w:themeShade="BF"/>
          <w:sz w:val="23"/>
          <w:szCs w:val="23"/>
        </w:rPr>
        <w:t xml:space="preserve">respecto de </w:t>
      </w:r>
      <w:r w:rsidR="000E7725">
        <w:rPr>
          <w:rFonts w:ascii="Arial" w:hAnsi="Arial" w:cs="Arial"/>
          <w:color w:val="2F5496" w:themeColor="accent1" w:themeShade="BF"/>
          <w:sz w:val="23"/>
          <w:szCs w:val="23"/>
        </w:rPr>
        <w:t>actos atribuibles a</w:t>
      </w:r>
      <w:r w:rsidR="00192B41">
        <w:rPr>
          <w:rFonts w:ascii="Arial" w:hAnsi="Arial" w:cs="Arial"/>
          <w:color w:val="2F5496" w:themeColor="accent1" w:themeShade="BF"/>
          <w:sz w:val="23"/>
          <w:szCs w:val="23"/>
        </w:rPr>
        <w:t xml:space="preserve">l </w:t>
      </w:r>
      <w:r w:rsidR="000E7725">
        <w:rPr>
          <w:rFonts w:ascii="Arial" w:hAnsi="Arial" w:cs="Arial"/>
          <w:b/>
          <w:color w:val="2F5496" w:themeColor="accent1" w:themeShade="BF"/>
          <w:sz w:val="23"/>
          <w:szCs w:val="23"/>
        </w:rPr>
        <w:t xml:space="preserve">Municipio de </w:t>
      </w:r>
      <w:r w:rsidR="008D62DC">
        <w:rPr>
          <w:rFonts w:ascii="Arial" w:hAnsi="Arial" w:cs="Arial"/>
          <w:b/>
          <w:color w:val="2F5496" w:themeColor="accent1" w:themeShade="BF"/>
          <w:sz w:val="23"/>
          <w:szCs w:val="23"/>
        </w:rPr>
        <w:t>Villa de Reyes</w:t>
      </w:r>
      <w:r w:rsidR="00192B41">
        <w:rPr>
          <w:rFonts w:ascii="Arial" w:hAnsi="Arial" w:cs="Arial"/>
          <w:color w:val="2F5496" w:themeColor="accent1" w:themeShade="BF"/>
          <w:sz w:val="23"/>
          <w:szCs w:val="23"/>
        </w:rPr>
        <w:t>, por lo que</w:t>
      </w:r>
      <w:r w:rsidR="00192B41" w:rsidRPr="00064693">
        <w:rPr>
          <w:rFonts w:ascii="Arial" w:hAnsi="Arial" w:cs="Arial"/>
          <w:color w:val="2F5496" w:themeColor="accent1" w:themeShade="BF"/>
          <w:sz w:val="23"/>
          <w:szCs w:val="23"/>
        </w:rPr>
        <w:t xml:space="preserve"> resulta necesario insertar los efectos dictados en la resolución:</w:t>
      </w:r>
    </w:p>
    <w:p w14:paraId="22CC5200" w14:textId="77777777" w:rsidR="000160A8" w:rsidRPr="00931B57" w:rsidRDefault="000160A8" w:rsidP="005832DE">
      <w:pPr>
        <w:spacing w:after="0" w:line="240" w:lineRule="auto"/>
        <w:ind w:left="680" w:right="680"/>
        <w:jc w:val="both"/>
        <w:rPr>
          <w:rFonts w:ascii="Arial" w:eastAsia="Arial" w:hAnsi="Arial" w:cs="Arial"/>
          <w:iCs/>
          <w:color w:val="2F5496" w:themeColor="accent1" w:themeShade="BF"/>
          <w:spacing w:val="1"/>
          <w:sz w:val="20"/>
          <w:szCs w:val="21"/>
          <w:lang w:val="es-MX" w:eastAsia="es-ES"/>
        </w:rPr>
      </w:pPr>
      <w:r>
        <w:rPr>
          <w:rFonts w:ascii="Arial" w:eastAsia="Arial" w:hAnsi="Arial" w:cs="Arial"/>
          <w:iCs/>
          <w:color w:val="2F5496" w:themeColor="accent1" w:themeShade="BF"/>
          <w:spacing w:val="1"/>
          <w:sz w:val="23"/>
          <w:szCs w:val="23"/>
          <w:lang w:val="es-MX" w:eastAsia="es-ES"/>
        </w:rPr>
        <w:t>“</w:t>
      </w:r>
      <w:r w:rsidRPr="00931B57">
        <w:rPr>
          <w:rFonts w:ascii="Arial" w:eastAsia="Arial" w:hAnsi="Arial" w:cs="Arial"/>
          <w:i/>
          <w:iCs/>
          <w:color w:val="2F5496" w:themeColor="accent1" w:themeShade="BF"/>
          <w:spacing w:val="1"/>
          <w:sz w:val="20"/>
          <w:szCs w:val="21"/>
          <w:lang w:val="es-MX" w:eastAsia="es-ES"/>
        </w:rPr>
        <w:t>[…]</w:t>
      </w:r>
    </w:p>
    <w:p w14:paraId="79A183F1" w14:textId="77777777" w:rsidR="008D62DC" w:rsidRPr="008D62DC" w:rsidRDefault="008D62DC" w:rsidP="008D62DC">
      <w:pPr>
        <w:pStyle w:val="corte4fondo"/>
        <w:tabs>
          <w:tab w:val="left" w:pos="567"/>
        </w:tabs>
        <w:spacing w:line="240" w:lineRule="auto"/>
        <w:ind w:left="680" w:right="680" w:firstLine="0"/>
        <w:rPr>
          <w:rFonts w:eastAsia="Arial" w:cs="Arial"/>
          <w:b/>
          <w:iCs/>
          <w:color w:val="2F5496" w:themeColor="accent1" w:themeShade="BF"/>
          <w:spacing w:val="1"/>
          <w:sz w:val="20"/>
          <w:szCs w:val="20"/>
          <w:lang w:val="es-MX" w:eastAsia="es-ES"/>
        </w:rPr>
      </w:pPr>
      <w:r w:rsidRPr="008D62DC">
        <w:rPr>
          <w:rFonts w:eastAsia="Arial" w:cs="Arial"/>
          <w:b/>
          <w:iCs/>
          <w:color w:val="2F5496" w:themeColor="accent1" w:themeShade="BF"/>
          <w:spacing w:val="1"/>
          <w:sz w:val="20"/>
          <w:szCs w:val="20"/>
          <w:lang w:val="es-MX" w:eastAsia="es-ES"/>
        </w:rPr>
        <w:t>5.1. Sentido y efectos de esta resolución.</w:t>
      </w:r>
    </w:p>
    <w:p w14:paraId="444FADEF" w14:textId="77777777" w:rsidR="008D62DC" w:rsidRPr="008D62DC" w:rsidRDefault="008D62DC" w:rsidP="008D62DC">
      <w:pPr>
        <w:pStyle w:val="corte4fondo"/>
        <w:tabs>
          <w:tab w:val="left" w:pos="567"/>
        </w:tabs>
        <w:spacing w:line="240" w:lineRule="auto"/>
        <w:ind w:left="680" w:right="680" w:firstLine="0"/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</w:pPr>
      <w:r w:rsidRPr="008D62DC"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  <w:t xml:space="preserve">Por las consideraciones expuestas, el Pleno de esta Comisión Estatal de Garantía de Acceso a la Información Pública de conformidad con el artículo 175, fracción III de la Ley de Transparencia y Acceso a la Información Pública del Estado </w:t>
      </w:r>
      <w:r w:rsidRPr="00622D93">
        <w:rPr>
          <w:rFonts w:eastAsia="Arial" w:cs="Arial"/>
          <w:b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  <w:t>REVOCA</w:t>
      </w:r>
      <w:r w:rsidRPr="008D62DC"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  <w:t xml:space="preserve"> la respuesta proporcionada por el sujeto obligado y lo conmina para que: </w:t>
      </w:r>
    </w:p>
    <w:p w14:paraId="3FD08D8E" w14:textId="77777777" w:rsidR="008D62DC" w:rsidRPr="008D62DC" w:rsidRDefault="008D62DC" w:rsidP="008D62DC">
      <w:pPr>
        <w:pStyle w:val="corte4fondo"/>
        <w:numPr>
          <w:ilvl w:val="0"/>
          <w:numId w:val="30"/>
        </w:numPr>
        <w:tabs>
          <w:tab w:val="left" w:pos="567"/>
        </w:tabs>
        <w:spacing w:line="240" w:lineRule="auto"/>
        <w:ind w:left="680" w:right="680" w:firstLine="0"/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</w:pPr>
      <w:r w:rsidRPr="008D62DC"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  <w:t>El Titular de la Unidad de Transparencia turne la solicitud de información a la Dirección General de Seguridad Pública Municipal de Villa de Reyes para que dicha área realice la búsqueda exhaustiva dentro de sus archivos físicos y bases de datos de la información estadística relacionada con la incidencia delictiva y proporcione aquella que corresponde al tipo de evento, la fecha y hora, lugar y ubicación de cada incidente; ahora, en el caso de la información relativa a las coordenadas geográficas del incidente delictivo, el sujeto obligado deberá realizar la búsqueda de dicho dato y en caso de no haber generado la aludida información, deberá fundar y motivar tal circunstancia.</w:t>
      </w:r>
    </w:p>
    <w:p w14:paraId="3ED3515C" w14:textId="77777777" w:rsidR="008D62DC" w:rsidRPr="008D62DC" w:rsidRDefault="008D62DC" w:rsidP="008D62DC">
      <w:pPr>
        <w:pStyle w:val="corte4fondo"/>
        <w:tabs>
          <w:tab w:val="left" w:pos="567"/>
        </w:tabs>
        <w:spacing w:line="240" w:lineRule="auto"/>
        <w:ind w:left="680" w:right="680" w:firstLine="0"/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</w:pPr>
      <w:r w:rsidRPr="008D62DC"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  <w:t>Asimismo, el sujeto obligado deberá entregar la información con la que cuenta, en la modalidad que obre disponible.</w:t>
      </w:r>
    </w:p>
    <w:p w14:paraId="4BE508EB" w14:textId="77777777" w:rsidR="008D62DC" w:rsidRPr="008D62DC" w:rsidRDefault="008D62DC" w:rsidP="008D62DC">
      <w:pPr>
        <w:pStyle w:val="corte4fondo"/>
        <w:tabs>
          <w:tab w:val="left" w:pos="567"/>
        </w:tabs>
        <w:spacing w:line="240" w:lineRule="auto"/>
        <w:ind w:left="680" w:right="680" w:firstLine="0"/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</w:pPr>
      <w:r w:rsidRPr="008D62DC">
        <w:rPr>
          <w:rFonts w:eastAsia="Arial" w:cs="Arial"/>
          <w:i/>
          <w:iCs/>
          <w:color w:val="2F5496" w:themeColor="accent1" w:themeShade="BF"/>
          <w:spacing w:val="1"/>
          <w:sz w:val="20"/>
          <w:szCs w:val="20"/>
          <w:lang w:val="es-MX" w:eastAsia="es-MX"/>
        </w:rPr>
        <w:lastRenderedPageBreak/>
        <w:t>Lo anterior en la inteligencia de que el periodo de búsqueda de la información deberá ser a partir del uno de enero de 2018 a la fecha de presentación de la solicitud de información.</w:t>
      </w:r>
    </w:p>
    <w:p w14:paraId="32E6CECD" w14:textId="7CED79A8" w:rsidR="000160A8" w:rsidRPr="00373248" w:rsidRDefault="000160A8" w:rsidP="005832DE">
      <w:pPr>
        <w:spacing w:line="240" w:lineRule="auto"/>
        <w:ind w:left="680" w:right="680"/>
        <w:jc w:val="both"/>
        <w:rPr>
          <w:rFonts w:ascii="Arial" w:eastAsia="Arial" w:hAnsi="Arial" w:cs="Arial"/>
          <w:iCs/>
          <w:color w:val="2F5496" w:themeColor="accent1" w:themeShade="BF"/>
          <w:spacing w:val="1"/>
          <w:sz w:val="23"/>
          <w:szCs w:val="23"/>
          <w:lang w:val="es-MX" w:eastAsia="es-ES"/>
        </w:rPr>
      </w:pPr>
      <w:r w:rsidRPr="008D62DC">
        <w:rPr>
          <w:rFonts w:ascii="Arial" w:eastAsia="Arial" w:hAnsi="Arial" w:cs="Arial"/>
          <w:i/>
          <w:iCs/>
          <w:color w:val="2F5496" w:themeColor="accent1" w:themeShade="BF"/>
          <w:spacing w:val="1"/>
          <w:sz w:val="20"/>
          <w:szCs w:val="20"/>
          <w:lang w:val="es-MX" w:eastAsia="es-ES"/>
        </w:rPr>
        <w:t>[…]</w:t>
      </w:r>
      <w:r w:rsidRPr="008D62DC">
        <w:rPr>
          <w:rFonts w:ascii="Arial" w:eastAsia="Arial" w:hAnsi="Arial" w:cs="Arial"/>
          <w:iCs/>
          <w:color w:val="2F5496" w:themeColor="accent1" w:themeShade="BF"/>
          <w:spacing w:val="1"/>
          <w:sz w:val="20"/>
          <w:szCs w:val="20"/>
          <w:lang w:val="es-MX" w:eastAsia="es-ES"/>
        </w:rPr>
        <w:t>.</w:t>
      </w:r>
      <w:r>
        <w:rPr>
          <w:rFonts w:ascii="Arial" w:eastAsia="Arial" w:hAnsi="Arial" w:cs="Arial"/>
          <w:iCs/>
          <w:color w:val="2F5496" w:themeColor="accent1" w:themeShade="BF"/>
          <w:spacing w:val="1"/>
          <w:sz w:val="23"/>
          <w:szCs w:val="23"/>
          <w:lang w:val="es-MX" w:eastAsia="es-ES"/>
        </w:rPr>
        <w:t>”</w:t>
      </w:r>
    </w:p>
    <w:p w14:paraId="4405FD6C" w14:textId="1D4D7E50" w:rsidR="00192B41" w:rsidRPr="00570FA4" w:rsidRDefault="00192B41" w:rsidP="000160A8">
      <w:pPr>
        <w:pStyle w:val="corte4fondo"/>
        <w:tabs>
          <w:tab w:val="left" w:pos="567"/>
        </w:tabs>
        <w:spacing w:after="240"/>
        <w:rPr>
          <w:rFonts w:cs="Arial"/>
          <w:i/>
          <w:color w:val="2F5496" w:themeColor="accent1" w:themeShade="BF"/>
          <w:sz w:val="23"/>
          <w:szCs w:val="23"/>
          <w:lang w:val="es-MX"/>
        </w:rPr>
      </w:pPr>
      <w:r w:rsidRPr="00064693">
        <w:rPr>
          <w:rFonts w:cs="Arial"/>
          <w:color w:val="2F5496" w:themeColor="accent1" w:themeShade="BF"/>
          <w:sz w:val="23"/>
          <w:szCs w:val="23"/>
        </w:rPr>
        <w:t>Derivado de lo anterior, el sujeto obligado emitió una nueva respuesta</w:t>
      </w:r>
      <w:r w:rsidR="000160A8">
        <w:rPr>
          <w:rFonts w:cs="Arial"/>
          <w:color w:val="2F5496" w:themeColor="accent1" w:themeShade="BF"/>
          <w:sz w:val="23"/>
          <w:szCs w:val="23"/>
        </w:rPr>
        <w:t xml:space="preserve">, misma que se encuentra visible a foja </w:t>
      </w:r>
      <w:r w:rsidR="008D62DC">
        <w:rPr>
          <w:rFonts w:cs="Arial"/>
          <w:color w:val="2F5496" w:themeColor="accent1" w:themeShade="BF"/>
          <w:sz w:val="23"/>
          <w:szCs w:val="23"/>
        </w:rPr>
        <w:t>110</w:t>
      </w:r>
      <w:r w:rsidR="000160A8">
        <w:rPr>
          <w:rFonts w:cs="Arial"/>
          <w:color w:val="2F5496" w:themeColor="accent1" w:themeShade="BF"/>
          <w:sz w:val="23"/>
          <w:szCs w:val="23"/>
        </w:rPr>
        <w:t xml:space="preserve"> de autos y que se tiene por reproducida como si a la letra se insertase.</w:t>
      </w:r>
    </w:p>
    <w:p w14:paraId="4A493644" w14:textId="41864407" w:rsidR="008D62DC" w:rsidRDefault="008E1E81" w:rsidP="00931B57">
      <w:pPr>
        <w:tabs>
          <w:tab w:val="left" w:pos="6840"/>
        </w:tabs>
        <w:spacing w:line="360" w:lineRule="auto"/>
        <w:ind w:firstLine="708"/>
        <w:jc w:val="both"/>
        <w:outlineLvl w:val="5"/>
        <w:rPr>
          <w:rFonts w:ascii="Arial" w:hAnsi="Arial" w:cs="Arial"/>
          <w:color w:val="2F5496" w:themeColor="accent1" w:themeShade="BF"/>
          <w:sz w:val="23"/>
          <w:szCs w:val="23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30B9768E" wp14:editId="48A4893C">
            <wp:simplePos x="0" y="0"/>
            <wp:positionH relativeFrom="margin">
              <wp:align>right</wp:align>
            </wp:positionH>
            <wp:positionV relativeFrom="paragraph">
              <wp:posOffset>1374140</wp:posOffset>
            </wp:positionV>
            <wp:extent cx="5613400" cy="3276600"/>
            <wp:effectExtent l="0" t="0" r="635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07"/>
                    <a:stretch/>
                  </pic:blipFill>
                  <pic:spPr bwMode="auto">
                    <a:xfrm>
                      <a:off x="0" y="0"/>
                      <a:ext cx="561340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FF4" w:rsidRPr="00224FF4">
        <w:rPr>
          <w:rFonts w:ascii="Arial" w:hAnsi="Arial" w:cs="Arial"/>
          <w:color w:val="2F5496" w:themeColor="accent1" w:themeShade="BF"/>
          <w:sz w:val="23"/>
          <w:szCs w:val="23"/>
        </w:rPr>
        <w:t xml:space="preserve">Cabe destacar que el sujeto obligado </w:t>
      </w:r>
      <w:r w:rsidR="00675CF2">
        <w:rPr>
          <w:rFonts w:ascii="Arial" w:hAnsi="Arial" w:cs="Arial"/>
          <w:color w:val="2F5496" w:themeColor="accent1" w:themeShade="BF"/>
          <w:sz w:val="23"/>
          <w:szCs w:val="23"/>
        </w:rPr>
        <w:t xml:space="preserve">en </w:t>
      </w:r>
      <w:r w:rsidR="00224FF4" w:rsidRPr="00224FF4">
        <w:rPr>
          <w:rFonts w:ascii="Arial" w:hAnsi="Arial" w:cs="Arial"/>
          <w:color w:val="2F5496" w:themeColor="accent1" w:themeShade="BF"/>
          <w:sz w:val="23"/>
          <w:szCs w:val="23"/>
        </w:rPr>
        <w:t xml:space="preserve">su nueva respuesta </w:t>
      </w:r>
      <w:r w:rsidR="005832DE">
        <w:rPr>
          <w:rFonts w:ascii="Arial" w:hAnsi="Arial" w:cs="Arial"/>
          <w:color w:val="2F5496" w:themeColor="accent1" w:themeShade="BF"/>
          <w:sz w:val="23"/>
          <w:szCs w:val="23"/>
        </w:rPr>
        <w:t xml:space="preserve">proporcionó </w:t>
      </w:r>
      <w:r w:rsidR="004E7494">
        <w:rPr>
          <w:rFonts w:ascii="Arial" w:hAnsi="Arial" w:cs="Arial"/>
          <w:color w:val="2F5496" w:themeColor="accent1" w:themeShade="BF"/>
          <w:sz w:val="23"/>
          <w:szCs w:val="23"/>
        </w:rPr>
        <w:t xml:space="preserve">una hoja de cálculo de Excel </w:t>
      </w:r>
      <w:r w:rsidR="008505FC">
        <w:rPr>
          <w:rFonts w:ascii="Arial" w:hAnsi="Arial" w:cs="Arial"/>
          <w:color w:val="2F5496" w:themeColor="accent1" w:themeShade="BF"/>
          <w:sz w:val="23"/>
          <w:szCs w:val="23"/>
        </w:rPr>
        <w:t>con información relacionada con</w:t>
      </w:r>
      <w:r w:rsidR="004E7494">
        <w:rPr>
          <w:rFonts w:ascii="Arial" w:hAnsi="Arial" w:cs="Arial"/>
          <w:color w:val="2F5496" w:themeColor="accent1" w:themeShade="BF"/>
          <w:sz w:val="23"/>
          <w:szCs w:val="23"/>
        </w:rPr>
        <w:t xml:space="preserve"> la incidencia delictiva del dos mil dieciocho al dos mil veintiséis</w:t>
      </w:r>
      <w:r>
        <w:rPr>
          <w:rFonts w:ascii="Arial" w:hAnsi="Arial" w:cs="Arial"/>
          <w:color w:val="2F5496" w:themeColor="accent1" w:themeShade="BF"/>
          <w:sz w:val="23"/>
          <w:szCs w:val="23"/>
        </w:rPr>
        <w:t>, junto con los datos relativos al tipo de evento, fecha, lugar, hora del evento y coordenadas geográficas del evento, tal como se puede observar de la siguiente captura de pantalla:</w:t>
      </w:r>
    </w:p>
    <w:p w14:paraId="478F1F70" w14:textId="583DE67F" w:rsidR="008E1E81" w:rsidRDefault="008E1E81" w:rsidP="00931B57">
      <w:pPr>
        <w:tabs>
          <w:tab w:val="left" w:pos="6840"/>
        </w:tabs>
        <w:spacing w:line="360" w:lineRule="auto"/>
        <w:ind w:firstLine="708"/>
        <w:jc w:val="both"/>
        <w:outlineLvl w:val="5"/>
        <w:rPr>
          <w:rFonts w:ascii="Arial" w:hAnsi="Arial" w:cs="Arial"/>
          <w:color w:val="2F5496" w:themeColor="accent1" w:themeShade="BF"/>
          <w:sz w:val="23"/>
          <w:szCs w:val="23"/>
        </w:rPr>
      </w:pPr>
    </w:p>
    <w:p w14:paraId="2BBF11C9" w14:textId="25F11712" w:rsidR="00882C89" w:rsidRDefault="00882C89" w:rsidP="006C64FF">
      <w:pPr>
        <w:pStyle w:val="corte4fondo"/>
        <w:tabs>
          <w:tab w:val="left" w:pos="567"/>
        </w:tabs>
        <w:spacing w:after="240"/>
        <w:ind w:firstLine="680"/>
        <w:rPr>
          <w:rFonts w:cs="Arial"/>
          <w:color w:val="2F5496" w:themeColor="accent1" w:themeShade="BF"/>
          <w:sz w:val="23"/>
          <w:szCs w:val="23"/>
        </w:rPr>
      </w:pPr>
      <w:r>
        <w:rPr>
          <w:rFonts w:cs="Arial"/>
          <w:color w:val="2F5496" w:themeColor="accent1" w:themeShade="BF"/>
          <w:sz w:val="23"/>
          <w:szCs w:val="23"/>
        </w:rPr>
        <w:t xml:space="preserve">De lo anterior </w:t>
      </w:r>
      <w:r w:rsidR="008E1E81">
        <w:rPr>
          <w:rFonts w:cs="Arial"/>
          <w:color w:val="2F5496" w:themeColor="accent1" w:themeShade="BF"/>
          <w:sz w:val="23"/>
          <w:szCs w:val="23"/>
        </w:rPr>
        <w:t xml:space="preserve">claramente </w:t>
      </w:r>
      <w:r>
        <w:rPr>
          <w:rFonts w:cs="Arial"/>
          <w:color w:val="2F5496" w:themeColor="accent1" w:themeShade="BF"/>
          <w:sz w:val="23"/>
          <w:szCs w:val="23"/>
        </w:rPr>
        <w:t xml:space="preserve">se desprende que el sujeto obligado proporcionó </w:t>
      </w:r>
      <w:r w:rsidR="008E1E81">
        <w:rPr>
          <w:rFonts w:cs="Arial"/>
          <w:color w:val="2F5496" w:themeColor="accent1" w:themeShade="BF"/>
          <w:sz w:val="23"/>
          <w:szCs w:val="23"/>
        </w:rPr>
        <w:t xml:space="preserve">la información </w:t>
      </w:r>
      <w:r w:rsidR="00054D1C">
        <w:rPr>
          <w:rFonts w:cs="Arial"/>
          <w:color w:val="2F5496" w:themeColor="accent1" w:themeShade="BF"/>
          <w:sz w:val="23"/>
          <w:szCs w:val="23"/>
        </w:rPr>
        <w:t>requerida por la persona ahora recurrente, pues los datos contenidos en la hoja de cálculo corresponden a la incidencia delictiva desagregada conforme a los requerimientos de la persona recurrente.</w:t>
      </w:r>
    </w:p>
    <w:p w14:paraId="3DAC1854" w14:textId="162A6825" w:rsidR="00224FF4" w:rsidRDefault="00224FF4" w:rsidP="006C64FF">
      <w:pPr>
        <w:pStyle w:val="corte4fondo"/>
        <w:tabs>
          <w:tab w:val="left" w:pos="567"/>
        </w:tabs>
        <w:spacing w:after="240"/>
        <w:ind w:firstLine="680"/>
        <w:rPr>
          <w:rFonts w:cs="Arial"/>
          <w:color w:val="2F5496" w:themeColor="accent1" w:themeShade="BF"/>
          <w:sz w:val="23"/>
          <w:szCs w:val="23"/>
        </w:rPr>
      </w:pPr>
      <w:r w:rsidRPr="00064693">
        <w:rPr>
          <w:rFonts w:cs="Arial"/>
          <w:color w:val="2F5496" w:themeColor="accent1" w:themeShade="BF"/>
          <w:sz w:val="23"/>
          <w:szCs w:val="23"/>
        </w:rPr>
        <w:t xml:space="preserve">Ahora, </w:t>
      </w:r>
      <w:r w:rsidR="008505FC">
        <w:rPr>
          <w:rFonts w:cs="Arial"/>
          <w:color w:val="2F5496" w:themeColor="accent1" w:themeShade="BF"/>
          <w:sz w:val="23"/>
          <w:szCs w:val="23"/>
        </w:rPr>
        <w:t xml:space="preserve">de acuerdo con </w:t>
      </w:r>
      <w:r w:rsidRPr="00064693">
        <w:rPr>
          <w:rFonts w:cs="Arial"/>
          <w:color w:val="2F5496" w:themeColor="accent1" w:themeShade="BF"/>
          <w:sz w:val="23"/>
          <w:szCs w:val="23"/>
        </w:rPr>
        <w:t xml:space="preserve">las constancias que integran los autos, la respuesta emitida en cumplimiento a la resolución dictada el </w:t>
      </w:r>
      <w:r w:rsidR="00054D1C">
        <w:rPr>
          <w:rFonts w:eastAsia="Calibri" w:cs="Arial"/>
          <w:color w:val="2F5496" w:themeColor="accent1" w:themeShade="BF"/>
          <w:sz w:val="23"/>
          <w:szCs w:val="23"/>
          <w:lang w:val="es-MX"/>
        </w:rPr>
        <w:t>cinco de diciembre de dos mil veinticinco</w:t>
      </w:r>
      <w:r w:rsidR="005832DE">
        <w:rPr>
          <w:rFonts w:eastAsia="Calibri" w:cs="Arial"/>
          <w:color w:val="2F5496" w:themeColor="accent1" w:themeShade="BF"/>
          <w:sz w:val="23"/>
          <w:szCs w:val="23"/>
          <w:lang w:val="es-MX"/>
        </w:rPr>
        <w:t xml:space="preserve"> </w:t>
      </w:r>
      <w:r w:rsidRPr="00064693">
        <w:rPr>
          <w:rFonts w:cs="Arial"/>
          <w:color w:val="2F5496" w:themeColor="accent1" w:themeShade="BF"/>
          <w:sz w:val="23"/>
          <w:szCs w:val="23"/>
        </w:rPr>
        <w:t>fue notificada a</w:t>
      </w:r>
      <w:r w:rsidR="008505FC">
        <w:rPr>
          <w:rFonts w:cs="Arial"/>
          <w:color w:val="2F5496" w:themeColor="accent1" w:themeShade="BF"/>
          <w:sz w:val="23"/>
          <w:szCs w:val="23"/>
        </w:rPr>
        <w:t xml:space="preserve"> </w:t>
      </w:r>
      <w:r w:rsidRPr="00064693">
        <w:rPr>
          <w:rFonts w:cs="Arial"/>
          <w:color w:val="2F5496" w:themeColor="accent1" w:themeShade="BF"/>
          <w:sz w:val="23"/>
          <w:szCs w:val="23"/>
        </w:rPr>
        <w:t>l</w:t>
      </w:r>
      <w:r w:rsidR="008505FC">
        <w:rPr>
          <w:rFonts w:cs="Arial"/>
          <w:color w:val="2F5496" w:themeColor="accent1" w:themeShade="BF"/>
          <w:sz w:val="23"/>
          <w:szCs w:val="23"/>
        </w:rPr>
        <w:t>a persona</w:t>
      </w:r>
      <w:r w:rsidRPr="00064693">
        <w:rPr>
          <w:rFonts w:cs="Arial"/>
          <w:color w:val="2F5496" w:themeColor="accent1" w:themeShade="BF"/>
          <w:sz w:val="23"/>
          <w:szCs w:val="23"/>
        </w:rPr>
        <w:t xml:space="preserve"> recurrente el </w:t>
      </w:r>
      <w:r w:rsidR="008505FC">
        <w:rPr>
          <w:rFonts w:cs="Arial"/>
          <w:color w:val="2F5496" w:themeColor="accent1" w:themeShade="BF"/>
          <w:sz w:val="23"/>
          <w:szCs w:val="23"/>
        </w:rPr>
        <w:t xml:space="preserve">dos de junio </w:t>
      </w:r>
      <w:r w:rsidR="00931B57">
        <w:rPr>
          <w:rFonts w:cs="Arial"/>
          <w:color w:val="2F5496" w:themeColor="accent1" w:themeShade="BF"/>
          <w:sz w:val="23"/>
          <w:szCs w:val="23"/>
        </w:rPr>
        <w:t>de dos mil veintiséis</w:t>
      </w:r>
      <w:r w:rsidRPr="00064693">
        <w:rPr>
          <w:rFonts w:cs="Arial"/>
          <w:color w:val="2F5496" w:themeColor="accent1" w:themeShade="BF"/>
          <w:sz w:val="23"/>
          <w:szCs w:val="23"/>
        </w:rPr>
        <w:t xml:space="preserve"> a través de </w:t>
      </w:r>
      <w:r>
        <w:rPr>
          <w:rFonts w:cs="Arial"/>
          <w:color w:val="2F5496" w:themeColor="accent1" w:themeShade="BF"/>
          <w:sz w:val="23"/>
          <w:szCs w:val="23"/>
        </w:rPr>
        <w:t xml:space="preserve">la dirección de correo electrónico señalada </w:t>
      </w:r>
      <w:r w:rsidR="008505FC">
        <w:rPr>
          <w:rFonts w:cs="Arial"/>
          <w:color w:val="2F5496" w:themeColor="accent1" w:themeShade="BF"/>
          <w:sz w:val="23"/>
          <w:szCs w:val="23"/>
        </w:rPr>
        <w:t xml:space="preserve">por ésta </w:t>
      </w:r>
      <w:r>
        <w:rPr>
          <w:rFonts w:cs="Arial"/>
          <w:color w:val="2F5496" w:themeColor="accent1" w:themeShade="BF"/>
          <w:sz w:val="23"/>
          <w:szCs w:val="23"/>
        </w:rPr>
        <w:t>para efecto de oír y recibir notificaciones</w:t>
      </w:r>
      <w:r w:rsidRPr="00064693">
        <w:rPr>
          <w:rFonts w:cs="Arial"/>
          <w:color w:val="2F5496" w:themeColor="accent1" w:themeShade="BF"/>
          <w:sz w:val="23"/>
          <w:szCs w:val="23"/>
        </w:rPr>
        <w:t xml:space="preserve">. (Visible a foja </w:t>
      </w:r>
      <w:r w:rsidR="008505FC">
        <w:rPr>
          <w:rFonts w:cs="Arial"/>
          <w:color w:val="2F5496" w:themeColor="accent1" w:themeShade="BF"/>
          <w:sz w:val="23"/>
          <w:szCs w:val="23"/>
        </w:rPr>
        <w:t>111</w:t>
      </w:r>
      <w:r w:rsidRPr="00064693">
        <w:rPr>
          <w:rFonts w:cs="Arial"/>
          <w:color w:val="2F5496" w:themeColor="accent1" w:themeShade="BF"/>
          <w:sz w:val="23"/>
          <w:szCs w:val="23"/>
        </w:rPr>
        <w:t xml:space="preserve"> de autos).</w:t>
      </w:r>
    </w:p>
    <w:p w14:paraId="73EA1766" w14:textId="106AD24A" w:rsidR="00DD4E15" w:rsidRDefault="00DD4E15" w:rsidP="006C64FF">
      <w:pPr>
        <w:pStyle w:val="corte4fondo"/>
        <w:tabs>
          <w:tab w:val="left" w:pos="567"/>
        </w:tabs>
        <w:spacing w:after="240"/>
        <w:ind w:firstLine="680"/>
        <w:rPr>
          <w:rFonts w:cs="Arial"/>
          <w:color w:val="2F5496" w:themeColor="accent1" w:themeShade="BF"/>
          <w:sz w:val="23"/>
          <w:szCs w:val="23"/>
        </w:rPr>
      </w:pPr>
      <w:r>
        <w:rPr>
          <w:rFonts w:cs="Arial"/>
          <w:color w:val="2F5496" w:themeColor="accent1" w:themeShade="BF"/>
          <w:sz w:val="23"/>
          <w:szCs w:val="23"/>
        </w:rPr>
        <w:lastRenderedPageBreak/>
        <w:t>De este modo, el sujeto obligado respetó la modalidad de entrega elegida por la persona recurrente y respetó el principio de gratuidad</w:t>
      </w:r>
      <w:bookmarkStart w:id="0" w:name="_GoBack"/>
      <w:bookmarkEnd w:id="0"/>
      <w:r>
        <w:rPr>
          <w:rFonts w:cs="Arial"/>
          <w:color w:val="2F5496" w:themeColor="accent1" w:themeShade="BF"/>
          <w:sz w:val="23"/>
          <w:szCs w:val="23"/>
        </w:rPr>
        <w:t>.</w:t>
      </w:r>
    </w:p>
    <w:p w14:paraId="06207E9F" w14:textId="295DA717" w:rsidR="006C64FF" w:rsidRDefault="006C64FF" w:rsidP="006C64FF">
      <w:pPr>
        <w:pStyle w:val="corte4fondo"/>
        <w:tabs>
          <w:tab w:val="left" w:pos="567"/>
        </w:tabs>
        <w:spacing w:after="240"/>
        <w:ind w:firstLine="680"/>
        <w:rPr>
          <w:rFonts w:cs="Arial"/>
          <w:color w:val="2F5496" w:themeColor="accent1" w:themeShade="BF"/>
          <w:sz w:val="23"/>
          <w:szCs w:val="23"/>
        </w:rPr>
      </w:pPr>
      <w:r>
        <w:rPr>
          <w:rFonts w:cs="Arial"/>
          <w:color w:val="2F5496" w:themeColor="accent1" w:themeShade="BF"/>
          <w:sz w:val="23"/>
          <w:szCs w:val="23"/>
        </w:rPr>
        <w:t xml:space="preserve">Por otro lado, </w:t>
      </w:r>
      <w:r w:rsidR="008505FC">
        <w:rPr>
          <w:rFonts w:cs="Arial"/>
          <w:color w:val="2F5496" w:themeColor="accent1" w:themeShade="BF"/>
          <w:sz w:val="23"/>
          <w:szCs w:val="23"/>
        </w:rPr>
        <w:t xml:space="preserve">resulta oportuno precisar que </w:t>
      </w:r>
      <w:r>
        <w:rPr>
          <w:rFonts w:cs="Arial"/>
          <w:color w:val="2F5496" w:themeColor="accent1" w:themeShade="BF"/>
          <w:sz w:val="23"/>
          <w:szCs w:val="23"/>
        </w:rPr>
        <w:t xml:space="preserve">la persona recurrente no realizó manifestaciones de inconformidad respecto de dicho cumplimiento dentro del plazo concedido en la vista de </w:t>
      </w:r>
      <w:r w:rsidR="008505FC">
        <w:rPr>
          <w:rFonts w:cs="Arial"/>
          <w:color w:val="2F5496" w:themeColor="accent1" w:themeShade="BF"/>
          <w:sz w:val="23"/>
          <w:szCs w:val="23"/>
        </w:rPr>
        <w:t>tres</w:t>
      </w:r>
      <w:r w:rsidR="00931B57">
        <w:rPr>
          <w:rFonts w:cs="Arial"/>
          <w:color w:val="2F5496" w:themeColor="accent1" w:themeShade="BF"/>
          <w:sz w:val="23"/>
          <w:szCs w:val="23"/>
        </w:rPr>
        <w:t xml:space="preserve"> de </w:t>
      </w:r>
      <w:r w:rsidR="00882C89">
        <w:rPr>
          <w:rFonts w:cs="Arial"/>
          <w:color w:val="2F5496" w:themeColor="accent1" w:themeShade="BF"/>
          <w:sz w:val="23"/>
          <w:szCs w:val="23"/>
        </w:rPr>
        <w:t>junio</w:t>
      </w:r>
      <w:r w:rsidR="00931B57">
        <w:rPr>
          <w:rFonts w:cs="Arial"/>
          <w:color w:val="2F5496" w:themeColor="accent1" w:themeShade="BF"/>
          <w:sz w:val="23"/>
          <w:szCs w:val="23"/>
        </w:rPr>
        <w:t xml:space="preserve"> de dos mil veintiséis</w:t>
      </w:r>
      <w:r>
        <w:rPr>
          <w:rFonts w:cs="Arial"/>
          <w:color w:val="2F5496" w:themeColor="accent1" w:themeShade="BF"/>
          <w:sz w:val="23"/>
          <w:szCs w:val="23"/>
        </w:rPr>
        <w:t>.</w:t>
      </w:r>
    </w:p>
    <w:p w14:paraId="407F4199" w14:textId="04B2193F" w:rsidR="00370056" w:rsidRDefault="00370056" w:rsidP="00370056">
      <w:pPr>
        <w:pStyle w:val="corte4fondo"/>
        <w:tabs>
          <w:tab w:val="left" w:pos="567"/>
        </w:tabs>
        <w:spacing w:after="240"/>
        <w:ind w:firstLine="680"/>
        <w:rPr>
          <w:rFonts w:cs="Arial"/>
          <w:color w:val="2F5496" w:themeColor="accent1" w:themeShade="BF"/>
          <w:sz w:val="23"/>
          <w:szCs w:val="23"/>
        </w:rPr>
      </w:pPr>
      <w:r>
        <w:rPr>
          <w:rFonts w:cs="Arial"/>
          <w:color w:val="2F5496" w:themeColor="accent1" w:themeShade="BF"/>
          <w:sz w:val="23"/>
          <w:szCs w:val="23"/>
        </w:rPr>
        <w:t xml:space="preserve">Sobre esta directriz, se puede </w:t>
      </w:r>
      <w:r w:rsidR="007B2BE2">
        <w:rPr>
          <w:rFonts w:cs="Arial"/>
          <w:color w:val="2F5496" w:themeColor="accent1" w:themeShade="BF"/>
          <w:sz w:val="23"/>
          <w:szCs w:val="23"/>
        </w:rPr>
        <w:t xml:space="preserve">concluir que </w:t>
      </w:r>
      <w:r w:rsidR="00931B57">
        <w:rPr>
          <w:rFonts w:cs="Arial"/>
          <w:b/>
          <w:color w:val="2F5496" w:themeColor="accent1" w:themeShade="BF"/>
          <w:sz w:val="23"/>
          <w:szCs w:val="23"/>
          <w:u w:val="single"/>
        </w:rPr>
        <w:t>el punto 5.1</w:t>
      </w:r>
      <w:r w:rsidR="00931B57" w:rsidRPr="007B2BE2">
        <w:rPr>
          <w:rFonts w:cs="Arial"/>
          <w:b/>
          <w:color w:val="2F5496" w:themeColor="accent1" w:themeShade="BF"/>
          <w:sz w:val="23"/>
          <w:szCs w:val="23"/>
          <w:u w:val="single"/>
        </w:rPr>
        <w:t xml:space="preserve"> de</w:t>
      </w:r>
      <w:r w:rsidR="007B2BE2" w:rsidRPr="007B2BE2">
        <w:rPr>
          <w:rFonts w:cs="Arial"/>
          <w:b/>
          <w:color w:val="2F5496" w:themeColor="accent1" w:themeShade="BF"/>
          <w:sz w:val="23"/>
          <w:szCs w:val="23"/>
          <w:u w:val="single"/>
        </w:rPr>
        <w:t xml:space="preserve"> la resolución </w:t>
      </w:r>
      <w:r w:rsidR="007B2BE2" w:rsidRPr="00E06B76">
        <w:rPr>
          <w:rFonts w:cs="Arial"/>
          <w:color w:val="2F5496" w:themeColor="accent1" w:themeShade="BF"/>
          <w:sz w:val="23"/>
          <w:szCs w:val="23"/>
          <w:u w:val="single"/>
        </w:rPr>
        <w:t>dictada dentro de los autos del recur</w:t>
      </w:r>
      <w:r w:rsidR="00931B57">
        <w:rPr>
          <w:rFonts w:cs="Arial"/>
          <w:color w:val="2F5496" w:themeColor="accent1" w:themeShade="BF"/>
          <w:sz w:val="23"/>
          <w:szCs w:val="23"/>
          <w:u w:val="single"/>
        </w:rPr>
        <w:t>so de revisión en que se actúa</w:t>
      </w:r>
      <w:r w:rsidR="007B2BE2" w:rsidRPr="00E06B76">
        <w:rPr>
          <w:rFonts w:cs="Arial"/>
          <w:b/>
          <w:color w:val="2F5496" w:themeColor="accent1" w:themeShade="BF"/>
          <w:sz w:val="23"/>
          <w:szCs w:val="23"/>
          <w:u w:val="single"/>
        </w:rPr>
        <w:t xml:space="preserve"> se encuentra satisfecho</w:t>
      </w:r>
      <w:r w:rsidR="007B2BE2">
        <w:rPr>
          <w:rFonts w:cs="Arial"/>
          <w:color w:val="2F5496" w:themeColor="accent1" w:themeShade="BF"/>
          <w:sz w:val="23"/>
          <w:szCs w:val="23"/>
          <w:u w:val="single"/>
        </w:rPr>
        <w:t xml:space="preserve">, toda </w:t>
      </w:r>
      <w:r w:rsidR="007B2BE2" w:rsidRPr="007B2BE2">
        <w:rPr>
          <w:rFonts w:cs="Arial"/>
          <w:color w:val="2F5496" w:themeColor="accent1" w:themeShade="BF"/>
          <w:sz w:val="23"/>
          <w:szCs w:val="23"/>
          <w:u w:val="single"/>
        </w:rPr>
        <w:t>vez</w:t>
      </w:r>
      <w:r w:rsidRPr="007B2BE2">
        <w:rPr>
          <w:rFonts w:cs="Arial"/>
          <w:color w:val="2F5496" w:themeColor="accent1" w:themeShade="BF"/>
          <w:sz w:val="23"/>
          <w:szCs w:val="23"/>
          <w:u w:val="single"/>
        </w:rPr>
        <w:t xml:space="preserve"> que </w:t>
      </w:r>
      <w:r w:rsidR="007B2BE2" w:rsidRPr="007B2BE2">
        <w:rPr>
          <w:rFonts w:cs="Arial"/>
          <w:color w:val="2F5496" w:themeColor="accent1" w:themeShade="BF"/>
          <w:sz w:val="23"/>
          <w:szCs w:val="23"/>
          <w:u w:val="single"/>
        </w:rPr>
        <w:t xml:space="preserve">el sujeto obligado </w:t>
      </w:r>
      <w:r w:rsidR="00931B57">
        <w:rPr>
          <w:rFonts w:cs="Arial"/>
          <w:color w:val="2F5496" w:themeColor="accent1" w:themeShade="BF"/>
          <w:sz w:val="23"/>
          <w:szCs w:val="23"/>
          <w:u w:val="single"/>
        </w:rPr>
        <w:t>emitió una nueva respuesta</w:t>
      </w:r>
      <w:r w:rsidR="005832DE">
        <w:rPr>
          <w:rFonts w:cs="Arial"/>
          <w:color w:val="2F5496" w:themeColor="accent1" w:themeShade="BF"/>
          <w:sz w:val="23"/>
          <w:szCs w:val="23"/>
          <w:u w:val="single"/>
        </w:rPr>
        <w:t xml:space="preserve"> que corresponde con lo ordenado en el aludido punto de la resolución</w:t>
      </w:r>
      <w:r w:rsidRPr="00064693">
        <w:rPr>
          <w:rFonts w:cs="Arial"/>
          <w:color w:val="2F5496" w:themeColor="accent1" w:themeShade="BF"/>
          <w:sz w:val="23"/>
          <w:szCs w:val="23"/>
        </w:rPr>
        <w:t>.</w:t>
      </w:r>
    </w:p>
    <w:p w14:paraId="7CFFCD1C" w14:textId="14524563" w:rsidR="00370056" w:rsidRPr="00E06B76" w:rsidRDefault="00E06B76" w:rsidP="00E06B76">
      <w:pPr>
        <w:pStyle w:val="corte4fondo"/>
        <w:tabs>
          <w:tab w:val="left" w:pos="567"/>
        </w:tabs>
        <w:spacing w:after="240"/>
        <w:ind w:firstLine="680"/>
        <w:rPr>
          <w:rFonts w:cs="Arial"/>
          <w:color w:val="2F5496" w:themeColor="accent1" w:themeShade="BF"/>
          <w:sz w:val="23"/>
          <w:szCs w:val="23"/>
          <w:lang w:val="es-MX"/>
        </w:rPr>
      </w:pPr>
      <w:r w:rsidRPr="00064693">
        <w:rPr>
          <w:rFonts w:cs="Arial"/>
          <w:color w:val="2F5496" w:themeColor="accent1" w:themeShade="BF"/>
          <w:sz w:val="23"/>
          <w:szCs w:val="23"/>
          <w:lang w:val="es-MX"/>
        </w:rPr>
        <w:t xml:space="preserve">En este orden ideas y por los razonamientos antes expuestos, </w:t>
      </w:r>
      <w:r w:rsidRPr="00064693">
        <w:rPr>
          <w:rFonts w:cs="Arial"/>
          <w:b/>
          <w:color w:val="2F5496" w:themeColor="accent1" w:themeShade="BF"/>
          <w:sz w:val="23"/>
          <w:szCs w:val="23"/>
          <w:u w:val="single"/>
          <w:lang w:val="es-MX"/>
        </w:rPr>
        <w:t>se tiene po</w:t>
      </w:r>
      <w:r>
        <w:rPr>
          <w:rFonts w:cs="Arial"/>
          <w:b/>
          <w:color w:val="2F5496" w:themeColor="accent1" w:themeShade="BF"/>
          <w:sz w:val="23"/>
          <w:szCs w:val="23"/>
          <w:u w:val="single"/>
          <w:lang w:val="es-MX"/>
        </w:rPr>
        <w:t xml:space="preserve">r </w:t>
      </w:r>
      <w:r w:rsidRPr="00064693">
        <w:rPr>
          <w:rFonts w:cs="Arial"/>
          <w:b/>
          <w:color w:val="2F5496" w:themeColor="accent1" w:themeShade="BF"/>
          <w:sz w:val="23"/>
          <w:szCs w:val="23"/>
          <w:u w:val="single"/>
          <w:lang w:val="es-MX"/>
        </w:rPr>
        <w:t>cumplida la resolución del Re</w:t>
      </w:r>
      <w:r w:rsidR="00882C89">
        <w:rPr>
          <w:rFonts w:cs="Arial"/>
          <w:b/>
          <w:color w:val="2F5496" w:themeColor="accent1" w:themeShade="BF"/>
          <w:sz w:val="23"/>
          <w:szCs w:val="23"/>
          <w:u w:val="single"/>
          <w:lang w:val="es-MX"/>
        </w:rPr>
        <w:t xml:space="preserve">curso de Revisión </w:t>
      </w:r>
      <w:r w:rsidR="008505FC">
        <w:rPr>
          <w:rFonts w:cs="Arial"/>
          <w:b/>
          <w:color w:val="2F5496" w:themeColor="accent1" w:themeShade="BF"/>
          <w:sz w:val="23"/>
          <w:szCs w:val="23"/>
          <w:u w:val="single"/>
          <w:lang w:val="es-MX"/>
        </w:rPr>
        <w:t>RR-1001</w:t>
      </w:r>
      <w:r w:rsidR="005832DE">
        <w:rPr>
          <w:rFonts w:cs="Arial"/>
          <w:b/>
          <w:color w:val="2F5496" w:themeColor="accent1" w:themeShade="BF"/>
          <w:sz w:val="23"/>
          <w:szCs w:val="23"/>
          <w:u w:val="single"/>
          <w:lang w:val="es-MX"/>
        </w:rPr>
        <w:t>/2026</w:t>
      </w:r>
      <w:r>
        <w:rPr>
          <w:rFonts w:cs="Arial"/>
          <w:b/>
          <w:color w:val="2F5496" w:themeColor="accent1" w:themeShade="BF"/>
          <w:sz w:val="23"/>
          <w:szCs w:val="23"/>
          <w:u w:val="single"/>
          <w:lang w:val="es-MX"/>
        </w:rPr>
        <w:t>-1</w:t>
      </w:r>
      <w:r>
        <w:rPr>
          <w:rFonts w:cs="Arial"/>
          <w:color w:val="2F5496" w:themeColor="accent1" w:themeShade="BF"/>
          <w:sz w:val="23"/>
          <w:szCs w:val="23"/>
          <w:lang w:val="es-MX"/>
        </w:rPr>
        <w:t>.</w:t>
      </w:r>
    </w:p>
    <w:p w14:paraId="6A4FBE92" w14:textId="6FC38FA4" w:rsidR="008E5BFE" w:rsidRPr="00E06B76" w:rsidRDefault="008505FC" w:rsidP="00E06B76">
      <w:pPr>
        <w:tabs>
          <w:tab w:val="left" w:pos="6840"/>
        </w:tabs>
        <w:spacing w:line="360" w:lineRule="auto"/>
        <w:ind w:firstLine="680"/>
        <w:jc w:val="both"/>
        <w:outlineLvl w:val="5"/>
        <w:rPr>
          <w:rFonts w:cs="Arial"/>
          <w:b/>
          <w:i/>
          <w:color w:val="2F5496" w:themeColor="accent1" w:themeShade="BF"/>
          <w:sz w:val="23"/>
          <w:szCs w:val="23"/>
        </w:rPr>
      </w:pPr>
      <w:r>
        <w:rPr>
          <w:rFonts w:ascii="Arial" w:hAnsi="Arial" w:cs="Arial"/>
          <w:b/>
          <w:color w:val="2F5496" w:themeColor="accent1" w:themeShade="BF"/>
          <w:sz w:val="23"/>
          <w:szCs w:val="23"/>
        </w:rPr>
        <w:t>TERCERO</w:t>
      </w:r>
      <w:r w:rsidR="0017466D" w:rsidRPr="0017466D">
        <w:rPr>
          <w:rFonts w:ascii="Arial" w:hAnsi="Arial" w:cs="Arial"/>
          <w:b/>
          <w:color w:val="2F5496" w:themeColor="accent1" w:themeShade="BF"/>
          <w:sz w:val="23"/>
          <w:szCs w:val="23"/>
        </w:rPr>
        <w:t>.</w:t>
      </w:r>
      <w:r w:rsidR="0017466D">
        <w:rPr>
          <w:rFonts w:ascii="Arial" w:hAnsi="Arial" w:cs="Arial"/>
          <w:color w:val="2F5496" w:themeColor="accent1" w:themeShade="BF"/>
          <w:sz w:val="23"/>
          <w:szCs w:val="23"/>
        </w:rPr>
        <w:t xml:space="preserve"> </w:t>
      </w:r>
      <w:r w:rsidR="008E5BFE" w:rsidRPr="00E06B76">
        <w:rPr>
          <w:rFonts w:ascii="Arial" w:eastAsia="Times New Roman" w:hAnsi="Arial" w:cs="Arial"/>
          <w:b/>
          <w:color w:val="2F5496" w:themeColor="accent1" w:themeShade="BF"/>
          <w:sz w:val="23"/>
          <w:szCs w:val="23"/>
          <w:u w:val="single"/>
          <w:lang w:val="es-MX"/>
        </w:rPr>
        <w:t>Notifíquese por lista a las partes.</w:t>
      </w:r>
    </w:p>
    <w:p w14:paraId="104EC467" w14:textId="1FEA03B5" w:rsidR="008E5BFE" w:rsidRPr="00064693" w:rsidRDefault="008E5BFE" w:rsidP="008E5BFE">
      <w:pPr>
        <w:pStyle w:val="corte4fondo"/>
        <w:tabs>
          <w:tab w:val="left" w:pos="567"/>
        </w:tabs>
        <w:ind w:firstLine="0"/>
        <w:rPr>
          <w:rFonts w:cs="Arial"/>
          <w:color w:val="2F5496" w:themeColor="accent1" w:themeShade="BF"/>
          <w:sz w:val="23"/>
          <w:szCs w:val="23"/>
        </w:rPr>
      </w:pPr>
      <w:r w:rsidRPr="00064693">
        <w:rPr>
          <w:rFonts w:cs="Arial"/>
          <w:color w:val="2F5496" w:themeColor="accent1" w:themeShade="BF"/>
          <w:sz w:val="23"/>
          <w:szCs w:val="23"/>
        </w:rPr>
        <w:tab/>
        <w:t>Así lo proveyó y firma la Licenciada Marcela Acosta Ibáñez, Proyectista adscrita a la Ponencia 1 de esta Comisión Estatal de Garantía de Ac</w:t>
      </w:r>
      <w:r w:rsidR="00F60E22">
        <w:rPr>
          <w:rFonts w:cs="Arial"/>
          <w:color w:val="2F5496" w:themeColor="accent1" w:themeShade="BF"/>
          <w:sz w:val="23"/>
          <w:szCs w:val="23"/>
        </w:rPr>
        <w:t xml:space="preserve">ceso a la Información Pública. </w:t>
      </w:r>
    </w:p>
    <w:p w14:paraId="6D7B0041" w14:textId="583E1D95" w:rsidR="000A3ABE" w:rsidRPr="00AE2379" w:rsidRDefault="00F4418A" w:rsidP="0073139A">
      <w:pPr>
        <w:pStyle w:val="corte4fondo"/>
        <w:tabs>
          <w:tab w:val="left" w:pos="567"/>
        </w:tabs>
        <w:ind w:firstLine="0"/>
        <w:rPr>
          <w:rFonts w:ascii="AvantGarde Bk BT" w:hAnsi="AvantGarde Bk BT" w:cs="Arial"/>
          <w:i/>
          <w:color w:val="2F5496" w:themeColor="accent1" w:themeShade="BF"/>
          <w:sz w:val="14"/>
          <w:szCs w:val="14"/>
          <w:vertAlign w:val="superscript"/>
        </w:rPr>
      </w:pPr>
      <w:r w:rsidRPr="00AE2379">
        <w:rPr>
          <w:rFonts w:ascii="AvantGarde Bk BT" w:hAnsi="AvantGarde Bk BT" w:cs="Arial"/>
          <w:i/>
          <w:color w:val="2F5496" w:themeColor="accent1" w:themeShade="BF"/>
          <w:sz w:val="14"/>
          <w:szCs w:val="14"/>
          <w:vertAlign w:val="superscript"/>
        </w:rPr>
        <w:t>PRT.</w:t>
      </w:r>
    </w:p>
    <w:p w14:paraId="1355779D" w14:textId="4CD467BC" w:rsidR="000A3ABE" w:rsidRPr="008B55BE" w:rsidRDefault="002E087F" w:rsidP="0073139A">
      <w:pPr>
        <w:pStyle w:val="corte4fondo"/>
        <w:tabs>
          <w:tab w:val="left" w:pos="567"/>
        </w:tabs>
        <w:ind w:firstLine="0"/>
        <w:rPr>
          <w:rFonts w:ascii="AvantGarde Bk BT" w:hAnsi="AvantGarde Bk BT" w:cs="Arial"/>
          <w:sz w:val="22"/>
        </w:rPr>
      </w:pPr>
      <w:r w:rsidRPr="008B55BE">
        <w:rPr>
          <w:rFonts w:ascii="AvantGarde Bk BT" w:hAnsi="AvantGarde Bk BT"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4D6B4" wp14:editId="0598559E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257550" cy="409575"/>
                <wp:effectExtent l="0" t="0" r="0" b="9525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B96D0D" w14:textId="0AC9C81D" w:rsidR="0047084E" w:rsidRPr="00044328" w:rsidRDefault="0047084E" w:rsidP="00F4418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</w:rPr>
                            </w:pPr>
                            <w:r w:rsidRPr="00044328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</w:rPr>
                              <w:t>Licenciada Marcela Acosta Ibáñez.</w:t>
                            </w:r>
                          </w:p>
                          <w:p w14:paraId="50996BEE" w14:textId="0C5E1F84" w:rsidR="0047084E" w:rsidRPr="00044328" w:rsidRDefault="0047084E" w:rsidP="005832D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</w:pPr>
                            <w:r w:rsidRPr="00044328">
                              <w:rPr>
                                <w:rFonts w:ascii="Arial" w:hAnsi="Arial" w:cs="Arial"/>
                                <w:b/>
                                <w:color w:val="2F5496" w:themeColor="accent1" w:themeShade="BF"/>
                              </w:rPr>
                              <w:t>Proyectista Ponencia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4D6B4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.65pt;width:256.5pt;height:32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ioRAIAAIAEAAAOAAAAZHJzL2Uyb0RvYy54bWysVE1v2zAMvQ/YfxB0X5zPdjXiFFmKDAOC&#10;tkA69KzIUixAFjVJiZ39+lGyk2bdTsMuCinST3yPZOb3ba3JUTivwBR0NBhSIgyHUpl9Qb+/rD99&#10;psQHZkqmwYiCnoSn94uPH+aNzcUYKtClcARBjM8bW9AqBJtnmeeVqJkfgBUGgxJczQK6bp+VjjWI&#10;XutsPBzeZA240jrgwnu8feiCdJHwpRQ8PEnpRSC6oFhbSKdL5y6e2WLO8r1jtlK8L4P9QxU1UwYf&#10;vUA9sMDIwak/oGrFHXiQYcChzkBKxUXigGxGw3dsthWzInFBcby9yOT/Hyx/PD47osqCTigxrMYW&#10;rQ6sdEBKQYJoA5BJFKmxPsfcrcXs0H6BFpt9vvd4Gbm30tXxF1kRjKPcp4vEiEQ4Xk7Gs9vZDEMc&#10;Y9PhHXoRJnv72jofvgqoSTQK6rCFSVl23PjQpZ5T4mMetCrXSuvkxLERK+3IkWHDdUg1IvhvWdqQ&#10;pqA3EywjfmQgft4ha4O1RK4dp2iFdtf2AuygPCF/B90YecvXCovcMB+emcO5QV64C+EJD6kBH4He&#10;oqQC9/Nv9zEf24lRShqcw4L6HwfmBCX6m8FG342m0zi4yZnObsfouOvI7jpiDvUKkPkIt87yZMb8&#10;oM+mdFC/4sos46sYYobj2wUNZ3MVuu3AleNiuUxJOKqWhY3ZWh6ho2ixBS/tK3O271OclUc4TyzL&#10;37Wry+3kXh4CSJV6GQXuVO11xzFP09CvZNyjaz9lvf1xLH4BAAD//wMAUEsDBBQABgAIAAAAIQB4&#10;6vKm3QAAAAUBAAAPAAAAZHJzL2Rvd25yZXYueG1sTI/NTsMwEITvSH0Ha5G4oNYpUUoV4lQI8SNx&#10;a0NB3Nx4SaLG6yh2k/D2LKf2ODurmW+yzWRbMWDvG0cKlosIBFLpTEOVgo/iZb4G4YMmo1tHqOAX&#10;PWzy2VWmU+NG2uKwC5XgEPKpVlCH0KVS+rJGq/3CdUjs/bje6sCyr6Tp9cjhtpV3UbSSVjfEDbXu&#10;8KnG8rg7WQXft9XXu59e92OcxN3z21Dcf5pCqZvr6fEBRMApnJ/hH5/RIWemgzuR8aJVwEMCX2MQ&#10;bCbLmPVBwSpZg8wzeUmf/wEAAP//AwBQSwECLQAUAAYACAAAACEAtoM4kv4AAADhAQAAEwAAAAAA&#10;AAAAAAAAAAAAAAAAW0NvbnRlbnRfVHlwZXNdLnhtbFBLAQItABQABgAIAAAAIQA4/SH/1gAAAJQB&#10;AAALAAAAAAAAAAAAAAAAAC8BAABfcmVscy8ucmVsc1BLAQItABQABgAIAAAAIQCSptioRAIAAIAE&#10;AAAOAAAAAAAAAAAAAAAAAC4CAABkcnMvZTJvRG9jLnhtbFBLAQItABQABgAIAAAAIQB46vKm3QAA&#10;AAUBAAAPAAAAAAAAAAAAAAAAAJ4EAABkcnMvZG93bnJldi54bWxQSwUGAAAAAAQABADzAAAAqAUA&#10;AAAA&#10;" fillcolor="white [3201]" stroked="f" strokeweight=".5pt">
                <v:textbox>
                  <w:txbxContent>
                    <w:p w14:paraId="5CB96D0D" w14:textId="0AC9C81D" w:rsidR="0047084E" w:rsidRPr="00044328" w:rsidRDefault="0047084E" w:rsidP="00F4418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2F5496" w:themeColor="accent1" w:themeShade="BF"/>
                        </w:rPr>
                      </w:pPr>
                      <w:r w:rsidRPr="00044328">
                        <w:rPr>
                          <w:rFonts w:ascii="Arial" w:hAnsi="Arial" w:cs="Arial"/>
                          <w:b/>
                          <w:color w:val="2F5496" w:themeColor="accent1" w:themeShade="BF"/>
                        </w:rPr>
                        <w:t>Licenciada Marcela Acosta Ibáñez.</w:t>
                      </w:r>
                    </w:p>
                    <w:p w14:paraId="50996BEE" w14:textId="0C5E1F84" w:rsidR="0047084E" w:rsidRPr="00044328" w:rsidRDefault="0047084E" w:rsidP="005832DE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2F5496" w:themeColor="accent1" w:themeShade="BF"/>
                        </w:rPr>
                      </w:pPr>
                      <w:r w:rsidRPr="00044328">
                        <w:rPr>
                          <w:rFonts w:ascii="Arial" w:hAnsi="Arial" w:cs="Arial"/>
                          <w:b/>
                          <w:color w:val="2F5496" w:themeColor="accent1" w:themeShade="BF"/>
                        </w:rPr>
                        <w:t>Proyectista Ponencia 1.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82A84B" w14:textId="14E72538" w:rsidR="00AB3847" w:rsidRPr="00AB3847" w:rsidRDefault="00AB3847" w:rsidP="00AB3847">
      <w:pPr>
        <w:spacing w:line="240" w:lineRule="auto"/>
      </w:pPr>
    </w:p>
    <w:p w14:paraId="43E69806" w14:textId="77777777" w:rsidR="00DD4E15" w:rsidRDefault="00DD4E15" w:rsidP="005832DE">
      <w:pPr>
        <w:spacing w:line="240" w:lineRule="auto"/>
        <w:jc w:val="both"/>
        <w:rPr>
          <w:color w:val="2F5496" w:themeColor="accent1" w:themeShade="BF"/>
          <w:sz w:val="18"/>
          <w:szCs w:val="18"/>
        </w:rPr>
      </w:pPr>
    </w:p>
    <w:p w14:paraId="2A4A42A0" w14:textId="77777777" w:rsidR="00DD4E15" w:rsidRDefault="00DD4E15" w:rsidP="005832DE">
      <w:pPr>
        <w:spacing w:line="240" w:lineRule="auto"/>
        <w:jc w:val="both"/>
        <w:rPr>
          <w:color w:val="2F5496" w:themeColor="accent1" w:themeShade="BF"/>
          <w:sz w:val="18"/>
          <w:szCs w:val="18"/>
        </w:rPr>
      </w:pPr>
    </w:p>
    <w:p w14:paraId="3BA34C4D" w14:textId="77777777" w:rsidR="00DD4E15" w:rsidRDefault="00DD4E15" w:rsidP="005832DE">
      <w:pPr>
        <w:spacing w:line="240" w:lineRule="auto"/>
        <w:jc w:val="both"/>
        <w:rPr>
          <w:color w:val="2F5496" w:themeColor="accent1" w:themeShade="BF"/>
          <w:sz w:val="18"/>
          <w:szCs w:val="18"/>
        </w:rPr>
      </w:pPr>
    </w:p>
    <w:p w14:paraId="0F7FADFB" w14:textId="77777777" w:rsidR="00DD4E15" w:rsidRDefault="00DD4E15" w:rsidP="005832DE">
      <w:pPr>
        <w:spacing w:line="240" w:lineRule="auto"/>
        <w:jc w:val="both"/>
        <w:rPr>
          <w:color w:val="2F5496" w:themeColor="accent1" w:themeShade="BF"/>
          <w:sz w:val="18"/>
          <w:szCs w:val="18"/>
        </w:rPr>
      </w:pPr>
    </w:p>
    <w:p w14:paraId="641E98FC" w14:textId="77777777" w:rsidR="00DD4E15" w:rsidRDefault="00DD4E15" w:rsidP="005832DE">
      <w:pPr>
        <w:spacing w:line="240" w:lineRule="auto"/>
        <w:jc w:val="both"/>
        <w:rPr>
          <w:color w:val="2F5496" w:themeColor="accent1" w:themeShade="BF"/>
          <w:sz w:val="18"/>
          <w:szCs w:val="18"/>
        </w:rPr>
      </w:pPr>
    </w:p>
    <w:p w14:paraId="35FC586F" w14:textId="77777777" w:rsidR="00DD4E15" w:rsidRDefault="00DD4E15" w:rsidP="005832DE">
      <w:pPr>
        <w:spacing w:line="240" w:lineRule="auto"/>
        <w:jc w:val="both"/>
        <w:rPr>
          <w:color w:val="2F5496" w:themeColor="accent1" w:themeShade="BF"/>
          <w:sz w:val="18"/>
          <w:szCs w:val="18"/>
        </w:rPr>
      </w:pPr>
    </w:p>
    <w:p w14:paraId="4C1811E6" w14:textId="77777777" w:rsidR="00DD4E15" w:rsidRDefault="00DD4E15" w:rsidP="005832DE">
      <w:pPr>
        <w:spacing w:line="240" w:lineRule="auto"/>
        <w:jc w:val="both"/>
        <w:rPr>
          <w:color w:val="2F5496" w:themeColor="accent1" w:themeShade="BF"/>
          <w:sz w:val="18"/>
          <w:szCs w:val="18"/>
        </w:rPr>
      </w:pPr>
    </w:p>
    <w:p w14:paraId="673035D7" w14:textId="6E0EE29A" w:rsidR="00AB3847" w:rsidRPr="00AB3847" w:rsidRDefault="00AB3847" w:rsidP="005832DE">
      <w:pPr>
        <w:spacing w:line="240" w:lineRule="auto"/>
        <w:jc w:val="both"/>
        <w:rPr>
          <w:color w:val="2F5496" w:themeColor="accent1" w:themeShade="BF"/>
          <w:sz w:val="18"/>
          <w:szCs w:val="18"/>
        </w:rPr>
      </w:pPr>
      <w:r w:rsidRPr="00AB3847">
        <w:rPr>
          <w:color w:val="2F5496" w:themeColor="accent1" w:themeShade="BF"/>
          <w:sz w:val="18"/>
          <w:szCs w:val="18"/>
        </w:rPr>
        <w:t>A las ocho horas del día ___</w:t>
      </w:r>
      <w:r w:rsidR="008505FC">
        <w:rPr>
          <w:b/>
          <w:color w:val="2F5496" w:themeColor="accent1" w:themeShade="BF"/>
          <w:sz w:val="18"/>
          <w:szCs w:val="18"/>
          <w:u w:val="single"/>
        </w:rPr>
        <w:t>22</w:t>
      </w:r>
      <w:r w:rsidRPr="00AB3847">
        <w:rPr>
          <w:b/>
          <w:color w:val="2F5496" w:themeColor="accent1" w:themeShade="BF"/>
          <w:sz w:val="18"/>
          <w:szCs w:val="18"/>
        </w:rPr>
        <w:t>__</w:t>
      </w:r>
      <w:r w:rsidRPr="00AB3847">
        <w:rPr>
          <w:color w:val="2F5496" w:themeColor="accent1" w:themeShade="BF"/>
          <w:sz w:val="18"/>
          <w:szCs w:val="18"/>
        </w:rPr>
        <w:t>_de _</w:t>
      </w:r>
      <w:r w:rsidR="00931B57">
        <w:rPr>
          <w:color w:val="2F5496" w:themeColor="accent1" w:themeShade="BF"/>
          <w:sz w:val="18"/>
          <w:szCs w:val="18"/>
        </w:rPr>
        <w:t>_</w:t>
      </w:r>
      <w:r w:rsidR="00882C89">
        <w:rPr>
          <w:b/>
          <w:color w:val="2F5496" w:themeColor="accent1" w:themeShade="BF"/>
          <w:sz w:val="18"/>
          <w:szCs w:val="18"/>
          <w:u w:val="single"/>
        </w:rPr>
        <w:t>junio</w:t>
      </w:r>
      <w:r w:rsidR="00931B57">
        <w:rPr>
          <w:b/>
          <w:color w:val="2F5496" w:themeColor="accent1" w:themeShade="BF"/>
          <w:sz w:val="18"/>
          <w:szCs w:val="18"/>
          <w:u w:val="single"/>
        </w:rPr>
        <w:t>_</w:t>
      </w:r>
      <w:r w:rsidRPr="00AB3847">
        <w:rPr>
          <w:color w:val="2F5496" w:themeColor="accent1" w:themeShade="BF"/>
          <w:sz w:val="18"/>
          <w:szCs w:val="18"/>
        </w:rPr>
        <w:t>_ de _</w:t>
      </w:r>
      <w:r w:rsidR="00931B57">
        <w:rPr>
          <w:b/>
          <w:color w:val="2F5496" w:themeColor="accent1" w:themeShade="BF"/>
          <w:sz w:val="18"/>
          <w:szCs w:val="18"/>
          <w:u w:val="single"/>
        </w:rPr>
        <w:t>2026</w:t>
      </w:r>
      <w:r w:rsidRPr="00AB3847">
        <w:rPr>
          <w:color w:val="2F5496" w:themeColor="accent1" w:themeShade="BF"/>
          <w:sz w:val="18"/>
          <w:szCs w:val="18"/>
        </w:rPr>
        <w:t xml:space="preserve">_, notifiqué el auto que antecede por lista que se fija y publica en los estrados de esta Comisión Estatal de Garantía de Acceso a la Información Pública, de conformidad con el artículo 46, fracción I, del Reglamento Interior de esta Comisión, para constancia legal. - - - - - - - - - - - - - - - - - - - - - - - - - - - - - - - - - - - - - - - - - - - - - - - - - - - - - - - - - - - - - - - - - - - - </w:t>
      </w:r>
      <w:r>
        <w:rPr>
          <w:color w:val="2F5496" w:themeColor="accent1" w:themeShade="BF"/>
          <w:sz w:val="18"/>
          <w:szCs w:val="18"/>
        </w:rPr>
        <w:t xml:space="preserve">- - - - - - - - - </w:t>
      </w:r>
      <w:proofErr w:type="gramStart"/>
      <w:r w:rsidRPr="00AB3847">
        <w:rPr>
          <w:b/>
          <w:color w:val="2F5496" w:themeColor="accent1" w:themeShade="BF"/>
          <w:sz w:val="18"/>
          <w:szCs w:val="18"/>
        </w:rPr>
        <w:t>DOY  FE</w:t>
      </w:r>
      <w:proofErr w:type="gramEnd"/>
      <w:r w:rsidRPr="00AB3847">
        <w:rPr>
          <w:color w:val="2F5496" w:themeColor="accent1" w:themeShade="BF"/>
          <w:sz w:val="18"/>
          <w:szCs w:val="18"/>
        </w:rPr>
        <w:t>- - - - - - - - - - - - - - - - - - - - - - - - - - - - - - - - - - - - - - - - -</w:t>
      </w:r>
      <w:r>
        <w:rPr>
          <w:color w:val="2F5496" w:themeColor="accent1" w:themeShade="BF"/>
          <w:sz w:val="18"/>
          <w:szCs w:val="18"/>
        </w:rPr>
        <w:t xml:space="preserve"> - </w:t>
      </w:r>
    </w:p>
    <w:p w14:paraId="5AB5E721" w14:textId="28DFCFA2" w:rsidR="00AB3847" w:rsidRPr="00AB3847" w:rsidRDefault="00AB3847" w:rsidP="00AE2379">
      <w:pPr>
        <w:spacing w:before="240" w:line="240" w:lineRule="auto"/>
        <w:jc w:val="center"/>
        <w:rPr>
          <w:b/>
          <w:color w:val="2F5496" w:themeColor="accent1" w:themeShade="BF"/>
          <w:sz w:val="18"/>
          <w:szCs w:val="18"/>
        </w:rPr>
      </w:pPr>
      <w:r w:rsidRPr="00AB3847">
        <w:rPr>
          <w:b/>
          <w:color w:val="2F5496" w:themeColor="accent1" w:themeShade="BF"/>
          <w:sz w:val="18"/>
          <w:szCs w:val="18"/>
        </w:rPr>
        <w:t>Lic. Javier Pérez Limón, notificador.</w:t>
      </w:r>
    </w:p>
    <w:sectPr w:rsidR="00AB3847" w:rsidRPr="00AB3847" w:rsidSect="006D3052">
      <w:headerReference w:type="even" r:id="rId9"/>
      <w:headerReference w:type="default" r:id="rId10"/>
      <w:footerReference w:type="default" r:id="rId11"/>
      <w:pgSz w:w="12242" w:h="19442" w:code="190"/>
      <w:pgMar w:top="2866" w:right="1701" w:bottom="2269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53335" w14:textId="77777777" w:rsidR="007D2A64" w:rsidRDefault="007D2A64" w:rsidP="00BB58C4">
      <w:pPr>
        <w:spacing w:after="0" w:line="240" w:lineRule="auto"/>
      </w:pPr>
      <w:r>
        <w:separator/>
      </w:r>
    </w:p>
  </w:endnote>
  <w:endnote w:type="continuationSeparator" w:id="0">
    <w:p w14:paraId="5C95CEA9" w14:textId="77777777" w:rsidR="007D2A64" w:rsidRDefault="007D2A64" w:rsidP="00BB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C465E" w14:textId="32913BE1" w:rsidR="0047084E" w:rsidRDefault="0047084E" w:rsidP="00923099">
    <w:pPr>
      <w:pStyle w:val="Piedepgina"/>
      <w:tabs>
        <w:tab w:val="clear" w:pos="4252"/>
        <w:tab w:val="clear" w:pos="8504"/>
        <w:tab w:val="left" w:pos="51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B0C09" w14:textId="77777777" w:rsidR="007D2A64" w:rsidRDefault="007D2A64" w:rsidP="00BB58C4">
      <w:pPr>
        <w:spacing w:after="0" w:line="240" w:lineRule="auto"/>
      </w:pPr>
      <w:r>
        <w:separator/>
      </w:r>
    </w:p>
  </w:footnote>
  <w:footnote w:type="continuationSeparator" w:id="0">
    <w:p w14:paraId="58BDEC62" w14:textId="77777777" w:rsidR="007D2A64" w:rsidRDefault="007D2A64" w:rsidP="00BB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0DFC8" w14:textId="77777777" w:rsidR="0047084E" w:rsidRDefault="0047084E" w:rsidP="0082212B">
    <w:pPr>
      <w:pStyle w:val="Encabezado"/>
      <w:jc w:val="right"/>
      <w:rPr>
        <w:rFonts w:ascii="AvantGarde Bk BT" w:hAnsi="AvantGarde Bk BT"/>
        <w:b/>
      </w:rPr>
    </w:pPr>
  </w:p>
  <w:p w14:paraId="42F4EEF9" w14:textId="77777777" w:rsidR="0047084E" w:rsidRDefault="0047084E" w:rsidP="0082212B">
    <w:pPr>
      <w:pStyle w:val="Encabezado"/>
      <w:jc w:val="right"/>
      <w:rPr>
        <w:rFonts w:ascii="AvantGarde Bk BT" w:hAnsi="AvantGarde Bk BT"/>
        <w:b/>
      </w:rPr>
    </w:pPr>
  </w:p>
  <w:p w14:paraId="11A9531D" w14:textId="3BA67DFD" w:rsidR="0047084E" w:rsidRPr="0082212B" w:rsidRDefault="0047084E" w:rsidP="0082212B">
    <w:pPr>
      <w:pStyle w:val="Encabezado"/>
      <w:jc w:val="right"/>
      <w:rPr>
        <w:rFonts w:ascii="AvantGarde Bk BT" w:hAnsi="AvantGarde Bk BT"/>
        <w:b/>
      </w:rPr>
    </w:pPr>
    <w:r w:rsidRPr="0082212B">
      <w:rPr>
        <w:rFonts w:ascii="AvantGarde Bk BT" w:hAnsi="AvantGarde Bk BT"/>
        <w:b/>
      </w:rPr>
      <w:t>R</w:t>
    </w:r>
    <w:r w:rsidR="008D62DC">
      <w:rPr>
        <w:rFonts w:ascii="AvantGarde Bk BT" w:hAnsi="AvantGarde Bk BT"/>
        <w:b/>
      </w:rPr>
      <w:t>R-1001/2025</w:t>
    </w:r>
    <w:r w:rsidRPr="0082212B">
      <w:rPr>
        <w:rFonts w:ascii="AvantGarde Bk BT" w:hAnsi="AvantGarde Bk BT"/>
        <w:b/>
      </w:rPr>
      <w:t>-1</w:t>
    </w:r>
  </w:p>
  <w:p w14:paraId="27E636D6" w14:textId="6A070F1A" w:rsidR="0047084E" w:rsidRDefault="007D2A64" w:rsidP="0082212B">
    <w:pPr>
      <w:pStyle w:val="Encabezado"/>
      <w:jc w:val="center"/>
    </w:pPr>
    <w:sdt>
      <w:sdtPr>
        <w:id w:val="-1307541665"/>
        <w:docPartObj>
          <w:docPartGallery w:val="Page Numbers (Top of Page)"/>
          <w:docPartUnique/>
        </w:docPartObj>
      </w:sdtPr>
      <w:sdtEndPr/>
      <w:sdtContent>
        <w:r w:rsidR="0047084E">
          <w:fldChar w:fldCharType="begin"/>
        </w:r>
        <w:r w:rsidR="0047084E">
          <w:instrText>PAGE   \* MERGEFORMAT</w:instrText>
        </w:r>
        <w:r w:rsidR="0047084E">
          <w:fldChar w:fldCharType="separate"/>
        </w:r>
        <w:r w:rsidR="00D90162">
          <w:rPr>
            <w:noProof/>
          </w:rPr>
          <w:t>2</w:t>
        </w:r>
        <w:r w:rsidR="0047084E">
          <w:fldChar w:fldCharType="end"/>
        </w:r>
      </w:sdtContent>
    </w:sdt>
  </w:p>
  <w:p w14:paraId="414EE930" w14:textId="77777777" w:rsidR="0047084E" w:rsidRDefault="0047084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60806" w14:textId="70DD9A42" w:rsidR="0047084E" w:rsidRDefault="0047084E" w:rsidP="00903ED5">
    <w:pPr>
      <w:pStyle w:val="Encabezado"/>
      <w:jc w:val="right"/>
      <w:rPr>
        <w:rFonts w:ascii="AvantGarde Bk BT" w:hAnsi="AvantGarde Bk BT"/>
        <w:b/>
      </w:rPr>
    </w:pPr>
    <w:r w:rsidRPr="0073139A">
      <w:rPr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1" locked="0" layoutInCell="1" allowOverlap="1" wp14:anchorId="4E26EB4C" wp14:editId="65A683B0">
          <wp:simplePos x="0" y="0"/>
          <wp:positionH relativeFrom="page">
            <wp:align>left</wp:align>
          </wp:positionH>
          <wp:positionV relativeFrom="paragraph">
            <wp:posOffset>-554990</wp:posOffset>
          </wp:positionV>
          <wp:extent cx="7842548" cy="12544425"/>
          <wp:effectExtent l="0" t="0" r="635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548" cy="1254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0E9C1C" w14:textId="77777777" w:rsidR="0047084E" w:rsidRDefault="0047084E" w:rsidP="00903ED5">
    <w:pPr>
      <w:pStyle w:val="Encabezado"/>
      <w:jc w:val="right"/>
      <w:rPr>
        <w:rFonts w:ascii="AvantGarde Bk BT" w:hAnsi="AvantGarde Bk BT"/>
        <w:b/>
      </w:rPr>
    </w:pPr>
  </w:p>
  <w:p w14:paraId="2072804A" w14:textId="184B8B34" w:rsidR="0047084E" w:rsidRPr="0082212B" w:rsidRDefault="008D62DC" w:rsidP="00903ED5">
    <w:pPr>
      <w:pStyle w:val="Encabezado"/>
      <w:jc w:val="right"/>
      <w:rPr>
        <w:rFonts w:ascii="AvantGarde Bk BT" w:hAnsi="AvantGarde Bk BT"/>
        <w:b/>
      </w:rPr>
    </w:pPr>
    <w:r>
      <w:rPr>
        <w:rFonts w:ascii="AvantGarde Bk BT" w:hAnsi="AvantGarde Bk BT"/>
        <w:b/>
      </w:rPr>
      <w:t>RR-1001/2025</w:t>
    </w:r>
    <w:r w:rsidR="0047084E" w:rsidRPr="0082212B">
      <w:rPr>
        <w:rFonts w:ascii="AvantGarde Bk BT" w:hAnsi="AvantGarde Bk BT"/>
        <w:b/>
      </w:rPr>
      <w:t>-1</w:t>
    </w:r>
  </w:p>
  <w:p w14:paraId="03CC9626" w14:textId="42ECCCDF" w:rsidR="0047084E" w:rsidRDefault="007D2A64">
    <w:pPr>
      <w:pStyle w:val="Encabezado"/>
      <w:jc w:val="center"/>
    </w:pPr>
    <w:sdt>
      <w:sdtPr>
        <w:id w:val="-1023321465"/>
        <w:docPartObj>
          <w:docPartGallery w:val="Page Numbers (Top of Page)"/>
          <w:docPartUnique/>
        </w:docPartObj>
      </w:sdtPr>
      <w:sdtEndPr/>
      <w:sdtContent>
        <w:r w:rsidR="0047084E">
          <w:fldChar w:fldCharType="begin"/>
        </w:r>
        <w:r w:rsidR="0047084E">
          <w:instrText>PAGE   \* MERGEFORMAT</w:instrText>
        </w:r>
        <w:r w:rsidR="0047084E">
          <w:fldChar w:fldCharType="separate"/>
        </w:r>
        <w:r w:rsidR="00D90162">
          <w:rPr>
            <w:noProof/>
          </w:rPr>
          <w:t>1</w:t>
        </w:r>
        <w:r w:rsidR="0047084E">
          <w:fldChar w:fldCharType="end"/>
        </w:r>
      </w:sdtContent>
    </w:sdt>
  </w:p>
  <w:p w14:paraId="4E5FFEF8" w14:textId="089C7727" w:rsidR="0047084E" w:rsidRPr="0073139A" w:rsidRDefault="0047084E" w:rsidP="00866157">
    <w:pPr>
      <w:pStyle w:val="Encabezado"/>
      <w:tabs>
        <w:tab w:val="clear" w:pos="4252"/>
        <w:tab w:val="clear" w:pos="8504"/>
        <w:tab w:val="center" w:pos="4419"/>
      </w:tabs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826"/>
    <w:multiLevelType w:val="hybridMultilevel"/>
    <w:tmpl w:val="49E2D8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0BD8"/>
    <w:multiLevelType w:val="hybridMultilevel"/>
    <w:tmpl w:val="5434B8AE"/>
    <w:lvl w:ilvl="0" w:tplc="080A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" w15:restartNumberingAfterBreak="0">
    <w:nsid w:val="040C6C92"/>
    <w:multiLevelType w:val="hybridMultilevel"/>
    <w:tmpl w:val="D012C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03641"/>
    <w:multiLevelType w:val="hybridMultilevel"/>
    <w:tmpl w:val="28A23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5CA2"/>
    <w:multiLevelType w:val="hybridMultilevel"/>
    <w:tmpl w:val="E02202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A1ABA"/>
    <w:multiLevelType w:val="hybridMultilevel"/>
    <w:tmpl w:val="07F6A8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9738D"/>
    <w:multiLevelType w:val="hybridMultilevel"/>
    <w:tmpl w:val="D384FC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7084C"/>
    <w:multiLevelType w:val="hybridMultilevel"/>
    <w:tmpl w:val="FF1809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622FC"/>
    <w:multiLevelType w:val="hybridMultilevel"/>
    <w:tmpl w:val="D00290C2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13405E"/>
    <w:multiLevelType w:val="hybridMultilevel"/>
    <w:tmpl w:val="51BC0DAC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FC31000"/>
    <w:multiLevelType w:val="hybridMultilevel"/>
    <w:tmpl w:val="E0DC0A62"/>
    <w:lvl w:ilvl="0" w:tplc="080A000F">
      <w:start w:val="1"/>
      <w:numFmt w:val="decimal"/>
      <w:lvlText w:val="%1."/>
      <w:lvlJc w:val="left"/>
      <w:pPr>
        <w:ind w:left="1400" w:hanging="360"/>
      </w:pPr>
    </w:lvl>
    <w:lvl w:ilvl="1" w:tplc="080A0019" w:tentative="1">
      <w:start w:val="1"/>
      <w:numFmt w:val="lowerLetter"/>
      <w:lvlText w:val="%2."/>
      <w:lvlJc w:val="left"/>
      <w:pPr>
        <w:ind w:left="2120" w:hanging="360"/>
      </w:pPr>
    </w:lvl>
    <w:lvl w:ilvl="2" w:tplc="080A001B" w:tentative="1">
      <w:start w:val="1"/>
      <w:numFmt w:val="lowerRoman"/>
      <w:lvlText w:val="%3."/>
      <w:lvlJc w:val="right"/>
      <w:pPr>
        <w:ind w:left="2840" w:hanging="180"/>
      </w:pPr>
    </w:lvl>
    <w:lvl w:ilvl="3" w:tplc="080A000F" w:tentative="1">
      <w:start w:val="1"/>
      <w:numFmt w:val="decimal"/>
      <w:lvlText w:val="%4."/>
      <w:lvlJc w:val="left"/>
      <w:pPr>
        <w:ind w:left="3560" w:hanging="360"/>
      </w:pPr>
    </w:lvl>
    <w:lvl w:ilvl="4" w:tplc="080A0019" w:tentative="1">
      <w:start w:val="1"/>
      <w:numFmt w:val="lowerLetter"/>
      <w:lvlText w:val="%5."/>
      <w:lvlJc w:val="left"/>
      <w:pPr>
        <w:ind w:left="4280" w:hanging="360"/>
      </w:pPr>
    </w:lvl>
    <w:lvl w:ilvl="5" w:tplc="080A001B" w:tentative="1">
      <w:start w:val="1"/>
      <w:numFmt w:val="lowerRoman"/>
      <w:lvlText w:val="%6."/>
      <w:lvlJc w:val="right"/>
      <w:pPr>
        <w:ind w:left="5000" w:hanging="180"/>
      </w:pPr>
    </w:lvl>
    <w:lvl w:ilvl="6" w:tplc="080A000F" w:tentative="1">
      <w:start w:val="1"/>
      <w:numFmt w:val="decimal"/>
      <w:lvlText w:val="%7."/>
      <w:lvlJc w:val="left"/>
      <w:pPr>
        <w:ind w:left="5720" w:hanging="360"/>
      </w:pPr>
    </w:lvl>
    <w:lvl w:ilvl="7" w:tplc="080A0019" w:tentative="1">
      <w:start w:val="1"/>
      <w:numFmt w:val="lowerLetter"/>
      <w:lvlText w:val="%8."/>
      <w:lvlJc w:val="left"/>
      <w:pPr>
        <w:ind w:left="6440" w:hanging="360"/>
      </w:pPr>
    </w:lvl>
    <w:lvl w:ilvl="8" w:tplc="080A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37FA3EDD"/>
    <w:multiLevelType w:val="hybridMultilevel"/>
    <w:tmpl w:val="842282FE"/>
    <w:lvl w:ilvl="0" w:tplc="5F10879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60" w:hanging="360"/>
      </w:pPr>
    </w:lvl>
    <w:lvl w:ilvl="2" w:tplc="080A001B" w:tentative="1">
      <w:start w:val="1"/>
      <w:numFmt w:val="lowerRoman"/>
      <w:lvlText w:val="%3."/>
      <w:lvlJc w:val="right"/>
      <w:pPr>
        <w:ind w:left="2480" w:hanging="180"/>
      </w:pPr>
    </w:lvl>
    <w:lvl w:ilvl="3" w:tplc="080A000F" w:tentative="1">
      <w:start w:val="1"/>
      <w:numFmt w:val="decimal"/>
      <w:lvlText w:val="%4."/>
      <w:lvlJc w:val="left"/>
      <w:pPr>
        <w:ind w:left="3200" w:hanging="360"/>
      </w:pPr>
    </w:lvl>
    <w:lvl w:ilvl="4" w:tplc="080A0019" w:tentative="1">
      <w:start w:val="1"/>
      <w:numFmt w:val="lowerLetter"/>
      <w:lvlText w:val="%5."/>
      <w:lvlJc w:val="left"/>
      <w:pPr>
        <w:ind w:left="3920" w:hanging="360"/>
      </w:pPr>
    </w:lvl>
    <w:lvl w:ilvl="5" w:tplc="080A001B" w:tentative="1">
      <w:start w:val="1"/>
      <w:numFmt w:val="lowerRoman"/>
      <w:lvlText w:val="%6."/>
      <w:lvlJc w:val="right"/>
      <w:pPr>
        <w:ind w:left="4640" w:hanging="180"/>
      </w:pPr>
    </w:lvl>
    <w:lvl w:ilvl="6" w:tplc="080A000F" w:tentative="1">
      <w:start w:val="1"/>
      <w:numFmt w:val="decimal"/>
      <w:lvlText w:val="%7."/>
      <w:lvlJc w:val="left"/>
      <w:pPr>
        <w:ind w:left="5360" w:hanging="360"/>
      </w:pPr>
    </w:lvl>
    <w:lvl w:ilvl="7" w:tplc="080A0019" w:tentative="1">
      <w:start w:val="1"/>
      <w:numFmt w:val="lowerLetter"/>
      <w:lvlText w:val="%8."/>
      <w:lvlJc w:val="left"/>
      <w:pPr>
        <w:ind w:left="6080" w:hanging="360"/>
      </w:pPr>
    </w:lvl>
    <w:lvl w:ilvl="8" w:tplc="08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397450C9"/>
    <w:multiLevelType w:val="hybridMultilevel"/>
    <w:tmpl w:val="CBF4E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17B33"/>
    <w:multiLevelType w:val="hybridMultilevel"/>
    <w:tmpl w:val="AD6ED5C6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6295F74"/>
    <w:multiLevelType w:val="hybridMultilevel"/>
    <w:tmpl w:val="77FA40BE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46DD5660"/>
    <w:multiLevelType w:val="hybridMultilevel"/>
    <w:tmpl w:val="CC44D1B0"/>
    <w:lvl w:ilvl="0" w:tplc="080A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6" w15:restartNumberingAfterBreak="0">
    <w:nsid w:val="48570444"/>
    <w:multiLevelType w:val="hybridMultilevel"/>
    <w:tmpl w:val="CEB486E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E2686"/>
    <w:multiLevelType w:val="hybridMultilevel"/>
    <w:tmpl w:val="3A90EF36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5AC753EE"/>
    <w:multiLevelType w:val="hybridMultilevel"/>
    <w:tmpl w:val="D384FC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81FF1"/>
    <w:multiLevelType w:val="hybridMultilevel"/>
    <w:tmpl w:val="2DAA304E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C5D2DE9"/>
    <w:multiLevelType w:val="hybridMultilevel"/>
    <w:tmpl w:val="F0521BFE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 w15:restartNumberingAfterBreak="0">
    <w:nsid w:val="632F3F74"/>
    <w:multiLevelType w:val="hybridMultilevel"/>
    <w:tmpl w:val="0A825EB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93470A"/>
    <w:multiLevelType w:val="hybridMultilevel"/>
    <w:tmpl w:val="01DC9FD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64F3259"/>
    <w:multiLevelType w:val="hybridMultilevel"/>
    <w:tmpl w:val="768E818E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D343F"/>
    <w:multiLevelType w:val="hybridMultilevel"/>
    <w:tmpl w:val="463AAD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54900"/>
    <w:multiLevelType w:val="hybridMultilevel"/>
    <w:tmpl w:val="74B856CA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 w15:restartNumberingAfterBreak="0">
    <w:nsid w:val="72987AEF"/>
    <w:multiLevelType w:val="hybridMultilevel"/>
    <w:tmpl w:val="14183A7C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77D4625C"/>
    <w:multiLevelType w:val="hybridMultilevel"/>
    <w:tmpl w:val="7FB84E32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A4F0392"/>
    <w:multiLevelType w:val="hybridMultilevel"/>
    <w:tmpl w:val="58EEF3C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80138"/>
    <w:multiLevelType w:val="hybridMultilevel"/>
    <w:tmpl w:val="A1522D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28"/>
  </w:num>
  <w:num w:numId="10">
    <w:abstractNumId w:val="23"/>
  </w:num>
  <w:num w:numId="11">
    <w:abstractNumId w:val="18"/>
  </w:num>
  <w:num w:numId="12">
    <w:abstractNumId w:val="27"/>
  </w:num>
  <w:num w:numId="13">
    <w:abstractNumId w:val="13"/>
  </w:num>
  <w:num w:numId="14">
    <w:abstractNumId w:val="1"/>
  </w:num>
  <w:num w:numId="15">
    <w:abstractNumId w:val="9"/>
  </w:num>
  <w:num w:numId="16">
    <w:abstractNumId w:val="7"/>
  </w:num>
  <w:num w:numId="17">
    <w:abstractNumId w:val="21"/>
  </w:num>
  <w:num w:numId="18">
    <w:abstractNumId w:val="14"/>
  </w:num>
  <w:num w:numId="19">
    <w:abstractNumId w:val="16"/>
  </w:num>
  <w:num w:numId="20">
    <w:abstractNumId w:val="15"/>
  </w:num>
  <w:num w:numId="21">
    <w:abstractNumId w:val="26"/>
  </w:num>
  <w:num w:numId="22">
    <w:abstractNumId w:val="29"/>
  </w:num>
  <w:num w:numId="23">
    <w:abstractNumId w:val="24"/>
  </w:num>
  <w:num w:numId="24">
    <w:abstractNumId w:val="5"/>
  </w:num>
  <w:num w:numId="25">
    <w:abstractNumId w:val="20"/>
  </w:num>
  <w:num w:numId="26">
    <w:abstractNumId w:val="11"/>
  </w:num>
  <w:num w:numId="27">
    <w:abstractNumId w:val="10"/>
  </w:num>
  <w:num w:numId="28">
    <w:abstractNumId w:val="12"/>
  </w:num>
  <w:num w:numId="29">
    <w:abstractNumId w:val="22"/>
  </w:num>
  <w:num w:numId="30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C4"/>
    <w:rsid w:val="00000DD4"/>
    <w:rsid w:val="00000FF2"/>
    <w:rsid w:val="00003319"/>
    <w:rsid w:val="00004CB5"/>
    <w:rsid w:val="00007BD0"/>
    <w:rsid w:val="000123A3"/>
    <w:rsid w:val="0001315E"/>
    <w:rsid w:val="000160A8"/>
    <w:rsid w:val="000254B9"/>
    <w:rsid w:val="00025C1C"/>
    <w:rsid w:val="00030B7E"/>
    <w:rsid w:val="0003284F"/>
    <w:rsid w:val="000336FF"/>
    <w:rsid w:val="00033771"/>
    <w:rsid w:val="00034403"/>
    <w:rsid w:val="0003484E"/>
    <w:rsid w:val="000359B8"/>
    <w:rsid w:val="000367DC"/>
    <w:rsid w:val="00044328"/>
    <w:rsid w:val="0004495A"/>
    <w:rsid w:val="000456C5"/>
    <w:rsid w:val="00050C1D"/>
    <w:rsid w:val="00054D1C"/>
    <w:rsid w:val="00056241"/>
    <w:rsid w:val="000563B8"/>
    <w:rsid w:val="00057487"/>
    <w:rsid w:val="00057F6A"/>
    <w:rsid w:val="00063DDF"/>
    <w:rsid w:val="00064693"/>
    <w:rsid w:val="000653F3"/>
    <w:rsid w:val="00065453"/>
    <w:rsid w:val="00065630"/>
    <w:rsid w:val="000668C2"/>
    <w:rsid w:val="000707EC"/>
    <w:rsid w:val="00070B32"/>
    <w:rsid w:val="00071E67"/>
    <w:rsid w:val="000746C3"/>
    <w:rsid w:val="00076575"/>
    <w:rsid w:val="000774FC"/>
    <w:rsid w:val="00086872"/>
    <w:rsid w:val="00087952"/>
    <w:rsid w:val="00090803"/>
    <w:rsid w:val="000976AA"/>
    <w:rsid w:val="000A3ABE"/>
    <w:rsid w:val="000B16AD"/>
    <w:rsid w:val="000B51E8"/>
    <w:rsid w:val="000C018D"/>
    <w:rsid w:val="000C1982"/>
    <w:rsid w:val="000C4D39"/>
    <w:rsid w:val="000C5E27"/>
    <w:rsid w:val="000C6DD8"/>
    <w:rsid w:val="000C7171"/>
    <w:rsid w:val="000D00D9"/>
    <w:rsid w:val="000D2E23"/>
    <w:rsid w:val="000D523A"/>
    <w:rsid w:val="000E016B"/>
    <w:rsid w:val="000E31E7"/>
    <w:rsid w:val="000E5532"/>
    <w:rsid w:val="000E5F5B"/>
    <w:rsid w:val="000E5F5C"/>
    <w:rsid w:val="000E6AAF"/>
    <w:rsid w:val="000E7725"/>
    <w:rsid w:val="000F0B51"/>
    <w:rsid w:val="000F1938"/>
    <w:rsid w:val="000F6B84"/>
    <w:rsid w:val="00101AC7"/>
    <w:rsid w:val="00102621"/>
    <w:rsid w:val="0010443C"/>
    <w:rsid w:val="00113AFD"/>
    <w:rsid w:val="00115619"/>
    <w:rsid w:val="00124CDD"/>
    <w:rsid w:val="00125DEE"/>
    <w:rsid w:val="00134B0C"/>
    <w:rsid w:val="00136043"/>
    <w:rsid w:val="00137643"/>
    <w:rsid w:val="00140BD8"/>
    <w:rsid w:val="0014797B"/>
    <w:rsid w:val="00147FBF"/>
    <w:rsid w:val="001538E8"/>
    <w:rsid w:val="001573C2"/>
    <w:rsid w:val="00157814"/>
    <w:rsid w:val="00160128"/>
    <w:rsid w:val="0016166C"/>
    <w:rsid w:val="00161AB8"/>
    <w:rsid w:val="00162E5D"/>
    <w:rsid w:val="00166AF7"/>
    <w:rsid w:val="00170C35"/>
    <w:rsid w:val="00171B59"/>
    <w:rsid w:val="001723C9"/>
    <w:rsid w:val="001735CC"/>
    <w:rsid w:val="0017466D"/>
    <w:rsid w:val="00176792"/>
    <w:rsid w:val="00181621"/>
    <w:rsid w:val="0018542A"/>
    <w:rsid w:val="00187426"/>
    <w:rsid w:val="00187B15"/>
    <w:rsid w:val="00190464"/>
    <w:rsid w:val="00192181"/>
    <w:rsid w:val="00192B41"/>
    <w:rsid w:val="0019377B"/>
    <w:rsid w:val="00193F6E"/>
    <w:rsid w:val="001944C2"/>
    <w:rsid w:val="00194B1A"/>
    <w:rsid w:val="001A1B4A"/>
    <w:rsid w:val="001A312B"/>
    <w:rsid w:val="001A313A"/>
    <w:rsid w:val="001B4661"/>
    <w:rsid w:val="001B5E51"/>
    <w:rsid w:val="001C2B34"/>
    <w:rsid w:val="001C4E19"/>
    <w:rsid w:val="001C7C14"/>
    <w:rsid w:val="001D0372"/>
    <w:rsid w:val="001D1E9A"/>
    <w:rsid w:val="001D4CE1"/>
    <w:rsid w:val="001D4E17"/>
    <w:rsid w:val="001D6EE0"/>
    <w:rsid w:val="001D73B2"/>
    <w:rsid w:val="001E10CA"/>
    <w:rsid w:val="001E33C6"/>
    <w:rsid w:val="001E4C54"/>
    <w:rsid w:val="001E5646"/>
    <w:rsid w:val="001E74B6"/>
    <w:rsid w:val="001F2799"/>
    <w:rsid w:val="001F715B"/>
    <w:rsid w:val="00205E8C"/>
    <w:rsid w:val="00211E60"/>
    <w:rsid w:val="00215243"/>
    <w:rsid w:val="00217ACB"/>
    <w:rsid w:val="002202DA"/>
    <w:rsid w:val="002219FD"/>
    <w:rsid w:val="0022254D"/>
    <w:rsid w:val="00224FF4"/>
    <w:rsid w:val="00225322"/>
    <w:rsid w:val="00227127"/>
    <w:rsid w:val="00227504"/>
    <w:rsid w:val="00230636"/>
    <w:rsid w:val="0023529E"/>
    <w:rsid w:val="0024134B"/>
    <w:rsid w:val="00242A34"/>
    <w:rsid w:val="00245024"/>
    <w:rsid w:val="00250F96"/>
    <w:rsid w:val="00252950"/>
    <w:rsid w:val="00256243"/>
    <w:rsid w:val="00256FA4"/>
    <w:rsid w:val="00257A6E"/>
    <w:rsid w:val="00261E0D"/>
    <w:rsid w:val="00264DF4"/>
    <w:rsid w:val="00264F39"/>
    <w:rsid w:val="0027030E"/>
    <w:rsid w:val="00277F22"/>
    <w:rsid w:val="00282C68"/>
    <w:rsid w:val="00283EC3"/>
    <w:rsid w:val="0028669B"/>
    <w:rsid w:val="00291A21"/>
    <w:rsid w:val="00297B35"/>
    <w:rsid w:val="002A00BD"/>
    <w:rsid w:val="002A79DD"/>
    <w:rsid w:val="002B23C5"/>
    <w:rsid w:val="002B316C"/>
    <w:rsid w:val="002B642D"/>
    <w:rsid w:val="002C0997"/>
    <w:rsid w:val="002C4B4C"/>
    <w:rsid w:val="002C55D2"/>
    <w:rsid w:val="002C5B08"/>
    <w:rsid w:val="002C6C9D"/>
    <w:rsid w:val="002C756B"/>
    <w:rsid w:val="002D6830"/>
    <w:rsid w:val="002E087F"/>
    <w:rsid w:val="002E4552"/>
    <w:rsid w:val="002E538D"/>
    <w:rsid w:val="002F262E"/>
    <w:rsid w:val="002F5EBE"/>
    <w:rsid w:val="002F61A9"/>
    <w:rsid w:val="0030212D"/>
    <w:rsid w:val="00304AB8"/>
    <w:rsid w:val="003056D7"/>
    <w:rsid w:val="0030614B"/>
    <w:rsid w:val="00312B2F"/>
    <w:rsid w:val="00322766"/>
    <w:rsid w:val="00326102"/>
    <w:rsid w:val="003268DC"/>
    <w:rsid w:val="00326DF1"/>
    <w:rsid w:val="00327F12"/>
    <w:rsid w:val="00330170"/>
    <w:rsid w:val="0033059C"/>
    <w:rsid w:val="00330D35"/>
    <w:rsid w:val="00330E73"/>
    <w:rsid w:val="00333559"/>
    <w:rsid w:val="00336032"/>
    <w:rsid w:val="00337BFB"/>
    <w:rsid w:val="00340975"/>
    <w:rsid w:val="00343782"/>
    <w:rsid w:val="00343A00"/>
    <w:rsid w:val="00344515"/>
    <w:rsid w:val="00346226"/>
    <w:rsid w:val="003463C4"/>
    <w:rsid w:val="00347177"/>
    <w:rsid w:val="00350EC3"/>
    <w:rsid w:val="003511A1"/>
    <w:rsid w:val="00353E72"/>
    <w:rsid w:val="0035527A"/>
    <w:rsid w:val="003569DF"/>
    <w:rsid w:val="0035746B"/>
    <w:rsid w:val="003616B3"/>
    <w:rsid w:val="0036293E"/>
    <w:rsid w:val="0036486B"/>
    <w:rsid w:val="00364C07"/>
    <w:rsid w:val="00370056"/>
    <w:rsid w:val="00371E9C"/>
    <w:rsid w:val="00376192"/>
    <w:rsid w:val="003770F9"/>
    <w:rsid w:val="003775BC"/>
    <w:rsid w:val="003805C5"/>
    <w:rsid w:val="00380CC8"/>
    <w:rsid w:val="0038585E"/>
    <w:rsid w:val="00386053"/>
    <w:rsid w:val="00390029"/>
    <w:rsid w:val="003907AA"/>
    <w:rsid w:val="003953D4"/>
    <w:rsid w:val="0039632D"/>
    <w:rsid w:val="00397A89"/>
    <w:rsid w:val="003A38D4"/>
    <w:rsid w:val="003B0327"/>
    <w:rsid w:val="003B1B0A"/>
    <w:rsid w:val="003C113C"/>
    <w:rsid w:val="003C1A19"/>
    <w:rsid w:val="003D1E2B"/>
    <w:rsid w:val="003D2A58"/>
    <w:rsid w:val="003D3913"/>
    <w:rsid w:val="003D5292"/>
    <w:rsid w:val="003D59E9"/>
    <w:rsid w:val="003E2F6D"/>
    <w:rsid w:val="003F0DE4"/>
    <w:rsid w:val="003F211B"/>
    <w:rsid w:val="003F2E45"/>
    <w:rsid w:val="003F39EB"/>
    <w:rsid w:val="003F5D78"/>
    <w:rsid w:val="00400DD0"/>
    <w:rsid w:val="0040453B"/>
    <w:rsid w:val="00405570"/>
    <w:rsid w:val="00410479"/>
    <w:rsid w:val="00414A04"/>
    <w:rsid w:val="00415512"/>
    <w:rsid w:val="00421652"/>
    <w:rsid w:val="00424F4B"/>
    <w:rsid w:val="00433469"/>
    <w:rsid w:val="004341B0"/>
    <w:rsid w:val="004453E8"/>
    <w:rsid w:val="004506D3"/>
    <w:rsid w:val="00460195"/>
    <w:rsid w:val="00461B20"/>
    <w:rsid w:val="00462771"/>
    <w:rsid w:val="00467473"/>
    <w:rsid w:val="004675E2"/>
    <w:rsid w:val="0047084E"/>
    <w:rsid w:val="00470BE9"/>
    <w:rsid w:val="00472EE4"/>
    <w:rsid w:val="00472F27"/>
    <w:rsid w:val="004764A2"/>
    <w:rsid w:val="00482063"/>
    <w:rsid w:val="00483017"/>
    <w:rsid w:val="004830CA"/>
    <w:rsid w:val="0049028F"/>
    <w:rsid w:val="0049335D"/>
    <w:rsid w:val="00496E1F"/>
    <w:rsid w:val="004B2036"/>
    <w:rsid w:val="004C3340"/>
    <w:rsid w:val="004C3DD9"/>
    <w:rsid w:val="004C47FD"/>
    <w:rsid w:val="004C48CD"/>
    <w:rsid w:val="004C6D8D"/>
    <w:rsid w:val="004C7D92"/>
    <w:rsid w:val="004D0EA1"/>
    <w:rsid w:val="004D4D98"/>
    <w:rsid w:val="004D549B"/>
    <w:rsid w:val="004D70EA"/>
    <w:rsid w:val="004D76CB"/>
    <w:rsid w:val="004E04A6"/>
    <w:rsid w:val="004E17B0"/>
    <w:rsid w:val="004E7494"/>
    <w:rsid w:val="004F18B2"/>
    <w:rsid w:val="004F1974"/>
    <w:rsid w:val="00501B55"/>
    <w:rsid w:val="005130B3"/>
    <w:rsid w:val="00514644"/>
    <w:rsid w:val="00523871"/>
    <w:rsid w:val="00527939"/>
    <w:rsid w:val="00531046"/>
    <w:rsid w:val="00531CB1"/>
    <w:rsid w:val="00533A43"/>
    <w:rsid w:val="0053424A"/>
    <w:rsid w:val="00535463"/>
    <w:rsid w:val="0054009D"/>
    <w:rsid w:val="005458D6"/>
    <w:rsid w:val="00553F80"/>
    <w:rsid w:val="00555623"/>
    <w:rsid w:val="00556033"/>
    <w:rsid w:val="00556DD9"/>
    <w:rsid w:val="00565716"/>
    <w:rsid w:val="00570FA4"/>
    <w:rsid w:val="005719E7"/>
    <w:rsid w:val="00572C80"/>
    <w:rsid w:val="00582626"/>
    <w:rsid w:val="005832DE"/>
    <w:rsid w:val="00590C68"/>
    <w:rsid w:val="005915E7"/>
    <w:rsid w:val="00593695"/>
    <w:rsid w:val="00595F5B"/>
    <w:rsid w:val="00596449"/>
    <w:rsid w:val="005A42C3"/>
    <w:rsid w:val="005A4765"/>
    <w:rsid w:val="005A596B"/>
    <w:rsid w:val="005A5F30"/>
    <w:rsid w:val="005A65E8"/>
    <w:rsid w:val="005A7A08"/>
    <w:rsid w:val="005B059A"/>
    <w:rsid w:val="005B2937"/>
    <w:rsid w:val="005B546E"/>
    <w:rsid w:val="005B5D01"/>
    <w:rsid w:val="005B6A07"/>
    <w:rsid w:val="005C2CD4"/>
    <w:rsid w:val="005D3916"/>
    <w:rsid w:val="005D395B"/>
    <w:rsid w:val="005D5AC9"/>
    <w:rsid w:val="005D7138"/>
    <w:rsid w:val="005D7BB9"/>
    <w:rsid w:val="005E015D"/>
    <w:rsid w:val="005E03F5"/>
    <w:rsid w:val="005E13F5"/>
    <w:rsid w:val="005E3029"/>
    <w:rsid w:val="005E3DCE"/>
    <w:rsid w:val="005F0301"/>
    <w:rsid w:val="005F22B2"/>
    <w:rsid w:val="005F2C70"/>
    <w:rsid w:val="00601A7E"/>
    <w:rsid w:val="0060615D"/>
    <w:rsid w:val="00606E38"/>
    <w:rsid w:val="00610B5B"/>
    <w:rsid w:val="00611AEE"/>
    <w:rsid w:val="00611ECA"/>
    <w:rsid w:val="00613621"/>
    <w:rsid w:val="00613C0E"/>
    <w:rsid w:val="0061485F"/>
    <w:rsid w:val="00615C6E"/>
    <w:rsid w:val="00617529"/>
    <w:rsid w:val="00621171"/>
    <w:rsid w:val="00622D93"/>
    <w:rsid w:val="0062432B"/>
    <w:rsid w:val="00625FDE"/>
    <w:rsid w:val="0063508E"/>
    <w:rsid w:val="00635970"/>
    <w:rsid w:val="00637098"/>
    <w:rsid w:val="00641A52"/>
    <w:rsid w:val="00642395"/>
    <w:rsid w:val="00644051"/>
    <w:rsid w:val="00654C8D"/>
    <w:rsid w:val="00661DB0"/>
    <w:rsid w:val="00670510"/>
    <w:rsid w:val="00674F69"/>
    <w:rsid w:val="00675CF2"/>
    <w:rsid w:val="00676B44"/>
    <w:rsid w:val="006840ED"/>
    <w:rsid w:val="00691020"/>
    <w:rsid w:val="0069383D"/>
    <w:rsid w:val="00694B2C"/>
    <w:rsid w:val="00696A96"/>
    <w:rsid w:val="006977DF"/>
    <w:rsid w:val="006A0848"/>
    <w:rsid w:val="006A33B2"/>
    <w:rsid w:val="006B26CC"/>
    <w:rsid w:val="006C2043"/>
    <w:rsid w:val="006C3821"/>
    <w:rsid w:val="006C44A4"/>
    <w:rsid w:val="006C64FF"/>
    <w:rsid w:val="006D3052"/>
    <w:rsid w:val="006D6F76"/>
    <w:rsid w:val="006D744C"/>
    <w:rsid w:val="006E02F4"/>
    <w:rsid w:val="006E06D0"/>
    <w:rsid w:val="006E2CFD"/>
    <w:rsid w:val="006E3CBB"/>
    <w:rsid w:val="006E3DFC"/>
    <w:rsid w:val="006E4E68"/>
    <w:rsid w:val="006F04AA"/>
    <w:rsid w:val="006F483D"/>
    <w:rsid w:val="006F5AF8"/>
    <w:rsid w:val="0070045A"/>
    <w:rsid w:val="00706688"/>
    <w:rsid w:val="00707ED9"/>
    <w:rsid w:val="00713B96"/>
    <w:rsid w:val="007147A3"/>
    <w:rsid w:val="00717015"/>
    <w:rsid w:val="0071785F"/>
    <w:rsid w:val="00720347"/>
    <w:rsid w:val="00721ACF"/>
    <w:rsid w:val="00724184"/>
    <w:rsid w:val="00726DD6"/>
    <w:rsid w:val="00727029"/>
    <w:rsid w:val="0073139A"/>
    <w:rsid w:val="0073286D"/>
    <w:rsid w:val="00735606"/>
    <w:rsid w:val="00735995"/>
    <w:rsid w:val="0073687F"/>
    <w:rsid w:val="0073761A"/>
    <w:rsid w:val="00737A6B"/>
    <w:rsid w:val="00737E95"/>
    <w:rsid w:val="00741112"/>
    <w:rsid w:val="00742DDF"/>
    <w:rsid w:val="00743D96"/>
    <w:rsid w:val="0074498D"/>
    <w:rsid w:val="00744F06"/>
    <w:rsid w:val="00745E83"/>
    <w:rsid w:val="0074632B"/>
    <w:rsid w:val="00747302"/>
    <w:rsid w:val="007514A4"/>
    <w:rsid w:val="00751E38"/>
    <w:rsid w:val="0075612B"/>
    <w:rsid w:val="00766D33"/>
    <w:rsid w:val="00772C35"/>
    <w:rsid w:val="00773300"/>
    <w:rsid w:val="0077404A"/>
    <w:rsid w:val="007741E1"/>
    <w:rsid w:val="00775B06"/>
    <w:rsid w:val="0077767D"/>
    <w:rsid w:val="00783325"/>
    <w:rsid w:val="0078421D"/>
    <w:rsid w:val="007842FC"/>
    <w:rsid w:val="007849A5"/>
    <w:rsid w:val="00784A7D"/>
    <w:rsid w:val="007853F3"/>
    <w:rsid w:val="00790133"/>
    <w:rsid w:val="007916AA"/>
    <w:rsid w:val="00795293"/>
    <w:rsid w:val="007978C4"/>
    <w:rsid w:val="007A7505"/>
    <w:rsid w:val="007B2BE2"/>
    <w:rsid w:val="007B3C20"/>
    <w:rsid w:val="007B55C2"/>
    <w:rsid w:val="007B5FA8"/>
    <w:rsid w:val="007C0E63"/>
    <w:rsid w:val="007C1B19"/>
    <w:rsid w:val="007C4307"/>
    <w:rsid w:val="007C52E2"/>
    <w:rsid w:val="007C64B6"/>
    <w:rsid w:val="007C6E63"/>
    <w:rsid w:val="007C7905"/>
    <w:rsid w:val="007D2174"/>
    <w:rsid w:val="007D2A64"/>
    <w:rsid w:val="007D7D24"/>
    <w:rsid w:val="007D7FED"/>
    <w:rsid w:val="007E3B39"/>
    <w:rsid w:val="007E4498"/>
    <w:rsid w:val="007E454C"/>
    <w:rsid w:val="007E77CB"/>
    <w:rsid w:val="007F0DAA"/>
    <w:rsid w:val="007F1123"/>
    <w:rsid w:val="007F28FA"/>
    <w:rsid w:val="007F2CA7"/>
    <w:rsid w:val="007F4556"/>
    <w:rsid w:val="007F66CF"/>
    <w:rsid w:val="007F69FA"/>
    <w:rsid w:val="00801EF6"/>
    <w:rsid w:val="00805ABC"/>
    <w:rsid w:val="00810936"/>
    <w:rsid w:val="00811031"/>
    <w:rsid w:val="008112F3"/>
    <w:rsid w:val="0081577B"/>
    <w:rsid w:val="00816503"/>
    <w:rsid w:val="00816FAE"/>
    <w:rsid w:val="0082212B"/>
    <w:rsid w:val="0082258F"/>
    <w:rsid w:val="008227F2"/>
    <w:rsid w:val="00823E69"/>
    <w:rsid w:val="00824823"/>
    <w:rsid w:val="00830C03"/>
    <w:rsid w:val="008331A7"/>
    <w:rsid w:val="00833B39"/>
    <w:rsid w:val="00835D86"/>
    <w:rsid w:val="00843505"/>
    <w:rsid w:val="00844C19"/>
    <w:rsid w:val="008459C2"/>
    <w:rsid w:val="00847D0D"/>
    <w:rsid w:val="008505FC"/>
    <w:rsid w:val="00861823"/>
    <w:rsid w:val="0086284B"/>
    <w:rsid w:val="00863EA0"/>
    <w:rsid w:val="00866157"/>
    <w:rsid w:val="00870F0C"/>
    <w:rsid w:val="00872917"/>
    <w:rsid w:val="00873C38"/>
    <w:rsid w:val="008757AD"/>
    <w:rsid w:val="00875B0F"/>
    <w:rsid w:val="0087641E"/>
    <w:rsid w:val="0088180A"/>
    <w:rsid w:val="00882C89"/>
    <w:rsid w:val="00885350"/>
    <w:rsid w:val="0088648C"/>
    <w:rsid w:val="0089216A"/>
    <w:rsid w:val="00894923"/>
    <w:rsid w:val="008A28EF"/>
    <w:rsid w:val="008A4759"/>
    <w:rsid w:val="008B55BE"/>
    <w:rsid w:val="008B73A1"/>
    <w:rsid w:val="008C10BE"/>
    <w:rsid w:val="008C2D87"/>
    <w:rsid w:val="008D00BD"/>
    <w:rsid w:val="008D39C1"/>
    <w:rsid w:val="008D4754"/>
    <w:rsid w:val="008D4B4B"/>
    <w:rsid w:val="008D62DC"/>
    <w:rsid w:val="008E1E81"/>
    <w:rsid w:val="008E2452"/>
    <w:rsid w:val="008E2DB7"/>
    <w:rsid w:val="008E39C3"/>
    <w:rsid w:val="008E5738"/>
    <w:rsid w:val="008E5BFE"/>
    <w:rsid w:val="00900BF0"/>
    <w:rsid w:val="00901760"/>
    <w:rsid w:val="00901E01"/>
    <w:rsid w:val="009025EA"/>
    <w:rsid w:val="009037CA"/>
    <w:rsid w:val="00903ED5"/>
    <w:rsid w:val="00906531"/>
    <w:rsid w:val="00920384"/>
    <w:rsid w:val="00922BA4"/>
    <w:rsid w:val="00923099"/>
    <w:rsid w:val="00923B7A"/>
    <w:rsid w:val="00925909"/>
    <w:rsid w:val="00926620"/>
    <w:rsid w:val="009307BF"/>
    <w:rsid w:val="00930B00"/>
    <w:rsid w:val="00931A00"/>
    <w:rsid w:val="00931B57"/>
    <w:rsid w:val="00936757"/>
    <w:rsid w:val="009421EA"/>
    <w:rsid w:val="00943C19"/>
    <w:rsid w:val="00944F74"/>
    <w:rsid w:val="00945425"/>
    <w:rsid w:val="009473BD"/>
    <w:rsid w:val="00947E2D"/>
    <w:rsid w:val="00952260"/>
    <w:rsid w:val="00954B2A"/>
    <w:rsid w:val="00957CFF"/>
    <w:rsid w:val="0096266E"/>
    <w:rsid w:val="00964A8E"/>
    <w:rsid w:val="00965A79"/>
    <w:rsid w:val="00967DE1"/>
    <w:rsid w:val="00967FDE"/>
    <w:rsid w:val="009714E0"/>
    <w:rsid w:val="0097193C"/>
    <w:rsid w:val="009731DB"/>
    <w:rsid w:val="00973310"/>
    <w:rsid w:val="0097464D"/>
    <w:rsid w:val="009765AB"/>
    <w:rsid w:val="00983B6B"/>
    <w:rsid w:val="00991192"/>
    <w:rsid w:val="009A0889"/>
    <w:rsid w:val="009A1F9A"/>
    <w:rsid w:val="009A2B91"/>
    <w:rsid w:val="009A6472"/>
    <w:rsid w:val="009A6B8B"/>
    <w:rsid w:val="009B1BFE"/>
    <w:rsid w:val="009B583D"/>
    <w:rsid w:val="009B660A"/>
    <w:rsid w:val="009B68A6"/>
    <w:rsid w:val="009B6A4E"/>
    <w:rsid w:val="009C0307"/>
    <w:rsid w:val="009C0562"/>
    <w:rsid w:val="009C456D"/>
    <w:rsid w:val="009D4745"/>
    <w:rsid w:val="009D4F38"/>
    <w:rsid w:val="009E1776"/>
    <w:rsid w:val="009E5A3F"/>
    <w:rsid w:val="009E5CBF"/>
    <w:rsid w:val="009F79BB"/>
    <w:rsid w:val="00A05566"/>
    <w:rsid w:val="00A075F0"/>
    <w:rsid w:val="00A116B8"/>
    <w:rsid w:val="00A16B8F"/>
    <w:rsid w:val="00A16E7A"/>
    <w:rsid w:val="00A20517"/>
    <w:rsid w:val="00A238DA"/>
    <w:rsid w:val="00A318EC"/>
    <w:rsid w:val="00A41EC3"/>
    <w:rsid w:val="00A45EA6"/>
    <w:rsid w:val="00A47F30"/>
    <w:rsid w:val="00A50C75"/>
    <w:rsid w:val="00A5175D"/>
    <w:rsid w:val="00A519B7"/>
    <w:rsid w:val="00A53825"/>
    <w:rsid w:val="00A55839"/>
    <w:rsid w:val="00A624C7"/>
    <w:rsid w:val="00A62E81"/>
    <w:rsid w:val="00A65D0E"/>
    <w:rsid w:val="00A6635B"/>
    <w:rsid w:val="00A67697"/>
    <w:rsid w:val="00A70977"/>
    <w:rsid w:val="00A7262B"/>
    <w:rsid w:val="00A73321"/>
    <w:rsid w:val="00A75F85"/>
    <w:rsid w:val="00A803AA"/>
    <w:rsid w:val="00A8246D"/>
    <w:rsid w:val="00A82904"/>
    <w:rsid w:val="00A90A07"/>
    <w:rsid w:val="00A932AC"/>
    <w:rsid w:val="00A96ECC"/>
    <w:rsid w:val="00AA01D2"/>
    <w:rsid w:val="00AA3FE6"/>
    <w:rsid w:val="00AA51B6"/>
    <w:rsid w:val="00AB1844"/>
    <w:rsid w:val="00AB3847"/>
    <w:rsid w:val="00AB7766"/>
    <w:rsid w:val="00AC43B6"/>
    <w:rsid w:val="00AC5A86"/>
    <w:rsid w:val="00AC73C5"/>
    <w:rsid w:val="00AD0240"/>
    <w:rsid w:val="00AD05A2"/>
    <w:rsid w:val="00AD1E5D"/>
    <w:rsid w:val="00AE2379"/>
    <w:rsid w:val="00AE284E"/>
    <w:rsid w:val="00AE2923"/>
    <w:rsid w:val="00AE4AAB"/>
    <w:rsid w:val="00AE5B57"/>
    <w:rsid w:val="00AE60CF"/>
    <w:rsid w:val="00AF4D4A"/>
    <w:rsid w:val="00B0227F"/>
    <w:rsid w:val="00B06182"/>
    <w:rsid w:val="00B105E1"/>
    <w:rsid w:val="00B14881"/>
    <w:rsid w:val="00B2136E"/>
    <w:rsid w:val="00B21B15"/>
    <w:rsid w:val="00B22622"/>
    <w:rsid w:val="00B244D5"/>
    <w:rsid w:val="00B2518D"/>
    <w:rsid w:val="00B273DE"/>
    <w:rsid w:val="00B27800"/>
    <w:rsid w:val="00B27E4B"/>
    <w:rsid w:val="00B35658"/>
    <w:rsid w:val="00B35A91"/>
    <w:rsid w:val="00B37400"/>
    <w:rsid w:val="00B406EB"/>
    <w:rsid w:val="00B4223C"/>
    <w:rsid w:val="00B4243E"/>
    <w:rsid w:val="00B43398"/>
    <w:rsid w:val="00B433BA"/>
    <w:rsid w:val="00B43676"/>
    <w:rsid w:val="00B5030F"/>
    <w:rsid w:val="00B56651"/>
    <w:rsid w:val="00B63EC3"/>
    <w:rsid w:val="00B67DF1"/>
    <w:rsid w:val="00B70A2F"/>
    <w:rsid w:val="00B73C8F"/>
    <w:rsid w:val="00B74129"/>
    <w:rsid w:val="00B74993"/>
    <w:rsid w:val="00B81F48"/>
    <w:rsid w:val="00B828CF"/>
    <w:rsid w:val="00B84B15"/>
    <w:rsid w:val="00B85D45"/>
    <w:rsid w:val="00B85F94"/>
    <w:rsid w:val="00B870E8"/>
    <w:rsid w:val="00B90EFF"/>
    <w:rsid w:val="00B91555"/>
    <w:rsid w:val="00B91D3C"/>
    <w:rsid w:val="00B928C0"/>
    <w:rsid w:val="00B9737E"/>
    <w:rsid w:val="00BB032D"/>
    <w:rsid w:val="00BB0C07"/>
    <w:rsid w:val="00BB3CE6"/>
    <w:rsid w:val="00BB46F8"/>
    <w:rsid w:val="00BB50AB"/>
    <w:rsid w:val="00BB58C4"/>
    <w:rsid w:val="00BC0AA3"/>
    <w:rsid w:val="00BC431F"/>
    <w:rsid w:val="00BD0C83"/>
    <w:rsid w:val="00BD37EA"/>
    <w:rsid w:val="00BD42FD"/>
    <w:rsid w:val="00BD5E27"/>
    <w:rsid w:val="00BD6FF6"/>
    <w:rsid w:val="00BD7547"/>
    <w:rsid w:val="00BD763E"/>
    <w:rsid w:val="00BE0FA4"/>
    <w:rsid w:val="00BE2170"/>
    <w:rsid w:val="00BE66D6"/>
    <w:rsid w:val="00BE69EE"/>
    <w:rsid w:val="00BE7372"/>
    <w:rsid w:val="00BE7EA5"/>
    <w:rsid w:val="00BF2CB0"/>
    <w:rsid w:val="00BF68D3"/>
    <w:rsid w:val="00C0068A"/>
    <w:rsid w:val="00C022D1"/>
    <w:rsid w:val="00C05A5C"/>
    <w:rsid w:val="00C07050"/>
    <w:rsid w:val="00C10427"/>
    <w:rsid w:val="00C113E5"/>
    <w:rsid w:val="00C11E2A"/>
    <w:rsid w:val="00C1213C"/>
    <w:rsid w:val="00C16CF6"/>
    <w:rsid w:val="00C16DE2"/>
    <w:rsid w:val="00C17116"/>
    <w:rsid w:val="00C246D2"/>
    <w:rsid w:val="00C339CE"/>
    <w:rsid w:val="00C33BE3"/>
    <w:rsid w:val="00C40275"/>
    <w:rsid w:val="00C41E1B"/>
    <w:rsid w:val="00C42101"/>
    <w:rsid w:val="00C423C2"/>
    <w:rsid w:val="00C47D22"/>
    <w:rsid w:val="00C51CA7"/>
    <w:rsid w:val="00C52658"/>
    <w:rsid w:val="00C541E0"/>
    <w:rsid w:val="00C543AE"/>
    <w:rsid w:val="00C54DD7"/>
    <w:rsid w:val="00C6023C"/>
    <w:rsid w:val="00C73204"/>
    <w:rsid w:val="00C74E4A"/>
    <w:rsid w:val="00C763E9"/>
    <w:rsid w:val="00C7655E"/>
    <w:rsid w:val="00C768D5"/>
    <w:rsid w:val="00C770DC"/>
    <w:rsid w:val="00C81A0B"/>
    <w:rsid w:val="00C86608"/>
    <w:rsid w:val="00C866D5"/>
    <w:rsid w:val="00C91E9E"/>
    <w:rsid w:val="00CA2893"/>
    <w:rsid w:val="00CA2AC6"/>
    <w:rsid w:val="00CA5F33"/>
    <w:rsid w:val="00CA777A"/>
    <w:rsid w:val="00CA7E41"/>
    <w:rsid w:val="00CB14C3"/>
    <w:rsid w:val="00CB3AF0"/>
    <w:rsid w:val="00CB4F61"/>
    <w:rsid w:val="00CB6BCE"/>
    <w:rsid w:val="00CB762B"/>
    <w:rsid w:val="00CB788E"/>
    <w:rsid w:val="00CC45D6"/>
    <w:rsid w:val="00CC6DF7"/>
    <w:rsid w:val="00CC73D4"/>
    <w:rsid w:val="00CD55ED"/>
    <w:rsid w:val="00CE1967"/>
    <w:rsid w:val="00CE355F"/>
    <w:rsid w:val="00CF3270"/>
    <w:rsid w:val="00CF47DB"/>
    <w:rsid w:val="00CF5D84"/>
    <w:rsid w:val="00CF695E"/>
    <w:rsid w:val="00CF7D4C"/>
    <w:rsid w:val="00CF7EFA"/>
    <w:rsid w:val="00D0431D"/>
    <w:rsid w:val="00D04385"/>
    <w:rsid w:val="00D2292E"/>
    <w:rsid w:val="00D231F8"/>
    <w:rsid w:val="00D24FDB"/>
    <w:rsid w:val="00D25A13"/>
    <w:rsid w:val="00D31A4B"/>
    <w:rsid w:val="00D323E6"/>
    <w:rsid w:val="00D33DA3"/>
    <w:rsid w:val="00D351AD"/>
    <w:rsid w:val="00D40D85"/>
    <w:rsid w:val="00D431E1"/>
    <w:rsid w:val="00D43434"/>
    <w:rsid w:val="00D46244"/>
    <w:rsid w:val="00D477E5"/>
    <w:rsid w:val="00D507E9"/>
    <w:rsid w:val="00D508D7"/>
    <w:rsid w:val="00D50FC9"/>
    <w:rsid w:val="00D512EE"/>
    <w:rsid w:val="00D51DEB"/>
    <w:rsid w:val="00D52398"/>
    <w:rsid w:val="00D52DAD"/>
    <w:rsid w:val="00D54223"/>
    <w:rsid w:val="00D55130"/>
    <w:rsid w:val="00D62131"/>
    <w:rsid w:val="00D756F3"/>
    <w:rsid w:val="00D76409"/>
    <w:rsid w:val="00D811A8"/>
    <w:rsid w:val="00D83080"/>
    <w:rsid w:val="00D83855"/>
    <w:rsid w:val="00D84B2A"/>
    <w:rsid w:val="00D85CDD"/>
    <w:rsid w:val="00D8641C"/>
    <w:rsid w:val="00D874F5"/>
    <w:rsid w:val="00D90162"/>
    <w:rsid w:val="00D90F73"/>
    <w:rsid w:val="00D91E3A"/>
    <w:rsid w:val="00D93B56"/>
    <w:rsid w:val="00D949BA"/>
    <w:rsid w:val="00D95F7B"/>
    <w:rsid w:val="00D9720D"/>
    <w:rsid w:val="00DA213B"/>
    <w:rsid w:val="00DA29A2"/>
    <w:rsid w:val="00DA2CBB"/>
    <w:rsid w:val="00DA39F7"/>
    <w:rsid w:val="00DA3B5E"/>
    <w:rsid w:val="00DA5A82"/>
    <w:rsid w:val="00DA6982"/>
    <w:rsid w:val="00DA6AD5"/>
    <w:rsid w:val="00DB0A80"/>
    <w:rsid w:val="00DB2B6A"/>
    <w:rsid w:val="00DB4135"/>
    <w:rsid w:val="00DB5B86"/>
    <w:rsid w:val="00DB604E"/>
    <w:rsid w:val="00DB6A45"/>
    <w:rsid w:val="00DB7C31"/>
    <w:rsid w:val="00DC0611"/>
    <w:rsid w:val="00DC0CCC"/>
    <w:rsid w:val="00DC1026"/>
    <w:rsid w:val="00DC1582"/>
    <w:rsid w:val="00DC2D92"/>
    <w:rsid w:val="00DC36F5"/>
    <w:rsid w:val="00DC485B"/>
    <w:rsid w:val="00DD1125"/>
    <w:rsid w:val="00DD1611"/>
    <w:rsid w:val="00DD2E01"/>
    <w:rsid w:val="00DD4A66"/>
    <w:rsid w:val="00DD4E15"/>
    <w:rsid w:val="00DE2C37"/>
    <w:rsid w:val="00DE41D7"/>
    <w:rsid w:val="00DE7496"/>
    <w:rsid w:val="00DF2D97"/>
    <w:rsid w:val="00DF47F7"/>
    <w:rsid w:val="00E014D4"/>
    <w:rsid w:val="00E036A7"/>
    <w:rsid w:val="00E03C8E"/>
    <w:rsid w:val="00E047B2"/>
    <w:rsid w:val="00E06B76"/>
    <w:rsid w:val="00E12A87"/>
    <w:rsid w:val="00E13A42"/>
    <w:rsid w:val="00E1519F"/>
    <w:rsid w:val="00E207F3"/>
    <w:rsid w:val="00E20FA5"/>
    <w:rsid w:val="00E233EB"/>
    <w:rsid w:val="00E25633"/>
    <w:rsid w:val="00E25A91"/>
    <w:rsid w:val="00E309D6"/>
    <w:rsid w:val="00E36133"/>
    <w:rsid w:val="00E36623"/>
    <w:rsid w:val="00E36A9A"/>
    <w:rsid w:val="00E467C3"/>
    <w:rsid w:val="00E550C6"/>
    <w:rsid w:val="00E57FE2"/>
    <w:rsid w:val="00E6161B"/>
    <w:rsid w:val="00E659E1"/>
    <w:rsid w:val="00E67197"/>
    <w:rsid w:val="00E75E3D"/>
    <w:rsid w:val="00E8340D"/>
    <w:rsid w:val="00E846F6"/>
    <w:rsid w:val="00E84CFC"/>
    <w:rsid w:val="00E8525F"/>
    <w:rsid w:val="00E86762"/>
    <w:rsid w:val="00E912C6"/>
    <w:rsid w:val="00E948F3"/>
    <w:rsid w:val="00EA21BD"/>
    <w:rsid w:val="00EA2215"/>
    <w:rsid w:val="00EA3DAA"/>
    <w:rsid w:val="00EA5A35"/>
    <w:rsid w:val="00EB07EA"/>
    <w:rsid w:val="00EB2473"/>
    <w:rsid w:val="00EB2713"/>
    <w:rsid w:val="00EC1741"/>
    <w:rsid w:val="00EC3086"/>
    <w:rsid w:val="00EC6971"/>
    <w:rsid w:val="00EC6B42"/>
    <w:rsid w:val="00EC75BA"/>
    <w:rsid w:val="00ED49D8"/>
    <w:rsid w:val="00ED5D42"/>
    <w:rsid w:val="00EE2AC3"/>
    <w:rsid w:val="00EE3784"/>
    <w:rsid w:val="00EE7584"/>
    <w:rsid w:val="00EE78DA"/>
    <w:rsid w:val="00EF4D91"/>
    <w:rsid w:val="00EF5845"/>
    <w:rsid w:val="00F02BEA"/>
    <w:rsid w:val="00F06E45"/>
    <w:rsid w:val="00F072DB"/>
    <w:rsid w:val="00F1060C"/>
    <w:rsid w:val="00F10BE4"/>
    <w:rsid w:val="00F14D38"/>
    <w:rsid w:val="00F20191"/>
    <w:rsid w:val="00F20327"/>
    <w:rsid w:val="00F23155"/>
    <w:rsid w:val="00F23996"/>
    <w:rsid w:val="00F23B72"/>
    <w:rsid w:val="00F24856"/>
    <w:rsid w:val="00F271AB"/>
    <w:rsid w:val="00F30BB5"/>
    <w:rsid w:val="00F3199D"/>
    <w:rsid w:val="00F355BD"/>
    <w:rsid w:val="00F377AE"/>
    <w:rsid w:val="00F40419"/>
    <w:rsid w:val="00F4418A"/>
    <w:rsid w:val="00F45249"/>
    <w:rsid w:val="00F51F53"/>
    <w:rsid w:val="00F54188"/>
    <w:rsid w:val="00F60279"/>
    <w:rsid w:val="00F60792"/>
    <w:rsid w:val="00F60E22"/>
    <w:rsid w:val="00F621C8"/>
    <w:rsid w:val="00F70B68"/>
    <w:rsid w:val="00F70C82"/>
    <w:rsid w:val="00F70ED2"/>
    <w:rsid w:val="00F77454"/>
    <w:rsid w:val="00F91851"/>
    <w:rsid w:val="00F92987"/>
    <w:rsid w:val="00F946B7"/>
    <w:rsid w:val="00FA0046"/>
    <w:rsid w:val="00FA31A5"/>
    <w:rsid w:val="00FA3EFB"/>
    <w:rsid w:val="00FA501B"/>
    <w:rsid w:val="00FB0982"/>
    <w:rsid w:val="00FB6244"/>
    <w:rsid w:val="00FC212E"/>
    <w:rsid w:val="00FC4A4B"/>
    <w:rsid w:val="00FC4CEF"/>
    <w:rsid w:val="00FD01C5"/>
    <w:rsid w:val="00FD2303"/>
    <w:rsid w:val="00FD477F"/>
    <w:rsid w:val="00FD5D67"/>
    <w:rsid w:val="00FD72BD"/>
    <w:rsid w:val="00FE0477"/>
    <w:rsid w:val="00FE2371"/>
    <w:rsid w:val="00FE2CDB"/>
    <w:rsid w:val="00FE3F47"/>
    <w:rsid w:val="00FF20B2"/>
    <w:rsid w:val="00FF251A"/>
    <w:rsid w:val="00FF4510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0563C"/>
  <w15:chartTrackingRefBased/>
  <w15:docId w15:val="{8F696829-1225-44F2-B92F-36F2A9EC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5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58C4"/>
  </w:style>
  <w:style w:type="paragraph" w:styleId="Piedepgina">
    <w:name w:val="footer"/>
    <w:basedOn w:val="Normal"/>
    <w:link w:val="PiedepginaCar"/>
    <w:uiPriority w:val="99"/>
    <w:unhideWhenUsed/>
    <w:rsid w:val="00BB5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58C4"/>
  </w:style>
  <w:style w:type="character" w:customStyle="1" w:styleId="corte4fondoCar1">
    <w:name w:val="corte4 fondo Car1"/>
    <w:link w:val="corte4fondo"/>
    <w:locked/>
    <w:rsid w:val="00CA777A"/>
    <w:rPr>
      <w:rFonts w:ascii="Arial" w:eastAsia="Times New Roman" w:hAnsi="Arial"/>
      <w:sz w:val="30"/>
    </w:rPr>
  </w:style>
  <w:style w:type="paragraph" w:customStyle="1" w:styleId="corte4fondo">
    <w:name w:val="corte4 fondo"/>
    <w:basedOn w:val="Normal"/>
    <w:link w:val="corte4fondoCar1"/>
    <w:qFormat/>
    <w:rsid w:val="00CA777A"/>
    <w:pPr>
      <w:spacing w:after="0" w:line="360" w:lineRule="auto"/>
      <w:ind w:firstLine="709"/>
      <w:jc w:val="both"/>
    </w:pPr>
    <w:rPr>
      <w:rFonts w:ascii="Arial" w:eastAsia="Times New Roman" w:hAnsi="Arial"/>
      <w:sz w:val="30"/>
    </w:rPr>
  </w:style>
  <w:style w:type="paragraph" w:customStyle="1" w:styleId="xmsonormal">
    <w:name w:val="x_msonormal"/>
    <w:basedOn w:val="Normal"/>
    <w:rsid w:val="00CA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xcontentpasted0">
    <w:name w:val="x_contentpasted0"/>
    <w:basedOn w:val="Fuentedeprrafopredeter"/>
    <w:rsid w:val="00CA777A"/>
  </w:style>
  <w:style w:type="paragraph" w:styleId="Textodeglobo">
    <w:name w:val="Balloon Text"/>
    <w:basedOn w:val="Normal"/>
    <w:link w:val="TextodegloboCar"/>
    <w:uiPriority w:val="99"/>
    <w:semiHidden/>
    <w:unhideWhenUsed/>
    <w:rsid w:val="00C11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3E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83EC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26102"/>
    <w:pPr>
      <w:spacing w:after="200" w:line="276" w:lineRule="auto"/>
      <w:ind w:left="720"/>
      <w:contextualSpacing/>
    </w:pPr>
    <w:rPr>
      <w:rFonts w:eastAsiaTheme="minorEastAsia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A96ECC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97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6concolores">
    <w:name w:val="Grid Table 6 Colorful"/>
    <w:basedOn w:val="Tablanormal"/>
    <w:uiPriority w:val="51"/>
    <w:rsid w:val="009746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F23996"/>
    <w:pPr>
      <w:spacing w:after="0" w:line="240" w:lineRule="auto"/>
    </w:pPr>
    <w:rPr>
      <w:rFonts w:eastAsiaTheme="minorEastAsia"/>
      <w:sz w:val="20"/>
      <w:szCs w:val="20"/>
      <w:lang w:val="es-MX"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23996"/>
    <w:rPr>
      <w:rFonts w:eastAsiaTheme="minorEastAsia"/>
      <w:sz w:val="20"/>
      <w:szCs w:val="20"/>
      <w:lang w:val="es-MX" w:eastAsia="es-MX"/>
    </w:rPr>
  </w:style>
  <w:style w:type="character" w:styleId="Refdenotaalpie">
    <w:name w:val="footnote reference"/>
    <w:basedOn w:val="Fuentedeprrafopredeter"/>
    <w:uiPriority w:val="99"/>
    <w:unhideWhenUsed/>
    <w:rsid w:val="00F2399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7E3B39"/>
    <w:rPr>
      <w:color w:val="954F72" w:themeColor="followed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70FA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70FA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7F281-24AD-4B92-9911-4E159DC2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916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Martínez Martínez</dc:creator>
  <cp:keywords/>
  <dc:description/>
  <cp:lastModifiedBy>CEGAIP/SECTEC</cp:lastModifiedBy>
  <cp:revision>6</cp:revision>
  <cp:lastPrinted>2026-06-19T16:44:00Z</cp:lastPrinted>
  <dcterms:created xsi:type="dcterms:W3CDTF">2026-06-19T14:43:00Z</dcterms:created>
  <dcterms:modified xsi:type="dcterms:W3CDTF">2026-06-19T16:45:00Z</dcterms:modified>
</cp:coreProperties>
</file>