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A5953" w14:textId="77777777" w:rsidR="00B171DD" w:rsidRDefault="00B171DD" w:rsidP="00B171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3A27C2" w14:textId="77777777" w:rsidR="00B171DD" w:rsidRDefault="00B171DD" w:rsidP="00B171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10526" w14:textId="77777777" w:rsidR="00D13950" w:rsidRPr="0097607F" w:rsidRDefault="00D13950" w:rsidP="00D13950">
      <w:pPr>
        <w:jc w:val="both"/>
        <w:rPr>
          <w:rFonts w:ascii="Segoe UI Light" w:hAnsi="Segoe UI Light" w:cs="Segoe UI Light"/>
          <w:sz w:val="24"/>
          <w:szCs w:val="24"/>
        </w:rPr>
      </w:pPr>
      <w:r w:rsidRPr="0097607F">
        <w:rPr>
          <w:rFonts w:ascii="Segoe UI Light" w:hAnsi="Segoe UI Light" w:cs="Segoe UI Light"/>
          <w:sz w:val="24"/>
          <w:szCs w:val="24"/>
        </w:rPr>
        <w:t xml:space="preserve">El </w:t>
      </w:r>
      <w:r w:rsidRPr="0097607F">
        <w:rPr>
          <w:rFonts w:ascii="Segoe UI Light" w:hAnsi="Segoe UI Light" w:cs="Segoe UI Light"/>
          <w:b/>
          <w:bCs/>
          <w:sz w:val="24"/>
          <w:szCs w:val="24"/>
        </w:rPr>
        <w:t xml:space="preserve">Instituto </w:t>
      </w:r>
      <w:r w:rsidRPr="00DB341B">
        <w:rPr>
          <w:rFonts w:ascii="Segoe UI Light" w:hAnsi="Segoe UI Light" w:cs="Segoe UI Light"/>
          <w:b/>
          <w:bCs/>
          <w:sz w:val="24"/>
          <w:szCs w:val="24"/>
        </w:rPr>
        <w:t>de Televisión Pública de San Luis Potosí XHSLS Canal 9</w:t>
      </w:r>
      <w:r w:rsidRPr="00DB341B">
        <w:rPr>
          <w:rFonts w:ascii="Segoe UI Light" w:hAnsi="Segoe UI Light" w:cs="Segoe UI Light"/>
          <w:sz w:val="24"/>
          <w:szCs w:val="24"/>
        </w:rPr>
        <w:t>, a la fecha en que se informa no ha generado información respecto de</w:t>
      </w:r>
      <w:r>
        <w:rPr>
          <w:rFonts w:ascii="Segoe UI Light" w:hAnsi="Segoe UI Light" w:cs="Segoe UI Light"/>
          <w:sz w:val="24"/>
          <w:szCs w:val="24"/>
        </w:rPr>
        <w:t xml:space="preserve"> </w:t>
      </w:r>
      <w:r>
        <w:rPr>
          <w:rFonts w:ascii="Segoe UI Light" w:hAnsi="Segoe UI Light" w:cs="Segoe UI Light"/>
          <w:b/>
          <w:bCs/>
          <w:sz w:val="24"/>
          <w:szCs w:val="24"/>
        </w:rPr>
        <w:t>concesiones</w:t>
      </w:r>
      <w:r w:rsidRPr="002D4AE9">
        <w:rPr>
          <w:rFonts w:ascii="Segoe UI Light" w:hAnsi="Segoe UI Light" w:cs="Segoe UI Light"/>
          <w:b/>
          <w:bCs/>
          <w:sz w:val="24"/>
          <w:szCs w:val="24"/>
        </w:rPr>
        <w:t xml:space="preserve">, </w:t>
      </w:r>
      <w:r>
        <w:rPr>
          <w:rFonts w:ascii="Segoe UI Light" w:hAnsi="Segoe UI Light" w:cs="Segoe UI Light"/>
          <w:b/>
          <w:bCs/>
          <w:sz w:val="24"/>
          <w:szCs w:val="24"/>
        </w:rPr>
        <w:t>contratos, convenios permisos, licencias o autorizaciones otorgadas</w:t>
      </w:r>
      <w:r>
        <w:rPr>
          <w:rFonts w:ascii="Segoe UI Light" w:hAnsi="Segoe UI Light" w:cs="Segoe UI Light"/>
          <w:sz w:val="24"/>
          <w:szCs w:val="24"/>
        </w:rPr>
        <w:t xml:space="preserve">. </w:t>
      </w:r>
      <w:r w:rsidRPr="00DB341B">
        <w:rPr>
          <w:rFonts w:ascii="Segoe UI Light" w:hAnsi="Segoe UI Light" w:cs="Segoe UI Light"/>
          <w:sz w:val="24"/>
          <w:szCs w:val="24"/>
        </w:rPr>
        <w:t xml:space="preserve"> Si bien es cierto, el </w:t>
      </w:r>
      <w:r>
        <w:rPr>
          <w:rFonts w:ascii="Segoe UI Light" w:hAnsi="Segoe UI Light" w:cs="Segoe UI Light"/>
          <w:sz w:val="24"/>
          <w:szCs w:val="24"/>
        </w:rPr>
        <w:t xml:space="preserve">artículo 14 del </w:t>
      </w:r>
      <w:r w:rsidRPr="00DB341B">
        <w:rPr>
          <w:rFonts w:ascii="Segoe UI Light" w:hAnsi="Segoe UI Light" w:cs="Segoe UI Light"/>
          <w:sz w:val="24"/>
          <w:szCs w:val="24"/>
        </w:rPr>
        <w:t>Decreto Administrativo de Creación del Instituto de Televisión Pública de San Luis Potosí XHSLS Canal 9 y</w:t>
      </w:r>
      <w:r>
        <w:rPr>
          <w:rFonts w:ascii="Segoe UI Light" w:hAnsi="Segoe UI Light" w:cs="Segoe UI Light"/>
          <w:sz w:val="24"/>
          <w:szCs w:val="24"/>
        </w:rPr>
        <w:t xml:space="preserve"> en el artículo 6 del </w:t>
      </w:r>
      <w:r w:rsidRPr="00DB341B">
        <w:rPr>
          <w:rFonts w:ascii="Segoe UI Light" w:hAnsi="Segoe UI Light" w:cs="Segoe UI Light"/>
          <w:sz w:val="24"/>
          <w:szCs w:val="24"/>
        </w:rPr>
        <w:t>Reglamento Interno, facultan al Director General del Instituto para la celebración de dicho</w:t>
      </w:r>
      <w:r>
        <w:rPr>
          <w:rFonts w:ascii="Segoe UI Light" w:hAnsi="Segoe UI Light" w:cs="Segoe UI Light"/>
          <w:sz w:val="24"/>
          <w:szCs w:val="24"/>
        </w:rPr>
        <w:t>s</w:t>
      </w:r>
      <w:r w:rsidRPr="00DB341B">
        <w:rPr>
          <w:rFonts w:ascii="Segoe UI Light" w:hAnsi="Segoe UI Light" w:cs="Segoe UI Light"/>
          <w:sz w:val="24"/>
          <w:szCs w:val="24"/>
        </w:rPr>
        <w:t xml:space="preserve"> convenios, también lo es, que en este mes no se firmó ninguno. Por lo tanto, este organismo no cuenta con información para reportar dentro del presente formato. En este sentido y de conformidad con los artículos 18 y 19 de la Ley de Transparencia en relación con el </w:t>
      </w:r>
      <w:r w:rsidRPr="00817B83">
        <w:rPr>
          <w:rFonts w:ascii="Segoe UI Light" w:hAnsi="Segoe UI Light" w:cs="Segoe UI Light"/>
          <w:b/>
          <w:bCs/>
          <w:sz w:val="24"/>
          <w:szCs w:val="24"/>
        </w:rPr>
        <w:t>artículo 84 fracción XXXIII</w:t>
      </w:r>
      <w:r w:rsidRPr="00DB341B">
        <w:rPr>
          <w:rFonts w:ascii="Segoe UI Light" w:hAnsi="Segoe UI Light" w:cs="Segoe UI Light"/>
          <w:sz w:val="24"/>
          <w:szCs w:val="24"/>
        </w:rPr>
        <w:t>, de la ley citada en concordancia con el lineamiento quincuagésimo quinto de los Lineamientos Estatales para la Difusión, Disposición y Evaluación de las Obligaciones</w:t>
      </w:r>
      <w:r w:rsidRPr="0097607F">
        <w:rPr>
          <w:rFonts w:ascii="Segoe UI Light" w:hAnsi="Segoe UI Light" w:cs="Segoe UI Light"/>
          <w:sz w:val="24"/>
          <w:szCs w:val="24"/>
        </w:rPr>
        <w:t xml:space="preserve"> de Transparencia Comunes y Específicas y el artículo 70, fracción </w:t>
      </w:r>
      <w:r w:rsidRPr="0097607F">
        <w:rPr>
          <w:rFonts w:ascii="Segoe UI Light" w:hAnsi="Segoe UI Light" w:cs="Segoe UI Light"/>
          <w:sz w:val="24"/>
          <w:szCs w:val="24"/>
          <w:lang w:eastAsia="es-ES"/>
        </w:rPr>
        <w:t>XXXIII</w:t>
      </w:r>
      <w:r w:rsidRPr="0097607F">
        <w:rPr>
          <w:rFonts w:ascii="Segoe UI Light" w:hAnsi="Segoe UI Light" w:cs="Segoe UI Light"/>
          <w:sz w:val="24"/>
          <w:szCs w:val="24"/>
        </w:rPr>
        <w:t xml:space="preserve"> de la Ley General de Transparencia y Acceso a la Información Pública, se informa que los campos que comprenden esas disposiciones fueron llenados con la finalidad de respetar el formato de las celdas según se solicita en los citados lineamientos.</w:t>
      </w:r>
    </w:p>
    <w:p w14:paraId="3930B4AE" w14:textId="77777777" w:rsidR="00B171DD" w:rsidRDefault="00B171DD" w:rsidP="00B171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171DD" w:rsidSect="006056AA">
      <w:headerReference w:type="default" r:id="rId7"/>
      <w:footerReference w:type="default" r:id="rId8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2DA61" w14:textId="77777777" w:rsidR="00BC203C" w:rsidRDefault="00BC203C" w:rsidP="00C25E68">
      <w:pPr>
        <w:spacing w:after="0" w:line="240" w:lineRule="auto"/>
      </w:pPr>
      <w:r>
        <w:separator/>
      </w:r>
    </w:p>
  </w:endnote>
  <w:endnote w:type="continuationSeparator" w:id="0">
    <w:p w14:paraId="3526AAA0" w14:textId="77777777" w:rsidR="00BC203C" w:rsidRDefault="00BC203C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  <w:lang w:eastAsia="es-MX"/>
      </w:rPr>
      <w:drawing>
        <wp:anchor distT="0" distB="0" distL="114300" distR="114300" simplePos="0" relativeHeight="251663360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  <w:lang w:eastAsia="es-MX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68336" w14:textId="77777777" w:rsidR="00BC203C" w:rsidRDefault="00BC203C" w:rsidP="00C25E68">
      <w:pPr>
        <w:spacing w:after="0" w:line="240" w:lineRule="auto"/>
      </w:pPr>
      <w:r>
        <w:separator/>
      </w:r>
    </w:p>
  </w:footnote>
  <w:footnote w:type="continuationSeparator" w:id="0">
    <w:p w14:paraId="6A6F3B81" w14:textId="77777777" w:rsidR="00BC203C" w:rsidRDefault="00BC203C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5D1A8" w14:textId="4A4216F9" w:rsidR="00C25E68" w:rsidRDefault="0018620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4"/>
  </w:num>
  <w:num w:numId="4">
    <w:abstractNumId w:val="7"/>
  </w:num>
  <w:num w:numId="5">
    <w:abstractNumId w:val="13"/>
  </w:num>
  <w:num w:numId="6">
    <w:abstractNumId w:val="28"/>
  </w:num>
  <w:num w:numId="7">
    <w:abstractNumId w:val="33"/>
  </w:num>
  <w:num w:numId="8">
    <w:abstractNumId w:val="21"/>
  </w:num>
  <w:num w:numId="9">
    <w:abstractNumId w:val="6"/>
  </w:num>
  <w:num w:numId="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"/>
  </w:num>
  <w:num w:numId="13">
    <w:abstractNumId w:val="4"/>
  </w:num>
  <w:num w:numId="14">
    <w:abstractNumId w:val="30"/>
  </w:num>
  <w:num w:numId="15">
    <w:abstractNumId w:val="25"/>
  </w:num>
  <w:num w:numId="16">
    <w:abstractNumId w:val="9"/>
  </w:num>
  <w:num w:numId="17">
    <w:abstractNumId w:val="5"/>
  </w:num>
  <w:num w:numId="18">
    <w:abstractNumId w:val="12"/>
  </w:num>
  <w:num w:numId="19">
    <w:abstractNumId w:val="36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</w:num>
  <w:num w:numId="25">
    <w:abstractNumId w:val="16"/>
  </w:num>
  <w:num w:numId="26">
    <w:abstractNumId w:val="10"/>
  </w:num>
  <w:num w:numId="27">
    <w:abstractNumId w:val="17"/>
  </w:num>
  <w:num w:numId="28">
    <w:abstractNumId w:val="2"/>
  </w:num>
  <w:num w:numId="29">
    <w:abstractNumId w:val="34"/>
  </w:num>
  <w:num w:numId="30">
    <w:abstractNumId w:val="38"/>
  </w:num>
  <w:num w:numId="31">
    <w:abstractNumId w:val="39"/>
  </w:num>
  <w:num w:numId="32">
    <w:abstractNumId w:val="8"/>
  </w:num>
  <w:num w:numId="33">
    <w:abstractNumId w:val="14"/>
  </w:num>
  <w:num w:numId="34">
    <w:abstractNumId w:val="32"/>
  </w:num>
  <w:num w:numId="35">
    <w:abstractNumId w:val="29"/>
  </w:num>
  <w:num w:numId="36">
    <w:abstractNumId w:val="3"/>
  </w:num>
  <w:num w:numId="37">
    <w:abstractNumId w:val="18"/>
  </w:num>
  <w:num w:numId="38">
    <w:abstractNumId w:val="26"/>
  </w:num>
  <w:num w:numId="39">
    <w:abstractNumId w:val="37"/>
  </w:num>
  <w:num w:numId="40">
    <w:abstractNumId w:val="27"/>
  </w:num>
  <w:num w:numId="41">
    <w:abstractNumId w:val="31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E68"/>
    <w:rsid w:val="00010459"/>
    <w:rsid w:val="00010EA8"/>
    <w:rsid w:val="000157CD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45B6"/>
    <w:rsid w:val="000E4A21"/>
    <w:rsid w:val="000F2EAF"/>
    <w:rsid w:val="00101237"/>
    <w:rsid w:val="001018B5"/>
    <w:rsid w:val="0010775D"/>
    <w:rsid w:val="0012657E"/>
    <w:rsid w:val="00127008"/>
    <w:rsid w:val="001327A3"/>
    <w:rsid w:val="001358F0"/>
    <w:rsid w:val="0014117C"/>
    <w:rsid w:val="00142DB6"/>
    <w:rsid w:val="0014350F"/>
    <w:rsid w:val="00156D14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246E"/>
    <w:rsid w:val="00283A5A"/>
    <w:rsid w:val="0029578A"/>
    <w:rsid w:val="002A4C7A"/>
    <w:rsid w:val="002A5C9F"/>
    <w:rsid w:val="002A6BEB"/>
    <w:rsid w:val="002B3229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336DF"/>
    <w:rsid w:val="00342323"/>
    <w:rsid w:val="00347E31"/>
    <w:rsid w:val="00350286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2E6A"/>
    <w:rsid w:val="0044797A"/>
    <w:rsid w:val="00452DD4"/>
    <w:rsid w:val="00453801"/>
    <w:rsid w:val="004618D0"/>
    <w:rsid w:val="004653B4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C093F"/>
    <w:rsid w:val="004C5F2A"/>
    <w:rsid w:val="004D3627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E1920"/>
    <w:rsid w:val="005F41B2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90C73"/>
    <w:rsid w:val="00694AD2"/>
    <w:rsid w:val="00695225"/>
    <w:rsid w:val="00696C48"/>
    <w:rsid w:val="006A1CBA"/>
    <w:rsid w:val="006A6088"/>
    <w:rsid w:val="006A729D"/>
    <w:rsid w:val="006B1EFA"/>
    <w:rsid w:val="006C09B3"/>
    <w:rsid w:val="006C1237"/>
    <w:rsid w:val="006C1DEF"/>
    <w:rsid w:val="006C4730"/>
    <w:rsid w:val="006C5A6A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814"/>
    <w:rsid w:val="00733615"/>
    <w:rsid w:val="00736F5C"/>
    <w:rsid w:val="007419D6"/>
    <w:rsid w:val="007450AC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B0923"/>
    <w:rsid w:val="00AD161D"/>
    <w:rsid w:val="00AD4D70"/>
    <w:rsid w:val="00AE3D7E"/>
    <w:rsid w:val="00AE5419"/>
    <w:rsid w:val="00AF695B"/>
    <w:rsid w:val="00AF6B87"/>
    <w:rsid w:val="00B06B82"/>
    <w:rsid w:val="00B134A4"/>
    <w:rsid w:val="00B171DD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6C67"/>
    <w:rsid w:val="00B51890"/>
    <w:rsid w:val="00B52B39"/>
    <w:rsid w:val="00B53EBE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203C"/>
    <w:rsid w:val="00BC3116"/>
    <w:rsid w:val="00BD6BFB"/>
    <w:rsid w:val="00BE1C51"/>
    <w:rsid w:val="00BE5BC7"/>
    <w:rsid w:val="00BF0AB1"/>
    <w:rsid w:val="00C03EA7"/>
    <w:rsid w:val="00C25E68"/>
    <w:rsid w:val="00C36C9A"/>
    <w:rsid w:val="00C45861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3403"/>
    <w:rsid w:val="00CE3923"/>
    <w:rsid w:val="00CE7FEA"/>
    <w:rsid w:val="00CF556A"/>
    <w:rsid w:val="00D01015"/>
    <w:rsid w:val="00D01E14"/>
    <w:rsid w:val="00D02F6C"/>
    <w:rsid w:val="00D13950"/>
    <w:rsid w:val="00D17E59"/>
    <w:rsid w:val="00D25E64"/>
    <w:rsid w:val="00D27842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C73"/>
    <w:rsid w:val="00E20DC9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F08E7"/>
    <w:rsid w:val="00EF4321"/>
    <w:rsid w:val="00EF6B11"/>
    <w:rsid w:val="00F0765E"/>
    <w:rsid w:val="00F216F2"/>
    <w:rsid w:val="00F21E17"/>
    <w:rsid w:val="00F22B63"/>
    <w:rsid w:val="00F43D60"/>
    <w:rsid w:val="00F44BB2"/>
    <w:rsid w:val="00F50E55"/>
    <w:rsid w:val="00F64834"/>
    <w:rsid w:val="00F65EEB"/>
    <w:rsid w:val="00F675AE"/>
    <w:rsid w:val="00F82541"/>
    <w:rsid w:val="00F84AA3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50"/>
    <w:pPr>
      <w:spacing w:line="256" w:lineRule="auto"/>
    </w:p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spacing w:line="259" w:lineRule="auto"/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 w:line="259" w:lineRule="auto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AuxDir</cp:lastModifiedBy>
  <cp:revision>2</cp:revision>
  <cp:lastPrinted>2024-06-12T15:47:00Z</cp:lastPrinted>
  <dcterms:created xsi:type="dcterms:W3CDTF">2026-08-05T19:40:00Z</dcterms:created>
  <dcterms:modified xsi:type="dcterms:W3CDTF">2026-08-05T19:40:00Z</dcterms:modified>
</cp:coreProperties>
</file>