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765D" w:rsidRDefault="0036423C" w:rsidP="0018765D">
      <w:pPr>
        <w:ind w:right="78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</w:rPr>
        <w:t>C</w:t>
      </w:r>
      <w:r w:rsidRPr="0036423C">
        <w:rPr>
          <w:rFonts w:ascii="Arial" w:hAnsi="Arial" w:cs="Arial"/>
        </w:rPr>
        <w:t xml:space="preserve">uando el solicitante requiera información de manera impresa y la entrega implique </w:t>
      </w:r>
      <w:r w:rsidRPr="007F7CC2">
        <w:rPr>
          <w:rFonts w:ascii="Arial" w:hAnsi="Arial" w:cs="Arial"/>
        </w:rPr>
        <w:t xml:space="preserve">más de veinte hojas, deberá </w:t>
      </w:r>
      <w:r w:rsidR="0018765D" w:rsidRPr="007F7CC2">
        <w:rPr>
          <w:rFonts w:ascii="Arial" w:hAnsi="Arial" w:cs="Arial"/>
        </w:rPr>
        <w:t>realizar el pago correspondient</w:t>
      </w:r>
      <w:r w:rsidRPr="007F7CC2">
        <w:rPr>
          <w:rFonts w:ascii="Arial" w:hAnsi="Arial" w:cs="Arial"/>
        </w:rPr>
        <w:t xml:space="preserve">e, de conformidad con el artículo </w:t>
      </w:r>
      <w:r w:rsidR="007F7CC2" w:rsidRPr="007F7CC2">
        <w:rPr>
          <w:rFonts w:ascii="Arial" w:hAnsi="Arial" w:cs="Arial"/>
        </w:rPr>
        <w:t>32</w:t>
      </w:r>
      <w:r w:rsidRPr="007F7CC2">
        <w:rPr>
          <w:rFonts w:ascii="Arial" w:hAnsi="Arial" w:cs="Arial"/>
        </w:rPr>
        <w:t xml:space="preserve"> </w:t>
      </w:r>
      <w:r w:rsidR="007F7CC2">
        <w:rPr>
          <w:rFonts w:ascii="Arial" w:hAnsi="Arial" w:cs="Arial"/>
        </w:rPr>
        <w:t xml:space="preserve">fracción V y VIII </w:t>
      </w:r>
      <w:r w:rsidRPr="007F7CC2">
        <w:rPr>
          <w:rFonts w:ascii="Arial" w:hAnsi="Arial" w:cs="Arial"/>
        </w:rPr>
        <w:t>de la</w:t>
      </w:r>
      <w:r w:rsidR="007F7CC2" w:rsidRPr="007F7CC2">
        <w:rPr>
          <w:rFonts w:ascii="Arial" w:hAnsi="Arial" w:cs="Arial"/>
        </w:rPr>
        <w:t> Ley de Ingresos para el Municipio de San Luis Potos</w:t>
      </w:r>
      <w:r w:rsidR="007F7CC2">
        <w:rPr>
          <w:rFonts w:ascii="Arial" w:hAnsi="Arial" w:cs="Arial"/>
        </w:rPr>
        <w:t>í</w:t>
      </w:r>
      <w:r w:rsidR="0018765D" w:rsidRPr="007E5FD6">
        <w:rPr>
          <w:rFonts w:ascii="Arial" w:hAnsi="Arial" w:cs="Arial"/>
          <w:szCs w:val="16"/>
          <w:lang w:val="es-MX"/>
        </w:rPr>
        <w:t xml:space="preserve">, </w:t>
      </w:r>
      <w:r w:rsidR="007F7CC2">
        <w:rPr>
          <w:rFonts w:ascii="Arial" w:hAnsi="Arial" w:cs="Arial"/>
          <w:szCs w:val="16"/>
          <w:lang w:val="es-MX"/>
        </w:rPr>
        <w:t xml:space="preserve">para el ejercicio fiscal 2026, mismo </w:t>
      </w:r>
      <w:r w:rsidR="0018765D" w:rsidRPr="007E5FD6">
        <w:rPr>
          <w:rFonts w:ascii="Arial" w:hAnsi="Arial" w:cs="Arial"/>
          <w:szCs w:val="16"/>
          <w:lang w:val="es-MX"/>
        </w:rPr>
        <w:t>que establece:</w:t>
      </w:r>
    </w:p>
    <w:p w:rsidR="007F7CC2" w:rsidRPr="007F7CC2" w:rsidRDefault="007F7CC2" w:rsidP="0018765D">
      <w:pPr>
        <w:ind w:right="78"/>
        <w:jc w:val="both"/>
        <w:rPr>
          <w:rFonts w:ascii="Arial" w:hAnsi="Arial" w:cs="Arial"/>
          <w:lang w:val="es-MX"/>
        </w:rPr>
      </w:pPr>
    </w:p>
    <w:p w:rsidR="007F7CC2" w:rsidRDefault="007F7CC2" w:rsidP="0018765D">
      <w:pPr>
        <w:ind w:right="78"/>
        <w:jc w:val="both"/>
        <w:rPr>
          <w:rFonts w:ascii="Arial" w:hAnsi="Arial" w:cs="Arial"/>
        </w:rPr>
      </w:pPr>
    </w:p>
    <w:p w:rsidR="0036423C" w:rsidRPr="007F7CC2" w:rsidRDefault="007F7CC2" w:rsidP="0018765D">
      <w:pPr>
        <w:ind w:right="78"/>
        <w:jc w:val="both"/>
        <w:rPr>
          <w:rFonts w:ascii="Arial" w:hAnsi="Arial" w:cs="Arial"/>
          <w:i/>
        </w:rPr>
      </w:pPr>
      <w:r w:rsidRPr="007F7CC2">
        <w:rPr>
          <w:rFonts w:ascii="Arial" w:hAnsi="Arial" w:cs="Arial"/>
          <w:b/>
          <w:i/>
        </w:rPr>
        <w:t>ARTÍCULO 32.</w:t>
      </w:r>
      <w:r w:rsidRPr="007F7CC2">
        <w:rPr>
          <w:rFonts w:ascii="Arial" w:hAnsi="Arial" w:cs="Arial"/>
          <w:i/>
        </w:rPr>
        <w:t xml:space="preserve"> Los servicios de expedición de copias, constancias, certificaciones y otras similares, se pagarán conforme las tarifas siguientes:</w:t>
      </w:r>
    </w:p>
    <w:p w:rsidR="007F7CC2" w:rsidRPr="007F7CC2" w:rsidRDefault="007F7CC2" w:rsidP="0018765D">
      <w:pPr>
        <w:ind w:right="78"/>
        <w:jc w:val="both"/>
        <w:rPr>
          <w:rFonts w:ascii="Arial" w:hAnsi="Arial" w:cs="Arial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7F7CC2" w:rsidRPr="007F7CC2" w:rsidTr="007F7CC2">
        <w:tc>
          <w:tcPr>
            <w:tcW w:w="4414" w:type="dxa"/>
            <w:shd w:val="clear" w:color="auto" w:fill="A8D08D" w:themeFill="accent6" w:themeFillTint="99"/>
          </w:tcPr>
          <w:p w:rsidR="007F7CC2" w:rsidRPr="007F7CC2" w:rsidRDefault="007F7CC2" w:rsidP="007F7CC2">
            <w:pPr>
              <w:ind w:right="78"/>
              <w:jc w:val="center"/>
              <w:rPr>
                <w:rFonts w:ascii="Arial" w:hAnsi="Arial" w:cs="Arial"/>
                <w:b/>
                <w:lang w:val="es-MX"/>
              </w:rPr>
            </w:pPr>
            <w:r w:rsidRPr="007F7CC2">
              <w:rPr>
                <w:rFonts w:ascii="Arial" w:hAnsi="Arial" w:cs="Arial"/>
                <w:b/>
                <w:lang w:val="es-MX"/>
              </w:rPr>
              <w:t>CONCEPTO</w:t>
            </w:r>
          </w:p>
        </w:tc>
        <w:tc>
          <w:tcPr>
            <w:tcW w:w="4414" w:type="dxa"/>
            <w:shd w:val="clear" w:color="auto" w:fill="A8D08D" w:themeFill="accent6" w:themeFillTint="99"/>
          </w:tcPr>
          <w:p w:rsidR="007F7CC2" w:rsidRPr="007F7CC2" w:rsidRDefault="007F7CC2" w:rsidP="007F7CC2">
            <w:pPr>
              <w:ind w:right="78"/>
              <w:jc w:val="center"/>
              <w:rPr>
                <w:rFonts w:ascii="Arial" w:hAnsi="Arial" w:cs="Arial"/>
                <w:b/>
                <w:lang w:val="es-MX"/>
              </w:rPr>
            </w:pPr>
            <w:r w:rsidRPr="007F7CC2">
              <w:rPr>
                <w:rFonts w:ascii="Arial" w:hAnsi="Arial" w:cs="Arial"/>
                <w:b/>
                <w:lang w:val="es-MX"/>
              </w:rPr>
              <w:t>UMA</w:t>
            </w:r>
          </w:p>
        </w:tc>
      </w:tr>
      <w:tr w:rsidR="007F7CC2" w:rsidRPr="007F7CC2" w:rsidTr="007F7CC2">
        <w:tc>
          <w:tcPr>
            <w:tcW w:w="4414" w:type="dxa"/>
          </w:tcPr>
          <w:p w:rsidR="007F7CC2" w:rsidRPr="007F7CC2" w:rsidRDefault="007F7CC2" w:rsidP="007F7CC2">
            <w:pPr>
              <w:ind w:right="78"/>
              <w:jc w:val="center"/>
              <w:rPr>
                <w:rFonts w:ascii="Arial" w:hAnsi="Arial" w:cs="Arial"/>
                <w:lang w:val="es-MX"/>
              </w:rPr>
            </w:pPr>
            <w:r w:rsidRPr="007F7CC2">
              <w:rPr>
                <w:rFonts w:ascii="Arial" w:hAnsi="Arial" w:cs="Arial"/>
              </w:rPr>
              <w:t>V. Certificaciones diversas, cada una.</w:t>
            </w:r>
          </w:p>
        </w:tc>
        <w:tc>
          <w:tcPr>
            <w:tcW w:w="4414" w:type="dxa"/>
          </w:tcPr>
          <w:p w:rsidR="007F7CC2" w:rsidRPr="007F7CC2" w:rsidRDefault="007F7CC2" w:rsidP="007F7CC2">
            <w:pPr>
              <w:ind w:right="78"/>
              <w:jc w:val="center"/>
              <w:rPr>
                <w:rFonts w:ascii="Arial" w:hAnsi="Arial" w:cs="Arial"/>
                <w:lang w:val="es-MX"/>
              </w:rPr>
            </w:pPr>
            <w:r w:rsidRPr="007F7CC2">
              <w:rPr>
                <w:rFonts w:ascii="Arial" w:hAnsi="Arial" w:cs="Arial"/>
              </w:rPr>
              <w:t>0.16</w:t>
            </w:r>
          </w:p>
        </w:tc>
      </w:tr>
      <w:tr w:rsidR="007F7CC2" w:rsidRPr="007F7CC2" w:rsidTr="007F7CC2">
        <w:tc>
          <w:tcPr>
            <w:tcW w:w="4414" w:type="dxa"/>
          </w:tcPr>
          <w:p w:rsidR="007F7CC2" w:rsidRPr="007F7CC2" w:rsidRDefault="007F7CC2" w:rsidP="007F7CC2">
            <w:pPr>
              <w:ind w:right="78"/>
              <w:rPr>
                <w:rFonts w:ascii="Arial" w:hAnsi="Arial" w:cs="Arial"/>
                <w:lang w:val="es-MX"/>
              </w:rPr>
            </w:pPr>
            <w:r w:rsidRPr="007F7CC2">
              <w:rPr>
                <w:rFonts w:ascii="Arial" w:hAnsi="Arial" w:cs="Arial"/>
              </w:rPr>
              <w:t>VIII. Copias simples por foja</w:t>
            </w:r>
          </w:p>
        </w:tc>
        <w:tc>
          <w:tcPr>
            <w:tcW w:w="4414" w:type="dxa"/>
          </w:tcPr>
          <w:p w:rsidR="007F7CC2" w:rsidRPr="007F7CC2" w:rsidRDefault="007F7CC2" w:rsidP="007F7CC2">
            <w:pPr>
              <w:ind w:right="78"/>
              <w:jc w:val="center"/>
              <w:rPr>
                <w:rFonts w:ascii="Arial" w:hAnsi="Arial" w:cs="Arial"/>
                <w:lang w:val="es-MX"/>
              </w:rPr>
            </w:pPr>
            <w:r w:rsidRPr="007F7CC2">
              <w:rPr>
                <w:rFonts w:ascii="Arial" w:hAnsi="Arial" w:cs="Arial"/>
              </w:rPr>
              <w:t>0.01</w:t>
            </w:r>
          </w:p>
        </w:tc>
      </w:tr>
    </w:tbl>
    <w:p w:rsidR="007F7CC2" w:rsidRPr="007F7CC2" w:rsidRDefault="007F7CC2" w:rsidP="0018765D">
      <w:pPr>
        <w:ind w:right="78"/>
        <w:jc w:val="both"/>
        <w:rPr>
          <w:rFonts w:ascii="Arial" w:hAnsi="Arial" w:cs="Arial"/>
          <w:lang w:val="es-MX"/>
        </w:rPr>
      </w:pPr>
    </w:p>
    <w:p w:rsidR="007F7CC2" w:rsidRDefault="007F7CC2" w:rsidP="0018765D">
      <w:pPr>
        <w:ind w:right="78"/>
        <w:jc w:val="both"/>
        <w:rPr>
          <w:rFonts w:ascii="Arial" w:hAnsi="Arial" w:cs="Arial"/>
          <w:lang w:val="es-MX"/>
        </w:rPr>
      </w:pPr>
    </w:p>
    <w:p w:rsidR="007F7CC2" w:rsidRPr="0036423C" w:rsidRDefault="007F7CC2" w:rsidP="0018765D">
      <w:pPr>
        <w:ind w:right="78"/>
        <w:jc w:val="both"/>
        <w:rPr>
          <w:rFonts w:ascii="Arial" w:hAnsi="Arial" w:cs="Arial"/>
          <w:lang w:val="es-MX"/>
        </w:rPr>
      </w:pPr>
      <w:bookmarkStart w:id="0" w:name="_GoBack"/>
      <w:bookmarkEnd w:id="0"/>
    </w:p>
    <w:p w:rsidR="0018765D" w:rsidRDefault="0018765D" w:rsidP="008E60AD">
      <w:pPr>
        <w:ind w:hanging="567"/>
      </w:pPr>
    </w:p>
    <w:p w:rsidR="00F16703" w:rsidRDefault="00F16703"/>
    <w:p w:rsidR="00A84B44" w:rsidRPr="00F16703" w:rsidRDefault="00A84B44" w:rsidP="00F16703">
      <w:pPr>
        <w:jc w:val="both"/>
        <w:rPr>
          <w:rFonts w:ascii="Arial" w:hAnsi="Arial" w:cs="Arial"/>
        </w:rPr>
      </w:pPr>
    </w:p>
    <w:sectPr w:rsidR="00A84B44" w:rsidRPr="00F167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434F" w:rsidRDefault="0049434F" w:rsidP="0018765D">
      <w:r>
        <w:separator/>
      </w:r>
    </w:p>
  </w:endnote>
  <w:endnote w:type="continuationSeparator" w:id="0">
    <w:p w:rsidR="0049434F" w:rsidRDefault="0049434F" w:rsidP="00187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434F" w:rsidRDefault="0049434F" w:rsidP="0018765D">
      <w:r>
        <w:separator/>
      </w:r>
    </w:p>
  </w:footnote>
  <w:footnote w:type="continuationSeparator" w:id="0">
    <w:p w:rsidR="0049434F" w:rsidRDefault="0049434F" w:rsidP="001876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65D"/>
    <w:rsid w:val="0018765D"/>
    <w:rsid w:val="0036423C"/>
    <w:rsid w:val="0049434F"/>
    <w:rsid w:val="007B1884"/>
    <w:rsid w:val="007F7CC2"/>
    <w:rsid w:val="008E60AD"/>
    <w:rsid w:val="00A84B44"/>
    <w:rsid w:val="00AD5D0A"/>
    <w:rsid w:val="00F16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C75D9"/>
  <w15:chartTrackingRefBased/>
  <w15:docId w15:val="{0A393B7A-0B69-4515-9953-F137B55C7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765D"/>
    <w:pPr>
      <w:spacing w:after="0" w:line="240" w:lineRule="auto"/>
    </w:pPr>
    <w:rPr>
      <w:rFonts w:eastAsiaTheme="minorEastAsia"/>
      <w:kern w:val="0"/>
      <w:sz w:val="24"/>
      <w:szCs w:val="24"/>
      <w:lang w:val="es-ES_tradnl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765D"/>
    <w:pPr>
      <w:tabs>
        <w:tab w:val="center" w:pos="4419"/>
        <w:tab w:val="right" w:pos="8838"/>
      </w:tabs>
    </w:pPr>
    <w:rPr>
      <w:rFonts w:eastAsiaTheme="minorHAnsi"/>
      <w:kern w:val="2"/>
      <w:sz w:val="22"/>
      <w:szCs w:val="22"/>
      <w:lang w:val="es-MX"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18765D"/>
  </w:style>
  <w:style w:type="paragraph" w:styleId="Piedepgina">
    <w:name w:val="footer"/>
    <w:basedOn w:val="Normal"/>
    <w:link w:val="PiedepginaCar"/>
    <w:uiPriority w:val="99"/>
    <w:unhideWhenUsed/>
    <w:rsid w:val="0018765D"/>
    <w:pPr>
      <w:tabs>
        <w:tab w:val="center" w:pos="4419"/>
        <w:tab w:val="right" w:pos="8838"/>
      </w:tabs>
    </w:pPr>
    <w:rPr>
      <w:rFonts w:eastAsiaTheme="minorHAnsi"/>
      <w:kern w:val="2"/>
      <w:sz w:val="22"/>
      <w:szCs w:val="22"/>
      <w:lang w:val="es-MX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765D"/>
  </w:style>
  <w:style w:type="table" w:styleId="Tablaconcuadrcula">
    <w:name w:val="Table Grid"/>
    <w:basedOn w:val="Tablanormal"/>
    <w:uiPriority w:val="39"/>
    <w:rsid w:val="007F7C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2AE829-ADEB-4D75-9288-7DD05F794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FGE SLP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</dc:creator>
  <cp:keywords/>
  <dc:description/>
  <cp:lastModifiedBy>FGESLP</cp:lastModifiedBy>
  <cp:revision>2</cp:revision>
  <dcterms:created xsi:type="dcterms:W3CDTF">2026-02-06T21:11:00Z</dcterms:created>
  <dcterms:modified xsi:type="dcterms:W3CDTF">2026-02-06T21:11:00Z</dcterms:modified>
</cp:coreProperties>
</file>