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17B25C77"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D75D83">
              <w:rPr>
                <w:rFonts w:ascii="Arial" w:hAnsi="Arial" w:cs="Arial"/>
                <w:sz w:val="24"/>
                <w:szCs w:val="24"/>
                <w:lang w:eastAsia="es-ES"/>
              </w:rPr>
              <w:t>RR-127</w:t>
            </w:r>
            <w:r w:rsidRPr="005475F3">
              <w:rPr>
                <w:rFonts w:ascii="Arial" w:hAnsi="Arial" w:cs="Arial"/>
                <w:sz w:val="24"/>
                <w:szCs w:val="24"/>
                <w:lang w:eastAsia="es-ES"/>
              </w:rPr>
              <w:t>/2026-3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28673467" w:rsidR="00137098" w:rsidRPr="005475F3" w:rsidRDefault="00137098" w:rsidP="00D75D83">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D75D83">
              <w:rPr>
                <w:rFonts w:ascii="Arial" w:hAnsi="Arial" w:cs="Arial"/>
                <w:sz w:val="24"/>
                <w:szCs w:val="24"/>
                <w:lang w:eastAsia="es-ES"/>
              </w:rPr>
              <w:t>UNIVERSIDAD AUTÓNOMA DE SAN LUIS POTOSÍ</w:t>
            </w:r>
            <w:r w:rsidR="00933F44">
              <w:rPr>
                <w:rFonts w:ascii="Arial" w:hAnsi="Arial" w:cs="Arial"/>
                <w:sz w:val="24"/>
                <w:szCs w:val="24"/>
                <w:lang w:eastAsia="es-ES"/>
              </w:rPr>
              <w:t>.</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7858B6E5"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 xml:space="preserve">Sesión </w:t>
      </w:r>
      <w:r w:rsidR="00D75D83">
        <w:rPr>
          <w:rFonts w:ascii="Arial" w:eastAsia="BatangChe" w:hAnsi="Arial" w:cs="Arial"/>
          <w:sz w:val="24"/>
          <w:szCs w:val="24"/>
          <w:lang w:eastAsia="es-ES"/>
        </w:rPr>
        <w:t xml:space="preserve">Extraordinaria </w:t>
      </w:r>
      <w:r w:rsidRPr="005475F3">
        <w:rPr>
          <w:rFonts w:ascii="Arial" w:eastAsia="BatangChe" w:hAnsi="Arial" w:cs="Arial"/>
          <w:sz w:val="24"/>
          <w:szCs w:val="24"/>
          <w:lang w:eastAsia="es-ES"/>
        </w:rPr>
        <w:t>del Pleno de la Comisión Estatal de Garantía de Acceso a la I</w:t>
      </w:r>
      <w:r w:rsidR="00692242">
        <w:rPr>
          <w:rFonts w:ascii="Arial" w:eastAsia="BatangChe" w:hAnsi="Arial" w:cs="Arial"/>
          <w:sz w:val="24"/>
          <w:szCs w:val="24"/>
          <w:lang w:eastAsia="es-ES"/>
        </w:rPr>
        <w:t xml:space="preserve">nformación Pública, de </w:t>
      </w:r>
      <w:r w:rsidR="00D75D83">
        <w:rPr>
          <w:rFonts w:ascii="Arial" w:eastAsia="BatangChe" w:hAnsi="Arial" w:cs="Arial"/>
          <w:sz w:val="24"/>
          <w:szCs w:val="24"/>
          <w:lang w:eastAsia="es-ES"/>
        </w:rPr>
        <w:t>22 veintidós</w:t>
      </w:r>
      <w:r w:rsidR="00933F44">
        <w:rPr>
          <w:rFonts w:ascii="Arial" w:eastAsia="BatangChe" w:hAnsi="Arial" w:cs="Arial"/>
          <w:sz w:val="24"/>
          <w:szCs w:val="24"/>
          <w:lang w:eastAsia="es-ES"/>
        </w:rPr>
        <w:t xml:space="preserve"> de abril de 2026 </w:t>
      </w:r>
      <w:r w:rsidRPr="005475F3">
        <w:rPr>
          <w:rFonts w:ascii="Arial" w:eastAsia="BatangChe" w:hAnsi="Arial" w:cs="Arial"/>
          <w:sz w:val="24"/>
          <w:szCs w:val="24"/>
          <w:lang w:eastAsia="es-ES"/>
        </w:rPr>
        <w:t xml:space="preserve">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315936BC"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D75D83">
        <w:rPr>
          <w:rFonts w:ascii="Arial" w:eastAsia="Arial Unicode MS" w:hAnsi="Arial" w:cs="Arial"/>
          <w:sz w:val="24"/>
          <w:szCs w:val="24"/>
          <w:lang w:eastAsia="es-ES"/>
        </w:rPr>
        <w:t>12 doce de</w:t>
      </w:r>
      <w:r w:rsidR="00933F44">
        <w:rPr>
          <w:rFonts w:ascii="Arial" w:eastAsia="Arial Unicode MS" w:hAnsi="Arial" w:cs="Arial"/>
          <w:sz w:val="24"/>
          <w:szCs w:val="24"/>
          <w:lang w:eastAsia="es-ES"/>
        </w:rPr>
        <w:t xml:space="preserve"> febrero de 2026 dos mil veintiséis</w:t>
      </w:r>
      <w:r w:rsidRPr="005475F3">
        <w:rPr>
          <w:rFonts w:ascii="Arial" w:eastAsia="Arial Unicode MS" w:hAnsi="Arial" w:cs="Arial"/>
          <w:sz w:val="24"/>
          <w:szCs w:val="24"/>
          <w:lang w:eastAsia="es-ES"/>
        </w:rPr>
        <w:t>, la persona recurrente presentó una solicitud de acceso a la información</w:t>
      </w:r>
      <w:r w:rsidR="00933F44">
        <w:rPr>
          <w:rFonts w:ascii="Arial" w:eastAsia="Arial Unicode MS" w:hAnsi="Arial" w:cs="Arial"/>
          <w:sz w:val="24"/>
          <w:szCs w:val="24"/>
          <w:lang w:eastAsia="es-ES"/>
        </w:rPr>
        <w:t xml:space="preserve">, </w:t>
      </w:r>
      <w:r w:rsidR="00D75D83">
        <w:rPr>
          <w:rFonts w:ascii="Arial" w:eastAsia="Arial Unicode MS" w:hAnsi="Arial" w:cs="Arial"/>
          <w:sz w:val="24"/>
          <w:szCs w:val="24"/>
          <w:lang w:eastAsia="es-ES"/>
        </w:rPr>
        <w:t xml:space="preserve">al Sujeto Obligado denominado </w:t>
      </w:r>
      <w:r w:rsidR="00D75D83">
        <w:rPr>
          <w:rFonts w:ascii="Arial" w:eastAsia="Arial Unicode MS" w:hAnsi="Arial" w:cs="Arial"/>
          <w:b/>
          <w:sz w:val="24"/>
          <w:szCs w:val="24"/>
          <w:lang w:eastAsia="es-ES"/>
        </w:rPr>
        <w:t xml:space="preserve">Universidad Autónoma de San Luis Potosí, </w:t>
      </w:r>
      <w:r w:rsidR="00933F44">
        <w:rPr>
          <w:rFonts w:ascii="Arial" w:eastAsia="Arial Unicode MS" w:hAnsi="Arial" w:cs="Arial"/>
          <w:sz w:val="24"/>
          <w:szCs w:val="24"/>
          <w:lang w:eastAsia="es-ES"/>
        </w:rPr>
        <w:t xml:space="preserve">a través de la Plataforma Nacional de Transparencia, a la que se le asignó el número de folio </w:t>
      </w:r>
      <w:r w:rsidR="00D75D83" w:rsidRPr="00D75D83">
        <w:rPr>
          <w:rFonts w:ascii="Arial" w:eastAsia="Arial Unicode MS" w:hAnsi="Arial" w:cs="Arial"/>
          <w:sz w:val="24"/>
          <w:szCs w:val="24"/>
          <w:lang w:eastAsia="es-ES"/>
        </w:rPr>
        <w:t>240477626000026</w:t>
      </w:r>
      <w:r w:rsidR="00D10700">
        <w:rPr>
          <w:rFonts w:ascii="Arial" w:eastAsia="Arial Unicode MS" w:hAnsi="Arial" w:cs="Arial"/>
          <w:sz w:val="24"/>
          <w:szCs w:val="24"/>
          <w:lang w:eastAsia="es-ES"/>
        </w:rPr>
        <w:t xml:space="preserve">, </w:t>
      </w:r>
      <w:r w:rsidRPr="005475F3">
        <w:rPr>
          <w:rFonts w:ascii="Arial" w:eastAsia="Arial Unicode MS" w:hAnsi="Arial" w:cs="Arial"/>
          <w:sz w:val="24"/>
          <w:szCs w:val="24"/>
          <w:lang w:eastAsia="es-ES"/>
        </w:rPr>
        <w:t xml:space="preserve">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443B4E3D" w14:textId="4C3ECBD1" w:rsidR="00137098" w:rsidRPr="005475F3" w:rsidRDefault="00D75D83" w:rsidP="00692242">
      <w:pPr>
        <w:pStyle w:val="Prrafodelista"/>
        <w:spacing w:after="0" w:line="240" w:lineRule="auto"/>
        <w:ind w:left="1134" w:right="1185"/>
        <w:jc w:val="both"/>
        <w:rPr>
          <w:rFonts w:ascii="Arial" w:eastAsia="Arial Unicode MS" w:hAnsi="Arial" w:cs="Arial"/>
          <w:lang w:eastAsia="es-ES"/>
        </w:rPr>
      </w:pPr>
      <w:r w:rsidRPr="00D75D83">
        <w:rPr>
          <w:rFonts w:ascii="Arial" w:eastAsia="Arial Unicode MS" w:hAnsi="Arial" w:cs="Arial"/>
          <w:lang w:eastAsia="es-ES"/>
        </w:rPr>
        <w:t>QUIERO COPIA SIMPLE EN FORMATO DIGITAL Y EN VERSION PUBLICA DE LOS RECIBOS DE PAGO DE LA SEGUNDA QUINCENA DE ENERO DE: 1. TITULAR DEL SUJETO OBLIGADO 2. TITULAR DE TESORERIA/FINANZAS 3. TITULAR DEL ORGANO INTERNO DE CONTROL 4. TITULAR DE LA UNIDAD DE TRANSPARENCIA 5. TITULAR DE LA INSTANCIA JURIDICA</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5E0E51ED" w14:textId="5C3E0C07" w:rsidR="00035E7E" w:rsidRDefault="0093057A" w:rsidP="00035E7E">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D75D83">
        <w:rPr>
          <w:rFonts w:ascii="Arial" w:eastAsia="Arial Unicode MS" w:hAnsi="Arial" w:cs="Arial"/>
          <w:sz w:val="24"/>
          <w:szCs w:val="24"/>
          <w:lang w:eastAsia="es-ES"/>
        </w:rPr>
        <w:t>26 veintiséis</w:t>
      </w:r>
      <w:r w:rsidR="00D10700">
        <w:rPr>
          <w:rFonts w:ascii="Arial" w:eastAsia="Arial Unicode MS" w:hAnsi="Arial" w:cs="Arial"/>
          <w:sz w:val="24"/>
          <w:szCs w:val="24"/>
          <w:lang w:eastAsia="es-ES"/>
        </w:rPr>
        <w:t xml:space="preserve"> de febrero de</w:t>
      </w:r>
      <w:r w:rsidR="00692242">
        <w:rPr>
          <w:rFonts w:ascii="Arial" w:eastAsia="Arial Unicode MS" w:hAnsi="Arial" w:cs="Arial"/>
          <w:sz w:val="24"/>
          <w:szCs w:val="24"/>
          <w:lang w:eastAsia="es-ES"/>
        </w:rPr>
        <w:t xml:space="preserve"> </w:t>
      </w:r>
      <w:r w:rsidR="00D10700">
        <w:rPr>
          <w:rFonts w:ascii="Arial" w:eastAsia="Arial Unicode MS" w:hAnsi="Arial" w:cs="Arial"/>
          <w:sz w:val="24"/>
          <w:szCs w:val="24"/>
          <w:lang w:eastAsia="es-ES"/>
        </w:rPr>
        <w:t xml:space="preserve">2026 </w:t>
      </w:r>
      <w:r w:rsidR="00692242">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a través de la Plataforma Nacional de Transparencia, notificó a la ahora parte recurrente, la respuesta a la solicitud de acceso a la información pública,</w:t>
      </w:r>
      <w:r w:rsidR="00035E7E">
        <w:rPr>
          <w:rFonts w:ascii="Arial" w:eastAsia="Arial Unicode MS" w:hAnsi="Arial" w:cs="Arial"/>
          <w:sz w:val="24"/>
          <w:szCs w:val="24"/>
          <w:lang w:eastAsia="es-ES"/>
        </w:rPr>
        <w:t xml:space="preserve"> en la que esencialmente señaló, lo siguiente: </w:t>
      </w:r>
    </w:p>
    <w:p w14:paraId="0ED6FE7F" w14:textId="3AF83710" w:rsidR="00035E7E" w:rsidRDefault="00035E7E" w:rsidP="00035E7E">
      <w:pPr>
        <w:spacing w:after="0" w:line="360" w:lineRule="auto"/>
        <w:ind w:firstLine="709"/>
        <w:jc w:val="both"/>
        <w:rPr>
          <w:rFonts w:ascii="Arial" w:eastAsia="Arial Unicode MS" w:hAnsi="Arial" w:cs="Arial"/>
          <w:sz w:val="24"/>
          <w:szCs w:val="24"/>
          <w:lang w:eastAsia="es-ES"/>
        </w:rPr>
      </w:pPr>
    </w:p>
    <w:p w14:paraId="06E5DC8B" w14:textId="4E454A53" w:rsidR="00035E7E" w:rsidRPr="005475F3" w:rsidRDefault="00035E7E" w:rsidP="00ED2CEE">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lastRenderedPageBreak/>
        <w:t>“</w:t>
      </w:r>
      <w:r w:rsidR="00ED2CEE">
        <w:rPr>
          <w:rFonts w:ascii="Arial" w:eastAsia="Arial Unicode MS" w:hAnsi="Arial" w:cs="Arial"/>
          <w:lang w:eastAsia="es-ES"/>
        </w:rPr>
        <w:t xml:space="preserve"> </w:t>
      </w:r>
      <w:r w:rsidR="00ED2CEE" w:rsidRPr="00ED2CEE">
        <w:rPr>
          <w:rFonts w:ascii="Arial" w:eastAsia="Arial Unicode MS" w:hAnsi="Arial" w:cs="Arial"/>
          <w:lang w:eastAsia="es-ES"/>
        </w:rPr>
        <w:t>En referencia a la solicitud de información con el número de folio 2404776260000026, presentada a través del sistema de solicitudes electrónico de la Plataforma Nacional de Transparencia. Esta Unidad de Transparencia comunica al solicitante que todo lo relacionado con sueldos y/o remuneraciones y/o pago al personal universitario, es información pública por ley, y ya se encuentra disponible en los enlaces que se proporcionan; de conformidad al artículo 84 de Ley de Transparencia y Acceso a la Información Pública del Estado con base a la fracción siguiente: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 1.-Deberá seguir el siguiente link https://www.pets.org.mx/, la información se encuentra contenida por años según desee conocer: 2.- Después de seleccionar el año que desee consultar, seleccionar “búsqueda por sujeto obligado” 3.- Seleccione al sujeto obligado “La Universidad Autónoma de San Luis Potosí” y dar clic en “presentar reporte”: 4.- Elija el mes de su interés: 5.- Seleccione las fracción XI para visualizar descargue la liga directa al formato Excel para consultar. Lo que se informa en conformidad con fundamento en los artículos 59, 60, 61 y 152 Ley de Transparencia y Acceso a la Información Pública del Estado.</w:t>
      </w:r>
      <w:r>
        <w:rPr>
          <w:rFonts w:ascii="Arial" w:eastAsia="Arial Unicode MS" w:hAnsi="Arial" w:cs="Arial"/>
          <w:lang w:eastAsia="es-ES"/>
        </w:rPr>
        <w:t>”</w:t>
      </w:r>
    </w:p>
    <w:p w14:paraId="6FFC6EBC" w14:textId="77777777" w:rsidR="00035E7E" w:rsidRDefault="00035E7E" w:rsidP="008E4105">
      <w:pPr>
        <w:spacing w:after="0" w:line="360" w:lineRule="auto"/>
        <w:ind w:right="51" w:firstLine="708"/>
        <w:jc w:val="both"/>
        <w:rPr>
          <w:rFonts w:ascii="Arial" w:eastAsia="Arial Unicode MS" w:hAnsi="Arial" w:cs="Arial"/>
          <w:sz w:val="24"/>
          <w:szCs w:val="24"/>
          <w:lang w:eastAsia="es-ES"/>
        </w:rPr>
      </w:pPr>
    </w:p>
    <w:p w14:paraId="0D777489" w14:textId="66C5A60D"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sidR="00ED2CEE">
        <w:rPr>
          <w:rFonts w:ascii="Arial" w:eastAsia="Times New Roman" w:hAnsi="Arial" w:cs="Arial"/>
          <w:sz w:val="24"/>
          <w:szCs w:val="24"/>
          <w:lang w:eastAsia="es-ES"/>
        </w:rPr>
        <w:t>18 dieciocho de marzo</w:t>
      </w:r>
      <w:r w:rsidR="00B87D15">
        <w:rPr>
          <w:rFonts w:ascii="Arial" w:eastAsia="Times New Roman" w:hAnsi="Arial" w:cs="Arial"/>
          <w:sz w:val="24"/>
          <w:szCs w:val="24"/>
          <w:lang w:eastAsia="es-ES"/>
        </w:rPr>
        <w:t xml:space="preserve"> de 2026 </w:t>
      </w:r>
      <w:r>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50018922" w14:textId="13985898" w:rsidR="00137098" w:rsidRPr="005475F3" w:rsidRDefault="00ED2CEE"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 xml:space="preserve"> </w:t>
      </w:r>
      <w:r w:rsidRPr="00ED2CEE">
        <w:rPr>
          <w:rFonts w:ascii="Arial" w:eastAsia="Times New Roman" w:hAnsi="Arial" w:cs="Arial"/>
          <w:szCs w:val="24"/>
          <w:lang w:eastAsia="es-ES"/>
        </w:rPr>
        <w:t xml:space="preserve">La obtusa respuesta de Luis Enrique Vera Noyola permite ver la falta de capacidad para desempeñar un cargo público, o el miedo que le tiene al Secretario de Fianzas, Ricardo "La Rana" Isaías Guerra, al requerir a este ultimo los documentos solicitados. Hecho evidente al remitir a modo de respuesta a la petición realizada, la cual textualmente solicito COPIA SIMPLE EN FORMATO DIGITAL Y EN VERSION PUBLICA DE LOS RECIBOS DE PAGO DE LA SEGUNDA QUINCENA DE ENERO, bajo ninguna circunstancia se requirió consultar el sueldo percibido durante el mes completo de enero. Se solicita atentamente a esa Comisión de Transparencia admita a trámite el presente recurso de inconformidad a efecto que la Universidad Autónoma de San Luis Potosí haga entrega de los recibos de pago solicitados que corresponden a documentos que obligación </w:t>
      </w:r>
      <w:r w:rsidRPr="00ED2CEE">
        <w:rPr>
          <w:rFonts w:ascii="Arial" w:eastAsia="Times New Roman" w:hAnsi="Arial" w:cs="Arial"/>
          <w:szCs w:val="24"/>
          <w:lang w:eastAsia="es-ES"/>
        </w:rPr>
        <w:lastRenderedPageBreak/>
        <w:t>de ley esta institución debe documentar y mantener en resguardo.</w:t>
      </w:r>
      <w:r>
        <w:rPr>
          <w:rFonts w:ascii="Arial" w:eastAsia="Times New Roman" w:hAnsi="Arial" w:cs="Arial"/>
          <w:szCs w:val="24"/>
          <w:lang w:eastAsia="es-ES"/>
        </w:rPr>
        <w:t xml:space="preserve"> </w:t>
      </w:r>
    </w:p>
    <w:p w14:paraId="4455EFED" w14:textId="77777777" w:rsidR="004736C0" w:rsidRPr="005475F3" w:rsidRDefault="004736C0" w:rsidP="00A30399">
      <w:pPr>
        <w:spacing w:after="0" w:line="240" w:lineRule="auto"/>
        <w:ind w:left="1134" w:right="1183"/>
        <w:jc w:val="both"/>
        <w:rPr>
          <w:rFonts w:ascii="Arial" w:eastAsia="Arial Unicode MS" w:hAnsi="Arial" w:cs="Arial"/>
          <w:iCs/>
          <w:lang w:eastAsia="es-ES"/>
        </w:rPr>
      </w:pPr>
    </w:p>
    <w:p w14:paraId="7DE4CBD6" w14:textId="4E8E1226"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ED2CEE">
        <w:rPr>
          <w:rFonts w:ascii="Arial" w:eastAsia="Times New Roman" w:hAnsi="Arial" w:cs="Arial"/>
          <w:sz w:val="24"/>
          <w:szCs w:val="24"/>
          <w:lang w:eastAsia="es-ES"/>
        </w:rPr>
        <w:t>19 diecinueve de marzo</w:t>
      </w:r>
      <w:r w:rsidR="00B87D15">
        <w:rPr>
          <w:rFonts w:ascii="Arial" w:eastAsia="Times New Roman" w:hAnsi="Arial" w:cs="Arial"/>
          <w:sz w:val="24"/>
          <w:szCs w:val="24"/>
          <w:lang w:eastAsia="es-ES"/>
        </w:rPr>
        <w:t xml:space="preserve"> de 2026</w:t>
      </w:r>
      <w:r w:rsidR="00137098" w:rsidRPr="005475F3">
        <w:rPr>
          <w:rFonts w:ascii="Arial" w:eastAsia="Times New Roman" w:hAnsi="Arial" w:cs="Arial"/>
          <w:sz w:val="24"/>
          <w:szCs w:val="24"/>
          <w:lang w:eastAsia="es-ES"/>
        </w:rPr>
        <w:t xml:space="preserve"> </w:t>
      </w:r>
      <w:r w:rsidR="008E4105" w:rsidRPr="005475F3">
        <w:rPr>
          <w:rFonts w:ascii="Arial" w:eastAsia="Times New Roman" w:hAnsi="Arial" w:cs="Arial"/>
          <w:sz w:val="24"/>
          <w:szCs w:val="24"/>
          <w:lang w:eastAsia="es-ES"/>
        </w:rPr>
        <w:t>dos mil veinti</w:t>
      </w:r>
      <w:r w:rsidR="00137098" w:rsidRPr="005475F3">
        <w:rPr>
          <w:rFonts w:ascii="Arial" w:eastAsia="Times New Roman" w:hAnsi="Arial" w:cs="Arial"/>
          <w:sz w:val="24"/>
          <w:szCs w:val="24"/>
          <w:lang w:eastAsia="es-ES"/>
        </w:rPr>
        <w:t>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445EA409"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ED2CEE">
        <w:rPr>
          <w:rFonts w:ascii="Arial" w:eastAsia="Times New Roman" w:hAnsi="Arial" w:cs="Arial"/>
          <w:sz w:val="24"/>
          <w:szCs w:val="24"/>
          <w:lang w:eastAsia="es-ES"/>
        </w:rPr>
        <w:t>19 diecinueve de marzo</w:t>
      </w:r>
      <w:r w:rsidR="0007486E">
        <w:rPr>
          <w:rFonts w:ascii="Arial" w:eastAsia="Times New Roman" w:hAnsi="Arial" w:cs="Arial"/>
          <w:sz w:val="24"/>
          <w:szCs w:val="24"/>
          <w:lang w:eastAsia="es-ES"/>
        </w:rPr>
        <w:t xml:space="preserve"> de 2026</w:t>
      </w:r>
      <w:r w:rsidR="0007486E" w:rsidRPr="005475F3">
        <w:rPr>
          <w:rFonts w:ascii="Arial" w:eastAsia="Times New Roman" w:hAnsi="Arial" w:cs="Arial"/>
          <w:sz w:val="24"/>
          <w:szCs w:val="24"/>
          <w:lang w:eastAsia="es-ES"/>
        </w:rPr>
        <w:t xml:space="preserve"> dos mil veintiséis,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ED2CEE">
        <w:rPr>
          <w:rFonts w:ascii="Arial" w:eastAsia="Times New Roman" w:hAnsi="Arial" w:cs="Arial"/>
          <w:sz w:val="24"/>
          <w:szCs w:val="24"/>
          <w:lang w:eastAsia="es-ES"/>
        </w:rPr>
        <w:t>V</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69F47FF0" w14:textId="7CE1E4F2" w:rsidR="0093057A" w:rsidRPr="005475F3" w:rsidRDefault="008E4105" w:rsidP="00ED2CEE">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 </w:t>
      </w:r>
      <w:r w:rsidR="00035E7E">
        <w:rPr>
          <w:rFonts w:ascii="Arial" w:eastAsia="Times New Roman" w:hAnsi="Arial" w:cs="Arial"/>
          <w:bCs/>
          <w:sz w:val="24"/>
          <w:szCs w:val="24"/>
          <w:lang w:eastAsia="es-ES"/>
        </w:rPr>
        <w:t xml:space="preserve">El </w:t>
      </w:r>
      <w:r w:rsidR="00ED2CEE">
        <w:rPr>
          <w:rFonts w:ascii="Arial" w:eastAsia="Times New Roman" w:hAnsi="Arial" w:cs="Arial"/>
          <w:bCs/>
          <w:sz w:val="24"/>
          <w:szCs w:val="24"/>
          <w:lang w:eastAsia="es-ES"/>
        </w:rPr>
        <w:t>13 trece de abril</w:t>
      </w:r>
      <w:r w:rsidR="0007486E">
        <w:rPr>
          <w:rFonts w:ascii="Arial" w:eastAsia="Times New Roman" w:hAnsi="Arial" w:cs="Arial"/>
          <w:bCs/>
          <w:sz w:val="24"/>
          <w:szCs w:val="24"/>
          <w:lang w:eastAsia="es-ES"/>
        </w:rPr>
        <w:t xml:space="preserve"> de 2026 dos</w:t>
      </w:r>
      <w:r w:rsidR="00137098" w:rsidRPr="005475F3">
        <w:rPr>
          <w:rFonts w:ascii="Arial" w:eastAsia="Times New Roman" w:hAnsi="Arial" w:cs="Arial"/>
          <w:sz w:val="24"/>
          <w:szCs w:val="24"/>
          <w:lang w:eastAsia="es-ES"/>
        </w:rPr>
        <w:t xml:space="preserve">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tuvo por recibido el oficio</w:t>
      </w:r>
      <w:r w:rsidR="00ED2CEE">
        <w:rPr>
          <w:rFonts w:ascii="Arial" w:eastAsia="Times New Roman" w:hAnsi="Arial" w:cs="Arial"/>
          <w:sz w:val="24"/>
          <w:szCs w:val="24"/>
          <w:lang w:eastAsia="es-ES"/>
        </w:rPr>
        <w:t xml:space="preserve"> sin número</w:t>
      </w:r>
      <w:r w:rsidR="00843E8B">
        <w:rPr>
          <w:rFonts w:ascii="Arial" w:eastAsia="Times New Roman" w:hAnsi="Arial" w:cs="Arial"/>
          <w:sz w:val="24"/>
          <w:szCs w:val="24"/>
          <w:lang w:eastAsia="es-ES"/>
        </w:rPr>
        <w:t>, suscrito por</w:t>
      </w:r>
      <w:r w:rsidR="00ED2CEE">
        <w:rPr>
          <w:rFonts w:ascii="Arial" w:eastAsia="Times New Roman" w:hAnsi="Arial" w:cs="Arial"/>
          <w:sz w:val="24"/>
          <w:szCs w:val="24"/>
          <w:lang w:eastAsia="es-ES"/>
        </w:rPr>
        <w:t xml:space="preserve"> el Director de la </w:t>
      </w:r>
      <w:r w:rsidR="00843E8B">
        <w:rPr>
          <w:rFonts w:ascii="Arial" w:eastAsia="Times New Roman" w:hAnsi="Arial" w:cs="Arial"/>
          <w:sz w:val="24"/>
          <w:szCs w:val="24"/>
          <w:lang w:eastAsia="es-ES"/>
        </w:rPr>
        <w:t>Unidad de Transparencia de</w:t>
      </w:r>
      <w:r w:rsidR="00ED2CEE">
        <w:rPr>
          <w:rFonts w:ascii="Arial" w:eastAsia="Times New Roman" w:hAnsi="Arial" w:cs="Arial"/>
          <w:sz w:val="24"/>
          <w:szCs w:val="24"/>
          <w:lang w:eastAsia="es-ES"/>
        </w:rPr>
        <w:t xml:space="preserve"> </w:t>
      </w:r>
      <w:r w:rsidR="00843E8B">
        <w:rPr>
          <w:rFonts w:ascii="Arial" w:eastAsia="Times New Roman" w:hAnsi="Arial" w:cs="Arial"/>
          <w:sz w:val="24"/>
          <w:szCs w:val="24"/>
          <w:lang w:eastAsia="es-ES"/>
        </w:rPr>
        <w:t>l</w:t>
      </w:r>
      <w:r w:rsidR="00ED2CEE">
        <w:rPr>
          <w:rFonts w:ascii="Arial" w:eastAsia="Times New Roman" w:hAnsi="Arial" w:cs="Arial"/>
          <w:sz w:val="24"/>
          <w:szCs w:val="24"/>
          <w:lang w:eastAsia="es-ES"/>
        </w:rPr>
        <w:t>a</w:t>
      </w:r>
      <w:r w:rsidR="00843E8B">
        <w:rPr>
          <w:rFonts w:ascii="Arial" w:eastAsia="Times New Roman" w:hAnsi="Arial" w:cs="Arial"/>
          <w:sz w:val="24"/>
          <w:szCs w:val="24"/>
          <w:lang w:eastAsia="es-ES"/>
        </w:rPr>
        <w:t xml:space="preserve"> </w:t>
      </w:r>
      <w:r w:rsidR="00ED2CEE">
        <w:rPr>
          <w:rFonts w:ascii="Arial" w:eastAsia="Times New Roman" w:hAnsi="Arial" w:cs="Arial"/>
          <w:sz w:val="24"/>
          <w:szCs w:val="24"/>
          <w:lang w:eastAsia="es-ES"/>
        </w:rPr>
        <w:t>Universidad Autónoma de San Luis Potosí, a través del cual</w:t>
      </w:r>
      <w:r w:rsidR="00843E8B">
        <w:rPr>
          <w:rFonts w:ascii="Arial" w:eastAsia="Times New Roman" w:hAnsi="Arial" w:cs="Arial"/>
          <w:sz w:val="24"/>
          <w:szCs w:val="24"/>
          <w:lang w:eastAsia="es-ES"/>
        </w:rPr>
        <w:t xml:space="preserve">, </w:t>
      </w:r>
      <w:r w:rsidR="0093057A" w:rsidRPr="005475F3">
        <w:rPr>
          <w:rFonts w:ascii="Arial" w:eastAsia="Times New Roman" w:hAnsi="Arial" w:cs="Arial"/>
          <w:sz w:val="24"/>
          <w:szCs w:val="24"/>
          <w:lang w:eastAsia="es-ES"/>
        </w:rPr>
        <w:t>compareció al presente procedimiento para manifestar lo que a su derecho estimo conveniente, en el que esencialmente reiteró el conten</w:t>
      </w:r>
      <w:r w:rsidR="00ED2CEE">
        <w:rPr>
          <w:rFonts w:ascii="Arial" w:eastAsia="Times New Roman" w:hAnsi="Arial" w:cs="Arial"/>
          <w:sz w:val="24"/>
          <w:szCs w:val="24"/>
          <w:lang w:eastAsia="es-ES"/>
        </w:rPr>
        <w:t xml:space="preserve">ido de su respuesta primigenia y anexó la gestión efectuada ante la división de desarrollo humano, por medio de oficio UT-No.81/16. </w:t>
      </w:r>
    </w:p>
    <w:p w14:paraId="464F4427" w14:textId="5868E95C" w:rsidR="00904021" w:rsidRPr="005475F3" w:rsidRDefault="00904021" w:rsidP="0093057A">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50CD8E1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lastRenderedPageBreak/>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2B91BD00" w14:textId="77777777" w:rsidR="00ED2CEE" w:rsidRPr="00ED2CEE" w:rsidRDefault="006D3B1C" w:rsidP="00ED2CEE">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00ED2CEE">
        <w:rPr>
          <w:rFonts w:ascii="Arial" w:eastAsia="Arial Unicode MS" w:hAnsi="Arial" w:cs="Arial"/>
          <w:sz w:val="24"/>
          <w:szCs w:val="24"/>
          <w:lang w:eastAsia="es-ES"/>
        </w:rPr>
        <w:t xml:space="preserve"> </w:t>
      </w:r>
      <w:r w:rsidR="00ED2CEE" w:rsidRPr="00ED2CEE">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el Transitorio OCTAVO del DECRETO 0506, publicado en la edición extraordinaria del miércoles 01 primero de abril de 2026 dos mil veintiséis, del Periódico Oficial del Estado de San Luis Potosí;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lastRenderedPageBreak/>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lastRenderedPageBreak/>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0033F053" w14:textId="77777777" w:rsidR="00843E8B" w:rsidRDefault="00843E8B" w:rsidP="00FA5019">
      <w:pPr>
        <w:spacing w:after="0" w:line="360" w:lineRule="auto"/>
        <w:ind w:firstLine="708"/>
        <w:jc w:val="both"/>
        <w:rPr>
          <w:rFonts w:ascii="Arial" w:eastAsia="Arial Unicode MS" w:hAnsi="Arial" w:cs="Arial"/>
          <w:b/>
          <w:sz w:val="24"/>
          <w:szCs w:val="24"/>
          <w:lang w:eastAsia="es-ES"/>
        </w:rPr>
      </w:pPr>
    </w:p>
    <w:p w14:paraId="2AEA91C3" w14:textId="1D91DF65"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lastRenderedPageBreak/>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lastRenderedPageBreak/>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6BFC92FA" w14:textId="3856C055" w:rsidR="00E320CD" w:rsidRDefault="003C0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Pr>
          <w:rFonts w:ascii="Arial" w:hAnsi="Arial" w:cs="Arial"/>
          <w:sz w:val="24"/>
          <w:szCs w:val="24"/>
        </w:rPr>
        <w:t>proporcionara</w:t>
      </w:r>
      <w:r w:rsidR="00EE7AF6">
        <w:rPr>
          <w:rFonts w:ascii="Arial" w:hAnsi="Arial" w:cs="Arial"/>
          <w:sz w:val="24"/>
          <w:szCs w:val="24"/>
        </w:rPr>
        <w:t xml:space="preserve"> la versión pública del </w:t>
      </w:r>
      <w:r w:rsidR="00E320CD">
        <w:rPr>
          <w:rFonts w:ascii="Arial" w:hAnsi="Arial" w:cs="Arial"/>
          <w:sz w:val="24"/>
          <w:szCs w:val="24"/>
        </w:rPr>
        <w:t xml:space="preserve">recibo de pago de la segunda quincena del mes de enero de: </w:t>
      </w:r>
      <w:r w:rsidR="00E320CD" w:rsidRPr="00E320CD">
        <w:rPr>
          <w:rFonts w:ascii="Arial" w:hAnsi="Arial" w:cs="Arial"/>
          <w:sz w:val="24"/>
          <w:szCs w:val="24"/>
        </w:rPr>
        <w:t>titular del sujeto obligado</w:t>
      </w:r>
      <w:r w:rsidR="00E320CD">
        <w:rPr>
          <w:rFonts w:ascii="Arial" w:hAnsi="Arial" w:cs="Arial"/>
          <w:sz w:val="24"/>
          <w:szCs w:val="24"/>
        </w:rPr>
        <w:t xml:space="preserve">; </w:t>
      </w:r>
      <w:r w:rsidR="00E320CD" w:rsidRPr="00E320CD">
        <w:rPr>
          <w:rFonts w:ascii="Arial" w:hAnsi="Arial" w:cs="Arial"/>
          <w:sz w:val="24"/>
          <w:szCs w:val="24"/>
        </w:rPr>
        <w:t>titular de tesorería/finanzas</w:t>
      </w:r>
      <w:r w:rsidR="00E320CD">
        <w:rPr>
          <w:rFonts w:ascii="Arial" w:hAnsi="Arial" w:cs="Arial"/>
          <w:sz w:val="24"/>
          <w:szCs w:val="24"/>
        </w:rPr>
        <w:t xml:space="preserve">; </w:t>
      </w:r>
      <w:r w:rsidR="00E320CD" w:rsidRPr="00E320CD">
        <w:rPr>
          <w:rFonts w:ascii="Arial" w:hAnsi="Arial" w:cs="Arial"/>
          <w:sz w:val="24"/>
          <w:szCs w:val="24"/>
        </w:rPr>
        <w:t>titular del órgano interno de control</w:t>
      </w:r>
      <w:r w:rsidR="00E320CD">
        <w:rPr>
          <w:rFonts w:ascii="Arial" w:hAnsi="Arial" w:cs="Arial"/>
          <w:sz w:val="24"/>
          <w:szCs w:val="24"/>
        </w:rPr>
        <w:t xml:space="preserve">; </w:t>
      </w:r>
      <w:r w:rsidR="00E320CD" w:rsidRPr="00E320CD">
        <w:rPr>
          <w:rFonts w:ascii="Arial" w:hAnsi="Arial" w:cs="Arial"/>
          <w:sz w:val="24"/>
          <w:szCs w:val="24"/>
        </w:rPr>
        <w:t xml:space="preserve">titular de la unidad de transparencia </w:t>
      </w:r>
      <w:r w:rsidR="00E320CD">
        <w:rPr>
          <w:rFonts w:ascii="Arial" w:hAnsi="Arial" w:cs="Arial"/>
          <w:sz w:val="24"/>
          <w:szCs w:val="24"/>
        </w:rPr>
        <w:t xml:space="preserve">y </w:t>
      </w:r>
      <w:r w:rsidR="00E320CD" w:rsidRPr="00E320CD">
        <w:rPr>
          <w:rFonts w:ascii="Arial" w:hAnsi="Arial" w:cs="Arial"/>
          <w:sz w:val="24"/>
          <w:szCs w:val="24"/>
        </w:rPr>
        <w:t>titular de la instancia jurídica</w:t>
      </w:r>
      <w:r w:rsidR="00E320CD">
        <w:rPr>
          <w:rFonts w:ascii="Arial" w:hAnsi="Arial" w:cs="Arial"/>
          <w:sz w:val="24"/>
          <w:szCs w:val="24"/>
        </w:rPr>
        <w:t>.</w:t>
      </w:r>
    </w:p>
    <w:p w14:paraId="2FB6B210" w14:textId="77777777" w:rsidR="00E320CD" w:rsidRDefault="00E320CD" w:rsidP="00E134F5">
      <w:pPr>
        <w:autoSpaceDE w:val="0"/>
        <w:autoSpaceDN w:val="0"/>
        <w:adjustRightInd w:val="0"/>
        <w:spacing w:after="0" w:line="360" w:lineRule="auto"/>
        <w:ind w:firstLine="708"/>
        <w:jc w:val="both"/>
        <w:rPr>
          <w:rFonts w:ascii="Arial" w:hAnsi="Arial" w:cs="Arial"/>
          <w:sz w:val="24"/>
          <w:szCs w:val="24"/>
        </w:rPr>
      </w:pPr>
    </w:p>
    <w:p w14:paraId="004EABBE" w14:textId="4F053A0D" w:rsidR="00E320CD" w:rsidRDefault="00E320CD" w:rsidP="00E320CD">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En atención a su solicitud, el Titular de la Unidad de Transparencia del Sujeto Obligado, notificó a través del Sistema de Solicitudes de </w:t>
      </w:r>
      <w:r>
        <w:rPr>
          <w:rFonts w:ascii="Arial" w:hAnsi="Arial" w:cs="Arial"/>
          <w:sz w:val="24"/>
          <w:szCs w:val="24"/>
        </w:rPr>
        <w:t xml:space="preserve">Acceso a la Información Pública que, con fundamento en lo establecido en el artículo 152 de la Ley de Transparencia y Acceso a la Información Pública del Estado, lo requerido por el particular, se encuentra disponible al público en medios electrónicos, conforme lo dispuesto en los artículos 84 fracción XI de la Ley de Transparencia y Acceso a la Información Pública del Estado, proporcionando </w:t>
      </w:r>
      <w:r w:rsidRPr="0043351E">
        <w:rPr>
          <w:rFonts w:ascii="Arial" w:hAnsi="Arial" w:cs="Arial"/>
          <w:sz w:val="24"/>
          <w:szCs w:val="24"/>
        </w:rPr>
        <w:t>la fuente, el lugar y la forma en que puede consultar, reproducir o adquirir dicha información</w:t>
      </w:r>
      <w:r>
        <w:rPr>
          <w:rFonts w:ascii="Arial" w:hAnsi="Arial" w:cs="Arial"/>
          <w:sz w:val="24"/>
          <w:szCs w:val="24"/>
        </w:rPr>
        <w:t>.</w:t>
      </w:r>
    </w:p>
    <w:p w14:paraId="651F5B02" w14:textId="77777777" w:rsidR="00E320CD" w:rsidRDefault="00E320CD" w:rsidP="00E320CD">
      <w:pPr>
        <w:autoSpaceDE w:val="0"/>
        <w:autoSpaceDN w:val="0"/>
        <w:adjustRightInd w:val="0"/>
        <w:spacing w:after="0" w:line="360" w:lineRule="auto"/>
        <w:ind w:firstLine="709"/>
        <w:jc w:val="both"/>
        <w:rPr>
          <w:rFonts w:ascii="Arial" w:hAnsi="Arial" w:cs="Arial"/>
          <w:sz w:val="24"/>
          <w:szCs w:val="24"/>
        </w:rPr>
      </w:pPr>
    </w:p>
    <w:p w14:paraId="7EF34466" w14:textId="2FEBBDE3" w:rsidR="00E320CD" w:rsidRDefault="00E320CD" w:rsidP="00E320CD">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Inconforme con la respuesta proporcionada por el Sujeto Obligado, la ahora parte recurrente presentó su Recurso de Revisión, a través del Sistema de Gestión de Medios de Impugnación, de la Plataforma Nacional de Tra</w:t>
      </w:r>
      <w:r>
        <w:rPr>
          <w:rFonts w:ascii="Arial" w:hAnsi="Arial" w:cs="Arial"/>
          <w:sz w:val="24"/>
          <w:szCs w:val="24"/>
        </w:rPr>
        <w:t xml:space="preserve">nsparencia, por el cual señaló que la información proporcionada no corresponde con lo solicitado. </w:t>
      </w:r>
    </w:p>
    <w:p w14:paraId="55940220" w14:textId="77777777" w:rsidR="00E320CD" w:rsidRDefault="00E320CD" w:rsidP="00E320CD">
      <w:pPr>
        <w:autoSpaceDE w:val="0"/>
        <w:autoSpaceDN w:val="0"/>
        <w:adjustRightInd w:val="0"/>
        <w:spacing w:after="0" w:line="360" w:lineRule="auto"/>
        <w:ind w:firstLine="709"/>
        <w:jc w:val="both"/>
        <w:rPr>
          <w:rFonts w:ascii="Arial" w:hAnsi="Arial" w:cs="Arial"/>
          <w:sz w:val="24"/>
          <w:szCs w:val="24"/>
        </w:rPr>
      </w:pPr>
    </w:p>
    <w:p w14:paraId="2A22763E" w14:textId="68AF1580" w:rsidR="00E320CD" w:rsidRDefault="00E320CD" w:rsidP="00E320CD">
      <w:pPr>
        <w:pStyle w:val="Estilo"/>
        <w:spacing w:line="360" w:lineRule="auto"/>
        <w:ind w:firstLine="709"/>
        <w:rPr>
          <w:rFonts w:cs="Arial"/>
          <w:b/>
          <w:bCs/>
          <w:i/>
          <w:szCs w:val="24"/>
        </w:rPr>
      </w:pPr>
      <w:r w:rsidRPr="00442C4D">
        <w:rPr>
          <w:rFonts w:cs="Arial"/>
          <w:szCs w:val="24"/>
        </w:rPr>
        <w:t xml:space="preserve">Entonces, </w:t>
      </w:r>
      <w:r>
        <w:rPr>
          <w:rFonts w:cs="Arial"/>
          <w:szCs w:val="24"/>
        </w:rPr>
        <w:t xml:space="preserve">la litis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Pr="00F35BFA">
        <w:rPr>
          <w:rFonts w:cs="Arial"/>
          <w:i/>
          <w:szCs w:val="24"/>
        </w:rPr>
        <w:t xml:space="preserve">) </w:t>
      </w:r>
      <w:r w:rsidRPr="00E54D0D">
        <w:rPr>
          <w:rFonts w:cs="Arial"/>
          <w:i/>
          <w:szCs w:val="24"/>
        </w:rPr>
        <w:t>La en</w:t>
      </w:r>
      <w:r>
        <w:rPr>
          <w:rFonts w:cs="Arial"/>
          <w:i/>
          <w:szCs w:val="24"/>
        </w:rPr>
        <w:t>trega de información que no corresponde con lo solicitado.</w:t>
      </w:r>
    </w:p>
    <w:p w14:paraId="64EA7093" w14:textId="77777777" w:rsidR="00FD3669" w:rsidRPr="005475F3" w:rsidRDefault="00FD3669" w:rsidP="00FD3669">
      <w:pPr>
        <w:pStyle w:val="Estilo"/>
        <w:spacing w:line="360" w:lineRule="auto"/>
        <w:ind w:firstLine="709"/>
        <w:rPr>
          <w:rFonts w:cs="Arial"/>
          <w:szCs w:val="24"/>
        </w:rPr>
      </w:pPr>
    </w:p>
    <w:p w14:paraId="641A08A6" w14:textId="7FEF9891" w:rsidR="009A44D7" w:rsidRDefault="00552FC8" w:rsidP="009A44D7">
      <w:pPr>
        <w:pStyle w:val="Estilo"/>
        <w:spacing w:line="360" w:lineRule="auto"/>
        <w:ind w:firstLine="709"/>
        <w:rPr>
          <w:rFonts w:eastAsia="Arial" w:cs="Arial"/>
        </w:rPr>
      </w:pPr>
      <w:r w:rsidRPr="005475F3">
        <w:rPr>
          <w:rFonts w:eastAsia="Arial Unicode MS" w:cs="Arial"/>
          <w:b/>
          <w:bCs/>
          <w:szCs w:val="24"/>
          <w:lang w:eastAsia="es-ES"/>
        </w:rPr>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9A44D7">
        <w:rPr>
          <w:rFonts w:eastAsia="Arial" w:cs="Arial"/>
        </w:rPr>
        <w:t xml:space="preserve">El recurrente aduce que no se realizó la entrega de la información solicitada, puesto que se le proporciona una liga de internet que lo conlleva a verificar la plantilla de personal, entre otros conceptos, sin embargo, a su consideración estima que dicha información no corresponde con la solicitada, deviene fundado. </w:t>
      </w:r>
    </w:p>
    <w:p w14:paraId="55CAB446" w14:textId="77777777" w:rsidR="009A44D7" w:rsidRDefault="009A44D7" w:rsidP="009A44D7">
      <w:pPr>
        <w:spacing w:after="0" w:line="360" w:lineRule="auto"/>
        <w:ind w:firstLine="708"/>
        <w:jc w:val="both"/>
        <w:rPr>
          <w:rFonts w:ascii="Arial" w:eastAsia="Arial" w:hAnsi="Arial" w:cs="Arial"/>
          <w:sz w:val="24"/>
        </w:rPr>
      </w:pPr>
    </w:p>
    <w:p w14:paraId="5C72D7D1" w14:textId="69E4EB37" w:rsidR="009A44D7" w:rsidRPr="00CA16DF" w:rsidRDefault="009A44D7" w:rsidP="009A44D7">
      <w:pPr>
        <w:spacing w:after="0" w:line="360" w:lineRule="auto"/>
        <w:ind w:firstLine="708"/>
        <w:jc w:val="both"/>
        <w:rPr>
          <w:rFonts w:ascii="Arial" w:eastAsia="Arial" w:hAnsi="Arial" w:cs="Arial"/>
          <w:sz w:val="24"/>
          <w:lang w:val="es-ES"/>
        </w:rPr>
      </w:pPr>
      <w:r w:rsidRPr="00CA16DF">
        <w:rPr>
          <w:rFonts w:ascii="Arial" w:eastAsia="Arial" w:hAnsi="Arial" w:cs="Arial"/>
          <w:sz w:val="24"/>
          <w:lang w:val="es-ES"/>
        </w:rPr>
        <w:t>Es de precisar que</w:t>
      </w:r>
      <w:r>
        <w:rPr>
          <w:rFonts w:ascii="Arial" w:eastAsia="Arial" w:hAnsi="Arial" w:cs="Arial"/>
          <w:sz w:val="24"/>
          <w:lang w:val="es-ES"/>
        </w:rPr>
        <w:t>,</w:t>
      </w:r>
      <w:r w:rsidRPr="00CA16DF">
        <w:rPr>
          <w:rFonts w:ascii="Arial" w:eastAsia="Arial" w:hAnsi="Arial" w:cs="Arial"/>
          <w:sz w:val="24"/>
          <w:lang w:val="es-ES"/>
        </w:rPr>
        <w:t xml:space="preserve"> derivado de la Reforma Hacendaria impulsada por el Ejecutivo Federal, el once de diciembre de dos mil trece, se publicó en el diario Oficial de la Federación la Ley del Impuesto Sobre la Renta, en </w:t>
      </w:r>
      <w:r>
        <w:rPr>
          <w:rFonts w:ascii="Arial" w:eastAsia="Arial" w:hAnsi="Arial" w:cs="Arial"/>
          <w:sz w:val="24"/>
          <w:lang w:val="es-ES"/>
        </w:rPr>
        <w:t>l</w:t>
      </w:r>
      <w:r w:rsidRPr="00CA16DF">
        <w:rPr>
          <w:rFonts w:ascii="Arial" w:eastAsia="Arial" w:hAnsi="Arial" w:cs="Arial"/>
          <w:sz w:val="24"/>
          <w:lang w:val="es-ES"/>
        </w:rPr>
        <w:t xml:space="preserve">a cual se establece que los pagos que efectúen las Organizaciones o empresas a sus trabajadores requerirán la generación de un Comprobante Fiscal Digital por Internet (CFDI) es decir, un </w:t>
      </w:r>
      <w:r w:rsidRPr="009A44D7">
        <w:rPr>
          <w:rFonts w:ascii="Arial" w:eastAsia="Arial" w:hAnsi="Arial" w:cs="Arial"/>
          <w:b/>
          <w:sz w:val="24"/>
          <w:u w:val="single"/>
          <w:lang w:val="es-ES"/>
        </w:rPr>
        <w:t>recibo de nómina</w:t>
      </w:r>
      <w:r w:rsidRPr="00CA16DF">
        <w:rPr>
          <w:rFonts w:ascii="Arial" w:eastAsia="Arial" w:hAnsi="Arial" w:cs="Arial"/>
          <w:sz w:val="24"/>
          <w:lang w:val="es-ES"/>
        </w:rPr>
        <w:t xml:space="preserve"> en el que se considerara una deducción autorizada. </w:t>
      </w:r>
    </w:p>
    <w:p w14:paraId="3CCE4677" w14:textId="77777777" w:rsidR="009A44D7" w:rsidRDefault="009A44D7" w:rsidP="009A44D7">
      <w:pPr>
        <w:spacing w:after="0" w:line="360" w:lineRule="auto"/>
        <w:ind w:firstLine="708"/>
        <w:jc w:val="both"/>
        <w:rPr>
          <w:rFonts w:ascii="Arial" w:eastAsia="Arial" w:hAnsi="Arial" w:cs="Arial"/>
          <w:sz w:val="24"/>
          <w:lang w:val="es-ES"/>
        </w:rPr>
      </w:pPr>
    </w:p>
    <w:p w14:paraId="50721F64" w14:textId="77777777" w:rsidR="009A44D7" w:rsidRPr="00CA16DF" w:rsidRDefault="009A44D7" w:rsidP="009A44D7">
      <w:pPr>
        <w:spacing w:after="0" w:line="360" w:lineRule="auto"/>
        <w:ind w:firstLine="708"/>
        <w:jc w:val="both"/>
        <w:rPr>
          <w:rFonts w:ascii="Arial" w:eastAsia="Arial" w:hAnsi="Arial" w:cs="Arial"/>
          <w:sz w:val="24"/>
          <w:lang w:val="es-ES"/>
        </w:rPr>
      </w:pPr>
      <w:r w:rsidRPr="00CA16DF">
        <w:rPr>
          <w:rFonts w:ascii="Arial" w:eastAsia="Arial" w:hAnsi="Arial" w:cs="Arial"/>
          <w:sz w:val="24"/>
          <w:lang w:val="es-ES"/>
        </w:rPr>
        <w:t xml:space="preserve">Por lo anterior, se trae a contexto el contenido de los artículos 27 y 99 de la Ley del Impuesto Sobre la Renta que en la porción normativa que interesa, señalan lo siguiente: </w:t>
      </w:r>
    </w:p>
    <w:p w14:paraId="452B2934" w14:textId="77777777" w:rsidR="009A44D7" w:rsidRDefault="009A44D7" w:rsidP="009A44D7">
      <w:pPr>
        <w:spacing w:after="0" w:line="360" w:lineRule="auto"/>
        <w:ind w:firstLine="708"/>
        <w:jc w:val="both"/>
        <w:rPr>
          <w:rFonts w:ascii="Arial" w:eastAsia="Arial" w:hAnsi="Arial" w:cs="Arial"/>
          <w:b/>
          <w:sz w:val="24"/>
          <w:lang w:val="es-ES"/>
        </w:rPr>
      </w:pPr>
    </w:p>
    <w:p w14:paraId="23D87C9F" w14:textId="77777777" w:rsidR="009A44D7" w:rsidRPr="00217D11" w:rsidRDefault="009A44D7" w:rsidP="009A44D7">
      <w:pPr>
        <w:spacing w:after="0" w:line="240" w:lineRule="auto"/>
        <w:ind w:left="1134" w:right="1183"/>
        <w:jc w:val="both"/>
        <w:rPr>
          <w:rFonts w:ascii="Arial" w:eastAsia="Arial" w:hAnsi="Arial" w:cs="Arial"/>
          <w:lang w:val="es-ES"/>
        </w:rPr>
      </w:pPr>
      <w:r w:rsidRPr="00217D11">
        <w:rPr>
          <w:rFonts w:ascii="Arial" w:eastAsia="Arial" w:hAnsi="Arial" w:cs="Arial"/>
          <w:b/>
          <w:lang w:val="es-ES"/>
        </w:rPr>
        <w:t>“Artículo 27.</w:t>
      </w:r>
      <w:r w:rsidRPr="00217D11">
        <w:rPr>
          <w:rFonts w:ascii="Arial" w:eastAsia="Arial" w:hAnsi="Arial" w:cs="Arial"/>
          <w:lang w:val="es-ES"/>
        </w:rPr>
        <w:t xml:space="preserve"> Las deducciones autorizadas en este Título deberán reunir los siguientes requisitos:</w:t>
      </w:r>
    </w:p>
    <w:p w14:paraId="4331933D" w14:textId="77777777" w:rsidR="009A44D7" w:rsidRDefault="009A44D7" w:rsidP="009A44D7">
      <w:pPr>
        <w:spacing w:after="0" w:line="240" w:lineRule="auto"/>
        <w:ind w:left="1134" w:right="1183"/>
        <w:jc w:val="right"/>
        <w:rPr>
          <w:rFonts w:ascii="Arial" w:eastAsia="Arial" w:hAnsi="Arial" w:cs="Arial"/>
          <w:lang w:val="es-ES"/>
        </w:rPr>
      </w:pPr>
    </w:p>
    <w:p w14:paraId="5FEA5CD5" w14:textId="77777777" w:rsidR="009A44D7" w:rsidRPr="00217D11" w:rsidRDefault="009A44D7" w:rsidP="009A44D7">
      <w:pPr>
        <w:spacing w:after="0" w:line="240" w:lineRule="auto"/>
        <w:ind w:left="1134" w:right="1183"/>
        <w:rPr>
          <w:rFonts w:ascii="Arial" w:eastAsia="Arial" w:hAnsi="Arial" w:cs="Arial"/>
          <w:lang w:val="es-ES"/>
        </w:rPr>
      </w:pPr>
      <w:r w:rsidRPr="00217D11">
        <w:rPr>
          <w:rFonts w:ascii="Arial" w:eastAsia="Arial" w:hAnsi="Arial" w:cs="Arial"/>
          <w:lang w:val="es-ES"/>
        </w:rPr>
        <w:t>[...]</w:t>
      </w:r>
    </w:p>
    <w:p w14:paraId="3CF830C5" w14:textId="77777777" w:rsidR="009A44D7" w:rsidRPr="00217D11" w:rsidRDefault="009A44D7" w:rsidP="009A44D7">
      <w:pPr>
        <w:spacing w:after="0" w:line="240" w:lineRule="auto"/>
        <w:ind w:left="1134" w:right="1183"/>
        <w:jc w:val="both"/>
        <w:rPr>
          <w:rFonts w:ascii="Arial" w:eastAsia="Arial" w:hAnsi="Arial" w:cs="Arial"/>
          <w:lang w:val="es-ES"/>
        </w:rPr>
      </w:pPr>
    </w:p>
    <w:p w14:paraId="1873C3CB" w14:textId="77777777" w:rsidR="009A44D7" w:rsidRDefault="009A44D7" w:rsidP="009A44D7">
      <w:pPr>
        <w:spacing w:after="0" w:line="240" w:lineRule="auto"/>
        <w:ind w:left="1134" w:right="1183"/>
        <w:jc w:val="both"/>
        <w:rPr>
          <w:rFonts w:ascii="Arial" w:eastAsia="Arial" w:hAnsi="Arial" w:cs="Arial"/>
          <w:lang w:val="es-ES"/>
        </w:rPr>
      </w:pPr>
      <w:r w:rsidRPr="000C6883">
        <w:rPr>
          <w:rFonts w:ascii="Arial" w:eastAsia="Arial" w:hAnsi="Arial" w:cs="Arial"/>
          <w:b/>
          <w:lang w:val="es-ES"/>
        </w:rPr>
        <w:t>V.</w:t>
      </w:r>
      <w:r w:rsidRPr="000C6883">
        <w:rPr>
          <w:rFonts w:ascii="Arial" w:eastAsia="Arial" w:hAnsi="Arial" w:cs="Arial"/>
          <w:lang w:val="es-ES"/>
        </w:rPr>
        <w:t xml:space="preserve"> Cumplir con las obligaciones establecidas en esta Ley en materia de retención y entero de impuestos a cargo de terceros </w:t>
      </w:r>
      <w:r w:rsidRPr="000C6883">
        <w:rPr>
          <w:rFonts w:ascii="Arial" w:eastAsia="Arial" w:hAnsi="Arial" w:cs="Arial"/>
          <w:lang w:val="es-ES"/>
        </w:rPr>
        <w:lastRenderedPageBreak/>
        <w:t xml:space="preserve">o que, en su caso, se recabe de éstos copia de los documentos en que conste el pago de dichos impuestos. Tratándose de pagos al extranjero, éstos sólo se podrán deducir siempre que el contribuyente proporcione la información a que esté obligado en los términos del artículo 76 de esta Ley. </w:t>
      </w:r>
    </w:p>
    <w:p w14:paraId="2C2B0E80" w14:textId="77777777" w:rsidR="009A44D7" w:rsidRPr="000C6883" w:rsidRDefault="009A44D7" w:rsidP="009A44D7">
      <w:pPr>
        <w:spacing w:after="0" w:line="240" w:lineRule="auto"/>
        <w:ind w:left="1134" w:right="1183"/>
        <w:jc w:val="both"/>
        <w:rPr>
          <w:rFonts w:ascii="Arial" w:eastAsia="Arial" w:hAnsi="Arial" w:cs="Arial"/>
          <w:lang w:val="es-ES"/>
        </w:rPr>
      </w:pPr>
    </w:p>
    <w:p w14:paraId="0AD8107B" w14:textId="77777777" w:rsidR="009A44D7" w:rsidRPr="000C6883" w:rsidRDefault="009A44D7" w:rsidP="009A44D7">
      <w:pPr>
        <w:spacing w:after="0" w:line="240" w:lineRule="auto"/>
        <w:ind w:left="1134" w:right="1183"/>
        <w:jc w:val="both"/>
        <w:rPr>
          <w:rFonts w:ascii="Arial" w:eastAsia="Arial" w:hAnsi="Arial" w:cs="Arial"/>
          <w:lang w:val="es-ES"/>
        </w:rPr>
      </w:pPr>
      <w:r w:rsidRPr="000C6883">
        <w:rPr>
          <w:rFonts w:ascii="Arial" w:eastAsia="Arial" w:hAnsi="Arial" w:cs="Arial"/>
          <w:lang w:val="es-ES"/>
        </w:rPr>
        <w:t>Los pagos que a la vez sean ingresos en los términos del Capítulo I del Título IV, de esta Ley, se podrán deducir siempre que las erogaciones por concepto de remuneración, las retenciones correspondientes y las deducciones del impuesto local por salarios y, en general, por la prestación de un servicio personal independiente, consten en comprobantes fiscales emitidos en términos del Código Fiscal de la Federación y se cumpla con las obligaciones a que se refiere el artículo 99, fracciones I, II, III y V de la presente Ley, así como las disposiciones que, en su caso, regulen el subsidio para el empleo y los contribuyentes cumplan con la obligación de inscribir a los trabajadores en el Instituto Mexicano del Seguro Social cuando estén obligados a ello, en los términos de las leyes de seguridad social.</w:t>
      </w:r>
    </w:p>
    <w:p w14:paraId="1DFCF934" w14:textId="77777777" w:rsidR="009A44D7" w:rsidRDefault="009A44D7" w:rsidP="009A44D7">
      <w:pPr>
        <w:spacing w:after="0" w:line="240" w:lineRule="auto"/>
        <w:ind w:left="1134" w:right="1183"/>
        <w:jc w:val="right"/>
        <w:rPr>
          <w:rFonts w:ascii="Arial" w:eastAsia="Arial" w:hAnsi="Arial" w:cs="Arial"/>
          <w:lang w:val="es-ES"/>
        </w:rPr>
      </w:pPr>
      <w:r w:rsidRPr="000C6883">
        <w:rPr>
          <w:rFonts w:ascii="Arial" w:eastAsia="Arial" w:hAnsi="Arial" w:cs="Arial"/>
          <w:lang w:val="es-ES"/>
        </w:rPr>
        <w:t>[...]”</w:t>
      </w:r>
    </w:p>
    <w:p w14:paraId="0CF1146A" w14:textId="77777777" w:rsidR="009A44D7" w:rsidRPr="000C6883" w:rsidRDefault="009A44D7" w:rsidP="009A44D7">
      <w:pPr>
        <w:spacing w:after="0" w:line="240" w:lineRule="auto"/>
        <w:ind w:left="1134" w:right="1183"/>
        <w:jc w:val="both"/>
        <w:rPr>
          <w:rFonts w:ascii="Arial" w:eastAsia="Arial" w:hAnsi="Arial" w:cs="Arial"/>
          <w:lang w:val="es-ES"/>
        </w:rPr>
      </w:pPr>
    </w:p>
    <w:p w14:paraId="17A8D5CA" w14:textId="77777777" w:rsidR="009A44D7" w:rsidRPr="000C6883" w:rsidRDefault="009A44D7" w:rsidP="009A44D7">
      <w:pPr>
        <w:spacing w:after="0" w:line="240" w:lineRule="auto"/>
        <w:ind w:left="1134" w:right="1183"/>
        <w:jc w:val="both"/>
        <w:rPr>
          <w:rFonts w:ascii="Arial" w:eastAsia="Arial" w:hAnsi="Arial" w:cs="Arial"/>
          <w:lang w:val="es-ES"/>
        </w:rPr>
      </w:pPr>
      <w:r w:rsidRPr="000C6883">
        <w:rPr>
          <w:rFonts w:ascii="Arial" w:eastAsia="Arial" w:hAnsi="Arial" w:cs="Arial"/>
          <w:b/>
          <w:lang w:val="es-ES"/>
        </w:rPr>
        <w:t>Artículo 99.</w:t>
      </w:r>
      <w:r w:rsidRPr="000C6883">
        <w:rPr>
          <w:rFonts w:ascii="Arial" w:eastAsia="Arial" w:hAnsi="Arial" w:cs="Arial"/>
          <w:lang w:val="es-ES"/>
        </w:rPr>
        <w:t xml:space="preserve"> Quienes hagan pagos por los conceptos a que se refiere este Capítulo, tendrán las siguientes obligaciones:</w:t>
      </w:r>
    </w:p>
    <w:p w14:paraId="431E7176" w14:textId="77777777" w:rsidR="009A44D7" w:rsidRPr="000C6883" w:rsidRDefault="009A44D7" w:rsidP="009A44D7">
      <w:pPr>
        <w:spacing w:after="0" w:line="240" w:lineRule="auto"/>
        <w:ind w:left="1134" w:right="1183"/>
        <w:jc w:val="both"/>
        <w:rPr>
          <w:rFonts w:ascii="Arial" w:eastAsia="Arial" w:hAnsi="Arial" w:cs="Arial"/>
          <w:lang w:val="es-ES"/>
        </w:rPr>
      </w:pPr>
    </w:p>
    <w:p w14:paraId="01F395DC" w14:textId="77777777" w:rsidR="009A44D7" w:rsidRPr="000C6883" w:rsidRDefault="009A44D7" w:rsidP="009A44D7">
      <w:pPr>
        <w:spacing w:after="0" w:line="240" w:lineRule="auto"/>
        <w:ind w:left="1134" w:right="1183"/>
        <w:jc w:val="both"/>
        <w:rPr>
          <w:rFonts w:ascii="Arial" w:eastAsia="Arial" w:hAnsi="Arial" w:cs="Arial"/>
          <w:lang w:val="es-ES"/>
        </w:rPr>
      </w:pPr>
      <w:r w:rsidRPr="000C6883">
        <w:rPr>
          <w:rFonts w:ascii="Arial" w:eastAsia="Arial" w:hAnsi="Arial" w:cs="Arial"/>
          <w:b/>
          <w:lang w:val="es-ES"/>
        </w:rPr>
        <w:t>I.</w:t>
      </w:r>
      <w:r w:rsidRPr="000C6883">
        <w:rPr>
          <w:rFonts w:ascii="Arial" w:eastAsia="Arial" w:hAnsi="Arial" w:cs="Arial"/>
          <w:lang w:val="es-ES"/>
        </w:rPr>
        <w:t xml:space="preserve"> Efectuar las retenciones señaladas en el artículo 96 de esta Ley. </w:t>
      </w:r>
    </w:p>
    <w:p w14:paraId="78C8D22A" w14:textId="77777777" w:rsidR="009A44D7" w:rsidRPr="000C6883" w:rsidRDefault="009A44D7" w:rsidP="009A44D7">
      <w:pPr>
        <w:spacing w:after="0" w:line="240" w:lineRule="auto"/>
        <w:ind w:left="1134" w:right="1183"/>
        <w:jc w:val="both"/>
        <w:rPr>
          <w:rFonts w:ascii="Arial" w:eastAsia="Arial" w:hAnsi="Arial" w:cs="Arial"/>
          <w:lang w:val="es-ES"/>
        </w:rPr>
      </w:pPr>
      <w:r w:rsidRPr="000C6883">
        <w:rPr>
          <w:rFonts w:ascii="Arial" w:eastAsia="Arial" w:hAnsi="Arial" w:cs="Arial"/>
          <w:b/>
          <w:lang w:val="es-ES"/>
        </w:rPr>
        <w:t>II.</w:t>
      </w:r>
      <w:r w:rsidRPr="000C6883">
        <w:rPr>
          <w:rFonts w:ascii="Arial" w:eastAsia="Arial" w:hAnsi="Arial" w:cs="Arial"/>
          <w:lang w:val="es-ES"/>
        </w:rPr>
        <w:t xml:space="preserve"> Calcular el impuesto anual de las personas que les hubieren prestado servicios subordinados, en los términos del artículo 97 de esta Ley. </w:t>
      </w:r>
    </w:p>
    <w:p w14:paraId="4B338CC5" w14:textId="77777777" w:rsidR="009A44D7" w:rsidRPr="000C6883" w:rsidRDefault="009A44D7" w:rsidP="009A44D7">
      <w:pPr>
        <w:spacing w:after="0" w:line="240" w:lineRule="auto"/>
        <w:ind w:left="1134" w:right="1183"/>
        <w:jc w:val="both"/>
        <w:rPr>
          <w:rFonts w:ascii="Arial" w:eastAsia="Arial" w:hAnsi="Arial" w:cs="Arial"/>
          <w:b/>
        </w:rPr>
      </w:pPr>
      <w:r w:rsidRPr="000C6883">
        <w:rPr>
          <w:rFonts w:ascii="Arial" w:eastAsia="Arial" w:hAnsi="Arial" w:cs="Arial"/>
          <w:b/>
          <w:lang w:val="es-ES"/>
        </w:rPr>
        <w:t>III. Expedir y entregar comprobantes fiscales a las personas que reciban pagos por los conceptos a que se refiere este Capítulo, en la fecha en que se realice la erogación correspondiente, los cuales podrán utilizarse como constancia o recibo de pago para efectos de la legislación laboral a que se refieren los artículos 132 fracciones VII y VIII, y 804, primer párrafo, fracciones II y IV, de la Ley Federal de Trabajo.</w:t>
      </w:r>
    </w:p>
    <w:p w14:paraId="13AC478C" w14:textId="77777777" w:rsidR="009A44D7" w:rsidRPr="000C6883" w:rsidRDefault="009A44D7" w:rsidP="009A44D7">
      <w:pPr>
        <w:spacing w:after="0" w:line="240" w:lineRule="auto"/>
        <w:ind w:left="1134" w:right="1183"/>
        <w:jc w:val="both"/>
        <w:rPr>
          <w:rFonts w:ascii="Arial" w:eastAsia="Arial" w:hAnsi="Arial" w:cs="Arial"/>
          <w:lang w:val="es-ES"/>
        </w:rPr>
      </w:pPr>
    </w:p>
    <w:p w14:paraId="53418180" w14:textId="77777777" w:rsidR="009A44D7" w:rsidRPr="000C6883" w:rsidRDefault="009A44D7" w:rsidP="009A44D7">
      <w:pPr>
        <w:spacing w:after="0" w:line="240" w:lineRule="auto"/>
        <w:ind w:left="1134" w:right="1183"/>
        <w:jc w:val="right"/>
        <w:rPr>
          <w:rFonts w:ascii="Arial" w:eastAsia="Arial" w:hAnsi="Arial" w:cs="Arial"/>
          <w:b/>
        </w:rPr>
      </w:pPr>
      <w:r w:rsidRPr="000C6883">
        <w:rPr>
          <w:rFonts w:ascii="Arial" w:eastAsia="Arial" w:hAnsi="Arial" w:cs="Arial"/>
          <w:lang w:val="es-ES"/>
        </w:rPr>
        <w:t>[...]</w:t>
      </w:r>
    </w:p>
    <w:p w14:paraId="1311FBD2" w14:textId="77777777" w:rsidR="009A44D7" w:rsidRPr="000C6883" w:rsidRDefault="009A44D7" w:rsidP="009A44D7">
      <w:pPr>
        <w:spacing w:after="0" w:line="240" w:lineRule="auto"/>
        <w:ind w:firstLine="708"/>
        <w:jc w:val="right"/>
        <w:rPr>
          <w:rFonts w:ascii="Arial" w:eastAsia="Arial" w:hAnsi="Arial" w:cs="Arial"/>
        </w:rPr>
      </w:pPr>
    </w:p>
    <w:p w14:paraId="33F6657B" w14:textId="77777777" w:rsidR="009A44D7" w:rsidRPr="00CA16DF" w:rsidRDefault="009A44D7" w:rsidP="009A44D7">
      <w:pPr>
        <w:spacing w:after="0" w:line="360" w:lineRule="auto"/>
        <w:ind w:firstLine="708"/>
        <w:jc w:val="both"/>
        <w:rPr>
          <w:rFonts w:ascii="Arial" w:eastAsia="Arial" w:hAnsi="Arial" w:cs="Arial"/>
          <w:sz w:val="24"/>
        </w:rPr>
      </w:pPr>
      <w:r w:rsidRPr="00CA16DF">
        <w:rPr>
          <w:rFonts w:ascii="Arial" w:eastAsia="Arial" w:hAnsi="Arial" w:cs="Arial"/>
          <w:sz w:val="24"/>
        </w:rPr>
        <w:t xml:space="preserve">De la normativa transcrita, se colige que el documento denominado </w:t>
      </w:r>
      <w:r w:rsidRPr="009A44D7">
        <w:rPr>
          <w:rFonts w:ascii="Arial" w:eastAsia="Arial" w:hAnsi="Arial" w:cs="Arial"/>
          <w:i/>
          <w:sz w:val="24"/>
        </w:rPr>
        <w:t xml:space="preserve">“recibo de nómina” </w:t>
      </w:r>
      <w:r w:rsidRPr="00CA16DF">
        <w:rPr>
          <w:rFonts w:ascii="Arial" w:eastAsia="Arial" w:hAnsi="Arial" w:cs="Arial"/>
          <w:sz w:val="24"/>
        </w:rPr>
        <w:t xml:space="preserve">deberá ser expedido y entregado a las personas que reciban pagos por diversos conceptos; además se deberá reflejar en dicho documento, las erogaciones correspondientes, misma que podrá utilizarse como constancia o recibo de pago para efectos de la legislación laboral, por lo tanto, esta Comisión estima que en el caso concreto, el Sujeto Obligado no entregó la información solicitada, ya que el hecho de que la autoridad haya señalado que lo requerido es consultable en la tabla de aplicabilidad LTAIPSLP84XI no atiende a lo establecido en el artículo 13 de la Ley de Transparencia Local, puesto que no satisface el derecho de acceso a la información del solicitante. </w:t>
      </w:r>
    </w:p>
    <w:p w14:paraId="0E9FF062" w14:textId="77777777" w:rsidR="009A44D7" w:rsidRPr="00CA16DF" w:rsidRDefault="009A44D7" w:rsidP="009A44D7">
      <w:pPr>
        <w:spacing w:after="0" w:line="360" w:lineRule="auto"/>
        <w:ind w:firstLine="708"/>
        <w:jc w:val="both"/>
        <w:rPr>
          <w:rFonts w:ascii="Arial" w:eastAsia="Arial" w:hAnsi="Arial" w:cs="Arial"/>
          <w:sz w:val="24"/>
        </w:rPr>
      </w:pPr>
    </w:p>
    <w:p w14:paraId="28D5AB22" w14:textId="536F2E78" w:rsidR="009A44D7" w:rsidRDefault="009A44D7" w:rsidP="009A44D7">
      <w:pPr>
        <w:spacing w:after="0" w:line="360" w:lineRule="auto"/>
        <w:ind w:firstLine="708"/>
        <w:jc w:val="both"/>
        <w:rPr>
          <w:rFonts w:ascii="Arial" w:eastAsia="Arial" w:hAnsi="Arial" w:cs="Arial"/>
          <w:sz w:val="24"/>
        </w:rPr>
      </w:pPr>
      <w:r w:rsidRPr="00CA16DF">
        <w:rPr>
          <w:rFonts w:ascii="Arial" w:eastAsia="Arial" w:hAnsi="Arial" w:cs="Arial"/>
          <w:sz w:val="24"/>
        </w:rPr>
        <w:t>Se afirma lo anterior, en virtud del contenido de información del formato LTAIPSLP84XI</w:t>
      </w:r>
      <w:r>
        <w:rPr>
          <w:rFonts w:ascii="Arial" w:eastAsia="Arial" w:hAnsi="Arial" w:cs="Arial"/>
          <w:sz w:val="24"/>
        </w:rPr>
        <w:t xml:space="preserve">, referente a la información que debe difundirse en medios electrónicos y de internet, comúnmente denominadas “obligaciones de transparencia” señaladas en la Ley de Transparencia y Acceso a la Información Pública del Estado, en el artículo 84 fracción XI, </w:t>
      </w:r>
      <w:r w:rsidRPr="00CA16DF">
        <w:rPr>
          <w:rFonts w:ascii="Arial" w:eastAsia="Arial" w:hAnsi="Arial" w:cs="Arial"/>
          <w:sz w:val="24"/>
        </w:rPr>
        <w:t>que refiere la autoridad</w:t>
      </w:r>
      <w:r>
        <w:rPr>
          <w:rFonts w:ascii="Arial" w:eastAsia="Arial" w:hAnsi="Arial" w:cs="Arial"/>
          <w:sz w:val="24"/>
        </w:rPr>
        <w:t>,</w:t>
      </w:r>
      <w:r w:rsidRPr="00CA16DF">
        <w:rPr>
          <w:rFonts w:ascii="Arial" w:eastAsia="Arial" w:hAnsi="Arial" w:cs="Arial"/>
          <w:sz w:val="24"/>
        </w:rPr>
        <w:t xml:space="preserve"> no corresponde con la información solicitada, por lo que</w:t>
      </w:r>
      <w:r w:rsidRPr="000C6883">
        <w:rPr>
          <w:rFonts w:ascii="Arial" w:eastAsia="Arial" w:hAnsi="Arial" w:cs="Arial"/>
          <w:sz w:val="24"/>
        </w:rPr>
        <w:t xml:space="preserve"> el Sujeto Obligado deberá entregar los recibos de pago de </w:t>
      </w:r>
      <w:r>
        <w:rPr>
          <w:rFonts w:ascii="Arial" w:eastAsia="Arial" w:hAnsi="Arial" w:cs="Arial"/>
          <w:sz w:val="24"/>
        </w:rPr>
        <w:t xml:space="preserve">las personas solicitadas, respecto del periodo solicitado. </w:t>
      </w:r>
    </w:p>
    <w:p w14:paraId="2812EE6D" w14:textId="77777777" w:rsidR="009A44D7" w:rsidRPr="00CA16DF" w:rsidRDefault="009A44D7" w:rsidP="009A44D7">
      <w:pPr>
        <w:spacing w:after="0" w:line="360" w:lineRule="auto"/>
        <w:ind w:firstLine="708"/>
        <w:jc w:val="both"/>
        <w:rPr>
          <w:rFonts w:ascii="Arial" w:eastAsia="Arial" w:hAnsi="Arial" w:cs="Arial"/>
          <w:b/>
          <w:sz w:val="24"/>
        </w:rPr>
      </w:pPr>
    </w:p>
    <w:p w14:paraId="7951927A" w14:textId="6423D5AE" w:rsidR="009A44D7" w:rsidRDefault="009A44D7" w:rsidP="009A44D7">
      <w:pPr>
        <w:spacing w:after="0" w:line="360" w:lineRule="auto"/>
        <w:ind w:firstLine="709"/>
        <w:jc w:val="both"/>
        <w:rPr>
          <w:rFonts w:ascii="Arial" w:eastAsia="Arial Unicode MS" w:hAnsi="Arial" w:cs="Arial"/>
          <w:sz w:val="24"/>
          <w:szCs w:val="24"/>
        </w:rPr>
      </w:pPr>
      <w:r w:rsidRPr="00217D11">
        <w:rPr>
          <w:rFonts w:ascii="Arial" w:hAnsi="Arial" w:cs="Arial"/>
          <w:sz w:val="24"/>
          <w:szCs w:val="24"/>
        </w:rPr>
        <w:t>Es de precisar que d</w:t>
      </w:r>
      <w:r w:rsidRPr="00217D11">
        <w:rPr>
          <w:rFonts w:ascii="Arial" w:eastAsia="Arial Unicode MS" w:hAnsi="Arial" w:cs="Arial"/>
          <w:sz w:val="24"/>
          <w:szCs w:val="24"/>
        </w:rPr>
        <w:t>e conformidad con el artículo 23</w:t>
      </w:r>
      <w:r w:rsidRPr="00217D11">
        <w:rPr>
          <w:rStyle w:val="Refdenotaalpie"/>
          <w:rFonts w:ascii="Arial" w:eastAsia="Arial Unicode MS" w:hAnsi="Arial" w:cs="Arial"/>
          <w:sz w:val="24"/>
          <w:szCs w:val="24"/>
        </w:rPr>
        <w:footnoteReference w:id="4"/>
      </w:r>
      <w:r>
        <w:rPr>
          <w:rFonts w:ascii="Arial" w:eastAsia="Arial Unicode MS" w:hAnsi="Arial" w:cs="Arial"/>
          <w:sz w:val="24"/>
          <w:szCs w:val="24"/>
        </w:rPr>
        <w:t xml:space="preserve"> de la Ley de Transparencia Local, </w:t>
      </w:r>
      <w:r w:rsidRPr="00217D11">
        <w:rPr>
          <w:rFonts w:ascii="Arial" w:eastAsia="Arial Unicode MS" w:hAnsi="Arial" w:cs="Arial"/>
          <w:sz w:val="24"/>
          <w:szCs w:val="24"/>
        </w:rPr>
        <w:t xml:space="preserve">los sujetos obligados, así como cualquier persona física o moral que reciba y ejerza recurso público, entre otros, deberán permitir el acceso a la información que se encuentra dentro de sus archivos y proteger los datos personales que se hayan generado en atención a sus facultades, competencias y atribuciones. </w:t>
      </w:r>
    </w:p>
    <w:p w14:paraId="496D4C14" w14:textId="77777777" w:rsidR="009A44D7" w:rsidRPr="00217D11" w:rsidRDefault="009A44D7" w:rsidP="009A44D7">
      <w:pPr>
        <w:spacing w:after="0" w:line="360" w:lineRule="auto"/>
        <w:ind w:firstLine="709"/>
        <w:jc w:val="both"/>
        <w:rPr>
          <w:rFonts w:ascii="Arial" w:eastAsia="Arial Unicode MS" w:hAnsi="Arial" w:cs="Arial"/>
          <w:sz w:val="24"/>
          <w:szCs w:val="24"/>
        </w:rPr>
      </w:pPr>
    </w:p>
    <w:p w14:paraId="010C7B8D" w14:textId="52A1F312" w:rsidR="009A44D7" w:rsidRPr="005435A5" w:rsidRDefault="009A44D7" w:rsidP="009A44D7">
      <w:pPr>
        <w:spacing w:after="0" w:line="360" w:lineRule="auto"/>
        <w:ind w:firstLine="709"/>
        <w:jc w:val="both"/>
        <w:rPr>
          <w:rFonts w:ascii="Arial" w:hAnsi="Arial" w:cs="Arial"/>
          <w:color w:val="000000" w:themeColor="text1"/>
          <w:sz w:val="24"/>
        </w:rPr>
      </w:pPr>
      <w:r>
        <w:rPr>
          <w:rFonts w:ascii="Arial" w:hAnsi="Arial" w:cs="Arial"/>
          <w:sz w:val="24"/>
        </w:rPr>
        <w:t xml:space="preserve">Lo anterior resulta así, en virtud de que la documentación solicitada pudiera contener partes confidenciales, por lo que para efecto de atender la solicitud de la información se deberá elaborar una </w:t>
      </w:r>
      <w:r w:rsidRPr="00471792">
        <w:rPr>
          <w:rFonts w:ascii="Arial" w:hAnsi="Arial" w:cs="Arial"/>
          <w:sz w:val="24"/>
        </w:rPr>
        <w:t>Versión Pública en la que se testen las partes o secciones clasificadas, indicando su contenido de manera genérica y fundando y motivando su clasificación</w:t>
      </w:r>
      <w:r>
        <w:rPr>
          <w:rFonts w:ascii="Arial" w:hAnsi="Arial" w:cs="Arial"/>
          <w:sz w:val="24"/>
        </w:rPr>
        <w:t xml:space="preserve">. Sirve de apoyo a lo anterior </w:t>
      </w:r>
      <w:r w:rsidRPr="005435A5">
        <w:rPr>
          <w:rFonts w:ascii="Arial" w:hAnsi="Arial" w:cs="Arial"/>
          <w:color w:val="000000" w:themeColor="text1"/>
          <w:sz w:val="24"/>
        </w:rPr>
        <w:t>el siguiente criterio:</w:t>
      </w:r>
    </w:p>
    <w:p w14:paraId="56EC935B" w14:textId="77777777" w:rsidR="009A44D7" w:rsidRPr="005435A5" w:rsidRDefault="009A44D7" w:rsidP="009A44D7">
      <w:pPr>
        <w:spacing w:line="240" w:lineRule="auto"/>
        <w:rPr>
          <w:rFonts w:ascii="Arial" w:hAnsi="Arial" w:cs="Arial"/>
          <w:color w:val="000000" w:themeColor="text1"/>
        </w:rPr>
      </w:pPr>
    </w:p>
    <w:p w14:paraId="4CDE00AC" w14:textId="77777777" w:rsidR="009A44D7" w:rsidRPr="00492CC8" w:rsidRDefault="009A44D7" w:rsidP="009A44D7">
      <w:pPr>
        <w:spacing w:line="240" w:lineRule="auto"/>
        <w:ind w:left="851" w:right="1183"/>
        <w:jc w:val="both"/>
        <w:rPr>
          <w:rFonts w:ascii="Arial" w:hAnsi="Arial" w:cs="Arial"/>
          <w:b/>
          <w:bCs/>
          <w:color w:val="000000" w:themeColor="text1"/>
        </w:rPr>
      </w:pPr>
      <w:r w:rsidRPr="00492CC8">
        <w:rPr>
          <w:rFonts w:ascii="Arial" w:hAnsi="Arial" w:cs="Arial"/>
          <w:b/>
          <w:bCs/>
          <w:color w:val="000000" w:themeColor="text1"/>
        </w:rPr>
        <w:t>INFORMACIÓN CONFIDENCIAL. LÍMITE AL DERECHO DE ACCESO A LA INFORMACIÓN (LEY FEDERAL DE TRANSPARENCIA Y ACCESO A LA INFORMACIÓN PÚBLICA GUBERNAMENTAL).</w:t>
      </w:r>
    </w:p>
    <w:p w14:paraId="7BCC9A07" w14:textId="77777777" w:rsidR="009A44D7" w:rsidRPr="0055280E" w:rsidRDefault="009A44D7" w:rsidP="009A44D7">
      <w:pPr>
        <w:spacing w:line="240" w:lineRule="auto"/>
        <w:ind w:left="851" w:right="1183"/>
        <w:jc w:val="both"/>
        <w:rPr>
          <w:rFonts w:ascii="Arial" w:hAnsi="Arial" w:cs="Arial"/>
          <w:color w:val="000000" w:themeColor="text1"/>
        </w:rPr>
      </w:pPr>
      <w:r w:rsidRPr="005435A5">
        <w:rPr>
          <w:rFonts w:ascii="Arial" w:hAnsi="Arial" w:cs="Arial"/>
          <w:color w:val="000000" w:themeColor="text1"/>
        </w:rPr>
        <w:t xml:space="preserve">Las fracciones I y II del segundo párrafo del artículo 6o. de la Constitución Política de los Estados Unidos Mexicanos, establecen que </w:t>
      </w:r>
      <w:r w:rsidRPr="005435A5">
        <w:rPr>
          <w:rFonts w:ascii="Arial" w:hAnsi="Arial" w:cs="Arial"/>
          <w:b/>
          <w:color w:val="000000" w:themeColor="text1"/>
        </w:rPr>
        <w:t>el derecho de acceso a la información puede limitarse en virtud del interés público y de la vida privada y los datos personales.</w:t>
      </w:r>
      <w:r w:rsidRPr="005435A5">
        <w:rPr>
          <w:rFonts w:ascii="Arial" w:hAnsi="Arial" w:cs="Arial"/>
          <w:color w:val="000000" w:themeColor="text1"/>
        </w:rPr>
        <w:t xml:space="preserve"> Dichas fracciones sólo enuncian los fines constitucionalmente válidos o legítimos para establecer limitaciones al citado derecho, sin embargo, ambas remiten a la legislación secundaria para el desarrollo de los supuestos específicos en que </w:t>
      </w:r>
      <w:r w:rsidRPr="005435A5">
        <w:rPr>
          <w:rFonts w:ascii="Arial" w:hAnsi="Arial" w:cs="Arial"/>
          <w:color w:val="000000" w:themeColor="text1"/>
        </w:rPr>
        <w:lastRenderedPageBreak/>
        <w:t xml:space="preserve">procedan las excepciones que busquen proteger los bienes constitucionales enunciados como límites al derecho de acceso a la información. Así, en cumplimiento al mandato constitucional, la Ley Federal de Transparencia y Acceso a la Información Pública Gubernamental establece dos criterios bajo los cuales la información podrá clasificarse y, con ello, limitar el acceso de los particulares a la misma: el de información confidencial y el de información reservada. En lo que respecta al límite previsto en la Constitución, referente a la vida privada y los datos personales, el artículo 18 de la ley estableció como criterio de clasificación el de información confidencial, el cual restringe el acceso a la información que contenga datos personales que requieran el consentimiento de los individuos para su difusión, distribución o comercialización. Lo anterior también tiene un sustento constitucional en lo dispuesto en el segundo párrafo del artículo 16 constitucional, el cual reconoce que </w:t>
      </w:r>
      <w:r w:rsidRPr="005435A5">
        <w:rPr>
          <w:rFonts w:ascii="Arial" w:hAnsi="Arial" w:cs="Arial"/>
          <w:b/>
          <w:color w:val="000000" w:themeColor="text1"/>
        </w:rPr>
        <w:t>el derecho a la protección de datos personales -así como al acceso, rectificación y cancelación de los mismos- debe ser tutelado por regla general</w:t>
      </w:r>
      <w:r w:rsidRPr="005435A5">
        <w:rPr>
          <w:rFonts w:ascii="Arial" w:hAnsi="Arial" w:cs="Arial"/>
          <w:color w:val="000000" w:themeColor="text1"/>
        </w:rPr>
        <w:t xml:space="preserve">, salvo los casos excepcionales que se prevean en la legislación secundaria; así como en la fracción V, del apartado C, del artículo 20 constitucional, que protege la identidad y datos personales de las víctimas y ofendidos que sean parte en procedimientos penales. Así pues, </w:t>
      </w:r>
      <w:r w:rsidRPr="005435A5">
        <w:rPr>
          <w:rFonts w:ascii="Arial" w:hAnsi="Arial" w:cs="Arial"/>
          <w:b/>
          <w:color w:val="000000" w:themeColor="text1"/>
        </w:rPr>
        <w:t>existe un derecho de acceso a la información pública que rige como regla general</w:t>
      </w:r>
      <w:r w:rsidRPr="005435A5">
        <w:rPr>
          <w:rFonts w:ascii="Arial" w:hAnsi="Arial" w:cs="Arial"/>
          <w:color w:val="000000" w:themeColor="text1"/>
        </w:rPr>
        <w:t xml:space="preserve">, </w:t>
      </w:r>
      <w:r w:rsidRPr="005435A5">
        <w:rPr>
          <w:rFonts w:ascii="Arial" w:hAnsi="Arial" w:cs="Arial"/>
          <w:b/>
          <w:color w:val="000000" w:themeColor="text1"/>
        </w:rPr>
        <w:t>aunque limitado, en forma también genérica, por el derecho a la protección de datos personales.</w:t>
      </w:r>
      <w:r w:rsidRPr="005435A5">
        <w:rPr>
          <w:rFonts w:ascii="Arial" w:hAnsi="Arial" w:cs="Arial"/>
          <w:color w:val="000000" w:themeColor="text1"/>
        </w:rPr>
        <w:t xml:space="preserve"> Por lo anterior, el acceso público -para todas las personas independientemente del interés que pudieren tener- a los datos personales distintos a los del propio solicitante de información sólo procede en ciertos supuestos, reconocidos expresamente por las leyes respectivas. Adicionalmente, la información confidencial puede dar lugar a la clasificación de un documento en su totalidad o de ciertas partes o pasajes del mismo, pues puede darse el caso de un documento público que sólo en una sección contenga datos confidenciales. Por último, y conforme a lo dispuesto en el artículo 21 de la ley, la restricción de acceso a la información confidencial no es absoluta, pues puede permitirse su difusión, distribución o comercialización si se obtiene el consentimiento expreso de la persona a que haga referencia la información.</w:t>
      </w:r>
      <w:r w:rsidRPr="005435A5">
        <w:rPr>
          <w:rStyle w:val="Refdenotaalpie"/>
          <w:rFonts w:ascii="Arial" w:hAnsi="Arial" w:cs="Arial"/>
          <w:color w:val="000000" w:themeColor="text1"/>
        </w:rPr>
        <w:footnoteReference w:id="5"/>
      </w:r>
      <w:r>
        <w:rPr>
          <w:rFonts w:ascii="Arial" w:hAnsi="Arial" w:cs="Arial"/>
          <w:b/>
          <w:color w:val="000000" w:themeColor="text1"/>
        </w:rPr>
        <w:t xml:space="preserve"> </w:t>
      </w:r>
      <w:r w:rsidRPr="005435A5">
        <w:rPr>
          <w:rFonts w:ascii="Arial" w:hAnsi="Arial" w:cs="Arial"/>
          <w:b/>
          <w:color w:val="000000" w:themeColor="text1"/>
        </w:rPr>
        <w:t xml:space="preserve">  </w:t>
      </w:r>
    </w:p>
    <w:p w14:paraId="733DECAF" w14:textId="77777777" w:rsidR="009A44D7" w:rsidRPr="005435A5" w:rsidRDefault="009A44D7" w:rsidP="009A44D7">
      <w:pPr>
        <w:spacing w:line="240" w:lineRule="auto"/>
        <w:ind w:left="5387" w:right="1183"/>
        <w:jc w:val="both"/>
        <w:rPr>
          <w:rFonts w:ascii="Arial" w:hAnsi="Arial" w:cs="Arial"/>
          <w:b/>
          <w:color w:val="000000" w:themeColor="text1"/>
        </w:rPr>
      </w:pPr>
      <w:r>
        <w:rPr>
          <w:rFonts w:ascii="Arial" w:hAnsi="Arial" w:cs="Arial"/>
          <w:b/>
          <w:color w:val="000000" w:themeColor="text1"/>
        </w:rPr>
        <w:t>[</w:t>
      </w:r>
      <w:r w:rsidRPr="005435A5">
        <w:rPr>
          <w:rFonts w:ascii="Arial" w:hAnsi="Arial" w:cs="Arial"/>
          <w:b/>
          <w:color w:val="000000" w:themeColor="text1"/>
        </w:rPr>
        <w:t>Énfasis añadido</w:t>
      </w:r>
      <w:r>
        <w:rPr>
          <w:rFonts w:ascii="Arial" w:hAnsi="Arial" w:cs="Arial"/>
          <w:b/>
          <w:color w:val="000000" w:themeColor="text1"/>
        </w:rPr>
        <w:t>]</w:t>
      </w:r>
    </w:p>
    <w:p w14:paraId="29ADF661" w14:textId="77777777" w:rsidR="009A44D7" w:rsidRDefault="009A44D7" w:rsidP="009A44D7">
      <w:pPr>
        <w:spacing w:line="360" w:lineRule="auto"/>
        <w:ind w:firstLine="708"/>
        <w:jc w:val="both"/>
        <w:rPr>
          <w:rFonts w:ascii="Arial" w:hAnsi="Arial" w:cs="Arial"/>
          <w:sz w:val="24"/>
        </w:rPr>
      </w:pPr>
    </w:p>
    <w:p w14:paraId="7FC7B8E1" w14:textId="77777777" w:rsidR="009A44D7" w:rsidRDefault="009A44D7" w:rsidP="009A44D7">
      <w:pPr>
        <w:spacing w:line="360" w:lineRule="auto"/>
        <w:ind w:firstLine="708"/>
        <w:jc w:val="both"/>
        <w:rPr>
          <w:rFonts w:ascii="Arial" w:hAnsi="Arial" w:cs="Arial"/>
          <w:sz w:val="24"/>
        </w:rPr>
      </w:pPr>
      <w:r w:rsidRPr="00D04919">
        <w:rPr>
          <w:rFonts w:ascii="Arial" w:hAnsi="Arial" w:cs="Arial"/>
          <w:sz w:val="24"/>
        </w:rPr>
        <w:t xml:space="preserve">Por </w:t>
      </w:r>
      <w:r>
        <w:rPr>
          <w:rFonts w:ascii="Arial" w:hAnsi="Arial" w:cs="Arial"/>
          <w:sz w:val="24"/>
        </w:rPr>
        <w:t xml:space="preserve">lo anterior, </w:t>
      </w:r>
      <w:r w:rsidRPr="00D04919">
        <w:rPr>
          <w:rFonts w:ascii="Arial" w:hAnsi="Arial" w:cs="Arial"/>
          <w:sz w:val="24"/>
        </w:rPr>
        <w:t>es de señalarse que, respecto a las solicitudes de información que contengan específicamente los datos personales señalados en el numeral Trigésimo Octavo</w:t>
      </w:r>
      <w:r w:rsidRPr="00D04919">
        <w:rPr>
          <w:rStyle w:val="Refdenotaalpie"/>
          <w:rFonts w:ascii="Arial" w:hAnsi="Arial" w:cs="Arial"/>
          <w:sz w:val="24"/>
        </w:rPr>
        <w:footnoteReference w:id="6"/>
      </w:r>
      <w:r w:rsidRPr="00D04919">
        <w:rPr>
          <w:rFonts w:ascii="Arial" w:hAnsi="Arial" w:cs="Arial"/>
          <w:sz w:val="24"/>
        </w:rPr>
        <w:t xml:space="preserve"> de los Lineamientos Generales en Materia de </w:t>
      </w:r>
      <w:r w:rsidRPr="00D04919">
        <w:rPr>
          <w:rFonts w:ascii="Arial" w:hAnsi="Arial" w:cs="Arial"/>
          <w:sz w:val="24"/>
        </w:rPr>
        <w:lastRenderedPageBreak/>
        <w:t xml:space="preserve">Clasificación y Desclasificación de la Información, respecto a una persona identificada o identificable debe partirse de la premisa de que: </w:t>
      </w:r>
      <w:r w:rsidRPr="00D04919">
        <w:rPr>
          <w:rFonts w:ascii="Arial" w:hAnsi="Arial" w:cs="Arial"/>
          <w:b/>
          <w:i/>
          <w:sz w:val="24"/>
        </w:rPr>
        <w:t>(i)</w:t>
      </w:r>
      <w:r w:rsidRPr="00D04919">
        <w:rPr>
          <w:rFonts w:ascii="Arial" w:hAnsi="Arial" w:cs="Arial"/>
          <w:sz w:val="24"/>
        </w:rPr>
        <w:t xml:space="preserve"> Los datos personales son, en principio confidenciales, con independencia de que hayan sido obtenidos de su titular o por cualquier otro medio; </w:t>
      </w:r>
      <w:r w:rsidRPr="00D04919">
        <w:rPr>
          <w:rFonts w:ascii="Arial" w:hAnsi="Arial" w:cs="Arial"/>
          <w:b/>
          <w:i/>
          <w:sz w:val="24"/>
        </w:rPr>
        <w:t>(ii)</w:t>
      </w:r>
      <w:r w:rsidRPr="00D04919">
        <w:rPr>
          <w:rFonts w:ascii="Arial" w:hAnsi="Arial" w:cs="Arial"/>
          <w:sz w:val="24"/>
        </w:rPr>
        <w:t xml:space="preserve"> los sujetos obligados deben adoptar las medidas necesarias que garanticen su seguridad y por tanto se limite el acceso no autorizado; y </w:t>
      </w:r>
      <w:r w:rsidRPr="00D04919">
        <w:rPr>
          <w:rFonts w:ascii="Arial" w:hAnsi="Arial" w:cs="Arial"/>
          <w:b/>
          <w:i/>
          <w:sz w:val="24"/>
        </w:rPr>
        <w:t>(iii)</w:t>
      </w:r>
      <w:r w:rsidRPr="00D04919">
        <w:rPr>
          <w:rFonts w:ascii="Arial" w:hAnsi="Arial" w:cs="Arial"/>
          <w:sz w:val="24"/>
        </w:rPr>
        <w:t xml:space="preserve"> los datos personales únicamente deben ser tratados de acuerdo a la finalidad para la cual fueron recabados de manera directa o indirecta.</w:t>
      </w:r>
      <w:r w:rsidRPr="00D04919">
        <w:rPr>
          <w:rStyle w:val="Refdenotaalpie"/>
          <w:rFonts w:ascii="Arial" w:hAnsi="Arial" w:cs="Arial"/>
          <w:sz w:val="24"/>
        </w:rPr>
        <w:footnoteReference w:id="7"/>
      </w:r>
    </w:p>
    <w:p w14:paraId="21F01252" w14:textId="543B3E09" w:rsidR="009A44D7" w:rsidRPr="009A44D7" w:rsidRDefault="009A44D7" w:rsidP="009A44D7">
      <w:pPr>
        <w:spacing w:line="360" w:lineRule="auto"/>
        <w:ind w:firstLine="708"/>
        <w:jc w:val="both"/>
        <w:rPr>
          <w:rFonts w:ascii="Arial" w:hAnsi="Arial" w:cs="Arial"/>
          <w:sz w:val="24"/>
        </w:rPr>
      </w:pPr>
      <w:r>
        <w:rPr>
          <w:rFonts w:ascii="Arial" w:eastAsia="Arial Unicode MS" w:hAnsi="Arial" w:cs="Arial"/>
          <w:sz w:val="24"/>
          <w:szCs w:val="24"/>
        </w:rPr>
        <w:t xml:space="preserve">En razón de lo anterior, de conformidad con lo establecido en el artículo </w:t>
      </w:r>
      <w:r w:rsidRPr="00217D11">
        <w:rPr>
          <w:rFonts w:ascii="Arial" w:eastAsia="Arial Unicode MS" w:hAnsi="Arial" w:cs="Arial"/>
          <w:sz w:val="24"/>
          <w:szCs w:val="24"/>
        </w:rPr>
        <w:t>125</w:t>
      </w:r>
      <w:r w:rsidRPr="00217D11">
        <w:rPr>
          <w:rStyle w:val="Refdenotaalpie"/>
          <w:rFonts w:ascii="Arial" w:eastAsia="Arial Unicode MS" w:hAnsi="Arial" w:cs="Arial"/>
          <w:sz w:val="24"/>
          <w:szCs w:val="24"/>
        </w:rPr>
        <w:footnoteReference w:id="8"/>
      </w:r>
      <w:r w:rsidRPr="00217D11">
        <w:rPr>
          <w:rFonts w:ascii="Arial" w:eastAsia="Arial Unicode MS" w:hAnsi="Arial" w:cs="Arial"/>
          <w:sz w:val="24"/>
          <w:szCs w:val="24"/>
        </w:rPr>
        <w:t xml:space="preserve"> de la Ley de Transparencia y Acceso a la Información Pública del Estado, en la elaboración de las versiones públicas que correspondan </w:t>
      </w:r>
      <w:r w:rsidRPr="00217D11">
        <w:rPr>
          <w:rFonts w:ascii="Arial" w:hAnsi="Arial" w:cs="Arial"/>
          <w:sz w:val="24"/>
          <w:szCs w:val="24"/>
        </w:rPr>
        <w:t xml:space="preserve">deberán reunir los requisitos que señalan los </w:t>
      </w:r>
      <w:r w:rsidRPr="00217D11">
        <w:rPr>
          <w:rFonts w:ascii="Arial" w:hAnsi="Arial" w:cs="Arial"/>
          <w:b/>
          <w:sz w:val="24"/>
          <w:szCs w:val="24"/>
        </w:rPr>
        <w:t xml:space="preserve">Lineamientos de Clasificación Desclasificación de la Información, así como para la Elaboración de Versiones Públicas, </w:t>
      </w:r>
      <w:r w:rsidRPr="00217D11">
        <w:rPr>
          <w:rFonts w:ascii="Arial" w:hAnsi="Arial" w:cs="Arial"/>
          <w:sz w:val="24"/>
          <w:szCs w:val="24"/>
        </w:rPr>
        <w:t>por resultar la normatividad vigente y aplicable a las mismas.</w:t>
      </w:r>
    </w:p>
    <w:p w14:paraId="11FB90DC" w14:textId="77777777" w:rsidR="009A44D7" w:rsidRPr="00644B49" w:rsidRDefault="009A44D7" w:rsidP="009A44D7">
      <w:pPr>
        <w:spacing w:after="0" w:line="240" w:lineRule="auto"/>
        <w:ind w:left="1134" w:right="1324"/>
        <w:jc w:val="both"/>
        <w:rPr>
          <w:rFonts w:ascii="Arial" w:hAnsi="Arial" w:cs="Arial"/>
        </w:rPr>
      </w:pPr>
      <w:r w:rsidRPr="00644B49">
        <w:rPr>
          <w:rFonts w:ascii="Arial" w:hAnsi="Arial" w:cs="Arial"/>
        </w:rPr>
        <w:t>“</w:t>
      </w:r>
      <w:r w:rsidRPr="00644B49">
        <w:rPr>
          <w:rFonts w:ascii="Arial" w:hAnsi="Arial" w:cs="Arial"/>
          <w:b/>
        </w:rPr>
        <w:t>Quincuagésimo noveno.</w:t>
      </w:r>
      <w:r w:rsidRPr="00644B49">
        <w:rPr>
          <w:rFonts w:ascii="Arial" w:hAnsi="Arial" w:cs="Arial"/>
        </w:rPr>
        <w:t xml:space="preserve"> </w:t>
      </w:r>
      <w:r w:rsidRPr="00644B49">
        <w:rPr>
          <w:rFonts w:ascii="Arial" w:hAnsi="Arial" w:cs="Arial"/>
          <w:b/>
        </w:rPr>
        <w:t xml:space="preserve">En caso de que el documento únicamente se posea en versión impresa, deberá fotocopiarse y sobre éste deberán testarse las palabras, párrafos o renglones que sean clasificados, debiendo anotar al lado del texto omitido, </w:t>
      </w:r>
      <w:r w:rsidRPr="00644B49">
        <w:rPr>
          <w:rFonts w:ascii="Arial" w:hAnsi="Arial" w:cs="Arial"/>
        </w:rPr>
        <w:t>una referencia numérica tal y como se puede observar en el modelo para testar documentos impresos contenido en el Anexo 1 de los Lineamientos, “Modelo para testar documentos impresos”.</w:t>
      </w:r>
    </w:p>
    <w:p w14:paraId="7AF0FCD1" w14:textId="77777777" w:rsidR="009A44D7" w:rsidRPr="00644B49" w:rsidRDefault="009A44D7" w:rsidP="009A44D7">
      <w:pPr>
        <w:spacing w:after="0" w:line="360" w:lineRule="auto"/>
        <w:ind w:firstLine="709"/>
        <w:jc w:val="both"/>
        <w:rPr>
          <w:rFonts w:ascii="Arial" w:hAnsi="Arial" w:cs="Arial"/>
          <w:sz w:val="24"/>
        </w:rPr>
      </w:pPr>
    </w:p>
    <w:p w14:paraId="0A1FE746" w14:textId="77777777" w:rsidR="009A44D7" w:rsidRPr="00644B49" w:rsidRDefault="009A44D7" w:rsidP="009A44D7">
      <w:pPr>
        <w:spacing w:after="0" w:line="240" w:lineRule="auto"/>
        <w:ind w:left="1134" w:right="1183"/>
        <w:jc w:val="both"/>
        <w:rPr>
          <w:rFonts w:ascii="Arial" w:hAnsi="Arial" w:cs="Arial"/>
          <w:b/>
        </w:rPr>
      </w:pPr>
      <w:r w:rsidRPr="00644B49">
        <w:rPr>
          <w:rFonts w:ascii="Arial" w:hAnsi="Arial" w:cs="Arial"/>
          <w:b/>
        </w:rPr>
        <w:t>En caso de que sea posible la digitalización del documento, se deberá observar lo establecido en el lineamiento Sexagésimo.</w:t>
      </w:r>
    </w:p>
    <w:p w14:paraId="04F819F6" w14:textId="77777777" w:rsidR="009A44D7" w:rsidRPr="00644B49" w:rsidRDefault="009A44D7" w:rsidP="009A44D7">
      <w:pPr>
        <w:spacing w:after="0" w:line="240" w:lineRule="auto"/>
        <w:ind w:left="1134" w:right="1183"/>
        <w:jc w:val="both"/>
        <w:rPr>
          <w:rFonts w:ascii="Arial" w:hAnsi="Arial" w:cs="Arial"/>
        </w:rPr>
      </w:pPr>
    </w:p>
    <w:p w14:paraId="3D08A851" w14:textId="77777777" w:rsidR="009A44D7" w:rsidRDefault="009A44D7" w:rsidP="009A44D7">
      <w:pPr>
        <w:spacing w:after="0" w:line="240" w:lineRule="auto"/>
        <w:ind w:left="1134" w:right="1183"/>
        <w:jc w:val="both"/>
        <w:rPr>
          <w:rFonts w:ascii="Arial" w:hAnsi="Arial" w:cs="Arial"/>
        </w:rPr>
      </w:pPr>
      <w:r w:rsidRPr="00644B49">
        <w:rPr>
          <w:rFonts w:ascii="Arial" w:hAnsi="Arial" w:cs="Arial"/>
        </w:rPr>
        <w:t xml:space="preserve">La información deberá protegerse con los medios idóneos con que se cuente, de tal forma que no permita la revelación de la información clasificada.”     </w:t>
      </w:r>
    </w:p>
    <w:p w14:paraId="102DFCE0" w14:textId="77777777" w:rsidR="009A44D7" w:rsidRDefault="009A44D7" w:rsidP="009A44D7">
      <w:pPr>
        <w:spacing w:after="0" w:line="240" w:lineRule="auto"/>
        <w:ind w:left="1134" w:right="1183"/>
        <w:jc w:val="both"/>
        <w:rPr>
          <w:rFonts w:ascii="Arial" w:hAnsi="Arial" w:cs="Arial"/>
        </w:rPr>
      </w:pPr>
    </w:p>
    <w:p w14:paraId="4F4AE1DC" w14:textId="77777777" w:rsidR="009A44D7" w:rsidRPr="00644B49" w:rsidRDefault="009A44D7" w:rsidP="009A44D7">
      <w:pPr>
        <w:spacing w:after="0" w:line="240" w:lineRule="auto"/>
        <w:ind w:left="1134" w:right="1183"/>
        <w:jc w:val="right"/>
        <w:rPr>
          <w:rFonts w:ascii="Arial" w:hAnsi="Arial" w:cs="Arial"/>
        </w:rPr>
      </w:pPr>
      <w:r w:rsidRPr="00644B49">
        <w:rPr>
          <w:rFonts w:ascii="Arial" w:hAnsi="Arial" w:cs="Arial"/>
          <w:lang w:val="es-ES"/>
        </w:rPr>
        <w:t>[Énfasis añadido]</w:t>
      </w:r>
    </w:p>
    <w:p w14:paraId="06C78F84" w14:textId="77777777" w:rsidR="009A44D7" w:rsidRPr="00644B49" w:rsidRDefault="009A44D7" w:rsidP="009A44D7">
      <w:pPr>
        <w:spacing w:after="0" w:line="360" w:lineRule="auto"/>
        <w:ind w:firstLine="709"/>
        <w:jc w:val="both"/>
        <w:rPr>
          <w:rFonts w:ascii="Arial" w:hAnsi="Arial" w:cs="Arial"/>
          <w:sz w:val="24"/>
          <w:lang w:val="es-ES"/>
        </w:rPr>
      </w:pPr>
      <w:r w:rsidRPr="00644B49">
        <w:rPr>
          <w:rFonts w:ascii="Arial" w:hAnsi="Arial" w:cs="Arial"/>
          <w:sz w:val="24"/>
          <w:lang w:val="es-ES"/>
        </w:rPr>
        <w:t xml:space="preserve">  </w:t>
      </w:r>
    </w:p>
    <w:p w14:paraId="30D95F38" w14:textId="77777777" w:rsidR="009A44D7" w:rsidRPr="00644B49" w:rsidRDefault="009A44D7" w:rsidP="009A44D7">
      <w:pPr>
        <w:spacing w:after="0" w:line="360" w:lineRule="auto"/>
        <w:ind w:firstLine="709"/>
        <w:jc w:val="both"/>
        <w:rPr>
          <w:rFonts w:ascii="Arial" w:hAnsi="Arial" w:cs="Arial"/>
          <w:sz w:val="24"/>
        </w:rPr>
      </w:pPr>
      <w:r w:rsidRPr="00644B49">
        <w:rPr>
          <w:rFonts w:ascii="Arial" w:hAnsi="Arial" w:cs="Arial"/>
          <w:sz w:val="24"/>
        </w:rPr>
        <w:t xml:space="preserve">Del lineamiento transcrito, se evidencia que </w:t>
      </w:r>
      <w:r>
        <w:rPr>
          <w:rFonts w:ascii="Arial" w:hAnsi="Arial" w:cs="Arial"/>
          <w:sz w:val="24"/>
        </w:rPr>
        <w:t xml:space="preserve">el Obligado </w:t>
      </w:r>
      <w:r w:rsidRPr="00644B49">
        <w:rPr>
          <w:rFonts w:ascii="Arial" w:hAnsi="Arial" w:cs="Arial"/>
          <w:sz w:val="24"/>
        </w:rPr>
        <w:t xml:space="preserve">deberá privilegiar la modalidad electrónica solicitada, tal y como lo refiere el lineamiento </w:t>
      </w:r>
      <w:r w:rsidRPr="00644B49">
        <w:rPr>
          <w:rFonts w:ascii="Arial" w:hAnsi="Arial" w:cs="Arial"/>
          <w:sz w:val="24"/>
        </w:rPr>
        <w:lastRenderedPageBreak/>
        <w:t>quincuagésimo noveno, ya que con fundamento en el artículo 56</w:t>
      </w:r>
      <w:r w:rsidRPr="00644B49">
        <w:rPr>
          <w:rFonts w:ascii="Arial" w:hAnsi="Arial" w:cs="Arial"/>
          <w:sz w:val="24"/>
          <w:vertAlign w:val="superscript"/>
        </w:rPr>
        <w:footnoteReference w:id="9"/>
      </w:r>
      <w:r w:rsidRPr="00644B49">
        <w:rPr>
          <w:rFonts w:ascii="Arial" w:hAnsi="Arial" w:cs="Arial"/>
          <w:sz w:val="24"/>
        </w:rPr>
        <w:t xml:space="preserve"> de la Ley de Transparencia y Acceso a la Información, se presume la posibilidad de que dicha documentación sea sometida a un procedimiento de digitalización. Por lo que, en cuanto a la modalidad de entrega, </w:t>
      </w:r>
      <w:r w:rsidRPr="00644B49">
        <w:rPr>
          <w:rFonts w:ascii="Arial" w:hAnsi="Arial" w:cs="Arial"/>
          <w:b/>
          <w:sz w:val="24"/>
        </w:rPr>
        <w:t>el sujeto obligado deberá entregar las versiones públicas a través del correo electrónico señalado por el recurrente en formato digital.</w:t>
      </w:r>
    </w:p>
    <w:p w14:paraId="1E26BDE3" w14:textId="77777777" w:rsidR="009A44D7" w:rsidRPr="00644B49" w:rsidRDefault="009A44D7" w:rsidP="009A44D7">
      <w:pPr>
        <w:spacing w:after="0" w:line="360" w:lineRule="auto"/>
        <w:ind w:firstLine="709"/>
        <w:jc w:val="both"/>
        <w:rPr>
          <w:rFonts w:ascii="Arial" w:hAnsi="Arial" w:cs="Arial"/>
          <w:sz w:val="24"/>
          <w:lang w:val="es-ES"/>
        </w:rPr>
      </w:pPr>
    </w:p>
    <w:p w14:paraId="4F4F7F70" w14:textId="3A7AEE4B" w:rsidR="009A44D7" w:rsidRPr="00644B49" w:rsidRDefault="009A44D7" w:rsidP="009A44D7">
      <w:pPr>
        <w:spacing w:after="0" w:line="360" w:lineRule="auto"/>
        <w:ind w:firstLine="709"/>
        <w:jc w:val="both"/>
        <w:rPr>
          <w:rFonts w:ascii="Arial" w:hAnsi="Arial" w:cs="Arial"/>
          <w:sz w:val="24"/>
          <w:lang w:val="es-ES"/>
        </w:rPr>
      </w:pPr>
      <w:r w:rsidRPr="00644B49">
        <w:rPr>
          <w:rFonts w:ascii="Arial" w:hAnsi="Arial" w:cs="Arial"/>
          <w:sz w:val="24"/>
          <w:lang w:val="es-ES"/>
        </w:rPr>
        <w:t xml:space="preserve">Sirve de apoyo a lo anterior, el criterio </w:t>
      </w:r>
      <w:r>
        <w:rPr>
          <w:rFonts w:ascii="Arial" w:hAnsi="Arial" w:cs="Arial"/>
          <w:sz w:val="24"/>
          <w:lang w:val="es-ES"/>
        </w:rPr>
        <w:t xml:space="preserve">orientador </w:t>
      </w:r>
      <w:r w:rsidRPr="00644B49">
        <w:rPr>
          <w:rFonts w:ascii="Arial" w:hAnsi="Arial" w:cs="Arial"/>
          <w:sz w:val="24"/>
          <w:lang w:val="es-ES"/>
        </w:rPr>
        <w:t>03/2008, emitido por el Comité de Acceso a la Información Pública</w:t>
      </w:r>
      <w:r>
        <w:rPr>
          <w:rFonts w:ascii="Arial" w:hAnsi="Arial" w:cs="Arial"/>
          <w:sz w:val="24"/>
          <w:lang w:val="es-ES"/>
        </w:rPr>
        <w:t xml:space="preserve"> de la Suprema Corte de Justicia de la Nación</w:t>
      </w:r>
      <w:r w:rsidRPr="00644B49">
        <w:rPr>
          <w:rFonts w:ascii="Arial" w:hAnsi="Arial" w:cs="Arial"/>
          <w:sz w:val="24"/>
          <w:lang w:val="es-ES"/>
        </w:rPr>
        <w:t xml:space="preserve">, cuyo rubro y texto señala lo siguiente: </w:t>
      </w:r>
    </w:p>
    <w:p w14:paraId="37D8BA96" w14:textId="77777777" w:rsidR="009A44D7" w:rsidRPr="00644B49" w:rsidRDefault="009A44D7" w:rsidP="009A44D7">
      <w:pPr>
        <w:spacing w:after="0" w:line="360" w:lineRule="auto"/>
        <w:ind w:firstLine="709"/>
        <w:jc w:val="both"/>
        <w:rPr>
          <w:rFonts w:ascii="Arial" w:hAnsi="Arial" w:cs="Arial"/>
          <w:sz w:val="24"/>
          <w:lang w:val="es-ES"/>
        </w:rPr>
      </w:pPr>
    </w:p>
    <w:p w14:paraId="107AF09A" w14:textId="77777777" w:rsidR="009A44D7" w:rsidRPr="00644B49" w:rsidRDefault="009A44D7" w:rsidP="009A44D7">
      <w:pPr>
        <w:spacing w:after="0" w:line="240" w:lineRule="auto"/>
        <w:ind w:left="1134" w:right="1324"/>
        <w:jc w:val="both"/>
        <w:rPr>
          <w:rFonts w:ascii="Arial" w:hAnsi="Arial" w:cs="Arial"/>
          <w:b/>
          <w:lang w:val="es-ES"/>
        </w:rPr>
      </w:pPr>
      <w:r w:rsidRPr="00644B49">
        <w:rPr>
          <w:rFonts w:ascii="Arial" w:hAnsi="Arial" w:cs="Arial"/>
          <w:b/>
          <w:lang w:val="es-ES"/>
        </w:rPr>
        <w:t xml:space="preserve">MODALIDAD ELECTRÓNICA DE ACCESO A LA INFORMACIÓN. SI SE RECIBE UNA SOLICITUD POR MEDIOS ELECTRÓNICOS SIN PRECISAR LA MODALIDAD DE PREFERENCIA DEBE PRESUMIRSE QUE SE REQUIRIÓ EL ACCESO POR ESA MISMA VÍA. </w:t>
      </w:r>
      <w:r w:rsidRPr="00644B49">
        <w:rPr>
          <w:rFonts w:ascii="Arial" w:hAnsi="Arial" w:cs="Arial"/>
          <w:lang w:val="es-ES"/>
        </w:rPr>
        <w:t xml:space="preserve">El ejercicio del derecho de acceso a la información gubernamental no se entiende de forma abstracta y desvinculada a la forma en que los gobernados pueden allegarse de aquélla; destacándose </w:t>
      </w:r>
      <w:r w:rsidRPr="00644B49">
        <w:rPr>
          <w:rFonts w:ascii="Arial" w:hAnsi="Arial" w:cs="Arial"/>
          <w:b/>
          <w:lang w:val="es-ES"/>
        </w:rPr>
        <w:t>que la modalidad de entrega de la información resulta de especial interés para hacer efectivo este derecho.</w:t>
      </w:r>
      <w:r w:rsidRPr="00644B49">
        <w:rPr>
          <w:rFonts w:ascii="Arial" w:hAnsi="Arial" w:cs="Arial"/>
          <w:lang w:val="es-ES"/>
        </w:rPr>
        <w:t xml:space="preserve"> En este sentido, la Comisión para la Transparencia y Acceso a la Información de la Suprema Corte de Justicia de la Nación (recurso de revisión 1/2005) determinó que </w:t>
      </w:r>
      <w:r w:rsidRPr="00644B49">
        <w:rPr>
          <w:rFonts w:ascii="Arial" w:hAnsi="Arial" w:cs="Arial"/>
          <w:b/>
          <w:lang w:val="es-ES"/>
        </w:rPr>
        <w:t>el acceso a la información no se cumple de forma íntegra cuando se entrega la información al peticionario en una modalidad diversa a la solicitada, cuando esta fue la remisión por medios electrónicos, toda vez que el otorgamiento en una diversa puede constituir un obstáculo material para el ejercicio del derecho de acceso a la información tutelado en el artículo 6° constitucional.</w:t>
      </w:r>
      <w:r w:rsidRPr="00644B49">
        <w:rPr>
          <w:rFonts w:ascii="Arial" w:hAnsi="Arial" w:cs="Arial"/>
          <w:lang w:val="es-ES"/>
        </w:rPr>
        <w:t xml:space="preserve"> Por lo tanto, si el peticionario solicita por vía electrónica determinada información sin precisar la modalidad de su preferencia debe presumirse que la requiere por esa misma vía</w:t>
      </w:r>
      <w:r w:rsidRPr="00644B49">
        <w:rPr>
          <w:rFonts w:ascii="Arial" w:hAnsi="Arial" w:cs="Arial"/>
          <w:b/>
          <w:lang w:val="es-ES"/>
        </w:rPr>
        <w:t>.</w:t>
      </w:r>
      <w:r w:rsidRPr="00644B49">
        <w:rPr>
          <w:rFonts w:ascii="Arial" w:hAnsi="Arial" w:cs="Arial"/>
          <w:b/>
          <w:vertAlign w:val="superscript"/>
          <w:lang w:val="es-ES"/>
        </w:rPr>
        <w:footnoteReference w:id="10"/>
      </w:r>
    </w:p>
    <w:p w14:paraId="576CEAD5" w14:textId="77777777" w:rsidR="009A44D7" w:rsidRPr="00644B49" w:rsidRDefault="009A44D7" w:rsidP="009A44D7">
      <w:pPr>
        <w:spacing w:after="0" w:line="240" w:lineRule="auto"/>
        <w:ind w:left="1134" w:right="1324"/>
        <w:jc w:val="both"/>
        <w:rPr>
          <w:rFonts w:ascii="Arial" w:hAnsi="Arial" w:cs="Arial"/>
          <w:lang w:val="es-ES"/>
        </w:rPr>
      </w:pPr>
    </w:p>
    <w:p w14:paraId="0879D1A3" w14:textId="77777777" w:rsidR="009A44D7" w:rsidRPr="00644B49" w:rsidRDefault="009A44D7" w:rsidP="009A44D7">
      <w:pPr>
        <w:spacing w:after="0" w:line="240" w:lineRule="auto"/>
        <w:ind w:left="1134" w:right="1324"/>
        <w:jc w:val="right"/>
        <w:rPr>
          <w:rFonts w:ascii="Arial" w:hAnsi="Arial" w:cs="Arial"/>
          <w:b/>
          <w:lang w:val="es-ES"/>
        </w:rPr>
      </w:pPr>
      <w:r w:rsidRPr="00644B49">
        <w:rPr>
          <w:rFonts w:ascii="Arial" w:hAnsi="Arial" w:cs="Arial"/>
          <w:b/>
          <w:lang w:val="es-ES"/>
        </w:rPr>
        <w:t>[Énfasis añadido]</w:t>
      </w:r>
    </w:p>
    <w:p w14:paraId="446C0F0A" w14:textId="77777777" w:rsidR="009A44D7" w:rsidRPr="00644B49" w:rsidRDefault="009A44D7" w:rsidP="009A44D7">
      <w:pPr>
        <w:spacing w:after="0" w:line="360" w:lineRule="auto"/>
        <w:ind w:firstLine="709"/>
        <w:jc w:val="both"/>
        <w:rPr>
          <w:rFonts w:ascii="Arial" w:hAnsi="Arial" w:cs="Arial"/>
          <w:sz w:val="24"/>
          <w:lang w:val="es-ES"/>
        </w:rPr>
      </w:pPr>
    </w:p>
    <w:p w14:paraId="0089CEA6" w14:textId="77777777" w:rsidR="009A44D7" w:rsidRPr="00C60A40" w:rsidRDefault="009A44D7" w:rsidP="009A44D7">
      <w:pPr>
        <w:spacing w:after="0" w:line="360" w:lineRule="auto"/>
        <w:ind w:firstLine="709"/>
        <w:jc w:val="both"/>
        <w:rPr>
          <w:rFonts w:ascii="Arial" w:hAnsi="Arial" w:cs="Arial"/>
          <w:b/>
          <w:sz w:val="24"/>
        </w:rPr>
      </w:pPr>
      <w:r>
        <w:rPr>
          <w:rFonts w:ascii="Arial" w:hAnsi="Arial" w:cs="Arial"/>
          <w:sz w:val="24"/>
        </w:rPr>
        <w:t xml:space="preserve">En razón de lo anterior, se precisa que </w:t>
      </w:r>
      <w:r w:rsidRPr="00B620A0">
        <w:rPr>
          <w:rFonts w:ascii="Arial" w:hAnsi="Arial" w:cs="Arial"/>
          <w:sz w:val="24"/>
        </w:rPr>
        <w:t xml:space="preserve">de conformidad con lo establecido en el artículo 125 de la Ley de Transparencia Local, </w:t>
      </w:r>
      <w:r>
        <w:rPr>
          <w:rFonts w:ascii="Arial" w:hAnsi="Arial" w:cs="Arial"/>
          <w:sz w:val="24"/>
        </w:rPr>
        <w:t>en el caso de que lo</w:t>
      </w:r>
      <w:r w:rsidRPr="00B620A0">
        <w:rPr>
          <w:rFonts w:ascii="Arial" w:hAnsi="Arial" w:cs="Arial"/>
          <w:sz w:val="24"/>
        </w:rPr>
        <w:t xml:space="preserve">s recibos de pago contengan datos personales, como RFC, CURP, número de cuenta, </w:t>
      </w:r>
      <w:r w:rsidRPr="00B620A0">
        <w:rPr>
          <w:rFonts w:ascii="Arial" w:hAnsi="Arial" w:cs="Arial"/>
          <w:sz w:val="24"/>
        </w:rPr>
        <w:lastRenderedPageBreak/>
        <w:t>código “QR”, entre otros, con base en lo establecido en el artículo 60</w:t>
      </w:r>
      <w:r w:rsidRPr="00B620A0">
        <w:rPr>
          <w:rStyle w:val="Refdenotaalpie"/>
          <w:rFonts w:ascii="Arial" w:hAnsi="Arial" w:cs="Arial"/>
          <w:sz w:val="24"/>
        </w:rPr>
        <w:footnoteReference w:id="11"/>
      </w:r>
      <w:r w:rsidRPr="00B620A0">
        <w:rPr>
          <w:rFonts w:ascii="Arial" w:hAnsi="Arial" w:cs="Arial"/>
          <w:sz w:val="24"/>
        </w:rPr>
        <w:t xml:space="preserve"> </w:t>
      </w:r>
      <w:r>
        <w:rPr>
          <w:rFonts w:ascii="Arial" w:hAnsi="Arial" w:cs="Arial"/>
          <w:sz w:val="24"/>
        </w:rPr>
        <w:t xml:space="preserve">y 165 </w:t>
      </w:r>
      <w:r w:rsidRPr="00B620A0">
        <w:rPr>
          <w:rFonts w:ascii="Arial" w:hAnsi="Arial" w:cs="Arial"/>
          <w:sz w:val="24"/>
        </w:rPr>
        <w:t xml:space="preserve">de la Ley de Transparencia Local, el Obligado deberá elaborar la versión pública que corresponda </w:t>
      </w:r>
      <w:r>
        <w:rPr>
          <w:rFonts w:ascii="Arial" w:hAnsi="Arial" w:cs="Arial"/>
          <w:sz w:val="24"/>
        </w:rPr>
        <w:t xml:space="preserve">de la documentación solicitada, </w:t>
      </w:r>
      <w:r w:rsidRPr="00C60A40">
        <w:rPr>
          <w:rFonts w:ascii="Arial" w:hAnsi="Arial" w:cs="Arial"/>
          <w:b/>
          <w:sz w:val="24"/>
        </w:rPr>
        <w:t>así como informar en el caso de que existan costos para obtener la información, deberán cubrirse de manera previa a la entrega y no podrán ser superiores a la suma del costo de los materiales utilizados en la reproducción de la información.</w:t>
      </w:r>
    </w:p>
    <w:p w14:paraId="41C96BE1" w14:textId="77777777" w:rsidR="009A44D7" w:rsidRDefault="009A44D7" w:rsidP="009A44D7">
      <w:pPr>
        <w:spacing w:after="0" w:line="360" w:lineRule="auto"/>
        <w:ind w:firstLine="709"/>
        <w:jc w:val="both"/>
        <w:rPr>
          <w:rFonts w:ascii="Arial" w:hAnsi="Arial" w:cs="Arial"/>
          <w:sz w:val="24"/>
        </w:rPr>
      </w:pPr>
    </w:p>
    <w:p w14:paraId="673C6BB5" w14:textId="1F0DD47B" w:rsidR="009A44D7" w:rsidRPr="00644B49" w:rsidRDefault="009A44D7" w:rsidP="009A44D7">
      <w:pPr>
        <w:spacing w:after="0" w:line="360" w:lineRule="auto"/>
        <w:ind w:firstLine="709"/>
        <w:jc w:val="both"/>
        <w:rPr>
          <w:rFonts w:ascii="Arial" w:hAnsi="Arial" w:cs="Arial"/>
          <w:sz w:val="24"/>
          <w:lang w:val="es-ES_tradnl"/>
        </w:rPr>
      </w:pPr>
      <w:r w:rsidRPr="00644B49">
        <w:rPr>
          <w:rFonts w:ascii="Arial" w:hAnsi="Arial" w:cs="Arial"/>
          <w:sz w:val="24"/>
          <w:lang w:val="es-ES"/>
        </w:rPr>
        <w:t>Lo anterior resulta aplicable, puesto que el acceso a la información no se encuentra garantizado cuando el Sujeto Obligado, no realice la entrega de la información requerida a través del medio elegido por el solicitante, ya que ello implica un obstáculo material para el ejercicio del dere</w:t>
      </w:r>
      <w:r w:rsidR="000E40C4">
        <w:rPr>
          <w:rFonts w:ascii="Arial" w:hAnsi="Arial" w:cs="Arial"/>
          <w:sz w:val="24"/>
          <w:lang w:val="es-ES"/>
        </w:rPr>
        <w:t xml:space="preserve">cho de acceso a la información, por lo que resulta procedente modificar la respuesta otorgada por el sujeto obligado. </w:t>
      </w:r>
      <w:r w:rsidRPr="00644B49">
        <w:rPr>
          <w:rFonts w:ascii="Arial" w:hAnsi="Arial" w:cs="Arial"/>
          <w:sz w:val="24"/>
          <w:lang w:val="es-ES"/>
        </w:rPr>
        <w:t xml:space="preserve"> </w:t>
      </w:r>
    </w:p>
    <w:p w14:paraId="50CB9796" w14:textId="3798D4CC" w:rsidR="000E40C4" w:rsidRPr="005475F3" w:rsidRDefault="000E40C4" w:rsidP="000E40C4">
      <w:pPr>
        <w:autoSpaceDE w:val="0"/>
        <w:autoSpaceDN w:val="0"/>
        <w:adjustRightInd w:val="0"/>
        <w:spacing w:after="0" w:line="360" w:lineRule="auto"/>
        <w:jc w:val="both"/>
        <w:rPr>
          <w:rFonts w:ascii="Arial" w:hAnsi="Arial" w:cs="Arial"/>
          <w:bCs/>
          <w:sz w:val="24"/>
          <w:szCs w:val="24"/>
        </w:rPr>
      </w:pPr>
      <w:r w:rsidRPr="009D7653">
        <w:rPr>
          <w:rFonts w:ascii="Arial" w:hAnsi="Arial" w:cs="Arial"/>
          <w:b/>
          <w:sz w:val="24"/>
          <w:szCs w:val="24"/>
        </w:rPr>
        <w:tab/>
      </w:r>
    </w:p>
    <w:p w14:paraId="2D832ECF" w14:textId="77777777" w:rsidR="000E40C4" w:rsidRPr="005475F3" w:rsidRDefault="000E40C4" w:rsidP="000E40C4">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OCTAVO. Efectos de la resolución. </w:t>
      </w:r>
      <w:r w:rsidRPr="005475F3">
        <w:rPr>
          <w:rFonts w:ascii="Arial" w:hAnsi="Arial" w:cs="Arial"/>
          <w:sz w:val="24"/>
          <w:szCs w:val="24"/>
        </w:rPr>
        <w:t xml:space="preserve">Por lo anteriormente expuesto, esta Comisión, con fundamento en lo dispuesto por el artículo 175 fracción III, de la Ley de Transparencia y Acceso a la Información Pública del Estado, </w:t>
      </w:r>
      <w:r>
        <w:rPr>
          <w:rFonts w:ascii="Arial" w:hAnsi="Arial" w:cs="Arial"/>
          <w:b/>
          <w:sz w:val="24"/>
          <w:szCs w:val="24"/>
        </w:rPr>
        <w:t>MODIFICA</w:t>
      </w:r>
      <w:r w:rsidRPr="005475F3">
        <w:rPr>
          <w:rFonts w:ascii="Arial" w:hAnsi="Arial" w:cs="Arial"/>
          <w:b/>
          <w:sz w:val="24"/>
          <w:szCs w:val="24"/>
        </w:rPr>
        <w:t xml:space="preserve"> </w:t>
      </w:r>
      <w:r w:rsidRPr="005475F3">
        <w:rPr>
          <w:rFonts w:ascii="Arial" w:hAnsi="Arial" w:cs="Arial"/>
          <w:sz w:val="24"/>
          <w:szCs w:val="24"/>
        </w:rPr>
        <w:t xml:space="preserve">la respuesta proporcionada por el Sujeto Obligado. </w:t>
      </w:r>
    </w:p>
    <w:p w14:paraId="1CA78275"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t xml:space="preserve"> </w:t>
      </w:r>
    </w:p>
    <w:p w14:paraId="61449260" w14:textId="77777777" w:rsidR="000E40C4" w:rsidRDefault="000E40C4" w:rsidP="000E40C4">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8.1. Precisiones de esta resolución. </w:t>
      </w:r>
      <w:r w:rsidRPr="005475F3">
        <w:rPr>
          <w:rFonts w:ascii="Arial" w:hAnsi="Arial" w:cs="Arial"/>
          <w:sz w:val="24"/>
          <w:szCs w:val="24"/>
        </w:rPr>
        <w:t xml:space="preserve">Con base en las consideraciones vertidas en el considerando </w:t>
      </w:r>
      <w:r w:rsidRPr="005475F3">
        <w:rPr>
          <w:rFonts w:ascii="Arial" w:hAnsi="Arial" w:cs="Arial"/>
          <w:b/>
          <w:sz w:val="24"/>
          <w:szCs w:val="24"/>
        </w:rPr>
        <w:t>SÉPTIMO</w:t>
      </w:r>
      <w:r w:rsidRPr="005475F3">
        <w:rPr>
          <w:rFonts w:ascii="Arial" w:hAnsi="Arial" w:cs="Arial"/>
          <w:sz w:val="24"/>
          <w:szCs w:val="24"/>
        </w:rPr>
        <w:t xml:space="preserve"> de la presente determinación, el Sujeto Obligado</w:t>
      </w:r>
      <w:r>
        <w:rPr>
          <w:rFonts w:ascii="Arial" w:hAnsi="Arial" w:cs="Arial"/>
          <w:sz w:val="24"/>
          <w:szCs w:val="24"/>
        </w:rPr>
        <w:t xml:space="preserve"> deberá:</w:t>
      </w:r>
    </w:p>
    <w:p w14:paraId="1EB05ED8" w14:textId="77777777" w:rsidR="000E40C4" w:rsidRDefault="000E40C4" w:rsidP="000E40C4">
      <w:pPr>
        <w:autoSpaceDE w:val="0"/>
        <w:autoSpaceDN w:val="0"/>
        <w:adjustRightInd w:val="0"/>
        <w:spacing w:after="0" w:line="360" w:lineRule="auto"/>
        <w:ind w:firstLine="708"/>
        <w:jc w:val="both"/>
        <w:rPr>
          <w:rFonts w:ascii="Arial" w:hAnsi="Arial" w:cs="Arial"/>
          <w:sz w:val="24"/>
          <w:szCs w:val="24"/>
        </w:rPr>
      </w:pPr>
    </w:p>
    <w:p w14:paraId="2E08F6DC" w14:textId="77777777" w:rsidR="000E40C4" w:rsidRPr="000E40C4" w:rsidRDefault="000E40C4" w:rsidP="000E40C4">
      <w:pPr>
        <w:pStyle w:val="Prrafodelista"/>
        <w:numPr>
          <w:ilvl w:val="0"/>
          <w:numId w:val="41"/>
        </w:numPr>
        <w:spacing w:after="0" w:line="240" w:lineRule="auto"/>
        <w:jc w:val="both"/>
        <w:rPr>
          <w:rFonts w:ascii="Arial" w:hAnsi="Arial" w:cs="Arial"/>
          <w:sz w:val="24"/>
          <w:szCs w:val="24"/>
          <w:lang w:val="es-ES"/>
        </w:rPr>
      </w:pPr>
      <w:r>
        <w:rPr>
          <w:rFonts w:ascii="Arial" w:hAnsi="Arial" w:cs="Arial"/>
          <w:sz w:val="24"/>
          <w:szCs w:val="24"/>
        </w:rPr>
        <w:t xml:space="preserve"> </w:t>
      </w:r>
      <w:r w:rsidRPr="000E40C4">
        <w:rPr>
          <w:rFonts w:ascii="Arial" w:hAnsi="Arial" w:cs="Arial"/>
          <w:sz w:val="24"/>
          <w:szCs w:val="24"/>
        </w:rPr>
        <w:t>E</w:t>
      </w:r>
      <w:r w:rsidRPr="000E40C4">
        <w:rPr>
          <w:rFonts w:ascii="Arial" w:hAnsi="Arial" w:cs="Arial"/>
          <w:sz w:val="24"/>
          <w:szCs w:val="24"/>
          <w:lang w:val="es-ES"/>
        </w:rPr>
        <w:t>l Obligado deberá elaborar la versión pública que corresponda de los recibos de nómina peticionados y deberá informar en el caso de que existan costos para obtener la información, para efecto de que éstos deban cubrirse de manera previa a la entrega y no podrán ser superiores a la suma del costo de los materiales utilizados en la reproducción de la información.</w:t>
      </w:r>
    </w:p>
    <w:p w14:paraId="48F7A20E"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p>
    <w:p w14:paraId="5F10CC06" w14:textId="77777777" w:rsidR="000E40C4" w:rsidRPr="005475F3" w:rsidRDefault="000E40C4" w:rsidP="000E40C4">
      <w:pPr>
        <w:autoSpaceDE w:val="0"/>
        <w:autoSpaceDN w:val="0"/>
        <w:adjustRightInd w:val="0"/>
        <w:spacing w:after="0" w:line="360" w:lineRule="auto"/>
        <w:jc w:val="both"/>
        <w:rPr>
          <w:rFonts w:ascii="Arial" w:hAnsi="Arial" w:cs="Arial"/>
          <w:sz w:val="24"/>
          <w:lang w:val="es-ES"/>
        </w:rPr>
      </w:pPr>
      <w:r w:rsidRPr="005475F3">
        <w:rPr>
          <w:rFonts w:ascii="Arial" w:hAnsi="Arial" w:cs="Arial"/>
          <w:b/>
          <w:sz w:val="24"/>
          <w:szCs w:val="24"/>
        </w:rPr>
        <w:tab/>
        <w:t xml:space="preserve">8.2. Modalidad de entrega. </w:t>
      </w:r>
      <w:r w:rsidRPr="005475F3">
        <w:rPr>
          <w:rFonts w:ascii="Arial" w:hAnsi="Arial" w:cs="Arial"/>
          <w:sz w:val="24"/>
        </w:rPr>
        <w:t>En cuanto a la modalidad de entrega, t</w:t>
      </w:r>
      <w:r w:rsidRPr="005475F3">
        <w:rPr>
          <w:rFonts w:ascii="Arial" w:hAnsi="Arial" w:cs="Arial"/>
          <w:sz w:val="24"/>
          <w:lang w:val="es-ES"/>
        </w:rPr>
        <w:t xml:space="preserve">oda vez que la </w:t>
      </w:r>
      <w:r>
        <w:rPr>
          <w:rFonts w:ascii="Arial" w:hAnsi="Arial" w:cs="Arial"/>
          <w:sz w:val="24"/>
          <w:lang w:val="es-ES"/>
        </w:rPr>
        <w:t xml:space="preserve">persona </w:t>
      </w:r>
      <w:r w:rsidRPr="005475F3">
        <w:rPr>
          <w:rFonts w:ascii="Arial" w:hAnsi="Arial" w:cs="Arial"/>
          <w:sz w:val="24"/>
          <w:lang w:val="es-ES"/>
        </w:rPr>
        <w:t xml:space="preserve">recurrente eligió como modalidad de entrega electrónica, el </w:t>
      </w:r>
      <w:r w:rsidRPr="005475F3">
        <w:rPr>
          <w:rFonts w:ascii="Arial" w:hAnsi="Arial" w:cs="Arial"/>
          <w:sz w:val="24"/>
          <w:lang w:val="es-ES"/>
        </w:rPr>
        <w:lastRenderedPageBreak/>
        <w:t xml:space="preserve">Obligado deberá realizar la entrega a través del correo electrónico designado por el ahora recurrente. </w:t>
      </w:r>
    </w:p>
    <w:p w14:paraId="226FF353" w14:textId="77777777" w:rsidR="000E40C4" w:rsidRPr="005475F3" w:rsidRDefault="000E40C4" w:rsidP="000E40C4">
      <w:pPr>
        <w:autoSpaceDE w:val="0"/>
        <w:autoSpaceDN w:val="0"/>
        <w:adjustRightInd w:val="0"/>
        <w:spacing w:after="0" w:line="360" w:lineRule="auto"/>
        <w:jc w:val="both"/>
        <w:rPr>
          <w:rFonts w:ascii="Arial" w:hAnsi="Arial" w:cs="Arial"/>
          <w:sz w:val="24"/>
          <w:lang w:val="es-ES"/>
        </w:rPr>
      </w:pPr>
    </w:p>
    <w:p w14:paraId="3BD67545" w14:textId="77777777" w:rsidR="000E40C4" w:rsidRPr="005475F3" w:rsidRDefault="000E40C4" w:rsidP="000E40C4">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8.3. Plazo para el cumplimento de esta resolución. </w:t>
      </w:r>
      <w:r w:rsidRPr="005475F3">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Pr="005475F3">
        <w:rPr>
          <w:rFonts w:ascii="Arial" w:hAnsi="Arial" w:cs="Arial"/>
          <w:bCs/>
          <w:sz w:val="24"/>
          <w:szCs w:val="24"/>
        </w:rPr>
        <w:t>contados a partir del día siguiente de su notificación,</w:t>
      </w:r>
      <w:r w:rsidRPr="005475F3">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2D5DA1CC"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p>
    <w:p w14:paraId="7C14DEC1"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8.4. Informe sobre el cumplimento a la resolución. </w:t>
      </w:r>
      <w:r w:rsidRPr="005475F3">
        <w:rPr>
          <w:rFonts w:ascii="Arial" w:hAnsi="Arial" w:cs="Arial"/>
          <w:sz w:val="24"/>
          <w:szCs w:val="24"/>
        </w:rPr>
        <w:t xml:space="preserve">De conformidad con lo previsto en el artículo 177, segundo párrafo de la Ley de Transparencia y Acceso a la Información Pública del Estado, el Sujeto Obligado deberá de informar a este Organismo Autónomo, el cumplimento a la presente resolución en un plazo que no deberá de exceder de tres días siguientes a los diez días otorgados en el punto 8.3 del Considerando </w:t>
      </w:r>
      <w:r>
        <w:rPr>
          <w:rFonts w:ascii="Arial" w:hAnsi="Arial" w:cs="Arial"/>
          <w:sz w:val="24"/>
          <w:szCs w:val="24"/>
        </w:rPr>
        <w:t>octavo</w:t>
      </w:r>
      <w:r w:rsidRPr="005475F3">
        <w:rPr>
          <w:rFonts w:ascii="Arial" w:hAnsi="Arial" w:cs="Arial"/>
          <w:sz w:val="24"/>
          <w:szCs w:val="24"/>
        </w:rPr>
        <w:t xml:space="preserve"> de la presente determinación. </w:t>
      </w:r>
    </w:p>
    <w:p w14:paraId="47B2958A"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p>
    <w:p w14:paraId="291F99B0"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sz w:val="24"/>
          <w:szCs w:val="24"/>
        </w:rPr>
        <w:t>Dicho plazo es concedido para que el Sujeto Obligado entregue la información para que acompañe los documentos necesarios que acrediten el cumplimento a lo aquí ordenado.</w:t>
      </w:r>
    </w:p>
    <w:p w14:paraId="3C57C483"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p>
    <w:p w14:paraId="0E1AABB0"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8.5. Ampliación del plazo para dar cumplimiento a la resolución. </w:t>
      </w:r>
      <w:r w:rsidRPr="005475F3">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5475F3">
        <w:rPr>
          <w:rFonts w:ascii="Arial" w:hAnsi="Arial" w:cs="Arial"/>
          <w:sz w:val="24"/>
          <w:szCs w:val="24"/>
          <w:u w:val="single"/>
        </w:rPr>
        <w:t>dentro de los primeros tres días del plazo otorgado para el cumplimiento</w:t>
      </w:r>
      <w:r w:rsidRPr="005475F3">
        <w:rPr>
          <w:rFonts w:ascii="Arial" w:hAnsi="Arial" w:cs="Arial"/>
          <w:sz w:val="24"/>
          <w:szCs w:val="24"/>
        </w:rPr>
        <w:t>, a efecto de que este Organismo Autónomo resuelva sobre la procedencia de la misma; ello así conforme lo establecido en el numeral 183 de la normatividad en cita.</w:t>
      </w:r>
    </w:p>
    <w:p w14:paraId="3039271A"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p>
    <w:p w14:paraId="1B9DD1B6" w14:textId="77777777" w:rsidR="000E40C4" w:rsidRPr="005475F3" w:rsidRDefault="000E40C4" w:rsidP="000E40C4">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8.6. Medida de apremio en caso de incumplimiento a la resolución. </w:t>
      </w:r>
      <w:r w:rsidRPr="005475F3">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w:t>
      </w:r>
      <w:r w:rsidRPr="005475F3">
        <w:rPr>
          <w:rFonts w:ascii="Arial" w:hAnsi="Arial" w:cs="Arial"/>
          <w:sz w:val="24"/>
          <w:szCs w:val="24"/>
        </w:rPr>
        <w:lastRenderedPageBreak/>
        <w:t xml:space="preserve">la Ley de Transparencia y Acceso a la Información Pública del Estado; ello así, en virtud de que este órgano colegiado debe de garantizar el debido cumplimiento al derecho humano de acceso a la información pública.  </w:t>
      </w:r>
    </w:p>
    <w:p w14:paraId="1082EE9D"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p>
    <w:p w14:paraId="0A08B90E"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t xml:space="preserve">8.7. Medio de impugnación. </w:t>
      </w:r>
      <w:r w:rsidRPr="005475F3">
        <w:rPr>
          <w:rFonts w:ascii="Arial" w:hAnsi="Arial" w:cs="Arial"/>
          <w:sz w:val="24"/>
          <w:szCs w:val="24"/>
        </w:rPr>
        <w:t xml:space="preserve">Se hace de conocimiento del Recurrente que, en caso de no estar de acuerdo con los términos de la resolución dictada por este Organismo Autónomo, podrá optar por acudir ante el Poder Judicial de la Federación. </w:t>
      </w:r>
    </w:p>
    <w:p w14:paraId="0BB01486"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r>
    </w:p>
    <w:p w14:paraId="7D100243"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8.8. Definitividad. </w:t>
      </w:r>
      <w:r w:rsidRPr="005475F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6A33BD46"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r w:rsidRPr="005475F3">
        <w:rPr>
          <w:rFonts w:ascii="Arial" w:hAnsi="Arial" w:cs="Arial"/>
          <w:sz w:val="24"/>
          <w:szCs w:val="24"/>
        </w:rPr>
        <w:tab/>
      </w:r>
    </w:p>
    <w:p w14:paraId="5DF106DC"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8.9. Ejecutoría. </w:t>
      </w:r>
      <w:r w:rsidRPr="005475F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2A11D5D"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sz w:val="24"/>
          <w:szCs w:val="24"/>
        </w:rPr>
        <w:tab/>
      </w:r>
    </w:p>
    <w:p w14:paraId="79F01A6D"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sz w:val="24"/>
          <w:szCs w:val="24"/>
        </w:rPr>
        <w:t>Por lo anteriormente expuesto y fundado se:</w:t>
      </w:r>
    </w:p>
    <w:p w14:paraId="0B32B6CC" w14:textId="77777777" w:rsidR="000E40C4" w:rsidRDefault="000E40C4" w:rsidP="000E40C4">
      <w:pPr>
        <w:autoSpaceDE w:val="0"/>
        <w:autoSpaceDN w:val="0"/>
        <w:adjustRightInd w:val="0"/>
        <w:spacing w:after="0" w:line="360" w:lineRule="auto"/>
        <w:jc w:val="center"/>
        <w:rPr>
          <w:rFonts w:ascii="Arial" w:hAnsi="Arial" w:cs="Arial"/>
          <w:b/>
          <w:sz w:val="24"/>
          <w:szCs w:val="24"/>
        </w:rPr>
      </w:pPr>
    </w:p>
    <w:p w14:paraId="339B6995" w14:textId="77777777" w:rsidR="000E40C4" w:rsidRPr="005475F3" w:rsidRDefault="000E40C4" w:rsidP="000E40C4">
      <w:pPr>
        <w:autoSpaceDE w:val="0"/>
        <w:autoSpaceDN w:val="0"/>
        <w:adjustRightInd w:val="0"/>
        <w:spacing w:after="0" w:line="360" w:lineRule="auto"/>
        <w:jc w:val="center"/>
        <w:rPr>
          <w:rFonts w:ascii="Arial" w:hAnsi="Arial" w:cs="Arial"/>
          <w:b/>
          <w:sz w:val="24"/>
          <w:szCs w:val="24"/>
        </w:rPr>
      </w:pPr>
      <w:r w:rsidRPr="005475F3">
        <w:rPr>
          <w:rFonts w:ascii="Arial" w:hAnsi="Arial" w:cs="Arial"/>
          <w:b/>
          <w:sz w:val="24"/>
          <w:szCs w:val="24"/>
        </w:rPr>
        <w:t>R E S U E L V E:</w:t>
      </w:r>
    </w:p>
    <w:p w14:paraId="6C2E38D1" w14:textId="77777777" w:rsidR="000E40C4" w:rsidRPr="005475F3" w:rsidRDefault="000E40C4" w:rsidP="000E40C4">
      <w:pPr>
        <w:autoSpaceDE w:val="0"/>
        <w:autoSpaceDN w:val="0"/>
        <w:adjustRightInd w:val="0"/>
        <w:spacing w:after="0" w:line="360" w:lineRule="auto"/>
        <w:jc w:val="center"/>
        <w:rPr>
          <w:rFonts w:ascii="Arial" w:hAnsi="Arial" w:cs="Arial"/>
          <w:b/>
          <w:sz w:val="24"/>
          <w:szCs w:val="24"/>
        </w:rPr>
      </w:pPr>
    </w:p>
    <w:p w14:paraId="444692E6"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ÚNICO. </w:t>
      </w:r>
      <w:r w:rsidRPr="005475F3">
        <w:rPr>
          <w:rFonts w:ascii="Arial" w:hAnsi="Arial" w:cs="Arial"/>
          <w:sz w:val="24"/>
          <w:szCs w:val="24"/>
        </w:rPr>
        <w:t xml:space="preserve">Se </w:t>
      </w:r>
      <w:r>
        <w:rPr>
          <w:rFonts w:ascii="Arial" w:hAnsi="Arial" w:cs="Arial"/>
          <w:b/>
          <w:sz w:val="24"/>
          <w:szCs w:val="24"/>
        </w:rPr>
        <w:t>MODIFICA</w:t>
      </w:r>
      <w:r w:rsidRPr="005475F3">
        <w:rPr>
          <w:rFonts w:ascii="Arial" w:hAnsi="Arial" w:cs="Arial"/>
          <w:sz w:val="24"/>
          <w:szCs w:val="24"/>
        </w:rPr>
        <w:t xml:space="preserve"> la respuesta emitida por el sujeto obligado por las razones y fundamentos expuestos en el considerando</w:t>
      </w:r>
      <w:r w:rsidRPr="005475F3">
        <w:rPr>
          <w:rFonts w:ascii="Arial" w:hAnsi="Arial" w:cs="Arial"/>
          <w:b/>
          <w:sz w:val="24"/>
          <w:szCs w:val="24"/>
        </w:rPr>
        <w:t xml:space="preserve"> SÉPTIMO</w:t>
      </w:r>
      <w:r w:rsidRPr="005475F3">
        <w:rPr>
          <w:rFonts w:ascii="Arial" w:hAnsi="Arial" w:cs="Arial"/>
          <w:sz w:val="24"/>
          <w:szCs w:val="24"/>
        </w:rPr>
        <w:t xml:space="preserve"> de la presente resolución.</w:t>
      </w:r>
    </w:p>
    <w:p w14:paraId="627E6DD3" w14:textId="77777777" w:rsidR="000E40C4" w:rsidRPr="005475F3" w:rsidRDefault="000E40C4" w:rsidP="000E40C4">
      <w:pPr>
        <w:autoSpaceDE w:val="0"/>
        <w:autoSpaceDN w:val="0"/>
        <w:adjustRightInd w:val="0"/>
        <w:spacing w:after="0" w:line="360" w:lineRule="auto"/>
        <w:jc w:val="both"/>
        <w:rPr>
          <w:rFonts w:ascii="Arial" w:hAnsi="Arial" w:cs="Arial"/>
          <w:b/>
          <w:sz w:val="24"/>
          <w:szCs w:val="24"/>
        </w:rPr>
      </w:pPr>
    </w:p>
    <w:p w14:paraId="2748238D" w14:textId="77777777" w:rsidR="000E40C4" w:rsidRPr="005475F3" w:rsidRDefault="000E40C4" w:rsidP="000E40C4">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b/>
          <w:bCs/>
          <w:sz w:val="24"/>
          <w:szCs w:val="24"/>
        </w:rPr>
        <w:t>Notifíquese</w:t>
      </w:r>
      <w:r w:rsidRPr="005475F3">
        <w:rPr>
          <w:rFonts w:ascii="Arial" w:hAnsi="Arial" w:cs="Arial"/>
          <w:b/>
          <w:sz w:val="24"/>
          <w:szCs w:val="24"/>
        </w:rPr>
        <w:t xml:space="preserve">; </w:t>
      </w:r>
      <w:r w:rsidRPr="005475F3">
        <w:rPr>
          <w:rFonts w:ascii="Arial" w:hAnsi="Arial" w:cs="Arial"/>
          <w:sz w:val="24"/>
          <w:szCs w:val="24"/>
        </w:rPr>
        <w:t>por oficio al Sujeto Obligado y, al recurrente por el medio que designó.</w:t>
      </w:r>
    </w:p>
    <w:p w14:paraId="49100FA6" w14:textId="1D713A9E" w:rsidR="002410CE" w:rsidRPr="002410CE" w:rsidRDefault="000E40C4" w:rsidP="002410CE">
      <w:pPr>
        <w:spacing w:after="0" w:line="360" w:lineRule="auto"/>
        <w:jc w:val="both"/>
        <w:rPr>
          <w:rFonts w:ascii="Arial" w:hAnsi="Arial" w:cs="Arial"/>
          <w:sz w:val="24"/>
        </w:rPr>
      </w:pPr>
      <w:r>
        <w:rPr>
          <w:rFonts w:ascii="Arial" w:hAnsi="Arial" w:cs="Arial"/>
          <w:sz w:val="24"/>
          <w:szCs w:val="24"/>
        </w:rPr>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Acceso a la Información Pública, conformado por los Comisionados </w:t>
      </w:r>
      <w:r>
        <w:rPr>
          <w:rFonts w:ascii="Arial" w:hAnsi="Arial" w:cs="Arial"/>
          <w:sz w:val="24"/>
        </w:rPr>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Extraordi</w:t>
      </w:r>
      <w:r w:rsidRPr="00DF0231">
        <w:rPr>
          <w:rFonts w:ascii="Arial" w:hAnsi="Arial" w:cs="Arial"/>
          <w:sz w:val="24"/>
        </w:rPr>
        <w:t xml:space="preserve">naria celebrada el </w:t>
      </w:r>
      <w:r>
        <w:rPr>
          <w:rFonts w:ascii="Arial" w:hAnsi="Arial" w:cs="Arial"/>
          <w:sz w:val="24"/>
        </w:rPr>
        <w:t xml:space="preserve">22 veintidós </w:t>
      </w:r>
      <w:r>
        <w:rPr>
          <w:rFonts w:ascii="Arial" w:hAnsi="Arial" w:cs="Arial"/>
          <w:sz w:val="24"/>
        </w:rPr>
        <w:lastRenderedPageBreak/>
        <w:t>de abril de 2026 dos mil veintiséis</w:t>
      </w:r>
      <w:r w:rsidRPr="00DF0231">
        <w:rPr>
          <w:rFonts w:ascii="Arial" w:hAnsi="Arial" w:cs="Arial"/>
          <w:sz w:val="24"/>
        </w:rPr>
        <w:t>, ante la Secretaria de Pleno</w:t>
      </w:r>
      <w:r>
        <w:rPr>
          <w:rFonts w:ascii="Arial" w:hAnsi="Arial" w:cs="Arial"/>
          <w:sz w:val="24"/>
        </w:rPr>
        <w:t>, Rosa Mar</w:t>
      </w:r>
      <w:r w:rsidR="002410CE">
        <w:rPr>
          <w:rFonts w:ascii="Arial" w:hAnsi="Arial" w:cs="Arial"/>
          <w:sz w:val="24"/>
        </w:rPr>
        <w:t>ía Motilla García, quién da fé.</w:t>
      </w:r>
      <w:r w:rsidR="002410CE" w:rsidRPr="00E73683">
        <w:rPr>
          <w:rFonts w:ascii="Arial" w:hAnsi="Arial" w:cs="Arial"/>
          <w:i/>
          <w:sz w:val="24"/>
          <w:szCs w:val="24"/>
        </w:rPr>
        <w:t xml:space="preserve">Rubricas. </w:t>
      </w:r>
    </w:p>
    <w:p w14:paraId="083541E7" w14:textId="77777777" w:rsidR="002410CE" w:rsidRDefault="002410CE" w:rsidP="002410CE">
      <w:pPr>
        <w:tabs>
          <w:tab w:val="left" w:pos="4816"/>
        </w:tabs>
        <w:spacing w:line="360" w:lineRule="auto"/>
        <w:jc w:val="both"/>
        <w:rPr>
          <w:rFonts w:ascii="Arial" w:hAnsi="Arial" w:cs="Arial"/>
          <w:sz w:val="18"/>
          <w:szCs w:val="18"/>
        </w:rPr>
      </w:pPr>
    </w:p>
    <w:p w14:paraId="7E2DF249" w14:textId="4903340C" w:rsidR="002410CE" w:rsidRPr="00E73683" w:rsidRDefault="002410CE" w:rsidP="002410CE">
      <w:pPr>
        <w:tabs>
          <w:tab w:val="left" w:pos="4816"/>
        </w:tabs>
        <w:spacing w:line="360" w:lineRule="auto"/>
        <w:jc w:val="both"/>
        <w:rPr>
          <w:rFonts w:ascii="Arial" w:hAnsi="Arial" w:cs="Arial"/>
          <w:sz w:val="18"/>
          <w:szCs w:val="18"/>
        </w:rPr>
      </w:pPr>
      <w:r w:rsidRPr="00E73683">
        <w:rPr>
          <w:rFonts w:ascii="Arial" w:hAnsi="Arial" w:cs="Arial"/>
          <w:sz w:val="18"/>
          <w:szCs w:val="18"/>
        </w:rPr>
        <w:t>ADRIANA BERENICE CAPETILLO REYES, PROYECTISTA ADSCRITA A LA PONENCIA TRES DE LA COMISIÓN ESTATAL DE GARANTÍA DE ACCESO A LA INFORMACIÓN PÚBLICA DE SAN LUIS POTOSI - - - - - - - - - - - - - - - - - - - - - - - - - - - - - C E R T I F I C A - - - - - - - - - - -  - - - - - - - - - - - - - - - -</w:t>
      </w:r>
      <w:r>
        <w:rPr>
          <w:rFonts w:ascii="Arial" w:hAnsi="Arial" w:cs="Arial"/>
          <w:sz w:val="18"/>
          <w:szCs w:val="18"/>
        </w:rPr>
        <w:t xml:space="preserve"> - - - - - - - -</w:t>
      </w:r>
      <w:r w:rsidRPr="00E73683">
        <w:rPr>
          <w:rFonts w:ascii="Arial" w:hAnsi="Arial" w:cs="Arial"/>
          <w:sz w:val="18"/>
          <w:szCs w:val="18"/>
        </w:rPr>
        <w:t xml:space="preserve"> QUE LA PRESENTE IMPRESIÓN QUE CONSTA DE CINCUENTA Y OCHO ÚTILES POR ANVERSO Y REVERSO, ES COPIA FIEL EN CONTENIDO, DE LA RESOLUCIÓN EMITIDA EN SESIÓN ORDINARIA DE PLENO DE LA COMISIÓN ESTATAL DE GARANTÍA DE ACCESO A LA INFORMACIÓN PÚBLICA, CELEBRADA EL </w:t>
      </w:r>
      <w:r>
        <w:rPr>
          <w:rFonts w:ascii="Arial" w:hAnsi="Arial" w:cs="Arial"/>
          <w:sz w:val="18"/>
          <w:szCs w:val="18"/>
        </w:rPr>
        <w:t>22 VEINTIDÓS DE ABRIL</w:t>
      </w:r>
      <w:r w:rsidRPr="00E73683">
        <w:rPr>
          <w:rFonts w:ascii="Arial" w:hAnsi="Arial" w:cs="Arial"/>
          <w:sz w:val="18"/>
          <w:szCs w:val="18"/>
        </w:rPr>
        <w:t xml:space="preserve"> DE DOS MIL VEINTISÉIS; POR LA CUAL S</w:t>
      </w:r>
      <w:r>
        <w:rPr>
          <w:rFonts w:ascii="Arial" w:hAnsi="Arial" w:cs="Arial"/>
          <w:sz w:val="18"/>
          <w:szCs w:val="18"/>
        </w:rPr>
        <w:t>E MODIFICÓ EL ACTO IM</w:t>
      </w:r>
      <w:r w:rsidRPr="00E73683">
        <w:rPr>
          <w:rFonts w:ascii="Arial" w:hAnsi="Arial" w:cs="Arial"/>
          <w:sz w:val="18"/>
          <w:szCs w:val="18"/>
        </w:rPr>
        <w:t>PUGNADO, DENTRO DE LOS AUTOS RELATIVOS AL R</w:t>
      </w:r>
      <w:r>
        <w:rPr>
          <w:rFonts w:ascii="Arial" w:hAnsi="Arial" w:cs="Arial"/>
          <w:sz w:val="18"/>
          <w:szCs w:val="18"/>
        </w:rPr>
        <w:t>ECURSO DE REVISIÓN NÚMERO RR-127/2026</w:t>
      </w:r>
      <w:r w:rsidRPr="00E73683">
        <w:rPr>
          <w:rFonts w:ascii="Arial" w:hAnsi="Arial" w:cs="Arial"/>
          <w:sz w:val="18"/>
          <w:szCs w:val="18"/>
        </w:rPr>
        <w:t>-3; LO ANTERIOR, CON FUNDAMENTO EN LO DISPUESTO POR EL 51 FRACCIÓN XIII, DEL REGLAMENTO INTERIOR DE LA COMISIÓN ESTATAL DE GARANTÍA DE ACCESO A LA INFORMACIÓN PÚBLICA DE SAN LUIS P</w:t>
      </w:r>
      <w:bookmarkStart w:id="3" w:name="_GoBack"/>
      <w:bookmarkEnd w:id="3"/>
      <w:r w:rsidRPr="00E73683">
        <w:rPr>
          <w:rFonts w:ascii="Arial" w:hAnsi="Arial" w:cs="Arial"/>
          <w:sz w:val="18"/>
          <w:szCs w:val="18"/>
        </w:rPr>
        <w:t xml:space="preserve">OTOSÍ, EN LA CIUDAD DE SAN LUIS POTOSÍ, S.L.P., </w:t>
      </w:r>
      <w:r>
        <w:rPr>
          <w:rFonts w:ascii="Arial" w:hAnsi="Arial" w:cs="Arial"/>
          <w:sz w:val="18"/>
          <w:szCs w:val="18"/>
        </w:rPr>
        <w:t>22 VEINTIDÓS DE ABRIL DE</w:t>
      </w:r>
      <w:r w:rsidRPr="00E73683">
        <w:rPr>
          <w:rFonts w:ascii="Arial" w:hAnsi="Arial" w:cs="Arial"/>
          <w:sz w:val="18"/>
          <w:szCs w:val="18"/>
        </w:rPr>
        <w:t xml:space="preserve"> DOS MIL VEINTISÉIS. </w:t>
      </w:r>
      <w:r w:rsidRPr="00E73683">
        <w:rPr>
          <w:rFonts w:ascii="Arial" w:hAnsi="Arial" w:cs="Arial"/>
          <w:i/>
          <w:sz w:val="18"/>
          <w:szCs w:val="18"/>
        </w:rPr>
        <w:t>Conste.</w:t>
      </w:r>
    </w:p>
    <w:bookmarkEnd w:id="0"/>
    <w:bookmarkEnd w:id="1"/>
    <w:p w14:paraId="43B4E3A3" w14:textId="77777777" w:rsidR="002410CE" w:rsidRDefault="002410CE" w:rsidP="002410CE">
      <w:pPr>
        <w:spacing w:after="0" w:line="360" w:lineRule="auto"/>
        <w:jc w:val="both"/>
        <w:rPr>
          <w:rFonts w:ascii="Arial" w:hAnsi="Arial" w:cs="Arial"/>
          <w:sz w:val="24"/>
        </w:rPr>
      </w:pPr>
    </w:p>
    <w:sectPr w:rsidR="002410CE" w:rsidSect="00F25EED">
      <w:headerReference w:type="default" r:id="rId8"/>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B136D" w14:textId="77777777" w:rsidR="00947B46" w:rsidRDefault="00947B46" w:rsidP="00BB58C4">
      <w:pPr>
        <w:spacing w:after="0" w:line="240" w:lineRule="auto"/>
      </w:pPr>
      <w:r>
        <w:separator/>
      </w:r>
    </w:p>
  </w:endnote>
  <w:endnote w:type="continuationSeparator" w:id="0">
    <w:p w14:paraId="40AECE29" w14:textId="77777777" w:rsidR="00947B46" w:rsidRDefault="00947B46"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E38279" w14:textId="77777777" w:rsidR="00947B46" w:rsidRDefault="00947B46" w:rsidP="00BB58C4">
      <w:pPr>
        <w:spacing w:after="0" w:line="240" w:lineRule="auto"/>
      </w:pPr>
      <w:r>
        <w:separator/>
      </w:r>
    </w:p>
  </w:footnote>
  <w:footnote w:type="continuationSeparator" w:id="0">
    <w:p w14:paraId="55925B19" w14:textId="77777777" w:rsidR="00947B46" w:rsidRDefault="00947B46" w:rsidP="00BB58C4">
      <w:pPr>
        <w:spacing w:after="0" w:line="240" w:lineRule="auto"/>
      </w:pPr>
      <w:r>
        <w:continuationSeparator/>
      </w:r>
    </w:p>
  </w:footnote>
  <w:footnote w:id="1">
    <w:p w14:paraId="48922567" w14:textId="77777777" w:rsidR="00692242" w:rsidRPr="007A18D6" w:rsidRDefault="00692242"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692242" w:rsidRPr="007A18D6" w:rsidRDefault="00692242"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692242" w:rsidRPr="007A18D6" w:rsidRDefault="00692242"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3">
    <w:p w14:paraId="4D83296A" w14:textId="77777777" w:rsidR="00692242" w:rsidRPr="007A18D6" w:rsidRDefault="00692242"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"Sobreseimiento. I. (Del latín supercedere;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67A91E65" w14:textId="77777777" w:rsidR="009A44D7" w:rsidRPr="004D5D23" w:rsidRDefault="009A44D7" w:rsidP="009A44D7">
      <w:pPr>
        <w:pStyle w:val="Textonotapie"/>
        <w:rPr>
          <w:rFonts w:ascii="Arial" w:hAnsi="Arial" w:cs="Arial"/>
          <w:sz w:val="16"/>
          <w:szCs w:val="16"/>
        </w:rPr>
      </w:pPr>
      <w:r w:rsidRPr="00FD7882">
        <w:rPr>
          <w:rStyle w:val="Refdenotaalpie"/>
          <w:rFonts w:ascii="Arial" w:hAnsi="Arial" w:cs="Arial"/>
          <w:b/>
          <w:sz w:val="16"/>
          <w:szCs w:val="16"/>
        </w:rPr>
        <w:footnoteRef/>
      </w:r>
      <w:r w:rsidRPr="00FD7882">
        <w:rPr>
          <w:rFonts w:ascii="Arial" w:hAnsi="Arial" w:cs="Arial"/>
          <w:b/>
          <w:sz w:val="16"/>
          <w:szCs w:val="16"/>
        </w:rPr>
        <w:t xml:space="preserve"> ARTÍCULO 23.</w:t>
      </w:r>
      <w:r w:rsidRPr="00FD7882">
        <w:rPr>
          <w:rFonts w:ascii="Arial" w:hAnsi="Arial" w:cs="Arial"/>
          <w:sz w:val="16"/>
          <w:szCs w:val="16"/>
        </w:rPr>
        <w:t xml:space="preserve">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fideicomisos y fondos públicos, así como cualquier persona física, moral o sindicatos que reciban y ejerzan recursos públicos o realicen actos de autoridad en el </w:t>
      </w:r>
      <w:r w:rsidRPr="004D5D23">
        <w:rPr>
          <w:rFonts w:ascii="Arial" w:hAnsi="Arial" w:cs="Arial"/>
          <w:sz w:val="16"/>
          <w:szCs w:val="16"/>
        </w:rPr>
        <w:t>ámbito estatal y municipal.</w:t>
      </w:r>
    </w:p>
  </w:footnote>
  <w:footnote w:id="5">
    <w:p w14:paraId="5DFFFA95" w14:textId="77777777" w:rsidR="009A44D7" w:rsidRPr="0055280E" w:rsidRDefault="009A44D7" w:rsidP="009A44D7">
      <w:pPr>
        <w:spacing w:after="0" w:line="240" w:lineRule="auto"/>
        <w:rPr>
          <w:rFonts w:ascii="Arial" w:hAnsi="Arial" w:cs="Arial"/>
          <w:color w:val="000000" w:themeColor="text1"/>
          <w:sz w:val="16"/>
          <w:szCs w:val="16"/>
        </w:rPr>
      </w:pPr>
      <w:r w:rsidRPr="0055280E">
        <w:rPr>
          <w:rStyle w:val="Refdenotaalpie"/>
          <w:rFonts w:ascii="Arial" w:hAnsi="Arial" w:cs="Arial"/>
          <w:sz w:val="16"/>
          <w:szCs w:val="16"/>
        </w:rPr>
        <w:footnoteRef/>
      </w:r>
      <w:r w:rsidRPr="0055280E">
        <w:rPr>
          <w:rFonts w:ascii="Arial" w:hAnsi="Arial" w:cs="Arial"/>
          <w:sz w:val="16"/>
          <w:szCs w:val="16"/>
        </w:rPr>
        <w:t xml:space="preserve"> </w:t>
      </w:r>
      <w:r w:rsidRPr="0055280E">
        <w:rPr>
          <w:rFonts w:ascii="Arial" w:hAnsi="Arial" w:cs="Arial"/>
          <w:color w:val="000000" w:themeColor="text1"/>
          <w:sz w:val="16"/>
          <w:szCs w:val="16"/>
        </w:rPr>
        <w:t xml:space="preserve">Época: Décima Época, Registro: 2000233, Instancia: Primera Sala, Tipo de Tesis: Aislada, Fuente: Semanario Judicial de la Federación y su Gaceta, Libro V, Febrero de 2012, Tomo 1, Materia(s): Constitucional, Tesis: 1a. VII/2012 (10a.), Página: 655 </w:t>
      </w:r>
    </w:p>
  </w:footnote>
  <w:footnote w:id="6">
    <w:p w14:paraId="403D0391" w14:textId="77777777" w:rsidR="009A44D7" w:rsidRPr="0055280E" w:rsidRDefault="009A44D7" w:rsidP="009A44D7">
      <w:pPr>
        <w:autoSpaceDE w:val="0"/>
        <w:autoSpaceDN w:val="0"/>
        <w:adjustRightInd w:val="0"/>
        <w:spacing w:after="0" w:line="240" w:lineRule="auto"/>
        <w:ind w:right="49"/>
        <w:rPr>
          <w:rFonts w:ascii="Arial" w:hAnsi="Arial" w:cs="Arial"/>
          <w:sz w:val="16"/>
          <w:szCs w:val="16"/>
        </w:rPr>
      </w:pPr>
      <w:r w:rsidRPr="0055280E">
        <w:rPr>
          <w:rStyle w:val="Refdenotaalpie"/>
          <w:rFonts w:ascii="Arial" w:hAnsi="Arial" w:cs="Arial"/>
          <w:sz w:val="16"/>
          <w:szCs w:val="16"/>
        </w:rPr>
        <w:footnoteRef/>
      </w:r>
      <w:r w:rsidRPr="0055280E">
        <w:rPr>
          <w:rFonts w:ascii="Arial" w:hAnsi="Arial" w:cs="Arial"/>
          <w:sz w:val="16"/>
          <w:szCs w:val="16"/>
        </w:rPr>
        <w:t xml:space="preserve"> </w:t>
      </w:r>
      <w:r w:rsidRPr="0055280E">
        <w:rPr>
          <w:rFonts w:ascii="Arial" w:hAnsi="Arial" w:cs="Arial"/>
          <w:b/>
          <w:sz w:val="16"/>
          <w:szCs w:val="16"/>
        </w:rPr>
        <w:t>Trigésimo octavo.</w:t>
      </w:r>
      <w:r w:rsidRPr="0055280E">
        <w:rPr>
          <w:rFonts w:ascii="Arial" w:hAnsi="Arial" w:cs="Arial"/>
          <w:sz w:val="16"/>
          <w:szCs w:val="16"/>
        </w:rPr>
        <w:t xml:space="preserve"> Se considera información confidencial:</w:t>
      </w:r>
    </w:p>
    <w:p w14:paraId="7FBE988E" w14:textId="77777777" w:rsidR="009A44D7" w:rsidRPr="0055280E" w:rsidRDefault="009A44D7" w:rsidP="009A44D7">
      <w:pPr>
        <w:autoSpaceDE w:val="0"/>
        <w:autoSpaceDN w:val="0"/>
        <w:adjustRightInd w:val="0"/>
        <w:spacing w:after="0" w:line="240" w:lineRule="auto"/>
        <w:ind w:right="49"/>
        <w:rPr>
          <w:rFonts w:ascii="Arial" w:hAnsi="Arial" w:cs="Arial"/>
          <w:sz w:val="16"/>
          <w:szCs w:val="16"/>
        </w:rPr>
      </w:pPr>
      <w:r w:rsidRPr="0055280E">
        <w:rPr>
          <w:rFonts w:ascii="Arial" w:hAnsi="Arial" w:cs="Arial"/>
          <w:sz w:val="16"/>
          <w:szCs w:val="16"/>
        </w:rPr>
        <w:t>I. Los datos personales en los términos de la norma aplicable;</w:t>
      </w:r>
    </w:p>
    <w:p w14:paraId="4DEF7958" w14:textId="77777777" w:rsidR="009A44D7" w:rsidRPr="0055280E" w:rsidRDefault="009A44D7" w:rsidP="009A44D7">
      <w:pPr>
        <w:autoSpaceDE w:val="0"/>
        <w:autoSpaceDN w:val="0"/>
        <w:adjustRightInd w:val="0"/>
        <w:spacing w:after="0" w:line="240" w:lineRule="auto"/>
        <w:ind w:right="49"/>
        <w:rPr>
          <w:rFonts w:ascii="Arial" w:hAnsi="Arial" w:cs="Arial"/>
          <w:sz w:val="16"/>
          <w:szCs w:val="16"/>
        </w:rPr>
      </w:pPr>
      <w:r w:rsidRPr="0055280E">
        <w:rPr>
          <w:rFonts w:ascii="Arial" w:hAnsi="Arial" w:cs="Arial"/>
          <w:sz w:val="16"/>
          <w:szCs w:val="16"/>
        </w:rPr>
        <w:t>II.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w:t>
      </w:r>
    </w:p>
    <w:p w14:paraId="770F0540" w14:textId="77777777" w:rsidR="009A44D7" w:rsidRPr="0055280E" w:rsidRDefault="009A44D7" w:rsidP="009A44D7">
      <w:pPr>
        <w:autoSpaceDE w:val="0"/>
        <w:autoSpaceDN w:val="0"/>
        <w:adjustRightInd w:val="0"/>
        <w:spacing w:after="0" w:line="240" w:lineRule="auto"/>
        <w:ind w:right="49"/>
        <w:rPr>
          <w:rFonts w:ascii="Arial" w:hAnsi="Arial" w:cs="Arial"/>
          <w:b/>
          <w:sz w:val="16"/>
          <w:szCs w:val="16"/>
        </w:rPr>
      </w:pPr>
      <w:r w:rsidRPr="0055280E">
        <w:rPr>
          <w:rFonts w:ascii="Arial" w:hAnsi="Arial" w:cs="Arial"/>
          <w:sz w:val="16"/>
          <w:szCs w:val="16"/>
        </w:rPr>
        <w:t xml:space="preserve">III. Los secretos bancario, fiduciario, industrial, comercial, fiscal, bursátil y postal cuya titularidad corresponda a particulares, sujetos de derecho internacional o a sujetos obligados </w:t>
      </w:r>
      <w:r w:rsidRPr="0055280E">
        <w:rPr>
          <w:rFonts w:ascii="Arial" w:hAnsi="Arial" w:cs="Arial"/>
          <w:b/>
          <w:sz w:val="16"/>
          <w:szCs w:val="16"/>
        </w:rPr>
        <w:t>cuando no involucren el ejercicio de recursos públicos.</w:t>
      </w:r>
    </w:p>
    <w:p w14:paraId="164951C0" w14:textId="77777777" w:rsidR="009A44D7" w:rsidRPr="0055280E" w:rsidRDefault="009A44D7" w:rsidP="009A44D7">
      <w:pPr>
        <w:autoSpaceDE w:val="0"/>
        <w:autoSpaceDN w:val="0"/>
        <w:adjustRightInd w:val="0"/>
        <w:spacing w:after="0" w:line="240" w:lineRule="auto"/>
        <w:ind w:right="49"/>
        <w:rPr>
          <w:rFonts w:ascii="Arial" w:hAnsi="Arial" w:cs="Arial"/>
          <w:sz w:val="16"/>
          <w:szCs w:val="16"/>
        </w:rPr>
      </w:pPr>
      <w:r w:rsidRPr="0055280E">
        <w:rPr>
          <w:rFonts w:ascii="Arial" w:hAnsi="Arial" w:cs="Arial"/>
          <w:sz w:val="16"/>
          <w:szCs w:val="16"/>
        </w:rPr>
        <w:t>La información confidencial no estará sujeta a temporalidad alguna y sólo podrán tener acceso a ella los titulares de la misma, sus representantes y los servidores públicos facultados para ello.</w:t>
      </w:r>
    </w:p>
  </w:footnote>
  <w:footnote w:id="7">
    <w:p w14:paraId="15D20300" w14:textId="77777777" w:rsidR="009A44D7" w:rsidRPr="00B66CE4" w:rsidRDefault="009A44D7" w:rsidP="009A44D7">
      <w:pPr>
        <w:pStyle w:val="Textonotapie"/>
        <w:rPr>
          <w:rFonts w:ascii="Arial" w:hAnsi="Arial" w:cs="Arial"/>
          <w:sz w:val="16"/>
          <w:szCs w:val="16"/>
        </w:rPr>
      </w:pPr>
      <w:r w:rsidRPr="00B66CE4">
        <w:rPr>
          <w:rStyle w:val="Refdenotaalpie"/>
          <w:rFonts w:ascii="Arial" w:hAnsi="Arial" w:cs="Arial"/>
          <w:sz w:val="16"/>
          <w:szCs w:val="16"/>
        </w:rPr>
        <w:footnoteRef/>
      </w:r>
      <w:r w:rsidRPr="00B66CE4">
        <w:rPr>
          <w:rFonts w:ascii="Arial" w:hAnsi="Arial" w:cs="Arial"/>
          <w:sz w:val="16"/>
          <w:szCs w:val="16"/>
        </w:rPr>
        <w:t xml:space="preserve"> Principio de finalidad, previsto en el artículo 16 de la Ley General de Protección de Datos Personales en Posesión de sujetos Obligados. </w:t>
      </w:r>
    </w:p>
  </w:footnote>
  <w:footnote w:id="8">
    <w:p w14:paraId="34C9DF15" w14:textId="77777777" w:rsidR="009A44D7" w:rsidRPr="004D5D23" w:rsidRDefault="009A44D7" w:rsidP="009A44D7">
      <w:pPr>
        <w:pStyle w:val="Textonotapie"/>
      </w:pPr>
      <w:r w:rsidRPr="004D5D23">
        <w:rPr>
          <w:rStyle w:val="Refdenotaalpie"/>
          <w:rFonts w:ascii="Arial" w:hAnsi="Arial" w:cs="Arial"/>
          <w:sz w:val="16"/>
          <w:szCs w:val="16"/>
        </w:rPr>
        <w:footnoteRef/>
      </w:r>
      <w:r w:rsidRPr="004D5D23">
        <w:rPr>
          <w:rFonts w:ascii="Arial" w:hAnsi="Arial" w:cs="Arial"/>
          <w:sz w:val="16"/>
          <w:szCs w:val="16"/>
        </w:rPr>
        <w:t xml:space="preserve"> </w:t>
      </w:r>
      <w:r w:rsidRPr="00C50383">
        <w:rPr>
          <w:rFonts w:ascii="Arial" w:hAnsi="Arial" w:cs="Arial"/>
          <w:b/>
          <w:sz w:val="16"/>
          <w:szCs w:val="16"/>
        </w:rPr>
        <w:t>ARTÍCULO 125.</w:t>
      </w:r>
      <w:r w:rsidRPr="004D5D23">
        <w:rPr>
          <w:rFonts w:ascii="Arial" w:hAnsi="Arial" w:cs="Arial"/>
          <w:sz w:val="16"/>
          <w:szCs w:val="16"/>
        </w:rPr>
        <w:t xml:space="preserve">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 w:id="9">
    <w:p w14:paraId="3F7FF86E" w14:textId="77777777" w:rsidR="009A44D7" w:rsidRPr="0006284D" w:rsidRDefault="009A44D7" w:rsidP="009A44D7">
      <w:pPr>
        <w:pStyle w:val="Textonotapie"/>
        <w:rPr>
          <w:rFonts w:ascii="Arial" w:hAnsi="Arial" w:cs="Arial"/>
          <w:sz w:val="16"/>
          <w:szCs w:val="16"/>
        </w:rPr>
      </w:pPr>
      <w:r w:rsidRPr="0006284D">
        <w:rPr>
          <w:rStyle w:val="Refdenotaalpie"/>
          <w:rFonts w:ascii="Arial" w:hAnsi="Arial" w:cs="Arial"/>
          <w:sz w:val="16"/>
          <w:szCs w:val="16"/>
        </w:rPr>
        <w:footnoteRef/>
      </w:r>
      <w:r w:rsidRPr="0006284D">
        <w:rPr>
          <w:rFonts w:ascii="Arial" w:hAnsi="Arial" w:cs="Arial"/>
          <w:sz w:val="16"/>
          <w:szCs w:val="16"/>
        </w:rPr>
        <w:t xml:space="preserve"> ARTÍCULO 56. Las unidades de transparencia contarán con el presupuesto, personal, apoyo técnico e instalaciones necesarias, para realizar las funciones que señala la presente Ley.</w:t>
      </w:r>
    </w:p>
  </w:footnote>
  <w:footnote w:id="10">
    <w:p w14:paraId="2B6A5899" w14:textId="77777777" w:rsidR="009A44D7" w:rsidRPr="00FF4F5B" w:rsidRDefault="009A44D7" w:rsidP="009A44D7">
      <w:pPr>
        <w:pStyle w:val="Textonotapie"/>
        <w:rPr>
          <w:rFonts w:ascii="Arial" w:hAnsi="Arial" w:cs="Arial"/>
          <w:sz w:val="16"/>
          <w:szCs w:val="16"/>
        </w:rPr>
      </w:pPr>
      <w:r w:rsidRPr="00FF4F5B">
        <w:rPr>
          <w:rStyle w:val="Refdenotaalpie"/>
          <w:rFonts w:ascii="Arial" w:hAnsi="Arial" w:cs="Arial"/>
          <w:sz w:val="16"/>
          <w:szCs w:val="16"/>
        </w:rPr>
        <w:footnoteRef/>
      </w:r>
      <w:r w:rsidRPr="00FF4F5B">
        <w:rPr>
          <w:rFonts w:ascii="Arial" w:hAnsi="Arial" w:cs="Arial"/>
          <w:sz w:val="16"/>
          <w:szCs w:val="16"/>
        </w:rPr>
        <w:t xml:space="preserve"> Criterio disponible en la compilación de normas y criterios en matera de Transparencia, Acceso a la Información Pública y Protección de Datos Personales de la Suprema Corte de Justicia de la Nación, Novena Edición, página 919, México 2013, disponible en: </w:t>
      </w:r>
    </w:p>
    <w:p w14:paraId="29D5A7BF" w14:textId="77777777" w:rsidR="009A44D7" w:rsidRPr="00FF4F5B" w:rsidRDefault="00947B46" w:rsidP="009A44D7">
      <w:pPr>
        <w:pStyle w:val="Textonotapie"/>
      </w:pPr>
      <w:hyperlink r:id="rId2" w:history="1">
        <w:r w:rsidR="009A44D7" w:rsidRPr="00FF4F5B">
          <w:rPr>
            <w:rStyle w:val="Hipervnculo"/>
            <w:rFonts w:ascii="Arial" w:hAnsi="Arial" w:cs="Arial"/>
            <w:sz w:val="16"/>
            <w:szCs w:val="16"/>
          </w:rPr>
          <w:t>https://www.scjn.gob.mx/sites/default/files/pagina_transparencia/documento/2016-11/PRINCIPALES_CRITERIOS_CAI_%2004_03_2015.pdf</w:t>
        </w:r>
      </w:hyperlink>
      <w:r w:rsidR="009A44D7">
        <w:t xml:space="preserve"> </w:t>
      </w:r>
    </w:p>
  </w:footnote>
  <w:footnote w:id="11">
    <w:p w14:paraId="04910CC7" w14:textId="77777777" w:rsidR="009A44D7" w:rsidRDefault="009A44D7" w:rsidP="009A44D7">
      <w:pPr>
        <w:pStyle w:val="Textonotapie"/>
        <w:rPr>
          <w:rFonts w:ascii="Arial" w:hAnsi="Arial" w:cs="Arial"/>
          <w:sz w:val="16"/>
          <w:szCs w:val="16"/>
        </w:rPr>
      </w:pPr>
      <w:r>
        <w:rPr>
          <w:rStyle w:val="Refdenotaalpie"/>
          <w:rFonts w:ascii="Arial" w:hAnsi="Arial" w:cs="Arial"/>
          <w:sz w:val="16"/>
          <w:szCs w:val="16"/>
        </w:rPr>
        <w:footnoteRef/>
      </w:r>
      <w:r>
        <w:rPr>
          <w:rFonts w:ascii="Arial" w:hAnsi="Arial" w:cs="Arial"/>
          <w:sz w:val="16"/>
          <w:szCs w:val="16"/>
        </w:rPr>
        <w:t xml:space="preserve"> </w:t>
      </w:r>
      <w:r>
        <w:rPr>
          <w:rFonts w:ascii="Arial" w:hAnsi="Arial" w:cs="Arial"/>
          <w:b/>
          <w:sz w:val="16"/>
          <w:szCs w:val="16"/>
        </w:rPr>
        <w:t>ARTÍCULO 60.</w:t>
      </w:r>
      <w:r>
        <w:rPr>
          <w:rFonts w:ascii="Arial" w:hAnsi="Arial" w:cs="Arial"/>
          <w:sz w:val="16"/>
          <w:szCs w:val="16"/>
        </w:rPr>
        <w:t xml:space="preserve"> En la formulación, producción, procesamiento, administración, archivo y resguardo de la información, debe atenderse al principio de la máxima publicidad, con el objeto de facilitar el acceso de cualquier persona a su conocimiento. </w:t>
      </w:r>
    </w:p>
    <w:p w14:paraId="4BA3DF39" w14:textId="77777777" w:rsidR="009A44D7" w:rsidRDefault="009A44D7" w:rsidP="009A44D7">
      <w:pPr>
        <w:pStyle w:val="Textonotapie"/>
      </w:pPr>
      <w:r>
        <w:rPr>
          <w:rFonts w:ascii="Arial" w:hAnsi="Arial" w:cs="Arial"/>
          <w:sz w:val="16"/>
          <w:szCs w:val="16"/>
        </w:rPr>
        <w:t>La obligación de entregarla no implica el procesamiento, ni la adecuación de la información al interés del solicitante, salvo la producción de versiones públicas del documento;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1C627B29" w:rsidR="00692242" w:rsidRDefault="00692242">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6E5101">
          <w:rPr>
            <w:noProof/>
          </w:rPr>
          <w:t>11</w:t>
        </w:r>
        <w:r>
          <w:fldChar w:fldCharType="end"/>
        </w:r>
      </w:sdtContent>
    </w:sdt>
  </w:p>
  <w:p w14:paraId="73B62FEB" w14:textId="18370400" w:rsidR="00692242" w:rsidRDefault="00692242">
    <w:pPr>
      <w:pStyle w:val="Encabezado"/>
      <w:jc w:val="center"/>
    </w:pPr>
  </w:p>
  <w:p w14:paraId="11A12D19" w14:textId="2D6FFD7A" w:rsidR="00692242" w:rsidRDefault="00692242">
    <w:pPr>
      <w:pStyle w:val="Encabezado"/>
      <w:jc w:val="center"/>
    </w:pPr>
  </w:p>
  <w:p w14:paraId="3C5C0923" w14:textId="7B0FF51F" w:rsidR="00692242" w:rsidRDefault="00692242">
    <w:pPr>
      <w:pStyle w:val="Encabezado"/>
      <w:jc w:val="center"/>
    </w:pPr>
  </w:p>
  <w:p w14:paraId="167ADC62" w14:textId="77777777" w:rsidR="00692242" w:rsidRDefault="00692242" w:rsidP="00E25AE4">
    <w:pPr>
      <w:pStyle w:val="Encabezado"/>
      <w:tabs>
        <w:tab w:val="left" w:pos="5954"/>
      </w:tabs>
      <w:jc w:val="right"/>
      <w:rPr>
        <w:sz w:val="20"/>
        <w:szCs w:val="20"/>
      </w:rPr>
    </w:pPr>
  </w:p>
  <w:p w14:paraId="2E3B98D4" w14:textId="77777777" w:rsidR="00692242" w:rsidRDefault="00692242">
    <w:pPr>
      <w:pStyle w:val="Encabezado"/>
      <w:jc w:val="center"/>
    </w:pPr>
  </w:p>
  <w:p w14:paraId="4E5FFEF8" w14:textId="46E567DF" w:rsidR="00692242" w:rsidRDefault="006922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8B51763"/>
    <w:multiLevelType w:val="hybridMultilevel"/>
    <w:tmpl w:val="2E2815E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15:restartNumberingAfterBreak="0">
    <w:nsid w:val="18C164C4"/>
    <w:multiLevelType w:val="hybridMultilevel"/>
    <w:tmpl w:val="48900D4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1"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2"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3"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4"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8"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21"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2"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3"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4"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8"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1"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2"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4"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5"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8"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9"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17"/>
  </w:num>
  <w:num w:numId="4">
    <w:abstractNumId w:val="23"/>
  </w:num>
  <w:num w:numId="5">
    <w:abstractNumId w:val="27"/>
  </w:num>
  <w:num w:numId="6">
    <w:abstractNumId w:val="14"/>
  </w:num>
  <w:num w:numId="7">
    <w:abstractNumId w:val="40"/>
  </w:num>
  <w:num w:numId="8">
    <w:abstractNumId w:val="18"/>
  </w:num>
  <w:num w:numId="9">
    <w:abstractNumId w:val="19"/>
  </w:num>
  <w:num w:numId="10">
    <w:abstractNumId w:val="0"/>
  </w:num>
  <w:num w:numId="11">
    <w:abstractNumId w:val="5"/>
  </w:num>
  <w:num w:numId="12">
    <w:abstractNumId w:val="6"/>
  </w:num>
  <w:num w:numId="13">
    <w:abstractNumId w:val="34"/>
  </w:num>
  <w:num w:numId="14">
    <w:abstractNumId w:val="12"/>
  </w:num>
  <w:num w:numId="15">
    <w:abstractNumId w:val="20"/>
  </w:num>
  <w:num w:numId="16">
    <w:abstractNumId w:val="26"/>
  </w:num>
  <w:num w:numId="17">
    <w:abstractNumId w:val="31"/>
  </w:num>
  <w:num w:numId="18">
    <w:abstractNumId w:val="4"/>
  </w:num>
  <w:num w:numId="19">
    <w:abstractNumId w:val="33"/>
  </w:num>
  <w:num w:numId="20">
    <w:abstractNumId w:val="35"/>
  </w:num>
  <w:num w:numId="21">
    <w:abstractNumId w:val="9"/>
  </w:num>
  <w:num w:numId="22">
    <w:abstractNumId w:val="15"/>
  </w:num>
  <w:num w:numId="23">
    <w:abstractNumId w:val="11"/>
  </w:num>
  <w:num w:numId="24">
    <w:abstractNumId w:val="39"/>
  </w:num>
  <w:num w:numId="25">
    <w:abstractNumId w:val="28"/>
  </w:num>
  <w:num w:numId="26">
    <w:abstractNumId w:val="30"/>
  </w:num>
  <w:num w:numId="27">
    <w:abstractNumId w:val="3"/>
  </w:num>
  <w:num w:numId="28">
    <w:abstractNumId w:val="21"/>
  </w:num>
  <w:num w:numId="29">
    <w:abstractNumId w:val="37"/>
  </w:num>
  <w:num w:numId="30">
    <w:abstractNumId w:val="36"/>
  </w:num>
  <w:num w:numId="31">
    <w:abstractNumId w:val="1"/>
  </w:num>
  <w:num w:numId="32">
    <w:abstractNumId w:val="24"/>
  </w:num>
  <w:num w:numId="33">
    <w:abstractNumId w:val="38"/>
  </w:num>
  <w:num w:numId="34">
    <w:abstractNumId w:val="13"/>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16"/>
  </w:num>
  <w:num w:numId="38">
    <w:abstractNumId w:val="32"/>
  </w:num>
  <w:num w:numId="39">
    <w:abstractNumId w:val="25"/>
  </w:num>
  <w:num w:numId="40">
    <w:abstractNumId w:val="7"/>
  </w:num>
  <w:num w:numId="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6245"/>
    <w:rsid w:val="00017BD8"/>
    <w:rsid w:val="00025290"/>
    <w:rsid w:val="00027381"/>
    <w:rsid w:val="00031333"/>
    <w:rsid w:val="000336AF"/>
    <w:rsid w:val="00035E7E"/>
    <w:rsid w:val="00037320"/>
    <w:rsid w:val="00040FD8"/>
    <w:rsid w:val="00042328"/>
    <w:rsid w:val="00043C35"/>
    <w:rsid w:val="00046E7E"/>
    <w:rsid w:val="000538E6"/>
    <w:rsid w:val="000571B3"/>
    <w:rsid w:val="000655EE"/>
    <w:rsid w:val="000726B3"/>
    <w:rsid w:val="00072F3D"/>
    <w:rsid w:val="00073158"/>
    <w:rsid w:val="0007486E"/>
    <w:rsid w:val="00077AAF"/>
    <w:rsid w:val="0008377E"/>
    <w:rsid w:val="00087DF6"/>
    <w:rsid w:val="00090994"/>
    <w:rsid w:val="000A1D2F"/>
    <w:rsid w:val="000A264B"/>
    <w:rsid w:val="000A7739"/>
    <w:rsid w:val="000C198E"/>
    <w:rsid w:val="000C36C0"/>
    <w:rsid w:val="000C3D5B"/>
    <w:rsid w:val="000E016B"/>
    <w:rsid w:val="000E34A3"/>
    <w:rsid w:val="000E40C4"/>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23E7"/>
    <w:rsid w:val="00123D10"/>
    <w:rsid w:val="001300D8"/>
    <w:rsid w:val="00130183"/>
    <w:rsid w:val="001324A5"/>
    <w:rsid w:val="00132635"/>
    <w:rsid w:val="0013403E"/>
    <w:rsid w:val="00136AF9"/>
    <w:rsid w:val="00137098"/>
    <w:rsid w:val="0013733B"/>
    <w:rsid w:val="00142DE9"/>
    <w:rsid w:val="00144720"/>
    <w:rsid w:val="00146A2F"/>
    <w:rsid w:val="0015065F"/>
    <w:rsid w:val="001515C7"/>
    <w:rsid w:val="001527F4"/>
    <w:rsid w:val="00154235"/>
    <w:rsid w:val="001545B5"/>
    <w:rsid w:val="001556D1"/>
    <w:rsid w:val="0015714F"/>
    <w:rsid w:val="00163669"/>
    <w:rsid w:val="001653FC"/>
    <w:rsid w:val="001656DD"/>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43FD"/>
    <w:rsid w:val="001E5ECD"/>
    <w:rsid w:val="001E68C6"/>
    <w:rsid w:val="001F0211"/>
    <w:rsid w:val="001F257A"/>
    <w:rsid w:val="001F2A31"/>
    <w:rsid w:val="001F3F21"/>
    <w:rsid w:val="001F4BD0"/>
    <w:rsid w:val="001F56EE"/>
    <w:rsid w:val="002020A1"/>
    <w:rsid w:val="00202ADF"/>
    <w:rsid w:val="00203923"/>
    <w:rsid w:val="002042AA"/>
    <w:rsid w:val="002047AC"/>
    <w:rsid w:val="00206731"/>
    <w:rsid w:val="00211156"/>
    <w:rsid w:val="00212545"/>
    <w:rsid w:val="00216656"/>
    <w:rsid w:val="00217BB5"/>
    <w:rsid w:val="00217EF2"/>
    <w:rsid w:val="00220D5B"/>
    <w:rsid w:val="002231F8"/>
    <w:rsid w:val="00226920"/>
    <w:rsid w:val="00226D01"/>
    <w:rsid w:val="00230FDA"/>
    <w:rsid w:val="0023277F"/>
    <w:rsid w:val="00233756"/>
    <w:rsid w:val="00240A2D"/>
    <w:rsid w:val="002410CE"/>
    <w:rsid w:val="0025007D"/>
    <w:rsid w:val="00250696"/>
    <w:rsid w:val="00252377"/>
    <w:rsid w:val="0026070F"/>
    <w:rsid w:val="0026510F"/>
    <w:rsid w:val="00266708"/>
    <w:rsid w:val="00267DA5"/>
    <w:rsid w:val="00267E5B"/>
    <w:rsid w:val="0028125F"/>
    <w:rsid w:val="002818ED"/>
    <w:rsid w:val="00282125"/>
    <w:rsid w:val="00283772"/>
    <w:rsid w:val="002840C0"/>
    <w:rsid w:val="002969BA"/>
    <w:rsid w:val="002976DB"/>
    <w:rsid w:val="002A1989"/>
    <w:rsid w:val="002A620F"/>
    <w:rsid w:val="002A64CA"/>
    <w:rsid w:val="002A6D06"/>
    <w:rsid w:val="002B5A9F"/>
    <w:rsid w:val="002B6DF6"/>
    <w:rsid w:val="002C0E23"/>
    <w:rsid w:val="002C2E4E"/>
    <w:rsid w:val="002C72AE"/>
    <w:rsid w:val="002D790F"/>
    <w:rsid w:val="002E0CAE"/>
    <w:rsid w:val="002E463A"/>
    <w:rsid w:val="002E59EC"/>
    <w:rsid w:val="002F00EE"/>
    <w:rsid w:val="003002FF"/>
    <w:rsid w:val="0030142D"/>
    <w:rsid w:val="0031250F"/>
    <w:rsid w:val="00315962"/>
    <w:rsid w:val="003177A7"/>
    <w:rsid w:val="003258AD"/>
    <w:rsid w:val="0033042C"/>
    <w:rsid w:val="0033349C"/>
    <w:rsid w:val="00334132"/>
    <w:rsid w:val="00337919"/>
    <w:rsid w:val="003424A4"/>
    <w:rsid w:val="00350E0B"/>
    <w:rsid w:val="00351C82"/>
    <w:rsid w:val="0035474C"/>
    <w:rsid w:val="00355714"/>
    <w:rsid w:val="003624C0"/>
    <w:rsid w:val="00363337"/>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0AF6"/>
    <w:rsid w:val="003C1533"/>
    <w:rsid w:val="003C3FED"/>
    <w:rsid w:val="003C4D24"/>
    <w:rsid w:val="003D02B7"/>
    <w:rsid w:val="003D4630"/>
    <w:rsid w:val="003D723F"/>
    <w:rsid w:val="003D777C"/>
    <w:rsid w:val="003E1CE4"/>
    <w:rsid w:val="003E3A7C"/>
    <w:rsid w:val="003E3E83"/>
    <w:rsid w:val="003E4197"/>
    <w:rsid w:val="003E4F47"/>
    <w:rsid w:val="003E5B72"/>
    <w:rsid w:val="003F12A7"/>
    <w:rsid w:val="003F371B"/>
    <w:rsid w:val="004006AC"/>
    <w:rsid w:val="00404429"/>
    <w:rsid w:val="00407E40"/>
    <w:rsid w:val="00411979"/>
    <w:rsid w:val="004246C0"/>
    <w:rsid w:val="00426412"/>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B4DD1"/>
    <w:rsid w:val="004C3E2D"/>
    <w:rsid w:val="004D0694"/>
    <w:rsid w:val="004D2C9A"/>
    <w:rsid w:val="004E2B2F"/>
    <w:rsid w:val="004E2B8F"/>
    <w:rsid w:val="004E37A0"/>
    <w:rsid w:val="004F6EE5"/>
    <w:rsid w:val="0050010E"/>
    <w:rsid w:val="00503156"/>
    <w:rsid w:val="00504AE0"/>
    <w:rsid w:val="00504B28"/>
    <w:rsid w:val="00511ADB"/>
    <w:rsid w:val="005155ED"/>
    <w:rsid w:val="00517022"/>
    <w:rsid w:val="00522594"/>
    <w:rsid w:val="005234AE"/>
    <w:rsid w:val="00523AA1"/>
    <w:rsid w:val="00523BDD"/>
    <w:rsid w:val="00526678"/>
    <w:rsid w:val="00533B9E"/>
    <w:rsid w:val="00534B46"/>
    <w:rsid w:val="0053744C"/>
    <w:rsid w:val="0054471F"/>
    <w:rsid w:val="00545F96"/>
    <w:rsid w:val="005475F3"/>
    <w:rsid w:val="00547D80"/>
    <w:rsid w:val="00552FC8"/>
    <w:rsid w:val="00564B53"/>
    <w:rsid w:val="00566190"/>
    <w:rsid w:val="00573797"/>
    <w:rsid w:val="0058178A"/>
    <w:rsid w:val="00582F0A"/>
    <w:rsid w:val="00583179"/>
    <w:rsid w:val="00597598"/>
    <w:rsid w:val="005C7441"/>
    <w:rsid w:val="005D0AE8"/>
    <w:rsid w:val="005D3D3E"/>
    <w:rsid w:val="005D62D1"/>
    <w:rsid w:val="005E35EB"/>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3C55"/>
    <w:rsid w:val="00646191"/>
    <w:rsid w:val="00652872"/>
    <w:rsid w:val="00654DB9"/>
    <w:rsid w:val="00656423"/>
    <w:rsid w:val="00656495"/>
    <w:rsid w:val="006568D7"/>
    <w:rsid w:val="00664695"/>
    <w:rsid w:val="00664E03"/>
    <w:rsid w:val="00667350"/>
    <w:rsid w:val="00674D40"/>
    <w:rsid w:val="006772DF"/>
    <w:rsid w:val="00680439"/>
    <w:rsid w:val="00685483"/>
    <w:rsid w:val="00687DE0"/>
    <w:rsid w:val="00692242"/>
    <w:rsid w:val="006938ED"/>
    <w:rsid w:val="006A0C3F"/>
    <w:rsid w:val="006A2E9D"/>
    <w:rsid w:val="006A5FC8"/>
    <w:rsid w:val="006B1BE3"/>
    <w:rsid w:val="006C3F7A"/>
    <w:rsid w:val="006D0A2F"/>
    <w:rsid w:val="006D108C"/>
    <w:rsid w:val="006D3B1C"/>
    <w:rsid w:val="006D4351"/>
    <w:rsid w:val="006D6953"/>
    <w:rsid w:val="006D7F4D"/>
    <w:rsid w:val="006E4B3A"/>
    <w:rsid w:val="006E5101"/>
    <w:rsid w:val="006F66FC"/>
    <w:rsid w:val="006F70A4"/>
    <w:rsid w:val="0070456E"/>
    <w:rsid w:val="007048C8"/>
    <w:rsid w:val="00710A16"/>
    <w:rsid w:val="007144E3"/>
    <w:rsid w:val="00714BE5"/>
    <w:rsid w:val="0072093A"/>
    <w:rsid w:val="00720F5B"/>
    <w:rsid w:val="00721350"/>
    <w:rsid w:val="00721565"/>
    <w:rsid w:val="00735406"/>
    <w:rsid w:val="0074000D"/>
    <w:rsid w:val="007404B0"/>
    <w:rsid w:val="00741B77"/>
    <w:rsid w:val="00741C15"/>
    <w:rsid w:val="0074223C"/>
    <w:rsid w:val="0074480B"/>
    <w:rsid w:val="00745A63"/>
    <w:rsid w:val="00746F0C"/>
    <w:rsid w:val="00767258"/>
    <w:rsid w:val="00773A23"/>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0819"/>
    <w:rsid w:val="007D15CB"/>
    <w:rsid w:val="007D39E8"/>
    <w:rsid w:val="007E145D"/>
    <w:rsid w:val="007E5D2A"/>
    <w:rsid w:val="007E7010"/>
    <w:rsid w:val="007F11CA"/>
    <w:rsid w:val="007F44CA"/>
    <w:rsid w:val="0080586F"/>
    <w:rsid w:val="00820BA6"/>
    <w:rsid w:val="00821AFA"/>
    <w:rsid w:val="008256D8"/>
    <w:rsid w:val="00843E8B"/>
    <w:rsid w:val="008509D1"/>
    <w:rsid w:val="008516EC"/>
    <w:rsid w:val="00853B00"/>
    <w:rsid w:val="00857A08"/>
    <w:rsid w:val="00860069"/>
    <w:rsid w:val="00861372"/>
    <w:rsid w:val="008636AE"/>
    <w:rsid w:val="00864397"/>
    <w:rsid w:val="008659B3"/>
    <w:rsid w:val="00866359"/>
    <w:rsid w:val="00867FF4"/>
    <w:rsid w:val="008716A7"/>
    <w:rsid w:val="00872F9F"/>
    <w:rsid w:val="0088237E"/>
    <w:rsid w:val="00884105"/>
    <w:rsid w:val="008871B5"/>
    <w:rsid w:val="00890178"/>
    <w:rsid w:val="00893A6B"/>
    <w:rsid w:val="0089640A"/>
    <w:rsid w:val="008A172E"/>
    <w:rsid w:val="008A2984"/>
    <w:rsid w:val="008A484F"/>
    <w:rsid w:val="008A50B0"/>
    <w:rsid w:val="008B13B7"/>
    <w:rsid w:val="008B432F"/>
    <w:rsid w:val="008B4F50"/>
    <w:rsid w:val="008B5AC0"/>
    <w:rsid w:val="008B6E0E"/>
    <w:rsid w:val="008D329D"/>
    <w:rsid w:val="008D69FD"/>
    <w:rsid w:val="008D6B24"/>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7490"/>
    <w:rsid w:val="00921825"/>
    <w:rsid w:val="00922E1A"/>
    <w:rsid w:val="00927A9E"/>
    <w:rsid w:val="0093057A"/>
    <w:rsid w:val="00932B52"/>
    <w:rsid w:val="00933F44"/>
    <w:rsid w:val="0094274E"/>
    <w:rsid w:val="00947841"/>
    <w:rsid w:val="00947B46"/>
    <w:rsid w:val="009519C2"/>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44D7"/>
    <w:rsid w:val="009A6A1A"/>
    <w:rsid w:val="009B1A81"/>
    <w:rsid w:val="009B4AFE"/>
    <w:rsid w:val="009B7559"/>
    <w:rsid w:val="009C41D1"/>
    <w:rsid w:val="009D18E4"/>
    <w:rsid w:val="009D5E48"/>
    <w:rsid w:val="009E0446"/>
    <w:rsid w:val="009E09E8"/>
    <w:rsid w:val="009E0BA7"/>
    <w:rsid w:val="009E11EC"/>
    <w:rsid w:val="009E2B97"/>
    <w:rsid w:val="009F46E5"/>
    <w:rsid w:val="009F49AF"/>
    <w:rsid w:val="009F6B4D"/>
    <w:rsid w:val="00A0577F"/>
    <w:rsid w:val="00A0642B"/>
    <w:rsid w:val="00A1443B"/>
    <w:rsid w:val="00A16DFB"/>
    <w:rsid w:val="00A234B9"/>
    <w:rsid w:val="00A30399"/>
    <w:rsid w:val="00A351D3"/>
    <w:rsid w:val="00A42363"/>
    <w:rsid w:val="00A46234"/>
    <w:rsid w:val="00A512AC"/>
    <w:rsid w:val="00A55918"/>
    <w:rsid w:val="00A56E15"/>
    <w:rsid w:val="00A609C8"/>
    <w:rsid w:val="00A658DC"/>
    <w:rsid w:val="00A67ACC"/>
    <w:rsid w:val="00A72695"/>
    <w:rsid w:val="00A80D96"/>
    <w:rsid w:val="00A81098"/>
    <w:rsid w:val="00A81866"/>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452E"/>
    <w:rsid w:val="00AE6680"/>
    <w:rsid w:val="00AE6EA3"/>
    <w:rsid w:val="00AE6EED"/>
    <w:rsid w:val="00AE7345"/>
    <w:rsid w:val="00AE7B3C"/>
    <w:rsid w:val="00AF1783"/>
    <w:rsid w:val="00AF1E38"/>
    <w:rsid w:val="00AF29F8"/>
    <w:rsid w:val="00AF5841"/>
    <w:rsid w:val="00B0679B"/>
    <w:rsid w:val="00B13CA3"/>
    <w:rsid w:val="00B224C2"/>
    <w:rsid w:val="00B238D1"/>
    <w:rsid w:val="00B2726D"/>
    <w:rsid w:val="00B332B8"/>
    <w:rsid w:val="00B35C7D"/>
    <w:rsid w:val="00B367EE"/>
    <w:rsid w:val="00B4223C"/>
    <w:rsid w:val="00B43012"/>
    <w:rsid w:val="00B444DD"/>
    <w:rsid w:val="00B6163E"/>
    <w:rsid w:val="00B61E78"/>
    <w:rsid w:val="00B63221"/>
    <w:rsid w:val="00B66AEF"/>
    <w:rsid w:val="00B66CD3"/>
    <w:rsid w:val="00B7234C"/>
    <w:rsid w:val="00B72B31"/>
    <w:rsid w:val="00B734D7"/>
    <w:rsid w:val="00B74607"/>
    <w:rsid w:val="00B76AF1"/>
    <w:rsid w:val="00B80C24"/>
    <w:rsid w:val="00B83671"/>
    <w:rsid w:val="00B86114"/>
    <w:rsid w:val="00B87D15"/>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133CA"/>
    <w:rsid w:val="00C1710E"/>
    <w:rsid w:val="00C22141"/>
    <w:rsid w:val="00C22D53"/>
    <w:rsid w:val="00C22E74"/>
    <w:rsid w:val="00C240B8"/>
    <w:rsid w:val="00C27A47"/>
    <w:rsid w:val="00C30B2F"/>
    <w:rsid w:val="00C31133"/>
    <w:rsid w:val="00C338D0"/>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B37E1"/>
    <w:rsid w:val="00CC56CD"/>
    <w:rsid w:val="00CC74BD"/>
    <w:rsid w:val="00CD1307"/>
    <w:rsid w:val="00CF14E2"/>
    <w:rsid w:val="00CF15B8"/>
    <w:rsid w:val="00CF1ACC"/>
    <w:rsid w:val="00D10700"/>
    <w:rsid w:val="00D12106"/>
    <w:rsid w:val="00D12B58"/>
    <w:rsid w:val="00D13CEC"/>
    <w:rsid w:val="00D23541"/>
    <w:rsid w:val="00D23888"/>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5D83"/>
    <w:rsid w:val="00D77857"/>
    <w:rsid w:val="00D80679"/>
    <w:rsid w:val="00D82007"/>
    <w:rsid w:val="00D830B0"/>
    <w:rsid w:val="00D8333F"/>
    <w:rsid w:val="00D87E97"/>
    <w:rsid w:val="00D92734"/>
    <w:rsid w:val="00D935FA"/>
    <w:rsid w:val="00D979D7"/>
    <w:rsid w:val="00DB0379"/>
    <w:rsid w:val="00DB3740"/>
    <w:rsid w:val="00DB5F8E"/>
    <w:rsid w:val="00DC0D44"/>
    <w:rsid w:val="00DC1C0A"/>
    <w:rsid w:val="00DC4860"/>
    <w:rsid w:val="00DC5C10"/>
    <w:rsid w:val="00DD226C"/>
    <w:rsid w:val="00DD2BA2"/>
    <w:rsid w:val="00DE370C"/>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0CD"/>
    <w:rsid w:val="00E32947"/>
    <w:rsid w:val="00E33DFE"/>
    <w:rsid w:val="00E342A6"/>
    <w:rsid w:val="00E362CD"/>
    <w:rsid w:val="00E4294E"/>
    <w:rsid w:val="00E44932"/>
    <w:rsid w:val="00E515A3"/>
    <w:rsid w:val="00E54AE5"/>
    <w:rsid w:val="00E61CD8"/>
    <w:rsid w:val="00E630FC"/>
    <w:rsid w:val="00E63B14"/>
    <w:rsid w:val="00E70C64"/>
    <w:rsid w:val="00E73683"/>
    <w:rsid w:val="00E7509F"/>
    <w:rsid w:val="00E835DD"/>
    <w:rsid w:val="00E843F2"/>
    <w:rsid w:val="00E86952"/>
    <w:rsid w:val="00E87B4C"/>
    <w:rsid w:val="00E91E7D"/>
    <w:rsid w:val="00E92722"/>
    <w:rsid w:val="00E92C9A"/>
    <w:rsid w:val="00E97FC1"/>
    <w:rsid w:val="00EA6BAA"/>
    <w:rsid w:val="00EB3DFA"/>
    <w:rsid w:val="00EC39F4"/>
    <w:rsid w:val="00EC3EC5"/>
    <w:rsid w:val="00ED2CEE"/>
    <w:rsid w:val="00ED3CC4"/>
    <w:rsid w:val="00ED4552"/>
    <w:rsid w:val="00ED6B74"/>
    <w:rsid w:val="00EE1ED0"/>
    <w:rsid w:val="00EE5AAB"/>
    <w:rsid w:val="00EE5ADF"/>
    <w:rsid w:val="00EE70D5"/>
    <w:rsid w:val="00EE7AF6"/>
    <w:rsid w:val="00EF0332"/>
    <w:rsid w:val="00EF0945"/>
    <w:rsid w:val="00EF24FB"/>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3669"/>
    <w:rsid w:val="00FD4776"/>
    <w:rsid w:val="00FD5162"/>
    <w:rsid w:val="00FD67CD"/>
    <w:rsid w:val="00FE2A7F"/>
    <w:rsid w:val="00FE33F8"/>
    <w:rsid w:val="00FE39F3"/>
    <w:rsid w:val="00FE3C7E"/>
    <w:rsid w:val="00FE63C3"/>
    <w:rsid w:val="00FE78E9"/>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18198031">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42455705">
      <w:bodyDiv w:val="1"/>
      <w:marLeft w:val="0"/>
      <w:marRight w:val="0"/>
      <w:marTop w:val="0"/>
      <w:marBottom w:val="0"/>
      <w:divBdr>
        <w:top w:val="none" w:sz="0" w:space="0" w:color="auto"/>
        <w:left w:val="none" w:sz="0" w:space="0" w:color="auto"/>
        <w:bottom w:val="none" w:sz="0" w:space="0" w:color="auto"/>
        <w:right w:val="none" w:sz="0" w:space="0" w:color="auto"/>
      </w:divBdr>
      <w:divsChild>
        <w:div w:id="2043089825">
          <w:marLeft w:val="0"/>
          <w:marRight w:val="0"/>
          <w:marTop w:val="0"/>
          <w:marBottom w:val="101"/>
          <w:divBdr>
            <w:top w:val="none" w:sz="0" w:space="0" w:color="auto"/>
            <w:left w:val="none" w:sz="0" w:space="0" w:color="auto"/>
            <w:bottom w:val="none" w:sz="0" w:space="0" w:color="auto"/>
            <w:right w:val="none" w:sz="0" w:space="0" w:color="auto"/>
          </w:divBdr>
        </w:div>
        <w:div w:id="588151979">
          <w:marLeft w:val="0"/>
          <w:marRight w:val="0"/>
          <w:marTop w:val="0"/>
          <w:marBottom w:val="101"/>
          <w:divBdr>
            <w:top w:val="none" w:sz="0" w:space="0" w:color="auto"/>
            <w:left w:val="none" w:sz="0" w:space="0" w:color="auto"/>
            <w:bottom w:val="none" w:sz="0" w:space="0" w:color="auto"/>
            <w:right w:val="none" w:sz="0" w:space="0" w:color="auto"/>
          </w:divBdr>
        </w:div>
        <w:div w:id="1350252672">
          <w:marLeft w:val="0"/>
          <w:marRight w:val="0"/>
          <w:marTop w:val="0"/>
          <w:marBottom w:val="101"/>
          <w:divBdr>
            <w:top w:val="none" w:sz="0" w:space="0" w:color="auto"/>
            <w:left w:val="none" w:sz="0" w:space="0" w:color="auto"/>
            <w:bottom w:val="none" w:sz="0" w:space="0" w:color="auto"/>
            <w:right w:val="none" w:sz="0" w:space="0" w:color="auto"/>
          </w:divBdr>
        </w:div>
        <w:div w:id="680086474">
          <w:marLeft w:val="0"/>
          <w:marRight w:val="0"/>
          <w:marTop w:val="0"/>
          <w:marBottom w:val="101"/>
          <w:divBdr>
            <w:top w:val="none" w:sz="0" w:space="0" w:color="auto"/>
            <w:left w:val="none" w:sz="0" w:space="0" w:color="auto"/>
            <w:bottom w:val="none" w:sz="0" w:space="0" w:color="auto"/>
            <w:right w:val="none" w:sz="0" w:space="0" w:color="auto"/>
          </w:divBdr>
        </w:div>
        <w:div w:id="639924901">
          <w:marLeft w:val="0"/>
          <w:marRight w:val="0"/>
          <w:marTop w:val="0"/>
          <w:marBottom w:val="101"/>
          <w:divBdr>
            <w:top w:val="none" w:sz="0" w:space="0" w:color="auto"/>
            <w:left w:val="none" w:sz="0" w:space="0" w:color="auto"/>
            <w:bottom w:val="none" w:sz="0" w:space="0" w:color="auto"/>
            <w:right w:val="none" w:sz="0" w:space="0" w:color="auto"/>
          </w:divBdr>
        </w:div>
        <w:div w:id="1266159693">
          <w:marLeft w:val="0"/>
          <w:marRight w:val="0"/>
          <w:marTop w:val="0"/>
          <w:marBottom w:val="101"/>
          <w:divBdr>
            <w:top w:val="none" w:sz="0" w:space="0" w:color="auto"/>
            <w:left w:val="none" w:sz="0" w:space="0" w:color="auto"/>
            <w:bottom w:val="none" w:sz="0" w:space="0" w:color="auto"/>
            <w:right w:val="none" w:sz="0" w:space="0" w:color="auto"/>
          </w:divBdr>
        </w:div>
        <w:div w:id="1484002790">
          <w:marLeft w:val="0"/>
          <w:marRight w:val="0"/>
          <w:marTop w:val="0"/>
          <w:marBottom w:val="101"/>
          <w:divBdr>
            <w:top w:val="none" w:sz="0" w:space="0" w:color="auto"/>
            <w:left w:val="none" w:sz="0" w:space="0" w:color="auto"/>
            <w:bottom w:val="none" w:sz="0" w:space="0" w:color="auto"/>
            <w:right w:val="none" w:sz="0" w:space="0" w:color="auto"/>
          </w:divBdr>
        </w:div>
        <w:div w:id="348485495">
          <w:marLeft w:val="0"/>
          <w:marRight w:val="0"/>
          <w:marTop w:val="0"/>
          <w:marBottom w:val="101"/>
          <w:divBdr>
            <w:top w:val="none" w:sz="0" w:space="0" w:color="auto"/>
            <w:left w:val="none" w:sz="0" w:space="0" w:color="auto"/>
            <w:bottom w:val="none" w:sz="0" w:space="0" w:color="auto"/>
            <w:right w:val="none" w:sz="0" w:space="0" w:color="auto"/>
          </w:divBdr>
        </w:div>
      </w:divsChild>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scjn.gob.mx/sites/default/files/pagina_transparencia/documento/2016-11/PRINCIPALES_CRITERIOS_CAI_%2004_03_2015.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A43FD-C42A-4F18-A24B-B4ED58779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1550</TotalTime>
  <Pages>18</Pages>
  <Words>5497</Words>
  <Characters>30239</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19</cp:revision>
  <cp:lastPrinted>2026-04-22T21:12:00Z</cp:lastPrinted>
  <dcterms:created xsi:type="dcterms:W3CDTF">2026-02-05T21:00:00Z</dcterms:created>
  <dcterms:modified xsi:type="dcterms:W3CDTF">2026-04-23T15:54:00Z</dcterms:modified>
</cp:coreProperties>
</file>