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4A50AF7B"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933F44">
              <w:rPr>
                <w:rFonts w:ascii="Arial" w:hAnsi="Arial" w:cs="Arial"/>
                <w:sz w:val="24"/>
                <w:szCs w:val="24"/>
                <w:lang w:eastAsia="es-ES"/>
              </w:rPr>
              <w:t>RR-077</w:t>
            </w:r>
            <w:r w:rsidRPr="005475F3">
              <w:rPr>
                <w:rFonts w:ascii="Arial" w:hAnsi="Arial" w:cs="Arial"/>
                <w:sz w:val="24"/>
                <w:szCs w:val="24"/>
                <w:lang w:eastAsia="es-ES"/>
              </w:rPr>
              <w:t>/2026-3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6141A2B5" w:rsidR="00137098" w:rsidRPr="005475F3" w:rsidRDefault="00137098" w:rsidP="00933F44">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933F44">
              <w:rPr>
                <w:rFonts w:ascii="Arial" w:hAnsi="Arial" w:cs="Arial"/>
                <w:sz w:val="24"/>
                <w:szCs w:val="24"/>
                <w:lang w:eastAsia="es-ES"/>
              </w:rPr>
              <w:t>SECRETARIA PARTICULAR DEL C. GOBERNADOR.</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48FE548F"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Sesión Ordinaria del Pleno de la Comisión Estatal de Garantía de Acceso a la I</w:t>
      </w:r>
      <w:r w:rsidR="00692242">
        <w:rPr>
          <w:rFonts w:ascii="Arial" w:eastAsia="BatangChe" w:hAnsi="Arial" w:cs="Arial"/>
          <w:sz w:val="24"/>
          <w:szCs w:val="24"/>
          <w:lang w:eastAsia="es-ES"/>
        </w:rPr>
        <w:t xml:space="preserve">nformación Pública, de </w:t>
      </w:r>
      <w:r w:rsidR="00933F44">
        <w:rPr>
          <w:rFonts w:ascii="Arial" w:eastAsia="BatangChe" w:hAnsi="Arial" w:cs="Arial"/>
          <w:sz w:val="24"/>
          <w:szCs w:val="24"/>
          <w:lang w:eastAsia="es-ES"/>
        </w:rPr>
        <w:t>08 ocho de abril de</w:t>
      </w:r>
      <w:bookmarkStart w:id="1" w:name="_GoBack"/>
      <w:bookmarkEnd w:id="1"/>
      <w:r w:rsidR="00933F44">
        <w:rPr>
          <w:rFonts w:ascii="Arial" w:eastAsia="BatangChe" w:hAnsi="Arial" w:cs="Arial"/>
          <w:sz w:val="24"/>
          <w:szCs w:val="24"/>
          <w:lang w:eastAsia="es-ES"/>
        </w:rPr>
        <w:t xml:space="preserve"> 2026 </w:t>
      </w:r>
      <w:r w:rsidRPr="005475F3">
        <w:rPr>
          <w:rFonts w:ascii="Arial" w:eastAsia="BatangChe" w:hAnsi="Arial" w:cs="Arial"/>
          <w:sz w:val="24"/>
          <w:szCs w:val="24"/>
          <w:lang w:eastAsia="es-ES"/>
        </w:rPr>
        <w:t xml:space="preserve">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49C6742F"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933F44">
        <w:rPr>
          <w:rFonts w:ascii="Arial" w:eastAsia="Arial Unicode MS" w:hAnsi="Arial" w:cs="Arial"/>
          <w:sz w:val="24"/>
          <w:szCs w:val="24"/>
          <w:lang w:eastAsia="es-ES"/>
        </w:rPr>
        <w:t>11 once de febrero de 2026 dos mil veintiséis</w:t>
      </w:r>
      <w:r w:rsidRPr="005475F3">
        <w:rPr>
          <w:rFonts w:ascii="Arial" w:eastAsia="Arial Unicode MS" w:hAnsi="Arial" w:cs="Arial"/>
          <w:sz w:val="24"/>
          <w:szCs w:val="24"/>
          <w:lang w:eastAsia="es-ES"/>
        </w:rPr>
        <w:t>, la persona recurrente presentó una solicitud de acceso a la información</w:t>
      </w:r>
      <w:r w:rsidR="00933F44">
        <w:rPr>
          <w:rFonts w:ascii="Arial" w:eastAsia="Arial Unicode MS" w:hAnsi="Arial" w:cs="Arial"/>
          <w:sz w:val="24"/>
          <w:szCs w:val="24"/>
          <w:lang w:eastAsia="es-ES"/>
        </w:rPr>
        <w:t xml:space="preserve">, a través de la Plataforma Nacional de Transparencia, a la que se le asignó el número de folio </w:t>
      </w:r>
      <w:r w:rsidR="00933F44" w:rsidRPr="00933F44">
        <w:rPr>
          <w:rFonts w:ascii="Arial" w:eastAsia="Arial Unicode MS" w:hAnsi="Arial" w:cs="Arial"/>
          <w:sz w:val="24"/>
          <w:szCs w:val="24"/>
          <w:lang w:eastAsia="es-ES"/>
        </w:rPr>
        <w:t>240470626000004</w:t>
      </w:r>
      <w:r w:rsidR="00D10700">
        <w:rPr>
          <w:rFonts w:ascii="Arial" w:eastAsia="Arial Unicode MS" w:hAnsi="Arial" w:cs="Arial"/>
          <w:sz w:val="24"/>
          <w:szCs w:val="24"/>
          <w:lang w:eastAsia="es-ES"/>
        </w:rPr>
        <w:t xml:space="preserve">, </w:t>
      </w:r>
      <w:r w:rsidRPr="005475F3">
        <w:rPr>
          <w:rFonts w:ascii="Arial" w:eastAsia="Arial Unicode MS" w:hAnsi="Arial" w:cs="Arial"/>
          <w:sz w:val="24"/>
          <w:szCs w:val="24"/>
          <w:lang w:eastAsia="es-ES"/>
        </w:rPr>
        <w:t xml:space="preserve">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443B4E3D" w14:textId="129B60AB" w:rsidR="00137098" w:rsidRPr="005475F3" w:rsidRDefault="00137098" w:rsidP="00692242">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D10700" w:rsidRPr="00D10700">
        <w:rPr>
          <w:rFonts w:ascii="Arial" w:eastAsia="Arial Unicode MS" w:hAnsi="Arial" w:cs="Arial"/>
          <w:lang w:eastAsia="es-ES"/>
        </w:rPr>
        <w:t xml:space="preserve">VERSION PUBLICA DEL CONVENIO SUSCRITO EL </w:t>
      </w:r>
      <w:proofErr w:type="spellStart"/>
      <w:r w:rsidR="00D10700" w:rsidRPr="00D10700">
        <w:rPr>
          <w:rFonts w:ascii="Arial" w:eastAsia="Arial Unicode MS" w:hAnsi="Arial" w:cs="Arial"/>
          <w:lang w:eastAsia="es-ES"/>
        </w:rPr>
        <w:t>el</w:t>
      </w:r>
      <w:proofErr w:type="spellEnd"/>
      <w:r w:rsidR="00D10700" w:rsidRPr="00D10700">
        <w:rPr>
          <w:rFonts w:ascii="Arial" w:eastAsia="Arial Unicode MS" w:hAnsi="Arial" w:cs="Arial"/>
          <w:lang w:eastAsia="es-ES"/>
        </w:rPr>
        <w:t xml:space="preserve"> 16 de enero de 2025 DENOMINADO “Convenio entre el Gobierno de México y los Gobiernos de las Entidades Federativas para la creación del componente indígena del Fondo de Aportaciones para la Infraestructura Social (FAIS)”, entre la Presidenta de los Estados Unidos Mexicanos y los gobiernos de las Entidades Federativas de la República Mexicana, representados por las y los Titulares del Poder Ejecutivo de dichas entidades.</w:t>
      </w:r>
      <w:r w:rsidR="00692242">
        <w:rPr>
          <w:rFonts w:ascii="Arial" w:eastAsia="Arial Unicode MS" w:hAnsi="Arial" w:cs="Arial"/>
          <w:lang w:eastAsia="es-ES"/>
        </w:rPr>
        <w:t>”</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5E0E51ED" w14:textId="2056B724" w:rsidR="00035E7E" w:rsidRDefault="0093057A" w:rsidP="00035E7E">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D10700">
        <w:rPr>
          <w:rFonts w:ascii="Arial" w:eastAsia="Arial Unicode MS" w:hAnsi="Arial" w:cs="Arial"/>
          <w:sz w:val="24"/>
          <w:szCs w:val="24"/>
          <w:lang w:eastAsia="es-ES"/>
        </w:rPr>
        <w:t>16 dieciséis de febrero de</w:t>
      </w:r>
      <w:r w:rsidR="00692242">
        <w:rPr>
          <w:rFonts w:ascii="Arial" w:eastAsia="Arial Unicode MS" w:hAnsi="Arial" w:cs="Arial"/>
          <w:sz w:val="24"/>
          <w:szCs w:val="24"/>
          <w:lang w:eastAsia="es-ES"/>
        </w:rPr>
        <w:t xml:space="preserve"> </w:t>
      </w:r>
      <w:r w:rsidR="00D10700">
        <w:rPr>
          <w:rFonts w:ascii="Arial" w:eastAsia="Arial Unicode MS" w:hAnsi="Arial" w:cs="Arial"/>
          <w:sz w:val="24"/>
          <w:szCs w:val="24"/>
          <w:lang w:eastAsia="es-ES"/>
        </w:rPr>
        <w:t xml:space="preserve">2026 </w:t>
      </w:r>
      <w:r w:rsidR="00692242">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a través de la Plataforma Nacional de Transparencia, el sujeto obligado notificó a la ahora parte recurrente, la respuesta a la solicitud de acceso a la información pública,</w:t>
      </w:r>
      <w:r w:rsidR="00035E7E">
        <w:rPr>
          <w:rFonts w:ascii="Arial" w:eastAsia="Arial Unicode MS" w:hAnsi="Arial" w:cs="Arial"/>
          <w:sz w:val="24"/>
          <w:szCs w:val="24"/>
          <w:lang w:eastAsia="es-ES"/>
        </w:rPr>
        <w:t xml:space="preserve"> en la que esencialmente señaló, lo siguiente: </w:t>
      </w:r>
    </w:p>
    <w:p w14:paraId="0ED6FE7F" w14:textId="3AF83710" w:rsidR="00035E7E" w:rsidRDefault="00035E7E" w:rsidP="00035E7E">
      <w:pPr>
        <w:spacing w:after="0" w:line="360" w:lineRule="auto"/>
        <w:ind w:firstLine="709"/>
        <w:jc w:val="both"/>
        <w:rPr>
          <w:rFonts w:ascii="Arial" w:eastAsia="Arial Unicode MS" w:hAnsi="Arial" w:cs="Arial"/>
          <w:sz w:val="24"/>
          <w:szCs w:val="24"/>
          <w:lang w:eastAsia="es-ES"/>
        </w:rPr>
      </w:pPr>
    </w:p>
    <w:p w14:paraId="2994D52C" w14:textId="77777777" w:rsidR="00B87D15" w:rsidRDefault="00035E7E" w:rsidP="00D10700">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D10700" w:rsidRPr="00D10700">
        <w:rPr>
          <w:rFonts w:ascii="Arial" w:eastAsia="Arial Unicode MS" w:hAnsi="Arial" w:cs="Arial"/>
          <w:lang w:eastAsia="es-ES"/>
        </w:rPr>
        <w:t xml:space="preserve">Téngase por formando expediente administrativo con número 004/2026 derivado del Folio 240470626000004, solicitud de </w:t>
      </w:r>
      <w:r w:rsidR="00D10700" w:rsidRPr="00D10700">
        <w:rPr>
          <w:rFonts w:ascii="Arial" w:eastAsia="Arial Unicode MS" w:hAnsi="Arial" w:cs="Arial"/>
          <w:lang w:eastAsia="es-ES"/>
        </w:rPr>
        <w:lastRenderedPageBreak/>
        <w:t xml:space="preserve">información presentada por el C. JAIRO FRANCISCO RODRIGUEZ ORTIZ, recibida mediante la Plataforma Nacional de Transparencia el día 11 de </w:t>
      </w:r>
      <w:proofErr w:type="gramStart"/>
      <w:r w:rsidR="00D10700" w:rsidRPr="00D10700">
        <w:rPr>
          <w:rFonts w:ascii="Arial" w:eastAsia="Arial Unicode MS" w:hAnsi="Arial" w:cs="Arial"/>
          <w:lang w:eastAsia="es-ES"/>
        </w:rPr>
        <w:t>Febrero</w:t>
      </w:r>
      <w:proofErr w:type="gramEnd"/>
      <w:r w:rsidR="00D10700" w:rsidRPr="00D10700">
        <w:rPr>
          <w:rFonts w:ascii="Arial" w:eastAsia="Arial Unicode MS" w:hAnsi="Arial" w:cs="Arial"/>
          <w:lang w:eastAsia="es-ES"/>
        </w:rPr>
        <w:t xml:space="preserve"> de 2026, por lo que una vez analizada su solicitud esta Unidad de Transparencia resuelve lo siguiente: </w:t>
      </w:r>
    </w:p>
    <w:p w14:paraId="0D1C4B0C" w14:textId="77777777" w:rsidR="00B87D15" w:rsidRDefault="00B87D15" w:rsidP="00D10700">
      <w:pPr>
        <w:pStyle w:val="Prrafodelista"/>
        <w:spacing w:after="0" w:line="240" w:lineRule="auto"/>
        <w:ind w:left="1134" w:right="1185"/>
        <w:jc w:val="both"/>
        <w:rPr>
          <w:rFonts w:ascii="Arial" w:eastAsia="Arial Unicode MS" w:hAnsi="Arial" w:cs="Arial"/>
          <w:lang w:eastAsia="es-ES"/>
        </w:rPr>
      </w:pPr>
    </w:p>
    <w:p w14:paraId="27F84311" w14:textId="4127481A" w:rsidR="00B87D15" w:rsidRDefault="00D10700" w:rsidP="00D10700">
      <w:pPr>
        <w:pStyle w:val="Prrafodelista"/>
        <w:spacing w:after="0" w:line="240" w:lineRule="auto"/>
        <w:ind w:left="1134" w:right="1185"/>
        <w:jc w:val="both"/>
        <w:rPr>
          <w:rFonts w:ascii="Arial" w:eastAsia="Arial Unicode MS" w:hAnsi="Arial" w:cs="Arial"/>
          <w:lang w:eastAsia="es-ES"/>
        </w:rPr>
      </w:pPr>
      <w:r w:rsidRPr="00D10700">
        <w:rPr>
          <w:rFonts w:ascii="Arial" w:eastAsia="Arial Unicode MS" w:hAnsi="Arial" w:cs="Arial"/>
          <w:lang w:eastAsia="es-ES"/>
        </w:rPr>
        <w:t xml:space="preserve">Con fundamento en los artículos 2 fracción I, II, III, 3 fracción XV, XVI, XX, XXI, 5, 6, 7, 9, 10,11, 16, 18, 19, 20, 21 54 fracción II, IV y V, 59, 60, 62, 149, 151, 152 y 153 de la Ley de Transparencia y Acceso a la Información Pública del Estado de San Luis Potosí, se le informa que no se encuentra dentro de las facultades, competencias o funciones de esta dependencia generar, crear y/o procesar dicha Información por lo que en base a los artículos 151 y 158 de la Ley de Transparencia y Acceso a la Información Pública del Estado de San Luis Potosí lo oriento a que dirija su solicitud nuevamente a través de la Plataforma Nacional de Transparencia a la Secretaria del Bienestar quien es competente para conocer del asunto o bien de manera presencial al domicilio Paseo de la Reforma 116, Col. Juárez, Cuauhtémoc, Ciudad de México, México, C.P. 06600 teléfono 53285000 Ext. 51613 en un horario de 9:00 a 15:00 y de 17:00 a 19:00 horas correo electrónico unidaddeenlace@bienestar.gob.mx., así como a la Secretaria General de Gobierno del Estado quien podría ser competente para conocer del asunto, o bien de manera presencial en el domicilio ubicado en Jardín Hidalgo No. 11, Palacio de Gobierno planta alta, código postal 78000, Colonia Centro Histórico de esta Ciudad. Teléfono 4441442609 en un horario de Lunes a Viernes de 8:00 A 15:00 horas Correo electrónico sgg_unidad_transparencia@slp.gob.mx y a la Consejería Jurídica del Estado quien podría contar con la información Calle Pedro Vallejo 215 Edificio 28 San Luis Potosí C.P. 78000 teléfono 444 8120027 extensión 103 en un horario de lunes a viernes de 08:00 a 15:00 horas correo electrónico </w:t>
      </w:r>
      <w:hyperlink r:id="rId8" w:history="1">
        <w:r w:rsidR="00B87D15" w:rsidRPr="00B12AA1">
          <w:rPr>
            <w:rStyle w:val="Hipervnculo"/>
            <w:rFonts w:ascii="Arial" w:eastAsia="Arial Unicode MS" w:hAnsi="Arial" w:cs="Arial"/>
            <w:lang w:eastAsia="es-ES"/>
          </w:rPr>
          <w:t>cje.transparencia@slp.gob.mx</w:t>
        </w:r>
      </w:hyperlink>
      <w:r w:rsidRPr="00D10700">
        <w:rPr>
          <w:rFonts w:ascii="Arial" w:eastAsia="Arial Unicode MS" w:hAnsi="Arial" w:cs="Arial"/>
          <w:lang w:eastAsia="es-ES"/>
        </w:rPr>
        <w:t xml:space="preserve"> </w:t>
      </w:r>
    </w:p>
    <w:p w14:paraId="00CA2F73" w14:textId="77777777" w:rsidR="00B87D15" w:rsidRDefault="00B87D15" w:rsidP="00D10700">
      <w:pPr>
        <w:pStyle w:val="Prrafodelista"/>
        <w:spacing w:after="0" w:line="240" w:lineRule="auto"/>
        <w:ind w:left="1134" w:right="1185"/>
        <w:jc w:val="both"/>
        <w:rPr>
          <w:rFonts w:ascii="Arial" w:eastAsia="Arial Unicode MS" w:hAnsi="Arial" w:cs="Arial"/>
          <w:lang w:eastAsia="es-ES"/>
        </w:rPr>
      </w:pPr>
    </w:p>
    <w:p w14:paraId="06E5DC8B" w14:textId="3B71334F" w:rsidR="00035E7E" w:rsidRPr="005475F3" w:rsidRDefault="00D10700" w:rsidP="00D10700">
      <w:pPr>
        <w:pStyle w:val="Prrafodelista"/>
        <w:spacing w:after="0" w:line="240" w:lineRule="auto"/>
        <w:ind w:left="1134" w:right="1185"/>
        <w:jc w:val="both"/>
        <w:rPr>
          <w:rFonts w:ascii="Arial" w:eastAsia="Arial Unicode MS" w:hAnsi="Arial" w:cs="Arial"/>
          <w:lang w:eastAsia="es-ES"/>
        </w:rPr>
      </w:pPr>
      <w:r w:rsidRPr="00D10700">
        <w:rPr>
          <w:rFonts w:ascii="Arial" w:eastAsia="Arial Unicode MS" w:hAnsi="Arial" w:cs="Arial"/>
          <w:lang w:eastAsia="es-ES"/>
        </w:rPr>
        <w:t xml:space="preserve">Se le informa que el medio de defensa en caso de inconformidad relacionada con la respuesta a su solicitud, es interponer el Recurso de Revisión ante la CEGAIP, dentro de los 15 días siguientes a la notificación de la presente respuesta, lo anterior de conformidad con los artículos 154 párrafo tercero, 163 y 166 de la Ley de Transparencia y UNEDOS M Acceso a la Información Pública del Estado de San Luis </w:t>
      </w:r>
      <w:proofErr w:type="gramStart"/>
      <w:r w:rsidRPr="00D10700">
        <w:rPr>
          <w:rFonts w:ascii="Arial" w:eastAsia="Arial Unicode MS" w:hAnsi="Arial" w:cs="Arial"/>
          <w:lang w:eastAsia="es-ES"/>
        </w:rPr>
        <w:t>Potosí.</w:t>
      </w:r>
      <w:r w:rsidR="00035E7E" w:rsidRPr="00035E7E">
        <w:rPr>
          <w:rFonts w:ascii="Arial" w:eastAsia="Arial Unicode MS" w:hAnsi="Arial" w:cs="Arial"/>
          <w:lang w:eastAsia="es-ES"/>
        </w:rPr>
        <w:t>.</w:t>
      </w:r>
      <w:proofErr w:type="gramEnd"/>
      <w:r w:rsidR="00035E7E">
        <w:rPr>
          <w:rFonts w:ascii="Arial" w:eastAsia="Arial Unicode MS" w:hAnsi="Arial" w:cs="Arial"/>
          <w:lang w:eastAsia="es-ES"/>
        </w:rPr>
        <w:t>”</w:t>
      </w:r>
    </w:p>
    <w:p w14:paraId="6FFC6EBC" w14:textId="77777777" w:rsidR="00035E7E" w:rsidRDefault="00035E7E" w:rsidP="008E4105">
      <w:pPr>
        <w:spacing w:after="0" w:line="360" w:lineRule="auto"/>
        <w:ind w:right="51" w:firstLine="708"/>
        <w:jc w:val="both"/>
        <w:rPr>
          <w:rFonts w:ascii="Arial" w:eastAsia="Arial Unicode MS" w:hAnsi="Arial" w:cs="Arial"/>
          <w:sz w:val="24"/>
          <w:szCs w:val="24"/>
          <w:lang w:eastAsia="es-ES"/>
        </w:rPr>
      </w:pPr>
    </w:p>
    <w:p w14:paraId="0D777489" w14:textId="36349B75"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sidR="00B87D15">
        <w:rPr>
          <w:rFonts w:ascii="Arial" w:eastAsia="Times New Roman" w:hAnsi="Arial" w:cs="Arial"/>
          <w:sz w:val="24"/>
          <w:szCs w:val="24"/>
          <w:lang w:eastAsia="es-ES"/>
        </w:rPr>
        <w:t xml:space="preserve">24 veinticuatro de febrero de 2026 </w:t>
      </w:r>
      <w:r>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50018922" w14:textId="62AA6C99" w:rsidR="00137098" w:rsidRPr="005475F3" w:rsidRDefault="00B87D15"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 xml:space="preserve">LA INFORMACIÓN SOLICITADA ES CLARO QUE COMPETE A LA AUTORIDAD SOLICITADA AL SER UN INSTRUMENTO FIRMADO POR EL GOBERNADOR DEL ESTADO, QUE LO ES </w:t>
      </w:r>
      <w:r>
        <w:rPr>
          <w:rFonts w:ascii="Arial" w:eastAsia="Times New Roman" w:hAnsi="Arial" w:cs="Arial"/>
          <w:szCs w:val="24"/>
          <w:lang w:eastAsia="es-ES"/>
        </w:rPr>
        <w:lastRenderedPageBreak/>
        <w:t>PRECISAMENTE EL: CONVENIO SUSCRITO el 16 de enero de 2025 DENOMINADO “Convenio entre el Gobierno de México y los Gobiernos de las Entidades Federativas para la creación del componente indígena del Fondo de Aportaciones para la Infraestructura Social (FAIS)”, entre la presidenta de los Estados Unidos Mexicanos y los Gobiernos de las Entidades Federativas de la República Mexicana, representados por las y los titulares del Poder Ejecutivo de dichas entidades. Por lo que la respuesta dada, violenta mi derecho a saber y no es otra cosa más que una evasión para cumplir con su obligación de proporcionarme la información solicitada.</w:t>
      </w:r>
      <w:r w:rsidR="00035E7E">
        <w:rPr>
          <w:rFonts w:ascii="Arial" w:eastAsia="Times New Roman" w:hAnsi="Arial" w:cs="Arial"/>
          <w:szCs w:val="24"/>
          <w:lang w:eastAsia="es-ES"/>
        </w:rPr>
        <w:t xml:space="preserve">”. </w:t>
      </w:r>
    </w:p>
    <w:p w14:paraId="4455EFED" w14:textId="77777777" w:rsidR="004736C0" w:rsidRPr="005475F3" w:rsidRDefault="004736C0" w:rsidP="00A30399">
      <w:pPr>
        <w:spacing w:after="0" w:line="240" w:lineRule="auto"/>
        <w:ind w:left="1134" w:right="1183"/>
        <w:jc w:val="both"/>
        <w:rPr>
          <w:rFonts w:ascii="Arial" w:eastAsia="Arial Unicode MS" w:hAnsi="Arial" w:cs="Arial"/>
          <w:iCs/>
          <w:lang w:eastAsia="es-ES"/>
        </w:rPr>
      </w:pPr>
    </w:p>
    <w:p w14:paraId="7DE4CBD6" w14:textId="31C8B196"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B87D15">
        <w:rPr>
          <w:rFonts w:ascii="Arial" w:eastAsia="Times New Roman" w:hAnsi="Arial" w:cs="Arial"/>
          <w:sz w:val="24"/>
          <w:szCs w:val="24"/>
          <w:lang w:eastAsia="es-ES"/>
        </w:rPr>
        <w:t>24 veinticuatro de febrero de 2026</w:t>
      </w:r>
      <w:r w:rsidR="00137098" w:rsidRPr="005475F3">
        <w:rPr>
          <w:rFonts w:ascii="Arial" w:eastAsia="Times New Roman" w:hAnsi="Arial" w:cs="Arial"/>
          <w:sz w:val="24"/>
          <w:szCs w:val="24"/>
          <w:lang w:eastAsia="es-ES"/>
        </w:rPr>
        <w:t xml:space="preserve"> </w:t>
      </w:r>
      <w:r w:rsidR="008E4105" w:rsidRPr="005475F3">
        <w:rPr>
          <w:rFonts w:ascii="Arial" w:eastAsia="Times New Roman" w:hAnsi="Arial" w:cs="Arial"/>
          <w:sz w:val="24"/>
          <w:szCs w:val="24"/>
          <w:lang w:eastAsia="es-ES"/>
        </w:rPr>
        <w:t>dos mil veinti</w:t>
      </w:r>
      <w:r w:rsidR="00137098" w:rsidRPr="005475F3">
        <w:rPr>
          <w:rFonts w:ascii="Arial" w:eastAsia="Times New Roman" w:hAnsi="Arial" w:cs="Arial"/>
          <w:sz w:val="24"/>
          <w:szCs w:val="24"/>
          <w:lang w:eastAsia="es-ES"/>
        </w:rPr>
        <w:t>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63917291"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07486E">
        <w:rPr>
          <w:rFonts w:ascii="Arial" w:eastAsia="Times New Roman" w:hAnsi="Arial" w:cs="Arial"/>
          <w:sz w:val="24"/>
          <w:szCs w:val="24"/>
          <w:lang w:eastAsia="es-ES"/>
        </w:rPr>
        <w:t>24 veinticuatro de febrero de 2026</w:t>
      </w:r>
      <w:r w:rsidR="0007486E" w:rsidRPr="005475F3">
        <w:rPr>
          <w:rFonts w:ascii="Arial" w:eastAsia="Times New Roman" w:hAnsi="Arial" w:cs="Arial"/>
          <w:sz w:val="24"/>
          <w:szCs w:val="24"/>
          <w:lang w:eastAsia="es-ES"/>
        </w:rPr>
        <w:t xml:space="preserve"> dos mil veintiséis,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2C0E23" w:rsidRPr="005475F3">
        <w:rPr>
          <w:rFonts w:ascii="Arial" w:eastAsia="Times New Roman" w:hAnsi="Arial" w:cs="Arial"/>
          <w:sz w:val="24"/>
          <w:szCs w:val="24"/>
          <w:lang w:eastAsia="es-ES"/>
        </w:rPr>
        <w:t>I</w:t>
      </w:r>
      <w:r w:rsidR="0007486E">
        <w:rPr>
          <w:rFonts w:ascii="Arial" w:eastAsia="Times New Roman" w:hAnsi="Arial" w:cs="Arial"/>
          <w:sz w:val="24"/>
          <w:szCs w:val="24"/>
          <w:lang w:eastAsia="es-ES"/>
        </w:rPr>
        <w:t>II</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69F47FF0" w14:textId="1F48A9BF" w:rsidR="0093057A" w:rsidRPr="005475F3" w:rsidRDefault="008E4105"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 </w:t>
      </w:r>
      <w:r w:rsidR="00035E7E">
        <w:rPr>
          <w:rFonts w:ascii="Arial" w:eastAsia="Times New Roman" w:hAnsi="Arial" w:cs="Arial"/>
          <w:bCs/>
          <w:sz w:val="24"/>
          <w:szCs w:val="24"/>
          <w:lang w:eastAsia="es-ES"/>
        </w:rPr>
        <w:t xml:space="preserve">El </w:t>
      </w:r>
      <w:r w:rsidR="0007486E">
        <w:rPr>
          <w:rFonts w:ascii="Arial" w:eastAsia="Times New Roman" w:hAnsi="Arial" w:cs="Arial"/>
          <w:bCs/>
          <w:sz w:val="24"/>
          <w:szCs w:val="24"/>
          <w:lang w:eastAsia="es-ES"/>
        </w:rPr>
        <w:t>09 nueve de marzo de 2026 dos</w:t>
      </w:r>
      <w:r w:rsidR="00137098" w:rsidRPr="005475F3">
        <w:rPr>
          <w:rFonts w:ascii="Arial" w:eastAsia="Times New Roman" w:hAnsi="Arial" w:cs="Arial"/>
          <w:sz w:val="24"/>
          <w:szCs w:val="24"/>
          <w:lang w:eastAsia="es-ES"/>
        </w:rPr>
        <w:t xml:space="preserve">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tuvo por recibido el oficio</w:t>
      </w:r>
      <w:r w:rsidR="00F062BD" w:rsidRPr="005475F3">
        <w:rPr>
          <w:rFonts w:ascii="Arial" w:eastAsia="Times New Roman" w:hAnsi="Arial" w:cs="Arial"/>
          <w:sz w:val="24"/>
          <w:szCs w:val="24"/>
          <w:lang w:eastAsia="es-ES"/>
        </w:rPr>
        <w:t xml:space="preserve"> </w:t>
      </w:r>
      <w:r w:rsidR="00843E8B">
        <w:rPr>
          <w:rFonts w:ascii="Arial" w:eastAsia="Times New Roman" w:hAnsi="Arial" w:cs="Arial"/>
          <w:sz w:val="24"/>
          <w:szCs w:val="24"/>
          <w:lang w:eastAsia="es-ES"/>
        </w:rPr>
        <w:t xml:space="preserve">No. SP/UT/041/2026, suscrito por la </w:t>
      </w:r>
      <w:r w:rsidR="00D3311D" w:rsidRPr="005475F3">
        <w:rPr>
          <w:rFonts w:ascii="Arial" w:eastAsia="Times New Roman" w:hAnsi="Arial" w:cs="Arial"/>
          <w:sz w:val="24"/>
          <w:szCs w:val="24"/>
          <w:lang w:eastAsia="es-ES"/>
        </w:rPr>
        <w:t xml:space="preserve">Titular de la </w:t>
      </w:r>
      <w:r w:rsidR="00843E8B">
        <w:rPr>
          <w:rFonts w:ascii="Arial" w:eastAsia="Times New Roman" w:hAnsi="Arial" w:cs="Arial"/>
          <w:sz w:val="24"/>
          <w:szCs w:val="24"/>
          <w:lang w:eastAsia="es-ES"/>
        </w:rPr>
        <w:t xml:space="preserve">Secretaría Particular del Gobernador y la Encargada de la Unidad de Transparencia del Sujeto Obligado, </w:t>
      </w:r>
      <w:r w:rsidR="0093057A" w:rsidRPr="005475F3">
        <w:rPr>
          <w:rFonts w:ascii="Arial" w:eastAsia="Times New Roman" w:hAnsi="Arial" w:cs="Arial"/>
          <w:sz w:val="24"/>
          <w:szCs w:val="24"/>
          <w:lang w:eastAsia="es-ES"/>
        </w:rPr>
        <w:t xml:space="preserve">compareció al presente procedimiento para manifestar lo que a su derecho estimo conveniente, en el que esencialmente reiteró el contenido de su respuesta primigenia. </w:t>
      </w:r>
      <w:r w:rsidR="005234AE" w:rsidRPr="005475F3">
        <w:rPr>
          <w:rFonts w:ascii="Arial" w:eastAsia="Times New Roman" w:hAnsi="Arial" w:cs="Arial"/>
          <w:sz w:val="24"/>
          <w:szCs w:val="24"/>
          <w:lang w:eastAsia="es-ES"/>
        </w:rPr>
        <w:t xml:space="preserve"> </w:t>
      </w:r>
    </w:p>
    <w:p w14:paraId="464F4427" w14:textId="5868E95C" w:rsidR="00904021" w:rsidRPr="005475F3" w:rsidRDefault="00904021" w:rsidP="0093057A">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50CD8E1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lastRenderedPageBreak/>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lastRenderedPageBreak/>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2"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lastRenderedPageBreak/>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0033F053" w14:textId="77777777" w:rsidR="00843E8B" w:rsidRDefault="00843E8B" w:rsidP="00FA5019">
      <w:pPr>
        <w:spacing w:after="0" w:line="360" w:lineRule="auto"/>
        <w:ind w:firstLine="708"/>
        <w:jc w:val="both"/>
        <w:rPr>
          <w:rFonts w:ascii="Arial" w:eastAsia="Arial Unicode MS" w:hAnsi="Arial" w:cs="Arial"/>
          <w:b/>
          <w:sz w:val="24"/>
          <w:szCs w:val="24"/>
          <w:lang w:eastAsia="es-ES"/>
        </w:rPr>
      </w:pPr>
    </w:p>
    <w:p w14:paraId="2AEA91C3" w14:textId="1D91DF65"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lastRenderedPageBreak/>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3" w:name="_Toc209010496"/>
      <w:r w:rsidRPr="005475F3">
        <w:rPr>
          <w:rFonts w:ascii="Arial" w:eastAsia="Arial Unicode MS" w:hAnsi="Arial" w:cs="Arial"/>
          <w:b/>
          <w:sz w:val="24"/>
          <w:szCs w:val="24"/>
          <w:lang w:eastAsia="es-ES"/>
        </w:rPr>
        <w:t>CUARTO. Sobreseimiento.</w:t>
      </w:r>
      <w:bookmarkEnd w:id="3"/>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lastRenderedPageBreak/>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613ABA60" w14:textId="49DA90B4" w:rsidR="00EE7AF6" w:rsidRDefault="003C0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Pr>
          <w:rFonts w:ascii="Arial" w:hAnsi="Arial" w:cs="Arial"/>
          <w:sz w:val="24"/>
          <w:szCs w:val="24"/>
        </w:rPr>
        <w:t>proporcionara</w:t>
      </w:r>
      <w:r w:rsidR="00EE7AF6">
        <w:rPr>
          <w:rFonts w:ascii="Arial" w:hAnsi="Arial" w:cs="Arial"/>
          <w:sz w:val="24"/>
          <w:szCs w:val="24"/>
        </w:rPr>
        <w:t xml:space="preserve"> la versión pública del convenio suscrito en 16 dieciséis de enero de 2026 dos mil veinticinco, </w:t>
      </w:r>
      <w:r w:rsidR="00EE7AF6" w:rsidRPr="00EE7AF6">
        <w:rPr>
          <w:rFonts w:ascii="Arial" w:hAnsi="Arial" w:cs="Arial"/>
          <w:sz w:val="24"/>
          <w:szCs w:val="24"/>
        </w:rPr>
        <w:t>“Convenio entre el Gobierno de México y los Gobiernos de las Entidades Federativas para la creación del componente indígena del Fondo de Aportaciones para la Infraestructura Social (FAIS)”, entre la Presidenta de los Estados Unidos Mexicanos y los gobiernos de las Entidades Federativas de la República Mexicana, representados por las y los Titulares del Poder Ejecutivo de dichas entidades.</w:t>
      </w:r>
    </w:p>
    <w:p w14:paraId="6C23F3C0" w14:textId="77777777" w:rsidR="00EE7AF6" w:rsidRDefault="00EE7AF6" w:rsidP="00E134F5">
      <w:pPr>
        <w:autoSpaceDE w:val="0"/>
        <w:autoSpaceDN w:val="0"/>
        <w:adjustRightInd w:val="0"/>
        <w:spacing w:after="0" w:line="360" w:lineRule="auto"/>
        <w:ind w:firstLine="708"/>
        <w:jc w:val="both"/>
        <w:rPr>
          <w:rFonts w:ascii="Arial" w:hAnsi="Arial" w:cs="Arial"/>
          <w:sz w:val="24"/>
          <w:szCs w:val="24"/>
        </w:rPr>
      </w:pPr>
    </w:p>
    <w:p w14:paraId="6CD51795" w14:textId="742EE44F" w:rsidR="00EE7AF6" w:rsidRDefault="00EE7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En atención a su solicitud de información, el sujeto obligado </w:t>
      </w:r>
      <w:r w:rsidR="00CC56CD">
        <w:rPr>
          <w:rFonts w:ascii="Arial" w:hAnsi="Arial" w:cs="Arial"/>
          <w:sz w:val="24"/>
          <w:szCs w:val="24"/>
        </w:rPr>
        <w:t xml:space="preserve">indicó a la persona recurrente que, lo solicitado no se encuentra dentro de las facultades, competencias o funciones de generar, crear y procesar dicha información, orientando al solicitante para que realizara su solicitud de información a través a la Plataforma Nacional de Transparencia al sujeto obligado denominado </w:t>
      </w:r>
      <w:r w:rsidR="00CC56CD">
        <w:rPr>
          <w:rFonts w:ascii="Arial" w:hAnsi="Arial" w:cs="Arial"/>
          <w:sz w:val="24"/>
          <w:szCs w:val="24"/>
        </w:rPr>
        <w:lastRenderedPageBreak/>
        <w:t xml:space="preserve">“Secretaría del Bienestar” o, a la “Secretaria General de Gobierno del Estado”, en virtud de que dichos sujetos obligados, son los susceptibles de administrar y/o generar lo solicitado. </w:t>
      </w:r>
    </w:p>
    <w:p w14:paraId="3B12B83C" w14:textId="77777777" w:rsidR="00EE7AF6" w:rsidRDefault="00EE7AF6" w:rsidP="00E134F5">
      <w:pPr>
        <w:autoSpaceDE w:val="0"/>
        <w:autoSpaceDN w:val="0"/>
        <w:adjustRightInd w:val="0"/>
        <w:spacing w:after="0" w:line="360" w:lineRule="auto"/>
        <w:ind w:firstLine="708"/>
        <w:jc w:val="both"/>
        <w:rPr>
          <w:rFonts w:ascii="Arial" w:hAnsi="Arial" w:cs="Arial"/>
          <w:sz w:val="24"/>
          <w:szCs w:val="24"/>
        </w:rPr>
      </w:pPr>
    </w:p>
    <w:p w14:paraId="5651A5E6" w14:textId="246F0B49" w:rsidR="00CC56CD" w:rsidRDefault="00CC56CD" w:rsidP="0043351E">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 xml:space="preserve">Inconforme con la respuesta proporcionada, el solicitante interpuso ante esta Comisión Recurso de Revisión, ante la incompetencia aducida por parte de la autoridad. </w:t>
      </w:r>
    </w:p>
    <w:p w14:paraId="60A820D8" w14:textId="77777777" w:rsidR="00CC56CD" w:rsidRDefault="00CC56CD" w:rsidP="0043351E">
      <w:pPr>
        <w:autoSpaceDE w:val="0"/>
        <w:autoSpaceDN w:val="0"/>
        <w:adjustRightInd w:val="0"/>
        <w:spacing w:after="0" w:line="360" w:lineRule="auto"/>
        <w:ind w:firstLine="709"/>
        <w:jc w:val="both"/>
        <w:rPr>
          <w:rFonts w:ascii="Arial" w:hAnsi="Arial" w:cs="Arial"/>
          <w:sz w:val="24"/>
          <w:szCs w:val="24"/>
        </w:rPr>
      </w:pPr>
    </w:p>
    <w:p w14:paraId="48045285" w14:textId="5332F4E9" w:rsidR="00DB3740" w:rsidRDefault="00DB3740" w:rsidP="00FD3669">
      <w:pPr>
        <w:pStyle w:val="Estilo"/>
        <w:spacing w:line="360" w:lineRule="auto"/>
        <w:ind w:firstLine="709"/>
        <w:rPr>
          <w:rFonts w:cs="Arial"/>
          <w:i/>
          <w:szCs w:val="24"/>
        </w:rPr>
      </w:pPr>
      <w:r w:rsidRPr="00442C4D">
        <w:rPr>
          <w:rFonts w:cs="Arial"/>
          <w:szCs w:val="24"/>
        </w:rPr>
        <w:t xml:space="preserve">Entonces, </w:t>
      </w:r>
      <w:r>
        <w:rPr>
          <w:rFonts w:cs="Arial"/>
          <w:szCs w:val="24"/>
        </w:rPr>
        <w:t xml:space="preserve">la </w:t>
      </w:r>
      <w:proofErr w:type="spellStart"/>
      <w:r>
        <w:rPr>
          <w:rFonts w:cs="Arial"/>
          <w:szCs w:val="24"/>
        </w:rPr>
        <w:t>litis</w:t>
      </w:r>
      <w:proofErr w:type="spellEnd"/>
      <w:r>
        <w:rPr>
          <w:rFonts w:cs="Arial"/>
          <w:szCs w:val="24"/>
        </w:rPr>
        <w:t xml:space="preserve">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00FD3669">
        <w:rPr>
          <w:rFonts w:cs="Arial"/>
          <w:i/>
          <w:szCs w:val="24"/>
        </w:rPr>
        <w:t>ii</w:t>
      </w:r>
      <w:r w:rsidRPr="00F35BFA">
        <w:rPr>
          <w:rFonts w:cs="Arial"/>
          <w:i/>
          <w:szCs w:val="24"/>
        </w:rPr>
        <w:t xml:space="preserve">) </w:t>
      </w:r>
      <w:r w:rsidR="00FD3669" w:rsidRPr="00FD3669">
        <w:rPr>
          <w:rFonts w:cs="Arial"/>
          <w:i/>
          <w:szCs w:val="24"/>
        </w:rPr>
        <w:t>La declaración de incompetencia por el</w:t>
      </w:r>
      <w:r w:rsidR="00FD3669">
        <w:rPr>
          <w:rFonts w:cs="Arial"/>
          <w:i/>
          <w:szCs w:val="24"/>
        </w:rPr>
        <w:t xml:space="preserve"> sujeto obligado.</w:t>
      </w:r>
    </w:p>
    <w:p w14:paraId="64EA7093" w14:textId="77777777" w:rsidR="00FD3669" w:rsidRPr="005475F3" w:rsidRDefault="00FD3669" w:rsidP="00FD3669">
      <w:pPr>
        <w:pStyle w:val="Estilo"/>
        <w:spacing w:line="360" w:lineRule="auto"/>
        <w:ind w:firstLine="709"/>
        <w:rPr>
          <w:rFonts w:cs="Arial"/>
          <w:szCs w:val="24"/>
        </w:rPr>
      </w:pPr>
    </w:p>
    <w:p w14:paraId="15807FE0" w14:textId="70D804DF" w:rsidR="00DB3740" w:rsidRPr="00DF0231" w:rsidRDefault="00552FC8" w:rsidP="00DB3740">
      <w:pPr>
        <w:pStyle w:val="Estilo"/>
        <w:spacing w:line="360" w:lineRule="auto"/>
        <w:ind w:firstLine="709"/>
        <w:rPr>
          <w:rFonts w:eastAsia="Arial Unicode MS" w:cs="Arial"/>
          <w:szCs w:val="24"/>
          <w:lang w:eastAsia="es-ES"/>
        </w:rPr>
      </w:pPr>
      <w:r w:rsidRPr="005475F3">
        <w:rPr>
          <w:rFonts w:eastAsia="Arial Unicode MS" w:cs="Arial"/>
          <w:b/>
          <w:bCs/>
          <w:szCs w:val="24"/>
          <w:lang w:eastAsia="es-ES"/>
        </w:rPr>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CF1ACC" w:rsidRPr="005475F3">
        <w:rPr>
          <w:rFonts w:eastAsia="Arial Unicode MS" w:cs="Arial"/>
          <w:szCs w:val="24"/>
          <w:lang w:eastAsia="es-ES"/>
        </w:rPr>
        <w:t>Esta Comisión procede, con fundamento en el artículo 174 fracción VII de la Ley de Transparencia y Acceso a la Información Pública del Estado, al estudio de l</w:t>
      </w:r>
      <w:r w:rsidR="001D7B5F" w:rsidRPr="005475F3">
        <w:rPr>
          <w:rFonts w:eastAsia="Arial Unicode MS" w:cs="Arial"/>
          <w:szCs w:val="24"/>
          <w:lang w:eastAsia="es-ES"/>
        </w:rPr>
        <w:t xml:space="preserve">a inconformidad planteada por </w:t>
      </w:r>
      <w:r w:rsidR="00DB3740">
        <w:rPr>
          <w:rFonts w:eastAsia="Arial Unicode MS" w:cs="Arial"/>
          <w:szCs w:val="24"/>
          <w:lang w:eastAsia="es-ES"/>
        </w:rPr>
        <w:t>el</w:t>
      </w:r>
      <w:r w:rsidR="00CF1ACC" w:rsidRPr="005475F3">
        <w:rPr>
          <w:rFonts w:eastAsia="Arial Unicode MS" w:cs="Arial"/>
          <w:szCs w:val="24"/>
          <w:lang w:eastAsia="es-ES"/>
        </w:rPr>
        <w:t xml:space="preserve"> recurrente, </w:t>
      </w:r>
      <w:r w:rsidR="00DB3740" w:rsidRPr="00DF0231">
        <w:rPr>
          <w:rFonts w:eastAsia="Arial Unicode MS" w:cs="Arial"/>
          <w:szCs w:val="24"/>
          <w:lang w:eastAsia="es-ES"/>
        </w:rPr>
        <w:t>la cual deviene</w:t>
      </w:r>
      <w:r w:rsidR="00DB3740">
        <w:rPr>
          <w:rFonts w:eastAsia="Arial Unicode MS" w:cs="Arial"/>
          <w:szCs w:val="24"/>
          <w:lang w:eastAsia="es-ES"/>
        </w:rPr>
        <w:t xml:space="preserve"> </w:t>
      </w:r>
      <w:r w:rsidR="00DB3740">
        <w:rPr>
          <w:rFonts w:eastAsia="Arial Unicode MS" w:cs="Arial"/>
          <w:b/>
          <w:szCs w:val="24"/>
          <w:u w:val="single"/>
          <w:lang w:eastAsia="es-ES"/>
        </w:rPr>
        <w:t>in</w:t>
      </w:r>
      <w:r w:rsidR="00DB3740" w:rsidRPr="00DF0231">
        <w:rPr>
          <w:rFonts w:eastAsia="Arial Unicode MS" w:cs="Arial"/>
          <w:b/>
          <w:szCs w:val="24"/>
          <w:u w:val="single"/>
          <w:lang w:eastAsia="es-ES"/>
        </w:rPr>
        <w:t>fundad</w:t>
      </w:r>
      <w:r w:rsidR="00DB3740" w:rsidRPr="00DB3740">
        <w:rPr>
          <w:rFonts w:eastAsia="Arial Unicode MS" w:cs="Arial"/>
          <w:b/>
          <w:szCs w:val="24"/>
          <w:u w:val="single"/>
          <w:lang w:eastAsia="es-ES"/>
        </w:rPr>
        <w:t>a,</w:t>
      </w:r>
      <w:r w:rsidR="00DB3740">
        <w:rPr>
          <w:rFonts w:eastAsia="Arial Unicode MS" w:cs="Arial"/>
          <w:b/>
          <w:szCs w:val="24"/>
          <w:lang w:eastAsia="es-ES"/>
        </w:rPr>
        <w:t xml:space="preserve"> </w:t>
      </w:r>
      <w:r w:rsidR="00DB3740">
        <w:rPr>
          <w:rFonts w:eastAsia="Arial Unicode MS" w:cs="Arial"/>
          <w:szCs w:val="24"/>
          <w:lang w:eastAsia="es-ES"/>
        </w:rPr>
        <w:t>por las razones que se patentizan a continuación.</w:t>
      </w:r>
    </w:p>
    <w:p w14:paraId="7BA0D23B" w14:textId="77777777" w:rsidR="00DB3740" w:rsidRDefault="00DB3740" w:rsidP="00CF1ACC">
      <w:pPr>
        <w:spacing w:after="0" w:line="360" w:lineRule="auto"/>
        <w:ind w:firstLine="709"/>
        <w:jc w:val="both"/>
        <w:rPr>
          <w:rFonts w:ascii="Arial" w:eastAsia="Arial Unicode MS" w:hAnsi="Arial" w:cs="Arial"/>
          <w:sz w:val="24"/>
          <w:szCs w:val="24"/>
          <w:lang w:eastAsia="es-ES"/>
        </w:rPr>
      </w:pPr>
    </w:p>
    <w:p w14:paraId="3FBD5A02" w14:textId="06D7F1E3" w:rsidR="00DB3740" w:rsidRPr="00DB3740" w:rsidRDefault="00DB3740" w:rsidP="00DB374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C</w:t>
      </w:r>
      <w:r w:rsidRPr="00DB3740">
        <w:rPr>
          <w:rFonts w:ascii="Arial" w:eastAsia="Arial Unicode MS" w:hAnsi="Arial" w:cs="Arial"/>
          <w:sz w:val="24"/>
          <w:szCs w:val="24"/>
          <w:lang w:eastAsia="es-ES"/>
        </w:rPr>
        <w:t>onforme la Ley de la materia, el acceso a la información pública comprende el derecho fundamental a solicitar, investigar, difundir, buscar y recibir información</w:t>
      </w:r>
      <w:r w:rsidRPr="00DB3740">
        <w:rPr>
          <w:rFonts w:ascii="Arial" w:eastAsia="Arial Unicode MS" w:hAnsi="Arial" w:cs="Arial"/>
          <w:sz w:val="24"/>
          <w:szCs w:val="24"/>
          <w:vertAlign w:val="superscript"/>
          <w:lang w:eastAsia="es-ES"/>
        </w:rPr>
        <w:footnoteReference w:id="4"/>
      </w:r>
      <w:r w:rsidRPr="00DB3740">
        <w:rPr>
          <w:rFonts w:ascii="Arial" w:eastAsia="Arial Unicode MS" w:hAnsi="Arial" w:cs="Arial"/>
          <w:sz w:val="24"/>
          <w:szCs w:val="24"/>
          <w:lang w:eastAsia="es-ES"/>
        </w:rPr>
        <w:t xml:space="preserve"> que se encuentre integrada en documentos que registren el ejercicio de las facultades, funciones y competencias de los sujetos obligados, lo que conlleva a las dependencias y entidades a documentar</w:t>
      </w:r>
      <w:r w:rsidRPr="00DB3740">
        <w:rPr>
          <w:rFonts w:ascii="Arial" w:eastAsia="Arial Unicode MS" w:hAnsi="Arial" w:cs="Arial"/>
          <w:sz w:val="24"/>
          <w:szCs w:val="24"/>
          <w:vertAlign w:val="superscript"/>
          <w:lang w:eastAsia="es-ES"/>
        </w:rPr>
        <w:footnoteReference w:id="5"/>
      </w:r>
      <w:r w:rsidRPr="00DB3740">
        <w:rPr>
          <w:rFonts w:ascii="Arial" w:eastAsia="Arial Unicode MS" w:hAnsi="Arial" w:cs="Arial"/>
          <w:sz w:val="24"/>
          <w:szCs w:val="24"/>
          <w:lang w:eastAsia="es-ES"/>
        </w:rPr>
        <w:t xml:space="preserve"> todo lo relativo a éstas y presume su existencia.</w:t>
      </w:r>
      <w:r w:rsidRPr="00DB3740">
        <w:rPr>
          <w:rFonts w:ascii="Arial" w:eastAsia="Arial Unicode MS" w:hAnsi="Arial" w:cs="Arial"/>
          <w:sz w:val="24"/>
          <w:szCs w:val="24"/>
          <w:vertAlign w:val="superscript"/>
          <w:lang w:eastAsia="es-ES"/>
        </w:rPr>
        <w:footnoteReference w:id="6"/>
      </w:r>
      <w:r w:rsidRPr="00DB3740">
        <w:rPr>
          <w:rFonts w:ascii="Arial" w:eastAsia="Arial Unicode MS" w:hAnsi="Arial" w:cs="Arial"/>
          <w:sz w:val="24"/>
          <w:szCs w:val="24"/>
          <w:lang w:eastAsia="es-ES"/>
        </w:rPr>
        <w:t xml:space="preserve"> </w:t>
      </w:r>
    </w:p>
    <w:p w14:paraId="5E32C9BA"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494E8155" w14:textId="6AEB089C" w:rsidR="00FD3669" w:rsidRPr="00FD3669" w:rsidRDefault="00FD3669" w:rsidP="00FD3669">
      <w:pPr>
        <w:spacing w:after="0" w:line="360" w:lineRule="auto"/>
        <w:ind w:firstLine="709"/>
        <w:jc w:val="both"/>
        <w:rPr>
          <w:rFonts w:ascii="Arial" w:eastAsia="Arial Unicode MS" w:hAnsi="Arial" w:cs="Arial"/>
          <w:sz w:val="24"/>
          <w:szCs w:val="24"/>
          <w:lang w:eastAsia="es-ES"/>
        </w:rPr>
      </w:pPr>
      <w:r w:rsidRPr="00FD3669">
        <w:rPr>
          <w:rFonts w:ascii="Arial" w:eastAsia="Arial Unicode MS" w:hAnsi="Arial" w:cs="Arial"/>
          <w:sz w:val="24"/>
          <w:szCs w:val="24"/>
          <w:lang w:eastAsia="es-ES"/>
        </w:rPr>
        <w:t xml:space="preserve">En este sentido, cabe recordar que, </w:t>
      </w:r>
      <w:r>
        <w:rPr>
          <w:rFonts w:ascii="Arial" w:eastAsia="Arial Unicode MS" w:hAnsi="Arial" w:cs="Arial"/>
          <w:sz w:val="24"/>
          <w:szCs w:val="24"/>
          <w:lang w:eastAsia="es-ES"/>
        </w:rPr>
        <w:t xml:space="preserve">los Sujetos Obligados </w:t>
      </w:r>
      <w:r w:rsidRPr="00FD3669">
        <w:rPr>
          <w:rFonts w:ascii="Arial" w:eastAsia="Arial Unicode MS" w:hAnsi="Arial" w:cs="Arial"/>
          <w:sz w:val="24"/>
          <w:szCs w:val="24"/>
          <w:lang w:eastAsia="es-ES"/>
        </w:rPr>
        <w:t>debe</w:t>
      </w:r>
      <w:r>
        <w:rPr>
          <w:rFonts w:ascii="Arial" w:eastAsia="Arial Unicode MS" w:hAnsi="Arial" w:cs="Arial"/>
          <w:sz w:val="24"/>
          <w:szCs w:val="24"/>
          <w:lang w:eastAsia="es-ES"/>
        </w:rPr>
        <w:t>n</w:t>
      </w:r>
      <w:r w:rsidRPr="00FD3669">
        <w:rPr>
          <w:rFonts w:ascii="Arial" w:eastAsia="Arial Unicode MS" w:hAnsi="Arial" w:cs="Arial"/>
          <w:sz w:val="24"/>
          <w:szCs w:val="24"/>
          <w:lang w:eastAsia="es-ES"/>
        </w:rPr>
        <w:t xml:space="preserve"> garantizar que la</w:t>
      </w:r>
      <w:r>
        <w:rPr>
          <w:rFonts w:ascii="Arial" w:eastAsia="Arial Unicode MS" w:hAnsi="Arial" w:cs="Arial"/>
          <w:sz w:val="24"/>
          <w:szCs w:val="24"/>
          <w:lang w:eastAsia="es-ES"/>
        </w:rPr>
        <w:t>s</w:t>
      </w:r>
      <w:r w:rsidRPr="00FD3669">
        <w:rPr>
          <w:rFonts w:ascii="Arial" w:eastAsia="Arial Unicode MS" w:hAnsi="Arial" w:cs="Arial"/>
          <w:sz w:val="24"/>
          <w:szCs w:val="24"/>
          <w:lang w:eastAsia="es-ES"/>
        </w:rPr>
        <w:t xml:space="preserve"> solicitudes de información sean turnadas a todas las áreas administrativas que, de acuerdo a sus atribuciones pudieran atender dichos requerimientos, efectuando para ello una búsqueda exhaustiva y razonable</w:t>
      </w:r>
      <w:r>
        <w:rPr>
          <w:rStyle w:val="Refdenotaalpie"/>
          <w:rFonts w:ascii="Arial" w:eastAsia="Arial Unicode MS" w:hAnsi="Arial" w:cs="Arial"/>
          <w:sz w:val="24"/>
          <w:szCs w:val="24"/>
          <w:lang w:eastAsia="es-ES"/>
        </w:rPr>
        <w:footnoteReference w:id="7"/>
      </w:r>
      <w:r w:rsidRPr="00FD3669">
        <w:rPr>
          <w:rFonts w:ascii="Arial" w:eastAsia="Arial Unicode MS" w:hAnsi="Arial" w:cs="Arial"/>
          <w:sz w:val="24"/>
          <w:szCs w:val="24"/>
          <w:lang w:eastAsia="es-ES"/>
        </w:rPr>
        <w:t xml:space="preserve">. </w:t>
      </w:r>
    </w:p>
    <w:p w14:paraId="795A3EDC" w14:textId="77777777" w:rsidR="00FD3669" w:rsidRDefault="00FD3669" w:rsidP="00984130">
      <w:pPr>
        <w:spacing w:after="0" w:line="360" w:lineRule="auto"/>
        <w:ind w:firstLine="709"/>
        <w:jc w:val="both"/>
        <w:rPr>
          <w:rFonts w:ascii="Arial" w:eastAsia="Arial Unicode MS" w:hAnsi="Arial" w:cs="Arial"/>
          <w:sz w:val="24"/>
          <w:szCs w:val="24"/>
          <w:lang w:eastAsia="es-ES"/>
        </w:rPr>
      </w:pPr>
    </w:p>
    <w:p w14:paraId="76FF5425" w14:textId="5C89F851" w:rsidR="00CF14E2" w:rsidRPr="00CF14E2" w:rsidRDefault="00CF14E2" w:rsidP="00CF14E2">
      <w:pPr>
        <w:spacing w:after="0" w:line="360" w:lineRule="auto"/>
        <w:ind w:firstLine="709"/>
        <w:jc w:val="both"/>
        <w:rPr>
          <w:rFonts w:ascii="Arial" w:eastAsia="Arial Unicode MS" w:hAnsi="Arial" w:cs="Arial"/>
          <w:sz w:val="24"/>
          <w:szCs w:val="24"/>
          <w:lang w:eastAsia="es-ES"/>
        </w:rPr>
      </w:pPr>
      <w:r w:rsidRPr="00CF14E2">
        <w:rPr>
          <w:rFonts w:ascii="Arial" w:eastAsia="Arial Unicode MS" w:hAnsi="Arial" w:cs="Arial"/>
          <w:sz w:val="24"/>
          <w:szCs w:val="24"/>
          <w:lang w:eastAsia="es-ES"/>
        </w:rPr>
        <w:lastRenderedPageBreak/>
        <w:t>Asimismo, se prevé que cuando las Unidades de Transparencia determinen la notoria incompetencia por parte de los sujetos obligados, es decir, no puedan atender y dar trámite a una solicitud de información por no contar con atribuciones, facultades ni competencia prevista en el ordenamiento legal que rige al Sujeto Obligado, se deberá comunicar al solicitante, dentro de los tres días posteriores a la recepción de la solicitud y, en caso de poderlo determinar, señalar al solicitante el o los sujetos obligados competentes</w:t>
      </w:r>
      <w:r>
        <w:rPr>
          <w:rStyle w:val="Refdenotaalpie"/>
          <w:rFonts w:ascii="Arial" w:eastAsia="Arial Unicode MS" w:hAnsi="Arial" w:cs="Arial"/>
          <w:sz w:val="24"/>
          <w:szCs w:val="24"/>
          <w:lang w:eastAsia="es-ES"/>
        </w:rPr>
        <w:footnoteReference w:id="8"/>
      </w:r>
      <w:r w:rsidRPr="00CF14E2">
        <w:rPr>
          <w:rFonts w:ascii="Arial" w:eastAsia="Arial Unicode MS" w:hAnsi="Arial" w:cs="Arial"/>
          <w:sz w:val="24"/>
          <w:szCs w:val="24"/>
          <w:lang w:eastAsia="es-ES"/>
        </w:rPr>
        <w:t>.</w:t>
      </w:r>
    </w:p>
    <w:p w14:paraId="5B95E34F" w14:textId="48D66588" w:rsidR="00FD3669" w:rsidRDefault="00FD3669" w:rsidP="00984130">
      <w:pPr>
        <w:spacing w:after="0" w:line="360" w:lineRule="auto"/>
        <w:ind w:firstLine="709"/>
        <w:jc w:val="both"/>
        <w:rPr>
          <w:rFonts w:ascii="Arial" w:eastAsia="Arial Unicode MS" w:hAnsi="Arial" w:cs="Arial"/>
          <w:sz w:val="24"/>
          <w:szCs w:val="24"/>
          <w:lang w:eastAsia="es-ES"/>
        </w:rPr>
      </w:pPr>
    </w:p>
    <w:p w14:paraId="73BE57F0" w14:textId="399EA903" w:rsidR="00CF14E2" w:rsidRPr="00CF14E2" w:rsidRDefault="00CF14E2" w:rsidP="00CF14E2">
      <w:pPr>
        <w:spacing w:after="0" w:line="360" w:lineRule="auto"/>
        <w:ind w:firstLine="709"/>
        <w:jc w:val="both"/>
        <w:rPr>
          <w:rFonts w:ascii="Arial" w:eastAsia="Arial Unicode MS" w:hAnsi="Arial" w:cs="Arial"/>
          <w:sz w:val="24"/>
          <w:szCs w:val="24"/>
          <w:lang w:eastAsia="es-ES"/>
        </w:rPr>
      </w:pPr>
      <w:r w:rsidRPr="00CF14E2">
        <w:rPr>
          <w:rFonts w:ascii="Arial" w:eastAsia="Arial Unicode MS" w:hAnsi="Arial" w:cs="Arial"/>
          <w:sz w:val="24"/>
          <w:szCs w:val="24"/>
          <w:lang w:eastAsia="es-ES"/>
        </w:rPr>
        <w:t xml:space="preserve">Atendiendo la solicitud de información folio </w:t>
      </w:r>
      <w:r>
        <w:rPr>
          <w:rFonts w:ascii="Arial" w:eastAsia="Arial Unicode MS" w:hAnsi="Arial" w:cs="Arial"/>
          <w:sz w:val="24"/>
          <w:szCs w:val="24"/>
          <w:lang w:eastAsia="es-ES"/>
        </w:rPr>
        <w:t>240470626000004</w:t>
      </w:r>
      <w:r w:rsidRPr="00CF14E2">
        <w:rPr>
          <w:rFonts w:ascii="Arial" w:eastAsia="Arial Unicode MS" w:hAnsi="Arial" w:cs="Arial"/>
          <w:sz w:val="24"/>
          <w:szCs w:val="24"/>
          <w:lang w:eastAsia="es-ES"/>
        </w:rPr>
        <w:t xml:space="preserve">, resulta necesario traer a contexto </w:t>
      </w:r>
      <w:r w:rsidR="00B74607">
        <w:rPr>
          <w:rFonts w:ascii="Arial" w:eastAsia="Arial Unicode MS" w:hAnsi="Arial" w:cs="Arial"/>
          <w:sz w:val="24"/>
          <w:szCs w:val="24"/>
          <w:lang w:eastAsia="es-ES"/>
        </w:rPr>
        <w:t xml:space="preserve">la </w:t>
      </w:r>
      <w:r w:rsidRPr="00CF14E2">
        <w:rPr>
          <w:rFonts w:ascii="Arial" w:eastAsia="Arial Unicode MS" w:hAnsi="Arial" w:cs="Arial"/>
          <w:sz w:val="24"/>
          <w:szCs w:val="24"/>
          <w:lang w:eastAsia="es-ES"/>
        </w:rPr>
        <w:t xml:space="preserve">Ley Orgánica de la Administración Pública del Estado de San Luis Potosí, que en la parte que aquí interesa, señalan lo siguiente: </w:t>
      </w:r>
    </w:p>
    <w:p w14:paraId="6401E2A7" w14:textId="77777777" w:rsidR="00CF14E2" w:rsidRDefault="00CF14E2" w:rsidP="00984130">
      <w:pPr>
        <w:spacing w:after="0" w:line="360" w:lineRule="auto"/>
        <w:ind w:firstLine="709"/>
        <w:jc w:val="both"/>
        <w:rPr>
          <w:rFonts w:ascii="Arial" w:eastAsia="Arial Unicode MS" w:hAnsi="Arial" w:cs="Arial"/>
          <w:sz w:val="24"/>
          <w:szCs w:val="24"/>
          <w:lang w:eastAsia="es-ES"/>
        </w:rPr>
      </w:pPr>
    </w:p>
    <w:p w14:paraId="2CF0BB50" w14:textId="77777777" w:rsidR="00CF14E2" w:rsidRPr="0046170B" w:rsidRDefault="00CF14E2" w:rsidP="00CF14E2">
      <w:pPr>
        <w:spacing w:after="0" w:line="240" w:lineRule="auto"/>
        <w:ind w:left="1134" w:right="1183"/>
        <w:jc w:val="both"/>
        <w:rPr>
          <w:rFonts w:ascii="Arial" w:eastAsia="Arial" w:hAnsi="Arial" w:cs="Arial"/>
        </w:rPr>
      </w:pPr>
      <w:r w:rsidRPr="00480795">
        <w:rPr>
          <w:rFonts w:ascii="Arial" w:eastAsia="Arial" w:hAnsi="Arial" w:cs="Arial"/>
          <w:b/>
        </w:rPr>
        <w:t>“ARTICULO 2o.</w:t>
      </w:r>
      <w:r w:rsidRPr="0046170B">
        <w:rPr>
          <w:rFonts w:ascii="Arial" w:eastAsia="Arial" w:hAnsi="Arial" w:cs="Arial"/>
        </w:rPr>
        <w:t xml:space="preserve"> El ejercicio del Poder Ejecutivo se deposita en un solo individuo denominado Gobernador Constitucional del Estado, quien tendrá las funciones y atribuciones que le confieren la Constitución Política de los Estados Unidos Mexicanos, la Constitución Política del Estado, la presente ley, y las demás disposiciones jurídicas que de ellas emanen.”</w:t>
      </w:r>
    </w:p>
    <w:p w14:paraId="2A4EBB6A" w14:textId="77777777" w:rsidR="00CF14E2" w:rsidRPr="0046170B" w:rsidRDefault="00CF14E2" w:rsidP="00CF14E2">
      <w:pPr>
        <w:spacing w:after="0" w:line="240" w:lineRule="auto"/>
        <w:ind w:left="1134" w:right="1183"/>
        <w:jc w:val="both"/>
        <w:rPr>
          <w:rFonts w:ascii="Arial" w:eastAsia="Arial" w:hAnsi="Arial" w:cs="Arial"/>
        </w:rPr>
      </w:pPr>
    </w:p>
    <w:p w14:paraId="297892B2" w14:textId="77777777" w:rsidR="00CF14E2" w:rsidRPr="0082582C" w:rsidRDefault="00CF14E2" w:rsidP="00CF14E2">
      <w:pPr>
        <w:spacing w:after="0" w:line="240" w:lineRule="auto"/>
        <w:ind w:left="1134" w:right="1183"/>
        <w:jc w:val="both"/>
        <w:rPr>
          <w:rFonts w:ascii="Arial" w:eastAsia="Arial" w:hAnsi="Arial" w:cs="Arial"/>
        </w:rPr>
      </w:pPr>
      <w:r w:rsidRPr="0082582C">
        <w:rPr>
          <w:rFonts w:ascii="Arial" w:eastAsia="Arial" w:hAnsi="Arial" w:cs="Arial"/>
          <w:b/>
        </w:rPr>
        <w:t>“ARTICULO 3o.</w:t>
      </w:r>
      <w:r w:rsidRPr="0082582C">
        <w:rPr>
          <w:rFonts w:ascii="Arial" w:eastAsia="Arial" w:hAnsi="Arial" w:cs="Arial"/>
        </w:rPr>
        <w:t xml:space="preserve"> Para el despacho de los asuntos que competen al Poder Ejecutivo, el Gobernador del Estado se auxiliará de las dependencias y entidades que conforman la administración pública del Estado, la cual será:</w:t>
      </w:r>
    </w:p>
    <w:p w14:paraId="11A0918E" w14:textId="77777777" w:rsidR="00CF14E2" w:rsidRPr="0082582C" w:rsidRDefault="00CF14E2" w:rsidP="00CF14E2">
      <w:pPr>
        <w:spacing w:after="0" w:line="240" w:lineRule="auto"/>
        <w:ind w:left="1134" w:right="1183"/>
        <w:jc w:val="both"/>
        <w:rPr>
          <w:rFonts w:ascii="Arial" w:eastAsia="Arial" w:hAnsi="Arial" w:cs="Arial"/>
        </w:rPr>
      </w:pPr>
    </w:p>
    <w:p w14:paraId="57FCB4B9" w14:textId="77777777" w:rsidR="00CF14E2" w:rsidRPr="0082582C" w:rsidRDefault="00CF14E2" w:rsidP="00CF14E2">
      <w:pPr>
        <w:spacing w:after="0" w:line="240" w:lineRule="auto"/>
        <w:ind w:left="1134" w:right="1183"/>
        <w:jc w:val="both"/>
        <w:rPr>
          <w:rFonts w:ascii="Arial" w:eastAsia="Arial" w:hAnsi="Arial" w:cs="Arial"/>
        </w:rPr>
      </w:pPr>
      <w:r w:rsidRPr="0082582C">
        <w:rPr>
          <w:rFonts w:ascii="Arial" w:eastAsia="Arial" w:hAnsi="Arial" w:cs="Arial"/>
        </w:rPr>
        <w:t xml:space="preserve">I. Centralizada, la que se integrará por las siguientes dependencias: </w:t>
      </w:r>
    </w:p>
    <w:p w14:paraId="21FDB1DA" w14:textId="77777777" w:rsidR="00773A23" w:rsidRDefault="00773A23" w:rsidP="00CF14E2">
      <w:pPr>
        <w:spacing w:after="0" w:line="240" w:lineRule="auto"/>
        <w:ind w:left="1134" w:right="1183"/>
        <w:jc w:val="both"/>
        <w:rPr>
          <w:rFonts w:ascii="Arial" w:eastAsia="Arial" w:hAnsi="Arial" w:cs="Arial"/>
        </w:rPr>
      </w:pPr>
    </w:p>
    <w:p w14:paraId="14AE09A2" w14:textId="291EE9D7" w:rsidR="00CF14E2" w:rsidRPr="0082582C" w:rsidRDefault="00CF14E2" w:rsidP="00CF14E2">
      <w:pPr>
        <w:spacing w:after="0" w:line="240" w:lineRule="auto"/>
        <w:ind w:left="1134" w:right="1183"/>
        <w:jc w:val="both"/>
        <w:rPr>
          <w:rFonts w:ascii="Arial" w:eastAsia="Arial" w:hAnsi="Arial" w:cs="Arial"/>
        </w:rPr>
      </w:pPr>
      <w:r w:rsidRPr="0082582C">
        <w:rPr>
          <w:rFonts w:ascii="Arial" w:eastAsia="Arial" w:hAnsi="Arial" w:cs="Arial"/>
        </w:rPr>
        <w:t xml:space="preserve">a) Las Secretarías del Despacho; </w:t>
      </w:r>
    </w:p>
    <w:p w14:paraId="6D53A9A3" w14:textId="77777777" w:rsidR="00773A23" w:rsidRDefault="00773A23" w:rsidP="00CF14E2">
      <w:pPr>
        <w:spacing w:after="0" w:line="240" w:lineRule="auto"/>
        <w:ind w:left="1134" w:right="1183"/>
        <w:jc w:val="both"/>
        <w:rPr>
          <w:rFonts w:ascii="Arial" w:eastAsia="Arial" w:hAnsi="Arial" w:cs="Arial"/>
        </w:rPr>
      </w:pPr>
    </w:p>
    <w:p w14:paraId="1C89749D" w14:textId="4E09E99A" w:rsidR="00773A23" w:rsidRDefault="00773A23" w:rsidP="00CF14E2">
      <w:pPr>
        <w:spacing w:after="0" w:line="240" w:lineRule="auto"/>
        <w:ind w:left="1134" w:right="1183"/>
        <w:jc w:val="both"/>
        <w:rPr>
          <w:rFonts w:ascii="Arial" w:eastAsia="Arial" w:hAnsi="Arial" w:cs="Arial"/>
        </w:rPr>
      </w:pPr>
      <w:r>
        <w:rPr>
          <w:rFonts w:ascii="Arial" w:eastAsia="Arial" w:hAnsi="Arial" w:cs="Arial"/>
        </w:rPr>
        <w:t>[…]”.</w:t>
      </w:r>
    </w:p>
    <w:p w14:paraId="1A4394ED" w14:textId="77777777" w:rsidR="00773A23" w:rsidRDefault="00773A23" w:rsidP="00CF14E2">
      <w:pPr>
        <w:spacing w:after="0" w:line="240" w:lineRule="auto"/>
        <w:ind w:left="1134" w:right="1183"/>
        <w:jc w:val="both"/>
        <w:rPr>
          <w:rFonts w:ascii="Arial" w:eastAsia="Arial" w:hAnsi="Arial" w:cs="Arial"/>
        </w:rPr>
      </w:pPr>
    </w:p>
    <w:p w14:paraId="2A57E9E7" w14:textId="7348822F" w:rsidR="00773A23" w:rsidRDefault="00773A23" w:rsidP="00CF14E2">
      <w:pPr>
        <w:spacing w:after="0" w:line="240" w:lineRule="auto"/>
        <w:ind w:left="1134" w:right="1183"/>
        <w:jc w:val="both"/>
        <w:rPr>
          <w:rFonts w:ascii="Arial" w:eastAsia="Arial" w:hAnsi="Arial" w:cs="Arial"/>
        </w:rPr>
      </w:pPr>
      <w:r w:rsidRPr="00773A23">
        <w:rPr>
          <w:rFonts w:ascii="Arial" w:eastAsia="Arial" w:hAnsi="Arial" w:cs="Arial"/>
          <w:b/>
        </w:rPr>
        <w:t>ARTICULO 7o.</w:t>
      </w:r>
      <w:r w:rsidRPr="00773A23">
        <w:rPr>
          <w:rFonts w:ascii="Arial" w:eastAsia="Arial" w:hAnsi="Arial" w:cs="Arial"/>
        </w:rPr>
        <w:t xml:space="preserve"> El Gobernador del Estado contará con un Secretario Particular y el personal de apoyo que sea necesario, para la atención, trámite y acuerdo de los asuntos que correspondan a su despacho</w:t>
      </w:r>
      <w:r>
        <w:rPr>
          <w:rFonts w:ascii="Arial" w:eastAsia="Arial" w:hAnsi="Arial" w:cs="Arial"/>
        </w:rPr>
        <w:t>.</w:t>
      </w:r>
    </w:p>
    <w:p w14:paraId="3FB727C1" w14:textId="315FF28F" w:rsidR="00773A23" w:rsidRDefault="00773A23" w:rsidP="00CF14E2">
      <w:pPr>
        <w:spacing w:after="0" w:line="240" w:lineRule="auto"/>
        <w:ind w:left="1134" w:right="1183"/>
        <w:jc w:val="both"/>
        <w:rPr>
          <w:rFonts w:ascii="Arial" w:eastAsia="Arial" w:hAnsi="Arial" w:cs="Arial"/>
        </w:rPr>
      </w:pPr>
    </w:p>
    <w:p w14:paraId="48E929C5" w14:textId="28BA7D9D" w:rsidR="00773A23" w:rsidRDefault="00773A23" w:rsidP="00CF14E2">
      <w:pPr>
        <w:spacing w:after="0" w:line="240" w:lineRule="auto"/>
        <w:ind w:left="1134" w:right="1183"/>
        <w:jc w:val="both"/>
        <w:rPr>
          <w:rFonts w:ascii="Arial" w:eastAsia="Arial" w:hAnsi="Arial" w:cs="Arial"/>
        </w:rPr>
      </w:pPr>
      <w:r>
        <w:rPr>
          <w:rFonts w:ascii="Arial" w:eastAsia="Arial" w:hAnsi="Arial" w:cs="Arial"/>
        </w:rPr>
        <w:t>[…]</w:t>
      </w:r>
    </w:p>
    <w:p w14:paraId="1571BB91" w14:textId="77777777" w:rsidR="00773A23" w:rsidRDefault="00773A23" w:rsidP="00CF14E2">
      <w:pPr>
        <w:spacing w:after="0" w:line="240" w:lineRule="auto"/>
        <w:ind w:left="1134" w:right="1183"/>
        <w:jc w:val="both"/>
        <w:rPr>
          <w:rFonts w:ascii="Arial" w:eastAsia="Arial" w:hAnsi="Arial" w:cs="Arial"/>
        </w:rPr>
      </w:pPr>
    </w:p>
    <w:p w14:paraId="59507065" w14:textId="37ADB78E" w:rsidR="008D6B24" w:rsidRPr="008D6B24" w:rsidRDefault="008D6B24" w:rsidP="00773A23">
      <w:pPr>
        <w:spacing w:after="0" w:line="240" w:lineRule="auto"/>
        <w:ind w:left="1134" w:right="1183"/>
        <w:jc w:val="both"/>
        <w:rPr>
          <w:rFonts w:ascii="Arial" w:eastAsia="Arial" w:hAnsi="Arial" w:cs="Arial"/>
        </w:rPr>
      </w:pPr>
      <w:r w:rsidRPr="008D6B24">
        <w:rPr>
          <w:rFonts w:ascii="Arial" w:eastAsia="Arial" w:hAnsi="Arial" w:cs="Arial"/>
          <w:b/>
        </w:rPr>
        <w:t xml:space="preserve">ARTICULO 13. </w:t>
      </w:r>
      <w:r w:rsidRPr="008D6B24">
        <w:rPr>
          <w:rFonts w:ascii="Arial" w:eastAsia="Arial" w:hAnsi="Arial" w:cs="Arial"/>
        </w:rPr>
        <w:t xml:space="preserve">El Gobernador del Estado podrá celebrar convenios con la Federación, con otras entidades federativas y con los municipios de la Entidad de conformidad con lo establecido en la Constitución Política del Estado, para la </w:t>
      </w:r>
      <w:r w:rsidRPr="008D6B24">
        <w:rPr>
          <w:rFonts w:ascii="Arial" w:eastAsia="Arial" w:hAnsi="Arial" w:cs="Arial"/>
        </w:rPr>
        <w:lastRenderedPageBreak/>
        <w:t>prestación de servicios públicos, la ejecución de obras o la realización de cualquier otro propósito de beneficio colectivo; así como concertar proyectos y programas con los diversos sectores sociales y productivos del Estado, debiendo designar a las dependencias y entidades de la administración pública que para tal efecto deban coordinarse, satisfaciendo siempre las formalidades legales que procedan.</w:t>
      </w:r>
    </w:p>
    <w:p w14:paraId="65A55C01" w14:textId="77777777" w:rsidR="008D6B24" w:rsidRDefault="008D6B24" w:rsidP="00773A23">
      <w:pPr>
        <w:spacing w:after="0" w:line="240" w:lineRule="auto"/>
        <w:ind w:left="1134" w:right="1183"/>
        <w:jc w:val="both"/>
        <w:rPr>
          <w:rFonts w:ascii="Arial" w:eastAsia="Arial" w:hAnsi="Arial" w:cs="Arial"/>
          <w:b/>
        </w:rPr>
      </w:pPr>
    </w:p>
    <w:p w14:paraId="2B2FF377" w14:textId="77777777" w:rsidR="008D6B24" w:rsidRDefault="008D6B24" w:rsidP="00773A23">
      <w:pPr>
        <w:spacing w:after="0" w:line="240" w:lineRule="auto"/>
        <w:ind w:left="1134" w:right="1183"/>
        <w:jc w:val="both"/>
        <w:rPr>
          <w:rFonts w:ascii="Arial" w:eastAsia="Arial" w:hAnsi="Arial" w:cs="Arial"/>
          <w:b/>
        </w:rPr>
      </w:pPr>
      <w:r>
        <w:rPr>
          <w:rFonts w:ascii="Arial" w:eastAsia="Arial" w:hAnsi="Arial" w:cs="Arial"/>
          <w:b/>
        </w:rPr>
        <w:t>[…]</w:t>
      </w:r>
    </w:p>
    <w:p w14:paraId="2383469A" w14:textId="77777777" w:rsidR="008D6B24" w:rsidRDefault="008D6B24" w:rsidP="00773A23">
      <w:pPr>
        <w:spacing w:after="0" w:line="240" w:lineRule="auto"/>
        <w:ind w:left="1134" w:right="1183"/>
        <w:jc w:val="both"/>
        <w:rPr>
          <w:rFonts w:ascii="Arial" w:eastAsia="Arial" w:hAnsi="Arial" w:cs="Arial"/>
          <w:b/>
        </w:rPr>
      </w:pPr>
    </w:p>
    <w:p w14:paraId="07662133" w14:textId="77777777" w:rsidR="00CF14E2" w:rsidRDefault="00CF14E2" w:rsidP="00CF14E2">
      <w:pPr>
        <w:spacing w:after="0" w:line="240" w:lineRule="auto"/>
        <w:ind w:left="1134" w:right="1183"/>
        <w:jc w:val="both"/>
        <w:rPr>
          <w:rFonts w:ascii="Arial" w:eastAsia="Arial" w:hAnsi="Arial" w:cs="Arial"/>
        </w:rPr>
      </w:pPr>
      <w:r w:rsidRPr="0082582C">
        <w:rPr>
          <w:rFonts w:ascii="Arial" w:eastAsia="Arial" w:hAnsi="Arial" w:cs="Arial"/>
          <w:b/>
        </w:rPr>
        <w:t>“ARTICULO 31.</w:t>
      </w:r>
      <w:r w:rsidRPr="0082582C">
        <w:rPr>
          <w:rFonts w:ascii="Arial" w:eastAsia="Arial" w:hAnsi="Arial" w:cs="Arial"/>
        </w:rPr>
        <w:t xml:space="preserve"> Para el estudio, planeación y despacho de los asuntos y negocios de la administración pública estatal, el Ejecutivo contará con las siguientes dependencias:</w:t>
      </w:r>
    </w:p>
    <w:p w14:paraId="741456E0" w14:textId="77777777" w:rsidR="00CF14E2" w:rsidRDefault="00CF14E2" w:rsidP="00CF14E2">
      <w:pPr>
        <w:spacing w:after="0" w:line="240" w:lineRule="auto"/>
        <w:ind w:left="1134" w:right="1183"/>
        <w:jc w:val="both"/>
        <w:rPr>
          <w:rFonts w:ascii="Arial" w:eastAsia="Arial" w:hAnsi="Arial" w:cs="Arial"/>
        </w:rPr>
      </w:pPr>
    </w:p>
    <w:p w14:paraId="4B55B5CD" w14:textId="77777777" w:rsidR="00CF14E2" w:rsidRPr="0082582C" w:rsidRDefault="00CF14E2" w:rsidP="00CF14E2">
      <w:pPr>
        <w:spacing w:after="0" w:line="240" w:lineRule="auto"/>
        <w:ind w:left="1134" w:right="1183"/>
        <w:jc w:val="both"/>
        <w:rPr>
          <w:rFonts w:ascii="Arial" w:eastAsia="Arial" w:hAnsi="Arial" w:cs="Arial"/>
        </w:rPr>
      </w:pPr>
      <w:r>
        <w:rPr>
          <w:rFonts w:ascii="Arial" w:eastAsia="Arial" w:hAnsi="Arial" w:cs="Arial"/>
        </w:rPr>
        <w:t>“[...]</w:t>
      </w:r>
    </w:p>
    <w:p w14:paraId="322C5F00" w14:textId="179D0697" w:rsidR="00CF14E2" w:rsidRDefault="00CF14E2" w:rsidP="00CF14E2">
      <w:pPr>
        <w:spacing w:after="0" w:line="240" w:lineRule="auto"/>
        <w:ind w:left="1134" w:right="1183"/>
        <w:jc w:val="both"/>
        <w:rPr>
          <w:rFonts w:ascii="Arial" w:eastAsia="Arial" w:hAnsi="Arial" w:cs="Arial"/>
        </w:rPr>
      </w:pPr>
    </w:p>
    <w:p w14:paraId="7E1282C7" w14:textId="43D1606C" w:rsidR="00773A23" w:rsidRPr="0082582C" w:rsidRDefault="00773A23" w:rsidP="00CF14E2">
      <w:pPr>
        <w:spacing w:after="0" w:line="240" w:lineRule="auto"/>
        <w:ind w:left="1134" w:right="1183"/>
        <w:jc w:val="both"/>
        <w:rPr>
          <w:rFonts w:ascii="Arial" w:eastAsia="Arial" w:hAnsi="Arial" w:cs="Arial"/>
        </w:rPr>
      </w:pPr>
      <w:r w:rsidRPr="00773A23">
        <w:rPr>
          <w:rFonts w:ascii="Arial" w:eastAsia="Arial" w:hAnsi="Arial" w:cs="Arial"/>
        </w:rPr>
        <w:t>I. Secretaría General de Gobierno;</w:t>
      </w:r>
    </w:p>
    <w:p w14:paraId="2259935C" w14:textId="77777777" w:rsidR="00CF14E2" w:rsidRDefault="00CF14E2" w:rsidP="00CF14E2">
      <w:pPr>
        <w:spacing w:after="0" w:line="240" w:lineRule="auto"/>
        <w:ind w:left="1134" w:right="1183"/>
        <w:jc w:val="both"/>
        <w:rPr>
          <w:rFonts w:ascii="Arial" w:eastAsia="Arial" w:hAnsi="Arial" w:cs="Arial"/>
        </w:rPr>
      </w:pPr>
    </w:p>
    <w:p w14:paraId="6176EA57" w14:textId="77777777" w:rsidR="00CF14E2" w:rsidRDefault="00CF14E2" w:rsidP="00CF14E2">
      <w:pPr>
        <w:spacing w:after="0" w:line="240" w:lineRule="auto"/>
        <w:ind w:left="1134" w:right="1183"/>
        <w:jc w:val="both"/>
        <w:rPr>
          <w:rFonts w:ascii="Arial" w:eastAsia="Arial" w:hAnsi="Arial" w:cs="Arial"/>
        </w:rPr>
      </w:pPr>
      <w:r>
        <w:rPr>
          <w:rFonts w:ascii="Arial" w:eastAsia="Arial" w:hAnsi="Arial" w:cs="Arial"/>
        </w:rPr>
        <w:t>[...]”</w:t>
      </w:r>
    </w:p>
    <w:p w14:paraId="2A08F51B" w14:textId="77777777" w:rsidR="00CF14E2" w:rsidRDefault="00CF14E2" w:rsidP="00CF14E2">
      <w:pPr>
        <w:spacing w:after="0" w:line="240" w:lineRule="auto"/>
        <w:ind w:left="1134" w:right="1183"/>
        <w:jc w:val="both"/>
        <w:rPr>
          <w:rFonts w:ascii="Arial" w:eastAsia="Arial" w:hAnsi="Arial" w:cs="Arial"/>
        </w:rPr>
      </w:pPr>
    </w:p>
    <w:p w14:paraId="59C05087" w14:textId="385A0D4E" w:rsidR="00CF14E2" w:rsidRDefault="00CF14E2" w:rsidP="00CF14E2">
      <w:pPr>
        <w:spacing w:after="0" w:line="240" w:lineRule="auto"/>
        <w:ind w:left="1134" w:right="1183"/>
        <w:jc w:val="both"/>
        <w:rPr>
          <w:rFonts w:ascii="Arial" w:eastAsia="Arial" w:hAnsi="Arial" w:cs="Arial"/>
        </w:rPr>
      </w:pPr>
    </w:p>
    <w:p w14:paraId="3A4763B7" w14:textId="77777777" w:rsidR="00773A23" w:rsidRDefault="00773A23" w:rsidP="00CF14E2">
      <w:pPr>
        <w:spacing w:after="0" w:line="240" w:lineRule="auto"/>
        <w:ind w:left="1134" w:right="1183"/>
        <w:jc w:val="both"/>
        <w:rPr>
          <w:rFonts w:ascii="Arial" w:eastAsia="Arial" w:hAnsi="Arial" w:cs="Arial"/>
        </w:rPr>
      </w:pPr>
      <w:r w:rsidRPr="00773A23">
        <w:rPr>
          <w:rFonts w:ascii="Arial" w:eastAsia="Arial" w:hAnsi="Arial" w:cs="Arial"/>
          <w:b/>
        </w:rPr>
        <w:t>ARTICULO 32.</w:t>
      </w:r>
      <w:r w:rsidRPr="00773A23">
        <w:rPr>
          <w:rFonts w:ascii="Arial" w:eastAsia="Arial" w:hAnsi="Arial" w:cs="Arial"/>
        </w:rPr>
        <w:t xml:space="preserve"> A la Secretaría General de Gobierno corresponde el despacho de los siguientes asuntos: </w:t>
      </w:r>
    </w:p>
    <w:p w14:paraId="7A32F384" w14:textId="77777777" w:rsidR="00773A23" w:rsidRDefault="00773A23" w:rsidP="00CF14E2">
      <w:pPr>
        <w:spacing w:after="0" w:line="240" w:lineRule="auto"/>
        <w:ind w:left="1134" w:right="1183"/>
        <w:jc w:val="both"/>
        <w:rPr>
          <w:rFonts w:ascii="Arial" w:eastAsia="Arial" w:hAnsi="Arial" w:cs="Arial"/>
        </w:rPr>
      </w:pPr>
      <w:r w:rsidRPr="00773A23">
        <w:rPr>
          <w:rFonts w:ascii="Arial" w:eastAsia="Arial" w:hAnsi="Arial" w:cs="Arial"/>
        </w:rPr>
        <w:t xml:space="preserve">I. Conducir las relaciones del Poder Ejecutivo con los otros poderes del Estado y con los Ayuntamientos de la Entidad; </w:t>
      </w:r>
    </w:p>
    <w:p w14:paraId="713ED798" w14:textId="77777777" w:rsidR="00656423" w:rsidRDefault="00773A23" w:rsidP="00CF14E2">
      <w:pPr>
        <w:spacing w:after="0" w:line="240" w:lineRule="auto"/>
        <w:ind w:left="1134" w:right="1183"/>
        <w:jc w:val="both"/>
        <w:rPr>
          <w:rFonts w:ascii="Arial" w:eastAsia="Arial" w:hAnsi="Arial" w:cs="Arial"/>
        </w:rPr>
      </w:pPr>
      <w:r w:rsidRPr="00773A23">
        <w:rPr>
          <w:rFonts w:ascii="Arial" w:eastAsia="Arial" w:hAnsi="Arial" w:cs="Arial"/>
        </w:rPr>
        <w:t xml:space="preserve">II. Conducir, por delegación del Ejecutivo, los asuntos de orden político interno, así como aquellos que le sean encomendados por aquél; </w:t>
      </w:r>
    </w:p>
    <w:p w14:paraId="3E40D15B" w14:textId="77777777" w:rsidR="00656423" w:rsidRDefault="00773A23" w:rsidP="00CF14E2">
      <w:pPr>
        <w:spacing w:after="0" w:line="240" w:lineRule="auto"/>
        <w:ind w:left="1134" w:right="1183"/>
        <w:jc w:val="both"/>
        <w:rPr>
          <w:rFonts w:ascii="Arial" w:eastAsia="Arial" w:hAnsi="Arial" w:cs="Arial"/>
        </w:rPr>
      </w:pPr>
      <w:r w:rsidRPr="00773A23">
        <w:rPr>
          <w:rFonts w:ascii="Arial" w:eastAsia="Arial" w:hAnsi="Arial" w:cs="Arial"/>
        </w:rPr>
        <w:t xml:space="preserve">III. Vigilar el cumplimiento de la Constitución Política del Estado de San Luis Potosí por parte de la autoridad pública; </w:t>
      </w:r>
    </w:p>
    <w:p w14:paraId="534F1E3F" w14:textId="77777777" w:rsidR="00656423" w:rsidRDefault="00773A23" w:rsidP="00CF14E2">
      <w:pPr>
        <w:spacing w:after="0" w:line="240" w:lineRule="auto"/>
        <w:ind w:left="1134" w:right="1183"/>
        <w:jc w:val="both"/>
        <w:rPr>
          <w:rFonts w:ascii="Arial" w:eastAsia="Arial" w:hAnsi="Arial" w:cs="Arial"/>
        </w:rPr>
      </w:pPr>
      <w:r w:rsidRPr="00773A23">
        <w:rPr>
          <w:rFonts w:ascii="Arial" w:eastAsia="Arial" w:hAnsi="Arial" w:cs="Arial"/>
        </w:rPr>
        <w:t xml:space="preserve">IV. Cumplir y hacer cumplir los acuerdos, órdenes, circulares y demás disposiciones que el Ejecutivo emita; </w:t>
      </w:r>
    </w:p>
    <w:p w14:paraId="71BD35FC" w14:textId="4E6391F5" w:rsidR="00773A23" w:rsidRDefault="00773A23" w:rsidP="00CF14E2">
      <w:pPr>
        <w:spacing w:after="0" w:line="240" w:lineRule="auto"/>
        <w:ind w:left="1134" w:right="1183"/>
        <w:jc w:val="both"/>
        <w:rPr>
          <w:rFonts w:ascii="Arial" w:eastAsia="Arial" w:hAnsi="Arial" w:cs="Arial"/>
        </w:rPr>
      </w:pPr>
      <w:r w:rsidRPr="00773A23">
        <w:rPr>
          <w:rFonts w:ascii="Arial" w:eastAsia="Arial" w:hAnsi="Arial" w:cs="Arial"/>
        </w:rPr>
        <w:t>V. Ser el conducto para presentar ante el Congreso del Estado las iniciativas de ley o decreto del Ejecutivo, así como publicar las leyes, reglamentos y demás disposiciones jurídicas que deban regir en el Estado</w:t>
      </w:r>
      <w:r w:rsidR="00656423">
        <w:rPr>
          <w:rFonts w:ascii="Arial" w:eastAsia="Arial" w:hAnsi="Arial" w:cs="Arial"/>
        </w:rPr>
        <w:t>;</w:t>
      </w:r>
    </w:p>
    <w:p w14:paraId="51D621C4" w14:textId="77777777"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 xml:space="preserve">VI. Tramitar, ante el Congreso del Estado, lo relacionado con el nombramiento de, los magistrados del Supremo Tribunal de Justicia; y del Tribunal de lo Contencioso Administrativo; </w:t>
      </w:r>
    </w:p>
    <w:p w14:paraId="7640708B" w14:textId="77777777"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 xml:space="preserve">VII. Tramitar lo relacionado con los nombramientos, remociones, renuncias y licencias de los titulares de las dependencias del Poder Ejecutivo; </w:t>
      </w:r>
    </w:p>
    <w:p w14:paraId="215A0F00" w14:textId="77777777"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 xml:space="preserve">VIII. Otorgar a los tribunales y a las autoridades judiciales el auxilio que soliciten para el ejercicio de sus funciones; </w:t>
      </w:r>
    </w:p>
    <w:p w14:paraId="1375070A" w14:textId="77777777"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 xml:space="preserve">IX. Llevar el registro de autógrafos, legalizar y certificar las firmas de los funcionarios estatales, de los presidentes y secretarios municipales y notarios públicos, así como de los demás funcionarios a quienes esté encomendada la fe pública; </w:t>
      </w:r>
    </w:p>
    <w:p w14:paraId="40A37A29" w14:textId="77777777"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 xml:space="preserve">X. Vigilar y controlar todo lo relativo a la demarcación y conservación de los límites del Estado y sus Municipios; </w:t>
      </w:r>
    </w:p>
    <w:p w14:paraId="1E78DEA7" w14:textId="38D19020"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 xml:space="preserve">XI. Intervenir, en auxilio o coordinación con las autoridades federales y en los términos de las leyes relativas, en materia de cultos religiosos; detonadores y pirotecnia; portación de armas; loterías, rifas, apuestas y juegos; migración, y en la prevención y auxilio en caso de catástrofes naturales; </w:t>
      </w:r>
      <w:r>
        <w:rPr>
          <w:rFonts w:ascii="Arial" w:eastAsia="Arial" w:hAnsi="Arial" w:cs="Arial"/>
        </w:rPr>
        <w:t xml:space="preserve"> </w:t>
      </w:r>
    </w:p>
    <w:p w14:paraId="185B6B44" w14:textId="2B6C3F5F"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lastRenderedPageBreak/>
        <w:t xml:space="preserve">XII. Proporcionar asesoría jurídica a las dependencias y entidades del Ejecutivo Estatal, así como a los Ayuntamientos, en coordinación con la Consejería Jurídica del Estado, en los asuntos que así lo determine el Gobernador del Estado; </w:t>
      </w:r>
    </w:p>
    <w:p w14:paraId="5CE33A9F" w14:textId="0871FF4A" w:rsidR="00656423" w:rsidRP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XIII. Revisar, previo a turnarlos a la Consejería Jurídica del Estado, los proyectos de ley, reglamentos y cualquier otro ordenamiento jurídico que las dependencias y entidades presenten al Ejecutivo Estatal; y en los casos en que éste determine elaborar, los proyectos correspondientes;</w:t>
      </w:r>
    </w:p>
    <w:p w14:paraId="25C9BBDA"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XIV. Tramitar los nombramientos que el Ejecutivo expida para el ejercicio de las funciones notariales, y ordenar periódicamente las visitas de inspección a las notorias del Estado; </w:t>
      </w:r>
    </w:p>
    <w:p w14:paraId="5ADC19BA"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XV. Autorizar los folios y libros notariales, así como los mecanismos que para ello se utilicen, y llevar el libro de registro de los notarios; además de establecer, organizar y controlar el archivo de las notarías del Estado; </w:t>
      </w:r>
    </w:p>
    <w:p w14:paraId="2419BB8F"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XVI. Expedir, previo acuerdo del Gobernador, las licencias, autorizaciones, concesiones y permisos cuyo otorgamiento no éste asignado a otras dependencias del Ejecutivo; XVII. Promover la participación de la sociedad en los programas de protección civil; </w:t>
      </w:r>
    </w:p>
    <w:p w14:paraId="3167D20B"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XVIII. Coadyuvar con las autoridades federales en la política de población </w:t>
      </w:r>
    </w:p>
    <w:p w14:paraId="32E5069C"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XIX. Llevar el Registro de los peritos que pueden ejercer en el Estado de conformidad con la ley de la materia, a través de la Comisión del Registro Estatal de Peritos; </w:t>
      </w:r>
    </w:p>
    <w:p w14:paraId="23F81B45" w14:textId="6C347122" w:rsidR="00773A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XX. Presidir el Consejo Estatal de Consulta Ciudadana;</w:t>
      </w:r>
    </w:p>
    <w:p w14:paraId="32DB5BD3"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XXI. Organizar, dirigir y vigilar el ejercicio de las funciones del Registro Civil; </w:t>
      </w:r>
    </w:p>
    <w:p w14:paraId="00C80133"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XXII. Planear, organizar y ejecutar los programas relativos a la protección civil de los habitantes; </w:t>
      </w:r>
    </w:p>
    <w:p w14:paraId="016C780F"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XXIII. Establecer el calendario oficial, y organizar los actos cívicos del Gobierno del Estado; </w:t>
      </w:r>
    </w:p>
    <w:p w14:paraId="34E8DA6E" w14:textId="5F3ADC8B"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XXIV. Compilar y publicar la legislación vigente en el Estado, en coordinación con los órganos correspondientes;</w:t>
      </w:r>
      <w:r w:rsidR="0033349C">
        <w:rPr>
          <w:rFonts w:ascii="Arial" w:eastAsia="Arial" w:hAnsi="Arial" w:cs="Arial"/>
        </w:rPr>
        <w:t xml:space="preserve"> </w:t>
      </w:r>
    </w:p>
    <w:p w14:paraId="2D4BD409"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XXV. Administrar y publicar el Periódico Oficial del Estado “Plan de San Luis”; </w:t>
      </w:r>
    </w:p>
    <w:p w14:paraId="006101FD"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XXVI. Integrar, conjuntamente con la Secretaría de Finanzas, el informe Anual de Gobierno, y someterlo a consideración del titular del Ejecutivo; </w:t>
      </w:r>
    </w:p>
    <w:p w14:paraId="490CE96E"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XXVII. Tramitar y ejecutar, por acuerdo del Gobernador del Estado, los expedientes relativos a las expropiaciones, a la ocupación temporal y a la limitación de dominio de los bienes en los casos de utilidad pública, de conformidad con la legislación vigente; </w:t>
      </w:r>
    </w:p>
    <w:p w14:paraId="00FF4D71" w14:textId="55BCFC49" w:rsidR="00656423" w:rsidRPr="0033349C" w:rsidRDefault="00656423" w:rsidP="00CF14E2">
      <w:pPr>
        <w:spacing w:after="0" w:line="240" w:lineRule="auto"/>
        <w:ind w:left="1134" w:right="1183"/>
        <w:jc w:val="both"/>
        <w:rPr>
          <w:rFonts w:ascii="Arial" w:eastAsia="Arial" w:hAnsi="Arial" w:cs="Arial"/>
        </w:rPr>
      </w:pPr>
      <w:r w:rsidRPr="0033349C">
        <w:rPr>
          <w:rFonts w:ascii="Arial" w:eastAsia="Arial" w:hAnsi="Arial" w:cs="Arial"/>
        </w:rPr>
        <w:t>XXVIII. Fungir como enlace del Poder Ejecutivo del Estado ante las comisiones Nacional; y Estatal de Derechos Humanos, y ante cualquier organización o instancia relacionada con los Derechos Humanos;</w:t>
      </w:r>
    </w:p>
    <w:p w14:paraId="2BD2757B"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XXIX. Atender y dar seguimiento hasta su conclusión a las acciones del Poder Ejecutivo Estatal para promover, respetar, proteger y garantizar los Derechos Humanos; así como de la recepción, análisis, en su caso, aceptación y cumplimiento de las recomendaciones que en la materia emitan los órganos constitucionales componentes; </w:t>
      </w:r>
    </w:p>
    <w:p w14:paraId="122025CB"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lastRenderedPageBreak/>
        <w:t xml:space="preserve">XXX. Implementar y coordinar las políticas públicas en materia de Derechos Humanos entre las dependencias y entidades de la Administración Pública Estatal, cuidando que éstas las apliquen con absoluto respeto y sujeción al marco normativo vigente; </w:t>
      </w:r>
    </w:p>
    <w:p w14:paraId="5593A9E7" w14:textId="56881C9A"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XXXI. Reivindicar la propiedad del Estado, con la intervención de la C</w:t>
      </w:r>
      <w:r>
        <w:rPr>
          <w:rFonts w:ascii="Arial" w:eastAsia="Arial" w:hAnsi="Arial" w:cs="Arial"/>
        </w:rPr>
        <w:t>onsejería Jurídica del Estado.</w:t>
      </w:r>
    </w:p>
    <w:p w14:paraId="7061A1EF"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XXXII. Rendir, en ausencia del Gobernador del Estado, los informes previos y justificados en los juicios de amparo en que éste sea señalado como autoridad responsable, Y </w:t>
      </w:r>
    </w:p>
    <w:p w14:paraId="6F6A2DD9" w14:textId="676031C1"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XXXIII. Las demás que le señalen las leyes y reglamentos vigentes en el Estado.</w:t>
      </w:r>
    </w:p>
    <w:p w14:paraId="7C0FE02E" w14:textId="75541D44"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XXXIV. (DEROGADA, P.O. 18 DE NOVIEMBRE DE 2016)</w:t>
      </w:r>
    </w:p>
    <w:p w14:paraId="3764E84C" w14:textId="55E9A8CE" w:rsidR="00656423" w:rsidRDefault="00656423" w:rsidP="00656423">
      <w:pPr>
        <w:spacing w:after="0" w:line="240" w:lineRule="auto"/>
        <w:ind w:left="1134" w:right="1183"/>
        <w:jc w:val="both"/>
        <w:rPr>
          <w:rFonts w:ascii="Arial" w:eastAsia="Arial" w:hAnsi="Arial" w:cs="Arial"/>
        </w:rPr>
      </w:pPr>
      <w:r>
        <w:rPr>
          <w:rFonts w:ascii="Arial" w:eastAsia="Arial" w:hAnsi="Arial" w:cs="Arial"/>
        </w:rPr>
        <w:t>XXX</w:t>
      </w:r>
      <w:r w:rsidRPr="00656423">
        <w:rPr>
          <w:rFonts w:ascii="Arial" w:eastAsia="Arial" w:hAnsi="Arial" w:cs="Arial"/>
        </w:rPr>
        <w:t>V. (DEROGADA, P.O. 18 DE NOVIEMBRE DE 2016)</w:t>
      </w:r>
    </w:p>
    <w:p w14:paraId="6F752AF5" w14:textId="031DBB21"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XXXV</w:t>
      </w:r>
      <w:r>
        <w:rPr>
          <w:rFonts w:ascii="Arial" w:eastAsia="Arial" w:hAnsi="Arial" w:cs="Arial"/>
        </w:rPr>
        <w:t>I</w:t>
      </w:r>
      <w:r w:rsidRPr="00656423">
        <w:rPr>
          <w:rFonts w:ascii="Arial" w:eastAsia="Arial" w:hAnsi="Arial" w:cs="Arial"/>
        </w:rPr>
        <w:t>. (DEROGADA, P.O. 18 DE NOVIEMBRE DE 2016)</w:t>
      </w:r>
    </w:p>
    <w:p w14:paraId="67569DF6" w14:textId="6905C9DB" w:rsidR="00656423" w:rsidRDefault="00656423" w:rsidP="00656423">
      <w:pPr>
        <w:spacing w:after="0" w:line="240" w:lineRule="auto"/>
        <w:ind w:left="1134" w:right="1183"/>
        <w:jc w:val="both"/>
        <w:rPr>
          <w:rFonts w:ascii="Arial" w:eastAsia="Arial" w:hAnsi="Arial" w:cs="Arial"/>
        </w:rPr>
      </w:pPr>
      <w:r w:rsidRPr="00656423">
        <w:rPr>
          <w:rFonts w:ascii="Arial" w:eastAsia="Arial" w:hAnsi="Arial" w:cs="Arial"/>
        </w:rPr>
        <w:t>XXXV</w:t>
      </w:r>
      <w:r>
        <w:rPr>
          <w:rFonts w:ascii="Arial" w:eastAsia="Arial" w:hAnsi="Arial" w:cs="Arial"/>
        </w:rPr>
        <w:t>II</w:t>
      </w:r>
      <w:r w:rsidRPr="00656423">
        <w:rPr>
          <w:rFonts w:ascii="Arial" w:eastAsia="Arial" w:hAnsi="Arial" w:cs="Arial"/>
        </w:rPr>
        <w:t>. (DEROGADA, P.O. 18 DE NOVIEMBRE DE 2016)</w:t>
      </w:r>
    </w:p>
    <w:p w14:paraId="5122925A" w14:textId="7777777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 xml:space="preserve">XXXVIII BIS. La supervisión administrativa y seguimiento a través del órgano administrativo competente, por motivo de la concesión de medidas cautelares, condiciones de la suspensión del proceso, pre-liberación, medidas de seguridad o no privativas de la libertad. Así como la intervención como autoridad corresponsable, en términos del artículo 7 de la Ley Nacional de Ejecución Penal, y </w:t>
      </w:r>
    </w:p>
    <w:p w14:paraId="1CD8D33B" w14:textId="1A768D97" w:rsidR="00656423" w:rsidRDefault="00656423" w:rsidP="00CF14E2">
      <w:pPr>
        <w:spacing w:after="0" w:line="240" w:lineRule="auto"/>
        <w:ind w:left="1134" w:right="1183"/>
        <w:jc w:val="both"/>
        <w:rPr>
          <w:rFonts w:ascii="Arial" w:eastAsia="Arial" w:hAnsi="Arial" w:cs="Arial"/>
        </w:rPr>
      </w:pPr>
      <w:r w:rsidRPr="00656423">
        <w:rPr>
          <w:rFonts w:ascii="Arial" w:eastAsia="Arial" w:hAnsi="Arial" w:cs="Arial"/>
        </w:rPr>
        <w:t>XXXIX. (DEROGADA, P.O. 18 DE NOVIEMBRE DE 2016)</w:t>
      </w:r>
    </w:p>
    <w:p w14:paraId="374389F7" w14:textId="532DA9E8" w:rsidR="00773A23" w:rsidRDefault="00773A23" w:rsidP="00CF14E2">
      <w:pPr>
        <w:spacing w:after="0" w:line="240" w:lineRule="auto"/>
        <w:ind w:left="1134" w:right="1183"/>
        <w:jc w:val="both"/>
        <w:rPr>
          <w:rFonts w:ascii="Arial" w:eastAsia="Arial" w:hAnsi="Arial" w:cs="Arial"/>
        </w:rPr>
      </w:pPr>
    </w:p>
    <w:p w14:paraId="41DE4135" w14:textId="7C32C10C" w:rsidR="00CF14E2" w:rsidRDefault="00CF14E2" w:rsidP="00656423">
      <w:pPr>
        <w:spacing w:after="0" w:line="240" w:lineRule="auto"/>
        <w:ind w:left="1134" w:right="1183"/>
        <w:jc w:val="right"/>
        <w:rPr>
          <w:rFonts w:ascii="Arial" w:eastAsia="Arial" w:hAnsi="Arial" w:cs="Arial"/>
        </w:rPr>
      </w:pPr>
      <w:r>
        <w:rPr>
          <w:rFonts w:ascii="Arial" w:eastAsia="Arial" w:hAnsi="Arial" w:cs="Arial"/>
        </w:rPr>
        <w:t>[</w:t>
      </w:r>
      <w:r w:rsidR="00656423">
        <w:rPr>
          <w:rFonts w:ascii="Arial" w:eastAsia="Arial" w:hAnsi="Arial" w:cs="Arial"/>
        </w:rPr>
        <w:t>Énfasis añadido</w:t>
      </w:r>
      <w:r>
        <w:rPr>
          <w:rFonts w:ascii="Arial" w:eastAsia="Arial" w:hAnsi="Arial" w:cs="Arial"/>
        </w:rPr>
        <w:t>]”</w:t>
      </w:r>
    </w:p>
    <w:p w14:paraId="29D08EF5" w14:textId="1C33621B" w:rsidR="00FD3669" w:rsidRDefault="00FD3669" w:rsidP="00984130">
      <w:pPr>
        <w:spacing w:after="0" w:line="360" w:lineRule="auto"/>
        <w:ind w:firstLine="709"/>
        <w:jc w:val="both"/>
        <w:rPr>
          <w:rFonts w:ascii="Arial" w:eastAsia="Arial Unicode MS" w:hAnsi="Arial" w:cs="Arial"/>
          <w:sz w:val="24"/>
          <w:szCs w:val="24"/>
          <w:lang w:eastAsia="es-ES"/>
        </w:rPr>
      </w:pPr>
    </w:p>
    <w:p w14:paraId="698588BB" w14:textId="77777777" w:rsidR="008D6B24" w:rsidRDefault="008D6B24" w:rsidP="008D6B24">
      <w:pPr>
        <w:spacing w:after="0" w:line="360" w:lineRule="auto"/>
        <w:ind w:firstLine="709"/>
        <w:jc w:val="both"/>
        <w:rPr>
          <w:rFonts w:ascii="Arial" w:eastAsia="Arial Unicode MS" w:hAnsi="Arial" w:cs="Arial"/>
          <w:sz w:val="24"/>
          <w:szCs w:val="24"/>
          <w:lang w:eastAsia="es-ES"/>
        </w:rPr>
      </w:pPr>
      <w:r w:rsidRPr="008D6B24">
        <w:rPr>
          <w:rFonts w:ascii="Arial" w:eastAsia="Arial Unicode MS" w:hAnsi="Arial" w:cs="Arial"/>
          <w:sz w:val="24"/>
          <w:szCs w:val="24"/>
          <w:lang w:eastAsia="es-ES"/>
        </w:rPr>
        <w:t>De los preceptos normativos transcritos, se colige que el ejercicio del Poder Ejecutivo se encuentra depositado en una sola persona denominada Gobernador Constitucional del Estado, quien asume las facultades que le confieren los diversos ordenamientos jurídicos aplicables.</w:t>
      </w:r>
    </w:p>
    <w:p w14:paraId="287BAE52" w14:textId="77777777" w:rsidR="008D6B24" w:rsidRDefault="008D6B24" w:rsidP="008D6B24">
      <w:pPr>
        <w:spacing w:after="0" w:line="360" w:lineRule="auto"/>
        <w:ind w:firstLine="709"/>
        <w:jc w:val="both"/>
        <w:rPr>
          <w:rFonts w:ascii="Arial" w:eastAsia="Arial Unicode MS" w:hAnsi="Arial" w:cs="Arial"/>
          <w:sz w:val="24"/>
          <w:szCs w:val="24"/>
          <w:lang w:eastAsia="es-ES"/>
        </w:rPr>
      </w:pPr>
    </w:p>
    <w:p w14:paraId="5F0419CC" w14:textId="61D2B68D" w:rsidR="008D6B24" w:rsidRDefault="008D6B24" w:rsidP="008D6B24">
      <w:pPr>
        <w:spacing w:after="0" w:line="360" w:lineRule="auto"/>
        <w:ind w:firstLine="709"/>
        <w:jc w:val="both"/>
        <w:rPr>
          <w:rFonts w:ascii="Arial" w:eastAsia="Arial Unicode MS" w:hAnsi="Arial" w:cs="Arial"/>
          <w:sz w:val="24"/>
          <w:szCs w:val="24"/>
          <w:lang w:eastAsia="es-ES"/>
        </w:rPr>
      </w:pPr>
      <w:r w:rsidRPr="008D6B24">
        <w:rPr>
          <w:rFonts w:ascii="Arial" w:eastAsia="Arial Unicode MS" w:hAnsi="Arial" w:cs="Arial"/>
          <w:sz w:val="24"/>
          <w:szCs w:val="24"/>
          <w:lang w:eastAsia="es-ES"/>
        </w:rPr>
        <w:t xml:space="preserve">Que para efecto de conocer de los asuntos que le competen al Poder Ejecutivo, el Gobernador se auxilia de diversas dependencias y entidades que conforman la administración pública del Estado. </w:t>
      </w:r>
    </w:p>
    <w:p w14:paraId="2B861EF0" w14:textId="77777777" w:rsidR="008D6B24" w:rsidRDefault="008D6B24" w:rsidP="008D6B24">
      <w:pPr>
        <w:spacing w:after="0" w:line="360" w:lineRule="auto"/>
        <w:ind w:firstLine="709"/>
        <w:jc w:val="both"/>
        <w:rPr>
          <w:rFonts w:ascii="Arial" w:eastAsia="Arial Unicode MS" w:hAnsi="Arial" w:cs="Arial"/>
          <w:sz w:val="24"/>
          <w:szCs w:val="24"/>
          <w:lang w:eastAsia="es-ES"/>
        </w:rPr>
      </w:pPr>
    </w:p>
    <w:p w14:paraId="3B5E9BA0" w14:textId="09672457" w:rsidR="008D6B24" w:rsidRPr="008D6B24" w:rsidRDefault="008D6B24" w:rsidP="008D6B24">
      <w:pPr>
        <w:spacing w:after="0" w:line="360" w:lineRule="auto"/>
        <w:ind w:firstLine="709"/>
        <w:jc w:val="both"/>
        <w:rPr>
          <w:rFonts w:ascii="Arial" w:eastAsia="Arial Unicode MS" w:hAnsi="Arial" w:cs="Arial"/>
          <w:sz w:val="24"/>
          <w:szCs w:val="24"/>
          <w:lang w:eastAsia="es-ES"/>
        </w:rPr>
      </w:pPr>
      <w:r w:rsidRPr="008D6B24">
        <w:rPr>
          <w:rFonts w:ascii="Arial" w:eastAsia="Arial Unicode MS" w:hAnsi="Arial" w:cs="Arial"/>
          <w:sz w:val="24"/>
          <w:szCs w:val="24"/>
          <w:lang w:eastAsia="es-ES"/>
        </w:rPr>
        <w:t xml:space="preserve">Que la administración pública del Estado será: centralizada y paraestatal; la administración centralizada se encuentra conformada por las secretarías de despacho, la oficialía mayor, la contraloría general del Estado y la Consejería Jurídica del Estado; por su parte, la administración pública paraestatal se integra por los organismos descentralizados, las empresas de participación mayoritaria y los fideicomisos. </w:t>
      </w:r>
    </w:p>
    <w:p w14:paraId="7A475C6E" w14:textId="043909BE" w:rsidR="00CF14E2" w:rsidRDefault="00CF14E2" w:rsidP="00984130">
      <w:pPr>
        <w:spacing w:after="0" w:line="360" w:lineRule="auto"/>
        <w:ind w:firstLine="709"/>
        <w:jc w:val="both"/>
        <w:rPr>
          <w:rFonts w:ascii="Arial" w:eastAsia="Arial Unicode MS" w:hAnsi="Arial" w:cs="Arial"/>
          <w:sz w:val="24"/>
          <w:szCs w:val="24"/>
          <w:lang w:eastAsia="es-ES"/>
        </w:rPr>
      </w:pPr>
    </w:p>
    <w:p w14:paraId="3755258F" w14:textId="11BEF8F6" w:rsidR="00CF14E2" w:rsidRDefault="00B74607" w:rsidP="0098413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 xml:space="preserve">En suma a lo anterior, de conformidad con lo dispuesto en el artículo 7º de la Ley Orgánica de la Administración Pública del Estado, se establece que el </w:t>
      </w:r>
      <w:r>
        <w:rPr>
          <w:rFonts w:ascii="Arial" w:eastAsia="Arial Unicode MS" w:hAnsi="Arial" w:cs="Arial"/>
          <w:sz w:val="24"/>
          <w:szCs w:val="24"/>
          <w:lang w:eastAsia="es-ES"/>
        </w:rPr>
        <w:lastRenderedPageBreak/>
        <w:t>Gobernador del Estado contará con un secretario particular y el personal de apoyo que sea necesario, para la atenci</w:t>
      </w:r>
      <w:r w:rsidR="008D6B24">
        <w:rPr>
          <w:rFonts w:ascii="Arial" w:eastAsia="Arial Unicode MS" w:hAnsi="Arial" w:cs="Arial"/>
          <w:sz w:val="24"/>
          <w:szCs w:val="24"/>
          <w:lang w:eastAsia="es-ES"/>
        </w:rPr>
        <w:t xml:space="preserve">ón, trámite y acuerdo de los asuntos que correspondan a su despacho, estableciéndose por decreto administrativo de fecha 29 veintinueve de mayo de 2002 dos mil dos, la estructura orgánica de la unidad administrativa de la Secretaría Particular del Gobernador y se reglamenta su funcionamiento, el cual fue publicado en el Periódico Oficial del Estado el 1 primero de julio del mismo año. </w:t>
      </w:r>
    </w:p>
    <w:p w14:paraId="6661A698" w14:textId="51602A1D" w:rsidR="0033349C" w:rsidRDefault="0033349C" w:rsidP="00984130">
      <w:pPr>
        <w:spacing w:after="0" w:line="360" w:lineRule="auto"/>
        <w:ind w:firstLine="709"/>
        <w:jc w:val="both"/>
        <w:rPr>
          <w:rFonts w:ascii="Arial" w:eastAsia="Arial Unicode MS" w:hAnsi="Arial" w:cs="Arial"/>
          <w:sz w:val="24"/>
          <w:szCs w:val="24"/>
          <w:lang w:eastAsia="es-ES"/>
        </w:rPr>
      </w:pPr>
    </w:p>
    <w:p w14:paraId="3CA4EEA4" w14:textId="4EE0FA70" w:rsidR="008D6B24" w:rsidRDefault="0033349C" w:rsidP="008D6B24">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Si bien, la normativa en cita prevé que, e</w:t>
      </w:r>
      <w:r w:rsidRPr="0033349C">
        <w:rPr>
          <w:rFonts w:ascii="Arial" w:eastAsia="Arial Unicode MS" w:hAnsi="Arial" w:cs="Arial"/>
          <w:sz w:val="24"/>
          <w:szCs w:val="24"/>
          <w:lang w:eastAsia="es-ES"/>
        </w:rPr>
        <w:t>l Gobernador del Estado podrá celebr</w:t>
      </w:r>
      <w:r>
        <w:rPr>
          <w:rFonts w:ascii="Arial" w:eastAsia="Arial Unicode MS" w:hAnsi="Arial" w:cs="Arial"/>
          <w:sz w:val="24"/>
          <w:szCs w:val="24"/>
          <w:lang w:eastAsia="es-ES"/>
        </w:rPr>
        <w:t xml:space="preserve">ar convenios con la Federación para </w:t>
      </w:r>
      <w:r w:rsidRPr="0033349C">
        <w:rPr>
          <w:rFonts w:ascii="Arial" w:eastAsia="Arial Unicode MS" w:hAnsi="Arial" w:cs="Arial"/>
          <w:sz w:val="24"/>
          <w:szCs w:val="24"/>
          <w:lang w:eastAsia="es-ES"/>
        </w:rPr>
        <w:t xml:space="preserve">concertar proyectos y programas con los diversos sectores sociales y productivos del Estado, </w:t>
      </w:r>
      <w:r>
        <w:rPr>
          <w:rFonts w:ascii="Arial" w:eastAsia="Arial Unicode MS" w:hAnsi="Arial" w:cs="Arial"/>
          <w:sz w:val="24"/>
          <w:szCs w:val="24"/>
          <w:lang w:eastAsia="es-ES"/>
        </w:rPr>
        <w:t xml:space="preserve">en el caso concreto, </w:t>
      </w:r>
      <w:r w:rsidR="008D6B24">
        <w:rPr>
          <w:rFonts w:ascii="Arial" w:eastAsia="Arial Unicode MS" w:hAnsi="Arial" w:cs="Arial"/>
          <w:sz w:val="24"/>
          <w:szCs w:val="24"/>
          <w:lang w:eastAsia="es-ES"/>
        </w:rPr>
        <w:t xml:space="preserve">se tiene que la </w:t>
      </w:r>
      <w:r w:rsidR="008D6B24" w:rsidRPr="008D6B24">
        <w:rPr>
          <w:rFonts w:ascii="Arial" w:eastAsia="Arial Unicode MS" w:hAnsi="Arial" w:cs="Arial"/>
          <w:b/>
          <w:sz w:val="24"/>
          <w:szCs w:val="24"/>
          <w:u w:val="single"/>
          <w:lang w:eastAsia="es-ES"/>
        </w:rPr>
        <w:t>Secretaría Particular del Gobernador</w:t>
      </w:r>
      <w:r w:rsidR="008D6B24">
        <w:rPr>
          <w:rFonts w:ascii="Arial" w:eastAsia="Arial Unicode MS" w:hAnsi="Arial" w:cs="Arial"/>
          <w:sz w:val="24"/>
          <w:szCs w:val="24"/>
          <w:lang w:eastAsia="es-ES"/>
        </w:rPr>
        <w:t xml:space="preserve">, tiene como finalidad </w:t>
      </w:r>
      <w:r w:rsidR="008D6B24" w:rsidRPr="008D6B24">
        <w:rPr>
          <w:rFonts w:ascii="Arial" w:eastAsia="Arial Unicode MS" w:hAnsi="Arial" w:cs="Arial"/>
          <w:i/>
          <w:sz w:val="24"/>
          <w:szCs w:val="24"/>
          <w:u w:val="single"/>
          <w:lang w:eastAsia="es-ES"/>
        </w:rPr>
        <w:t>cuidar y proyectar la imagen institucional, con el propósito fundamental de fungir como Unidad coordinadora de aquellas actividades que tienen que ver con los asuntos que merezcan la atención directa del Titular del Ejecutivo, trabajando abiertos a la comunicación, de manera transparente y con plena rendición de cuentas</w:t>
      </w:r>
      <w:r w:rsidR="008D6B24">
        <w:rPr>
          <w:rStyle w:val="Refdenotaalpie"/>
          <w:rFonts w:ascii="Arial" w:eastAsia="Arial Unicode MS" w:hAnsi="Arial" w:cs="Arial"/>
          <w:sz w:val="24"/>
          <w:szCs w:val="24"/>
          <w:lang w:eastAsia="es-ES"/>
        </w:rPr>
        <w:footnoteReference w:id="9"/>
      </w:r>
      <w:r w:rsidR="008D6B24" w:rsidRPr="008D6B24">
        <w:rPr>
          <w:rFonts w:ascii="Arial" w:eastAsia="Arial Unicode MS" w:hAnsi="Arial" w:cs="Arial"/>
          <w:sz w:val="24"/>
          <w:szCs w:val="24"/>
          <w:lang w:eastAsia="es-ES"/>
        </w:rPr>
        <w:t>.</w:t>
      </w:r>
    </w:p>
    <w:p w14:paraId="0FE91B48" w14:textId="4B10C22C" w:rsidR="008D6B24" w:rsidRDefault="008D6B24" w:rsidP="008D6B24">
      <w:pPr>
        <w:spacing w:after="0" w:line="360" w:lineRule="auto"/>
        <w:ind w:firstLine="709"/>
        <w:jc w:val="both"/>
        <w:rPr>
          <w:rFonts w:ascii="Arial" w:eastAsia="Arial Unicode MS" w:hAnsi="Arial" w:cs="Arial"/>
          <w:sz w:val="24"/>
          <w:szCs w:val="24"/>
          <w:lang w:eastAsia="es-ES"/>
        </w:rPr>
      </w:pPr>
    </w:p>
    <w:p w14:paraId="1439F2D8" w14:textId="70E56979" w:rsidR="0033349C" w:rsidRPr="0033349C" w:rsidRDefault="008D6B24" w:rsidP="0033349C">
      <w:pPr>
        <w:spacing w:after="0" w:line="360" w:lineRule="auto"/>
        <w:ind w:firstLine="709"/>
        <w:jc w:val="both"/>
        <w:rPr>
          <w:rFonts w:ascii="Arial" w:eastAsia="Arial Unicode MS" w:hAnsi="Arial" w:cs="Arial"/>
          <w:sz w:val="24"/>
          <w:szCs w:val="24"/>
          <w:u w:val="single"/>
          <w:lang w:eastAsia="es-ES"/>
        </w:rPr>
      </w:pPr>
      <w:r>
        <w:rPr>
          <w:rFonts w:ascii="Arial" w:eastAsia="Arial Unicode MS" w:hAnsi="Arial" w:cs="Arial"/>
          <w:sz w:val="24"/>
          <w:szCs w:val="24"/>
          <w:lang w:eastAsia="es-ES"/>
        </w:rPr>
        <w:t xml:space="preserve">Por su parte, </w:t>
      </w:r>
      <w:r w:rsidR="0033349C">
        <w:rPr>
          <w:rFonts w:ascii="Arial" w:eastAsia="Arial Unicode MS" w:hAnsi="Arial" w:cs="Arial"/>
          <w:sz w:val="24"/>
          <w:szCs w:val="24"/>
          <w:lang w:eastAsia="es-ES"/>
        </w:rPr>
        <w:t xml:space="preserve">le compete a </w:t>
      </w:r>
      <w:r>
        <w:rPr>
          <w:rFonts w:ascii="Arial" w:eastAsia="Arial Unicode MS" w:hAnsi="Arial" w:cs="Arial"/>
          <w:sz w:val="24"/>
          <w:szCs w:val="24"/>
          <w:lang w:eastAsia="es-ES"/>
        </w:rPr>
        <w:t xml:space="preserve">la </w:t>
      </w:r>
      <w:r w:rsidRPr="0033349C">
        <w:rPr>
          <w:rFonts w:ascii="Arial" w:eastAsia="Arial Unicode MS" w:hAnsi="Arial" w:cs="Arial"/>
          <w:b/>
          <w:sz w:val="24"/>
          <w:szCs w:val="24"/>
          <w:u w:val="single"/>
          <w:lang w:eastAsia="es-ES"/>
        </w:rPr>
        <w:t>Secretaría General de Gobierno</w:t>
      </w:r>
      <w:r>
        <w:rPr>
          <w:rFonts w:ascii="Arial" w:eastAsia="Arial Unicode MS" w:hAnsi="Arial" w:cs="Arial"/>
          <w:sz w:val="24"/>
          <w:szCs w:val="24"/>
          <w:lang w:eastAsia="es-ES"/>
        </w:rPr>
        <w:t xml:space="preserve">, </w:t>
      </w:r>
      <w:r w:rsidR="0033349C" w:rsidRPr="0033349C">
        <w:rPr>
          <w:rFonts w:ascii="Arial" w:eastAsia="Arial Unicode MS" w:hAnsi="Arial" w:cs="Arial"/>
          <w:sz w:val="24"/>
          <w:szCs w:val="24"/>
          <w:u w:val="single"/>
          <w:lang w:eastAsia="es-ES"/>
        </w:rPr>
        <w:t>conducir, por delegación del Ejecutivo, los asuntos de orden político interno, así como aquellos que le sean encomendados por aquél.</w:t>
      </w:r>
    </w:p>
    <w:p w14:paraId="2C0C3F98" w14:textId="225A1389" w:rsidR="0033349C" w:rsidRDefault="0033349C" w:rsidP="0033349C">
      <w:pPr>
        <w:spacing w:after="0" w:line="360" w:lineRule="auto"/>
        <w:ind w:firstLine="709"/>
        <w:jc w:val="both"/>
        <w:rPr>
          <w:rFonts w:ascii="Arial" w:eastAsia="Arial Unicode MS" w:hAnsi="Arial" w:cs="Arial"/>
          <w:sz w:val="24"/>
          <w:szCs w:val="24"/>
          <w:lang w:eastAsia="es-ES"/>
        </w:rPr>
      </w:pPr>
    </w:p>
    <w:p w14:paraId="23AE5B9F" w14:textId="2020CD50" w:rsidR="0033349C" w:rsidRPr="0033349C" w:rsidRDefault="0033349C" w:rsidP="0033349C">
      <w:pPr>
        <w:spacing w:after="0" w:line="360" w:lineRule="auto"/>
        <w:ind w:firstLine="709"/>
        <w:jc w:val="both"/>
        <w:rPr>
          <w:rFonts w:ascii="Arial" w:eastAsia="Arial Unicode MS" w:hAnsi="Arial" w:cs="Arial"/>
          <w:bCs/>
          <w:sz w:val="24"/>
          <w:szCs w:val="24"/>
          <w:lang w:eastAsia="es-ES"/>
        </w:rPr>
      </w:pPr>
      <w:r>
        <w:rPr>
          <w:rFonts w:ascii="Arial" w:eastAsia="Arial Unicode MS" w:hAnsi="Arial" w:cs="Arial"/>
          <w:sz w:val="24"/>
          <w:szCs w:val="24"/>
          <w:lang w:eastAsia="es-ES"/>
        </w:rPr>
        <w:t xml:space="preserve">En suma a lo anterior, se traen a contexto las consideraciones vertidas en el </w:t>
      </w:r>
      <w:r w:rsidRPr="0033349C">
        <w:rPr>
          <w:rFonts w:ascii="Arial" w:eastAsia="Arial Unicode MS" w:hAnsi="Arial" w:cs="Arial"/>
          <w:i/>
          <w:sz w:val="24"/>
          <w:szCs w:val="24"/>
          <w:lang w:eastAsia="es-ES"/>
        </w:rPr>
        <w:t>“A</w:t>
      </w:r>
      <w:r w:rsidRPr="0033349C">
        <w:rPr>
          <w:rFonts w:ascii="Arial" w:eastAsia="Arial Unicode MS" w:hAnsi="Arial" w:cs="Arial"/>
          <w:bCs/>
          <w:i/>
          <w:sz w:val="24"/>
          <w:szCs w:val="24"/>
          <w:lang w:eastAsia="es-ES"/>
        </w:rPr>
        <w:t>CUERDO por el que se emiten los Lineamientos del componente indígena del Fondo de Aportaciones para la Infraestructura Social”</w:t>
      </w:r>
      <w:r w:rsidR="00351C82">
        <w:rPr>
          <w:rStyle w:val="Refdenotaalpie"/>
          <w:rFonts w:ascii="Arial" w:eastAsia="Arial Unicode MS" w:hAnsi="Arial" w:cs="Arial"/>
          <w:bCs/>
          <w:i/>
          <w:sz w:val="24"/>
          <w:szCs w:val="24"/>
          <w:lang w:eastAsia="es-ES"/>
        </w:rPr>
        <w:footnoteReference w:id="10"/>
      </w:r>
      <w:r w:rsidRPr="0033349C">
        <w:rPr>
          <w:rFonts w:ascii="Arial" w:eastAsia="Arial Unicode MS" w:hAnsi="Arial" w:cs="Arial"/>
          <w:bCs/>
          <w:i/>
          <w:sz w:val="24"/>
          <w:szCs w:val="24"/>
          <w:lang w:eastAsia="es-ES"/>
        </w:rPr>
        <w:t xml:space="preserve">, </w:t>
      </w:r>
      <w:r>
        <w:rPr>
          <w:rFonts w:ascii="Arial" w:eastAsia="Arial Unicode MS" w:hAnsi="Arial" w:cs="Arial"/>
          <w:bCs/>
          <w:sz w:val="24"/>
          <w:szCs w:val="24"/>
          <w:lang w:eastAsia="es-ES"/>
        </w:rPr>
        <w:t xml:space="preserve">en el que se señala: </w:t>
      </w:r>
    </w:p>
    <w:p w14:paraId="24A22B4D" w14:textId="77777777" w:rsidR="0033349C" w:rsidRDefault="0033349C" w:rsidP="0033349C">
      <w:pPr>
        <w:spacing w:after="0" w:line="360" w:lineRule="auto"/>
        <w:ind w:firstLine="709"/>
        <w:jc w:val="both"/>
        <w:rPr>
          <w:rFonts w:ascii="Arial" w:eastAsia="Arial Unicode MS" w:hAnsi="Arial" w:cs="Arial"/>
          <w:sz w:val="24"/>
          <w:szCs w:val="24"/>
          <w:lang w:eastAsia="es-ES"/>
        </w:rPr>
      </w:pPr>
    </w:p>
    <w:p w14:paraId="0AC3190C" w14:textId="77777777" w:rsidR="00351C82" w:rsidRDefault="00351C82" w:rsidP="00351C82">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p>
    <w:p w14:paraId="70343119" w14:textId="77777777" w:rsidR="00351C82" w:rsidRDefault="00351C82" w:rsidP="00351C82">
      <w:pPr>
        <w:spacing w:after="0" w:line="240" w:lineRule="auto"/>
        <w:ind w:left="1134" w:right="1183"/>
        <w:jc w:val="both"/>
        <w:rPr>
          <w:rFonts w:ascii="Arial" w:eastAsia="Arial Unicode MS" w:hAnsi="Arial" w:cs="Arial"/>
          <w:lang w:eastAsia="es-ES"/>
        </w:rPr>
      </w:pPr>
    </w:p>
    <w:p w14:paraId="291F6580" w14:textId="3EE42B83" w:rsidR="0033349C" w:rsidRDefault="00351C82" w:rsidP="00351C82">
      <w:pPr>
        <w:spacing w:after="0" w:line="240" w:lineRule="auto"/>
        <w:ind w:left="1134" w:right="1183"/>
        <w:jc w:val="both"/>
        <w:rPr>
          <w:rFonts w:ascii="Arial" w:eastAsia="Arial Unicode MS" w:hAnsi="Arial" w:cs="Arial"/>
          <w:lang w:eastAsia="es-ES"/>
        </w:rPr>
      </w:pPr>
      <w:r w:rsidRPr="00351C82">
        <w:rPr>
          <w:rFonts w:ascii="Arial" w:eastAsia="Arial Unicode MS" w:hAnsi="Arial" w:cs="Arial"/>
          <w:lang w:eastAsia="es-ES"/>
        </w:rPr>
        <w:t>Que e</w:t>
      </w:r>
      <w:r w:rsidR="0033349C" w:rsidRPr="00351C82">
        <w:rPr>
          <w:rFonts w:ascii="Arial" w:eastAsia="Arial Unicode MS" w:hAnsi="Arial" w:cs="Arial"/>
          <w:lang w:eastAsia="es-ES"/>
        </w:rPr>
        <w:t xml:space="preserve">l artículo 2º de la Constitución Política de los Estados Unidos Mexicanos establece que la Federación, las entidades federativas, los municipios y, en su caso, las demarcaciones territoriales de la Ciudad de México, deberán determinar las políticas públicas que garanticen el ejercicio efectivo de los derechos de los pueblos indígenas y su desarrollo integral, intercultural y sostenible, las cuales deben ser diseñadas y operadas conjuntamente con ellos; entre las que se encuentra mejorar las condiciones de vida de los pueblos y comunidades </w:t>
      </w:r>
      <w:r w:rsidR="0033349C" w:rsidRPr="00351C82">
        <w:rPr>
          <w:rFonts w:ascii="Arial" w:eastAsia="Arial Unicode MS" w:hAnsi="Arial" w:cs="Arial"/>
          <w:lang w:eastAsia="es-ES"/>
        </w:rPr>
        <w:lastRenderedPageBreak/>
        <w:t>indígenas y de sus espacios para la convivencia y recreación, mediante acciones que garanticen el acceso al financiamiento para la construcción y mejoramiento de vivienda, así como ampliar la cobertura de los servicios sociales básicos, en armonía con su entorno natural y cultural, sus conocimientos y tecnologías tradicionales.</w:t>
      </w:r>
    </w:p>
    <w:p w14:paraId="52661C00" w14:textId="77777777" w:rsidR="00351C82" w:rsidRPr="00351C82" w:rsidRDefault="00351C82" w:rsidP="00351C82">
      <w:pPr>
        <w:spacing w:after="0" w:line="240" w:lineRule="auto"/>
        <w:ind w:left="1134" w:right="1183"/>
        <w:jc w:val="both"/>
        <w:rPr>
          <w:rFonts w:ascii="Arial" w:eastAsia="Arial Unicode MS" w:hAnsi="Arial" w:cs="Arial"/>
          <w:lang w:eastAsia="es-ES"/>
        </w:rPr>
      </w:pPr>
    </w:p>
    <w:p w14:paraId="34859753" w14:textId="663F9AFA" w:rsidR="0033349C" w:rsidRDefault="0033349C" w:rsidP="00351C82">
      <w:pPr>
        <w:spacing w:after="0" w:line="240" w:lineRule="auto"/>
        <w:ind w:left="1134" w:right="1183"/>
        <w:jc w:val="both"/>
        <w:rPr>
          <w:rFonts w:ascii="Arial" w:eastAsia="Arial Unicode MS" w:hAnsi="Arial" w:cs="Arial"/>
          <w:lang w:eastAsia="es-ES"/>
        </w:rPr>
      </w:pPr>
      <w:r w:rsidRPr="00351C82">
        <w:rPr>
          <w:rFonts w:ascii="Arial" w:eastAsia="Arial Unicode MS" w:hAnsi="Arial" w:cs="Arial"/>
          <w:lang w:eastAsia="es-ES"/>
        </w:rPr>
        <w:t>Que el artículo 4º Constitucional establece que toda persona tiene derecho al acceso, disposición y saneamiento de agua para consumo personal y doméstico en forma suficiente, salubre, aceptable y asequible. El Estado garantizará este derecho y la ley 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w:t>
      </w:r>
    </w:p>
    <w:p w14:paraId="3129558B" w14:textId="77777777" w:rsidR="00351C82" w:rsidRPr="00351C82" w:rsidRDefault="00351C82" w:rsidP="00351C82">
      <w:pPr>
        <w:spacing w:after="0" w:line="240" w:lineRule="auto"/>
        <w:ind w:left="1134" w:right="1183"/>
        <w:jc w:val="both"/>
        <w:rPr>
          <w:rFonts w:ascii="Arial" w:eastAsia="Arial Unicode MS" w:hAnsi="Arial" w:cs="Arial"/>
          <w:lang w:eastAsia="es-ES"/>
        </w:rPr>
      </w:pPr>
    </w:p>
    <w:p w14:paraId="040B0AFF" w14:textId="6911696E" w:rsidR="0033349C" w:rsidRDefault="0033349C" w:rsidP="00351C82">
      <w:pPr>
        <w:spacing w:after="0" w:line="240" w:lineRule="auto"/>
        <w:ind w:left="1134" w:right="1183"/>
        <w:jc w:val="both"/>
        <w:rPr>
          <w:rFonts w:ascii="Arial" w:eastAsia="Arial Unicode MS" w:hAnsi="Arial" w:cs="Arial"/>
          <w:lang w:eastAsia="es-ES"/>
        </w:rPr>
      </w:pPr>
      <w:r w:rsidRPr="00351C82">
        <w:rPr>
          <w:rFonts w:ascii="Arial" w:eastAsia="Arial Unicode MS" w:hAnsi="Arial" w:cs="Arial"/>
          <w:lang w:eastAsia="es-ES"/>
        </w:rPr>
        <w:t>Que de conformidad con los artículos 25 y 26 de la Constitución Política de los Estados Unidos Mexicanos, corresponde al Estado la intervención en la política económica y establecer la planeación del desarrollo nacional como directriz de las políticas públicas que lleva a cabo el Poder Ejecutivo.</w:t>
      </w:r>
    </w:p>
    <w:p w14:paraId="5C0698B2" w14:textId="77777777" w:rsidR="00351C82" w:rsidRPr="00351C82" w:rsidRDefault="00351C82" w:rsidP="00351C82">
      <w:pPr>
        <w:spacing w:after="0" w:line="240" w:lineRule="auto"/>
        <w:ind w:left="1134" w:right="1183"/>
        <w:jc w:val="both"/>
        <w:rPr>
          <w:rFonts w:ascii="Arial" w:eastAsia="Arial Unicode MS" w:hAnsi="Arial" w:cs="Arial"/>
          <w:lang w:eastAsia="es-ES"/>
        </w:rPr>
      </w:pPr>
    </w:p>
    <w:p w14:paraId="36B182D2" w14:textId="052F39EC" w:rsidR="0033349C" w:rsidRDefault="0033349C" w:rsidP="00351C82">
      <w:pPr>
        <w:spacing w:after="0" w:line="240" w:lineRule="auto"/>
        <w:ind w:left="1134" w:right="1183"/>
        <w:jc w:val="both"/>
        <w:rPr>
          <w:rFonts w:ascii="Arial" w:eastAsia="Arial Unicode MS" w:hAnsi="Arial" w:cs="Arial"/>
          <w:lang w:eastAsia="es-ES"/>
        </w:rPr>
      </w:pPr>
      <w:r w:rsidRPr="00351C82">
        <w:rPr>
          <w:rFonts w:ascii="Arial" w:eastAsia="Arial Unicode MS" w:hAnsi="Arial" w:cs="Arial"/>
          <w:lang w:eastAsia="es-ES"/>
        </w:rPr>
        <w:t>Que el Gobierno de México está comprometido a impulsar el desarrollo sostenible como un factor indispensable para el bienestar, el cual versa en la satisfacción de necesidades de la generación presente sin comprometer la capacidad de las generaciones futuras para satisfacer sus propias necesidades.</w:t>
      </w:r>
    </w:p>
    <w:p w14:paraId="7FCDCFF3" w14:textId="77777777" w:rsidR="00351C82" w:rsidRPr="00351C82" w:rsidRDefault="00351C82" w:rsidP="00351C82">
      <w:pPr>
        <w:spacing w:after="0" w:line="240" w:lineRule="auto"/>
        <w:ind w:left="1134" w:right="1183"/>
        <w:jc w:val="both"/>
        <w:rPr>
          <w:rFonts w:ascii="Arial" w:eastAsia="Arial Unicode MS" w:hAnsi="Arial" w:cs="Arial"/>
          <w:lang w:eastAsia="es-ES"/>
        </w:rPr>
      </w:pPr>
    </w:p>
    <w:p w14:paraId="52F4963E" w14:textId="7D3DD451" w:rsidR="0033349C" w:rsidRDefault="0033349C" w:rsidP="00351C82">
      <w:pPr>
        <w:spacing w:after="0" w:line="240" w:lineRule="auto"/>
        <w:ind w:left="1134" w:right="1183"/>
        <w:jc w:val="both"/>
        <w:rPr>
          <w:rFonts w:ascii="Arial" w:eastAsia="Arial Unicode MS" w:hAnsi="Arial" w:cs="Arial"/>
          <w:lang w:eastAsia="es-ES"/>
        </w:rPr>
      </w:pPr>
      <w:r w:rsidRPr="00351C82">
        <w:rPr>
          <w:rFonts w:ascii="Arial" w:eastAsia="Arial Unicode MS" w:hAnsi="Arial" w:cs="Arial"/>
          <w:lang w:eastAsia="es-ES"/>
        </w:rPr>
        <w:t>Que a la Secretaría de Bienestar le corresponde coordinar las acciones que incidan en el bienestar de la población, el combate a la pobreza y el desarrollo humano, fomentando un mejor nivel de vida, en lo que el Ejecutivo Federal convenga con los gobiernos municipales, de las demarcaciones territoriales y de las entidades federativas, buscando en todo momento propiciar la simplificación de los procedimientos y el establecimiento de medidas de seguimiento y control, con la intervención de las dependencias y entidades de la Administración Pública Federal correspondientes. Así como promover la construcción de obras de infraestructura y equipamiento para fortalecer el desarrollo e inclusión social, en coordinación con los gobiernos municipales, de las demarcaciones territoriales y de las entidades federativas, conforme a lo establecido en el artículo 32 de la Ley Orgánica de la Administración Pública Federal.</w:t>
      </w:r>
    </w:p>
    <w:p w14:paraId="480719D7" w14:textId="77777777" w:rsidR="00351C82" w:rsidRPr="00351C82" w:rsidRDefault="00351C82" w:rsidP="00351C82">
      <w:pPr>
        <w:spacing w:after="0" w:line="240" w:lineRule="auto"/>
        <w:ind w:left="1134" w:right="1183"/>
        <w:jc w:val="both"/>
        <w:rPr>
          <w:rFonts w:ascii="Arial" w:eastAsia="Arial Unicode MS" w:hAnsi="Arial" w:cs="Arial"/>
          <w:lang w:eastAsia="es-ES"/>
        </w:rPr>
      </w:pPr>
    </w:p>
    <w:p w14:paraId="0C34AE34" w14:textId="516B65EA" w:rsidR="0033349C" w:rsidRDefault="0033349C" w:rsidP="00351C82">
      <w:pPr>
        <w:spacing w:after="0" w:line="240" w:lineRule="auto"/>
        <w:ind w:left="1134" w:right="1183"/>
        <w:jc w:val="both"/>
        <w:rPr>
          <w:rFonts w:ascii="Arial" w:eastAsia="Arial Unicode MS" w:hAnsi="Arial" w:cs="Arial"/>
          <w:lang w:eastAsia="es-ES"/>
        </w:rPr>
      </w:pPr>
      <w:r w:rsidRPr="00351C82">
        <w:rPr>
          <w:rFonts w:ascii="Arial" w:eastAsia="Arial Unicode MS" w:hAnsi="Arial" w:cs="Arial"/>
          <w:lang w:eastAsia="es-ES"/>
        </w:rPr>
        <w:t>Que la Ley de Coordinación Fiscal en su artículo 33, establece que los recursos del Fondo de Aportaciones para la Infraestructura Social se destinarán exclusivamente al financiamiento de obras, acciones sociales básicas y a inversiones que beneficien directamente a población en pobreza extrema, localidades con alto o muy alto nivel de rezago social y zonas de atención prioritaria conforme a los Lineamientos que emita la Secretaría de Bienestar.</w:t>
      </w:r>
    </w:p>
    <w:p w14:paraId="203196D4" w14:textId="77777777" w:rsidR="00351C82" w:rsidRPr="00351C82" w:rsidRDefault="00351C82" w:rsidP="00351C82">
      <w:pPr>
        <w:spacing w:after="0" w:line="240" w:lineRule="auto"/>
        <w:ind w:left="1134" w:right="1183"/>
        <w:jc w:val="both"/>
        <w:rPr>
          <w:rFonts w:ascii="Arial" w:eastAsia="Arial Unicode MS" w:hAnsi="Arial" w:cs="Arial"/>
          <w:lang w:eastAsia="es-ES"/>
        </w:rPr>
      </w:pPr>
    </w:p>
    <w:p w14:paraId="5C0BC706" w14:textId="24BA17AB" w:rsidR="0033349C" w:rsidRDefault="0033349C" w:rsidP="00351C82">
      <w:pPr>
        <w:spacing w:after="0" w:line="240" w:lineRule="auto"/>
        <w:ind w:left="1134" w:right="1183"/>
        <w:jc w:val="both"/>
        <w:rPr>
          <w:rFonts w:ascii="Arial" w:eastAsia="Arial Unicode MS" w:hAnsi="Arial" w:cs="Arial"/>
          <w:lang w:eastAsia="es-ES"/>
        </w:rPr>
      </w:pPr>
      <w:r w:rsidRPr="00351C82">
        <w:rPr>
          <w:rFonts w:ascii="Arial" w:eastAsia="Arial Unicode MS" w:hAnsi="Arial" w:cs="Arial"/>
          <w:lang w:eastAsia="es-ES"/>
        </w:rPr>
        <w:t xml:space="preserve">Que el Presupuesto de Egresos de la Federación para el ejercicio fiscal 2025 establece que, para el caso del Fondo de </w:t>
      </w:r>
      <w:r w:rsidRPr="00351C82">
        <w:rPr>
          <w:rFonts w:ascii="Arial" w:eastAsia="Arial Unicode MS" w:hAnsi="Arial" w:cs="Arial"/>
          <w:lang w:eastAsia="es-ES"/>
        </w:rPr>
        <w:lastRenderedPageBreak/>
        <w:t xml:space="preserve">Aportaciones para la Infraestructura Social (FAIS), se debe garantizar la entrega de por lo menos el 10 por ciento de los recursos del Fondo, en términos de la normatividad aplicable a los Pueblos y Comunidades Indígenas y </w:t>
      </w:r>
      <w:proofErr w:type="spellStart"/>
      <w:r w:rsidRPr="00351C82">
        <w:rPr>
          <w:rFonts w:ascii="Arial" w:eastAsia="Arial Unicode MS" w:hAnsi="Arial" w:cs="Arial"/>
          <w:lang w:eastAsia="es-ES"/>
        </w:rPr>
        <w:t>Afromexicanas</w:t>
      </w:r>
      <w:proofErr w:type="spellEnd"/>
      <w:r w:rsidRPr="00351C82">
        <w:rPr>
          <w:rFonts w:ascii="Arial" w:eastAsia="Arial Unicode MS" w:hAnsi="Arial" w:cs="Arial"/>
          <w:lang w:eastAsia="es-ES"/>
        </w:rPr>
        <w:t xml:space="preserve"> con la finalidad de hacer efectivos sus derechos reconocidos en la Constitución.</w:t>
      </w:r>
    </w:p>
    <w:p w14:paraId="122AD2A4" w14:textId="77777777" w:rsidR="00351C82" w:rsidRPr="00351C82" w:rsidRDefault="00351C82" w:rsidP="00351C82">
      <w:pPr>
        <w:spacing w:after="0" w:line="240" w:lineRule="auto"/>
        <w:ind w:left="1134" w:right="1183"/>
        <w:jc w:val="both"/>
        <w:rPr>
          <w:rFonts w:ascii="Arial" w:eastAsia="Arial Unicode MS" w:hAnsi="Arial" w:cs="Arial"/>
          <w:lang w:eastAsia="es-ES"/>
        </w:rPr>
      </w:pPr>
    </w:p>
    <w:p w14:paraId="4ADF0B9E" w14:textId="019C6007" w:rsidR="0033349C" w:rsidRDefault="0033349C" w:rsidP="00351C82">
      <w:pPr>
        <w:spacing w:after="0" w:line="240" w:lineRule="auto"/>
        <w:ind w:left="1134" w:right="1183"/>
        <w:jc w:val="both"/>
        <w:rPr>
          <w:rFonts w:ascii="Arial" w:eastAsia="Arial Unicode MS" w:hAnsi="Arial" w:cs="Arial"/>
          <w:lang w:eastAsia="es-ES"/>
        </w:rPr>
      </w:pPr>
      <w:r w:rsidRPr="00351C82">
        <w:rPr>
          <w:rFonts w:ascii="Arial" w:eastAsia="Arial Unicode MS" w:hAnsi="Arial" w:cs="Arial"/>
          <w:lang w:eastAsia="es-ES"/>
        </w:rPr>
        <w:t xml:space="preserve">Que, con fecha 16 de enero de 2025 fue suscrito el Convenio entre el Gobierno de México y los Gobiernos de las Entidades Federativas para la creación del Componente Indígena del Fondo de Aportaciones para la Infraestructura Social denominado "FAISPIAM", mediante el cual, el Ejecutivo Federal a través de la Secretaría de Bienestar, destinará el 10 por ciento de los recursos del FAIS de manera directa a los Pueblos y Comunidades Indígenas y </w:t>
      </w:r>
      <w:proofErr w:type="spellStart"/>
      <w:r w:rsidRPr="00351C82">
        <w:rPr>
          <w:rFonts w:ascii="Arial" w:eastAsia="Arial Unicode MS" w:hAnsi="Arial" w:cs="Arial"/>
          <w:lang w:eastAsia="es-ES"/>
        </w:rPr>
        <w:t>Afromexicanas</w:t>
      </w:r>
      <w:proofErr w:type="spellEnd"/>
      <w:r w:rsidRPr="00351C82">
        <w:rPr>
          <w:rFonts w:ascii="Arial" w:eastAsia="Arial Unicode MS" w:hAnsi="Arial" w:cs="Arial"/>
          <w:lang w:eastAsia="es-ES"/>
        </w:rPr>
        <w:t xml:space="preserve"> reconocidos en el Catálogo Nacional de Pueblos y Comunidades Indígenas y </w:t>
      </w:r>
      <w:proofErr w:type="spellStart"/>
      <w:r w:rsidRPr="00351C82">
        <w:rPr>
          <w:rFonts w:ascii="Arial" w:eastAsia="Arial Unicode MS" w:hAnsi="Arial" w:cs="Arial"/>
          <w:lang w:eastAsia="es-ES"/>
        </w:rPr>
        <w:t>Afromexicanas</w:t>
      </w:r>
      <w:proofErr w:type="spellEnd"/>
      <w:r w:rsidRPr="00351C82">
        <w:rPr>
          <w:rFonts w:ascii="Arial" w:eastAsia="Arial Unicode MS" w:hAnsi="Arial" w:cs="Arial"/>
          <w:lang w:eastAsia="es-ES"/>
        </w:rPr>
        <w:t>; quienes a través de Asambleas, conformarán dos Comités por comunidad: el Comité de Administración y el Comité de Vigilancia.</w:t>
      </w:r>
    </w:p>
    <w:p w14:paraId="671C9C7F" w14:textId="7168161D" w:rsidR="00351C82" w:rsidRDefault="00351C82" w:rsidP="00351C82">
      <w:pPr>
        <w:spacing w:after="0" w:line="240" w:lineRule="auto"/>
        <w:ind w:left="1134" w:right="1183"/>
        <w:jc w:val="both"/>
        <w:rPr>
          <w:rFonts w:ascii="Arial" w:eastAsia="Arial Unicode MS" w:hAnsi="Arial" w:cs="Arial"/>
          <w:lang w:eastAsia="es-ES"/>
        </w:rPr>
      </w:pPr>
    </w:p>
    <w:p w14:paraId="412546DA" w14:textId="66294285" w:rsidR="00351C82" w:rsidRPr="00351C82" w:rsidRDefault="00351C82" w:rsidP="00351C82">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p>
    <w:p w14:paraId="74AC2996" w14:textId="77777777" w:rsidR="0033349C" w:rsidRPr="00351C82" w:rsidRDefault="0033349C" w:rsidP="00351C82">
      <w:pPr>
        <w:spacing w:after="0" w:line="240" w:lineRule="auto"/>
        <w:ind w:left="1134" w:right="1183"/>
        <w:jc w:val="both"/>
        <w:rPr>
          <w:rFonts w:ascii="Arial" w:eastAsia="Arial Unicode MS" w:hAnsi="Arial" w:cs="Arial"/>
          <w:lang w:eastAsia="es-ES"/>
        </w:rPr>
      </w:pPr>
    </w:p>
    <w:p w14:paraId="6529B0F4" w14:textId="1DC1D088" w:rsidR="00351C82" w:rsidRPr="00351C82" w:rsidRDefault="0015065F" w:rsidP="00351C82">
      <w:pPr>
        <w:autoSpaceDE w:val="0"/>
        <w:autoSpaceDN w:val="0"/>
        <w:adjustRightInd w:val="0"/>
        <w:spacing w:after="0" w:line="360" w:lineRule="auto"/>
        <w:ind w:firstLine="708"/>
        <w:jc w:val="both"/>
        <w:rPr>
          <w:rFonts w:ascii="Arial" w:hAnsi="Arial" w:cs="Arial"/>
          <w:b/>
          <w:bCs/>
          <w:sz w:val="24"/>
          <w:u w:val="single"/>
        </w:rPr>
      </w:pPr>
      <w:r w:rsidRPr="00DB2E8C">
        <w:rPr>
          <w:rFonts w:ascii="Arial" w:hAnsi="Arial" w:cs="Arial"/>
          <w:bCs/>
          <w:sz w:val="24"/>
        </w:rPr>
        <w:t xml:space="preserve">Corolario de lo anterior, se desprende que </w:t>
      </w:r>
      <w:r w:rsidR="00351C82" w:rsidRPr="00351C82">
        <w:rPr>
          <w:rFonts w:ascii="Arial" w:hAnsi="Arial" w:cs="Arial"/>
          <w:bCs/>
          <w:sz w:val="24"/>
        </w:rPr>
        <w:t xml:space="preserve">la </w:t>
      </w:r>
      <w:r w:rsidR="00351C82" w:rsidRPr="00351C82">
        <w:rPr>
          <w:rFonts w:ascii="Arial" w:hAnsi="Arial" w:cs="Arial"/>
          <w:b/>
          <w:bCs/>
          <w:sz w:val="24"/>
          <w:u w:val="single"/>
        </w:rPr>
        <w:t>Secretaría de Bienestar</w:t>
      </w:r>
      <w:r w:rsidR="00351C82" w:rsidRPr="00351C82">
        <w:rPr>
          <w:rFonts w:ascii="Arial" w:hAnsi="Arial" w:cs="Arial"/>
          <w:bCs/>
          <w:sz w:val="24"/>
        </w:rPr>
        <w:t xml:space="preserve"> le corresponde </w:t>
      </w:r>
      <w:r w:rsidR="00351C82" w:rsidRPr="00351C82">
        <w:rPr>
          <w:rFonts w:ascii="Arial" w:hAnsi="Arial" w:cs="Arial"/>
          <w:b/>
          <w:bCs/>
          <w:sz w:val="24"/>
          <w:u w:val="single"/>
        </w:rPr>
        <w:t>coordinar las acciones que incidan en el bienestar de la población, el combate a la pobreza y el desarrollo humano, fomentando un mejor nivel de vida, en lo que el Ejecutivo Federal convenga con los gobiernos municipales, de las demarcaciones territoriales y de las entidades federativas, buscando en todo momento propiciar la simplificación de los procedimientos y el establecimiento de medidas de seguimiento y control, con la intervención de las dependencias y entidades de la Administración Pública Federal correspondientes. Así como promover la construcción de obras de infraestructura y equipamiento para fortalecer el desarrollo e inclusión social, en coordinación con los gobiernos municipales, de las demarcaciones territoriales y de las entidades federativas, conforme a lo establecido en el artículo 32 de la Ley Orgánica de la Administración Pública Federal.</w:t>
      </w:r>
    </w:p>
    <w:p w14:paraId="0B767682" w14:textId="77777777" w:rsidR="00351C82" w:rsidRPr="00351C82" w:rsidRDefault="00351C82" w:rsidP="00351C82">
      <w:pPr>
        <w:autoSpaceDE w:val="0"/>
        <w:autoSpaceDN w:val="0"/>
        <w:adjustRightInd w:val="0"/>
        <w:spacing w:after="0" w:line="360" w:lineRule="auto"/>
        <w:ind w:firstLine="708"/>
        <w:jc w:val="both"/>
        <w:rPr>
          <w:rFonts w:ascii="Arial" w:hAnsi="Arial" w:cs="Arial"/>
          <w:bCs/>
          <w:sz w:val="24"/>
        </w:rPr>
      </w:pPr>
    </w:p>
    <w:p w14:paraId="77160058" w14:textId="5E913A2A" w:rsidR="00DD226C" w:rsidRPr="00DD226C" w:rsidRDefault="00DD226C" w:rsidP="00DD226C">
      <w:pPr>
        <w:autoSpaceDE w:val="0"/>
        <w:autoSpaceDN w:val="0"/>
        <w:adjustRightInd w:val="0"/>
        <w:spacing w:after="0" w:line="360" w:lineRule="auto"/>
        <w:ind w:firstLine="708"/>
        <w:jc w:val="both"/>
        <w:rPr>
          <w:rFonts w:ascii="Arial" w:hAnsi="Arial" w:cs="Arial"/>
          <w:bCs/>
          <w:sz w:val="24"/>
          <w:lang w:val="es-ES"/>
        </w:rPr>
      </w:pPr>
      <w:r w:rsidRPr="00DD226C">
        <w:rPr>
          <w:rFonts w:ascii="Arial" w:hAnsi="Arial" w:cs="Arial"/>
          <w:bCs/>
          <w:sz w:val="24"/>
          <w:lang w:val="es-ES"/>
        </w:rPr>
        <w:t>Conforme lo anterior,</w:t>
      </w:r>
      <w:r>
        <w:rPr>
          <w:rFonts w:ascii="Arial" w:hAnsi="Arial" w:cs="Arial"/>
          <w:bCs/>
          <w:sz w:val="24"/>
          <w:lang w:val="es-ES"/>
        </w:rPr>
        <w:t xml:space="preserve"> si bien es cierto que </w:t>
      </w:r>
      <w:r>
        <w:rPr>
          <w:rFonts w:ascii="Arial" w:eastAsia="Arial Unicode MS" w:hAnsi="Arial" w:cs="Arial"/>
          <w:sz w:val="24"/>
          <w:szCs w:val="24"/>
          <w:lang w:eastAsia="es-ES"/>
        </w:rPr>
        <w:t xml:space="preserve">la unidad administrativa de la Secretaría Particular del Gobernador, forma parte de la administración pública Estatal, </w:t>
      </w:r>
      <w:r w:rsidRPr="00DD226C">
        <w:rPr>
          <w:rFonts w:ascii="Arial" w:hAnsi="Arial" w:cs="Arial"/>
          <w:bCs/>
          <w:sz w:val="24"/>
          <w:lang w:val="es-ES"/>
        </w:rPr>
        <w:t>es preciso señalar que</w:t>
      </w:r>
      <w:r>
        <w:rPr>
          <w:rFonts w:ascii="Arial" w:hAnsi="Arial" w:cs="Arial"/>
          <w:bCs/>
          <w:sz w:val="24"/>
          <w:lang w:val="es-ES"/>
        </w:rPr>
        <w:t>, esta autoridad se encuentra registrado como sujeto obligado</w:t>
      </w:r>
      <w:r w:rsidRPr="00DD226C">
        <w:rPr>
          <w:rFonts w:ascii="Arial" w:hAnsi="Arial" w:cs="Arial"/>
          <w:bCs/>
          <w:sz w:val="24"/>
          <w:lang w:val="es-ES"/>
        </w:rPr>
        <w:t xml:space="preserve"> en el padrón de sujetos obligados emitido por esta Comisión a través del acuerdo CEGAIP-142/2016 S.O.,</w:t>
      </w:r>
      <w:r w:rsidRPr="00DD226C">
        <w:rPr>
          <w:rFonts w:ascii="Arial" w:hAnsi="Arial" w:cs="Arial"/>
          <w:bCs/>
          <w:iCs/>
          <w:sz w:val="24"/>
          <w:lang w:val="es-ES"/>
        </w:rPr>
        <w:t xml:space="preserve"> por el cual se les asignó a cada uno de ellos una clave única que permita identificar las solicitudes de acceso a la </w:t>
      </w:r>
      <w:r w:rsidRPr="00DD226C">
        <w:rPr>
          <w:rFonts w:ascii="Arial" w:hAnsi="Arial" w:cs="Arial"/>
          <w:bCs/>
          <w:iCs/>
          <w:sz w:val="24"/>
          <w:lang w:val="es-ES"/>
        </w:rPr>
        <w:lastRenderedPageBreak/>
        <w:t xml:space="preserve">información, sus estadísticas o cualquier otra información en las distintas bases de datos en posesión actual o que genere la CEGAIP. </w:t>
      </w:r>
    </w:p>
    <w:p w14:paraId="22182E60" w14:textId="77777777" w:rsidR="00DD226C" w:rsidRPr="00DD226C" w:rsidRDefault="00DD226C" w:rsidP="00DD226C">
      <w:pPr>
        <w:autoSpaceDE w:val="0"/>
        <w:autoSpaceDN w:val="0"/>
        <w:adjustRightInd w:val="0"/>
        <w:spacing w:after="0" w:line="360" w:lineRule="auto"/>
        <w:ind w:firstLine="708"/>
        <w:jc w:val="both"/>
        <w:rPr>
          <w:rFonts w:ascii="Arial" w:hAnsi="Arial" w:cs="Arial"/>
          <w:bCs/>
          <w:sz w:val="24"/>
          <w:lang w:val="es-ES"/>
        </w:rPr>
      </w:pPr>
    </w:p>
    <w:p w14:paraId="14B7DCD7" w14:textId="77777777" w:rsidR="00DD226C" w:rsidRPr="00DD226C" w:rsidRDefault="00DD226C" w:rsidP="00DD226C">
      <w:pPr>
        <w:autoSpaceDE w:val="0"/>
        <w:autoSpaceDN w:val="0"/>
        <w:adjustRightInd w:val="0"/>
        <w:spacing w:after="0" w:line="360" w:lineRule="auto"/>
        <w:ind w:firstLine="708"/>
        <w:jc w:val="both"/>
        <w:rPr>
          <w:rFonts w:ascii="Arial" w:hAnsi="Arial" w:cs="Arial"/>
          <w:bCs/>
          <w:sz w:val="24"/>
          <w:lang w:val="es-ES"/>
        </w:rPr>
      </w:pPr>
      <w:r w:rsidRPr="00DD226C">
        <w:rPr>
          <w:rFonts w:ascii="Arial" w:hAnsi="Arial" w:cs="Arial"/>
          <w:bCs/>
          <w:sz w:val="24"/>
          <w:lang w:val="es-ES"/>
        </w:rPr>
        <w:t>En el acuerdo CEGAIP-142/2016 S.O.,</w:t>
      </w:r>
      <w:r w:rsidRPr="00DD226C">
        <w:rPr>
          <w:rFonts w:ascii="Arial" w:hAnsi="Arial" w:cs="Arial"/>
          <w:bCs/>
          <w:iCs/>
          <w:sz w:val="24"/>
          <w:lang w:val="es-ES"/>
        </w:rPr>
        <w:t xml:space="preserve"> se estableció que, los efectos del padrón de sujetos obligados </w:t>
      </w:r>
      <w:r w:rsidRPr="00DD226C">
        <w:rPr>
          <w:rFonts w:ascii="Arial" w:hAnsi="Arial" w:cs="Arial"/>
          <w:bCs/>
          <w:iCs/>
          <w:sz w:val="24"/>
          <w:u w:val="single"/>
          <w:lang w:val="es-ES"/>
        </w:rPr>
        <w:t>en el ámbito de competencia de la CEGAIP son declarativos y no constitutivos</w:t>
      </w:r>
      <w:r w:rsidRPr="00DD226C">
        <w:rPr>
          <w:rFonts w:ascii="Arial" w:hAnsi="Arial" w:cs="Arial"/>
          <w:bCs/>
          <w:iCs/>
          <w:sz w:val="24"/>
          <w:lang w:val="es-ES"/>
        </w:rPr>
        <w:t xml:space="preserve">, por lo que el hecho de que se encuentren contemplados en el mismo no establece su regulación, ni prejuzga respecto de los ordenamientos jurídicos que le son </w:t>
      </w:r>
      <w:proofErr w:type="gramStart"/>
      <w:r w:rsidRPr="00DD226C">
        <w:rPr>
          <w:rFonts w:ascii="Arial" w:hAnsi="Arial" w:cs="Arial"/>
          <w:bCs/>
          <w:iCs/>
          <w:sz w:val="24"/>
          <w:lang w:val="es-ES"/>
        </w:rPr>
        <w:t>aplicables</w:t>
      </w:r>
      <w:proofErr w:type="gramEnd"/>
      <w:r w:rsidRPr="00DD226C">
        <w:rPr>
          <w:rFonts w:ascii="Arial" w:hAnsi="Arial" w:cs="Arial"/>
          <w:bCs/>
          <w:iCs/>
          <w:sz w:val="24"/>
          <w:lang w:val="es-ES"/>
        </w:rPr>
        <w:t xml:space="preserve"> e</w:t>
      </w:r>
      <w:r w:rsidRPr="00DD226C">
        <w:rPr>
          <w:rFonts w:ascii="Arial" w:hAnsi="Arial" w:cs="Arial"/>
          <w:bCs/>
          <w:sz w:val="24"/>
          <w:lang w:val="es-ES"/>
        </w:rPr>
        <w:t xml:space="preserve">s decir, </w:t>
      </w:r>
      <w:r w:rsidRPr="00DD226C">
        <w:rPr>
          <w:rFonts w:ascii="Arial" w:hAnsi="Arial" w:cs="Arial"/>
          <w:bCs/>
          <w:sz w:val="24"/>
          <w:u w:val="single"/>
          <w:lang w:val="es-ES"/>
        </w:rPr>
        <w:t>los efectos del padrón de Sujetos Obligados, son en relación con el debido cumplimiento de la Ley de Transparencia del Estado.</w:t>
      </w:r>
    </w:p>
    <w:p w14:paraId="6C9FCDEA" w14:textId="77777777" w:rsidR="00DD226C" w:rsidRPr="00DD226C" w:rsidRDefault="00DD226C" w:rsidP="00DD226C">
      <w:pPr>
        <w:autoSpaceDE w:val="0"/>
        <w:autoSpaceDN w:val="0"/>
        <w:adjustRightInd w:val="0"/>
        <w:spacing w:after="0" w:line="360" w:lineRule="auto"/>
        <w:ind w:firstLine="708"/>
        <w:jc w:val="both"/>
        <w:rPr>
          <w:rFonts w:ascii="Arial" w:hAnsi="Arial" w:cs="Arial"/>
          <w:bCs/>
          <w:sz w:val="24"/>
          <w:lang w:val="es-ES"/>
        </w:rPr>
      </w:pPr>
    </w:p>
    <w:p w14:paraId="49AB717C" w14:textId="4937D10A" w:rsidR="00DD226C" w:rsidRPr="00DD226C" w:rsidRDefault="00DD226C" w:rsidP="00DD226C">
      <w:pPr>
        <w:autoSpaceDE w:val="0"/>
        <w:autoSpaceDN w:val="0"/>
        <w:adjustRightInd w:val="0"/>
        <w:spacing w:after="0" w:line="360" w:lineRule="auto"/>
        <w:ind w:firstLine="708"/>
        <w:jc w:val="both"/>
        <w:rPr>
          <w:rFonts w:ascii="Arial" w:hAnsi="Arial" w:cs="Arial"/>
          <w:bCs/>
          <w:sz w:val="24"/>
          <w:lang w:val="es-ES"/>
        </w:rPr>
      </w:pPr>
      <w:r w:rsidRPr="00DD226C">
        <w:rPr>
          <w:rFonts w:ascii="Arial" w:hAnsi="Arial" w:cs="Arial"/>
          <w:bCs/>
          <w:sz w:val="24"/>
          <w:lang w:val="es-ES"/>
        </w:rPr>
        <w:t>En este tenor, es importante mencionar que las uni</w:t>
      </w:r>
      <w:r w:rsidRPr="00DD226C">
        <w:rPr>
          <w:rFonts w:ascii="Arial" w:hAnsi="Arial" w:cs="Arial"/>
          <w:bCs/>
          <w:sz w:val="24"/>
          <w:lang w:val="es-ES"/>
        </w:rPr>
        <w:softHyphen/>
        <w:t>dades de transparencia de los sujetos obligados son el interlocutor entre las áreas responsables y los comités, para que los procedimientos sean fluidos y apegados a la normatividad en la materia, por tanto, el papel de interlocución de las unidades de transparencia para la efectiva ejecución de las figuras jurídicas mencionadas, es trascendente y al respecto es importante se propongan los procedimientos internos que lleven a una óptima garantía del derecho en cita</w:t>
      </w:r>
      <w:r w:rsidRPr="00DD226C">
        <w:rPr>
          <w:rFonts w:ascii="Arial" w:hAnsi="Arial" w:cs="Arial"/>
          <w:bCs/>
          <w:sz w:val="24"/>
          <w:vertAlign w:val="superscript"/>
          <w:lang w:val="es-ES"/>
        </w:rPr>
        <w:footnoteReference w:id="11"/>
      </w:r>
      <w:r>
        <w:rPr>
          <w:rFonts w:ascii="Arial" w:hAnsi="Arial" w:cs="Arial"/>
          <w:bCs/>
          <w:sz w:val="24"/>
          <w:lang w:val="es-ES"/>
        </w:rPr>
        <w:t>.</w:t>
      </w:r>
    </w:p>
    <w:p w14:paraId="512D760A" w14:textId="77777777" w:rsidR="00DD226C" w:rsidRPr="00DD226C" w:rsidRDefault="00DD226C" w:rsidP="00DD226C">
      <w:pPr>
        <w:autoSpaceDE w:val="0"/>
        <w:autoSpaceDN w:val="0"/>
        <w:adjustRightInd w:val="0"/>
        <w:spacing w:after="0" w:line="360" w:lineRule="auto"/>
        <w:ind w:firstLine="708"/>
        <w:jc w:val="both"/>
        <w:rPr>
          <w:rFonts w:ascii="Arial" w:hAnsi="Arial" w:cs="Arial"/>
          <w:bCs/>
          <w:sz w:val="24"/>
          <w:lang w:val="es-ES"/>
        </w:rPr>
      </w:pPr>
    </w:p>
    <w:p w14:paraId="62627B03" w14:textId="43434771" w:rsidR="00351C82" w:rsidRDefault="00351C82" w:rsidP="00351C82">
      <w:pPr>
        <w:autoSpaceDE w:val="0"/>
        <w:autoSpaceDN w:val="0"/>
        <w:adjustRightInd w:val="0"/>
        <w:spacing w:after="0" w:line="360" w:lineRule="auto"/>
        <w:ind w:firstLine="708"/>
        <w:jc w:val="both"/>
        <w:rPr>
          <w:rFonts w:ascii="Arial" w:hAnsi="Arial" w:cs="Arial"/>
          <w:b/>
          <w:bCs/>
          <w:sz w:val="24"/>
          <w:u w:val="single"/>
        </w:rPr>
      </w:pPr>
      <w:r w:rsidRPr="00351C82">
        <w:rPr>
          <w:rFonts w:ascii="Arial" w:hAnsi="Arial" w:cs="Arial"/>
          <w:bCs/>
          <w:sz w:val="24"/>
        </w:rPr>
        <w:t xml:space="preserve">En el caso concreto, del análisis de la normatividad transcrita en párrafos anteriores, se concluye que </w:t>
      </w:r>
      <w:r w:rsidRPr="00351C82">
        <w:rPr>
          <w:rFonts w:ascii="Arial" w:hAnsi="Arial" w:cs="Arial"/>
          <w:b/>
          <w:bCs/>
          <w:sz w:val="24"/>
          <w:u w:val="single"/>
        </w:rPr>
        <w:t>resulta correcta la incompetencia aducida por el sujeto obligado denominado Secretaría Particular del Gobernador</w:t>
      </w:r>
      <w:r w:rsidRPr="00351C82">
        <w:rPr>
          <w:rFonts w:ascii="Arial" w:hAnsi="Arial" w:cs="Arial"/>
          <w:bCs/>
          <w:sz w:val="24"/>
        </w:rPr>
        <w:t xml:space="preserve">, acorde a lo señalado en los artículos 18 y 19 de la Ley de Transparencia Local, </w:t>
      </w:r>
      <w:r>
        <w:rPr>
          <w:rFonts w:ascii="Arial" w:hAnsi="Arial" w:cs="Arial"/>
          <w:bCs/>
          <w:sz w:val="24"/>
        </w:rPr>
        <w:t xml:space="preserve">ya que, </w:t>
      </w:r>
      <w:r w:rsidRPr="00351C82">
        <w:rPr>
          <w:rFonts w:ascii="Arial" w:hAnsi="Arial" w:cs="Arial"/>
          <w:bCs/>
          <w:sz w:val="24"/>
        </w:rPr>
        <w:t xml:space="preserve">dentro de las facultades, competencias y funciones que los ordenamientos jurídicos aplicables le otorgan a dicha autoridad, </w:t>
      </w:r>
      <w:r w:rsidRPr="00351C82">
        <w:rPr>
          <w:rFonts w:ascii="Arial" w:hAnsi="Arial" w:cs="Arial"/>
          <w:b/>
          <w:bCs/>
          <w:sz w:val="24"/>
          <w:u w:val="single"/>
        </w:rPr>
        <w:t>el Sujeto Obligado susceptible de poseer la información requerida por la persona recurrente es la Secretaría del Bienestar a nivel F</w:t>
      </w:r>
      <w:r>
        <w:rPr>
          <w:rFonts w:ascii="Arial" w:hAnsi="Arial" w:cs="Arial"/>
          <w:b/>
          <w:bCs/>
          <w:sz w:val="24"/>
          <w:u w:val="single"/>
        </w:rPr>
        <w:t>ederal.</w:t>
      </w:r>
    </w:p>
    <w:p w14:paraId="26036155" w14:textId="77777777" w:rsidR="00351C82" w:rsidRDefault="00351C82" w:rsidP="00351C82">
      <w:pPr>
        <w:autoSpaceDE w:val="0"/>
        <w:autoSpaceDN w:val="0"/>
        <w:adjustRightInd w:val="0"/>
        <w:spacing w:after="0" w:line="360" w:lineRule="auto"/>
        <w:ind w:firstLine="708"/>
        <w:jc w:val="both"/>
        <w:rPr>
          <w:rFonts w:ascii="Arial" w:hAnsi="Arial" w:cs="Arial"/>
          <w:b/>
          <w:bCs/>
          <w:sz w:val="24"/>
          <w:u w:val="single"/>
        </w:rPr>
      </w:pPr>
    </w:p>
    <w:p w14:paraId="1BD246D7" w14:textId="7C7AC863" w:rsidR="0074223C" w:rsidRPr="00351C82" w:rsidRDefault="00351C82" w:rsidP="00351C82">
      <w:pPr>
        <w:autoSpaceDE w:val="0"/>
        <w:autoSpaceDN w:val="0"/>
        <w:adjustRightInd w:val="0"/>
        <w:spacing w:after="0" w:line="360" w:lineRule="auto"/>
        <w:ind w:firstLine="708"/>
        <w:jc w:val="both"/>
        <w:rPr>
          <w:rFonts w:ascii="Arial" w:hAnsi="Arial" w:cs="Arial"/>
          <w:bCs/>
          <w:sz w:val="24"/>
        </w:rPr>
      </w:pPr>
      <w:r>
        <w:rPr>
          <w:rFonts w:ascii="Arial" w:hAnsi="Arial" w:cs="Arial"/>
          <w:bCs/>
          <w:sz w:val="24"/>
        </w:rPr>
        <w:t xml:space="preserve">De ahí que, </w:t>
      </w:r>
      <w:r w:rsidR="0015065F" w:rsidRPr="00DB2E8C">
        <w:rPr>
          <w:rFonts w:ascii="Arial" w:hAnsi="Arial" w:cs="Arial"/>
          <w:bCs/>
          <w:sz w:val="24"/>
        </w:rPr>
        <w:t xml:space="preserve">el agravio esgrimido por la persona inconforme respecto a </w:t>
      </w:r>
      <w:r w:rsidR="0015065F">
        <w:rPr>
          <w:rFonts w:ascii="Arial" w:hAnsi="Arial" w:cs="Arial"/>
          <w:bCs/>
          <w:sz w:val="24"/>
        </w:rPr>
        <w:t>la incompetencia</w:t>
      </w:r>
      <w:r w:rsidR="0015065F" w:rsidRPr="00DB2E8C">
        <w:rPr>
          <w:rFonts w:ascii="Arial" w:hAnsi="Arial" w:cs="Arial"/>
          <w:bCs/>
          <w:sz w:val="24"/>
        </w:rPr>
        <w:t xml:space="preserve"> </w:t>
      </w:r>
      <w:r w:rsidR="0015065F">
        <w:rPr>
          <w:rFonts w:ascii="Arial" w:hAnsi="Arial" w:cs="Arial"/>
          <w:bCs/>
          <w:sz w:val="24"/>
        </w:rPr>
        <w:t xml:space="preserve">aducida en relación a </w:t>
      </w:r>
      <w:r w:rsidR="0015065F" w:rsidRPr="00DB2E8C">
        <w:rPr>
          <w:rFonts w:ascii="Arial" w:hAnsi="Arial" w:cs="Arial"/>
          <w:bCs/>
          <w:sz w:val="24"/>
        </w:rPr>
        <w:t>la información</w:t>
      </w:r>
      <w:r w:rsidR="0015065F">
        <w:rPr>
          <w:rFonts w:ascii="Arial" w:hAnsi="Arial" w:cs="Arial"/>
          <w:bCs/>
          <w:sz w:val="24"/>
        </w:rPr>
        <w:t xml:space="preserve"> solicitada,</w:t>
      </w:r>
      <w:r w:rsidR="0015065F" w:rsidRPr="00DB2E8C">
        <w:rPr>
          <w:rFonts w:ascii="Arial" w:hAnsi="Arial" w:cs="Arial"/>
          <w:bCs/>
          <w:sz w:val="24"/>
        </w:rPr>
        <w:t xml:space="preserve"> deviene </w:t>
      </w:r>
      <w:r w:rsidR="0015065F">
        <w:rPr>
          <w:rFonts w:ascii="Arial" w:hAnsi="Arial" w:cs="Arial"/>
          <w:bCs/>
          <w:sz w:val="24"/>
        </w:rPr>
        <w:t>in</w:t>
      </w:r>
      <w:r>
        <w:rPr>
          <w:rFonts w:ascii="Arial" w:hAnsi="Arial" w:cs="Arial"/>
          <w:bCs/>
          <w:sz w:val="24"/>
        </w:rPr>
        <w:t xml:space="preserve">fundado, </w:t>
      </w:r>
      <w:r w:rsidR="0074223C" w:rsidRPr="008641FD">
        <w:rPr>
          <w:rFonts w:ascii="Arial" w:eastAsia="Arial Unicode MS" w:hAnsi="Arial" w:cs="Arial"/>
          <w:bCs/>
          <w:sz w:val="24"/>
          <w:szCs w:val="24"/>
          <w:lang w:eastAsia="es-ES"/>
        </w:rPr>
        <w:t xml:space="preserve">por lo que </w:t>
      </w:r>
      <w:r w:rsidR="0074223C" w:rsidRPr="008641FD">
        <w:rPr>
          <w:rFonts w:ascii="Arial" w:eastAsia="Arial Unicode MS" w:hAnsi="Arial" w:cs="Arial"/>
          <w:bCs/>
          <w:sz w:val="24"/>
          <w:szCs w:val="24"/>
          <w:lang w:val="es-ES_tradnl" w:eastAsia="es-ES"/>
        </w:rPr>
        <w:t xml:space="preserve">resulta procedente </w:t>
      </w:r>
      <w:r w:rsidR="0074223C" w:rsidRPr="008641FD">
        <w:rPr>
          <w:rFonts w:ascii="Arial" w:eastAsia="Arial Unicode MS" w:hAnsi="Arial" w:cs="Arial"/>
          <w:b/>
          <w:bCs/>
          <w:i/>
          <w:sz w:val="24"/>
          <w:szCs w:val="24"/>
          <w:lang w:val="es-ES_tradnl" w:eastAsia="es-ES"/>
        </w:rPr>
        <w:t>confirmar</w:t>
      </w:r>
      <w:r w:rsidR="0074223C" w:rsidRPr="008641FD">
        <w:rPr>
          <w:rFonts w:ascii="Arial" w:eastAsia="Arial Unicode MS" w:hAnsi="Arial" w:cs="Arial"/>
          <w:bCs/>
          <w:sz w:val="24"/>
          <w:szCs w:val="24"/>
          <w:lang w:val="es-ES_tradnl" w:eastAsia="es-ES"/>
        </w:rPr>
        <w:t xml:space="preserve"> la respuesta que el Sujeto Obligado otorgó a la solicitud de acceso a la información pública presentada.</w:t>
      </w:r>
    </w:p>
    <w:p w14:paraId="6CF46EEF" w14:textId="77777777" w:rsidR="0074223C" w:rsidRPr="008641FD" w:rsidRDefault="0074223C" w:rsidP="0074223C">
      <w:pPr>
        <w:spacing w:after="0" w:line="360" w:lineRule="auto"/>
        <w:ind w:firstLine="708"/>
        <w:jc w:val="both"/>
        <w:rPr>
          <w:rFonts w:ascii="Arial" w:eastAsia="Arial Unicode MS" w:hAnsi="Arial" w:cs="Arial"/>
          <w:b/>
          <w:bCs/>
          <w:sz w:val="24"/>
          <w:szCs w:val="24"/>
          <w:lang w:eastAsia="es-ES"/>
        </w:rPr>
      </w:pPr>
    </w:p>
    <w:p w14:paraId="7850B5F1" w14:textId="3A238A8A" w:rsidR="0074223C" w:rsidRPr="009D7653" w:rsidRDefault="0074223C" w:rsidP="0074223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4B60C6C7" w14:textId="77777777" w:rsidR="0074223C" w:rsidRPr="009D7653" w:rsidRDefault="0074223C" w:rsidP="0074223C">
      <w:pPr>
        <w:spacing w:after="0" w:line="360" w:lineRule="auto"/>
        <w:ind w:firstLine="708"/>
        <w:jc w:val="both"/>
        <w:rPr>
          <w:rFonts w:ascii="Arial" w:hAnsi="Arial" w:cs="Arial"/>
          <w:sz w:val="24"/>
          <w:szCs w:val="24"/>
        </w:rPr>
      </w:pPr>
    </w:p>
    <w:p w14:paraId="5AB68D3E" w14:textId="286258A2" w:rsidR="0074223C" w:rsidRPr="009D7653" w:rsidRDefault="0074223C" w:rsidP="0074223C">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8</w:t>
      </w:r>
      <w:r w:rsidRPr="009D7653">
        <w:rPr>
          <w:rFonts w:ascii="Arial" w:hAnsi="Arial" w:cs="Arial"/>
          <w:b/>
          <w:sz w:val="24"/>
          <w:szCs w:val="24"/>
        </w:rPr>
        <w:t xml:space="preserve">.1. Medio de impugnación. </w:t>
      </w:r>
      <w:r w:rsidRPr="00B86114">
        <w:rPr>
          <w:rFonts w:ascii="Arial" w:hAnsi="Arial" w:cs="Arial"/>
          <w:sz w:val="24"/>
          <w:szCs w:val="24"/>
        </w:rPr>
        <w:t>Se hace de conocimiento del Recurrente que</w:t>
      </w:r>
      <w:r>
        <w:rPr>
          <w:rFonts w:ascii="Arial" w:hAnsi="Arial" w:cs="Arial"/>
          <w:sz w:val="24"/>
          <w:szCs w:val="24"/>
        </w:rPr>
        <w:t>,</w:t>
      </w:r>
      <w:r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Pr>
          <w:rFonts w:ascii="Arial" w:hAnsi="Arial" w:cs="Arial"/>
          <w:sz w:val="24"/>
          <w:szCs w:val="24"/>
        </w:rPr>
        <w:t>.</w:t>
      </w:r>
    </w:p>
    <w:p w14:paraId="28557245" w14:textId="77777777" w:rsidR="0074223C" w:rsidRPr="009D7653" w:rsidRDefault="0074223C" w:rsidP="0074223C">
      <w:pPr>
        <w:spacing w:after="0" w:line="360" w:lineRule="auto"/>
        <w:jc w:val="both"/>
        <w:rPr>
          <w:rFonts w:ascii="Arial" w:hAnsi="Arial" w:cs="Arial"/>
          <w:sz w:val="24"/>
          <w:szCs w:val="24"/>
        </w:rPr>
      </w:pPr>
    </w:p>
    <w:p w14:paraId="710D865F" w14:textId="2AD884C4"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2EE8EB64" w14:textId="77777777"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p>
    <w:p w14:paraId="389B1EFD" w14:textId="30E05A6B"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3200AA93" w14:textId="77777777" w:rsidR="0074223C" w:rsidRPr="009D7653" w:rsidRDefault="0074223C" w:rsidP="0074223C">
      <w:pPr>
        <w:spacing w:after="0" w:line="360" w:lineRule="auto"/>
        <w:jc w:val="both"/>
        <w:rPr>
          <w:rFonts w:ascii="Arial" w:hAnsi="Arial" w:cs="Arial"/>
          <w:sz w:val="24"/>
          <w:szCs w:val="24"/>
        </w:rPr>
      </w:pPr>
    </w:p>
    <w:p w14:paraId="5E9C9AFF" w14:textId="742A8F0D" w:rsidR="0074223C" w:rsidRPr="005A41A3" w:rsidRDefault="0074223C" w:rsidP="0074223C">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8</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38F3216C" w14:textId="77777777" w:rsidR="0074223C" w:rsidRPr="005A41A3" w:rsidRDefault="0074223C" w:rsidP="0074223C">
      <w:pPr>
        <w:rPr>
          <w:sz w:val="24"/>
          <w:szCs w:val="24"/>
        </w:rPr>
      </w:pPr>
    </w:p>
    <w:p w14:paraId="6255FE94" w14:textId="77777777" w:rsidR="0074223C" w:rsidRPr="005A41A3" w:rsidRDefault="0074223C" w:rsidP="0074223C">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18146582" w14:textId="77777777" w:rsidR="0074223C" w:rsidRPr="005A41A3" w:rsidRDefault="0074223C" w:rsidP="0074223C">
      <w:pPr>
        <w:autoSpaceDE w:val="0"/>
        <w:autoSpaceDN w:val="0"/>
        <w:adjustRightInd w:val="0"/>
        <w:spacing w:after="0" w:line="360" w:lineRule="auto"/>
        <w:ind w:firstLine="709"/>
        <w:jc w:val="both"/>
        <w:rPr>
          <w:rFonts w:ascii="Arial" w:hAnsi="Arial" w:cs="Arial"/>
          <w:sz w:val="24"/>
          <w:szCs w:val="24"/>
        </w:rPr>
      </w:pPr>
    </w:p>
    <w:p w14:paraId="6186FBB9"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1273DDB3"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p>
    <w:p w14:paraId="020CC850" w14:textId="5C51B672" w:rsidR="0074223C" w:rsidRPr="0088042B" w:rsidRDefault="0074223C" w:rsidP="0074223C">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 xml:space="preserve">Es </w:t>
      </w:r>
      <w:r w:rsidRPr="0074223C">
        <w:rPr>
          <w:rFonts w:ascii="Arial" w:hAnsi="Arial" w:cs="Arial"/>
          <w:b/>
          <w:sz w:val="24"/>
          <w:szCs w:val="24"/>
        </w:rPr>
        <w:t>INFUNDADO</w:t>
      </w:r>
      <w:r w:rsidRPr="0088042B">
        <w:rPr>
          <w:rFonts w:ascii="Arial" w:hAnsi="Arial" w:cs="Arial"/>
          <w:sz w:val="24"/>
          <w:szCs w:val="24"/>
        </w:rPr>
        <w:t xml:space="preserve"> el motivo de inconformidad hecho valer por la parte Recurrente, por ende, en términos de los argumentos señalados en el </w:t>
      </w:r>
      <w:r w:rsidRPr="0088042B">
        <w:rPr>
          <w:rFonts w:ascii="Arial" w:hAnsi="Arial" w:cs="Arial"/>
          <w:sz w:val="24"/>
          <w:szCs w:val="24"/>
        </w:rPr>
        <w:lastRenderedPageBreak/>
        <w:t xml:space="preserve">considerando </w:t>
      </w:r>
      <w:r>
        <w:rPr>
          <w:rFonts w:ascii="Arial" w:hAnsi="Arial" w:cs="Arial"/>
          <w:b/>
          <w:sz w:val="24"/>
          <w:szCs w:val="24"/>
        </w:rPr>
        <w:t>SÉPTIMO</w:t>
      </w:r>
      <w:r w:rsidRPr="0088042B">
        <w:rPr>
          <w:rFonts w:ascii="Arial" w:hAnsi="Arial" w:cs="Arial"/>
          <w:sz w:val="24"/>
          <w:szCs w:val="24"/>
        </w:rPr>
        <w:t xml:space="preserve"> de la presente resolución, se </w:t>
      </w:r>
      <w:r w:rsidRPr="0074223C">
        <w:rPr>
          <w:rFonts w:ascii="Arial" w:hAnsi="Arial" w:cs="Arial"/>
          <w:b/>
          <w:sz w:val="24"/>
          <w:szCs w:val="24"/>
        </w:rPr>
        <w:t>CONFIRMA</w:t>
      </w:r>
      <w:r w:rsidRPr="0088042B">
        <w:rPr>
          <w:rFonts w:ascii="Arial" w:hAnsi="Arial" w:cs="Arial"/>
          <w:sz w:val="24"/>
          <w:szCs w:val="24"/>
        </w:rPr>
        <w:t xml:space="preserve"> la respuesta del Sujeto Obligado.</w:t>
      </w:r>
    </w:p>
    <w:p w14:paraId="3F6D65F3" w14:textId="77777777" w:rsidR="0074223C" w:rsidRDefault="0074223C" w:rsidP="0074223C">
      <w:pPr>
        <w:autoSpaceDE w:val="0"/>
        <w:autoSpaceDN w:val="0"/>
        <w:adjustRightInd w:val="0"/>
        <w:spacing w:after="0" w:line="360" w:lineRule="auto"/>
        <w:ind w:firstLine="709"/>
        <w:jc w:val="both"/>
        <w:rPr>
          <w:rFonts w:ascii="Arial" w:hAnsi="Arial" w:cs="Arial"/>
          <w:b/>
          <w:sz w:val="24"/>
          <w:szCs w:val="24"/>
        </w:rPr>
      </w:pPr>
    </w:p>
    <w:p w14:paraId="62ED00A8" w14:textId="6947F0CD" w:rsidR="0074223C" w:rsidRDefault="0074223C" w:rsidP="0074223C">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07EDE9CD" w14:textId="77777777" w:rsidR="0074223C" w:rsidRDefault="0074223C" w:rsidP="0074223C">
      <w:pPr>
        <w:autoSpaceDE w:val="0"/>
        <w:autoSpaceDN w:val="0"/>
        <w:adjustRightInd w:val="0"/>
        <w:spacing w:after="0" w:line="360" w:lineRule="auto"/>
        <w:ind w:firstLine="709"/>
        <w:jc w:val="both"/>
        <w:rPr>
          <w:rFonts w:ascii="Arial" w:hAnsi="Arial" w:cs="Arial"/>
          <w:sz w:val="24"/>
          <w:szCs w:val="24"/>
        </w:rPr>
      </w:pPr>
    </w:p>
    <w:p w14:paraId="393F14A8" w14:textId="18CE92C1" w:rsidR="0074223C" w:rsidRDefault="0074223C" w:rsidP="0074223C">
      <w:pPr>
        <w:spacing w:after="0" w:line="360" w:lineRule="auto"/>
        <w:jc w:val="both"/>
        <w:rPr>
          <w:rFonts w:ascii="Arial" w:hAnsi="Arial" w:cs="Arial"/>
          <w:sz w:val="24"/>
        </w:rPr>
      </w:pPr>
      <w:r>
        <w:rPr>
          <w:rFonts w:ascii="Arial" w:hAnsi="Arial" w:cs="Arial"/>
          <w:sz w:val="24"/>
          <w:szCs w:val="24"/>
        </w:rPr>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Acceso a la Información Pública, conformado por los Comisionados </w:t>
      </w:r>
      <w:r>
        <w:rPr>
          <w:rFonts w:ascii="Arial" w:hAnsi="Arial" w:cs="Arial"/>
          <w:sz w:val="24"/>
        </w:rPr>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Ordi</w:t>
      </w:r>
      <w:r w:rsidRPr="00DF0231">
        <w:rPr>
          <w:rFonts w:ascii="Arial" w:hAnsi="Arial" w:cs="Arial"/>
          <w:sz w:val="24"/>
        </w:rPr>
        <w:t xml:space="preserve">naria celebrada el </w:t>
      </w:r>
      <w:r w:rsidR="00351C82">
        <w:rPr>
          <w:rFonts w:ascii="Arial" w:hAnsi="Arial" w:cs="Arial"/>
          <w:sz w:val="24"/>
        </w:rPr>
        <w:t xml:space="preserve">08 ocho de abril de 2026 </w:t>
      </w:r>
      <w:r>
        <w:rPr>
          <w:rFonts w:ascii="Arial" w:hAnsi="Arial" w:cs="Arial"/>
          <w:sz w:val="24"/>
        </w:rPr>
        <w:t>dos mil veintiséis</w:t>
      </w:r>
      <w:r w:rsidRPr="00DF0231">
        <w:rPr>
          <w:rFonts w:ascii="Arial" w:hAnsi="Arial" w:cs="Arial"/>
          <w:sz w:val="24"/>
        </w:rPr>
        <w:t>, ante la Secretaria de Pleno</w:t>
      </w:r>
      <w:r>
        <w:rPr>
          <w:rFonts w:ascii="Arial" w:hAnsi="Arial" w:cs="Arial"/>
          <w:sz w:val="24"/>
        </w:rPr>
        <w:t xml:space="preserve">, Rosa María Motilla García, quién da </w:t>
      </w:r>
      <w:proofErr w:type="spellStart"/>
      <w:r>
        <w:rPr>
          <w:rFonts w:ascii="Arial" w:hAnsi="Arial" w:cs="Arial"/>
          <w:sz w:val="24"/>
        </w:rPr>
        <w:t>fé</w:t>
      </w:r>
      <w:proofErr w:type="spellEnd"/>
      <w:r>
        <w:rPr>
          <w:rFonts w:ascii="Arial" w:hAnsi="Arial" w:cs="Arial"/>
          <w:sz w:val="24"/>
        </w:rPr>
        <w:t xml:space="preserve">. </w:t>
      </w:r>
      <w:r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74223C" w14:paraId="0F42DD3C" w14:textId="77777777" w:rsidTr="00CD7E69">
        <w:tc>
          <w:tcPr>
            <w:tcW w:w="4561" w:type="dxa"/>
          </w:tcPr>
          <w:p w14:paraId="440852E3" w14:textId="77777777" w:rsidR="0074223C" w:rsidRPr="00DF0231" w:rsidRDefault="0074223C" w:rsidP="00CD7E69">
            <w:pPr>
              <w:jc w:val="center"/>
              <w:rPr>
                <w:rFonts w:ascii="Arial" w:hAnsi="Arial" w:cs="Arial"/>
                <w:b/>
                <w:sz w:val="24"/>
              </w:rPr>
            </w:pPr>
            <w:r w:rsidRPr="00DF0231">
              <w:rPr>
                <w:rFonts w:ascii="Arial" w:hAnsi="Arial" w:cs="Arial"/>
                <w:b/>
                <w:sz w:val="24"/>
              </w:rPr>
              <w:t>COMISIONADO PRESIDENTE</w:t>
            </w:r>
          </w:p>
          <w:p w14:paraId="0E60B0D9" w14:textId="77777777" w:rsidR="0074223C" w:rsidRPr="00DF0231" w:rsidRDefault="0074223C" w:rsidP="00CD7E69">
            <w:pPr>
              <w:jc w:val="center"/>
              <w:rPr>
                <w:rFonts w:ascii="Arial" w:hAnsi="Arial" w:cs="Arial"/>
                <w:b/>
                <w:sz w:val="24"/>
              </w:rPr>
            </w:pPr>
          </w:p>
          <w:p w14:paraId="2E6D3B44" w14:textId="77777777" w:rsidR="0074223C" w:rsidRDefault="0074223C" w:rsidP="00CD7E69">
            <w:pPr>
              <w:ind w:left="360"/>
              <w:jc w:val="center"/>
              <w:rPr>
                <w:rFonts w:ascii="Arial" w:hAnsi="Arial" w:cs="Arial"/>
                <w:b/>
                <w:sz w:val="24"/>
              </w:rPr>
            </w:pPr>
          </w:p>
          <w:p w14:paraId="2F876FA7" w14:textId="77777777" w:rsidR="0074223C" w:rsidRDefault="0074223C" w:rsidP="00CD7E69">
            <w:pPr>
              <w:ind w:left="360"/>
              <w:jc w:val="center"/>
              <w:rPr>
                <w:rFonts w:ascii="Arial" w:hAnsi="Arial" w:cs="Arial"/>
                <w:b/>
                <w:sz w:val="24"/>
              </w:rPr>
            </w:pPr>
          </w:p>
          <w:p w14:paraId="79D32C3C" w14:textId="77777777" w:rsidR="0074223C" w:rsidRDefault="0074223C" w:rsidP="00CD7E69">
            <w:pPr>
              <w:ind w:left="360"/>
              <w:jc w:val="center"/>
              <w:rPr>
                <w:rFonts w:ascii="Arial" w:hAnsi="Arial" w:cs="Arial"/>
                <w:b/>
                <w:sz w:val="24"/>
              </w:rPr>
            </w:pPr>
          </w:p>
          <w:p w14:paraId="35550072" w14:textId="77777777" w:rsidR="0074223C" w:rsidRPr="00DF0231" w:rsidRDefault="0074223C" w:rsidP="00CD7E69">
            <w:pPr>
              <w:ind w:left="360"/>
              <w:jc w:val="center"/>
              <w:rPr>
                <w:rFonts w:ascii="Arial" w:hAnsi="Arial" w:cs="Arial"/>
                <w:b/>
                <w:sz w:val="24"/>
              </w:rPr>
            </w:pPr>
          </w:p>
          <w:p w14:paraId="18FED8A1" w14:textId="77777777" w:rsidR="0074223C" w:rsidRDefault="0074223C" w:rsidP="00CD7E69">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03C94958" w14:textId="77777777" w:rsidR="0074223C" w:rsidRPr="00DF0231" w:rsidRDefault="0074223C" w:rsidP="00CD7E69">
            <w:pPr>
              <w:jc w:val="center"/>
              <w:rPr>
                <w:rFonts w:ascii="Arial" w:hAnsi="Arial" w:cs="Arial"/>
                <w:b/>
                <w:sz w:val="24"/>
              </w:rPr>
            </w:pPr>
            <w:r>
              <w:rPr>
                <w:rFonts w:ascii="Arial" w:hAnsi="Arial" w:cs="Arial"/>
                <w:b/>
                <w:sz w:val="24"/>
              </w:rPr>
              <w:t>COMISIONADA</w:t>
            </w:r>
          </w:p>
          <w:p w14:paraId="5C0F78ED" w14:textId="77777777" w:rsidR="0074223C" w:rsidRPr="00DF0231" w:rsidRDefault="0074223C" w:rsidP="00CD7E69">
            <w:pPr>
              <w:jc w:val="center"/>
              <w:rPr>
                <w:rFonts w:ascii="Arial" w:hAnsi="Arial" w:cs="Arial"/>
                <w:b/>
                <w:sz w:val="24"/>
              </w:rPr>
            </w:pPr>
          </w:p>
          <w:p w14:paraId="589F12A2" w14:textId="77777777" w:rsidR="0074223C" w:rsidRDefault="0074223C" w:rsidP="00CD7E69">
            <w:pPr>
              <w:jc w:val="center"/>
              <w:rPr>
                <w:rFonts w:ascii="Arial" w:hAnsi="Arial" w:cs="Arial"/>
                <w:b/>
                <w:sz w:val="24"/>
              </w:rPr>
            </w:pPr>
          </w:p>
          <w:p w14:paraId="699AB853" w14:textId="77777777" w:rsidR="0074223C" w:rsidRDefault="0074223C" w:rsidP="00CD7E69">
            <w:pPr>
              <w:jc w:val="center"/>
              <w:rPr>
                <w:rFonts w:ascii="Arial" w:hAnsi="Arial" w:cs="Arial"/>
                <w:b/>
                <w:sz w:val="24"/>
              </w:rPr>
            </w:pPr>
          </w:p>
          <w:p w14:paraId="6F9E426F" w14:textId="77777777" w:rsidR="0074223C" w:rsidRDefault="0074223C" w:rsidP="00CD7E69">
            <w:pPr>
              <w:jc w:val="center"/>
              <w:rPr>
                <w:rFonts w:ascii="Arial" w:hAnsi="Arial" w:cs="Arial"/>
                <w:b/>
                <w:sz w:val="24"/>
              </w:rPr>
            </w:pPr>
          </w:p>
          <w:p w14:paraId="256786F3" w14:textId="77777777" w:rsidR="0074223C" w:rsidRPr="00DF0231" w:rsidRDefault="0074223C" w:rsidP="00CD7E69">
            <w:pPr>
              <w:jc w:val="center"/>
              <w:rPr>
                <w:rFonts w:ascii="Arial" w:hAnsi="Arial" w:cs="Arial"/>
                <w:b/>
                <w:sz w:val="24"/>
              </w:rPr>
            </w:pPr>
          </w:p>
          <w:p w14:paraId="0FB0DE0A" w14:textId="77777777" w:rsidR="0074223C" w:rsidRDefault="0074223C" w:rsidP="00CD7E69">
            <w:pPr>
              <w:spacing w:line="360" w:lineRule="auto"/>
              <w:jc w:val="center"/>
              <w:rPr>
                <w:rFonts w:ascii="Arial" w:hAnsi="Arial" w:cs="Arial"/>
                <w:sz w:val="24"/>
              </w:rPr>
            </w:pPr>
            <w:r w:rsidRPr="00DF0231">
              <w:rPr>
                <w:rFonts w:ascii="Arial" w:hAnsi="Arial" w:cs="Arial"/>
                <w:b/>
                <w:sz w:val="24"/>
              </w:rPr>
              <w:t>ANA CRISTINA GARCÍA NALES</w:t>
            </w:r>
          </w:p>
        </w:tc>
      </w:tr>
      <w:tr w:rsidR="0074223C" w14:paraId="08F64DEB" w14:textId="77777777" w:rsidTr="00CD7E69">
        <w:trPr>
          <w:trHeight w:val="1791"/>
        </w:trPr>
        <w:tc>
          <w:tcPr>
            <w:tcW w:w="8833" w:type="dxa"/>
            <w:gridSpan w:val="2"/>
          </w:tcPr>
          <w:p w14:paraId="132DF1BC" w14:textId="77777777" w:rsidR="0074223C" w:rsidRDefault="0074223C" w:rsidP="00CD7E69">
            <w:pPr>
              <w:ind w:left="360" w:firstLine="2"/>
              <w:rPr>
                <w:rFonts w:ascii="Arial" w:hAnsi="Arial" w:cs="Arial"/>
                <w:b/>
                <w:sz w:val="24"/>
              </w:rPr>
            </w:pPr>
            <w:r>
              <w:rPr>
                <w:rFonts w:ascii="Arial" w:hAnsi="Arial" w:cs="Arial"/>
                <w:b/>
                <w:sz w:val="24"/>
              </w:rPr>
              <w:t xml:space="preserve">                                    </w:t>
            </w:r>
          </w:p>
          <w:p w14:paraId="649F6FD8" w14:textId="77777777" w:rsidR="0074223C" w:rsidRPr="00DF0231" w:rsidRDefault="0074223C" w:rsidP="00CD7E69">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5392944C" w14:textId="77777777" w:rsidR="0074223C" w:rsidRDefault="0074223C" w:rsidP="00CD7E69">
            <w:pPr>
              <w:jc w:val="center"/>
              <w:rPr>
                <w:rFonts w:ascii="Arial" w:hAnsi="Arial" w:cs="Arial"/>
                <w:b/>
                <w:sz w:val="24"/>
              </w:rPr>
            </w:pPr>
          </w:p>
          <w:p w14:paraId="395017DA" w14:textId="77777777" w:rsidR="0074223C" w:rsidRDefault="0074223C" w:rsidP="00CD7E69">
            <w:pPr>
              <w:jc w:val="center"/>
              <w:rPr>
                <w:rFonts w:ascii="Arial" w:hAnsi="Arial" w:cs="Arial"/>
                <w:b/>
                <w:sz w:val="24"/>
              </w:rPr>
            </w:pPr>
          </w:p>
          <w:p w14:paraId="50AFE3C8" w14:textId="77777777" w:rsidR="0074223C" w:rsidRPr="00DF0231" w:rsidRDefault="0074223C" w:rsidP="00CD7E69">
            <w:pPr>
              <w:jc w:val="center"/>
              <w:rPr>
                <w:rFonts w:ascii="Arial" w:hAnsi="Arial" w:cs="Arial"/>
                <w:b/>
                <w:sz w:val="24"/>
              </w:rPr>
            </w:pPr>
          </w:p>
          <w:p w14:paraId="06C2447B" w14:textId="77777777" w:rsidR="0074223C" w:rsidRPr="00DF0231" w:rsidRDefault="0074223C" w:rsidP="00CD7E69">
            <w:pPr>
              <w:jc w:val="center"/>
              <w:rPr>
                <w:rFonts w:ascii="Arial" w:hAnsi="Arial" w:cs="Arial"/>
                <w:b/>
                <w:sz w:val="24"/>
              </w:rPr>
            </w:pPr>
          </w:p>
          <w:p w14:paraId="65C9C779" w14:textId="77777777" w:rsidR="0074223C" w:rsidRDefault="0074223C" w:rsidP="00CD7E69">
            <w:pPr>
              <w:spacing w:line="360" w:lineRule="auto"/>
              <w:jc w:val="center"/>
              <w:rPr>
                <w:rFonts w:ascii="Arial" w:hAnsi="Arial" w:cs="Arial"/>
                <w:sz w:val="24"/>
              </w:rPr>
            </w:pPr>
            <w:r w:rsidRPr="00DF0231">
              <w:rPr>
                <w:rFonts w:ascii="Arial" w:hAnsi="Arial" w:cs="Arial"/>
                <w:b/>
                <w:sz w:val="24"/>
              </w:rPr>
              <w:t>ROSA MARÍA MOTILLA GARCÍA</w:t>
            </w:r>
          </w:p>
        </w:tc>
      </w:tr>
    </w:tbl>
    <w:p w14:paraId="6C17E57E" w14:textId="7D546D93" w:rsidR="0074223C" w:rsidRDefault="0074223C" w:rsidP="0074223C">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351C82">
        <w:rPr>
          <w:rFonts w:ascii="Arial" w:hAnsi="Arial" w:cs="Arial"/>
          <w:sz w:val="16"/>
          <w:szCs w:val="16"/>
        </w:rPr>
        <w:t>RR-077</w:t>
      </w:r>
      <w:r>
        <w:rPr>
          <w:rFonts w:ascii="Arial" w:hAnsi="Arial" w:cs="Arial"/>
          <w:sz w:val="16"/>
          <w:szCs w:val="16"/>
        </w:rPr>
        <w:t xml:space="preserve">/2026-3,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351C82">
        <w:rPr>
          <w:rFonts w:ascii="Arial" w:hAnsi="Arial" w:cs="Arial"/>
          <w:sz w:val="16"/>
          <w:szCs w:val="16"/>
        </w:rPr>
        <w:t>ocho de abril de</w:t>
      </w:r>
      <w:r>
        <w:rPr>
          <w:rFonts w:ascii="Arial" w:hAnsi="Arial" w:cs="Arial"/>
          <w:sz w:val="16"/>
          <w:szCs w:val="16"/>
        </w:rPr>
        <w:t xml:space="preserve"> dos mil veintiséis.</w:t>
      </w:r>
    </w:p>
    <w:p w14:paraId="6BCC0AA8" w14:textId="77777777" w:rsidR="0074223C" w:rsidRDefault="0074223C" w:rsidP="0074223C">
      <w:pPr>
        <w:spacing w:after="240" w:line="240" w:lineRule="auto"/>
        <w:jc w:val="both"/>
        <w:rPr>
          <w:rFonts w:ascii="Arial" w:hAnsi="Arial" w:cs="Arial"/>
          <w:sz w:val="16"/>
          <w:szCs w:val="16"/>
        </w:rPr>
      </w:pPr>
      <w:r>
        <w:rPr>
          <w:rFonts w:ascii="Arial" w:hAnsi="Arial" w:cs="Arial"/>
          <w:sz w:val="16"/>
          <w:szCs w:val="16"/>
        </w:rPr>
        <w:t>ABCR</w:t>
      </w:r>
    </w:p>
    <w:bookmarkEnd w:id="0"/>
    <w:bookmarkEnd w:id="2"/>
    <w:p w14:paraId="3F9D5BC7" w14:textId="6F247E23" w:rsidR="0074223C" w:rsidRDefault="0074223C">
      <w:pPr>
        <w:rPr>
          <w:rFonts w:ascii="Arial" w:hAnsi="Arial" w:cs="Arial"/>
          <w:sz w:val="18"/>
          <w:szCs w:val="18"/>
        </w:rPr>
      </w:pPr>
    </w:p>
    <w:p w14:paraId="5F3A75D2" w14:textId="1E2C859A" w:rsidR="007953BC" w:rsidRPr="00495229" w:rsidRDefault="007953BC" w:rsidP="00495229">
      <w:pPr>
        <w:tabs>
          <w:tab w:val="left" w:pos="4816"/>
        </w:tabs>
        <w:spacing w:line="360" w:lineRule="auto"/>
        <w:jc w:val="both"/>
        <w:rPr>
          <w:rFonts w:ascii="Arial" w:hAnsi="Arial" w:cs="Arial"/>
          <w:sz w:val="18"/>
          <w:szCs w:val="18"/>
        </w:rPr>
      </w:pPr>
    </w:p>
    <w:sectPr w:rsidR="007953BC" w:rsidRPr="00495229" w:rsidSect="00F25EED">
      <w:headerReference w:type="default" r:id="rId9"/>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DCF475" w14:textId="77777777" w:rsidR="0058178A" w:rsidRDefault="0058178A" w:rsidP="00BB58C4">
      <w:pPr>
        <w:spacing w:after="0" w:line="240" w:lineRule="auto"/>
      </w:pPr>
      <w:r>
        <w:separator/>
      </w:r>
    </w:p>
  </w:endnote>
  <w:endnote w:type="continuationSeparator" w:id="0">
    <w:p w14:paraId="6AD6498F" w14:textId="77777777" w:rsidR="0058178A" w:rsidRDefault="0058178A"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559CEC" w14:textId="77777777" w:rsidR="0058178A" w:rsidRDefault="0058178A" w:rsidP="00BB58C4">
      <w:pPr>
        <w:spacing w:after="0" w:line="240" w:lineRule="auto"/>
      </w:pPr>
      <w:r>
        <w:separator/>
      </w:r>
    </w:p>
  </w:footnote>
  <w:footnote w:type="continuationSeparator" w:id="0">
    <w:p w14:paraId="7625F0B8" w14:textId="77777777" w:rsidR="0058178A" w:rsidRDefault="0058178A" w:rsidP="00BB58C4">
      <w:pPr>
        <w:spacing w:after="0" w:line="240" w:lineRule="auto"/>
      </w:pPr>
      <w:r>
        <w:continuationSeparator/>
      </w:r>
    </w:p>
  </w:footnote>
  <w:footnote w:id="1">
    <w:p w14:paraId="48922567" w14:textId="77777777" w:rsidR="00692242" w:rsidRPr="007A18D6" w:rsidRDefault="00692242"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692242" w:rsidRPr="007A18D6" w:rsidRDefault="00692242"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692242" w:rsidRPr="007A18D6" w:rsidRDefault="00692242"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w:t>
      </w:r>
      <w:proofErr w:type="gramStart"/>
      <w:r w:rsidRPr="007A18D6">
        <w:rPr>
          <w:rFonts w:ascii="Arial" w:hAnsi="Arial" w:cs="Arial"/>
          <w:sz w:val="16"/>
          <w:szCs w:val="16"/>
        </w:rPr>
        <w:t>Agosto</w:t>
      </w:r>
      <w:proofErr w:type="gramEnd"/>
      <w:r w:rsidRPr="007A18D6">
        <w:rPr>
          <w:rFonts w:ascii="Arial" w:hAnsi="Arial" w:cs="Arial"/>
          <w:sz w:val="16"/>
          <w:szCs w:val="16"/>
        </w:rPr>
        <w:t xml:space="preserve"> de 1994, p. 87. Instancia: Tribunales Colegiados de Circuito, con Registro electrónico: 210784, </w:t>
      </w:r>
    </w:p>
  </w:footnote>
  <w:footnote w:id="3">
    <w:p w14:paraId="4D83296A" w14:textId="77777777" w:rsidR="00692242" w:rsidRPr="007A18D6" w:rsidRDefault="00692242"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 xml:space="preserve">"Sobreseimiento. I. (Del latín </w:t>
      </w:r>
      <w:proofErr w:type="spellStart"/>
      <w:r w:rsidRPr="007A18D6">
        <w:rPr>
          <w:rFonts w:ascii="Arial" w:eastAsia="Arial Unicode MS" w:hAnsi="Arial" w:cs="Arial"/>
          <w:bCs/>
          <w:i/>
          <w:iCs/>
          <w:sz w:val="16"/>
          <w:szCs w:val="16"/>
          <w:lang w:eastAsia="es-ES"/>
        </w:rPr>
        <w:t>supercedere</w:t>
      </w:r>
      <w:proofErr w:type="spellEnd"/>
      <w:r w:rsidRPr="007A18D6">
        <w:rPr>
          <w:rFonts w:ascii="Arial" w:eastAsia="Arial Unicode MS" w:hAnsi="Arial" w:cs="Arial"/>
          <w:bCs/>
          <w:i/>
          <w:iCs/>
          <w:sz w:val="16"/>
          <w:szCs w:val="16"/>
          <w:lang w:eastAsia="es-ES"/>
        </w:rPr>
        <w:t>;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052ADB08"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4°. El derecho humano de acceso a la información comprende solicitar, investigar, difundir, buscar y recibir información.</w:t>
      </w:r>
    </w:p>
  </w:footnote>
  <w:footnote w:id="5">
    <w:p w14:paraId="58217B69"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18. Los sujetos obligados deberán documentar todo acto que derive del ejercicio de sus facultades, competencias o funciones.</w:t>
      </w:r>
    </w:p>
  </w:footnote>
  <w:footnote w:id="6">
    <w:p w14:paraId="178850DF" w14:textId="77777777" w:rsidR="00DB3740" w:rsidRPr="00FD3669"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w:t>
      </w:r>
      <w:r w:rsidRPr="00FD3669">
        <w:rPr>
          <w:rFonts w:ascii="Arial" w:hAnsi="Arial" w:cs="Arial"/>
          <w:sz w:val="16"/>
          <w:szCs w:val="16"/>
        </w:rPr>
        <w:t>ARTÍCULO 19. Se presume que la información debe existir si se refiere a las facultades, competencias y funciones que los ordenamientos jurídicos aplicables otorgan a los sujetos obligados.</w:t>
      </w:r>
    </w:p>
  </w:footnote>
  <w:footnote w:id="7">
    <w:p w14:paraId="55B6358B" w14:textId="2E18631C" w:rsidR="00FD3669" w:rsidRPr="00FD3669" w:rsidRDefault="00FD3669">
      <w:pPr>
        <w:pStyle w:val="Textonotapie"/>
        <w:rPr>
          <w:rFonts w:ascii="Arial" w:hAnsi="Arial" w:cs="Arial"/>
          <w:sz w:val="16"/>
          <w:szCs w:val="16"/>
        </w:rPr>
      </w:pPr>
      <w:r w:rsidRPr="00FD3669">
        <w:rPr>
          <w:rStyle w:val="Refdenotaalpie"/>
          <w:rFonts w:ascii="Arial" w:hAnsi="Arial" w:cs="Arial"/>
          <w:sz w:val="16"/>
          <w:szCs w:val="16"/>
        </w:rPr>
        <w:footnoteRef/>
      </w:r>
      <w:r w:rsidRPr="00FD3669">
        <w:rPr>
          <w:rFonts w:ascii="Arial" w:hAnsi="Arial" w:cs="Arial"/>
          <w:sz w:val="16"/>
          <w:szCs w:val="16"/>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8">
    <w:p w14:paraId="34083124" w14:textId="1E81B771" w:rsidR="00CF14E2" w:rsidRPr="00CF14E2" w:rsidRDefault="00CF14E2">
      <w:pPr>
        <w:pStyle w:val="Textonotapie"/>
        <w:rPr>
          <w:rFonts w:ascii="Arial" w:hAnsi="Arial" w:cs="Arial"/>
          <w:sz w:val="16"/>
          <w:szCs w:val="16"/>
        </w:rPr>
      </w:pPr>
      <w:r w:rsidRPr="00CF14E2">
        <w:rPr>
          <w:rStyle w:val="Refdenotaalpie"/>
          <w:rFonts w:ascii="Arial" w:hAnsi="Arial" w:cs="Arial"/>
          <w:sz w:val="16"/>
          <w:szCs w:val="16"/>
        </w:rPr>
        <w:footnoteRef/>
      </w:r>
      <w:r w:rsidRPr="00CF14E2">
        <w:rPr>
          <w:rFonts w:ascii="Arial" w:hAnsi="Arial" w:cs="Arial"/>
          <w:sz w:val="16"/>
          <w:szCs w:val="16"/>
        </w:rPr>
        <w:t xml:space="preserve"> 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 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 w:id="9">
    <w:p w14:paraId="2EA1640E" w14:textId="77777777" w:rsidR="008D6B24" w:rsidRPr="00351C82" w:rsidRDefault="008D6B24">
      <w:pPr>
        <w:pStyle w:val="Textonotapie"/>
        <w:rPr>
          <w:rFonts w:ascii="Arial" w:hAnsi="Arial" w:cs="Arial"/>
          <w:sz w:val="16"/>
          <w:szCs w:val="16"/>
        </w:rPr>
      </w:pPr>
      <w:r w:rsidRPr="00351C82">
        <w:rPr>
          <w:rStyle w:val="Refdenotaalpie"/>
          <w:rFonts w:ascii="Arial" w:hAnsi="Arial" w:cs="Arial"/>
          <w:sz w:val="16"/>
          <w:szCs w:val="16"/>
        </w:rPr>
        <w:footnoteRef/>
      </w:r>
      <w:r w:rsidRPr="00351C82">
        <w:rPr>
          <w:rFonts w:ascii="Arial" w:hAnsi="Arial" w:cs="Arial"/>
          <w:sz w:val="16"/>
          <w:szCs w:val="16"/>
        </w:rPr>
        <w:t xml:space="preserve"> Cfr. </w:t>
      </w:r>
    </w:p>
    <w:p w14:paraId="308A1144" w14:textId="6CB31E61" w:rsidR="008D6B24" w:rsidRPr="00351C82" w:rsidRDefault="0058178A">
      <w:pPr>
        <w:pStyle w:val="Textonotapie"/>
        <w:rPr>
          <w:rFonts w:ascii="Arial" w:hAnsi="Arial" w:cs="Arial"/>
          <w:sz w:val="16"/>
          <w:szCs w:val="16"/>
        </w:rPr>
      </w:pPr>
      <w:hyperlink r:id="rId2" w:history="1">
        <w:r w:rsidR="008D6B24" w:rsidRPr="00351C82">
          <w:rPr>
            <w:rStyle w:val="Hipervnculo"/>
            <w:rFonts w:ascii="Arial" w:hAnsi="Arial" w:cs="Arial"/>
            <w:sz w:val="16"/>
            <w:szCs w:val="16"/>
          </w:rPr>
          <w:t>http://www.cegaipslp.org.mx/HV2021Dos.nsf/nombre_de_la_vista/CEEF3E3F08E2324F8625873700694B83/$File/Secretaria+Particular+del+Gobernador+parte1.pdf</w:t>
        </w:r>
      </w:hyperlink>
      <w:r w:rsidR="008D6B24" w:rsidRPr="00351C82">
        <w:rPr>
          <w:rFonts w:ascii="Arial" w:hAnsi="Arial" w:cs="Arial"/>
          <w:sz w:val="16"/>
          <w:szCs w:val="16"/>
        </w:rPr>
        <w:t xml:space="preserve"> </w:t>
      </w:r>
    </w:p>
  </w:footnote>
  <w:footnote w:id="10">
    <w:p w14:paraId="787A6777" w14:textId="77777777" w:rsidR="00351C82" w:rsidRPr="00351C82" w:rsidRDefault="00351C82" w:rsidP="00351C82">
      <w:pPr>
        <w:pStyle w:val="Textonotapie"/>
        <w:rPr>
          <w:rFonts w:ascii="Arial" w:hAnsi="Arial" w:cs="Arial"/>
          <w:sz w:val="16"/>
          <w:szCs w:val="16"/>
        </w:rPr>
      </w:pPr>
      <w:r w:rsidRPr="00351C82">
        <w:rPr>
          <w:rStyle w:val="Refdenotaalpie"/>
          <w:rFonts w:ascii="Arial" w:hAnsi="Arial" w:cs="Arial"/>
          <w:sz w:val="16"/>
          <w:szCs w:val="16"/>
        </w:rPr>
        <w:footnoteRef/>
      </w:r>
      <w:r w:rsidRPr="00351C82">
        <w:rPr>
          <w:rFonts w:ascii="Arial" w:hAnsi="Arial" w:cs="Arial"/>
          <w:sz w:val="16"/>
          <w:szCs w:val="16"/>
        </w:rPr>
        <w:t xml:space="preserve"> Cfr. </w:t>
      </w:r>
    </w:p>
    <w:p w14:paraId="2571280B" w14:textId="5EF3F9EE" w:rsidR="00351C82" w:rsidRPr="00351C82" w:rsidRDefault="0058178A">
      <w:pPr>
        <w:pStyle w:val="Textonotapie"/>
        <w:rPr>
          <w:rFonts w:ascii="Arial" w:hAnsi="Arial" w:cs="Arial"/>
          <w:sz w:val="16"/>
          <w:szCs w:val="16"/>
        </w:rPr>
      </w:pPr>
      <w:hyperlink r:id="rId3" w:history="1">
        <w:r w:rsidR="00351C82" w:rsidRPr="00351C82">
          <w:rPr>
            <w:rStyle w:val="Hipervnculo"/>
            <w:rFonts w:ascii="Arial" w:hAnsi="Arial" w:cs="Arial"/>
            <w:sz w:val="16"/>
            <w:szCs w:val="16"/>
          </w:rPr>
          <w:t>https://sidof.segob.gob.mx/notas/docFuente/5751779</w:t>
        </w:r>
      </w:hyperlink>
      <w:r w:rsidR="00351C82" w:rsidRPr="00351C82">
        <w:rPr>
          <w:rFonts w:ascii="Arial" w:hAnsi="Arial" w:cs="Arial"/>
          <w:sz w:val="16"/>
          <w:szCs w:val="16"/>
        </w:rPr>
        <w:t xml:space="preserve"> </w:t>
      </w:r>
    </w:p>
  </w:footnote>
  <w:footnote w:id="11">
    <w:p w14:paraId="0C0BE0B2" w14:textId="77777777" w:rsidR="00DD226C" w:rsidRPr="00DE7EFA" w:rsidRDefault="00DD226C" w:rsidP="00DD226C">
      <w:pPr>
        <w:pStyle w:val="Textonotapie"/>
        <w:rPr>
          <w:rFonts w:ascii="Arial" w:hAnsi="Arial" w:cs="Arial"/>
          <w:sz w:val="16"/>
          <w:szCs w:val="16"/>
        </w:rPr>
      </w:pPr>
      <w:r w:rsidRPr="00DE7EFA">
        <w:rPr>
          <w:rStyle w:val="Refdenotaalpie"/>
          <w:rFonts w:ascii="Arial" w:hAnsi="Arial" w:cs="Arial"/>
          <w:sz w:val="16"/>
          <w:szCs w:val="16"/>
        </w:rPr>
        <w:footnoteRef/>
      </w:r>
      <w:r w:rsidRPr="00DE7EFA">
        <w:rPr>
          <w:rFonts w:ascii="Arial" w:hAnsi="Arial" w:cs="Arial"/>
          <w:sz w:val="16"/>
          <w:szCs w:val="16"/>
        </w:rPr>
        <w:t xml:space="preserve"> </w:t>
      </w:r>
      <w:r w:rsidRPr="00DE7EFA">
        <w:rPr>
          <w:rFonts w:ascii="Arial" w:hAnsi="Arial" w:cs="Arial"/>
          <w:bCs/>
          <w:sz w:val="16"/>
          <w:szCs w:val="16"/>
        </w:rPr>
        <w:t xml:space="preserve">LEY GENERAL </w:t>
      </w:r>
      <w:r w:rsidRPr="00DE7EFA">
        <w:rPr>
          <w:rFonts w:ascii="Arial" w:hAnsi="Arial" w:cs="Arial"/>
          <w:sz w:val="16"/>
          <w:szCs w:val="16"/>
        </w:rPr>
        <w:t xml:space="preserve">DE TRANSPARENCIA Y ACCESO A LA INFORMACIÓN PÚBLICA, </w:t>
      </w:r>
      <w:r w:rsidRPr="00DE7EFA">
        <w:rPr>
          <w:rFonts w:ascii="Arial" w:hAnsi="Arial" w:cs="Arial"/>
          <w:bCs/>
          <w:sz w:val="16"/>
          <w:szCs w:val="16"/>
        </w:rPr>
        <w:t xml:space="preserve">Comentada, </w:t>
      </w:r>
      <w:r w:rsidRPr="00DE7EFA">
        <w:rPr>
          <w:rFonts w:ascii="Arial" w:hAnsi="Arial" w:cs="Arial"/>
          <w:sz w:val="16"/>
          <w:szCs w:val="16"/>
        </w:rPr>
        <w:t xml:space="preserve">Jorge Islas López, Instituto Nacional De Transparencia, Acceso A La Información Y Protección De Datos Personales, Primera Edición, </w:t>
      </w:r>
      <w:proofErr w:type="gramStart"/>
      <w:r w:rsidRPr="00DE7EFA">
        <w:rPr>
          <w:rFonts w:ascii="Arial" w:hAnsi="Arial" w:cs="Arial"/>
          <w:sz w:val="16"/>
          <w:szCs w:val="16"/>
        </w:rPr>
        <w:t>Noviembre</w:t>
      </w:r>
      <w:proofErr w:type="gramEnd"/>
      <w:r w:rsidRPr="00DE7EFA">
        <w:rPr>
          <w:rFonts w:ascii="Arial" w:hAnsi="Arial" w:cs="Arial"/>
          <w:sz w:val="16"/>
          <w:szCs w:val="16"/>
        </w:rPr>
        <w:t xml:space="preserve"> De 2016.</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01229113" w:rsidR="00692242" w:rsidRDefault="00692242">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7D0819">
          <w:rPr>
            <w:noProof/>
          </w:rPr>
          <w:t>14</w:t>
        </w:r>
        <w:r>
          <w:fldChar w:fldCharType="end"/>
        </w:r>
      </w:sdtContent>
    </w:sdt>
  </w:p>
  <w:p w14:paraId="73B62FEB" w14:textId="18370400" w:rsidR="00692242" w:rsidRDefault="00692242">
    <w:pPr>
      <w:pStyle w:val="Encabezado"/>
      <w:jc w:val="center"/>
    </w:pPr>
  </w:p>
  <w:p w14:paraId="11A12D19" w14:textId="2D6FFD7A" w:rsidR="00692242" w:rsidRDefault="00692242">
    <w:pPr>
      <w:pStyle w:val="Encabezado"/>
      <w:jc w:val="center"/>
    </w:pPr>
  </w:p>
  <w:p w14:paraId="3C5C0923" w14:textId="7B0FF51F" w:rsidR="00692242" w:rsidRDefault="00692242">
    <w:pPr>
      <w:pStyle w:val="Encabezado"/>
      <w:jc w:val="center"/>
    </w:pPr>
  </w:p>
  <w:p w14:paraId="167ADC62" w14:textId="77777777" w:rsidR="00692242" w:rsidRDefault="00692242" w:rsidP="00E25AE4">
    <w:pPr>
      <w:pStyle w:val="Encabezado"/>
      <w:tabs>
        <w:tab w:val="left" w:pos="5954"/>
      </w:tabs>
      <w:jc w:val="right"/>
      <w:rPr>
        <w:sz w:val="20"/>
        <w:szCs w:val="20"/>
      </w:rPr>
    </w:pPr>
  </w:p>
  <w:p w14:paraId="2E3B98D4" w14:textId="77777777" w:rsidR="00692242" w:rsidRDefault="00692242">
    <w:pPr>
      <w:pStyle w:val="Encabezado"/>
      <w:jc w:val="center"/>
    </w:pPr>
  </w:p>
  <w:p w14:paraId="4E5FFEF8" w14:textId="46E567DF" w:rsidR="00692242" w:rsidRDefault="006922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0"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19"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0"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1"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2"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9"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0"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3"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6"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7"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5"/>
  </w:num>
  <w:num w:numId="4">
    <w:abstractNumId w:val="21"/>
  </w:num>
  <w:num w:numId="5">
    <w:abstractNumId w:val="25"/>
  </w:num>
  <w:num w:numId="6">
    <w:abstractNumId w:val="12"/>
  </w:num>
  <w:num w:numId="7">
    <w:abstractNumId w:val="38"/>
  </w:num>
  <w:num w:numId="8">
    <w:abstractNumId w:val="16"/>
  </w:num>
  <w:num w:numId="9">
    <w:abstractNumId w:val="17"/>
  </w:num>
  <w:num w:numId="10">
    <w:abstractNumId w:val="0"/>
  </w:num>
  <w:num w:numId="11">
    <w:abstractNumId w:val="5"/>
  </w:num>
  <w:num w:numId="12">
    <w:abstractNumId w:val="6"/>
  </w:num>
  <w:num w:numId="13">
    <w:abstractNumId w:val="32"/>
  </w:num>
  <w:num w:numId="14">
    <w:abstractNumId w:val="10"/>
  </w:num>
  <w:num w:numId="15">
    <w:abstractNumId w:val="18"/>
  </w:num>
  <w:num w:numId="16">
    <w:abstractNumId w:val="24"/>
  </w:num>
  <w:num w:numId="17">
    <w:abstractNumId w:val="29"/>
  </w:num>
  <w:num w:numId="18">
    <w:abstractNumId w:val="4"/>
  </w:num>
  <w:num w:numId="19">
    <w:abstractNumId w:val="31"/>
  </w:num>
  <w:num w:numId="20">
    <w:abstractNumId w:val="33"/>
  </w:num>
  <w:num w:numId="21">
    <w:abstractNumId w:val="7"/>
  </w:num>
  <w:num w:numId="22">
    <w:abstractNumId w:val="13"/>
  </w:num>
  <w:num w:numId="23">
    <w:abstractNumId w:val="9"/>
  </w:num>
  <w:num w:numId="24">
    <w:abstractNumId w:val="37"/>
  </w:num>
  <w:num w:numId="25">
    <w:abstractNumId w:val="26"/>
  </w:num>
  <w:num w:numId="26">
    <w:abstractNumId w:val="28"/>
  </w:num>
  <w:num w:numId="27">
    <w:abstractNumId w:val="3"/>
  </w:num>
  <w:num w:numId="28">
    <w:abstractNumId w:val="19"/>
  </w:num>
  <w:num w:numId="29">
    <w:abstractNumId w:val="35"/>
  </w:num>
  <w:num w:numId="30">
    <w:abstractNumId w:val="34"/>
  </w:num>
  <w:num w:numId="31">
    <w:abstractNumId w:val="1"/>
  </w:num>
  <w:num w:numId="32">
    <w:abstractNumId w:val="22"/>
  </w:num>
  <w:num w:numId="33">
    <w:abstractNumId w:val="36"/>
  </w:num>
  <w:num w:numId="34">
    <w:abstractNumId w:val="11"/>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14"/>
  </w:num>
  <w:num w:numId="38">
    <w:abstractNumId w:val="30"/>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6245"/>
    <w:rsid w:val="00017BD8"/>
    <w:rsid w:val="00025290"/>
    <w:rsid w:val="00027381"/>
    <w:rsid w:val="00031333"/>
    <w:rsid w:val="000336AF"/>
    <w:rsid w:val="00035E7E"/>
    <w:rsid w:val="00037320"/>
    <w:rsid w:val="00040FD8"/>
    <w:rsid w:val="00042328"/>
    <w:rsid w:val="00043C35"/>
    <w:rsid w:val="00046E7E"/>
    <w:rsid w:val="000538E6"/>
    <w:rsid w:val="000571B3"/>
    <w:rsid w:val="000655EE"/>
    <w:rsid w:val="000726B3"/>
    <w:rsid w:val="00072F3D"/>
    <w:rsid w:val="00073158"/>
    <w:rsid w:val="0007486E"/>
    <w:rsid w:val="00077AAF"/>
    <w:rsid w:val="0008377E"/>
    <w:rsid w:val="00087DF6"/>
    <w:rsid w:val="00090994"/>
    <w:rsid w:val="000A1D2F"/>
    <w:rsid w:val="000A264B"/>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23E7"/>
    <w:rsid w:val="00123D10"/>
    <w:rsid w:val="001300D8"/>
    <w:rsid w:val="00130183"/>
    <w:rsid w:val="001324A5"/>
    <w:rsid w:val="00132635"/>
    <w:rsid w:val="0013403E"/>
    <w:rsid w:val="00136AF9"/>
    <w:rsid w:val="00137098"/>
    <w:rsid w:val="0013733B"/>
    <w:rsid w:val="00142DE9"/>
    <w:rsid w:val="00144720"/>
    <w:rsid w:val="00146A2F"/>
    <w:rsid w:val="0015065F"/>
    <w:rsid w:val="001515C7"/>
    <w:rsid w:val="001527F4"/>
    <w:rsid w:val="00154235"/>
    <w:rsid w:val="001545B5"/>
    <w:rsid w:val="001556D1"/>
    <w:rsid w:val="0015714F"/>
    <w:rsid w:val="00163669"/>
    <w:rsid w:val="001653FC"/>
    <w:rsid w:val="001656DD"/>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43FD"/>
    <w:rsid w:val="001E5ECD"/>
    <w:rsid w:val="001E68C6"/>
    <w:rsid w:val="001F0211"/>
    <w:rsid w:val="001F257A"/>
    <w:rsid w:val="001F2A31"/>
    <w:rsid w:val="001F3F21"/>
    <w:rsid w:val="001F4BD0"/>
    <w:rsid w:val="001F56EE"/>
    <w:rsid w:val="002020A1"/>
    <w:rsid w:val="00202ADF"/>
    <w:rsid w:val="00203923"/>
    <w:rsid w:val="002042AA"/>
    <w:rsid w:val="002047AC"/>
    <w:rsid w:val="00206731"/>
    <w:rsid w:val="00211156"/>
    <w:rsid w:val="00212545"/>
    <w:rsid w:val="00216656"/>
    <w:rsid w:val="00217BB5"/>
    <w:rsid w:val="00217EF2"/>
    <w:rsid w:val="00220D5B"/>
    <w:rsid w:val="002231F8"/>
    <w:rsid w:val="00226920"/>
    <w:rsid w:val="00226D01"/>
    <w:rsid w:val="00230FDA"/>
    <w:rsid w:val="0023277F"/>
    <w:rsid w:val="00233756"/>
    <w:rsid w:val="00240A2D"/>
    <w:rsid w:val="0025007D"/>
    <w:rsid w:val="00250696"/>
    <w:rsid w:val="00252377"/>
    <w:rsid w:val="0026070F"/>
    <w:rsid w:val="0026510F"/>
    <w:rsid w:val="00266708"/>
    <w:rsid w:val="00267DA5"/>
    <w:rsid w:val="00267E5B"/>
    <w:rsid w:val="0028125F"/>
    <w:rsid w:val="002818ED"/>
    <w:rsid w:val="00282125"/>
    <w:rsid w:val="00283772"/>
    <w:rsid w:val="002840C0"/>
    <w:rsid w:val="002969BA"/>
    <w:rsid w:val="002976DB"/>
    <w:rsid w:val="002A1989"/>
    <w:rsid w:val="002A620F"/>
    <w:rsid w:val="002A64CA"/>
    <w:rsid w:val="002A6D06"/>
    <w:rsid w:val="002B5A9F"/>
    <w:rsid w:val="002B6DF6"/>
    <w:rsid w:val="002C0E23"/>
    <w:rsid w:val="002C2E4E"/>
    <w:rsid w:val="002C72AE"/>
    <w:rsid w:val="002D790F"/>
    <w:rsid w:val="002E0CAE"/>
    <w:rsid w:val="002E463A"/>
    <w:rsid w:val="002E59EC"/>
    <w:rsid w:val="002F00EE"/>
    <w:rsid w:val="003002FF"/>
    <w:rsid w:val="0030142D"/>
    <w:rsid w:val="0031250F"/>
    <w:rsid w:val="00315962"/>
    <w:rsid w:val="003177A7"/>
    <w:rsid w:val="003258AD"/>
    <w:rsid w:val="0033042C"/>
    <w:rsid w:val="0033349C"/>
    <w:rsid w:val="00334132"/>
    <w:rsid w:val="00337919"/>
    <w:rsid w:val="003424A4"/>
    <w:rsid w:val="00350E0B"/>
    <w:rsid w:val="00351C82"/>
    <w:rsid w:val="0035474C"/>
    <w:rsid w:val="00355714"/>
    <w:rsid w:val="003624C0"/>
    <w:rsid w:val="00363337"/>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0AF6"/>
    <w:rsid w:val="003C1533"/>
    <w:rsid w:val="003C3FED"/>
    <w:rsid w:val="003C4D24"/>
    <w:rsid w:val="003D02B7"/>
    <w:rsid w:val="003D4630"/>
    <w:rsid w:val="003D723F"/>
    <w:rsid w:val="003D777C"/>
    <w:rsid w:val="003E1CE4"/>
    <w:rsid w:val="003E3A7C"/>
    <w:rsid w:val="003E3E83"/>
    <w:rsid w:val="003E4197"/>
    <w:rsid w:val="003E4F47"/>
    <w:rsid w:val="003E5B72"/>
    <w:rsid w:val="003F12A7"/>
    <w:rsid w:val="003F371B"/>
    <w:rsid w:val="004006AC"/>
    <w:rsid w:val="00404429"/>
    <w:rsid w:val="00407E40"/>
    <w:rsid w:val="00411979"/>
    <w:rsid w:val="004246C0"/>
    <w:rsid w:val="00426412"/>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B4DD1"/>
    <w:rsid w:val="004C3E2D"/>
    <w:rsid w:val="004D0694"/>
    <w:rsid w:val="004D2C9A"/>
    <w:rsid w:val="004E2B2F"/>
    <w:rsid w:val="004E2B8F"/>
    <w:rsid w:val="004E37A0"/>
    <w:rsid w:val="004F6EE5"/>
    <w:rsid w:val="0050010E"/>
    <w:rsid w:val="00503156"/>
    <w:rsid w:val="00504AE0"/>
    <w:rsid w:val="00504B28"/>
    <w:rsid w:val="00511ADB"/>
    <w:rsid w:val="005155ED"/>
    <w:rsid w:val="00517022"/>
    <w:rsid w:val="00522594"/>
    <w:rsid w:val="005234AE"/>
    <w:rsid w:val="00523AA1"/>
    <w:rsid w:val="00523BDD"/>
    <w:rsid w:val="00526678"/>
    <w:rsid w:val="00533B9E"/>
    <w:rsid w:val="00534B46"/>
    <w:rsid w:val="0053744C"/>
    <w:rsid w:val="0054471F"/>
    <w:rsid w:val="00545F96"/>
    <w:rsid w:val="005475F3"/>
    <w:rsid w:val="00547D80"/>
    <w:rsid w:val="00552FC8"/>
    <w:rsid w:val="00564B53"/>
    <w:rsid w:val="00566190"/>
    <w:rsid w:val="00573797"/>
    <w:rsid w:val="0058178A"/>
    <w:rsid w:val="00582F0A"/>
    <w:rsid w:val="00583179"/>
    <w:rsid w:val="00597598"/>
    <w:rsid w:val="005C7441"/>
    <w:rsid w:val="005D0AE8"/>
    <w:rsid w:val="005D3D3E"/>
    <w:rsid w:val="005D62D1"/>
    <w:rsid w:val="005E35EB"/>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3C55"/>
    <w:rsid w:val="00646191"/>
    <w:rsid w:val="00652872"/>
    <w:rsid w:val="00654DB9"/>
    <w:rsid w:val="00656423"/>
    <w:rsid w:val="00656495"/>
    <w:rsid w:val="006568D7"/>
    <w:rsid w:val="00664695"/>
    <w:rsid w:val="00664E03"/>
    <w:rsid w:val="00667350"/>
    <w:rsid w:val="00674D40"/>
    <w:rsid w:val="006772DF"/>
    <w:rsid w:val="00680439"/>
    <w:rsid w:val="00685483"/>
    <w:rsid w:val="00687DE0"/>
    <w:rsid w:val="00692242"/>
    <w:rsid w:val="006938ED"/>
    <w:rsid w:val="006A0C3F"/>
    <w:rsid w:val="006A2E9D"/>
    <w:rsid w:val="006A5FC8"/>
    <w:rsid w:val="006B1BE3"/>
    <w:rsid w:val="006C3F7A"/>
    <w:rsid w:val="006D0A2F"/>
    <w:rsid w:val="006D108C"/>
    <w:rsid w:val="006D3B1C"/>
    <w:rsid w:val="006D4351"/>
    <w:rsid w:val="006D6953"/>
    <w:rsid w:val="006D7F4D"/>
    <w:rsid w:val="006E4B3A"/>
    <w:rsid w:val="006F66FC"/>
    <w:rsid w:val="006F70A4"/>
    <w:rsid w:val="0070456E"/>
    <w:rsid w:val="007048C8"/>
    <w:rsid w:val="00710A16"/>
    <w:rsid w:val="007144E3"/>
    <w:rsid w:val="00714BE5"/>
    <w:rsid w:val="0072093A"/>
    <w:rsid w:val="00720F5B"/>
    <w:rsid w:val="00721350"/>
    <w:rsid w:val="00721565"/>
    <w:rsid w:val="00735406"/>
    <w:rsid w:val="0074000D"/>
    <w:rsid w:val="00741B77"/>
    <w:rsid w:val="00741C15"/>
    <w:rsid w:val="0074223C"/>
    <w:rsid w:val="0074480B"/>
    <w:rsid w:val="00745A63"/>
    <w:rsid w:val="00746F0C"/>
    <w:rsid w:val="00767258"/>
    <w:rsid w:val="00773A23"/>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0819"/>
    <w:rsid w:val="007D15CB"/>
    <w:rsid w:val="007D39E8"/>
    <w:rsid w:val="007E145D"/>
    <w:rsid w:val="007E5D2A"/>
    <w:rsid w:val="007E7010"/>
    <w:rsid w:val="007F11CA"/>
    <w:rsid w:val="007F44CA"/>
    <w:rsid w:val="0080586F"/>
    <w:rsid w:val="00820BA6"/>
    <w:rsid w:val="00821AFA"/>
    <w:rsid w:val="008256D8"/>
    <w:rsid w:val="00843E8B"/>
    <w:rsid w:val="008509D1"/>
    <w:rsid w:val="008516EC"/>
    <w:rsid w:val="00853B00"/>
    <w:rsid w:val="00857A08"/>
    <w:rsid w:val="00860069"/>
    <w:rsid w:val="00861372"/>
    <w:rsid w:val="008636AE"/>
    <w:rsid w:val="00864397"/>
    <w:rsid w:val="008659B3"/>
    <w:rsid w:val="00866359"/>
    <w:rsid w:val="00867FF4"/>
    <w:rsid w:val="008716A7"/>
    <w:rsid w:val="00872F9F"/>
    <w:rsid w:val="0088237E"/>
    <w:rsid w:val="00884105"/>
    <w:rsid w:val="008871B5"/>
    <w:rsid w:val="00890178"/>
    <w:rsid w:val="00893A6B"/>
    <w:rsid w:val="0089640A"/>
    <w:rsid w:val="008A172E"/>
    <w:rsid w:val="008A2984"/>
    <w:rsid w:val="008A484F"/>
    <w:rsid w:val="008A50B0"/>
    <w:rsid w:val="008B13B7"/>
    <w:rsid w:val="008B432F"/>
    <w:rsid w:val="008B4F50"/>
    <w:rsid w:val="008B5AC0"/>
    <w:rsid w:val="008B6E0E"/>
    <w:rsid w:val="008D329D"/>
    <w:rsid w:val="008D69FD"/>
    <w:rsid w:val="008D6B24"/>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7490"/>
    <w:rsid w:val="00921825"/>
    <w:rsid w:val="00922E1A"/>
    <w:rsid w:val="00927A9E"/>
    <w:rsid w:val="0093057A"/>
    <w:rsid w:val="00932B52"/>
    <w:rsid w:val="00933F44"/>
    <w:rsid w:val="0094274E"/>
    <w:rsid w:val="00947841"/>
    <w:rsid w:val="009519C2"/>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2B97"/>
    <w:rsid w:val="009F46E5"/>
    <w:rsid w:val="009F49AF"/>
    <w:rsid w:val="009F6B4D"/>
    <w:rsid w:val="00A0577F"/>
    <w:rsid w:val="00A0642B"/>
    <w:rsid w:val="00A1443B"/>
    <w:rsid w:val="00A16DFB"/>
    <w:rsid w:val="00A234B9"/>
    <w:rsid w:val="00A30399"/>
    <w:rsid w:val="00A351D3"/>
    <w:rsid w:val="00A42363"/>
    <w:rsid w:val="00A46234"/>
    <w:rsid w:val="00A512AC"/>
    <w:rsid w:val="00A55918"/>
    <w:rsid w:val="00A56E15"/>
    <w:rsid w:val="00A609C8"/>
    <w:rsid w:val="00A658DC"/>
    <w:rsid w:val="00A67ACC"/>
    <w:rsid w:val="00A72695"/>
    <w:rsid w:val="00A80D96"/>
    <w:rsid w:val="00A81098"/>
    <w:rsid w:val="00A81866"/>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452E"/>
    <w:rsid w:val="00AE6680"/>
    <w:rsid w:val="00AE6EA3"/>
    <w:rsid w:val="00AE6EED"/>
    <w:rsid w:val="00AE7345"/>
    <w:rsid w:val="00AE7B3C"/>
    <w:rsid w:val="00AF1783"/>
    <w:rsid w:val="00AF1E38"/>
    <w:rsid w:val="00AF29F8"/>
    <w:rsid w:val="00AF5841"/>
    <w:rsid w:val="00B0679B"/>
    <w:rsid w:val="00B13CA3"/>
    <w:rsid w:val="00B224C2"/>
    <w:rsid w:val="00B238D1"/>
    <w:rsid w:val="00B2726D"/>
    <w:rsid w:val="00B332B8"/>
    <w:rsid w:val="00B35C7D"/>
    <w:rsid w:val="00B367EE"/>
    <w:rsid w:val="00B4223C"/>
    <w:rsid w:val="00B43012"/>
    <w:rsid w:val="00B444DD"/>
    <w:rsid w:val="00B6163E"/>
    <w:rsid w:val="00B61E78"/>
    <w:rsid w:val="00B63221"/>
    <w:rsid w:val="00B66AEF"/>
    <w:rsid w:val="00B66CD3"/>
    <w:rsid w:val="00B7234C"/>
    <w:rsid w:val="00B72B31"/>
    <w:rsid w:val="00B734D7"/>
    <w:rsid w:val="00B74607"/>
    <w:rsid w:val="00B76AF1"/>
    <w:rsid w:val="00B80C24"/>
    <w:rsid w:val="00B83671"/>
    <w:rsid w:val="00B86114"/>
    <w:rsid w:val="00B87D15"/>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133CA"/>
    <w:rsid w:val="00C1710E"/>
    <w:rsid w:val="00C22141"/>
    <w:rsid w:val="00C22D53"/>
    <w:rsid w:val="00C22E74"/>
    <w:rsid w:val="00C240B8"/>
    <w:rsid w:val="00C27A47"/>
    <w:rsid w:val="00C30B2F"/>
    <w:rsid w:val="00C31133"/>
    <w:rsid w:val="00C338D0"/>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B37E1"/>
    <w:rsid w:val="00CC56CD"/>
    <w:rsid w:val="00CC74BD"/>
    <w:rsid w:val="00CD1307"/>
    <w:rsid w:val="00CF14E2"/>
    <w:rsid w:val="00CF15B8"/>
    <w:rsid w:val="00CF1ACC"/>
    <w:rsid w:val="00D10700"/>
    <w:rsid w:val="00D12106"/>
    <w:rsid w:val="00D12B58"/>
    <w:rsid w:val="00D13CEC"/>
    <w:rsid w:val="00D23541"/>
    <w:rsid w:val="00D23888"/>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7857"/>
    <w:rsid w:val="00D80679"/>
    <w:rsid w:val="00D82007"/>
    <w:rsid w:val="00D830B0"/>
    <w:rsid w:val="00D8333F"/>
    <w:rsid w:val="00D87E97"/>
    <w:rsid w:val="00D92734"/>
    <w:rsid w:val="00D935FA"/>
    <w:rsid w:val="00D979D7"/>
    <w:rsid w:val="00DB0379"/>
    <w:rsid w:val="00DB3740"/>
    <w:rsid w:val="00DB5F8E"/>
    <w:rsid w:val="00DC0D44"/>
    <w:rsid w:val="00DC1C0A"/>
    <w:rsid w:val="00DC4860"/>
    <w:rsid w:val="00DC5C10"/>
    <w:rsid w:val="00DD226C"/>
    <w:rsid w:val="00DD2BA2"/>
    <w:rsid w:val="00DE370C"/>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947"/>
    <w:rsid w:val="00E33DFE"/>
    <w:rsid w:val="00E342A6"/>
    <w:rsid w:val="00E362CD"/>
    <w:rsid w:val="00E4294E"/>
    <w:rsid w:val="00E44932"/>
    <w:rsid w:val="00E515A3"/>
    <w:rsid w:val="00E54AE5"/>
    <w:rsid w:val="00E61CD8"/>
    <w:rsid w:val="00E630FC"/>
    <w:rsid w:val="00E63B14"/>
    <w:rsid w:val="00E70C64"/>
    <w:rsid w:val="00E73683"/>
    <w:rsid w:val="00E7509F"/>
    <w:rsid w:val="00E835DD"/>
    <w:rsid w:val="00E843F2"/>
    <w:rsid w:val="00E86952"/>
    <w:rsid w:val="00E87B4C"/>
    <w:rsid w:val="00E91E7D"/>
    <w:rsid w:val="00E92722"/>
    <w:rsid w:val="00E92C9A"/>
    <w:rsid w:val="00E97FC1"/>
    <w:rsid w:val="00EA6BAA"/>
    <w:rsid w:val="00EB3DFA"/>
    <w:rsid w:val="00EC39F4"/>
    <w:rsid w:val="00EC3EC5"/>
    <w:rsid w:val="00ED3CC4"/>
    <w:rsid w:val="00ED4552"/>
    <w:rsid w:val="00ED6B74"/>
    <w:rsid w:val="00EE1ED0"/>
    <w:rsid w:val="00EE5AAB"/>
    <w:rsid w:val="00EE5ADF"/>
    <w:rsid w:val="00EE70D5"/>
    <w:rsid w:val="00EE7AF6"/>
    <w:rsid w:val="00EF0332"/>
    <w:rsid w:val="00EF0945"/>
    <w:rsid w:val="00EF24FB"/>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3669"/>
    <w:rsid w:val="00FD4776"/>
    <w:rsid w:val="00FD5162"/>
    <w:rsid w:val="00FD67CD"/>
    <w:rsid w:val="00FE2A7F"/>
    <w:rsid w:val="00FE33F8"/>
    <w:rsid w:val="00FE39F3"/>
    <w:rsid w:val="00FE3C7E"/>
    <w:rsid w:val="00FE63C3"/>
    <w:rsid w:val="00FE78E9"/>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18198031">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42455705">
      <w:bodyDiv w:val="1"/>
      <w:marLeft w:val="0"/>
      <w:marRight w:val="0"/>
      <w:marTop w:val="0"/>
      <w:marBottom w:val="0"/>
      <w:divBdr>
        <w:top w:val="none" w:sz="0" w:space="0" w:color="auto"/>
        <w:left w:val="none" w:sz="0" w:space="0" w:color="auto"/>
        <w:bottom w:val="none" w:sz="0" w:space="0" w:color="auto"/>
        <w:right w:val="none" w:sz="0" w:space="0" w:color="auto"/>
      </w:divBdr>
      <w:divsChild>
        <w:div w:id="2043089825">
          <w:marLeft w:val="0"/>
          <w:marRight w:val="0"/>
          <w:marTop w:val="0"/>
          <w:marBottom w:val="101"/>
          <w:divBdr>
            <w:top w:val="none" w:sz="0" w:space="0" w:color="auto"/>
            <w:left w:val="none" w:sz="0" w:space="0" w:color="auto"/>
            <w:bottom w:val="none" w:sz="0" w:space="0" w:color="auto"/>
            <w:right w:val="none" w:sz="0" w:space="0" w:color="auto"/>
          </w:divBdr>
        </w:div>
        <w:div w:id="588151979">
          <w:marLeft w:val="0"/>
          <w:marRight w:val="0"/>
          <w:marTop w:val="0"/>
          <w:marBottom w:val="101"/>
          <w:divBdr>
            <w:top w:val="none" w:sz="0" w:space="0" w:color="auto"/>
            <w:left w:val="none" w:sz="0" w:space="0" w:color="auto"/>
            <w:bottom w:val="none" w:sz="0" w:space="0" w:color="auto"/>
            <w:right w:val="none" w:sz="0" w:space="0" w:color="auto"/>
          </w:divBdr>
        </w:div>
        <w:div w:id="1350252672">
          <w:marLeft w:val="0"/>
          <w:marRight w:val="0"/>
          <w:marTop w:val="0"/>
          <w:marBottom w:val="101"/>
          <w:divBdr>
            <w:top w:val="none" w:sz="0" w:space="0" w:color="auto"/>
            <w:left w:val="none" w:sz="0" w:space="0" w:color="auto"/>
            <w:bottom w:val="none" w:sz="0" w:space="0" w:color="auto"/>
            <w:right w:val="none" w:sz="0" w:space="0" w:color="auto"/>
          </w:divBdr>
        </w:div>
        <w:div w:id="680086474">
          <w:marLeft w:val="0"/>
          <w:marRight w:val="0"/>
          <w:marTop w:val="0"/>
          <w:marBottom w:val="101"/>
          <w:divBdr>
            <w:top w:val="none" w:sz="0" w:space="0" w:color="auto"/>
            <w:left w:val="none" w:sz="0" w:space="0" w:color="auto"/>
            <w:bottom w:val="none" w:sz="0" w:space="0" w:color="auto"/>
            <w:right w:val="none" w:sz="0" w:space="0" w:color="auto"/>
          </w:divBdr>
        </w:div>
        <w:div w:id="639924901">
          <w:marLeft w:val="0"/>
          <w:marRight w:val="0"/>
          <w:marTop w:val="0"/>
          <w:marBottom w:val="101"/>
          <w:divBdr>
            <w:top w:val="none" w:sz="0" w:space="0" w:color="auto"/>
            <w:left w:val="none" w:sz="0" w:space="0" w:color="auto"/>
            <w:bottom w:val="none" w:sz="0" w:space="0" w:color="auto"/>
            <w:right w:val="none" w:sz="0" w:space="0" w:color="auto"/>
          </w:divBdr>
        </w:div>
        <w:div w:id="1266159693">
          <w:marLeft w:val="0"/>
          <w:marRight w:val="0"/>
          <w:marTop w:val="0"/>
          <w:marBottom w:val="101"/>
          <w:divBdr>
            <w:top w:val="none" w:sz="0" w:space="0" w:color="auto"/>
            <w:left w:val="none" w:sz="0" w:space="0" w:color="auto"/>
            <w:bottom w:val="none" w:sz="0" w:space="0" w:color="auto"/>
            <w:right w:val="none" w:sz="0" w:space="0" w:color="auto"/>
          </w:divBdr>
        </w:div>
        <w:div w:id="1484002790">
          <w:marLeft w:val="0"/>
          <w:marRight w:val="0"/>
          <w:marTop w:val="0"/>
          <w:marBottom w:val="101"/>
          <w:divBdr>
            <w:top w:val="none" w:sz="0" w:space="0" w:color="auto"/>
            <w:left w:val="none" w:sz="0" w:space="0" w:color="auto"/>
            <w:bottom w:val="none" w:sz="0" w:space="0" w:color="auto"/>
            <w:right w:val="none" w:sz="0" w:space="0" w:color="auto"/>
          </w:divBdr>
        </w:div>
        <w:div w:id="348485495">
          <w:marLeft w:val="0"/>
          <w:marRight w:val="0"/>
          <w:marTop w:val="0"/>
          <w:marBottom w:val="101"/>
          <w:divBdr>
            <w:top w:val="none" w:sz="0" w:space="0" w:color="auto"/>
            <w:left w:val="none" w:sz="0" w:space="0" w:color="auto"/>
            <w:bottom w:val="none" w:sz="0" w:space="0" w:color="auto"/>
            <w:right w:val="none" w:sz="0" w:space="0" w:color="auto"/>
          </w:divBdr>
        </w:div>
      </w:divsChild>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je.transparencia@slp.gob.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sidof.segob.gob.mx/notas/docFuente/5751779" TargetMode="External"/><Relationship Id="rId2" Type="http://schemas.openxmlformats.org/officeDocument/2006/relationships/hyperlink" Target="http://www.cegaipslp.org.mx/HV2021Dos.nsf/nombre_de_la_vista/CEEF3E3F08E2324F8625873700694B83/$File/Secretaria+Particular+del+Gobernador+parte1.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D9E06-E5F1-462C-BE38-424EEF3C8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1505</TotalTime>
  <Pages>19</Pages>
  <Words>6127</Words>
  <Characters>33703</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17</cp:revision>
  <cp:lastPrinted>2026-03-04T19:07:00Z</cp:lastPrinted>
  <dcterms:created xsi:type="dcterms:W3CDTF">2026-02-05T21:00:00Z</dcterms:created>
  <dcterms:modified xsi:type="dcterms:W3CDTF">2026-03-26T18:47:00Z</dcterms:modified>
</cp:coreProperties>
</file>