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E3D7B" w14:textId="77777777" w:rsidR="0026141D" w:rsidRPr="00872688" w:rsidRDefault="0026141D" w:rsidP="0026141D">
      <w:pPr>
        <w:spacing w:after="0" w:line="240" w:lineRule="auto"/>
        <w:rPr>
          <w:rFonts w:ascii="Century Gothic" w:eastAsia="Times New Roman" w:hAnsi="Century Gothic" w:cs="Calibri"/>
          <w:b/>
          <w:color w:val="000000"/>
          <w:lang w:eastAsia="es-MX"/>
        </w:rPr>
      </w:pPr>
      <w:r w:rsidRPr="00872688">
        <w:rPr>
          <w:rFonts w:ascii="Century Gothic" w:eastAsia="Times New Roman" w:hAnsi="Century Gothic" w:cs="Calibri"/>
          <w:b/>
          <w:color w:val="000000"/>
          <w:lang w:eastAsia="es-MX"/>
        </w:rPr>
        <w:t xml:space="preserve">ARTICULO 22 DEL REGLAMENTO INTERNO PARA EL SISTEMA MUNICIPAL PARA EL DESARROLLO INTEGRAL DE LA FAMILIA DE MEXQUITIC, S.L.P. </w:t>
      </w:r>
    </w:p>
    <w:p w14:paraId="5089806F" w14:textId="77777777" w:rsidR="00D11FBF" w:rsidRPr="00872688" w:rsidRDefault="00D11FBF">
      <w:pPr>
        <w:rPr>
          <w:rFonts w:ascii="Century Gothic" w:hAnsi="Century Gothic"/>
        </w:rPr>
      </w:pPr>
    </w:p>
    <w:p w14:paraId="4610F99E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  <w:b/>
        </w:rPr>
        <w:t xml:space="preserve">ARTÍCULO 22.- </w:t>
      </w:r>
      <w:r w:rsidRPr="00872688">
        <w:rPr>
          <w:rFonts w:ascii="Century Gothic" w:hAnsi="Century Gothic"/>
        </w:rPr>
        <w:t xml:space="preserve">El asesor jurídico del organismo tendrá las siguientes funciones y atribuciones: </w:t>
      </w:r>
    </w:p>
    <w:p w14:paraId="1444ED54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 xml:space="preserve">I.- Asesorar a los integrantes de la Junta de Gobierno. </w:t>
      </w:r>
    </w:p>
    <w:p w14:paraId="33517B92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 xml:space="preserve">II.- Orientar, asesorar y representar legalmente a las familias, mujeres, adulto mayor y personas con disparidad en estado de desprotección jurídica que así se lo requieran en su municipio. </w:t>
      </w:r>
    </w:p>
    <w:p w14:paraId="57FE5186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 xml:space="preserve">III.- Servir de enlace entre la Junta de Gobierno y el H. Ayuntamiento para procurar la pronta resolución de sus asuntos. </w:t>
      </w:r>
    </w:p>
    <w:p w14:paraId="528A7871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 xml:space="preserve">IV.- Prestar asesoría jurídica a los miembros de la familia, siempre que su intervención sea conveniente para mantener la integración familiar. </w:t>
      </w:r>
    </w:p>
    <w:p w14:paraId="253B5D12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 xml:space="preserve">V.- Asistir a las sesiones de la Junta de Gobierno. </w:t>
      </w:r>
    </w:p>
    <w:p w14:paraId="716E4318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 xml:space="preserve">VI.- Hacer del conocimiento al agente del ministerio público, todos aquellos casos que traduzcan a la protección de la mujer, del adulto mayor y de las personas con discapacidad, víctimas de maltrato o violencia familiar. </w:t>
      </w:r>
    </w:p>
    <w:p w14:paraId="2E10DB78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 xml:space="preserve">VII.- En coordinación con la procuraduría estatal de la defensa de las personas adultas mayores, vigilar el exacto cumplimiento de las disposiciones de protección física del adulto, contenidas en la ley aplicable a la materia. </w:t>
      </w:r>
    </w:p>
    <w:p w14:paraId="57C045DC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 xml:space="preserve">VIII.- Denunciar ante las autoridades competentes todas las violaciones a las normas vigentes, que proteja los intereses de la mujer, del adulto mayor y de personas con discapacidad. </w:t>
      </w:r>
    </w:p>
    <w:p w14:paraId="0644FCC4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 xml:space="preserve">IX.- Tendrá el enlace con la procuraduría estatal de la defensa de las personas adultas mayores, dar seguimiento a los casos del adulto mayor que se encuentran expósitos o abandonados, debiendo de canalizarlo de manera inmediata a la dependencia señalada con anterioridad para su albergue y atención biopsicosocial. </w:t>
      </w:r>
    </w:p>
    <w:p w14:paraId="1FA197A3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 xml:space="preserve">X.- Promover el conocimiento y difusión de los derechos del adulto mayor y vigilar que estos se respeten. </w:t>
      </w:r>
    </w:p>
    <w:p w14:paraId="1543170B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>XI.- Revisar y asesorar a la Directora en la firma de convenios, comodatos o documentos que se generen en coordinaciones interinstitucionales y/</w:t>
      </w:r>
      <w:proofErr w:type="spellStart"/>
      <w:r w:rsidRPr="00872688">
        <w:rPr>
          <w:rFonts w:ascii="Century Gothic" w:hAnsi="Century Gothic"/>
        </w:rPr>
        <w:t>o</w:t>
      </w:r>
      <w:proofErr w:type="spellEnd"/>
      <w:r w:rsidRPr="00872688">
        <w:rPr>
          <w:rFonts w:ascii="Century Gothic" w:hAnsi="Century Gothic"/>
        </w:rPr>
        <w:t xml:space="preserve"> organismos no gubernamentales; y </w:t>
      </w:r>
    </w:p>
    <w:p w14:paraId="49D7B7C5" w14:textId="77777777" w:rsidR="0026141D" w:rsidRPr="00872688" w:rsidRDefault="0026141D" w:rsidP="0069207B">
      <w:pPr>
        <w:jc w:val="both"/>
        <w:rPr>
          <w:rFonts w:ascii="Century Gothic" w:hAnsi="Century Gothic"/>
        </w:rPr>
      </w:pPr>
      <w:r w:rsidRPr="00872688">
        <w:rPr>
          <w:rFonts w:ascii="Century Gothic" w:hAnsi="Century Gothic"/>
        </w:rPr>
        <w:t xml:space="preserve">XII.- Las demás que le confiera la Junta de Gobierno y la presidencia del organismo. </w:t>
      </w:r>
    </w:p>
    <w:p w14:paraId="73B1D1F0" w14:textId="77777777" w:rsidR="0026141D" w:rsidRPr="00872688" w:rsidRDefault="0026141D" w:rsidP="0026141D">
      <w:pPr>
        <w:rPr>
          <w:rFonts w:ascii="Century Gothic" w:hAnsi="Century Gothic"/>
        </w:rPr>
      </w:pPr>
    </w:p>
    <w:sectPr w:rsidR="0026141D" w:rsidRPr="008726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FD468" w14:textId="77777777" w:rsidR="00841E63" w:rsidRDefault="00841E63" w:rsidP="00872688">
      <w:pPr>
        <w:spacing w:after="0" w:line="240" w:lineRule="auto"/>
      </w:pPr>
      <w:r>
        <w:separator/>
      </w:r>
    </w:p>
  </w:endnote>
  <w:endnote w:type="continuationSeparator" w:id="0">
    <w:p w14:paraId="7C80FB60" w14:textId="77777777" w:rsidR="00841E63" w:rsidRDefault="00841E63" w:rsidP="00872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6571A" w14:textId="77777777" w:rsidR="00872688" w:rsidRDefault="008726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76B11" w14:textId="77777777" w:rsidR="00872688" w:rsidRDefault="0087268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EA519" w14:textId="77777777" w:rsidR="00872688" w:rsidRDefault="008726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7B56A" w14:textId="77777777" w:rsidR="00841E63" w:rsidRDefault="00841E63" w:rsidP="00872688">
      <w:pPr>
        <w:spacing w:after="0" w:line="240" w:lineRule="auto"/>
      </w:pPr>
      <w:r>
        <w:separator/>
      </w:r>
    </w:p>
  </w:footnote>
  <w:footnote w:type="continuationSeparator" w:id="0">
    <w:p w14:paraId="13933F37" w14:textId="77777777" w:rsidR="00841E63" w:rsidRDefault="00841E63" w:rsidP="00872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7562" w14:textId="1558E5F8" w:rsidR="00872688" w:rsidRDefault="00872688">
    <w:pPr>
      <w:pStyle w:val="Encabezado"/>
    </w:pPr>
    <w:r>
      <w:rPr>
        <w:noProof/>
      </w:rPr>
      <w:pict w14:anchorId="0E7B0A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89235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B776B" w14:textId="21413058" w:rsidR="00872688" w:rsidRDefault="00872688">
    <w:pPr>
      <w:pStyle w:val="Encabezado"/>
    </w:pPr>
    <w:r>
      <w:rPr>
        <w:noProof/>
      </w:rPr>
      <w:pict w14:anchorId="5CE85F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89236" o:spid="_x0000_s2051" type="#_x0000_t75" style="position:absolute;margin-left:0;margin-top:0;width:553.55pt;height:553.55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DA3A1" w14:textId="77306B46" w:rsidR="00872688" w:rsidRDefault="00872688">
    <w:pPr>
      <w:pStyle w:val="Encabezado"/>
    </w:pPr>
    <w:r>
      <w:rPr>
        <w:noProof/>
      </w:rPr>
      <w:pict w14:anchorId="17904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89234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41D"/>
    <w:rsid w:val="0026141D"/>
    <w:rsid w:val="0069207B"/>
    <w:rsid w:val="00841E63"/>
    <w:rsid w:val="00872688"/>
    <w:rsid w:val="00D1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93B12F6"/>
  <w15:chartTrackingRefBased/>
  <w15:docId w15:val="{7475E662-63CA-4C3A-A1B2-A10D7363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7268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2688"/>
  </w:style>
  <w:style w:type="paragraph" w:styleId="Piedepgina">
    <w:name w:val="footer"/>
    <w:basedOn w:val="Normal"/>
    <w:link w:val="PiedepginaCar"/>
    <w:uiPriority w:val="99"/>
    <w:unhideWhenUsed/>
    <w:rsid w:val="0087268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2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 Interna</dc:creator>
  <cp:keywords/>
  <dc:description/>
  <cp:lastModifiedBy>transparencia difav</cp:lastModifiedBy>
  <cp:revision>3</cp:revision>
  <dcterms:created xsi:type="dcterms:W3CDTF">2026-09-10T18:33:00Z</dcterms:created>
  <dcterms:modified xsi:type="dcterms:W3CDTF">2026-09-10T20:30:00Z</dcterms:modified>
</cp:coreProperties>
</file>