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2AE9959E"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B0547C">
        <w:rPr>
          <w:rFonts w:ascii="AvantGarde Bk BT" w:hAnsi="AvantGarde Bk BT" w:cs="Arial"/>
          <w:b/>
          <w:color w:val="000000" w:themeColor="text1"/>
          <w:sz w:val="24"/>
          <w:szCs w:val="24"/>
        </w:rPr>
        <w:t>309</w:t>
      </w:r>
      <w:r w:rsidR="00126008">
        <w:rPr>
          <w:rFonts w:ascii="AvantGarde Bk BT" w:hAnsi="AvantGarde Bk BT" w:cs="Arial"/>
          <w:b/>
          <w:color w:val="000000" w:themeColor="text1"/>
          <w:sz w:val="24"/>
          <w:szCs w:val="24"/>
        </w:rPr>
        <w:t>/</w:t>
      </w:r>
      <w:r w:rsidR="00BD6E74">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p>
    <w:p w14:paraId="0D27F4C8" w14:textId="042D8794" w:rsidR="009378B9" w:rsidRDefault="009378B9"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1B632F94"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5C183FBF" w:rsidR="0004274F" w:rsidRPr="007C5605" w:rsidRDefault="00BD6E74"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COMISIÓN ESTATAL DEL AGUA</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6AEEFD1A"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B0547C">
        <w:rPr>
          <w:rFonts w:ascii="AvantGarde Bk BT" w:hAnsi="AvantGarde Bk BT" w:cs="Arial"/>
          <w:color w:val="000000" w:themeColor="text1"/>
          <w:sz w:val="24"/>
          <w:szCs w:val="24"/>
        </w:rPr>
        <w:t xml:space="preserve">siete de julio </w:t>
      </w:r>
      <w:r w:rsidR="0046095C">
        <w:rPr>
          <w:rFonts w:ascii="AvantGarde Bk BT" w:hAnsi="AvantGarde Bk BT" w:cs="Arial"/>
          <w:color w:val="000000" w:themeColor="text1"/>
          <w:sz w:val="24"/>
          <w:szCs w:val="24"/>
        </w:rPr>
        <w:t xml:space="preserve">de dos mil </w:t>
      </w:r>
      <w:r w:rsidR="00CF015A">
        <w:rPr>
          <w:rFonts w:ascii="AvantGarde Bk BT" w:hAnsi="AvantGarde Bk BT" w:cs="Arial"/>
          <w:color w:val="000000" w:themeColor="text1"/>
          <w:sz w:val="24"/>
          <w:szCs w:val="24"/>
        </w:rPr>
        <w:t>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334D4941" w:rsidR="004E2C5A" w:rsidRPr="00643810" w:rsidRDefault="004E2C5A" w:rsidP="00BA4F80">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B0228B">
        <w:rPr>
          <w:rFonts w:ascii="AvantGarde Bk BT" w:hAnsi="AvantGarde Bk BT" w:cs="Arial"/>
          <w:color w:val="000000" w:themeColor="text1"/>
          <w:sz w:val="24"/>
          <w:szCs w:val="24"/>
        </w:rPr>
        <w:t xml:space="preserve">veinticinco de mayo </w:t>
      </w:r>
      <w:r w:rsidR="00981FB1">
        <w:rPr>
          <w:rFonts w:ascii="AvantGarde Bk BT" w:hAnsi="AvantGarde Bk BT" w:cs="Arial"/>
          <w:color w:val="000000" w:themeColor="text1"/>
          <w:sz w:val="24"/>
          <w:szCs w:val="24"/>
        </w:rPr>
        <w:t>de dos mil veinti</w:t>
      </w:r>
      <w:r w:rsidR="00B0228B">
        <w:rPr>
          <w:rFonts w:ascii="AvantGarde Bk BT" w:hAnsi="AvantGarde Bk BT" w:cs="Arial"/>
          <w:color w:val="000000" w:themeColor="text1"/>
          <w:sz w:val="24"/>
          <w:szCs w:val="24"/>
        </w:rPr>
        <w:t>séis</w:t>
      </w:r>
      <w:r w:rsidR="00BA4F80">
        <w:rPr>
          <w:rFonts w:ascii="AvantGarde Bk BT" w:hAnsi="AvantGarde Bk BT" w:cs="Arial"/>
          <w:color w:val="000000" w:themeColor="text1"/>
          <w:sz w:val="24"/>
          <w:szCs w:val="24"/>
        </w:rPr>
        <w:t xml:space="preserve">, el sujeto obligado </w:t>
      </w:r>
      <w:r w:rsidR="00B0228B">
        <w:rPr>
          <w:rFonts w:ascii="AvantGarde Bk BT" w:hAnsi="AvantGarde Bk BT" w:cs="Arial"/>
          <w:color w:val="000000" w:themeColor="text1"/>
          <w:sz w:val="24"/>
          <w:szCs w:val="24"/>
        </w:rPr>
        <w:t xml:space="preserve">recibió una solicitud de información través de la Plataforma Nacional de Transparencia, la cual quedó registrada con número de folio </w:t>
      </w:r>
      <w:r w:rsidR="00B0228B" w:rsidRPr="007C2DC4">
        <w:rPr>
          <w:rFonts w:ascii="AvantGarde Bk BT" w:hAnsi="AvantGarde Bk BT" w:cs="Arial"/>
          <w:color w:val="000000" w:themeColor="text1"/>
          <w:sz w:val="24"/>
          <w:szCs w:val="24"/>
        </w:rPr>
        <w:t>24122942</w:t>
      </w:r>
      <w:r w:rsidR="00B0228B">
        <w:rPr>
          <w:rFonts w:ascii="AvantGarde Bk BT" w:hAnsi="AvantGarde Bk BT" w:cs="Arial"/>
          <w:color w:val="000000" w:themeColor="text1"/>
          <w:sz w:val="24"/>
          <w:szCs w:val="24"/>
        </w:rPr>
        <w:t>6</w:t>
      </w:r>
      <w:r w:rsidR="00B0228B" w:rsidRPr="007C2DC4">
        <w:rPr>
          <w:rFonts w:ascii="AvantGarde Bk BT" w:hAnsi="AvantGarde Bk BT" w:cs="Arial"/>
          <w:color w:val="000000" w:themeColor="text1"/>
          <w:sz w:val="24"/>
          <w:szCs w:val="24"/>
        </w:rPr>
        <w:t>0000</w:t>
      </w:r>
      <w:r w:rsidR="00B0228B">
        <w:rPr>
          <w:rFonts w:ascii="AvantGarde Bk BT" w:hAnsi="AvantGarde Bk BT" w:cs="Arial"/>
          <w:color w:val="000000" w:themeColor="text1"/>
          <w:sz w:val="24"/>
          <w:szCs w:val="24"/>
        </w:rPr>
        <w:t>34</w:t>
      </w:r>
      <w:r w:rsidR="0046095C">
        <w:rPr>
          <w:rFonts w:ascii="AvantGarde Bk BT" w:hAnsi="AvantGarde Bk BT" w:cs="Arial"/>
          <w:color w:val="000000" w:themeColor="text1"/>
          <w:sz w:val="24"/>
          <w:szCs w:val="24"/>
        </w:rPr>
        <w:t xml:space="preserve">. </w:t>
      </w:r>
      <w:r w:rsidR="0063328B">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Visible </w:t>
      </w:r>
      <w:r w:rsidR="00027D7D">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foja </w:t>
      </w:r>
      <w:r w:rsidR="00B0228B">
        <w:rPr>
          <w:rFonts w:ascii="AvantGarde Bk BT" w:hAnsi="AvantGarde Bk BT" w:cs="Arial"/>
          <w:color w:val="000000" w:themeColor="text1"/>
          <w:sz w:val="24"/>
          <w:szCs w:val="24"/>
        </w:rPr>
        <w:t>seis</w:t>
      </w:r>
      <w:r>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2B4137ED" w14:textId="049E9688" w:rsidR="004C2FA7" w:rsidRPr="004C2FA7" w:rsidRDefault="004E2C5A" w:rsidP="004E2C5A">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4C2FA7">
        <w:rPr>
          <w:rFonts w:ascii="AvantGarde Bk BT" w:hAnsi="AvantGarde Bk BT" w:cs="Arial"/>
          <w:b/>
          <w:color w:val="000000" w:themeColor="text1"/>
          <w:sz w:val="24"/>
          <w:szCs w:val="24"/>
        </w:rPr>
        <w:t xml:space="preserve">Respuesta de la solicitud. </w:t>
      </w:r>
      <w:r w:rsidR="004C2FA7">
        <w:rPr>
          <w:rFonts w:ascii="AvantGarde Bk BT" w:hAnsi="AvantGarde Bk BT" w:cs="Arial"/>
          <w:color w:val="000000" w:themeColor="text1"/>
          <w:sz w:val="24"/>
          <w:szCs w:val="24"/>
        </w:rPr>
        <w:t xml:space="preserve">El </w:t>
      </w:r>
      <w:r w:rsidR="00B0228B">
        <w:rPr>
          <w:rFonts w:ascii="AvantGarde Bk BT" w:hAnsi="AvantGarde Bk BT" w:cs="Arial"/>
          <w:color w:val="000000" w:themeColor="text1"/>
          <w:sz w:val="24"/>
          <w:szCs w:val="24"/>
        </w:rPr>
        <w:t xml:space="preserve">ocho de junio </w:t>
      </w:r>
      <w:r w:rsidR="00BA4F80">
        <w:rPr>
          <w:rFonts w:ascii="AvantGarde Bk BT" w:hAnsi="AvantGarde Bk BT" w:cs="Arial"/>
          <w:color w:val="000000" w:themeColor="text1"/>
          <w:sz w:val="24"/>
          <w:szCs w:val="24"/>
        </w:rPr>
        <w:t>de dos mil veintiséis</w:t>
      </w:r>
      <w:r w:rsidR="009A2B2B">
        <w:rPr>
          <w:rFonts w:ascii="AvantGarde Bk BT" w:hAnsi="AvantGarde Bk BT" w:cs="Arial"/>
          <w:color w:val="000000" w:themeColor="text1"/>
          <w:sz w:val="24"/>
          <w:szCs w:val="24"/>
        </w:rPr>
        <w:t>,</w:t>
      </w:r>
      <w:r w:rsidR="00981FB1">
        <w:rPr>
          <w:rFonts w:ascii="AvantGarde Bk BT" w:hAnsi="AvantGarde Bk BT" w:cs="Arial"/>
          <w:color w:val="000000" w:themeColor="text1"/>
          <w:sz w:val="24"/>
          <w:szCs w:val="24"/>
        </w:rPr>
        <w:t xml:space="preserve"> </w:t>
      </w:r>
      <w:r w:rsidR="0022063A">
        <w:rPr>
          <w:rFonts w:ascii="AvantGarde Bk BT" w:hAnsi="AvantGarde Bk BT" w:cs="Arial"/>
          <w:color w:val="000000" w:themeColor="text1"/>
          <w:sz w:val="24"/>
          <w:szCs w:val="24"/>
        </w:rPr>
        <w:t>el</w:t>
      </w:r>
      <w:r w:rsidR="004C2FA7">
        <w:rPr>
          <w:rFonts w:ascii="AvantGarde Bk BT" w:hAnsi="AvantGarde Bk BT" w:cs="Arial"/>
          <w:color w:val="000000" w:themeColor="text1"/>
          <w:sz w:val="24"/>
          <w:szCs w:val="24"/>
        </w:rPr>
        <w:t xml:space="preserve"> </w:t>
      </w:r>
      <w:r w:rsidR="009A2B2B" w:rsidRPr="009A2B2B">
        <w:rPr>
          <w:rFonts w:ascii="AvantGarde Bk BT" w:hAnsi="AvantGarde Bk BT" w:cs="Arial"/>
          <w:color w:val="000000" w:themeColor="text1"/>
          <w:sz w:val="24"/>
          <w:szCs w:val="24"/>
        </w:rPr>
        <w:t>sujeto obligado</w:t>
      </w:r>
      <w:r w:rsidR="009A2B2B" w:rsidRPr="009A2B2B">
        <w:rPr>
          <w:rFonts w:ascii="AvantGarde Bk BT" w:hAnsi="AvantGarde Bk BT" w:cs="Arial"/>
          <w:b/>
          <w:color w:val="000000" w:themeColor="text1"/>
          <w:sz w:val="24"/>
          <w:szCs w:val="24"/>
        </w:rPr>
        <w:t xml:space="preserve"> </w:t>
      </w:r>
      <w:r w:rsidR="004C2FA7">
        <w:rPr>
          <w:rFonts w:ascii="AvantGarde Bk BT" w:hAnsi="AvantGarde Bk BT" w:cs="Arial"/>
          <w:color w:val="000000" w:themeColor="text1"/>
          <w:sz w:val="24"/>
          <w:szCs w:val="24"/>
        </w:rPr>
        <w:t xml:space="preserve">documentó su respuesta en la Plataforma Nacional de Transparencia. (Visible </w:t>
      </w:r>
      <w:r w:rsidR="00BA4F80">
        <w:rPr>
          <w:rFonts w:ascii="AvantGarde Bk BT" w:hAnsi="AvantGarde Bk BT" w:cs="Arial"/>
          <w:color w:val="000000" w:themeColor="text1"/>
          <w:sz w:val="24"/>
          <w:szCs w:val="24"/>
        </w:rPr>
        <w:t>a foja tres de autos</w:t>
      </w:r>
      <w:r w:rsidR="004C2FA7">
        <w:rPr>
          <w:rFonts w:ascii="AvantGarde Bk BT" w:hAnsi="AvantGarde Bk BT" w:cs="Arial"/>
          <w:color w:val="000000" w:themeColor="text1"/>
          <w:sz w:val="24"/>
          <w:szCs w:val="24"/>
        </w:rPr>
        <w:t>).</w:t>
      </w:r>
    </w:p>
    <w:p w14:paraId="6E0B267D" w14:textId="2BAAD6D4" w:rsidR="00CB72BB" w:rsidRPr="00CB72BB" w:rsidRDefault="004C2FA7" w:rsidP="005116F5">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 xml:space="preserve"> </w:t>
      </w:r>
      <w:r w:rsidR="0046095C" w:rsidRPr="007C5605">
        <w:rPr>
          <w:rFonts w:ascii="AvantGarde Bk BT" w:hAnsi="AvantGarde Bk BT" w:cs="Arial"/>
          <w:b/>
          <w:color w:val="000000" w:themeColor="text1"/>
          <w:sz w:val="24"/>
          <w:szCs w:val="24"/>
        </w:rPr>
        <w:t>Interposición del recurso.</w:t>
      </w:r>
      <w:r w:rsidR="0046095C" w:rsidRPr="007C5605">
        <w:rPr>
          <w:rFonts w:ascii="AvantGarde Bk BT" w:hAnsi="AvantGarde Bk BT" w:cs="Arial"/>
          <w:color w:val="000000" w:themeColor="text1"/>
          <w:sz w:val="24"/>
          <w:szCs w:val="24"/>
        </w:rPr>
        <w:t xml:space="preserve"> El </w:t>
      </w:r>
      <w:r w:rsidR="006F4AC2">
        <w:rPr>
          <w:rFonts w:ascii="AvantGarde Bk BT" w:hAnsi="AvantGarde Bk BT" w:cs="Arial"/>
          <w:color w:val="000000" w:themeColor="text1"/>
          <w:sz w:val="24"/>
          <w:szCs w:val="24"/>
        </w:rPr>
        <w:t xml:space="preserve">quince de junio </w:t>
      </w:r>
      <w:r w:rsidR="00BA4F80">
        <w:rPr>
          <w:rFonts w:ascii="AvantGarde Bk BT" w:hAnsi="AvantGarde Bk BT" w:cs="Arial"/>
          <w:color w:val="000000" w:themeColor="text1"/>
          <w:sz w:val="24"/>
          <w:szCs w:val="24"/>
        </w:rPr>
        <w:t>de dos mil veintiséis</w:t>
      </w:r>
      <w:r w:rsidR="0046095C" w:rsidRPr="007C5605">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l</w:t>
      </w:r>
      <w:r w:rsidR="00533EA4">
        <w:rPr>
          <w:rFonts w:ascii="AvantGarde Bk BT" w:hAnsi="AvantGarde Bk BT" w:cs="Arial"/>
          <w:color w:val="000000" w:themeColor="text1"/>
          <w:sz w:val="24"/>
          <w:szCs w:val="24"/>
        </w:rPr>
        <w:t>a persona</w:t>
      </w:r>
      <w:r w:rsidR="0046095C" w:rsidRPr="007C5605">
        <w:rPr>
          <w:rFonts w:ascii="AvantGarde Bk BT" w:hAnsi="AvantGarde Bk BT" w:cs="Arial"/>
          <w:color w:val="000000" w:themeColor="text1"/>
          <w:sz w:val="24"/>
          <w:szCs w:val="24"/>
        </w:rPr>
        <w:t xml:space="preserve"> solicitante de la información interpuso el recurso de revisión en contra de la respuesta </w:t>
      </w:r>
      <w:r w:rsidR="00F84CC8">
        <w:rPr>
          <w:rFonts w:ascii="AvantGarde Bk BT" w:hAnsi="AvantGarde Bk BT" w:cs="Arial"/>
          <w:color w:val="000000" w:themeColor="text1"/>
          <w:sz w:val="24"/>
          <w:szCs w:val="24"/>
        </w:rPr>
        <w:t>recibida</w:t>
      </w:r>
      <w:r w:rsidR="0046095C">
        <w:rPr>
          <w:rFonts w:ascii="AvantGarde Bk BT" w:hAnsi="AvantGarde Bk BT" w:cs="Arial"/>
          <w:color w:val="000000" w:themeColor="text1"/>
          <w:sz w:val="24"/>
          <w:szCs w:val="24"/>
        </w:rPr>
        <w:t xml:space="preserve">. (visible </w:t>
      </w:r>
      <w:r w:rsidR="00F84CC8">
        <w:rPr>
          <w:rFonts w:ascii="AvantGarde Bk BT" w:hAnsi="AvantGarde Bk BT" w:cs="Arial"/>
          <w:color w:val="000000" w:themeColor="text1"/>
          <w:sz w:val="24"/>
          <w:szCs w:val="24"/>
        </w:rPr>
        <w:t>a</w:t>
      </w:r>
      <w:r w:rsidR="0046095C">
        <w:rPr>
          <w:rFonts w:ascii="AvantGarde Bk BT" w:hAnsi="AvantGarde Bk BT" w:cs="Arial"/>
          <w:color w:val="000000" w:themeColor="text1"/>
          <w:sz w:val="24"/>
          <w:szCs w:val="24"/>
        </w:rPr>
        <w:t xml:space="preserve"> foja </w:t>
      </w:r>
      <w:r w:rsidR="00F84CC8">
        <w:rPr>
          <w:rFonts w:ascii="AvantGarde Bk BT" w:hAnsi="AvantGarde Bk BT" w:cs="Arial"/>
          <w:color w:val="000000" w:themeColor="text1"/>
          <w:sz w:val="24"/>
          <w:szCs w:val="24"/>
        </w:rPr>
        <w:t>uno</w:t>
      </w:r>
      <w:r w:rsidR="0046095C">
        <w:rPr>
          <w:rFonts w:ascii="AvantGarde Bk BT" w:hAnsi="AvantGarde Bk BT" w:cs="Arial"/>
          <w:color w:val="000000" w:themeColor="text1"/>
          <w:sz w:val="24"/>
          <w:szCs w:val="24"/>
        </w:rPr>
        <w:t xml:space="preserve"> de autos.)</w:t>
      </w:r>
    </w:p>
    <w:p w14:paraId="376947CB" w14:textId="3F87D473" w:rsidR="004E2C5A" w:rsidRDefault="004C2FA7" w:rsidP="004E2C5A">
      <w:pPr>
        <w:pStyle w:val="corte4fondo"/>
        <w:spacing w:after="240"/>
        <w:ind w:left="142" w:firstLine="680"/>
        <w:rPr>
          <w:rFonts w:ascii="AvantGarde Bk BT" w:hAnsi="AvantGarde Bk BT" w:cs="Arial"/>
          <w:color w:val="000000" w:themeColor="text1"/>
          <w:sz w:val="24"/>
          <w:szCs w:val="24"/>
        </w:rPr>
      </w:pPr>
      <w:r w:rsidRPr="00AD26E7">
        <w:rPr>
          <w:rFonts w:ascii="AvantGarde Bk BT" w:hAnsi="AvantGarde Bk BT" w:cs="Arial"/>
          <w:b/>
          <w:color w:val="000000" w:themeColor="text1"/>
          <w:sz w:val="24"/>
          <w:szCs w:val="24"/>
        </w:rPr>
        <w:t xml:space="preserve">CUARTO. </w:t>
      </w:r>
      <w:r w:rsidR="0046095C" w:rsidRPr="00AD26E7">
        <w:rPr>
          <w:rFonts w:ascii="AvantGarde Bk BT" w:hAnsi="AvantGarde Bk BT" w:cs="Arial"/>
          <w:b/>
          <w:color w:val="000000" w:themeColor="text1"/>
          <w:sz w:val="24"/>
          <w:szCs w:val="24"/>
        </w:rPr>
        <w:t>Trámite del recurso de revisión ante esta Comisión Estatal de Garantía de Acceso a la Información Pública.</w:t>
      </w:r>
      <w:r w:rsidR="0046095C" w:rsidRPr="007C5605">
        <w:rPr>
          <w:rFonts w:ascii="AvantGarde Bk BT" w:hAnsi="AvantGarde Bk BT" w:cs="Arial"/>
          <w:color w:val="000000" w:themeColor="text1"/>
          <w:sz w:val="24"/>
          <w:szCs w:val="24"/>
        </w:rPr>
        <w:t xml:space="preserve"> Mediante auto del </w:t>
      </w:r>
      <w:r w:rsidR="006F4AC2">
        <w:rPr>
          <w:rFonts w:ascii="AvantGarde Bk BT" w:hAnsi="AvantGarde Bk BT" w:cs="Arial"/>
          <w:color w:val="000000" w:themeColor="text1"/>
          <w:sz w:val="24"/>
          <w:szCs w:val="24"/>
        </w:rPr>
        <w:t xml:space="preserve">dieciséis de junio </w:t>
      </w:r>
      <w:r w:rsidR="005116F5">
        <w:rPr>
          <w:rFonts w:ascii="AvantGarde Bk BT" w:hAnsi="AvantGarde Bk BT" w:cs="Arial"/>
          <w:color w:val="000000" w:themeColor="text1"/>
          <w:sz w:val="24"/>
          <w:szCs w:val="24"/>
        </w:rPr>
        <w:t>de dos mil veintiséis</w:t>
      </w:r>
      <w:r w:rsidR="0046095C" w:rsidRPr="007C5605">
        <w:rPr>
          <w:rFonts w:ascii="AvantGarde Bk BT" w:hAnsi="AvantGarde Bk BT" w:cs="Arial"/>
          <w:color w:val="000000" w:themeColor="text1"/>
          <w:sz w:val="24"/>
          <w:szCs w:val="24"/>
        </w:rPr>
        <w:t xml:space="preserve"> la presidencia de esta Comisión de Transparencia</w:t>
      </w:r>
      <w:r w:rsidR="0046095C">
        <w:rPr>
          <w:rFonts w:ascii="AvantGarde Bk BT" w:hAnsi="AvantGarde Bk BT" w:cs="Arial"/>
          <w:color w:val="000000" w:themeColor="text1"/>
          <w:sz w:val="24"/>
          <w:szCs w:val="24"/>
        </w:rPr>
        <w:t>, por conducto de la Secretaría de Pleno,</w:t>
      </w:r>
      <w:r w:rsidR="0046095C" w:rsidRPr="007C5605">
        <w:rPr>
          <w:rFonts w:ascii="AvantGarde Bk BT" w:hAnsi="AvantGarde Bk BT" w:cs="Arial"/>
          <w:color w:val="000000" w:themeColor="text1"/>
          <w:sz w:val="24"/>
          <w:szCs w:val="24"/>
        </w:rPr>
        <w:t xml:space="preserve"> tuvo por recibido el recurso de revisión, que</w:t>
      </w:r>
      <w:r w:rsidR="005116F5">
        <w:rPr>
          <w:rFonts w:ascii="AvantGarde Bk BT" w:hAnsi="AvantGarde Bk BT" w:cs="Arial"/>
          <w:color w:val="000000" w:themeColor="text1"/>
          <w:sz w:val="24"/>
          <w:szCs w:val="24"/>
        </w:rPr>
        <w:t>,</w:t>
      </w:r>
      <w:r w:rsidR="0046095C" w:rsidRPr="007C5605">
        <w:rPr>
          <w:rFonts w:ascii="AvantGarde Bk BT" w:hAnsi="AvantGarde Bk BT" w:cs="Arial"/>
          <w:color w:val="000000" w:themeColor="text1"/>
          <w:sz w:val="24"/>
          <w:szCs w:val="24"/>
        </w:rPr>
        <w:t xml:space="preserve"> por razón de turno, tocó conocer a la ponencia del </w:t>
      </w:r>
      <w:r w:rsidR="0046095C">
        <w:rPr>
          <w:rFonts w:ascii="AvantGarde Bk BT" w:hAnsi="AvantGarde Bk BT" w:cs="Arial"/>
          <w:color w:val="000000" w:themeColor="text1"/>
          <w:sz w:val="24"/>
          <w:szCs w:val="24"/>
        </w:rPr>
        <w:t xml:space="preserve">Comisionado Licenciado José Gerardo Navarro </w:t>
      </w:r>
      <w:proofErr w:type="spellStart"/>
      <w:r w:rsidR="0046095C">
        <w:rPr>
          <w:rFonts w:ascii="AvantGarde Bk BT" w:hAnsi="AvantGarde Bk BT" w:cs="Arial"/>
          <w:color w:val="000000" w:themeColor="text1"/>
          <w:sz w:val="24"/>
          <w:szCs w:val="24"/>
        </w:rPr>
        <w:lastRenderedPageBreak/>
        <w:t>Alviso</w:t>
      </w:r>
      <w:proofErr w:type="spellEnd"/>
      <w:r w:rsidR="0046095C" w:rsidRPr="007C5605">
        <w:rPr>
          <w:rFonts w:ascii="AvantGarde Bk BT" w:hAnsi="AvantGarde Bk BT" w:cs="Arial"/>
          <w:color w:val="000000" w:themeColor="text1"/>
          <w:sz w:val="24"/>
          <w:szCs w:val="24"/>
        </w:rPr>
        <w:t xml:space="preserve"> para que procediera, previo su análisis, a su admisión o desechamiento según fuera el caso.</w:t>
      </w:r>
    </w:p>
    <w:p w14:paraId="151DBC97" w14:textId="7F3D732B" w:rsidR="0046095C" w:rsidRPr="007C5605" w:rsidRDefault="00761A2A" w:rsidP="0046095C">
      <w:pPr>
        <w:pStyle w:val="corte4fondo"/>
        <w:tabs>
          <w:tab w:val="left" w:pos="567"/>
        </w:tabs>
        <w:ind w:left="113" w:firstLine="680"/>
        <w:rPr>
          <w:rFonts w:ascii="AvantGarde Bk BT" w:hAnsi="AvantGarde Bk BT" w:cs="Arial"/>
          <w:color w:val="000000" w:themeColor="text1"/>
          <w:sz w:val="24"/>
          <w:szCs w:val="24"/>
        </w:rPr>
      </w:pPr>
      <w:r w:rsidRPr="006B4C8C">
        <w:rPr>
          <w:rFonts w:ascii="AvantGarde Bk BT" w:hAnsi="AvantGarde Bk BT" w:cs="Arial"/>
          <w:b/>
          <w:color w:val="000000" w:themeColor="text1"/>
          <w:sz w:val="24"/>
          <w:szCs w:val="24"/>
        </w:rPr>
        <w:t>QUINTO.</w:t>
      </w:r>
      <w:r w:rsidRPr="006B4C8C">
        <w:rPr>
          <w:rFonts w:ascii="AvantGarde Bk BT" w:hAnsi="AvantGarde Bk BT" w:cs="Arial"/>
          <w:color w:val="000000" w:themeColor="text1"/>
          <w:sz w:val="24"/>
          <w:szCs w:val="24"/>
        </w:rPr>
        <w:t xml:space="preserve"> </w:t>
      </w:r>
      <w:r w:rsidR="0046095C" w:rsidRPr="006B4C8C">
        <w:rPr>
          <w:rFonts w:ascii="AvantGarde Bk BT" w:hAnsi="AvantGarde Bk BT" w:cs="Arial"/>
          <w:b/>
          <w:color w:val="000000" w:themeColor="text1"/>
          <w:sz w:val="24"/>
          <w:szCs w:val="24"/>
        </w:rPr>
        <w:t>Auto de admisión.</w:t>
      </w:r>
      <w:r w:rsidR="0046095C">
        <w:rPr>
          <w:rFonts w:ascii="AvantGarde Bk BT" w:hAnsi="AvantGarde Bk BT" w:cs="Arial"/>
          <w:color w:val="000000" w:themeColor="text1"/>
          <w:sz w:val="24"/>
          <w:szCs w:val="24"/>
        </w:rPr>
        <w:t xml:space="preserve"> Por proveído de </w:t>
      </w:r>
      <w:r w:rsidR="006F4AC2" w:rsidRPr="006F4AC2">
        <w:rPr>
          <w:rFonts w:ascii="AvantGarde Bk BT" w:hAnsi="AvantGarde Bk BT" w:cs="Arial"/>
          <w:color w:val="000000" w:themeColor="text1"/>
          <w:sz w:val="24"/>
          <w:szCs w:val="24"/>
        </w:rPr>
        <w:t>dieciséis de junio</w:t>
      </w:r>
      <w:r w:rsidR="005116F5">
        <w:rPr>
          <w:rFonts w:ascii="AvantGarde Bk BT" w:hAnsi="AvantGarde Bk BT" w:cs="Arial"/>
          <w:color w:val="000000" w:themeColor="text1"/>
          <w:sz w:val="24"/>
          <w:szCs w:val="24"/>
        </w:rPr>
        <w:t xml:space="preserve"> de dos mil veintiséis</w:t>
      </w:r>
      <w:r w:rsidR="0046095C">
        <w:rPr>
          <w:rFonts w:ascii="AvantGarde Bk BT" w:hAnsi="AvantGarde Bk BT" w:cs="Arial"/>
          <w:color w:val="000000" w:themeColor="text1"/>
          <w:sz w:val="24"/>
          <w:szCs w:val="24"/>
        </w:rPr>
        <w:t xml:space="preserve"> esta Comisión</w:t>
      </w:r>
      <w:r w:rsidR="0046095C" w:rsidRPr="007C5605">
        <w:rPr>
          <w:rFonts w:ascii="AvantGarde Bk BT" w:hAnsi="AvantGarde Bk BT" w:cs="Arial"/>
          <w:color w:val="000000" w:themeColor="text1"/>
          <w:sz w:val="24"/>
          <w:szCs w:val="24"/>
        </w:rPr>
        <w:t>:</w:t>
      </w:r>
    </w:p>
    <w:p w14:paraId="30D89E3C"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57009BAC" w14:textId="09B1E612" w:rsidR="0046095C" w:rsidRPr="00D85914"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Pr>
          <w:rFonts w:ascii="AvantGarde Bk BT" w:hAnsi="AvantGarde Bk BT" w:cs="Arial"/>
          <w:b/>
          <w:color w:val="000000" w:themeColor="text1"/>
          <w:sz w:val="24"/>
          <w:szCs w:val="24"/>
        </w:rPr>
        <w:t>RR-</w:t>
      </w:r>
      <w:r w:rsidR="006F4AC2">
        <w:rPr>
          <w:rFonts w:ascii="AvantGarde Bk BT" w:hAnsi="AvantGarde Bk BT" w:cs="Arial"/>
          <w:b/>
          <w:color w:val="000000" w:themeColor="text1"/>
          <w:sz w:val="24"/>
          <w:szCs w:val="24"/>
        </w:rPr>
        <w:t>309</w:t>
      </w:r>
      <w:r w:rsidR="005116F5">
        <w:rPr>
          <w:rFonts w:ascii="AvantGarde Bk BT" w:hAnsi="AvantGarde Bk BT" w:cs="Arial"/>
          <w:b/>
          <w:color w:val="000000" w:themeColor="text1"/>
          <w:sz w:val="24"/>
          <w:szCs w:val="24"/>
        </w:rPr>
        <w:t>/2026</w:t>
      </w:r>
      <w:r w:rsidRPr="00D85914">
        <w:rPr>
          <w:rFonts w:ascii="AvantGarde Bk BT" w:hAnsi="AvantGarde Bk BT" w:cs="Arial"/>
          <w:b/>
          <w:color w:val="000000" w:themeColor="text1"/>
          <w:sz w:val="24"/>
          <w:szCs w:val="24"/>
        </w:rPr>
        <w:t xml:space="preserve">-1 </w:t>
      </w:r>
      <w:r w:rsidRPr="00D85914">
        <w:rPr>
          <w:rFonts w:ascii="AvantGarde Bk BT" w:hAnsi="AvantGarde Bk BT" w:cs="Arial"/>
          <w:color w:val="000000" w:themeColor="text1"/>
          <w:sz w:val="24"/>
          <w:szCs w:val="24"/>
        </w:rPr>
        <w:t>con las constancias turnadas por la Secretaría de Pleno.</w:t>
      </w:r>
    </w:p>
    <w:p w14:paraId="4D60FF95"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1D39E43A" w14:textId="061EC350" w:rsidR="0046095C" w:rsidRPr="00AB097F" w:rsidRDefault="0046095C" w:rsidP="00AB097F">
      <w:pPr>
        <w:pStyle w:val="corte4fondo"/>
        <w:numPr>
          <w:ilvl w:val="0"/>
          <w:numId w:val="40"/>
        </w:numPr>
        <w:tabs>
          <w:tab w:val="left" w:pos="567"/>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 xml:space="preserve">Admitió </w:t>
      </w:r>
      <w:r w:rsidR="005116F5">
        <w:rPr>
          <w:rFonts w:ascii="AvantGarde Bk BT" w:hAnsi="AvantGarde Bk BT" w:cs="Arial"/>
          <w:color w:val="000000" w:themeColor="text1"/>
          <w:sz w:val="24"/>
          <w:szCs w:val="24"/>
        </w:rPr>
        <w:t xml:space="preserve">parcialmente </w:t>
      </w:r>
      <w:r w:rsidRPr="00AB097F">
        <w:rPr>
          <w:rFonts w:ascii="AvantGarde Bk BT" w:hAnsi="AvantGarde Bk BT" w:cs="Arial"/>
          <w:color w:val="000000" w:themeColor="text1"/>
          <w:sz w:val="24"/>
          <w:szCs w:val="24"/>
        </w:rPr>
        <w:t xml:space="preserve">en tiempo y forma el medio de impugnación en atención a la hipótesis establecida en </w:t>
      </w:r>
      <w:r w:rsidRPr="00AB097F">
        <w:rPr>
          <w:rFonts w:ascii="AvantGarde Bk BT" w:hAnsi="AvantGarde Bk BT" w:cs="Arial"/>
          <w:b/>
          <w:color w:val="000000" w:themeColor="text1"/>
          <w:sz w:val="24"/>
          <w:szCs w:val="24"/>
        </w:rPr>
        <w:t xml:space="preserve">la fracción </w:t>
      </w:r>
      <w:r w:rsidR="00533EA4" w:rsidRPr="00AB097F">
        <w:rPr>
          <w:rFonts w:ascii="AvantGarde Bk BT" w:hAnsi="AvantGarde Bk BT" w:cs="Arial"/>
          <w:b/>
          <w:color w:val="000000" w:themeColor="text1"/>
          <w:sz w:val="24"/>
          <w:szCs w:val="24"/>
        </w:rPr>
        <w:t>I</w:t>
      </w:r>
      <w:r w:rsidR="005116F5" w:rsidRPr="00AB097F">
        <w:rPr>
          <w:rFonts w:ascii="AvantGarde Bk BT" w:hAnsi="AvantGarde Bk BT" w:cs="Arial"/>
          <w:b/>
          <w:color w:val="000000" w:themeColor="text1"/>
          <w:sz w:val="24"/>
          <w:szCs w:val="24"/>
        </w:rPr>
        <w:t>V</w:t>
      </w:r>
      <w:r w:rsidRPr="00AB097F">
        <w:rPr>
          <w:rFonts w:ascii="AvantGarde Bk BT" w:hAnsi="AvantGarde Bk BT" w:cs="Arial"/>
          <w:b/>
          <w:color w:val="000000" w:themeColor="text1"/>
          <w:sz w:val="24"/>
          <w:szCs w:val="24"/>
        </w:rPr>
        <w:t xml:space="preserve"> </w:t>
      </w:r>
      <w:r w:rsidR="006F4AC2">
        <w:rPr>
          <w:rFonts w:ascii="AvantGarde Bk BT" w:hAnsi="AvantGarde Bk BT" w:cs="Arial"/>
          <w:b/>
          <w:color w:val="000000" w:themeColor="text1"/>
          <w:sz w:val="24"/>
          <w:szCs w:val="24"/>
        </w:rPr>
        <w:t xml:space="preserve">y VII </w:t>
      </w:r>
      <w:r w:rsidRPr="00AB097F">
        <w:rPr>
          <w:rFonts w:ascii="AvantGarde Bk BT" w:hAnsi="AvantGarde Bk BT" w:cs="Arial"/>
          <w:b/>
          <w:color w:val="000000" w:themeColor="text1"/>
          <w:sz w:val="24"/>
          <w:szCs w:val="24"/>
        </w:rPr>
        <w:t>del artículo 167 de la Ley de la materia</w:t>
      </w:r>
      <w:r w:rsidRPr="00AB097F">
        <w:rPr>
          <w:rFonts w:ascii="AvantGarde Bk BT" w:hAnsi="AvantGarde Bk BT" w:cs="Arial"/>
          <w:color w:val="000000" w:themeColor="text1"/>
          <w:sz w:val="24"/>
          <w:szCs w:val="24"/>
        </w:rPr>
        <w:t>.</w:t>
      </w:r>
    </w:p>
    <w:p w14:paraId="50F54A87" w14:textId="1EEAE7C4" w:rsidR="0046095C" w:rsidRPr="00D6546A" w:rsidRDefault="0046095C" w:rsidP="009A2B2B">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como sujeto</w:t>
      </w:r>
      <w:r w:rsidR="005116F5">
        <w:rPr>
          <w:rFonts w:ascii="AvantGarde Bk BT" w:hAnsi="AvantGarde Bk BT" w:cs="Arial"/>
          <w:color w:val="000000" w:themeColor="text1"/>
          <w:sz w:val="24"/>
          <w:szCs w:val="24"/>
        </w:rPr>
        <w:t xml:space="preserve"> obligado a la</w:t>
      </w:r>
      <w:r w:rsidRPr="006932D1">
        <w:rPr>
          <w:rFonts w:ascii="AvantGarde Bk BT" w:hAnsi="AvantGarde Bk BT" w:cs="Arial"/>
          <w:color w:val="000000" w:themeColor="text1"/>
          <w:sz w:val="24"/>
          <w:szCs w:val="24"/>
        </w:rPr>
        <w:t xml:space="preserve"> </w:t>
      </w:r>
      <w:r w:rsidR="005116F5">
        <w:rPr>
          <w:rFonts w:ascii="AvantGarde Bk BT" w:hAnsi="AvantGarde Bk BT" w:cs="Arial"/>
          <w:b/>
          <w:color w:val="000000" w:themeColor="text1"/>
          <w:sz w:val="24"/>
          <w:szCs w:val="24"/>
        </w:rPr>
        <w:t>COMISIÓN ESTATAL DEL AGUA</w:t>
      </w:r>
      <w:r w:rsidRPr="009A2B2B">
        <w:rPr>
          <w:rFonts w:ascii="AvantGarde Bk BT" w:hAnsi="AvantGarde Bk BT" w:cs="Arial"/>
          <w:color w:val="000000" w:themeColor="text1"/>
          <w:sz w:val="24"/>
          <w:szCs w:val="24"/>
        </w:rPr>
        <w:t>.</w:t>
      </w:r>
      <w:r w:rsidRPr="009A2B2B">
        <w:rPr>
          <w:rFonts w:ascii="AvantGarde Bk BT" w:hAnsi="AvantGarde Bk BT" w:cs="Arial"/>
          <w:b/>
          <w:color w:val="000000" w:themeColor="text1"/>
          <w:sz w:val="24"/>
          <w:szCs w:val="24"/>
        </w:rPr>
        <w:t xml:space="preserve"> </w:t>
      </w:r>
    </w:p>
    <w:p w14:paraId="6D39057E"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3F94948E"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4213E713" w14:textId="5571EA16"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 fundamento en el artículo 220 del Código Procesal Administrativo, de aplicación supletoria a la Ley de Transparencia local, precisó al servidor público que para comparecer en representación del sujeto obligado,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percibió que 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1094956D"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Hizo de conocimiento del recurrente el derecho que le asiste para oponerse a la publicación de sus datos personales, en términos del artículo 67 de la Ley de Protección de Datos Personales en Posesión de Sujetos Obligados.</w:t>
      </w:r>
    </w:p>
    <w:p w14:paraId="41A9A9EA" w14:textId="0E8DAC2D" w:rsidR="00B444F5" w:rsidRPr="0046095C" w:rsidRDefault="0046095C" w:rsidP="007B3D55">
      <w:pPr>
        <w:pStyle w:val="corte4fondo"/>
        <w:numPr>
          <w:ilvl w:val="0"/>
          <w:numId w:val="40"/>
        </w:numPr>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0FF25B05" w14:textId="47C89E05" w:rsidR="0046095C" w:rsidRDefault="00761A2A" w:rsidP="0046095C">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22063A">
        <w:rPr>
          <w:rFonts w:ascii="AvantGarde Bk BT" w:hAnsi="AvantGarde Bk BT" w:cs="Arial"/>
          <w:b/>
          <w:color w:val="000000" w:themeColor="text1"/>
          <w:sz w:val="24"/>
          <w:szCs w:val="24"/>
        </w:rPr>
        <w:t>C</w:t>
      </w:r>
      <w:r w:rsidR="0046095C">
        <w:rPr>
          <w:rFonts w:ascii="AvantGarde Bk BT" w:hAnsi="AvantGarde Bk BT" w:cs="Arial"/>
          <w:b/>
          <w:color w:val="000000" w:themeColor="text1"/>
          <w:sz w:val="24"/>
          <w:szCs w:val="24"/>
        </w:rPr>
        <w:t>ierre de instrucción</w:t>
      </w:r>
      <w:r w:rsidR="0046095C" w:rsidRPr="007C5605">
        <w:rPr>
          <w:rFonts w:ascii="AvantGarde Bk BT" w:hAnsi="AvantGarde Bk BT" w:cs="Arial"/>
          <w:b/>
          <w:color w:val="000000" w:themeColor="text1"/>
          <w:sz w:val="24"/>
          <w:szCs w:val="24"/>
        </w:rPr>
        <w:t>.</w:t>
      </w:r>
      <w:r w:rsidR="0046095C" w:rsidRPr="007C5605">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 xml:space="preserve">Mediante el auto del </w:t>
      </w:r>
      <w:r w:rsidR="006F4AC2">
        <w:rPr>
          <w:rFonts w:ascii="AvantGarde Bk BT" w:hAnsi="AvantGarde Bk BT" w:cs="Arial"/>
          <w:color w:val="000000" w:themeColor="text1"/>
          <w:sz w:val="24"/>
          <w:szCs w:val="24"/>
        </w:rPr>
        <w:t xml:space="preserve">veintinueve de junio </w:t>
      </w:r>
      <w:r w:rsidR="00115A2F">
        <w:rPr>
          <w:rFonts w:ascii="AvantGarde Bk BT" w:hAnsi="AvantGarde Bk BT" w:cs="Arial"/>
          <w:color w:val="000000" w:themeColor="text1"/>
          <w:sz w:val="24"/>
          <w:szCs w:val="24"/>
        </w:rPr>
        <w:t>de dos mil veintiséis</w:t>
      </w:r>
      <w:r w:rsidR="0046095C">
        <w:rPr>
          <w:rFonts w:ascii="AvantGarde Bk BT" w:hAnsi="AvantGarde Bk BT" w:cs="Arial"/>
          <w:color w:val="000000" w:themeColor="text1"/>
          <w:sz w:val="24"/>
          <w:szCs w:val="24"/>
        </w:rPr>
        <w:t>, esta Comisión:</w:t>
      </w:r>
    </w:p>
    <w:p w14:paraId="72FA315A" w14:textId="35BE79E8" w:rsidR="008A18C9" w:rsidRDefault="00B975BD" w:rsidP="00B975BD">
      <w:pPr>
        <w:pStyle w:val="corte4fondo"/>
        <w:numPr>
          <w:ilvl w:val="0"/>
          <w:numId w:val="1"/>
        </w:numPr>
        <w:tabs>
          <w:tab w:val="left" w:pos="567"/>
        </w:tabs>
        <w:rPr>
          <w:rFonts w:ascii="AvantGarde Bk BT" w:hAnsi="AvantGarde Bk BT" w:cs="Arial"/>
          <w:color w:val="000000" w:themeColor="text1"/>
          <w:sz w:val="24"/>
          <w:szCs w:val="24"/>
        </w:rPr>
      </w:pPr>
      <w:r w:rsidRPr="008F44AD">
        <w:rPr>
          <w:rFonts w:ascii="AvantGarde Bk BT" w:hAnsi="AvantGarde Bk BT" w:cs="Arial"/>
          <w:color w:val="000000" w:themeColor="text1"/>
          <w:sz w:val="24"/>
          <w:szCs w:val="24"/>
        </w:rPr>
        <w:t xml:space="preserve">Tuvo por </w:t>
      </w:r>
      <w:r w:rsidR="00115A2F">
        <w:rPr>
          <w:rFonts w:ascii="AvantGarde Bk BT" w:hAnsi="AvantGarde Bk BT" w:cs="Arial"/>
          <w:color w:val="000000" w:themeColor="text1"/>
          <w:sz w:val="24"/>
          <w:szCs w:val="24"/>
        </w:rPr>
        <w:t>recibido</w:t>
      </w:r>
      <w:r w:rsidR="008A18C9">
        <w:rPr>
          <w:rFonts w:ascii="AvantGarde Bk BT" w:hAnsi="AvantGarde Bk BT" w:cs="Arial"/>
          <w:color w:val="000000" w:themeColor="text1"/>
          <w:sz w:val="24"/>
          <w:szCs w:val="24"/>
        </w:rPr>
        <w:t xml:space="preserve"> </w:t>
      </w:r>
      <w:r w:rsidR="00115A2F">
        <w:rPr>
          <w:rFonts w:ascii="AvantGarde Bk BT" w:hAnsi="AvantGarde Bk BT" w:cs="Arial"/>
          <w:color w:val="000000" w:themeColor="text1"/>
          <w:sz w:val="24"/>
          <w:szCs w:val="24"/>
        </w:rPr>
        <w:t xml:space="preserve">el oficio </w:t>
      </w:r>
      <w:r w:rsidR="00AB097F">
        <w:rPr>
          <w:rFonts w:ascii="AvantGarde Bk BT" w:hAnsi="AvantGarde Bk BT" w:cs="Arial"/>
          <w:color w:val="000000" w:themeColor="text1"/>
          <w:sz w:val="24"/>
          <w:szCs w:val="24"/>
        </w:rPr>
        <w:t>CEA/UT</w:t>
      </w:r>
      <w:r w:rsidR="00115A2F">
        <w:rPr>
          <w:rFonts w:ascii="AvantGarde Bk BT" w:hAnsi="AvantGarde Bk BT" w:cs="Arial"/>
          <w:color w:val="000000" w:themeColor="text1"/>
          <w:sz w:val="24"/>
          <w:szCs w:val="24"/>
        </w:rPr>
        <w:t>/</w:t>
      </w:r>
      <w:r w:rsidR="006F4AC2">
        <w:rPr>
          <w:rFonts w:ascii="AvantGarde Bk BT" w:hAnsi="AvantGarde Bk BT" w:cs="Arial"/>
          <w:color w:val="000000" w:themeColor="text1"/>
          <w:sz w:val="24"/>
          <w:szCs w:val="24"/>
        </w:rPr>
        <w:t>067</w:t>
      </w:r>
      <w:r w:rsidR="00115A2F">
        <w:rPr>
          <w:rFonts w:ascii="AvantGarde Bk BT" w:hAnsi="AvantGarde Bk BT" w:cs="Arial"/>
          <w:color w:val="000000" w:themeColor="text1"/>
          <w:sz w:val="24"/>
          <w:szCs w:val="24"/>
        </w:rPr>
        <w:t>/2026</w:t>
      </w:r>
      <w:r w:rsidR="008A18C9">
        <w:rPr>
          <w:rFonts w:ascii="AvantGarde Bk BT" w:hAnsi="AvantGarde Bk BT" w:cs="Arial"/>
          <w:color w:val="000000" w:themeColor="text1"/>
          <w:sz w:val="24"/>
          <w:szCs w:val="24"/>
        </w:rPr>
        <w:t xml:space="preserve">, </w:t>
      </w:r>
      <w:r w:rsidR="00115A2F">
        <w:rPr>
          <w:rFonts w:ascii="AvantGarde Bk BT" w:hAnsi="AvantGarde Bk BT" w:cs="Arial"/>
          <w:color w:val="000000" w:themeColor="text1"/>
          <w:sz w:val="24"/>
          <w:szCs w:val="24"/>
        </w:rPr>
        <w:t>signado por el Titular de la Unidad de Transparencia del sujeto obligado</w:t>
      </w:r>
      <w:r w:rsidR="008A18C9">
        <w:rPr>
          <w:rFonts w:ascii="AvantGarde Bk BT" w:hAnsi="AvantGarde Bk BT" w:cs="Arial"/>
          <w:color w:val="000000" w:themeColor="text1"/>
          <w:sz w:val="24"/>
          <w:szCs w:val="24"/>
        </w:rPr>
        <w:t>.</w:t>
      </w:r>
    </w:p>
    <w:p w14:paraId="27922288" w14:textId="2B52823E" w:rsidR="00B975BD" w:rsidRPr="00A41687" w:rsidRDefault="008A18C9" w:rsidP="00B975BD">
      <w:pPr>
        <w:pStyle w:val="corte4fondo"/>
        <w:numPr>
          <w:ilvl w:val="0"/>
          <w:numId w:val="1"/>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w:t>
      </w:r>
      <w:r w:rsidR="00B975BD" w:rsidRPr="008F44AD">
        <w:rPr>
          <w:rFonts w:ascii="AvantGarde Bk BT" w:hAnsi="AvantGarde Bk BT" w:cs="Arial"/>
          <w:color w:val="000000" w:themeColor="text1"/>
          <w:sz w:val="24"/>
          <w:szCs w:val="24"/>
        </w:rPr>
        <w:t xml:space="preserve">al sujeto obligado </w:t>
      </w:r>
      <w:r>
        <w:rPr>
          <w:rFonts w:ascii="AvantGarde Bk BT" w:hAnsi="AvantGarde Bk BT" w:cs="Arial"/>
          <w:color w:val="000000" w:themeColor="text1"/>
          <w:sz w:val="24"/>
          <w:szCs w:val="24"/>
        </w:rPr>
        <w:t>por rendido</w:t>
      </w:r>
      <w:r w:rsidR="00B975BD" w:rsidRPr="008F44AD">
        <w:rPr>
          <w:rFonts w:ascii="AvantGarde Bk BT" w:hAnsi="AvantGarde Bk BT" w:cs="Arial"/>
          <w:color w:val="000000" w:themeColor="text1"/>
          <w:sz w:val="24"/>
          <w:szCs w:val="24"/>
        </w:rPr>
        <w:t xml:space="preserve"> </w:t>
      </w:r>
      <w:r w:rsidR="004839ED">
        <w:rPr>
          <w:rFonts w:ascii="AvantGarde Bk BT" w:hAnsi="AvantGarde Bk BT" w:cs="Arial"/>
          <w:color w:val="000000" w:themeColor="text1"/>
          <w:sz w:val="24"/>
          <w:szCs w:val="24"/>
        </w:rPr>
        <w:t xml:space="preserve">en tiempo y forma </w:t>
      </w:r>
      <w:r w:rsidR="00B975BD" w:rsidRPr="008F44AD">
        <w:rPr>
          <w:rFonts w:ascii="AvantGarde Bk BT" w:hAnsi="AvantGarde Bk BT" w:cs="Arial"/>
          <w:color w:val="000000" w:themeColor="text1"/>
          <w:sz w:val="24"/>
          <w:szCs w:val="24"/>
        </w:rPr>
        <w:t xml:space="preserve">el informe </w:t>
      </w:r>
      <w:r>
        <w:rPr>
          <w:rFonts w:ascii="AvantGarde Bk BT" w:hAnsi="AvantGarde Bk BT" w:cs="Arial"/>
          <w:color w:val="000000" w:themeColor="text1"/>
          <w:sz w:val="24"/>
          <w:szCs w:val="24"/>
        </w:rPr>
        <w:t>requerido</w:t>
      </w:r>
      <w:r w:rsidR="00B975BD" w:rsidRPr="008F44AD">
        <w:rPr>
          <w:rFonts w:ascii="AvantGarde Bk BT" w:hAnsi="AvantGarde Bk BT" w:cs="Arial"/>
          <w:color w:val="000000" w:themeColor="text1"/>
          <w:sz w:val="24"/>
          <w:szCs w:val="24"/>
        </w:rPr>
        <w:t xml:space="preserve"> en el auto de admisión, </w:t>
      </w:r>
      <w:r>
        <w:rPr>
          <w:rFonts w:ascii="AvantGarde Bk BT" w:hAnsi="AvantGarde Bk BT" w:cs="Arial"/>
          <w:color w:val="000000" w:themeColor="text1"/>
          <w:sz w:val="24"/>
          <w:szCs w:val="24"/>
        </w:rPr>
        <w:t>por ofrecidas pruebas y realizadas</w:t>
      </w:r>
      <w:r w:rsidR="00B975BD" w:rsidRPr="008F44AD">
        <w:rPr>
          <w:rFonts w:ascii="AvantGarde Bk BT" w:hAnsi="AvantGarde Bk BT" w:cs="Arial"/>
          <w:color w:val="000000" w:themeColor="text1"/>
          <w:sz w:val="24"/>
          <w:szCs w:val="24"/>
        </w:rPr>
        <w:t xml:space="preserve"> manifestaciones en vía de alegatos</w:t>
      </w:r>
      <w:r w:rsidR="00115A2F">
        <w:rPr>
          <w:rFonts w:ascii="AvantGarde Bk BT" w:hAnsi="AvantGarde Bk BT" w:cs="Arial"/>
          <w:color w:val="000000" w:themeColor="text1"/>
          <w:sz w:val="24"/>
          <w:szCs w:val="24"/>
        </w:rPr>
        <w:t xml:space="preserve"> en tiempo y forma</w:t>
      </w:r>
      <w:r w:rsidR="00B975BD" w:rsidRPr="008F44AD">
        <w:rPr>
          <w:rFonts w:ascii="AvantGarde Bk BT" w:hAnsi="AvantGarde Bk BT" w:cs="Arial"/>
          <w:color w:val="000000" w:themeColor="text1"/>
          <w:sz w:val="24"/>
          <w:szCs w:val="24"/>
        </w:rPr>
        <w:t>.</w:t>
      </w:r>
    </w:p>
    <w:p w14:paraId="2C437600" w14:textId="2CE6A711" w:rsidR="00B975BD" w:rsidRDefault="00B975BD" w:rsidP="00B975BD">
      <w:pPr>
        <w:pStyle w:val="corte4fondo"/>
        <w:numPr>
          <w:ilvl w:val="0"/>
          <w:numId w:val="1"/>
        </w:numPr>
        <w:tabs>
          <w:tab w:val="left" w:pos="567"/>
        </w:tabs>
        <w:rPr>
          <w:rFonts w:ascii="AvantGarde Bk BT" w:hAnsi="AvantGarde Bk BT" w:cs="Arial"/>
          <w:sz w:val="24"/>
          <w:szCs w:val="24"/>
        </w:rPr>
      </w:pPr>
      <w:r>
        <w:rPr>
          <w:rFonts w:ascii="AvantGarde Bk BT" w:hAnsi="AvantGarde Bk BT" w:cs="Arial"/>
          <w:sz w:val="24"/>
          <w:szCs w:val="24"/>
        </w:rPr>
        <w:t xml:space="preserve">En cuanto al peticionario, </w:t>
      </w:r>
      <w:r w:rsidR="004839ED">
        <w:rPr>
          <w:rFonts w:ascii="AvantGarde Bk BT" w:hAnsi="AvantGarde Bk BT" w:cs="Arial"/>
          <w:sz w:val="24"/>
          <w:szCs w:val="24"/>
        </w:rPr>
        <w:t>feneció el plazo para que formulara alegatos y presentara pruebas.</w:t>
      </w:r>
    </w:p>
    <w:p w14:paraId="3312B97D" w14:textId="78D68F2A" w:rsidR="00B975BD" w:rsidRDefault="00B975BD" w:rsidP="00B975BD">
      <w:pPr>
        <w:pStyle w:val="corte4fondo"/>
        <w:numPr>
          <w:ilvl w:val="0"/>
          <w:numId w:val="1"/>
        </w:numPr>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Finalmente, decretó el cierre del periodo de instrucción con fundamento en lo previsto por el artículo 174, fracciones V y VII de la Ley de la materia y procedió a elaborar el proyecto de resolución.</w:t>
      </w:r>
      <w:r w:rsidRPr="00EF68D1">
        <w:rPr>
          <w:rFonts w:ascii="AvantGarde Bk BT" w:hAnsi="AvantGarde Bk BT" w:cs="Arial"/>
          <w:color w:val="000000" w:themeColor="text1"/>
          <w:sz w:val="24"/>
          <w:szCs w:val="24"/>
        </w:rPr>
        <w:t xml:space="preserve"> </w:t>
      </w:r>
    </w:p>
    <w:p w14:paraId="0C72F3DF" w14:textId="7D5FC2B1" w:rsidR="00E215D2" w:rsidRDefault="00CC35B6" w:rsidP="00456856">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2C1EC7FD"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El</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1E52D45D" w14:textId="11BD8E61" w:rsidR="002B7639" w:rsidRPr="00EA2555" w:rsidRDefault="00AE0DBD" w:rsidP="002B7639">
      <w:pPr>
        <w:pStyle w:val="corte4fondo"/>
        <w:tabs>
          <w:tab w:val="left" w:pos="567"/>
        </w:tabs>
        <w:rPr>
          <w:rFonts w:ascii="AvantGarde Bk BT" w:hAnsi="AvantGarde Bk BT" w:cs="Arial"/>
          <w:color w:val="000000" w:themeColor="text1"/>
          <w:sz w:val="24"/>
          <w:szCs w:val="24"/>
        </w:rPr>
      </w:pPr>
      <w:r w:rsidRPr="00E60CBE">
        <w:rPr>
          <w:rFonts w:ascii="AvantGarde Bk BT" w:hAnsi="AvantGarde Bk BT" w:cs="Arial"/>
          <w:b/>
          <w:color w:val="000000" w:themeColor="text1"/>
          <w:sz w:val="24"/>
          <w:szCs w:val="24"/>
        </w:rPr>
        <w:lastRenderedPageBreak/>
        <w:t xml:space="preserve">TERCERO. </w:t>
      </w:r>
      <w:r w:rsidR="002B7639" w:rsidRPr="00E60CBE">
        <w:rPr>
          <w:rFonts w:ascii="AvantGarde Bk BT" w:hAnsi="AvantGarde Bk BT" w:cs="Arial"/>
          <w:b/>
          <w:color w:val="000000" w:themeColor="text1"/>
          <w:sz w:val="24"/>
          <w:szCs w:val="24"/>
        </w:rPr>
        <w:t>Oportunidad del recurso.</w:t>
      </w:r>
      <w:r w:rsidR="002B7639" w:rsidRPr="00E60CBE">
        <w:rPr>
          <w:rFonts w:ascii="AvantGarde Bk BT" w:hAnsi="AvantGarde Bk BT" w:cs="Arial"/>
          <w:color w:val="000000" w:themeColor="text1"/>
          <w:sz w:val="24"/>
          <w:szCs w:val="24"/>
        </w:rPr>
        <w:t xml:space="preserve"> La interposición del recurso de revisión fue oportuna al presentarse dentro del plazo de quince días a que se refiere el artículo 166 de la Ley de Transparencia y Acceso a la Información Pública del Estado, como se expone a continuación:</w:t>
      </w:r>
    </w:p>
    <w:p w14:paraId="6AA9AAEE" w14:textId="1799821D"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El</w:t>
      </w:r>
      <w:r w:rsidR="00CE5A49">
        <w:rPr>
          <w:rFonts w:ascii="AvantGarde Bk BT" w:hAnsi="AvantGarde Bk BT" w:cs="Arial"/>
          <w:color w:val="000000" w:themeColor="text1"/>
          <w:sz w:val="24"/>
          <w:szCs w:val="24"/>
        </w:rPr>
        <w:t xml:space="preserve"> </w:t>
      </w:r>
      <w:r w:rsidR="004839ED">
        <w:rPr>
          <w:rFonts w:ascii="AvantGarde Bk BT" w:hAnsi="AvantGarde Bk BT" w:cs="Arial"/>
          <w:color w:val="000000" w:themeColor="text1"/>
          <w:sz w:val="24"/>
          <w:szCs w:val="24"/>
        </w:rPr>
        <w:t xml:space="preserve">ocho de junio </w:t>
      </w:r>
      <w:r w:rsidR="009F69D2">
        <w:rPr>
          <w:rFonts w:ascii="AvantGarde Bk BT" w:hAnsi="AvantGarde Bk BT" w:cs="Arial"/>
          <w:color w:val="000000" w:themeColor="text1"/>
          <w:sz w:val="24"/>
          <w:szCs w:val="24"/>
        </w:rPr>
        <w:t>de dos mil veintiséis</w:t>
      </w:r>
      <w:r w:rsidR="00EA58B4">
        <w:rPr>
          <w:rFonts w:ascii="AvantGarde Bk BT" w:hAnsi="AvantGarde Bk BT" w:cs="Arial"/>
          <w:color w:val="000000" w:themeColor="text1"/>
          <w:sz w:val="24"/>
          <w:szCs w:val="24"/>
        </w:rPr>
        <w:t>, el peticionario fue notificado de la</w:t>
      </w:r>
      <w:r>
        <w:rPr>
          <w:rFonts w:ascii="AvantGarde Bk BT" w:hAnsi="AvantGarde Bk BT" w:cs="Arial"/>
          <w:color w:val="000000" w:themeColor="text1"/>
          <w:sz w:val="24"/>
          <w:szCs w:val="24"/>
        </w:rPr>
        <w:t xml:space="preserve"> respuesta por parte del sujeto obligado.</w:t>
      </w:r>
    </w:p>
    <w:p w14:paraId="0A0F60AE" w14:textId="72783E13"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w:t>
      </w:r>
      <w:r w:rsidRPr="00726D64">
        <w:rPr>
          <w:rFonts w:ascii="AvantGarde Bk BT" w:hAnsi="AvantGarde Bk BT" w:cs="Arial"/>
          <w:color w:val="000000" w:themeColor="text1"/>
          <w:sz w:val="24"/>
          <w:szCs w:val="24"/>
        </w:rPr>
        <w:t xml:space="preserve">Por lo tanto, el plazo de los quince días hábiles para interponer el recurso de revisión transcurrió </w:t>
      </w:r>
      <w:r>
        <w:rPr>
          <w:rFonts w:ascii="AvantGarde Bk BT" w:hAnsi="AvantGarde Bk BT" w:cs="Arial"/>
          <w:color w:val="000000" w:themeColor="text1"/>
          <w:sz w:val="24"/>
          <w:szCs w:val="24"/>
        </w:rPr>
        <w:t xml:space="preserve">del </w:t>
      </w:r>
      <w:r w:rsidR="004839ED">
        <w:rPr>
          <w:rFonts w:ascii="AvantGarde Bk BT" w:hAnsi="AvantGarde Bk BT" w:cs="Arial"/>
          <w:color w:val="000000" w:themeColor="text1"/>
          <w:sz w:val="24"/>
          <w:szCs w:val="24"/>
        </w:rPr>
        <w:t xml:space="preserve">nueve al veintinueve de junio </w:t>
      </w:r>
      <w:r w:rsidR="00EA58B4">
        <w:rPr>
          <w:rFonts w:ascii="AvantGarde Bk BT" w:hAnsi="AvantGarde Bk BT" w:cs="Arial"/>
          <w:color w:val="000000" w:themeColor="text1"/>
          <w:sz w:val="24"/>
          <w:szCs w:val="24"/>
        </w:rPr>
        <w:t>de dos mil veintiséis</w:t>
      </w:r>
      <w:r w:rsidRPr="00726D64">
        <w:rPr>
          <w:rFonts w:ascii="AvantGarde Bk BT" w:hAnsi="AvantGarde Bk BT" w:cs="Arial"/>
          <w:color w:val="000000" w:themeColor="text1"/>
          <w:sz w:val="24"/>
          <w:szCs w:val="24"/>
        </w:rPr>
        <w:t>.</w:t>
      </w:r>
    </w:p>
    <w:p w14:paraId="0AFC9C20" w14:textId="098E3A8C"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Sin tomar en cuenta los días</w:t>
      </w:r>
      <w:r>
        <w:rPr>
          <w:rFonts w:ascii="AvantGarde Bk BT" w:hAnsi="AvantGarde Bk BT" w:cs="Arial"/>
          <w:color w:val="000000" w:themeColor="text1"/>
          <w:sz w:val="24"/>
          <w:szCs w:val="24"/>
        </w:rPr>
        <w:t xml:space="preserve"> </w:t>
      </w:r>
      <w:r w:rsidR="004839ED">
        <w:rPr>
          <w:rFonts w:ascii="AvantGarde Bk BT" w:hAnsi="AvantGarde Bk BT" w:cs="Arial"/>
          <w:color w:val="000000" w:themeColor="text1"/>
          <w:sz w:val="24"/>
          <w:szCs w:val="24"/>
        </w:rPr>
        <w:t xml:space="preserve">trece, catorce, veinte, veintiuno, veintisiete y veintiocho de junio </w:t>
      </w:r>
      <w:r w:rsidR="00971EA2">
        <w:rPr>
          <w:rFonts w:ascii="AvantGarde Bk BT" w:hAnsi="AvantGarde Bk BT" w:cs="Arial"/>
          <w:color w:val="000000" w:themeColor="text1"/>
          <w:sz w:val="24"/>
          <w:szCs w:val="24"/>
        </w:rPr>
        <w:t>de dos mil veintiséis</w:t>
      </w:r>
      <w:r>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r w:rsidR="007B39F5">
        <w:rPr>
          <w:rFonts w:ascii="AvantGarde Bk BT" w:hAnsi="AvantGarde Bk BT" w:cs="Arial"/>
          <w:color w:val="000000" w:themeColor="text1"/>
          <w:sz w:val="24"/>
          <w:szCs w:val="24"/>
        </w:rPr>
        <w:t xml:space="preserve"> de conformidad con el calendario oficial de labores de este organismo</w:t>
      </w:r>
      <w:r w:rsidRPr="00EA2555">
        <w:rPr>
          <w:rFonts w:ascii="AvantGarde Bk BT" w:hAnsi="AvantGarde Bk BT" w:cs="Arial"/>
          <w:color w:val="000000" w:themeColor="text1"/>
          <w:sz w:val="24"/>
          <w:szCs w:val="24"/>
        </w:rPr>
        <w:t>.</w:t>
      </w:r>
    </w:p>
    <w:p w14:paraId="52530DF1" w14:textId="3DC429EB" w:rsidR="00AE0DBD" w:rsidRPr="007C5605" w:rsidRDefault="002B7639" w:rsidP="002B7639">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4839ED">
        <w:rPr>
          <w:rFonts w:ascii="AvantGarde Bk BT" w:hAnsi="AvantGarde Bk BT" w:cs="Arial"/>
          <w:color w:val="000000" w:themeColor="text1"/>
          <w:sz w:val="24"/>
          <w:szCs w:val="24"/>
        </w:rPr>
        <w:t xml:space="preserve">quince de junio </w:t>
      </w:r>
      <w:r w:rsidR="009F69D2">
        <w:rPr>
          <w:rFonts w:ascii="AvantGarde Bk BT" w:hAnsi="AvantGarde Bk BT" w:cs="Arial"/>
          <w:color w:val="000000" w:themeColor="text1"/>
          <w:sz w:val="24"/>
          <w:szCs w:val="24"/>
        </w:rPr>
        <w:t>de dos mil veintiséis</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5F1B18A0" w14:textId="77777777" w:rsidR="002B7639" w:rsidRPr="00627F78" w:rsidRDefault="00AE0DBD" w:rsidP="002B7639">
      <w:pPr>
        <w:pStyle w:val="corte4fondo"/>
        <w:tabs>
          <w:tab w:val="left" w:pos="567"/>
        </w:tabs>
        <w:ind w:firstLine="680"/>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lastRenderedPageBreak/>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0F382F6D" w14:textId="2E1A1373" w:rsidR="00AE0DBD" w:rsidRPr="007C5605" w:rsidRDefault="002B7639" w:rsidP="009E281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797F80BA" w14:textId="2F4C03A4" w:rsidR="00814BCA" w:rsidRDefault="00AE0DBD" w:rsidP="00C74840">
      <w:pPr>
        <w:pStyle w:val="corte4fondo"/>
        <w:tabs>
          <w:tab w:val="left" w:pos="567"/>
        </w:tabs>
        <w:spacing w:after="240"/>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8D53A6">
        <w:rPr>
          <w:rFonts w:ascii="AvantGarde Bk BT" w:hAnsi="AvantGarde Bk BT" w:cs="Arial"/>
          <w:b/>
          <w:color w:val="000000" w:themeColor="text1"/>
          <w:sz w:val="24"/>
          <w:szCs w:val="24"/>
        </w:rPr>
        <w:t>QUINTO</w:t>
      </w:r>
      <w:r w:rsidR="008D53A6" w:rsidRPr="007C5605">
        <w:rPr>
          <w:rFonts w:ascii="AvantGarde Bk BT" w:hAnsi="AvantGarde Bk BT" w:cs="Arial"/>
          <w:b/>
          <w:color w:val="000000" w:themeColor="text1"/>
          <w:sz w:val="24"/>
          <w:szCs w:val="24"/>
        </w:rPr>
        <w:t xml:space="preserve">. </w:t>
      </w:r>
      <w:r w:rsidR="008D53A6" w:rsidRPr="0065124E">
        <w:rPr>
          <w:rFonts w:ascii="AvantGarde Bk BT" w:hAnsi="AvantGarde Bk BT" w:cs="Arial"/>
          <w:b/>
          <w:color w:val="000000" w:themeColor="text1"/>
          <w:sz w:val="24"/>
          <w:szCs w:val="24"/>
        </w:rPr>
        <w:t>Estudio de fondo.</w:t>
      </w:r>
      <w:r w:rsidR="008D53A6" w:rsidRPr="0065124E">
        <w:rPr>
          <w:rFonts w:ascii="AvantGarde Bk BT" w:hAnsi="AvantGarde Bk BT" w:cs="Arial"/>
          <w:color w:val="000000" w:themeColor="text1"/>
          <w:sz w:val="24"/>
          <w:szCs w:val="24"/>
        </w:rPr>
        <w:t xml:space="preserve">  </w:t>
      </w:r>
      <w:r w:rsidR="008D53A6">
        <w:rPr>
          <w:rFonts w:ascii="AvantGarde Bk BT" w:hAnsi="AvantGarde Bk BT" w:cs="Arial"/>
          <w:color w:val="000000" w:themeColor="text1"/>
          <w:sz w:val="24"/>
          <w:szCs w:val="24"/>
        </w:rPr>
        <w:t>Al no existir causal de improcedencia e</w:t>
      </w:r>
      <w:r w:rsidR="008D53A6" w:rsidRPr="0065124E">
        <w:rPr>
          <w:rFonts w:ascii="AvantGarde Bk BT" w:hAnsi="AvantGarde Bk BT" w:cs="Arial"/>
          <w:color w:val="000000" w:themeColor="text1"/>
          <w:sz w:val="24"/>
          <w:szCs w:val="24"/>
        </w:rPr>
        <w:t>sta Comisión Estatal de Garantía de Acceso a la Información Pública entra al estudio de fondo del presente asunto de conformidad con lo siguiente:</w:t>
      </w:r>
    </w:p>
    <w:p w14:paraId="39D07A4C" w14:textId="512B5A7F" w:rsidR="00C74840" w:rsidRDefault="00C74840" w:rsidP="00C74840">
      <w:pPr>
        <w:pStyle w:val="corte4fondo"/>
        <w:tabs>
          <w:tab w:val="left" w:pos="567"/>
        </w:tabs>
        <w:spacing w:after="240"/>
        <w:ind w:firstLine="680"/>
        <w:rPr>
          <w:rFonts w:ascii="AvantGarde Bk BT" w:hAnsi="AvantGarde Bk BT" w:cs="Arial"/>
          <w:color w:val="000000" w:themeColor="text1"/>
          <w:sz w:val="24"/>
          <w:szCs w:val="24"/>
        </w:rPr>
      </w:pPr>
      <w:r w:rsidRPr="00C74840">
        <w:rPr>
          <w:rFonts w:ascii="AvantGarde Bk BT" w:hAnsi="AvantGarde Bk BT" w:cs="Arial"/>
          <w:color w:val="000000" w:themeColor="text1"/>
          <w:sz w:val="24"/>
          <w:szCs w:val="24"/>
        </w:rPr>
        <w:t>En el caso que nos ocupa, el hoy recurrente realizó su solicitud de información a través de la Plataforma Nacional de Transparencia, mediante la cual solicitó:</w:t>
      </w:r>
    </w:p>
    <w:p w14:paraId="6A25959B" w14:textId="62AEA1BA" w:rsidR="00814BCA" w:rsidRDefault="00F20056" w:rsidP="00117964">
      <w:pPr>
        <w:pStyle w:val="corte4fondo"/>
        <w:tabs>
          <w:tab w:val="left" w:pos="567"/>
        </w:tabs>
        <w:spacing w:after="240" w:line="240" w:lineRule="auto"/>
        <w:ind w:left="680" w:right="680" w:firstLine="0"/>
        <w:contextualSpacing/>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w:t>
      </w:r>
      <w:r w:rsidR="00B277C3">
        <w:rPr>
          <w:rFonts w:ascii="AvantGarde Bk BT" w:hAnsi="AvantGarde Bk BT" w:cs="Arial"/>
          <w:color w:val="000000" w:themeColor="text1"/>
          <w:sz w:val="24"/>
          <w:szCs w:val="24"/>
        </w:rPr>
        <w:t>s</w:t>
      </w:r>
      <w:r w:rsidR="00117964" w:rsidRPr="00117964">
        <w:rPr>
          <w:rFonts w:ascii="AvantGarde Bk BT" w:hAnsi="AvantGarde Bk BT" w:cs="Arial"/>
          <w:i/>
          <w:color w:val="000000" w:themeColor="text1"/>
          <w:sz w:val="22"/>
          <w:szCs w:val="22"/>
        </w:rPr>
        <w:t xml:space="preserve">olicito contrato de trabajo de las personas adscritas a esa comisión estatal del agua que responden </w:t>
      </w:r>
      <w:proofErr w:type="gramStart"/>
      <w:r w:rsidR="00117964" w:rsidRPr="00117964">
        <w:rPr>
          <w:rFonts w:ascii="AvantGarde Bk BT" w:hAnsi="AvantGarde Bk BT" w:cs="Arial"/>
          <w:i/>
          <w:color w:val="000000" w:themeColor="text1"/>
          <w:sz w:val="22"/>
          <w:szCs w:val="22"/>
        </w:rPr>
        <w:t>a los nombre</w:t>
      </w:r>
      <w:proofErr w:type="gramEnd"/>
      <w:r w:rsidR="00117964" w:rsidRPr="00117964">
        <w:rPr>
          <w:rFonts w:ascii="AvantGarde Bk BT" w:hAnsi="AvantGarde Bk BT" w:cs="Arial"/>
          <w:i/>
          <w:color w:val="000000" w:themeColor="text1"/>
          <w:sz w:val="22"/>
          <w:szCs w:val="22"/>
        </w:rPr>
        <w:t xml:space="preserve"> de Hugo Enrique Torres Loredo, Alejandro Arellano Alfaro Solicito documentos en los que conste de los siguiente. últimos 10 recibos de nómina. </w:t>
      </w:r>
      <w:proofErr w:type="spellStart"/>
      <w:r w:rsidR="00117964" w:rsidRPr="00117964">
        <w:rPr>
          <w:rFonts w:ascii="AvantGarde Bk BT" w:hAnsi="AvantGarde Bk BT" w:cs="Arial"/>
          <w:i/>
          <w:color w:val="000000" w:themeColor="text1"/>
          <w:sz w:val="22"/>
          <w:szCs w:val="22"/>
        </w:rPr>
        <w:t>Cuales</w:t>
      </w:r>
      <w:proofErr w:type="spellEnd"/>
      <w:r w:rsidR="00117964" w:rsidRPr="00117964">
        <w:rPr>
          <w:rFonts w:ascii="AvantGarde Bk BT" w:hAnsi="AvantGarde Bk BT" w:cs="Arial"/>
          <w:i/>
          <w:color w:val="000000" w:themeColor="text1"/>
          <w:sz w:val="22"/>
          <w:szCs w:val="22"/>
        </w:rPr>
        <w:t xml:space="preserve"> son sus funciones como coordinadores de áreas Área de adscripción Currículum vitae Horarios laborales Documentos en los que conste sus registros de entrada labora, actividades, permanencia dentro del horario laboral en esa comisión estatal del agua. Solicito que la información me sea proporcional en copias certificadas y digitalizadas vía PNT.</w:t>
      </w:r>
      <w:r>
        <w:rPr>
          <w:rFonts w:ascii="AvantGarde Bk BT" w:hAnsi="AvantGarde Bk BT" w:cs="Arial"/>
          <w:color w:val="000000" w:themeColor="text1"/>
          <w:sz w:val="24"/>
          <w:szCs w:val="24"/>
        </w:rPr>
        <w:t xml:space="preserve">” </w:t>
      </w:r>
      <w:r w:rsidRPr="00F20056">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(Visible a foja siete de autos.)</w:t>
      </w:r>
      <w:r w:rsidR="00556896">
        <w:rPr>
          <w:rFonts w:ascii="AvantGarde Bk BT" w:hAnsi="AvantGarde Bk BT" w:cs="Arial"/>
          <w:color w:val="000000" w:themeColor="text1"/>
          <w:sz w:val="24"/>
          <w:szCs w:val="24"/>
        </w:rPr>
        <w:t xml:space="preserve"> </w:t>
      </w:r>
    </w:p>
    <w:p w14:paraId="6F2F43BF" w14:textId="77777777" w:rsidR="00F20056" w:rsidRDefault="00F20056" w:rsidP="00F20056">
      <w:pPr>
        <w:pStyle w:val="corte4fondo"/>
        <w:tabs>
          <w:tab w:val="left" w:pos="567"/>
        </w:tabs>
        <w:spacing w:after="240" w:line="240" w:lineRule="auto"/>
        <w:ind w:left="680" w:right="680" w:firstLine="0"/>
        <w:contextualSpacing/>
        <w:rPr>
          <w:rFonts w:ascii="AvantGarde Bk BT" w:hAnsi="AvantGarde Bk BT" w:cs="Arial"/>
          <w:color w:val="000000" w:themeColor="text1"/>
          <w:sz w:val="24"/>
          <w:szCs w:val="24"/>
        </w:rPr>
      </w:pPr>
    </w:p>
    <w:p w14:paraId="37DAE9AA" w14:textId="02611326" w:rsidR="00C74840" w:rsidRDefault="003945D5" w:rsidP="00C7484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Como contestación</w:t>
      </w:r>
      <w:r w:rsidR="00C74840">
        <w:rPr>
          <w:rFonts w:ascii="AvantGarde Bk BT" w:hAnsi="AvantGarde Bk BT" w:cs="Arial"/>
          <w:color w:val="000000" w:themeColor="text1"/>
          <w:sz w:val="24"/>
          <w:szCs w:val="24"/>
        </w:rPr>
        <w:t>, el sujeto obligado documentó en la Plataforma Nacional de Transparencia la siguiente respuesta</w:t>
      </w:r>
      <w:r w:rsidR="00F20056">
        <w:rPr>
          <w:rFonts w:ascii="AvantGarde Bk BT" w:hAnsi="AvantGarde Bk BT" w:cs="Arial"/>
          <w:color w:val="000000" w:themeColor="text1"/>
          <w:sz w:val="24"/>
          <w:szCs w:val="24"/>
        </w:rPr>
        <w:t>, signada por la Encargada de la Unidad de Transparencia</w:t>
      </w:r>
      <w:r w:rsidR="00C74840">
        <w:rPr>
          <w:rFonts w:ascii="AvantGarde Bk BT" w:hAnsi="AvantGarde Bk BT" w:cs="Arial"/>
          <w:color w:val="000000" w:themeColor="text1"/>
          <w:sz w:val="24"/>
          <w:szCs w:val="24"/>
        </w:rPr>
        <w:t>:</w:t>
      </w:r>
    </w:p>
    <w:p w14:paraId="661BE55A" w14:textId="77777777" w:rsidR="003945D5" w:rsidRPr="003945D5" w:rsidRDefault="00C74840" w:rsidP="003945D5">
      <w:pPr>
        <w:pStyle w:val="corte4fondo"/>
        <w:tabs>
          <w:tab w:val="left" w:pos="567"/>
        </w:tabs>
        <w:spacing w:line="240" w:lineRule="auto"/>
        <w:ind w:left="680" w:righ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003945D5" w:rsidRPr="003945D5">
        <w:rPr>
          <w:rFonts w:ascii="AvantGarde Bk BT" w:hAnsi="AvantGarde Bk BT" w:cs="Arial"/>
          <w:i/>
          <w:color w:val="000000" w:themeColor="text1"/>
          <w:sz w:val="22"/>
          <w:szCs w:val="22"/>
        </w:rPr>
        <w:t>Hágasele saber al solicitante, que Hugo Enrique Torres Loredo noes personal adscrito a la Comisión Estatal del Agua. En referencia al C. Alejandro Arellano Alfaro me permito informarle que la información solicitada se encuentra disponible para su consulta gratuita de forma digital en la página Institucional de esta Comisión Estatal del Agua o en la Plataforma Estatal de Transparencia dentro del formato del artículo 84 fracción XI y VII:</w:t>
      </w:r>
    </w:p>
    <w:p w14:paraId="573AA0A2" w14:textId="77777777" w:rsidR="003945D5" w:rsidRPr="003945D5" w:rsidRDefault="003945D5" w:rsidP="003945D5">
      <w:pPr>
        <w:pStyle w:val="corte4fondo"/>
        <w:tabs>
          <w:tab w:val="left" w:pos="567"/>
        </w:tabs>
        <w:spacing w:line="240" w:lineRule="auto"/>
        <w:ind w:left="680" w:right="680"/>
        <w:rPr>
          <w:rFonts w:ascii="AvantGarde Bk BT" w:hAnsi="AvantGarde Bk BT" w:cs="Arial"/>
          <w:i/>
          <w:color w:val="000000" w:themeColor="text1"/>
          <w:sz w:val="22"/>
          <w:szCs w:val="22"/>
        </w:rPr>
      </w:pPr>
    </w:p>
    <w:p w14:paraId="7F31591D" w14:textId="79B00997" w:rsidR="003945D5" w:rsidRPr="003945D5" w:rsidRDefault="003945D5" w:rsidP="003945D5">
      <w:pPr>
        <w:pStyle w:val="corte4fondo"/>
        <w:tabs>
          <w:tab w:val="left" w:pos="567"/>
        </w:tabs>
        <w:spacing w:line="240" w:lineRule="auto"/>
        <w:ind w:right="680"/>
        <w:rPr>
          <w:rFonts w:ascii="AvantGarde Bk BT" w:hAnsi="AvantGarde Bk BT" w:cs="Arial"/>
          <w:i/>
          <w:color w:val="000000" w:themeColor="text1"/>
          <w:sz w:val="22"/>
          <w:szCs w:val="22"/>
        </w:rPr>
      </w:pPr>
      <w:r w:rsidRPr="003945D5">
        <w:rPr>
          <w:rFonts w:ascii="AvantGarde Bk BT" w:hAnsi="AvantGarde Bk BT" w:cs="Arial"/>
          <w:i/>
          <w:color w:val="000000" w:themeColor="text1"/>
          <w:sz w:val="22"/>
          <w:szCs w:val="22"/>
        </w:rPr>
        <w:t xml:space="preserve">1.-Ingresar a la página; </w:t>
      </w:r>
      <w:hyperlink r:id="rId8" w:history="1">
        <w:r w:rsidRPr="00A25920">
          <w:rPr>
            <w:rStyle w:val="Hipervnculo"/>
            <w:rFonts w:ascii="AvantGarde Bk BT" w:hAnsi="AvantGarde Bk BT" w:cs="Arial"/>
            <w:i/>
            <w:sz w:val="22"/>
            <w:szCs w:val="22"/>
          </w:rPr>
          <w:t>http://www.cegaipslp.org.mx/</w:t>
        </w:r>
      </w:hyperlink>
      <w:r>
        <w:rPr>
          <w:rFonts w:ascii="AvantGarde Bk BT" w:hAnsi="AvantGarde Bk BT" w:cs="Arial"/>
          <w:i/>
          <w:color w:val="000000" w:themeColor="text1"/>
          <w:sz w:val="22"/>
          <w:szCs w:val="22"/>
        </w:rPr>
        <w:t xml:space="preserve"> </w:t>
      </w:r>
    </w:p>
    <w:p w14:paraId="2334ADD1" w14:textId="77777777" w:rsidR="003945D5" w:rsidRPr="003945D5" w:rsidRDefault="003945D5" w:rsidP="003945D5">
      <w:pPr>
        <w:pStyle w:val="corte4fondo"/>
        <w:tabs>
          <w:tab w:val="left" w:pos="567"/>
        </w:tabs>
        <w:spacing w:line="240" w:lineRule="auto"/>
        <w:ind w:right="680"/>
        <w:rPr>
          <w:rFonts w:ascii="AvantGarde Bk BT" w:hAnsi="AvantGarde Bk BT" w:cs="Arial"/>
          <w:i/>
          <w:color w:val="000000" w:themeColor="text1"/>
          <w:sz w:val="22"/>
          <w:szCs w:val="22"/>
        </w:rPr>
      </w:pPr>
      <w:r w:rsidRPr="003945D5">
        <w:rPr>
          <w:rFonts w:ascii="AvantGarde Bk BT" w:hAnsi="AvantGarde Bk BT" w:cs="Arial"/>
          <w:i/>
          <w:color w:val="000000" w:themeColor="text1"/>
          <w:sz w:val="22"/>
          <w:szCs w:val="22"/>
        </w:rPr>
        <w:t xml:space="preserve">2.-Dar </w:t>
      </w:r>
      <w:proofErr w:type="spellStart"/>
      <w:r w:rsidRPr="003945D5">
        <w:rPr>
          <w:rFonts w:ascii="AvantGarde Bk BT" w:hAnsi="AvantGarde Bk BT" w:cs="Arial"/>
          <w:i/>
          <w:color w:val="000000" w:themeColor="text1"/>
          <w:sz w:val="22"/>
          <w:szCs w:val="22"/>
        </w:rPr>
        <w:t>click</w:t>
      </w:r>
      <w:proofErr w:type="spellEnd"/>
      <w:r w:rsidRPr="003945D5">
        <w:rPr>
          <w:rFonts w:ascii="AvantGarde Bk BT" w:hAnsi="AvantGarde Bk BT" w:cs="Arial"/>
          <w:i/>
          <w:color w:val="000000" w:themeColor="text1"/>
          <w:sz w:val="22"/>
          <w:szCs w:val="22"/>
        </w:rPr>
        <w:t xml:space="preserve"> en PETS Plataforma Estatal de Transparencia (2015-2016)</w:t>
      </w:r>
    </w:p>
    <w:p w14:paraId="36FCDD34" w14:textId="77777777" w:rsidR="003945D5" w:rsidRPr="003945D5" w:rsidRDefault="003945D5" w:rsidP="003945D5">
      <w:pPr>
        <w:pStyle w:val="corte4fondo"/>
        <w:tabs>
          <w:tab w:val="left" w:pos="567"/>
        </w:tabs>
        <w:spacing w:line="240" w:lineRule="auto"/>
        <w:ind w:right="680"/>
        <w:rPr>
          <w:rFonts w:ascii="AvantGarde Bk BT" w:hAnsi="AvantGarde Bk BT" w:cs="Arial"/>
          <w:i/>
          <w:color w:val="000000" w:themeColor="text1"/>
          <w:sz w:val="22"/>
          <w:szCs w:val="22"/>
        </w:rPr>
      </w:pPr>
      <w:r w:rsidRPr="003945D5">
        <w:rPr>
          <w:rFonts w:ascii="AvantGarde Bk BT" w:hAnsi="AvantGarde Bk BT" w:cs="Arial"/>
          <w:i/>
          <w:color w:val="000000" w:themeColor="text1"/>
          <w:sz w:val="22"/>
          <w:szCs w:val="22"/>
        </w:rPr>
        <w:t>3.-Del lado derecho en el recuadro proporcione el año a consultar.</w:t>
      </w:r>
    </w:p>
    <w:p w14:paraId="1DBEE929" w14:textId="77777777" w:rsidR="003945D5" w:rsidRPr="003945D5" w:rsidRDefault="003945D5" w:rsidP="003945D5">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3945D5">
        <w:rPr>
          <w:rFonts w:ascii="AvantGarde Bk BT" w:hAnsi="AvantGarde Bk BT" w:cs="Arial"/>
          <w:i/>
          <w:color w:val="000000" w:themeColor="text1"/>
          <w:sz w:val="22"/>
          <w:szCs w:val="22"/>
        </w:rPr>
        <w:t xml:space="preserve">4.-A continuación, en la página aparecerá un recuadro con la leyenda: búsqueda por sujeto obligado, dar </w:t>
      </w:r>
      <w:proofErr w:type="spellStart"/>
      <w:r w:rsidRPr="003945D5">
        <w:rPr>
          <w:rFonts w:ascii="AvantGarde Bk BT" w:hAnsi="AvantGarde Bk BT" w:cs="Arial"/>
          <w:i/>
          <w:color w:val="000000" w:themeColor="text1"/>
          <w:sz w:val="22"/>
          <w:szCs w:val="22"/>
        </w:rPr>
        <w:t>click</w:t>
      </w:r>
      <w:proofErr w:type="spellEnd"/>
      <w:r w:rsidRPr="003945D5">
        <w:rPr>
          <w:rFonts w:ascii="AvantGarde Bk BT" w:hAnsi="AvantGarde Bk BT" w:cs="Arial"/>
          <w:i/>
          <w:color w:val="000000" w:themeColor="text1"/>
          <w:sz w:val="22"/>
          <w:szCs w:val="22"/>
        </w:rPr>
        <w:t xml:space="preserve"> en: búsqueda por sujeto obligado.</w:t>
      </w:r>
    </w:p>
    <w:p w14:paraId="154B11A3" w14:textId="206E9C29" w:rsidR="003945D5" w:rsidRDefault="003945D5" w:rsidP="003945D5">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3945D5">
        <w:rPr>
          <w:rFonts w:ascii="AvantGarde Bk BT" w:hAnsi="AvantGarde Bk BT" w:cs="Arial"/>
          <w:i/>
          <w:color w:val="000000" w:themeColor="text1"/>
          <w:sz w:val="22"/>
          <w:szCs w:val="22"/>
        </w:rPr>
        <w:t>5.-Aparecerán los siguientes pasos a seguir:</w:t>
      </w:r>
    </w:p>
    <w:p w14:paraId="6B356869" w14:textId="00AFA978" w:rsidR="003945D5" w:rsidRPr="003945D5" w:rsidRDefault="003945D5" w:rsidP="003945D5">
      <w:pPr>
        <w:pStyle w:val="corte4fondo"/>
        <w:tabs>
          <w:tab w:val="left" w:pos="567"/>
        </w:tabs>
        <w:spacing w:line="240" w:lineRule="auto"/>
        <w:ind w:left="964" w:righ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1)</w:t>
      </w:r>
      <w:r w:rsidRPr="003945D5">
        <w:rPr>
          <w:rFonts w:ascii="AvantGarde Bk BT" w:hAnsi="AvantGarde Bk BT" w:cs="Arial"/>
          <w:i/>
          <w:color w:val="000000" w:themeColor="text1"/>
          <w:sz w:val="22"/>
          <w:szCs w:val="22"/>
        </w:rPr>
        <w:t>Seleccionar el sujeto obligado: Comisión Estatal del Agua.</w:t>
      </w:r>
    </w:p>
    <w:p w14:paraId="7AF36852" w14:textId="0527A518" w:rsidR="003945D5" w:rsidRPr="003945D5" w:rsidRDefault="003945D5" w:rsidP="003945D5">
      <w:pPr>
        <w:pStyle w:val="corte4fondo"/>
        <w:tabs>
          <w:tab w:val="left" w:pos="567"/>
        </w:tabs>
        <w:spacing w:line="240" w:lineRule="auto"/>
        <w:ind w:left="964" w:righ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2)</w:t>
      </w:r>
      <w:r w:rsidRPr="003945D5">
        <w:rPr>
          <w:rFonts w:ascii="AvantGarde Bk BT" w:hAnsi="AvantGarde Bk BT" w:cs="Arial"/>
          <w:i/>
          <w:color w:val="000000" w:themeColor="text1"/>
          <w:sz w:val="22"/>
          <w:szCs w:val="22"/>
        </w:rPr>
        <w:t xml:space="preserve">Dar </w:t>
      </w:r>
      <w:proofErr w:type="spellStart"/>
      <w:r w:rsidRPr="003945D5">
        <w:rPr>
          <w:rFonts w:ascii="AvantGarde Bk BT" w:hAnsi="AvantGarde Bk BT" w:cs="Arial"/>
          <w:i/>
          <w:color w:val="000000" w:themeColor="text1"/>
          <w:sz w:val="22"/>
          <w:szCs w:val="22"/>
        </w:rPr>
        <w:t>click</w:t>
      </w:r>
      <w:proofErr w:type="spellEnd"/>
      <w:r w:rsidRPr="003945D5">
        <w:rPr>
          <w:rFonts w:ascii="AvantGarde Bk BT" w:hAnsi="AvantGarde Bk BT" w:cs="Arial"/>
          <w:i/>
          <w:color w:val="000000" w:themeColor="text1"/>
          <w:sz w:val="22"/>
          <w:szCs w:val="22"/>
        </w:rPr>
        <w:t xml:space="preserve"> en presentar reporte</w:t>
      </w:r>
    </w:p>
    <w:p w14:paraId="66F60C72" w14:textId="77777777" w:rsidR="003945D5" w:rsidRPr="003945D5" w:rsidRDefault="003945D5" w:rsidP="003945D5">
      <w:pPr>
        <w:pStyle w:val="corte4fondo"/>
        <w:tabs>
          <w:tab w:val="left" w:pos="567"/>
        </w:tabs>
        <w:spacing w:line="240" w:lineRule="auto"/>
        <w:ind w:right="680"/>
        <w:rPr>
          <w:rFonts w:ascii="AvantGarde Bk BT" w:hAnsi="AvantGarde Bk BT" w:cs="Arial"/>
          <w:i/>
          <w:color w:val="000000" w:themeColor="text1"/>
          <w:sz w:val="22"/>
          <w:szCs w:val="22"/>
        </w:rPr>
      </w:pPr>
      <w:r w:rsidRPr="003945D5">
        <w:rPr>
          <w:rFonts w:ascii="AvantGarde Bk BT" w:hAnsi="AvantGarde Bk BT" w:cs="Arial"/>
          <w:i/>
          <w:color w:val="000000" w:themeColor="text1"/>
          <w:sz w:val="22"/>
          <w:szCs w:val="22"/>
        </w:rPr>
        <w:t xml:space="preserve">6.-A continuación, dar </w:t>
      </w:r>
      <w:proofErr w:type="spellStart"/>
      <w:r w:rsidRPr="003945D5">
        <w:rPr>
          <w:rFonts w:ascii="AvantGarde Bk BT" w:hAnsi="AvantGarde Bk BT" w:cs="Arial"/>
          <w:i/>
          <w:color w:val="000000" w:themeColor="text1"/>
          <w:sz w:val="22"/>
          <w:szCs w:val="22"/>
        </w:rPr>
        <w:t>click</w:t>
      </w:r>
      <w:proofErr w:type="spellEnd"/>
      <w:r w:rsidRPr="003945D5">
        <w:rPr>
          <w:rFonts w:ascii="AvantGarde Bk BT" w:hAnsi="AvantGarde Bk BT" w:cs="Arial"/>
          <w:i/>
          <w:color w:val="000000" w:themeColor="text1"/>
          <w:sz w:val="22"/>
          <w:szCs w:val="22"/>
        </w:rPr>
        <w:t xml:space="preserve"> en el mes de su elección.</w:t>
      </w:r>
    </w:p>
    <w:p w14:paraId="08485898" w14:textId="77777777" w:rsidR="003945D5" w:rsidRPr="003945D5" w:rsidRDefault="003945D5" w:rsidP="003945D5">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3945D5">
        <w:rPr>
          <w:rFonts w:ascii="AvantGarde Bk BT" w:hAnsi="AvantGarde Bk BT" w:cs="Arial"/>
          <w:i/>
          <w:color w:val="000000" w:themeColor="text1"/>
          <w:sz w:val="22"/>
          <w:szCs w:val="22"/>
        </w:rPr>
        <w:t xml:space="preserve">7.-Al dar </w:t>
      </w:r>
      <w:proofErr w:type="spellStart"/>
      <w:r w:rsidRPr="003945D5">
        <w:rPr>
          <w:rFonts w:ascii="AvantGarde Bk BT" w:hAnsi="AvantGarde Bk BT" w:cs="Arial"/>
          <w:i/>
          <w:color w:val="000000" w:themeColor="text1"/>
          <w:sz w:val="22"/>
          <w:szCs w:val="22"/>
        </w:rPr>
        <w:t>click</w:t>
      </w:r>
      <w:proofErr w:type="spellEnd"/>
      <w:r w:rsidRPr="003945D5">
        <w:rPr>
          <w:rFonts w:ascii="AvantGarde Bk BT" w:hAnsi="AvantGarde Bk BT" w:cs="Arial"/>
          <w:i/>
          <w:color w:val="000000" w:themeColor="text1"/>
          <w:sz w:val="22"/>
          <w:szCs w:val="22"/>
        </w:rPr>
        <w:t xml:space="preserve"> se desplazará hacia abajo el listado de las fracciones que conforman el artículo 84 de la Ley de la materia.</w:t>
      </w:r>
    </w:p>
    <w:p w14:paraId="5A7B7744" w14:textId="77777777" w:rsidR="003945D5" w:rsidRPr="003945D5" w:rsidRDefault="003945D5" w:rsidP="003945D5">
      <w:pPr>
        <w:pStyle w:val="corte4fondo"/>
        <w:tabs>
          <w:tab w:val="left" w:pos="567"/>
        </w:tabs>
        <w:spacing w:line="240" w:lineRule="auto"/>
        <w:ind w:right="680"/>
        <w:rPr>
          <w:rFonts w:ascii="AvantGarde Bk BT" w:hAnsi="AvantGarde Bk BT" w:cs="Arial"/>
          <w:i/>
          <w:color w:val="000000" w:themeColor="text1"/>
          <w:sz w:val="22"/>
          <w:szCs w:val="22"/>
        </w:rPr>
      </w:pPr>
      <w:r w:rsidRPr="003945D5">
        <w:rPr>
          <w:rFonts w:ascii="AvantGarde Bk BT" w:hAnsi="AvantGarde Bk BT" w:cs="Arial"/>
          <w:i/>
          <w:color w:val="000000" w:themeColor="text1"/>
          <w:sz w:val="22"/>
          <w:szCs w:val="22"/>
        </w:rPr>
        <w:t>8.-Seleccionar la fracción XI y VII.</w:t>
      </w:r>
    </w:p>
    <w:p w14:paraId="4D9B4072" w14:textId="77777777" w:rsidR="003945D5" w:rsidRPr="003945D5" w:rsidRDefault="003945D5" w:rsidP="003945D5">
      <w:pPr>
        <w:pStyle w:val="corte4fondo"/>
        <w:tabs>
          <w:tab w:val="left" w:pos="567"/>
        </w:tabs>
        <w:spacing w:line="240" w:lineRule="auto"/>
        <w:ind w:right="680"/>
        <w:rPr>
          <w:rFonts w:ascii="AvantGarde Bk BT" w:hAnsi="AvantGarde Bk BT" w:cs="Arial"/>
          <w:i/>
          <w:color w:val="000000" w:themeColor="text1"/>
          <w:sz w:val="22"/>
          <w:szCs w:val="22"/>
        </w:rPr>
      </w:pPr>
      <w:r w:rsidRPr="003945D5">
        <w:rPr>
          <w:rFonts w:ascii="AvantGarde Bk BT" w:hAnsi="AvantGarde Bk BT" w:cs="Arial"/>
          <w:i/>
          <w:color w:val="000000" w:themeColor="text1"/>
          <w:sz w:val="22"/>
          <w:szCs w:val="22"/>
        </w:rPr>
        <w:t xml:space="preserve">9.-Dar </w:t>
      </w:r>
      <w:proofErr w:type="spellStart"/>
      <w:r w:rsidRPr="003945D5">
        <w:rPr>
          <w:rFonts w:ascii="AvantGarde Bk BT" w:hAnsi="AvantGarde Bk BT" w:cs="Arial"/>
          <w:i/>
          <w:color w:val="000000" w:themeColor="text1"/>
          <w:sz w:val="22"/>
          <w:szCs w:val="22"/>
        </w:rPr>
        <w:t>click</w:t>
      </w:r>
      <w:proofErr w:type="spellEnd"/>
      <w:r w:rsidRPr="003945D5">
        <w:rPr>
          <w:rFonts w:ascii="AvantGarde Bk BT" w:hAnsi="AvantGarde Bk BT" w:cs="Arial"/>
          <w:i/>
          <w:color w:val="000000" w:themeColor="text1"/>
          <w:sz w:val="22"/>
          <w:szCs w:val="22"/>
        </w:rPr>
        <w:t xml:space="preserve"> en la liga directa al formato que aparecerá </w:t>
      </w:r>
    </w:p>
    <w:p w14:paraId="58043FF6" w14:textId="77777777" w:rsidR="003945D5" w:rsidRPr="003945D5" w:rsidRDefault="003945D5" w:rsidP="003945D5">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3945D5">
        <w:rPr>
          <w:rFonts w:ascii="AvantGarde Bk BT" w:hAnsi="AvantGarde Bk BT" w:cs="Arial"/>
          <w:i/>
          <w:color w:val="000000" w:themeColor="text1"/>
          <w:sz w:val="22"/>
          <w:szCs w:val="22"/>
        </w:rPr>
        <w:t>10.-De forma automática se descargará el documento para consulta electrónica de la información.</w:t>
      </w:r>
    </w:p>
    <w:p w14:paraId="3616A572" w14:textId="77777777" w:rsidR="003945D5" w:rsidRPr="003945D5" w:rsidRDefault="003945D5" w:rsidP="003945D5">
      <w:pPr>
        <w:pStyle w:val="corte4fondo"/>
        <w:tabs>
          <w:tab w:val="left" w:pos="567"/>
        </w:tabs>
        <w:spacing w:line="240" w:lineRule="auto"/>
        <w:ind w:left="680" w:right="680"/>
        <w:rPr>
          <w:rFonts w:ascii="AvantGarde Bk BT" w:hAnsi="AvantGarde Bk BT" w:cs="Arial"/>
          <w:i/>
          <w:color w:val="000000" w:themeColor="text1"/>
          <w:sz w:val="22"/>
          <w:szCs w:val="22"/>
        </w:rPr>
      </w:pPr>
    </w:p>
    <w:p w14:paraId="6442EF4E" w14:textId="0811FF4D" w:rsidR="00C74840" w:rsidRPr="00367216" w:rsidRDefault="003945D5" w:rsidP="00367216">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3945D5">
        <w:rPr>
          <w:rFonts w:ascii="AvantGarde Bk BT" w:hAnsi="AvantGarde Bk BT" w:cs="Arial"/>
          <w:i/>
          <w:color w:val="000000" w:themeColor="text1"/>
          <w:sz w:val="22"/>
          <w:szCs w:val="22"/>
        </w:rPr>
        <w:t>Por lo que de conformidad con</w:t>
      </w:r>
      <w:r w:rsidR="00367216">
        <w:rPr>
          <w:rFonts w:ascii="AvantGarde Bk BT" w:hAnsi="AvantGarde Bk BT" w:cs="Arial"/>
          <w:i/>
          <w:color w:val="000000" w:themeColor="text1"/>
          <w:sz w:val="22"/>
          <w:szCs w:val="22"/>
        </w:rPr>
        <w:t xml:space="preserve"> los artículos 59,60 y 61 de la</w:t>
      </w:r>
      <w:r w:rsidRPr="003945D5">
        <w:rPr>
          <w:rFonts w:ascii="AvantGarde Bk BT" w:hAnsi="AvantGarde Bk BT" w:cs="Arial"/>
          <w:i/>
          <w:color w:val="000000" w:themeColor="text1"/>
          <w:sz w:val="22"/>
          <w:szCs w:val="22"/>
        </w:rPr>
        <w:t xml:space="preserve"> Ley de Transparencia y Acceso a la Información Pública de San Luis Potosí, en los que se establece que la información deberá presentarse en la modalidad en la que se encuentre, y que dicha obligación no implica se procesamiento, ni adecuación al interés del solicitante.</w:t>
      </w:r>
      <w:r w:rsidR="00C74840">
        <w:rPr>
          <w:rFonts w:ascii="AvantGarde Bk BT" w:hAnsi="AvantGarde Bk BT" w:cs="Arial"/>
          <w:color w:val="000000" w:themeColor="text1"/>
          <w:sz w:val="24"/>
          <w:szCs w:val="24"/>
        </w:rPr>
        <w:t xml:space="preserve">” </w:t>
      </w:r>
      <w:r w:rsidR="00C74840" w:rsidRPr="006234BF">
        <w:rPr>
          <w:rFonts w:ascii="AvantGarde Bk BT" w:hAnsi="AvantGarde Bk BT" w:cs="Arial"/>
          <w:b/>
          <w:color w:val="000000" w:themeColor="text1"/>
          <w:sz w:val="24"/>
          <w:szCs w:val="24"/>
        </w:rPr>
        <w:t>SIC</w:t>
      </w:r>
      <w:r w:rsidR="00C74840">
        <w:rPr>
          <w:rFonts w:ascii="AvantGarde Bk BT" w:hAnsi="AvantGarde Bk BT" w:cs="Arial"/>
          <w:color w:val="000000" w:themeColor="text1"/>
          <w:sz w:val="24"/>
          <w:szCs w:val="24"/>
        </w:rPr>
        <w:t xml:space="preserve">. </w:t>
      </w:r>
      <w:r w:rsidR="008B2F01">
        <w:rPr>
          <w:rFonts w:ascii="AvantGarde Bk BT" w:hAnsi="AvantGarde Bk BT" w:cs="Arial"/>
          <w:color w:val="000000" w:themeColor="text1"/>
          <w:sz w:val="24"/>
          <w:szCs w:val="24"/>
        </w:rPr>
        <w:t xml:space="preserve">(Visible a foja </w:t>
      </w:r>
      <w:r w:rsidR="00367216">
        <w:rPr>
          <w:rFonts w:ascii="AvantGarde Bk BT" w:hAnsi="AvantGarde Bk BT" w:cs="Arial"/>
          <w:color w:val="000000" w:themeColor="text1"/>
          <w:sz w:val="24"/>
          <w:szCs w:val="24"/>
        </w:rPr>
        <w:t>tres</w:t>
      </w:r>
      <w:r w:rsidR="008B2F01">
        <w:rPr>
          <w:rFonts w:ascii="AvantGarde Bk BT" w:hAnsi="AvantGarde Bk BT" w:cs="Arial"/>
          <w:color w:val="000000" w:themeColor="text1"/>
          <w:sz w:val="24"/>
          <w:szCs w:val="24"/>
        </w:rPr>
        <w:t xml:space="preserve"> de autos.)</w:t>
      </w:r>
    </w:p>
    <w:p w14:paraId="76E3674A" w14:textId="60A4FC51" w:rsidR="00C74840" w:rsidRDefault="00C74840" w:rsidP="00C74840">
      <w:pPr>
        <w:spacing w:before="24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Inconforme con la respuesta, la persona solicitante interpuso este recurso de revisión y esencialmente </w:t>
      </w:r>
      <w:r w:rsidRPr="00EC3A09">
        <w:rPr>
          <w:rFonts w:ascii="AvantGarde Bk BT" w:hAnsi="AvantGarde Bk BT" w:cs="Arial"/>
          <w:b/>
          <w:color w:val="000000" w:themeColor="text1"/>
          <w:sz w:val="24"/>
          <w:szCs w:val="24"/>
          <w:u w:val="single"/>
        </w:rPr>
        <w:t xml:space="preserve">manifestó como agravio </w:t>
      </w:r>
      <w:r w:rsidR="008B2F01">
        <w:rPr>
          <w:rFonts w:ascii="AvantGarde Bk BT" w:hAnsi="AvantGarde Bk BT" w:cs="Arial"/>
          <w:b/>
          <w:color w:val="000000" w:themeColor="text1"/>
          <w:sz w:val="24"/>
          <w:szCs w:val="24"/>
          <w:u w:val="single"/>
        </w:rPr>
        <w:t>la entrega de información incompleta</w:t>
      </w:r>
      <w:r>
        <w:rPr>
          <w:rFonts w:ascii="AvantGarde Bk BT" w:hAnsi="AvantGarde Bk BT" w:cs="Arial"/>
          <w:color w:val="000000" w:themeColor="text1"/>
          <w:sz w:val="24"/>
          <w:szCs w:val="24"/>
        </w:rPr>
        <w:t xml:space="preserve">, </w:t>
      </w:r>
      <w:r w:rsidRPr="00657A24">
        <w:rPr>
          <w:rFonts w:ascii="AvantGarde Bk BT" w:hAnsi="AvantGarde Bk BT" w:cs="Arial"/>
          <w:color w:val="000000" w:themeColor="text1"/>
          <w:sz w:val="24"/>
          <w:szCs w:val="24"/>
          <w:u w:val="single"/>
        </w:rPr>
        <w:t xml:space="preserve">derivado de que el sujeto obligado </w:t>
      </w:r>
      <w:r w:rsidR="008B2F01" w:rsidRPr="00657A24">
        <w:rPr>
          <w:rFonts w:ascii="AvantGarde Bk BT" w:hAnsi="AvantGarde Bk BT" w:cs="Arial"/>
          <w:color w:val="000000" w:themeColor="text1"/>
          <w:sz w:val="24"/>
          <w:szCs w:val="24"/>
          <w:u w:val="single"/>
        </w:rPr>
        <w:t>le</w:t>
      </w:r>
      <w:r w:rsidRPr="00657A24">
        <w:rPr>
          <w:rFonts w:ascii="AvantGarde Bk BT" w:hAnsi="AvantGarde Bk BT" w:cs="Arial"/>
          <w:color w:val="000000" w:themeColor="text1"/>
          <w:sz w:val="24"/>
          <w:szCs w:val="24"/>
          <w:u w:val="single"/>
        </w:rPr>
        <w:t xml:space="preserve"> proporcionó </w:t>
      </w:r>
      <w:r w:rsidR="008B2F01" w:rsidRPr="00657A24">
        <w:rPr>
          <w:rFonts w:ascii="AvantGarde Bk BT" w:hAnsi="AvantGarde Bk BT" w:cs="Arial"/>
          <w:color w:val="000000" w:themeColor="text1"/>
          <w:sz w:val="24"/>
          <w:szCs w:val="24"/>
          <w:u w:val="single"/>
        </w:rPr>
        <w:t xml:space="preserve">ligas electrónicas donde no se encuentra publicada la información </w:t>
      </w:r>
      <w:r w:rsidR="00BE7F5D" w:rsidRPr="00657A24">
        <w:rPr>
          <w:rFonts w:ascii="AvantGarde Bk BT" w:hAnsi="AvantGarde Bk BT" w:cs="Arial"/>
          <w:color w:val="000000" w:themeColor="text1"/>
          <w:sz w:val="24"/>
          <w:szCs w:val="24"/>
          <w:u w:val="single"/>
        </w:rPr>
        <w:t xml:space="preserve">relativa a </w:t>
      </w:r>
      <w:r w:rsidR="00266EF3">
        <w:rPr>
          <w:rFonts w:ascii="AvantGarde Bk BT" w:hAnsi="AvantGarde Bk BT" w:cs="Arial"/>
          <w:color w:val="000000" w:themeColor="text1"/>
          <w:sz w:val="24"/>
          <w:szCs w:val="24"/>
          <w:u w:val="single"/>
        </w:rPr>
        <w:t xml:space="preserve">contratos, </w:t>
      </w:r>
      <w:r w:rsidR="00BE7F5D" w:rsidRPr="00657A24">
        <w:rPr>
          <w:rFonts w:ascii="AvantGarde Bk BT" w:hAnsi="AvantGarde Bk BT" w:cs="Arial"/>
          <w:color w:val="000000" w:themeColor="text1"/>
          <w:sz w:val="24"/>
          <w:szCs w:val="24"/>
          <w:u w:val="single"/>
        </w:rPr>
        <w:t>recibos de nómina, currículum vitae, horarios laborales y registros de entrada</w:t>
      </w:r>
      <w:r w:rsidR="008B2F01">
        <w:rPr>
          <w:rFonts w:ascii="AvantGarde Bk BT" w:hAnsi="AvantGarde Bk BT" w:cs="Arial"/>
          <w:color w:val="000000" w:themeColor="text1"/>
          <w:sz w:val="24"/>
          <w:szCs w:val="24"/>
        </w:rPr>
        <w:t>.</w:t>
      </w:r>
    </w:p>
    <w:p w14:paraId="0CFE6790" w14:textId="6D87D2D4" w:rsidR="00C74840" w:rsidRDefault="00F65E60" w:rsidP="00C74840">
      <w:pPr>
        <w:spacing w:before="24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Cabe señalar</w:t>
      </w:r>
      <w:r w:rsidR="00C74840">
        <w:rPr>
          <w:rFonts w:ascii="AvantGarde Bk BT" w:hAnsi="AvantGarde Bk BT" w:cs="Arial"/>
          <w:color w:val="000000" w:themeColor="text1"/>
          <w:sz w:val="24"/>
          <w:szCs w:val="24"/>
        </w:rPr>
        <w:t>,</w:t>
      </w:r>
      <w:r w:rsidR="00C74840" w:rsidRPr="00754E9F">
        <w:rPr>
          <w:rFonts w:ascii="AvantGarde Bk BT" w:hAnsi="AvantGarde Bk BT" w:cs="Arial"/>
          <w:color w:val="000000" w:themeColor="text1"/>
          <w:sz w:val="24"/>
          <w:szCs w:val="24"/>
        </w:rPr>
        <w:t xml:space="preserve"> que no es necesario que esta Comisión transcriba los agravios vertidos por el ahora recurrente para efecto de cumplir con los principios de congruencia y exhaustividad en la resolución, toda vez que dichos principios pueden ser satisfechos al establecer los puntos controvertidos dentro del recurso de revisión.</w:t>
      </w:r>
    </w:p>
    <w:p w14:paraId="16D7C586" w14:textId="77777777" w:rsidR="00C74840" w:rsidRDefault="00C74840" w:rsidP="00C74840">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Esto, con fundamento en la siguiente jurisprudencia aplicable por analogía de razón:</w:t>
      </w:r>
    </w:p>
    <w:p w14:paraId="44C3A7AB" w14:textId="20F68F0F" w:rsidR="00F65E60" w:rsidRDefault="00C74840" w:rsidP="00F65E60">
      <w:pPr>
        <w:spacing w:line="240" w:lineRule="auto"/>
        <w:ind w:left="680" w:right="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CONCEPTOS DE VIOLACIÓN O AGRAVIOS. PARA CUMPLIR CON LOS PRINCIPIOS DE CONGRUENCIA Y EXHAUSTIVIDAD EN LAS SENTENCIAS DE AMPARO ES INNECESARIA SU TRANSCRIPCIÓN.-</w:t>
      </w:r>
      <w:r w:rsidRPr="00847F87">
        <w:rPr>
          <w:rFonts w:ascii="AvantGarde Bk BT" w:hAnsi="AvantGarde Bk BT" w:cs="Arial"/>
          <w:i/>
          <w:color w:val="000000" w:themeColor="text1"/>
          <w:szCs w:val="24"/>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847F87">
        <w:rPr>
          <w:rFonts w:ascii="AvantGarde Bk BT" w:hAnsi="AvantGarde Bk BT" w:cs="Arial"/>
          <w:i/>
          <w:color w:val="000000" w:themeColor="text1"/>
          <w:szCs w:val="24"/>
        </w:rPr>
        <w:t>litis</w:t>
      </w:r>
      <w:proofErr w:type="spellEnd"/>
      <w:r w:rsidRPr="00847F87">
        <w:rPr>
          <w:rFonts w:ascii="AvantGarde Bk BT" w:hAnsi="AvantGarde Bk BT" w:cs="Arial"/>
          <w:i/>
          <w:color w:val="000000" w:themeColor="text1"/>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9D5529">
        <w:rPr>
          <w:rFonts w:ascii="AvantGarde Bk BT" w:hAnsi="AvantGarde Bk BT" w:cs="Arial"/>
          <w:i/>
          <w:color w:val="000000" w:themeColor="text1"/>
          <w:sz w:val="20"/>
          <w:szCs w:val="24"/>
        </w:rPr>
        <w:t>.</w:t>
      </w:r>
      <w:r w:rsidRPr="009D5529">
        <w:rPr>
          <w:rFonts w:ascii="AvantGarde Bk BT" w:hAnsi="AvantGarde Bk BT" w:cs="Arial"/>
          <w:color w:val="000000" w:themeColor="text1"/>
          <w:sz w:val="24"/>
          <w:szCs w:val="24"/>
        </w:rPr>
        <w:t>”</w:t>
      </w:r>
      <w:r>
        <w:rPr>
          <w:rStyle w:val="Refdenotaalpie"/>
          <w:rFonts w:ascii="AvantGarde Bk BT" w:hAnsi="AvantGarde Bk BT" w:cs="Arial"/>
          <w:color w:val="000000" w:themeColor="text1"/>
          <w:sz w:val="24"/>
          <w:szCs w:val="24"/>
        </w:rPr>
        <w:footnoteReference w:id="1"/>
      </w:r>
    </w:p>
    <w:p w14:paraId="08E9FEBA" w14:textId="77777777" w:rsidR="00F65E60" w:rsidRPr="006044EA" w:rsidRDefault="00F65E60" w:rsidP="00F65E60">
      <w:pPr>
        <w:spacing w:after="0" w:line="360" w:lineRule="auto"/>
        <w:ind w:firstLine="709"/>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Dicho lo anterior, resulta oportuno citar el Criterio 01/20 emitido por el Pleno del Instituto Nacional de Transparencia, Acceso a la Información y Protección de Datos Personales, mismo que a continuación se transcribe:</w:t>
      </w:r>
    </w:p>
    <w:p w14:paraId="13DDECE8" w14:textId="77777777" w:rsidR="00F65E60" w:rsidRPr="006044EA" w:rsidRDefault="00F65E60" w:rsidP="00F65E60">
      <w:pPr>
        <w:pStyle w:val="Prrafodelista"/>
        <w:spacing w:line="240" w:lineRule="auto"/>
        <w:ind w:right="624"/>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w:t>
      </w:r>
      <w:r w:rsidRPr="006044EA">
        <w:rPr>
          <w:rFonts w:ascii="AvantGarde Bk BT" w:hAnsi="AvantGarde Bk BT" w:cs="Arial"/>
          <w:b/>
          <w:i/>
          <w:color w:val="000000" w:themeColor="text1"/>
          <w:szCs w:val="24"/>
        </w:rPr>
        <w:t>Criterio 01/</w:t>
      </w:r>
      <w:proofErr w:type="gramStart"/>
      <w:r w:rsidRPr="006044EA">
        <w:rPr>
          <w:rFonts w:ascii="AvantGarde Bk BT" w:hAnsi="AvantGarde Bk BT" w:cs="Arial"/>
          <w:b/>
          <w:i/>
          <w:color w:val="000000" w:themeColor="text1"/>
          <w:szCs w:val="24"/>
        </w:rPr>
        <w:t>20 .</w:t>
      </w:r>
      <w:proofErr w:type="gramEnd"/>
      <w:r w:rsidRPr="006044EA">
        <w:rPr>
          <w:rFonts w:ascii="AvantGarde Bk BT" w:hAnsi="AvantGarde Bk BT" w:cs="Arial"/>
          <w:b/>
          <w:i/>
          <w:color w:val="000000" w:themeColor="text1"/>
          <w:szCs w:val="24"/>
        </w:rPr>
        <w:t xml:space="preserve"> Actos consentidos tácitamente. Improcedencia de su análisis.</w:t>
      </w:r>
      <w:r w:rsidRPr="006044EA">
        <w:rPr>
          <w:rFonts w:ascii="AvantGarde Bk BT" w:hAnsi="AvantGarde Bk BT" w:cs="Arial"/>
          <w:i/>
          <w:color w:val="000000" w:themeColor="text1"/>
          <w:szCs w:val="24"/>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w:t>
      </w:r>
      <w:r w:rsidRPr="006044EA">
        <w:rPr>
          <w:rFonts w:ascii="AvantGarde Bk BT" w:hAnsi="AvantGarde Bk BT" w:cs="Arial"/>
          <w:i/>
          <w:color w:val="000000" w:themeColor="text1"/>
          <w:sz w:val="20"/>
          <w:szCs w:val="24"/>
        </w:rPr>
        <w:t>.</w:t>
      </w:r>
      <w:r w:rsidRPr="006044EA">
        <w:rPr>
          <w:rFonts w:ascii="AvantGarde Bk BT" w:hAnsi="AvantGarde Bk BT" w:cs="Arial"/>
          <w:color w:val="000000" w:themeColor="text1"/>
          <w:sz w:val="24"/>
          <w:szCs w:val="24"/>
        </w:rPr>
        <w:t>”</w:t>
      </w:r>
    </w:p>
    <w:p w14:paraId="43D630C3" w14:textId="77777777" w:rsidR="00F65E60" w:rsidRPr="006044EA" w:rsidRDefault="00F65E60" w:rsidP="00F65E60">
      <w:pPr>
        <w:spacing w:line="360" w:lineRule="auto"/>
        <w:ind w:firstLine="709"/>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Del criterio antes anotado, se aprecia que, cuando en un recurso de revisión la parte recurrente no expresa inconformidad alguna con determinados aspectos de la respuesta emitida por el sujeto obligado, se entiende</w:t>
      </w:r>
      <w:r>
        <w:rPr>
          <w:rFonts w:ascii="AvantGarde Bk BT" w:hAnsi="AvantGarde Bk BT" w:cs="Arial"/>
          <w:color w:val="000000" w:themeColor="text1"/>
          <w:sz w:val="24"/>
          <w:szCs w:val="24"/>
        </w:rPr>
        <w:t>n</w:t>
      </w:r>
      <w:r w:rsidRPr="006044EA">
        <w:rPr>
          <w:rFonts w:ascii="AvantGarde Bk BT" w:hAnsi="AvantGarde Bk BT" w:cs="Arial"/>
          <w:color w:val="000000" w:themeColor="text1"/>
          <w:sz w:val="24"/>
          <w:szCs w:val="24"/>
        </w:rPr>
        <w:t xml:space="preserve"> como tácitamente consentidas y, por ende, no forman parte del estudio de fondo de la resolución que al efecto se emita en el recurso de revisión respectivo.</w:t>
      </w:r>
    </w:p>
    <w:p w14:paraId="43ED3994" w14:textId="77777777" w:rsidR="00BE7F5D" w:rsidRDefault="00F65E60" w:rsidP="00BE7F5D">
      <w:pPr>
        <w:spacing w:line="360" w:lineRule="auto"/>
        <w:ind w:firstLine="709"/>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lastRenderedPageBreak/>
        <w:t xml:space="preserve">En ese tenor, esta Comisión de Transparencia no hará pronunciamiento alguno respecto de aquellos aspectos de la respuesta emitida por el sujeto obligado que no hayan sido combatidos por el recurrente es su escrito de agravios, pues dichos aspectos no forman parte de los motivos de inconformidad y, por ende, dicha información </w:t>
      </w:r>
      <w:r w:rsidRPr="006044EA">
        <w:rPr>
          <w:rFonts w:ascii="AvantGarde Bk BT" w:hAnsi="AvantGarde Bk BT" w:cs="Arial"/>
          <w:b/>
          <w:color w:val="000000" w:themeColor="text1"/>
          <w:sz w:val="24"/>
          <w:szCs w:val="24"/>
        </w:rPr>
        <w:t>queda firme</w:t>
      </w:r>
      <w:r w:rsidRPr="006044EA">
        <w:rPr>
          <w:rFonts w:ascii="AvantGarde Bk BT" w:hAnsi="AvantGarde Bk BT" w:cs="Arial"/>
          <w:color w:val="000000" w:themeColor="text1"/>
          <w:sz w:val="24"/>
          <w:szCs w:val="24"/>
        </w:rPr>
        <w:t>.</w:t>
      </w:r>
    </w:p>
    <w:p w14:paraId="5CFC30EE" w14:textId="3DD794C9" w:rsidR="00A856D9" w:rsidRDefault="00A03DB9" w:rsidP="00BE7F5D">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Por otra parte, en el informe que el sujeto obligado rindió ante este organismo, reiteró que los hipervínculos</w:t>
      </w:r>
      <w:r w:rsidR="00317543">
        <w:rPr>
          <w:rFonts w:ascii="AvantGarde Bk BT" w:hAnsi="AvantGarde Bk BT" w:cs="Arial"/>
          <w:color w:val="000000" w:themeColor="text1"/>
          <w:sz w:val="24"/>
          <w:szCs w:val="24"/>
        </w:rPr>
        <w:t xml:space="preserve"> de la Plataforma Estatal de Transparencia</w:t>
      </w:r>
      <w:r>
        <w:rPr>
          <w:rFonts w:ascii="AvantGarde Bk BT" w:hAnsi="AvantGarde Bk BT" w:cs="Arial"/>
          <w:color w:val="000000" w:themeColor="text1"/>
          <w:sz w:val="24"/>
          <w:szCs w:val="24"/>
        </w:rPr>
        <w:t xml:space="preserve"> proporcionados</w:t>
      </w:r>
      <w:r w:rsidR="00A165B4">
        <w:rPr>
          <w:rFonts w:ascii="AvantGarde Bk BT" w:hAnsi="AvantGarde Bk BT" w:cs="Arial"/>
          <w:color w:val="000000" w:themeColor="text1"/>
          <w:sz w:val="24"/>
          <w:szCs w:val="24"/>
        </w:rPr>
        <w:t xml:space="preserve"> </w:t>
      </w:r>
      <w:r w:rsidR="00317543" w:rsidRPr="005F3DDD">
        <w:rPr>
          <w:rFonts w:ascii="AvantGarde Bk BT" w:hAnsi="AvantGarde Bk BT" w:cs="Arial"/>
          <w:color w:val="000000" w:themeColor="text1"/>
          <w:sz w:val="24"/>
          <w:szCs w:val="24"/>
        </w:rPr>
        <w:t xml:space="preserve">sí </w:t>
      </w:r>
      <w:r w:rsidRPr="005F3DDD">
        <w:rPr>
          <w:rFonts w:ascii="AvantGarde Bk BT" w:hAnsi="AvantGarde Bk BT" w:cs="Arial"/>
          <w:color w:val="000000" w:themeColor="text1"/>
          <w:sz w:val="24"/>
          <w:szCs w:val="24"/>
        </w:rPr>
        <w:t>remit</w:t>
      </w:r>
      <w:r w:rsidR="005F3DDD" w:rsidRPr="005F3DDD">
        <w:rPr>
          <w:rFonts w:ascii="AvantGarde Bk BT" w:hAnsi="AvantGarde Bk BT" w:cs="Arial"/>
          <w:color w:val="000000" w:themeColor="text1"/>
          <w:sz w:val="24"/>
          <w:szCs w:val="24"/>
        </w:rPr>
        <w:t xml:space="preserve">en a la información peticionada, </w:t>
      </w:r>
      <w:r w:rsidR="005F3DDD">
        <w:rPr>
          <w:rFonts w:ascii="AvantGarde Bk BT" w:hAnsi="AvantGarde Bk BT" w:cs="Arial"/>
          <w:color w:val="000000" w:themeColor="text1"/>
          <w:sz w:val="24"/>
          <w:szCs w:val="24"/>
        </w:rPr>
        <w:t xml:space="preserve">y </w:t>
      </w:r>
      <w:r w:rsidR="005F3DDD" w:rsidRPr="005F3DDD">
        <w:rPr>
          <w:rFonts w:ascii="AvantGarde Bk BT" w:hAnsi="AvantGarde Bk BT" w:cs="Arial"/>
          <w:color w:val="000000" w:themeColor="text1"/>
          <w:sz w:val="24"/>
          <w:szCs w:val="24"/>
        </w:rPr>
        <w:t>que</w:t>
      </w:r>
      <w:r w:rsidR="005F3DDD">
        <w:rPr>
          <w:rFonts w:ascii="AvantGarde Bk BT" w:hAnsi="AvantGarde Bk BT" w:cs="Arial"/>
          <w:color w:val="000000" w:themeColor="text1"/>
          <w:sz w:val="24"/>
          <w:szCs w:val="24"/>
        </w:rPr>
        <w:t>,</w:t>
      </w:r>
      <w:r w:rsidR="005F3DDD" w:rsidRPr="005F3DDD">
        <w:rPr>
          <w:rFonts w:ascii="AvantGarde Bk BT" w:hAnsi="AvantGarde Bk BT" w:cs="Arial"/>
          <w:color w:val="000000" w:themeColor="text1"/>
          <w:sz w:val="24"/>
          <w:szCs w:val="24"/>
        </w:rPr>
        <w:t xml:space="preserve"> si bien orientó a la persona solicitante paso a paso para que consultara la información en modalidad electrónica, éste no designó alguna modalidad de su preferencia para la entrega.</w:t>
      </w:r>
    </w:p>
    <w:p w14:paraId="24033E92" w14:textId="22690EEB" w:rsidR="005F3DDD" w:rsidRPr="00DA7C78" w:rsidRDefault="0006777F" w:rsidP="005F3DDD">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No obstante, en el caso concreto</w:t>
      </w:r>
      <w:r w:rsidR="00D94DD0" w:rsidRPr="00DA7C78">
        <w:rPr>
          <w:rFonts w:ascii="AvantGarde Bk BT" w:hAnsi="AvantGarde Bk BT" w:cs="Arial"/>
          <w:color w:val="000000" w:themeColor="text1"/>
          <w:sz w:val="24"/>
          <w:szCs w:val="24"/>
        </w:rPr>
        <w:t xml:space="preserve"> </w:t>
      </w:r>
      <w:r w:rsidR="005F3DDD" w:rsidRPr="00DA7C78">
        <w:rPr>
          <w:rFonts w:ascii="AvantGarde Bk BT" w:hAnsi="AvantGarde Bk BT" w:cs="Arial"/>
          <w:color w:val="000000" w:themeColor="text1"/>
          <w:sz w:val="24"/>
          <w:szCs w:val="24"/>
        </w:rPr>
        <w:t>la inconformidad de la persona recurrente no consiste en la modalidad electrónica de entrega de lo peticionado, sino que versa respecto a que se le remitió a la consulta de formatos que no contienen la totalidad de la información requerida</w:t>
      </w:r>
      <w:r w:rsidR="00D94DD0" w:rsidRPr="00DA7C78">
        <w:rPr>
          <w:rFonts w:ascii="AvantGarde Bk BT" w:hAnsi="AvantGarde Bk BT" w:cs="Arial"/>
          <w:color w:val="000000" w:themeColor="text1"/>
          <w:sz w:val="24"/>
          <w:szCs w:val="24"/>
        </w:rPr>
        <w:t>, y que la respuesta fue incompleta</w:t>
      </w:r>
      <w:r w:rsidR="005F3DDD" w:rsidRPr="00DA7C78">
        <w:rPr>
          <w:rFonts w:ascii="AvantGarde Bk BT" w:hAnsi="AvantGarde Bk BT" w:cs="Arial"/>
          <w:color w:val="000000" w:themeColor="text1"/>
          <w:sz w:val="24"/>
          <w:szCs w:val="24"/>
        </w:rPr>
        <w:t>.</w:t>
      </w:r>
    </w:p>
    <w:p w14:paraId="0D12F108" w14:textId="1C71461E" w:rsidR="00807EEC" w:rsidRDefault="0079348A" w:rsidP="00D94DD0">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relación con lo anterior, en un primer punto, es necesario referir que, de la lectura a la respuesta otorgada, </w:t>
      </w:r>
      <w:r w:rsidR="005F3DDD" w:rsidRPr="00807EEC">
        <w:rPr>
          <w:rFonts w:ascii="AvantGarde Bk BT" w:hAnsi="AvantGarde Bk BT" w:cs="Arial"/>
          <w:color w:val="000000" w:themeColor="text1"/>
          <w:sz w:val="24"/>
          <w:szCs w:val="24"/>
        </w:rPr>
        <w:t xml:space="preserve">se advierte que </w:t>
      </w:r>
      <w:r w:rsidR="00807EEC">
        <w:rPr>
          <w:rFonts w:ascii="AvantGarde Bk BT" w:hAnsi="AvantGarde Bk BT" w:cs="Arial"/>
          <w:color w:val="000000" w:themeColor="text1"/>
          <w:sz w:val="24"/>
          <w:szCs w:val="24"/>
        </w:rPr>
        <w:t xml:space="preserve">la autoridad proporcionó las instrucciones para que el peticionario accediera a los formatos del artículo 84 fracciones </w:t>
      </w:r>
      <w:r w:rsidR="00BA68DF">
        <w:rPr>
          <w:rFonts w:ascii="AvantGarde Bk BT" w:hAnsi="AvantGarde Bk BT" w:cs="Arial"/>
          <w:color w:val="000000" w:themeColor="text1"/>
          <w:sz w:val="24"/>
          <w:szCs w:val="24"/>
        </w:rPr>
        <w:t xml:space="preserve">VII </w:t>
      </w:r>
      <w:r w:rsidR="00807EEC">
        <w:rPr>
          <w:rFonts w:ascii="AvantGarde Bk BT" w:hAnsi="AvantGarde Bk BT" w:cs="Arial"/>
          <w:color w:val="000000" w:themeColor="text1"/>
          <w:sz w:val="24"/>
          <w:szCs w:val="24"/>
        </w:rPr>
        <w:t xml:space="preserve">y </w:t>
      </w:r>
      <w:r w:rsidR="00BA68DF">
        <w:rPr>
          <w:rFonts w:ascii="AvantGarde Bk BT" w:hAnsi="AvantGarde Bk BT" w:cs="Arial"/>
          <w:color w:val="000000" w:themeColor="text1"/>
          <w:sz w:val="24"/>
          <w:szCs w:val="24"/>
        </w:rPr>
        <w:t>XI</w:t>
      </w:r>
      <w:r w:rsidR="00F43361">
        <w:rPr>
          <w:rStyle w:val="Refdenotaalpie"/>
          <w:rFonts w:ascii="AvantGarde Bk BT" w:hAnsi="AvantGarde Bk BT" w:cs="Arial"/>
          <w:color w:val="000000" w:themeColor="text1"/>
          <w:sz w:val="24"/>
          <w:szCs w:val="24"/>
        </w:rPr>
        <w:footnoteReference w:id="2"/>
      </w:r>
      <w:r w:rsidR="00BA68DF">
        <w:rPr>
          <w:rFonts w:ascii="AvantGarde Bk BT" w:hAnsi="AvantGarde Bk BT" w:cs="Arial"/>
          <w:color w:val="000000" w:themeColor="text1"/>
          <w:sz w:val="24"/>
          <w:szCs w:val="24"/>
        </w:rPr>
        <w:t xml:space="preserve"> </w:t>
      </w:r>
      <w:r w:rsidR="00807EEC">
        <w:rPr>
          <w:rFonts w:ascii="AvantGarde Bk BT" w:hAnsi="AvantGarde Bk BT" w:cs="Arial"/>
          <w:color w:val="000000" w:themeColor="text1"/>
          <w:sz w:val="24"/>
          <w:szCs w:val="24"/>
        </w:rPr>
        <w:t>de la Plataforma Estatal de Transparencia, en los cuales, según su dicho, se encuentra publicada la información solicitada.</w:t>
      </w:r>
    </w:p>
    <w:p w14:paraId="5F6DB17F" w14:textId="31628E83" w:rsidR="000C6308" w:rsidRDefault="00F43361" w:rsidP="00F43361">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w:t>
      </w:r>
      <w:r w:rsidR="00BA68DF">
        <w:rPr>
          <w:rFonts w:ascii="AvantGarde Bk BT" w:hAnsi="AvantGarde Bk BT" w:cs="Arial"/>
          <w:color w:val="000000" w:themeColor="text1"/>
          <w:sz w:val="24"/>
          <w:szCs w:val="24"/>
        </w:rPr>
        <w:t xml:space="preserve">, de acuerdo con la Ley de Transparencia, los formatos mencionados remiten </w:t>
      </w:r>
      <w:r w:rsidR="000C6308">
        <w:rPr>
          <w:rFonts w:ascii="AvantGarde Bk BT" w:hAnsi="AvantGarde Bk BT" w:cs="Arial"/>
          <w:color w:val="000000" w:themeColor="text1"/>
          <w:sz w:val="24"/>
          <w:szCs w:val="24"/>
        </w:rPr>
        <w:t xml:space="preserve">a información consistente en </w:t>
      </w:r>
      <w:r>
        <w:rPr>
          <w:rFonts w:ascii="AvantGarde Bk BT" w:hAnsi="AvantGarde Bk BT" w:cs="Arial"/>
          <w:color w:val="000000" w:themeColor="text1"/>
          <w:sz w:val="24"/>
          <w:szCs w:val="24"/>
        </w:rPr>
        <w:t>los manuales de organización y la r</w:t>
      </w:r>
      <w:r w:rsidRPr="000C6308">
        <w:rPr>
          <w:rFonts w:ascii="AvantGarde Bk BT" w:hAnsi="AvantGarde Bk BT" w:cs="Arial"/>
          <w:color w:val="000000" w:themeColor="text1"/>
          <w:sz w:val="24"/>
          <w:szCs w:val="24"/>
        </w:rPr>
        <w:t>emuneración bruta y neta de todos los servidores públicos de base o de confianza</w:t>
      </w:r>
      <w:r>
        <w:rPr>
          <w:rFonts w:ascii="AvantGarde Bk BT" w:hAnsi="AvantGarde Bk BT" w:cs="Arial"/>
          <w:color w:val="000000" w:themeColor="text1"/>
          <w:sz w:val="24"/>
          <w:szCs w:val="24"/>
        </w:rPr>
        <w:t>.</w:t>
      </w:r>
    </w:p>
    <w:p w14:paraId="2CE3CFDB" w14:textId="00CC45A0" w:rsidR="00B277C3" w:rsidRDefault="00F43361" w:rsidP="00F43361">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De lo cual, resulta notorio que la contestación recibida</w:t>
      </w:r>
      <w:r w:rsidR="00B277C3">
        <w:rPr>
          <w:rFonts w:ascii="AvantGarde Bk BT" w:hAnsi="AvantGarde Bk BT" w:cs="Arial"/>
          <w:color w:val="000000" w:themeColor="text1"/>
          <w:sz w:val="24"/>
          <w:szCs w:val="24"/>
        </w:rPr>
        <w:t xml:space="preserve"> por la persona solicitante únicamente responde a tres de sus requerimientos de información, esto es, “</w:t>
      </w:r>
      <w:r w:rsidR="00B277C3" w:rsidRPr="00B277C3">
        <w:rPr>
          <w:rFonts w:ascii="AvantGarde Bk BT" w:hAnsi="AvantGarde Bk BT" w:cs="Arial"/>
          <w:i/>
          <w:color w:val="000000" w:themeColor="text1"/>
          <w:sz w:val="24"/>
          <w:szCs w:val="24"/>
        </w:rPr>
        <w:t>funciones como coordinadores de áreas</w:t>
      </w:r>
      <w:r w:rsidR="00B277C3">
        <w:rPr>
          <w:rFonts w:ascii="AvantGarde Bk BT" w:hAnsi="AvantGarde Bk BT" w:cs="Arial"/>
          <w:color w:val="000000" w:themeColor="text1"/>
          <w:sz w:val="24"/>
          <w:szCs w:val="24"/>
        </w:rPr>
        <w:t>”, “</w:t>
      </w:r>
      <w:r w:rsidR="00B277C3" w:rsidRPr="00B277C3">
        <w:rPr>
          <w:rFonts w:ascii="AvantGarde Bk BT" w:hAnsi="AvantGarde Bk BT" w:cs="Arial"/>
          <w:i/>
          <w:color w:val="000000" w:themeColor="text1"/>
          <w:sz w:val="24"/>
          <w:szCs w:val="24"/>
        </w:rPr>
        <w:t>área de adscripción</w:t>
      </w:r>
      <w:r w:rsidR="00B277C3">
        <w:rPr>
          <w:rFonts w:ascii="AvantGarde Bk BT" w:hAnsi="AvantGarde Bk BT" w:cs="Arial"/>
          <w:color w:val="000000" w:themeColor="text1"/>
          <w:sz w:val="24"/>
          <w:szCs w:val="24"/>
        </w:rPr>
        <w:t>” y “</w:t>
      </w:r>
      <w:r w:rsidR="00B277C3" w:rsidRPr="00B277C3">
        <w:rPr>
          <w:rFonts w:ascii="AvantGarde Bk BT" w:hAnsi="AvantGarde Bk BT" w:cs="Arial"/>
          <w:i/>
          <w:color w:val="000000" w:themeColor="text1"/>
          <w:sz w:val="24"/>
          <w:szCs w:val="24"/>
        </w:rPr>
        <w:t>actividades</w:t>
      </w:r>
      <w:r w:rsidR="00B277C3">
        <w:rPr>
          <w:rFonts w:ascii="AvantGarde Bk BT" w:hAnsi="AvantGarde Bk BT" w:cs="Arial"/>
          <w:color w:val="000000" w:themeColor="text1"/>
          <w:sz w:val="24"/>
          <w:szCs w:val="24"/>
        </w:rPr>
        <w:t>”.</w:t>
      </w:r>
    </w:p>
    <w:p w14:paraId="1BB8769D" w14:textId="5D03704E" w:rsidR="00F43361" w:rsidRDefault="00B277C3" w:rsidP="00F43361">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Circunstancia que se afirma, ya que este organismo constató en el formato del artículo XI, que efectivamente sólo forma parte de la plantilla laboral del sujeto obligado la persona servidora pública identificada como Alejandro Arellano Alfaro, quien funge como Coordinador de Planeación y Control, y cuyas actividades y funciones como coordinador de área se encuentran descritas en el Manual de Organización</w:t>
      </w:r>
      <w:r w:rsidR="003B5425">
        <w:rPr>
          <w:rStyle w:val="Refdenotaalpie"/>
          <w:rFonts w:ascii="AvantGarde Bk BT" w:hAnsi="AvantGarde Bk BT" w:cs="Arial"/>
          <w:color w:val="000000" w:themeColor="text1"/>
          <w:sz w:val="24"/>
          <w:szCs w:val="24"/>
        </w:rPr>
        <w:footnoteReference w:id="3"/>
      </w:r>
      <w:r>
        <w:rPr>
          <w:rFonts w:ascii="AvantGarde Bk BT" w:hAnsi="AvantGarde Bk BT" w:cs="Arial"/>
          <w:color w:val="000000" w:themeColor="text1"/>
          <w:sz w:val="24"/>
          <w:szCs w:val="24"/>
        </w:rPr>
        <w:t xml:space="preserve">, en sus páginas </w:t>
      </w:r>
      <w:r w:rsidR="00CF2E6E">
        <w:rPr>
          <w:rFonts w:ascii="AvantGarde Bk BT" w:hAnsi="AvantGarde Bk BT" w:cs="Arial"/>
          <w:color w:val="000000" w:themeColor="text1"/>
          <w:sz w:val="24"/>
          <w:szCs w:val="24"/>
        </w:rPr>
        <w:t>veintitrés a veintisiete</w:t>
      </w:r>
      <w:r>
        <w:rPr>
          <w:rFonts w:ascii="AvantGarde Bk BT" w:hAnsi="AvantGarde Bk BT" w:cs="Arial"/>
          <w:color w:val="000000" w:themeColor="text1"/>
          <w:sz w:val="24"/>
          <w:szCs w:val="24"/>
        </w:rPr>
        <w:t xml:space="preserve"> y que sí se encuentra publicado en el formato correspondiente, es decir, el de la fracción VII.</w:t>
      </w:r>
    </w:p>
    <w:p w14:paraId="3460510F" w14:textId="40E28FA0" w:rsidR="005F3DDD" w:rsidRDefault="00E02B3F" w:rsidP="007F208A">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Empero, </w:t>
      </w:r>
      <w:r w:rsidR="00657A24">
        <w:rPr>
          <w:rFonts w:ascii="AvantGarde Bk BT" w:hAnsi="AvantGarde Bk BT" w:cs="Arial"/>
          <w:color w:val="000000" w:themeColor="text1"/>
          <w:sz w:val="24"/>
          <w:szCs w:val="24"/>
        </w:rPr>
        <w:t xml:space="preserve">la autoridad omitió dirigir al peticionario al formato en el </w:t>
      </w:r>
      <w:r w:rsidR="007F208A">
        <w:rPr>
          <w:rFonts w:ascii="AvantGarde Bk BT" w:hAnsi="AvantGarde Bk BT" w:cs="Arial"/>
          <w:color w:val="000000" w:themeColor="text1"/>
          <w:sz w:val="24"/>
          <w:szCs w:val="24"/>
        </w:rPr>
        <w:t>que se debe encontrar el currículum vitae</w:t>
      </w:r>
      <w:r w:rsidR="00091520">
        <w:rPr>
          <w:rFonts w:ascii="AvantGarde Bk BT" w:hAnsi="AvantGarde Bk BT" w:cs="Arial"/>
          <w:color w:val="000000" w:themeColor="text1"/>
          <w:sz w:val="24"/>
          <w:szCs w:val="24"/>
        </w:rPr>
        <w:t xml:space="preserve"> y contrato</w:t>
      </w:r>
      <w:r w:rsidR="005F3DDD">
        <w:rPr>
          <w:rFonts w:ascii="AvantGarde Bk BT" w:hAnsi="AvantGarde Bk BT" w:cs="Arial"/>
          <w:color w:val="000000" w:themeColor="text1"/>
          <w:sz w:val="24"/>
          <w:szCs w:val="24"/>
        </w:rPr>
        <w:t>, cuya publicación se encuentra establ</w:t>
      </w:r>
      <w:r w:rsidR="00091520">
        <w:rPr>
          <w:rFonts w:ascii="AvantGarde Bk BT" w:hAnsi="AvantGarde Bk BT" w:cs="Arial"/>
          <w:color w:val="000000" w:themeColor="text1"/>
          <w:sz w:val="24"/>
          <w:szCs w:val="24"/>
        </w:rPr>
        <w:t>ecida en el artículo 80 fracciones</w:t>
      </w:r>
      <w:r w:rsidR="005F3DDD">
        <w:rPr>
          <w:rFonts w:ascii="AvantGarde Bk BT" w:hAnsi="AvantGarde Bk BT" w:cs="Arial"/>
          <w:color w:val="000000" w:themeColor="text1"/>
          <w:sz w:val="24"/>
          <w:szCs w:val="24"/>
        </w:rPr>
        <w:t xml:space="preserve"> X</w:t>
      </w:r>
      <w:r w:rsidR="007F208A">
        <w:rPr>
          <w:rStyle w:val="Refdenotaalpie"/>
          <w:rFonts w:ascii="AvantGarde Bk BT" w:hAnsi="AvantGarde Bk BT" w:cs="Arial"/>
          <w:color w:val="000000" w:themeColor="text1"/>
          <w:sz w:val="24"/>
          <w:szCs w:val="24"/>
        </w:rPr>
        <w:footnoteReference w:id="4"/>
      </w:r>
      <w:r w:rsidR="005F3DDD">
        <w:rPr>
          <w:rFonts w:ascii="AvantGarde Bk BT" w:hAnsi="AvantGarde Bk BT" w:cs="Arial"/>
          <w:color w:val="000000" w:themeColor="text1"/>
          <w:sz w:val="24"/>
          <w:szCs w:val="24"/>
        </w:rPr>
        <w:t xml:space="preserve"> </w:t>
      </w:r>
      <w:r w:rsidR="00091520">
        <w:rPr>
          <w:rFonts w:ascii="AvantGarde Bk BT" w:hAnsi="AvantGarde Bk BT" w:cs="Arial"/>
          <w:color w:val="000000" w:themeColor="text1"/>
          <w:sz w:val="24"/>
          <w:szCs w:val="24"/>
        </w:rPr>
        <w:t xml:space="preserve">y </w:t>
      </w:r>
      <w:r w:rsidR="008D577A">
        <w:rPr>
          <w:rFonts w:ascii="AvantGarde Bk BT" w:hAnsi="AvantGarde Bk BT" w:cs="Arial"/>
          <w:color w:val="000000" w:themeColor="text1"/>
          <w:sz w:val="24"/>
          <w:szCs w:val="24"/>
        </w:rPr>
        <w:t>XXI</w:t>
      </w:r>
      <w:r w:rsidR="008D577A">
        <w:rPr>
          <w:rStyle w:val="Refdenotaalpie"/>
          <w:rFonts w:ascii="AvantGarde Bk BT" w:hAnsi="AvantGarde Bk BT" w:cs="Arial"/>
          <w:color w:val="000000" w:themeColor="text1"/>
          <w:sz w:val="24"/>
          <w:szCs w:val="24"/>
        </w:rPr>
        <w:footnoteReference w:id="5"/>
      </w:r>
      <w:r w:rsidR="008D577A">
        <w:rPr>
          <w:rFonts w:ascii="AvantGarde Bk BT" w:hAnsi="AvantGarde Bk BT" w:cs="Arial"/>
          <w:color w:val="000000" w:themeColor="text1"/>
          <w:sz w:val="24"/>
          <w:szCs w:val="24"/>
        </w:rPr>
        <w:t xml:space="preserve"> </w:t>
      </w:r>
      <w:r w:rsidR="005F3DDD">
        <w:rPr>
          <w:rFonts w:ascii="AvantGarde Bk BT" w:hAnsi="AvantGarde Bk BT" w:cs="Arial"/>
          <w:color w:val="000000" w:themeColor="text1"/>
          <w:sz w:val="24"/>
          <w:szCs w:val="24"/>
        </w:rPr>
        <w:t>de la Ley</w:t>
      </w:r>
      <w:r w:rsidR="007F208A">
        <w:rPr>
          <w:rFonts w:ascii="AvantGarde Bk BT" w:hAnsi="AvantGarde Bk BT" w:cs="Arial"/>
          <w:color w:val="000000" w:themeColor="text1"/>
          <w:sz w:val="24"/>
          <w:szCs w:val="24"/>
        </w:rPr>
        <w:t xml:space="preserve"> de la materia</w:t>
      </w:r>
      <w:r w:rsidR="005F3DDD">
        <w:rPr>
          <w:rFonts w:ascii="AvantGarde Bk BT" w:hAnsi="AvantGarde Bk BT" w:cs="Arial"/>
          <w:color w:val="000000" w:themeColor="text1"/>
          <w:sz w:val="24"/>
          <w:szCs w:val="24"/>
        </w:rPr>
        <w:t>.</w:t>
      </w:r>
    </w:p>
    <w:p w14:paraId="7C66191F" w14:textId="18AD489F" w:rsidR="009E3714" w:rsidRDefault="009E3714" w:rsidP="007F208A">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Así como también fue omiso en realizar pronunciamiento alguno relacionado con el horario laboral, sus registros de entradas y los recibos de nómina.</w:t>
      </w:r>
    </w:p>
    <w:p w14:paraId="3C06399B" w14:textId="65D28C9E" w:rsidR="00E02B3F" w:rsidRDefault="009E3714" w:rsidP="00EE6E8E">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Adicionalmente, es menester destacar que </w:t>
      </w:r>
      <w:r w:rsidRPr="00DA3839">
        <w:rPr>
          <w:rFonts w:ascii="AvantGarde Bk BT" w:hAnsi="AvantGarde Bk BT" w:cs="Arial"/>
          <w:color w:val="000000" w:themeColor="text1"/>
          <w:sz w:val="24"/>
          <w:szCs w:val="24"/>
        </w:rPr>
        <w:t>la</w:t>
      </w:r>
      <w:r>
        <w:rPr>
          <w:rFonts w:ascii="AvantGarde Bk BT" w:hAnsi="AvantGarde Bk BT" w:cs="Arial"/>
          <w:color w:val="000000" w:themeColor="text1"/>
          <w:sz w:val="24"/>
          <w:szCs w:val="24"/>
        </w:rPr>
        <w:t xml:space="preserve"> información consistente en recibos de nómina son documentos cuya publicación </w:t>
      </w:r>
      <w:r w:rsidR="00EE6E8E">
        <w:rPr>
          <w:rFonts w:ascii="AvantGarde Bk BT" w:hAnsi="AvantGarde Bk BT" w:cs="Arial"/>
          <w:color w:val="000000" w:themeColor="text1"/>
          <w:sz w:val="24"/>
          <w:szCs w:val="24"/>
        </w:rPr>
        <w:t>no se contempla</w:t>
      </w:r>
      <w:r>
        <w:rPr>
          <w:rFonts w:ascii="AvantGarde Bk BT" w:hAnsi="AvantGarde Bk BT" w:cs="Arial"/>
          <w:color w:val="000000" w:themeColor="text1"/>
          <w:sz w:val="24"/>
          <w:szCs w:val="24"/>
        </w:rPr>
        <w:t xml:space="preserve"> en los formatos de la Plataforma Estatal de Transparencia.</w:t>
      </w:r>
    </w:p>
    <w:p w14:paraId="6C5AF3F6" w14:textId="11582E5D" w:rsidR="00026393" w:rsidRDefault="00EE6E8E" w:rsidP="00EE6E8E">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Lo que</w:t>
      </w:r>
      <w:r w:rsidR="00A165B4">
        <w:rPr>
          <w:rFonts w:ascii="AvantGarde Bk BT" w:hAnsi="AvantGarde Bk BT" w:cs="Arial"/>
          <w:color w:val="000000" w:themeColor="text1"/>
          <w:sz w:val="24"/>
          <w:szCs w:val="24"/>
        </w:rPr>
        <w:t xml:space="preserve"> </w:t>
      </w:r>
      <w:r w:rsidR="004F2768">
        <w:rPr>
          <w:rFonts w:ascii="AvantGarde Bk BT" w:hAnsi="AvantGarde Bk BT" w:cs="Arial"/>
          <w:color w:val="000000" w:themeColor="text1"/>
          <w:sz w:val="24"/>
          <w:szCs w:val="24"/>
        </w:rPr>
        <w:t>encuentra sustento en lo</w:t>
      </w:r>
      <w:r w:rsidR="00D03119">
        <w:rPr>
          <w:rFonts w:ascii="AvantGarde Bk BT" w:hAnsi="AvantGarde Bk BT" w:cs="Arial"/>
          <w:color w:val="000000" w:themeColor="text1"/>
          <w:sz w:val="24"/>
          <w:szCs w:val="24"/>
        </w:rPr>
        <w:t xml:space="preserve"> </w:t>
      </w:r>
      <w:r w:rsidR="004F2768">
        <w:rPr>
          <w:rFonts w:ascii="AvantGarde Bk BT" w:hAnsi="AvantGarde Bk BT" w:cs="Arial"/>
          <w:color w:val="000000" w:themeColor="text1"/>
          <w:sz w:val="24"/>
          <w:szCs w:val="24"/>
        </w:rPr>
        <w:t>establecido</w:t>
      </w:r>
      <w:r w:rsidR="00D03119">
        <w:rPr>
          <w:rFonts w:ascii="AvantGarde Bk BT" w:hAnsi="AvantGarde Bk BT" w:cs="Arial"/>
          <w:color w:val="000000" w:themeColor="text1"/>
          <w:sz w:val="24"/>
          <w:szCs w:val="24"/>
        </w:rPr>
        <w:t xml:space="preserve"> en </w:t>
      </w:r>
      <w:r w:rsidR="005F3DDD">
        <w:rPr>
          <w:rFonts w:ascii="AvantGarde Bk BT" w:hAnsi="AvantGarde Bk BT" w:cs="Arial"/>
          <w:color w:val="000000" w:themeColor="text1"/>
          <w:sz w:val="24"/>
          <w:szCs w:val="24"/>
        </w:rPr>
        <w:t>el Lineamiento</w:t>
      </w:r>
      <w:r w:rsidR="004F2768">
        <w:rPr>
          <w:rFonts w:ascii="AvantGarde Bk BT" w:hAnsi="AvantGarde Bk BT" w:cs="Arial"/>
          <w:color w:val="000000" w:themeColor="text1"/>
          <w:sz w:val="24"/>
          <w:szCs w:val="24"/>
        </w:rPr>
        <w:t xml:space="preserve"> vigésimo sexto</w:t>
      </w:r>
      <w:r w:rsidR="003D338C">
        <w:rPr>
          <w:rStyle w:val="Refdenotaalpie"/>
          <w:rFonts w:ascii="AvantGarde Bk BT" w:hAnsi="AvantGarde Bk BT" w:cs="Arial"/>
          <w:color w:val="000000" w:themeColor="text1"/>
          <w:sz w:val="24"/>
          <w:szCs w:val="24"/>
        </w:rPr>
        <w:footnoteReference w:id="6"/>
      </w:r>
      <w:r w:rsidR="004F2768">
        <w:rPr>
          <w:rFonts w:ascii="AvantGarde Bk BT" w:hAnsi="AvantGarde Bk BT" w:cs="Arial"/>
          <w:color w:val="000000" w:themeColor="text1"/>
          <w:sz w:val="24"/>
          <w:szCs w:val="24"/>
        </w:rPr>
        <w:t xml:space="preserve"> de los</w:t>
      </w:r>
      <w:r w:rsidR="00D03119">
        <w:rPr>
          <w:rFonts w:ascii="AvantGarde Bk BT" w:hAnsi="AvantGarde Bk BT" w:cs="Arial"/>
          <w:color w:val="000000" w:themeColor="text1"/>
          <w:sz w:val="24"/>
          <w:szCs w:val="24"/>
        </w:rPr>
        <w:t xml:space="preserve"> </w:t>
      </w:r>
      <w:r w:rsidR="004F2768">
        <w:rPr>
          <w:rFonts w:ascii="AvantGarde Bk BT" w:hAnsi="AvantGarde Bk BT" w:cs="Arial"/>
          <w:color w:val="000000" w:themeColor="text1"/>
          <w:sz w:val="24"/>
          <w:szCs w:val="24"/>
        </w:rPr>
        <w:t xml:space="preserve">Lineamientos Estatales para la </w:t>
      </w:r>
      <w:r w:rsidR="004F2768" w:rsidRPr="004F2768">
        <w:rPr>
          <w:rFonts w:ascii="AvantGarde Bk BT" w:hAnsi="AvantGarde Bk BT" w:cs="Arial"/>
          <w:color w:val="000000" w:themeColor="text1"/>
          <w:sz w:val="24"/>
          <w:szCs w:val="24"/>
        </w:rPr>
        <w:t xml:space="preserve">Difusión de las Obligaciones de Transparencia </w:t>
      </w:r>
      <w:r w:rsidR="004F2768" w:rsidRPr="004F2768">
        <w:rPr>
          <w:rFonts w:ascii="AvantGarde Bk BT" w:hAnsi="AvantGarde Bk BT" w:cs="Arial"/>
          <w:color w:val="000000" w:themeColor="text1"/>
          <w:sz w:val="24"/>
          <w:szCs w:val="24"/>
        </w:rPr>
        <w:lastRenderedPageBreak/>
        <w:t>Comunes y Específicas</w:t>
      </w:r>
      <w:r w:rsidR="00001211">
        <w:rPr>
          <w:rFonts w:ascii="AvantGarde Bk BT" w:hAnsi="AvantGarde Bk BT" w:cs="Arial"/>
          <w:color w:val="000000" w:themeColor="text1"/>
          <w:sz w:val="24"/>
          <w:szCs w:val="24"/>
        </w:rPr>
        <w:t xml:space="preserve">, </w:t>
      </w:r>
      <w:r w:rsidR="00040960">
        <w:rPr>
          <w:rFonts w:ascii="AvantGarde Bk BT" w:hAnsi="AvantGarde Bk BT" w:cs="Arial"/>
          <w:color w:val="000000" w:themeColor="text1"/>
          <w:sz w:val="24"/>
          <w:szCs w:val="24"/>
        </w:rPr>
        <w:t xml:space="preserve">de acuerdo con </w:t>
      </w:r>
      <w:r w:rsidR="00B900D8">
        <w:rPr>
          <w:rFonts w:ascii="AvantGarde Bk BT" w:hAnsi="AvantGarde Bk BT" w:cs="Arial"/>
          <w:color w:val="000000" w:themeColor="text1"/>
          <w:sz w:val="24"/>
          <w:szCs w:val="24"/>
        </w:rPr>
        <w:t>el cual</w:t>
      </w:r>
      <w:r w:rsidR="00001211">
        <w:rPr>
          <w:rFonts w:ascii="AvantGarde Bk BT" w:hAnsi="AvantGarde Bk BT" w:cs="Arial"/>
          <w:color w:val="000000" w:themeColor="text1"/>
          <w:sz w:val="24"/>
          <w:szCs w:val="24"/>
        </w:rPr>
        <w:t xml:space="preserve">, en </w:t>
      </w:r>
      <w:r w:rsidR="00040960">
        <w:rPr>
          <w:rFonts w:ascii="AvantGarde Bk BT" w:hAnsi="AvantGarde Bk BT" w:cs="Arial"/>
          <w:color w:val="000000" w:themeColor="text1"/>
          <w:sz w:val="24"/>
          <w:szCs w:val="24"/>
        </w:rPr>
        <w:t xml:space="preserve">el caso del llenado del formato de la remuneración bruta y neta </w:t>
      </w:r>
      <w:r w:rsidR="00BC6FBA" w:rsidRPr="00BC6FBA">
        <w:rPr>
          <w:rFonts w:ascii="AvantGarde Bk BT" w:hAnsi="AvantGarde Bk BT" w:cs="Arial"/>
          <w:color w:val="000000" w:themeColor="text1"/>
          <w:sz w:val="24"/>
          <w:szCs w:val="24"/>
        </w:rPr>
        <w:t>de todos los servidores p</w:t>
      </w:r>
      <w:r w:rsidR="00DA3839">
        <w:rPr>
          <w:rFonts w:ascii="AvantGarde Bk BT" w:hAnsi="AvantGarde Bk BT" w:cs="Arial"/>
          <w:color w:val="000000" w:themeColor="text1"/>
          <w:sz w:val="24"/>
          <w:szCs w:val="24"/>
        </w:rPr>
        <w:t>úblicos de base o de confianza</w:t>
      </w:r>
      <w:r w:rsidR="00040960">
        <w:rPr>
          <w:rFonts w:ascii="AvantGarde Bk BT" w:hAnsi="AvantGarde Bk BT" w:cs="Arial"/>
          <w:color w:val="000000" w:themeColor="text1"/>
          <w:sz w:val="24"/>
          <w:szCs w:val="24"/>
        </w:rPr>
        <w:t xml:space="preserve">, </w:t>
      </w:r>
      <w:r w:rsidR="00B900D8">
        <w:rPr>
          <w:rFonts w:ascii="AvantGarde Bk BT" w:hAnsi="AvantGarde Bk BT" w:cs="Arial"/>
          <w:color w:val="000000" w:themeColor="text1"/>
          <w:sz w:val="24"/>
          <w:szCs w:val="24"/>
        </w:rPr>
        <w:t>no</w:t>
      </w:r>
      <w:r w:rsidR="00040960">
        <w:rPr>
          <w:rFonts w:ascii="AvantGarde Bk BT" w:hAnsi="AvantGarde Bk BT" w:cs="Arial"/>
          <w:color w:val="000000" w:themeColor="text1"/>
          <w:sz w:val="24"/>
          <w:szCs w:val="24"/>
        </w:rPr>
        <w:t xml:space="preserve"> se incluye una columna en la que deba carg</w:t>
      </w:r>
      <w:r w:rsidR="00180332">
        <w:rPr>
          <w:rFonts w:ascii="AvantGarde Bk BT" w:hAnsi="AvantGarde Bk BT" w:cs="Arial"/>
          <w:color w:val="000000" w:themeColor="text1"/>
          <w:sz w:val="24"/>
          <w:szCs w:val="24"/>
        </w:rPr>
        <w:t xml:space="preserve">arse documento comprobatorio, sino que el detalle de los sueldos y percepciones se </w:t>
      </w:r>
      <w:r>
        <w:rPr>
          <w:rFonts w:ascii="AvantGarde Bk BT" w:hAnsi="AvantGarde Bk BT" w:cs="Arial"/>
          <w:color w:val="000000" w:themeColor="text1"/>
          <w:sz w:val="24"/>
          <w:szCs w:val="24"/>
        </w:rPr>
        <w:t>proporciona de manera numérica.</w:t>
      </w:r>
    </w:p>
    <w:p w14:paraId="140B219A" w14:textId="19242136" w:rsidR="00120F1E" w:rsidRDefault="00EE6E8E" w:rsidP="00EE6E8E">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Consideraciones por las cuales, </w:t>
      </w:r>
      <w:r w:rsidR="00FA739A">
        <w:rPr>
          <w:rFonts w:ascii="AvantGarde Bk BT" w:hAnsi="AvantGarde Bk BT" w:cs="Arial"/>
          <w:color w:val="000000" w:themeColor="text1"/>
          <w:sz w:val="24"/>
          <w:szCs w:val="24"/>
        </w:rPr>
        <w:t>resultan fundados los agravios vertidos por el recurrente</w:t>
      </w:r>
      <w:r w:rsidR="00180332">
        <w:rPr>
          <w:rFonts w:ascii="AvantGarde Bk BT" w:hAnsi="AvantGarde Bk BT" w:cs="Arial"/>
          <w:color w:val="000000" w:themeColor="text1"/>
          <w:sz w:val="24"/>
          <w:szCs w:val="24"/>
        </w:rPr>
        <w:t xml:space="preserve">, </w:t>
      </w:r>
      <w:r w:rsidR="00FA739A">
        <w:rPr>
          <w:rFonts w:ascii="AvantGarde Bk BT" w:hAnsi="AvantGarde Bk BT" w:cs="Arial"/>
          <w:color w:val="000000" w:themeColor="text1"/>
          <w:sz w:val="24"/>
          <w:szCs w:val="24"/>
        </w:rPr>
        <w:t xml:space="preserve">al quedar comprobado que la </w:t>
      </w:r>
      <w:r w:rsidR="002A4861">
        <w:rPr>
          <w:rFonts w:ascii="AvantGarde Bk BT" w:hAnsi="AvantGarde Bk BT" w:cs="Arial"/>
          <w:color w:val="000000" w:themeColor="text1"/>
          <w:sz w:val="24"/>
          <w:szCs w:val="24"/>
        </w:rPr>
        <w:t>respuesta que recibió es incompleta</w:t>
      </w:r>
      <w:r w:rsidR="00FA739A">
        <w:rPr>
          <w:rFonts w:ascii="AvantGarde Bk BT" w:hAnsi="AvantGarde Bk BT" w:cs="Arial"/>
          <w:color w:val="000000" w:themeColor="text1"/>
          <w:sz w:val="24"/>
          <w:szCs w:val="24"/>
        </w:rPr>
        <w:t>,</w:t>
      </w:r>
      <w:r w:rsidR="002A4861">
        <w:rPr>
          <w:rFonts w:ascii="AvantGarde Bk BT" w:hAnsi="AvantGarde Bk BT" w:cs="Arial"/>
          <w:color w:val="000000" w:themeColor="text1"/>
          <w:sz w:val="24"/>
          <w:szCs w:val="24"/>
        </w:rPr>
        <w:t xml:space="preserve"> ya que evidentemente no tendría acceso a </w:t>
      </w:r>
      <w:r w:rsidR="00E25E3D">
        <w:rPr>
          <w:rFonts w:ascii="AvantGarde Bk BT" w:hAnsi="AvantGarde Bk BT" w:cs="Arial"/>
          <w:color w:val="000000" w:themeColor="text1"/>
          <w:sz w:val="24"/>
          <w:szCs w:val="24"/>
        </w:rPr>
        <w:t xml:space="preserve">contratos, </w:t>
      </w:r>
      <w:r w:rsidR="002A4861">
        <w:rPr>
          <w:rFonts w:ascii="AvantGarde Bk BT" w:hAnsi="AvantGarde Bk BT" w:cs="Arial"/>
          <w:color w:val="000000" w:themeColor="text1"/>
          <w:sz w:val="24"/>
          <w:szCs w:val="24"/>
        </w:rPr>
        <w:t>recibos de nómina</w:t>
      </w:r>
      <w:r>
        <w:rPr>
          <w:rFonts w:ascii="AvantGarde Bk BT" w:hAnsi="AvantGarde Bk BT" w:cs="Arial"/>
          <w:color w:val="000000" w:themeColor="text1"/>
          <w:sz w:val="24"/>
          <w:szCs w:val="24"/>
        </w:rPr>
        <w:t>, horario laboral, currículum vitae ni registros de entrada</w:t>
      </w:r>
      <w:r w:rsidR="002A4861">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a través de las instrucciones </w:t>
      </w:r>
      <w:r w:rsidR="00667F21">
        <w:rPr>
          <w:rFonts w:ascii="AvantGarde Bk BT" w:hAnsi="AvantGarde Bk BT" w:cs="Arial"/>
          <w:color w:val="000000" w:themeColor="text1"/>
          <w:sz w:val="24"/>
          <w:szCs w:val="24"/>
        </w:rPr>
        <w:t>que se le proporcionaron;</w:t>
      </w:r>
      <w:r>
        <w:rPr>
          <w:rFonts w:ascii="AvantGarde Bk BT" w:hAnsi="AvantGarde Bk BT" w:cs="Arial"/>
          <w:color w:val="000000" w:themeColor="text1"/>
          <w:sz w:val="24"/>
          <w:szCs w:val="24"/>
        </w:rPr>
        <w:t xml:space="preserve"> de ahí que es dable concluir que su pretensión de tener acceso a la información de interés no se vio satisfecha.</w:t>
      </w:r>
    </w:p>
    <w:p w14:paraId="5BB8094D" w14:textId="6C61847B" w:rsidR="005A607C" w:rsidRDefault="000E7D70" w:rsidP="005A607C">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tanto, </w:t>
      </w:r>
      <w:r w:rsidR="00162C05">
        <w:rPr>
          <w:rFonts w:ascii="AvantGarde Bk BT" w:hAnsi="AvantGarde Bk BT" w:cs="Arial"/>
          <w:color w:val="000000" w:themeColor="text1"/>
          <w:sz w:val="24"/>
          <w:szCs w:val="24"/>
        </w:rPr>
        <w:t>debe modificarse la respuesta otorgada por la autoridad, para efecto de que gestione de nueva cuenta la solicitud de información ante la Dirección Administrativa y la Subdirección de Recursos Humanos, para que éstas realicen la búsqueda de la información requerida y la entreguen al solicitante, por ser éstas quienes cuentan con las atribuciones para</w:t>
      </w:r>
      <w:r w:rsidR="006B4AB5">
        <w:rPr>
          <w:rFonts w:ascii="AvantGarde Bk BT" w:hAnsi="AvantGarde Bk BT" w:cs="Arial"/>
          <w:color w:val="000000" w:themeColor="text1"/>
          <w:sz w:val="24"/>
          <w:szCs w:val="24"/>
        </w:rPr>
        <w:t xml:space="preserve"> administrar los recursos financieros y humanos, llevar a cabo la contratación de personal y </w:t>
      </w:r>
      <w:r w:rsidR="006B4AB5" w:rsidRPr="006B4AB5">
        <w:rPr>
          <w:rFonts w:ascii="AvantGarde Bk BT" w:hAnsi="AvantGarde Bk BT" w:cs="Arial"/>
          <w:color w:val="000000" w:themeColor="text1"/>
          <w:sz w:val="24"/>
          <w:szCs w:val="24"/>
        </w:rPr>
        <w:t xml:space="preserve">la custodia de </w:t>
      </w:r>
      <w:r w:rsidR="006B4AB5">
        <w:rPr>
          <w:rFonts w:ascii="AvantGarde Bk BT" w:hAnsi="AvantGarde Bk BT" w:cs="Arial"/>
          <w:color w:val="000000" w:themeColor="text1"/>
          <w:sz w:val="24"/>
          <w:szCs w:val="24"/>
        </w:rPr>
        <w:t>sus</w:t>
      </w:r>
      <w:r w:rsidR="006B4AB5" w:rsidRPr="006B4AB5">
        <w:rPr>
          <w:rFonts w:ascii="AvantGarde Bk BT" w:hAnsi="AvantGarde Bk BT" w:cs="Arial"/>
          <w:color w:val="000000" w:themeColor="text1"/>
          <w:sz w:val="24"/>
          <w:szCs w:val="24"/>
        </w:rPr>
        <w:t xml:space="preserve"> expedientes único</w:t>
      </w:r>
      <w:r w:rsidR="006B4AB5">
        <w:rPr>
          <w:rFonts w:ascii="AvantGarde Bk BT" w:hAnsi="AvantGarde Bk BT" w:cs="Arial"/>
          <w:color w:val="000000" w:themeColor="text1"/>
          <w:sz w:val="24"/>
          <w:szCs w:val="24"/>
        </w:rPr>
        <w:t>s, según las atribuciones estipuladas en los artículo 30 fracción I y 33 fracciones III, V y VII del Reglamento Interior</w:t>
      </w:r>
      <w:r w:rsidR="006B4AB5">
        <w:rPr>
          <w:rStyle w:val="Refdenotaalpie"/>
          <w:rFonts w:ascii="AvantGarde Bk BT" w:hAnsi="AvantGarde Bk BT" w:cs="Arial"/>
          <w:color w:val="000000" w:themeColor="text1"/>
          <w:sz w:val="24"/>
          <w:szCs w:val="24"/>
        </w:rPr>
        <w:footnoteReference w:id="7"/>
      </w:r>
      <w:r w:rsidR="006B4AB5">
        <w:rPr>
          <w:rFonts w:ascii="AvantGarde Bk BT" w:hAnsi="AvantGarde Bk BT" w:cs="Arial"/>
          <w:color w:val="000000" w:themeColor="text1"/>
          <w:sz w:val="24"/>
          <w:szCs w:val="24"/>
        </w:rPr>
        <w:t xml:space="preserve"> de la Comisión Estatal del Agua.</w:t>
      </w:r>
    </w:p>
    <w:p w14:paraId="715AD033" w14:textId="141A9FAE" w:rsidR="005A607C" w:rsidRDefault="005A607C" w:rsidP="009F7521">
      <w:pPr>
        <w:tabs>
          <w:tab w:val="left" w:pos="567"/>
        </w:tabs>
        <w:spacing w:line="360" w:lineRule="auto"/>
        <w:ind w:firstLine="680"/>
        <w:jc w:val="both"/>
        <w:rPr>
          <w:rFonts w:ascii="AvantGarde Bk BT" w:hAnsi="AvantGarde Bk BT" w:cs="Arial"/>
          <w:color w:val="000000" w:themeColor="text1"/>
          <w:sz w:val="24"/>
          <w:szCs w:val="24"/>
        </w:rPr>
      </w:pPr>
      <w:r w:rsidRPr="003F2DFE">
        <w:rPr>
          <w:rFonts w:ascii="AvantGarde Bk BT" w:hAnsi="AvantGarde Bk BT" w:cs="Arial"/>
          <w:color w:val="000000" w:themeColor="text1"/>
          <w:sz w:val="24"/>
          <w:szCs w:val="24"/>
        </w:rPr>
        <w:t xml:space="preserve">Finalmente, </w:t>
      </w:r>
      <w:r w:rsidRPr="0004370F">
        <w:rPr>
          <w:rFonts w:ascii="AvantGarde Bk BT" w:hAnsi="AvantGarde Bk BT" w:cs="Arial"/>
          <w:b/>
          <w:color w:val="000000" w:themeColor="text1"/>
          <w:sz w:val="24"/>
          <w:szCs w:val="24"/>
          <w:u w:val="single"/>
        </w:rPr>
        <w:t>se insta a la autoridad</w:t>
      </w:r>
      <w:r w:rsidRPr="003F2DFE">
        <w:rPr>
          <w:rFonts w:ascii="AvantGarde Bk BT" w:hAnsi="AvantGarde Bk BT" w:cs="Arial"/>
          <w:color w:val="000000" w:themeColor="text1"/>
          <w:sz w:val="24"/>
          <w:szCs w:val="24"/>
        </w:rPr>
        <w:t xml:space="preserve"> para que, en la tramitación de las solicitudes de acceso a la información, realice en todo momento las acciones necesarias para garantizar que la información pública generada sea accesible y se atienda las necesidades el derecho de acceso a la información de toda persona, ya que </w:t>
      </w:r>
      <w:r w:rsidR="003F2DFE" w:rsidRPr="003F2DFE">
        <w:rPr>
          <w:rFonts w:ascii="AvantGarde Bk BT" w:hAnsi="AvantGarde Bk BT" w:cs="Arial"/>
          <w:color w:val="000000" w:themeColor="text1"/>
          <w:sz w:val="24"/>
          <w:szCs w:val="24"/>
        </w:rPr>
        <w:t xml:space="preserve">no pasa </w:t>
      </w:r>
      <w:r w:rsidR="003F2DFE" w:rsidRPr="003F2DFE">
        <w:rPr>
          <w:rFonts w:ascii="AvantGarde Bk BT" w:hAnsi="AvantGarde Bk BT" w:cs="Arial"/>
          <w:color w:val="000000" w:themeColor="text1"/>
          <w:sz w:val="24"/>
          <w:szCs w:val="24"/>
        </w:rPr>
        <w:lastRenderedPageBreak/>
        <w:t xml:space="preserve">inadvertido que </w:t>
      </w:r>
      <w:r w:rsidRPr="003F2DFE">
        <w:rPr>
          <w:rFonts w:ascii="AvantGarde Bk BT" w:hAnsi="AvantGarde Bk BT" w:cs="Arial"/>
          <w:color w:val="000000" w:themeColor="text1"/>
          <w:sz w:val="24"/>
          <w:szCs w:val="24"/>
        </w:rPr>
        <w:t>es una conduc</w:t>
      </w:r>
      <w:r w:rsidR="00D94DD0" w:rsidRPr="003F2DFE">
        <w:rPr>
          <w:rFonts w:ascii="AvantGarde Bk BT" w:hAnsi="AvantGarde Bk BT" w:cs="Arial"/>
          <w:color w:val="000000" w:themeColor="text1"/>
          <w:sz w:val="24"/>
          <w:szCs w:val="24"/>
        </w:rPr>
        <w:t xml:space="preserve">ta reiterada </w:t>
      </w:r>
      <w:r w:rsidR="003F2DFE" w:rsidRPr="003F2DFE">
        <w:rPr>
          <w:rFonts w:ascii="AvantGarde Bk BT" w:hAnsi="AvantGarde Bk BT" w:cs="Arial"/>
          <w:color w:val="000000" w:themeColor="text1"/>
          <w:sz w:val="24"/>
          <w:szCs w:val="24"/>
        </w:rPr>
        <w:t xml:space="preserve">del sujeto obligado </w:t>
      </w:r>
      <w:r w:rsidR="00D94DD0" w:rsidRPr="003F2DFE">
        <w:rPr>
          <w:rFonts w:ascii="AvantGarde Bk BT" w:hAnsi="AvantGarde Bk BT" w:cs="Arial"/>
          <w:color w:val="000000" w:themeColor="text1"/>
          <w:sz w:val="24"/>
          <w:szCs w:val="24"/>
        </w:rPr>
        <w:t xml:space="preserve">el </w:t>
      </w:r>
      <w:r w:rsidR="003F2DFE" w:rsidRPr="003F2DFE">
        <w:rPr>
          <w:rFonts w:ascii="AvantGarde Bk BT" w:hAnsi="AvantGarde Bk BT" w:cs="Arial"/>
          <w:color w:val="000000" w:themeColor="text1"/>
          <w:sz w:val="24"/>
          <w:szCs w:val="24"/>
        </w:rPr>
        <w:t>remitir</w:t>
      </w:r>
      <w:r w:rsidR="00D94DD0" w:rsidRPr="003F2DFE">
        <w:rPr>
          <w:rFonts w:ascii="AvantGarde Bk BT" w:hAnsi="AvantGarde Bk BT" w:cs="Arial"/>
          <w:color w:val="000000" w:themeColor="text1"/>
          <w:sz w:val="24"/>
          <w:szCs w:val="24"/>
        </w:rPr>
        <w:t xml:space="preserve"> a búsqueda</w:t>
      </w:r>
      <w:r w:rsidR="003F2DFE" w:rsidRPr="003F2DFE">
        <w:rPr>
          <w:rFonts w:ascii="AvantGarde Bk BT" w:hAnsi="AvantGarde Bk BT" w:cs="Arial"/>
          <w:color w:val="000000" w:themeColor="text1"/>
          <w:sz w:val="24"/>
          <w:szCs w:val="24"/>
        </w:rPr>
        <w:t xml:space="preserve">s infructíferas </w:t>
      </w:r>
      <w:r w:rsidR="00D94DD0" w:rsidRPr="003F2DFE">
        <w:rPr>
          <w:rFonts w:ascii="AvantGarde Bk BT" w:hAnsi="AvantGarde Bk BT" w:cs="Arial"/>
          <w:color w:val="000000" w:themeColor="text1"/>
          <w:sz w:val="24"/>
          <w:szCs w:val="24"/>
        </w:rPr>
        <w:t xml:space="preserve">y </w:t>
      </w:r>
      <w:r w:rsidR="003F2DFE" w:rsidRPr="003F2DFE">
        <w:rPr>
          <w:rFonts w:ascii="AvantGarde Bk BT" w:hAnsi="AvantGarde Bk BT" w:cs="Arial"/>
          <w:color w:val="000000" w:themeColor="text1"/>
          <w:sz w:val="24"/>
          <w:szCs w:val="24"/>
        </w:rPr>
        <w:t>entrega</w:t>
      </w:r>
      <w:r w:rsidR="00D94DD0" w:rsidRPr="003F2DFE">
        <w:rPr>
          <w:rFonts w:ascii="AvantGarde Bk BT" w:hAnsi="AvantGarde Bk BT" w:cs="Arial"/>
          <w:color w:val="000000" w:themeColor="text1"/>
          <w:sz w:val="24"/>
          <w:szCs w:val="24"/>
        </w:rPr>
        <w:t xml:space="preserve"> de información incompleta.</w:t>
      </w:r>
    </w:p>
    <w:p w14:paraId="7FA645F7" w14:textId="2AD88DF3" w:rsidR="003875CE" w:rsidRPr="002976B4" w:rsidRDefault="00465FE4" w:rsidP="003875CE">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mismo modo, se insiste al sujeto obligado a que </w:t>
      </w:r>
      <w:r w:rsidRPr="0004370F">
        <w:rPr>
          <w:rFonts w:ascii="AvantGarde Bk BT" w:hAnsi="AvantGarde Bk BT" w:cs="Arial"/>
          <w:b/>
          <w:color w:val="000000" w:themeColor="text1"/>
          <w:sz w:val="24"/>
          <w:szCs w:val="24"/>
          <w:u w:val="single"/>
        </w:rPr>
        <w:t xml:space="preserve">actúe con apego al principio de </w:t>
      </w:r>
      <w:r w:rsidR="003875CE" w:rsidRPr="0004370F">
        <w:rPr>
          <w:rFonts w:ascii="AvantGarde Bk BT" w:hAnsi="AvantGarde Bk BT" w:cs="Arial"/>
          <w:b/>
          <w:sz w:val="24"/>
          <w:szCs w:val="24"/>
          <w:u w:val="single"/>
        </w:rPr>
        <w:t>exhaustividad y congruencia</w:t>
      </w:r>
      <w:r w:rsidR="0052303D">
        <w:rPr>
          <w:rStyle w:val="Refdenotaalpie"/>
          <w:rFonts w:ascii="AvantGarde Bk BT" w:hAnsi="AvantGarde Bk BT" w:cs="Arial"/>
          <w:sz w:val="24"/>
          <w:szCs w:val="24"/>
        </w:rPr>
        <w:footnoteReference w:id="8"/>
      </w:r>
      <w:r w:rsidR="003875CE">
        <w:rPr>
          <w:rFonts w:ascii="AvantGarde Bk BT" w:hAnsi="AvantGarde Bk BT" w:cs="Arial"/>
          <w:sz w:val="24"/>
          <w:szCs w:val="24"/>
        </w:rPr>
        <w:t xml:space="preserve">, y en las contestaciones que emita derivadas del ejercicio del derecho de acceso a la información pública, </w:t>
      </w:r>
      <w:r w:rsidR="003875CE" w:rsidRPr="003875CE">
        <w:rPr>
          <w:rFonts w:ascii="AvantGarde Bk BT" w:hAnsi="AvantGarde Bk BT" w:cs="Arial"/>
          <w:b/>
          <w:sz w:val="24"/>
          <w:szCs w:val="24"/>
          <w:u w:val="single"/>
        </w:rPr>
        <w:t>atienda expresamente a cada uno de los puntos solicitados</w:t>
      </w:r>
      <w:r w:rsidR="003875CE">
        <w:rPr>
          <w:rFonts w:ascii="AvantGarde Bk BT" w:hAnsi="AvantGarde Bk BT" w:cs="Arial"/>
          <w:sz w:val="24"/>
          <w:szCs w:val="24"/>
        </w:rPr>
        <w:t>.</w:t>
      </w:r>
    </w:p>
    <w:p w14:paraId="4FAF8AF3" w14:textId="0D51C442" w:rsidR="003A6C5C" w:rsidRPr="00F87B25" w:rsidRDefault="00CC5859" w:rsidP="003A6C5C">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003A6C5C">
        <w:rPr>
          <w:rFonts w:ascii="AvantGarde Bk BT" w:hAnsi="AvantGarde Bk BT" w:cs="Arial"/>
          <w:b/>
          <w:color w:val="000000" w:themeColor="text1"/>
          <w:sz w:val="24"/>
          <w:szCs w:val="24"/>
        </w:rPr>
        <w:t>.1. Sentido y efectos de esta resolución.</w:t>
      </w:r>
    </w:p>
    <w:p w14:paraId="1C726598" w14:textId="1ECD8B53" w:rsidR="003A6C5C" w:rsidRDefault="003A6C5C" w:rsidP="00105712">
      <w:pPr>
        <w:pStyle w:val="corte4fondo"/>
        <w:spacing w:after="240"/>
        <w:rPr>
          <w:rFonts w:ascii="AvantGarde Bk BT" w:hAnsi="AvantGarde Bk BT" w:cs="Arial"/>
          <w:color w:val="000000" w:themeColor="text1"/>
          <w:sz w:val="24"/>
          <w:szCs w:val="24"/>
        </w:rPr>
      </w:pPr>
      <w:r w:rsidRPr="00AB701B">
        <w:rPr>
          <w:rFonts w:ascii="AvantGarde Bk BT" w:hAnsi="AvantGarde Bk BT" w:cs="Arial"/>
          <w:color w:val="000000" w:themeColor="text1"/>
          <w:sz w:val="24"/>
          <w:szCs w:val="24"/>
        </w:rPr>
        <w:t>Por las</w:t>
      </w:r>
      <w:r>
        <w:rPr>
          <w:rFonts w:ascii="AvantGarde Bk BT" w:hAnsi="AvantGarde Bk BT" w:cs="Arial"/>
          <w:color w:val="000000" w:themeColor="text1"/>
          <w:sz w:val="24"/>
          <w:szCs w:val="24"/>
        </w:rPr>
        <w:t xml:space="preserve"> consideraciones expuestas, el Pleno de esta</w:t>
      </w:r>
      <w:r w:rsidRPr="00AB701B">
        <w:rPr>
          <w:rFonts w:ascii="AvantGarde Bk BT" w:hAnsi="AvantGarde Bk BT" w:cs="Arial"/>
          <w:color w:val="000000" w:themeColor="text1"/>
          <w:sz w:val="24"/>
          <w:szCs w:val="24"/>
        </w:rPr>
        <w:t xml:space="preserve"> Comisión Estatal de Garantía de Acceso a la Información Pública de conformidad con el artículo 175, fracción III de la Ley de Transparencia y Acceso a la Información Pública del Estado </w:t>
      </w:r>
      <w:r w:rsidR="009F7521">
        <w:rPr>
          <w:rFonts w:ascii="AvantGarde Bk BT" w:hAnsi="AvantGarde Bk BT" w:cs="Arial"/>
          <w:b/>
          <w:bCs/>
          <w:color w:val="000000" w:themeColor="text1"/>
          <w:sz w:val="24"/>
          <w:szCs w:val="24"/>
        </w:rPr>
        <w:t>MODIFICA</w:t>
      </w:r>
      <w:r w:rsidRPr="00AB701B">
        <w:rPr>
          <w:rFonts w:ascii="AvantGarde Bk BT" w:hAnsi="AvantGarde Bk BT" w:cs="Arial"/>
          <w:color w:val="000000" w:themeColor="text1"/>
          <w:sz w:val="24"/>
          <w:szCs w:val="24"/>
        </w:rPr>
        <w:t xml:space="preserve"> la respuesta proporcionada por el </w:t>
      </w:r>
      <w:r>
        <w:rPr>
          <w:rFonts w:ascii="AvantGarde Bk BT" w:hAnsi="AvantGarde Bk BT" w:cs="Arial"/>
          <w:color w:val="000000" w:themeColor="text1"/>
          <w:sz w:val="24"/>
          <w:szCs w:val="24"/>
        </w:rPr>
        <w:t>sujeto</w:t>
      </w:r>
      <w:r w:rsidRPr="00AB701B">
        <w:rPr>
          <w:rFonts w:ascii="AvantGarde Bk BT" w:hAnsi="AvantGarde Bk BT" w:cs="Arial"/>
          <w:color w:val="000000" w:themeColor="text1"/>
          <w:sz w:val="24"/>
          <w:szCs w:val="24"/>
        </w:rPr>
        <w:t xml:space="preserve"> obligado y lo conmina para que:</w:t>
      </w:r>
      <w:r w:rsidRPr="00FB1B04">
        <w:rPr>
          <w:rFonts w:ascii="AvantGarde Bk BT" w:hAnsi="AvantGarde Bk BT" w:cs="Arial"/>
          <w:color w:val="000000" w:themeColor="text1"/>
          <w:sz w:val="24"/>
          <w:szCs w:val="24"/>
        </w:rPr>
        <w:t xml:space="preserve"> </w:t>
      </w:r>
    </w:p>
    <w:p w14:paraId="570E387E" w14:textId="12A5C255" w:rsidR="00DF0E07" w:rsidRDefault="00CC5859" w:rsidP="00551AC0">
      <w:pPr>
        <w:tabs>
          <w:tab w:val="left" w:pos="567"/>
        </w:tabs>
        <w:spacing w:after="240" w:line="360" w:lineRule="auto"/>
        <w:ind w:left="680"/>
        <w:jc w:val="both"/>
        <w:rPr>
          <w:rFonts w:ascii="AvantGarde Bk BT" w:hAnsi="AvantGarde Bk BT" w:cs="Arial"/>
          <w:color w:val="000000" w:themeColor="text1"/>
          <w:sz w:val="24"/>
          <w:szCs w:val="24"/>
        </w:rPr>
      </w:pPr>
      <w:r>
        <w:rPr>
          <w:rFonts w:ascii="AvantGarde Bk BT" w:hAnsi="AvantGarde Bk BT" w:cs="Arial"/>
          <w:b/>
          <w:color w:val="000000" w:themeColor="text1"/>
          <w:sz w:val="24"/>
          <w:szCs w:val="24"/>
        </w:rPr>
        <w:t>5.1.2</w:t>
      </w:r>
      <w:r w:rsidR="00345D66" w:rsidRPr="003B70F0">
        <w:rPr>
          <w:rFonts w:ascii="AvantGarde Bk BT" w:hAnsi="AvantGarde Bk BT" w:cs="Arial"/>
          <w:b/>
          <w:color w:val="000000" w:themeColor="text1"/>
          <w:sz w:val="24"/>
          <w:szCs w:val="24"/>
        </w:rPr>
        <w:t>.</w:t>
      </w:r>
      <w:r w:rsidR="00DF0E07">
        <w:rPr>
          <w:rFonts w:ascii="AvantGarde Bk BT" w:hAnsi="AvantGarde Bk BT" w:cs="Arial"/>
          <w:b/>
          <w:color w:val="000000" w:themeColor="text1"/>
          <w:sz w:val="24"/>
          <w:szCs w:val="24"/>
        </w:rPr>
        <w:t xml:space="preserve"> </w:t>
      </w:r>
      <w:r w:rsidR="00CD23B5" w:rsidRPr="00CD23B5">
        <w:rPr>
          <w:rFonts w:ascii="AvantGarde Bk BT" w:hAnsi="AvantGarde Bk BT" w:cs="Arial"/>
          <w:color w:val="000000" w:themeColor="text1"/>
          <w:sz w:val="24"/>
          <w:szCs w:val="24"/>
        </w:rPr>
        <w:t>Realice la búsqueda de la información, y en caso de contar con la misma, proporcione</w:t>
      </w:r>
      <w:r w:rsidR="00CD23B5">
        <w:rPr>
          <w:rFonts w:ascii="AvantGarde Bk BT" w:hAnsi="AvantGarde Bk BT" w:cs="Arial"/>
          <w:b/>
          <w:color w:val="000000" w:themeColor="text1"/>
          <w:sz w:val="24"/>
          <w:szCs w:val="24"/>
        </w:rPr>
        <w:t xml:space="preserve"> </w:t>
      </w:r>
      <w:r w:rsidR="00551AC0">
        <w:rPr>
          <w:rFonts w:ascii="AvantGarde Bk BT" w:hAnsi="AvantGarde Bk BT" w:cs="Arial"/>
          <w:color w:val="000000" w:themeColor="text1"/>
          <w:sz w:val="24"/>
          <w:szCs w:val="24"/>
        </w:rPr>
        <w:t>al peticionario</w:t>
      </w:r>
      <w:r w:rsidR="00DA3839">
        <w:rPr>
          <w:rFonts w:ascii="AvantGarde Bk BT" w:hAnsi="AvantGarde Bk BT" w:cs="Arial"/>
          <w:color w:val="000000" w:themeColor="text1"/>
          <w:sz w:val="24"/>
          <w:szCs w:val="24"/>
        </w:rPr>
        <w:t xml:space="preserve"> copia </w:t>
      </w:r>
      <w:r w:rsidR="00E145C4">
        <w:rPr>
          <w:rFonts w:ascii="AvantGarde Bk BT" w:hAnsi="AvantGarde Bk BT" w:cs="Arial"/>
          <w:color w:val="000000" w:themeColor="text1"/>
          <w:sz w:val="24"/>
          <w:szCs w:val="24"/>
        </w:rPr>
        <w:t xml:space="preserve">certificada de los documentos consistentes en </w:t>
      </w:r>
      <w:r w:rsidR="00E25E3D">
        <w:rPr>
          <w:rFonts w:ascii="AvantGarde Bk BT" w:hAnsi="AvantGarde Bk BT" w:cs="Arial"/>
          <w:color w:val="000000" w:themeColor="text1"/>
          <w:sz w:val="24"/>
          <w:szCs w:val="24"/>
        </w:rPr>
        <w:t>últimos diez recibos de nómina, contrato</w:t>
      </w:r>
      <w:r w:rsidR="00E145C4">
        <w:rPr>
          <w:rFonts w:ascii="AvantGarde Bk BT" w:hAnsi="AvantGarde Bk BT" w:cs="Arial"/>
          <w:color w:val="000000" w:themeColor="text1"/>
          <w:sz w:val="24"/>
          <w:szCs w:val="24"/>
        </w:rPr>
        <w:t xml:space="preserve">, horario laboral, currículum vitae </w:t>
      </w:r>
      <w:r w:rsidR="00E25E3D">
        <w:rPr>
          <w:rFonts w:ascii="AvantGarde Bk BT" w:hAnsi="AvantGarde Bk BT" w:cs="Arial"/>
          <w:color w:val="000000" w:themeColor="text1"/>
          <w:sz w:val="24"/>
          <w:szCs w:val="24"/>
        </w:rPr>
        <w:t xml:space="preserve">y </w:t>
      </w:r>
      <w:r w:rsidR="00E145C4">
        <w:rPr>
          <w:rFonts w:ascii="AvantGarde Bk BT" w:hAnsi="AvantGarde Bk BT" w:cs="Arial"/>
          <w:color w:val="000000" w:themeColor="text1"/>
          <w:sz w:val="24"/>
          <w:szCs w:val="24"/>
        </w:rPr>
        <w:t>registros de entrada</w:t>
      </w:r>
      <w:r w:rsidR="00E25E3D">
        <w:rPr>
          <w:rFonts w:ascii="AvantGarde Bk BT" w:hAnsi="AvantGarde Bk BT" w:cs="Arial"/>
          <w:color w:val="000000" w:themeColor="text1"/>
          <w:sz w:val="24"/>
          <w:szCs w:val="24"/>
        </w:rPr>
        <w:t xml:space="preserve"> de Alejandro Arellano Alfaro.</w:t>
      </w:r>
      <w:bookmarkStart w:id="1" w:name="_GoBack"/>
      <w:bookmarkEnd w:id="1"/>
    </w:p>
    <w:p w14:paraId="5FB9F358" w14:textId="77777777" w:rsidR="00737911" w:rsidRDefault="00737911" w:rsidP="00737911">
      <w:pPr>
        <w:tabs>
          <w:tab w:val="left" w:pos="567"/>
        </w:tabs>
        <w:spacing w:after="240" w:line="360" w:lineRule="auto"/>
        <w:ind w:left="680"/>
        <w:jc w:val="both"/>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5.2. Modalidad de entrega de la información. </w:t>
      </w:r>
    </w:p>
    <w:p w14:paraId="013818F8" w14:textId="20468B97" w:rsidR="00737911" w:rsidRDefault="00737911" w:rsidP="00737911">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virtud de que el recurrente realizó su solicitud de información a través de la Plataforma Nacional de Transparencia y, dada la imposibilidad entregar la información por ese mismo medio, el sujeto obligado deberá notificar la nueva respuesta a través de la </w:t>
      </w:r>
      <w:r w:rsidRPr="00737911">
        <w:rPr>
          <w:rFonts w:ascii="AvantGarde Bk BT" w:hAnsi="AvantGarde Bk BT" w:cs="Arial"/>
          <w:color w:val="000000" w:themeColor="text1"/>
          <w:sz w:val="24"/>
          <w:szCs w:val="24"/>
          <w:u w:val="single"/>
        </w:rPr>
        <w:t>dirección de correo electrónico</w:t>
      </w:r>
      <w:r>
        <w:rPr>
          <w:rFonts w:ascii="AvantGarde Bk BT" w:hAnsi="AvantGarde Bk BT" w:cs="Arial"/>
          <w:color w:val="000000" w:themeColor="text1"/>
          <w:sz w:val="24"/>
          <w:szCs w:val="24"/>
        </w:rPr>
        <w:t xml:space="preserve"> que señaló el recurrente para efecto de oír y recibir notificaciones y entregarla en </w:t>
      </w:r>
      <w:r w:rsidRPr="00737911">
        <w:rPr>
          <w:rFonts w:ascii="AvantGarde Bk BT" w:hAnsi="AvantGarde Bk BT" w:cs="Arial"/>
          <w:color w:val="000000" w:themeColor="text1"/>
          <w:sz w:val="24"/>
          <w:szCs w:val="24"/>
          <w:u w:val="single"/>
        </w:rPr>
        <w:t>copia certificada</w:t>
      </w:r>
      <w:r>
        <w:rPr>
          <w:rFonts w:ascii="AvantGarde Bk BT" w:hAnsi="AvantGarde Bk BT" w:cs="Arial"/>
          <w:color w:val="000000" w:themeColor="text1"/>
          <w:sz w:val="24"/>
          <w:szCs w:val="24"/>
        </w:rPr>
        <w:t>.</w:t>
      </w:r>
    </w:p>
    <w:p w14:paraId="637FFB31" w14:textId="19970AF9" w:rsidR="003A6C5C" w:rsidRPr="00DF0E07" w:rsidRDefault="00CC5859" w:rsidP="00DF0E07">
      <w:pPr>
        <w:tabs>
          <w:tab w:val="left" w:pos="567"/>
        </w:tabs>
        <w:spacing w:after="240" w:line="360" w:lineRule="auto"/>
        <w:ind w:left="680"/>
        <w:jc w:val="both"/>
        <w:rPr>
          <w:rFonts w:ascii="AvantGarde Bk BT" w:hAnsi="AvantGarde Bk BT" w:cs="Arial"/>
          <w:color w:val="000000" w:themeColor="text1"/>
          <w:sz w:val="24"/>
          <w:szCs w:val="24"/>
        </w:rPr>
      </w:pPr>
      <w:r>
        <w:rPr>
          <w:rFonts w:ascii="AvantGarde Bk BT" w:hAnsi="AvantGarde Bk BT" w:cs="Arial"/>
          <w:b/>
          <w:color w:val="000000" w:themeColor="text1"/>
          <w:sz w:val="24"/>
          <w:szCs w:val="24"/>
        </w:rPr>
        <w:t>5</w:t>
      </w:r>
      <w:r w:rsidR="00737911">
        <w:rPr>
          <w:rFonts w:ascii="AvantGarde Bk BT" w:hAnsi="AvantGarde Bk BT" w:cs="Arial"/>
          <w:b/>
          <w:color w:val="000000" w:themeColor="text1"/>
          <w:sz w:val="24"/>
          <w:szCs w:val="24"/>
        </w:rPr>
        <w:t>.3</w:t>
      </w:r>
      <w:r w:rsidR="003A6C5C">
        <w:rPr>
          <w:rFonts w:ascii="AvantGarde Bk BT" w:hAnsi="AvantGarde Bk BT" w:cs="Arial"/>
          <w:b/>
          <w:color w:val="000000" w:themeColor="text1"/>
          <w:sz w:val="24"/>
          <w:szCs w:val="24"/>
        </w:rPr>
        <w:t xml:space="preserve">. </w:t>
      </w:r>
      <w:r w:rsidR="003A6C5C">
        <w:rPr>
          <w:rFonts w:ascii="AvantGarde Bk BT" w:hAnsi="AvantGarde Bk BT" w:cs="Arial"/>
          <w:b/>
          <w:sz w:val="24"/>
          <w:szCs w:val="24"/>
        </w:rPr>
        <w:t xml:space="preserve">Precisiones para el cumplimiento de la resolución. </w:t>
      </w:r>
    </w:p>
    <w:p w14:paraId="3FD478EB" w14:textId="53705A01" w:rsidR="003A6C5C" w:rsidRDefault="00CC5859" w:rsidP="00AF0A17">
      <w:pPr>
        <w:pStyle w:val="corte4fondo"/>
        <w:tabs>
          <w:tab w:val="left" w:pos="567"/>
        </w:tabs>
        <w:ind w:left="680" w:firstLine="0"/>
        <w:rPr>
          <w:rFonts w:ascii="AvantGarde Bk BT" w:hAnsi="AvantGarde Bk BT" w:cs="Arial"/>
          <w:sz w:val="24"/>
          <w:szCs w:val="24"/>
          <w:u w:val="single"/>
        </w:rPr>
      </w:pPr>
      <w:r>
        <w:rPr>
          <w:rFonts w:ascii="AvantGarde Bk BT" w:hAnsi="AvantGarde Bk BT" w:cs="Arial"/>
          <w:b/>
          <w:color w:val="000000" w:themeColor="text1"/>
          <w:sz w:val="24"/>
          <w:szCs w:val="24"/>
        </w:rPr>
        <w:t>5</w:t>
      </w:r>
      <w:r w:rsidR="00737911">
        <w:rPr>
          <w:rFonts w:ascii="AvantGarde Bk BT" w:hAnsi="AvantGarde Bk BT" w:cs="Arial"/>
          <w:b/>
          <w:sz w:val="24"/>
          <w:szCs w:val="24"/>
        </w:rPr>
        <w:t>.3</w:t>
      </w:r>
      <w:r w:rsidR="00AF0A17" w:rsidRPr="00AF0A17">
        <w:rPr>
          <w:rFonts w:ascii="AvantGarde Bk BT" w:hAnsi="AvantGarde Bk BT" w:cs="Arial"/>
          <w:b/>
          <w:sz w:val="24"/>
          <w:szCs w:val="24"/>
        </w:rPr>
        <w:t>.1.</w:t>
      </w:r>
      <w:r w:rsidR="00AF0A17">
        <w:rPr>
          <w:rFonts w:ascii="AvantGarde Bk BT" w:hAnsi="AvantGarde Bk BT" w:cs="Arial"/>
          <w:sz w:val="24"/>
          <w:szCs w:val="24"/>
        </w:rPr>
        <w:t xml:space="preserve"> </w:t>
      </w:r>
      <w:r w:rsidR="003A6C5C">
        <w:rPr>
          <w:rFonts w:ascii="AvantGarde Bk BT" w:hAnsi="AvantGarde Bk BT" w:cs="Arial"/>
          <w:sz w:val="24"/>
          <w:szCs w:val="24"/>
        </w:rPr>
        <w:t xml:space="preserve">Para efecto de cumplir con la presente resolución, el sujeto obligado deberá acompañar a su informe de cumplimiento las constancias con las que </w:t>
      </w:r>
      <w:r w:rsidR="003A6C5C">
        <w:rPr>
          <w:rFonts w:ascii="AvantGarde Bk BT" w:hAnsi="AvantGarde Bk BT" w:cs="Arial"/>
          <w:sz w:val="24"/>
          <w:szCs w:val="24"/>
        </w:rPr>
        <w:lastRenderedPageBreak/>
        <w:t xml:space="preserve">acredite haber dado cumplimiento a la resolución; es decir, </w:t>
      </w:r>
      <w:r w:rsidR="003A6C5C" w:rsidRPr="00850F65">
        <w:rPr>
          <w:rFonts w:ascii="AvantGarde Bk BT" w:hAnsi="AvantGarde Bk BT" w:cs="Arial"/>
          <w:sz w:val="24"/>
          <w:szCs w:val="24"/>
          <w:u w:val="single"/>
        </w:rPr>
        <w:t>deberá acompañar</w:t>
      </w:r>
      <w:r w:rsidR="003A6C5C">
        <w:rPr>
          <w:rFonts w:ascii="AvantGarde Bk BT" w:hAnsi="AvantGarde Bk BT" w:cs="Arial"/>
          <w:sz w:val="24"/>
          <w:szCs w:val="24"/>
          <w:u w:val="single"/>
        </w:rPr>
        <w:t>:</w:t>
      </w:r>
      <w:r w:rsidR="003A6C5C" w:rsidRPr="00850F65">
        <w:rPr>
          <w:rFonts w:ascii="AvantGarde Bk BT" w:hAnsi="AvantGarde Bk BT" w:cs="Arial"/>
          <w:sz w:val="24"/>
          <w:szCs w:val="24"/>
          <w:u w:val="single"/>
        </w:rPr>
        <w:t xml:space="preserve"> </w:t>
      </w:r>
    </w:p>
    <w:p w14:paraId="552F9B59" w14:textId="77777777" w:rsidR="003A6C5C" w:rsidRPr="00207417" w:rsidRDefault="003A6C5C" w:rsidP="00207417">
      <w:pPr>
        <w:pStyle w:val="corte4fondo"/>
        <w:numPr>
          <w:ilvl w:val="3"/>
          <w:numId w:val="4"/>
        </w:numPr>
        <w:tabs>
          <w:tab w:val="left" w:pos="567"/>
        </w:tabs>
        <w:ind w:left="1304" w:firstLine="0"/>
        <w:rPr>
          <w:rFonts w:ascii="AvantGarde Bk BT" w:hAnsi="AvantGarde Bk BT" w:cs="Arial"/>
          <w:sz w:val="24"/>
          <w:szCs w:val="24"/>
        </w:rPr>
      </w:pPr>
      <w:r w:rsidRPr="00207417">
        <w:rPr>
          <w:rFonts w:ascii="AvantGarde Bk BT" w:hAnsi="AvantGarde Bk BT" w:cs="Arial"/>
          <w:sz w:val="24"/>
          <w:szCs w:val="24"/>
        </w:rPr>
        <w:t xml:space="preserve">Todos aquellos documentos entregados al peticionario. </w:t>
      </w:r>
    </w:p>
    <w:p w14:paraId="09D89779" w14:textId="77777777" w:rsidR="00207417" w:rsidRPr="00207417" w:rsidRDefault="003A6C5C" w:rsidP="00207417">
      <w:pPr>
        <w:pStyle w:val="corte4fondo"/>
        <w:numPr>
          <w:ilvl w:val="3"/>
          <w:numId w:val="4"/>
        </w:numPr>
        <w:tabs>
          <w:tab w:val="left" w:pos="567"/>
        </w:tabs>
        <w:spacing w:after="240"/>
        <w:ind w:left="1304" w:firstLine="0"/>
        <w:rPr>
          <w:rFonts w:ascii="AvantGarde Bk BT" w:hAnsi="AvantGarde Bk BT" w:cs="Arial"/>
          <w:sz w:val="24"/>
          <w:szCs w:val="24"/>
        </w:rPr>
      </w:pPr>
      <w:r w:rsidRPr="00207417">
        <w:rPr>
          <w:rFonts w:ascii="AvantGarde Bk BT" w:hAnsi="AvantGarde Bk BT" w:cs="Arial"/>
          <w:sz w:val="24"/>
          <w:szCs w:val="24"/>
        </w:rPr>
        <w:t>Las constancias que acrediten que la nueva respuesta fue notificada al recurrente.</w:t>
      </w:r>
    </w:p>
    <w:p w14:paraId="343D9331" w14:textId="5A2DE9B9" w:rsidR="00AF0A17" w:rsidRDefault="00CC5859" w:rsidP="00207417">
      <w:pPr>
        <w:pStyle w:val="corte4fondo"/>
        <w:tabs>
          <w:tab w:val="left" w:pos="567"/>
        </w:tabs>
        <w:spacing w:after="240"/>
        <w:ind w:left="680" w:firstLine="0"/>
        <w:rPr>
          <w:rFonts w:ascii="AvantGarde Bk BT" w:hAnsi="AvantGarde Bk BT" w:cs="Arial"/>
          <w:sz w:val="24"/>
          <w:szCs w:val="24"/>
        </w:rPr>
      </w:pPr>
      <w:r>
        <w:rPr>
          <w:rFonts w:ascii="AvantGarde Bk BT" w:hAnsi="AvantGarde Bk BT" w:cs="Arial"/>
          <w:b/>
          <w:color w:val="000000" w:themeColor="text1"/>
          <w:sz w:val="24"/>
          <w:szCs w:val="24"/>
        </w:rPr>
        <w:t>5</w:t>
      </w:r>
      <w:r w:rsidR="00737911">
        <w:rPr>
          <w:rFonts w:ascii="AvantGarde Bk BT" w:hAnsi="AvantGarde Bk BT" w:cs="Arial"/>
          <w:b/>
          <w:sz w:val="24"/>
          <w:szCs w:val="24"/>
        </w:rPr>
        <w:t>.3</w:t>
      </w:r>
      <w:r w:rsidR="00AF0A17" w:rsidRPr="00207417">
        <w:rPr>
          <w:rFonts w:ascii="AvantGarde Bk BT" w:hAnsi="AvantGarde Bk BT" w:cs="Arial"/>
          <w:b/>
          <w:sz w:val="24"/>
          <w:szCs w:val="24"/>
        </w:rPr>
        <w:t>.2.</w:t>
      </w:r>
      <w:r w:rsidR="00AF0A17" w:rsidRPr="00207417">
        <w:rPr>
          <w:rFonts w:ascii="AvantGarde Bk BT" w:hAnsi="AvantGarde Bk BT" w:cs="Arial"/>
          <w:sz w:val="24"/>
          <w:szCs w:val="24"/>
        </w:rPr>
        <w:t xml:space="preserve"> El sujeto obligado deberá entregar los recibos de nómina solicitados en versión pública.</w:t>
      </w:r>
    </w:p>
    <w:p w14:paraId="0494C081" w14:textId="6E109B9E" w:rsidR="003A6C5C" w:rsidRPr="00C12794" w:rsidRDefault="00737911" w:rsidP="003A6C5C">
      <w:pPr>
        <w:spacing w:line="360" w:lineRule="auto"/>
        <w:ind w:firstLine="709"/>
        <w:jc w:val="both"/>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5.4</w:t>
      </w:r>
      <w:r w:rsidR="00E145C4">
        <w:rPr>
          <w:rFonts w:ascii="AvantGarde Bk BT" w:hAnsi="AvantGarde Bk BT" w:cs="Arial"/>
          <w:b/>
          <w:color w:val="000000" w:themeColor="text1"/>
          <w:sz w:val="24"/>
          <w:szCs w:val="24"/>
        </w:rPr>
        <w:t xml:space="preserve">. </w:t>
      </w:r>
      <w:r w:rsidR="003A6C5C" w:rsidRPr="00BB5524">
        <w:rPr>
          <w:rFonts w:ascii="AvantGarde Bk BT" w:hAnsi="AvantGarde Bk BT" w:cs="Arial"/>
          <w:b/>
          <w:color w:val="000000" w:themeColor="text1"/>
          <w:sz w:val="24"/>
          <w:szCs w:val="24"/>
        </w:rPr>
        <w:t>Plazo para el cumplimento de esta resolución e informe sobre el cumplimento a la misma.</w:t>
      </w:r>
      <w:r w:rsidR="003A6C5C" w:rsidRPr="00C12794">
        <w:rPr>
          <w:rFonts w:ascii="AvantGarde Bk BT" w:hAnsi="AvantGarde Bk BT" w:cs="Arial"/>
          <w:b/>
          <w:color w:val="000000" w:themeColor="text1"/>
          <w:sz w:val="24"/>
          <w:szCs w:val="24"/>
        </w:rPr>
        <w:t xml:space="preserve"> </w:t>
      </w:r>
    </w:p>
    <w:p w14:paraId="59A9C424" w14:textId="77777777" w:rsidR="003A6C5C" w:rsidRPr="00A51A39" w:rsidRDefault="003A6C5C" w:rsidP="003A6C5C">
      <w:pPr>
        <w:pStyle w:val="corte4fondo"/>
        <w:tabs>
          <w:tab w:val="left" w:pos="567"/>
        </w:tabs>
        <w:spacing w:after="240"/>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se concede un término de </w:t>
      </w:r>
      <w:r>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w:t>
      </w:r>
      <w:r>
        <w:rPr>
          <w:rFonts w:ascii="AvantGarde Bk BT" w:hAnsi="AvantGarde Bk BT" w:cs="Arial"/>
          <w:color w:val="000000" w:themeColor="text1"/>
          <w:sz w:val="24"/>
          <w:szCs w:val="24"/>
        </w:rPr>
        <w:t>, lo anterior en la inteligencia de que dicho plazo podrá ampliarse a solicitud del sujeto obligado en términos del artículo 183 de la Ley de la materia,</w:t>
      </w:r>
      <w:r w:rsidRPr="00831D47">
        <w:rPr>
          <w:rFonts w:ascii="AvantGarde Bk BT" w:hAnsi="AvantGarde Bk BT" w:cs="Arial"/>
          <w:color w:val="000000" w:themeColor="text1"/>
          <w:sz w:val="24"/>
          <w:szCs w:val="24"/>
        </w:rPr>
        <w:t xml:space="preserve">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14:paraId="60D68A85" w14:textId="3291037D" w:rsidR="003A6C5C" w:rsidRPr="004C15C0" w:rsidRDefault="00CC5859" w:rsidP="003A6C5C">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00E145C4">
        <w:rPr>
          <w:rFonts w:ascii="AvantGarde Bk BT" w:hAnsi="AvantGarde Bk BT" w:cs="Arial"/>
          <w:b/>
          <w:color w:val="000000" w:themeColor="text1"/>
          <w:sz w:val="24"/>
          <w:szCs w:val="24"/>
        </w:rPr>
        <w:t>.5</w:t>
      </w:r>
      <w:r w:rsidR="003A6C5C" w:rsidRPr="00831D47">
        <w:rPr>
          <w:rFonts w:ascii="AvantGarde Bk BT" w:hAnsi="AvantGarde Bk BT" w:cs="Arial"/>
          <w:b/>
          <w:color w:val="000000" w:themeColor="text1"/>
          <w:sz w:val="24"/>
          <w:szCs w:val="24"/>
        </w:rPr>
        <w:t>. Medida de apremio en caso de incumplimiento a la resolución.</w:t>
      </w:r>
    </w:p>
    <w:p w14:paraId="218CEA4F" w14:textId="77777777" w:rsidR="003A6C5C" w:rsidRPr="00002DE6" w:rsidRDefault="003A6C5C" w:rsidP="003A6C5C">
      <w:pPr>
        <w:pStyle w:val="corte4fondo"/>
        <w:tabs>
          <w:tab w:val="left" w:pos="567"/>
        </w:tabs>
        <w:spacing w:after="240"/>
        <w:rPr>
          <w:rFonts w:ascii="AvantGarde Bk BT" w:hAnsi="AvantGarde Bk BT" w:cs="Arial"/>
          <w:color w:val="000000" w:themeColor="text1"/>
          <w:sz w:val="24"/>
          <w:szCs w:val="24"/>
        </w:rPr>
      </w:pPr>
      <w:r w:rsidRPr="00FE1468">
        <w:rPr>
          <w:rFonts w:ascii="AvantGarde Bk BT" w:hAnsi="AvantGarde Bk BT" w:cs="Arial"/>
          <w:color w:val="000000" w:themeColor="text1"/>
          <w:sz w:val="24"/>
          <w:szCs w:val="24"/>
        </w:rPr>
        <w:t xml:space="preserve">Esta Comisión Estatal de Garantía de Acceso a la Información Pública apercibe al ente obligado que, en caso de no acatar la presente resolución, se le impondrá </w:t>
      </w:r>
      <w:r>
        <w:rPr>
          <w:rFonts w:ascii="AvantGarde Bk BT" w:hAnsi="AvantGarde Bk BT" w:cs="Arial"/>
          <w:color w:val="000000" w:themeColor="text1"/>
          <w:sz w:val="24"/>
          <w:szCs w:val="24"/>
        </w:rPr>
        <w:t>una</w:t>
      </w:r>
      <w:r w:rsidRPr="00FE1468">
        <w:rPr>
          <w:rFonts w:ascii="AvantGarde Bk BT" w:hAnsi="AvantGarde Bk BT" w:cs="Arial"/>
          <w:color w:val="000000" w:themeColor="text1"/>
          <w:sz w:val="24"/>
          <w:szCs w:val="24"/>
        </w:rPr>
        <w:t xml:space="preserve"> medida de apremio conforme a lo establecido en el artículo 190, fracción I de la Ley de Transparencia, consistente en amonestación privada, lo anterior en virtud de que este órgano colegiado debe garantizar el debido cumplimiento al derecho humano de acceso a la información pública.</w:t>
      </w:r>
    </w:p>
    <w:p w14:paraId="360591F2" w14:textId="22FF98B9" w:rsidR="003A6C5C" w:rsidRPr="00684218" w:rsidRDefault="00CC5859" w:rsidP="003A6C5C">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003A6C5C" w:rsidRPr="00831D47">
        <w:rPr>
          <w:rFonts w:ascii="AvantGarde Bk BT" w:hAnsi="AvantGarde Bk BT" w:cs="Arial"/>
          <w:b/>
          <w:color w:val="000000" w:themeColor="text1"/>
          <w:sz w:val="24"/>
          <w:szCs w:val="24"/>
        </w:rPr>
        <w:t>.</w:t>
      </w:r>
      <w:r w:rsidR="00E145C4">
        <w:rPr>
          <w:rFonts w:ascii="AvantGarde Bk BT" w:hAnsi="AvantGarde Bk BT" w:cs="Arial"/>
          <w:b/>
          <w:color w:val="000000" w:themeColor="text1"/>
          <w:sz w:val="24"/>
          <w:szCs w:val="24"/>
        </w:rPr>
        <w:t>6</w:t>
      </w:r>
      <w:r w:rsidR="003A6C5C" w:rsidRPr="00831D47">
        <w:rPr>
          <w:rFonts w:ascii="AvantGarde Bk BT" w:hAnsi="AvantGarde Bk BT" w:cs="Arial"/>
          <w:b/>
          <w:color w:val="000000" w:themeColor="text1"/>
          <w:sz w:val="24"/>
          <w:szCs w:val="24"/>
        </w:rPr>
        <w:t xml:space="preserve">. </w:t>
      </w:r>
      <w:r w:rsidR="003A6C5C" w:rsidRPr="008E469A">
        <w:rPr>
          <w:rFonts w:ascii="AvantGarde Bk BT" w:hAnsi="AvantGarde Bk BT" w:cs="Arial"/>
          <w:b/>
          <w:color w:val="000000" w:themeColor="text1"/>
          <w:sz w:val="24"/>
          <w:szCs w:val="24"/>
        </w:rPr>
        <w:t>Medio de impugnación.</w:t>
      </w:r>
    </w:p>
    <w:p w14:paraId="0EBCC211" w14:textId="3F1FFCF9" w:rsidR="003A6C5C" w:rsidRDefault="003A6C5C" w:rsidP="003A6C5C">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lastRenderedPageBreak/>
        <w:t xml:space="preserve">Por último, </w:t>
      </w:r>
      <w:r w:rsidR="00D71927" w:rsidRPr="008E469A">
        <w:rPr>
          <w:rFonts w:ascii="AvantGarde Bk BT" w:hAnsi="AvantGarde Bk BT" w:cs="Arial"/>
          <w:color w:val="000000" w:themeColor="text1"/>
          <w:sz w:val="24"/>
          <w:szCs w:val="24"/>
        </w:rPr>
        <w:t>de conformidad con</w:t>
      </w:r>
      <w:r w:rsidR="00D71927" w:rsidRPr="00DA6809">
        <w:rPr>
          <w:rFonts w:ascii="AvantGarde Bk BT" w:hAnsi="AvantGarde Bk BT" w:cs="Arial"/>
          <w:color w:val="000000" w:themeColor="text1"/>
          <w:sz w:val="24"/>
          <w:szCs w:val="24"/>
        </w:rPr>
        <w:t xml:space="preserve"> los artículos 161, 162, 163, 164 y 165 de la Ley General de Transparencia y Acceso a la Información Pública</w:t>
      </w:r>
      <w:r w:rsidR="00D71927">
        <w:rPr>
          <w:rFonts w:ascii="AvantGarde Bk BT" w:hAnsi="AvantGarde Bk BT" w:cs="Arial"/>
          <w:color w:val="000000" w:themeColor="text1"/>
          <w:sz w:val="24"/>
          <w:szCs w:val="24"/>
        </w:rPr>
        <w:t xml:space="preserve"> </w:t>
      </w:r>
      <w:r w:rsidR="00DA6809" w:rsidRPr="00DA6809">
        <w:rPr>
          <w:rFonts w:ascii="AvantGarde Bk BT" w:hAnsi="AvantGarde Bk BT" w:cs="Arial"/>
          <w:color w:val="000000" w:themeColor="text1"/>
          <w:sz w:val="24"/>
          <w:szCs w:val="24"/>
        </w:rPr>
        <w:t xml:space="preserve">se hace del conocimiento de la parte </w:t>
      </w:r>
      <w:r w:rsidR="00D71927">
        <w:rPr>
          <w:rFonts w:ascii="AvantGarde Bk BT" w:hAnsi="AvantGarde Bk BT" w:cs="Arial"/>
          <w:color w:val="000000" w:themeColor="text1"/>
          <w:sz w:val="24"/>
          <w:szCs w:val="24"/>
        </w:rPr>
        <w:t>recurrente</w:t>
      </w:r>
      <w:r w:rsidR="00DA6809" w:rsidRPr="00DA6809">
        <w:rPr>
          <w:rFonts w:ascii="AvantGarde Bk BT" w:hAnsi="AvantGarde Bk BT" w:cs="Arial"/>
          <w:color w:val="000000" w:themeColor="text1"/>
          <w:sz w:val="24"/>
          <w:szCs w:val="24"/>
        </w:rPr>
        <w:t xml:space="preserve"> que </w:t>
      </w:r>
      <w:r w:rsidR="00D71927">
        <w:rPr>
          <w:rFonts w:ascii="AvantGarde Bk BT" w:hAnsi="AvantGarde Bk BT" w:cs="Arial"/>
          <w:color w:val="000000" w:themeColor="text1"/>
          <w:sz w:val="24"/>
          <w:szCs w:val="24"/>
        </w:rPr>
        <w:t>en contra</w:t>
      </w:r>
      <w:r w:rsidR="00DA6809">
        <w:rPr>
          <w:rFonts w:ascii="AvantGarde Bk BT" w:hAnsi="AvantGarde Bk BT" w:cs="Arial"/>
          <w:color w:val="000000" w:themeColor="text1"/>
          <w:sz w:val="24"/>
          <w:szCs w:val="24"/>
        </w:rPr>
        <w:t xml:space="preserve"> </w:t>
      </w:r>
      <w:r w:rsidR="00D71927">
        <w:rPr>
          <w:rFonts w:ascii="AvantGarde Bk BT" w:hAnsi="AvantGarde Bk BT" w:cs="Arial"/>
          <w:color w:val="000000" w:themeColor="text1"/>
          <w:sz w:val="24"/>
          <w:szCs w:val="24"/>
        </w:rPr>
        <w:t>de la</w:t>
      </w:r>
      <w:r w:rsidR="00DA6809">
        <w:rPr>
          <w:rFonts w:ascii="AvantGarde Bk BT" w:hAnsi="AvantGarde Bk BT" w:cs="Arial"/>
          <w:color w:val="000000" w:themeColor="text1"/>
          <w:sz w:val="24"/>
          <w:szCs w:val="24"/>
        </w:rPr>
        <w:t xml:space="preserve"> presente resolución</w:t>
      </w:r>
      <w:r w:rsidR="00D71927">
        <w:rPr>
          <w:rFonts w:ascii="AvantGarde Bk BT" w:hAnsi="AvantGarde Bk BT" w:cs="Arial"/>
          <w:color w:val="000000" w:themeColor="text1"/>
          <w:sz w:val="24"/>
          <w:szCs w:val="24"/>
        </w:rPr>
        <w:t xml:space="preserve"> puede acudir</w:t>
      </w:r>
      <w:r w:rsidR="00DA6809" w:rsidRPr="00DA6809">
        <w:rPr>
          <w:rFonts w:ascii="AvantGarde Bk BT" w:hAnsi="AvantGarde Bk BT" w:cs="Arial"/>
          <w:color w:val="000000" w:themeColor="text1"/>
          <w:sz w:val="24"/>
          <w:szCs w:val="24"/>
        </w:rPr>
        <w:t xml:space="preserve"> ante la Autoridad garante federal o ante los Tribunales especializados en materia de transparencia del Poder Judicial de la Federación.</w:t>
      </w:r>
    </w:p>
    <w:p w14:paraId="4938B027" w14:textId="77777777" w:rsidR="0068215D" w:rsidRPr="003358EE" w:rsidRDefault="0068215D" w:rsidP="003A6C5C">
      <w:pPr>
        <w:pStyle w:val="corte4fondo"/>
        <w:tabs>
          <w:tab w:val="left" w:pos="567"/>
        </w:tabs>
        <w:rPr>
          <w:rFonts w:ascii="AvantGarde Bk BT" w:hAnsi="AvantGarde Bk BT" w:cs="Arial"/>
          <w:color w:val="000000" w:themeColor="text1"/>
          <w:sz w:val="24"/>
          <w:szCs w:val="24"/>
        </w:rPr>
      </w:pPr>
    </w:p>
    <w:p w14:paraId="7A6DAEC9" w14:textId="77777777" w:rsidR="003A6C5C" w:rsidRPr="00E215D2" w:rsidRDefault="003A6C5C" w:rsidP="003A6C5C">
      <w:pPr>
        <w:pStyle w:val="corte4fondo"/>
        <w:tabs>
          <w:tab w:val="left" w:pos="567"/>
        </w:tabs>
        <w:spacing w:after="240"/>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5CD74017" w14:textId="77777777" w:rsidR="003A6C5C" w:rsidRPr="007C5605" w:rsidRDefault="003A6C5C" w:rsidP="003A6C5C">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48C2A1EC" w14:textId="7C6B94D6" w:rsidR="003A6C5C" w:rsidRPr="000A1CAD" w:rsidRDefault="003A6C5C" w:rsidP="000A1CAD">
      <w:pPr>
        <w:pStyle w:val="corte4fondo"/>
        <w:tabs>
          <w:tab w:val="left" w:pos="567"/>
        </w:tabs>
        <w:spacing w:after="240"/>
        <w:rPr>
          <w:rFonts w:ascii="AvantGarde Bk BT" w:hAnsi="AvantGarde Bk BT" w:cs="Arial"/>
          <w:b/>
          <w:bCs/>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w:t>
      </w:r>
      <w:r w:rsidRPr="00CE1E98">
        <w:rPr>
          <w:rFonts w:ascii="AvantGarde Bk BT" w:hAnsi="AvantGarde Bk BT" w:cs="Arial"/>
          <w:color w:val="000000" w:themeColor="text1"/>
          <w:sz w:val="24"/>
          <w:szCs w:val="24"/>
        </w:rPr>
        <w:t xml:space="preserve">sta Comisión Estatal de Garantía de Acceso a la Información Pública de conformidad con el artículo 175, fracción III de la Ley de Transparencia y Acceso a la Información Pública del Estado </w:t>
      </w:r>
      <w:r w:rsidR="000A1CAD">
        <w:rPr>
          <w:rFonts w:ascii="AvantGarde Bk BT" w:hAnsi="AvantGarde Bk BT" w:cs="Arial"/>
          <w:b/>
          <w:bCs/>
          <w:color w:val="000000" w:themeColor="text1"/>
          <w:sz w:val="24"/>
          <w:szCs w:val="24"/>
        </w:rPr>
        <w:t>MODIFICA</w:t>
      </w:r>
      <w:r w:rsidRPr="00CE1E98">
        <w:rPr>
          <w:rFonts w:ascii="AvantGarde Bk BT" w:hAnsi="AvantGarde Bk BT" w:cs="Arial"/>
          <w:color w:val="000000" w:themeColor="text1"/>
          <w:sz w:val="24"/>
          <w:szCs w:val="24"/>
        </w:rPr>
        <w:t xml:space="preserve"> la respuesta proporcionada por el </w:t>
      </w:r>
      <w:r>
        <w:rPr>
          <w:rFonts w:ascii="AvantGarde Bk BT" w:hAnsi="AvantGarde Bk BT" w:cs="Arial"/>
          <w:color w:val="000000" w:themeColor="text1"/>
          <w:sz w:val="24"/>
          <w:szCs w:val="24"/>
        </w:rPr>
        <w:t>sujeto</w:t>
      </w:r>
      <w:r w:rsidRPr="00CE1E98">
        <w:rPr>
          <w:rFonts w:ascii="AvantGarde Bk BT" w:hAnsi="AvantGarde Bk BT" w:cs="Arial"/>
          <w:color w:val="000000" w:themeColor="text1"/>
          <w:sz w:val="24"/>
          <w:szCs w:val="24"/>
        </w:rPr>
        <w:t xml:space="preserve"> obligado </w:t>
      </w:r>
      <w:r w:rsidRPr="007C5605">
        <w:rPr>
          <w:rFonts w:ascii="AvantGarde Bk BT" w:hAnsi="AvantGarde Bk BT" w:cs="Arial"/>
          <w:color w:val="000000" w:themeColor="text1"/>
          <w:sz w:val="24"/>
          <w:szCs w:val="24"/>
        </w:rPr>
        <w:t xml:space="preserve">por los fundamentos y las razones desarrolladas en el considerando </w:t>
      </w:r>
      <w:r>
        <w:rPr>
          <w:rFonts w:ascii="AvantGarde Bk BT" w:hAnsi="AvantGarde Bk BT" w:cs="Arial"/>
          <w:color w:val="000000" w:themeColor="text1"/>
          <w:sz w:val="24"/>
          <w:szCs w:val="24"/>
        </w:rPr>
        <w:t>quinto</w:t>
      </w:r>
      <w:r w:rsidRPr="007C5605">
        <w:rPr>
          <w:rFonts w:ascii="AvantGarde Bk BT" w:hAnsi="AvantGarde Bk BT" w:cs="Arial"/>
          <w:color w:val="000000" w:themeColor="text1"/>
          <w:sz w:val="24"/>
          <w:szCs w:val="24"/>
        </w:rPr>
        <w:t xml:space="preserve"> de la presente resolución.</w:t>
      </w:r>
    </w:p>
    <w:p w14:paraId="1CD94679" w14:textId="17965134" w:rsidR="00B90A51" w:rsidRPr="00B90A51" w:rsidRDefault="00B90A51" w:rsidP="00B90A51">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7767BA8E" w14:textId="0AFF43ED" w:rsidR="00D71927" w:rsidRPr="006809EF" w:rsidRDefault="00D71927" w:rsidP="000517DC">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Pr="003A34B4">
        <w:rPr>
          <w:rFonts w:ascii="AvantGarde Bk BT" w:hAnsi="AvantGarde Bk BT"/>
          <w:sz w:val="24"/>
          <w:szCs w:val="24"/>
        </w:rPr>
        <w:t xml:space="preserve">Sesión </w:t>
      </w:r>
      <w:r>
        <w:rPr>
          <w:rFonts w:ascii="AvantGarde Bk BT" w:hAnsi="AvantGarde Bk BT"/>
          <w:sz w:val="24"/>
          <w:szCs w:val="24"/>
        </w:rPr>
        <w:t>O</w:t>
      </w:r>
      <w:r w:rsidRPr="003A34B4">
        <w:rPr>
          <w:rFonts w:ascii="AvantGarde Bk BT" w:hAnsi="AvantGarde Bk BT"/>
          <w:sz w:val="24"/>
          <w:szCs w:val="24"/>
        </w:rPr>
        <w:t xml:space="preserve">rdinaria del </w:t>
      </w:r>
      <w:r w:rsidR="00B0547C">
        <w:rPr>
          <w:rFonts w:ascii="AvantGarde Bk BT" w:hAnsi="AvantGarde Bk BT"/>
          <w:sz w:val="24"/>
          <w:szCs w:val="24"/>
        </w:rPr>
        <w:t xml:space="preserve">siete de julio </w:t>
      </w:r>
      <w:r w:rsidR="00CF015A" w:rsidRPr="00CF015A">
        <w:rPr>
          <w:rFonts w:ascii="AvantGarde Bk BT" w:hAnsi="AvantGarde Bk BT"/>
          <w:sz w:val="24"/>
          <w:szCs w:val="24"/>
        </w:rPr>
        <w:t>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 xml:space="preserve">José Gerardo Navarro </w:t>
      </w:r>
      <w:proofErr w:type="spellStart"/>
      <w:r w:rsidRPr="00D12DAB">
        <w:rPr>
          <w:rFonts w:ascii="AvantGarde Bk BT" w:hAnsi="AvantGarde Bk BT" w:cs="Arial"/>
          <w:b/>
          <w:color w:val="000000" w:themeColor="text1"/>
          <w:sz w:val="24"/>
          <w:szCs w:val="24"/>
        </w:rPr>
        <w:t>Alviso</w:t>
      </w:r>
      <w:proofErr w:type="spellEnd"/>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 xml:space="preserve">Maestra Ana Cristina García </w:t>
      </w:r>
      <w:proofErr w:type="spellStart"/>
      <w:r>
        <w:rPr>
          <w:rFonts w:ascii="AvantGarde Bk BT" w:hAnsi="AvantGarde Bk BT" w:cs="Arial"/>
          <w:color w:val="000000" w:themeColor="text1"/>
          <w:sz w:val="24"/>
          <w:szCs w:val="24"/>
        </w:rPr>
        <w:t>Nales</w:t>
      </w:r>
      <w:proofErr w:type="spellEnd"/>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2D04CB2F" w14:textId="58BA944E" w:rsidR="00D71927" w:rsidRPr="003358EE" w:rsidRDefault="00D71927" w:rsidP="00D71927">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sidR="004D36E6">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2BF3A44A" w14:textId="77777777" w:rsidR="00D71927" w:rsidRPr="003358EE" w:rsidRDefault="00D71927" w:rsidP="00D71927">
      <w:pPr>
        <w:pStyle w:val="NormalWeb"/>
        <w:jc w:val="both"/>
        <w:rPr>
          <w:rFonts w:ascii="AvantGarde Bk BT" w:hAnsi="AvantGarde Bk BT" w:cs="Arial"/>
          <w:b/>
          <w:color w:val="000000" w:themeColor="text1"/>
          <w:lang w:val="es-MX"/>
        </w:rPr>
      </w:pPr>
    </w:p>
    <w:p w14:paraId="7A56E23E" w14:textId="7CB2157B" w:rsidR="00D71927" w:rsidRPr="00FE6442" w:rsidRDefault="00D71927" w:rsidP="002B05F6">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3D1A130E" w14:textId="77777777" w:rsidR="00D71927" w:rsidRPr="003358EE" w:rsidRDefault="00D71927" w:rsidP="00D71927">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SECRETARIA DE PLENO</w:t>
      </w:r>
    </w:p>
    <w:p w14:paraId="2C59D030" w14:textId="77777777" w:rsidR="00D71927" w:rsidRPr="003358EE" w:rsidRDefault="00D71927" w:rsidP="00D71927">
      <w:pPr>
        <w:pStyle w:val="NormalWeb"/>
        <w:rPr>
          <w:rFonts w:ascii="AvantGarde Bk BT" w:hAnsi="AvantGarde Bk BT" w:cs="Arial"/>
          <w:b/>
          <w:color w:val="000000" w:themeColor="text1"/>
          <w:lang w:val="es-MX"/>
        </w:rPr>
      </w:pPr>
    </w:p>
    <w:p w14:paraId="0C947B96" w14:textId="77777777" w:rsidR="00D71927" w:rsidRPr="0045524D" w:rsidRDefault="00D71927" w:rsidP="00D71927">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3755DB2C" w14:textId="5D0AE61B" w:rsidR="00D71927" w:rsidRPr="0068215D" w:rsidRDefault="0068215D" w:rsidP="00D71927">
      <w:pPr>
        <w:pStyle w:val="corte4fondo"/>
        <w:tabs>
          <w:tab w:val="left" w:pos="567"/>
        </w:tabs>
        <w:spacing w:line="240" w:lineRule="auto"/>
        <w:ind w:firstLine="0"/>
        <w:rPr>
          <w:rFonts w:ascii="AvantGarde Bk BT" w:hAnsi="AvantGarde Bk BT" w:cs="Arial"/>
          <w:color w:val="000000" w:themeColor="text1"/>
          <w:sz w:val="18"/>
          <w:szCs w:val="14"/>
          <w:vertAlign w:val="superscript"/>
        </w:rPr>
      </w:pPr>
      <w:r w:rsidRPr="0068215D">
        <w:rPr>
          <w:rFonts w:ascii="AvantGarde Bk BT" w:hAnsi="AvantGarde Bk BT" w:cs="Arial"/>
          <w:color w:val="000000" w:themeColor="text1"/>
          <w:sz w:val="18"/>
          <w:szCs w:val="14"/>
          <w:vertAlign w:val="superscript"/>
        </w:rPr>
        <w:lastRenderedPageBreak/>
        <w:t>MAI</w:t>
      </w:r>
      <w:r w:rsidR="00D71927" w:rsidRPr="0068215D">
        <w:rPr>
          <w:rFonts w:ascii="AvantGarde Bk BT" w:hAnsi="AvantGarde Bk BT" w:cs="Arial"/>
          <w:color w:val="000000" w:themeColor="text1"/>
          <w:sz w:val="18"/>
          <w:szCs w:val="14"/>
          <w:vertAlign w:val="superscript"/>
        </w:rPr>
        <w:t>.</w:t>
      </w:r>
    </w:p>
    <w:p w14:paraId="73C5EADE" w14:textId="0F6699BC" w:rsidR="00D71927" w:rsidRPr="004C15C0" w:rsidRDefault="00D71927" w:rsidP="00D71927">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sesión </w:t>
      </w:r>
      <w:r w:rsidRPr="003A34B4">
        <w:rPr>
          <w:rFonts w:ascii="AvantGarde Bk BT" w:hAnsi="AvantGarde Bk BT" w:cs="Arial"/>
          <w:color w:val="000000" w:themeColor="text1"/>
          <w:sz w:val="14"/>
          <w:szCs w:val="14"/>
        </w:rPr>
        <w:t xml:space="preserve">ordinaria de </w:t>
      </w:r>
      <w:r w:rsidR="00B0547C">
        <w:rPr>
          <w:rFonts w:ascii="AvantGarde Bk BT" w:hAnsi="AvantGarde Bk BT" w:cs="Arial"/>
          <w:color w:val="000000" w:themeColor="text1"/>
          <w:sz w:val="14"/>
          <w:szCs w:val="14"/>
        </w:rPr>
        <w:t xml:space="preserve">siete de julio </w:t>
      </w:r>
      <w:r w:rsidR="006A5086" w:rsidRPr="006A5086">
        <w:rPr>
          <w:rFonts w:ascii="AvantGarde Bk BT" w:hAnsi="AvantGarde Bk BT" w:cs="Arial"/>
          <w:color w:val="000000" w:themeColor="text1"/>
          <w:sz w:val="14"/>
          <w:szCs w:val="14"/>
        </w:rPr>
        <w:t>de dos mil veintiséis</w:t>
      </w:r>
      <w:r>
        <w:rPr>
          <w:rFonts w:ascii="AvantGarde Bk BT" w:hAnsi="AvantGarde Bk BT" w:cs="Arial"/>
          <w:color w:val="000000" w:themeColor="text1"/>
          <w:sz w:val="14"/>
          <w:szCs w:val="14"/>
        </w:rPr>
        <w:t>, dentro de los autos del recurso de revisi</w:t>
      </w:r>
      <w:r w:rsidR="00A1601E">
        <w:rPr>
          <w:rFonts w:ascii="AvantGarde Bk BT" w:hAnsi="AvantGarde Bk BT" w:cs="Arial"/>
          <w:color w:val="000000" w:themeColor="text1"/>
          <w:sz w:val="14"/>
          <w:szCs w:val="14"/>
        </w:rPr>
        <w:t>ón RR-</w:t>
      </w:r>
      <w:r w:rsidR="00B0547C">
        <w:rPr>
          <w:rFonts w:ascii="AvantGarde Bk BT" w:hAnsi="AvantGarde Bk BT" w:cs="Arial"/>
          <w:color w:val="000000" w:themeColor="text1"/>
          <w:sz w:val="14"/>
          <w:szCs w:val="14"/>
        </w:rPr>
        <w:t>309</w:t>
      </w:r>
      <w:r w:rsidR="00BD6E74">
        <w:rPr>
          <w:rFonts w:ascii="AvantGarde Bk BT" w:hAnsi="AvantGarde Bk BT" w:cs="Arial"/>
          <w:color w:val="000000" w:themeColor="text1"/>
          <w:sz w:val="14"/>
          <w:szCs w:val="14"/>
        </w:rPr>
        <w:t>/2026</w:t>
      </w:r>
      <w:r>
        <w:rPr>
          <w:rFonts w:ascii="AvantGarde Bk BT" w:hAnsi="AvantGarde Bk BT" w:cs="Arial"/>
          <w:color w:val="000000" w:themeColor="text1"/>
          <w:sz w:val="14"/>
          <w:szCs w:val="14"/>
        </w:rPr>
        <w:t>-1.)</w:t>
      </w:r>
    </w:p>
    <w:p w14:paraId="41A776EA" w14:textId="05E7D901" w:rsidR="005873DB" w:rsidRPr="004C15C0" w:rsidRDefault="005873DB" w:rsidP="00D71927">
      <w:pPr>
        <w:pStyle w:val="corte4fondo"/>
        <w:tabs>
          <w:tab w:val="left" w:pos="567"/>
        </w:tabs>
        <w:spacing w:after="240"/>
        <w:rPr>
          <w:rFonts w:ascii="AvantGarde Bk BT" w:hAnsi="AvantGarde Bk BT" w:cs="Arial"/>
          <w:color w:val="000000" w:themeColor="text1"/>
          <w:sz w:val="14"/>
          <w:szCs w:val="14"/>
        </w:rPr>
      </w:pPr>
    </w:p>
    <w:sectPr w:rsidR="005873DB" w:rsidRPr="004C15C0" w:rsidSect="00FE2D9F">
      <w:headerReference w:type="even" r:id="rId9"/>
      <w:headerReference w:type="default" r:id="rId10"/>
      <w:footerReference w:type="default" r:id="rId11"/>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81B423" w14:textId="77777777" w:rsidR="00B61A24" w:rsidRDefault="00B61A24" w:rsidP="003864ED">
      <w:pPr>
        <w:spacing w:after="0" w:line="240" w:lineRule="auto"/>
      </w:pPr>
      <w:r>
        <w:separator/>
      </w:r>
    </w:p>
  </w:endnote>
  <w:endnote w:type="continuationSeparator" w:id="0">
    <w:p w14:paraId="3EFCF36D" w14:textId="77777777" w:rsidR="00B61A24" w:rsidRDefault="00B61A24"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58256B" w:rsidRDefault="0058256B">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D39C48" w14:textId="77777777" w:rsidR="00B61A24" w:rsidRDefault="00B61A24" w:rsidP="003864ED">
      <w:pPr>
        <w:spacing w:after="0" w:line="240" w:lineRule="auto"/>
      </w:pPr>
      <w:r>
        <w:separator/>
      </w:r>
    </w:p>
  </w:footnote>
  <w:footnote w:type="continuationSeparator" w:id="0">
    <w:p w14:paraId="7B1FC26F" w14:textId="77777777" w:rsidR="00B61A24" w:rsidRDefault="00B61A24" w:rsidP="003864ED">
      <w:pPr>
        <w:spacing w:after="0" w:line="240" w:lineRule="auto"/>
      </w:pPr>
      <w:r>
        <w:continuationSeparator/>
      </w:r>
    </w:p>
  </w:footnote>
  <w:footnote w:id="1">
    <w:p w14:paraId="5CBDE41F" w14:textId="77777777" w:rsidR="00C74840" w:rsidRPr="000517DC" w:rsidRDefault="00C74840" w:rsidP="00C74840">
      <w:pPr>
        <w:pStyle w:val="Textonotapie"/>
        <w:jc w:val="both"/>
        <w:rPr>
          <w:sz w:val="14"/>
          <w:szCs w:val="14"/>
        </w:rPr>
      </w:pPr>
      <w:r w:rsidRPr="000517DC">
        <w:rPr>
          <w:rStyle w:val="Refdenotaalpie"/>
          <w:sz w:val="14"/>
          <w:szCs w:val="14"/>
        </w:rPr>
        <w:footnoteRef/>
      </w:r>
      <w:r w:rsidRPr="000517DC">
        <w:rPr>
          <w:sz w:val="14"/>
          <w:szCs w:val="14"/>
        </w:rPr>
        <w:t xml:space="preserve"> Suprema Corte de Justicia de la Nación, Registro digital: 164618, Instancia: Segunda Sala, Novena Época, Materias(s): Común, Tesis: 2a./J. 58/2010, Fuente: Semanario Judicial de la Federación y su Gaceta. Tomo XXXI, </w:t>
      </w:r>
      <w:proofErr w:type="gramStart"/>
      <w:r w:rsidRPr="000517DC">
        <w:rPr>
          <w:sz w:val="14"/>
          <w:szCs w:val="14"/>
        </w:rPr>
        <w:t>Mayo</w:t>
      </w:r>
      <w:proofErr w:type="gramEnd"/>
      <w:r w:rsidRPr="000517DC">
        <w:rPr>
          <w:sz w:val="14"/>
          <w:szCs w:val="14"/>
        </w:rPr>
        <w:t xml:space="preserve"> de 2010, página 830, Tipo: Jurisprudencia.</w:t>
      </w:r>
    </w:p>
  </w:footnote>
  <w:footnote w:id="2">
    <w:p w14:paraId="2671460B" w14:textId="77777777" w:rsidR="00F43361" w:rsidRPr="00F43361" w:rsidRDefault="00F43361" w:rsidP="00F43361">
      <w:pPr>
        <w:pStyle w:val="Textonotapie"/>
        <w:contextualSpacing/>
        <w:jc w:val="both"/>
        <w:rPr>
          <w:sz w:val="16"/>
          <w:szCs w:val="16"/>
        </w:rPr>
      </w:pPr>
      <w:r w:rsidRPr="00F43361">
        <w:rPr>
          <w:rStyle w:val="Refdenotaalpie"/>
          <w:sz w:val="16"/>
          <w:szCs w:val="16"/>
        </w:rPr>
        <w:footnoteRef/>
      </w:r>
      <w:r w:rsidRPr="00F43361">
        <w:rPr>
          <w:sz w:val="16"/>
          <w:szCs w:val="16"/>
        </w:rPr>
        <w:t xml:space="preserve"> VII. Los manuales de organización; así como los documentos que contengan las políticas de cada dependencia y unidad administrativa, que incluya metas, objetivos y responsables de los programas operativos a desarrollar;</w:t>
      </w:r>
    </w:p>
    <w:p w14:paraId="6298DBB3" w14:textId="77777777" w:rsidR="00F43361" w:rsidRPr="00F43361" w:rsidRDefault="00F43361" w:rsidP="00F43361">
      <w:pPr>
        <w:pStyle w:val="Textonotapie"/>
        <w:contextualSpacing/>
        <w:jc w:val="both"/>
        <w:rPr>
          <w:sz w:val="16"/>
          <w:szCs w:val="16"/>
        </w:rPr>
      </w:pPr>
      <w:r w:rsidRPr="00F43361">
        <w:rPr>
          <w:sz w:val="16"/>
          <w:szCs w:val="16"/>
        </w:rPr>
        <w:t>[…]</w:t>
      </w:r>
    </w:p>
    <w:p w14:paraId="409B9EE0" w14:textId="1D315BB7" w:rsidR="00F43361" w:rsidRDefault="00F43361" w:rsidP="00F43361">
      <w:pPr>
        <w:pStyle w:val="Textonotapie"/>
        <w:contextualSpacing/>
        <w:jc w:val="both"/>
      </w:pPr>
      <w:r w:rsidRPr="00F43361">
        <w:rPr>
          <w:sz w:val="16"/>
          <w:szCs w:val="16"/>
        </w:rPr>
        <w:t>XI. La remuneración bruta y neta de todos los servidores públicos de base o de confianza, de todas las percepciones, incluyendo sueldos, prestaciones, gratificaciones, primas, comisiones, dietas, bonos, estímulos, ingresos y sistemas de compensación, señalando la periodicidad de dicha remuneración;</w:t>
      </w:r>
    </w:p>
  </w:footnote>
  <w:footnote w:id="3">
    <w:p w14:paraId="0F7CAB43" w14:textId="5BD89C68" w:rsidR="003B5425" w:rsidRPr="003B5425" w:rsidRDefault="003B5425">
      <w:pPr>
        <w:pStyle w:val="Textonotapie"/>
        <w:rPr>
          <w:sz w:val="16"/>
          <w:szCs w:val="16"/>
        </w:rPr>
      </w:pPr>
      <w:r>
        <w:rPr>
          <w:rStyle w:val="Refdenotaalpie"/>
        </w:rPr>
        <w:footnoteRef/>
      </w:r>
      <w:r>
        <w:t xml:space="preserve"> </w:t>
      </w:r>
      <w:hyperlink r:id="rId1" w:history="1">
        <w:r w:rsidRPr="003B5425">
          <w:rPr>
            <w:rStyle w:val="Hipervnculo"/>
            <w:sz w:val="16"/>
            <w:szCs w:val="16"/>
          </w:rPr>
          <w:t>http://www.ceaslp.gob.mx/transparencia/vii/2022/11/dplanycontrolmanualorgaut.pdf</w:t>
        </w:r>
      </w:hyperlink>
      <w:r w:rsidRPr="003B5425">
        <w:rPr>
          <w:sz w:val="16"/>
          <w:szCs w:val="16"/>
        </w:rPr>
        <w:t xml:space="preserve"> </w:t>
      </w:r>
    </w:p>
  </w:footnote>
  <w:footnote w:id="4">
    <w:p w14:paraId="2B51B633" w14:textId="54BC6A8D" w:rsidR="007F208A" w:rsidRDefault="007F208A" w:rsidP="007F208A">
      <w:pPr>
        <w:pStyle w:val="Textonotapie"/>
        <w:contextualSpacing/>
        <w:jc w:val="both"/>
      </w:pPr>
      <w:r>
        <w:rPr>
          <w:rStyle w:val="Refdenotaalpie"/>
        </w:rPr>
        <w:footnoteRef/>
      </w:r>
      <w:r>
        <w:t xml:space="preserve"> </w:t>
      </w:r>
      <w:r w:rsidRPr="007F208A">
        <w:rPr>
          <w:sz w:val="16"/>
          <w:szCs w:val="16"/>
        </w:rPr>
        <w:t>X. El directorio de todos los servidores públicos, independientemente de que brinden atención al público; manejen o apliquen recursos públicos; realicen actos de autoridad o presten servicios profesionales bajo el régimen de confianza u honorarios y personal de base. El directorio deberá incluir, al menos el nombre, cargo o nombramiento asignado, nivel del puesto en la estructura orgánica, fecha de alta en el cargo, número telefónico, domicilio para recibir correspondencia y dirección de correo electrónico oficiales, y versión pública de su currículum vitae que deberá contener, la copia correspondiente al título profesional y cédula que acredite su ultimo grado de estudios;</w:t>
      </w:r>
    </w:p>
  </w:footnote>
  <w:footnote w:id="5">
    <w:p w14:paraId="4EACCA8F" w14:textId="15D4D319" w:rsidR="008D577A" w:rsidRPr="008D577A" w:rsidRDefault="008D577A" w:rsidP="008D577A">
      <w:pPr>
        <w:pStyle w:val="Textonotapie"/>
        <w:contextualSpacing/>
        <w:jc w:val="both"/>
        <w:rPr>
          <w:sz w:val="16"/>
          <w:szCs w:val="16"/>
        </w:rPr>
      </w:pPr>
      <w:r w:rsidRPr="008D577A">
        <w:rPr>
          <w:rStyle w:val="Refdenotaalpie"/>
          <w:sz w:val="16"/>
          <w:szCs w:val="16"/>
        </w:rPr>
        <w:footnoteRef/>
      </w:r>
      <w:r w:rsidRPr="008D577A">
        <w:rPr>
          <w:sz w:val="16"/>
          <w:szCs w:val="16"/>
        </w:rPr>
        <w:t xml:space="preserve"> XXI. Las condiciones generales de trabajo, contratos o convenios que regulen las relaciones laborales del personal de base o de confianza, así como los recursos públicos económicos, en especie o donativos, que sean entregados a los sindicatos y ejerzan como recursos públicos;</w:t>
      </w:r>
    </w:p>
  </w:footnote>
  <w:footnote w:id="6">
    <w:p w14:paraId="515501EC"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Style w:val="Refdenotaalpie"/>
          <w:rFonts w:cstheme="minorHAnsi"/>
          <w:sz w:val="16"/>
          <w:szCs w:val="16"/>
        </w:rPr>
        <w:footnoteRef/>
      </w:r>
      <w:r w:rsidRPr="007F208A">
        <w:rPr>
          <w:rFonts w:cstheme="minorHAnsi"/>
          <w:sz w:val="16"/>
          <w:szCs w:val="16"/>
        </w:rPr>
        <w:t xml:space="preserve"> </w:t>
      </w:r>
      <w:r w:rsidRPr="007F208A">
        <w:rPr>
          <w:rFonts w:cstheme="minorHAnsi"/>
          <w:bCs/>
          <w:sz w:val="16"/>
          <w:szCs w:val="16"/>
        </w:rPr>
        <w:t xml:space="preserve">VIGÉSIMO SEXTO. </w:t>
      </w:r>
      <w:r w:rsidRPr="007F208A">
        <w:rPr>
          <w:rFonts w:cstheme="minorHAnsi"/>
          <w:sz w:val="16"/>
          <w:szCs w:val="16"/>
        </w:rPr>
        <w:t xml:space="preserve">En términos de la fracción XI del artículo 84 de la Ley de Transparencia y Acceso a la Información Pública del Estado concatenado a la fracción VIII del artículo 70 de la Ley General, que se refiera la </w:t>
      </w:r>
      <w:r w:rsidRPr="007F208A">
        <w:rPr>
          <w:rFonts w:cstheme="minorHAnsi"/>
          <w:bCs/>
          <w:sz w:val="16"/>
          <w:szCs w:val="16"/>
        </w:rPr>
        <w:t>remuneración bruta y neta de todos</w:t>
      </w:r>
      <w:r w:rsidRPr="007F208A">
        <w:rPr>
          <w:rFonts w:cstheme="minorHAnsi"/>
          <w:sz w:val="16"/>
          <w:szCs w:val="16"/>
        </w:rPr>
        <w:t xml:space="preserve"> </w:t>
      </w:r>
      <w:r w:rsidRPr="007F208A">
        <w:rPr>
          <w:rFonts w:cstheme="minorHAnsi"/>
          <w:bCs/>
          <w:sz w:val="16"/>
          <w:szCs w:val="16"/>
        </w:rPr>
        <w:t>los servidores públicos de base o confianza</w:t>
      </w:r>
      <w:r w:rsidRPr="007F208A">
        <w:rPr>
          <w:rFonts w:cstheme="minorHAnsi"/>
          <w:sz w:val="16"/>
          <w:szCs w:val="16"/>
        </w:rPr>
        <w:t>, de todas sus percepciones, incluyendo sueldos, prestaciones, gratificaciones, primas, comisiones, dietas, bonos, estímulos, ingresos y sistemas de compensación, al respecto de lo anterior se deberá publicar la siguiente información:</w:t>
      </w:r>
    </w:p>
    <w:p w14:paraId="45378BCF" w14:textId="77777777" w:rsidR="003D338C" w:rsidRPr="007F208A" w:rsidRDefault="003D338C" w:rsidP="003D338C">
      <w:pPr>
        <w:autoSpaceDE w:val="0"/>
        <w:autoSpaceDN w:val="0"/>
        <w:adjustRightInd w:val="0"/>
        <w:spacing w:after="0" w:line="240" w:lineRule="auto"/>
        <w:jc w:val="both"/>
        <w:rPr>
          <w:rFonts w:cstheme="minorHAnsi"/>
          <w:bCs/>
          <w:sz w:val="16"/>
          <w:szCs w:val="16"/>
        </w:rPr>
      </w:pPr>
      <w:r w:rsidRPr="007F208A">
        <w:rPr>
          <w:rFonts w:cstheme="minorHAnsi"/>
          <w:bCs/>
          <w:sz w:val="16"/>
          <w:szCs w:val="16"/>
        </w:rPr>
        <w:t>a. Remuneración bruta y neta de los servidores públicos de base y confianza.</w:t>
      </w:r>
    </w:p>
    <w:p w14:paraId="7EFB4C34"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a.1) </w:t>
      </w:r>
      <w:r w:rsidRPr="007F208A">
        <w:rPr>
          <w:rFonts w:cstheme="minorHAnsi"/>
          <w:sz w:val="16"/>
          <w:szCs w:val="16"/>
        </w:rPr>
        <w:t>Ejercicio.</w:t>
      </w:r>
    </w:p>
    <w:p w14:paraId="09A75616"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a.2) </w:t>
      </w:r>
      <w:r w:rsidRPr="007F208A">
        <w:rPr>
          <w:rFonts w:cstheme="minorHAnsi"/>
          <w:sz w:val="16"/>
          <w:szCs w:val="16"/>
        </w:rPr>
        <w:t>Fecha de inicio del periodo que se informa (día/mes/año).</w:t>
      </w:r>
    </w:p>
    <w:p w14:paraId="739E52BF"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a.3) </w:t>
      </w:r>
      <w:r w:rsidRPr="007F208A">
        <w:rPr>
          <w:rFonts w:cstheme="minorHAnsi"/>
          <w:sz w:val="16"/>
          <w:szCs w:val="16"/>
        </w:rPr>
        <w:t>Fecha de término del periodo que se informa (día/mes/año).</w:t>
      </w:r>
    </w:p>
    <w:p w14:paraId="1BD9518A"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a.4) </w:t>
      </w:r>
      <w:r w:rsidRPr="007F208A">
        <w:rPr>
          <w:rFonts w:cstheme="minorHAnsi"/>
          <w:sz w:val="16"/>
          <w:szCs w:val="16"/>
        </w:rPr>
        <w:t>Tipo de integrante del sujeto obligado (funcionario, servidor(a) público(a), servidor (a) público (a) eventual, integrante, empleado, representante popular, miembro del poder judicial, miembro de órgano autónomo, personal de confianza, prestador de servicios profesionales, otro.</w:t>
      </w:r>
    </w:p>
    <w:p w14:paraId="7B19E130"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a.5) </w:t>
      </w:r>
      <w:r w:rsidRPr="007F208A">
        <w:rPr>
          <w:rFonts w:cstheme="minorHAnsi"/>
          <w:sz w:val="16"/>
          <w:szCs w:val="16"/>
        </w:rPr>
        <w:t>Clave o nivel del puesto (de acuerdo con el catálogo que regule la actividad del sujeto obligado).</w:t>
      </w:r>
    </w:p>
    <w:p w14:paraId="2AE0E846"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a.6) </w:t>
      </w:r>
      <w:r w:rsidRPr="007F208A">
        <w:rPr>
          <w:rFonts w:cstheme="minorHAnsi"/>
          <w:sz w:val="16"/>
          <w:szCs w:val="16"/>
        </w:rPr>
        <w:t>Denominación o descripción del puesto (de acuerdo con el catálogo que regule la actividad del sujeto obligado).</w:t>
      </w:r>
    </w:p>
    <w:p w14:paraId="113B8665"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a.7) </w:t>
      </w:r>
      <w:r w:rsidRPr="007F208A">
        <w:rPr>
          <w:rFonts w:cstheme="minorHAnsi"/>
          <w:sz w:val="16"/>
          <w:szCs w:val="16"/>
        </w:rPr>
        <w:t>Denominación del cargo (de conformidad con el nombramiento otorgado).</w:t>
      </w:r>
    </w:p>
    <w:p w14:paraId="339F96AD"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a.8) </w:t>
      </w:r>
      <w:r w:rsidRPr="007F208A">
        <w:rPr>
          <w:rFonts w:cstheme="minorHAnsi"/>
          <w:sz w:val="16"/>
          <w:szCs w:val="16"/>
        </w:rPr>
        <w:t>Área de adscripción (de acuerdo con el catálogo de áreas o puestos, si así corresponde).</w:t>
      </w:r>
    </w:p>
    <w:p w14:paraId="0C64375A"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a.9) </w:t>
      </w:r>
      <w:r w:rsidRPr="007F208A">
        <w:rPr>
          <w:rFonts w:cstheme="minorHAnsi"/>
          <w:sz w:val="16"/>
          <w:szCs w:val="16"/>
        </w:rPr>
        <w:t>Nombre completo del(a) servidor(a) público(a) y/o toda persona que desempeñe un empleo, cargo o comisión y/o ejerzan actos de autoridad (nombre [s], primer apellido, segundo apellido).</w:t>
      </w:r>
    </w:p>
    <w:p w14:paraId="7BAC3CA0"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a.10) </w:t>
      </w:r>
      <w:r w:rsidRPr="007F208A">
        <w:rPr>
          <w:rFonts w:cstheme="minorHAnsi"/>
          <w:sz w:val="16"/>
          <w:szCs w:val="16"/>
        </w:rPr>
        <w:t>Sexo: Femenino / Masculino.</w:t>
      </w:r>
    </w:p>
    <w:p w14:paraId="199ECA87"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a.11) </w:t>
      </w:r>
      <w:r w:rsidRPr="007F208A">
        <w:rPr>
          <w:rFonts w:cstheme="minorHAnsi"/>
          <w:sz w:val="16"/>
          <w:szCs w:val="16"/>
        </w:rPr>
        <w:t>Monto de la remuneración mensual bruta, de conformidad al Tabulador de sueldos y salarios que corresponda (se refiere a las percepciones totales sin descuento alguno).</w:t>
      </w:r>
    </w:p>
    <w:p w14:paraId="7BCC4F04"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a.12) </w:t>
      </w:r>
      <w:r w:rsidRPr="007F208A">
        <w:rPr>
          <w:rFonts w:cstheme="minorHAnsi"/>
          <w:sz w:val="16"/>
          <w:szCs w:val="16"/>
        </w:rPr>
        <w:t>Tipo de moneda de la remuneración bruta. Por ejemplo: Peso, Dólar, Euro, Libra, Yen.</w:t>
      </w:r>
    </w:p>
    <w:p w14:paraId="68005293"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a.13) </w:t>
      </w:r>
      <w:r w:rsidRPr="007F208A">
        <w:rPr>
          <w:rFonts w:cstheme="minorHAnsi"/>
          <w:sz w:val="16"/>
          <w:szCs w:val="16"/>
        </w:rPr>
        <w:t>Monto de la remuneración mensual neta, de conformidad al Tabulador de sueldos y salarios que corresponda (se refiere a la remuneración mensual bruta menos las deducciones genéricas previstas por ley: ISR, ISSSTE, otra).</w:t>
      </w:r>
    </w:p>
    <w:p w14:paraId="6F6CB0A2"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a.14) </w:t>
      </w:r>
      <w:r w:rsidRPr="007F208A">
        <w:rPr>
          <w:rFonts w:cstheme="minorHAnsi"/>
          <w:sz w:val="16"/>
          <w:szCs w:val="16"/>
        </w:rPr>
        <w:t>Tipo de moneda de la remuneración neta. Por ejemplo: Peso, Dólar, Euro, Libra, Yen.</w:t>
      </w:r>
    </w:p>
    <w:p w14:paraId="37C131E2"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a.15) </w:t>
      </w:r>
      <w:r w:rsidRPr="007F208A">
        <w:rPr>
          <w:rFonts w:cstheme="minorHAnsi"/>
          <w:sz w:val="16"/>
          <w:szCs w:val="16"/>
        </w:rPr>
        <w:t>Denominación de las percepciones adicionales en dinero.</w:t>
      </w:r>
    </w:p>
    <w:p w14:paraId="09A38ED6"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a.16) </w:t>
      </w:r>
      <w:r w:rsidRPr="007F208A">
        <w:rPr>
          <w:rFonts w:cstheme="minorHAnsi"/>
          <w:sz w:val="16"/>
          <w:szCs w:val="16"/>
        </w:rPr>
        <w:t>Monto bruto de las percepciones adicionales en dinero.</w:t>
      </w:r>
    </w:p>
    <w:p w14:paraId="62AB5226"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a.17) </w:t>
      </w:r>
      <w:r w:rsidRPr="007F208A">
        <w:rPr>
          <w:rFonts w:cstheme="minorHAnsi"/>
          <w:sz w:val="16"/>
          <w:szCs w:val="16"/>
        </w:rPr>
        <w:t>Monto neto de las percepciones adicionales en dinero.</w:t>
      </w:r>
    </w:p>
    <w:p w14:paraId="617B74AA"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a.18) </w:t>
      </w:r>
      <w:r w:rsidRPr="007F208A">
        <w:rPr>
          <w:rFonts w:cstheme="minorHAnsi"/>
          <w:sz w:val="16"/>
          <w:szCs w:val="16"/>
        </w:rPr>
        <w:t>Tipo de moneda de las percepciones adicionales en especie. Por ejemplo: Peso, Dólar, Euro, Libra, Yen.</w:t>
      </w:r>
    </w:p>
    <w:p w14:paraId="58377712"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a.19) </w:t>
      </w:r>
      <w:r w:rsidRPr="007F208A">
        <w:rPr>
          <w:rFonts w:cstheme="minorHAnsi"/>
          <w:sz w:val="16"/>
          <w:szCs w:val="16"/>
        </w:rPr>
        <w:t>Periodicidad de las percepciones adicionales en dinero.</w:t>
      </w:r>
    </w:p>
    <w:p w14:paraId="62DFDB28"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a.20) </w:t>
      </w:r>
      <w:r w:rsidRPr="007F208A">
        <w:rPr>
          <w:rFonts w:cstheme="minorHAnsi"/>
          <w:sz w:val="16"/>
          <w:szCs w:val="16"/>
        </w:rPr>
        <w:t>Descripción de las percepciones adicionales en especie.</w:t>
      </w:r>
    </w:p>
    <w:p w14:paraId="40E783C5"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a.21) </w:t>
      </w:r>
      <w:r w:rsidRPr="007F208A">
        <w:rPr>
          <w:rFonts w:cstheme="minorHAnsi"/>
          <w:sz w:val="16"/>
          <w:szCs w:val="16"/>
        </w:rPr>
        <w:t>Periodicidad de las percepciones adicionales en especie.</w:t>
      </w:r>
    </w:p>
    <w:p w14:paraId="0CB6E82C"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a.22) </w:t>
      </w:r>
      <w:r w:rsidRPr="007F208A">
        <w:rPr>
          <w:rFonts w:cstheme="minorHAnsi"/>
          <w:sz w:val="16"/>
          <w:szCs w:val="16"/>
        </w:rPr>
        <w:t>Denominación de los ingresos.</w:t>
      </w:r>
    </w:p>
    <w:p w14:paraId="5FF59E06" w14:textId="77777777" w:rsidR="003D338C" w:rsidRPr="007F208A" w:rsidRDefault="003D338C" w:rsidP="003D338C">
      <w:pPr>
        <w:autoSpaceDE w:val="0"/>
        <w:autoSpaceDN w:val="0"/>
        <w:adjustRightInd w:val="0"/>
        <w:spacing w:after="0" w:line="240" w:lineRule="auto"/>
        <w:jc w:val="both"/>
        <w:rPr>
          <w:rFonts w:cstheme="minorHAnsi"/>
          <w:sz w:val="16"/>
          <w:szCs w:val="16"/>
        </w:rPr>
      </w:pPr>
      <w:r w:rsidRPr="007F208A">
        <w:rPr>
          <w:rFonts w:cstheme="minorHAnsi"/>
          <w:bCs/>
          <w:sz w:val="16"/>
          <w:szCs w:val="16"/>
        </w:rPr>
        <w:t xml:space="preserve">a.23) </w:t>
      </w:r>
      <w:r w:rsidRPr="007F208A">
        <w:rPr>
          <w:rFonts w:cstheme="minorHAnsi"/>
          <w:sz w:val="16"/>
          <w:szCs w:val="16"/>
        </w:rPr>
        <w:t>Monto bruto de los ingresos.</w:t>
      </w:r>
    </w:p>
    <w:p w14:paraId="6CBC354D"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a.24) </w:t>
      </w:r>
      <w:r w:rsidRPr="007F208A">
        <w:rPr>
          <w:rFonts w:cstheme="minorHAnsi"/>
          <w:sz w:val="16"/>
          <w:szCs w:val="16"/>
        </w:rPr>
        <w:t>Monto neto de los ingresos.</w:t>
      </w:r>
    </w:p>
    <w:p w14:paraId="0B55C51C"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a.25) </w:t>
      </w:r>
      <w:r w:rsidRPr="007F208A">
        <w:rPr>
          <w:rFonts w:cstheme="minorHAnsi"/>
          <w:sz w:val="16"/>
          <w:szCs w:val="16"/>
        </w:rPr>
        <w:t>Tipo de moneda de los ingresos. Por ejemplo: Peso, Dólar, Euro, Libra, Yen.</w:t>
      </w:r>
    </w:p>
    <w:p w14:paraId="747779A4"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a.26) </w:t>
      </w:r>
      <w:r w:rsidRPr="007F208A">
        <w:rPr>
          <w:rFonts w:cstheme="minorHAnsi"/>
          <w:sz w:val="16"/>
          <w:szCs w:val="16"/>
        </w:rPr>
        <w:t>Periodicidad de los ingresos.</w:t>
      </w:r>
    </w:p>
    <w:p w14:paraId="26828ACE"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a.27) </w:t>
      </w:r>
      <w:r w:rsidRPr="007F208A">
        <w:rPr>
          <w:rFonts w:cstheme="minorHAnsi"/>
          <w:sz w:val="16"/>
          <w:szCs w:val="16"/>
        </w:rPr>
        <w:t>Denominación de los sistemas de compensación.</w:t>
      </w:r>
    </w:p>
    <w:p w14:paraId="7913CEFC"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a.29) </w:t>
      </w:r>
      <w:r w:rsidRPr="007F208A">
        <w:rPr>
          <w:rFonts w:cstheme="minorHAnsi"/>
          <w:sz w:val="16"/>
          <w:szCs w:val="16"/>
        </w:rPr>
        <w:t>Monto bruto de los sistemas de compensación.</w:t>
      </w:r>
    </w:p>
    <w:p w14:paraId="07F884B3"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a.30) </w:t>
      </w:r>
      <w:r w:rsidRPr="007F208A">
        <w:rPr>
          <w:rFonts w:cstheme="minorHAnsi"/>
          <w:sz w:val="16"/>
          <w:szCs w:val="16"/>
        </w:rPr>
        <w:t>Monto neto de los sistemas de compensación.</w:t>
      </w:r>
    </w:p>
    <w:p w14:paraId="640770E9"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a.31) </w:t>
      </w:r>
      <w:r w:rsidRPr="007F208A">
        <w:rPr>
          <w:rFonts w:cstheme="minorHAnsi"/>
          <w:sz w:val="16"/>
          <w:szCs w:val="16"/>
        </w:rPr>
        <w:t>Tipo de moneda de los sistemas de compensación. Por ejemplo: Peso, Dólar, Euro, Libra, Yen.</w:t>
      </w:r>
    </w:p>
    <w:p w14:paraId="0C838918"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a.32) </w:t>
      </w:r>
      <w:r w:rsidRPr="007F208A">
        <w:rPr>
          <w:rFonts w:cstheme="minorHAnsi"/>
          <w:sz w:val="16"/>
          <w:szCs w:val="16"/>
        </w:rPr>
        <w:t>Periodicidad de los sistemas de compensación.</w:t>
      </w:r>
    </w:p>
    <w:p w14:paraId="2D2F0728"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a.33) </w:t>
      </w:r>
      <w:r w:rsidRPr="007F208A">
        <w:rPr>
          <w:rFonts w:cstheme="minorHAnsi"/>
          <w:sz w:val="16"/>
          <w:szCs w:val="16"/>
        </w:rPr>
        <w:t>Denominación de las gratificaciones.</w:t>
      </w:r>
    </w:p>
    <w:p w14:paraId="00324E2B"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a.34) </w:t>
      </w:r>
      <w:r w:rsidRPr="007F208A">
        <w:rPr>
          <w:rFonts w:cstheme="minorHAnsi"/>
          <w:sz w:val="16"/>
          <w:szCs w:val="16"/>
        </w:rPr>
        <w:t>Monto bruto de las gratificaciones.</w:t>
      </w:r>
    </w:p>
    <w:p w14:paraId="24ED89C9"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a.35) </w:t>
      </w:r>
      <w:r w:rsidRPr="007F208A">
        <w:rPr>
          <w:rFonts w:cstheme="minorHAnsi"/>
          <w:sz w:val="16"/>
          <w:szCs w:val="16"/>
        </w:rPr>
        <w:t>Monto neto de las gratificaciones.</w:t>
      </w:r>
    </w:p>
    <w:p w14:paraId="47CBA668"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a.36) </w:t>
      </w:r>
      <w:r w:rsidRPr="007F208A">
        <w:rPr>
          <w:rFonts w:cstheme="minorHAnsi"/>
          <w:sz w:val="16"/>
          <w:szCs w:val="16"/>
        </w:rPr>
        <w:t>Tipo de moneda de las gratificaciones. Por ejemplo: Peso, Dólar, Euro, Libra, Yen.</w:t>
      </w:r>
    </w:p>
    <w:p w14:paraId="6ABBC975"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a.37) </w:t>
      </w:r>
      <w:r w:rsidRPr="007F208A">
        <w:rPr>
          <w:rFonts w:cstheme="minorHAnsi"/>
          <w:sz w:val="16"/>
          <w:szCs w:val="16"/>
        </w:rPr>
        <w:t>Periodicidad de las gratificaciones.</w:t>
      </w:r>
    </w:p>
    <w:p w14:paraId="412C7A00"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a.38) </w:t>
      </w:r>
      <w:r w:rsidRPr="007F208A">
        <w:rPr>
          <w:rFonts w:cstheme="minorHAnsi"/>
          <w:sz w:val="16"/>
          <w:szCs w:val="16"/>
        </w:rPr>
        <w:t>Denominación de las primas.</w:t>
      </w:r>
    </w:p>
    <w:p w14:paraId="62512C70"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a.39) </w:t>
      </w:r>
      <w:r w:rsidRPr="007F208A">
        <w:rPr>
          <w:rFonts w:cstheme="minorHAnsi"/>
          <w:sz w:val="16"/>
          <w:szCs w:val="16"/>
        </w:rPr>
        <w:t>Monto bruto de las primas.</w:t>
      </w:r>
    </w:p>
    <w:p w14:paraId="5F22A7BE"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a.40) </w:t>
      </w:r>
      <w:r w:rsidRPr="007F208A">
        <w:rPr>
          <w:rFonts w:cstheme="minorHAnsi"/>
          <w:sz w:val="16"/>
          <w:szCs w:val="16"/>
        </w:rPr>
        <w:t>Monto neto de las primas.</w:t>
      </w:r>
    </w:p>
    <w:p w14:paraId="4F8A02CF"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a.41) </w:t>
      </w:r>
      <w:r w:rsidRPr="007F208A">
        <w:rPr>
          <w:rFonts w:cstheme="minorHAnsi"/>
          <w:sz w:val="16"/>
          <w:szCs w:val="16"/>
        </w:rPr>
        <w:t>Tipo de moneda de las primas. Por ejemplo: Peso, Dólar, Euro, Libra, Yen</w:t>
      </w:r>
    </w:p>
    <w:p w14:paraId="7C9A906B"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a.42) </w:t>
      </w:r>
      <w:r w:rsidRPr="007F208A">
        <w:rPr>
          <w:rFonts w:cstheme="minorHAnsi"/>
          <w:sz w:val="16"/>
          <w:szCs w:val="16"/>
        </w:rPr>
        <w:t>Periodicidad de las primas</w:t>
      </w:r>
    </w:p>
    <w:p w14:paraId="50A3552D"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a.43) </w:t>
      </w:r>
      <w:r w:rsidRPr="007F208A">
        <w:rPr>
          <w:rFonts w:cstheme="minorHAnsi"/>
          <w:sz w:val="16"/>
          <w:szCs w:val="16"/>
        </w:rPr>
        <w:t>Denominación de las comisiones</w:t>
      </w:r>
    </w:p>
    <w:p w14:paraId="25078660"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a.44) </w:t>
      </w:r>
      <w:r w:rsidRPr="007F208A">
        <w:rPr>
          <w:rFonts w:cstheme="minorHAnsi"/>
          <w:sz w:val="16"/>
          <w:szCs w:val="16"/>
        </w:rPr>
        <w:t>Monto bruto de las comisiones</w:t>
      </w:r>
    </w:p>
    <w:p w14:paraId="2CBAE159"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a.45) </w:t>
      </w:r>
      <w:r w:rsidRPr="007F208A">
        <w:rPr>
          <w:rFonts w:cstheme="minorHAnsi"/>
          <w:sz w:val="16"/>
          <w:szCs w:val="16"/>
        </w:rPr>
        <w:t>Monto neto de las comisiones</w:t>
      </w:r>
    </w:p>
    <w:p w14:paraId="1863F052"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a.46) </w:t>
      </w:r>
      <w:r w:rsidRPr="007F208A">
        <w:rPr>
          <w:rFonts w:cstheme="minorHAnsi"/>
          <w:sz w:val="16"/>
          <w:szCs w:val="16"/>
        </w:rPr>
        <w:t>Tipo de moneda de las comisiones. Por ejemplo: Peso, Dólar, Euro, Libra, Yen.</w:t>
      </w:r>
    </w:p>
    <w:p w14:paraId="4D073D39"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a.47) </w:t>
      </w:r>
      <w:r w:rsidRPr="007F208A">
        <w:rPr>
          <w:rFonts w:cstheme="minorHAnsi"/>
          <w:sz w:val="16"/>
          <w:szCs w:val="16"/>
        </w:rPr>
        <w:t>Periodicidad de las comisiones.</w:t>
      </w:r>
    </w:p>
    <w:p w14:paraId="29C49FD5"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a.48) </w:t>
      </w:r>
      <w:r w:rsidRPr="007F208A">
        <w:rPr>
          <w:rFonts w:cstheme="minorHAnsi"/>
          <w:sz w:val="16"/>
          <w:szCs w:val="16"/>
        </w:rPr>
        <w:t>Denominación de las dietas.</w:t>
      </w:r>
    </w:p>
    <w:p w14:paraId="773465F9"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a.49) </w:t>
      </w:r>
      <w:r w:rsidRPr="007F208A">
        <w:rPr>
          <w:rFonts w:cstheme="minorHAnsi"/>
          <w:sz w:val="16"/>
          <w:szCs w:val="16"/>
        </w:rPr>
        <w:t>Monto bruto de las dietas.</w:t>
      </w:r>
    </w:p>
    <w:p w14:paraId="3038F91E"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a.50) </w:t>
      </w:r>
      <w:r w:rsidRPr="007F208A">
        <w:rPr>
          <w:rFonts w:cstheme="minorHAnsi"/>
          <w:sz w:val="16"/>
          <w:szCs w:val="16"/>
        </w:rPr>
        <w:t>Monto neto de las dietas.</w:t>
      </w:r>
    </w:p>
    <w:p w14:paraId="14B9D0E3"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a.51) </w:t>
      </w:r>
      <w:r w:rsidRPr="007F208A">
        <w:rPr>
          <w:rFonts w:cstheme="minorHAnsi"/>
          <w:sz w:val="16"/>
          <w:szCs w:val="16"/>
        </w:rPr>
        <w:t>Tipo de moneda de las dietas. Por ejemplo: Peso, Dólar, Euro, Libra, Yen</w:t>
      </w:r>
    </w:p>
    <w:p w14:paraId="378F57E7"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a.52) </w:t>
      </w:r>
      <w:r w:rsidRPr="007F208A">
        <w:rPr>
          <w:rFonts w:cstheme="minorHAnsi"/>
          <w:sz w:val="16"/>
          <w:szCs w:val="16"/>
        </w:rPr>
        <w:t>Periodicidad de las dietas.</w:t>
      </w:r>
    </w:p>
    <w:p w14:paraId="112BFEAE"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a.53) </w:t>
      </w:r>
      <w:r w:rsidRPr="007F208A">
        <w:rPr>
          <w:rFonts w:cstheme="minorHAnsi"/>
          <w:sz w:val="16"/>
          <w:szCs w:val="16"/>
        </w:rPr>
        <w:t>Denominación de los bonos.</w:t>
      </w:r>
    </w:p>
    <w:p w14:paraId="5FD610CE"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a.54) </w:t>
      </w:r>
      <w:r w:rsidRPr="007F208A">
        <w:rPr>
          <w:rFonts w:cstheme="minorHAnsi"/>
          <w:sz w:val="16"/>
          <w:szCs w:val="16"/>
        </w:rPr>
        <w:t>Monto bruto de los bonos.</w:t>
      </w:r>
    </w:p>
    <w:p w14:paraId="324FA67F"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a.55) </w:t>
      </w:r>
      <w:r w:rsidRPr="007F208A">
        <w:rPr>
          <w:rFonts w:cstheme="minorHAnsi"/>
          <w:sz w:val="16"/>
          <w:szCs w:val="16"/>
        </w:rPr>
        <w:t>Monto neto de los bonos.</w:t>
      </w:r>
    </w:p>
    <w:p w14:paraId="34B3330C"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a.56) </w:t>
      </w:r>
      <w:r w:rsidRPr="007F208A">
        <w:rPr>
          <w:rFonts w:cstheme="minorHAnsi"/>
          <w:sz w:val="16"/>
          <w:szCs w:val="16"/>
        </w:rPr>
        <w:t>Tipo de moneda de los bonos. Por ejemplo: Peso, Dólar, Euro, Libra, Yen.</w:t>
      </w:r>
    </w:p>
    <w:p w14:paraId="59BA3630"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a.57) </w:t>
      </w:r>
      <w:r w:rsidRPr="007F208A">
        <w:rPr>
          <w:rFonts w:cstheme="minorHAnsi"/>
          <w:sz w:val="16"/>
          <w:szCs w:val="16"/>
        </w:rPr>
        <w:t>Periodicidad de los bonos.</w:t>
      </w:r>
    </w:p>
    <w:p w14:paraId="57BDBFAE"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a.58) </w:t>
      </w:r>
      <w:r w:rsidRPr="007F208A">
        <w:rPr>
          <w:rFonts w:cstheme="minorHAnsi"/>
          <w:sz w:val="16"/>
          <w:szCs w:val="16"/>
        </w:rPr>
        <w:t>Denominación de los estímulos.</w:t>
      </w:r>
    </w:p>
    <w:p w14:paraId="256F53CC"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a.59) </w:t>
      </w:r>
      <w:r w:rsidRPr="007F208A">
        <w:rPr>
          <w:rFonts w:cstheme="minorHAnsi"/>
          <w:sz w:val="16"/>
          <w:szCs w:val="16"/>
        </w:rPr>
        <w:t>Monto bruto de los estímulos.</w:t>
      </w:r>
    </w:p>
    <w:p w14:paraId="3AEE8DEE"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a.60) </w:t>
      </w:r>
      <w:r w:rsidRPr="007F208A">
        <w:rPr>
          <w:rFonts w:cstheme="minorHAnsi"/>
          <w:sz w:val="16"/>
          <w:szCs w:val="16"/>
        </w:rPr>
        <w:t>Monto neto de los estímulos.</w:t>
      </w:r>
    </w:p>
    <w:p w14:paraId="6CC7AE9D"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a.61) </w:t>
      </w:r>
      <w:r w:rsidRPr="007F208A">
        <w:rPr>
          <w:rFonts w:cstheme="minorHAnsi"/>
          <w:sz w:val="16"/>
          <w:szCs w:val="16"/>
        </w:rPr>
        <w:t>Tipo de moneda de los estímulos. Por ejemplo: Peso, Dólar, Euro, Libra, Yen.</w:t>
      </w:r>
    </w:p>
    <w:p w14:paraId="43829DFE"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a.62) </w:t>
      </w:r>
      <w:r w:rsidRPr="007F208A">
        <w:rPr>
          <w:rFonts w:cstheme="minorHAnsi"/>
          <w:sz w:val="16"/>
          <w:szCs w:val="16"/>
        </w:rPr>
        <w:t>Periodicidad de los estímulos.</w:t>
      </w:r>
    </w:p>
    <w:p w14:paraId="04F3F4EA"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a.63) </w:t>
      </w:r>
      <w:r w:rsidRPr="007F208A">
        <w:rPr>
          <w:rFonts w:cstheme="minorHAnsi"/>
          <w:sz w:val="16"/>
          <w:szCs w:val="16"/>
        </w:rPr>
        <w:t>Denominación de los apoyos económicos. Por ejemplo, la asistencia legislativa que cubre a los CC. Diputados en apoyo para el desempeño de las funciones legislativas.</w:t>
      </w:r>
    </w:p>
    <w:p w14:paraId="1E076E1B"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a.64) </w:t>
      </w:r>
      <w:r w:rsidRPr="007F208A">
        <w:rPr>
          <w:rFonts w:cstheme="minorHAnsi"/>
          <w:sz w:val="16"/>
          <w:szCs w:val="16"/>
        </w:rPr>
        <w:t>Monto bruto de los apoyos económicos.</w:t>
      </w:r>
    </w:p>
    <w:p w14:paraId="1E17C506"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a.65) </w:t>
      </w:r>
      <w:r w:rsidRPr="007F208A">
        <w:rPr>
          <w:rFonts w:cstheme="minorHAnsi"/>
          <w:sz w:val="16"/>
          <w:szCs w:val="16"/>
        </w:rPr>
        <w:t>Monto neto de los apoyos económicos.</w:t>
      </w:r>
    </w:p>
    <w:p w14:paraId="10EE2809"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a.66) </w:t>
      </w:r>
      <w:r w:rsidRPr="007F208A">
        <w:rPr>
          <w:rFonts w:cstheme="minorHAnsi"/>
          <w:sz w:val="16"/>
          <w:szCs w:val="16"/>
        </w:rPr>
        <w:t>Tipo de moneda de los apoyos económicos. Por ejemplo: Peso, Dólar, Euro, Libra, Yen.</w:t>
      </w:r>
    </w:p>
    <w:p w14:paraId="1B82A53B"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a.67) </w:t>
      </w:r>
      <w:r w:rsidRPr="007F208A">
        <w:rPr>
          <w:rFonts w:cstheme="minorHAnsi"/>
          <w:sz w:val="16"/>
          <w:szCs w:val="16"/>
        </w:rPr>
        <w:t>Periodicidad de los apoyos económicos</w:t>
      </w:r>
    </w:p>
    <w:p w14:paraId="7E09989A"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a.68) </w:t>
      </w:r>
      <w:r w:rsidRPr="007F208A">
        <w:rPr>
          <w:rFonts w:cstheme="minorHAnsi"/>
          <w:sz w:val="16"/>
          <w:szCs w:val="16"/>
        </w:rPr>
        <w:t>Denominación de las prestaciones económicas. Por ejemplo, prestaciones de seguridad social, seguros y toda cantidad distinta del sueldo que el servidor público reciba en moneda circulante o en divisas, prevista en el nombramiento, en el contrato o en una disposición legal.</w:t>
      </w:r>
    </w:p>
    <w:p w14:paraId="513059C9"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a.69) </w:t>
      </w:r>
      <w:r w:rsidRPr="007F208A">
        <w:rPr>
          <w:rFonts w:cstheme="minorHAnsi"/>
          <w:sz w:val="16"/>
          <w:szCs w:val="16"/>
        </w:rPr>
        <w:t>Monto bruto de las prestaciones económicas.</w:t>
      </w:r>
    </w:p>
    <w:p w14:paraId="46F14804"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a.70) </w:t>
      </w:r>
      <w:r w:rsidRPr="007F208A">
        <w:rPr>
          <w:rFonts w:cstheme="minorHAnsi"/>
          <w:sz w:val="16"/>
          <w:szCs w:val="16"/>
        </w:rPr>
        <w:t>Monto neto de las prestaciones económicas.</w:t>
      </w:r>
    </w:p>
    <w:p w14:paraId="31648CAF"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a.71) </w:t>
      </w:r>
      <w:r w:rsidRPr="007F208A">
        <w:rPr>
          <w:rFonts w:cstheme="minorHAnsi"/>
          <w:sz w:val="16"/>
          <w:szCs w:val="16"/>
        </w:rPr>
        <w:t>de moneda de las prestaciones económicas. Por ejemplo: Peso, Dólar, Euro, Libra, Yen (especificar nombre).</w:t>
      </w:r>
    </w:p>
    <w:p w14:paraId="7975D722"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a.72) </w:t>
      </w:r>
      <w:r w:rsidRPr="007F208A">
        <w:rPr>
          <w:rFonts w:cstheme="minorHAnsi"/>
          <w:sz w:val="16"/>
          <w:szCs w:val="16"/>
        </w:rPr>
        <w:t>Periodicidad de las prestaciones económicas.</w:t>
      </w:r>
    </w:p>
    <w:p w14:paraId="38CB3115"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a.73) </w:t>
      </w:r>
      <w:r w:rsidRPr="007F208A">
        <w:rPr>
          <w:rFonts w:cstheme="minorHAnsi"/>
          <w:sz w:val="16"/>
          <w:szCs w:val="16"/>
        </w:rPr>
        <w:t>Descripción de las prestaciones en especie. Éstas podrán ser, por ejemplo, todo beneficio que el servidor(a) público(a)reciba en bienes distintos de la moneda circulante.</w:t>
      </w:r>
    </w:p>
    <w:p w14:paraId="6626C4AC"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a.74) </w:t>
      </w:r>
      <w:r w:rsidRPr="007F208A">
        <w:rPr>
          <w:rFonts w:cstheme="minorHAnsi"/>
          <w:sz w:val="16"/>
          <w:szCs w:val="16"/>
        </w:rPr>
        <w:t>Periodicidad de las prestaciones en especie.</w:t>
      </w:r>
    </w:p>
    <w:p w14:paraId="7853F6B6"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a.75) </w:t>
      </w:r>
      <w:r w:rsidRPr="007F208A">
        <w:rPr>
          <w:rFonts w:cstheme="minorHAnsi"/>
          <w:sz w:val="16"/>
          <w:szCs w:val="16"/>
        </w:rPr>
        <w:t>Área(s) Responsable(s) que genera(n), posee(n), publica(n) y actualiza(n) la información.</w:t>
      </w:r>
    </w:p>
    <w:p w14:paraId="482CAA77"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a.76) </w:t>
      </w:r>
      <w:r w:rsidRPr="007F208A">
        <w:rPr>
          <w:rFonts w:cstheme="minorHAnsi"/>
          <w:sz w:val="16"/>
          <w:szCs w:val="16"/>
        </w:rPr>
        <w:t>Fecha de Validación (día/mes/año).</w:t>
      </w:r>
    </w:p>
    <w:p w14:paraId="749464EE" w14:textId="77777777" w:rsidR="003D338C" w:rsidRPr="007F208A" w:rsidRDefault="003D338C" w:rsidP="003D338C">
      <w:pPr>
        <w:autoSpaceDE w:val="0"/>
        <w:autoSpaceDN w:val="0"/>
        <w:adjustRightInd w:val="0"/>
        <w:spacing w:after="0" w:line="240" w:lineRule="auto"/>
        <w:rPr>
          <w:rFonts w:cstheme="minorHAnsi"/>
          <w:sz w:val="16"/>
          <w:szCs w:val="16"/>
        </w:rPr>
      </w:pPr>
      <w:r w:rsidRPr="007F208A">
        <w:rPr>
          <w:rFonts w:cstheme="minorHAnsi"/>
          <w:bCs/>
          <w:sz w:val="16"/>
          <w:szCs w:val="16"/>
        </w:rPr>
        <w:t xml:space="preserve">a.77) </w:t>
      </w:r>
      <w:r w:rsidRPr="007F208A">
        <w:rPr>
          <w:rFonts w:cstheme="minorHAnsi"/>
          <w:sz w:val="16"/>
          <w:szCs w:val="16"/>
        </w:rPr>
        <w:t>Fecha de Actualización (día/mes/año).</w:t>
      </w:r>
    </w:p>
    <w:p w14:paraId="7BF0E629" w14:textId="77777777" w:rsidR="003D338C" w:rsidRPr="007F208A" w:rsidRDefault="003D338C" w:rsidP="003D338C">
      <w:pPr>
        <w:pStyle w:val="Textonotapie"/>
        <w:rPr>
          <w:rFonts w:cstheme="minorHAnsi"/>
          <w:sz w:val="16"/>
          <w:szCs w:val="16"/>
        </w:rPr>
      </w:pPr>
      <w:r w:rsidRPr="007F208A">
        <w:rPr>
          <w:rFonts w:cstheme="minorHAnsi"/>
          <w:bCs/>
          <w:sz w:val="16"/>
          <w:szCs w:val="16"/>
        </w:rPr>
        <w:t xml:space="preserve">a.78) </w:t>
      </w:r>
      <w:r w:rsidRPr="007F208A">
        <w:rPr>
          <w:rFonts w:cstheme="minorHAnsi"/>
          <w:sz w:val="16"/>
          <w:szCs w:val="16"/>
        </w:rPr>
        <w:t>Nota.</w:t>
      </w:r>
    </w:p>
    <w:p w14:paraId="21B6A8C2" w14:textId="57C2F32A" w:rsidR="003D338C" w:rsidRPr="007F208A" w:rsidRDefault="003D338C">
      <w:pPr>
        <w:pStyle w:val="Textonotapie"/>
        <w:rPr>
          <w:rFonts w:cstheme="minorHAnsi"/>
          <w:sz w:val="16"/>
          <w:szCs w:val="16"/>
        </w:rPr>
      </w:pPr>
    </w:p>
  </w:footnote>
  <w:footnote w:id="7">
    <w:p w14:paraId="403EEB27" w14:textId="77777777" w:rsidR="006B4AB5" w:rsidRPr="007F208A" w:rsidRDefault="006B4AB5" w:rsidP="006B4AB5">
      <w:pPr>
        <w:tabs>
          <w:tab w:val="left" w:pos="567"/>
        </w:tabs>
        <w:spacing w:line="240" w:lineRule="auto"/>
        <w:contextualSpacing/>
        <w:jc w:val="both"/>
        <w:rPr>
          <w:rFonts w:cstheme="minorHAnsi"/>
          <w:color w:val="000000" w:themeColor="text1"/>
          <w:sz w:val="16"/>
          <w:szCs w:val="16"/>
        </w:rPr>
      </w:pPr>
      <w:r w:rsidRPr="007F208A">
        <w:rPr>
          <w:rStyle w:val="Refdenotaalpie"/>
          <w:rFonts w:cstheme="minorHAnsi"/>
          <w:sz w:val="16"/>
          <w:szCs w:val="16"/>
        </w:rPr>
        <w:footnoteRef/>
      </w:r>
      <w:r w:rsidRPr="007F208A">
        <w:rPr>
          <w:rFonts w:cstheme="minorHAnsi"/>
          <w:sz w:val="16"/>
          <w:szCs w:val="16"/>
        </w:rPr>
        <w:t xml:space="preserve"> </w:t>
      </w:r>
      <w:r w:rsidRPr="007F208A">
        <w:rPr>
          <w:rFonts w:cstheme="minorHAnsi"/>
          <w:color w:val="000000" w:themeColor="text1"/>
          <w:sz w:val="16"/>
          <w:szCs w:val="16"/>
        </w:rPr>
        <w:t>ARTÍCULO 30. Al titular de la Dirección Administrativa, le corresponde administrar al personal, los recursos materiales y los recursos financieros, para el logro eficiente de los objetivos de la Comisión, y le compete, el despacho de los siguientes asuntos:</w:t>
      </w:r>
    </w:p>
    <w:p w14:paraId="48D00039" w14:textId="77777777" w:rsidR="006B4AB5" w:rsidRPr="007F208A" w:rsidRDefault="006B4AB5" w:rsidP="006B4AB5">
      <w:pPr>
        <w:tabs>
          <w:tab w:val="left" w:pos="567"/>
        </w:tabs>
        <w:spacing w:line="240" w:lineRule="auto"/>
        <w:contextualSpacing/>
        <w:jc w:val="both"/>
        <w:rPr>
          <w:rFonts w:cstheme="minorHAnsi"/>
          <w:color w:val="000000" w:themeColor="text1"/>
          <w:sz w:val="16"/>
          <w:szCs w:val="16"/>
        </w:rPr>
      </w:pPr>
      <w:r w:rsidRPr="007F208A">
        <w:rPr>
          <w:rFonts w:cstheme="minorHAnsi"/>
          <w:color w:val="000000" w:themeColor="text1"/>
          <w:sz w:val="16"/>
          <w:szCs w:val="16"/>
        </w:rPr>
        <w:t>I. Instrumentar, previa autorización del Titular de la Dirección General, las políticas y procedimientos para la administración de recursos humanos, financieros, materiales y servicios para el buen funcionamiento del Organismo;</w:t>
      </w:r>
    </w:p>
    <w:p w14:paraId="6EA5685D" w14:textId="77777777" w:rsidR="006B4AB5" w:rsidRPr="007F208A" w:rsidRDefault="006B4AB5" w:rsidP="006B4AB5">
      <w:pPr>
        <w:tabs>
          <w:tab w:val="left" w:pos="567"/>
        </w:tabs>
        <w:spacing w:line="240" w:lineRule="auto"/>
        <w:contextualSpacing/>
        <w:jc w:val="both"/>
        <w:rPr>
          <w:rFonts w:cstheme="minorHAnsi"/>
          <w:color w:val="000000" w:themeColor="text1"/>
          <w:sz w:val="16"/>
          <w:szCs w:val="16"/>
        </w:rPr>
      </w:pPr>
      <w:r w:rsidRPr="007F208A">
        <w:rPr>
          <w:rFonts w:cstheme="minorHAnsi"/>
          <w:color w:val="000000" w:themeColor="text1"/>
          <w:sz w:val="16"/>
          <w:szCs w:val="16"/>
        </w:rPr>
        <w:t>[…]</w:t>
      </w:r>
    </w:p>
    <w:p w14:paraId="5AA1B9EF" w14:textId="77777777" w:rsidR="006B4AB5" w:rsidRPr="007F208A" w:rsidRDefault="006B4AB5" w:rsidP="006B4AB5">
      <w:pPr>
        <w:tabs>
          <w:tab w:val="left" w:pos="567"/>
        </w:tabs>
        <w:spacing w:line="240" w:lineRule="auto"/>
        <w:contextualSpacing/>
        <w:jc w:val="both"/>
        <w:rPr>
          <w:rFonts w:cstheme="minorHAnsi"/>
          <w:color w:val="000000" w:themeColor="text1"/>
          <w:sz w:val="16"/>
          <w:szCs w:val="16"/>
        </w:rPr>
      </w:pPr>
      <w:r w:rsidRPr="007F208A">
        <w:rPr>
          <w:rFonts w:cstheme="minorHAnsi"/>
          <w:color w:val="000000" w:themeColor="text1"/>
          <w:sz w:val="16"/>
          <w:szCs w:val="16"/>
        </w:rPr>
        <w:t>Artículo 33. A la Subdirección de Recursos Humanos y Materiales de la Dirección Administrativa, le compete la atención de los siguientes asuntos:</w:t>
      </w:r>
    </w:p>
    <w:p w14:paraId="0966F34C" w14:textId="77777777" w:rsidR="006B4AB5" w:rsidRPr="007F208A" w:rsidRDefault="006B4AB5" w:rsidP="006B4AB5">
      <w:pPr>
        <w:tabs>
          <w:tab w:val="left" w:pos="567"/>
        </w:tabs>
        <w:spacing w:line="240" w:lineRule="auto"/>
        <w:contextualSpacing/>
        <w:jc w:val="both"/>
        <w:rPr>
          <w:rFonts w:cstheme="minorHAnsi"/>
          <w:color w:val="000000" w:themeColor="text1"/>
          <w:sz w:val="16"/>
          <w:szCs w:val="16"/>
        </w:rPr>
      </w:pPr>
      <w:r w:rsidRPr="007F208A">
        <w:rPr>
          <w:rFonts w:cstheme="minorHAnsi"/>
          <w:color w:val="000000" w:themeColor="text1"/>
          <w:sz w:val="16"/>
          <w:szCs w:val="16"/>
        </w:rPr>
        <w:t>[…]</w:t>
      </w:r>
    </w:p>
    <w:p w14:paraId="4D906C8C" w14:textId="77777777" w:rsidR="006B4AB5" w:rsidRPr="007F208A" w:rsidRDefault="006B4AB5" w:rsidP="006B4AB5">
      <w:pPr>
        <w:tabs>
          <w:tab w:val="left" w:pos="567"/>
        </w:tabs>
        <w:spacing w:line="240" w:lineRule="auto"/>
        <w:contextualSpacing/>
        <w:jc w:val="both"/>
        <w:rPr>
          <w:rFonts w:cstheme="minorHAnsi"/>
          <w:color w:val="000000" w:themeColor="text1"/>
          <w:sz w:val="16"/>
          <w:szCs w:val="16"/>
        </w:rPr>
      </w:pPr>
      <w:r w:rsidRPr="007F208A">
        <w:rPr>
          <w:rFonts w:cstheme="minorHAnsi"/>
          <w:color w:val="000000" w:themeColor="text1"/>
          <w:sz w:val="16"/>
          <w:szCs w:val="16"/>
        </w:rPr>
        <w:t xml:space="preserve">III. Llevar a cabo la contratación del personal, observando para ello los requerimientos y el presupuesto autorizado disponible; </w:t>
      </w:r>
    </w:p>
    <w:p w14:paraId="38A10AB4" w14:textId="77777777" w:rsidR="006B4AB5" w:rsidRPr="007F208A" w:rsidRDefault="006B4AB5" w:rsidP="006B4AB5">
      <w:pPr>
        <w:tabs>
          <w:tab w:val="left" w:pos="567"/>
        </w:tabs>
        <w:spacing w:line="240" w:lineRule="auto"/>
        <w:contextualSpacing/>
        <w:jc w:val="both"/>
        <w:rPr>
          <w:rFonts w:cstheme="minorHAnsi"/>
          <w:color w:val="000000" w:themeColor="text1"/>
          <w:sz w:val="16"/>
          <w:szCs w:val="16"/>
        </w:rPr>
      </w:pPr>
      <w:r w:rsidRPr="007F208A">
        <w:rPr>
          <w:rFonts w:cstheme="minorHAnsi"/>
          <w:color w:val="000000" w:themeColor="text1"/>
          <w:sz w:val="16"/>
          <w:szCs w:val="16"/>
        </w:rPr>
        <w:t>[…]</w:t>
      </w:r>
    </w:p>
    <w:p w14:paraId="15247F0C" w14:textId="77777777" w:rsidR="006B4AB5" w:rsidRPr="007F208A" w:rsidRDefault="006B4AB5" w:rsidP="006B4AB5">
      <w:pPr>
        <w:tabs>
          <w:tab w:val="left" w:pos="567"/>
        </w:tabs>
        <w:spacing w:line="240" w:lineRule="auto"/>
        <w:contextualSpacing/>
        <w:jc w:val="both"/>
        <w:rPr>
          <w:rFonts w:cstheme="minorHAnsi"/>
          <w:color w:val="000000" w:themeColor="text1"/>
          <w:sz w:val="16"/>
          <w:szCs w:val="16"/>
        </w:rPr>
      </w:pPr>
      <w:r w:rsidRPr="007F208A">
        <w:rPr>
          <w:rFonts w:cstheme="minorHAnsi"/>
          <w:color w:val="000000" w:themeColor="text1"/>
          <w:sz w:val="16"/>
          <w:szCs w:val="16"/>
        </w:rPr>
        <w:t>V. Tramitar el pago de las obligaciones que deriven de la retribución de los sueldos y salarios al personal con recursos propios por tiempo indeterminado y determinado;</w:t>
      </w:r>
    </w:p>
    <w:p w14:paraId="342AB92A" w14:textId="77777777" w:rsidR="006B4AB5" w:rsidRPr="007F208A" w:rsidRDefault="006B4AB5" w:rsidP="006B4AB5">
      <w:pPr>
        <w:tabs>
          <w:tab w:val="left" w:pos="567"/>
        </w:tabs>
        <w:spacing w:line="240" w:lineRule="auto"/>
        <w:contextualSpacing/>
        <w:jc w:val="both"/>
        <w:rPr>
          <w:rFonts w:cstheme="minorHAnsi"/>
          <w:color w:val="000000" w:themeColor="text1"/>
          <w:sz w:val="16"/>
          <w:szCs w:val="16"/>
        </w:rPr>
      </w:pPr>
      <w:r w:rsidRPr="007F208A">
        <w:rPr>
          <w:rFonts w:cstheme="minorHAnsi"/>
          <w:color w:val="000000" w:themeColor="text1"/>
          <w:sz w:val="16"/>
          <w:szCs w:val="16"/>
        </w:rPr>
        <w:t>[…]</w:t>
      </w:r>
    </w:p>
    <w:p w14:paraId="660E56DF" w14:textId="77777777" w:rsidR="006B4AB5" w:rsidRPr="007F208A" w:rsidRDefault="006B4AB5" w:rsidP="006B4AB5">
      <w:pPr>
        <w:tabs>
          <w:tab w:val="left" w:pos="567"/>
        </w:tabs>
        <w:spacing w:line="240" w:lineRule="auto"/>
        <w:contextualSpacing/>
        <w:jc w:val="both"/>
        <w:rPr>
          <w:rFonts w:cstheme="minorHAnsi"/>
          <w:color w:val="000000" w:themeColor="text1"/>
          <w:sz w:val="16"/>
          <w:szCs w:val="16"/>
        </w:rPr>
      </w:pPr>
      <w:r w:rsidRPr="007F208A">
        <w:rPr>
          <w:rFonts w:cstheme="minorHAnsi"/>
          <w:color w:val="000000" w:themeColor="text1"/>
          <w:sz w:val="16"/>
          <w:szCs w:val="16"/>
        </w:rPr>
        <w:t>VII. Integrar y mantener la custodia de los expedientes únicos de personal de la Comisión;</w:t>
      </w:r>
    </w:p>
    <w:p w14:paraId="50B211F3" w14:textId="4FEF409A" w:rsidR="006B4AB5" w:rsidRPr="007F208A" w:rsidRDefault="006B4AB5">
      <w:pPr>
        <w:pStyle w:val="Textonotapie"/>
        <w:rPr>
          <w:rFonts w:cstheme="minorHAnsi"/>
          <w:sz w:val="16"/>
          <w:szCs w:val="16"/>
        </w:rPr>
      </w:pPr>
    </w:p>
  </w:footnote>
  <w:footnote w:id="8">
    <w:p w14:paraId="50CA60A5" w14:textId="1C78F8AC" w:rsidR="0052303D" w:rsidRPr="0052303D" w:rsidRDefault="0052303D" w:rsidP="0052303D">
      <w:pPr>
        <w:pStyle w:val="Textonotapie"/>
        <w:contextualSpacing/>
        <w:jc w:val="both"/>
        <w:rPr>
          <w:sz w:val="16"/>
          <w:szCs w:val="16"/>
        </w:rPr>
      </w:pPr>
      <w:r>
        <w:rPr>
          <w:rStyle w:val="Refdenotaalpie"/>
        </w:rPr>
        <w:footnoteRef/>
      </w:r>
      <w:r>
        <w:t xml:space="preserve"> </w:t>
      </w:r>
      <w:r w:rsidRPr="0052303D">
        <w:rPr>
          <w:sz w:val="16"/>
          <w:szCs w:val="16"/>
        </w:rPr>
        <w:t xml:space="preserve">Criterio 02/17. Congruencia y exhaustividad. - Sus alcances para garantizar el derecho de acceso a la información. 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 Por lo anterior, los sujetos obligados cumplirán con los principios de congruencia y exhaustividad, cuando las respuestas que emitan guarden una relación lógica con lo solicitado y atiendan de manera puntual y expresa, cada uno de </w:t>
      </w:r>
      <w:r>
        <w:rPr>
          <w:sz w:val="16"/>
          <w:szCs w:val="16"/>
        </w:rPr>
        <w:t>los contenidos de información.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58256B" w:rsidRDefault="0058256B">
        <w:pPr>
          <w:pStyle w:val="Encabezado"/>
          <w:jc w:val="center"/>
        </w:pPr>
      </w:p>
      <w:p w14:paraId="5AEDE41B" w14:textId="77777777" w:rsidR="0058256B" w:rsidRDefault="0058256B">
        <w:pPr>
          <w:pStyle w:val="Encabezado"/>
          <w:jc w:val="center"/>
        </w:pPr>
      </w:p>
      <w:p w14:paraId="4FAD023F" w14:textId="39D41691" w:rsidR="0058256B" w:rsidRDefault="0058256B">
        <w:pPr>
          <w:pStyle w:val="Encabezado"/>
          <w:jc w:val="center"/>
        </w:pPr>
        <w:r>
          <w:fldChar w:fldCharType="begin"/>
        </w:r>
        <w:r>
          <w:instrText>PAGE   \* MERGEFORMAT</w:instrText>
        </w:r>
        <w:r>
          <w:fldChar w:fldCharType="separate"/>
        </w:r>
        <w:r w:rsidR="00CD23B5" w:rsidRPr="00CD23B5">
          <w:rPr>
            <w:noProof/>
            <w:lang w:val="es-ES"/>
          </w:rPr>
          <w:t>14</w:t>
        </w:r>
        <w:r>
          <w:fldChar w:fldCharType="end"/>
        </w:r>
      </w:p>
    </w:sdtContent>
  </w:sdt>
  <w:p w14:paraId="3407CE7F" w14:textId="74E33447" w:rsidR="0058256B" w:rsidRDefault="0058256B" w:rsidP="00403C89">
    <w:pPr>
      <w:pStyle w:val="Encabezado"/>
      <w:jc w:val="right"/>
    </w:pPr>
    <w:r>
      <w:t xml:space="preserve">RECURSO DE REVISIÓN </w:t>
    </w:r>
    <w:r w:rsidR="00B0547C">
      <w:t>309</w:t>
    </w:r>
    <w:r w:rsidR="000A1CAD">
      <w:t>/2026</w:t>
    </w:r>
    <w:r>
      <w:t>-1</w:t>
    </w:r>
  </w:p>
  <w:p w14:paraId="30F5D71D" w14:textId="77777777" w:rsidR="0058256B" w:rsidRDefault="0058256B">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7F4339EC" w:rsidR="0058256B" w:rsidRDefault="0058256B"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CD23B5" w:rsidRPr="00CD23B5">
          <w:rPr>
            <w:noProof/>
            <w:lang w:val="es-ES"/>
          </w:rPr>
          <w:t>15</w:t>
        </w:r>
        <w:r>
          <w:fldChar w:fldCharType="end"/>
        </w:r>
        <w:r>
          <w:t xml:space="preserve">                                  </w:t>
        </w:r>
      </w:p>
      <w:p w14:paraId="4B8CFE5F" w14:textId="77777777" w:rsidR="0058256B" w:rsidRDefault="0058256B" w:rsidP="00125FB7">
        <w:pPr>
          <w:pStyle w:val="Encabezado"/>
          <w:jc w:val="right"/>
        </w:pPr>
      </w:p>
      <w:p w14:paraId="33FF87E3" w14:textId="09F1FD09" w:rsidR="0058256B" w:rsidRDefault="0058256B" w:rsidP="00403C89">
        <w:pPr>
          <w:pStyle w:val="Encabezado"/>
          <w:jc w:val="right"/>
        </w:pPr>
        <w:r>
          <w:t xml:space="preserve">RECURSO DE REVISIÓN </w:t>
        </w:r>
        <w:r w:rsidR="00B0547C">
          <w:t>309</w:t>
        </w:r>
        <w:r w:rsidR="00BD6E74">
          <w:t>/2026</w:t>
        </w:r>
        <w:r>
          <w:t>-1</w:t>
        </w:r>
      </w:p>
      <w:p w14:paraId="1F581E29" w14:textId="484A7B4B" w:rsidR="0058256B" w:rsidRDefault="00B61A24" w:rsidP="00125FB7">
        <w:pPr>
          <w:pStyle w:val="Encabezado"/>
          <w:jc w:val="right"/>
        </w:pPr>
      </w:p>
    </w:sdtContent>
  </w:sdt>
  <w:p w14:paraId="1289C4E4" w14:textId="31ADB116" w:rsidR="0058256B" w:rsidRDefault="0058256B">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EBF"/>
    <w:multiLevelType w:val="hybridMultilevel"/>
    <w:tmpl w:val="6F3A81B4"/>
    <w:lvl w:ilvl="0" w:tplc="080A0001">
      <w:start w:val="1"/>
      <w:numFmt w:val="bullet"/>
      <w:lvlText w:val=""/>
      <w:lvlJc w:val="left"/>
      <w:pPr>
        <w:ind w:left="6456" w:hanging="360"/>
      </w:pPr>
      <w:rPr>
        <w:rFonts w:ascii="Symbol" w:hAnsi="Symbol" w:hint="default"/>
      </w:rPr>
    </w:lvl>
    <w:lvl w:ilvl="1" w:tplc="080A0003" w:tentative="1">
      <w:start w:val="1"/>
      <w:numFmt w:val="bullet"/>
      <w:lvlText w:val="o"/>
      <w:lvlJc w:val="left"/>
      <w:pPr>
        <w:ind w:left="7176" w:hanging="360"/>
      </w:pPr>
      <w:rPr>
        <w:rFonts w:ascii="Courier New" w:hAnsi="Courier New" w:cs="Courier New" w:hint="default"/>
      </w:rPr>
    </w:lvl>
    <w:lvl w:ilvl="2" w:tplc="080A0005" w:tentative="1">
      <w:start w:val="1"/>
      <w:numFmt w:val="bullet"/>
      <w:lvlText w:val=""/>
      <w:lvlJc w:val="left"/>
      <w:pPr>
        <w:ind w:left="7896" w:hanging="360"/>
      </w:pPr>
      <w:rPr>
        <w:rFonts w:ascii="Wingdings" w:hAnsi="Wingdings" w:hint="default"/>
      </w:rPr>
    </w:lvl>
    <w:lvl w:ilvl="3" w:tplc="080A0001" w:tentative="1">
      <w:start w:val="1"/>
      <w:numFmt w:val="bullet"/>
      <w:lvlText w:val=""/>
      <w:lvlJc w:val="left"/>
      <w:pPr>
        <w:ind w:left="8616" w:hanging="360"/>
      </w:pPr>
      <w:rPr>
        <w:rFonts w:ascii="Symbol" w:hAnsi="Symbol" w:hint="default"/>
      </w:rPr>
    </w:lvl>
    <w:lvl w:ilvl="4" w:tplc="080A0003" w:tentative="1">
      <w:start w:val="1"/>
      <w:numFmt w:val="bullet"/>
      <w:lvlText w:val="o"/>
      <w:lvlJc w:val="left"/>
      <w:pPr>
        <w:ind w:left="9336" w:hanging="360"/>
      </w:pPr>
      <w:rPr>
        <w:rFonts w:ascii="Courier New" w:hAnsi="Courier New" w:cs="Courier New" w:hint="default"/>
      </w:rPr>
    </w:lvl>
    <w:lvl w:ilvl="5" w:tplc="080A0005" w:tentative="1">
      <w:start w:val="1"/>
      <w:numFmt w:val="bullet"/>
      <w:lvlText w:val=""/>
      <w:lvlJc w:val="left"/>
      <w:pPr>
        <w:ind w:left="10056" w:hanging="360"/>
      </w:pPr>
      <w:rPr>
        <w:rFonts w:ascii="Wingdings" w:hAnsi="Wingdings" w:hint="default"/>
      </w:rPr>
    </w:lvl>
    <w:lvl w:ilvl="6" w:tplc="080A0001" w:tentative="1">
      <w:start w:val="1"/>
      <w:numFmt w:val="bullet"/>
      <w:lvlText w:val=""/>
      <w:lvlJc w:val="left"/>
      <w:pPr>
        <w:ind w:left="10776" w:hanging="360"/>
      </w:pPr>
      <w:rPr>
        <w:rFonts w:ascii="Symbol" w:hAnsi="Symbol" w:hint="default"/>
      </w:rPr>
    </w:lvl>
    <w:lvl w:ilvl="7" w:tplc="080A0003" w:tentative="1">
      <w:start w:val="1"/>
      <w:numFmt w:val="bullet"/>
      <w:lvlText w:val="o"/>
      <w:lvlJc w:val="left"/>
      <w:pPr>
        <w:ind w:left="11496" w:hanging="360"/>
      </w:pPr>
      <w:rPr>
        <w:rFonts w:ascii="Courier New" w:hAnsi="Courier New" w:cs="Courier New" w:hint="default"/>
      </w:rPr>
    </w:lvl>
    <w:lvl w:ilvl="8" w:tplc="080A0005" w:tentative="1">
      <w:start w:val="1"/>
      <w:numFmt w:val="bullet"/>
      <w:lvlText w:val=""/>
      <w:lvlJc w:val="left"/>
      <w:pPr>
        <w:ind w:left="12216" w:hanging="360"/>
      </w:pPr>
      <w:rPr>
        <w:rFonts w:ascii="Wingdings" w:hAnsi="Wingdings" w:hint="default"/>
      </w:rPr>
    </w:lvl>
  </w:abstractNum>
  <w:abstractNum w:abstractNumId="1" w15:restartNumberingAfterBreak="0">
    <w:nsid w:val="01BC3184"/>
    <w:multiLevelType w:val="hybridMultilevel"/>
    <w:tmpl w:val="D91E0A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24534AA"/>
    <w:multiLevelType w:val="hybridMultilevel"/>
    <w:tmpl w:val="2C36914A"/>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0278555E"/>
    <w:multiLevelType w:val="hybridMultilevel"/>
    <w:tmpl w:val="77C64412"/>
    <w:lvl w:ilvl="0" w:tplc="080A0001">
      <w:start w:val="1"/>
      <w:numFmt w:val="bullet"/>
      <w:lvlText w:val=""/>
      <w:lvlJc w:val="left"/>
      <w:pPr>
        <w:ind w:left="1400" w:hanging="720"/>
      </w:pPr>
      <w:rPr>
        <w:rFonts w:ascii="Symbol" w:hAnsi="Symbol"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4" w15:restartNumberingAfterBreak="0">
    <w:nsid w:val="03BD1FD0"/>
    <w:multiLevelType w:val="hybridMultilevel"/>
    <w:tmpl w:val="475AC95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5" w15:restartNumberingAfterBreak="0">
    <w:nsid w:val="0815363C"/>
    <w:multiLevelType w:val="hybridMultilevel"/>
    <w:tmpl w:val="931C2AC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6"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7" w15:restartNumberingAfterBreak="0">
    <w:nsid w:val="0D941097"/>
    <w:multiLevelType w:val="hybridMultilevel"/>
    <w:tmpl w:val="5EB4AF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0EE651EF"/>
    <w:multiLevelType w:val="hybridMultilevel"/>
    <w:tmpl w:val="4804170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102E6462"/>
    <w:multiLevelType w:val="hybridMultilevel"/>
    <w:tmpl w:val="B2B6781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0" w15:restartNumberingAfterBreak="0">
    <w:nsid w:val="11A05723"/>
    <w:multiLevelType w:val="hybridMultilevel"/>
    <w:tmpl w:val="43C8DD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60627CA"/>
    <w:multiLevelType w:val="hybridMultilevel"/>
    <w:tmpl w:val="1FBAA032"/>
    <w:lvl w:ilvl="0" w:tplc="02802D82">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2" w15:restartNumberingAfterBreak="0">
    <w:nsid w:val="17DF747E"/>
    <w:multiLevelType w:val="hybridMultilevel"/>
    <w:tmpl w:val="AE0EBAC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233B56C5"/>
    <w:multiLevelType w:val="hybridMultilevel"/>
    <w:tmpl w:val="95AA212C"/>
    <w:lvl w:ilvl="0" w:tplc="D3341D68">
      <w:start w:val="1"/>
      <w:numFmt w:val="bullet"/>
      <w:lvlText w:val="-"/>
      <w:lvlJc w:val="left"/>
      <w:pPr>
        <w:ind w:left="720" w:hanging="360"/>
      </w:pPr>
      <w:rPr>
        <w:rFonts w:ascii="AvantGarde Bk BT" w:eastAsiaTheme="minorEastAsia"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71C0404"/>
    <w:multiLevelType w:val="hybridMultilevel"/>
    <w:tmpl w:val="56822F54"/>
    <w:lvl w:ilvl="0" w:tplc="080A0017">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5"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6" w15:restartNumberingAfterBreak="0">
    <w:nsid w:val="2ADA2619"/>
    <w:multiLevelType w:val="hybridMultilevel"/>
    <w:tmpl w:val="8AE4BB8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2F3670B6"/>
    <w:multiLevelType w:val="hybridMultilevel"/>
    <w:tmpl w:val="8BE2FC6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30DA5216"/>
    <w:multiLevelType w:val="hybridMultilevel"/>
    <w:tmpl w:val="40DE18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24C544D"/>
    <w:multiLevelType w:val="hybridMultilevel"/>
    <w:tmpl w:val="1830503C"/>
    <w:lvl w:ilvl="0" w:tplc="AD529830">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0" w15:restartNumberingAfterBreak="0">
    <w:nsid w:val="33630ADA"/>
    <w:multiLevelType w:val="hybridMultilevel"/>
    <w:tmpl w:val="EF7281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89569B0"/>
    <w:multiLevelType w:val="hybridMultilevel"/>
    <w:tmpl w:val="039A9688"/>
    <w:lvl w:ilvl="0" w:tplc="335CB706">
      <w:start w:val="1"/>
      <w:numFmt w:val="upperRoman"/>
      <w:lvlText w:val="%1."/>
      <w:lvlJc w:val="left"/>
      <w:pPr>
        <w:ind w:left="756" w:hanging="720"/>
      </w:pPr>
      <w:rPr>
        <w:rFonts w:hint="default"/>
      </w:rPr>
    </w:lvl>
    <w:lvl w:ilvl="1" w:tplc="080A0019" w:tentative="1">
      <w:start w:val="1"/>
      <w:numFmt w:val="lowerLetter"/>
      <w:lvlText w:val="%2."/>
      <w:lvlJc w:val="left"/>
      <w:pPr>
        <w:ind w:left="1116" w:hanging="360"/>
      </w:pPr>
    </w:lvl>
    <w:lvl w:ilvl="2" w:tplc="080A001B" w:tentative="1">
      <w:start w:val="1"/>
      <w:numFmt w:val="lowerRoman"/>
      <w:lvlText w:val="%3."/>
      <w:lvlJc w:val="right"/>
      <w:pPr>
        <w:ind w:left="1836" w:hanging="180"/>
      </w:pPr>
    </w:lvl>
    <w:lvl w:ilvl="3" w:tplc="080A000F" w:tentative="1">
      <w:start w:val="1"/>
      <w:numFmt w:val="decimal"/>
      <w:lvlText w:val="%4."/>
      <w:lvlJc w:val="left"/>
      <w:pPr>
        <w:ind w:left="2556" w:hanging="360"/>
      </w:pPr>
    </w:lvl>
    <w:lvl w:ilvl="4" w:tplc="080A0019" w:tentative="1">
      <w:start w:val="1"/>
      <w:numFmt w:val="lowerLetter"/>
      <w:lvlText w:val="%5."/>
      <w:lvlJc w:val="left"/>
      <w:pPr>
        <w:ind w:left="3276" w:hanging="360"/>
      </w:pPr>
    </w:lvl>
    <w:lvl w:ilvl="5" w:tplc="080A001B" w:tentative="1">
      <w:start w:val="1"/>
      <w:numFmt w:val="lowerRoman"/>
      <w:lvlText w:val="%6."/>
      <w:lvlJc w:val="right"/>
      <w:pPr>
        <w:ind w:left="3996" w:hanging="180"/>
      </w:pPr>
    </w:lvl>
    <w:lvl w:ilvl="6" w:tplc="080A000F" w:tentative="1">
      <w:start w:val="1"/>
      <w:numFmt w:val="decimal"/>
      <w:lvlText w:val="%7."/>
      <w:lvlJc w:val="left"/>
      <w:pPr>
        <w:ind w:left="4716" w:hanging="360"/>
      </w:pPr>
    </w:lvl>
    <w:lvl w:ilvl="7" w:tplc="080A0019" w:tentative="1">
      <w:start w:val="1"/>
      <w:numFmt w:val="lowerLetter"/>
      <w:lvlText w:val="%8."/>
      <w:lvlJc w:val="left"/>
      <w:pPr>
        <w:ind w:left="5436" w:hanging="360"/>
      </w:pPr>
    </w:lvl>
    <w:lvl w:ilvl="8" w:tplc="080A001B" w:tentative="1">
      <w:start w:val="1"/>
      <w:numFmt w:val="lowerRoman"/>
      <w:lvlText w:val="%9."/>
      <w:lvlJc w:val="right"/>
      <w:pPr>
        <w:ind w:left="6156" w:hanging="180"/>
      </w:pPr>
    </w:lvl>
  </w:abstractNum>
  <w:abstractNum w:abstractNumId="22" w15:restartNumberingAfterBreak="0">
    <w:nsid w:val="38D167C3"/>
    <w:multiLevelType w:val="hybridMultilevel"/>
    <w:tmpl w:val="FB6E4E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3" w15:restartNumberingAfterBreak="0">
    <w:nsid w:val="3FDB0662"/>
    <w:multiLevelType w:val="hybridMultilevel"/>
    <w:tmpl w:val="35DA5546"/>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4" w15:restartNumberingAfterBreak="0">
    <w:nsid w:val="41DD764B"/>
    <w:multiLevelType w:val="hybridMultilevel"/>
    <w:tmpl w:val="A47473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5" w15:restartNumberingAfterBreak="0">
    <w:nsid w:val="434C7AE2"/>
    <w:multiLevelType w:val="hybridMultilevel"/>
    <w:tmpl w:val="006EE8F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6" w15:restartNumberingAfterBreak="0">
    <w:nsid w:val="48507523"/>
    <w:multiLevelType w:val="hybridMultilevel"/>
    <w:tmpl w:val="051A397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7" w15:restartNumberingAfterBreak="0">
    <w:nsid w:val="524B4150"/>
    <w:multiLevelType w:val="hybridMultilevel"/>
    <w:tmpl w:val="78F2383C"/>
    <w:lvl w:ilvl="0" w:tplc="8B6C24E2">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8" w15:restartNumberingAfterBreak="0">
    <w:nsid w:val="574D7CE1"/>
    <w:multiLevelType w:val="hybridMultilevel"/>
    <w:tmpl w:val="4EAA659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9" w15:restartNumberingAfterBreak="0">
    <w:nsid w:val="576F140B"/>
    <w:multiLevelType w:val="hybridMultilevel"/>
    <w:tmpl w:val="846CA954"/>
    <w:lvl w:ilvl="0" w:tplc="83D63CE4">
      <w:start w:val="1"/>
      <w:numFmt w:val="bullet"/>
      <w:lvlText w:val="-"/>
      <w:lvlJc w:val="left"/>
      <w:pPr>
        <w:ind w:left="720" w:hanging="360"/>
      </w:pPr>
      <w:rPr>
        <w:rFonts w:ascii="Tahoma" w:eastAsiaTheme="minorEastAsia"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B040041"/>
    <w:multiLevelType w:val="hybridMultilevel"/>
    <w:tmpl w:val="64E2947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1" w15:restartNumberingAfterBreak="0">
    <w:nsid w:val="5C3D4B26"/>
    <w:multiLevelType w:val="hybridMultilevel"/>
    <w:tmpl w:val="8A708D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D8F03D9"/>
    <w:multiLevelType w:val="hybridMultilevel"/>
    <w:tmpl w:val="9670F1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03D5917"/>
    <w:multiLevelType w:val="hybridMultilevel"/>
    <w:tmpl w:val="180AAA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A2A1778"/>
    <w:multiLevelType w:val="hybridMultilevel"/>
    <w:tmpl w:val="3402A87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5" w15:restartNumberingAfterBreak="0">
    <w:nsid w:val="6BD179AB"/>
    <w:multiLevelType w:val="hybridMultilevel"/>
    <w:tmpl w:val="E06AE34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6" w15:restartNumberingAfterBreak="0">
    <w:nsid w:val="6EF04D32"/>
    <w:multiLevelType w:val="hybridMultilevel"/>
    <w:tmpl w:val="2D30173C"/>
    <w:lvl w:ilvl="0" w:tplc="F8D0CB06">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7" w15:restartNumberingAfterBreak="0">
    <w:nsid w:val="6FBB27C8"/>
    <w:multiLevelType w:val="hybridMultilevel"/>
    <w:tmpl w:val="398049D6"/>
    <w:lvl w:ilvl="0" w:tplc="77FEB7EA">
      <w:start w:val="1"/>
      <w:numFmt w:val="decimal"/>
      <w:lvlText w:val="%1."/>
      <w:lvlJc w:val="left"/>
      <w:pPr>
        <w:ind w:left="720" w:hanging="360"/>
      </w:pPr>
      <w:rPr>
        <w:rFonts w:ascii="Tahoma" w:hAnsi="Tahoma"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9410352"/>
    <w:multiLevelType w:val="hybridMultilevel"/>
    <w:tmpl w:val="03AC52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7A46158C"/>
    <w:multiLevelType w:val="hybridMultilevel"/>
    <w:tmpl w:val="979EF4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BB51AE0"/>
    <w:multiLevelType w:val="hybridMultilevel"/>
    <w:tmpl w:val="780ABD4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1" w15:restartNumberingAfterBreak="0">
    <w:nsid w:val="7BDF7817"/>
    <w:multiLevelType w:val="multilevel"/>
    <w:tmpl w:val="BE66C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F80E0C"/>
    <w:multiLevelType w:val="hybridMultilevel"/>
    <w:tmpl w:val="2682B9D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3" w15:restartNumberingAfterBreak="0">
    <w:nsid w:val="7D6B4B54"/>
    <w:multiLevelType w:val="hybridMultilevel"/>
    <w:tmpl w:val="4CB053F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4" w15:restartNumberingAfterBreak="0">
    <w:nsid w:val="7DE63447"/>
    <w:multiLevelType w:val="hybridMultilevel"/>
    <w:tmpl w:val="6B3AF85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5" w15:restartNumberingAfterBreak="0">
    <w:nsid w:val="7F8F5DBA"/>
    <w:multiLevelType w:val="hybridMultilevel"/>
    <w:tmpl w:val="1526AE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15"/>
  </w:num>
  <w:num w:numId="2">
    <w:abstractNumId w:val="2"/>
  </w:num>
  <w:num w:numId="3">
    <w:abstractNumId w:val="3"/>
  </w:num>
  <w:num w:numId="4">
    <w:abstractNumId w:val="6"/>
  </w:num>
  <w:num w:numId="5">
    <w:abstractNumId w:val="44"/>
  </w:num>
  <w:num w:numId="6">
    <w:abstractNumId w:val="23"/>
  </w:num>
  <w:num w:numId="7">
    <w:abstractNumId w:val="30"/>
  </w:num>
  <w:num w:numId="8">
    <w:abstractNumId w:val="35"/>
  </w:num>
  <w:num w:numId="9">
    <w:abstractNumId w:val="7"/>
  </w:num>
  <w:num w:numId="10">
    <w:abstractNumId w:val="41"/>
  </w:num>
  <w:num w:numId="11">
    <w:abstractNumId w:val="13"/>
  </w:num>
  <w:num w:numId="12">
    <w:abstractNumId w:val="37"/>
  </w:num>
  <w:num w:numId="13">
    <w:abstractNumId w:val="27"/>
  </w:num>
  <w:num w:numId="14">
    <w:abstractNumId w:val="14"/>
  </w:num>
  <w:num w:numId="15">
    <w:abstractNumId w:val="40"/>
  </w:num>
  <w:num w:numId="16">
    <w:abstractNumId w:val="9"/>
  </w:num>
  <w:num w:numId="17">
    <w:abstractNumId w:val="5"/>
  </w:num>
  <w:num w:numId="18">
    <w:abstractNumId w:val="21"/>
  </w:num>
  <w:num w:numId="19">
    <w:abstractNumId w:val="25"/>
  </w:num>
  <w:num w:numId="2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32"/>
  </w:num>
  <w:num w:numId="23">
    <w:abstractNumId w:val="39"/>
  </w:num>
  <w:num w:numId="24">
    <w:abstractNumId w:val="45"/>
  </w:num>
  <w:num w:numId="25">
    <w:abstractNumId w:val="24"/>
  </w:num>
  <w:num w:numId="26">
    <w:abstractNumId w:val="42"/>
  </w:num>
  <w:num w:numId="27">
    <w:abstractNumId w:val="12"/>
  </w:num>
  <w:num w:numId="28">
    <w:abstractNumId w:val="43"/>
  </w:num>
  <w:num w:numId="29">
    <w:abstractNumId w:val="38"/>
  </w:num>
  <w:num w:numId="30">
    <w:abstractNumId w:val="29"/>
  </w:num>
  <w:num w:numId="31">
    <w:abstractNumId w:val="33"/>
  </w:num>
  <w:num w:numId="32">
    <w:abstractNumId w:val="11"/>
  </w:num>
  <w:num w:numId="33">
    <w:abstractNumId w:val="19"/>
  </w:num>
  <w:num w:numId="34">
    <w:abstractNumId w:val="20"/>
  </w:num>
  <w:num w:numId="35">
    <w:abstractNumId w:val="22"/>
  </w:num>
  <w:num w:numId="36">
    <w:abstractNumId w:val="16"/>
  </w:num>
  <w:num w:numId="37">
    <w:abstractNumId w:val="34"/>
  </w:num>
  <w:num w:numId="38">
    <w:abstractNumId w:val="18"/>
  </w:num>
  <w:num w:numId="39">
    <w:abstractNumId w:val="26"/>
  </w:num>
  <w:num w:numId="40">
    <w:abstractNumId w:val="28"/>
  </w:num>
  <w:num w:numId="41">
    <w:abstractNumId w:val="4"/>
  </w:num>
  <w:num w:numId="42">
    <w:abstractNumId w:val="10"/>
  </w:num>
  <w:num w:numId="43">
    <w:abstractNumId w:val="8"/>
  </w:num>
  <w:num w:numId="44">
    <w:abstractNumId w:val="0"/>
  </w:num>
  <w:num w:numId="45">
    <w:abstractNumId w:val="36"/>
  </w:num>
  <w:num w:numId="46">
    <w:abstractNumId w:val="17"/>
  </w:num>
  <w:num w:numId="47">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211"/>
    <w:rsid w:val="00001534"/>
    <w:rsid w:val="000016C0"/>
    <w:rsid w:val="00001770"/>
    <w:rsid w:val="00001CA0"/>
    <w:rsid w:val="00002547"/>
    <w:rsid w:val="00002CFF"/>
    <w:rsid w:val="00003183"/>
    <w:rsid w:val="00003AB5"/>
    <w:rsid w:val="00003DC1"/>
    <w:rsid w:val="000048AE"/>
    <w:rsid w:val="00004D3C"/>
    <w:rsid w:val="000065A9"/>
    <w:rsid w:val="000066AD"/>
    <w:rsid w:val="00006F32"/>
    <w:rsid w:val="00010DA2"/>
    <w:rsid w:val="00010FE8"/>
    <w:rsid w:val="00011D20"/>
    <w:rsid w:val="000122D2"/>
    <w:rsid w:val="00012C7F"/>
    <w:rsid w:val="00012E2D"/>
    <w:rsid w:val="00012F23"/>
    <w:rsid w:val="00013409"/>
    <w:rsid w:val="00013758"/>
    <w:rsid w:val="000142A2"/>
    <w:rsid w:val="000149F3"/>
    <w:rsid w:val="00015009"/>
    <w:rsid w:val="00015A95"/>
    <w:rsid w:val="0001630E"/>
    <w:rsid w:val="000163C6"/>
    <w:rsid w:val="00016961"/>
    <w:rsid w:val="00017083"/>
    <w:rsid w:val="00017BB1"/>
    <w:rsid w:val="00020321"/>
    <w:rsid w:val="000204DB"/>
    <w:rsid w:val="000204FD"/>
    <w:rsid w:val="00020754"/>
    <w:rsid w:val="0002158C"/>
    <w:rsid w:val="00022417"/>
    <w:rsid w:val="00022854"/>
    <w:rsid w:val="00023148"/>
    <w:rsid w:val="00023196"/>
    <w:rsid w:val="00023DDC"/>
    <w:rsid w:val="00024A0D"/>
    <w:rsid w:val="00026393"/>
    <w:rsid w:val="000264CE"/>
    <w:rsid w:val="000268B4"/>
    <w:rsid w:val="00027437"/>
    <w:rsid w:val="00027D7D"/>
    <w:rsid w:val="000300B1"/>
    <w:rsid w:val="00030726"/>
    <w:rsid w:val="00031926"/>
    <w:rsid w:val="00031AAC"/>
    <w:rsid w:val="0003221B"/>
    <w:rsid w:val="000322F3"/>
    <w:rsid w:val="00032C5F"/>
    <w:rsid w:val="0003343A"/>
    <w:rsid w:val="0003354A"/>
    <w:rsid w:val="000338B4"/>
    <w:rsid w:val="0003400F"/>
    <w:rsid w:val="000343A1"/>
    <w:rsid w:val="0003507B"/>
    <w:rsid w:val="00036122"/>
    <w:rsid w:val="000362A8"/>
    <w:rsid w:val="00037BEF"/>
    <w:rsid w:val="000403DC"/>
    <w:rsid w:val="0004040F"/>
    <w:rsid w:val="000406B2"/>
    <w:rsid w:val="00040960"/>
    <w:rsid w:val="000413FE"/>
    <w:rsid w:val="00041CB5"/>
    <w:rsid w:val="0004234A"/>
    <w:rsid w:val="0004274F"/>
    <w:rsid w:val="0004294E"/>
    <w:rsid w:val="00042BD6"/>
    <w:rsid w:val="00042C17"/>
    <w:rsid w:val="00043069"/>
    <w:rsid w:val="0004370F"/>
    <w:rsid w:val="00043A51"/>
    <w:rsid w:val="00043BE1"/>
    <w:rsid w:val="00043F1D"/>
    <w:rsid w:val="000442C8"/>
    <w:rsid w:val="000450EB"/>
    <w:rsid w:val="00045779"/>
    <w:rsid w:val="0004647A"/>
    <w:rsid w:val="0004680C"/>
    <w:rsid w:val="000475EF"/>
    <w:rsid w:val="000476BE"/>
    <w:rsid w:val="000515EE"/>
    <w:rsid w:val="000517DC"/>
    <w:rsid w:val="000524E8"/>
    <w:rsid w:val="00052535"/>
    <w:rsid w:val="000528D0"/>
    <w:rsid w:val="00052D0C"/>
    <w:rsid w:val="00052D66"/>
    <w:rsid w:val="000542D9"/>
    <w:rsid w:val="00054510"/>
    <w:rsid w:val="00055757"/>
    <w:rsid w:val="00055E69"/>
    <w:rsid w:val="00056111"/>
    <w:rsid w:val="0005688E"/>
    <w:rsid w:val="00056A72"/>
    <w:rsid w:val="000603D2"/>
    <w:rsid w:val="000615A6"/>
    <w:rsid w:val="00061DDD"/>
    <w:rsid w:val="00061E22"/>
    <w:rsid w:val="00061F3E"/>
    <w:rsid w:val="00061F54"/>
    <w:rsid w:val="00061FA0"/>
    <w:rsid w:val="00062A08"/>
    <w:rsid w:val="000641C8"/>
    <w:rsid w:val="00064A61"/>
    <w:rsid w:val="0006659D"/>
    <w:rsid w:val="0006668E"/>
    <w:rsid w:val="00066886"/>
    <w:rsid w:val="00067418"/>
    <w:rsid w:val="00067660"/>
    <w:rsid w:val="0006777F"/>
    <w:rsid w:val="0007014F"/>
    <w:rsid w:val="00070595"/>
    <w:rsid w:val="0007132B"/>
    <w:rsid w:val="000713A9"/>
    <w:rsid w:val="0007175D"/>
    <w:rsid w:val="00071C60"/>
    <w:rsid w:val="000728F5"/>
    <w:rsid w:val="00072F69"/>
    <w:rsid w:val="000738FE"/>
    <w:rsid w:val="00073A45"/>
    <w:rsid w:val="00073D92"/>
    <w:rsid w:val="00073FAD"/>
    <w:rsid w:val="00074801"/>
    <w:rsid w:val="00075773"/>
    <w:rsid w:val="0007588B"/>
    <w:rsid w:val="00075AF0"/>
    <w:rsid w:val="000769EA"/>
    <w:rsid w:val="00076B14"/>
    <w:rsid w:val="00076B33"/>
    <w:rsid w:val="00077696"/>
    <w:rsid w:val="000776A8"/>
    <w:rsid w:val="0008004E"/>
    <w:rsid w:val="00083F03"/>
    <w:rsid w:val="00085590"/>
    <w:rsid w:val="00085954"/>
    <w:rsid w:val="000868C7"/>
    <w:rsid w:val="00087313"/>
    <w:rsid w:val="0008758B"/>
    <w:rsid w:val="00087AE8"/>
    <w:rsid w:val="000901C0"/>
    <w:rsid w:val="0009032E"/>
    <w:rsid w:val="00090678"/>
    <w:rsid w:val="00091520"/>
    <w:rsid w:val="00092A19"/>
    <w:rsid w:val="000932E8"/>
    <w:rsid w:val="000944FF"/>
    <w:rsid w:val="00095124"/>
    <w:rsid w:val="00095140"/>
    <w:rsid w:val="00095C3A"/>
    <w:rsid w:val="0009622D"/>
    <w:rsid w:val="00096AE6"/>
    <w:rsid w:val="000A069A"/>
    <w:rsid w:val="000A15C7"/>
    <w:rsid w:val="000A1695"/>
    <w:rsid w:val="000A1CAD"/>
    <w:rsid w:val="000A350C"/>
    <w:rsid w:val="000A4CCE"/>
    <w:rsid w:val="000A5C54"/>
    <w:rsid w:val="000A65C3"/>
    <w:rsid w:val="000A66E6"/>
    <w:rsid w:val="000A6997"/>
    <w:rsid w:val="000A6E73"/>
    <w:rsid w:val="000A70D9"/>
    <w:rsid w:val="000A7695"/>
    <w:rsid w:val="000B0E1E"/>
    <w:rsid w:val="000B0FFC"/>
    <w:rsid w:val="000B14D7"/>
    <w:rsid w:val="000B173E"/>
    <w:rsid w:val="000B2308"/>
    <w:rsid w:val="000B245A"/>
    <w:rsid w:val="000B24FA"/>
    <w:rsid w:val="000B2854"/>
    <w:rsid w:val="000B2A56"/>
    <w:rsid w:val="000B2ACA"/>
    <w:rsid w:val="000B3669"/>
    <w:rsid w:val="000B3E87"/>
    <w:rsid w:val="000B4722"/>
    <w:rsid w:val="000B5568"/>
    <w:rsid w:val="000B59A8"/>
    <w:rsid w:val="000B5B7E"/>
    <w:rsid w:val="000B65B2"/>
    <w:rsid w:val="000B6D86"/>
    <w:rsid w:val="000B7375"/>
    <w:rsid w:val="000B78ED"/>
    <w:rsid w:val="000B7A20"/>
    <w:rsid w:val="000B7E1F"/>
    <w:rsid w:val="000C0471"/>
    <w:rsid w:val="000C08B0"/>
    <w:rsid w:val="000C1FEA"/>
    <w:rsid w:val="000C23C9"/>
    <w:rsid w:val="000C2726"/>
    <w:rsid w:val="000C34B6"/>
    <w:rsid w:val="000C3AC2"/>
    <w:rsid w:val="000C44B4"/>
    <w:rsid w:val="000C4681"/>
    <w:rsid w:val="000C5A0A"/>
    <w:rsid w:val="000C6308"/>
    <w:rsid w:val="000C651F"/>
    <w:rsid w:val="000C7703"/>
    <w:rsid w:val="000C7763"/>
    <w:rsid w:val="000D01A3"/>
    <w:rsid w:val="000D1A27"/>
    <w:rsid w:val="000D245A"/>
    <w:rsid w:val="000D2B1F"/>
    <w:rsid w:val="000D2DDA"/>
    <w:rsid w:val="000D3CDB"/>
    <w:rsid w:val="000D4362"/>
    <w:rsid w:val="000D439D"/>
    <w:rsid w:val="000D4606"/>
    <w:rsid w:val="000D5187"/>
    <w:rsid w:val="000D589A"/>
    <w:rsid w:val="000D5AE4"/>
    <w:rsid w:val="000D5F96"/>
    <w:rsid w:val="000D67DB"/>
    <w:rsid w:val="000D6CBC"/>
    <w:rsid w:val="000D7909"/>
    <w:rsid w:val="000D7B1B"/>
    <w:rsid w:val="000D7B5E"/>
    <w:rsid w:val="000E1B3A"/>
    <w:rsid w:val="000E1E2C"/>
    <w:rsid w:val="000E2026"/>
    <w:rsid w:val="000E208C"/>
    <w:rsid w:val="000E3219"/>
    <w:rsid w:val="000E33A7"/>
    <w:rsid w:val="000E3441"/>
    <w:rsid w:val="000E3972"/>
    <w:rsid w:val="000E3E92"/>
    <w:rsid w:val="000E46E1"/>
    <w:rsid w:val="000E4CA0"/>
    <w:rsid w:val="000E5227"/>
    <w:rsid w:val="000E5430"/>
    <w:rsid w:val="000E59AA"/>
    <w:rsid w:val="000E6415"/>
    <w:rsid w:val="000E731D"/>
    <w:rsid w:val="000E748F"/>
    <w:rsid w:val="000E74F5"/>
    <w:rsid w:val="000E7D70"/>
    <w:rsid w:val="000E7F43"/>
    <w:rsid w:val="000F03A1"/>
    <w:rsid w:val="000F0FF2"/>
    <w:rsid w:val="000F133E"/>
    <w:rsid w:val="000F1794"/>
    <w:rsid w:val="000F2BD5"/>
    <w:rsid w:val="000F3CBB"/>
    <w:rsid w:val="000F3E8A"/>
    <w:rsid w:val="000F4183"/>
    <w:rsid w:val="000F4347"/>
    <w:rsid w:val="000F4B35"/>
    <w:rsid w:val="000F5376"/>
    <w:rsid w:val="000F56CE"/>
    <w:rsid w:val="000F6857"/>
    <w:rsid w:val="000F6A00"/>
    <w:rsid w:val="000F6B87"/>
    <w:rsid w:val="000F6E8F"/>
    <w:rsid w:val="00100818"/>
    <w:rsid w:val="00100D51"/>
    <w:rsid w:val="00100E65"/>
    <w:rsid w:val="00101D9B"/>
    <w:rsid w:val="00102274"/>
    <w:rsid w:val="00102353"/>
    <w:rsid w:val="0010246E"/>
    <w:rsid w:val="00102D16"/>
    <w:rsid w:val="00102E9E"/>
    <w:rsid w:val="00102FB0"/>
    <w:rsid w:val="0010335D"/>
    <w:rsid w:val="00103587"/>
    <w:rsid w:val="00104953"/>
    <w:rsid w:val="00104D94"/>
    <w:rsid w:val="001051FA"/>
    <w:rsid w:val="00105712"/>
    <w:rsid w:val="0010582A"/>
    <w:rsid w:val="00105B58"/>
    <w:rsid w:val="001066AF"/>
    <w:rsid w:val="00106B48"/>
    <w:rsid w:val="00106E39"/>
    <w:rsid w:val="00107681"/>
    <w:rsid w:val="00110A44"/>
    <w:rsid w:val="0011106A"/>
    <w:rsid w:val="00111B8C"/>
    <w:rsid w:val="001139E8"/>
    <w:rsid w:val="0011415A"/>
    <w:rsid w:val="0011417A"/>
    <w:rsid w:val="00114B4F"/>
    <w:rsid w:val="00115A2F"/>
    <w:rsid w:val="00116CBC"/>
    <w:rsid w:val="00117964"/>
    <w:rsid w:val="00117EFC"/>
    <w:rsid w:val="00117F76"/>
    <w:rsid w:val="001204E0"/>
    <w:rsid w:val="00120F1E"/>
    <w:rsid w:val="00121981"/>
    <w:rsid w:val="001234AC"/>
    <w:rsid w:val="00123D7F"/>
    <w:rsid w:val="001246B9"/>
    <w:rsid w:val="00125AAA"/>
    <w:rsid w:val="00125FB7"/>
    <w:rsid w:val="00125FEE"/>
    <w:rsid w:val="00126008"/>
    <w:rsid w:val="0012671C"/>
    <w:rsid w:val="0012675A"/>
    <w:rsid w:val="0013001C"/>
    <w:rsid w:val="00130259"/>
    <w:rsid w:val="001313EB"/>
    <w:rsid w:val="00131410"/>
    <w:rsid w:val="00131414"/>
    <w:rsid w:val="00131457"/>
    <w:rsid w:val="001314EC"/>
    <w:rsid w:val="00131565"/>
    <w:rsid w:val="00131876"/>
    <w:rsid w:val="00131A56"/>
    <w:rsid w:val="00132062"/>
    <w:rsid w:val="00132B4A"/>
    <w:rsid w:val="00132E47"/>
    <w:rsid w:val="00133F96"/>
    <w:rsid w:val="00135019"/>
    <w:rsid w:val="0013577B"/>
    <w:rsid w:val="00136B1A"/>
    <w:rsid w:val="0013755E"/>
    <w:rsid w:val="00140C7C"/>
    <w:rsid w:val="00140DA7"/>
    <w:rsid w:val="00141314"/>
    <w:rsid w:val="00141ACB"/>
    <w:rsid w:val="00141F55"/>
    <w:rsid w:val="00143CF3"/>
    <w:rsid w:val="00143E86"/>
    <w:rsid w:val="001453D7"/>
    <w:rsid w:val="001458BC"/>
    <w:rsid w:val="00145CDF"/>
    <w:rsid w:val="001463BA"/>
    <w:rsid w:val="00146903"/>
    <w:rsid w:val="00146EA8"/>
    <w:rsid w:val="00147FD1"/>
    <w:rsid w:val="0015001F"/>
    <w:rsid w:val="00150455"/>
    <w:rsid w:val="001507EE"/>
    <w:rsid w:val="00150901"/>
    <w:rsid w:val="001516BA"/>
    <w:rsid w:val="0015238A"/>
    <w:rsid w:val="00152F21"/>
    <w:rsid w:val="001533C3"/>
    <w:rsid w:val="001533D7"/>
    <w:rsid w:val="00153B40"/>
    <w:rsid w:val="00154820"/>
    <w:rsid w:val="00154B3E"/>
    <w:rsid w:val="00155071"/>
    <w:rsid w:val="00155C27"/>
    <w:rsid w:val="001560E0"/>
    <w:rsid w:val="0015675B"/>
    <w:rsid w:val="001604E7"/>
    <w:rsid w:val="00160B77"/>
    <w:rsid w:val="00160C23"/>
    <w:rsid w:val="00160D7A"/>
    <w:rsid w:val="001616E5"/>
    <w:rsid w:val="0016194F"/>
    <w:rsid w:val="00161D63"/>
    <w:rsid w:val="00162546"/>
    <w:rsid w:val="00162C05"/>
    <w:rsid w:val="00163096"/>
    <w:rsid w:val="00163F4A"/>
    <w:rsid w:val="0016473A"/>
    <w:rsid w:val="00164CA6"/>
    <w:rsid w:val="00164E6C"/>
    <w:rsid w:val="0016508B"/>
    <w:rsid w:val="0016537C"/>
    <w:rsid w:val="00165DAD"/>
    <w:rsid w:val="001679DC"/>
    <w:rsid w:val="00170741"/>
    <w:rsid w:val="001708E1"/>
    <w:rsid w:val="00170C2D"/>
    <w:rsid w:val="001714A9"/>
    <w:rsid w:val="001714F5"/>
    <w:rsid w:val="00171533"/>
    <w:rsid w:val="001726AB"/>
    <w:rsid w:val="001727B9"/>
    <w:rsid w:val="0017289F"/>
    <w:rsid w:val="0017290F"/>
    <w:rsid w:val="00173389"/>
    <w:rsid w:val="00174877"/>
    <w:rsid w:val="00174C1C"/>
    <w:rsid w:val="00174DCF"/>
    <w:rsid w:val="00176752"/>
    <w:rsid w:val="001767CF"/>
    <w:rsid w:val="00176ED0"/>
    <w:rsid w:val="0017743B"/>
    <w:rsid w:val="00177456"/>
    <w:rsid w:val="00177E33"/>
    <w:rsid w:val="00180298"/>
    <w:rsid w:val="00180332"/>
    <w:rsid w:val="001805AD"/>
    <w:rsid w:val="00181795"/>
    <w:rsid w:val="00181FF7"/>
    <w:rsid w:val="001820C8"/>
    <w:rsid w:val="001834E9"/>
    <w:rsid w:val="001837C1"/>
    <w:rsid w:val="00183ABD"/>
    <w:rsid w:val="00184091"/>
    <w:rsid w:val="00184D50"/>
    <w:rsid w:val="00184F84"/>
    <w:rsid w:val="00185470"/>
    <w:rsid w:val="0018551E"/>
    <w:rsid w:val="0018577C"/>
    <w:rsid w:val="00185DFB"/>
    <w:rsid w:val="00186573"/>
    <w:rsid w:val="00187282"/>
    <w:rsid w:val="001872DB"/>
    <w:rsid w:val="00187515"/>
    <w:rsid w:val="00187946"/>
    <w:rsid w:val="00191421"/>
    <w:rsid w:val="0019182F"/>
    <w:rsid w:val="00192395"/>
    <w:rsid w:val="0019294C"/>
    <w:rsid w:val="00193878"/>
    <w:rsid w:val="00193B83"/>
    <w:rsid w:val="001947D3"/>
    <w:rsid w:val="00194D48"/>
    <w:rsid w:val="00194EF4"/>
    <w:rsid w:val="00195893"/>
    <w:rsid w:val="00196474"/>
    <w:rsid w:val="00196579"/>
    <w:rsid w:val="00197157"/>
    <w:rsid w:val="00197212"/>
    <w:rsid w:val="00197CE0"/>
    <w:rsid w:val="00197E4C"/>
    <w:rsid w:val="001A0953"/>
    <w:rsid w:val="001A11F8"/>
    <w:rsid w:val="001A12A8"/>
    <w:rsid w:val="001A1B21"/>
    <w:rsid w:val="001A2A61"/>
    <w:rsid w:val="001A2FA3"/>
    <w:rsid w:val="001A3A03"/>
    <w:rsid w:val="001A473A"/>
    <w:rsid w:val="001A4C91"/>
    <w:rsid w:val="001A4D90"/>
    <w:rsid w:val="001A4E20"/>
    <w:rsid w:val="001A5D5A"/>
    <w:rsid w:val="001A63E1"/>
    <w:rsid w:val="001A6704"/>
    <w:rsid w:val="001A6A7D"/>
    <w:rsid w:val="001A6E95"/>
    <w:rsid w:val="001A77CE"/>
    <w:rsid w:val="001A78FD"/>
    <w:rsid w:val="001B19BD"/>
    <w:rsid w:val="001B288C"/>
    <w:rsid w:val="001B2998"/>
    <w:rsid w:val="001B2D9C"/>
    <w:rsid w:val="001B3B40"/>
    <w:rsid w:val="001B4184"/>
    <w:rsid w:val="001B48A1"/>
    <w:rsid w:val="001B50BB"/>
    <w:rsid w:val="001B6598"/>
    <w:rsid w:val="001B6A86"/>
    <w:rsid w:val="001B6BC4"/>
    <w:rsid w:val="001B751D"/>
    <w:rsid w:val="001B7749"/>
    <w:rsid w:val="001C1864"/>
    <w:rsid w:val="001C1CFD"/>
    <w:rsid w:val="001C209E"/>
    <w:rsid w:val="001C20CD"/>
    <w:rsid w:val="001C2C42"/>
    <w:rsid w:val="001C400C"/>
    <w:rsid w:val="001C4CBB"/>
    <w:rsid w:val="001C4F1E"/>
    <w:rsid w:val="001C5317"/>
    <w:rsid w:val="001C54AF"/>
    <w:rsid w:val="001C6822"/>
    <w:rsid w:val="001C71CE"/>
    <w:rsid w:val="001C7B67"/>
    <w:rsid w:val="001C7C3C"/>
    <w:rsid w:val="001D02E9"/>
    <w:rsid w:val="001D060C"/>
    <w:rsid w:val="001D0ADB"/>
    <w:rsid w:val="001D1C12"/>
    <w:rsid w:val="001D2115"/>
    <w:rsid w:val="001D24D3"/>
    <w:rsid w:val="001D2B4B"/>
    <w:rsid w:val="001D2BE8"/>
    <w:rsid w:val="001D3081"/>
    <w:rsid w:val="001D4709"/>
    <w:rsid w:val="001D4D02"/>
    <w:rsid w:val="001D4F72"/>
    <w:rsid w:val="001D53A7"/>
    <w:rsid w:val="001D53B2"/>
    <w:rsid w:val="001D5867"/>
    <w:rsid w:val="001D5A75"/>
    <w:rsid w:val="001D5BF5"/>
    <w:rsid w:val="001D6738"/>
    <w:rsid w:val="001D71DB"/>
    <w:rsid w:val="001D73E4"/>
    <w:rsid w:val="001E0E77"/>
    <w:rsid w:val="001E17C7"/>
    <w:rsid w:val="001E1F04"/>
    <w:rsid w:val="001E27F5"/>
    <w:rsid w:val="001E46F0"/>
    <w:rsid w:val="001E4A97"/>
    <w:rsid w:val="001E4B8D"/>
    <w:rsid w:val="001E4D5C"/>
    <w:rsid w:val="001E5B97"/>
    <w:rsid w:val="001E5BCA"/>
    <w:rsid w:val="001E5D8A"/>
    <w:rsid w:val="001E6071"/>
    <w:rsid w:val="001E6629"/>
    <w:rsid w:val="001E7191"/>
    <w:rsid w:val="001E75A0"/>
    <w:rsid w:val="001E79BD"/>
    <w:rsid w:val="001F1467"/>
    <w:rsid w:val="001F3372"/>
    <w:rsid w:val="001F3E30"/>
    <w:rsid w:val="001F433D"/>
    <w:rsid w:val="001F51BE"/>
    <w:rsid w:val="001F5274"/>
    <w:rsid w:val="001F5396"/>
    <w:rsid w:val="001F5ADD"/>
    <w:rsid w:val="001F6FCA"/>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385"/>
    <w:rsid w:val="002068CA"/>
    <w:rsid w:val="00206F0E"/>
    <w:rsid w:val="00207377"/>
    <w:rsid w:val="0020741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63A"/>
    <w:rsid w:val="00220823"/>
    <w:rsid w:val="00220846"/>
    <w:rsid w:val="0022109A"/>
    <w:rsid w:val="00221BDB"/>
    <w:rsid w:val="00221CC5"/>
    <w:rsid w:val="00221D12"/>
    <w:rsid w:val="002233C5"/>
    <w:rsid w:val="002235AA"/>
    <w:rsid w:val="00223C34"/>
    <w:rsid w:val="00224587"/>
    <w:rsid w:val="00225B18"/>
    <w:rsid w:val="00225E11"/>
    <w:rsid w:val="00226C49"/>
    <w:rsid w:val="00227666"/>
    <w:rsid w:val="002306C3"/>
    <w:rsid w:val="002308BB"/>
    <w:rsid w:val="00230AA8"/>
    <w:rsid w:val="00230D08"/>
    <w:rsid w:val="00230E33"/>
    <w:rsid w:val="00232108"/>
    <w:rsid w:val="00232477"/>
    <w:rsid w:val="00232575"/>
    <w:rsid w:val="00232A4F"/>
    <w:rsid w:val="00233938"/>
    <w:rsid w:val="00233B5E"/>
    <w:rsid w:val="00233ED1"/>
    <w:rsid w:val="00234478"/>
    <w:rsid w:val="00234ADD"/>
    <w:rsid w:val="00234CBE"/>
    <w:rsid w:val="002350B9"/>
    <w:rsid w:val="0023612D"/>
    <w:rsid w:val="00236736"/>
    <w:rsid w:val="002368D1"/>
    <w:rsid w:val="00237F84"/>
    <w:rsid w:val="00237FFD"/>
    <w:rsid w:val="0024038E"/>
    <w:rsid w:val="00241713"/>
    <w:rsid w:val="00241820"/>
    <w:rsid w:val="0024283D"/>
    <w:rsid w:val="002428AC"/>
    <w:rsid w:val="00243217"/>
    <w:rsid w:val="00243440"/>
    <w:rsid w:val="00243809"/>
    <w:rsid w:val="00243B84"/>
    <w:rsid w:val="0024465B"/>
    <w:rsid w:val="00245AD7"/>
    <w:rsid w:val="00245BF6"/>
    <w:rsid w:val="00245CDE"/>
    <w:rsid w:val="0024626C"/>
    <w:rsid w:val="00247507"/>
    <w:rsid w:val="00250873"/>
    <w:rsid w:val="00250A5F"/>
    <w:rsid w:val="00251305"/>
    <w:rsid w:val="0025151D"/>
    <w:rsid w:val="00251778"/>
    <w:rsid w:val="00252A65"/>
    <w:rsid w:val="00252B52"/>
    <w:rsid w:val="002535FB"/>
    <w:rsid w:val="00253C97"/>
    <w:rsid w:val="00254BB0"/>
    <w:rsid w:val="002559F8"/>
    <w:rsid w:val="00255EEA"/>
    <w:rsid w:val="0025606D"/>
    <w:rsid w:val="00256C24"/>
    <w:rsid w:val="002570BC"/>
    <w:rsid w:val="002571E3"/>
    <w:rsid w:val="0025729E"/>
    <w:rsid w:val="00257627"/>
    <w:rsid w:val="00257A62"/>
    <w:rsid w:val="00257B27"/>
    <w:rsid w:val="00257F4C"/>
    <w:rsid w:val="00257F80"/>
    <w:rsid w:val="00261466"/>
    <w:rsid w:val="002617A4"/>
    <w:rsid w:val="00261B9C"/>
    <w:rsid w:val="00261C07"/>
    <w:rsid w:val="00261D77"/>
    <w:rsid w:val="002623DE"/>
    <w:rsid w:val="002631A6"/>
    <w:rsid w:val="0026388C"/>
    <w:rsid w:val="002647EA"/>
    <w:rsid w:val="00264817"/>
    <w:rsid w:val="0026483E"/>
    <w:rsid w:val="00264FAB"/>
    <w:rsid w:val="00265188"/>
    <w:rsid w:val="002659FD"/>
    <w:rsid w:val="00265D2F"/>
    <w:rsid w:val="00265DA9"/>
    <w:rsid w:val="0026655E"/>
    <w:rsid w:val="00266EF3"/>
    <w:rsid w:val="00266F1C"/>
    <w:rsid w:val="00267185"/>
    <w:rsid w:val="0026753A"/>
    <w:rsid w:val="00267DBD"/>
    <w:rsid w:val="002711B4"/>
    <w:rsid w:val="00271861"/>
    <w:rsid w:val="00271912"/>
    <w:rsid w:val="00271C6C"/>
    <w:rsid w:val="002724F9"/>
    <w:rsid w:val="00273646"/>
    <w:rsid w:val="002746B7"/>
    <w:rsid w:val="00275B5F"/>
    <w:rsid w:val="0027610D"/>
    <w:rsid w:val="002763CF"/>
    <w:rsid w:val="0027648C"/>
    <w:rsid w:val="00280271"/>
    <w:rsid w:val="00281029"/>
    <w:rsid w:val="002818C9"/>
    <w:rsid w:val="00281FB3"/>
    <w:rsid w:val="00283D21"/>
    <w:rsid w:val="00285876"/>
    <w:rsid w:val="00285ED9"/>
    <w:rsid w:val="002860E5"/>
    <w:rsid w:val="00286139"/>
    <w:rsid w:val="0028624B"/>
    <w:rsid w:val="0028655D"/>
    <w:rsid w:val="00286C5C"/>
    <w:rsid w:val="00286D54"/>
    <w:rsid w:val="002871FD"/>
    <w:rsid w:val="00287225"/>
    <w:rsid w:val="002876C0"/>
    <w:rsid w:val="002902CE"/>
    <w:rsid w:val="00291039"/>
    <w:rsid w:val="00291AC6"/>
    <w:rsid w:val="00292188"/>
    <w:rsid w:val="0029260E"/>
    <w:rsid w:val="002928BA"/>
    <w:rsid w:val="002947D7"/>
    <w:rsid w:val="00295F01"/>
    <w:rsid w:val="00295FE1"/>
    <w:rsid w:val="00295FFD"/>
    <w:rsid w:val="002965D3"/>
    <w:rsid w:val="00297981"/>
    <w:rsid w:val="002A1696"/>
    <w:rsid w:val="002A1D94"/>
    <w:rsid w:val="002A244E"/>
    <w:rsid w:val="002A3213"/>
    <w:rsid w:val="002A36D9"/>
    <w:rsid w:val="002A39AB"/>
    <w:rsid w:val="002A3DDA"/>
    <w:rsid w:val="002A430C"/>
    <w:rsid w:val="002A4861"/>
    <w:rsid w:val="002A4D6F"/>
    <w:rsid w:val="002A5765"/>
    <w:rsid w:val="002A615B"/>
    <w:rsid w:val="002A783A"/>
    <w:rsid w:val="002A7A8B"/>
    <w:rsid w:val="002B05CF"/>
    <w:rsid w:val="002B05F6"/>
    <w:rsid w:val="002B06B1"/>
    <w:rsid w:val="002B0751"/>
    <w:rsid w:val="002B0B52"/>
    <w:rsid w:val="002B1005"/>
    <w:rsid w:val="002B19B6"/>
    <w:rsid w:val="002B1AFE"/>
    <w:rsid w:val="002B1DC9"/>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D79"/>
    <w:rsid w:val="002C0023"/>
    <w:rsid w:val="002C122F"/>
    <w:rsid w:val="002C12F4"/>
    <w:rsid w:val="002C2098"/>
    <w:rsid w:val="002C2184"/>
    <w:rsid w:val="002C2C27"/>
    <w:rsid w:val="002C2E8E"/>
    <w:rsid w:val="002C3369"/>
    <w:rsid w:val="002C3608"/>
    <w:rsid w:val="002C3807"/>
    <w:rsid w:val="002C41E5"/>
    <w:rsid w:val="002C50B6"/>
    <w:rsid w:val="002C56A8"/>
    <w:rsid w:val="002C7F46"/>
    <w:rsid w:val="002C7FD6"/>
    <w:rsid w:val="002D02CD"/>
    <w:rsid w:val="002D098C"/>
    <w:rsid w:val="002D22E8"/>
    <w:rsid w:val="002D27A2"/>
    <w:rsid w:val="002D3A89"/>
    <w:rsid w:val="002D3D47"/>
    <w:rsid w:val="002D48EB"/>
    <w:rsid w:val="002D4994"/>
    <w:rsid w:val="002D506F"/>
    <w:rsid w:val="002D53ED"/>
    <w:rsid w:val="002D5CF9"/>
    <w:rsid w:val="002D5F1C"/>
    <w:rsid w:val="002D63B1"/>
    <w:rsid w:val="002D68E3"/>
    <w:rsid w:val="002D7DD9"/>
    <w:rsid w:val="002E08BD"/>
    <w:rsid w:val="002E0CE2"/>
    <w:rsid w:val="002E1369"/>
    <w:rsid w:val="002E17ED"/>
    <w:rsid w:val="002E1C06"/>
    <w:rsid w:val="002E26FC"/>
    <w:rsid w:val="002E39ED"/>
    <w:rsid w:val="002E3E6F"/>
    <w:rsid w:val="002E415A"/>
    <w:rsid w:val="002E440B"/>
    <w:rsid w:val="002E4982"/>
    <w:rsid w:val="002E5C34"/>
    <w:rsid w:val="002E5F5A"/>
    <w:rsid w:val="002E61EF"/>
    <w:rsid w:val="002E64CA"/>
    <w:rsid w:val="002E6D6B"/>
    <w:rsid w:val="002E7709"/>
    <w:rsid w:val="002E7959"/>
    <w:rsid w:val="002E7B1E"/>
    <w:rsid w:val="002E7D23"/>
    <w:rsid w:val="002F0788"/>
    <w:rsid w:val="002F1032"/>
    <w:rsid w:val="002F1FD5"/>
    <w:rsid w:val="002F2079"/>
    <w:rsid w:val="002F23E1"/>
    <w:rsid w:val="002F2A90"/>
    <w:rsid w:val="002F2B4D"/>
    <w:rsid w:val="002F31EB"/>
    <w:rsid w:val="002F37D4"/>
    <w:rsid w:val="002F47FA"/>
    <w:rsid w:val="002F4C34"/>
    <w:rsid w:val="002F5173"/>
    <w:rsid w:val="002F63E3"/>
    <w:rsid w:val="002F6964"/>
    <w:rsid w:val="002F7A86"/>
    <w:rsid w:val="002F7D20"/>
    <w:rsid w:val="003003F9"/>
    <w:rsid w:val="00300DCC"/>
    <w:rsid w:val="0030121A"/>
    <w:rsid w:val="00301B95"/>
    <w:rsid w:val="003020C9"/>
    <w:rsid w:val="003035AD"/>
    <w:rsid w:val="00303BDF"/>
    <w:rsid w:val="00303E78"/>
    <w:rsid w:val="00304BF5"/>
    <w:rsid w:val="00305125"/>
    <w:rsid w:val="003054C7"/>
    <w:rsid w:val="00305B4D"/>
    <w:rsid w:val="003069A3"/>
    <w:rsid w:val="00306D04"/>
    <w:rsid w:val="00307DF2"/>
    <w:rsid w:val="00307EFA"/>
    <w:rsid w:val="0031085F"/>
    <w:rsid w:val="00310B53"/>
    <w:rsid w:val="00311906"/>
    <w:rsid w:val="00312052"/>
    <w:rsid w:val="003128D9"/>
    <w:rsid w:val="00312C17"/>
    <w:rsid w:val="00314293"/>
    <w:rsid w:val="00314BC8"/>
    <w:rsid w:val="00315930"/>
    <w:rsid w:val="00315D8F"/>
    <w:rsid w:val="00315F33"/>
    <w:rsid w:val="00316466"/>
    <w:rsid w:val="0031654C"/>
    <w:rsid w:val="003166F4"/>
    <w:rsid w:val="003168F3"/>
    <w:rsid w:val="00317018"/>
    <w:rsid w:val="00317125"/>
    <w:rsid w:val="00317543"/>
    <w:rsid w:val="003175E3"/>
    <w:rsid w:val="003177C5"/>
    <w:rsid w:val="00317D10"/>
    <w:rsid w:val="00317F94"/>
    <w:rsid w:val="00320849"/>
    <w:rsid w:val="003208BE"/>
    <w:rsid w:val="003215D7"/>
    <w:rsid w:val="00321700"/>
    <w:rsid w:val="00321928"/>
    <w:rsid w:val="00321CCA"/>
    <w:rsid w:val="0032230D"/>
    <w:rsid w:val="00322574"/>
    <w:rsid w:val="0032321A"/>
    <w:rsid w:val="003235E3"/>
    <w:rsid w:val="00324733"/>
    <w:rsid w:val="00324A01"/>
    <w:rsid w:val="00325332"/>
    <w:rsid w:val="00325459"/>
    <w:rsid w:val="003265E3"/>
    <w:rsid w:val="00326C14"/>
    <w:rsid w:val="00327403"/>
    <w:rsid w:val="00327536"/>
    <w:rsid w:val="003279DB"/>
    <w:rsid w:val="00327C7F"/>
    <w:rsid w:val="0033090A"/>
    <w:rsid w:val="00331AE5"/>
    <w:rsid w:val="00331B22"/>
    <w:rsid w:val="003320D4"/>
    <w:rsid w:val="0033220C"/>
    <w:rsid w:val="0033362C"/>
    <w:rsid w:val="00333CD5"/>
    <w:rsid w:val="00335567"/>
    <w:rsid w:val="003358EE"/>
    <w:rsid w:val="003360C1"/>
    <w:rsid w:val="003364B5"/>
    <w:rsid w:val="003366DC"/>
    <w:rsid w:val="00336E41"/>
    <w:rsid w:val="0034089A"/>
    <w:rsid w:val="00341D49"/>
    <w:rsid w:val="00341E99"/>
    <w:rsid w:val="003422C6"/>
    <w:rsid w:val="00342582"/>
    <w:rsid w:val="00343B68"/>
    <w:rsid w:val="0034477F"/>
    <w:rsid w:val="00344A6F"/>
    <w:rsid w:val="00344D10"/>
    <w:rsid w:val="00345AAD"/>
    <w:rsid w:val="00345D66"/>
    <w:rsid w:val="00347E4E"/>
    <w:rsid w:val="0035003F"/>
    <w:rsid w:val="00350884"/>
    <w:rsid w:val="00350D5F"/>
    <w:rsid w:val="00350EEA"/>
    <w:rsid w:val="00351018"/>
    <w:rsid w:val="003512FB"/>
    <w:rsid w:val="00351B33"/>
    <w:rsid w:val="00352BE5"/>
    <w:rsid w:val="00353490"/>
    <w:rsid w:val="00353677"/>
    <w:rsid w:val="00353685"/>
    <w:rsid w:val="00353A50"/>
    <w:rsid w:val="00354539"/>
    <w:rsid w:val="00354E73"/>
    <w:rsid w:val="003552FC"/>
    <w:rsid w:val="003560AE"/>
    <w:rsid w:val="003560C6"/>
    <w:rsid w:val="0035655B"/>
    <w:rsid w:val="00356F09"/>
    <w:rsid w:val="00357EEE"/>
    <w:rsid w:val="00360687"/>
    <w:rsid w:val="003606DA"/>
    <w:rsid w:val="003607FD"/>
    <w:rsid w:val="003610A4"/>
    <w:rsid w:val="0036162B"/>
    <w:rsid w:val="00361782"/>
    <w:rsid w:val="00361DFB"/>
    <w:rsid w:val="003632DB"/>
    <w:rsid w:val="00363AE3"/>
    <w:rsid w:val="003641AB"/>
    <w:rsid w:val="003641DE"/>
    <w:rsid w:val="00364FC9"/>
    <w:rsid w:val="00365BBD"/>
    <w:rsid w:val="00365FF4"/>
    <w:rsid w:val="003667D6"/>
    <w:rsid w:val="00366C8D"/>
    <w:rsid w:val="003670C5"/>
    <w:rsid w:val="00367216"/>
    <w:rsid w:val="00370181"/>
    <w:rsid w:val="003715F5"/>
    <w:rsid w:val="003727A6"/>
    <w:rsid w:val="00372D34"/>
    <w:rsid w:val="0037361F"/>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77E1D"/>
    <w:rsid w:val="0038013D"/>
    <w:rsid w:val="00380AFE"/>
    <w:rsid w:val="00380FCA"/>
    <w:rsid w:val="003813BD"/>
    <w:rsid w:val="003816EE"/>
    <w:rsid w:val="00383944"/>
    <w:rsid w:val="00383BB6"/>
    <w:rsid w:val="00383D2A"/>
    <w:rsid w:val="0038405A"/>
    <w:rsid w:val="003848C3"/>
    <w:rsid w:val="003854F9"/>
    <w:rsid w:val="003857F0"/>
    <w:rsid w:val="00385C09"/>
    <w:rsid w:val="00385E4D"/>
    <w:rsid w:val="003864E9"/>
    <w:rsid w:val="003864ED"/>
    <w:rsid w:val="00386C16"/>
    <w:rsid w:val="00386CDA"/>
    <w:rsid w:val="00386CDC"/>
    <w:rsid w:val="003875CE"/>
    <w:rsid w:val="0038760F"/>
    <w:rsid w:val="003876CA"/>
    <w:rsid w:val="003877FA"/>
    <w:rsid w:val="0039001C"/>
    <w:rsid w:val="0039064B"/>
    <w:rsid w:val="003917B1"/>
    <w:rsid w:val="00391BCF"/>
    <w:rsid w:val="00391F31"/>
    <w:rsid w:val="00392D97"/>
    <w:rsid w:val="00392F37"/>
    <w:rsid w:val="0039337A"/>
    <w:rsid w:val="00393522"/>
    <w:rsid w:val="00393697"/>
    <w:rsid w:val="00393856"/>
    <w:rsid w:val="00393C44"/>
    <w:rsid w:val="003940D1"/>
    <w:rsid w:val="003944DF"/>
    <w:rsid w:val="003945D5"/>
    <w:rsid w:val="00394CF1"/>
    <w:rsid w:val="00396F07"/>
    <w:rsid w:val="003A01DE"/>
    <w:rsid w:val="003A03AA"/>
    <w:rsid w:val="003A0EA0"/>
    <w:rsid w:val="003A171F"/>
    <w:rsid w:val="003A1C98"/>
    <w:rsid w:val="003A2315"/>
    <w:rsid w:val="003A294C"/>
    <w:rsid w:val="003A331B"/>
    <w:rsid w:val="003A3516"/>
    <w:rsid w:val="003A3978"/>
    <w:rsid w:val="003A3F26"/>
    <w:rsid w:val="003A4A76"/>
    <w:rsid w:val="003A4B6B"/>
    <w:rsid w:val="003A4C4E"/>
    <w:rsid w:val="003A512E"/>
    <w:rsid w:val="003A5D8C"/>
    <w:rsid w:val="003A60C1"/>
    <w:rsid w:val="003A6A42"/>
    <w:rsid w:val="003A6C5C"/>
    <w:rsid w:val="003A7A25"/>
    <w:rsid w:val="003B049A"/>
    <w:rsid w:val="003B05A0"/>
    <w:rsid w:val="003B07AD"/>
    <w:rsid w:val="003B0C2F"/>
    <w:rsid w:val="003B1B43"/>
    <w:rsid w:val="003B1C5C"/>
    <w:rsid w:val="003B24FE"/>
    <w:rsid w:val="003B3106"/>
    <w:rsid w:val="003B322C"/>
    <w:rsid w:val="003B3852"/>
    <w:rsid w:val="003B3AC2"/>
    <w:rsid w:val="003B3F38"/>
    <w:rsid w:val="003B40AF"/>
    <w:rsid w:val="003B4329"/>
    <w:rsid w:val="003B4877"/>
    <w:rsid w:val="003B5425"/>
    <w:rsid w:val="003B5560"/>
    <w:rsid w:val="003B5622"/>
    <w:rsid w:val="003B5CA7"/>
    <w:rsid w:val="003B6C9B"/>
    <w:rsid w:val="003B6CF9"/>
    <w:rsid w:val="003B6EB3"/>
    <w:rsid w:val="003B70F0"/>
    <w:rsid w:val="003B7500"/>
    <w:rsid w:val="003B7C38"/>
    <w:rsid w:val="003B7C60"/>
    <w:rsid w:val="003C076D"/>
    <w:rsid w:val="003C1BA6"/>
    <w:rsid w:val="003C2226"/>
    <w:rsid w:val="003C258D"/>
    <w:rsid w:val="003C27B4"/>
    <w:rsid w:val="003C2A71"/>
    <w:rsid w:val="003C2A7C"/>
    <w:rsid w:val="003C2C66"/>
    <w:rsid w:val="003C2DB6"/>
    <w:rsid w:val="003C2E26"/>
    <w:rsid w:val="003C4758"/>
    <w:rsid w:val="003C4BA6"/>
    <w:rsid w:val="003C5198"/>
    <w:rsid w:val="003C5864"/>
    <w:rsid w:val="003C59C8"/>
    <w:rsid w:val="003C7459"/>
    <w:rsid w:val="003C7A42"/>
    <w:rsid w:val="003D054C"/>
    <w:rsid w:val="003D1073"/>
    <w:rsid w:val="003D1446"/>
    <w:rsid w:val="003D18F8"/>
    <w:rsid w:val="003D19AE"/>
    <w:rsid w:val="003D257A"/>
    <w:rsid w:val="003D271F"/>
    <w:rsid w:val="003D2911"/>
    <w:rsid w:val="003D338C"/>
    <w:rsid w:val="003D3FEA"/>
    <w:rsid w:val="003D4E97"/>
    <w:rsid w:val="003D5449"/>
    <w:rsid w:val="003D5A1A"/>
    <w:rsid w:val="003D6998"/>
    <w:rsid w:val="003D6ECF"/>
    <w:rsid w:val="003D7603"/>
    <w:rsid w:val="003D770B"/>
    <w:rsid w:val="003D7984"/>
    <w:rsid w:val="003E0A78"/>
    <w:rsid w:val="003E0B92"/>
    <w:rsid w:val="003E11AF"/>
    <w:rsid w:val="003E1283"/>
    <w:rsid w:val="003E15F7"/>
    <w:rsid w:val="003E1649"/>
    <w:rsid w:val="003E298C"/>
    <w:rsid w:val="003E32E0"/>
    <w:rsid w:val="003E3F70"/>
    <w:rsid w:val="003E53AD"/>
    <w:rsid w:val="003E58F2"/>
    <w:rsid w:val="003E5DEE"/>
    <w:rsid w:val="003E5FD1"/>
    <w:rsid w:val="003F0E47"/>
    <w:rsid w:val="003F0FED"/>
    <w:rsid w:val="003F119C"/>
    <w:rsid w:val="003F155E"/>
    <w:rsid w:val="003F1ADE"/>
    <w:rsid w:val="003F1C43"/>
    <w:rsid w:val="003F213F"/>
    <w:rsid w:val="003F27BF"/>
    <w:rsid w:val="003F2AA9"/>
    <w:rsid w:val="003F2DFE"/>
    <w:rsid w:val="003F2F40"/>
    <w:rsid w:val="003F35E3"/>
    <w:rsid w:val="003F39C1"/>
    <w:rsid w:val="003F4095"/>
    <w:rsid w:val="003F44F4"/>
    <w:rsid w:val="003F461D"/>
    <w:rsid w:val="003F4CB9"/>
    <w:rsid w:val="003F4DBF"/>
    <w:rsid w:val="003F504F"/>
    <w:rsid w:val="003F523D"/>
    <w:rsid w:val="003F60BF"/>
    <w:rsid w:val="003F6927"/>
    <w:rsid w:val="003F73A5"/>
    <w:rsid w:val="003F78A3"/>
    <w:rsid w:val="00400AAC"/>
    <w:rsid w:val="00401D46"/>
    <w:rsid w:val="00402370"/>
    <w:rsid w:val="00402426"/>
    <w:rsid w:val="0040294A"/>
    <w:rsid w:val="00402B2C"/>
    <w:rsid w:val="004035A4"/>
    <w:rsid w:val="00403BF0"/>
    <w:rsid w:val="00403C89"/>
    <w:rsid w:val="004040D3"/>
    <w:rsid w:val="004044FA"/>
    <w:rsid w:val="004045CD"/>
    <w:rsid w:val="0040497D"/>
    <w:rsid w:val="00404C55"/>
    <w:rsid w:val="00404D31"/>
    <w:rsid w:val="00404E89"/>
    <w:rsid w:val="00405B15"/>
    <w:rsid w:val="004063C9"/>
    <w:rsid w:val="00406B2A"/>
    <w:rsid w:val="00406C33"/>
    <w:rsid w:val="00407333"/>
    <w:rsid w:val="004079FE"/>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169DA"/>
    <w:rsid w:val="00416F5A"/>
    <w:rsid w:val="0042004B"/>
    <w:rsid w:val="00420835"/>
    <w:rsid w:val="00420E25"/>
    <w:rsid w:val="00420FE9"/>
    <w:rsid w:val="00422CD1"/>
    <w:rsid w:val="004234A9"/>
    <w:rsid w:val="00423BCA"/>
    <w:rsid w:val="00423EFB"/>
    <w:rsid w:val="004241F0"/>
    <w:rsid w:val="004242FC"/>
    <w:rsid w:val="004244B9"/>
    <w:rsid w:val="00424E2E"/>
    <w:rsid w:val="00426280"/>
    <w:rsid w:val="004264BB"/>
    <w:rsid w:val="004271DB"/>
    <w:rsid w:val="0042723B"/>
    <w:rsid w:val="00427E66"/>
    <w:rsid w:val="0043015F"/>
    <w:rsid w:val="0043023C"/>
    <w:rsid w:val="00430DFD"/>
    <w:rsid w:val="00431755"/>
    <w:rsid w:val="00432085"/>
    <w:rsid w:val="0043277E"/>
    <w:rsid w:val="00432789"/>
    <w:rsid w:val="004327B3"/>
    <w:rsid w:val="00432A55"/>
    <w:rsid w:val="00432E4E"/>
    <w:rsid w:val="00432EF7"/>
    <w:rsid w:val="00433E04"/>
    <w:rsid w:val="00433F09"/>
    <w:rsid w:val="004340E4"/>
    <w:rsid w:val="00434824"/>
    <w:rsid w:val="00435DE5"/>
    <w:rsid w:val="00435EE5"/>
    <w:rsid w:val="00435FC0"/>
    <w:rsid w:val="004363B0"/>
    <w:rsid w:val="004363BE"/>
    <w:rsid w:val="0043776E"/>
    <w:rsid w:val="00437C00"/>
    <w:rsid w:val="004403E5"/>
    <w:rsid w:val="00440448"/>
    <w:rsid w:val="004407B8"/>
    <w:rsid w:val="00440FE4"/>
    <w:rsid w:val="00442C82"/>
    <w:rsid w:val="00443100"/>
    <w:rsid w:val="00443DED"/>
    <w:rsid w:val="0044529A"/>
    <w:rsid w:val="00445395"/>
    <w:rsid w:val="00445571"/>
    <w:rsid w:val="00445D2A"/>
    <w:rsid w:val="00446930"/>
    <w:rsid w:val="00446B03"/>
    <w:rsid w:val="00446DAC"/>
    <w:rsid w:val="00447122"/>
    <w:rsid w:val="004475C3"/>
    <w:rsid w:val="00447A80"/>
    <w:rsid w:val="00450040"/>
    <w:rsid w:val="00451541"/>
    <w:rsid w:val="004515BA"/>
    <w:rsid w:val="00451CBA"/>
    <w:rsid w:val="00452A0E"/>
    <w:rsid w:val="0045461C"/>
    <w:rsid w:val="0045467A"/>
    <w:rsid w:val="00454FA4"/>
    <w:rsid w:val="00455CB1"/>
    <w:rsid w:val="0045652E"/>
    <w:rsid w:val="00456856"/>
    <w:rsid w:val="0046095C"/>
    <w:rsid w:val="00460DFB"/>
    <w:rsid w:val="00461B02"/>
    <w:rsid w:val="00462142"/>
    <w:rsid w:val="00462AFB"/>
    <w:rsid w:val="0046484E"/>
    <w:rsid w:val="0046569E"/>
    <w:rsid w:val="00465FE4"/>
    <w:rsid w:val="00466AFD"/>
    <w:rsid w:val="00470FF1"/>
    <w:rsid w:val="0047145C"/>
    <w:rsid w:val="004719E9"/>
    <w:rsid w:val="00472090"/>
    <w:rsid w:val="00472417"/>
    <w:rsid w:val="004742C5"/>
    <w:rsid w:val="00474EE1"/>
    <w:rsid w:val="00474F12"/>
    <w:rsid w:val="00475471"/>
    <w:rsid w:val="004763A8"/>
    <w:rsid w:val="004765CF"/>
    <w:rsid w:val="00477104"/>
    <w:rsid w:val="0047789D"/>
    <w:rsid w:val="004801F0"/>
    <w:rsid w:val="0048065E"/>
    <w:rsid w:val="00480745"/>
    <w:rsid w:val="00480C41"/>
    <w:rsid w:val="00480F0F"/>
    <w:rsid w:val="00481F16"/>
    <w:rsid w:val="00482B04"/>
    <w:rsid w:val="00483017"/>
    <w:rsid w:val="004834E3"/>
    <w:rsid w:val="004837F0"/>
    <w:rsid w:val="004839ED"/>
    <w:rsid w:val="0048445E"/>
    <w:rsid w:val="00484B1D"/>
    <w:rsid w:val="00484B3D"/>
    <w:rsid w:val="00484B91"/>
    <w:rsid w:val="0048512F"/>
    <w:rsid w:val="00485ADC"/>
    <w:rsid w:val="004861E9"/>
    <w:rsid w:val="00487182"/>
    <w:rsid w:val="004873AC"/>
    <w:rsid w:val="004877CC"/>
    <w:rsid w:val="004902B7"/>
    <w:rsid w:val="004905F4"/>
    <w:rsid w:val="004908DD"/>
    <w:rsid w:val="00490AAA"/>
    <w:rsid w:val="00491EB9"/>
    <w:rsid w:val="00491F18"/>
    <w:rsid w:val="0049219E"/>
    <w:rsid w:val="004939FA"/>
    <w:rsid w:val="00493B1A"/>
    <w:rsid w:val="00493BEE"/>
    <w:rsid w:val="00493E63"/>
    <w:rsid w:val="00493FBF"/>
    <w:rsid w:val="004946B6"/>
    <w:rsid w:val="00495583"/>
    <w:rsid w:val="0049563A"/>
    <w:rsid w:val="00496934"/>
    <w:rsid w:val="004970ED"/>
    <w:rsid w:val="00497237"/>
    <w:rsid w:val="00497B79"/>
    <w:rsid w:val="004A0892"/>
    <w:rsid w:val="004A1732"/>
    <w:rsid w:val="004A1B74"/>
    <w:rsid w:val="004A2171"/>
    <w:rsid w:val="004A22BD"/>
    <w:rsid w:val="004A2839"/>
    <w:rsid w:val="004A299A"/>
    <w:rsid w:val="004A2A0F"/>
    <w:rsid w:val="004A31B5"/>
    <w:rsid w:val="004A578D"/>
    <w:rsid w:val="004A5823"/>
    <w:rsid w:val="004A59FD"/>
    <w:rsid w:val="004A5EFC"/>
    <w:rsid w:val="004A768D"/>
    <w:rsid w:val="004A7825"/>
    <w:rsid w:val="004A79FF"/>
    <w:rsid w:val="004A7F76"/>
    <w:rsid w:val="004B09F6"/>
    <w:rsid w:val="004B0F31"/>
    <w:rsid w:val="004B201D"/>
    <w:rsid w:val="004B250F"/>
    <w:rsid w:val="004B2B4C"/>
    <w:rsid w:val="004B2EC0"/>
    <w:rsid w:val="004B353A"/>
    <w:rsid w:val="004B3580"/>
    <w:rsid w:val="004B3CC2"/>
    <w:rsid w:val="004B3E8F"/>
    <w:rsid w:val="004B4E23"/>
    <w:rsid w:val="004B4EB7"/>
    <w:rsid w:val="004B5055"/>
    <w:rsid w:val="004B5330"/>
    <w:rsid w:val="004B5810"/>
    <w:rsid w:val="004B5EC8"/>
    <w:rsid w:val="004B6018"/>
    <w:rsid w:val="004B6E0B"/>
    <w:rsid w:val="004B709A"/>
    <w:rsid w:val="004B7117"/>
    <w:rsid w:val="004B71F3"/>
    <w:rsid w:val="004B7C28"/>
    <w:rsid w:val="004B7F3C"/>
    <w:rsid w:val="004C0A71"/>
    <w:rsid w:val="004C15C0"/>
    <w:rsid w:val="004C1701"/>
    <w:rsid w:val="004C1D7F"/>
    <w:rsid w:val="004C20A0"/>
    <w:rsid w:val="004C2223"/>
    <w:rsid w:val="004C2FA7"/>
    <w:rsid w:val="004C332D"/>
    <w:rsid w:val="004C44AD"/>
    <w:rsid w:val="004C499F"/>
    <w:rsid w:val="004C4C87"/>
    <w:rsid w:val="004C51FD"/>
    <w:rsid w:val="004C5A9B"/>
    <w:rsid w:val="004C63AC"/>
    <w:rsid w:val="004C66B5"/>
    <w:rsid w:val="004C6BF8"/>
    <w:rsid w:val="004C76D7"/>
    <w:rsid w:val="004C7E39"/>
    <w:rsid w:val="004D080B"/>
    <w:rsid w:val="004D0878"/>
    <w:rsid w:val="004D1396"/>
    <w:rsid w:val="004D1715"/>
    <w:rsid w:val="004D1A2C"/>
    <w:rsid w:val="004D1ACC"/>
    <w:rsid w:val="004D2DD0"/>
    <w:rsid w:val="004D3245"/>
    <w:rsid w:val="004D3606"/>
    <w:rsid w:val="004D36E6"/>
    <w:rsid w:val="004D40AC"/>
    <w:rsid w:val="004D5059"/>
    <w:rsid w:val="004D5555"/>
    <w:rsid w:val="004D5624"/>
    <w:rsid w:val="004D6281"/>
    <w:rsid w:val="004D6B31"/>
    <w:rsid w:val="004D7266"/>
    <w:rsid w:val="004D72F6"/>
    <w:rsid w:val="004D7692"/>
    <w:rsid w:val="004E08C0"/>
    <w:rsid w:val="004E098F"/>
    <w:rsid w:val="004E0AAF"/>
    <w:rsid w:val="004E0BCC"/>
    <w:rsid w:val="004E13A6"/>
    <w:rsid w:val="004E1411"/>
    <w:rsid w:val="004E1781"/>
    <w:rsid w:val="004E2393"/>
    <w:rsid w:val="004E26DC"/>
    <w:rsid w:val="004E2858"/>
    <w:rsid w:val="004E2C5A"/>
    <w:rsid w:val="004E317D"/>
    <w:rsid w:val="004E3226"/>
    <w:rsid w:val="004E3DC4"/>
    <w:rsid w:val="004E4165"/>
    <w:rsid w:val="004E6CF0"/>
    <w:rsid w:val="004E73EE"/>
    <w:rsid w:val="004E7C39"/>
    <w:rsid w:val="004F002D"/>
    <w:rsid w:val="004F0840"/>
    <w:rsid w:val="004F097F"/>
    <w:rsid w:val="004F0E5E"/>
    <w:rsid w:val="004F108B"/>
    <w:rsid w:val="004F2768"/>
    <w:rsid w:val="004F279A"/>
    <w:rsid w:val="004F35CA"/>
    <w:rsid w:val="004F497E"/>
    <w:rsid w:val="004F4EDD"/>
    <w:rsid w:val="004F524B"/>
    <w:rsid w:val="004F6065"/>
    <w:rsid w:val="004F62E7"/>
    <w:rsid w:val="004F6314"/>
    <w:rsid w:val="004F6F21"/>
    <w:rsid w:val="0050032E"/>
    <w:rsid w:val="00500EEC"/>
    <w:rsid w:val="005015C3"/>
    <w:rsid w:val="00501A84"/>
    <w:rsid w:val="00501BDE"/>
    <w:rsid w:val="00502F67"/>
    <w:rsid w:val="00503888"/>
    <w:rsid w:val="005038E8"/>
    <w:rsid w:val="00504DB1"/>
    <w:rsid w:val="005052AF"/>
    <w:rsid w:val="00506847"/>
    <w:rsid w:val="00510F43"/>
    <w:rsid w:val="005116F5"/>
    <w:rsid w:val="00511894"/>
    <w:rsid w:val="00511F29"/>
    <w:rsid w:val="0051323B"/>
    <w:rsid w:val="005138A0"/>
    <w:rsid w:val="00513B0E"/>
    <w:rsid w:val="00513E31"/>
    <w:rsid w:val="00513FEA"/>
    <w:rsid w:val="00514CD7"/>
    <w:rsid w:val="00515CA5"/>
    <w:rsid w:val="00515D9F"/>
    <w:rsid w:val="005160E3"/>
    <w:rsid w:val="00516646"/>
    <w:rsid w:val="005177C9"/>
    <w:rsid w:val="00517C80"/>
    <w:rsid w:val="0052063B"/>
    <w:rsid w:val="005207CE"/>
    <w:rsid w:val="0052120D"/>
    <w:rsid w:val="00521691"/>
    <w:rsid w:val="00522A09"/>
    <w:rsid w:val="0052303D"/>
    <w:rsid w:val="00523794"/>
    <w:rsid w:val="00523917"/>
    <w:rsid w:val="005256ED"/>
    <w:rsid w:val="005258C4"/>
    <w:rsid w:val="005258CD"/>
    <w:rsid w:val="00525D45"/>
    <w:rsid w:val="00526684"/>
    <w:rsid w:val="005300B1"/>
    <w:rsid w:val="005303A7"/>
    <w:rsid w:val="00531692"/>
    <w:rsid w:val="00531A71"/>
    <w:rsid w:val="0053206D"/>
    <w:rsid w:val="00533EA4"/>
    <w:rsid w:val="005343EC"/>
    <w:rsid w:val="00534B0E"/>
    <w:rsid w:val="00536463"/>
    <w:rsid w:val="00536873"/>
    <w:rsid w:val="00536966"/>
    <w:rsid w:val="00537138"/>
    <w:rsid w:val="005373E0"/>
    <w:rsid w:val="00537993"/>
    <w:rsid w:val="00541344"/>
    <w:rsid w:val="00542BD8"/>
    <w:rsid w:val="00542FF3"/>
    <w:rsid w:val="00543D6E"/>
    <w:rsid w:val="00544127"/>
    <w:rsid w:val="00544825"/>
    <w:rsid w:val="00544C56"/>
    <w:rsid w:val="00545813"/>
    <w:rsid w:val="00545FD3"/>
    <w:rsid w:val="0054603A"/>
    <w:rsid w:val="005473AB"/>
    <w:rsid w:val="0054744E"/>
    <w:rsid w:val="0054763A"/>
    <w:rsid w:val="005519B5"/>
    <w:rsid w:val="00551AC0"/>
    <w:rsid w:val="0055259C"/>
    <w:rsid w:val="005526C0"/>
    <w:rsid w:val="00553010"/>
    <w:rsid w:val="005535F1"/>
    <w:rsid w:val="00553BE4"/>
    <w:rsid w:val="005543C1"/>
    <w:rsid w:val="005545CB"/>
    <w:rsid w:val="00554F9D"/>
    <w:rsid w:val="00555255"/>
    <w:rsid w:val="00555517"/>
    <w:rsid w:val="00556765"/>
    <w:rsid w:val="00556896"/>
    <w:rsid w:val="00556C65"/>
    <w:rsid w:val="00556CE3"/>
    <w:rsid w:val="00556D92"/>
    <w:rsid w:val="00557FBA"/>
    <w:rsid w:val="00561A10"/>
    <w:rsid w:val="005624EA"/>
    <w:rsid w:val="00562569"/>
    <w:rsid w:val="005628F7"/>
    <w:rsid w:val="00563372"/>
    <w:rsid w:val="00563CC9"/>
    <w:rsid w:val="0056434F"/>
    <w:rsid w:val="00564C8E"/>
    <w:rsid w:val="00566011"/>
    <w:rsid w:val="00566BE7"/>
    <w:rsid w:val="00566D0D"/>
    <w:rsid w:val="00567797"/>
    <w:rsid w:val="00567A71"/>
    <w:rsid w:val="00567DCD"/>
    <w:rsid w:val="005703C6"/>
    <w:rsid w:val="0057059D"/>
    <w:rsid w:val="005705DF"/>
    <w:rsid w:val="0057063B"/>
    <w:rsid w:val="00570D12"/>
    <w:rsid w:val="0057150C"/>
    <w:rsid w:val="00571DB4"/>
    <w:rsid w:val="005723C0"/>
    <w:rsid w:val="00572CA4"/>
    <w:rsid w:val="00573117"/>
    <w:rsid w:val="00573122"/>
    <w:rsid w:val="00574980"/>
    <w:rsid w:val="005752F9"/>
    <w:rsid w:val="005755A9"/>
    <w:rsid w:val="00575DAA"/>
    <w:rsid w:val="00575F83"/>
    <w:rsid w:val="0057633C"/>
    <w:rsid w:val="00576600"/>
    <w:rsid w:val="0057678E"/>
    <w:rsid w:val="00577534"/>
    <w:rsid w:val="00580C30"/>
    <w:rsid w:val="00581689"/>
    <w:rsid w:val="00581774"/>
    <w:rsid w:val="00581CB4"/>
    <w:rsid w:val="00582443"/>
    <w:rsid w:val="0058256B"/>
    <w:rsid w:val="00582D6C"/>
    <w:rsid w:val="00583B73"/>
    <w:rsid w:val="00584CD5"/>
    <w:rsid w:val="005853C7"/>
    <w:rsid w:val="00585A56"/>
    <w:rsid w:val="00585DA1"/>
    <w:rsid w:val="0058623B"/>
    <w:rsid w:val="0058631D"/>
    <w:rsid w:val="005863AD"/>
    <w:rsid w:val="00586DAE"/>
    <w:rsid w:val="005871DF"/>
    <w:rsid w:val="005873DB"/>
    <w:rsid w:val="0058762E"/>
    <w:rsid w:val="00591BAC"/>
    <w:rsid w:val="00591E89"/>
    <w:rsid w:val="005922E0"/>
    <w:rsid w:val="005933C1"/>
    <w:rsid w:val="00593E21"/>
    <w:rsid w:val="00594CEF"/>
    <w:rsid w:val="005957F6"/>
    <w:rsid w:val="00595D2F"/>
    <w:rsid w:val="00595D79"/>
    <w:rsid w:val="00595FF7"/>
    <w:rsid w:val="00596077"/>
    <w:rsid w:val="00596C1B"/>
    <w:rsid w:val="00596EFB"/>
    <w:rsid w:val="00596F3F"/>
    <w:rsid w:val="005A0068"/>
    <w:rsid w:val="005A01FF"/>
    <w:rsid w:val="005A1B85"/>
    <w:rsid w:val="005A1C01"/>
    <w:rsid w:val="005A1DD9"/>
    <w:rsid w:val="005A2679"/>
    <w:rsid w:val="005A2E5E"/>
    <w:rsid w:val="005A36E3"/>
    <w:rsid w:val="005A3729"/>
    <w:rsid w:val="005A3D47"/>
    <w:rsid w:val="005A4133"/>
    <w:rsid w:val="005A4298"/>
    <w:rsid w:val="005A42ED"/>
    <w:rsid w:val="005A4764"/>
    <w:rsid w:val="005A4D8B"/>
    <w:rsid w:val="005A4D9F"/>
    <w:rsid w:val="005A5AB1"/>
    <w:rsid w:val="005A5BB9"/>
    <w:rsid w:val="005A5C86"/>
    <w:rsid w:val="005A5CBE"/>
    <w:rsid w:val="005A607C"/>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666F"/>
    <w:rsid w:val="005B747C"/>
    <w:rsid w:val="005B75CC"/>
    <w:rsid w:val="005C0399"/>
    <w:rsid w:val="005C1B1E"/>
    <w:rsid w:val="005C26EC"/>
    <w:rsid w:val="005C39E5"/>
    <w:rsid w:val="005C3CA3"/>
    <w:rsid w:val="005C3F95"/>
    <w:rsid w:val="005C467A"/>
    <w:rsid w:val="005C4C3F"/>
    <w:rsid w:val="005C4ED7"/>
    <w:rsid w:val="005C6A71"/>
    <w:rsid w:val="005C6D39"/>
    <w:rsid w:val="005C6DFB"/>
    <w:rsid w:val="005C6E51"/>
    <w:rsid w:val="005C7D85"/>
    <w:rsid w:val="005D00F9"/>
    <w:rsid w:val="005D05E5"/>
    <w:rsid w:val="005D067A"/>
    <w:rsid w:val="005D0C14"/>
    <w:rsid w:val="005D0D7E"/>
    <w:rsid w:val="005D1642"/>
    <w:rsid w:val="005D22F8"/>
    <w:rsid w:val="005D2C05"/>
    <w:rsid w:val="005D2D89"/>
    <w:rsid w:val="005D4816"/>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495A"/>
    <w:rsid w:val="005E5477"/>
    <w:rsid w:val="005E5FCC"/>
    <w:rsid w:val="005E6860"/>
    <w:rsid w:val="005E7342"/>
    <w:rsid w:val="005E7E91"/>
    <w:rsid w:val="005E7EFE"/>
    <w:rsid w:val="005F0B9A"/>
    <w:rsid w:val="005F1483"/>
    <w:rsid w:val="005F1DB0"/>
    <w:rsid w:val="005F2C06"/>
    <w:rsid w:val="005F2C1B"/>
    <w:rsid w:val="005F2D3A"/>
    <w:rsid w:val="005F2FC7"/>
    <w:rsid w:val="005F32DD"/>
    <w:rsid w:val="005F35EB"/>
    <w:rsid w:val="005F3DDD"/>
    <w:rsid w:val="005F469A"/>
    <w:rsid w:val="005F4811"/>
    <w:rsid w:val="005F49B3"/>
    <w:rsid w:val="005F4D44"/>
    <w:rsid w:val="005F55F0"/>
    <w:rsid w:val="005F696D"/>
    <w:rsid w:val="005F6EB6"/>
    <w:rsid w:val="005F6FFB"/>
    <w:rsid w:val="005F7824"/>
    <w:rsid w:val="0060124B"/>
    <w:rsid w:val="00602198"/>
    <w:rsid w:val="006021EA"/>
    <w:rsid w:val="006033B5"/>
    <w:rsid w:val="006044EA"/>
    <w:rsid w:val="006047F1"/>
    <w:rsid w:val="00606219"/>
    <w:rsid w:val="006069B3"/>
    <w:rsid w:val="006073DF"/>
    <w:rsid w:val="006101C7"/>
    <w:rsid w:val="00610DD8"/>
    <w:rsid w:val="0061115F"/>
    <w:rsid w:val="006118AE"/>
    <w:rsid w:val="006118B1"/>
    <w:rsid w:val="00611C58"/>
    <w:rsid w:val="0061244F"/>
    <w:rsid w:val="00612873"/>
    <w:rsid w:val="00612A85"/>
    <w:rsid w:val="0061430A"/>
    <w:rsid w:val="00614443"/>
    <w:rsid w:val="006148F4"/>
    <w:rsid w:val="0061495B"/>
    <w:rsid w:val="00614BC3"/>
    <w:rsid w:val="006159D1"/>
    <w:rsid w:val="006166F7"/>
    <w:rsid w:val="00616F4B"/>
    <w:rsid w:val="006170FA"/>
    <w:rsid w:val="00617B18"/>
    <w:rsid w:val="0062031D"/>
    <w:rsid w:val="00620582"/>
    <w:rsid w:val="006209E4"/>
    <w:rsid w:val="00620CA5"/>
    <w:rsid w:val="00621103"/>
    <w:rsid w:val="00621433"/>
    <w:rsid w:val="006214E7"/>
    <w:rsid w:val="0062168C"/>
    <w:rsid w:val="00622D9B"/>
    <w:rsid w:val="00622E2A"/>
    <w:rsid w:val="0062536E"/>
    <w:rsid w:val="006254F5"/>
    <w:rsid w:val="00626491"/>
    <w:rsid w:val="00630546"/>
    <w:rsid w:val="00630835"/>
    <w:rsid w:val="00630AC7"/>
    <w:rsid w:val="00630D49"/>
    <w:rsid w:val="00631629"/>
    <w:rsid w:val="006319A4"/>
    <w:rsid w:val="0063328B"/>
    <w:rsid w:val="006334B5"/>
    <w:rsid w:val="00633EE6"/>
    <w:rsid w:val="00634179"/>
    <w:rsid w:val="00634281"/>
    <w:rsid w:val="00634A36"/>
    <w:rsid w:val="00636A24"/>
    <w:rsid w:val="00636A6A"/>
    <w:rsid w:val="00636B2E"/>
    <w:rsid w:val="00637967"/>
    <w:rsid w:val="00637AC5"/>
    <w:rsid w:val="006408AE"/>
    <w:rsid w:val="00640A87"/>
    <w:rsid w:val="00641892"/>
    <w:rsid w:val="00641E08"/>
    <w:rsid w:val="00642375"/>
    <w:rsid w:val="006426A2"/>
    <w:rsid w:val="00642B1E"/>
    <w:rsid w:val="006431D6"/>
    <w:rsid w:val="00643810"/>
    <w:rsid w:val="00643BB1"/>
    <w:rsid w:val="00644083"/>
    <w:rsid w:val="006446BA"/>
    <w:rsid w:val="006446C5"/>
    <w:rsid w:val="00644CFD"/>
    <w:rsid w:val="00644F4F"/>
    <w:rsid w:val="00644FFD"/>
    <w:rsid w:val="00645D3C"/>
    <w:rsid w:val="00645E8E"/>
    <w:rsid w:val="00646143"/>
    <w:rsid w:val="006468CF"/>
    <w:rsid w:val="0064753E"/>
    <w:rsid w:val="00647759"/>
    <w:rsid w:val="00647769"/>
    <w:rsid w:val="006502E6"/>
    <w:rsid w:val="00650A93"/>
    <w:rsid w:val="0065124E"/>
    <w:rsid w:val="00651398"/>
    <w:rsid w:val="006526FD"/>
    <w:rsid w:val="006533E0"/>
    <w:rsid w:val="00653626"/>
    <w:rsid w:val="0065388B"/>
    <w:rsid w:val="00653B91"/>
    <w:rsid w:val="0065410F"/>
    <w:rsid w:val="0065438D"/>
    <w:rsid w:val="006545D1"/>
    <w:rsid w:val="00654A6B"/>
    <w:rsid w:val="00656156"/>
    <w:rsid w:val="00656612"/>
    <w:rsid w:val="0065674B"/>
    <w:rsid w:val="0065732B"/>
    <w:rsid w:val="00657A24"/>
    <w:rsid w:val="00657A85"/>
    <w:rsid w:val="00657AAF"/>
    <w:rsid w:val="00660C6D"/>
    <w:rsid w:val="00660DD6"/>
    <w:rsid w:val="00661299"/>
    <w:rsid w:val="006612AA"/>
    <w:rsid w:val="006614B9"/>
    <w:rsid w:val="006626DD"/>
    <w:rsid w:val="00663848"/>
    <w:rsid w:val="0066405E"/>
    <w:rsid w:val="00664196"/>
    <w:rsid w:val="00664380"/>
    <w:rsid w:val="00664830"/>
    <w:rsid w:val="00665586"/>
    <w:rsid w:val="00665C53"/>
    <w:rsid w:val="0066607C"/>
    <w:rsid w:val="00666BF8"/>
    <w:rsid w:val="00666E89"/>
    <w:rsid w:val="00667188"/>
    <w:rsid w:val="00667F21"/>
    <w:rsid w:val="006709E9"/>
    <w:rsid w:val="00670F40"/>
    <w:rsid w:val="006725C0"/>
    <w:rsid w:val="006726F1"/>
    <w:rsid w:val="00672F48"/>
    <w:rsid w:val="00673188"/>
    <w:rsid w:val="006731F4"/>
    <w:rsid w:val="00673629"/>
    <w:rsid w:val="006738DD"/>
    <w:rsid w:val="00673D87"/>
    <w:rsid w:val="00674664"/>
    <w:rsid w:val="006747EE"/>
    <w:rsid w:val="00675001"/>
    <w:rsid w:val="0067597D"/>
    <w:rsid w:val="00675F1A"/>
    <w:rsid w:val="00676058"/>
    <w:rsid w:val="00676C7A"/>
    <w:rsid w:val="00676C9B"/>
    <w:rsid w:val="00677015"/>
    <w:rsid w:val="006779F7"/>
    <w:rsid w:val="00677BB6"/>
    <w:rsid w:val="00681899"/>
    <w:rsid w:val="00681982"/>
    <w:rsid w:val="0068215D"/>
    <w:rsid w:val="00682943"/>
    <w:rsid w:val="006839D9"/>
    <w:rsid w:val="00684218"/>
    <w:rsid w:val="0068462C"/>
    <w:rsid w:val="006846F7"/>
    <w:rsid w:val="00684E2C"/>
    <w:rsid w:val="00686A44"/>
    <w:rsid w:val="00686BDB"/>
    <w:rsid w:val="00686E07"/>
    <w:rsid w:val="00687563"/>
    <w:rsid w:val="00687830"/>
    <w:rsid w:val="00687B56"/>
    <w:rsid w:val="00687D28"/>
    <w:rsid w:val="00687FEC"/>
    <w:rsid w:val="00690065"/>
    <w:rsid w:val="006906F6"/>
    <w:rsid w:val="006914F4"/>
    <w:rsid w:val="006927F9"/>
    <w:rsid w:val="00692A39"/>
    <w:rsid w:val="00694266"/>
    <w:rsid w:val="0069542C"/>
    <w:rsid w:val="006957E1"/>
    <w:rsid w:val="00695C4F"/>
    <w:rsid w:val="0069606C"/>
    <w:rsid w:val="00696773"/>
    <w:rsid w:val="00696C0C"/>
    <w:rsid w:val="00697072"/>
    <w:rsid w:val="006974DE"/>
    <w:rsid w:val="00697507"/>
    <w:rsid w:val="006A085C"/>
    <w:rsid w:val="006A09D1"/>
    <w:rsid w:val="006A0CC8"/>
    <w:rsid w:val="006A16E9"/>
    <w:rsid w:val="006A1845"/>
    <w:rsid w:val="006A1ADE"/>
    <w:rsid w:val="006A21FB"/>
    <w:rsid w:val="006A252C"/>
    <w:rsid w:val="006A27B9"/>
    <w:rsid w:val="006A2C54"/>
    <w:rsid w:val="006A3029"/>
    <w:rsid w:val="006A37C1"/>
    <w:rsid w:val="006A3B12"/>
    <w:rsid w:val="006A48EA"/>
    <w:rsid w:val="006A5086"/>
    <w:rsid w:val="006A5158"/>
    <w:rsid w:val="006A699D"/>
    <w:rsid w:val="006A6E03"/>
    <w:rsid w:val="006A7089"/>
    <w:rsid w:val="006B1074"/>
    <w:rsid w:val="006B1A20"/>
    <w:rsid w:val="006B233F"/>
    <w:rsid w:val="006B25C4"/>
    <w:rsid w:val="006B2688"/>
    <w:rsid w:val="006B34E7"/>
    <w:rsid w:val="006B4509"/>
    <w:rsid w:val="006B4AB5"/>
    <w:rsid w:val="006B4C8C"/>
    <w:rsid w:val="006B51E8"/>
    <w:rsid w:val="006B5647"/>
    <w:rsid w:val="006B564B"/>
    <w:rsid w:val="006B60B2"/>
    <w:rsid w:val="006B7996"/>
    <w:rsid w:val="006B7E1C"/>
    <w:rsid w:val="006C0024"/>
    <w:rsid w:val="006C02C3"/>
    <w:rsid w:val="006C0739"/>
    <w:rsid w:val="006C1939"/>
    <w:rsid w:val="006C1F08"/>
    <w:rsid w:val="006C2516"/>
    <w:rsid w:val="006C297E"/>
    <w:rsid w:val="006C3045"/>
    <w:rsid w:val="006C38ED"/>
    <w:rsid w:val="006C3E35"/>
    <w:rsid w:val="006C41B6"/>
    <w:rsid w:val="006C47E0"/>
    <w:rsid w:val="006C4F26"/>
    <w:rsid w:val="006C6175"/>
    <w:rsid w:val="006C6524"/>
    <w:rsid w:val="006D0CA9"/>
    <w:rsid w:val="006D0FFC"/>
    <w:rsid w:val="006D17E1"/>
    <w:rsid w:val="006D1D44"/>
    <w:rsid w:val="006D1E10"/>
    <w:rsid w:val="006D2705"/>
    <w:rsid w:val="006D2E80"/>
    <w:rsid w:val="006D3333"/>
    <w:rsid w:val="006D4342"/>
    <w:rsid w:val="006D4B36"/>
    <w:rsid w:val="006D4F9D"/>
    <w:rsid w:val="006D522D"/>
    <w:rsid w:val="006D5323"/>
    <w:rsid w:val="006D5E15"/>
    <w:rsid w:val="006D617A"/>
    <w:rsid w:val="006D6A01"/>
    <w:rsid w:val="006D6E45"/>
    <w:rsid w:val="006D7247"/>
    <w:rsid w:val="006D7705"/>
    <w:rsid w:val="006D7FCD"/>
    <w:rsid w:val="006E07DC"/>
    <w:rsid w:val="006E0E22"/>
    <w:rsid w:val="006E1AA6"/>
    <w:rsid w:val="006E1F84"/>
    <w:rsid w:val="006E1F8C"/>
    <w:rsid w:val="006E2546"/>
    <w:rsid w:val="006E396C"/>
    <w:rsid w:val="006E3A19"/>
    <w:rsid w:val="006E3E3D"/>
    <w:rsid w:val="006E406F"/>
    <w:rsid w:val="006E40F1"/>
    <w:rsid w:val="006E4842"/>
    <w:rsid w:val="006E5839"/>
    <w:rsid w:val="006E7316"/>
    <w:rsid w:val="006E793F"/>
    <w:rsid w:val="006E7C51"/>
    <w:rsid w:val="006F090C"/>
    <w:rsid w:val="006F15C1"/>
    <w:rsid w:val="006F185C"/>
    <w:rsid w:val="006F18D3"/>
    <w:rsid w:val="006F26B4"/>
    <w:rsid w:val="006F309E"/>
    <w:rsid w:val="006F35C8"/>
    <w:rsid w:val="006F3EAE"/>
    <w:rsid w:val="006F4AC2"/>
    <w:rsid w:val="006F4F09"/>
    <w:rsid w:val="006F5037"/>
    <w:rsid w:val="006F5289"/>
    <w:rsid w:val="006F544B"/>
    <w:rsid w:val="006F5950"/>
    <w:rsid w:val="006F5B7D"/>
    <w:rsid w:val="006F5E9A"/>
    <w:rsid w:val="006F6471"/>
    <w:rsid w:val="006F6EDD"/>
    <w:rsid w:val="006F714A"/>
    <w:rsid w:val="006F7D6A"/>
    <w:rsid w:val="006F7DAE"/>
    <w:rsid w:val="00700086"/>
    <w:rsid w:val="00700B7B"/>
    <w:rsid w:val="0070153D"/>
    <w:rsid w:val="00701A15"/>
    <w:rsid w:val="00702108"/>
    <w:rsid w:val="00702B0C"/>
    <w:rsid w:val="0070304D"/>
    <w:rsid w:val="0070305B"/>
    <w:rsid w:val="00703A06"/>
    <w:rsid w:val="00704116"/>
    <w:rsid w:val="00705C1A"/>
    <w:rsid w:val="0070687A"/>
    <w:rsid w:val="007104B1"/>
    <w:rsid w:val="00710694"/>
    <w:rsid w:val="00711241"/>
    <w:rsid w:val="00711ABB"/>
    <w:rsid w:val="00712839"/>
    <w:rsid w:val="00712A21"/>
    <w:rsid w:val="00712C5E"/>
    <w:rsid w:val="00712FB4"/>
    <w:rsid w:val="00713445"/>
    <w:rsid w:val="00713B3B"/>
    <w:rsid w:val="00713E98"/>
    <w:rsid w:val="00714196"/>
    <w:rsid w:val="0071449C"/>
    <w:rsid w:val="00715CEA"/>
    <w:rsid w:val="007160DA"/>
    <w:rsid w:val="00716159"/>
    <w:rsid w:val="00716824"/>
    <w:rsid w:val="00716CC0"/>
    <w:rsid w:val="0071712B"/>
    <w:rsid w:val="00717216"/>
    <w:rsid w:val="007173AA"/>
    <w:rsid w:val="00717599"/>
    <w:rsid w:val="00720626"/>
    <w:rsid w:val="00720C84"/>
    <w:rsid w:val="00721352"/>
    <w:rsid w:val="00721576"/>
    <w:rsid w:val="00722BBB"/>
    <w:rsid w:val="00723B08"/>
    <w:rsid w:val="00723CF2"/>
    <w:rsid w:val="00724139"/>
    <w:rsid w:val="007241E1"/>
    <w:rsid w:val="007242F0"/>
    <w:rsid w:val="00724932"/>
    <w:rsid w:val="00725041"/>
    <w:rsid w:val="007255B1"/>
    <w:rsid w:val="00726332"/>
    <w:rsid w:val="00726D64"/>
    <w:rsid w:val="00726E88"/>
    <w:rsid w:val="00726FF9"/>
    <w:rsid w:val="00727354"/>
    <w:rsid w:val="00727965"/>
    <w:rsid w:val="00730140"/>
    <w:rsid w:val="0073157A"/>
    <w:rsid w:val="00731B85"/>
    <w:rsid w:val="00732646"/>
    <w:rsid w:val="007326CA"/>
    <w:rsid w:val="0073360E"/>
    <w:rsid w:val="0073399C"/>
    <w:rsid w:val="00735D8C"/>
    <w:rsid w:val="00735EB7"/>
    <w:rsid w:val="0073758E"/>
    <w:rsid w:val="00737911"/>
    <w:rsid w:val="00737D5D"/>
    <w:rsid w:val="00737E62"/>
    <w:rsid w:val="0074037F"/>
    <w:rsid w:val="007414F4"/>
    <w:rsid w:val="00741579"/>
    <w:rsid w:val="00744552"/>
    <w:rsid w:val="00744FF4"/>
    <w:rsid w:val="0074538E"/>
    <w:rsid w:val="00745395"/>
    <w:rsid w:val="00745DC7"/>
    <w:rsid w:val="00745FFC"/>
    <w:rsid w:val="00747E8C"/>
    <w:rsid w:val="007501B1"/>
    <w:rsid w:val="00750B67"/>
    <w:rsid w:val="00751034"/>
    <w:rsid w:val="0075203F"/>
    <w:rsid w:val="007526D4"/>
    <w:rsid w:val="00752729"/>
    <w:rsid w:val="00752E45"/>
    <w:rsid w:val="007533DB"/>
    <w:rsid w:val="0075350F"/>
    <w:rsid w:val="007538A3"/>
    <w:rsid w:val="007538FC"/>
    <w:rsid w:val="007540DC"/>
    <w:rsid w:val="0075424D"/>
    <w:rsid w:val="00754683"/>
    <w:rsid w:val="00754E9F"/>
    <w:rsid w:val="00755031"/>
    <w:rsid w:val="0075508A"/>
    <w:rsid w:val="00755264"/>
    <w:rsid w:val="0075543E"/>
    <w:rsid w:val="00755652"/>
    <w:rsid w:val="00755A69"/>
    <w:rsid w:val="00756C5F"/>
    <w:rsid w:val="00757242"/>
    <w:rsid w:val="00760A62"/>
    <w:rsid w:val="00761371"/>
    <w:rsid w:val="00761A2A"/>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70D71"/>
    <w:rsid w:val="00771282"/>
    <w:rsid w:val="00772DF6"/>
    <w:rsid w:val="007731A9"/>
    <w:rsid w:val="00773D4C"/>
    <w:rsid w:val="0077480F"/>
    <w:rsid w:val="0077486D"/>
    <w:rsid w:val="00774B90"/>
    <w:rsid w:val="007753D8"/>
    <w:rsid w:val="0077543A"/>
    <w:rsid w:val="007756E6"/>
    <w:rsid w:val="00775F39"/>
    <w:rsid w:val="00777275"/>
    <w:rsid w:val="00777E95"/>
    <w:rsid w:val="00780564"/>
    <w:rsid w:val="007806DB"/>
    <w:rsid w:val="00781BF5"/>
    <w:rsid w:val="00781D13"/>
    <w:rsid w:val="007822EA"/>
    <w:rsid w:val="00782429"/>
    <w:rsid w:val="007842C0"/>
    <w:rsid w:val="007842E7"/>
    <w:rsid w:val="00784375"/>
    <w:rsid w:val="00784896"/>
    <w:rsid w:val="00784EE3"/>
    <w:rsid w:val="007853BC"/>
    <w:rsid w:val="00785B24"/>
    <w:rsid w:val="00785C76"/>
    <w:rsid w:val="00785CE4"/>
    <w:rsid w:val="007862AF"/>
    <w:rsid w:val="0078634F"/>
    <w:rsid w:val="0078638B"/>
    <w:rsid w:val="00786C93"/>
    <w:rsid w:val="00786E8B"/>
    <w:rsid w:val="00787218"/>
    <w:rsid w:val="00787443"/>
    <w:rsid w:val="007875E0"/>
    <w:rsid w:val="00787F52"/>
    <w:rsid w:val="007905D4"/>
    <w:rsid w:val="0079198C"/>
    <w:rsid w:val="007929BD"/>
    <w:rsid w:val="00792A2B"/>
    <w:rsid w:val="00792BB9"/>
    <w:rsid w:val="00792DF5"/>
    <w:rsid w:val="00792E1F"/>
    <w:rsid w:val="00792E6B"/>
    <w:rsid w:val="0079348A"/>
    <w:rsid w:val="00793620"/>
    <w:rsid w:val="0079390A"/>
    <w:rsid w:val="00793D14"/>
    <w:rsid w:val="0079454E"/>
    <w:rsid w:val="0079462B"/>
    <w:rsid w:val="00794CFD"/>
    <w:rsid w:val="00795BA3"/>
    <w:rsid w:val="00796426"/>
    <w:rsid w:val="00796453"/>
    <w:rsid w:val="0079697E"/>
    <w:rsid w:val="00796C78"/>
    <w:rsid w:val="007973A5"/>
    <w:rsid w:val="007976A9"/>
    <w:rsid w:val="007976EE"/>
    <w:rsid w:val="007978E7"/>
    <w:rsid w:val="007A08D9"/>
    <w:rsid w:val="007A1424"/>
    <w:rsid w:val="007A1973"/>
    <w:rsid w:val="007A1B40"/>
    <w:rsid w:val="007A2A93"/>
    <w:rsid w:val="007A2D84"/>
    <w:rsid w:val="007A2EF8"/>
    <w:rsid w:val="007A301C"/>
    <w:rsid w:val="007A314E"/>
    <w:rsid w:val="007A3618"/>
    <w:rsid w:val="007A3CDE"/>
    <w:rsid w:val="007A3D26"/>
    <w:rsid w:val="007A4B4C"/>
    <w:rsid w:val="007A51D1"/>
    <w:rsid w:val="007A51FB"/>
    <w:rsid w:val="007A53D4"/>
    <w:rsid w:val="007A55B7"/>
    <w:rsid w:val="007A55CB"/>
    <w:rsid w:val="007A5DC2"/>
    <w:rsid w:val="007A6355"/>
    <w:rsid w:val="007A67A6"/>
    <w:rsid w:val="007A6C05"/>
    <w:rsid w:val="007A716F"/>
    <w:rsid w:val="007A7600"/>
    <w:rsid w:val="007B0606"/>
    <w:rsid w:val="007B067E"/>
    <w:rsid w:val="007B10F7"/>
    <w:rsid w:val="007B11D4"/>
    <w:rsid w:val="007B1265"/>
    <w:rsid w:val="007B26BE"/>
    <w:rsid w:val="007B2A52"/>
    <w:rsid w:val="007B306F"/>
    <w:rsid w:val="007B360D"/>
    <w:rsid w:val="007B39F5"/>
    <w:rsid w:val="007B3D55"/>
    <w:rsid w:val="007B3EC8"/>
    <w:rsid w:val="007B3F80"/>
    <w:rsid w:val="007B58D5"/>
    <w:rsid w:val="007B5ACB"/>
    <w:rsid w:val="007B6F61"/>
    <w:rsid w:val="007B7C25"/>
    <w:rsid w:val="007C02B3"/>
    <w:rsid w:val="007C05D8"/>
    <w:rsid w:val="007C0BA5"/>
    <w:rsid w:val="007C0F82"/>
    <w:rsid w:val="007C1E05"/>
    <w:rsid w:val="007C1EBC"/>
    <w:rsid w:val="007C2019"/>
    <w:rsid w:val="007C2DC4"/>
    <w:rsid w:val="007C2E69"/>
    <w:rsid w:val="007C2F6C"/>
    <w:rsid w:val="007C3058"/>
    <w:rsid w:val="007C31AD"/>
    <w:rsid w:val="007C36C7"/>
    <w:rsid w:val="007C3887"/>
    <w:rsid w:val="007C3B10"/>
    <w:rsid w:val="007C3C25"/>
    <w:rsid w:val="007C3FB1"/>
    <w:rsid w:val="007C4ADB"/>
    <w:rsid w:val="007C4B71"/>
    <w:rsid w:val="007C5063"/>
    <w:rsid w:val="007C5605"/>
    <w:rsid w:val="007C5F38"/>
    <w:rsid w:val="007C6874"/>
    <w:rsid w:val="007C713F"/>
    <w:rsid w:val="007C7475"/>
    <w:rsid w:val="007C7E86"/>
    <w:rsid w:val="007D007B"/>
    <w:rsid w:val="007D01BF"/>
    <w:rsid w:val="007D04A8"/>
    <w:rsid w:val="007D14B0"/>
    <w:rsid w:val="007D20D0"/>
    <w:rsid w:val="007D30E4"/>
    <w:rsid w:val="007D3289"/>
    <w:rsid w:val="007D39E5"/>
    <w:rsid w:val="007D3D2A"/>
    <w:rsid w:val="007D4BD0"/>
    <w:rsid w:val="007D5E6D"/>
    <w:rsid w:val="007D5F41"/>
    <w:rsid w:val="007D5F51"/>
    <w:rsid w:val="007D7CD0"/>
    <w:rsid w:val="007E0567"/>
    <w:rsid w:val="007E0C35"/>
    <w:rsid w:val="007E1212"/>
    <w:rsid w:val="007E1EFD"/>
    <w:rsid w:val="007E21B9"/>
    <w:rsid w:val="007E22F1"/>
    <w:rsid w:val="007E2875"/>
    <w:rsid w:val="007E2976"/>
    <w:rsid w:val="007E3764"/>
    <w:rsid w:val="007E3BD4"/>
    <w:rsid w:val="007E5688"/>
    <w:rsid w:val="007E5F3A"/>
    <w:rsid w:val="007E6130"/>
    <w:rsid w:val="007E631E"/>
    <w:rsid w:val="007E65AE"/>
    <w:rsid w:val="007E7895"/>
    <w:rsid w:val="007E7981"/>
    <w:rsid w:val="007F0577"/>
    <w:rsid w:val="007F0BFC"/>
    <w:rsid w:val="007F0CF9"/>
    <w:rsid w:val="007F1534"/>
    <w:rsid w:val="007F2081"/>
    <w:rsid w:val="007F208A"/>
    <w:rsid w:val="007F2AB0"/>
    <w:rsid w:val="007F2E17"/>
    <w:rsid w:val="007F489F"/>
    <w:rsid w:val="007F530A"/>
    <w:rsid w:val="007F568D"/>
    <w:rsid w:val="007F58EF"/>
    <w:rsid w:val="007F72DB"/>
    <w:rsid w:val="007F7631"/>
    <w:rsid w:val="007F7971"/>
    <w:rsid w:val="007F7B4E"/>
    <w:rsid w:val="0080025C"/>
    <w:rsid w:val="00801EB9"/>
    <w:rsid w:val="00803489"/>
    <w:rsid w:val="00803BC8"/>
    <w:rsid w:val="0080475F"/>
    <w:rsid w:val="00804D4A"/>
    <w:rsid w:val="00805FDE"/>
    <w:rsid w:val="00806191"/>
    <w:rsid w:val="0080705E"/>
    <w:rsid w:val="00807E51"/>
    <w:rsid w:val="00807EEC"/>
    <w:rsid w:val="00807FFA"/>
    <w:rsid w:val="008102AB"/>
    <w:rsid w:val="008104DC"/>
    <w:rsid w:val="008108CF"/>
    <w:rsid w:val="008117CD"/>
    <w:rsid w:val="00812D5D"/>
    <w:rsid w:val="008131C7"/>
    <w:rsid w:val="008140C1"/>
    <w:rsid w:val="00814BCA"/>
    <w:rsid w:val="00814E80"/>
    <w:rsid w:val="00815030"/>
    <w:rsid w:val="00815081"/>
    <w:rsid w:val="008170E7"/>
    <w:rsid w:val="00820FD6"/>
    <w:rsid w:val="008210F4"/>
    <w:rsid w:val="008215D3"/>
    <w:rsid w:val="00822482"/>
    <w:rsid w:val="008231A0"/>
    <w:rsid w:val="008247E0"/>
    <w:rsid w:val="008250DA"/>
    <w:rsid w:val="00825258"/>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DC6"/>
    <w:rsid w:val="008359A5"/>
    <w:rsid w:val="00835F65"/>
    <w:rsid w:val="00836664"/>
    <w:rsid w:val="00836FB9"/>
    <w:rsid w:val="00840288"/>
    <w:rsid w:val="008403C2"/>
    <w:rsid w:val="0084086D"/>
    <w:rsid w:val="00841044"/>
    <w:rsid w:val="00841371"/>
    <w:rsid w:val="00841546"/>
    <w:rsid w:val="0084172B"/>
    <w:rsid w:val="008418AA"/>
    <w:rsid w:val="00841F4E"/>
    <w:rsid w:val="00841FBE"/>
    <w:rsid w:val="00842D1F"/>
    <w:rsid w:val="0084312F"/>
    <w:rsid w:val="00843FA5"/>
    <w:rsid w:val="008442D8"/>
    <w:rsid w:val="0084484D"/>
    <w:rsid w:val="008449F4"/>
    <w:rsid w:val="00845146"/>
    <w:rsid w:val="00845225"/>
    <w:rsid w:val="00845C98"/>
    <w:rsid w:val="00846809"/>
    <w:rsid w:val="0084702A"/>
    <w:rsid w:val="0084778B"/>
    <w:rsid w:val="00847B70"/>
    <w:rsid w:val="00847BEF"/>
    <w:rsid w:val="00847C98"/>
    <w:rsid w:val="00847E36"/>
    <w:rsid w:val="00847F87"/>
    <w:rsid w:val="00847FEA"/>
    <w:rsid w:val="00850A67"/>
    <w:rsid w:val="008511E6"/>
    <w:rsid w:val="00852332"/>
    <w:rsid w:val="00852404"/>
    <w:rsid w:val="0085255C"/>
    <w:rsid w:val="00852B70"/>
    <w:rsid w:val="00852DFE"/>
    <w:rsid w:val="00853042"/>
    <w:rsid w:val="0085384B"/>
    <w:rsid w:val="008540CA"/>
    <w:rsid w:val="00854176"/>
    <w:rsid w:val="008554F5"/>
    <w:rsid w:val="008555FC"/>
    <w:rsid w:val="00855774"/>
    <w:rsid w:val="00855F88"/>
    <w:rsid w:val="00856B00"/>
    <w:rsid w:val="008572A9"/>
    <w:rsid w:val="008609C7"/>
    <w:rsid w:val="00860D39"/>
    <w:rsid w:val="00860FA5"/>
    <w:rsid w:val="00860FA6"/>
    <w:rsid w:val="00861633"/>
    <w:rsid w:val="00861D26"/>
    <w:rsid w:val="00862904"/>
    <w:rsid w:val="00862BF2"/>
    <w:rsid w:val="00863104"/>
    <w:rsid w:val="00863F49"/>
    <w:rsid w:val="00864D33"/>
    <w:rsid w:val="00864DE1"/>
    <w:rsid w:val="0086514F"/>
    <w:rsid w:val="00865425"/>
    <w:rsid w:val="008659B2"/>
    <w:rsid w:val="00865AF0"/>
    <w:rsid w:val="00867062"/>
    <w:rsid w:val="0086766F"/>
    <w:rsid w:val="0087033C"/>
    <w:rsid w:val="00871C0D"/>
    <w:rsid w:val="00871C35"/>
    <w:rsid w:val="00872473"/>
    <w:rsid w:val="00872705"/>
    <w:rsid w:val="00872B8D"/>
    <w:rsid w:val="00872F6F"/>
    <w:rsid w:val="0087324C"/>
    <w:rsid w:val="0087399A"/>
    <w:rsid w:val="008743C9"/>
    <w:rsid w:val="0087699A"/>
    <w:rsid w:val="00876B36"/>
    <w:rsid w:val="008772EC"/>
    <w:rsid w:val="00877878"/>
    <w:rsid w:val="008808B2"/>
    <w:rsid w:val="00880D55"/>
    <w:rsid w:val="00880ECC"/>
    <w:rsid w:val="0088176A"/>
    <w:rsid w:val="008817E2"/>
    <w:rsid w:val="00882CAF"/>
    <w:rsid w:val="008834C6"/>
    <w:rsid w:val="0088364D"/>
    <w:rsid w:val="00883B17"/>
    <w:rsid w:val="00883CA2"/>
    <w:rsid w:val="00883F18"/>
    <w:rsid w:val="00884979"/>
    <w:rsid w:val="00886222"/>
    <w:rsid w:val="0088657D"/>
    <w:rsid w:val="00887782"/>
    <w:rsid w:val="00887FBC"/>
    <w:rsid w:val="0089027D"/>
    <w:rsid w:val="008903C4"/>
    <w:rsid w:val="008918EB"/>
    <w:rsid w:val="00893516"/>
    <w:rsid w:val="0089396A"/>
    <w:rsid w:val="00893AD1"/>
    <w:rsid w:val="008945C2"/>
    <w:rsid w:val="00894992"/>
    <w:rsid w:val="00894E12"/>
    <w:rsid w:val="0089569E"/>
    <w:rsid w:val="0089695F"/>
    <w:rsid w:val="00897EEA"/>
    <w:rsid w:val="008A0231"/>
    <w:rsid w:val="008A0485"/>
    <w:rsid w:val="008A052A"/>
    <w:rsid w:val="008A0C99"/>
    <w:rsid w:val="008A0F7D"/>
    <w:rsid w:val="008A1715"/>
    <w:rsid w:val="008A1732"/>
    <w:rsid w:val="008A18C9"/>
    <w:rsid w:val="008A1D7C"/>
    <w:rsid w:val="008A20DC"/>
    <w:rsid w:val="008A2950"/>
    <w:rsid w:val="008A2B8A"/>
    <w:rsid w:val="008A2D48"/>
    <w:rsid w:val="008A33BD"/>
    <w:rsid w:val="008A38D0"/>
    <w:rsid w:val="008A3E34"/>
    <w:rsid w:val="008A42E0"/>
    <w:rsid w:val="008A50AF"/>
    <w:rsid w:val="008A58D1"/>
    <w:rsid w:val="008A60F2"/>
    <w:rsid w:val="008A671B"/>
    <w:rsid w:val="008A6723"/>
    <w:rsid w:val="008A7642"/>
    <w:rsid w:val="008A7F43"/>
    <w:rsid w:val="008A7FF4"/>
    <w:rsid w:val="008B008E"/>
    <w:rsid w:val="008B19C2"/>
    <w:rsid w:val="008B2DF8"/>
    <w:rsid w:val="008B2F01"/>
    <w:rsid w:val="008B3601"/>
    <w:rsid w:val="008B3DEE"/>
    <w:rsid w:val="008B3E06"/>
    <w:rsid w:val="008B45F2"/>
    <w:rsid w:val="008B59E7"/>
    <w:rsid w:val="008B6940"/>
    <w:rsid w:val="008B74F1"/>
    <w:rsid w:val="008B7848"/>
    <w:rsid w:val="008B7F5D"/>
    <w:rsid w:val="008C07DE"/>
    <w:rsid w:val="008C1351"/>
    <w:rsid w:val="008C14F6"/>
    <w:rsid w:val="008C19C4"/>
    <w:rsid w:val="008C41A8"/>
    <w:rsid w:val="008C465E"/>
    <w:rsid w:val="008C4ED5"/>
    <w:rsid w:val="008C520F"/>
    <w:rsid w:val="008C5374"/>
    <w:rsid w:val="008C55EB"/>
    <w:rsid w:val="008C5858"/>
    <w:rsid w:val="008C5873"/>
    <w:rsid w:val="008C669E"/>
    <w:rsid w:val="008C66AC"/>
    <w:rsid w:val="008C6821"/>
    <w:rsid w:val="008C6DEB"/>
    <w:rsid w:val="008C70F9"/>
    <w:rsid w:val="008C72FE"/>
    <w:rsid w:val="008C7CF2"/>
    <w:rsid w:val="008C7FBF"/>
    <w:rsid w:val="008D001D"/>
    <w:rsid w:val="008D07DE"/>
    <w:rsid w:val="008D1AF5"/>
    <w:rsid w:val="008D2C75"/>
    <w:rsid w:val="008D2D39"/>
    <w:rsid w:val="008D3A86"/>
    <w:rsid w:val="008D4048"/>
    <w:rsid w:val="008D4AA5"/>
    <w:rsid w:val="008D52B2"/>
    <w:rsid w:val="008D53A6"/>
    <w:rsid w:val="008D577A"/>
    <w:rsid w:val="008D6E96"/>
    <w:rsid w:val="008D7F20"/>
    <w:rsid w:val="008E010A"/>
    <w:rsid w:val="008E0719"/>
    <w:rsid w:val="008E0F26"/>
    <w:rsid w:val="008E162A"/>
    <w:rsid w:val="008E1CF4"/>
    <w:rsid w:val="008E26CE"/>
    <w:rsid w:val="008E2ADF"/>
    <w:rsid w:val="008E3A87"/>
    <w:rsid w:val="008E4159"/>
    <w:rsid w:val="008E530F"/>
    <w:rsid w:val="008E57C5"/>
    <w:rsid w:val="008E628B"/>
    <w:rsid w:val="008E6732"/>
    <w:rsid w:val="008E71C0"/>
    <w:rsid w:val="008E7C9C"/>
    <w:rsid w:val="008F0417"/>
    <w:rsid w:val="008F07A2"/>
    <w:rsid w:val="008F0F1B"/>
    <w:rsid w:val="008F1E7E"/>
    <w:rsid w:val="008F2302"/>
    <w:rsid w:val="008F23D5"/>
    <w:rsid w:val="008F33AB"/>
    <w:rsid w:val="008F356C"/>
    <w:rsid w:val="008F44AD"/>
    <w:rsid w:val="008F4777"/>
    <w:rsid w:val="008F5721"/>
    <w:rsid w:val="008F5E00"/>
    <w:rsid w:val="008F65E9"/>
    <w:rsid w:val="008F6684"/>
    <w:rsid w:val="008F707F"/>
    <w:rsid w:val="00901077"/>
    <w:rsid w:val="00901613"/>
    <w:rsid w:val="00901B0C"/>
    <w:rsid w:val="00902038"/>
    <w:rsid w:val="00902D96"/>
    <w:rsid w:val="00902E89"/>
    <w:rsid w:val="0090408A"/>
    <w:rsid w:val="009046DF"/>
    <w:rsid w:val="00905344"/>
    <w:rsid w:val="00905AF3"/>
    <w:rsid w:val="0090619D"/>
    <w:rsid w:val="00906244"/>
    <w:rsid w:val="00906E32"/>
    <w:rsid w:val="00907D72"/>
    <w:rsid w:val="0091068B"/>
    <w:rsid w:val="00912170"/>
    <w:rsid w:val="00912EB3"/>
    <w:rsid w:val="009131AA"/>
    <w:rsid w:val="0091340A"/>
    <w:rsid w:val="0091378D"/>
    <w:rsid w:val="009137B4"/>
    <w:rsid w:val="00913B53"/>
    <w:rsid w:val="00914AB6"/>
    <w:rsid w:val="00914C94"/>
    <w:rsid w:val="009152F9"/>
    <w:rsid w:val="00916FB7"/>
    <w:rsid w:val="009177D1"/>
    <w:rsid w:val="0092045D"/>
    <w:rsid w:val="009212D1"/>
    <w:rsid w:val="00922915"/>
    <w:rsid w:val="00922BEC"/>
    <w:rsid w:val="00923428"/>
    <w:rsid w:val="0092495A"/>
    <w:rsid w:val="00925206"/>
    <w:rsid w:val="00925220"/>
    <w:rsid w:val="00925B73"/>
    <w:rsid w:val="00925D54"/>
    <w:rsid w:val="0092679D"/>
    <w:rsid w:val="009268ED"/>
    <w:rsid w:val="00926B27"/>
    <w:rsid w:val="00926B84"/>
    <w:rsid w:val="00926CE2"/>
    <w:rsid w:val="00927BD8"/>
    <w:rsid w:val="00927F66"/>
    <w:rsid w:val="0093241A"/>
    <w:rsid w:val="00932E22"/>
    <w:rsid w:val="009348C8"/>
    <w:rsid w:val="0093490C"/>
    <w:rsid w:val="0093526E"/>
    <w:rsid w:val="0093586B"/>
    <w:rsid w:val="009369EC"/>
    <w:rsid w:val="009378B9"/>
    <w:rsid w:val="00940C09"/>
    <w:rsid w:val="00940CBE"/>
    <w:rsid w:val="00941E32"/>
    <w:rsid w:val="00941ECE"/>
    <w:rsid w:val="00942355"/>
    <w:rsid w:val="00942B1D"/>
    <w:rsid w:val="00942F6C"/>
    <w:rsid w:val="00943B03"/>
    <w:rsid w:val="00944559"/>
    <w:rsid w:val="0094490D"/>
    <w:rsid w:val="00944FFC"/>
    <w:rsid w:val="0094550D"/>
    <w:rsid w:val="00945F0F"/>
    <w:rsid w:val="009460DB"/>
    <w:rsid w:val="00946CC4"/>
    <w:rsid w:val="0094750B"/>
    <w:rsid w:val="00947AB0"/>
    <w:rsid w:val="00947CF3"/>
    <w:rsid w:val="009501F2"/>
    <w:rsid w:val="00950241"/>
    <w:rsid w:val="0095133F"/>
    <w:rsid w:val="009515A3"/>
    <w:rsid w:val="009515DE"/>
    <w:rsid w:val="009516E9"/>
    <w:rsid w:val="00951A5A"/>
    <w:rsid w:val="00951B38"/>
    <w:rsid w:val="00952000"/>
    <w:rsid w:val="0095205B"/>
    <w:rsid w:val="00952532"/>
    <w:rsid w:val="00952650"/>
    <w:rsid w:val="00953D0B"/>
    <w:rsid w:val="00955143"/>
    <w:rsid w:val="009560E9"/>
    <w:rsid w:val="00956935"/>
    <w:rsid w:val="0095750C"/>
    <w:rsid w:val="00957F87"/>
    <w:rsid w:val="00960A10"/>
    <w:rsid w:val="00961C71"/>
    <w:rsid w:val="00961FB1"/>
    <w:rsid w:val="00962790"/>
    <w:rsid w:val="009629AE"/>
    <w:rsid w:val="00963782"/>
    <w:rsid w:val="00963AC6"/>
    <w:rsid w:val="00964430"/>
    <w:rsid w:val="0096494E"/>
    <w:rsid w:val="009653B5"/>
    <w:rsid w:val="009656F1"/>
    <w:rsid w:val="009657C0"/>
    <w:rsid w:val="009662A7"/>
    <w:rsid w:val="00966300"/>
    <w:rsid w:val="00966802"/>
    <w:rsid w:val="00966E13"/>
    <w:rsid w:val="009670A7"/>
    <w:rsid w:val="00970059"/>
    <w:rsid w:val="009701FB"/>
    <w:rsid w:val="009712BE"/>
    <w:rsid w:val="00971EA2"/>
    <w:rsid w:val="009724FC"/>
    <w:rsid w:val="0097265D"/>
    <w:rsid w:val="0097293F"/>
    <w:rsid w:val="00972ED6"/>
    <w:rsid w:val="00973664"/>
    <w:rsid w:val="0097484C"/>
    <w:rsid w:val="00975706"/>
    <w:rsid w:val="00976379"/>
    <w:rsid w:val="00977162"/>
    <w:rsid w:val="0097782A"/>
    <w:rsid w:val="00980BD2"/>
    <w:rsid w:val="00980C06"/>
    <w:rsid w:val="00981D1E"/>
    <w:rsid w:val="00981FB1"/>
    <w:rsid w:val="0098231B"/>
    <w:rsid w:val="00982A7D"/>
    <w:rsid w:val="00982C87"/>
    <w:rsid w:val="00983029"/>
    <w:rsid w:val="00983202"/>
    <w:rsid w:val="009833B8"/>
    <w:rsid w:val="009839A2"/>
    <w:rsid w:val="00983FC2"/>
    <w:rsid w:val="0098526E"/>
    <w:rsid w:val="00985BDF"/>
    <w:rsid w:val="00986F13"/>
    <w:rsid w:val="00986FBE"/>
    <w:rsid w:val="00987311"/>
    <w:rsid w:val="009875AB"/>
    <w:rsid w:val="00987935"/>
    <w:rsid w:val="00987C25"/>
    <w:rsid w:val="00987DA1"/>
    <w:rsid w:val="0099083D"/>
    <w:rsid w:val="00990933"/>
    <w:rsid w:val="00990ACA"/>
    <w:rsid w:val="00992849"/>
    <w:rsid w:val="009930C5"/>
    <w:rsid w:val="009938F5"/>
    <w:rsid w:val="00994B32"/>
    <w:rsid w:val="00995170"/>
    <w:rsid w:val="00995E2B"/>
    <w:rsid w:val="00996815"/>
    <w:rsid w:val="00996CCB"/>
    <w:rsid w:val="0099737A"/>
    <w:rsid w:val="009A0A57"/>
    <w:rsid w:val="009A1120"/>
    <w:rsid w:val="009A162E"/>
    <w:rsid w:val="009A18E3"/>
    <w:rsid w:val="009A19E5"/>
    <w:rsid w:val="009A1B64"/>
    <w:rsid w:val="009A269D"/>
    <w:rsid w:val="009A29CD"/>
    <w:rsid w:val="009A2B2B"/>
    <w:rsid w:val="009A370A"/>
    <w:rsid w:val="009A45AA"/>
    <w:rsid w:val="009A5437"/>
    <w:rsid w:val="009A55FE"/>
    <w:rsid w:val="009A5CB9"/>
    <w:rsid w:val="009A66EE"/>
    <w:rsid w:val="009A73A4"/>
    <w:rsid w:val="009A73BB"/>
    <w:rsid w:val="009A7C48"/>
    <w:rsid w:val="009A7E4D"/>
    <w:rsid w:val="009B012A"/>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051"/>
    <w:rsid w:val="009B61A5"/>
    <w:rsid w:val="009B6DDE"/>
    <w:rsid w:val="009B6F47"/>
    <w:rsid w:val="009B7BE2"/>
    <w:rsid w:val="009C008E"/>
    <w:rsid w:val="009C0691"/>
    <w:rsid w:val="009C0907"/>
    <w:rsid w:val="009C0AD7"/>
    <w:rsid w:val="009C0E66"/>
    <w:rsid w:val="009C1BB5"/>
    <w:rsid w:val="009C1C3D"/>
    <w:rsid w:val="009C3618"/>
    <w:rsid w:val="009C4374"/>
    <w:rsid w:val="009C4684"/>
    <w:rsid w:val="009C634B"/>
    <w:rsid w:val="009D14A7"/>
    <w:rsid w:val="009D162C"/>
    <w:rsid w:val="009D213E"/>
    <w:rsid w:val="009D22EF"/>
    <w:rsid w:val="009D284E"/>
    <w:rsid w:val="009D2AB5"/>
    <w:rsid w:val="009D2F04"/>
    <w:rsid w:val="009D2F94"/>
    <w:rsid w:val="009D3529"/>
    <w:rsid w:val="009D402A"/>
    <w:rsid w:val="009D4606"/>
    <w:rsid w:val="009D4CDE"/>
    <w:rsid w:val="009D5529"/>
    <w:rsid w:val="009D5CEC"/>
    <w:rsid w:val="009D67C5"/>
    <w:rsid w:val="009D71D7"/>
    <w:rsid w:val="009D788E"/>
    <w:rsid w:val="009D7BCE"/>
    <w:rsid w:val="009E0092"/>
    <w:rsid w:val="009E02FD"/>
    <w:rsid w:val="009E081E"/>
    <w:rsid w:val="009E136B"/>
    <w:rsid w:val="009E165E"/>
    <w:rsid w:val="009E2819"/>
    <w:rsid w:val="009E34DA"/>
    <w:rsid w:val="009E3714"/>
    <w:rsid w:val="009E375F"/>
    <w:rsid w:val="009E4194"/>
    <w:rsid w:val="009E4679"/>
    <w:rsid w:val="009E4DE4"/>
    <w:rsid w:val="009E548F"/>
    <w:rsid w:val="009E5BBD"/>
    <w:rsid w:val="009E61DF"/>
    <w:rsid w:val="009E6CC7"/>
    <w:rsid w:val="009E73B9"/>
    <w:rsid w:val="009F0742"/>
    <w:rsid w:val="009F122E"/>
    <w:rsid w:val="009F1408"/>
    <w:rsid w:val="009F143C"/>
    <w:rsid w:val="009F1B70"/>
    <w:rsid w:val="009F31D2"/>
    <w:rsid w:val="009F3FB4"/>
    <w:rsid w:val="009F4AA5"/>
    <w:rsid w:val="009F569F"/>
    <w:rsid w:val="009F57FA"/>
    <w:rsid w:val="009F657D"/>
    <w:rsid w:val="009F673A"/>
    <w:rsid w:val="009F69D2"/>
    <w:rsid w:val="009F6DBC"/>
    <w:rsid w:val="009F7521"/>
    <w:rsid w:val="009F767C"/>
    <w:rsid w:val="009F790D"/>
    <w:rsid w:val="009F7BBE"/>
    <w:rsid w:val="00A0103D"/>
    <w:rsid w:val="00A01601"/>
    <w:rsid w:val="00A01B86"/>
    <w:rsid w:val="00A01D9C"/>
    <w:rsid w:val="00A020AA"/>
    <w:rsid w:val="00A02220"/>
    <w:rsid w:val="00A02226"/>
    <w:rsid w:val="00A0240E"/>
    <w:rsid w:val="00A02F9C"/>
    <w:rsid w:val="00A03DB9"/>
    <w:rsid w:val="00A03FA8"/>
    <w:rsid w:val="00A0414D"/>
    <w:rsid w:val="00A043AE"/>
    <w:rsid w:val="00A045EC"/>
    <w:rsid w:val="00A04A3C"/>
    <w:rsid w:val="00A04DDA"/>
    <w:rsid w:val="00A0591E"/>
    <w:rsid w:val="00A07223"/>
    <w:rsid w:val="00A07B27"/>
    <w:rsid w:val="00A07B45"/>
    <w:rsid w:val="00A07C02"/>
    <w:rsid w:val="00A113A2"/>
    <w:rsid w:val="00A113F9"/>
    <w:rsid w:val="00A11972"/>
    <w:rsid w:val="00A124AA"/>
    <w:rsid w:val="00A12F31"/>
    <w:rsid w:val="00A13840"/>
    <w:rsid w:val="00A13F26"/>
    <w:rsid w:val="00A14344"/>
    <w:rsid w:val="00A153DB"/>
    <w:rsid w:val="00A15A17"/>
    <w:rsid w:val="00A1601E"/>
    <w:rsid w:val="00A16249"/>
    <w:rsid w:val="00A165B4"/>
    <w:rsid w:val="00A1688A"/>
    <w:rsid w:val="00A168FA"/>
    <w:rsid w:val="00A20BE4"/>
    <w:rsid w:val="00A21034"/>
    <w:rsid w:val="00A22BD9"/>
    <w:rsid w:val="00A22CAE"/>
    <w:rsid w:val="00A22FEA"/>
    <w:rsid w:val="00A232E3"/>
    <w:rsid w:val="00A23E64"/>
    <w:rsid w:val="00A2443F"/>
    <w:rsid w:val="00A245E3"/>
    <w:rsid w:val="00A24D8D"/>
    <w:rsid w:val="00A25365"/>
    <w:rsid w:val="00A2554C"/>
    <w:rsid w:val="00A26591"/>
    <w:rsid w:val="00A265FA"/>
    <w:rsid w:val="00A27BCD"/>
    <w:rsid w:val="00A30E4A"/>
    <w:rsid w:val="00A31B2D"/>
    <w:rsid w:val="00A337E5"/>
    <w:rsid w:val="00A33A5E"/>
    <w:rsid w:val="00A34222"/>
    <w:rsid w:val="00A35AC9"/>
    <w:rsid w:val="00A361EF"/>
    <w:rsid w:val="00A3655A"/>
    <w:rsid w:val="00A369D3"/>
    <w:rsid w:val="00A36F9D"/>
    <w:rsid w:val="00A37173"/>
    <w:rsid w:val="00A3791B"/>
    <w:rsid w:val="00A37CE0"/>
    <w:rsid w:val="00A405CB"/>
    <w:rsid w:val="00A40783"/>
    <w:rsid w:val="00A40ECF"/>
    <w:rsid w:val="00A410AA"/>
    <w:rsid w:val="00A416CD"/>
    <w:rsid w:val="00A429D2"/>
    <w:rsid w:val="00A42AEE"/>
    <w:rsid w:val="00A42E17"/>
    <w:rsid w:val="00A4457B"/>
    <w:rsid w:val="00A4471D"/>
    <w:rsid w:val="00A44CD7"/>
    <w:rsid w:val="00A457E5"/>
    <w:rsid w:val="00A45C19"/>
    <w:rsid w:val="00A46679"/>
    <w:rsid w:val="00A47E09"/>
    <w:rsid w:val="00A47F17"/>
    <w:rsid w:val="00A50C59"/>
    <w:rsid w:val="00A518EB"/>
    <w:rsid w:val="00A51A39"/>
    <w:rsid w:val="00A51F0B"/>
    <w:rsid w:val="00A51F9E"/>
    <w:rsid w:val="00A5291C"/>
    <w:rsid w:val="00A53953"/>
    <w:rsid w:val="00A53D13"/>
    <w:rsid w:val="00A53E5A"/>
    <w:rsid w:val="00A53FBD"/>
    <w:rsid w:val="00A54656"/>
    <w:rsid w:val="00A551F3"/>
    <w:rsid w:val="00A558E5"/>
    <w:rsid w:val="00A56171"/>
    <w:rsid w:val="00A605EA"/>
    <w:rsid w:val="00A60F7B"/>
    <w:rsid w:val="00A6118B"/>
    <w:rsid w:val="00A61539"/>
    <w:rsid w:val="00A62121"/>
    <w:rsid w:val="00A621E0"/>
    <w:rsid w:val="00A6236E"/>
    <w:rsid w:val="00A6265B"/>
    <w:rsid w:val="00A63099"/>
    <w:rsid w:val="00A63284"/>
    <w:rsid w:val="00A643AE"/>
    <w:rsid w:val="00A64DD7"/>
    <w:rsid w:val="00A66405"/>
    <w:rsid w:val="00A70DB9"/>
    <w:rsid w:val="00A718A3"/>
    <w:rsid w:val="00A71F5B"/>
    <w:rsid w:val="00A721BA"/>
    <w:rsid w:val="00A7247F"/>
    <w:rsid w:val="00A725F0"/>
    <w:rsid w:val="00A72A44"/>
    <w:rsid w:val="00A72E76"/>
    <w:rsid w:val="00A734AB"/>
    <w:rsid w:val="00A739B7"/>
    <w:rsid w:val="00A73F45"/>
    <w:rsid w:val="00A753CC"/>
    <w:rsid w:val="00A75597"/>
    <w:rsid w:val="00A755E2"/>
    <w:rsid w:val="00A7601B"/>
    <w:rsid w:val="00A7676D"/>
    <w:rsid w:val="00A76B0F"/>
    <w:rsid w:val="00A76C42"/>
    <w:rsid w:val="00A77100"/>
    <w:rsid w:val="00A7719F"/>
    <w:rsid w:val="00A80891"/>
    <w:rsid w:val="00A808A7"/>
    <w:rsid w:val="00A80934"/>
    <w:rsid w:val="00A81616"/>
    <w:rsid w:val="00A81AE1"/>
    <w:rsid w:val="00A822BE"/>
    <w:rsid w:val="00A82898"/>
    <w:rsid w:val="00A82E54"/>
    <w:rsid w:val="00A8311C"/>
    <w:rsid w:val="00A831BE"/>
    <w:rsid w:val="00A83BC1"/>
    <w:rsid w:val="00A841E5"/>
    <w:rsid w:val="00A8483F"/>
    <w:rsid w:val="00A84C3B"/>
    <w:rsid w:val="00A84F86"/>
    <w:rsid w:val="00A856D9"/>
    <w:rsid w:val="00A857F2"/>
    <w:rsid w:val="00A8585B"/>
    <w:rsid w:val="00A85ABF"/>
    <w:rsid w:val="00A85F22"/>
    <w:rsid w:val="00A86043"/>
    <w:rsid w:val="00A86FA7"/>
    <w:rsid w:val="00A87882"/>
    <w:rsid w:val="00A909F9"/>
    <w:rsid w:val="00A90BAF"/>
    <w:rsid w:val="00A90D35"/>
    <w:rsid w:val="00A90D3B"/>
    <w:rsid w:val="00A91494"/>
    <w:rsid w:val="00A92D9A"/>
    <w:rsid w:val="00A95237"/>
    <w:rsid w:val="00AA036D"/>
    <w:rsid w:val="00AA20BF"/>
    <w:rsid w:val="00AA24D5"/>
    <w:rsid w:val="00AA2B12"/>
    <w:rsid w:val="00AA305C"/>
    <w:rsid w:val="00AA32D3"/>
    <w:rsid w:val="00AA33AF"/>
    <w:rsid w:val="00AA4E36"/>
    <w:rsid w:val="00AA5CCF"/>
    <w:rsid w:val="00AA5CD2"/>
    <w:rsid w:val="00AA71F6"/>
    <w:rsid w:val="00AA7625"/>
    <w:rsid w:val="00AA7BDA"/>
    <w:rsid w:val="00AB021D"/>
    <w:rsid w:val="00AB0778"/>
    <w:rsid w:val="00AB097F"/>
    <w:rsid w:val="00AB1AF9"/>
    <w:rsid w:val="00AB2B1C"/>
    <w:rsid w:val="00AB3EE2"/>
    <w:rsid w:val="00AB5F38"/>
    <w:rsid w:val="00AB5F3B"/>
    <w:rsid w:val="00AB678F"/>
    <w:rsid w:val="00AB701B"/>
    <w:rsid w:val="00AB7412"/>
    <w:rsid w:val="00AC0256"/>
    <w:rsid w:val="00AC04DA"/>
    <w:rsid w:val="00AC11D6"/>
    <w:rsid w:val="00AC1ADE"/>
    <w:rsid w:val="00AC1D8E"/>
    <w:rsid w:val="00AC2F18"/>
    <w:rsid w:val="00AC316C"/>
    <w:rsid w:val="00AC4A89"/>
    <w:rsid w:val="00AC4A9A"/>
    <w:rsid w:val="00AC4EE1"/>
    <w:rsid w:val="00AC58D3"/>
    <w:rsid w:val="00AC6447"/>
    <w:rsid w:val="00AC6C41"/>
    <w:rsid w:val="00AC6D89"/>
    <w:rsid w:val="00AC759D"/>
    <w:rsid w:val="00AC75C3"/>
    <w:rsid w:val="00AC79E2"/>
    <w:rsid w:val="00AC7C57"/>
    <w:rsid w:val="00AD1A07"/>
    <w:rsid w:val="00AD26E7"/>
    <w:rsid w:val="00AD300E"/>
    <w:rsid w:val="00AD3B7C"/>
    <w:rsid w:val="00AD490A"/>
    <w:rsid w:val="00AD4FE0"/>
    <w:rsid w:val="00AD5172"/>
    <w:rsid w:val="00AD70C4"/>
    <w:rsid w:val="00AD7CB5"/>
    <w:rsid w:val="00AD7CC3"/>
    <w:rsid w:val="00AE01EB"/>
    <w:rsid w:val="00AE0DBD"/>
    <w:rsid w:val="00AE180A"/>
    <w:rsid w:val="00AE18F4"/>
    <w:rsid w:val="00AE25CB"/>
    <w:rsid w:val="00AE2B49"/>
    <w:rsid w:val="00AE2FD1"/>
    <w:rsid w:val="00AE3199"/>
    <w:rsid w:val="00AE3BFA"/>
    <w:rsid w:val="00AE3DCD"/>
    <w:rsid w:val="00AE3E3A"/>
    <w:rsid w:val="00AE3F3A"/>
    <w:rsid w:val="00AE41FF"/>
    <w:rsid w:val="00AE4414"/>
    <w:rsid w:val="00AE45D5"/>
    <w:rsid w:val="00AE48AF"/>
    <w:rsid w:val="00AE4C8A"/>
    <w:rsid w:val="00AE5ED1"/>
    <w:rsid w:val="00AE6671"/>
    <w:rsid w:val="00AE72A1"/>
    <w:rsid w:val="00AF0069"/>
    <w:rsid w:val="00AF0331"/>
    <w:rsid w:val="00AF05B2"/>
    <w:rsid w:val="00AF0821"/>
    <w:rsid w:val="00AF0870"/>
    <w:rsid w:val="00AF0A17"/>
    <w:rsid w:val="00AF0BC5"/>
    <w:rsid w:val="00AF0C26"/>
    <w:rsid w:val="00AF1208"/>
    <w:rsid w:val="00AF12A6"/>
    <w:rsid w:val="00AF1733"/>
    <w:rsid w:val="00AF2AEA"/>
    <w:rsid w:val="00AF4670"/>
    <w:rsid w:val="00AF497E"/>
    <w:rsid w:val="00AF49BF"/>
    <w:rsid w:val="00AF591E"/>
    <w:rsid w:val="00AF5DAE"/>
    <w:rsid w:val="00AF5FF1"/>
    <w:rsid w:val="00AF724C"/>
    <w:rsid w:val="00AF7705"/>
    <w:rsid w:val="00AF7CBD"/>
    <w:rsid w:val="00AF7CDE"/>
    <w:rsid w:val="00B00056"/>
    <w:rsid w:val="00B00440"/>
    <w:rsid w:val="00B00C12"/>
    <w:rsid w:val="00B00EA0"/>
    <w:rsid w:val="00B015D9"/>
    <w:rsid w:val="00B017AE"/>
    <w:rsid w:val="00B01D89"/>
    <w:rsid w:val="00B0216D"/>
    <w:rsid w:val="00B0228B"/>
    <w:rsid w:val="00B02F40"/>
    <w:rsid w:val="00B03979"/>
    <w:rsid w:val="00B0452C"/>
    <w:rsid w:val="00B04C7C"/>
    <w:rsid w:val="00B0547C"/>
    <w:rsid w:val="00B0577F"/>
    <w:rsid w:val="00B06540"/>
    <w:rsid w:val="00B067AE"/>
    <w:rsid w:val="00B100F8"/>
    <w:rsid w:val="00B10168"/>
    <w:rsid w:val="00B10B8A"/>
    <w:rsid w:val="00B10D6F"/>
    <w:rsid w:val="00B111B6"/>
    <w:rsid w:val="00B1126D"/>
    <w:rsid w:val="00B11D9E"/>
    <w:rsid w:val="00B12605"/>
    <w:rsid w:val="00B12CA0"/>
    <w:rsid w:val="00B13363"/>
    <w:rsid w:val="00B134FA"/>
    <w:rsid w:val="00B13648"/>
    <w:rsid w:val="00B160BD"/>
    <w:rsid w:val="00B163E5"/>
    <w:rsid w:val="00B164BF"/>
    <w:rsid w:val="00B169DB"/>
    <w:rsid w:val="00B16EAF"/>
    <w:rsid w:val="00B17F58"/>
    <w:rsid w:val="00B205DC"/>
    <w:rsid w:val="00B205DD"/>
    <w:rsid w:val="00B20BBF"/>
    <w:rsid w:val="00B20D04"/>
    <w:rsid w:val="00B20D2E"/>
    <w:rsid w:val="00B2258F"/>
    <w:rsid w:val="00B22AF8"/>
    <w:rsid w:val="00B23DAA"/>
    <w:rsid w:val="00B23F7C"/>
    <w:rsid w:val="00B25155"/>
    <w:rsid w:val="00B25A01"/>
    <w:rsid w:val="00B25CF6"/>
    <w:rsid w:val="00B25FD1"/>
    <w:rsid w:val="00B26992"/>
    <w:rsid w:val="00B277C3"/>
    <w:rsid w:val="00B2797F"/>
    <w:rsid w:val="00B27AE4"/>
    <w:rsid w:val="00B27B4F"/>
    <w:rsid w:val="00B27D30"/>
    <w:rsid w:val="00B27E43"/>
    <w:rsid w:val="00B27F9E"/>
    <w:rsid w:val="00B3191F"/>
    <w:rsid w:val="00B324B8"/>
    <w:rsid w:val="00B328FB"/>
    <w:rsid w:val="00B332DF"/>
    <w:rsid w:val="00B3336E"/>
    <w:rsid w:val="00B3370A"/>
    <w:rsid w:val="00B3376A"/>
    <w:rsid w:val="00B33F11"/>
    <w:rsid w:val="00B33FD6"/>
    <w:rsid w:val="00B34B1F"/>
    <w:rsid w:val="00B353A5"/>
    <w:rsid w:val="00B358DB"/>
    <w:rsid w:val="00B35AFD"/>
    <w:rsid w:val="00B35C70"/>
    <w:rsid w:val="00B36043"/>
    <w:rsid w:val="00B362BE"/>
    <w:rsid w:val="00B36683"/>
    <w:rsid w:val="00B37048"/>
    <w:rsid w:val="00B37472"/>
    <w:rsid w:val="00B37639"/>
    <w:rsid w:val="00B37C1C"/>
    <w:rsid w:val="00B400A9"/>
    <w:rsid w:val="00B401E4"/>
    <w:rsid w:val="00B40D0B"/>
    <w:rsid w:val="00B42B0A"/>
    <w:rsid w:val="00B42C37"/>
    <w:rsid w:val="00B43B45"/>
    <w:rsid w:val="00B444F5"/>
    <w:rsid w:val="00B45BF9"/>
    <w:rsid w:val="00B45C8A"/>
    <w:rsid w:val="00B467E0"/>
    <w:rsid w:val="00B469F5"/>
    <w:rsid w:val="00B5058F"/>
    <w:rsid w:val="00B50689"/>
    <w:rsid w:val="00B506B1"/>
    <w:rsid w:val="00B51862"/>
    <w:rsid w:val="00B52313"/>
    <w:rsid w:val="00B52821"/>
    <w:rsid w:val="00B53641"/>
    <w:rsid w:val="00B536A0"/>
    <w:rsid w:val="00B53F91"/>
    <w:rsid w:val="00B5459E"/>
    <w:rsid w:val="00B54C68"/>
    <w:rsid w:val="00B54E00"/>
    <w:rsid w:val="00B55DB1"/>
    <w:rsid w:val="00B5612F"/>
    <w:rsid w:val="00B56CBD"/>
    <w:rsid w:val="00B56E50"/>
    <w:rsid w:val="00B57313"/>
    <w:rsid w:val="00B57546"/>
    <w:rsid w:val="00B6110A"/>
    <w:rsid w:val="00B61799"/>
    <w:rsid w:val="00B61A24"/>
    <w:rsid w:val="00B6236C"/>
    <w:rsid w:val="00B62C0C"/>
    <w:rsid w:val="00B63010"/>
    <w:rsid w:val="00B63E86"/>
    <w:rsid w:val="00B64B11"/>
    <w:rsid w:val="00B65992"/>
    <w:rsid w:val="00B67400"/>
    <w:rsid w:val="00B67654"/>
    <w:rsid w:val="00B67CF6"/>
    <w:rsid w:val="00B70066"/>
    <w:rsid w:val="00B71757"/>
    <w:rsid w:val="00B71C5D"/>
    <w:rsid w:val="00B724E5"/>
    <w:rsid w:val="00B72C9C"/>
    <w:rsid w:val="00B72D47"/>
    <w:rsid w:val="00B73756"/>
    <w:rsid w:val="00B739D4"/>
    <w:rsid w:val="00B7418F"/>
    <w:rsid w:val="00B74885"/>
    <w:rsid w:val="00B74A23"/>
    <w:rsid w:val="00B75002"/>
    <w:rsid w:val="00B754E9"/>
    <w:rsid w:val="00B76108"/>
    <w:rsid w:val="00B76898"/>
    <w:rsid w:val="00B76DA1"/>
    <w:rsid w:val="00B7715C"/>
    <w:rsid w:val="00B77677"/>
    <w:rsid w:val="00B77B7B"/>
    <w:rsid w:val="00B77E1E"/>
    <w:rsid w:val="00B8015B"/>
    <w:rsid w:val="00B80478"/>
    <w:rsid w:val="00B80546"/>
    <w:rsid w:val="00B8071A"/>
    <w:rsid w:val="00B80AF5"/>
    <w:rsid w:val="00B81424"/>
    <w:rsid w:val="00B82B5C"/>
    <w:rsid w:val="00B839AD"/>
    <w:rsid w:val="00B83E9E"/>
    <w:rsid w:val="00B8434F"/>
    <w:rsid w:val="00B84CDE"/>
    <w:rsid w:val="00B84FA3"/>
    <w:rsid w:val="00B86832"/>
    <w:rsid w:val="00B86F4A"/>
    <w:rsid w:val="00B87336"/>
    <w:rsid w:val="00B87807"/>
    <w:rsid w:val="00B879F4"/>
    <w:rsid w:val="00B87B88"/>
    <w:rsid w:val="00B900D8"/>
    <w:rsid w:val="00B90A51"/>
    <w:rsid w:val="00B90AC2"/>
    <w:rsid w:val="00B90DBA"/>
    <w:rsid w:val="00B912E8"/>
    <w:rsid w:val="00B9171B"/>
    <w:rsid w:val="00B91FD1"/>
    <w:rsid w:val="00B923C3"/>
    <w:rsid w:val="00B9356B"/>
    <w:rsid w:val="00B93975"/>
    <w:rsid w:val="00B93D38"/>
    <w:rsid w:val="00B947CB"/>
    <w:rsid w:val="00B949C3"/>
    <w:rsid w:val="00B94FC1"/>
    <w:rsid w:val="00B94FEE"/>
    <w:rsid w:val="00B956D7"/>
    <w:rsid w:val="00B95707"/>
    <w:rsid w:val="00B95D42"/>
    <w:rsid w:val="00B95E24"/>
    <w:rsid w:val="00B96800"/>
    <w:rsid w:val="00B96870"/>
    <w:rsid w:val="00B975BD"/>
    <w:rsid w:val="00BA0BD6"/>
    <w:rsid w:val="00BA11FC"/>
    <w:rsid w:val="00BA12AC"/>
    <w:rsid w:val="00BA14AB"/>
    <w:rsid w:val="00BA200C"/>
    <w:rsid w:val="00BA35D9"/>
    <w:rsid w:val="00BA4129"/>
    <w:rsid w:val="00BA4F3B"/>
    <w:rsid w:val="00BA4F80"/>
    <w:rsid w:val="00BA5238"/>
    <w:rsid w:val="00BA5F2C"/>
    <w:rsid w:val="00BA68DF"/>
    <w:rsid w:val="00BA7070"/>
    <w:rsid w:val="00BA7079"/>
    <w:rsid w:val="00BA77B6"/>
    <w:rsid w:val="00BB0089"/>
    <w:rsid w:val="00BB066B"/>
    <w:rsid w:val="00BB09D4"/>
    <w:rsid w:val="00BB0B57"/>
    <w:rsid w:val="00BB0DF8"/>
    <w:rsid w:val="00BB11BE"/>
    <w:rsid w:val="00BB228B"/>
    <w:rsid w:val="00BB235C"/>
    <w:rsid w:val="00BB2D96"/>
    <w:rsid w:val="00BB409D"/>
    <w:rsid w:val="00BB4D05"/>
    <w:rsid w:val="00BB4D7C"/>
    <w:rsid w:val="00BB5524"/>
    <w:rsid w:val="00BB602A"/>
    <w:rsid w:val="00BB76F5"/>
    <w:rsid w:val="00BC04CD"/>
    <w:rsid w:val="00BC061C"/>
    <w:rsid w:val="00BC0F2B"/>
    <w:rsid w:val="00BC108C"/>
    <w:rsid w:val="00BC14E4"/>
    <w:rsid w:val="00BC17A4"/>
    <w:rsid w:val="00BC2684"/>
    <w:rsid w:val="00BC2D2A"/>
    <w:rsid w:val="00BC300E"/>
    <w:rsid w:val="00BC38FD"/>
    <w:rsid w:val="00BC3D5D"/>
    <w:rsid w:val="00BC3DC9"/>
    <w:rsid w:val="00BC468A"/>
    <w:rsid w:val="00BC487B"/>
    <w:rsid w:val="00BC4C9C"/>
    <w:rsid w:val="00BC503F"/>
    <w:rsid w:val="00BC53C3"/>
    <w:rsid w:val="00BC56F2"/>
    <w:rsid w:val="00BC5710"/>
    <w:rsid w:val="00BC669C"/>
    <w:rsid w:val="00BC66D3"/>
    <w:rsid w:val="00BC6AC9"/>
    <w:rsid w:val="00BC6FBA"/>
    <w:rsid w:val="00BC72B6"/>
    <w:rsid w:val="00BC73F7"/>
    <w:rsid w:val="00BC7E1D"/>
    <w:rsid w:val="00BD03EC"/>
    <w:rsid w:val="00BD11BF"/>
    <w:rsid w:val="00BD1B05"/>
    <w:rsid w:val="00BD1E22"/>
    <w:rsid w:val="00BD264A"/>
    <w:rsid w:val="00BD3DB7"/>
    <w:rsid w:val="00BD43F3"/>
    <w:rsid w:val="00BD4495"/>
    <w:rsid w:val="00BD584E"/>
    <w:rsid w:val="00BD5C8E"/>
    <w:rsid w:val="00BD5CD8"/>
    <w:rsid w:val="00BD624D"/>
    <w:rsid w:val="00BD685F"/>
    <w:rsid w:val="00BD6867"/>
    <w:rsid w:val="00BD68DE"/>
    <w:rsid w:val="00BD6E74"/>
    <w:rsid w:val="00BD76B0"/>
    <w:rsid w:val="00BE07E1"/>
    <w:rsid w:val="00BE147A"/>
    <w:rsid w:val="00BE182D"/>
    <w:rsid w:val="00BE2375"/>
    <w:rsid w:val="00BE2ABF"/>
    <w:rsid w:val="00BE2D5B"/>
    <w:rsid w:val="00BE3DA0"/>
    <w:rsid w:val="00BE486C"/>
    <w:rsid w:val="00BE4AED"/>
    <w:rsid w:val="00BE4E6C"/>
    <w:rsid w:val="00BE5881"/>
    <w:rsid w:val="00BE59A5"/>
    <w:rsid w:val="00BE5E2D"/>
    <w:rsid w:val="00BE61C3"/>
    <w:rsid w:val="00BE69B7"/>
    <w:rsid w:val="00BE6B23"/>
    <w:rsid w:val="00BE7F5D"/>
    <w:rsid w:val="00BF058D"/>
    <w:rsid w:val="00BF06D1"/>
    <w:rsid w:val="00BF1131"/>
    <w:rsid w:val="00BF1B7A"/>
    <w:rsid w:val="00BF2296"/>
    <w:rsid w:val="00BF24B6"/>
    <w:rsid w:val="00BF2F77"/>
    <w:rsid w:val="00BF2FA3"/>
    <w:rsid w:val="00BF3E56"/>
    <w:rsid w:val="00BF4287"/>
    <w:rsid w:val="00BF5F47"/>
    <w:rsid w:val="00BF6031"/>
    <w:rsid w:val="00BF64F0"/>
    <w:rsid w:val="00BF6AAA"/>
    <w:rsid w:val="00BF7B76"/>
    <w:rsid w:val="00C0025E"/>
    <w:rsid w:val="00C006CD"/>
    <w:rsid w:val="00C023EC"/>
    <w:rsid w:val="00C02EF8"/>
    <w:rsid w:val="00C02FFD"/>
    <w:rsid w:val="00C0416E"/>
    <w:rsid w:val="00C0476C"/>
    <w:rsid w:val="00C04A1F"/>
    <w:rsid w:val="00C04E61"/>
    <w:rsid w:val="00C05653"/>
    <w:rsid w:val="00C05C4B"/>
    <w:rsid w:val="00C06890"/>
    <w:rsid w:val="00C06903"/>
    <w:rsid w:val="00C069CE"/>
    <w:rsid w:val="00C06BD4"/>
    <w:rsid w:val="00C06BE3"/>
    <w:rsid w:val="00C06CA1"/>
    <w:rsid w:val="00C0707B"/>
    <w:rsid w:val="00C07217"/>
    <w:rsid w:val="00C0761B"/>
    <w:rsid w:val="00C11128"/>
    <w:rsid w:val="00C12794"/>
    <w:rsid w:val="00C12921"/>
    <w:rsid w:val="00C12CF7"/>
    <w:rsid w:val="00C139A6"/>
    <w:rsid w:val="00C147F4"/>
    <w:rsid w:val="00C15015"/>
    <w:rsid w:val="00C1512C"/>
    <w:rsid w:val="00C15D65"/>
    <w:rsid w:val="00C15DBB"/>
    <w:rsid w:val="00C1698E"/>
    <w:rsid w:val="00C1708F"/>
    <w:rsid w:val="00C17D8B"/>
    <w:rsid w:val="00C17EAB"/>
    <w:rsid w:val="00C20A82"/>
    <w:rsid w:val="00C20C13"/>
    <w:rsid w:val="00C20C2E"/>
    <w:rsid w:val="00C21580"/>
    <w:rsid w:val="00C22162"/>
    <w:rsid w:val="00C22674"/>
    <w:rsid w:val="00C254FF"/>
    <w:rsid w:val="00C25993"/>
    <w:rsid w:val="00C262CC"/>
    <w:rsid w:val="00C271DF"/>
    <w:rsid w:val="00C278C5"/>
    <w:rsid w:val="00C278CA"/>
    <w:rsid w:val="00C30118"/>
    <w:rsid w:val="00C30EBB"/>
    <w:rsid w:val="00C310F9"/>
    <w:rsid w:val="00C32F1C"/>
    <w:rsid w:val="00C33A62"/>
    <w:rsid w:val="00C34325"/>
    <w:rsid w:val="00C34C24"/>
    <w:rsid w:val="00C350FE"/>
    <w:rsid w:val="00C354B1"/>
    <w:rsid w:val="00C35A9F"/>
    <w:rsid w:val="00C35AEC"/>
    <w:rsid w:val="00C36E14"/>
    <w:rsid w:val="00C36FCF"/>
    <w:rsid w:val="00C371DD"/>
    <w:rsid w:val="00C37CF7"/>
    <w:rsid w:val="00C37F66"/>
    <w:rsid w:val="00C40281"/>
    <w:rsid w:val="00C408D4"/>
    <w:rsid w:val="00C4139C"/>
    <w:rsid w:val="00C4163F"/>
    <w:rsid w:val="00C41DC2"/>
    <w:rsid w:val="00C41E97"/>
    <w:rsid w:val="00C42490"/>
    <w:rsid w:val="00C42EA3"/>
    <w:rsid w:val="00C431A3"/>
    <w:rsid w:val="00C4320F"/>
    <w:rsid w:val="00C444CE"/>
    <w:rsid w:val="00C44D28"/>
    <w:rsid w:val="00C44EB9"/>
    <w:rsid w:val="00C45368"/>
    <w:rsid w:val="00C4570D"/>
    <w:rsid w:val="00C462F7"/>
    <w:rsid w:val="00C4669B"/>
    <w:rsid w:val="00C4677D"/>
    <w:rsid w:val="00C47D7A"/>
    <w:rsid w:val="00C500A0"/>
    <w:rsid w:val="00C5020F"/>
    <w:rsid w:val="00C50352"/>
    <w:rsid w:val="00C51585"/>
    <w:rsid w:val="00C51AAD"/>
    <w:rsid w:val="00C520C6"/>
    <w:rsid w:val="00C523B3"/>
    <w:rsid w:val="00C52DB3"/>
    <w:rsid w:val="00C52EAF"/>
    <w:rsid w:val="00C53225"/>
    <w:rsid w:val="00C533B8"/>
    <w:rsid w:val="00C5342B"/>
    <w:rsid w:val="00C53744"/>
    <w:rsid w:val="00C53BBE"/>
    <w:rsid w:val="00C53ED0"/>
    <w:rsid w:val="00C550D6"/>
    <w:rsid w:val="00C55B39"/>
    <w:rsid w:val="00C5613F"/>
    <w:rsid w:val="00C56685"/>
    <w:rsid w:val="00C56886"/>
    <w:rsid w:val="00C568CD"/>
    <w:rsid w:val="00C56A78"/>
    <w:rsid w:val="00C56DEF"/>
    <w:rsid w:val="00C56E66"/>
    <w:rsid w:val="00C56EA2"/>
    <w:rsid w:val="00C57701"/>
    <w:rsid w:val="00C57A9F"/>
    <w:rsid w:val="00C57C11"/>
    <w:rsid w:val="00C60600"/>
    <w:rsid w:val="00C612E5"/>
    <w:rsid w:val="00C615D8"/>
    <w:rsid w:val="00C61D6D"/>
    <w:rsid w:val="00C6226D"/>
    <w:rsid w:val="00C640AC"/>
    <w:rsid w:val="00C646BE"/>
    <w:rsid w:val="00C64BA1"/>
    <w:rsid w:val="00C64E73"/>
    <w:rsid w:val="00C65EF3"/>
    <w:rsid w:val="00C6686D"/>
    <w:rsid w:val="00C67069"/>
    <w:rsid w:val="00C670BC"/>
    <w:rsid w:val="00C67246"/>
    <w:rsid w:val="00C679D5"/>
    <w:rsid w:val="00C70480"/>
    <w:rsid w:val="00C704FA"/>
    <w:rsid w:val="00C71435"/>
    <w:rsid w:val="00C7185D"/>
    <w:rsid w:val="00C73E0D"/>
    <w:rsid w:val="00C7438A"/>
    <w:rsid w:val="00C745F7"/>
    <w:rsid w:val="00C74762"/>
    <w:rsid w:val="00C74840"/>
    <w:rsid w:val="00C74C57"/>
    <w:rsid w:val="00C74D46"/>
    <w:rsid w:val="00C74E3E"/>
    <w:rsid w:val="00C7556F"/>
    <w:rsid w:val="00C7569A"/>
    <w:rsid w:val="00C7618E"/>
    <w:rsid w:val="00C764AC"/>
    <w:rsid w:val="00C771D0"/>
    <w:rsid w:val="00C77B0E"/>
    <w:rsid w:val="00C77DFB"/>
    <w:rsid w:val="00C77ECB"/>
    <w:rsid w:val="00C803B3"/>
    <w:rsid w:val="00C803D2"/>
    <w:rsid w:val="00C807A4"/>
    <w:rsid w:val="00C80D19"/>
    <w:rsid w:val="00C80E62"/>
    <w:rsid w:val="00C81E91"/>
    <w:rsid w:val="00C82370"/>
    <w:rsid w:val="00C842E4"/>
    <w:rsid w:val="00C85D81"/>
    <w:rsid w:val="00C8633A"/>
    <w:rsid w:val="00C86DC0"/>
    <w:rsid w:val="00C86DD7"/>
    <w:rsid w:val="00C87291"/>
    <w:rsid w:val="00C872E2"/>
    <w:rsid w:val="00C87388"/>
    <w:rsid w:val="00C874D8"/>
    <w:rsid w:val="00C87888"/>
    <w:rsid w:val="00C90548"/>
    <w:rsid w:val="00C90BF6"/>
    <w:rsid w:val="00C9117B"/>
    <w:rsid w:val="00C9163A"/>
    <w:rsid w:val="00C92FD4"/>
    <w:rsid w:val="00C95386"/>
    <w:rsid w:val="00C958FA"/>
    <w:rsid w:val="00C95DCE"/>
    <w:rsid w:val="00C95E93"/>
    <w:rsid w:val="00C962FB"/>
    <w:rsid w:val="00C964CB"/>
    <w:rsid w:val="00C970C5"/>
    <w:rsid w:val="00C978B2"/>
    <w:rsid w:val="00CA0D0B"/>
    <w:rsid w:val="00CA0E99"/>
    <w:rsid w:val="00CA0F2E"/>
    <w:rsid w:val="00CA1262"/>
    <w:rsid w:val="00CA1703"/>
    <w:rsid w:val="00CA176D"/>
    <w:rsid w:val="00CA2E96"/>
    <w:rsid w:val="00CA323E"/>
    <w:rsid w:val="00CA366F"/>
    <w:rsid w:val="00CA432B"/>
    <w:rsid w:val="00CA4385"/>
    <w:rsid w:val="00CA51FC"/>
    <w:rsid w:val="00CA55D9"/>
    <w:rsid w:val="00CA58C4"/>
    <w:rsid w:val="00CA5D2D"/>
    <w:rsid w:val="00CA6256"/>
    <w:rsid w:val="00CA64AA"/>
    <w:rsid w:val="00CA749B"/>
    <w:rsid w:val="00CA795F"/>
    <w:rsid w:val="00CA7BA9"/>
    <w:rsid w:val="00CA7C1E"/>
    <w:rsid w:val="00CB029F"/>
    <w:rsid w:val="00CB042E"/>
    <w:rsid w:val="00CB0593"/>
    <w:rsid w:val="00CB05DA"/>
    <w:rsid w:val="00CB0626"/>
    <w:rsid w:val="00CB06F1"/>
    <w:rsid w:val="00CB177B"/>
    <w:rsid w:val="00CB2DA8"/>
    <w:rsid w:val="00CB3A55"/>
    <w:rsid w:val="00CB4246"/>
    <w:rsid w:val="00CB4B29"/>
    <w:rsid w:val="00CB5707"/>
    <w:rsid w:val="00CB59C5"/>
    <w:rsid w:val="00CB5EFE"/>
    <w:rsid w:val="00CB636A"/>
    <w:rsid w:val="00CB64F2"/>
    <w:rsid w:val="00CB6AEF"/>
    <w:rsid w:val="00CB6BCF"/>
    <w:rsid w:val="00CB72BB"/>
    <w:rsid w:val="00CB7E38"/>
    <w:rsid w:val="00CC033A"/>
    <w:rsid w:val="00CC04C8"/>
    <w:rsid w:val="00CC06AF"/>
    <w:rsid w:val="00CC0E73"/>
    <w:rsid w:val="00CC1768"/>
    <w:rsid w:val="00CC1826"/>
    <w:rsid w:val="00CC1982"/>
    <w:rsid w:val="00CC1D84"/>
    <w:rsid w:val="00CC2293"/>
    <w:rsid w:val="00CC30CC"/>
    <w:rsid w:val="00CC3163"/>
    <w:rsid w:val="00CC3347"/>
    <w:rsid w:val="00CC35B6"/>
    <w:rsid w:val="00CC368B"/>
    <w:rsid w:val="00CC3752"/>
    <w:rsid w:val="00CC3DC2"/>
    <w:rsid w:val="00CC46B0"/>
    <w:rsid w:val="00CC474D"/>
    <w:rsid w:val="00CC4E80"/>
    <w:rsid w:val="00CC5573"/>
    <w:rsid w:val="00CC5859"/>
    <w:rsid w:val="00CC5F74"/>
    <w:rsid w:val="00CC618C"/>
    <w:rsid w:val="00CC6951"/>
    <w:rsid w:val="00CC6995"/>
    <w:rsid w:val="00CC6F7B"/>
    <w:rsid w:val="00CC7263"/>
    <w:rsid w:val="00CC7615"/>
    <w:rsid w:val="00CD0A2E"/>
    <w:rsid w:val="00CD0B2D"/>
    <w:rsid w:val="00CD0D70"/>
    <w:rsid w:val="00CD17DA"/>
    <w:rsid w:val="00CD1943"/>
    <w:rsid w:val="00CD23B5"/>
    <w:rsid w:val="00CD26C5"/>
    <w:rsid w:val="00CD2722"/>
    <w:rsid w:val="00CD33DF"/>
    <w:rsid w:val="00CD37EE"/>
    <w:rsid w:val="00CD3864"/>
    <w:rsid w:val="00CD4A0C"/>
    <w:rsid w:val="00CD54D8"/>
    <w:rsid w:val="00CD56B2"/>
    <w:rsid w:val="00CD570B"/>
    <w:rsid w:val="00CD61E4"/>
    <w:rsid w:val="00CD6603"/>
    <w:rsid w:val="00CD672E"/>
    <w:rsid w:val="00CE0C42"/>
    <w:rsid w:val="00CE110C"/>
    <w:rsid w:val="00CE1973"/>
    <w:rsid w:val="00CE1B43"/>
    <w:rsid w:val="00CE1B5E"/>
    <w:rsid w:val="00CE1E98"/>
    <w:rsid w:val="00CE2870"/>
    <w:rsid w:val="00CE2CC1"/>
    <w:rsid w:val="00CE2F90"/>
    <w:rsid w:val="00CE3790"/>
    <w:rsid w:val="00CE3A16"/>
    <w:rsid w:val="00CE3F0D"/>
    <w:rsid w:val="00CE4083"/>
    <w:rsid w:val="00CE4542"/>
    <w:rsid w:val="00CE458C"/>
    <w:rsid w:val="00CE46A7"/>
    <w:rsid w:val="00CE598C"/>
    <w:rsid w:val="00CE5A49"/>
    <w:rsid w:val="00CE5ED0"/>
    <w:rsid w:val="00CE7334"/>
    <w:rsid w:val="00CE7468"/>
    <w:rsid w:val="00CE7658"/>
    <w:rsid w:val="00CE7D21"/>
    <w:rsid w:val="00CF015A"/>
    <w:rsid w:val="00CF0EA9"/>
    <w:rsid w:val="00CF1047"/>
    <w:rsid w:val="00CF1523"/>
    <w:rsid w:val="00CF1639"/>
    <w:rsid w:val="00CF1FB5"/>
    <w:rsid w:val="00CF27C8"/>
    <w:rsid w:val="00CF2E6E"/>
    <w:rsid w:val="00CF3D0C"/>
    <w:rsid w:val="00CF457F"/>
    <w:rsid w:val="00CF474C"/>
    <w:rsid w:val="00CF5194"/>
    <w:rsid w:val="00CF549C"/>
    <w:rsid w:val="00CF557E"/>
    <w:rsid w:val="00CF7485"/>
    <w:rsid w:val="00CF776C"/>
    <w:rsid w:val="00D00017"/>
    <w:rsid w:val="00D00877"/>
    <w:rsid w:val="00D0124B"/>
    <w:rsid w:val="00D0124D"/>
    <w:rsid w:val="00D02671"/>
    <w:rsid w:val="00D0288D"/>
    <w:rsid w:val="00D03119"/>
    <w:rsid w:val="00D03AA7"/>
    <w:rsid w:val="00D03EF1"/>
    <w:rsid w:val="00D041A5"/>
    <w:rsid w:val="00D045C2"/>
    <w:rsid w:val="00D05362"/>
    <w:rsid w:val="00D05639"/>
    <w:rsid w:val="00D058C0"/>
    <w:rsid w:val="00D05A06"/>
    <w:rsid w:val="00D05D48"/>
    <w:rsid w:val="00D05D94"/>
    <w:rsid w:val="00D05EB7"/>
    <w:rsid w:val="00D0678E"/>
    <w:rsid w:val="00D06F1B"/>
    <w:rsid w:val="00D0725B"/>
    <w:rsid w:val="00D0740D"/>
    <w:rsid w:val="00D07951"/>
    <w:rsid w:val="00D07ABE"/>
    <w:rsid w:val="00D10A98"/>
    <w:rsid w:val="00D11052"/>
    <w:rsid w:val="00D11536"/>
    <w:rsid w:val="00D11990"/>
    <w:rsid w:val="00D11CF3"/>
    <w:rsid w:val="00D11D06"/>
    <w:rsid w:val="00D123E8"/>
    <w:rsid w:val="00D12DAB"/>
    <w:rsid w:val="00D13A12"/>
    <w:rsid w:val="00D13F05"/>
    <w:rsid w:val="00D13F74"/>
    <w:rsid w:val="00D1450E"/>
    <w:rsid w:val="00D14995"/>
    <w:rsid w:val="00D150D6"/>
    <w:rsid w:val="00D1581D"/>
    <w:rsid w:val="00D1586D"/>
    <w:rsid w:val="00D16929"/>
    <w:rsid w:val="00D16BDB"/>
    <w:rsid w:val="00D17331"/>
    <w:rsid w:val="00D17806"/>
    <w:rsid w:val="00D21576"/>
    <w:rsid w:val="00D2175A"/>
    <w:rsid w:val="00D22D10"/>
    <w:rsid w:val="00D230E7"/>
    <w:rsid w:val="00D2320E"/>
    <w:rsid w:val="00D23668"/>
    <w:rsid w:val="00D24564"/>
    <w:rsid w:val="00D247F7"/>
    <w:rsid w:val="00D24D2D"/>
    <w:rsid w:val="00D24FBB"/>
    <w:rsid w:val="00D2532D"/>
    <w:rsid w:val="00D263D3"/>
    <w:rsid w:val="00D265C2"/>
    <w:rsid w:val="00D26EB0"/>
    <w:rsid w:val="00D26F17"/>
    <w:rsid w:val="00D26F1C"/>
    <w:rsid w:val="00D27FED"/>
    <w:rsid w:val="00D30187"/>
    <w:rsid w:val="00D30D15"/>
    <w:rsid w:val="00D316A6"/>
    <w:rsid w:val="00D31755"/>
    <w:rsid w:val="00D32523"/>
    <w:rsid w:val="00D326F9"/>
    <w:rsid w:val="00D327AE"/>
    <w:rsid w:val="00D32BDF"/>
    <w:rsid w:val="00D33466"/>
    <w:rsid w:val="00D33584"/>
    <w:rsid w:val="00D33950"/>
    <w:rsid w:val="00D348D1"/>
    <w:rsid w:val="00D34D73"/>
    <w:rsid w:val="00D34F67"/>
    <w:rsid w:val="00D35487"/>
    <w:rsid w:val="00D361C6"/>
    <w:rsid w:val="00D3658E"/>
    <w:rsid w:val="00D40BB7"/>
    <w:rsid w:val="00D413D6"/>
    <w:rsid w:val="00D4233F"/>
    <w:rsid w:val="00D429EB"/>
    <w:rsid w:val="00D42AE6"/>
    <w:rsid w:val="00D4439B"/>
    <w:rsid w:val="00D4467E"/>
    <w:rsid w:val="00D4519E"/>
    <w:rsid w:val="00D4607E"/>
    <w:rsid w:val="00D46164"/>
    <w:rsid w:val="00D47B22"/>
    <w:rsid w:val="00D5184A"/>
    <w:rsid w:val="00D51867"/>
    <w:rsid w:val="00D52533"/>
    <w:rsid w:val="00D52ABB"/>
    <w:rsid w:val="00D531CC"/>
    <w:rsid w:val="00D5397B"/>
    <w:rsid w:val="00D5489C"/>
    <w:rsid w:val="00D5587F"/>
    <w:rsid w:val="00D563C3"/>
    <w:rsid w:val="00D575D6"/>
    <w:rsid w:val="00D60D20"/>
    <w:rsid w:val="00D60E55"/>
    <w:rsid w:val="00D61733"/>
    <w:rsid w:val="00D6264D"/>
    <w:rsid w:val="00D63009"/>
    <w:rsid w:val="00D639D0"/>
    <w:rsid w:val="00D63AC0"/>
    <w:rsid w:val="00D644D6"/>
    <w:rsid w:val="00D656FD"/>
    <w:rsid w:val="00D6605A"/>
    <w:rsid w:val="00D66586"/>
    <w:rsid w:val="00D668E8"/>
    <w:rsid w:val="00D6699C"/>
    <w:rsid w:val="00D67102"/>
    <w:rsid w:val="00D67BBF"/>
    <w:rsid w:val="00D67BD3"/>
    <w:rsid w:val="00D67E3C"/>
    <w:rsid w:val="00D70161"/>
    <w:rsid w:val="00D70733"/>
    <w:rsid w:val="00D707CC"/>
    <w:rsid w:val="00D71833"/>
    <w:rsid w:val="00D71927"/>
    <w:rsid w:val="00D725A8"/>
    <w:rsid w:val="00D72637"/>
    <w:rsid w:val="00D72A74"/>
    <w:rsid w:val="00D731BE"/>
    <w:rsid w:val="00D733ED"/>
    <w:rsid w:val="00D7372F"/>
    <w:rsid w:val="00D73C2B"/>
    <w:rsid w:val="00D73CCA"/>
    <w:rsid w:val="00D74B3B"/>
    <w:rsid w:val="00D771CA"/>
    <w:rsid w:val="00D7735C"/>
    <w:rsid w:val="00D7784E"/>
    <w:rsid w:val="00D801A2"/>
    <w:rsid w:val="00D80C6D"/>
    <w:rsid w:val="00D80F6D"/>
    <w:rsid w:val="00D81085"/>
    <w:rsid w:val="00D8141A"/>
    <w:rsid w:val="00D8160B"/>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63B9"/>
    <w:rsid w:val="00D866CB"/>
    <w:rsid w:val="00D868A3"/>
    <w:rsid w:val="00D86A51"/>
    <w:rsid w:val="00D86CE8"/>
    <w:rsid w:val="00D9004A"/>
    <w:rsid w:val="00D9027D"/>
    <w:rsid w:val="00D902F5"/>
    <w:rsid w:val="00D90419"/>
    <w:rsid w:val="00D9060B"/>
    <w:rsid w:val="00D90988"/>
    <w:rsid w:val="00D9099F"/>
    <w:rsid w:val="00D909F7"/>
    <w:rsid w:val="00D90C7E"/>
    <w:rsid w:val="00D90E97"/>
    <w:rsid w:val="00D91013"/>
    <w:rsid w:val="00D91812"/>
    <w:rsid w:val="00D91870"/>
    <w:rsid w:val="00D927AA"/>
    <w:rsid w:val="00D930ED"/>
    <w:rsid w:val="00D9322D"/>
    <w:rsid w:val="00D935D5"/>
    <w:rsid w:val="00D938A7"/>
    <w:rsid w:val="00D939F6"/>
    <w:rsid w:val="00D94478"/>
    <w:rsid w:val="00D94DD0"/>
    <w:rsid w:val="00D9518B"/>
    <w:rsid w:val="00D962FB"/>
    <w:rsid w:val="00D975F8"/>
    <w:rsid w:val="00D97C50"/>
    <w:rsid w:val="00DA0596"/>
    <w:rsid w:val="00DA100E"/>
    <w:rsid w:val="00DA1E46"/>
    <w:rsid w:val="00DA3839"/>
    <w:rsid w:val="00DA405C"/>
    <w:rsid w:val="00DA413B"/>
    <w:rsid w:val="00DA5276"/>
    <w:rsid w:val="00DA54F6"/>
    <w:rsid w:val="00DA5C57"/>
    <w:rsid w:val="00DA6809"/>
    <w:rsid w:val="00DA6F2F"/>
    <w:rsid w:val="00DA6F8D"/>
    <w:rsid w:val="00DA7C78"/>
    <w:rsid w:val="00DA7E59"/>
    <w:rsid w:val="00DA7FED"/>
    <w:rsid w:val="00DB058B"/>
    <w:rsid w:val="00DB0D57"/>
    <w:rsid w:val="00DB1274"/>
    <w:rsid w:val="00DB2659"/>
    <w:rsid w:val="00DB32BE"/>
    <w:rsid w:val="00DB3CFA"/>
    <w:rsid w:val="00DB4203"/>
    <w:rsid w:val="00DB427F"/>
    <w:rsid w:val="00DB42F3"/>
    <w:rsid w:val="00DB4C1D"/>
    <w:rsid w:val="00DB5870"/>
    <w:rsid w:val="00DB62A6"/>
    <w:rsid w:val="00DB6614"/>
    <w:rsid w:val="00DB6F12"/>
    <w:rsid w:val="00DB7125"/>
    <w:rsid w:val="00DB76CA"/>
    <w:rsid w:val="00DC06E2"/>
    <w:rsid w:val="00DC0AF0"/>
    <w:rsid w:val="00DC1704"/>
    <w:rsid w:val="00DC1AB3"/>
    <w:rsid w:val="00DC212D"/>
    <w:rsid w:val="00DC2B9E"/>
    <w:rsid w:val="00DC2EFB"/>
    <w:rsid w:val="00DC2F1E"/>
    <w:rsid w:val="00DC3789"/>
    <w:rsid w:val="00DC38FB"/>
    <w:rsid w:val="00DC3C52"/>
    <w:rsid w:val="00DC4259"/>
    <w:rsid w:val="00DC55B4"/>
    <w:rsid w:val="00DC599F"/>
    <w:rsid w:val="00DC60A5"/>
    <w:rsid w:val="00DC6806"/>
    <w:rsid w:val="00DC7931"/>
    <w:rsid w:val="00DC7CD5"/>
    <w:rsid w:val="00DD15B1"/>
    <w:rsid w:val="00DD211A"/>
    <w:rsid w:val="00DD3536"/>
    <w:rsid w:val="00DD5163"/>
    <w:rsid w:val="00DD5315"/>
    <w:rsid w:val="00DD54D0"/>
    <w:rsid w:val="00DD67E8"/>
    <w:rsid w:val="00DD6A9C"/>
    <w:rsid w:val="00DD714D"/>
    <w:rsid w:val="00DD798D"/>
    <w:rsid w:val="00DE03AC"/>
    <w:rsid w:val="00DE05E5"/>
    <w:rsid w:val="00DE09FD"/>
    <w:rsid w:val="00DE1A71"/>
    <w:rsid w:val="00DE1B67"/>
    <w:rsid w:val="00DE288E"/>
    <w:rsid w:val="00DE298C"/>
    <w:rsid w:val="00DE34F8"/>
    <w:rsid w:val="00DE3570"/>
    <w:rsid w:val="00DE4169"/>
    <w:rsid w:val="00DE49E2"/>
    <w:rsid w:val="00DE65D5"/>
    <w:rsid w:val="00DE68EE"/>
    <w:rsid w:val="00DE740A"/>
    <w:rsid w:val="00DE7AF1"/>
    <w:rsid w:val="00DE7B29"/>
    <w:rsid w:val="00DE7FBA"/>
    <w:rsid w:val="00DF0BA4"/>
    <w:rsid w:val="00DF0E07"/>
    <w:rsid w:val="00DF14AD"/>
    <w:rsid w:val="00DF2407"/>
    <w:rsid w:val="00DF2478"/>
    <w:rsid w:val="00DF2E56"/>
    <w:rsid w:val="00DF2FD6"/>
    <w:rsid w:val="00DF3389"/>
    <w:rsid w:val="00DF3CCC"/>
    <w:rsid w:val="00DF3E90"/>
    <w:rsid w:val="00DF591A"/>
    <w:rsid w:val="00DF5B89"/>
    <w:rsid w:val="00DF5FF4"/>
    <w:rsid w:val="00DF67D9"/>
    <w:rsid w:val="00DF68D7"/>
    <w:rsid w:val="00DF6B36"/>
    <w:rsid w:val="00DF7982"/>
    <w:rsid w:val="00E00CC8"/>
    <w:rsid w:val="00E00D8D"/>
    <w:rsid w:val="00E01749"/>
    <w:rsid w:val="00E02120"/>
    <w:rsid w:val="00E02B3F"/>
    <w:rsid w:val="00E02BC0"/>
    <w:rsid w:val="00E02C57"/>
    <w:rsid w:val="00E02DD1"/>
    <w:rsid w:val="00E02E18"/>
    <w:rsid w:val="00E03909"/>
    <w:rsid w:val="00E04AF3"/>
    <w:rsid w:val="00E04ED2"/>
    <w:rsid w:val="00E0520F"/>
    <w:rsid w:val="00E05CA6"/>
    <w:rsid w:val="00E06F25"/>
    <w:rsid w:val="00E077DD"/>
    <w:rsid w:val="00E102D0"/>
    <w:rsid w:val="00E109B1"/>
    <w:rsid w:val="00E10AF9"/>
    <w:rsid w:val="00E11170"/>
    <w:rsid w:val="00E1148C"/>
    <w:rsid w:val="00E1287F"/>
    <w:rsid w:val="00E12888"/>
    <w:rsid w:val="00E12B7F"/>
    <w:rsid w:val="00E13476"/>
    <w:rsid w:val="00E1368E"/>
    <w:rsid w:val="00E13765"/>
    <w:rsid w:val="00E13AA0"/>
    <w:rsid w:val="00E13D90"/>
    <w:rsid w:val="00E145C4"/>
    <w:rsid w:val="00E1493F"/>
    <w:rsid w:val="00E15257"/>
    <w:rsid w:val="00E15C03"/>
    <w:rsid w:val="00E15DD2"/>
    <w:rsid w:val="00E15FC6"/>
    <w:rsid w:val="00E1775C"/>
    <w:rsid w:val="00E17BFC"/>
    <w:rsid w:val="00E17D26"/>
    <w:rsid w:val="00E17D31"/>
    <w:rsid w:val="00E17FDD"/>
    <w:rsid w:val="00E17FE3"/>
    <w:rsid w:val="00E2024B"/>
    <w:rsid w:val="00E20659"/>
    <w:rsid w:val="00E2073C"/>
    <w:rsid w:val="00E20BD6"/>
    <w:rsid w:val="00E20F2C"/>
    <w:rsid w:val="00E215BC"/>
    <w:rsid w:val="00E215D2"/>
    <w:rsid w:val="00E22A85"/>
    <w:rsid w:val="00E23642"/>
    <w:rsid w:val="00E23D4E"/>
    <w:rsid w:val="00E2454E"/>
    <w:rsid w:val="00E2480A"/>
    <w:rsid w:val="00E24BEA"/>
    <w:rsid w:val="00E251B9"/>
    <w:rsid w:val="00E258D0"/>
    <w:rsid w:val="00E25E3D"/>
    <w:rsid w:val="00E2609F"/>
    <w:rsid w:val="00E262E3"/>
    <w:rsid w:val="00E2719E"/>
    <w:rsid w:val="00E27F31"/>
    <w:rsid w:val="00E30EA7"/>
    <w:rsid w:val="00E30EEE"/>
    <w:rsid w:val="00E3102F"/>
    <w:rsid w:val="00E310C6"/>
    <w:rsid w:val="00E31E98"/>
    <w:rsid w:val="00E32697"/>
    <w:rsid w:val="00E32F0A"/>
    <w:rsid w:val="00E33BF2"/>
    <w:rsid w:val="00E349EC"/>
    <w:rsid w:val="00E36277"/>
    <w:rsid w:val="00E36DCC"/>
    <w:rsid w:val="00E376C1"/>
    <w:rsid w:val="00E376F4"/>
    <w:rsid w:val="00E3782B"/>
    <w:rsid w:val="00E40AFD"/>
    <w:rsid w:val="00E40E02"/>
    <w:rsid w:val="00E417D9"/>
    <w:rsid w:val="00E41A5D"/>
    <w:rsid w:val="00E41F96"/>
    <w:rsid w:val="00E4495F"/>
    <w:rsid w:val="00E44F15"/>
    <w:rsid w:val="00E455A8"/>
    <w:rsid w:val="00E458B7"/>
    <w:rsid w:val="00E4656E"/>
    <w:rsid w:val="00E46F18"/>
    <w:rsid w:val="00E4761A"/>
    <w:rsid w:val="00E477EA"/>
    <w:rsid w:val="00E47DEE"/>
    <w:rsid w:val="00E506E7"/>
    <w:rsid w:val="00E509BB"/>
    <w:rsid w:val="00E50B9F"/>
    <w:rsid w:val="00E51BA6"/>
    <w:rsid w:val="00E534AD"/>
    <w:rsid w:val="00E53A2C"/>
    <w:rsid w:val="00E544A0"/>
    <w:rsid w:val="00E547B2"/>
    <w:rsid w:val="00E5486D"/>
    <w:rsid w:val="00E55371"/>
    <w:rsid w:val="00E5583B"/>
    <w:rsid w:val="00E570A6"/>
    <w:rsid w:val="00E60A11"/>
    <w:rsid w:val="00E60CBE"/>
    <w:rsid w:val="00E60E11"/>
    <w:rsid w:val="00E612A0"/>
    <w:rsid w:val="00E619F4"/>
    <w:rsid w:val="00E62868"/>
    <w:rsid w:val="00E630CD"/>
    <w:rsid w:val="00E630DA"/>
    <w:rsid w:val="00E63192"/>
    <w:rsid w:val="00E6360E"/>
    <w:rsid w:val="00E6388F"/>
    <w:rsid w:val="00E638BF"/>
    <w:rsid w:val="00E63C11"/>
    <w:rsid w:val="00E6580E"/>
    <w:rsid w:val="00E6737F"/>
    <w:rsid w:val="00E6757F"/>
    <w:rsid w:val="00E676C3"/>
    <w:rsid w:val="00E67B42"/>
    <w:rsid w:val="00E7030B"/>
    <w:rsid w:val="00E70DD6"/>
    <w:rsid w:val="00E71CBE"/>
    <w:rsid w:val="00E71D6E"/>
    <w:rsid w:val="00E725B0"/>
    <w:rsid w:val="00E7310E"/>
    <w:rsid w:val="00E73642"/>
    <w:rsid w:val="00E742CE"/>
    <w:rsid w:val="00E74C1A"/>
    <w:rsid w:val="00E74C1D"/>
    <w:rsid w:val="00E7583B"/>
    <w:rsid w:val="00E7601F"/>
    <w:rsid w:val="00E765F7"/>
    <w:rsid w:val="00E769B6"/>
    <w:rsid w:val="00E76A6C"/>
    <w:rsid w:val="00E76AE9"/>
    <w:rsid w:val="00E76CB6"/>
    <w:rsid w:val="00E76D6D"/>
    <w:rsid w:val="00E778DA"/>
    <w:rsid w:val="00E77F21"/>
    <w:rsid w:val="00E8034B"/>
    <w:rsid w:val="00E808F2"/>
    <w:rsid w:val="00E81BA2"/>
    <w:rsid w:val="00E830A3"/>
    <w:rsid w:val="00E831B5"/>
    <w:rsid w:val="00E831BF"/>
    <w:rsid w:val="00E832FC"/>
    <w:rsid w:val="00E84081"/>
    <w:rsid w:val="00E8412F"/>
    <w:rsid w:val="00E84394"/>
    <w:rsid w:val="00E8549C"/>
    <w:rsid w:val="00E85DE6"/>
    <w:rsid w:val="00E8676D"/>
    <w:rsid w:val="00E87338"/>
    <w:rsid w:val="00E87456"/>
    <w:rsid w:val="00E8784D"/>
    <w:rsid w:val="00E878C8"/>
    <w:rsid w:val="00E87DDB"/>
    <w:rsid w:val="00E90399"/>
    <w:rsid w:val="00E90BC7"/>
    <w:rsid w:val="00E91D78"/>
    <w:rsid w:val="00E9258A"/>
    <w:rsid w:val="00E9281D"/>
    <w:rsid w:val="00E92B14"/>
    <w:rsid w:val="00E93296"/>
    <w:rsid w:val="00E93F15"/>
    <w:rsid w:val="00E94238"/>
    <w:rsid w:val="00E95AFB"/>
    <w:rsid w:val="00E969A6"/>
    <w:rsid w:val="00E96CC9"/>
    <w:rsid w:val="00EA0192"/>
    <w:rsid w:val="00EA0911"/>
    <w:rsid w:val="00EA0D54"/>
    <w:rsid w:val="00EA0DA2"/>
    <w:rsid w:val="00EA0E71"/>
    <w:rsid w:val="00EA1412"/>
    <w:rsid w:val="00EA2555"/>
    <w:rsid w:val="00EA2676"/>
    <w:rsid w:val="00EA2797"/>
    <w:rsid w:val="00EA2948"/>
    <w:rsid w:val="00EA2D12"/>
    <w:rsid w:val="00EA41E9"/>
    <w:rsid w:val="00EA4E8F"/>
    <w:rsid w:val="00EA54A7"/>
    <w:rsid w:val="00EA57F9"/>
    <w:rsid w:val="00EA58B4"/>
    <w:rsid w:val="00EA5D60"/>
    <w:rsid w:val="00EA61CF"/>
    <w:rsid w:val="00EA61EC"/>
    <w:rsid w:val="00EA6906"/>
    <w:rsid w:val="00EA6C03"/>
    <w:rsid w:val="00EA6FE0"/>
    <w:rsid w:val="00EA7057"/>
    <w:rsid w:val="00EA74F7"/>
    <w:rsid w:val="00EA764F"/>
    <w:rsid w:val="00EB046C"/>
    <w:rsid w:val="00EB07C0"/>
    <w:rsid w:val="00EB088F"/>
    <w:rsid w:val="00EB1058"/>
    <w:rsid w:val="00EB19FF"/>
    <w:rsid w:val="00EB2B26"/>
    <w:rsid w:val="00EB364C"/>
    <w:rsid w:val="00EB36CF"/>
    <w:rsid w:val="00EB3ACA"/>
    <w:rsid w:val="00EB3EC9"/>
    <w:rsid w:val="00EB3F3E"/>
    <w:rsid w:val="00EB49DA"/>
    <w:rsid w:val="00EB4ABF"/>
    <w:rsid w:val="00EB4C24"/>
    <w:rsid w:val="00EB516F"/>
    <w:rsid w:val="00EB6B56"/>
    <w:rsid w:val="00EB7097"/>
    <w:rsid w:val="00EB731F"/>
    <w:rsid w:val="00EB73C0"/>
    <w:rsid w:val="00EB7E48"/>
    <w:rsid w:val="00EC08F6"/>
    <w:rsid w:val="00EC0BFC"/>
    <w:rsid w:val="00EC0F5D"/>
    <w:rsid w:val="00EC1252"/>
    <w:rsid w:val="00EC1563"/>
    <w:rsid w:val="00EC1E47"/>
    <w:rsid w:val="00EC24DE"/>
    <w:rsid w:val="00EC2A5E"/>
    <w:rsid w:val="00EC2ED6"/>
    <w:rsid w:val="00EC373E"/>
    <w:rsid w:val="00EC3E3C"/>
    <w:rsid w:val="00EC45B0"/>
    <w:rsid w:val="00EC4BF1"/>
    <w:rsid w:val="00EC4D5E"/>
    <w:rsid w:val="00EC5F3F"/>
    <w:rsid w:val="00EC72D6"/>
    <w:rsid w:val="00ED08A0"/>
    <w:rsid w:val="00ED0B39"/>
    <w:rsid w:val="00ED1158"/>
    <w:rsid w:val="00ED1221"/>
    <w:rsid w:val="00ED225A"/>
    <w:rsid w:val="00ED2865"/>
    <w:rsid w:val="00ED2CD6"/>
    <w:rsid w:val="00ED31A9"/>
    <w:rsid w:val="00ED3EC2"/>
    <w:rsid w:val="00ED44B2"/>
    <w:rsid w:val="00ED676B"/>
    <w:rsid w:val="00ED6F2B"/>
    <w:rsid w:val="00ED72A4"/>
    <w:rsid w:val="00EE09F5"/>
    <w:rsid w:val="00EE0E54"/>
    <w:rsid w:val="00EE1980"/>
    <w:rsid w:val="00EE213F"/>
    <w:rsid w:val="00EE2C26"/>
    <w:rsid w:val="00EE3F98"/>
    <w:rsid w:val="00EE42BD"/>
    <w:rsid w:val="00EE43BA"/>
    <w:rsid w:val="00EE496A"/>
    <w:rsid w:val="00EE549F"/>
    <w:rsid w:val="00EE5952"/>
    <w:rsid w:val="00EE5D0F"/>
    <w:rsid w:val="00EE5F11"/>
    <w:rsid w:val="00EE6185"/>
    <w:rsid w:val="00EE687A"/>
    <w:rsid w:val="00EE6B56"/>
    <w:rsid w:val="00EE6BBE"/>
    <w:rsid w:val="00EE6C49"/>
    <w:rsid w:val="00EE6DAE"/>
    <w:rsid w:val="00EE6E8E"/>
    <w:rsid w:val="00EE70E1"/>
    <w:rsid w:val="00EE7569"/>
    <w:rsid w:val="00EE7A28"/>
    <w:rsid w:val="00EE7D60"/>
    <w:rsid w:val="00EF0A8B"/>
    <w:rsid w:val="00EF0C65"/>
    <w:rsid w:val="00EF10BD"/>
    <w:rsid w:val="00EF20DE"/>
    <w:rsid w:val="00EF326F"/>
    <w:rsid w:val="00EF3AE7"/>
    <w:rsid w:val="00EF3EC6"/>
    <w:rsid w:val="00EF4CC2"/>
    <w:rsid w:val="00EF4FBC"/>
    <w:rsid w:val="00EF50D0"/>
    <w:rsid w:val="00EF5615"/>
    <w:rsid w:val="00EF5D7B"/>
    <w:rsid w:val="00EF5E88"/>
    <w:rsid w:val="00EF6327"/>
    <w:rsid w:val="00EF74DF"/>
    <w:rsid w:val="00EF7A9D"/>
    <w:rsid w:val="00F005F1"/>
    <w:rsid w:val="00F006B6"/>
    <w:rsid w:val="00F017E1"/>
    <w:rsid w:val="00F01A62"/>
    <w:rsid w:val="00F0233B"/>
    <w:rsid w:val="00F036FC"/>
    <w:rsid w:val="00F03AEB"/>
    <w:rsid w:val="00F03E15"/>
    <w:rsid w:val="00F04560"/>
    <w:rsid w:val="00F046F4"/>
    <w:rsid w:val="00F0545F"/>
    <w:rsid w:val="00F05D7D"/>
    <w:rsid w:val="00F06575"/>
    <w:rsid w:val="00F068AE"/>
    <w:rsid w:val="00F0722A"/>
    <w:rsid w:val="00F07337"/>
    <w:rsid w:val="00F0768E"/>
    <w:rsid w:val="00F076A1"/>
    <w:rsid w:val="00F078A9"/>
    <w:rsid w:val="00F07ED9"/>
    <w:rsid w:val="00F07F37"/>
    <w:rsid w:val="00F10213"/>
    <w:rsid w:val="00F1053E"/>
    <w:rsid w:val="00F11104"/>
    <w:rsid w:val="00F115B0"/>
    <w:rsid w:val="00F1194D"/>
    <w:rsid w:val="00F12D1E"/>
    <w:rsid w:val="00F130BC"/>
    <w:rsid w:val="00F132D3"/>
    <w:rsid w:val="00F134A8"/>
    <w:rsid w:val="00F139DF"/>
    <w:rsid w:val="00F147B9"/>
    <w:rsid w:val="00F14DCC"/>
    <w:rsid w:val="00F14EEC"/>
    <w:rsid w:val="00F15FE9"/>
    <w:rsid w:val="00F160C4"/>
    <w:rsid w:val="00F20056"/>
    <w:rsid w:val="00F20A9D"/>
    <w:rsid w:val="00F20AE4"/>
    <w:rsid w:val="00F20E32"/>
    <w:rsid w:val="00F218A4"/>
    <w:rsid w:val="00F21BC4"/>
    <w:rsid w:val="00F21E9D"/>
    <w:rsid w:val="00F21FCC"/>
    <w:rsid w:val="00F22BFC"/>
    <w:rsid w:val="00F23763"/>
    <w:rsid w:val="00F241AF"/>
    <w:rsid w:val="00F249FF"/>
    <w:rsid w:val="00F24A31"/>
    <w:rsid w:val="00F25780"/>
    <w:rsid w:val="00F27372"/>
    <w:rsid w:val="00F27575"/>
    <w:rsid w:val="00F27F51"/>
    <w:rsid w:val="00F30472"/>
    <w:rsid w:val="00F30476"/>
    <w:rsid w:val="00F30BEE"/>
    <w:rsid w:val="00F30F32"/>
    <w:rsid w:val="00F31005"/>
    <w:rsid w:val="00F328BF"/>
    <w:rsid w:val="00F32D73"/>
    <w:rsid w:val="00F337FE"/>
    <w:rsid w:val="00F33E15"/>
    <w:rsid w:val="00F34878"/>
    <w:rsid w:val="00F35358"/>
    <w:rsid w:val="00F35C21"/>
    <w:rsid w:val="00F36033"/>
    <w:rsid w:val="00F36D37"/>
    <w:rsid w:val="00F371B2"/>
    <w:rsid w:val="00F37472"/>
    <w:rsid w:val="00F37A3D"/>
    <w:rsid w:val="00F4121A"/>
    <w:rsid w:val="00F412B9"/>
    <w:rsid w:val="00F42CB9"/>
    <w:rsid w:val="00F42F06"/>
    <w:rsid w:val="00F42F73"/>
    <w:rsid w:val="00F43361"/>
    <w:rsid w:val="00F43CC6"/>
    <w:rsid w:val="00F443F7"/>
    <w:rsid w:val="00F44D83"/>
    <w:rsid w:val="00F45243"/>
    <w:rsid w:val="00F4551B"/>
    <w:rsid w:val="00F45645"/>
    <w:rsid w:val="00F45BC4"/>
    <w:rsid w:val="00F4612E"/>
    <w:rsid w:val="00F47012"/>
    <w:rsid w:val="00F47AE3"/>
    <w:rsid w:val="00F47D7F"/>
    <w:rsid w:val="00F47EB8"/>
    <w:rsid w:val="00F501C2"/>
    <w:rsid w:val="00F5073D"/>
    <w:rsid w:val="00F50C48"/>
    <w:rsid w:val="00F50CE8"/>
    <w:rsid w:val="00F5102F"/>
    <w:rsid w:val="00F515B1"/>
    <w:rsid w:val="00F5182C"/>
    <w:rsid w:val="00F51945"/>
    <w:rsid w:val="00F51B24"/>
    <w:rsid w:val="00F5245E"/>
    <w:rsid w:val="00F529CA"/>
    <w:rsid w:val="00F52FFC"/>
    <w:rsid w:val="00F5311F"/>
    <w:rsid w:val="00F5479E"/>
    <w:rsid w:val="00F54CDE"/>
    <w:rsid w:val="00F54EF3"/>
    <w:rsid w:val="00F5616B"/>
    <w:rsid w:val="00F56693"/>
    <w:rsid w:val="00F56862"/>
    <w:rsid w:val="00F56E57"/>
    <w:rsid w:val="00F6034B"/>
    <w:rsid w:val="00F613F4"/>
    <w:rsid w:val="00F621E3"/>
    <w:rsid w:val="00F6252E"/>
    <w:rsid w:val="00F62C48"/>
    <w:rsid w:val="00F63F2B"/>
    <w:rsid w:val="00F64127"/>
    <w:rsid w:val="00F641EC"/>
    <w:rsid w:val="00F654AF"/>
    <w:rsid w:val="00F65A80"/>
    <w:rsid w:val="00F65D5C"/>
    <w:rsid w:val="00F65E60"/>
    <w:rsid w:val="00F669B1"/>
    <w:rsid w:val="00F674D9"/>
    <w:rsid w:val="00F67665"/>
    <w:rsid w:val="00F702BB"/>
    <w:rsid w:val="00F721CC"/>
    <w:rsid w:val="00F72468"/>
    <w:rsid w:val="00F72805"/>
    <w:rsid w:val="00F730D5"/>
    <w:rsid w:val="00F73F5B"/>
    <w:rsid w:val="00F74290"/>
    <w:rsid w:val="00F74335"/>
    <w:rsid w:val="00F744E0"/>
    <w:rsid w:val="00F752F0"/>
    <w:rsid w:val="00F769EB"/>
    <w:rsid w:val="00F76B41"/>
    <w:rsid w:val="00F76FA7"/>
    <w:rsid w:val="00F77C42"/>
    <w:rsid w:val="00F8066D"/>
    <w:rsid w:val="00F822EA"/>
    <w:rsid w:val="00F82B31"/>
    <w:rsid w:val="00F82C72"/>
    <w:rsid w:val="00F83753"/>
    <w:rsid w:val="00F84550"/>
    <w:rsid w:val="00F84CC8"/>
    <w:rsid w:val="00F853A8"/>
    <w:rsid w:val="00F863C2"/>
    <w:rsid w:val="00F8644A"/>
    <w:rsid w:val="00F8776C"/>
    <w:rsid w:val="00F87B25"/>
    <w:rsid w:val="00F90C62"/>
    <w:rsid w:val="00F9175C"/>
    <w:rsid w:val="00F91826"/>
    <w:rsid w:val="00F91E39"/>
    <w:rsid w:val="00F926C9"/>
    <w:rsid w:val="00F929E0"/>
    <w:rsid w:val="00F9314C"/>
    <w:rsid w:val="00F93505"/>
    <w:rsid w:val="00F938D5"/>
    <w:rsid w:val="00F94678"/>
    <w:rsid w:val="00F946FF"/>
    <w:rsid w:val="00F94877"/>
    <w:rsid w:val="00F948BC"/>
    <w:rsid w:val="00F95F75"/>
    <w:rsid w:val="00F964C8"/>
    <w:rsid w:val="00F966E4"/>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D70"/>
    <w:rsid w:val="00FA4237"/>
    <w:rsid w:val="00FA4243"/>
    <w:rsid w:val="00FA5996"/>
    <w:rsid w:val="00FA5CFC"/>
    <w:rsid w:val="00FA6157"/>
    <w:rsid w:val="00FA6DB5"/>
    <w:rsid w:val="00FA739A"/>
    <w:rsid w:val="00FA7BB3"/>
    <w:rsid w:val="00FA7C8B"/>
    <w:rsid w:val="00FB0B7E"/>
    <w:rsid w:val="00FB1714"/>
    <w:rsid w:val="00FB17AE"/>
    <w:rsid w:val="00FB1B04"/>
    <w:rsid w:val="00FB23BB"/>
    <w:rsid w:val="00FB2A0A"/>
    <w:rsid w:val="00FB2D2E"/>
    <w:rsid w:val="00FB36BB"/>
    <w:rsid w:val="00FB3B33"/>
    <w:rsid w:val="00FB4B76"/>
    <w:rsid w:val="00FB5104"/>
    <w:rsid w:val="00FB5AE8"/>
    <w:rsid w:val="00FB5F59"/>
    <w:rsid w:val="00FB6929"/>
    <w:rsid w:val="00FB772A"/>
    <w:rsid w:val="00FB7796"/>
    <w:rsid w:val="00FB7A70"/>
    <w:rsid w:val="00FB7D87"/>
    <w:rsid w:val="00FC01B5"/>
    <w:rsid w:val="00FC0829"/>
    <w:rsid w:val="00FC0A50"/>
    <w:rsid w:val="00FC12FA"/>
    <w:rsid w:val="00FC1B8C"/>
    <w:rsid w:val="00FC31B8"/>
    <w:rsid w:val="00FC384E"/>
    <w:rsid w:val="00FC38F9"/>
    <w:rsid w:val="00FC3965"/>
    <w:rsid w:val="00FC3B86"/>
    <w:rsid w:val="00FC3F72"/>
    <w:rsid w:val="00FC405C"/>
    <w:rsid w:val="00FC4D0D"/>
    <w:rsid w:val="00FC52AF"/>
    <w:rsid w:val="00FC5C7B"/>
    <w:rsid w:val="00FC663D"/>
    <w:rsid w:val="00FC6E86"/>
    <w:rsid w:val="00FC745E"/>
    <w:rsid w:val="00FC7F84"/>
    <w:rsid w:val="00FD03B6"/>
    <w:rsid w:val="00FD10B8"/>
    <w:rsid w:val="00FD17A5"/>
    <w:rsid w:val="00FD20B3"/>
    <w:rsid w:val="00FD48BA"/>
    <w:rsid w:val="00FD4D83"/>
    <w:rsid w:val="00FD4FB0"/>
    <w:rsid w:val="00FD5538"/>
    <w:rsid w:val="00FD5BFD"/>
    <w:rsid w:val="00FD6F83"/>
    <w:rsid w:val="00FD747C"/>
    <w:rsid w:val="00FD7A62"/>
    <w:rsid w:val="00FD7CDC"/>
    <w:rsid w:val="00FD7EBC"/>
    <w:rsid w:val="00FE003C"/>
    <w:rsid w:val="00FE0194"/>
    <w:rsid w:val="00FE02D8"/>
    <w:rsid w:val="00FE05BE"/>
    <w:rsid w:val="00FE0969"/>
    <w:rsid w:val="00FE0976"/>
    <w:rsid w:val="00FE09EE"/>
    <w:rsid w:val="00FE1354"/>
    <w:rsid w:val="00FE17F0"/>
    <w:rsid w:val="00FE1D11"/>
    <w:rsid w:val="00FE1D17"/>
    <w:rsid w:val="00FE2D9F"/>
    <w:rsid w:val="00FE3347"/>
    <w:rsid w:val="00FE3415"/>
    <w:rsid w:val="00FE3940"/>
    <w:rsid w:val="00FE3A0A"/>
    <w:rsid w:val="00FE3A1A"/>
    <w:rsid w:val="00FE3B91"/>
    <w:rsid w:val="00FE43A4"/>
    <w:rsid w:val="00FE4854"/>
    <w:rsid w:val="00FE53F2"/>
    <w:rsid w:val="00FE5614"/>
    <w:rsid w:val="00FE5A10"/>
    <w:rsid w:val="00FE6313"/>
    <w:rsid w:val="00FE6AD0"/>
    <w:rsid w:val="00FE702A"/>
    <w:rsid w:val="00FE77C2"/>
    <w:rsid w:val="00FE7B69"/>
    <w:rsid w:val="00FE7BF0"/>
    <w:rsid w:val="00FF044B"/>
    <w:rsid w:val="00FF0532"/>
    <w:rsid w:val="00FF0979"/>
    <w:rsid w:val="00FF0A4A"/>
    <w:rsid w:val="00FF0FEA"/>
    <w:rsid w:val="00FF12A7"/>
    <w:rsid w:val="00FF19A2"/>
    <w:rsid w:val="00FF1A41"/>
    <w:rsid w:val="00FF2485"/>
    <w:rsid w:val="00FF250A"/>
    <w:rsid w:val="00FF25BB"/>
    <w:rsid w:val="00FF25D2"/>
    <w:rsid w:val="00FF2682"/>
    <w:rsid w:val="00FF34CB"/>
    <w:rsid w:val="00FF3536"/>
    <w:rsid w:val="00FF3F88"/>
    <w:rsid w:val="00FF40C7"/>
    <w:rsid w:val="00FF46AB"/>
    <w:rsid w:val="00FF5379"/>
    <w:rsid w:val="00FF55EE"/>
    <w:rsid w:val="00FF56F4"/>
    <w:rsid w:val="00FF6252"/>
    <w:rsid w:val="00FF726C"/>
    <w:rsid w:val="00FF729E"/>
    <w:rsid w:val="00FF74F3"/>
    <w:rsid w:val="00FF7637"/>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63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76949905">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237711196">
      <w:bodyDiv w:val="1"/>
      <w:marLeft w:val="0"/>
      <w:marRight w:val="0"/>
      <w:marTop w:val="0"/>
      <w:marBottom w:val="0"/>
      <w:divBdr>
        <w:top w:val="none" w:sz="0" w:space="0" w:color="auto"/>
        <w:left w:val="none" w:sz="0" w:space="0" w:color="auto"/>
        <w:bottom w:val="none" w:sz="0" w:space="0" w:color="auto"/>
        <w:right w:val="none" w:sz="0" w:space="0" w:color="auto"/>
      </w:divBdr>
    </w:div>
    <w:div w:id="271015007">
      <w:bodyDiv w:val="1"/>
      <w:marLeft w:val="0"/>
      <w:marRight w:val="0"/>
      <w:marTop w:val="0"/>
      <w:marBottom w:val="0"/>
      <w:divBdr>
        <w:top w:val="none" w:sz="0" w:space="0" w:color="auto"/>
        <w:left w:val="none" w:sz="0" w:space="0" w:color="auto"/>
        <w:bottom w:val="none" w:sz="0" w:space="0" w:color="auto"/>
        <w:right w:val="none" w:sz="0" w:space="0" w:color="auto"/>
      </w:divBdr>
      <w:divsChild>
        <w:div w:id="988552516">
          <w:marLeft w:val="0"/>
          <w:marRight w:val="0"/>
          <w:marTop w:val="0"/>
          <w:marBottom w:val="0"/>
          <w:divBdr>
            <w:top w:val="none" w:sz="0" w:space="0" w:color="auto"/>
            <w:left w:val="none" w:sz="0" w:space="0" w:color="auto"/>
            <w:bottom w:val="none" w:sz="0" w:space="0" w:color="auto"/>
            <w:right w:val="none" w:sz="0" w:space="0" w:color="auto"/>
          </w:divBdr>
        </w:div>
        <w:div w:id="1228494683">
          <w:marLeft w:val="0"/>
          <w:marRight w:val="0"/>
          <w:marTop w:val="0"/>
          <w:marBottom w:val="0"/>
          <w:divBdr>
            <w:top w:val="none" w:sz="0" w:space="0" w:color="auto"/>
            <w:left w:val="none" w:sz="0" w:space="0" w:color="auto"/>
            <w:bottom w:val="none" w:sz="0" w:space="0" w:color="auto"/>
            <w:right w:val="none" w:sz="0" w:space="0" w:color="auto"/>
          </w:divBdr>
        </w:div>
        <w:div w:id="1571887380">
          <w:marLeft w:val="0"/>
          <w:marRight w:val="0"/>
          <w:marTop w:val="0"/>
          <w:marBottom w:val="0"/>
          <w:divBdr>
            <w:top w:val="none" w:sz="0" w:space="0" w:color="auto"/>
            <w:left w:val="none" w:sz="0" w:space="0" w:color="auto"/>
            <w:bottom w:val="none" w:sz="0" w:space="0" w:color="auto"/>
            <w:right w:val="none" w:sz="0" w:space="0" w:color="auto"/>
          </w:divBdr>
        </w:div>
        <w:div w:id="821577149">
          <w:marLeft w:val="0"/>
          <w:marRight w:val="0"/>
          <w:marTop w:val="0"/>
          <w:marBottom w:val="0"/>
          <w:divBdr>
            <w:top w:val="none" w:sz="0" w:space="0" w:color="auto"/>
            <w:left w:val="none" w:sz="0" w:space="0" w:color="auto"/>
            <w:bottom w:val="none" w:sz="0" w:space="0" w:color="auto"/>
            <w:right w:val="none" w:sz="0" w:space="0" w:color="auto"/>
          </w:divBdr>
        </w:div>
        <w:div w:id="1897544554">
          <w:marLeft w:val="0"/>
          <w:marRight w:val="0"/>
          <w:marTop w:val="0"/>
          <w:marBottom w:val="0"/>
          <w:divBdr>
            <w:top w:val="none" w:sz="0" w:space="0" w:color="auto"/>
            <w:left w:val="none" w:sz="0" w:space="0" w:color="auto"/>
            <w:bottom w:val="none" w:sz="0" w:space="0" w:color="auto"/>
            <w:right w:val="none" w:sz="0" w:space="0" w:color="auto"/>
          </w:divBdr>
        </w:div>
        <w:div w:id="1525050915">
          <w:marLeft w:val="0"/>
          <w:marRight w:val="0"/>
          <w:marTop w:val="0"/>
          <w:marBottom w:val="0"/>
          <w:divBdr>
            <w:top w:val="none" w:sz="0" w:space="0" w:color="auto"/>
            <w:left w:val="none" w:sz="0" w:space="0" w:color="auto"/>
            <w:bottom w:val="none" w:sz="0" w:space="0" w:color="auto"/>
            <w:right w:val="none" w:sz="0" w:space="0" w:color="auto"/>
          </w:divBdr>
        </w:div>
        <w:div w:id="1479227289">
          <w:marLeft w:val="0"/>
          <w:marRight w:val="0"/>
          <w:marTop w:val="0"/>
          <w:marBottom w:val="0"/>
          <w:divBdr>
            <w:top w:val="none" w:sz="0" w:space="0" w:color="auto"/>
            <w:left w:val="none" w:sz="0" w:space="0" w:color="auto"/>
            <w:bottom w:val="none" w:sz="0" w:space="0" w:color="auto"/>
            <w:right w:val="none" w:sz="0" w:space="0" w:color="auto"/>
          </w:divBdr>
        </w:div>
        <w:div w:id="2019194249">
          <w:marLeft w:val="0"/>
          <w:marRight w:val="0"/>
          <w:marTop w:val="0"/>
          <w:marBottom w:val="0"/>
          <w:divBdr>
            <w:top w:val="none" w:sz="0" w:space="0" w:color="auto"/>
            <w:left w:val="none" w:sz="0" w:space="0" w:color="auto"/>
            <w:bottom w:val="none" w:sz="0" w:space="0" w:color="auto"/>
            <w:right w:val="none" w:sz="0" w:space="0" w:color="auto"/>
          </w:divBdr>
        </w:div>
        <w:div w:id="776291660">
          <w:marLeft w:val="0"/>
          <w:marRight w:val="0"/>
          <w:marTop w:val="0"/>
          <w:marBottom w:val="0"/>
          <w:divBdr>
            <w:top w:val="none" w:sz="0" w:space="0" w:color="auto"/>
            <w:left w:val="none" w:sz="0" w:space="0" w:color="auto"/>
            <w:bottom w:val="none" w:sz="0" w:space="0" w:color="auto"/>
            <w:right w:val="none" w:sz="0" w:space="0" w:color="auto"/>
          </w:divBdr>
        </w:div>
      </w:divsChild>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32221213">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559289102">
      <w:bodyDiv w:val="1"/>
      <w:marLeft w:val="0"/>
      <w:marRight w:val="0"/>
      <w:marTop w:val="0"/>
      <w:marBottom w:val="0"/>
      <w:divBdr>
        <w:top w:val="none" w:sz="0" w:space="0" w:color="auto"/>
        <w:left w:val="none" w:sz="0" w:space="0" w:color="auto"/>
        <w:bottom w:val="none" w:sz="0" w:space="0" w:color="auto"/>
        <w:right w:val="none" w:sz="0" w:space="0" w:color="auto"/>
      </w:divBdr>
    </w:div>
    <w:div w:id="602034364">
      <w:bodyDiv w:val="1"/>
      <w:marLeft w:val="0"/>
      <w:marRight w:val="0"/>
      <w:marTop w:val="0"/>
      <w:marBottom w:val="0"/>
      <w:divBdr>
        <w:top w:val="none" w:sz="0" w:space="0" w:color="auto"/>
        <w:left w:val="none" w:sz="0" w:space="0" w:color="auto"/>
        <w:bottom w:val="none" w:sz="0" w:space="0" w:color="auto"/>
        <w:right w:val="none" w:sz="0" w:space="0" w:color="auto"/>
      </w:divBdr>
      <w:divsChild>
        <w:div w:id="1821532608">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32992889">
      <w:bodyDiv w:val="1"/>
      <w:marLeft w:val="0"/>
      <w:marRight w:val="0"/>
      <w:marTop w:val="0"/>
      <w:marBottom w:val="0"/>
      <w:divBdr>
        <w:top w:val="none" w:sz="0" w:space="0" w:color="auto"/>
        <w:left w:val="none" w:sz="0" w:space="0" w:color="auto"/>
        <w:bottom w:val="none" w:sz="0" w:space="0" w:color="auto"/>
        <w:right w:val="none" w:sz="0" w:space="0" w:color="auto"/>
      </w:divBdr>
    </w:div>
    <w:div w:id="107793896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278680418">
      <w:bodyDiv w:val="1"/>
      <w:marLeft w:val="0"/>
      <w:marRight w:val="0"/>
      <w:marTop w:val="0"/>
      <w:marBottom w:val="0"/>
      <w:divBdr>
        <w:top w:val="none" w:sz="0" w:space="0" w:color="auto"/>
        <w:left w:val="none" w:sz="0" w:space="0" w:color="auto"/>
        <w:bottom w:val="none" w:sz="0" w:space="0" w:color="auto"/>
        <w:right w:val="none" w:sz="0" w:space="0" w:color="auto"/>
      </w:divBdr>
      <w:divsChild>
        <w:div w:id="2114011424">
          <w:marLeft w:val="0"/>
          <w:marRight w:val="0"/>
          <w:marTop w:val="0"/>
          <w:marBottom w:val="0"/>
          <w:divBdr>
            <w:top w:val="none" w:sz="0" w:space="0" w:color="auto"/>
            <w:left w:val="none" w:sz="0" w:space="0" w:color="auto"/>
            <w:bottom w:val="none" w:sz="0" w:space="0" w:color="auto"/>
            <w:right w:val="none" w:sz="0" w:space="0" w:color="auto"/>
          </w:divBdr>
        </w:div>
        <w:div w:id="140393617">
          <w:marLeft w:val="0"/>
          <w:marRight w:val="0"/>
          <w:marTop w:val="0"/>
          <w:marBottom w:val="0"/>
          <w:divBdr>
            <w:top w:val="none" w:sz="0" w:space="0" w:color="auto"/>
            <w:left w:val="none" w:sz="0" w:space="0" w:color="auto"/>
            <w:bottom w:val="none" w:sz="0" w:space="0" w:color="auto"/>
            <w:right w:val="none" w:sz="0" w:space="0" w:color="auto"/>
          </w:divBdr>
        </w:div>
        <w:div w:id="309285252">
          <w:marLeft w:val="0"/>
          <w:marRight w:val="0"/>
          <w:marTop w:val="0"/>
          <w:marBottom w:val="0"/>
          <w:divBdr>
            <w:top w:val="none" w:sz="0" w:space="0" w:color="auto"/>
            <w:left w:val="none" w:sz="0" w:space="0" w:color="auto"/>
            <w:bottom w:val="none" w:sz="0" w:space="0" w:color="auto"/>
            <w:right w:val="none" w:sz="0" w:space="0" w:color="auto"/>
          </w:divBdr>
        </w:div>
        <w:div w:id="1135180182">
          <w:marLeft w:val="0"/>
          <w:marRight w:val="0"/>
          <w:marTop w:val="0"/>
          <w:marBottom w:val="0"/>
          <w:divBdr>
            <w:top w:val="none" w:sz="0" w:space="0" w:color="auto"/>
            <w:left w:val="none" w:sz="0" w:space="0" w:color="auto"/>
            <w:bottom w:val="none" w:sz="0" w:space="0" w:color="auto"/>
            <w:right w:val="none" w:sz="0" w:space="0" w:color="auto"/>
          </w:divBdr>
        </w:div>
        <w:div w:id="442117593">
          <w:marLeft w:val="0"/>
          <w:marRight w:val="0"/>
          <w:marTop w:val="0"/>
          <w:marBottom w:val="0"/>
          <w:divBdr>
            <w:top w:val="none" w:sz="0" w:space="0" w:color="auto"/>
            <w:left w:val="none" w:sz="0" w:space="0" w:color="auto"/>
            <w:bottom w:val="none" w:sz="0" w:space="0" w:color="auto"/>
            <w:right w:val="none" w:sz="0" w:space="0" w:color="auto"/>
          </w:divBdr>
        </w:div>
        <w:div w:id="1793740385">
          <w:marLeft w:val="0"/>
          <w:marRight w:val="0"/>
          <w:marTop w:val="0"/>
          <w:marBottom w:val="0"/>
          <w:divBdr>
            <w:top w:val="none" w:sz="0" w:space="0" w:color="auto"/>
            <w:left w:val="none" w:sz="0" w:space="0" w:color="auto"/>
            <w:bottom w:val="none" w:sz="0" w:space="0" w:color="auto"/>
            <w:right w:val="none" w:sz="0" w:space="0" w:color="auto"/>
          </w:divBdr>
        </w:div>
        <w:div w:id="28380544">
          <w:marLeft w:val="0"/>
          <w:marRight w:val="0"/>
          <w:marTop w:val="0"/>
          <w:marBottom w:val="0"/>
          <w:divBdr>
            <w:top w:val="none" w:sz="0" w:space="0" w:color="auto"/>
            <w:left w:val="none" w:sz="0" w:space="0" w:color="auto"/>
            <w:bottom w:val="none" w:sz="0" w:space="0" w:color="auto"/>
            <w:right w:val="none" w:sz="0" w:space="0" w:color="auto"/>
          </w:divBdr>
        </w:div>
        <w:div w:id="1977955846">
          <w:marLeft w:val="0"/>
          <w:marRight w:val="0"/>
          <w:marTop w:val="0"/>
          <w:marBottom w:val="0"/>
          <w:divBdr>
            <w:top w:val="none" w:sz="0" w:space="0" w:color="auto"/>
            <w:left w:val="none" w:sz="0" w:space="0" w:color="auto"/>
            <w:bottom w:val="none" w:sz="0" w:space="0" w:color="auto"/>
            <w:right w:val="none" w:sz="0" w:space="0" w:color="auto"/>
          </w:divBdr>
        </w:div>
        <w:div w:id="461578289">
          <w:marLeft w:val="0"/>
          <w:marRight w:val="0"/>
          <w:marTop w:val="0"/>
          <w:marBottom w:val="0"/>
          <w:divBdr>
            <w:top w:val="none" w:sz="0" w:space="0" w:color="auto"/>
            <w:left w:val="none" w:sz="0" w:space="0" w:color="auto"/>
            <w:bottom w:val="none" w:sz="0" w:space="0" w:color="auto"/>
            <w:right w:val="none" w:sz="0" w:space="0" w:color="auto"/>
          </w:divBdr>
        </w:div>
        <w:div w:id="210583791">
          <w:marLeft w:val="0"/>
          <w:marRight w:val="0"/>
          <w:marTop w:val="0"/>
          <w:marBottom w:val="0"/>
          <w:divBdr>
            <w:top w:val="none" w:sz="0" w:space="0" w:color="auto"/>
            <w:left w:val="none" w:sz="0" w:space="0" w:color="auto"/>
            <w:bottom w:val="none" w:sz="0" w:space="0" w:color="auto"/>
            <w:right w:val="none" w:sz="0" w:space="0" w:color="auto"/>
          </w:divBdr>
        </w:div>
        <w:div w:id="455490728">
          <w:marLeft w:val="0"/>
          <w:marRight w:val="0"/>
          <w:marTop w:val="0"/>
          <w:marBottom w:val="0"/>
          <w:divBdr>
            <w:top w:val="none" w:sz="0" w:space="0" w:color="auto"/>
            <w:left w:val="none" w:sz="0" w:space="0" w:color="auto"/>
            <w:bottom w:val="none" w:sz="0" w:space="0" w:color="auto"/>
            <w:right w:val="none" w:sz="0" w:space="0" w:color="auto"/>
          </w:divBdr>
        </w:div>
        <w:div w:id="561526834">
          <w:marLeft w:val="0"/>
          <w:marRight w:val="0"/>
          <w:marTop w:val="0"/>
          <w:marBottom w:val="0"/>
          <w:divBdr>
            <w:top w:val="none" w:sz="0" w:space="0" w:color="auto"/>
            <w:left w:val="none" w:sz="0" w:space="0" w:color="auto"/>
            <w:bottom w:val="none" w:sz="0" w:space="0" w:color="auto"/>
            <w:right w:val="none" w:sz="0" w:space="0" w:color="auto"/>
          </w:divBdr>
        </w:div>
        <w:div w:id="2048918382">
          <w:marLeft w:val="0"/>
          <w:marRight w:val="0"/>
          <w:marTop w:val="0"/>
          <w:marBottom w:val="0"/>
          <w:divBdr>
            <w:top w:val="none" w:sz="0" w:space="0" w:color="auto"/>
            <w:left w:val="none" w:sz="0" w:space="0" w:color="auto"/>
            <w:bottom w:val="none" w:sz="0" w:space="0" w:color="auto"/>
            <w:right w:val="none" w:sz="0" w:space="0" w:color="auto"/>
          </w:divBdr>
        </w:div>
        <w:div w:id="292096528">
          <w:marLeft w:val="0"/>
          <w:marRight w:val="0"/>
          <w:marTop w:val="0"/>
          <w:marBottom w:val="0"/>
          <w:divBdr>
            <w:top w:val="none" w:sz="0" w:space="0" w:color="auto"/>
            <w:left w:val="none" w:sz="0" w:space="0" w:color="auto"/>
            <w:bottom w:val="none" w:sz="0" w:space="0" w:color="auto"/>
            <w:right w:val="none" w:sz="0" w:space="0" w:color="auto"/>
          </w:divBdr>
        </w:div>
        <w:div w:id="318852869">
          <w:marLeft w:val="0"/>
          <w:marRight w:val="0"/>
          <w:marTop w:val="0"/>
          <w:marBottom w:val="0"/>
          <w:divBdr>
            <w:top w:val="none" w:sz="0" w:space="0" w:color="auto"/>
            <w:left w:val="none" w:sz="0" w:space="0" w:color="auto"/>
            <w:bottom w:val="none" w:sz="0" w:space="0" w:color="auto"/>
            <w:right w:val="none" w:sz="0" w:space="0" w:color="auto"/>
          </w:divBdr>
        </w:div>
        <w:div w:id="18354873">
          <w:marLeft w:val="0"/>
          <w:marRight w:val="0"/>
          <w:marTop w:val="0"/>
          <w:marBottom w:val="0"/>
          <w:divBdr>
            <w:top w:val="none" w:sz="0" w:space="0" w:color="auto"/>
            <w:left w:val="none" w:sz="0" w:space="0" w:color="auto"/>
            <w:bottom w:val="none" w:sz="0" w:space="0" w:color="auto"/>
            <w:right w:val="none" w:sz="0" w:space="0" w:color="auto"/>
          </w:divBdr>
        </w:div>
      </w:divsChild>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26535479">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25940905">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58302301">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1938442586">
      <w:bodyDiv w:val="1"/>
      <w:marLeft w:val="0"/>
      <w:marRight w:val="0"/>
      <w:marTop w:val="0"/>
      <w:marBottom w:val="0"/>
      <w:divBdr>
        <w:top w:val="none" w:sz="0" w:space="0" w:color="auto"/>
        <w:left w:val="none" w:sz="0" w:space="0" w:color="auto"/>
        <w:bottom w:val="none" w:sz="0" w:space="0" w:color="auto"/>
        <w:right w:val="none" w:sz="0" w:space="0" w:color="auto"/>
      </w:divBdr>
      <w:divsChild>
        <w:div w:id="899825291">
          <w:marLeft w:val="0"/>
          <w:marRight w:val="0"/>
          <w:marTop w:val="0"/>
          <w:marBottom w:val="0"/>
          <w:divBdr>
            <w:top w:val="none" w:sz="0" w:space="0" w:color="auto"/>
            <w:left w:val="none" w:sz="0" w:space="0" w:color="auto"/>
            <w:bottom w:val="none" w:sz="0" w:space="0" w:color="auto"/>
            <w:right w:val="none" w:sz="0" w:space="0" w:color="auto"/>
          </w:divBdr>
        </w:div>
        <w:div w:id="1948390829">
          <w:marLeft w:val="0"/>
          <w:marRight w:val="0"/>
          <w:marTop w:val="0"/>
          <w:marBottom w:val="0"/>
          <w:divBdr>
            <w:top w:val="none" w:sz="0" w:space="0" w:color="auto"/>
            <w:left w:val="none" w:sz="0" w:space="0" w:color="auto"/>
            <w:bottom w:val="none" w:sz="0" w:space="0" w:color="auto"/>
            <w:right w:val="none" w:sz="0" w:space="0" w:color="auto"/>
          </w:divBdr>
        </w:div>
        <w:div w:id="603420676">
          <w:marLeft w:val="0"/>
          <w:marRight w:val="0"/>
          <w:marTop w:val="0"/>
          <w:marBottom w:val="0"/>
          <w:divBdr>
            <w:top w:val="none" w:sz="0" w:space="0" w:color="auto"/>
            <w:left w:val="none" w:sz="0" w:space="0" w:color="auto"/>
            <w:bottom w:val="none" w:sz="0" w:space="0" w:color="auto"/>
            <w:right w:val="none" w:sz="0" w:space="0" w:color="auto"/>
          </w:divBdr>
        </w:div>
        <w:div w:id="1286539239">
          <w:marLeft w:val="0"/>
          <w:marRight w:val="0"/>
          <w:marTop w:val="0"/>
          <w:marBottom w:val="0"/>
          <w:divBdr>
            <w:top w:val="none" w:sz="0" w:space="0" w:color="auto"/>
            <w:left w:val="none" w:sz="0" w:space="0" w:color="auto"/>
            <w:bottom w:val="none" w:sz="0" w:space="0" w:color="auto"/>
            <w:right w:val="none" w:sz="0" w:space="0" w:color="auto"/>
          </w:divBdr>
        </w:div>
        <w:div w:id="1088886644">
          <w:marLeft w:val="0"/>
          <w:marRight w:val="0"/>
          <w:marTop w:val="0"/>
          <w:marBottom w:val="0"/>
          <w:divBdr>
            <w:top w:val="none" w:sz="0" w:space="0" w:color="auto"/>
            <w:left w:val="none" w:sz="0" w:space="0" w:color="auto"/>
            <w:bottom w:val="none" w:sz="0" w:space="0" w:color="auto"/>
            <w:right w:val="none" w:sz="0" w:space="0" w:color="auto"/>
          </w:divBdr>
        </w:div>
        <w:div w:id="1494176324">
          <w:marLeft w:val="0"/>
          <w:marRight w:val="0"/>
          <w:marTop w:val="0"/>
          <w:marBottom w:val="0"/>
          <w:divBdr>
            <w:top w:val="none" w:sz="0" w:space="0" w:color="auto"/>
            <w:left w:val="none" w:sz="0" w:space="0" w:color="auto"/>
            <w:bottom w:val="none" w:sz="0" w:space="0" w:color="auto"/>
            <w:right w:val="none" w:sz="0" w:space="0" w:color="auto"/>
          </w:divBdr>
        </w:div>
        <w:div w:id="688456944">
          <w:marLeft w:val="0"/>
          <w:marRight w:val="0"/>
          <w:marTop w:val="0"/>
          <w:marBottom w:val="0"/>
          <w:divBdr>
            <w:top w:val="none" w:sz="0" w:space="0" w:color="auto"/>
            <w:left w:val="none" w:sz="0" w:space="0" w:color="auto"/>
            <w:bottom w:val="none" w:sz="0" w:space="0" w:color="auto"/>
            <w:right w:val="none" w:sz="0" w:space="0" w:color="auto"/>
          </w:divBdr>
        </w:div>
      </w:divsChild>
    </w:div>
    <w:div w:id="2038462595">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gaipslp.org.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www.ceaslp.gob.mx/transparencia/vii/2022/11/dplanycontrolmanualorgaut.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1BDEE2-67AF-473E-AFD1-6682CD3D6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3042</TotalTime>
  <Pages>15</Pages>
  <Words>3956</Words>
  <Characters>21758</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Marce Acosta</cp:lastModifiedBy>
  <cp:revision>250</cp:revision>
  <cp:lastPrinted>2024-08-07T21:18:00Z</cp:lastPrinted>
  <dcterms:created xsi:type="dcterms:W3CDTF">2025-09-04T15:15:00Z</dcterms:created>
  <dcterms:modified xsi:type="dcterms:W3CDTF">2026-07-07T17:57:00Z</dcterms:modified>
</cp:coreProperties>
</file>