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735" w:rsidRDefault="00133735" w:rsidP="00133735">
      <w:pPr>
        <w:pStyle w:val="NormalWeb"/>
        <w:jc w:val="center"/>
        <w:rPr>
          <w:rFonts w:ascii="Montserrat" w:hAnsi="Montserrat"/>
          <w:sz w:val="20"/>
          <w:szCs w:val="20"/>
        </w:rPr>
      </w:pPr>
      <w:r>
        <w:rPr>
          <w:noProof/>
        </w:rPr>
        <w:drawing>
          <wp:inline distT="0" distB="0" distL="0" distR="0" wp14:anchorId="08794AD8" wp14:editId="307C7350">
            <wp:extent cx="4285615" cy="2286000"/>
            <wp:effectExtent l="0" t="0" r="635" b="0"/>
            <wp:docPr id="2" name="Imagen 2" descr="C:\Users\Dell\AppData\Local\Temp\{9430BC03-A20A-45B1-B124-EBA6F73317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Temp\{9430BC03-A20A-45B1-B124-EBA6F73317F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5615" cy="2286000"/>
                    </a:xfrm>
                    <a:prstGeom prst="rect">
                      <a:avLst/>
                    </a:prstGeom>
                    <a:noFill/>
                    <a:ln>
                      <a:noFill/>
                    </a:ln>
                  </pic:spPr>
                </pic:pic>
              </a:graphicData>
            </a:graphic>
          </wp:inline>
        </w:drawing>
      </w:r>
    </w:p>
    <w:p w:rsidR="00133735" w:rsidRDefault="00133735" w:rsidP="00133735">
      <w:pPr>
        <w:pStyle w:val="NormalWeb"/>
        <w:jc w:val="both"/>
        <w:rPr>
          <w:rFonts w:ascii="Literata" w:hAnsi="Literata"/>
        </w:rPr>
      </w:pPr>
    </w:p>
    <w:p w:rsidR="00A56892" w:rsidRPr="00133735" w:rsidRDefault="00A56892" w:rsidP="00133735">
      <w:pPr>
        <w:pStyle w:val="NormalWeb"/>
        <w:jc w:val="both"/>
        <w:rPr>
          <w:rFonts w:ascii="Literata" w:hAnsi="Literata"/>
        </w:rPr>
      </w:pPr>
      <w:bookmarkStart w:id="0" w:name="_GoBack"/>
      <w:bookmarkEnd w:id="0"/>
      <w:r w:rsidRPr="00133735">
        <w:rPr>
          <w:rFonts w:ascii="Literata" w:hAnsi="Literata"/>
        </w:rPr>
        <w:t>Con fundamento en los</w:t>
      </w:r>
      <w:r w:rsidRPr="00133735">
        <w:rPr>
          <w:rFonts w:ascii="Literata" w:hAnsi="Literata"/>
        </w:rPr>
        <w:t xml:space="preserve"> artículos 8, fracciones V y VI, 32, 33, </w:t>
      </w:r>
      <w:r w:rsidRPr="00133735">
        <w:rPr>
          <w:rFonts w:ascii="Literata" w:hAnsi="Literata"/>
        </w:rPr>
        <w:t>36, 45, 47 y demás relativos de la Ley de Responsabilidades Administrativas para el Estado de San Luis Potosí</w:t>
      </w:r>
      <w:r w:rsidRPr="00133735">
        <w:rPr>
          <w:rFonts w:ascii="Literata" w:hAnsi="Literata"/>
        </w:rPr>
        <w:t>, que a la letra dicen:</w:t>
      </w:r>
    </w:p>
    <w:p w:rsidR="00A56892" w:rsidRPr="00133735" w:rsidRDefault="00A56892" w:rsidP="00133735">
      <w:pPr>
        <w:spacing w:after="0"/>
        <w:jc w:val="both"/>
        <w:rPr>
          <w:rFonts w:ascii="Literata" w:hAnsi="Literata"/>
          <w:b/>
          <w:sz w:val="24"/>
          <w:szCs w:val="24"/>
        </w:rPr>
      </w:pPr>
      <w:r w:rsidRPr="00133735">
        <w:rPr>
          <w:rFonts w:ascii="Literata" w:hAnsi="Literata"/>
          <w:b/>
          <w:sz w:val="24"/>
          <w:szCs w:val="24"/>
        </w:rPr>
        <w:t>ARTÍCULO 8º. En el ámbito de su competencia, serán autoridades facultadas para aplicar la presente Ley:</w:t>
      </w:r>
    </w:p>
    <w:p w:rsidR="00A56892" w:rsidRPr="00133735" w:rsidRDefault="00A56892" w:rsidP="00133735">
      <w:pPr>
        <w:pStyle w:val="Prrafodelista"/>
        <w:numPr>
          <w:ilvl w:val="0"/>
          <w:numId w:val="1"/>
        </w:numPr>
        <w:spacing w:after="0"/>
        <w:jc w:val="both"/>
        <w:rPr>
          <w:rFonts w:ascii="Literata" w:hAnsi="Literata"/>
          <w:sz w:val="24"/>
          <w:szCs w:val="24"/>
        </w:rPr>
      </w:pPr>
      <w:r w:rsidRPr="00133735">
        <w:rPr>
          <w:rFonts w:ascii="Literata" w:hAnsi="Literata"/>
          <w:sz w:val="24"/>
          <w:szCs w:val="24"/>
        </w:rPr>
        <w:t xml:space="preserve">El Tribunal Estatal de Justicia Administrativa; </w:t>
      </w:r>
    </w:p>
    <w:p w:rsidR="00A56892" w:rsidRPr="00133735" w:rsidRDefault="00A56892" w:rsidP="00133735">
      <w:pPr>
        <w:pStyle w:val="Prrafodelista"/>
        <w:numPr>
          <w:ilvl w:val="0"/>
          <w:numId w:val="1"/>
        </w:numPr>
        <w:spacing w:after="0"/>
        <w:jc w:val="both"/>
        <w:rPr>
          <w:rFonts w:ascii="Literata" w:hAnsi="Literata"/>
          <w:b/>
          <w:sz w:val="24"/>
          <w:szCs w:val="24"/>
        </w:rPr>
      </w:pPr>
      <w:r w:rsidRPr="00133735">
        <w:rPr>
          <w:rFonts w:ascii="Literata" w:hAnsi="Literata"/>
          <w:sz w:val="24"/>
          <w:szCs w:val="24"/>
        </w:rPr>
        <w:t xml:space="preserve">El Congreso del Estado; </w:t>
      </w:r>
    </w:p>
    <w:p w:rsidR="00A56892" w:rsidRPr="00133735" w:rsidRDefault="00A56892" w:rsidP="00133735">
      <w:pPr>
        <w:pStyle w:val="Prrafodelista"/>
        <w:numPr>
          <w:ilvl w:val="0"/>
          <w:numId w:val="1"/>
        </w:numPr>
        <w:spacing w:after="0"/>
        <w:jc w:val="both"/>
        <w:rPr>
          <w:rFonts w:ascii="Literata" w:hAnsi="Literata"/>
          <w:b/>
          <w:sz w:val="24"/>
          <w:szCs w:val="24"/>
        </w:rPr>
      </w:pPr>
      <w:r w:rsidRPr="00133735">
        <w:rPr>
          <w:rFonts w:ascii="Literata" w:hAnsi="Literata"/>
          <w:sz w:val="24"/>
          <w:szCs w:val="24"/>
        </w:rPr>
        <w:t>La Auditoria Superior del Estado;</w:t>
      </w:r>
    </w:p>
    <w:p w:rsidR="00A56892" w:rsidRPr="00133735" w:rsidRDefault="00A56892" w:rsidP="00133735">
      <w:pPr>
        <w:pStyle w:val="Prrafodelista"/>
        <w:numPr>
          <w:ilvl w:val="0"/>
          <w:numId w:val="1"/>
        </w:numPr>
        <w:spacing w:after="0"/>
        <w:jc w:val="both"/>
        <w:rPr>
          <w:rFonts w:ascii="Literata" w:hAnsi="Literata"/>
          <w:b/>
          <w:sz w:val="24"/>
          <w:szCs w:val="24"/>
        </w:rPr>
      </w:pPr>
      <w:r w:rsidRPr="00133735">
        <w:rPr>
          <w:rFonts w:ascii="Literata" w:hAnsi="Literata"/>
          <w:sz w:val="24"/>
          <w:szCs w:val="24"/>
        </w:rPr>
        <w:t>El Pleno del Supremo Tribunal de Justicia del Estado; y el Consejo de la Judicatura del Poder Judicial del Estado;</w:t>
      </w:r>
    </w:p>
    <w:p w:rsidR="00A56892" w:rsidRPr="00133735" w:rsidRDefault="00A56892" w:rsidP="00133735">
      <w:pPr>
        <w:pStyle w:val="Prrafodelista"/>
        <w:numPr>
          <w:ilvl w:val="0"/>
          <w:numId w:val="1"/>
        </w:numPr>
        <w:spacing w:after="0"/>
        <w:jc w:val="both"/>
        <w:rPr>
          <w:rFonts w:ascii="Literata" w:hAnsi="Literata"/>
          <w:b/>
          <w:sz w:val="24"/>
          <w:szCs w:val="24"/>
        </w:rPr>
      </w:pPr>
      <w:r w:rsidRPr="00133735">
        <w:rPr>
          <w:rFonts w:ascii="Literata" w:hAnsi="Literata"/>
          <w:b/>
          <w:sz w:val="24"/>
          <w:szCs w:val="24"/>
        </w:rPr>
        <w:t xml:space="preserve">Las contralorías; </w:t>
      </w:r>
    </w:p>
    <w:p w:rsidR="00A56892" w:rsidRPr="00133735" w:rsidRDefault="00A56892" w:rsidP="00133735">
      <w:pPr>
        <w:pStyle w:val="Prrafodelista"/>
        <w:numPr>
          <w:ilvl w:val="0"/>
          <w:numId w:val="1"/>
        </w:numPr>
        <w:spacing w:after="0"/>
        <w:jc w:val="both"/>
        <w:rPr>
          <w:rFonts w:ascii="Literata" w:hAnsi="Literata"/>
          <w:b/>
          <w:sz w:val="24"/>
          <w:szCs w:val="24"/>
        </w:rPr>
      </w:pPr>
      <w:r w:rsidRPr="00133735">
        <w:rPr>
          <w:rFonts w:ascii="Literata" w:hAnsi="Literata"/>
          <w:b/>
          <w:sz w:val="24"/>
          <w:szCs w:val="24"/>
        </w:rPr>
        <w:t>Los órganos internos de control, y</w:t>
      </w:r>
    </w:p>
    <w:p w:rsidR="00A56892" w:rsidRPr="00133735" w:rsidRDefault="00A56892" w:rsidP="00133735">
      <w:pPr>
        <w:pStyle w:val="Prrafodelista"/>
        <w:numPr>
          <w:ilvl w:val="0"/>
          <w:numId w:val="1"/>
        </w:numPr>
        <w:spacing w:after="0"/>
        <w:jc w:val="both"/>
        <w:rPr>
          <w:rFonts w:ascii="Literata" w:hAnsi="Literata"/>
          <w:b/>
          <w:sz w:val="24"/>
          <w:szCs w:val="24"/>
        </w:rPr>
      </w:pPr>
      <w:r w:rsidRPr="00133735">
        <w:rPr>
          <w:rFonts w:ascii="Literata" w:hAnsi="Literata"/>
          <w:sz w:val="24"/>
          <w:szCs w:val="24"/>
        </w:rPr>
        <w:t>Los organismos a los que la Constitución Política del Estado otorgue autonomía.</w:t>
      </w:r>
    </w:p>
    <w:p w:rsidR="00133735" w:rsidRPr="00133735" w:rsidRDefault="00133735" w:rsidP="00133735">
      <w:pPr>
        <w:spacing w:after="0"/>
        <w:ind w:left="45"/>
        <w:jc w:val="both"/>
        <w:rPr>
          <w:rFonts w:ascii="Literata" w:hAnsi="Literata"/>
          <w:b/>
          <w:sz w:val="24"/>
          <w:szCs w:val="24"/>
        </w:rPr>
      </w:pPr>
    </w:p>
    <w:p w:rsidR="00133735" w:rsidRPr="00133735" w:rsidRDefault="00133735" w:rsidP="00133735">
      <w:pPr>
        <w:spacing w:after="0"/>
        <w:ind w:left="45"/>
        <w:jc w:val="both"/>
        <w:rPr>
          <w:rFonts w:ascii="Literata" w:hAnsi="Literata"/>
          <w:b/>
          <w:sz w:val="24"/>
          <w:szCs w:val="24"/>
        </w:rPr>
      </w:pPr>
      <w:r w:rsidRPr="00133735">
        <w:rPr>
          <w:rFonts w:ascii="Literata" w:hAnsi="Literata"/>
          <w:b/>
          <w:sz w:val="24"/>
          <w:szCs w:val="24"/>
        </w:rPr>
        <w:t>ARTÍCULO 32. Están obligados a presentar, bajo protesta de decir verdad, su declaración de situación de patrimonial y de intereses ante las contralorías u órganos internos de control, todos los servidores públicos</w:t>
      </w:r>
      <w:r w:rsidRPr="00133735">
        <w:rPr>
          <w:rFonts w:ascii="Literata" w:hAnsi="Literata"/>
          <w:sz w:val="24"/>
          <w:szCs w:val="24"/>
        </w:rPr>
        <w:t xml:space="preserve">, </w:t>
      </w:r>
      <w:r w:rsidRPr="00133735">
        <w:rPr>
          <w:rFonts w:ascii="Literata" w:hAnsi="Literata"/>
          <w:b/>
          <w:sz w:val="24"/>
          <w:szCs w:val="24"/>
        </w:rPr>
        <w:t>en los términos previstos por esta Ley,</w:t>
      </w:r>
      <w:r w:rsidRPr="00133735">
        <w:rPr>
          <w:rFonts w:ascii="Literata" w:hAnsi="Literata"/>
          <w:sz w:val="24"/>
          <w:szCs w:val="24"/>
        </w:rPr>
        <w:t xml:space="preserve"> así como las personas que en términos del artículo 4º fracción IV de este Ordenamiento integren o conformen los patronatos, comités o afines a los que aluden los artículos, 64 y 65 de la Ley Orgánica de la Administración Pública del Estado.</w:t>
      </w:r>
      <w:r w:rsidRPr="00133735">
        <w:rPr>
          <w:rFonts w:ascii="Literata" w:hAnsi="Literata"/>
          <w:b/>
          <w:sz w:val="24"/>
          <w:szCs w:val="24"/>
        </w:rPr>
        <w:t xml:space="preserve"> Asimismo, deberán presentar su declaración fiscal anual, en los términos que disponga la legislación de la materia.</w:t>
      </w:r>
    </w:p>
    <w:p w:rsidR="00133735" w:rsidRPr="00133735" w:rsidRDefault="00133735" w:rsidP="00133735">
      <w:pPr>
        <w:spacing w:after="0"/>
        <w:ind w:left="45"/>
        <w:jc w:val="both"/>
        <w:rPr>
          <w:rFonts w:ascii="Literata" w:hAnsi="Literata"/>
          <w:b/>
          <w:sz w:val="24"/>
          <w:szCs w:val="24"/>
        </w:rPr>
      </w:pPr>
    </w:p>
    <w:p w:rsidR="00133735" w:rsidRPr="00133735" w:rsidRDefault="00133735" w:rsidP="00133735">
      <w:pPr>
        <w:spacing w:after="0"/>
        <w:ind w:left="45"/>
        <w:jc w:val="both"/>
        <w:rPr>
          <w:rFonts w:ascii="Literata" w:hAnsi="Literata"/>
          <w:b/>
          <w:sz w:val="24"/>
          <w:szCs w:val="24"/>
        </w:rPr>
      </w:pPr>
      <w:r w:rsidRPr="00133735">
        <w:rPr>
          <w:rFonts w:ascii="Literata" w:hAnsi="Literata"/>
          <w:b/>
          <w:sz w:val="24"/>
          <w:szCs w:val="24"/>
        </w:rPr>
        <w:t xml:space="preserve">ARTÍCULO 33. La declaración de situación patrimonial deberá presentarse en los siguientes plazos: </w:t>
      </w:r>
    </w:p>
    <w:p w:rsidR="00133735" w:rsidRPr="00133735" w:rsidRDefault="00133735" w:rsidP="00133735">
      <w:pPr>
        <w:pStyle w:val="Prrafodelista"/>
        <w:numPr>
          <w:ilvl w:val="0"/>
          <w:numId w:val="2"/>
        </w:numPr>
        <w:spacing w:after="0"/>
        <w:jc w:val="both"/>
        <w:rPr>
          <w:rFonts w:ascii="Literata" w:hAnsi="Literata"/>
          <w:sz w:val="24"/>
          <w:szCs w:val="24"/>
        </w:rPr>
      </w:pPr>
      <w:r w:rsidRPr="00133735">
        <w:rPr>
          <w:rFonts w:ascii="Literata" w:hAnsi="Literata"/>
          <w:sz w:val="24"/>
          <w:szCs w:val="24"/>
        </w:rPr>
        <w:lastRenderedPageBreak/>
        <w:t xml:space="preserve">Declaración </w:t>
      </w:r>
      <w:r w:rsidRPr="00133735">
        <w:rPr>
          <w:rFonts w:ascii="Literata" w:hAnsi="Literata"/>
          <w:b/>
          <w:sz w:val="24"/>
          <w:szCs w:val="24"/>
        </w:rPr>
        <w:t>inicial</w:t>
      </w:r>
      <w:r w:rsidRPr="00133735">
        <w:rPr>
          <w:rFonts w:ascii="Literata" w:hAnsi="Literata"/>
          <w:sz w:val="24"/>
          <w:szCs w:val="24"/>
        </w:rPr>
        <w:t xml:space="preserve">, </w:t>
      </w:r>
      <w:r w:rsidRPr="00133735">
        <w:rPr>
          <w:rFonts w:ascii="Literata" w:hAnsi="Literata"/>
          <w:b/>
          <w:sz w:val="24"/>
          <w:szCs w:val="24"/>
        </w:rPr>
        <w:t>dentro de los sesenta días naturales siguientes</w:t>
      </w:r>
      <w:r w:rsidRPr="00133735">
        <w:rPr>
          <w:rFonts w:ascii="Literata" w:hAnsi="Literata"/>
          <w:sz w:val="24"/>
          <w:szCs w:val="24"/>
        </w:rPr>
        <w:t xml:space="preserve"> a la toma de posesión con motivo del: a) Ingreso al servicio público por primera vez. b) </w:t>
      </w:r>
      <w:r w:rsidRPr="00133735">
        <w:rPr>
          <w:rFonts w:ascii="Literata" w:hAnsi="Literata"/>
          <w:b/>
          <w:sz w:val="24"/>
          <w:szCs w:val="24"/>
        </w:rPr>
        <w:t>Reingreso al servicio público después de sesenta días naturales</w:t>
      </w:r>
      <w:r w:rsidRPr="00133735">
        <w:rPr>
          <w:rFonts w:ascii="Literata" w:hAnsi="Literata"/>
          <w:sz w:val="24"/>
          <w:szCs w:val="24"/>
        </w:rPr>
        <w:t xml:space="preserve"> de la conclusión de su último encargo; </w:t>
      </w:r>
    </w:p>
    <w:p w:rsidR="00133735" w:rsidRPr="00133735" w:rsidRDefault="00133735" w:rsidP="00133735">
      <w:pPr>
        <w:pStyle w:val="Prrafodelista"/>
        <w:numPr>
          <w:ilvl w:val="0"/>
          <w:numId w:val="2"/>
        </w:numPr>
        <w:spacing w:after="0"/>
        <w:jc w:val="both"/>
        <w:rPr>
          <w:rFonts w:ascii="Literata" w:hAnsi="Literata"/>
          <w:sz w:val="24"/>
          <w:szCs w:val="24"/>
        </w:rPr>
      </w:pPr>
      <w:r w:rsidRPr="00133735">
        <w:rPr>
          <w:rFonts w:ascii="Literata" w:hAnsi="Literata"/>
          <w:sz w:val="24"/>
          <w:szCs w:val="24"/>
        </w:rPr>
        <w:t xml:space="preserve">Declaración de </w:t>
      </w:r>
      <w:r w:rsidRPr="00133735">
        <w:rPr>
          <w:rFonts w:ascii="Literata" w:hAnsi="Literata"/>
          <w:b/>
          <w:sz w:val="24"/>
          <w:szCs w:val="24"/>
        </w:rPr>
        <w:t>modificación patrimonial</w:t>
      </w:r>
      <w:r w:rsidRPr="00133735">
        <w:rPr>
          <w:rFonts w:ascii="Literata" w:hAnsi="Literata"/>
          <w:sz w:val="24"/>
          <w:szCs w:val="24"/>
        </w:rPr>
        <w:t xml:space="preserve">, durante el </w:t>
      </w:r>
      <w:r w:rsidRPr="00133735">
        <w:rPr>
          <w:rFonts w:ascii="Literata" w:hAnsi="Literata"/>
          <w:b/>
          <w:sz w:val="24"/>
          <w:szCs w:val="24"/>
        </w:rPr>
        <w:t>mes de mayo de cada año</w:t>
      </w:r>
      <w:r w:rsidRPr="00133735">
        <w:rPr>
          <w:rFonts w:ascii="Literata" w:hAnsi="Literata"/>
          <w:sz w:val="24"/>
          <w:szCs w:val="24"/>
        </w:rPr>
        <w:t xml:space="preserve">, y </w:t>
      </w:r>
    </w:p>
    <w:p w:rsidR="00133735" w:rsidRPr="00133735" w:rsidRDefault="00133735" w:rsidP="00133735">
      <w:pPr>
        <w:pStyle w:val="Prrafodelista"/>
        <w:numPr>
          <w:ilvl w:val="0"/>
          <w:numId w:val="2"/>
        </w:numPr>
        <w:spacing w:after="0"/>
        <w:jc w:val="both"/>
        <w:rPr>
          <w:rFonts w:ascii="Literata" w:hAnsi="Literata"/>
          <w:sz w:val="24"/>
          <w:szCs w:val="24"/>
        </w:rPr>
      </w:pPr>
      <w:r w:rsidRPr="00133735">
        <w:rPr>
          <w:rFonts w:ascii="Literata" w:hAnsi="Literata"/>
          <w:sz w:val="24"/>
          <w:szCs w:val="24"/>
        </w:rPr>
        <w:t xml:space="preserve">Declaración de </w:t>
      </w:r>
      <w:r w:rsidRPr="00133735">
        <w:rPr>
          <w:rFonts w:ascii="Literata" w:hAnsi="Literata"/>
          <w:b/>
          <w:sz w:val="24"/>
          <w:szCs w:val="24"/>
        </w:rPr>
        <w:t>conclusión del encargo</w:t>
      </w:r>
      <w:r w:rsidRPr="00133735">
        <w:rPr>
          <w:rFonts w:ascii="Literata" w:hAnsi="Literata"/>
          <w:sz w:val="24"/>
          <w:szCs w:val="24"/>
        </w:rPr>
        <w:t xml:space="preserve">, dentro de los </w:t>
      </w:r>
      <w:r w:rsidRPr="00133735">
        <w:rPr>
          <w:rFonts w:ascii="Literata" w:hAnsi="Literata"/>
          <w:b/>
          <w:sz w:val="24"/>
          <w:szCs w:val="24"/>
        </w:rPr>
        <w:t>sesenta días naturales siguientes a la conclusión</w:t>
      </w:r>
      <w:r w:rsidRPr="00133735">
        <w:rPr>
          <w:rFonts w:ascii="Literata" w:hAnsi="Literata"/>
          <w:sz w:val="24"/>
          <w:szCs w:val="24"/>
        </w:rPr>
        <w:t xml:space="preserve">. En el caso de cambio de dependencia o entidad en el mismo orden de gobierno, únicamente se dará aviso de dicha situación y no será necesario presentar la declaración de conclusión. </w:t>
      </w:r>
    </w:p>
    <w:p w:rsidR="00133735" w:rsidRPr="00133735" w:rsidRDefault="00133735" w:rsidP="00133735">
      <w:pPr>
        <w:pStyle w:val="Prrafodelista"/>
        <w:spacing w:after="0"/>
        <w:ind w:left="765"/>
        <w:jc w:val="both"/>
        <w:rPr>
          <w:rFonts w:ascii="Literata" w:hAnsi="Literata"/>
          <w:sz w:val="24"/>
          <w:szCs w:val="24"/>
        </w:rPr>
      </w:pPr>
    </w:p>
    <w:p w:rsidR="00133735" w:rsidRPr="00133735" w:rsidRDefault="00133735" w:rsidP="00133735">
      <w:pPr>
        <w:spacing w:after="0"/>
        <w:ind w:left="45"/>
        <w:jc w:val="both"/>
        <w:rPr>
          <w:rFonts w:ascii="Literata" w:hAnsi="Literata"/>
          <w:sz w:val="24"/>
          <w:szCs w:val="24"/>
        </w:rPr>
      </w:pPr>
      <w:r w:rsidRPr="00133735">
        <w:rPr>
          <w:rFonts w:ascii="Literata" w:hAnsi="Literata"/>
          <w:sz w:val="24"/>
          <w:szCs w:val="24"/>
        </w:rPr>
        <w:t>Para la elaboración de las declaraciones a las que se refiere este artículo, las contralorías de los órganos internos, y en su caso, la Coordinación Estatal para el Fortalecimiento Institucional de los Municipios, deberán informar, capacitar, y apoyar a los servidores públicos obligados a fin de que cumplan en tiempo y forma con esta disposición.</w:t>
      </w:r>
    </w:p>
    <w:p w:rsidR="00133735" w:rsidRPr="00133735" w:rsidRDefault="00133735" w:rsidP="00133735">
      <w:pPr>
        <w:spacing w:after="0"/>
        <w:ind w:left="45"/>
        <w:jc w:val="both"/>
        <w:rPr>
          <w:rFonts w:ascii="Literata" w:hAnsi="Literata"/>
          <w:sz w:val="24"/>
          <w:szCs w:val="24"/>
        </w:rPr>
      </w:pPr>
    </w:p>
    <w:p w:rsidR="00133735" w:rsidRPr="00133735" w:rsidRDefault="00133735" w:rsidP="00133735">
      <w:pPr>
        <w:spacing w:after="0"/>
        <w:jc w:val="both"/>
        <w:rPr>
          <w:rFonts w:ascii="Literata" w:hAnsi="Literata"/>
          <w:sz w:val="24"/>
          <w:szCs w:val="24"/>
        </w:rPr>
      </w:pPr>
      <w:r w:rsidRPr="00133735">
        <w:rPr>
          <w:rFonts w:ascii="Literata" w:hAnsi="Literata"/>
          <w:b/>
          <w:sz w:val="24"/>
          <w:szCs w:val="24"/>
        </w:rPr>
        <w:t xml:space="preserve">ARTÍCULO 36. Las declaraciones de situación patrimonial deberán ser presentadas a través de medios electrónicos, empleándose medios de identificación electrónica. </w:t>
      </w:r>
      <w:r w:rsidRPr="00133735">
        <w:rPr>
          <w:rFonts w:ascii="Literata" w:hAnsi="Literata"/>
          <w:sz w:val="24"/>
          <w:szCs w:val="24"/>
        </w:rPr>
        <w:t>En el caso de los entes públicos que no cuenten con las tecnologías de la información y comunicación necesarias para cumplir lo anterior, podrán emplearse formatos impresos, siendo responsabilidad de los órganos internos de control verificar que dichos formatos sean digitalizados e incluir la información que corresponda en el Sistema de Evolución Patrimonial y de Declaración de Intereses.</w:t>
      </w:r>
    </w:p>
    <w:p w:rsidR="00133735" w:rsidRPr="00133735" w:rsidRDefault="00133735" w:rsidP="00133735">
      <w:pPr>
        <w:spacing w:after="0"/>
        <w:jc w:val="both"/>
        <w:rPr>
          <w:rFonts w:ascii="Literata" w:hAnsi="Literata"/>
          <w:sz w:val="24"/>
          <w:szCs w:val="24"/>
        </w:rPr>
      </w:pPr>
    </w:p>
    <w:p w:rsidR="00133735" w:rsidRPr="00133735" w:rsidRDefault="00133735" w:rsidP="00133735">
      <w:pPr>
        <w:spacing w:after="0"/>
        <w:jc w:val="both"/>
        <w:rPr>
          <w:rFonts w:ascii="Literata" w:hAnsi="Literata"/>
          <w:sz w:val="24"/>
          <w:szCs w:val="24"/>
        </w:rPr>
      </w:pPr>
      <w:r w:rsidRPr="00133735">
        <w:rPr>
          <w:rFonts w:ascii="Literata" w:hAnsi="Literata"/>
          <w:b/>
          <w:sz w:val="24"/>
          <w:szCs w:val="24"/>
        </w:rPr>
        <w:t>ARTÍCULO 45.</w:t>
      </w:r>
      <w:r w:rsidRPr="00133735">
        <w:rPr>
          <w:rFonts w:ascii="Literata" w:hAnsi="Literata"/>
          <w:sz w:val="24"/>
          <w:szCs w:val="24"/>
        </w:rPr>
        <w:t xml:space="preserve"> Se encuentran obligados a presentar declaración de intereses todos los servidores</w:t>
      </w:r>
      <w:r w:rsidRPr="00133735">
        <w:rPr>
          <w:rFonts w:ascii="Literata" w:hAnsi="Literata"/>
          <w:sz w:val="24"/>
          <w:szCs w:val="24"/>
        </w:rPr>
        <w:t xml:space="preserve"> </w:t>
      </w:r>
      <w:r w:rsidRPr="00133735">
        <w:rPr>
          <w:rFonts w:ascii="Literata" w:hAnsi="Literata"/>
          <w:sz w:val="24"/>
          <w:szCs w:val="24"/>
        </w:rPr>
        <w:t>públicos que deban presentar la declaración patrimonial en términos de esta Ley.</w:t>
      </w:r>
    </w:p>
    <w:p w:rsidR="00133735" w:rsidRPr="00133735" w:rsidRDefault="00133735" w:rsidP="00133735">
      <w:pPr>
        <w:spacing w:after="0"/>
        <w:jc w:val="both"/>
        <w:rPr>
          <w:rFonts w:ascii="Literata" w:hAnsi="Literata"/>
          <w:sz w:val="24"/>
          <w:szCs w:val="24"/>
        </w:rPr>
      </w:pPr>
    </w:p>
    <w:p w:rsidR="00133735" w:rsidRPr="00133735" w:rsidRDefault="00133735" w:rsidP="00133735">
      <w:pPr>
        <w:spacing w:after="0"/>
        <w:jc w:val="both"/>
        <w:rPr>
          <w:rFonts w:ascii="Literata" w:hAnsi="Literata"/>
          <w:b/>
          <w:sz w:val="24"/>
          <w:szCs w:val="24"/>
        </w:rPr>
      </w:pPr>
      <w:r w:rsidRPr="00133735">
        <w:rPr>
          <w:rFonts w:ascii="Literata" w:hAnsi="Literata"/>
          <w:sz w:val="24"/>
          <w:szCs w:val="24"/>
        </w:rPr>
        <w:t xml:space="preserve">Al efecto, </w:t>
      </w:r>
      <w:r w:rsidRPr="00133735">
        <w:rPr>
          <w:rFonts w:ascii="Literata" w:hAnsi="Literata"/>
          <w:b/>
          <w:sz w:val="24"/>
          <w:szCs w:val="24"/>
        </w:rPr>
        <w:t>las contralorías y los órganos internos de control se encargarán de que las declaraciones</w:t>
      </w:r>
      <w:r w:rsidRPr="00133735">
        <w:rPr>
          <w:rFonts w:ascii="Literata" w:hAnsi="Literata"/>
          <w:b/>
          <w:sz w:val="24"/>
          <w:szCs w:val="24"/>
        </w:rPr>
        <w:t xml:space="preserve"> </w:t>
      </w:r>
      <w:r w:rsidRPr="00133735">
        <w:rPr>
          <w:rFonts w:ascii="Literata" w:hAnsi="Literata"/>
          <w:b/>
          <w:sz w:val="24"/>
          <w:szCs w:val="24"/>
        </w:rPr>
        <w:t>sean integradas al Sistema de Evolución Patrimonial, de Declaración de Intereses y Constancia de</w:t>
      </w:r>
    </w:p>
    <w:p w:rsidR="00133735" w:rsidRPr="00133735" w:rsidRDefault="00133735" w:rsidP="00133735">
      <w:pPr>
        <w:spacing w:after="0"/>
        <w:jc w:val="both"/>
        <w:rPr>
          <w:rFonts w:ascii="Literata" w:hAnsi="Literata"/>
          <w:sz w:val="24"/>
          <w:szCs w:val="24"/>
        </w:rPr>
      </w:pPr>
      <w:r w:rsidRPr="00133735">
        <w:rPr>
          <w:rFonts w:ascii="Literata" w:hAnsi="Literata"/>
          <w:b/>
          <w:sz w:val="24"/>
          <w:szCs w:val="24"/>
        </w:rPr>
        <w:t>Presentación de Declaración Fiscal</w:t>
      </w:r>
      <w:r w:rsidRPr="00133735">
        <w:rPr>
          <w:rFonts w:ascii="Literata" w:hAnsi="Literata"/>
          <w:sz w:val="24"/>
          <w:szCs w:val="24"/>
        </w:rPr>
        <w:t>.</w:t>
      </w:r>
    </w:p>
    <w:p w:rsidR="00133735" w:rsidRPr="00133735" w:rsidRDefault="00133735" w:rsidP="00133735">
      <w:pPr>
        <w:spacing w:after="0"/>
        <w:jc w:val="both"/>
        <w:rPr>
          <w:rFonts w:ascii="Literata" w:hAnsi="Literata"/>
          <w:sz w:val="24"/>
          <w:szCs w:val="24"/>
        </w:rPr>
      </w:pPr>
    </w:p>
    <w:p w:rsidR="00133735" w:rsidRPr="00133735" w:rsidRDefault="00133735" w:rsidP="00133735">
      <w:pPr>
        <w:spacing w:after="0"/>
        <w:jc w:val="both"/>
        <w:rPr>
          <w:rFonts w:ascii="Literata" w:hAnsi="Literata"/>
          <w:sz w:val="24"/>
          <w:szCs w:val="24"/>
        </w:rPr>
      </w:pPr>
      <w:r w:rsidRPr="00133735">
        <w:rPr>
          <w:rFonts w:ascii="Literata" w:hAnsi="Literata"/>
          <w:b/>
          <w:sz w:val="24"/>
          <w:szCs w:val="24"/>
        </w:rPr>
        <w:t>ARTÍCULO 47.</w:t>
      </w:r>
      <w:r w:rsidRPr="00133735">
        <w:rPr>
          <w:rFonts w:ascii="Literata" w:hAnsi="Literata"/>
          <w:sz w:val="24"/>
          <w:szCs w:val="24"/>
        </w:rPr>
        <w:t xml:space="preserve"> El Comité Coordinador, a propuesta del Comité de Participación Ciudadana, considerando las bases, principios y lineamientos que expida el Comité Coordinador del Sistema Nacional Anticorrupción, expedirá las normas y los formatos impresos; de medios magnéticos y electrónicos, bajo los cuales los declarantes deberán presentar la declaración de intereses, así como los manuales e instructivos, observando lo dispuesto por el artículo 29 de esta Ley.</w:t>
      </w:r>
    </w:p>
    <w:p w:rsidR="00133735" w:rsidRPr="00133735" w:rsidRDefault="00133735" w:rsidP="00133735">
      <w:pPr>
        <w:spacing w:after="0"/>
        <w:jc w:val="both"/>
        <w:rPr>
          <w:rFonts w:ascii="Literata" w:hAnsi="Literata"/>
          <w:sz w:val="24"/>
          <w:szCs w:val="24"/>
        </w:rPr>
      </w:pPr>
    </w:p>
    <w:p w:rsidR="00133735" w:rsidRPr="00133735" w:rsidRDefault="00133735" w:rsidP="00133735">
      <w:pPr>
        <w:spacing w:after="0"/>
        <w:jc w:val="both"/>
        <w:rPr>
          <w:rFonts w:ascii="Literata" w:hAnsi="Literata"/>
          <w:sz w:val="24"/>
          <w:szCs w:val="24"/>
        </w:rPr>
      </w:pPr>
      <w:r w:rsidRPr="00133735">
        <w:rPr>
          <w:rFonts w:ascii="Literata" w:hAnsi="Literata"/>
          <w:sz w:val="24"/>
          <w:szCs w:val="24"/>
        </w:rPr>
        <w:t xml:space="preserve">La declaración de intereses deberá presentarse en los plazos a que se refiere el artículo 33 de esta Ley y de la misma manera le serán aplicables los procedimientos establecidos en dicho </w:t>
      </w:r>
      <w:r w:rsidRPr="00133735">
        <w:rPr>
          <w:rFonts w:ascii="Literata" w:hAnsi="Literata"/>
          <w:sz w:val="24"/>
          <w:szCs w:val="24"/>
        </w:rPr>
        <w:lastRenderedPageBreak/>
        <w:t>artículo para el incumplimiento de los referidos plazos. También deberá presentar la declaración en cualquier momento en que el servidor público, en el ejercicio de sus funciones, considere que se puede actualizar un posible conflicto de Interés a que alude la presente Ley.</w:t>
      </w:r>
    </w:p>
    <w:p w:rsidR="00133735" w:rsidRPr="00133735" w:rsidRDefault="00133735" w:rsidP="00133735">
      <w:pPr>
        <w:spacing w:after="0"/>
        <w:ind w:left="45"/>
        <w:jc w:val="both"/>
        <w:rPr>
          <w:rFonts w:ascii="Literata" w:hAnsi="Literata"/>
          <w:sz w:val="24"/>
          <w:szCs w:val="24"/>
        </w:rPr>
      </w:pPr>
    </w:p>
    <w:p w:rsidR="00133735" w:rsidRPr="00133735" w:rsidRDefault="00133735" w:rsidP="00133735">
      <w:pPr>
        <w:spacing w:after="0"/>
        <w:ind w:left="45"/>
        <w:jc w:val="both"/>
        <w:rPr>
          <w:rFonts w:ascii="Literata" w:hAnsi="Literata"/>
          <w:b/>
          <w:sz w:val="24"/>
          <w:szCs w:val="24"/>
        </w:rPr>
      </w:pPr>
    </w:p>
    <w:p w:rsidR="00A56892" w:rsidRPr="00133735" w:rsidRDefault="00A56892" w:rsidP="00133735">
      <w:pPr>
        <w:jc w:val="both"/>
        <w:rPr>
          <w:rFonts w:ascii="Literata" w:hAnsi="Literata"/>
          <w:sz w:val="24"/>
          <w:szCs w:val="24"/>
        </w:rPr>
      </w:pPr>
    </w:p>
    <w:p w:rsidR="00A56892" w:rsidRPr="00133735" w:rsidRDefault="00133735" w:rsidP="00133735">
      <w:pPr>
        <w:jc w:val="both"/>
        <w:rPr>
          <w:rFonts w:ascii="Literata" w:hAnsi="Literata"/>
          <w:sz w:val="24"/>
          <w:szCs w:val="24"/>
        </w:rPr>
      </w:pPr>
      <w:r w:rsidRPr="00133735">
        <w:rPr>
          <w:rFonts w:ascii="Literata" w:hAnsi="Literata"/>
          <w:b/>
          <w:sz w:val="24"/>
          <w:szCs w:val="24"/>
        </w:rPr>
        <w:t>EN EL  PRESENTE MES, NO SE ENCUENTRA REGISTRO ALGUNO DE PRESENTACION DE DECLARACIONES PATRIMONIALES Y DE INTERES, INICIAL, MODIFICACIÓN O CONCLUSIÓN POR PARTE DE LOS SERVIDORES PUBLICOS ADSCRITOS A ESTE H. AYUNTAMIENTO DE AHUALULCO DEL SONIDO 13, S.L.P.</w:t>
      </w:r>
      <w:r w:rsidRPr="00133735">
        <w:rPr>
          <w:rFonts w:ascii="Literata" w:hAnsi="Literata"/>
          <w:sz w:val="24"/>
          <w:szCs w:val="24"/>
        </w:rPr>
        <w:t xml:space="preserve"> </w:t>
      </w:r>
    </w:p>
    <w:p w:rsidR="00A56892" w:rsidRPr="00133735" w:rsidRDefault="00A56892" w:rsidP="00A56892">
      <w:pPr>
        <w:jc w:val="both"/>
        <w:rPr>
          <w:rFonts w:ascii="Montserrat" w:hAnsi="Montserrat"/>
          <w:sz w:val="24"/>
          <w:szCs w:val="24"/>
        </w:rPr>
      </w:pPr>
    </w:p>
    <w:p w:rsidR="008C3496" w:rsidRPr="00133735" w:rsidRDefault="008C3496">
      <w:pPr>
        <w:rPr>
          <w:rFonts w:ascii="Literata" w:hAnsi="Literata"/>
          <w:sz w:val="24"/>
          <w:szCs w:val="24"/>
        </w:rPr>
      </w:pPr>
    </w:p>
    <w:sectPr w:rsidR="008C3496" w:rsidRPr="00133735">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3C4" w:rsidRDefault="000533C4" w:rsidP="00A56892">
      <w:pPr>
        <w:spacing w:after="0" w:line="240" w:lineRule="auto"/>
      </w:pPr>
      <w:r>
        <w:separator/>
      </w:r>
    </w:p>
  </w:endnote>
  <w:endnote w:type="continuationSeparator" w:id="0">
    <w:p w:rsidR="000533C4" w:rsidRDefault="000533C4" w:rsidP="00A56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Courier New"/>
    <w:charset w:val="00"/>
    <w:family w:val="auto"/>
    <w:pitch w:val="variable"/>
    <w:sig w:usb0="00000001" w:usb1="00000003" w:usb2="00000000" w:usb3="00000000" w:csb0="00000197" w:csb1="00000000"/>
  </w:font>
  <w:font w:name="Literata">
    <w:altName w:val="Times New Roman"/>
    <w:charset w:val="00"/>
    <w:family w:val="auto"/>
    <w:pitch w:val="variable"/>
    <w:sig w:usb0="00000001" w:usb1="50002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3C4" w:rsidRDefault="000533C4" w:rsidP="00A56892">
      <w:pPr>
        <w:spacing w:after="0" w:line="240" w:lineRule="auto"/>
      </w:pPr>
      <w:r>
        <w:separator/>
      </w:r>
    </w:p>
  </w:footnote>
  <w:footnote w:type="continuationSeparator" w:id="0">
    <w:p w:rsidR="000533C4" w:rsidRDefault="000533C4" w:rsidP="00A56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892" w:rsidRDefault="00A56892">
    <w:pPr>
      <w:pStyle w:val="Encabezado"/>
    </w:pPr>
  </w:p>
  <w:p w:rsidR="00A56892" w:rsidRDefault="00A56892">
    <w:pPr>
      <w:pStyle w:val="Encabezado"/>
    </w:pPr>
  </w:p>
  <w:p w:rsidR="00A56892" w:rsidRDefault="00A56892">
    <w:pPr>
      <w:pStyle w:val="Encabezado"/>
    </w:pPr>
  </w:p>
  <w:p w:rsidR="00A56892" w:rsidRDefault="00A56892">
    <w:pPr>
      <w:pStyle w:val="Encabezado"/>
    </w:pPr>
  </w:p>
  <w:p w:rsidR="00A56892" w:rsidRDefault="00A56892">
    <w:pPr>
      <w:pStyle w:val="Encabezado"/>
    </w:pPr>
  </w:p>
  <w:p w:rsidR="00A56892" w:rsidRDefault="00A5689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216643"/>
    <w:multiLevelType w:val="hybridMultilevel"/>
    <w:tmpl w:val="6422C644"/>
    <w:lvl w:ilvl="0" w:tplc="B3600B36">
      <w:start w:val="1"/>
      <w:numFmt w:val="upperRoman"/>
      <w:lvlText w:val="%1."/>
      <w:lvlJc w:val="left"/>
      <w:pPr>
        <w:ind w:left="765" w:hanging="720"/>
      </w:pPr>
      <w:rPr>
        <w:rFonts w:hint="default"/>
        <w:b w:val="0"/>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 w15:restartNumberingAfterBreak="0">
    <w:nsid w:val="39B45BE3"/>
    <w:multiLevelType w:val="hybridMultilevel"/>
    <w:tmpl w:val="7F464318"/>
    <w:lvl w:ilvl="0" w:tplc="F886D87A">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892"/>
    <w:rsid w:val="000533C4"/>
    <w:rsid w:val="00133735"/>
    <w:rsid w:val="008C3496"/>
    <w:rsid w:val="00A568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E63A1-6AEA-4A2F-B5C5-3BF53E49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8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68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6892"/>
  </w:style>
  <w:style w:type="paragraph" w:styleId="Piedepgina">
    <w:name w:val="footer"/>
    <w:basedOn w:val="Normal"/>
    <w:link w:val="PiedepginaCar"/>
    <w:uiPriority w:val="99"/>
    <w:unhideWhenUsed/>
    <w:rsid w:val="00A568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6892"/>
  </w:style>
  <w:style w:type="paragraph" w:styleId="Prrafodelista">
    <w:name w:val="List Paragraph"/>
    <w:basedOn w:val="Normal"/>
    <w:uiPriority w:val="34"/>
    <w:qFormat/>
    <w:rsid w:val="00A56892"/>
    <w:pPr>
      <w:ind w:left="720"/>
      <w:contextualSpacing/>
    </w:pPr>
  </w:style>
  <w:style w:type="paragraph" w:styleId="NormalWeb">
    <w:name w:val="Normal (Web)"/>
    <w:basedOn w:val="Normal"/>
    <w:uiPriority w:val="99"/>
    <w:unhideWhenUsed/>
    <w:rsid w:val="0013373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17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692</Words>
  <Characters>3812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2026-05-20T21:02:00Z</dcterms:created>
  <dcterms:modified xsi:type="dcterms:W3CDTF">2026-05-20T21:24:00Z</dcterms:modified>
</cp:coreProperties>
</file>