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F16" w:rsidRDefault="00373F16" w:rsidP="00373F16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r>
        <w:rPr>
          <w:noProof/>
          <w:lang w:eastAsia="es-MX"/>
        </w:rPr>
        <w:drawing>
          <wp:inline distT="0" distB="0" distL="0" distR="0" wp14:anchorId="2D79DF63" wp14:editId="377BA2EB">
            <wp:extent cx="4290695" cy="2280920"/>
            <wp:effectExtent l="0" t="0" r="0" b="5080"/>
            <wp:docPr id="2" name="Imagen 2" descr="C:\Users\Dell\AppData\Local\Temp\{F1529D02-EA9D-4519-9800-1FA6D7C17474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AppData\Local\Temp\{F1529D02-EA9D-4519-9800-1FA6D7C17474}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695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73F16" w:rsidRDefault="00373F16" w:rsidP="00373F16">
      <w:pPr>
        <w:jc w:val="both"/>
        <w:rPr>
          <w:rFonts w:ascii="Arial" w:hAnsi="Arial" w:cs="Arial"/>
          <w:sz w:val="28"/>
          <w:szCs w:val="28"/>
        </w:rPr>
      </w:pPr>
    </w:p>
    <w:p w:rsidR="00373F16" w:rsidRDefault="00373F16" w:rsidP="00373F16">
      <w:pPr>
        <w:jc w:val="both"/>
        <w:rPr>
          <w:rFonts w:ascii="Arial" w:hAnsi="Arial" w:cs="Arial"/>
          <w:sz w:val="28"/>
          <w:szCs w:val="28"/>
        </w:rPr>
      </w:pPr>
      <w:r w:rsidRPr="00416750">
        <w:rPr>
          <w:rFonts w:ascii="Arial" w:hAnsi="Arial" w:cs="Arial"/>
          <w:sz w:val="28"/>
          <w:szCs w:val="28"/>
        </w:rPr>
        <w:t>Este sujeto obligado si está facultado para ge</w:t>
      </w:r>
      <w:r>
        <w:rPr>
          <w:rFonts w:ascii="Arial" w:hAnsi="Arial" w:cs="Arial"/>
          <w:sz w:val="28"/>
          <w:szCs w:val="28"/>
        </w:rPr>
        <w:t xml:space="preserve">nerar la información requerida, con fundamento en el 86 fracción XV de la Ley Orgánica del Municipio Libre del Estado de San Luis Potosí.  </w:t>
      </w:r>
    </w:p>
    <w:p w:rsidR="00373F16" w:rsidRPr="00373F16" w:rsidRDefault="00373F16" w:rsidP="00373F16">
      <w:pPr>
        <w:ind w:left="567"/>
        <w:jc w:val="both"/>
        <w:rPr>
          <w:rFonts w:ascii="Arial" w:hAnsi="Arial" w:cs="Arial"/>
          <w:i/>
          <w:sz w:val="28"/>
          <w:szCs w:val="28"/>
        </w:rPr>
      </w:pPr>
      <w:r w:rsidRPr="00373F16">
        <w:rPr>
          <w:rFonts w:ascii="Arial" w:hAnsi="Arial" w:cs="Arial"/>
          <w:i/>
          <w:sz w:val="28"/>
          <w:szCs w:val="28"/>
        </w:rPr>
        <w:t>“Artículo 86 Son facultades y obligaciones del Contralor Interno: (…)</w:t>
      </w:r>
    </w:p>
    <w:p w:rsidR="00373F16" w:rsidRPr="00373F16" w:rsidRDefault="00373F16" w:rsidP="00373F16">
      <w:pPr>
        <w:ind w:left="567"/>
        <w:jc w:val="both"/>
        <w:rPr>
          <w:rFonts w:ascii="Arial" w:hAnsi="Arial" w:cs="Arial"/>
          <w:i/>
          <w:sz w:val="28"/>
          <w:szCs w:val="28"/>
        </w:rPr>
      </w:pPr>
      <w:r w:rsidRPr="00373F16">
        <w:rPr>
          <w:rFonts w:ascii="Arial" w:hAnsi="Arial" w:cs="Arial"/>
          <w:i/>
          <w:sz w:val="28"/>
          <w:szCs w:val="28"/>
        </w:rPr>
        <w:t>Fracción XV. Conocer e investigar las conductas de los servidores públicos de la Administración Pública Municipal y de los particulares, que pudieran constituir responsabilidades administrativas; así como substanciar los procedimientos correspondientes conforme a lo establecido en la Ley de Responsabilidades Administrativas para el Estado de San Luis Potosí por sí, o por conducto de los órganos internos de control que correspondan a cada área de la Administración Pública Municipal; para lo cual podrán aplicar las sanciones que correspondan en los casos que no sean de la competencia del Tribunal Estatal de Justicia Administrativa; y, cuando se trate de faltas administrativas graves o de faltas administrativas de particulares, emitir el informe de presunta responsabilidad administrativa y ejercer la acción que corresponda ante ese Tribunal o ante la Auditoría Superior del Estado; así como presentar las denuncias correspondientes ante la Fiscalía Especializada en Materia de Delitos Relacionados con Hechos de Corrupción y ante otras autoridades competentes, en términos de las disposiciones legales aplicables;(…)” (sic)</w:t>
      </w:r>
    </w:p>
    <w:p w:rsidR="00373F16" w:rsidRDefault="00373F16" w:rsidP="00373F16">
      <w:pPr>
        <w:jc w:val="both"/>
        <w:rPr>
          <w:rFonts w:ascii="Arial" w:hAnsi="Arial" w:cs="Arial"/>
          <w:sz w:val="28"/>
          <w:szCs w:val="28"/>
        </w:rPr>
      </w:pPr>
    </w:p>
    <w:p w:rsidR="00373F16" w:rsidRPr="00416750" w:rsidRDefault="00373F16" w:rsidP="00373F16">
      <w:pPr>
        <w:jc w:val="both"/>
        <w:rPr>
          <w:rFonts w:ascii="Arial" w:hAnsi="Arial" w:cs="Arial"/>
          <w:sz w:val="28"/>
          <w:szCs w:val="28"/>
        </w:rPr>
      </w:pPr>
      <w:r w:rsidRPr="00416750">
        <w:rPr>
          <w:rFonts w:ascii="Arial" w:hAnsi="Arial" w:cs="Arial"/>
          <w:sz w:val="28"/>
          <w:szCs w:val="28"/>
        </w:rPr>
        <w:t xml:space="preserve">Sin embargo, en este mes no se cuenta con la información solicitada debido a que, </w:t>
      </w:r>
      <w:r>
        <w:rPr>
          <w:rFonts w:ascii="Arial" w:hAnsi="Arial" w:cs="Arial"/>
          <w:sz w:val="28"/>
          <w:szCs w:val="28"/>
        </w:rPr>
        <w:t>no se ha presentado alguna sanción administrativa</w:t>
      </w:r>
      <w:r w:rsidRPr="00416750">
        <w:rPr>
          <w:rFonts w:ascii="Arial" w:hAnsi="Arial" w:cs="Arial"/>
          <w:sz w:val="28"/>
          <w:szCs w:val="28"/>
        </w:rPr>
        <w:t>, por lo tanto, no se generó información en el mes a reportar.</w:t>
      </w:r>
    </w:p>
    <w:p w:rsidR="008C3496" w:rsidRDefault="008C3496"/>
    <w:sectPr w:rsidR="008C34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F16"/>
    <w:rsid w:val="00373F16"/>
    <w:rsid w:val="008C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4B98E0-B792-432D-B249-CC76216F8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F1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244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1</cp:revision>
  <dcterms:created xsi:type="dcterms:W3CDTF">2026-05-25T16:22:00Z</dcterms:created>
  <dcterms:modified xsi:type="dcterms:W3CDTF">2026-05-25T16:29:00Z</dcterms:modified>
</cp:coreProperties>
</file>