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17" w:rsidRDefault="008C2BD6" w:rsidP="004C1A17">
      <w:pPr>
        <w:spacing w:after="0" w:line="240" w:lineRule="auto"/>
        <w:jc w:val="both"/>
        <w:rPr>
          <w:rFonts w:ascii="Arial" w:eastAsia="Times New Roman" w:hAnsi="Arial" w:cs="Arial"/>
          <w:lang w:eastAsia="es-MX"/>
        </w:rPr>
      </w:pPr>
      <w:r w:rsidRPr="008C2BD6">
        <w:rPr>
          <w:rFonts w:ascii="Arial" w:eastAsia="Times New Roman" w:hAnsi="Arial" w:cs="Arial"/>
          <w:sz w:val="20"/>
          <w:szCs w:val="20"/>
          <w:lang w:eastAsia="es-MX"/>
        </w:rPr>
        <w:br/>
      </w:r>
      <w:r w:rsidRPr="004C1A17">
        <w:rPr>
          <w:rFonts w:ascii="Arial" w:eastAsia="Times New Roman" w:hAnsi="Arial" w:cs="Arial"/>
          <w:lang w:eastAsia="es-MX"/>
        </w:rPr>
        <w:t>JUEZ DE PRIMERA INSTANCIA RAMO FAMILIAR</w:t>
      </w:r>
      <w:r w:rsidR="004C1A17">
        <w:rPr>
          <w:rFonts w:ascii="Arial" w:eastAsia="Times New Roman" w:hAnsi="Arial" w:cs="Arial"/>
          <w:lang w:eastAsia="es-MX"/>
        </w:rPr>
        <w:t xml:space="preserve">. LEY ORGANICA DEL PODER JUDICIAL DEL ESTADO </w:t>
      </w:r>
    </w:p>
    <w:p w:rsidR="004C1A17" w:rsidRDefault="004C1A17" w:rsidP="004C1A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4C1A17">
        <w:rPr>
          <w:rFonts w:ascii="Arial" w:eastAsia="Times New Roman" w:hAnsi="Arial" w:cs="Arial"/>
          <w:lang w:eastAsia="es-MX"/>
        </w:rPr>
        <w:br/>
      </w:r>
      <w:r w:rsidR="008C2BD6" w:rsidRPr="004C1A17">
        <w:rPr>
          <w:rFonts w:ascii="Arial" w:eastAsia="Times New Roman" w:hAnsi="Arial" w:cs="Arial"/>
          <w:lang w:eastAsia="es-MX"/>
        </w:rPr>
        <w:br/>
      </w:r>
      <w:r w:rsidRPr="004C1A17">
        <w:rPr>
          <w:rFonts w:ascii="Arial" w:hAnsi="Arial" w:cs="Arial"/>
        </w:rPr>
        <w:t>ARTÍCULO 30. En cada Juzgado habrá una persona Juzgadora de primera instancia, así como el número de personas Secretarias de Acuerdos, personas Secretarias de Estudio y Cuenta, personas Subsecretarias, personas Actuarias, personas Notificadoras y las demás personas servidoras públicas que se requieran y determine el Órgano de Administración Judicial.</w:t>
      </w:r>
    </w:p>
    <w:p w:rsidR="004C1A17" w:rsidRDefault="008C2BD6" w:rsidP="004C1A17">
      <w:pPr>
        <w:spacing w:after="0" w:line="240" w:lineRule="auto"/>
        <w:jc w:val="both"/>
        <w:rPr>
          <w:rFonts w:ascii="Arial" w:hAnsi="Arial" w:cs="Arial"/>
        </w:rPr>
      </w:pPr>
      <w:r w:rsidRPr="004C1A17">
        <w:rPr>
          <w:rFonts w:ascii="Arial" w:eastAsia="Times New Roman" w:hAnsi="Arial" w:cs="Arial"/>
          <w:sz w:val="20"/>
          <w:szCs w:val="20"/>
          <w:lang w:eastAsia="es-MX"/>
        </w:rPr>
        <w:br/>
      </w:r>
      <w:r w:rsidR="004C1A17" w:rsidRPr="004C1A17">
        <w:rPr>
          <w:rFonts w:ascii="Arial" w:hAnsi="Arial" w:cs="Arial"/>
        </w:rPr>
        <w:t xml:space="preserve">ARTÍCULO 31. En caso de impedimento legal, excusa o recusación de una persona Juzgadora de primera instancia en los distritos o regiones judiciales donde haya varios, conocerá del asunto la persona Juzgadora de la misma categoría que corresponda, conforme al turno establecido. Si existe un solo juzgado o todos tuvieren que eximirse, conocerá del negocio la persona Juzgadora de primera instancia con residencia más próxima. </w:t>
      </w:r>
    </w:p>
    <w:p w:rsidR="004C1A17" w:rsidRDefault="004C1A17" w:rsidP="004C1A17">
      <w:pPr>
        <w:spacing w:after="0" w:line="240" w:lineRule="auto"/>
        <w:jc w:val="both"/>
        <w:rPr>
          <w:rFonts w:ascii="Arial" w:hAnsi="Arial" w:cs="Arial"/>
        </w:rPr>
      </w:pPr>
    </w:p>
    <w:p w:rsidR="004C1A17" w:rsidRPr="004C1A17" w:rsidRDefault="004C1A17" w:rsidP="004C1A17">
      <w:pPr>
        <w:spacing w:after="0" w:line="240" w:lineRule="auto"/>
        <w:jc w:val="both"/>
        <w:rPr>
          <w:rFonts w:ascii="Arial" w:hAnsi="Arial" w:cs="Arial"/>
        </w:rPr>
      </w:pPr>
      <w:r w:rsidRPr="004C1A17">
        <w:rPr>
          <w:rFonts w:ascii="Arial" w:hAnsi="Arial" w:cs="Arial"/>
        </w:rPr>
        <w:t>ARTÍCULO 32. Para ser persona Juzgadora de primera instancia se requiere cumplir los requisitos que señalan los artículos 92 y 106 de la Constitución Política del Estado.</w:t>
      </w:r>
    </w:p>
    <w:p w:rsidR="004C1A17" w:rsidRDefault="004C1A17" w:rsidP="008C2B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</w:p>
    <w:p w:rsidR="000F67F3" w:rsidRDefault="000F67F3" w:rsidP="000F67F3">
      <w:p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Artículo 34. Las personas juzgadoras del ramo familiar conocerán, tramitarán y resolverán: </w:t>
      </w:r>
    </w:p>
    <w:p w:rsidR="000F67F3" w:rsidRP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Los negocios de jurisdicción voluntaria relacionados con el derecho familiar;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Los juicios contenciosos relativos al matrimonio, a la ilicitud o nulidad del matrimonio y al divorcio, incluyendo los que se refieran al régimen de bienes en el matrimonio; los que tengan por objeto modificaciones o rectificaciones en las actas del Registro Civil; los que afecten al parentesco, a los alimentos, a la paternidad y a la filiación; los que tengan por objeto cuestiones derivadas de la patria potestad y tutela; las cuestiones de ausencia y presunción de muerte; y los que se refieran a cualquier cuestión relacionada con el patrimonio familiar, así como su constitución, disminución, extinción o afectación en cualquier forma;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Los juicios sucesorios;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Los asuntos concernientes a otras acciones relativas al estado civil y a la capacidad de las personas;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Las diligencias de consignación en todo lo relativo al derecho familiar;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Los exhortos, rogatorias y despachos relacionados con el derecho familiar;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Las cuestiones relativas a los asuntos que afecten los derechos de niñas, niños y adolescentes o de personas con discapacidad;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El dictado de medidas y órdenes de protección orientadas a la salvaguarda de la víctima, en función de su interés superior y en los términos de la Ley de Acceso de las Mujeres a una Vida Libre de Violencia del Estado de San Luis Potosí;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Ordenar, cuando sea procedente, la inscripción en el Padrón Estatal de Personas Deudoras Alimentarias Morosas;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Ordenar la expedición, en su caso y dentro del plazo legal aplicable, de constancias de persona no deudora alimentaria morosa o de persona deudora alimentaria morosa, según corresponda; </w:t>
      </w:r>
    </w:p>
    <w:p w:rsid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t xml:space="preserve">Ordenar la cancelación de la inscripción en el Padrón Estatal de Personas Deudoras Alimentarias Morosas; </w:t>
      </w:r>
    </w:p>
    <w:p w:rsidR="004C1A17" w:rsidRPr="000F67F3" w:rsidRDefault="000F67F3" w:rsidP="000F67F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0F67F3">
        <w:rPr>
          <w:rFonts w:ascii="Arial" w:hAnsi="Arial" w:cs="Arial"/>
        </w:rPr>
        <w:lastRenderedPageBreak/>
        <w:t>En general, todas aquellas cuestiones familiares que, por su naturaleza, reclamen la intervención judicial, y XIII. Las demás que determinen la legislación y normatividad aplicable</w:t>
      </w:r>
      <w:r w:rsidRPr="000F67F3">
        <w:rPr>
          <w:rFonts w:ascii="Arial" w:hAnsi="Arial" w:cs="Arial"/>
        </w:rPr>
        <w:t>.</w:t>
      </w:r>
    </w:p>
    <w:p w:rsidR="000F67F3" w:rsidRPr="000F67F3" w:rsidRDefault="008C2BD6" w:rsidP="009B2146">
      <w:pPr>
        <w:spacing w:after="0" w:line="240" w:lineRule="auto"/>
        <w:jc w:val="both"/>
        <w:rPr>
          <w:rFonts w:ascii="Arial" w:hAnsi="Arial" w:cs="Arial"/>
        </w:rPr>
      </w:pPr>
      <w:r w:rsidRPr="008C2BD6">
        <w:rPr>
          <w:rFonts w:ascii="Arial" w:eastAsia="Times New Roman" w:hAnsi="Arial" w:cs="Arial"/>
          <w:sz w:val="20"/>
          <w:szCs w:val="20"/>
          <w:lang w:eastAsia="es-MX"/>
        </w:rPr>
        <w:br/>
      </w:r>
      <w:r w:rsidR="000F67F3" w:rsidRPr="000F67F3">
        <w:rPr>
          <w:rFonts w:ascii="Arial" w:hAnsi="Arial" w:cs="Arial"/>
        </w:rPr>
        <w:t>Artículo 36. Las personas juzgadoras de oralidad civil y familiar conocerán, tramitarán y resolverán los procedimientos previstos en el Código Nacional de Procedimientos Civiles y Familiares, conforme a su competencia legal. La especialización, adscripción y asignación interna de asuntos se determinarán por el Órgano de Administración Judicial, en términos de esta Ley y de las demás disposiciones aplicables.</w:t>
      </w:r>
    </w:p>
    <w:p w:rsidR="000F67F3" w:rsidRPr="000F67F3" w:rsidRDefault="000F67F3" w:rsidP="009B2146">
      <w:pPr>
        <w:spacing w:after="0" w:line="240" w:lineRule="auto"/>
        <w:jc w:val="both"/>
        <w:rPr>
          <w:rFonts w:ascii="Arial" w:hAnsi="Arial" w:cs="Arial"/>
        </w:rPr>
      </w:pPr>
    </w:p>
    <w:p w:rsidR="000F67F3" w:rsidRDefault="000F67F3" w:rsidP="009B2146">
      <w:pPr>
        <w:spacing w:after="0" w:line="240" w:lineRule="auto"/>
        <w:jc w:val="both"/>
        <w:rPr>
          <w:rFonts w:ascii="Arial" w:hAnsi="Arial" w:cs="Arial"/>
        </w:rPr>
      </w:pPr>
    </w:p>
    <w:p w:rsidR="009B2146" w:rsidRPr="00D13A8F" w:rsidRDefault="009B2146" w:rsidP="009B2146">
      <w:pPr>
        <w:spacing w:after="0" w:line="240" w:lineRule="auto"/>
        <w:jc w:val="both"/>
        <w:rPr>
          <w:rFonts w:ascii="Arial" w:eastAsia="Times New Roman" w:hAnsi="Arial" w:cs="Arial"/>
          <w:lang w:eastAsia="es-MX"/>
        </w:rPr>
      </w:pPr>
      <w:r w:rsidRPr="00D13A8F">
        <w:rPr>
          <w:rFonts w:ascii="Arial" w:hAnsi="Arial" w:cs="Arial"/>
        </w:rPr>
        <w:t>LEY ORGANICA DEL PODER JUDICIAL DEL ESTADO. TRANSITORIO DÉCIMO SEXTO. La normatividad interna emitida por el Consejo de la Judicatura del Poder Judicial del Estado y el Supremo Tribunal de Justicia continuará vigente en todo lo que no se oponga a la Constitución Política del Estado y a la presente Ley Orgánica, hasta en tanto el Órgano de Administración Judicial, el Supremo Tribunal de Justicia y el Tribunal de Disciplina Judicial emitan su propia normatividad. Por lo que, al entrar en funciones dichos órganos y la normatividad que aún continúe vigente, todas las referencias o menciones al Consejo de la Judicatura se entenderán hechas al Órgano de Administración Judicial o al Tribunal de Disciplina Judicial, de acuerdo con sus atribuciones y en el ámbito de sus respectivas competencias.</w:t>
      </w:r>
    </w:p>
    <w:p w:rsidR="004C1A17" w:rsidRDefault="004C1A17" w:rsidP="008C2B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</w:p>
    <w:p w:rsidR="004C1A17" w:rsidRDefault="004C1A17" w:rsidP="008C2B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</w:p>
    <w:p w:rsidR="004C1A17" w:rsidRDefault="004C1A17" w:rsidP="008C2B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</w:p>
    <w:p w:rsidR="004C1A17" w:rsidRDefault="004C1A17" w:rsidP="008C2B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MX"/>
        </w:rPr>
      </w:pPr>
      <w:bookmarkStart w:id="0" w:name="_GoBack"/>
      <w:bookmarkEnd w:id="0"/>
    </w:p>
    <w:sectPr w:rsidR="004C1A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D3FBB"/>
    <w:multiLevelType w:val="hybridMultilevel"/>
    <w:tmpl w:val="429EFF5A"/>
    <w:lvl w:ilvl="0" w:tplc="8AD246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D6"/>
    <w:rsid w:val="00017161"/>
    <w:rsid w:val="000F67F3"/>
    <w:rsid w:val="004C1A17"/>
    <w:rsid w:val="008C2BD6"/>
    <w:rsid w:val="009B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8FAF"/>
  <w15:docId w15:val="{B09B082F-C832-433C-82AF-DFBAEACC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6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9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GOVEA SOLER</dc:creator>
  <cp:lastModifiedBy>LUIS ALEJANDRO PADRON MONCADA</cp:lastModifiedBy>
  <cp:revision>4</cp:revision>
  <dcterms:created xsi:type="dcterms:W3CDTF">2018-07-04T17:59:00Z</dcterms:created>
  <dcterms:modified xsi:type="dcterms:W3CDTF">2026-10-02T18:46:00Z</dcterms:modified>
</cp:coreProperties>
</file>