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112" w:rsidRDefault="00814112" w:rsidP="00814112">
      <w:pPr>
        <w:rPr>
          <w:rFonts w:cs="Tahoma"/>
          <w:color w:val="000000"/>
        </w:rPr>
      </w:pPr>
      <w:r w:rsidRPr="00724A49">
        <w:rPr>
          <w:rFonts w:cs="Tahoma"/>
          <w:b/>
          <w:bCs/>
          <w:color w:val="000000"/>
        </w:rPr>
        <w:t xml:space="preserve">Artículo </w:t>
      </w:r>
      <w:r w:rsidRPr="00A47008">
        <w:rPr>
          <w:rFonts w:cs="Tahoma"/>
          <w:b/>
          <w:bCs/>
          <w:color w:val="000000"/>
        </w:rPr>
        <w:t>22</w:t>
      </w:r>
      <w:r w:rsidRPr="00724A49">
        <w:rPr>
          <w:rFonts w:cs="Tahoma"/>
          <w:b/>
          <w:bCs/>
          <w:color w:val="000000"/>
        </w:rPr>
        <w:t>.</w:t>
      </w:r>
      <w:r w:rsidRPr="00CE1C79">
        <w:rPr>
          <w:rFonts w:cs="Tahoma"/>
          <w:color w:val="000000"/>
        </w:rPr>
        <w:t xml:space="preserve"> En cumplimiento del marco jurídico vigente en el Estado, se impulsará, de manera transversal, la igualdad sustantiva entre mujeres y hombres a través de la incorporación de la perspectiva de género en la programación y </w:t>
      </w:r>
      <w:proofErr w:type="spellStart"/>
      <w:r w:rsidRPr="00CE1C79">
        <w:rPr>
          <w:rFonts w:cs="Tahoma"/>
          <w:color w:val="000000"/>
        </w:rPr>
        <w:t>presupuest</w:t>
      </w:r>
      <w:bookmarkStart w:id="0" w:name="_GoBack"/>
      <w:bookmarkEnd w:id="0"/>
      <w:r w:rsidRPr="00CE1C79">
        <w:rPr>
          <w:rFonts w:cs="Tahoma"/>
          <w:color w:val="000000"/>
        </w:rPr>
        <w:t>ación</w:t>
      </w:r>
      <w:proofErr w:type="spellEnd"/>
      <w:r w:rsidRPr="00CE1C79">
        <w:rPr>
          <w:rFonts w:cs="Tahoma"/>
          <w:color w:val="000000"/>
        </w:rPr>
        <w:t xml:space="preserve">, ejecución, seguimiento, evaluación de resultados y rendición de cuentas de los Programas Presupuestarios de la Administración </w:t>
      </w:r>
      <w:r w:rsidRPr="00A47008">
        <w:rPr>
          <w:rFonts w:cs="Tahoma"/>
          <w:color w:val="000000"/>
        </w:rPr>
        <w:t xml:space="preserve">del </w:t>
      </w:r>
      <w:r w:rsidRPr="00A47008">
        <w:rPr>
          <w:rFonts w:cs="Tahoma"/>
          <w:szCs w:val="20"/>
        </w:rPr>
        <w:t>Sistema Municipal DIF</w:t>
      </w:r>
      <w:r w:rsidRPr="00CE1C79">
        <w:rPr>
          <w:rFonts w:cs="Tahoma"/>
          <w:color w:val="000000"/>
        </w:rPr>
        <w:t>.</w:t>
      </w:r>
    </w:p>
    <w:p w:rsidR="00814112" w:rsidRDefault="00814112" w:rsidP="00814112">
      <w:pPr>
        <w:rPr>
          <w:rFonts w:cs="Tahoma"/>
          <w:color w:val="000000"/>
        </w:rPr>
      </w:pPr>
    </w:p>
    <w:p w:rsidR="00814112" w:rsidRDefault="00814112" w:rsidP="00814112">
      <w:pPr>
        <w:rPr>
          <w:rFonts w:cs="Tahoma"/>
          <w:color w:val="000000"/>
        </w:rPr>
      </w:pPr>
      <w:r w:rsidRPr="00473F1F">
        <w:rPr>
          <w:rFonts w:cs="Tahoma"/>
          <w:color w:val="000000"/>
        </w:rPr>
        <w:t xml:space="preserve">Por ello, para el ejercicio fiscal </w:t>
      </w:r>
      <w:r w:rsidRPr="00A47008">
        <w:rPr>
          <w:rFonts w:cs="Tahoma"/>
          <w:color w:val="000000"/>
        </w:rPr>
        <w:t>2026</w:t>
      </w:r>
      <w:r w:rsidRPr="00473F1F">
        <w:rPr>
          <w:rFonts w:cs="Tahoma"/>
          <w:color w:val="000000"/>
        </w:rPr>
        <w:t xml:space="preserve"> se establece un importe de $</w:t>
      </w:r>
      <w:r>
        <w:rPr>
          <w:rFonts w:cs="Tahoma"/>
          <w:color w:val="000000"/>
        </w:rPr>
        <w:t>495</w:t>
      </w:r>
      <w:r w:rsidRPr="00473F1F">
        <w:rPr>
          <w:rFonts w:cs="Tahoma"/>
          <w:color w:val="000000"/>
        </w:rPr>
        <w:t xml:space="preserve">,000 que corresponde a inversión destinada para la igualdad sustantiva entre mujeres y hombres que se distribuye en </w:t>
      </w:r>
      <w:r w:rsidRPr="00A47008">
        <w:rPr>
          <w:rFonts w:cs="Tahoma"/>
          <w:color w:val="000000"/>
        </w:rPr>
        <w:t>2</w:t>
      </w:r>
      <w:r w:rsidRPr="00473F1F">
        <w:rPr>
          <w:rFonts w:cs="Tahoma"/>
          <w:color w:val="000000"/>
        </w:rPr>
        <w:t xml:space="preserve"> programas presupuestarios, como se muestra a continuación:</w:t>
      </w:r>
    </w:p>
    <w:p w:rsidR="00814112" w:rsidRDefault="00814112" w:rsidP="00814112">
      <w:pPr>
        <w:rPr>
          <w:rFonts w:cs="Tahoma"/>
          <w:color w:val="000000"/>
        </w:rPr>
      </w:pPr>
    </w:p>
    <w:tbl>
      <w:tblPr>
        <w:tblW w:w="7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2200"/>
      </w:tblGrid>
      <w:tr w:rsidR="00814112" w:rsidRPr="00A01FEB" w:rsidTr="004E4BD9">
        <w:trPr>
          <w:trHeight w:val="283"/>
          <w:jc w:val="center"/>
        </w:trPr>
        <w:tc>
          <w:tcPr>
            <w:tcW w:w="5760" w:type="dxa"/>
            <w:shd w:val="clear" w:color="auto" w:fill="D9D9D9" w:themeFill="background1" w:themeFillShade="D9"/>
            <w:noWrap/>
            <w:vAlign w:val="center"/>
            <w:hideMark/>
          </w:tcPr>
          <w:p w:rsidR="00814112" w:rsidRPr="00A01FEB" w:rsidRDefault="00814112" w:rsidP="004E4BD9">
            <w:pPr>
              <w:jc w:val="center"/>
              <w:rPr>
                <w:rFonts w:eastAsia="Times New Roman" w:cs="Tahoma"/>
                <w:color w:val="000000"/>
                <w:szCs w:val="20"/>
                <w:lang w:eastAsia="es-MX"/>
              </w:rPr>
            </w:pPr>
            <w:r w:rsidRPr="00A01FEB">
              <w:rPr>
                <w:rFonts w:eastAsia="Times New Roman" w:cs="Tahoma"/>
                <w:color w:val="000000"/>
                <w:szCs w:val="20"/>
                <w:lang w:eastAsia="es-MX"/>
              </w:rPr>
              <w:t xml:space="preserve">Programa presupuestario </w:t>
            </w:r>
          </w:p>
        </w:tc>
        <w:tc>
          <w:tcPr>
            <w:tcW w:w="2200" w:type="dxa"/>
            <w:shd w:val="clear" w:color="auto" w:fill="D9D9D9" w:themeFill="background1" w:themeFillShade="D9"/>
            <w:noWrap/>
            <w:vAlign w:val="center"/>
            <w:hideMark/>
          </w:tcPr>
          <w:p w:rsidR="00814112" w:rsidRPr="00A01FEB" w:rsidRDefault="00814112" w:rsidP="004E4BD9">
            <w:pPr>
              <w:jc w:val="center"/>
              <w:rPr>
                <w:rFonts w:eastAsia="Times New Roman" w:cs="Tahoma"/>
                <w:color w:val="000000"/>
                <w:szCs w:val="20"/>
                <w:lang w:eastAsia="es-MX"/>
              </w:rPr>
            </w:pPr>
            <w:r w:rsidRPr="00A01FEB">
              <w:rPr>
                <w:rFonts w:eastAsia="Times New Roman" w:cs="Tahoma"/>
                <w:color w:val="000000"/>
                <w:szCs w:val="20"/>
                <w:lang w:eastAsia="es-MX"/>
              </w:rPr>
              <w:t>Presupuesto aprobado</w:t>
            </w:r>
          </w:p>
        </w:tc>
      </w:tr>
      <w:tr w:rsidR="00814112" w:rsidRPr="00A01FEB" w:rsidTr="004E4BD9">
        <w:trPr>
          <w:trHeight w:val="510"/>
          <w:jc w:val="center"/>
        </w:trPr>
        <w:tc>
          <w:tcPr>
            <w:tcW w:w="5760" w:type="dxa"/>
            <w:vAlign w:val="center"/>
            <w:hideMark/>
          </w:tcPr>
          <w:p w:rsidR="00814112" w:rsidRPr="00A01FEB" w:rsidRDefault="00814112" w:rsidP="004E4BD9">
            <w:pPr>
              <w:jc w:val="center"/>
              <w:rPr>
                <w:rFonts w:eastAsia="Times New Roman" w:cs="Tahoma"/>
                <w:color w:val="000000"/>
                <w:szCs w:val="20"/>
                <w:lang w:eastAsia="es-MX"/>
              </w:rPr>
            </w:pPr>
            <w:r>
              <w:rPr>
                <w:rFonts w:eastAsia="Times New Roman" w:cs="Tahoma"/>
                <w:color w:val="000000"/>
                <w:szCs w:val="20"/>
                <w:lang w:eastAsia="es-MX"/>
              </w:rPr>
              <w:t>Ayudas a personas vulnerables</w:t>
            </w:r>
          </w:p>
        </w:tc>
        <w:tc>
          <w:tcPr>
            <w:tcW w:w="2200" w:type="dxa"/>
            <w:noWrap/>
            <w:vAlign w:val="center"/>
            <w:hideMark/>
          </w:tcPr>
          <w:p w:rsidR="00814112" w:rsidRPr="00A01FEB" w:rsidRDefault="00814112" w:rsidP="004E4BD9">
            <w:pPr>
              <w:jc w:val="right"/>
              <w:rPr>
                <w:rFonts w:eastAsia="Times New Roman" w:cs="Tahoma"/>
                <w:color w:val="000000"/>
                <w:szCs w:val="20"/>
                <w:lang w:eastAsia="es-MX"/>
              </w:rPr>
            </w:pPr>
            <w:r>
              <w:rPr>
                <w:rFonts w:cs="Tahoma"/>
                <w:color w:val="000000"/>
                <w:szCs w:val="20"/>
              </w:rPr>
              <w:t>295,000</w:t>
            </w:r>
          </w:p>
        </w:tc>
      </w:tr>
      <w:tr w:rsidR="00814112" w:rsidRPr="00A01FEB" w:rsidTr="004E4BD9">
        <w:trPr>
          <w:trHeight w:val="510"/>
          <w:jc w:val="center"/>
        </w:trPr>
        <w:tc>
          <w:tcPr>
            <w:tcW w:w="5760" w:type="dxa"/>
            <w:vAlign w:val="center"/>
            <w:hideMark/>
          </w:tcPr>
          <w:p w:rsidR="00814112" w:rsidRPr="00A01FEB" w:rsidRDefault="00814112" w:rsidP="004E4BD9">
            <w:pPr>
              <w:jc w:val="center"/>
              <w:rPr>
                <w:rFonts w:eastAsia="Times New Roman" w:cs="Tahoma"/>
                <w:color w:val="000000"/>
                <w:szCs w:val="20"/>
                <w:lang w:eastAsia="es-MX"/>
              </w:rPr>
            </w:pPr>
            <w:r>
              <w:rPr>
                <w:rFonts w:eastAsia="Times New Roman" w:cs="Tahoma"/>
                <w:color w:val="000000"/>
                <w:szCs w:val="20"/>
                <w:lang w:eastAsia="es-MX"/>
              </w:rPr>
              <w:t xml:space="preserve">Atención médica </w:t>
            </w:r>
          </w:p>
        </w:tc>
        <w:tc>
          <w:tcPr>
            <w:tcW w:w="2200" w:type="dxa"/>
            <w:noWrap/>
            <w:vAlign w:val="center"/>
            <w:hideMark/>
          </w:tcPr>
          <w:p w:rsidR="00814112" w:rsidRPr="00A01FEB" w:rsidRDefault="00814112" w:rsidP="004E4BD9">
            <w:pPr>
              <w:jc w:val="right"/>
              <w:rPr>
                <w:rFonts w:eastAsia="Times New Roman" w:cs="Tahoma"/>
                <w:color w:val="000000"/>
                <w:szCs w:val="20"/>
                <w:lang w:eastAsia="es-MX"/>
              </w:rPr>
            </w:pPr>
            <w:r>
              <w:rPr>
                <w:rFonts w:cs="Tahoma"/>
                <w:color w:val="000000"/>
                <w:szCs w:val="20"/>
              </w:rPr>
              <w:t>2</w:t>
            </w:r>
            <w:r w:rsidRPr="00A47008">
              <w:rPr>
                <w:rFonts w:cs="Tahoma"/>
                <w:color w:val="000000"/>
                <w:szCs w:val="20"/>
              </w:rPr>
              <w:t>00</w:t>
            </w:r>
            <w:r>
              <w:rPr>
                <w:rFonts w:cs="Tahoma"/>
                <w:color w:val="000000"/>
                <w:szCs w:val="20"/>
              </w:rPr>
              <w:t>,000</w:t>
            </w:r>
          </w:p>
        </w:tc>
      </w:tr>
    </w:tbl>
    <w:p w:rsidR="00814112" w:rsidRPr="00BF490D" w:rsidRDefault="00814112" w:rsidP="00814112">
      <w:pPr>
        <w:rPr>
          <w:rFonts w:cs="Tahoma"/>
          <w:color w:val="000000"/>
          <w:highlight w:val="yellow"/>
        </w:rPr>
      </w:pPr>
    </w:p>
    <w:p w:rsidR="003D5E54" w:rsidRDefault="003D5E54"/>
    <w:sectPr w:rsidR="003D5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112"/>
    <w:rsid w:val="003D5E54"/>
    <w:rsid w:val="0081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CB5A4-0204-4BA9-A1CC-BACA55A6B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112"/>
    <w:pPr>
      <w:spacing w:after="0" w:line="240" w:lineRule="auto"/>
      <w:jc w:val="both"/>
    </w:pPr>
    <w:rPr>
      <w:rFonts w:ascii="Tahoma" w:hAnsi="Tahoma" w:cs="Calibri"/>
      <w:kern w:val="0"/>
      <w:sz w:val="2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demian Alberto</dc:creator>
  <cp:keywords/>
  <dc:description/>
  <cp:lastModifiedBy>demian Alberto</cp:lastModifiedBy>
  <cp:revision>1</cp:revision>
  <dcterms:created xsi:type="dcterms:W3CDTF">2026-09-01T05:21:00Z</dcterms:created>
  <dcterms:modified xsi:type="dcterms:W3CDTF">2026-09-01T05:22:00Z</dcterms:modified>
</cp:coreProperties>
</file>