
<file path=[Content_Types].xml><?xml version="1.0" encoding="utf-8"?>
<Types xmlns="http://schemas.openxmlformats.org/package/2006/content-types">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Ind w:w="3510" w:type="dxa"/>
        <w:tblLook w:val="04A0" w:firstRow="1" w:lastRow="0" w:firstColumn="1" w:lastColumn="0" w:noHBand="0" w:noVBand="1"/>
      </w:tblPr>
      <w:tblGrid>
        <w:gridCol w:w="5034"/>
      </w:tblGrid>
      <w:tr w:rsidR="005475F3" w:rsidRPr="005475F3" w14:paraId="506927C9" w14:textId="77777777" w:rsidTr="00137098">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53441E" w14:textId="54089418" w:rsidR="00137098" w:rsidRPr="005475F3" w:rsidRDefault="00137098" w:rsidP="00137098">
            <w:pPr>
              <w:spacing w:line="360" w:lineRule="auto"/>
              <w:ind w:left="-108"/>
              <w:jc w:val="both"/>
              <w:rPr>
                <w:rFonts w:ascii="Arial" w:hAnsi="Arial" w:cs="Arial"/>
                <w:sz w:val="24"/>
                <w:szCs w:val="24"/>
                <w:lang w:eastAsia="es-ES"/>
              </w:rPr>
            </w:pPr>
            <w:bookmarkStart w:id="0" w:name="_Hlk520393671"/>
            <w:r w:rsidRPr="005475F3">
              <w:rPr>
                <w:rFonts w:ascii="Arial" w:hAnsi="Arial" w:cs="Arial"/>
                <w:b/>
                <w:sz w:val="24"/>
                <w:szCs w:val="24"/>
                <w:lang w:eastAsia="es-ES"/>
              </w:rPr>
              <w:t xml:space="preserve">RECURSO DE REVISIÓN: </w:t>
            </w:r>
            <w:r w:rsidR="001D178D">
              <w:rPr>
                <w:rFonts w:ascii="Arial" w:hAnsi="Arial" w:cs="Arial"/>
                <w:sz w:val="24"/>
                <w:szCs w:val="24"/>
                <w:lang w:eastAsia="es-ES"/>
              </w:rPr>
              <w:t>RR-038</w:t>
            </w:r>
            <w:r w:rsidRPr="005475F3">
              <w:rPr>
                <w:rFonts w:ascii="Arial" w:hAnsi="Arial" w:cs="Arial"/>
                <w:sz w:val="24"/>
                <w:szCs w:val="24"/>
                <w:lang w:eastAsia="es-ES"/>
              </w:rPr>
              <w:t>/2026-3</w:t>
            </w:r>
            <w:r w:rsidR="001D178D">
              <w:rPr>
                <w:rFonts w:ascii="Arial" w:hAnsi="Arial" w:cs="Arial"/>
                <w:sz w:val="24"/>
                <w:szCs w:val="24"/>
                <w:lang w:eastAsia="es-ES"/>
              </w:rPr>
              <w:t xml:space="preserve"> OP</w:t>
            </w:r>
          </w:p>
        </w:tc>
      </w:tr>
      <w:tr w:rsidR="005475F3" w:rsidRPr="005475F3" w14:paraId="3A0568CC" w14:textId="77777777" w:rsidTr="00137098">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2831A5" w14:textId="6E4EE524" w:rsidR="00137098" w:rsidRPr="005475F3" w:rsidRDefault="00137098" w:rsidP="001D178D">
            <w:pPr>
              <w:spacing w:line="360" w:lineRule="auto"/>
              <w:ind w:left="-108"/>
              <w:jc w:val="both"/>
              <w:rPr>
                <w:rFonts w:ascii="Arial" w:hAnsi="Arial" w:cs="Arial"/>
                <w:b/>
                <w:sz w:val="24"/>
                <w:szCs w:val="24"/>
                <w:lang w:eastAsia="es-ES"/>
              </w:rPr>
            </w:pPr>
            <w:r w:rsidRPr="005475F3">
              <w:rPr>
                <w:rFonts w:ascii="Arial" w:hAnsi="Arial" w:cs="Arial"/>
                <w:b/>
                <w:sz w:val="24"/>
                <w:szCs w:val="24"/>
                <w:lang w:eastAsia="es-ES"/>
              </w:rPr>
              <w:t xml:space="preserve">SUJETO OBLIGADO: </w:t>
            </w:r>
            <w:r w:rsidR="001D178D">
              <w:rPr>
                <w:rFonts w:ascii="Arial" w:hAnsi="Arial" w:cs="Arial"/>
                <w:sz w:val="24"/>
                <w:szCs w:val="24"/>
                <w:lang w:eastAsia="es-ES"/>
              </w:rPr>
              <w:t>DIRECCIÓN GENERAL DE PENSIONES</w:t>
            </w:r>
          </w:p>
        </w:tc>
      </w:tr>
      <w:tr w:rsidR="00137098" w:rsidRPr="005475F3" w14:paraId="112D33F3" w14:textId="77777777" w:rsidTr="00137098">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923CA3" w14:textId="0B519953" w:rsidR="00137098" w:rsidRPr="005475F3" w:rsidRDefault="00624B15" w:rsidP="00137098">
            <w:pPr>
              <w:spacing w:line="360" w:lineRule="auto"/>
              <w:ind w:left="-108"/>
              <w:jc w:val="both"/>
              <w:rPr>
                <w:rFonts w:ascii="Arial" w:hAnsi="Arial" w:cs="Arial"/>
                <w:sz w:val="24"/>
                <w:szCs w:val="24"/>
                <w:lang w:eastAsia="es-ES"/>
              </w:rPr>
            </w:pPr>
            <w:r>
              <w:rPr>
                <w:rFonts w:ascii="Arial" w:hAnsi="Arial" w:cs="Arial"/>
                <w:b/>
                <w:sz w:val="24"/>
                <w:szCs w:val="24"/>
                <w:lang w:eastAsia="es-ES"/>
              </w:rPr>
              <w:t>COMISIONADA</w:t>
            </w:r>
            <w:r w:rsidR="00137098" w:rsidRPr="005475F3">
              <w:rPr>
                <w:rFonts w:ascii="Arial" w:hAnsi="Arial" w:cs="Arial"/>
                <w:b/>
                <w:sz w:val="24"/>
                <w:szCs w:val="24"/>
                <w:lang w:eastAsia="es-ES"/>
              </w:rPr>
              <w:t xml:space="preserve"> PONENTE: </w:t>
            </w:r>
            <w:r w:rsidR="00137098" w:rsidRPr="005475F3">
              <w:rPr>
                <w:rFonts w:ascii="Arial" w:hAnsi="Arial" w:cs="Arial"/>
                <w:sz w:val="24"/>
                <w:szCs w:val="24"/>
                <w:lang w:eastAsia="es-ES"/>
              </w:rPr>
              <w:t>ANA CRISTINA GARCÍA NALES.</w:t>
            </w:r>
          </w:p>
        </w:tc>
      </w:tr>
    </w:tbl>
    <w:p w14:paraId="0E2EB923" w14:textId="77777777" w:rsidR="00137098" w:rsidRPr="005475F3" w:rsidRDefault="00137098" w:rsidP="00137098">
      <w:pPr>
        <w:spacing w:after="0" w:line="360" w:lineRule="auto"/>
        <w:jc w:val="both"/>
        <w:rPr>
          <w:rFonts w:ascii="Arial" w:eastAsia="Times New Roman" w:hAnsi="Arial" w:cs="Arial"/>
          <w:b/>
          <w:sz w:val="24"/>
          <w:szCs w:val="24"/>
          <w:lang w:eastAsia="es-ES"/>
        </w:rPr>
      </w:pPr>
    </w:p>
    <w:p w14:paraId="31812E9C" w14:textId="77777777" w:rsidR="00137098" w:rsidRPr="005475F3" w:rsidRDefault="00137098" w:rsidP="00137098">
      <w:pPr>
        <w:spacing w:after="0" w:line="360" w:lineRule="auto"/>
        <w:ind w:firstLine="708"/>
        <w:jc w:val="both"/>
        <w:rPr>
          <w:rFonts w:ascii="Arial" w:eastAsia="Arial Unicode MS" w:hAnsi="Arial" w:cs="Arial"/>
          <w:sz w:val="24"/>
          <w:szCs w:val="24"/>
          <w:lang w:eastAsia="es-ES"/>
        </w:rPr>
      </w:pPr>
    </w:p>
    <w:p w14:paraId="43E5E7AB" w14:textId="04AF513C" w:rsidR="00137098" w:rsidRPr="005475F3" w:rsidRDefault="00137098" w:rsidP="00137098">
      <w:pPr>
        <w:spacing w:after="0" w:line="360" w:lineRule="auto"/>
        <w:ind w:firstLine="708"/>
        <w:jc w:val="both"/>
        <w:rPr>
          <w:rFonts w:ascii="Arial" w:eastAsia="BatangChe" w:hAnsi="Arial" w:cs="Arial"/>
          <w:sz w:val="24"/>
          <w:szCs w:val="24"/>
          <w:lang w:eastAsia="es-ES"/>
        </w:rPr>
      </w:pPr>
      <w:r w:rsidRPr="005475F3">
        <w:rPr>
          <w:rFonts w:ascii="Arial" w:eastAsia="Arial Unicode MS" w:hAnsi="Arial" w:cs="Arial"/>
          <w:sz w:val="24"/>
          <w:szCs w:val="24"/>
          <w:lang w:eastAsia="es-ES"/>
        </w:rPr>
        <w:t xml:space="preserve">San Luis Potosí, San Luis Potosí, </w:t>
      </w:r>
      <w:r w:rsidRPr="005475F3">
        <w:rPr>
          <w:rFonts w:ascii="Arial" w:eastAsia="BatangChe" w:hAnsi="Arial" w:cs="Arial"/>
          <w:sz w:val="24"/>
          <w:szCs w:val="24"/>
          <w:lang w:eastAsia="es-ES"/>
        </w:rPr>
        <w:t xml:space="preserve">Sesión </w:t>
      </w:r>
      <w:r w:rsidR="000E2DF5">
        <w:rPr>
          <w:rFonts w:ascii="Arial" w:eastAsia="BatangChe" w:hAnsi="Arial" w:cs="Arial"/>
          <w:sz w:val="24"/>
          <w:szCs w:val="24"/>
          <w:lang w:eastAsia="es-ES"/>
        </w:rPr>
        <w:t>O</w:t>
      </w:r>
      <w:r w:rsidR="00D75D83">
        <w:rPr>
          <w:rFonts w:ascii="Arial" w:eastAsia="BatangChe" w:hAnsi="Arial" w:cs="Arial"/>
          <w:sz w:val="24"/>
          <w:szCs w:val="24"/>
          <w:lang w:eastAsia="es-ES"/>
        </w:rPr>
        <w:t xml:space="preserve">rdinaria </w:t>
      </w:r>
      <w:r w:rsidRPr="005475F3">
        <w:rPr>
          <w:rFonts w:ascii="Arial" w:eastAsia="BatangChe" w:hAnsi="Arial" w:cs="Arial"/>
          <w:sz w:val="24"/>
          <w:szCs w:val="24"/>
          <w:lang w:eastAsia="es-ES"/>
        </w:rPr>
        <w:t>del Pleno de la Comisión Estatal de Garantía de Acceso a la I</w:t>
      </w:r>
      <w:r w:rsidR="00692242">
        <w:rPr>
          <w:rFonts w:ascii="Arial" w:eastAsia="BatangChe" w:hAnsi="Arial" w:cs="Arial"/>
          <w:sz w:val="24"/>
          <w:szCs w:val="24"/>
          <w:lang w:eastAsia="es-ES"/>
        </w:rPr>
        <w:t xml:space="preserve">nformación Pública, de </w:t>
      </w:r>
      <w:r w:rsidR="00624B15">
        <w:rPr>
          <w:rFonts w:ascii="Arial" w:eastAsia="BatangChe" w:hAnsi="Arial" w:cs="Arial"/>
          <w:sz w:val="24"/>
          <w:szCs w:val="24"/>
          <w:lang w:eastAsia="es-ES"/>
        </w:rPr>
        <w:t xml:space="preserve">08 ocho de septiembre </w:t>
      </w:r>
      <w:r w:rsidR="00933F44">
        <w:rPr>
          <w:rFonts w:ascii="Arial" w:eastAsia="BatangChe" w:hAnsi="Arial" w:cs="Arial"/>
          <w:sz w:val="24"/>
          <w:szCs w:val="24"/>
          <w:lang w:eastAsia="es-ES"/>
        </w:rPr>
        <w:t xml:space="preserve">de 2026 </w:t>
      </w:r>
      <w:r w:rsidRPr="005475F3">
        <w:rPr>
          <w:rFonts w:ascii="Arial" w:eastAsia="BatangChe" w:hAnsi="Arial" w:cs="Arial"/>
          <w:sz w:val="24"/>
          <w:szCs w:val="24"/>
          <w:lang w:eastAsia="es-ES"/>
        </w:rPr>
        <w:t xml:space="preserve">dos mil veintiséis. </w:t>
      </w:r>
    </w:p>
    <w:p w14:paraId="65F57285" w14:textId="77777777" w:rsidR="00137098" w:rsidRPr="005475F3" w:rsidRDefault="00137098" w:rsidP="00137098">
      <w:pPr>
        <w:spacing w:after="0" w:line="360" w:lineRule="auto"/>
        <w:jc w:val="both"/>
        <w:rPr>
          <w:rFonts w:ascii="Arial" w:eastAsia="Arial Unicode MS" w:hAnsi="Arial" w:cs="Arial"/>
          <w:sz w:val="24"/>
          <w:szCs w:val="24"/>
          <w:lang w:eastAsia="es-ES"/>
        </w:rPr>
      </w:pPr>
    </w:p>
    <w:p w14:paraId="14374BA2" w14:textId="77777777" w:rsidR="00137098" w:rsidRPr="005475F3" w:rsidRDefault="00137098" w:rsidP="00137098">
      <w:pPr>
        <w:spacing w:after="0" w:line="360" w:lineRule="auto"/>
        <w:ind w:firstLine="708"/>
        <w:jc w:val="both"/>
        <w:rPr>
          <w:rFonts w:ascii="Arial" w:eastAsia="Arial Unicode MS" w:hAnsi="Arial" w:cs="Arial"/>
          <w:b/>
          <w:sz w:val="24"/>
          <w:szCs w:val="24"/>
          <w:lang w:eastAsia="es-ES"/>
        </w:rPr>
      </w:pPr>
      <w:r w:rsidRPr="005475F3">
        <w:rPr>
          <w:rFonts w:ascii="Arial" w:eastAsia="Arial Unicode MS" w:hAnsi="Arial" w:cs="Arial"/>
          <w:b/>
          <w:bCs/>
          <w:sz w:val="24"/>
          <w:szCs w:val="24"/>
          <w:lang w:eastAsia="es-ES"/>
        </w:rPr>
        <w:t>VISTOS</w:t>
      </w:r>
      <w:r w:rsidRPr="005475F3">
        <w:rPr>
          <w:rFonts w:ascii="Arial" w:eastAsia="Arial Unicode MS" w:hAnsi="Arial" w:cs="Arial"/>
          <w:sz w:val="24"/>
          <w:szCs w:val="24"/>
          <w:lang w:eastAsia="es-ES"/>
        </w:rPr>
        <w:t>, para resolver los autos que conforman el expediente citado al rubro;</w:t>
      </w:r>
      <w:r w:rsidRPr="005475F3">
        <w:rPr>
          <w:rFonts w:ascii="Arial" w:eastAsia="Arial Unicode MS" w:hAnsi="Arial" w:cs="Arial"/>
          <w:b/>
          <w:sz w:val="24"/>
          <w:szCs w:val="24"/>
          <w:lang w:eastAsia="es-ES"/>
        </w:rPr>
        <w:t xml:space="preserve"> </w:t>
      </w:r>
      <w:r w:rsidRPr="005475F3">
        <w:rPr>
          <w:rFonts w:ascii="Arial" w:eastAsia="Arial Unicode MS" w:hAnsi="Arial" w:cs="Arial"/>
          <w:sz w:val="24"/>
          <w:szCs w:val="24"/>
          <w:lang w:eastAsia="es-ES"/>
        </w:rPr>
        <w:t>y</w:t>
      </w:r>
      <w:r w:rsidRPr="005475F3">
        <w:rPr>
          <w:rFonts w:ascii="Arial" w:eastAsia="Arial Unicode MS" w:hAnsi="Arial" w:cs="Arial"/>
          <w:b/>
          <w:sz w:val="24"/>
          <w:szCs w:val="24"/>
          <w:lang w:eastAsia="es-ES"/>
        </w:rPr>
        <w:t xml:space="preserve">  </w:t>
      </w:r>
    </w:p>
    <w:p w14:paraId="285D4E3C" w14:textId="77777777" w:rsidR="00137098" w:rsidRPr="005475F3" w:rsidRDefault="00137098" w:rsidP="00137098">
      <w:pPr>
        <w:spacing w:after="0" w:line="360" w:lineRule="auto"/>
        <w:ind w:firstLine="708"/>
        <w:jc w:val="both"/>
        <w:rPr>
          <w:rFonts w:ascii="Arial" w:eastAsia="Arial Unicode MS" w:hAnsi="Arial" w:cs="Arial"/>
          <w:b/>
          <w:sz w:val="24"/>
          <w:szCs w:val="24"/>
          <w:lang w:eastAsia="es-ES"/>
        </w:rPr>
      </w:pPr>
    </w:p>
    <w:p w14:paraId="1E8F191C" w14:textId="77777777" w:rsidR="00137098" w:rsidRPr="005475F3" w:rsidRDefault="00137098" w:rsidP="00137098">
      <w:pPr>
        <w:spacing w:after="0" w:line="360" w:lineRule="auto"/>
        <w:ind w:firstLine="900"/>
        <w:jc w:val="center"/>
        <w:rPr>
          <w:rFonts w:ascii="Arial" w:eastAsia="Arial Unicode MS" w:hAnsi="Arial" w:cs="Arial"/>
          <w:b/>
          <w:sz w:val="24"/>
          <w:szCs w:val="24"/>
          <w:lang w:val="pt-BR" w:eastAsia="es-ES"/>
        </w:rPr>
      </w:pPr>
      <w:r w:rsidRPr="005475F3">
        <w:rPr>
          <w:rFonts w:ascii="Arial" w:eastAsia="Arial Unicode MS" w:hAnsi="Arial" w:cs="Arial"/>
          <w:b/>
          <w:sz w:val="24"/>
          <w:szCs w:val="24"/>
          <w:lang w:val="pt-BR" w:eastAsia="es-ES"/>
        </w:rPr>
        <w:t>R E S U L T A N D O:</w:t>
      </w:r>
    </w:p>
    <w:p w14:paraId="72C2FB52" w14:textId="77777777" w:rsidR="00137098" w:rsidRPr="005475F3" w:rsidRDefault="00137098" w:rsidP="00137098">
      <w:pPr>
        <w:spacing w:after="0" w:line="360" w:lineRule="auto"/>
        <w:ind w:firstLine="900"/>
        <w:jc w:val="center"/>
        <w:rPr>
          <w:rFonts w:ascii="Arial" w:eastAsia="Arial Unicode MS" w:hAnsi="Arial" w:cs="Arial"/>
          <w:b/>
          <w:sz w:val="24"/>
          <w:szCs w:val="24"/>
          <w:lang w:val="pt-BR" w:eastAsia="es-ES"/>
        </w:rPr>
      </w:pPr>
    </w:p>
    <w:p w14:paraId="3D3062D0" w14:textId="4587D9F5" w:rsidR="00137098" w:rsidRPr="005475F3" w:rsidRDefault="00137098" w:rsidP="00137098">
      <w:pPr>
        <w:spacing w:after="0" w:line="360" w:lineRule="auto"/>
        <w:ind w:firstLine="709"/>
        <w:jc w:val="both"/>
        <w:rPr>
          <w:rFonts w:ascii="Arial" w:eastAsia="Arial Unicode MS" w:hAnsi="Arial" w:cs="Arial"/>
          <w:sz w:val="24"/>
          <w:szCs w:val="24"/>
          <w:lang w:eastAsia="es-ES"/>
        </w:rPr>
      </w:pPr>
      <w:r w:rsidRPr="005475F3">
        <w:rPr>
          <w:rFonts w:ascii="Arial" w:eastAsia="Arial Unicode MS" w:hAnsi="Arial" w:cs="Arial"/>
          <w:b/>
          <w:sz w:val="24"/>
          <w:szCs w:val="24"/>
          <w:lang w:eastAsia="es-ES"/>
        </w:rPr>
        <w:t>PRIMERO.</w:t>
      </w:r>
      <w:r w:rsidRPr="005475F3">
        <w:rPr>
          <w:rFonts w:ascii="Arial" w:eastAsia="Arial Unicode MS" w:hAnsi="Arial" w:cs="Arial"/>
          <w:sz w:val="24"/>
          <w:szCs w:val="24"/>
          <w:lang w:eastAsia="es-ES"/>
        </w:rPr>
        <w:t xml:space="preserve"> </w:t>
      </w:r>
      <w:r w:rsidRPr="005475F3">
        <w:rPr>
          <w:rFonts w:ascii="Arial" w:eastAsia="Arial Unicode MS" w:hAnsi="Arial" w:cs="Arial"/>
          <w:b/>
          <w:sz w:val="24"/>
          <w:szCs w:val="24"/>
          <w:lang w:eastAsia="es-ES"/>
        </w:rPr>
        <w:t>Solicitud de acceso a la información pública.</w:t>
      </w:r>
      <w:r w:rsidRPr="005475F3">
        <w:rPr>
          <w:rFonts w:ascii="Arial" w:eastAsia="Arial Unicode MS" w:hAnsi="Arial" w:cs="Arial"/>
          <w:sz w:val="24"/>
          <w:szCs w:val="24"/>
          <w:lang w:eastAsia="es-ES"/>
        </w:rPr>
        <w:t xml:space="preserve"> El </w:t>
      </w:r>
      <w:r w:rsidR="00C46B57">
        <w:rPr>
          <w:rFonts w:ascii="Arial" w:eastAsia="Arial Unicode MS" w:hAnsi="Arial" w:cs="Arial"/>
          <w:sz w:val="24"/>
          <w:szCs w:val="24"/>
          <w:lang w:eastAsia="es-ES"/>
        </w:rPr>
        <w:t xml:space="preserve">10 diez de junio </w:t>
      </w:r>
      <w:r w:rsidR="00933F44">
        <w:rPr>
          <w:rFonts w:ascii="Arial" w:eastAsia="Arial Unicode MS" w:hAnsi="Arial" w:cs="Arial"/>
          <w:sz w:val="24"/>
          <w:szCs w:val="24"/>
          <w:lang w:eastAsia="es-ES"/>
        </w:rPr>
        <w:t>de 2026 dos mil veintiséis</w:t>
      </w:r>
      <w:r w:rsidRPr="005475F3">
        <w:rPr>
          <w:rFonts w:ascii="Arial" w:eastAsia="Arial Unicode MS" w:hAnsi="Arial" w:cs="Arial"/>
          <w:sz w:val="24"/>
          <w:szCs w:val="24"/>
          <w:lang w:eastAsia="es-ES"/>
        </w:rPr>
        <w:t>, la persona recurrente presentó una solicitud de acceso a la información</w:t>
      </w:r>
      <w:r w:rsidR="00933F44">
        <w:rPr>
          <w:rFonts w:ascii="Arial" w:eastAsia="Arial Unicode MS" w:hAnsi="Arial" w:cs="Arial"/>
          <w:sz w:val="24"/>
          <w:szCs w:val="24"/>
          <w:lang w:eastAsia="es-ES"/>
        </w:rPr>
        <w:t xml:space="preserve">, </w:t>
      </w:r>
      <w:r w:rsidR="00D75D83">
        <w:rPr>
          <w:rFonts w:ascii="Arial" w:eastAsia="Arial Unicode MS" w:hAnsi="Arial" w:cs="Arial"/>
          <w:sz w:val="24"/>
          <w:szCs w:val="24"/>
          <w:lang w:eastAsia="es-ES"/>
        </w:rPr>
        <w:t xml:space="preserve">al Sujeto Obligado denominado </w:t>
      </w:r>
      <w:r w:rsidR="00D30CCA">
        <w:rPr>
          <w:rFonts w:ascii="Arial" w:eastAsia="Arial Unicode MS" w:hAnsi="Arial" w:cs="Arial"/>
          <w:b/>
          <w:sz w:val="24"/>
          <w:szCs w:val="24"/>
          <w:lang w:eastAsia="es-ES"/>
        </w:rPr>
        <w:t>DIRECCIÓN GENERAL DE PENSIONES</w:t>
      </w:r>
      <w:r w:rsidR="00D75D83">
        <w:rPr>
          <w:rFonts w:ascii="Arial" w:eastAsia="Arial Unicode MS" w:hAnsi="Arial" w:cs="Arial"/>
          <w:b/>
          <w:sz w:val="24"/>
          <w:szCs w:val="24"/>
          <w:lang w:eastAsia="es-ES"/>
        </w:rPr>
        <w:t xml:space="preserve">, </w:t>
      </w:r>
      <w:r w:rsidR="00933F44">
        <w:rPr>
          <w:rFonts w:ascii="Arial" w:eastAsia="Arial Unicode MS" w:hAnsi="Arial" w:cs="Arial"/>
          <w:sz w:val="24"/>
          <w:szCs w:val="24"/>
          <w:lang w:eastAsia="es-ES"/>
        </w:rPr>
        <w:t xml:space="preserve">a través de la Plataforma Nacional de Transparencia, a la que se le asignó el número de folio </w:t>
      </w:r>
      <w:r w:rsidR="000E2DF5" w:rsidRPr="000E2DF5">
        <w:rPr>
          <w:rFonts w:ascii="Arial" w:eastAsia="Arial Unicode MS" w:hAnsi="Arial" w:cs="Arial"/>
          <w:sz w:val="24"/>
          <w:szCs w:val="24"/>
          <w:lang w:eastAsia="es-ES"/>
        </w:rPr>
        <w:t>24</w:t>
      </w:r>
      <w:r w:rsidR="00D30CCA">
        <w:rPr>
          <w:rFonts w:ascii="Arial" w:eastAsia="Arial Unicode MS" w:hAnsi="Arial" w:cs="Arial"/>
          <w:sz w:val="24"/>
          <w:szCs w:val="24"/>
          <w:lang w:eastAsia="es-ES"/>
        </w:rPr>
        <w:t xml:space="preserve">0468326000020, </w:t>
      </w:r>
      <w:r w:rsidRPr="005475F3">
        <w:rPr>
          <w:rFonts w:ascii="Arial" w:eastAsia="Arial Unicode MS" w:hAnsi="Arial" w:cs="Arial"/>
          <w:sz w:val="24"/>
          <w:szCs w:val="24"/>
          <w:lang w:eastAsia="es-ES"/>
        </w:rPr>
        <w:t xml:space="preserve">en la que se requirió: </w:t>
      </w:r>
    </w:p>
    <w:p w14:paraId="044BA04E" w14:textId="77777777" w:rsidR="00137098" w:rsidRPr="005475F3" w:rsidRDefault="00137098" w:rsidP="00137098">
      <w:pPr>
        <w:spacing w:after="0" w:line="360" w:lineRule="auto"/>
        <w:ind w:firstLine="709"/>
        <w:jc w:val="both"/>
        <w:rPr>
          <w:rFonts w:ascii="Arial" w:eastAsia="Arial Unicode MS" w:hAnsi="Arial" w:cs="Arial"/>
          <w:sz w:val="24"/>
          <w:szCs w:val="24"/>
          <w:lang w:eastAsia="es-ES"/>
        </w:rPr>
      </w:pPr>
    </w:p>
    <w:p w14:paraId="5B8B2655" w14:textId="77777777" w:rsidR="00D30CCA" w:rsidRDefault="00D30CCA" w:rsidP="00692242">
      <w:pPr>
        <w:pStyle w:val="Prrafodelista"/>
        <w:spacing w:after="0" w:line="240" w:lineRule="auto"/>
        <w:ind w:left="1134" w:right="1185"/>
        <w:jc w:val="both"/>
        <w:rPr>
          <w:rFonts w:ascii="Arial" w:eastAsia="Arial Unicode MS" w:hAnsi="Arial" w:cs="Arial"/>
          <w:lang w:eastAsia="es-ES"/>
        </w:rPr>
      </w:pPr>
      <w:r>
        <w:rPr>
          <w:rFonts w:ascii="Arial" w:eastAsia="Arial Unicode MS" w:hAnsi="Arial" w:cs="Arial"/>
          <w:lang w:eastAsia="es-ES"/>
        </w:rPr>
        <w:t>“Relación de personas secretarios de Acuerdos del Poder Judicial del Estado de San Luis Potosí, jubiladas y pensionadas hasta el día 31 de mayo de 2026.</w:t>
      </w:r>
    </w:p>
    <w:p w14:paraId="0B428F03" w14:textId="2A7EB9FA" w:rsidR="00D30CCA" w:rsidRDefault="00D30CCA" w:rsidP="00692242">
      <w:pPr>
        <w:pStyle w:val="Prrafodelista"/>
        <w:spacing w:after="0" w:line="240" w:lineRule="auto"/>
        <w:ind w:left="1134" w:right="1185"/>
        <w:jc w:val="both"/>
        <w:rPr>
          <w:rFonts w:ascii="Arial" w:eastAsia="Arial Unicode MS" w:hAnsi="Arial" w:cs="Arial"/>
          <w:lang w:eastAsia="es-ES"/>
        </w:rPr>
      </w:pPr>
      <w:r>
        <w:rPr>
          <w:rFonts w:ascii="Arial" w:eastAsia="Arial Unicode MS" w:hAnsi="Arial" w:cs="Arial"/>
          <w:lang w:eastAsia="es-ES"/>
        </w:rPr>
        <w:t>Monto total del pago de aguinaldo de todas las personas secretarias de acuerdos del poder judicial del Estado de San Luis Potosí en el año 2025.</w:t>
      </w:r>
    </w:p>
    <w:p w14:paraId="5AB17121" w14:textId="4F95C42F" w:rsidR="00D30CCA" w:rsidRDefault="00D30CCA" w:rsidP="00692242">
      <w:pPr>
        <w:pStyle w:val="Prrafodelista"/>
        <w:spacing w:after="0" w:line="240" w:lineRule="auto"/>
        <w:ind w:left="1134" w:right="1185"/>
        <w:jc w:val="both"/>
        <w:rPr>
          <w:rFonts w:ascii="Arial" w:eastAsia="Arial Unicode MS" w:hAnsi="Arial" w:cs="Arial"/>
          <w:lang w:eastAsia="es-ES"/>
        </w:rPr>
      </w:pPr>
      <w:r>
        <w:rPr>
          <w:rFonts w:ascii="Arial" w:eastAsia="Arial Unicode MS" w:hAnsi="Arial" w:cs="Arial"/>
          <w:lang w:eastAsia="es-ES"/>
        </w:rPr>
        <w:t xml:space="preserve">Monto total del pago de aguinaldo de todas las personas jubiladas y pensionadas de base o sindicalizadas ante esa dirección de Gobierno del Estado de San Luis Potosí en sus tres poderes en el año 2025”. </w:t>
      </w:r>
    </w:p>
    <w:p w14:paraId="443B4E3D" w14:textId="4824920F" w:rsidR="00137098" w:rsidRPr="005475F3" w:rsidRDefault="00D30CCA" w:rsidP="00692242">
      <w:pPr>
        <w:pStyle w:val="Prrafodelista"/>
        <w:spacing w:after="0" w:line="240" w:lineRule="auto"/>
        <w:ind w:left="1134" w:right="1185"/>
        <w:jc w:val="both"/>
        <w:rPr>
          <w:rFonts w:ascii="Arial" w:eastAsia="Arial Unicode MS" w:hAnsi="Arial" w:cs="Arial"/>
          <w:lang w:eastAsia="es-ES"/>
        </w:rPr>
      </w:pPr>
      <w:r>
        <w:rPr>
          <w:rFonts w:ascii="Arial" w:eastAsia="Arial Unicode MS" w:hAnsi="Arial" w:cs="Arial"/>
          <w:lang w:eastAsia="es-ES"/>
        </w:rPr>
        <w:t>Cuantos días de aguinaldo se pagan a una persona jubilada o pensionada de base, sindicalizada y cuantos días de aguinaldo a una persona secretaria de acuerdos del poder judicial del Estado de San Luis Potos</w:t>
      </w:r>
      <w:r w:rsidR="007111A0">
        <w:rPr>
          <w:rFonts w:ascii="Arial" w:eastAsia="Arial Unicode MS" w:hAnsi="Arial" w:cs="Arial"/>
          <w:lang w:eastAsia="es-ES"/>
        </w:rPr>
        <w:t>í.</w:t>
      </w:r>
      <w:r w:rsidR="000E2DF5" w:rsidRPr="000E2DF5">
        <w:rPr>
          <w:rFonts w:ascii="Arial" w:eastAsia="Arial Unicode MS" w:hAnsi="Arial" w:cs="Arial"/>
          <w:lang w:eastAsia="es-ES"/>
        </w:rPr>
        <w:t>”</w:t>
      </w:r>
    </w:p>
    <w:p w14:paraId="267D8F64" w14:textId="77777777" w:rsidR="00137098" w:rsidRPr="005475F3" w:rsidRDefault="00137098" w:rsidP="00137098">
      <w:pPr>
        <w:spacing w:after="0" w:line="360" w:lineRule="auto"/>
        <w:ind w:firstLine="709"/>
        <w:jc w:val="both"/>
        <w:rPr>
          <w:rFonts w:ascii="Arial" w:eastAsia="Arial Unicode MS" w:hAnsi="Arial" w:cs="Arial"/>
          <w:b/>
          <w:sz w:val="24"/>
          <w:szCs w:val="24"/>
          <w:lang w:eastAsia="es-ES"/>
        </w:rPr>
      </w:pPr>
    </w:p>
    <w:p w14:paraId="5E0E51ED" w14:textId="70328120" w:rsidR="00035E7E" w:rsidRDefault="0093057A" w:rsidP="00035E7E">
      <w:pPr>
        <w:spacing w:after="0" w:line="360" w:lineRule="auto"/>
        <w:ind w:firstLine="709"/>
        <w:jc w:val="both"/>
        <w:rPr>
          <w:rFonts w:ascii="Arial" w:eastAsia="Arial Unicode MS" w:hAnsi="Arial" w:cs="Arial"/>
          <w:sz w:val="24"/>
          <w:szCs w:val="24"/>
          <w:lang w:eastAsia="es-ES"/>
        </w:rPr>
      </w:pPr>
      <w:r w:rsidRPr="005475F3">
        <w:rPr>
          <w:rFonts w:ascii="Arial" w:eastAsia="Arial Unicode MS" w:hAnsi="Arial" w:cs="Arial"/>
          <w:b/>
          <w:sz w:val="24"/>
          <w:szCs w:val="24"/>
          <w:lang w:eastAsia="es-ES"/>
        </w:rPr>
        <w:t xml:space="preserve">SEGUNDO. Respuesta a la solicitud de acceso a la información pública. </w:t>
      </w:r>
      <w:r w:rsidRPr="005475F3">
        <w:rPr>
          <w:rFonts w:ascii="Arial" w:eastAsia="Arial Unicode MS" w:hAnsi="Arial" w:cs="Arial"/>
          <w:sz w:val="24"/>
          <w:szCs w:val="24"/>
          <w:lang w:eastAsia="es-ES"/>
        </w:rPr>
        <w:t xml:space="preserve">El </w:t>
      </w:r>
      <w:r w:rsidR="007111A0">
        <w:rPr>
          <w:rFonts w:ascii="Arial" w:eastAsia="Arial Unicode MS" w:hAnsi="Arial" w:cs="Arial"/>
          <w:sz w:val="24"/>
          <w:szCs w:val="24"/>
          <w:lang w:eastAsia="es-ES"/>
        </w:rPr>
        <w:t>24 veinticuatro de junio de</w:t>
      </w:r>
      <w:r w:rsidR="00692242">
        <w:rPr>
          <w:rFonts w:ascii="Arial" w:eastAsia="Arial Unicode MS" w:hAnsi="Arial" w:cs="Arial"/>
          <w:sz w:val="24"/>
          <w:szCs w:val="24"/>
          <w:lang w:eastAsia="es-ES"/>
        </w:rPr>
        <w:t xml:space="preserve"> </w:t>
      </w:r>
      <w:r w:rsidR="00D10700">
        <w:rPr>
          <w:rFonts w:ascii="Arial" w:eastAsia="Arial Unicode MS" w:hAnsi="Arial" w:cs="Arial"/>
          <w:sz w:val="24"/>
          <w:szCs w:val="24"/>
          <w:lang w:eastAsia="es-ES"/>
        </w:rPr>
        <w:t xml:space="preserve">2026 </w:t>
      </w:r>
      <w:r w:rsidR="00692242">
        <w:rPr>
          <w:rFonts w:ascii="Arial" w:eastAsia="Arial Unicode MS" w:hAnsi="Arial" w:cs="Arial"/>
          <w:sz w:val="24"/>
          <w:szCs w:val="24"/>
          <w:lang w:eastAsia="es-ES"/>
        </w:rPr>
        <w:t>dos mil veintiséis</w:t>
      </w:r>
      <w:r w:rsidRPr="005475F3">
        <w:rPr>
          <w:rFonts w:ascii="Arial" w:eastAsia="Arial Unicode MS" w:hAnsi="Arial" w:cs="Arial"/>
          <w:sz w:val="24"/>
          <w:szCs w:val="24"/>
          <w:lang w:eastAsia="es-ES"/>
        </w:rPr>
        <w:t>, el Sujeto Obligado</w:t>
      </w:r>
      <w:r w:rsidR="00A81098" w:rsidRPr="005475F3">
        <w:rPr>
          <w:rFonts w:ascii="Arial" w:eastAsia="Arial Unicode MS" w:hAnsi="Arial" w:cs="Arial"/>
          <w:sz w:val="24"/>
          <w:szCs w:val="24"/>
          <w:lang w:eastAsia="es-ES"/>
        </w:rPr>
        <w:t>,</w:t>
      </w:r>
      <w:r w:rsidR="00AE6680" w:rsidRPr="005475F3">
        <w:rPr>
          <w:rFonts w:ascii="Arial" w:eastAsia="Arial Unicode MS" w:hAnsi="Arial" w:cs="Arial"/>
          <w:sz w:val="24"/>
          <w:szCs w:val="24"/>
          <w:lang w:eastAsia="es-ES"/>
        </w:rPr>
        <w:t xml:space="preserve"> </w:t>
      </w:r>
      <w:r w:rsidR="00035E7E" w:rsidRPr="00035E7E">
        <w:rPr>
          <w:rFonts w:ascii="Arial" w:eastAsia="Arial Unicode MS" w:hAnsi="Arial" w:cs="Arial"/>
          <w:sz w:val="24"/>
          <w:szCs w:val="24"/>
          <w:lang w:eastAsia="es-ES"/>
        </w:rPr>
        <w:lastRenderedPageBreak/>
        <w:t>a través de la Plataforma Nacional de Transparencia, notificó a la ahora parte recurrente, la respuesta a la solicitud de acceso a la información pública,</w:t>
      </w:r>
      <w:r w:rsidR="00035E7E">
        <w:rPr>
          <w:rFonts w:ascii="Arial" w:eastAsia="Arial Unicode MS" w:hAnsi="Arial" w:cs="Arial"/>
          <w:sz w:val="24"/>
          <w:szCs w:val="24"/>
          <w:lang w:eastAsia="es-ES"/>
        </w:rPr>
        <w:t xml:space="preserve"> en la que esencialmente señaló, lo siguiente: </w:t>
      </w:r>
    </w:p>
    <w:p w14:paraId="0ED6FE7F" w14:textId="3AF83710" w:rsidR="00035E7E" w:rsidRDefault="00035E7E" w:rsidP="00035E7E">
      <w:pPr>
        <w:spacing w:after="0" w:line="360" w:lineRule="auto"/>
        <w:ind w:firstLine="709"/>
        <w:jc w:val="both"/>
        <w:rPr>
          <w:rFonts w:ascii="Arial" w:eastAsia="Arial Unicode MS" w:hAnsi="Arial" w:cs="Arial"/>
          <w:sz w:val="24"/>
          <w:szCs w:val="24"/>
          <w:lang w:eastAsia="es-ES"/>
        </w:rPr>
      </w:pPr>
    </w:p>
    <w:p w14:paraId="1D6CFC01" w14:textId="77777777" w:rsidR="007072EE" w:rsidRDefault="00373E6F" w:rsidP="007072EE">
      <w:pPr>
        <w:pStyle w:val="Prrafodelista"/>
        <w:spacing w:after="0" w:line="240" w:lineRule="auto"/>
        <w:ind w:left="1134" w:right="1185"/>
        <w:jc w:val="both"/>
        <w:rPr>
          <w:rFonts w:ascii="Arial" w:eastAsia="Arial Unicode MS" w:hAnsi="Arial" w:cs="Arial"/>
          <w:lang w:eastAsia="es-ES"/>
        </w:rPr>
      </w:pPr>
      <w:r w:rsidRPr="005475F3">
        <w:rPr>
          <w:rFonts w:ascii="Arial" w:eastAsia="Arial Unicode MS" w:hAnsi="Arial" w:cs="Arial"/>
          <w:lang w:eastAsia="es-ES"/>
        </w:rPr>
        <w:t>“</w:t>
      </w:r>
      <w:r w:rsidR="007072EE" w:rsidRPr="007072EE">
        <w:rPr>
          <w:rFonts w:ascii="Arial" w:eastAsia="Arial Unicode MS" w:hAnsi="Arial" w:cs="Arial"/>
          <w:lang w:eastAsia="es-ES"/>
        </w:rPr>
        <w:t xml:space="preserve">UNIDAD DE TRANSPARENCIA OFICIO NÚMERO: 2108/2026 </w:t>
      </w:r>
    </w:p>
    <w:p w14:paraId="2309D82A" w14:textId="77777777" w:rsidR="007072EE" w:rsidRDefault="007072EE" w:rsidP="007072EE">
      <w:pPr>
        <w:pStyle w:val="Prrafodelista"/>
        <w:spacing w:after="0" w:line="240" w:lineRule="auto"/>
        <w:ind w:left="1134" w:right="1185"/>
        <w:jc w:val="both"/>
        <w:rPr>
          <w:rFonts w:ascii="Arial" w:eastAsia="Arial Unicode MS" w:hAnsi="Arial" w:cs="Arial"/>
          <w:lang w:eastAsia="es-ES"/>
        </w:rPr>
      </w:pPr>
      <w:r w:rsidRPr="007072EE">
        <w:rPr>
          <w:rFonts w:ascii="Arial" w:eastAsia="Arial Unicode MS" w:hAnsi="Arial" w:cs="Arial"/>
          <w:lang w:eastAsia="es-ES"/>
        </w:rPr>
        <w:t xml:space="preserve">ASUNTO: Notificación respuesta. </w:t>
      </w:r>
    </w:p>
    <w:p w14:paraId="114324A4" w14:textId="77777777" w:rsidR="007072EE" w:rsidRDefault="007072EE" w:rsidP="007072EE">
      <w:pPr>
        <w:pStyle w:val="Prrafodelista"/>
        <w:spacing w:after="0" w:line="240" w:lineRule="auto"/>
        <w:ind w:left="1134" w:right="1185"/>
        <w:jc w:val="both"/>
        <w:rPr>
          <w:rFonts w:ascii="Arial" w:eastAsia="Arial Unicode MS" w:hAnsi="Arial" w:cs="Arial"/>
          <w:lang w:eastAsia="es-ES"/>
        </w:rPr>
      </w:pPr>
      <w:r w:rsidRPr="007072EE">
        <w:rPr>
          <w:rFonts w:ascii="Arial" w:eastAsia="Arial Unicode MS" w:hAnsi="Arial" w:cs="Arial"/>
          <w:lang w:eastAsia="es-ES"/>
        </w:rPr>
        <w:t xml:space="preserve">San Luis Potosí, S.L.P., a 24 de junio del año 2026. </w:t>
      </w:r>
    </w:p>
    <w:p w14:paraId="18413184" w14:textId="77777777" w:rsidR="00D11B17" w:rsidRDefault="00D11B17" w:rsidP="007072EE">
      <w:pPr>
        <w:pStyle w:val="Prrafodelista"/>
        <w:spacing w:after="0" w:line="240" w:lineRule="auto"/>
        <w:ind w:left="1134" w:right="1185"/>
        <w:jc w:val="both"/>
        <w:rPr>
          <w:rFonts w:ascii="Arial" w:eastAsia="Arial Unicode MS" w:hAnsi="Arial" w:cs="Arial"/>
          <w:lang w:eastAsia="es-ES"/>
        </w:rPr>
      </w:pPr>
    </w:p>
    <w:p w14:paraId="2D1AB96B" w14:textId="5BD1BCB4" w:rsidR="007072EE" w:rsidRDefault="007072EE" w:rsidP="007072EE">
      <w:pPr>
        <w:pStyle w:val="Prrafodelista"/>
        <w:spacing w:after="0" w:line="240" w:lineRule="auto"/>
        <w:ind w:left="1134" w:right="1185"/>
        <w:jc w:val="both"/>
        <w:rPr>
          <w:rFonts w:ascii="Arial" w:eastAsia="Arial Unicode MS" w:hAnsi="Arial" w:cs="Arial"/>
          <w:lang w:eastAsia="es-ES"/>
        </w:rPr>
      </w:pPr>
      <w:r w:rsidRPr="007072EE">
        <w:rPr>
          <w:rFonts w:ascii="Arial" w:eastAsia="Arial Unicode MS" w:hAnsi="Arial" w:cs="Arial"/>
          <w:lang w:eastAsia="es-ES"/>
        </w:rPr>
        <w:t xml:space="preserve">C. </w:t>
      </w:r>
      <w:r>
        <w:rPr>
          <w:rFonts w:ascii="Arial" w:eastAsia="Arial Unicode MS" w:hAnsi="Arial" w:cs="Arial"/>
          <w:lang w:eastAsia="es-ES"/>
        </w:rPr>
        <w:t>XXXXXXXXXXXXXXXXX</w:t>
      </w:r>
      <w:r w:rsidRPr="007072EE">
        <w:rPr>
          <w:rFonts w:ascii="Arial" w:eastAsia="Arial Unicode MS" w:hAnsi="Arial" w:cs="Arial"/>
          <w:lang w:eastAsia="es-ES"/>
        </w:rPr>
        <w:t xml:space="preserve"> </w:t>
      </w:r>
    </w:p>
    <w:p w14:paraId="1E080BDE" w14:textId="77777777" w:rsidR="00D11B17" w:rsidRDefault="007072EE" w:rsidP="007072EE">
      <w:pPr>
        <w:pStyle w:val="Prrafodelista"/>
        <w:spacing w:after="0" w:line="240" w:lineRule="auto"/>
        <w:ind w:left="1134" w:right="1185"/>
        <w:jc w:val="both"/>
        <w:rPr>
          <w:rFonts w:ascii="Arial" w:eastAsia="Arial Unicode MS" w:hAnsi="Arial" w:cs="Arial"/>
          <w:lang w:eastAsia="es-ES"/>
        </w:rPr>
      </w:pPr>
      <w:r w:rsidRPr="007072EE">
        <w:rPr>
          <w:rFonts w:ascii="Arial" w:eastAsia="Arial Unicode MS" w:hAnsi="Arial" w:cs="Arial"/>
          <w:lang w:eastAsia="es-ES"/>
        </w:rPr>
        <w:t xml:space="preserve">P R E S E N T E.- En seguimiento a su solicitud de información pública, registrada con número de folio 240468326000020, presentada el día 10 del mes de junio, del año 2026, a las 12:58 p.m., en modalidad electrónica en 1 foja útil por el frente, dirigido a esta Dirección de Pensiones del Estado, en la que pide (el) (la) C. </w:t>
      </w:r>
      <w:r>
        <w:rPr>
          <w:rFonts w:ascii="Arial" w:eastAsia="Arial Unicode MS" w:hAnsi="Arial" w:cs="Arial"/>
          <w:lang w:eastAsia="es-ES"/>
        </w:rPr>
        <w:t>XXXXXXXXXXXXXXXXX</w:t>
      </w:r>
      <w:r w:rsidRPr="007072EE">
        <w:rPr>
          <w:rFonts w:ascii="Arial" w:eastAsia="Arial Unicode MS" w:hAnsi="Arial" w:cs="Arial"/>
          <w:lang w:eastAsia="es-ES"/>
        </w:rPr>
        <w:t>, tener acc</w:t>
      </w:r>
      <w:r w:rsidR="00F268FE">
        <w:rPr>
          <w:rFonts w:ascii="Arial" w:eastAsia="Arial Unicode MS" w:hAnsi="Arial" w:cs="Arial"/>
          <w:lang w:eastAsia="es-ES"/>
        </w:rPr>
        <w:t xml:space="preserve">eso a la siguiente información: </w:t>
      </w:r>
    </w:p>
    <w:p w14:paraId="1BAFC178" w14:textId="77777777" w:rsidR="00D11B17" w:rsidRDefault="00D11B17" w:rsidP="007072EE">
      <w:pPr>
        <w:pStyle w:val="Prrafodelista"/>
        <w:spacing w:after="0" w:line="240" w:lineRule="auto"/>
        <w:ind w:left="1134" w:right="1185"/>
        <w:jc w:val="both"/>
        <w:rPr>
          <w:rFonts w:ascii="Arial" w:eastAsia="Arial Unicode MS" w:hAnsi="Arial" w:cs="Arial"/>
          <w:lang w:eastAsia="es-ES"/>
        </w:rPr>
      </w:pPr>
    </w:p>
    <w:p w14:paraId="5864AB67" w14:textId="3136BAF9" w:rsidR="007072EE" w:rsidRDefault="007072EE" w:rsidP="007072EE">
      <w:pPr>
        <w:pStyle w:val="Prrafodelista"/>
        <w:spacing w:after="0" w:line="240" w:lineRule="auto"/>
        <w:ind w:left="1134" w:right="1185"/>
        <w:jc w:val="both"/>
        <w:rPr>
          <w:rFonts w:ascii="Arial" w:eastAsia="Arial Unicode MS" w:hAnsi="Arial" w:cs="Arial"/>
          <w:lang w:eastAsia="es-ES"/>
        </w:rPr>
      </w:pPr>
      <w:r w:rsidRPr="007072EE">
        <w:rPr>
          <w:rFonts w:ascii="Arial" w:eastAsia="Arial Unicode MS" w:hAnsi="Arial" w:cs="Arial"/>
          <w:lang w:eastAsia="es-ES"/>
        </w:rPr>
        <w:t xml:space="preserve">Cuyo contenido es: </w:t>
      </w:r>
    </w:p>
    <w:p w14:paraId="5FB0FCA6" w14:textId="77777777" w:rsidR="00D11B17" w:rsidRDefault="00D11B17" w:rsidP="007072EE">
      <w:pPr>
        <w:pStyle w:val="Prrafodelista"/>
        <w:spacing w:after="0" w:line="240" w:lineRule="auto"/>
        <w:ind w:left="1134" w:right="1185"/>
        <w:jc w:val="both"/>
        <w:rPr>
          <w:rFonts w:ascii="Arial" w:eastAsia="Arial Unicode MS" w:hAnsi="Arial" w:cs="Arial"/>
          <w:lang w:eastAsia="es-ES"/>
        </w:rPr>
      </w:pPr>
    </w:p>
    <w:p w14:paraId="19121A01" w14:textId="3415EE23" w:rsidR="00F268FE" w:rsidRPr="00795313" w:rsidRDefault="00F268FE" w:rsidP="00795313">
      <w:pPr>
        <w:pStyle w:val="Prrafodelista"/>
        <w:spacing w:after="0" w:line="240" w:lineRule="auto"/>
        <w:ind w:left="1134" w:right="1185"/>
        <w:jc w:val="both"/>
        <w:rPr>
          <w:rFonts w:ascii="Arial" w:eastAsia="Arial Unicode MS" w:hAnsi="Arial" w:cs="Arial"/>
          <w:lang w:eastAsia="es-ES"/>
        </w:rPr>
      </w:pPr>
      <w:r w:rsidRPr="007072EE">
        <w:rPr>
          <w:rFonts w:ascii="Arial" w:eastAsia="Arial Unicode MS" w:hAnsi="Arial" w:cs="Arial"/>
          <w:lang w:eastAsia="es-ES"/>
        </w:rPr>
        <w:t>Relación</w:t>
      </w:r>
      <w:r w:rsidR="007072EE" w:rsidRPr="007072EE">
        <w:rPr>
          <w:rFonts w:ascii="Arial" w:eastAsia="Arial Unicode MS" w:hAnsi="Arial" w:cs="Arial"/>
          <w:lang w:eastAsia="es-ES"/>
        </w:rPr>
        <w:t xml:space="preserve"> de personas secretarias de a</w:t>
      </w:r>
      <w:r w:rsidR="00795313">
        <w:rPr>
          <w:rFonts w:ascii="Arial" w:eastAsia="Arial Unicode MS" w:hAnsi="Arial" w:cs="Arial"/>
          <w:lang w:eastAsia="es-ES"/>
        </w:rPr>
        <w:t>cuerdos del poder judicial del E</w:t>
      </w:r>
      <w:r w:rsidR="007072EE" w:rsidRPr="007072EE">
        <w:rPr>
          <w:rFonts w:ascii="Arial" w:eastAsia="Arial Unicode MS" w:hAnsi="Arial" w:cs="Arial"/>
          <w:lang w:eastAsia="es-ES"/>
        </w:rPr>
        <w:t xml:space="preserve">stado de </w:t>
      </w:r>
      <w:r w:rsidR="00795313">
        <w:rPr>
          <w:rFonts w:ascii="Arial" w:eastAsia="Arial Unicode MS" w:hAnsi="Arial" w:cs="Arial"/>
          <w:lang w:eastAsia="es-ES"/>
        </w:rPr>
        <w:t>San Luis Potosí</w:t>
      </w:r>
      <w:r w:rsidR="007072EE" w:rsidRPr="007072EE">
        <w:rPr>
          <w:rFonts w:ascii="Arial" w:eastAsia="Arial Unicode MS" w:hAnsi="Arial" w:cs="Arial"/>
          <w:lang w:eastAsia="es-ES"/>
        </w:rPr>
        <w:t xml:space="preserve"> jubiladas y pe</w:t>
      </w:r>
      <w:r w:rsidR="00795313">
        <w:rPr>
          <w:rFonts w:ascii="Arial" w:eastAsia="Arial Unicode MS" w:hAnsi="Arial" w:cs="Arial"/>
          <w:lang w:eastAsia="es-ES"/>
        </w:rPr>
        <w:t>nsionadas hasta el día 31 de may</w:t>
      </w:r>
      <w:r w:rsidR="007072EE" w:rsidRPr="007072EE">
        <w:rPr>
          <w:rFonts w:ascii="Arial" w:eastAsia="Arial Unicode MS" w:hAnsi="Arial" w:cs="Arial"/>
          <w:lang w:eastAsia="es-ES"/>
        </w:rPr>
        <w:t xml:space="preserve">o de 2026 Monto total del pago de aguinaldo de todas las personas secretarias de acuerdos del poder judicial del estado de </w:t>
      </w:r>
      <w:r w:rsidR="00795313" w:rsidRPr="00795313">
        <w:rPr>
          <w:rFonts w:ascii="Arial" w:eastAsia="Arial Unicode MS" w:hAnsi="Arial" w:cs="Arial"/>
          <w:lang w:eastAsia="es-ES"/>
        </w:rPr>
        <w:t>San Luis Potosí</w:t>
      </w:r>
      <w:r w:rsidR="00795313">
        <w:rPr>
          <w:rFonts w:ascii="Arial" w:eastAsia="Arial Unicode MS" w:hAnsi="Arial" w:cs="Arial"/>
          <w:lang w:eastAsia="es-ES"/>
        </w:rPr>
        <w:t xml:space="preserve">, </w:t>
      </w:r>
      <w:r w:rsidR="007072EE" w:rsidRPr="007072EE">
        <w:rPr>
          <w:rFonts w:ascii="Arial" w:eastAsia="Arial Unicode MS" w:hAnsi="Arial" w:cs="Arial"/>
          <w:lang w:eastAsia="es-ES"/>
        </w:rPr>
        <w:t xml:space="preserve">en el año 2025 Monto total del pago de aguinaldo de todas las personas jubiladas y pensionadas de base o sindicalizadas ante esa </w:t>
      </w:r>
      <w:r w:rsidR="00795313" w:rsidRPr="007072EE">
        <w:rPr>
          <w:rFonts w:ascii="Arial" w:eastAsia="Arial Unicode MS" w:hAnsi="Arial" w:cs="Arial"/>
          <w:lang w:eastAsia="es-ES"/>
        </w:rPr>
        <w:t>dirección</w:t>
      </w:r>
      <w:r w:rsidR="007072EE" w:rsidRPr="007072EE">
        <w:rPr>
          <w:rFonts w:ascii="Arial" w:eastAsia="Arial Unicode MS" w:hAnsi="Arial" w:cs="Arial"/>
          <w:lang w:eastAsia="es-ES"/>
        </w:rPr>
        <w:t xml:space="preserve"> de gobierno del estado de </w:t>
      </w:r>
      <w:r w:rsidR="00795313" w:rsidRPr="00795313">
        <w:rPr>
          <w:rFonts w:ascii="Arial" w:eastAsia="Arial Unicode MS" w:hAnsi="Arial" w:cs="Arial"/>
          <w:lang w:eastAsia="es-ES"/>
        </w:rPr>
        <w:t xml:space="preserve">San Luis Potosí </w:t>
      </w:r>
      <w:r w:rsidR="007072EE" w:rsidRPr="007072EE">
        <w:rPr>
          <w:rFonts w:ascii="Arial" w:eastAsia="Arial Unicode MS" w:hAnsi="Arial" w:cs="Arial"/>
          <w:lang w:eastAsia="es-ES"/>
        </w:rPr>
        <w:t xml:space="preserve">en sus tres poderes en el año 2025 Cuantos </w:t>
      </w:r>
      <w:r w:rsidR="00795313" w:rsidRPr="007072EE">
        <w:rPr>
          <w:rFonts w:ascii="Arial" w:eastAsia="Arial Unicode MS" w:hAnsi="Arial" w:cs="Arial"/>
          <w:lang w:eastAsia="es-ES"/>
        </w:rPr>
        <w:t>días</w:t>
      </w:r>
      <w:r w:rsidR="007072EE" w:rsidRPr="007072EE">
        <w:rPr>
          <w:rFonts w:ascii="Arial" w:eastAsia="Arial Unicode MS" w:hAnsi="Arial" w:cs="Arial"/>
          <w:lang w:eastAsia="es-ES"/>
        </w:rPr>
        <w:t xml:space="preserve"> de aguinaldo se pagan a una persona jubilada o pensiona de base o sindicalizada y cuantos </w:t>
      </w:r>
      <w:r w:rsidR="00795313" w:rsidRPr="007072EE">
        <w:rPr>
          <w:rFonts w:ascii="Arial" w:eastAsia="Arial Unicode MS" w:hAnsi="Arial" w:cs="Arial"/>
          <w:lang w:eastAsia="es-ES"/>
        </w:rPr>
        <w:t>días</w:t>
      </w:r>
      <w:r w:rsidR="007072EE" w:rsidRPr="007072EE">
        <w:rPr>
          <w:rFonts w:ascii="Arial" w:eastAsia="Arial Unicode MS" w:hAnsi="Arial" w:cs="Arial"/>
          <w:lang w:eastAsia="es-ES"/>
        </w:rPr>
        <w:t xml:space="preserve"> de aguinaldo a una persona secretaria de acuerdos del poder judicial del estado de </w:t>
      </w:r>
      <w:r w:rsidR="00795313" w:rsidRPr="00795313">
        <w:rPr>
          <w:rFonts w:ascii="Arial" w:eastAsia="Arial Unicode MS" w:hAnsi="Arial" w:cs="Arial"/>
          <w:lang w:eastAsia="es-ES"/>
        </w:rPr>
        <w:t>San Luis Potosí</w:t>
      </w:r>
    </w:p>
    <w:p w14:paraId="3994F197" w14:textId="77777777" w:rsidR="00F268FE" w:rsidRDefault="00F268FE" w:rsidP="007072EE">
      <w:pPr>
        <w:pStyle w:val="Prrafodelista"/>
        <w:spacing w:after="0" w:line="240" w:lineRule="auto"/>
        <w:ind w:left="1134" w:right="1185"/>
        <w:jc w:val="both"/>
        <w:rPr>
          <w:rFonts w:ascii="Arial" w:eastAsia="Arial Unicode MS" w:hAnsi="Arial" w:cs="Arial"/>
          <w:lang w:eastAsia="es-ES"/>
        </w:rPr>
      </w:pPr>
    </w:p>
    <w:p w14:paraId="7B5CD64A" w14:textId="77777777" w:rsidR="00D11B17" w:rsidRDefault="007072EE" w:rsidP="007072EE">
      <w:pPr>
        <w:pStyle w:val="Prrafodelista"/>
        <w:spacing w:after="0" w:line="240" w:lineRule="auto"/>
        <w:ind w:left="1134" w:right="1185"/>
        <w:jc w:val="both"/>
        <w:rPr>
          <w:rFonts w:ascii="Arial" w:eastAsia="Arial Unicode MS" w:hAnsi="Arial" w:cs="Arial"/>
          <w:lang w:eastAsia="es-ES"/>
        </w:rPr>
      </w:pPr>
      <w:r w:rsidRPr="007072EE">
        <w:rPr>
          <w:rFonts w:ascii="Arial" w:eastAsia="Arial Unicode MS" w:hAnsi="Arial" w:cs="Arial"/>
          <w:lang w:eastAsia="es-ES"/>
        </w:rPr>
        <w:t xml:space="preserve">AL RESPECTO NOS ES PRECISO INFORMAR A USTED, LO SIGUIENTE: </w:t>
      </w:r>
    </w:p>
    <w:p w14:paraId="27B5CC62" w14:textId="77777777" w:rsidR="00D11B17" w:rsidRDefault="00D11B17" w:rsidP="007072EE">
      <w:pPr>
        <w:pStyle w:val="Prrafodelista"/>
        <w:spacing w:after="0" w:line="240" w:lineRule="auto"/>
        <w:ind w:left="1134" w:right="1185"/>
        <w:jc w:val="both"/>
        <w:rPr>
          <w:rFonts w:ascii="Arial" w:eastAsia="Arial Unicode MS" w:hAnsi="Arial" w:cs="Arial"/>
          <w:lang w:eastAsia="es-ES"/>
        </w:rPr>
      </w:pPr>
    </w:p>
    <w:p w14:paraId="61EE14A8" w14:textId="6CF8AB95" w:rsidR="00D11B17" w:rsidRDefault="007072EE" w:rsidP="007072EE">
      <w:pPr>
        <w:pStyle w:val="Prrafodelista"/>
        <w:spacing w:after="0" w:line="240" w:lineRule="auto"/>
        <w:ind w:left="1134" w:right="1185"/>
        <w:jc w:val="both"/>
        <w:rPr>
          <w:rFonts w:ascii="Arial" w:eastAsia="Arial Unicode MS" w:hAnsi="Arial" w:cs="Arial"/>
          <w:lang w:eastAsia="es-ES"/>
        </w:rPr>
      </w:pPr>
      <w:r w:rsidRPr="007072EE">
        <w:rPr>
          <w:rFonts w:ascii="Arial" w:eastAsia="Arial Unicode MS" w:hAnsi="Arial" w:cs="Arial"/>
          <w:lang w:eastAsia="es-ES"/>
        </w:rPr>
        <w:t xml:space="preserve">Derivado de las gestiones realizadas por la Unidad de Transparencia, con fundamento en lo dispuesto por el artículo 54 fracciones II, IV y V, de la Ley de Transparencia y Acceso a la Información Pública del Estado de San Luis Potosí, en fecha 06 de abril de los corrientes, mediante memorándum vía correo electrónico notificó la recepción de la solicitud de información pública a la Subdirección de Afiliación y Vigencia de Derechos de Devolución del Fondo y Subdirección Jurídica, Pensionados y Préstamos Hipotecarios, área (s) competente (s) que por sus atribuciones pudiesen contar con lo solicitado por (el) (la) C. </w:t>
      </w:r>
      <w:r w:rsidR="00D11B17">
        <w:rPr>
          <w:rFonts w:ascii="Arial" w:eastAsia="Arial Unicode MS" w:hAnsi="Arial" w:cs="Arial"/>
          <w:lang w:eastAsia="es-ES"/>
        </w:rPr>
        <w:t>XXXXXXXXXXX</w:t>
      </w:r>
      <w:r w:rsidRPr="007072EE">
        <w:rPr>
          <w:rFonts w:ascii="Arial" w:eastAsia="Arial Unicode MS" w:hAnsi="Arial" w:cs="Arial"/>
          <w:lang w:eastAsia="es-ES"/>
        </w:rPr>
        <w:t xml:space="preserve">, a la solicitud presentada en modalidad electrónica dirigida a esta Dirección de Pensiones del Estado, el día 10 del mes de junio, del año 2026, dos mil veintiséis. </w:t>
      </w:r>
    </w:p>
    <w:p w14:paraId="02974B07" w14:textId="77777777" w:rsidR="00D11B17" w:rsidRDefault="00D11B17" w:rsidP="007072EE">
      <w:pPr>
        <w:pStyle w:val="Prrafodelista"/>
        <w:spacing w:after="0" w:line="240" w:lineRule="auto"/>
        <w:ind w:left="1134" w:right="1185"/>
        <w:jc w:val="both"/>
        <w:rPr>
          <w:rFonts w:ascii="Arial" w:eastAsia="Arial Unicode MS" w:hAnsi="Arial" w:cs="Arial"/>
          <w:lang w:eastAsia="es-ES"/>
        </w:rPr>
      </w:pPr>
    </w:p>
    <w:p w14:paraId="17334AD0" w14:textId="77777777" w:rsidR="00D11B17" w:rsidRPr="00D11B17" w:rsidRDefault="007072EE" w:rsidP="007072EE">
      <w:pPr>
        <w:pStyle w:val="Prrafodelista"/>
        <w:spacing w:after="0" w:line="240" w:lineRule="auto"/>
        <w:ind w:left="1134" w:right="1185"/>
        <w:jc w:val="both"/>
        <w:rPr>
          <w:rFonts w:ascii="Arial" w:eastAsia="Arial Unicode MS" w:hAnsi="Arial" w:cs="Arial"/>
          <w:b/>
          <w:lang w:eastAsia="es-ES"/>
        </w:rPr>
      </w:pPr>
      <w:r w:rsidRPr="007072EE">
        <w:rPr>
          <w:rFonts w:ascii="Arial" w:eastAsia="Arial Unicode MS" w:hAnsi="Arial" w:cs="Arial"/>
          <w:lang w:eastAsia="es-ES"/>
        </w:rPr>
        <w:t xml:space="preserve">Por lo anterior esperando dar respuesta a su solicitud, a continuación, se anexa información que solicito de conformidad con lo dispuesto por los artículos 59, 60, 61 y 151 de la Ley de Transparencia y Acceso a la Información Pública del Estado de San Luis Potosí, referente a que los sujetos obligados se </w:t>
      </w:r>
      <w:r w:rsidRPr="007072EE">
        <w:rPr>
          <w:rFonts w:ascii="Arial" w:eastAsia="Arial Unicode MS" w:hAnsi="Arial" w:cs="Arial"/>
          <w:lang w:eastAsia="es-ES"/>
        </w:rPr>
        <w:lastRenderedPageBreak/>
        <w:t xml:space="preserve">encuentran únicamente obligados a entregar la información localizada en sus archivos en la forma y el estado en que se encuentre, </w:t>
      </w:r>
      <w:r w:rsidRPr="00D11B17">
        <w:rPr>
          <w:rFonts w:ascii="Arial" w:eastAsia="Arial Unicode MS" w:hAnsi="Arial" w:cs="Arial"/>
          <w:b/>
          <w:lang w:eastAsia="es-ES"/>
        </w:rPr>
        <w:t xml:space="preserve">la obligación de entregarla, no implica el procesamiento, ni la adecuación de la información al interés del solicitante, salvo la producción de versiones públicas del documento. </w:t>
      </w:r>
    </w:p>
    <w:p w14:paraId="2D0D045C" w14:textId="77777777" w:rsidR="00D11B17" w:rsidRDefault="00D11B17" w:rsidP="007072EE">
      <w:pPr>
        <w:pStyle w:val="Prrafodelista"/>
        <w:spacing w:after="0" w:line="240" w:lineRule="auto"/>
        <w:ind w:left="1134" w:right="1185"/>
        <w:jc w:val="both"/>
        <w:rPr>
          <w:rFonts w:ascii="Arial" w:eastAsia="Arial Unicode MS" w:hAnsi="Arial" w:cs="Arial"/>
          <w:lang w:eastAsia="es-ES"/>
        </w:rPr>
      </w:pPr>
    </w:p>
    <w:p w14:paraId="0C2A08F3" w14:textId="5BAD93D4" w:rsidR="00D11B17" w:rsidRDefault="007072EE" w:rsidP="007072EE">
      <w:pPr>
        <w:pStyle w:val="Prrafodelista"/>
        <w:spacing w:after="0" w:line="240" w:lineRule="auto"/>
        <w:ind w:left="1134" w:right="1185"/>
        <w:jc w:val="both"/>
        <w:rPr>
          <w:rFonts w:ascii="Arial" w:eastAsia="Arial Unicode MS" w:hAnsi="Arial" w:cs="Arial"/>
          <w:lang w:eastAsia="es-ES"/>
        </w:rPr>
      </w:pPr>
      <w:r w:rsidRPr="007072EE">
        <w:rPr>
          <w:rFonts w:ascii="Arial" w:eastAsia="Arial Unicode MS" w:hAnsi="Arial" w:cs="Arial"/>
          <w:lang w:eastAsia="es-ES"/>
        </w:rPr>
        <w:t xml:space="preserve">Me permito informar la Unidad de Transparencia mediante memorándum recibió respuesta de la Subdirección Jurídica, Pensionados y Préstamos Hipotecarios, en fecha 24 de junio de 2026, en los siguientes términos: </w:t>
      </w:r>
    </w:p>
    <w:p w14:paraId="18B83CE9" w14:textId="77777777" w:rsidR="00D11B17" w:rsidRDefault="00D11B17" w:rsidP="007072EE">
      <w:pPr>
        <w:pStyle w:val="Prrafodelista"/>
        <w:spacing w:after="0" w:line="240" w:lineRule="auto"/>
        <w:ind w:left="1134" w:right="1185"/>
        <w:jc w:val="both"/>
        <w:rPr>
          <w:rFonts w:ascii="Arial" w:eastAsia="Arial Unicode MS" w:hAnsi="Arial" w:cs="Arial"/>
          <w:lang w:eastAsia="es-ES"/>
        </w:rPr>
      </w:pPr>
    </w:p>
    <w:p w14:paraId="064AAD6E" w14:textId="02CFE265" w:rsidR="00D11B17" w:rsidRPr="006C3288" w:rsidRDefault="007072EE" w:rsidP="006C3288">
      <w:pPr>
        <w:pStyle w:val="Prrafodelista"/>
        <w:spacing w:after="0" w:line="240" w:lineRule="auto"/>
        <w:ind w:left="1134" w:right="1185"/>
        <w:jc w:val="both"/>
        <w:rPr>
          <w:rFonts w:ascii="Arial" w:eastAsia="Arial Unicode MS" w:hAnsi="Arial" w:cs="Arial"/>
          <w:lang w:eastAsia="es-ES"/>
        </w:rPr>
      </w:pPr>
      <w:r w:rsidRPr="00D11B17">
        <w:rPr>
          <w:rFonts w:ascii="Arial" w:eastAsia="Arial Unicode MS" w:hAnsi="Arial" w:cs="Arial"/>
          <w:b/>
          <w:lang w:eastAsia="es-ES"/>
        </w:rPr>
        <w:t>RESPUESTA:</w:t>
      </w:r>
      <w:r w:rsidRPr="007072EE">
        <w:rPr>
          <w:rFonts w:ascii="Arial" w:eastAsia="Arial Unicode MS" w:hAnsi="Arial" w:cs="Arial"/>
          <w:lang w:eastAsia="es-ES"/>
        </w:rPr>
        <w:t xml:space="preserve"> Al presente se adjunta memorándum de 22 de junio del 2026, mediante el cual la Subdirección Jurídica, emite respuesta a solicitud de información con folio </w:t>
      </w:r>
      <w:r w:rsidRPr="00D11B17">
        <w:rPr>
          <w:rFonts w:ascii="Arial" w:eastAsia="Arial Unicode MS" w:hAnsi="Arial" w:cs="Arial"/>
          <w:b/>
          <w:lang w:eastAsia="es-ES"/>
        </w:rPr>
        <w:t>240468326000020</w:t>
      </w:r>
      <w:r w:rsidRPr="007072EE">
        <w:rPr>
          <w:rFonts w:ascii="Arial" w:eastAsia="Arial Unicode MS" w:hAnsi="Arial" w:cs="Arial"/>
          <w:lang w:eastAsia="es-ES"/>
        </w:rPr>
        <w:t>, e</w:t>
      </w:r>
      <w:r w:rsidR="006C3288">
        <w:rPr>
          <w:rFonts w:ascii="Arial" w:eastAsia="Arial Unicode MS" w:hAnsi="Arial" w:cs="Arial"/>
          <w:lang w:eastAsia="es-ES"/>
        </w:rPr>
        <w:t>n 4 fojas útiles por el frente. […]”.</w:t>
      </w:r>
    </w:p>
    <w:p w14:paraId="6B1E369B" w14:textId="5C88E98D" w:rsidR="00D11B17" w:rsidRDefault="00D11B17" w:rsidP="00D11B17">
      <w:pPr>
        <w:pStyle w:val="Prrafodelista"/>
        <w:spacing w:after="0" w:line="240" w:lineRule="auto"/>
        <w:ind w:left="1134" w:right="1185"/>
        <w:jc w:val="both"/>
        <w:rPr>
          <w:rFonts w:ascii="Arial" w:eastAsia="Arial Unicode MS" w:hAnsi="Arial" w:cs="Arial"/>
          <w:lang w:eastAsia="es-ES"/>
        </w:rPr>
      </w:pPr>
    </w:p>
    <w:p w14:paraId="22A67C82" w14:textId="77777777" w:rsidR="006C3288" w:rsidRDefault="006C3288" w:rsidP="00D11B17">
      <w:pPr>
        <w:pStyle w:val="Prrafodelista"/>
        <w:spacing w:after="0" w:line="240" w:lineRule="auto"/>
        <w:ind w:left="1134" w:right="1185"/>
        <w:jc w:val="both"/>
        <w:rPr>
          <w:rFonts w:ascii="Arial" w:eastAsia="Arial Unicode MS" w:hAnsi="Arial" w:cs="Arial"/>
          <w:b/>
          <w:lang w:eastAsia="es-ES"/>
        </w:rPr>
      </w:pPr>
    </w:p>
    <w:p w14:paraId="0B74B8A4" w14:textId="73EB79FE" w:rsidR="006C3288" w:rsidRPr="006C3288" w:rsidRDefault="006C3288" w:rsidP="00D11B17">
      <w:pPr>
        <w:pStyle w:val="Prrafodelista"/>
        <w:spacing w:after="0" w:line="240" w:lineRule="auto"/>
        <w:ind w:left="1134" w:right="1185"/>
        <w:jc w:val="both"/>
        <w:rPr>
          <w:rFonts w:ascii="Arial" w:eastAsia="Arial Unicode MS" w:hAnsi="Arial" w:cs="Arial"/>
          <w:b/>
          <w:lang w:eastAsia="es-ES"/>
        </w:rPr>
      </w:pPr>
      <w:r>
        <w:rPr>
          <w:rFonts w:ascii="Arial" w:eastAsia="Arial Unicode MS" w:hAnsi="Arial" w:cs="Arial"/>
          <w:b/>
          <w:lang w:eastAsia="es-ES"/>
        </w:rPr>
        <w:t xml:space="preserve">MEMORANDUM </w:t>
      </w:r>
    </w:p>
    <w:p w14:paraId="2E826548" w14:textId="77777777" w:rsidR="00D11B17" w:rsidRDefault="00D11B17" w:rsidP="007072EE">
      <w:pPr>
        <w:pStyle w:val="Prrafodelista"/>
        <w:spacing w:after="0" w:line="240" w:lineRule="auto"/>
        <w:ind w:left="1134" w:right="1185"/>
        <w:jc w:val="both"/>
        <w:rPr>
          <w:rFonts w:ascii="Arial" w:eastAsia="Arial Unicode MS" w:hAnsi="Arial" w:cs="Arial"/>
          <w:lang w:eastAsia="es-ES"/>
        </w:rPr>
      </w:pPr>
    </w:p>
    <w:p w14:paraId="5BFE5AE7" w14:textId="6F304103" w:rsidR="00D11B17" w:rsidRDefault="006C3288" w:rsidP="007072EE">
      <w:pPr>
        <w:pStyle w:val="Prrafodelista"/>
        <w:spacing w:after="0" w:line="240" w:lineRule="auto"/>
        <w:ind w:left="1134" w:right="1185"/>
        <w:jc w:val="both"/>
        <w:rPr>
          <w:rFonts w:ascii="Arial" w:eastAsia="Arial Unicode MS" w:hAnsi="Arial" w:cs="Arial"/>
          <w:lang w:eastAsia="es-ES"/>
        </w:rPr>
      </w:pPr>
      <w:r>
        <w:rPr>
          <w:rFonts w:ascii="Arial" w:eastAsia="Arial Unicode MS" w:hAnsi="Arial" w:cs="Arial"/>
          <w:lang w:eastAsia="es-ES"/>
        </w:rPr>
        <w:t>RESPONSABLE DE LA UNIDAD DE TRANSPARENCIA.</w:t>
      </w:r>
    </w:p>
    <w:p w14:paraId="293B0B0D" w14:textId="335ADC1E" w:rsidR="006C3288" w:rsidRDefault="006C3288" w:rsidP="007072EE">
      <w:pPr>
        <w:pStyle w:val="Prrafodelista"/>
        <w:spacing w:after="0" w:line="240" w:lineRule="auto"/>
        <w:ind w:left="1134" w:right="1185"/>
        <w:jc w:val="both"/>
        <w:rPr>
          <w:rFonts w:ascii="Arial" w:eastAsia="Arial Unicode MS" w:hAnsi="Arial" w:cs="Arial"/>
          <w:lang w:eastAsia="es-ES"/>
        </w:rPr>
      </w:pPr>
      <w:r>
        <w:rPr>
          <w:rFonts w:ascii="Arial" w:eastAsia="Arial Unicode MS" w:hAnsi="Arial" w:cs="Arial"/>
          <w:lang w:eastAsia="es-ES"/>
        </w:rPr>
        <w:t>PRESENTE.-</w:t>
      </w:r>
    </w:p>
    <w:p w14:paraId="3FBB293D" w14:textId="1F9FEC76" w:rsidR="006C3288" w:rsidRDefault="006C3288" w:rsidP="007072EE">
      <w:pPr>
        <w:pStyle w:val="Prrafodelista"/>
        <w:spacing w:after="0" w:line="240" w:lineRule="auto"/>
        <w:ind w:left="1134" w:right="1185"/>
        <w:jc w:val="both"/>
        <w:rPr>
          <w:rFonts w:ascii="Arial" w:eastAsia="Arial Unicode MS" w:hAnsi="Arial" w:cs="Arial"/>
          <w:lang w:eastAsia="es-ES"/>
        </w:rPr>
      </w:pPr>
    </w:p>
    <w:p w14:paraId="553F26BC" w14:textId="5A362C65" w:rsidR="006C3288" w:rsidRDefault="006C3288" w:rsidP="007072EE">
      <w:pPr>
        <w:pStyle w:val="Prrafodelista"/>
        <w:spacing w:after="0" w:line="240" w:lineRule="auto"/>
        <w:ind w:left="1134" w:right="1185"/>
        <w:jc w:val="both"/>
        <w:rPr>
          <w:rFonts w:ascii="Arial" w:eastAsia="Arial Unicode MS" w:hAnsi="Arial" w:cs="Arial"/>
          <w:lang w:eastAsia="es-ES"/>
        </w:rPr>
      </w:pPr>
      <w:r>
        <w:rPr>
          <w:rFonts w:ascii="Arial" w:eastAsia="Arial Unicode MS" w:hAnsi="Arial" w:cs="Arial"/>
          <w:lang w:eastAsia="es-ES"/>
        </w:rPr>
        <w:tab/>
        <w:t xml:space="preserve">En seguimiento a su notificación, en fecha 12 de junio de los corrientes, en el que informa recibió solicitud de información pública, registrada con número de folio 240468326000020, presentada el día 10 del mes de junio, del año 2026, en modalidad electrónica, dirigido a esta Dirección de Pensiones del Estado, en la que pide (el) (la) XXXXXXXXXXXXXX, tener acceso a la información plasmada, en el cuerpo del documento, por lo anterior se proporciona la siguiente respuesta para ser notificada al solicitante: </w:t>
      </w:r>
    </w:p>
    <w:p w14:paraId="6B5205F1" w14:textId="6515BEB3" w:rsidR="006C3288" w:rsidRDefault="006C3288" w:rsidP="007072EE">
      <w:pPr>
        <w:pStyle w:val="Prrafodelista"/>
        <w:spacing w:after="0" w:line="240" w:lineRule="auto"/>
        <w:ind w:left="1134" w:right="1185"/>
        <w:jc w:val="both"/>
        <w:rPr>
          <w:rFonts w:ascii="Arial" w:eastAsia="Arial Unicode MS" w:hAnsi="Arial" w:cs="Arial"/>
          <w:lang w:eastAsia="es-ES"/>
        </w:rPr>
      </w:pPr>
    </w:p>
    <w:p w14:paraId="0E41B51E" w14:textId="05A273FE" w:rsidR="006C3288" w:rsidRDefault="006C3288" w:rsidP="007072EE">
      <w:pPr>
        <w:pStyle w:val="Prrafodelista"/>
        <w:spacing w:after="0" w:line="240" w:lineRule="auto"/>
        <w:ind w:left="1134" w:right="1185"/>
        <w:jc w:val="both"/>
        <w:rPr>
          <w:rFonts w:ascii="Arial" w:eastAsia="Arial Unicode MS" w:hAnsi="Arial" w:cs="Arial"/>
          <w:b/>
          <w:lang w:eastAsia="es-ES"/>
        </w:rPr>
      </w:pPr>
      <w:r>
        <w:rPr>
          <w:rFonts w:ascii="Arial" w:eastAsia="Arial Unicode MS" w:hAnsi="Arial" w:cs="Arial"/>
          <w:b/>
          <w:lang w:eastAsia="es-ES"/>
        </w:rPr>
        <w:t xml:space="preserve">RESPUESTA: </w:t>
      </w:r>
    </w:p>
    <w:p w14:paraId="4448814F" w14:textId="14AA70E6" w:rsidR="006C3288" w:rsidRDefault="006C3288" w:rsidP="007072EE">
      <w:pPr>
        <w:pStyle w:val="Prrafodelista"/>
        <w:spacing w:after="0" w:line="240" w:lineRule="auto"/>
        <w:ind w:left="1134" w:right="1185"/>
        <w:jc w:val="both"/>
        <w:rPr>
          <w:rFonts w:ascii="Arial" w:eastAsia="Arial Unicode MS" w:hAnsi="Arial" w:cs="Arial"/>
          <w:b/>
          <w:lang w:eastAsia="es-ES"/>
        </w:rPr>
      </w:pPr>
    </w:p>
    <w:p w14:paraId="69B9ECB6" w14:textId="76FAE8A9" w:rsidR="006C3288" w:rsidRPr="006C3288" w:rsidRDefault="006C3288" w:rsidP="00586028">
      <w:pPr>
        <w:pStyle w:val="Prrafodelista"/>
        <w:numPr>
          <w:ilvl w:val="0"/>
          <w:numId w:val="4"/>
        </w:numPr>
        <w:spacing w:after="0" w:line="240" w:lineRule="auto"/>
        <w:ind w:right="1185"/>
        <w:jc w:val="both"/>
        <w:rPr>
          <w:rFonts w:ascii="Arial" w:eastAsia="Arial Unicode MS" w:hAnsi="Arial" w:cs="Arial"/>
          <w:b/>
          <w:lang w:eastAsia="es-ES"/>
        </w:rPr>
      </w:pPr>
      <w:r>
        <w:rPr>
          <w:rFonts w:ascii="Arial" w:eastAsia="Arial Unicode MS" w:hAnsi="Arial" w:cs="Arial"/>
          <w:lang w:eastAsia="es-ES"/>
        </w:rPr>
        <w:t>Relación de personas secretarías de acuerdos del poder judicial del estado de san Luis potosí jubiladas y pensionadas hasta el día 31 de mayo de 2026.</w:t>
      </w:r>
    </w:p>
    <w:p w14:paraId="416F7B50" w14:textId="6CBDD7FB" w:rsidR="006C3288" w:rsidRDefault="006C3288" w:rsidP="006C3288">
      <w:pPr>
        <w:pStyle w:val="Prrafodelista"/>
        <w:spacing w:after="0" w:line="240" w:lineRule="auto"/>
        <w:ind w:left="1494" w:right="1185"/>
        <w:jc w:val="both"/>
        <w:rPr>
          <w:rFonts w:ascii="Arial" w:eastAsia="Arial Unicode MS" w:hAnsi="Arial" w:cs="Arial"/>
          <w:lang w:eastAsia="es-ES"/>
        </w:rPr>
      </w:pPr>
    </w:p>
    <w:p w14:paraId="05A0A7F2" w14:textId="77777777" w:rsidR="0047238C" w:rsidRDefault="006C3288" w:rsidP="006C3288">
      <w:pPr>
        <w:spacing w:after="0" w:line="240" w:lineRule="auto"/>
        <w:ind w:left="1134" w:right="1185"/>
        <w:jc w:val="both"/>
        <w:rPr>
          <w:rFonts w:ascii="Arial" w:eastAsia="Arial Unicode MS" w:hAnsi="Arial" w:cs="Arial"/>
          <w:lang w:eastAsia="es-ES"/>
        </w:rPr>
      </w:pPr>
      <w:r>
        <w:rPr>
          <w:rFonts w:ascii="Arial" w:eastAsia="Arial Unicode MS" w:hAnsi="Arial" w:cs="Arial"/>
          <w:lang w:eastAsia="es-ES"/>
        </w:rPr>
        <w:t xml:space="preserve">Con fundamento en lo dispuesto por el artículo 84 fracción XLIX, inciso A, de la Ley de Transparencia y Acceso a la Información Pública del Estado de San Luis Potosí, se adjunta archivo en formato Excel, que contiene listado de personas jubiladas y pensionadas y el monto que reciben, que por disposición legal es publicado y actualizado en la Plataforma Estatal de Transparencia </w:t>
      </w:r>
      <w:r w:rsidR="0047238C">
        <w:rPr>
          <w:rFonts w:ascii="Arial" w:eastAsia="Arial Unicode MS" w:hAnsi="Arial" w:cs="Arial"/>
          <w:lang w:eastAsia="es-ES"/>
        </w:rPr>
        <w:t xml:space="preserve">por la Dirección de Pensiones del Estado cada mes; conforme a las disposiciones de Ley aplicables en la materia, los sujetos obligados se encuentran únicamente obligados a entregar la información localizada en sus archivos en la forma y el estado en que se encuentre, la obligación de entregarla, no implica el procesamiento, ni la adecuación de la información al interés del solicitante, toda vez que, esta dirección solo hace la distinción entre el sector cotizante, en ese sentido se proporciona la siguiente información: </w:t>
      </w:r>
    </w:p>
    <w:p w14:paraId="5516101A" w14:textId="77777777" w:rsidR="0047238C" w:rsidRDefault="0047238C" w:rsidP="006C3288">
      <w:pPr>
        <w:spacing w:after="0" w:line="240" w:lineRule="auto"/>
        <w:ind w:left="1134" w:right="1185"/>
        <w:jc w:val="both"/>
        <w:rPr>
          <w:rFonts w:ascii="Arial" w:eastAsia="Arial Unicode MS" w:hAnsi="Arial" w:cs="Arial"/>
          <w:lang w:eastAsia="es-ES"/>
        </w:rPr>
      </w:pPr>
    </w:p>
    <w:p w14:paraId="5B8BAF63" w14:textId="77777777" w:rsidR="004A7263" w:rsidRDefault="004A7263" w:rsidP="006C3288">
      <w:pPr>
        <w:spacing w:after="0" w:line="240" w:lineRule="auto"/>
        <w:ind w:left="1134" w:right="1185"/>
        <w:jc w:val="both"/>
        <w:rPr>
          <w:rFonts w:ascii="Arial" w:eastAsia="Arial Unicode MS" w:hAnsi="Arial" w:cs="Arial"/>
          <w:lang w:eastAsia="es-ES"/>
        </w:rPr>
      </w:pPr>
      <w:r>
        <w:rPr>
          <w:rFonts w:ascii="Arial" w:eastAsia="Arial Unicode MS" w:hAnsi="Arial" w:cs="Arial"/>
          <w:lang w:eastAsia="es-ES"/>
        </w:rPr>
        <w:lastRenderedPageBreak/>
        <w:t xml:space="preserve">Para consultar la información en Plataforma Estatal de Transparencia, se proporciona la siguiente ruta: </w:t>
      </w:r>
    </w:p>
    <w:p w14:paraId="03080A28" w14:textId="77777777" w:rsidR="004A7263" w:rsidRDefault="004A7263" w:rsidP="006C3288">
      <w:pPr>
        <w:spacing w:after="0" w:line="240" w:lineRule="auto"/>
        <w:ind w:left="1134" w:right="1185"/>
        <w:jc w:val="both"/>
        <w:rPr>
          <w:rFonts w:ascii="Arial" w:eastAsia="Arial Unicode MS" w:hAnsi="Arial" w:cs="Arial"/>
          <w:lang w:eastAsia="es-ES"/>
        </w:rPr>
      </w:pPr>
    </w:p>
    <w:p w14:paraId="5A759831" w14:textId="77777777" w:rsidR="004A7263" w:rsidRPr="004A7263" w:rsidRDefault="002A255A" w:rsidP="00586028">
      <w:pPr>
        <w:pStyle w:val="Prrafodelista"/>
        <w:numPr>
          <w:ilvl w:val="0"/>
          <w:numId w:val="5"/>
        </w:numPr>
        <w:spacing w:after="0" w:line="240" w:lineRule="auto"/>
        <w:ind w:right="1185"/>
        <w:jc w:val="both"/>
        <w:rPr>
          <w:rFonts w:ascii="Arial" w:eastAsia="Arial Unicode MS" w:hAnsi="Arial" w:cs="Arial"/>
          <w:lang w:eastAsia="es-ES"/>
        </w:rPr>
      </w:pPr>
      <w:hyperlink r:id="rId8" w:history="1">
        <w:r w:rsidR="004A7263" w:rsidRPr="004A7263">
          <w:rPr>
            <w:rStyle w:val="Hipervnculo"/>
            <w:rFonts w:ascii="Arial" w:eastAsia="Arial Unicode MS" w:hAnsi="Arial" w:cs="Arial"/>
            <w:lang w:eastAsia="es-ES"/>
          </w:rPr>
          <w:t>http://www.cegaipslp.org.mx/</w:t>
        </w:r>
      </w:hyperlink>
      <w:r w:rsidR="004A7263" w:rsidRPr="004A7263">
        <w:rPr>
          <w:rFonts w:ascii="Arial" w:eastAsia="Arial Unicode MS" w:hAnsi="Arial" w:cs="Arial"/>
          <w:lang w:eastAsia="es-ES"/>
        </w:rPr>
        <w:t xml:space="preserve"> </w:t>
      </w:r>
    </w:p>
    <w:p w14:paraId="4A13A6C7" w14:textId="157939DA" w:rsidR="006C3288" w:rsidRDefault="004A7263" w:rsidP="00586028">
      <w:pPr>
        <w:pStyle w:val="Prrafodelista"/>
        <w:numPr>
          <w:ilvl w:val="0"/>
          <w:numId w:val="5"/>
        </w:numPr>
        <w:spacing w:after="0" w:line="240" w:lineRule="auto"/>
        <w:ind w:right="1185"/>
        <w:jc w:val="both"/>
        <w:rPr>
          <w:rFonts w:ascii="Arial" w:eastAsia="Arial Unicode MS" w:hAnsi="Arial" w:cs="Arial"/>
          <w:lang w:eastAsia="es-ES"/>
        </w:rPr>
      </w:pPr>
      <w:r>
        <w:rPr>
          <w:rFonts w:ascii="Arial" w:eastAsia="Arial Unicode MS" w:hAnsi="Arial" w:cs="Arial"/>
          <w:lang w:eastAsia="es-ES"/>
        </w:rPr>
        <w:t>I</w:t>
      </w:r>
      <w:r w:rsidRPr="004A7263">
        <w:rPr>
          <w:rFonts w:ascii="Arial" w:eastAsia="Arial Unicode MS" w:hAnsi="Arial" w:cs="Arial"/>
          <w:lang w:eastAsia="es-ES"/>
        </w:rPr>
        <w:t xml:space="preserve">r al menú PETS (icono ubicado en la parte baja del navegador y dar click): </w:t>
      </w:r>
      <w:r w:rsidR="006C3288" w:rsidRPr="004A7263">
        <w:rPr>
          <w:rFonts w:ascii="Arial" w:eastAsia="Arial Unicode MS" w:hAnsi="Arial" w:cs="Arial"/>
          <w:lang w:eastAsia="es-ES"/>
        </w:rPr>
        <w:t xml:space="preserve"> </w:t>
      </w:r>
    </w:p>
    <w:p w14:paraId="66AD0BA7" w14:textId="2204CD62" w:rsidR="004A7263" w:rsidRDefault="004A7263" w:rsidP="00586028">
      <w:pPr>
        <w:pStyle w:val="Prrafodelista"/>
        <w:numPr>
          <w:ilvl w:val="0"/>
          <w:numId w:val="5"/>
        </w:numPr>
        <w:spacing w:after="0" w:line="240" w:lineRule="auto"/>
        <w:ind w:right="1185"/>
        <w:jc w:val="both"/>
        <w:rPr>
          <w:rFonts w:ascii="Arial" w:eastAsia="Arial Unicode MS" w:hAnsi="Arial" w:cs="Arial"/>
          <w:lang w:eastAsia="es-ES"/>
        </w:rPr>
      </w:pPr>
      <w:r>
        <w:rPr>
          <w:rFonts w:ascii="Arial" w:eastAsia="Arial Unicode MS" w:hAnsi="Arial" w:cs="Arial"/>
          <w:lang w:eastAsia="es-ES"/>
        </w:rPr>
        <w:t>Verifica las obligaciones (lado derecho): proporciona los años de publicación de la información, y seleccionar el año de su interés.</w:t>
      </w:r>
    </w:p>
    <w:p w14:paraId="2D47F51B" w14:textId="1A36632B" w:rsidR="004A7263" w:rsidRDefault="004A7263" w:rsidP="00586028">
      <w:pPr>
        <w:pStyle w:val="Prrafodelista"/>
        <w:numPr>
          <w:ilvl w:val="0"/>
          <w:numId w:val="5"/>
        </w:numPr>
        <w:spacing w:after="0" w:line="240" w:lineRule="auto"/>
        <w:ind w:right="1185"/>
        <w:jc w:val="both"/>
        <w:rPr>
          <w:rFonts w:ascii="Arial" w:eastAsia="Arial Unicode MS" w:hAnsi="Arial" w:cs="Arial"/>
          <w:lang w:eastAsia="es-ES"/>
        </w:rPr>
      </w:pPr>
      <w:r>
        <w:rPr>
          <w:rFonts w:ascii="Arial" w:eastAsia="Arial Unicode MS" w:hAnsi="Arial" w:cs="Arial"/>
          <w:lang w:eastAsia="es-ES"/>
        </w:rPr>
        <w:t>Seleccionar: Búsqueda por sujeto obligado.</w:t>
      </w:r>
    </w:p>
    <w:p w14:paraId="33872637" w14:textId="51A9C82E" w:rsidR="004A7263" w:rsidRDefault="004A7263" w:rsidP="00586028">
      <w:pPr>
        <w:pStyle w:val="Prrafodelista"/>
        <w:numPr>
          <w:ilvl w:val="0"/>
          <w:numId w:val="5"/>
        </w:numPr>
        <w:spacing w:after="0" w:line="240" w:lineRule="auto"/>
        <w:ind w:right="1185"/>
        <w:jc w:val="both"/>
        <w:rPr>
          <w:rFonts w:ascii="Arial" w:eastAsia="Arial Unicode MS" w:hAnsi="Arial" w:cs="Arial"/>
          <w:lang w:eastAsia="es-ES"/>
        </w:rPr>
      </w:pPr>
      <w:r>
        <w:rPr>
          <w:rFonts w:ascii="Arial" w:eastAsia="Arial Unicode MS" w:hAnsi="Arial" w:cs="Arial"/>
          <w:lang w:eastAsia="es-ES"/>
        </w:rPr>
        <w:t xml:space="preserve">Pasará al menú: selecciona al sujeto obligado de búsqueda. </w:t>
      </w:r>
    </w:p>
    <w:p w14:paraId="797179BA" w14:textId="3A4FAB49" w:rsidR="004A7263" w:rsidRDefault="004A7263" w:rsidP="00586028">
      <w:pPr>
        <w:pStyle w:val="Prrafodelista"/>
        <w:numPr>
          <w:ilvl w:val="0"/>
          <w:numId w:val="5"/>
        </w:numPr>
        <w:spacing w:after="0" w:line="240" w:lineRule="auto"/>
        <w:ind w:right="1185"/>
        <w:jc w:val="both"/>
        <w:rPr>
          <w:rFonts w:ascii="Arial" w:eastAsia="Arial Unicode MS" w:hAnsi="Arial" w:cs="Arial"/>
          <w:lang w:eastAsia="es-ES"/>
        </w:rPr>
      </w:pPr>
      <w:r>
        <w:rPr>
          <w:rFonts w:ascii="Arial" w:eastAsia="Arial Unicode MS" w:hAnsi="Arial" w:cs="Arial"/>
          <w:lang w:eastAsia="es-ES"/>
        </w:rPr>
        <w:t xml:space="preserve">Seleccione la pestaña, identificar el sujeto obligado: </w:t>
      </w:r>
      <w:r w:rsidRPr="000D4FD1">
        <w:rPr>
          <w:rFonts w:ascii="Arial" w:eastAsia="Arial Unicode MS" w:hAnsi="Arial" w:cs="Arial"/>
          <w:u w:val="single"/>
          <w:lang w:eastAsia="es-ES"/>
        </w:rPr>
        <w:t>Dirección de Pensiones del Estado</w:t>
      </w:r>
      <w:r>
        <w:rPr>
          <w:rFonts w:ascii="Arial" w:eastAsia="Arial Unicode MS" w:hAnsi="Arial" w:cs="Arial"/>
          <w:lang w:eastAsia="es-ES"/>
        </w:rPr>
        <w:t xml:space="preserve"> y de click en presentar reporte.</w:t>
      </w:r>
    </w:p>
    <w:p w14:paraId="1D6AE996" w14:textId="3DB13CA6" w:rsidR="004A7263" w:rsidRDefault="004A7263" w:rsidP="00586028">
      <w:pPr>
        <w:pStyle w:val="Prrafodelista"/>
        <w:numPr>
          <w:ilvl w:val="0"/>
          <w:numId w:val="5"/>
        </w:numPr>
        <w:spacing w:after="0" w:line="240" w:lineRule="auto"/>
        <w:ind w:right="1185"/>
        <w:jc w:val="both"/>
        <w:rPr>
          <w:rFonts w:ascii="Arial" w:eastAsia="Arial Unicode MS" w:hAnsi="Arial" w:cs="Arial"/>
          <w:lang w:eastAsia="es-ES"/>
        </w:rPr>
      </w:pPr>
      <w:r>
        <w:rPr>
          <w:rFonts w:ascii="Arial" w:eastAsia="Arial Unicode MS" w:hAnsi="Arial" w:cs="Arial"/>
          <w:lang w:eastAsia="es-ES"/>
        </w:rPr>
        <w:t>Identificar el mes de consulta.</w:t>
      </w:r>
    </w:p>
    <w:p w14:paraId="537078CE" w14:textId="733F117A" w:rsidR="004A7263" w:rsidRPr="004A7263" w:rsidRDefault="004A7263" w:rsidP="00586028">
      <w:pPr>
        <w:pStyle w:val="Prrafodelista"/>
        <w:numPr>
          <w:ilvl w:val="0"/>
          <w:numId w:val="5"/>
        </w:numPr>
        <w:spacing w:after="0" w:line="240" w:lineRule="auto"/>
        <w:ind w:right="1185"/>
        <w:jc w:val="both"/>
        <w:rPr>
          <w:rFonts w:ascii="Arial" w:eastAsia="Arial Unicode MS" w:hAnsi="Arial" w:cs="Arial"/>
          <w:lang w:eastAsia="es-ES"/>
        </w:rPr>
      </w:pPr>
      <w:r>
        <w:rPr>
          <w:rFonts w:ascii="Arial" w:eastAsia="Arial Unicode MS" w:hAnsi="Arial" w:cs="Arial"/>
          <w:lang w:eastAsia="es-ES"/>
        </w:rPr>
        <w:t xml:space="preserve">Identificar la fracción XLIX inciso A y de click para proceder a consultar la información. </w:t>
      </w:r>
    </w:p>
    <w:p w14:paraId="128C1964" w14:textId="60BE2528" w:rsidR="006C3288" w:rsidRDefault="006C3288" w:rsidP="006C3288">
      <w:pPr>
        <w:pStyle w:val="Prrafodelista"/>
        <w:spacing w:after="0" w:line="240" w:lineRule="auto"/>
        <w:ind w:left="1494" w:right="1185"/>
        <w:jc w:val="both"/>
        <w:rPr>
          <w:rFonts w:ascii="Arial" w:eastAsia="Arial Unicode MS" w:hAnsi="Arial" w:cs="Arial"/>
          <w:lang w:eastAsia="es-ES"/>
        </w:rPr>
      </w:pPr>
    </w:p>
    <w:p w14:paraId="79A458A7" w14:textId="0446AC36" w:rsidR="006C3288" w:rsidRDefault="004A7263" w:rsidP="006C3288">
      <w:pPr>
        <w:pStyle w:val="Prrafodelista"/>
        <w:spacing w:after="0" w:line="240" w:lineRule="auto"/>
        <w:ind w:left="1494" w:right="1185"/>
        <w:jc w:val="both"/>
        <w:rPr>
          <w:rFonts w:ascii="Arial" w:eastAsia="Arial Unicode MS" w:hAnsi="Arial" w:cs="Arial"/>
          <w:lang w:eastAsia="es-ES"/>
        </w:rPr>
      </w:pPr>
      <w:r>
        <w:rPr>
          <w:rFonts w:ascii="Arial" w:eastAsia="Arial Unicode MS" w:hAnsi="Arial" w:cs="Arial"/>
          <w:lang w:eastAsia="es-ES"/>
        </w:rPr>
        <w:t>Proporcionamos hipervínculo a la información publicada en la PET, con fecha de corte a 31 de marzo de 2026.</w:t>
      </w:r>
    </w:p>
    <w:p w14:paraId="26494C44" w14:textId="3D871081" w:rsidR="004A7263" w:rsidRDefault="004A7263" w:rsidP="006C3288">
      <w:pPr>
        <w:pStyle w:val="Prrafodelista"/>
        <w:spacing w:after="0" w:line="240" w:lineRule="auto"/>
        <w:ind w:left="1494" w:right="1185"/>
        <w:jc w:val="both"/>
        <w:rPr>
          <w:rFonts w:ascii="Arial" w:eastAsia="Arial Unicode MS" w:hAnsi="Arial" w:cs="Arial"/>
          <w:lang w:eastAsia="es-ES"/>
        </w:rPr>
      </w:pPr>
    </w:p>
    <w:p w14:paraId="01910AEB" w14:textId="32F06A69" w:rsidR="004A7263" w:rsidRDefault="002A255A" w:rsidP="006C3288">
      <w:pPr>
        <w:pStyle w:val="Prrafodelista"/>
        <w:spacing w:after="0" w:line="240" w:lineRule="auto"/>
        <w:ind w:left="1494" w:right="1185"/>
        <w:jc w:val="both"/>
        <w:rPr>
          <w:rFonts w:ascii="Arial" w:eastAsia="Arial Unicode MS" w:hAnsi="Arial" w:cs="Arial"/>
          <w:lang w:eastAsia="es-ES"/>
        </w:rPr>
      </w:pPr>
      <w:hyperlink r:id="rId9" w:history="1">
        <w:r w:rsidR="004A7263" w:rsidRPr="007C52C9">
          <w:rPr>
            <w:rStyle w:val="Hipervnculo"/>
            <w:rFonts w:ascii="Arial" w:eastAsia="Arial Unicode MS" w:hAnsi="Arial" w:cs="Arial"/>
            <w:lang w:eastAsia="es-ES"/>
          </w:rPr>
          <w:t>http://www.cegaipslp.org.mx/webcegaip2026.nsf/nombre_de_la_vista/3ABA33853B59904F06258DD3005C27EF/$File/84XLIX.xlsx</w:t>
        </w:r>
      </w:hyperlink>
      <w:r w:rsidR="004A7263">
        <w:rPr>
          <w:rFonts w:ascii="Arial" w:eastAsia="Arial Unicode MS" w:hAnsi="Arial" w:cs="Arial"/>
          <w:lang w:eastAsia="es-ES"/>
        </w:rPr>
        <w:t xml:space="preserve"> </w:t>
      </w:r>
    </w:p>
    <w:p w14:paraId="7111E14F" w14:textId="77777777" w:rsidR="006C3288" w:rsidRPr="006C3288" w:rsidRDefault="006C3288" w:rsidP="006C3288">
      <w:pPr>
        <w:pStyle w:val="Prrafodelista"/>
        <w:spacing w:after="0" w:line="240" w:lineRule="auto"/>
        <w:ind w:left="1494" w:right="1185"/>
        <w:jc w:val="both"/>
        <w:rPr>
          <w:rFonts w:ascii="Arial" w:eastAsia="Arial Unicode MS" w:hAnsi="Arial" w:cs="Arial"/>
          <w:b/>
          <w:lang w:eastAsia="es-ES"/>
        </w:rPr>
      </w:pPr>
    </w:p>
    <w:p w14:paraId="53440ECB" w14:textId="3852E66E" w:rsidR="004A7263" w:rsidRPr="004A7263" w:rsidRDefault="004A7263" w:rsidP="00586028">
      <w:pPr>
        <w:pStyle w:val="Prrafodelista"/>
        <w:numPr>
          <w:ilvl w:val="0"/>
          <w:numId w:val="4"/>
        </w:numPr>
        <w:spacing w:after="0" w:line="240" w:lineRule="auto"/>
        <w:ind w:right="1185"/>
        <w:jc w:val="both"/>
        <w:rPr>
          <w:rFonts w:ascii="Arial" w:eastAsia="Arial Unicode MS" w:hAnsi="Arial" w:cs="Arial"/>
          <w:b/>
          <w:lang w:eastAsia="es-ES"/>
        </w:rPr>
      </w:pPr>
      <w:r>
        <w:rPr>
          <w:rFonts w:ascii="Arial" w:eastAsia="Arial Unicode MS" w:hAnsi="Arial" w:cs="Arial"/>
          <w:lang w:eastAsia="es-ES"/>
        </w:rPr>
        <w:t>Monto total del pago de aguinaldo de todas las personas secretarías de acuerdos del poder judicial del estado de san Luis potosí en el año 2025.</w:t>
      </w:r>
    </w:p>
    <w:p w14:paraId="5F5ECE12" w14:textId="75933F53" w:rsidR="004A7263" w:rsidRDefault="004A7263" w:rsidP="004A7263">
      <w:pPr>
        <w:pStyle w:val="Prrafodelista"/>
        <w:spacing w:after="0" w:line="240" w:lineRule="auto"/>
        <w:ind w:left="1494" w:right="1185"/>
        <w:jc w:val="both"/>
        <w:rPr>
          <w:rFonts w:ascii="Arial" w:eastAsia="Arial Unicode MS" w:hAnsi="Arial" w:cs="Arial"/>
          <w:lang w:eastAsia="es-ES"/>
        </w:rPr>
      </w:pPr>
    </w:p>
    <w:p w14:paraId="5EB486D8" w14:textId="77777777" w:rsidR="000D4FD1" w:rsidRDefault="000D4FD1" w:rsidP="000D4FD1">
      <w:pPr>
        <w:spacing w:after="0" w:line="240" w:lineRule="auto"/>
        <w:ind w:left="1134" w:right="1185"/>
        <w:jc w:val="both"/>
        <w:rPr>
          <w:rFonts w:ascii="Arial" w:eastAsia="Arial Unicode MS" w:hAnsi="Arial" w:cs="Arial"/>
          <w:lang w:eastAsia="es-ES"/>
        </w:rPr>
      </w:pPr>
      <w:r>
        <w:rPr>
          <w:rFonts w:ascii="Arial" w:eastAsia="Arial Unicode MS" w:hAnsi="Arial" w:cs="Arial"/>
          <w:lang w:eastAsia="es-ES"/>
        </w:rPr>
        <w:t xml:space="preserve">Con fundamento en lo dispuesto por el artículo 84 fracción XLIX, inciso A, de la Ley de Transparencia y Acceso a la Información Pública del Estado de San Luis Potosí, se adjunta archivo en formato Excel, que contiene listado de personas jubiladas y pensionadas y el monto que reciben, que por disposición legal es publicado y actualizado en la Plataforma Estatal de Transparencia por la Dirección de Pensiones del Estado cada mes; conforme a las disposiciones de Ley aplicables en la materia, los sujetos obligados se encuentran únicamente obligados a entregar la información localizada en sus archivos en la forma y el estado en que se encuentre, la obligación de entregarla, no implica el procesamiento, ni la adecuación de la información al interés del solicitante, toda vez que, esta dirección solo hace la distinción entre el sector cotizante, en ese sentido se proporciona la siguiente información: </w:t>
      </w:r>
    </w:p>
    <w:p w14:paraId="4EA5E568" w14:textId="77777777" w:rsidR="000D4FD1" w:rsidRDefault="000D4FD1" w:rsidP="000D4FD1">
      <w:pPr>
        <w:spacing w:after="0" w:line="240" w:lineRule="auto"/>
        <w:ind w:left="1134" w:right="1185"/>
        <w:jc w:val="both"/>
        <w:rPr>
          <w:rFonts w:ascii="Arial" w:eastAsia="Arial Unicode MS" w:hAnsi="Arial" w:cs="Arial"/>
          <w:lang w:eastAsia="es-ES"/>
        </w:rPr>
      </w:pPr>
    </w:p>
    <w:p w14:paraId="4D5EB7EC" w14:textId="77777777" w:rsidR="000D4FD1" w:rsidRDefault="000D4FD1" w:rsidP="000D4FD1">
      <w:pPr>
        <w:spacing w:after="0" w:line="240" w:lineRule="auto"/>
        <w:ind w:left="1134" w:right="1185"/>
        <w:jc w:val="both"/>
        <w:rPr>
          <w:rFonts w:ascii="Arial" w:eastAsia="Arial Unicode MS" w:hAnsi="Arial" w:cs="Arial"/>
          <w:lang w:eastAsia="es-ES"/>
        </w:rPr>
      </w:pPr>
      <w:r>
        <w:rPr>
          <w:rFonts w:ascii="Arial" w:eastAsia="Arial Unicode MS" w:hAnsi="Arial" w:cs="Arial"/>
          <w:lang w:eastAsia="es-ES"/>
        </w:rPr>
        <w:t xml:space="preserve">Para consultar la información en Plataforma Estatal de Transparencia, se proporciona la siguiente ruta: </w:t>
      </w:r>
    </w:p>
    <w:p w14:paraId="45C2BD37" w14:textId="77777777" w:rsidR="000D4FD1" w:rsidRDefault="000D4FD1" w:rsidP="000D4FD1">
      <w:pPr>
        <w:spacing w:after="0" w:line="240" w:lineRule="auto"/>
        <w:ind w:left="1134" w:right="1185"/>
        <w:jc w:val="both"/>
        <w:rPr>
          <w:rFonts w:ascii="Arial" w:eastAsia="Arial Unicode MS" w:hAnsi="Arial" w:cs="Arial"/>
          <w:lang w:eastAsia="es-ES"/>
        </w:rPr>
      </w:pPr>
    </w:p>
    <w:p w14:paraId="5AE1B0B5" w14:textId="77777777" w:rsidR="000D4FD1" w:rsidRPr="004A7263" w:rsidRDefault="002A255A" w:rsidP="00586028">
      <w:pPr>
        <w:pStyle w:val="Prrafodelista"/>
        <w:numPr>
          <w:ilvl w:val="0"/>
          <w:numId w:val="5"/>
        </w:numPr>
        <w:spacing w:after="0" w:line="240" w:lineRule="auto"/>
        <w:ind w:right="1185"/>
        <w:jc w:val="both"/>
        <w:rPr>
          <w:rFonts w:ascii="Arial" w:eastAsia="Arial Unicode MS" w:hAnsi="Arial" w:cs="Arial"/>
          <w:lang w:eastAsia="es-ES"/>
        </w:rPr>
      </w:pPr>
      <w:hyperlink r:id="rId10" w:history="1">
        <w:r w:rsidR="000D4FD1" w:rsidRPr="004A7263">
          <w:rPr>
            <w:rStyle w:val="Hipervnculo"/>
            <w:rFonts w:ascii="Arial" w:eastAsia="Arial Unicode MS" w:hAnsi="Arial" w:cs="Arial"/>
            <w:lang w:eastAsia="es-ES"/>
          </w:rPr>
          <w:t>http://www.cegaipslp.org.mx/</w:t>
        </w:r>
      </w:hyperlink>
      <w:r w:rsidR="000D4FD1" w:rsidRPr="004A7263">
        <w:rPr>
          <w:rFonts w:ascii="Arial" w:eastAsia="Arial Unicode MS" w:hAnsi="Arial" w:cs="Arial"/>
          <w:lang w:eastAsia="es-ES"/>
        </w:rPr>
        <w:t xml:space="preserve"> </w:t>
      </w:r>
    </w:p>
    <w:p w14:paraId="1F4505C5" w14:textId="77777777" w:rsidR="000D4FD1" w:rsidRDefault="000D4FD1" w:rsidP="00586028">
      <w:pPr>
        <w:pStyle w:val="Prrafodelista"/>
        <w:numPr>
          <w:ilvl w:val="0"/>
          <w:numId w:val="5"/>
        </w:numPr>
        <w:spacing w:after="0" w:line="240" w:lineRule="auto"/>
        <w:ind w:right="1185"/>
        <w:jc w:val="both"/>
        <w:rPr>
          <w:rFonts w:ascii="Arial" w:eastAsia="Arial Unicode MS" w:hAnsi="Arial" w:cs="Arial"/>
          <w:lang w:eastAsia="es-ES"/>
        </w:rPr>
      </w:pPr>
      <w:r>
        <w:rPr>
          <w:rFonts w:ascii="Arial" w:eastAsia="Arial Unicode MS" w:hAnsi="Arial" w:cs="Arial"/>
          <w:lang w:eastAsia="es-ES"/>
        </w:rPr>
        <w:t>I</w:t>
      </w:r>
      <w:r w:rsidRPr="004A7263">
        <w:rPr>
          <w:rFonts w:ascii="Arial" w:eastAsia="Arial Unicode MS" w:hAnsi="Arial" w:cs="Arial"/>
          <w:lang w:eastAsia="es-ES"/>
        </w:rPr>
        <w:t xml:space="preserve">r al menú PETS (icono ubicado en la parte baja del navegador y dar click):  </w:t>
      </w:r>
    </w:p>
    <w:p w14:paraId="35FB0D44" w14:textId="77777777" w:rsidR="000D4FD1" w:rsidRDefault="000D4FD1" w:rsidP="00586028">
      <w:pPr>
        <w:pStyle w:val="Prrafodelista"/>
        <w:numPr>
          <w:ilvl w:val="0"/>
          <w:numId w:val="5"/>
        </w:numPr>
        <w:spacing w:after="0" w:line="240" w:lineRule="auto"/>
        <w:ind w:right="1185"/>
        <w:jc w:val="both"/>
        <w:rPr>
          <w:rFonts w:ascii="Arial" w:eastAsia="Arial Unicode MS" w:hAnsi="Arial" w:cs="Arial"/>
          <w:lang w:eastAsia="es-ES"/>
        </w:rPr>
      </w:pPr>
      <w:r>
        <w:rPr>
          <w:rFonts w:ascii="Arial" w:eastAsia="Arial Unicode MS" w:hAnsi="Arial" w:cs="Arial"/>
          <w:lang w:eastAsia="es-ES"/>
        </w:rPr>
        <w:t>Verifica las obligaciones (lado derecho): proporciona los años de publicación de la información, y seleccionar el año de su interés.</w:t>
      </w:r>
    </w:p>
    <w:p w14:paraId="7B38B41B" w14:textId="77777777" w:rsidR="000D4FD1" w:rsidRDefault="000D4FD1" w:rsidP="00586028">
      <w:pPr>
        <w:pStyle w:val="Prrafodelista"/>
        <w:numPr>
          <w:ilvl w:val="0"/>
          <w:numId w:val="5"/>
        </w:numPr>
        <w:spacing w:after="0" w:line="240" w:lineRule="auto"/>
        <w:ind w:right="1185"/>
        <w:jc w:val="both"/>
        <w:rPr>
          <w:rFonts w:ascii="Arial" w:eastAsia="Arial Unicode MS" w:hAnsi="Arial" w:cs="Arial"/>
          <w:lang w:eastAsia="es-ES"/>
        </w:rPr>
      </w:pPr>
      <w:r>
        <w:rPr>
          <w:rFonts w:ascii="Arial" w:eastAsia="Arial Unicode MS" w:hAnsi="Arial" w:cs="Arial"/>
          <w:lang w:eastAsia="es-ES"/>
        </w:rPr>
        <w:t>Seleccionar: Búsqueda por sujeto obligado.</w:t>
      </w:r>
    </w:p>
    <w:p w14:paraId="496257CF" w14:textId="77777777" w:rsidR="000D4FD1" w:rsidRDefault="000D4FD1" w:rsidP="00586028">
      <w:pPr>
        <w:pStyle w:val="Prrafodelista"/>
        <w:numPr>
          <w:ilvl w:val="0"/>
          <w:numId w:val="5"/>
        </w:numPr>
        <w:spacing w:after="0" w:line="240" w:lineRule="auto"/>
        <w:ind w:right="1185"/>
        <w:jc w:val="both"/>
        <w:rPr>
          <w:rFonts w:ascii="Arial" w:eastAsia="Arial Unicode MS" w:hAnsi="Arial" w:cs="Arial"/>
          <w:lang w:eastAsia="es-ES"/>
        </w:rPr>
      </w:pPr>
      <w:r>
        <w:rPr>
          <w:rFonts w:ascii="Arial" w:eastAsia="Arial Unicode MS" w:hAnsi="Arial" w:cs="Arial"/>
          <w:lang w:eastAsia="es-ES"/>
        </w:rPr>
        <w:lastRenderedPageBreak/>
        <w:t xml:space="preserve">Pasará al menú: selecciona al sujeto obligado de búsqueda. </w:t>
      </w:r>
    </w:p>
    <w:p w14:paraId="5CCF7E88" w14:textId="77777777" w:rsidR="000D4FD1" w:rsidRDefault="000D4FD1" w:rsidP="00586028">
      <w:pPr>
        <w:pStyle w:val="Prrafodelista"/>
        <w:numPr>
          <w:ilvl w:val="0"/>
          <w:numId w:val="5"/>
        </w:numPr>
        <w:spacing w:after="0" w:line="240" w:lineRule="auto"/>
        <w:ind w:right="1185"/>
        <w:jc w:val="both"/>
        <w:rPr>
          <w:rFonts w:ascii="Arial" w:eastAsia="Arial Unicode MS" w:hAnsi="Arial" w:cs="Arial"/>
          <w:lang w:eastAsia="es-ES"/>
        </w:rPr>
      </w:pPr>
      <w:r>
        <w:rPr>
          <w:rFonts w:ascii="Arial" w:eastAsia="Arial Unicode MS" w:hAnsi="Arial" w:cs="Arial"/>
          <w:lang w:eastAsia="es-ES"/>
        </w:rPr>
        <w:t xml:space="preserve">Seleccione la pestaña, identificar el sujeto obligado: </w:t>
      </w:r>
      <w:r w:rsidRPr="000D4FD1">
        <w:rPr>
          <w:rFonts w:ascii="Arial" w:eastAsia="Arial Unicode MS" w:hAnsi="Arial" w:cs="Arial"/>
          <w:u w:val="single"/>
          <w:lang w:eastAsia="es-ES"/>
        </w:rPr>
        <w:t>Dirección de Pensiones del Estado</w:t>
      </w:r>
      <w:r>
        <w:rPr>
          <w:rFonts w:ascii="Arial" w:eastAsia="Arial Unicode MS" w:hAnsi="Arial" w:cs="Arial"/>
          <w:lang w:eastAsia="es-ES"/>
        </w:rPr>
        <w:t xml:space="preserve"> y de click en presentar reporte.</w:t>
      </w:r>
    </w:p>
    <w:p w14:paraId="1F361B8C" w14:textId="77777777" w:rsidR="000D4FD1" w:rsidRDefault="000D4FD1" w:rsidP="00586028">
      <w:pPr>
        <w:pStyle w:val="Prrafodelista"/>
        <w:numPr>
          <w:ilvl w:val="0"/>
          <w:numId w:val="5"/>
        </w:numPr>
        <w:spacing w:after="0" w:line="240" w:lineRule="auto"/>
        <w:ind w:right="1185"/>
        <w:jc w:val="both"/>
        <w:rPr>
          <w:rFonts w:ascii="Arial" w:eastAsia="Arial Unicode MS" w:hAnsi="Arial" w:cs="Arial"/>
          <w:lang w:eastAsia="es-ES"/>
        </w:rPr>
      </w:pPr>
      <w:r>
        <w:rPr>
          <w:rFonts w:ascii="Arial" w:eastAsia="Arial Unicode MS" w:hAnsi="Arial" w:cs="Arial"/>
          <w:lang w:eastAsia="es-ES"/>
        </w:rPr>
        <w:t>Identificar el mes de consulta.</w:t>
      </w:r>
    </w:p>
    <w:p w14:paraId="79CB9229" w14:textId="77777777" w:rsidR="000D4FD1" w:rsidRPr="004A7263" w:rsidRDefault="000D4FD1" w:rsidP="00586028">
      <w:pPr>
        <w:pStyle w:val="Prrafodelista"/>
        <w:numPr>
          <w:ilvl w:val="0"/>
          <w:numId w:val="5"/>
        </w:numPr>
        <w:spacing w:after="0" w:line="240" w:lineRule="auto"/>
        <w:ind w:right="1185"/>
        <w:jc w:val="both"/>
        <w:rPr>
          <w:rFonts w:ascii="Arial" w:eastAsia="Arial Unicode MS" w:hAnsi="Arial" w:cs="Arial"/>
          <w:lang w:eastAsia="es-ES"/>
        </w:rPr>
      </w:pPr>
      <w:r>
        <w:rPr>
          <w:rFonts w:ascii="Arial" w:eastAsia="Arial Unicode MS" w:hAnsi="Arial" w:cs="Arial"/>
          <w:lang w:eastAsia="es-ES"/>
        </w:rPr>
        <w:t xml:space="preserve">Identificar la fracción XLIX inciso A y de click para proceder a consultar la información. </w:t>
      </w:r>
    </w:p>
    <w:p w14:paraId="11B339F7" w14:textId="77777777" w:rsidR="000D4FD1" w:rsidRDefault="000D4FD1" w:rsidP="000D4FD1">
      <w:pPr>
        <w:pStyle w:val="Prrafodelista"/>
        <w:spacing w:after="0" w:line="240" w:lineRule="auto"/>
        <w:ind w:left="1494" w:right="1185"/>
        <w:jc w:val="both"/>
        <w:rPr>
          <w:rFonts w:ascii="Arial" w:eastAsia="Arial Unicode MS" w:hAnsi="Arial" w:cs="Arial"/>
          <w:lang w:eastAsia="es-ES"/>
        </w:rPr>
      </w:pPr>
    </w:p>
    <w:p w14:paraId="23C37101" w14:textId="6CF564D8" w:rsidR="000D4FD1" w:rsidRDefault="000D4FD1" w:rsidP="000D4FD1">
      <w:pPr>
        <w:pStyle w:val="Prrafodelista"/>
        <w:spacing w:after="0" w:line="240" w:lineRule="auto"/>
        <w:ind w:left="1494" w:right="1185"/>
        <w:jc w:val="both"/>
        <w:rPr>
          <w:rFonts w:ascii="Arial" w:eastAsia="Arial Unicode MS" w:hAnsi="Arial" w:cs="Arial"/>
          <w:lang w:eastAsia="es-ES"/>
        </w:rPr>
      </w:pPr>
      <w:r>
        <w:rPr>
          <w:rFonts w:ascii="Arial" w:eastAsia="Arial Unicode MS" w:hAnsi="Arial" w:cs="Arial"/>
          <w:lang w:eastAsia="es-ES"/>
        </w:rPr>
        <w:t>Proporcionamos hipervínculo a la información publicada en la PET, con fecha de corte a 31 de mayo de 2026.</w:t>
      </w:r>
    </w:p>
    <w:p w14:paraId="1BD2F6A7" w14:textId="77777777" w:rsidR="000D4FD1" w:rsidRDefault="000D4FD1" w:rsidP="000D4FD1">
      <w:pPr>
        <w:pStyle w:val="Prrafodelista"/>
        <w:spacing w:after="0" w:line="240" w:lineRule="auto"/>
        <w:ind w:left="1494" w:right="1185"/>
        <w:jc w:val="both"/>
        <w:rPr>
          <w:rFonts w:ascii="Arial" w:eastAsia="Arial Unicode MS" w:hAnsi="Arial" w:cs="Arial"/>
          <w:lang w:eastAsia="es-ES"/>
        </w:rPr>
      </w:pPr>
    </w:p>
    <w:p w14:paraId="2CF15947" w14:textId="4C354FE5" w:rsidR="004A7263" w:rsidRDefault="002A255A" w:rsidP="004A7263">
      <w:pPr>
        <w:spacing w:after="0" w:line="240" w:lineRule="auto"/>
        <w:ind w:left="1134" w:right="1185"/>
        <w:jc w:val="both"/>
        <w:rPr>
          <w:rFonts w:ascii="Arial" w:eastAsia="Arial Unicode MS" w:hAnsi="Arial" w:cs="Arial"/>
          <w:lang w:eastAsia="es-ES"/>
        </w:rPr>
      </w:pPr>
      <w:hyperlink r:id="rId11" w:history="1">
        <w:r w:rsidR="008E4215" w:rsidRPr="007C52C9">
          <w:rPr>
            <w:rStyle w:val="Hipervnculo"/>
            <w:rFonts w:ascii="Arial" w:eastAsia="Arial Unicode MS" w:hAnsi="Arial" w:cs="Arial"/>
            <w:lang w:eastAsia="es-ES"/>
          </w:rPr>
          <w:t>http://www.cegaipslp.org.mx/webcegaip2026.nsf/nombre_de_la_vista/E3480926f7!bacfb05258e0b00594b7D/$File/84XLIX.xlsx</w:t>
        </w:r>
      </w:hyperlink>
      <w:r w:rsidR="008E4215">
        <w:rPr>
          <w:rFonts w:ascii="Arial" w:eastAsia="Arial Unicode MS" w:hAnsi="Arial" w:cs="Arial"/>
          <w:lang w:eastAsia="es-ES"/>
        </w:rPr>
        <w:t xml:space="preserve"> </w:t>
      </w:r>
    </w:p>
    <w:p w14:paraId="3446F509" w14:textId="76EAC285" w:rsidR="008E4215" w:rsidRDefault="008E4215" w:rsidP="004A7263">
      <w:pPr>
        <w:spacing w:after="0" w:line="240" w:lineRule="auto"/>
        <w:ind w:left="1134" w:right="1185"/>
        <w:jc w:val="both"/>
        <w:rPr>
          <w:rFonts w:ascii="Arial" w:eastAsia="Arial Unicode MS" w:hAnsi="Arial" w:cs="Arial"/>
          <w:lang w:eastAsia="es-ES"/>
        </w:rPr>
      </w:pPr>
    </w:p>
    <w:p w14:paraId="758C74DF" w14:textId="06918D25" w:rsidR="004A7263" w:rsidRPr="009E0C00" w:rsidRDefault="008E4215" w:rsidP="00586028">
      <w:pPr>
        <w:pStyle w:val="Prrafodelista"/>
        <w:numPr>
          <w:ilvl w:val="0"/>
          <w:numId w:val="4"/>
        </w:numPr>
        <w:spacing w:after="0" w:line="240" w:lineRule="auto"/>
        <w:ind w:right="1185"/>
        <w:jc w:val="both"/>
        <w:rPr>
          <w:rFonts w:ascii="Arial" w:eastAsia="Arial Unicode MS" w:hAnsi="Arial" w:cs="Arial"/>
          <w:b/>
          <w:lang w:eastAsia="es-ES"/>
        </w:rPr>
      </w:pPr>
      <w:r>
        <w:rPr>
          <w:rFonts w:ascii="Arial" w:eastAsia="Arial Unicode MS" w:hAnsi="Arial" w:cs="Arial"/>
          <w:lang w:eastAsia="es-ES"/>
        </w:rPr>
        <w:t xml:space="preserve">Monto total del pago de aguinaldo de todas las personas jubiladas y pensionadas de base o sindicalizadas ante esa dirección de Gobierno del Estado de San Luis Potosí en sus tres poderes </w:t>
      </w:r>
      <w:r w:rsidR="009E0C00">
        <w:rPr>
          <w:rFonts w:ascii="Arial" w:eastAsia="Arial Unicode MS" w:hAnsi="Arial" w:cs="Arial"/>
          <w:lang w:eastAsia="es-ES"/>
        </w:rPr>
        <w:t>en el año 2025.</w:t>
      </w:r>
    </w:p>
    <w:p w14:paraId="18E0755F" w14:textId="77777777" w:rsidR="009E0C00" w:rsidRPr="009E0C00" w:rsidRDefault="009E0C00" w:rsidP="009E0C00">
      <w:pPr>
        <w:pStyle w:val="Prrafodelista"/>
        <w:spacing w:after="0" w:line="240" w:lineRule="auto"/>
        <w:ind w:left="1494" w:right="1185"/>
        <w:jc w:val="both"/>
        <w:rPr>
          <w:rFonts w:ascii="Arial" w:eastAsia="Arial Unicode MS" w:hAnsi="Arial" w:cs="Arial"/>
          <w:b/>
          <w:lang w:eastAsia="es-ES"/>
        </w:rPr>
      </w:pPr>
    </w:p>
    <w:p w14:paraId="4919C493" w14:textId="77777777" w:rsidR="009E0C00" w:rsidRDefault="009E0C00" w:rsidP="009E0C00">
      <w:pPr>
        <w:spacing w:after="0" w:line="240" w:lineRule="auto"/>
        <w:ind w:left="1134" w:right="1185"/>
        <w:jc w:val="both"/>
        <w:rPr>
          <w:rFonts w:ascii="Arial" w:eastAsia="Arial Unicode MS" w:hAnsi="Arial" w:cs="Arial"/>
          <w:lang w:eastAsia="es-ES"/>
        </w:rPr>
      </w:pPr>
      <w:r>
        <w:rPr>
          <w:rFonts w:ascii="Arial" w:eastAsia="Arial Unicode MS" w:hAnsi="Arial" w:cs="Arial"/>
          <w:lang w:eastAsia="es-ES"/>
        </w:rPr>
        <w:t xml:space="preserve">Con fundamento en lo dispuesto por el artículo 84 fracción XLIX, inciso A, de la Ley de Transparencia y Acceso a la Información Pública del Estado de San Luis Potosí, se adjunta archivo en formato Excel, que contiene listado de personas jubiladas y pensionadas y el monto que reciben, que por disposición legal es publicado y actualizado en la Plataforma Estatal de Transparencia por la Dirección de Pensiones del Estado cada mes; conforme a las disposiciones de Ley aplicables en la materia, los sujetos obligados se encuentran únicamente obligados a entregar la información localizada en sus archivos en la forma y el estado en que se encuentre, la obligación de entregarla, no implica el procesamiento, ni la adecuación de la información al interés del solicitante, toda vez que, esta dirección solo hace la distinción entre el sector cotizante, en ese sentido se proporciona la siguiente información: </w:t>
      </w:r>
    </w:p>
    <w:p w14:paraId="7C9722CD" w14:textId="77777777" w:rsidR="009E0C00" w:rsidRDefault="009E0C00" w:rsidP="009E0C00">
      <w:pPr>
        <w:spacing w:after="0" w:line="240" w:lineRule="auto"/>
        <w:ind w:left="1134" w:right="1185"/>
        <w:jc w:val="both"/>
        <w:rPr>
          <w:rFonts w:ascii="Arial" w:eastAsia="Arial Unicode MS" w:hAnsi="Arial" w:cs="Arial"/>
          <w:lang w:eastAsia="es-ES"/>
        </w:rPr>
      </w:pPr>
    </w:p>
    <w:p w14:paraId="4D1F05C9" w14:textId="77777777" w:rsidR="009E0C00" w:rsidRDefault="009E0C00" w:rsidP="009E0C00">
      <w:pPr>
        <w:spacing w:after="0" w:line="240" w:lineRule="auto"/>
        <w:ind w:left="1134" w:right="1185"/>
        <w:jc w:val="both"/>
        <w:rPr>
          <w:rFonts w:ascii="Arial" w:eastAsia="Arial Unicode MS" w:hAnsi="Arial" w:cs="Arial"/>
          <w:lang w:eastAsia="es-ES"/>
        </w:rPr>
      </w:pPr>
      <w:r>
        <w:rPr>
          <w:rFonts w:ascii="Arial" w:eastAsia="Arial Unicode MS" w:hAnsi="Arial" w:cs="Arial"/>
          <w:lang w:eastAsia="es-ES"/>
        </w:rPr>
        <w:t xml:space="preserve">Para consultar la información en Plataforma Estatal de Transparencia, se proporciona la siguiente ruta: </w:t>
      </w:r>
    </w:p>
    <w:p w14:paraId="3A2DDED7" w14:textId="77777777" w:rsidR="009E0C00" w:rsidRDefault="009E0C00" w:rsidP="009E0C00">
      <w:pPr>
        <w:spacing w:after="0" w:line="240" w:lineRule="auto"/>
        <w:ind w:left="1134" w:right="1185"/>
        <w:jc w:val="both"/>
        <w:rPr>
          <w:rFonts w:ascii="Arial" w:eastAsia="Arial Unicode MS" w:hAnsi="Arial" w:cs="Arial"/>
          <w:lang w:eastAsia="es-ES"/>
        </w:rPr>
      </w:pPr>
    </w:p>
    <w:p w14:paraId="0CCAAA63" w14:textId="77777777" w:rsidR="009E0C00" w:rsidRPr="004A7263" w:rsidRDefault="002A255A" w:rsidP="00586028">
      <w:pPr>
        <w:pStyle w:val="Prrafodelista"/>
        <w:numPr>
          <w:ilvl w:val="0"/>
          <w:numId w:val="5"/>
        </w:numPr>
        <w:spacing w:after="0" w:line="240" w:lineRule="auto"/>
        <w:ind w:right="1185"/>
        <w:jc w:val="both"/>
        <w:rPr>
          <w:rFonts w:ascii="Arial" w:eastAsia="Arial Unicode MS" w:hAnsi="Arial" w:cs="Arial"/>
          <w:lang w:eastAsia="es-ES"/>
        </w:rPr>
      </w:pPr>
      <w:hyperlink r:id="rId12" w:history="1">
        <w:r w:rsidR="009E0C00" w:rsidRPr="004A7263">
          <w:rPr>
            <w:rStyle w:val="Hipervnculo"/>
            <w:rFonts w:ascii="Arial" w:eastAsia="Arial Unicode MS" w:hAnsi="Arial" w:cs="Arial"/>
            <w:lang w:eastAsia="es-ES"/>
          </w:rPr>
          <w:t>http://www.cegaipslp.org.mx/</w:t>
        </w:r>
      </w:hyperlink>
      <w:r w:rsidR="009E0C00" w:rsidRPr="004A7263">
        <w:rPr>
          <w:rFonts w:ascii="Arial" w:eastAsia="Arial Unicode MS" w:hAnsi="Arial" w:cs="Arial"/>
          <w:lang w:eastAsia="es-ES"/>
        </w:rPr>
        <w:t xml:space="preserve"> </w:t>
      </w:r>
    </w:p>
    <w:p w14:paraId="55F747FE" w14:textId="77777777" w:rsidR="009E0C00" w:rsidRDefault="009E0C00" w:rsidP="00586028">
      <w:pPr>
        <w:pStyle w:val="Prrafodelista"/>
        <w:numPr>
          <w:ilvl w:val="0"/>
          <w:numId w:val="5"/>
        </w:numPr>
        <w:spacing w:after="0" w:line="240" w:lineRule="auto"/>
        <w:ind w:right="1185"/>
        <w:jc w:val="both"/>
        <w:rPr>
          <w:rFonts w:ascii="Arial" w:eastAsia="Arial Unicode MS" w:hAnsi="Arial" w:cs="Arial"/>
          <w:lang w:eastAsia="es-ES"/>
        </w:rPr>
      </w:pPr>
      <w:r>
        <w:rPr>
          <w:rFonts w:ascii="Arial" w:eastAsia="Arial Unicode MS" w:hAnsi="Arial" w:cs="Arial"/>
          <w:lang w:eastAsia="es-ES"/>
        </w:rPr>
        <w:t>I</w:t>
      </w:r>
      <w:r w:rsidRPr="004A7263">
        <w:rPr>
          <w:rFonts w:ascii="Arial" w:eastAsia="Arial Unicode MS" w:hAnsi="Arial" w:cs="Arial"/>
          <w:lang w:eastAsia="es-ES"/>
        </w:rPr>
        <w:t xml:space="preserve">r al menú PETS (icono ubicado en la parte baja del navegador y dar click):  </w:t>
      </w:r>
    </w:p>
    <w:p w14:paraId="0A91C5AD" w14:textId="77777777" w:rsidR="009E0C00" w:rsidRDefault="009E0C00" w:rsidP="00586028">
      <w:pPr>
        <w:pStyle w:val="Prrafodelista"/>
        <w:numPr>
          <w:ilvl w:val="0"/>
          <w:numId w:val="5"/>
        </w:numPr>
        <w:spacing w:after="0" w:line="240" w:lineRule="auto"/>
        <w:ind w:right="1185"/>
        <w:jc w:val="both"/>
        <w:rPr>
          <w:rFonts w:ascii="Arial" w:eastAsia="Arial Unicode MS" w:hAnsi="Arial" w:cs="Arial"/>
          <w:lang w:eastAsia="es-ES"/>
        </w:rPr>
      </w:pPr>
      <w:r>
        <w:rPr>
          <w:rFonts w:ascii="Arial" w:eastAsia="Arial Unicode MS" w:hAnsi="Arial" w:cs="Arial"/>
          <w:lang w:eastAsia="es-ES"/>
        </w:rPr>
        <w:t>Verifica las obligaciones (lado derecho): proporciona los años de publicación de la información, y seleccionar el año de su interés.</w:t>
      </w:r>
    </w:p>
    <w:p w14:paraId="15592EA1" w14:textId="77777777" w:rsidR="009E0C00" w:rsidRDefault="009E0C00" w:rsidP="00586028">
      <w:pPr>
        <w:pStyle w:val="Prrafodelista"/>
        <w:numPr>
          <w:ilvl w:val="0"/>
          <w:numId w:val="5"/>
        </w:numPr>
        <w:spacing w:after="0" w:line="240" w:lineRule="auto"/>
        <w:ind w:right="1185"/>
        <w:jc w:val="both"/>
        <w:rPr>
          <w:rFonts w:ascii="Arial" w:eastAsia="Arial Unicode MS" w:hAnsi="Arial" w:cs="Arial"/>
          <w:lang w:eastAsia="es-ES"/>
        </w:rPr>
      </w:pPr>
      <w:r>
        <w:rPr>
          <w:rFonts w:ascii="Arial" w:eastAsia="Arial Unicode MS" w:hAnsi="Arial" w:cs="Arial"/>
          <w:lang w:eastAsia="es-ES"/>
        </w:rPr>
        <w:t>Seleccionar: Búsqueda por sujeto obligado.</w:t>
      </w:r>
    </w:p>
    <w:p w14:paraId="195E937C" w14:textId="77777777" w:rsidR="009E0C00" w:rsidRDefault="009E0C00" w:rsidP="00586028">
      <w:pPr>
        <w:pStyle w:val="Prrafodelista"/>
        <w:numPr>
          <w:ilvl w:val="0"/>
          <w:numId w:val="5"/>
        </w:numPr>
        <w:spacing w:after="0" w:line="240" w:lineRule="auto"/>
        <w:ind w:right="1185"/>
        <w:jc w:val="both"/>
        <w:rPr>
          <w:rFonts w:ascii="Arial" w:eastAsia="Arial Unicode MS" w:hAnsi="Arial" w:cs="Arial"/>
          <w:lang w:eastAsia="es-ES"/>
        </w:rPr>
      </w:pPr>
      <w:r>
        <w:rPr>
          <w:rFonts w:ascii="Arial" w:eastAsia="Arial Unicode MS" w:hAnsi="Arial" w:cs="Arial"/>
          <w:lang w:eastAsia="es-ES"/>
        </w:rPr>
        <w:t xml:space="preserve">Pasará al menú: selecciona al sujeto obligado de búsqueda. </w:t>
      </w:r>
    </w:p>
    <w:p w14:paraId="5C4CA9FA" w14:textId="77777777" w:rsidR="009E0C00" w:rsidRDefault="009E0C00" w:rsidP="00586028">
      <w:pPr>
        <w:pStyle w:val="Prrafodelista"/>
        <w:numPr>
          <w:ilvl w:val="0"/>
          <w:numId w:val="5"/>
        </w:numPr>
        <w:spacing w:after="0" w:line="240" w:lineRule="auto"/>
        <w:ind w:right="1185"/>
        <w:jc w:val="both"/>
        <w:rPr>
          <w:rFonts w:ascii="Arial" w:eastAsia="Arial Unicode MS" w:hAnsi="Arial" w:cs="Arial"/>
          <w:lang w:eastAsia="es-ES"/>
        </w:rPr>
      </w:pPr>
      <w:r>
        <w:rPr>
          <w:rFonts w:ascii="Arial" w:eastAsia="Arial Unicode MS" w:hAnsi="Arial" w:cs="Arial"/>
          <w:lang w:eastAsia="es-ES"/>
        </w:rPr>
        <w:t>Seleccione la pestaña, identificar el sujeto obligado: Dirección de Pensiones del Estado y de click en presentar reporte.</w:t>
      </w:r>
    </w:p>
    <w:p w14:paraId="0421C2ED" w14:textId="77777777" w:rsidR="009E0C00" w:rsidRDefault="009E0C00" w:rsidP="00586028">
      <w:pPr>
        <w:pStyle w:val="Prrafodelista"/>
        <w:numPr>
          <w:ilvl w:val="0"/>
          <w:numId w:val="5"/>
        </w:numPr>
        <w:spacing w:after="0" w:line="240" w:lineRule="auto"/>
        <w:ind w:right="1185"/>
        <w:jc w:val="both"/>
        <w:rPr>
          <w:rFonts w:ascii="Arial" w:eastAsia="Arial Unicode MS" w:hAnsi="Arial" w:cs="Arial"/>
          <w:lang w:eastAsia="es-ES"/>
        </w:rPr>
      </w:pPr>
      <w:r>
        <w:rPr>
          <w:rFonts w:ascii="Arial" w:eastAsia="Arial Unicode MS" w:hAnsi="Arial" w:cs="Arial"/>
          <w:lang w:eastAsia="es-ES"/>
        </w:rPr>
        <w:t>Identificar el mes de consulta.</w:t>
      </w:r>
    </w:p>
    <w:p w14:paraId="1E3FAF2E" w14:textId="77777777" w:rsidR="009E0C00" w:rsidRPr="004A7263" w:rsidRDefault="009E0C00" w:rsidP="00586028">
      <w:pPr>
        <w:pStyle w:val="Prrafodelista"/>
        <w:numPr>
          <w:ilvl w:val="0"/>
          <w:numId w:val="5"/>
        </w:numPr>
        <w:spacing w:after="0" w:line="240" w:lineRule="auto"/>
        <w:ind w:right="1185"/>
        <w:jc w:val="both"/>
        <w:rPr>
          <w:rFonts w:ascii="Arial" w:eastAsia="Arial Unicode MS" w:hAnsi="Arial" w:cs="Arial"/>
          <w:lang w:eastAsia="es-ES"/>
        </w:rPr>
      </w:pPr>
      <w:r>
        <w:rPr>
          <w:rFonts w:ascii="Arial" w:eastAsia="Arial Unicode MS" w:hAnsi="Arial" w:cs="Arial"/>
          <w:lang w:eastAsia="es-ES"/>
        </w:rPr>
        <w:t xml:space="preserve">Identificar la fracción XLIX inciso A y de click para proceder a consultar la información. </w:t>
      </w:r>
    </w:p>
    <w:p w14:paraId="0C302A37" w14:textId="77777777" w:rsidR="009E0C00" w:rsidRDefault="009E0C00" w:rsidP="009E0C00">
      <w:pPr>
        <w:pStyle w:val="Prrafodelista"/>
        <w:spacing w:after="0" w:line="240" w:lineRule="auto"/>
        <w:ind w:left="1494" w:right="1185"/>
        <w:jc w:val="both"/>
        <w:rPr>
          <w:rFonts w:ascii="Arial" w:eastAsia="Arial Unicode MS" w:hAnsi="Arial" w:cs="Arial"/>
          <w:lang w:eastAsia="es-ES"/>
        </w:rPr>
      </w:pPr>
    </w:p>
    <w:p w14:paraId="2ED043CB" w14:textId="34A596D7" w:rsidR="009E0C00" w:rsidRDefault="009E0C00" w:rsidP="009E0C00">
      <w:pPr>
        <w:pStyle w:val="Prrafodelista"/>
        <w:spacing w:after="0" w:line="240" w:lineRule="auto"/>
        <w:ind w:left="1494" w:right="1185"/>
        <w:jc w:val="both"/>
        <w:rPr>
          <w:rFonts w:ascii="Arial" w:eastAsia="Arial Unicode MS" w:hAnsi="Arial" w:cs="Arial"/>
          <w:lang w:eastAsia="es-ES"/>
        </w:rPr>
      </w:pPr>
      <w:r>
        <w:rPr>
          <w:rFonts w:ascii="Arial" w:eastAsia="Arial Unicode MS" w:hAnsi="Arial" w:cs="Arial"/>
          <w:lang w:eastAsia="es-ES"/>
        </w:rPr>
        <w:lastRenderedPageBreak/>
        <w:t>Proporcionamos hipervínculo a la información publicada en la PET, con fecha de corte al 30 de noviembre de 2025.</w:t>
      </w:r>
    </w:p>
    <w:p w14:paraId="06C584FD" w14:textId="77777777" w:rsidR="009E0C00" w:rsidRDefault="009E0C00" w:rsidP="009E0C00">
      <w:pPr>
        <w:pStyle w:val="Prrafodelista"/>
        <w:spacing w:after="0" w:line="240" w:lineRule="auto"/>
        <w:ind w:left="1494" w:right="1185"/>
        <w:jc w:val="both"/>
        <w:rPr>
          <w:rFonts w:ascii="Arial" w:eastAsia="Arial Unicode MS" w:hAnsi="Arial" w:cs="Arial"/>
          <w:lang w:eastAsia="es-ES"/>
        </w:rPr>
      </w:pPr>
    </w:p>
    <w:p w14:paraId="218058BA" w14:textId="7C417ACC" w:rsidR="009E0C00" w:rsidRPr="009E0C00" w:rsidRDefault="002A255A" w:rsidP="009E0C00">
      <w:pPr>
        <w:spacing w:after="0" w:line="240" w:lineRule="auto"/>
        <w:ind w:left="1134" w:right="1185"/>
        <w:jc w:val="both"/>
        <w:rPr>
          <w:rFonts w:ascii="Arial" w:eastAsia="Arial Unicode MS" w:hAnsi="Arial" w:cs="Arial"/>
          <w:lang w:eastAsia="es-ES"/>
        </w:rPr>
      </w:pPr>
      <w:hyperlink r:id="rId13" w:history="1">
        <w:r w:rsidR="00C13C7C" w:rsidRPr="007C52C9">
          <w:rPr>
            <w:rStyle w:val="Hipervnculo"/>
            <w:rFonts w:ascii="Arial" w:eastAsia="Arial Unicode MS" w:hAnsi="Arial" w:cs="Arial"/>
            <w:lang w:eastAsia="es-ES"/>
          </w:rPr>
          <w:t>http://www.cegaipslp.org.mx/webcegaip2025.nsf/nombre_de_la_vista/EF4B74C3067FCDFD06258D560059014D/$File/84XLIX.xlsx</w:t>
        </w:r>
      </w:hyperlink>
      <w:r w:rsidR="00C13C7C">
        <w:rPr>
          <w:rFonts w:ascii="Arial" w:eastAsia="Arial Unicode MS" w:hAnsi="Arial" w:cs="Arial"/>
          <w:lang w:eastAsia="es-ES"/>
        </w:rPr>
        <w:t xml:space="preserve"> </w:t>
      </w:r>
    </w:p>
    <w:p w14:paraId="69A24C65" w14:textId="77777777" w:rsidR="009E0C00" w:rsidRPr="009E0C00" w:rsidRDefault="009E0C00" w:rsidP="009E0C00">
      <w:pPr>
        <w:spacing w:after="0" w:line="240" w:lineRule="auto"/>
        <w:ind w:left="1134" w:right="1185"/>
        <w:jc w:val="both"/>
        <w:rPr>
          <w:rFonts w:ascii="Arial" w:eastAsia="Arial Unicode MS" w:hAnsi="Arial" w:cs="Arial"/>
          <w:b/>
          <w:lang w:eastAsia="es-ES"/>
        </w:rPr>
      </w:pPr>
    </w:p>
    <w:p w14:paraId="54B1B733" w14:textId="3293E5F3" w:rsidR="006C3288" w:rsidRPr="00C13C7C" w:rsidRDefault="006C3288" w:rsidP="00586028">
      <w:pPr>
        <w:pStyle w:val="Prrafodelista"/>
        <w:numPr>
          <w:ilvl w:val="0"/>
          <w:numId w:val="4"/>
        </w:numPr>
        <w:spacing w:after="0" w:line="240" w:lineRule="auto"/>
        <w:ind w:right="1185"/>
        <w:jc w:val="both"/>
        <w:rPr>
          <w:rFonts w:ascii="Arial" w:eastAsia="Arial Unicode MS" w:hAnsi="Arial" w:cs="Arial"/>
          <w:b/>
          <w:lang w:eastAsia="es-ES"/>
        </w:rPr>
      </w:pPr>
      <w:r>
        <w:rPr>
          <w:rFonts w:ascii="Arial" w:eastAsia="Arial Unicode MS" w:hAnsi="Arial" w:cs="Arial"/>
          <w:lang w:eastAsia="es-ES"/>
        </w:rPr>
        <w:t>C</w:t>
      </w:r>
      <w:r w:rsidR="00C13C7C">
        <w:rPr>
          <w:rFonts w:ascii="Arial" w:eastAsia="Arial Unicode MS" w:hAnsi="Arial" w:cs="Arial"/>
          <w:lang w:eastAsia="es-ES"/>
        </w:rPr>
        <w:t xml:space="preserve">uantos días de aguinaldo se pagan a una persona de base o sindicalizada y cuantos días de aguinaldo a una persona secretaría de acuerdos del poder judicial del Estado de San Luis Potosí. </w:t>
      </w:r>
    </w:p>
    <w:p w14:paraId="6EE95AE4" w14:textId="372C3ABA" w:rsidR="00C13C7C" w:rsidRPr="006C3288" w:rsidRDefault="00C13C7C" w:rsidP="00586028">
      <w:pPr>
        <w:pStyle w:val="Prrafodelista"/>
        <w:numPr>
          <w:ilvl w:val="1"/>
          <w:numId w:val="4"/>
        </w:numPr>
        <w:spacing w:after="0" w:line="240" w:lineRule="auto"/>
        <w:ind w:right="1185"/>
        <w:jc w:val="both"/>
        <w:rPr>
          <w:rFonts w:ascii="Arial" w:eastAsia="Arial Unicode MS" w:hAnsi="Arial" w:cs="Arial"/>
          <w:b/>
          <w:lang w:eastAsia="es-ES"/>
        </w:rPr>
      </w:pPr>
      <w:r>
        <w:rPr>
          <w:rFonts w:ascii="Arial" w:eastAsia="Arial Unicode MS" w:hAnsi="Arial" w:cs="Arial"/>
          <w:lang w:eastAsia="es-ES"/>
        </w:rPr>
        <w:t xml:space="preserve">A los trabajadores jubilados sector burócrata se les pagan 70 días. </w:t>
      </w:r>
    </w:p>
    <w:p w14:paraId="7F819B97" w14:textId="075AC633" w:rsidR="006C3288" w:rsidRPr="00C13C7C" w:rsidRDefault="00C13C7C" w:rsidP="00C13C7C">
      <w:pPr>
        <w:pStyle w:val="Prrafodelista"/>
        <w:spacing w:after="0" w:line="240" w:lineRule="auto"/>
        <w:ind w:left="1494" w:right="1185"/>
        <w:jc w:val="both"/>
        <w:rPr>
          <w:rFonts w:ascii="Arial" w:eastAsia="Arial Unicode MS" w:hAnsi="Arial" w:cs="Arial"/>
          <w:lang w:eastAsia="es-ES"/>
        </w:rPr>
      </w:pPr>
      <w:r w:rsidRPr="00C13C7C">
        <w:rPr>
          <w:rFonts w:ascii="Arial" w:eastAsia="Arial Unicode MS" w:hAnsi="Arial" w:cs="Arial"/>
          <w:lang w:eastAsia="es-ES"/>
        </w:rPr>
        <w:t>[…].</w:t>
      </w:r>
    </w:p>
    <w:p w14:paraId="700246C8" w14:textId="77777777" w:rsidR="00D11B17" w:rsidRDefault="00D11B17" w:rsidP="007072EE">
      <w:pPr>
        <w:pStyle w:val="Prrafodelista"/>
        <w:spacing w:after="0" w:line="240" w:lineRule="auto"/>
        <w:ind w:left="1134" w:right="1185"/>
        <w:jc w:val="both"/>
        <w:rPr>
          <w:rFonts w:ascii="Arial" w:eastAsia="Arial Unicode MS" w:hAnsi="Arial" w:cs="Arial"/>
          <w:lang w:eastAsia="es-ES"/>
        </w:rPr>
      </w:pPr>
    </w:p>
    <w:p w14:paraId="4463E2BF" w14:textId="77777777" w:rsidR="00D11B17" w:rsidRDefault="00D11B17" w:rsidP="007072EE">
      <w:pPr>
        <w:pStyle w:val="Prrafodelista"/>
        <w:spacing w:after="0" w:line="240" w:lineRule="auto"/>
        <w:ind w:left="1134" w:right="1185"/>
        <w:jc w:val="both"/>
        <w:rPr>
          <w:rFonts w:ascii="Arial" w:eastAsia="Arial Unicode MS" w:hAnsi="Arial" w:cs="Arial"/>
          <w:lang w:eastAsia="es-ES"/>
        </w:rPr>
      </w:pPr>
    </w:p>
    <w:p w14:paraId="0D777489" w14:textId="163C9A82" w:rsidR="007F11CA" w:rsidRPr="005475F3" w:rsidRDefault="00035E7E" w:rsidP="008E4105">
      <w:pPr>
        <w:spacing w:after="0" w:line="360" w:lineRule="auto"/>
        <w:ind w:right="51" w:firstLine="708"/>
        <w:jc w:val="both"/>
        <w:rPr>
          <w:rFonts w:ascii="Arial" w:eastAsia="Times New Roman" w:hAnsi="Arial" w:cs="Arial"/>
          <w:sz w:val="24"/>
          <w:szCs w:val="24"/>
          <w:lang w:eastAsia="es-ES"/>
        </w:rPr>
      </w:pPr>
      <w:r w:rsidRPr="00035E7E">
        <w:rPr>
          <w:rFonts w:ascii="Arial" w:eastAsia="Arial Unicode MS" w:hAnsi="Arial" w:cs="Arial"/>
          <w:b/>
          <w:sz w:val="24"/>
          <w:szCs w:val="24"/>
          <w:lang w:eastAsia="es-ES"/>
        </w:rPr>
        <w:t>TERCERO.</w:t>
      </w:r>
      <w:r>
        <w:rPr>
          <w:rFonts w:ascii="Arial" w:eastAsia="Arial Unicode MS" w:hAnsi="Arial" w:cs="Arial"/>
          <w:b/>
          <w:sz w:val="24"/>
          <w:szCs w:val="24"/>
          <w:lang w:eastAsia="es-ES"/>
        </w:rPr>
        <w:t xml:space="preserve"> </w:t>
      </w:r>
      <w:r w:rsidR="0093057A" w:rsidRPr="005475F3">
        <w:rPr>
          <w:rFonts w:ascii="Arial" w:eastAsia="Times New Roman" w:hAnsi="Arial" w:cs="Arial"/>
          <w:b/>
          <w:bCs/>
          <w:sz w:val="24"/>
          <w:szCs w:val="24"/>
          <w:lang w:eastAsia="es-ES"/>
        </w:rPr>
        <w:t xml:space="preserve">Interposición del Recurso de Revisión. </w:t>
      </w:r>
      <w:r w:rsidR="0093057A" w:rsidRPr="005475F3">
        <w:rPr>
          <w:rFonts w:ascii="Arial" w:eastAsia="Times New Roman" w:hAnsi="Arial" w:cs="Arial"/>
          <w:sz w:val="24"/>
          <w:szCs w:val="24"/>
          <w:lang w:eastAsia="es-ES"/>
        </w:rPr>
        <w:t xml:space="preserve">El </w:t>
      </w:r>
      <w:r w:rsidR="00486866">
        <w:rPr>
          <w:rFonts w:ascii="Arial" w:eastAsia="Times New Roman" w:hAnsi="Arial" w:cs="Arial"/>
          <w:sz w:val="24"/>
          <w:szCs w:val="24"/>
          <w:lang w:eastAsia="es-ES"/>
        </w:rPr>
        <w:t>08 ocho de julio</w:t>
      </w:r>
      <w:r w:rsidR="005D1245">
        <w:rPr>
          <w:rFonts w:ascii="Arial" w:eastAsia="Times New Roman" w:hAnsi="Arial" w:cs="Arial"/>
          <w:sz w:val="24"/>
          <w:szCs w:val="24"/>
          <w:lang w:eastAsia="es-ES"/>
        </w:rPr>
        <w:t xml:space="preserve"> de </w:t>
      </w:r>
      <w:r w:rsidR="00B87D15">
        <w:rPr>
          <w:rFonts w:ascii="Arial" w:eastAsia="Times New Roman" w:hAnsi="Arial" w:cs="Arial"/>
          <w:sz w:val="24"/>
          <w:szCs w:val="24"/>
          <w:lang w:eastAsia="es-ES"/>
        </w:rPr>
        <w:t xml:space="preserve">2026 </w:t>
      </w:r>
      <w:r>
        <w:rPr>
          <w:rFonts w:ascii="Arial" w:eastAsia="Times New Roman" w:hAnsi="Arial" w:cs="Arial"/>
          <w:sz w:val="24"/>
          <w:szCs w:val="24"/>
          <w:lang w:eastAsia="es-ES"/>
        </w:rPr>
        <w:t>dos mil veintiséis</w:t>
      </w:r>
      <w:r w:rsidR="0093057A" w:rsidRPr="005475F3">
        <w:rPr>
          <w:rFonts w:ascii="Arial" w:eastAsia="Times New Roman" w:hAnsi="Arial" w:cs="Arial"/>
          <w:sz w:val="24"/>
          <w:szCs w:val="24"/>
          <w:lang w:eastAsia="es-ES"/>
        </w:rPr>
        <w:t xml:space="preserve">, este Órgano Garante recibió </w:t>
      </w:r>
      <w:r w:rsidR="005D1245">
        <w:rPr>
          <w:rFonts w:ascii="Arial" w:eastAsia="Times New Roman" w:hAnsi="Arial" w:cs="Arial"/>
          <w:sz w:val="24"/>
          <w:szCs w:val="24"/>
          <w:lang w:eastAsia="es-ES"/>
        </w:rPr>
        <w:t xml:space="preserve">en la Oficialía de Partes de esta Comisión, </w:t>
      </w:r>
      <w:r w:rsidR="0093057A" w:rsidRPr="005475F3">
        <w:rPr>
          <w:rFonts w:ascii="Arial" w:eastAsia="Times New Roman" w:hAnsi="Arial" w:cs="Arial"/>
          <w:sz w:val="24"/>
          <w:szCs w:val="24"/>
          <w:lang w:eastAsia="es-ES"/>
        </w:rPr>
        <w:t xml:space="preserve">el recurso de revisión interpuesto por </w:t>
      </w:r>
      <w:r w:rsidR="00486866">
        <w:rPr>
          <w:rFonts w:ascii="Arial" w:eastAsia="Times New Roman" w:hAnsi="Arial" w:cs="Arial"/>
          <w:sz w:val="24"/>
          <w:szCs w:val="24"/>
          <w:lang w:eastAsia="es-ES"/>
        </w:rPr>
        <w:t>él</w:t>
      </w:r>
      <w:r w:rsidR="0093057A" w:rsidRPr="005475F3">
        <w:rPr>
          <w:rFonts w:ascii="Arial" w:eastAsia="Times New Roman" w:hAnsi="Arial" w:cs="Arial"/>
          <w:sz w:val="24"/>
          <w:szCs w:val="24"/>
          <w:lang w:eastAsia="es-ES"/>
        </w:rPr>
        <w:t xml:space="preserve"> ahora recurrente</w:t>
      </w:r>
      <w:r w:rsidR="008E4105" w:rsidRPr="005475F3">
        <w:rPr>
          <w:rFonts w:ascii="Arial" w:eastAsia="Times New Roman" w:hAnsi="Arial" w:cs="Arial"/>
          <w:sz w:val="24"/>
          <w:szCs w:val="24"/>
          <w:lang w:eastAsia="es-ES"/>
        </w:rPr>
        <w:t>,</w:t>
      </w:r>
      <w:r w:rsidR="0093057A" w:rsidRPr="005475F3">
        <w:rPr>
          <w:rFonts w:ascii="Arial" w:eastAsia="Times New Roman" w:hAnsi="Arial" w:cs="Arial"/>
          <w:sz w:val="24"/>
          <w:szCs w:val="24"/>
          <w:lang w:eastAsia="es-ES"/>
        </w:rPr>
        <w:t xml:space="preserve"> en contra de la </w:t>
      </w:r>
      <w:r>
        <w:rPr>
          <w:rFonts w:ascii="Arial" w:eastAsia="Times New Roman" w:hAnsi="Arial" w:cs="Arial"/>
          <w:sz w:val="24"/>
          <w:szCs w:val="24"/>
          <w:lang w:eastAsia="es-ES"/>
        </w:rPr>
        <w:t>respuesta de la solicitud de información, en la que señaló</w:t>
      </w:r>
      <w:r w:rsidR="00486866">
        <w:rPr>
          <w:rFonts w:ascii="Arial" w:eastAsia="Times New Roman" w:hAnsi="Arial" w:cs="Arial"/>
          <w:sz w:val="24"/>
          <w:szCs w:val="24"/>
          <w:lang w:eastAsia="es-ES"/>
        </w:rPr>
        <w:t xml:space="preserve"> como motivos de queja</w:t>
      </w:r>
      <w:r>
        <w:rPr>
          <w:rFonts w:ascii="Arial" w:eastAsia="Times New Roman" w:hAnsi="Arial" w:cs="Arial"/>
          <w:sz w:val="24"/>
          <w:szCs w:val="24"/>
          <w:lang w:eastAsia="es-ES"/>
        </w:rPr>
        <w:t xml:space="preserve">: </w:t>
      </w:r>
    </w:p>
    <w:p w14:paraId="4455EFED" w14:textId="6D95AB6F" w:rsidR="004736C0" w:rsidRDefault="004736C0" w:rsidP="00A30399">
      <w:pPr>
        <w:spacing w:after="0" w:line="240" w:lineRule="auto"/>
        <w:ind w:left="1134" w:right="1183"/>
        <w:jc w:val="both"/>
        <w:rPr>
          <w:rFonts w:ascii="Arial" w:eastAsia="Arial Unicode MS" w:hAnsi="Arial" w:cs="Arial"/>
          <w:iCs/>
          <w:lang w:eastAsia="es-ES"/>
        </w:rPr>
      </w:pPr>
    </w:p>
    <w:p w14:paraId="74F30DCE" w14:textId="7F31FC73" w:rsidR="00486866" w:rsidRDefault="00486866" w:rsidP="00A30399">
      <w:pPr>
        <w:spacing w:after="0" w:line="240" w:lineRule="auto"/>
        <w:ind w:left="1134" w:right="1183"/>
        <w:jc w:val="both"/>
        <w:rPr>
          <w:rFonts w:ascii="Arial" w:eastAsia="Arial Unicode MS" w:hAnsi="Arial" w:cs="Arial"/>
          <w:iCs/>
          <w:lang w:eastAsia="es-ES"/>
        </w:rPr>
      </w:pPr>
      <w:r>
        <w:rPr>
          <w:rFonts w:ascii="Arial" w:eastAsia="Arial Unicode MS" w:hAnsi="Arial" w:cs="Arial"/>
          <w:b/>
          <w:iCs/>
          <w:lang w:eastAsia="es-ES"/>
        </w:rPr>
        <w:t xml:space="preserve">ACTO QUE SE RECURRE: </w:t>
      </w:r>
      <w:r>
        <w:rPr>
          <w:rFonts w:ascii="Arial" w:eastAsia="Arial Unicode MS" w:hAnsi="Arial" w:cs="Arial"/>
          <w:iCs/>
          <w:lang w:eastAsia="es-ES"/>
        </w:rPr>
        <w:t>La entrega de la información incompleta y la negativa a responder 3 puntos específicos de mi solicitud bajo el argumento de que la responsable no está obligada a “adecuar la información al interés del solicitante ni su procesamiento”, invocando para ello los artículos 59, 60, 61 y 151 de la Ley de Transparencia y Acceso a la Información Pública del Estado de San Luis Potosí.</w:t>
      </w:r>
    </w:p>
    <w:p w14:paraId="3BAED5FE" w14:textId="127EFE45" w:rsidR="00342730" w:rsidRDefault="00342730" w:rsidP="00A30399">
      <w:pPr>
        <w:spacing w:after="0" w:line="240" w:lineRule="auto"/>
        <w:ind w:left="1134" w:right="1183"/>
        <w:jc w:val="both"/>
        <w:rPr>
          <w:rFonts w:ascii="Arial" w:eastAsia="Arial Unicode MS" w:hAnsi="Arial" w:cs="Arial"/>
          <w:iCs/>
          <w:lang w:eastAsia="es-ES"/>
        </w:rPr>
      </w:pPr>
    </w:p>
    <w:p w14:paraId="2CED5E8E" w14:textId="346673D1" w:rsidR="00342730" w:rsidRDefault="00342730" w:rsidP="00A30399">
      <w:pPr>
        <w:spacing w:after="0" w:line="240" w:lineRule="auto"/>
        <w:ind w:left="1134" w:right="1183"/>
        <w:jc w:val="both"/>
        <w:rPr>
          <w:rFonts w:ascii="Arial" w:eastAsia="Arial Unicode MS" w:hAnsi="Arial" w:cs="Arial"/>
          <w:iCs/>
          <w:lang w:eastAsia="es-ES"/>
        </w:rPr>
      </w:pPr>
      <w:r w:rsidRPr="00342730">
        <w:rPr>
          <w:rFonts w:ascii="Arial" w:eastAsia="Arial Unicode MS" w:hAnsi="Arial" w:cs="Arial"/>
          <w:b/>
          <w:iCs/>
          <w:lang w:eastAsia="es-ES"/>
        </w:rPr>
        <w:t xml:space="preserve">ANTECEDENTES: </w:t>
      </w:r>
      <w:r>
        <w:rPr>
          <w:rFonts w:ascii="Arial" w:eastAsia="Arial Unicode MS" w:hAnsi="Arial" w:cs="Arial"/>
          <w:iCs/>
          <w:lang w:eastAsia="es-ES"/>
        </w:rPr>
        <w:t xml:space="preserve">Al respecto solicite 5 puntos concretos: </w:t>
      </w:r>
    </w:p>
    <w:p w14:paraId="5975E1FB" w14:textId="584E2AB1" w:rsidR="00342730" w:rsidRDefault="00342730" w:rsidP="00A30399">
      <w:pPr>
        <w:spacing w:after="0" w:line="240" w:lineRule="auto"/>
        <w:ind w:left="1134" w:right="1183"/>
        <w:jc w:val="both"/>
        <w:rPr>
          <w:rFonts w:ascii="Arial" w:eastAsia="Arial Unicode MS" w:hAnsi="Arial" w:cs="Arial"/>
          <w:iCs/>
          <w:lang w:eastAsia="es-ES"/>
        </w:rPr>
      </w:pPr>
      <w:r>
        <w:rPr>
          <w:rFonts w:ascii="Arial" w:eastAsia="Arial Unicode MS" w:hAnsi="Arial" w:cs="Arial"/>
          <w:b/>
          <w:iCs/>
          <w:lang w:eastAsia="es-ES"/>
        </w:rPr>
        <w:t>1.</w:t>
      </w:r>
      <w:r>
        <w:rPr>
          <w:rFonts w:ascii="Arial" w:eastAsia="Arial Unicode MS" w:hAnsi="Arial" w:cs="Arial"/>
          <w:iCs/>
          <w:lang w:eastAsia="es-ES"/>
        </w:rPr>
        <w:t>- Relación de personas secretarías de acuerdos del Poder Judicial del Estado de San Luis Potosí, jubiladas y pensionadas al 31 de mayo de 2026.</w:t>
      </w:r>
    </w:p>
    <w:p w14:paraId="49C8BA6B" w14:textId="7CDA9829" w:rsidR="00342730" w:rsidRDefault="00342730" w:rsidP="00A30399">
      <w:pPr>
        <w:spacing w:after="0" w:line="240" w:lineRule="auto"/>
        <w:ind w:left="1134" w:right="1183"/>
        <w:jc w:val="both"/>
        <w:rPr>
          <w:rFonts w:ascii="Arial" w:eastAsia="Arial Unicode MS" w:hAnsi="Arial" w:cs="Arial"/>
          <w:iCs/>
          <w:lang w:eastAsia="es-ES"/>
        </w:rPr>
      </w:pPr>
    </w:p>
    <w:p w14:paraId="690C498A" w14:textId="041468C2" w:rsidR="00342730" w:rsidRDefault="00342730" w:rsidP="00A30399">
      <w:pPr>
        <w:spacing w:after="0" w:line="240" w:lineRule="auto"/>
        <w:ind w:left="1134" w:right="1183"/>
        <w:jc w:val="both"/>
        <w:rPr>
          <w:rFonts w:ascii="Arial" w:eastAsia="Arial Unicode MS" w:hAnsi="Arial" w:cs="Arial"/>
          <w:iCs/>
          <w:lang w:eastAsia="es-ES"/>
        </w:rPr>
      </w:pPr>
      <w:r w:rsidRPr="00342730">
        <w:rPr>
          <w:rFonts w:ascii="Arial" w:eastAsia="Arial Unicode MS" w:hAnsi="Arial" w:cs="Arial"/>
          <w:b/>
          <w:iCs/>
          <w:lang w:eastAsia="es-ES"/>
        </w:rPr>
        <w:t>2.</w:t>
      </w:r>
      <w:r>
        <w:rPr>
          <w:rFonts w:ascii="Arial" w:eastAsia="Arial Unicode MS" w:hAnsi="Arial" w:cs="Arial"/>
          <w:b/>
          <w:iCs/>
          <w:lang w:eastAsia="es-ES"/>
        </w:rPr>
        <w:t xml:space="preserve"> </w:t>
      </w:r>
      <w:r>
        <w:rPr>
          <w:rFonts w:ascii="Arial" w:eastAsia="Arial Unicode MS" w:hAnsi="Arial" w:cs="Arial"/>
          <w:iCs/>
          <w:lang w:eastAsia="es-ES"/>
        </w:rPr>
        <w:t xml:space="preserve">Monto total de aguinaldo 2025 pagado a las personas jubiladas y pensionadas del Poder Judicial del Estado de San Luis Potosí. </w:t>
      </w:r>
    </w:p>
    <w:p w14:paraId="1E039B71" w14:textId="17A7D728" w:rsidR="00342730" w:rsidRDefault="00342730" w:rsidP="00A30399">
      <w:pPr>
        <w:spacing w:after="0" w:line="240" w:lineRule="auto"/>
        <w:ind w:left="1134" w:right="1183"/>
        <w:jc w:val="both"/>
        <w:rPr>
          <w:rFonts w:ascii="Arial" w:eastAsia="Arial Unicode MS" w:hAnsi="Arial" w:cs="Arial"/>
          <w:b/>
          <w:iCs/>
          <w:lang w:eastAsia="es-ES"/>
        </w:rPr>
      </w:pPr>
    </w:p>
    <w:p w14:paraId="19CD4E8D" w14:textId="680DA18D" w:rsidR="00AD52A2" w:rsidRDefault="00342730" w:rsidP="00AD52A2">
      <w:pPr>
        <w:spacing w:after="0" w:line="240" w:lineRule="auto"/>
        <w:ind w:left="1134" w:right="1183"/>
        <w:jc w:val="both"/>
        <w:rPr>
          <w:rFonts w:ascii="Arial" w:eastAsia="Arial Unicode MS" w:hAnsi="Arial" w:cs="Arial"/>
          <w:iCs/>
          <w:lang w:eastAsia="es-ES"/>
        </w:rPr>
      </w:pPr>
      <w:r>
        <w:rPr>
          <w:rFonts w:ascii="Arial" w:eastAsia="Arial Unicode MS" w:hAnsi="Arial" w:cs="Arial"/>
          <w:b/>
          <w:iCs/>
          <w:lang w:eastAsia="es-ES"/>
        </w:rPr>
        <w:t xml:space="preserve">3. </w:t>
      </w:r>
      <w:r w:rsidR="00AD52A2">
        <w:rPr>
          <w:rFonts w:ascii="Arial" w:eastAsia="Arial Unicode MS" w:hAnsi="Arial" w:cs="Arial"/>
          <w:iCs/>
          <w:lang w:eastAsia="es-ES"/>
        </w:rPr>
        <w:t>Monto total de aguinaldo 2025 pagado a personas jubiladas y/o pensionadas de base o sindicalizadas en los tres Poderes del Estado de San Luis Potosí.</w:t>
      </w:r>
    </w:p>
    <w:p w14:paraId="6DFB7DAE" w14:textId="77777777" w:rsidR="00AD52A2" w:rsidRDefault="00AD52A2" w:rsidP="00AD52A2">
      <w:pPr>
        <w:spacing w:after="0" w:line="240" w:lineRule="auto"/>
        <w:ind w:left="1134" w:right="1183"/>
        <w:jc w:val="both"/>
        <w:rPr>
          <w:rFonts w:ascii="Arial" w:eastAsia="Arial Unicode MS" w:hAnsi="Arial" w:cs="Arial"/>
          <w:iCs/>
          <w:lang w:eastAsia="es-ES"/>
        </w:rPr>
      </w:pPr>
    </w:p>
    <w:p w14:paraId="49C25C42" w14:textId="57703FF1" w:rsidR="00AD52A2" w:rsidRDefault="00AD52A2" w:rsidP="00AD52A2">
      <w:pPr>
        <w:spacing w:after="0" w:line="240" w:lineRule="auto"/>
        <w:ind w:left="1134" w:right="1183"/>
        <w:jc w:val="both"/>
        <w:rPr>
          <w:rFonts w:ascii="Arial" w:eastAsia="Arial Unicode MS" w:hAnsi="Arial" w:cs="Arial"/>
          <w:iCs/>
          <w:lang w:eastAsia="es-ES"/>
        </w:rPr>
      </w:pPr>
      <w:r>
        <w:rPr>
          <w:rFonts w:ascii="Arial" w:eastAsia="Arial Unicode MS" w:hAnsi="Arial" w:cs="Arial"/>
          <w:b/>
          <w:iCs/>
          <w:lang w:eastAsia="es-ES"/>
        </w:rPr>
        <w:t>4.</w:t>
      </w:r>
      <w:r>
        <w:rPr>
          <w:rFonts w:ascii="Arial" w:eastAsia="Arial Unicode MS" w:hAnsi="Arial" w:cs="Arial"/>
          <w:iCs/>
          <w:lang w:eastAsia="es-ES"/>
        </w:rPr>
        <w:t xml:space="preserve"> Cuantos días de aguinaldo se pagan a las personas secretarias de Acuerdos, pensionadas y jubiladas.</w:t>
      </w:r>
    </w:p>
    <w:p w14:paraId="0851DDB1" w14:textId="77777777" w:rsidR="00AD52A2" w:rsidRDefault="00AD52A2" w:rsidP="00AD52A2">
      <w:pPr>
        <w:spacing w:after="0" w:line="240" w:lineRule="auto"/>
        <w:ind w:left="1134" w:right="1183"/>
        <w:jc w:val="both"/>
        <w:rPr>
          <w:rFonts w:ascii="Arial" w:eastAsia="Arial Unicode MS" w:hAnsi="Arial" w:cs="Arial"/>
          <w:iCs/>
          <w:lang w:eastAsia="es-ES"/>
        </w:rPr>
      </w:pPr>
    </w:p>
    <w:p w14:paraId="5CA5069A" w14:textId="6B126627" w:rsidR="00AD52A2" w:rsidRPr="00AD52A2" w:rsidRDefault="00AD52A2" w:rsidP="00AD52A2">
      <w:pPr>
        <w:spacing w:after="0" w:line="240" w:lineRule="auto"/>
        <w:ind w:left="1134" w:right="1183"/>
        <w:jc w:val="both"/>
        <w:rPr>
          <w:rFonts w:ascii="Arial" w:eastAsia="Arial Unicode MS" w:hAnsi="Arial" w:cs="Arial"/>
          <w:iCs/>
          <w:lang w:eastAsia="es-ES"/>
        </w:rPr>
      </w:pPr>
      <w:r>
        <w:rPr>
          <w:rFonts w:ascii="Arial" w:eastAsia="Arial Unicode MS" w:hAnsi="Arial" w:cs="Arial"/>
          <w:b/>
          <w:iCs/>
          <w:lang w:eastAsia="es-ES"/>
        </w:rPr>
        <w:t>5.</w:t>
      </w:r>
      <w:r>
        <w:rPr>
          <w:rFonts w:ascii="Arial" w:eastAsia="Arial Unicode MS" w:hAnsi="Arial" w:cs="Arial"/>
          <w:iCs/>
          <w:lang w:eastAsia="es-ES"/>
        </w:rPr>
        <w:t xml:space="preserve"> Cuantos días de aguinaldo se pagan a jubilados y/o pensionados de base o sindicalizados. </w:t>
      </w:r>
    </w:p>
    <w:p w14:paraId="0DDBD656" w14:textId="77777777" w:rsidR="00486866" w:rsidRDefault="00486866" w:rsidP="00A30399">
      <w:pPr>
        <w:spacing w:after="0" w:line="240" w:lineRule="auto"/>
        <w:ind w:left="1134" w:right="1183"/>
        <w:jc w:val="both"/>
        <w:rPr>
          <w:rFonts w:ascii="Arial" w:eastAsia="Arial Unicode MS" w:hAnsi="Arial" w:cs="Arial"/>
          <w:iCs/>
          <w:lang w:eastAsia="es-ES"/>
        </w:rPr>
      </w:pPr>
    </w:p>
    <w:p w14:paraId="21DEBDA2" w14:textId="02C26235" w:rsidR="00486866" w:rsidRDefault="00AD52A2" w:rsidP="00A30399">
      <w:pPr>
        <w:spacing w:after="0" w:line="240" w:lineRule="auto"/>
        <w:ind w:left="1134" w:right="1183"/>
        <w:jc w:val="both"/>
        <w:rPr>
          <w:rFonts w:ascii="Arial" w:eastAsia="Arial Unicode MS" w:hAnsi="Arial" w:cs="Arial"/>
          <w:iCs/>
          <w:lang w:eastAsia="es-ES"/>
        </w:rPr>
      </w:pPr>
      <w:r>
        <w:rPr>
          <w:rFonts w:ascii="Arial" w:eastAsia="Arial Unicode MS" w:hAnsi="Arial" w:cs="Arial"/>
          <w:iCs/>
          <w:lang w:eastAsia="es-ES"/>
        </w:rPr>
        <w:t xml:space="preserve">Al respecto el sujeto obligado al rendir su “informe” adjunto: </w:t>
      </w:r>
    </w:p>
    <w:p w14:paraId="763E4997" w14:textId="01E24C1B" w:rsidR="00AD52A2" w:rsidRDefault="00AD52A2" w:rsidP="00A30399">
      <w:pPr>
        <w:spacing w:after="0" w:line="240" w:lineRule="auto"/>
        <w:ind w:left="1134" w:right="1183"/>
        <w:jc w:val="both"/>
        <w:rPr>
          <w:rFonts w:ascii="Arial" w:eastAsia="Arial Unicode MS" w:hAnsi="Arial" w:cs="Arial"/>
          <w:iCs/>
          <w:lang w:eastAsia="es-ES"/>
        </w:rPr>
      </w:pPr>
    </w:p>
    <w:p w14:paraId="618E640D" w14:textId="5EC3D7F7" w:rsidR="00AD52A2" w:rsidRDefault="00AD52A2" w:rsidP="00586028">
      <w:pPr>
        <w:pStyle w:val="Prrafodelista"/>
        <w:numPr>
          <w:ilvl w:val="0"/>
          <w:numId w:val="6"/>
        </w:numPr>
        <w:spacing w:after="0" w:line="240" w:lineRule="auto"/>
        <w:ind w:right="1183"/>
        <w:jc w:val="both"/>
        <w:rPr>
          <w:rFonts w:ascii="Arial" w:eastAsia="Arial Unicode MS" w:hAnsi="Arial" w:cs="Arial"/>
          <w:iCs/>
          <w:lang w:eastAsia="es-ES"/>
        </w:rPr>
      </w:pPr>
      <w:r>
        <w:rPr>
          <w:rFonts w:ascii="Arial" w:eastAsia="Arial Unicode MS" w:hAnsi="Arial" w:cs="Arial"/>
          <w:iCs/>
          <w:lang w:eastAsia="es-ES"/>
        </w:rPr>
        <w:t xml:space="preserve">Excel con listado general de personas jubiladas y pensionadas de Gobierno del Estado de San Luis Potosí </w:t>
      </w:r>
      <w:r>
        <w:rPr>
          <w:rFonts w:ascii="Arial" w:eastAsia="Arial Unicode MS" w:hAnsi="Arial" w:cs="Arial"/>
          <w:iCs/>
          <w:lang w:eastAsia="es-ES"/>
        </w:rPr>
        <w:lastRenderedPageBreak/>
        <w:t xml:space="preserve">y monto del pago mensual del mes de noviembre </w:t>
      </w:r>
      <w:r w:rsidRPr="00AD52A2">
        <w:rPr>
          <w:rFonts w:ascii="Arial" w:eastAsia="Arial Unicode MS" w:hAnsi="Arial" w:cs="Arial"/>
          <w:b/>
          <w:iCs/>
          <w:u w:val="single"/>
          <w:lang w:eastAsia="es-ES"/>
        </w:rPr>
        <w:t>sin identificar quienes son secretarios de acuerdos</w:t>
      </w:r>
      <w:r>
        <w:rPr>
          <w:rFonts w:ascii="Arial" w:eastAsia="Arial Unicode MS" w:hAnsi="Arial" w:cs="Arial"/>
          <w:b/>
          <w:iCs/>
          <w:lang w:eastAsia="es-ES"/>
        </w:rPr>
        <w:t xml:space="preserve"> </w:t>
      </w:r>
      <w:r>
        <w:rPr>
          <w:rFonts w:ascii="Arial" w:eastAsia="Arial Unicode MS" w:hAnsi="Arial" w:cs="Arial"/>
          <w:iCs/>
          <w:lang w:eastAsia="es-ES"/>
        </w:rPr>
        <w:t xml:space="preserve">del Poder Judicial del Estado de San Luis Potosí. </w:t>
      </w:r>
    </w:p>
    <w:p w14:paraId="1A41072F" w14:textId="0C125263" w:rsidR="00AD52A2" w:rsidRPr="00AD52A2" w:rsidRDefault="00AD52A2" w:rsidP="00586028">
      <w:pPr>
        <w:pStyle w:val="Prrafodelista"/>
        <w:numPr>
          <w:ilvl w:val="0"/>
          <w:numId w:val="6"/>
        </w:numPr>
        <w:spacing w:after="0" w:line="240" w:lineRule="auto"/>
        <w:ind w:right="1183"/>
        <w:jc w:val="both"/>
        <w:rPr>
          <w:rFonts w:ascii="Arial" w:eastAsia="Arial Unicode MS" w:hAnsi="Arial" w:cs="Arial"/>
          <w:iCs/>
          <w:lang w:eastAsia="es-ES"/>
        </w:rPr>
      </w:pPr>
      <w:r>
        <w:rPr>
          <w:rFonts w:ascii="Arial" w:eastAsia="Arial Unicode MS" w:hAnsi="Arial" w:cs="Arial"/>
          <w:iCs/>
          <w:lang w:eastAsia="es-ES"/>
        </w:rPr>
        <w:t xml:space="preserve">Excel con montos de aguinaldo de personas secretarias de acuerdos del 2025 </w:t>
      </w:r>
      <w:r>
        <w:rPr>
          <w:rFonts w:ascii="Arial" w:eastAsia="Arial Unicode MS" w:hAnsi="Arial" w:cs="Arial"/>
          <w:b/>
          <w:iCs/>
          <w:u w:val="single"/>
          <w:lang w:eastAsia="es-ES"/>
        </w:rPr>
        <w:t xml:space="preserve">junto con personas de otras categorías, sin desglose de la suma global solicitada. </w:t>
      </w:r>
    </w:p>
    <w:p w14:paraId="35EF5D68" w14:textId="2350D739" w:rsidR="00AD52A2" w:rsidRPr="00A15869" w:rsidRDefault="00A15869" w:rsidP="00586028">
      <w:pPr>
        <w:pStyle w:val="Prrafodelista"/>
        <w:numPr>
          <w:ilvl w:val="0"/>
          <w:numId w:val="6"/>
        </w:numPr>
        <w:spacing w:after="0" w:line="240" w:lineRule="auto"/>
        <w:ind w:right="1183"/>
        <w:jc w:val="both"/>
        <w:rPr>
          <w:rFonts w:ascii="Arial" w:eastAsia="Arial Unicode MS" w:hAnsi="Arial" w:cs="Arial"/>
          <w:iCs/>
          <w:lang w:eastAsia="es-ES"/>
        </w:rPr>
      </w:pPr>
      <w:r>
        <w:rPr>
          <w:rFonts w:ascii="Arial" w:eastAsia="Arial Unicode MS" w:hAnsi="Arial" w:cs="Arial"/>
          <w:iCs/>
          <w:lang w:eastAsia="es-ES"/>
        </w:rPr>
        <w:t xml:space="preserve">De lo anterior se deja patente que la responsable, </w:t>
      </w:r>
      <w:r>
        <w:rPr>
          <w:rFonts w:ascii="Arial" w:eastAsia="Arial Unicode MS" w:hAnsi="Arial" w:cs="Arial"/>
          <w:b/>
          <w:iCs/>
          <w:u w:val="single"/>
          <w:lang w:eastAsia="es-ES"/>
        </w:rPr>
        <w:t>no respondió los puntos marcados como 1, 2 y 3.</w:t>
      </w:r>
    </w:p>
    <w:p w14:paraId="6F5D5941" w14:textId="2E1ABB01" w:rsidR="00A15869" w:rsidRPr="00A15869" w:rsidRDefault="00A15869" w:rsidP="00586028">
      <w:pPr>
        <w:pStyle w:val="Prrafodelista"/>
        <w:numPr>
          <w:ilvl w:val="0"/>
          <w:numId w:val="6"/>
        </w:numPr>
        <w:spacing w:after="0" w:line="240" w:lineRule="auto"/>
        <w:ind w:right="1183"/>
        <w:jc w:val="both"/>
        <w:rPr>
          <w:rFonts w:ascii="Arial" w:eastAsia="Arial Unicode MS" w:hAnsi="Arial" w:cs="Arial"/>
          <w:iCs/>
          <w:lang w:eastAsia="es-ES"/>
        </w:rPr>
      </w:pPr>
    </w:p>
    <w:p w14:paraId="08F6EFAD" w14:textId="50A8465B" w:rsidR="00A15869" w:rsidRDefault="00A15869" w:rsidP="009D29C4">
      <w:pPr>
        <w:spacing w:after="0" w:line="240" w:lineRule="auto"/>
        <w:ind w:left="1494" w:right="1183"/>
        <w:jc w:val="both"/>
        <w:rPr>
          <w:rFonts w:ascii="Arial" w:eastAsia="Arial Unicode MS" w:hAnsi="Arial" w:cs="Arial"/>
          <w:iCs/>
          <w:lang w:eastAsia="es-ES"/>
        </w:rPr>
      </w:pPr>
    </w:p>
    <w:p w14:paraId="4A93525D" w14:textId="77777777" w:rsidR="002433CA" w:rsidRDefault="009D29C4" w:rsidP="009D29C4">
      <w:pPr>
        <w:spacing w:after="0" w:line="240" w:lineRule="auto"/>
        <w:ind w:left="1494" w:right="1183"/>
        <w:jc w:val="both"/>
        <w:rPr>
          <w:rFonts w:ascii="Arial" w:eastAsia="Arial Unicode MS" w:hAnsi="Arial" w:cs="Arial"/>
          <w:iCs/>
          <w:lang w:eastAsia="es-ES"/>
        </w:rPr>
      </w:pPr>
      <w:r w:rsidRPr="009D29C4">
        <w:rPr>
          <w:rFonts w:ascii="Arial" w:eastAsia="Arial Unicode MS" w:hAnsi="Arial" w:cs="Arial"/>
          <w:b/>
          <w:iCs/>
          <w:lang w:eastAsia="es-ES"/>
        </w:rPr>
        <w:t>AGRAVIOS:</w:t>
      </w:r>
      <w:r w:rsidRPr="009D29C4">
        <w:rPr>
          <w:rFonts w:ascii="Arial" w:eastAsia="Arial Unicode MS" w:hAnsi="Arial" w:cs="Arial"/>
          <w:iCs/>
          <w:lang w:eastAsia="es-ES"/>
        </w:rPr>
        <w:br/>
      </w:r>
      <w:r w:rsidRPr="009D29C4">
        <w:rPr>
          <w:rFonts w:ascii="Arial" w:eastAsia="Arial Unicode MS" w:hAnsi="Arial" w:cs="Arial"/>
          <w:iCs/>
          <w:lang w:eastAsia="es-ES"/>
        </w:rPr>
        <w:br/>
      </w:r>
      <w:r w:rsidRPr="002433CA">
        <w:rPr>
          <w:rFonts w:ascii="Arial" w:eastAsia="Arial Unicode MS" w:hAnsi="Arial" w:cs="Arial"/>
          <w:b/>
          <w:iCs/>
          <w:lang w:eastAsia="es-ES"/>
        </w:rPr>
        <w:t>PRIMERO.</w:t>
      </w:r>
      <w:r w:rsidRPr="009D29C4">
        <w:rPr>
          <w:rFonts w:ascii="Arial" w:eastAsia="Arial Unicode MS" w:hAnsi="Arial" w:cs="Arial"/>
          <w:iCs/>
          <w:lang w:eastAsia="es-ES"/>
        </w:rPr>
        <w:t xml:space="preserve"> Entrega incompleta y violación al principio de máxima publicidad consagrada en el artículo 6 de nuestra Carta Magna.</w:t>
      </w:r>
    </w:p>
    <w:p w14:paraId="7F888F60" w14:textId="77777777" w:rsidR="002433CA" w:rsidRDefault="009D29C4" w:rsidP="009D29C4">
      <w:pPr>
        <w:spacing w:after="0" w:line="240" w:lineRule="auto"/>
        <w:ind w:left="1494" w:right="1183"/>
        <w:jc w:val="both"/>
        <w:rPr>
          <w:rFonts w:ascii="Arial" w:eastAsia="Arial Unicode MS" w:hAnsi="Arial" w:cs="Arial"/>
          <w:iCs/>
          <w:lang w:eastAsia="es-ES"/>
        </w:rPr>
      </w:pPr>
      <w:r w:rsidRPr="009D29C4">
        <w:rPr>
          <w:rFonts w:ascii="Arial" w:eastAsia="Arial Unicode MS" w:hAnsi="Arial" w:cs="Arial"/>
          <w:iCs/>
          <w:lang w:eastAsia="es-ES"/>
        </w:rPr>
        <w:br/>
        <w:t>En efecto, el sujeto obligado si posee el dato desagregado porque para pagar la nómina y el aguinaldo debe clasificar por plaza, dependencia y tipo de trabajador. El sistema de nómina de pensiones contiene el campo “último puesto” o “adscripción” Negarse a filtrar eses campo es negar el acceso a la información solicitada. No se pide que se “genere “información, sino que entregue la que ya obra en sus bases de datos con los filtros solicitados.</w:t>
      </w:r>
    </w:p>
    <w:p w14:paraId="74E50949" w14:textId="77777777" w:rsidR="002433CA" w:rsidRDefault="009D29C4" w:rsidP="009D29C4">
      <w:pPr>
        <w:spacing w:after="0" w:line="240" w:lineRule="auto"/>
        <w:ind w:left="1494" w:right="1183"/>
        <w:jc w:val="both"/>
        <w:rPr>
          <w:rFonts w:ascii="Arial" w:eastAsia="Arial Unicode MS" w:hAnsi="Arial" w:cs="Arial"/>
          <w:iCs/>
          <w:lang w:eastAsia="es-ES"/>
        </w:rPr>
      </w:pPr>
      <w:r w:rsidRPr="009D29C4">
        <w:rPr>
          <w:rFonts w:ascii="Arial" w:eastAsia="Arial Unicode MS" w:hAnsi="Arial" w:cs="Arial"/>
          <w:iCs/>
          <w:lang w:eastAsia="es-ES"/>
        </w:rPr>
        <w:br/>
      </w:r>
      <w:r w:rsidRPr="002433CA">
        <w:rPr>
          <w:rFonts w:ascii="Arial" w:eastAsia="Arial Unicode MS" w:hAnsi="Arial" w:cs="Arial"/>
          <w:b/>
          <w:iCs/>
          <w:lang w:eastAsia="es-ES"/>
        </w:rPr>
        <w:t>SEGUNDO.</w:t>
      </w:r>
      <w:r w:rsidRPr="009D29C4">
        <w:rPr>
          <w:rFonts w:ascii="Arial" w:eastAsia="Arial Unicode MS" w:hAnsi="Arial" w:cs="Arial"/>
          <w:iCs/>
          <w:lang w:eastAsia="es-ES"/>
        </w:rPr>
        <w:t xml:space="preserve"> Incorrecta interpretación de los artículos 59, y 151 de la Ley de Transparencia y Acceso a la Información Pública del Estado de San Luis Potosí, pues si bien dichos ordinales refieren que la responsable no está obligada a elaborar documentos “ad hoc”. Sin embargo, el criterio 03/17 del INAI establece que: “No existe obligación de elaborar documentos ad hoc para atender las solicitudes, pero sí de entregar la información como obre en sus archivos, pudiendo extraerla de bases de datos “. La Dirección de Pensiones no tiene que crear un estudio, solo filtrar su base de Excel por “secretarios de acuerdos" y sumar. </w:t>
      </w:r>
      <w:r w:rsidRPr="002433CA">
        <w:rPr>
          <w:rFonts w:ascii="Arial" w:eastAsia="Arial Unicode MS" w:hAnsi="Arial" w:cs="Arial"/>
          <w:b/>
          <w:iCs/>
          <w:u w:val="single"/>
          <w:lang w:eastAsia="es-ES"/>
        </w:rPr>
        <w:t>Eso es extracción no creación</w:t>
      </w:r>
      <w:r w:rsidR="002433CA">
        <w:rPr>
          <w:rFonts w:ascii="Arial" w:eastAsia="Arial Unicode MS" w:hAnsi="Arial" w:cs="Arial"/>
          <w:iCs/>
          <w:lang w:eastAsia="es-ES"/>
        </w:rPr>
        <w:t>.</w:t>
      </w:r>
      <w:r w:rsidRPr="002433CA">
        <w:rPr>
          <w:rFonts w:ascii="Arial" w:eastAsia="Arial Unicode MS" w:hAnsi="Arial" w:cs="Arial"/>
          <w:iCs/>
          <w:lang w:eastAsia="es-ES"/>
        </w:rPr>
        <w:br/>
      </w:r>
      <w:r w:rsidRPr="009D29C4">
        <w:rPr>
          <w:rFonts w:ascii="Arial" w:eastAsia="Arial Unicode MS" w:hAnsi="Arial" w:cs="Arial"/>
          <w:iCs/>
          <w:lang w:eastAsia="es-ES"/>
        </w:rPr>
        <w:br/>
      </w:r>
      <w:r w:rsidRPr="002433CA">
        <w:rPr>
          <w:rFonts w:ascii="Arial" w:eastAsia="Arial Unicode MS" w:hAnsi="Arial" w:cs="Arial"/>
          <w:b/>
          <w:iCs/>
          <w:lang w:eastAsia="es-ES"/>
        </w:rPr>
        <w:t>TERCERO.</w:t>
      </w:r>
      <w:r w:rsidRPr="009D29C4">
        <w:rPr>
          <w:rFonts w:ascii="Arial" w:eastAsia="Arial Unicode MS" w:hAnsi="Arial" w:cs="Arial"/>
          <w:iCs/>
          <w:lang w:eastAsia="es-ES"/>
        </w:rPr>
        <w:t xml:space="preserve"> Omisión de responder las preguntas, 2 y 3, El sujeto obligado guardo silencio total sobre:</w:t>
      </w:r>
    </w:p>
    <w:p w14:paraId="03D81925" w14:textId="77777777" w:rsidR="002433CA" w:rsidRDefault="009D29C4" w:rsidP="009D29C4">
      <w:pPr>
        <w:spacing w:after="0" w:line="240" w:lineRule="auto"/>
        <w:ind w:left="1494" w:right="1183"/>
        <w:jc w:val="both"/>
        <w:rPr>
          <w:rFonts w:ascii="Arial" w:eastAsia="Arial Unicode MS" w:hAnsi="Arial" w:cs="Arial"/>
          <w:iCs/>
          <w:lang w:eastAsia="es-ES"/>
        </w:rPr>
      </w:pPr>
      <w:r w:rsidRPr="009D29C4">
        <w:rPr>
          <w:rFonts w:ascii="Arial" w:eastAsia="Arial Unicode MS" w:hAnsi="Arial" w:cs="Arial"/>
          <w:iCs/>
          <w:lang w:eastAsia="es-ES"/>
        </w:rPr>
        <w:br/>
        <w:t>1.Monto total del pago de aguinaldo a las personas de base y/o sindicalizadas de los tres poderes del estado en el año 2025 y</w:t>
      </w:r>
    </w:p>
    <w:p w14:paraId="73205719" w14:textId="77777777" w:rsidR="002433CA" w:rsidRDefault="002433CA" w:rsidP="009D29C4">
      <w:pPr>
        <w:spacing w:after="0" w:line="240" w:lineRule="auto"/>
        <w:ind w:left="1494" w:right="1183"/>
        <w:jc w:val="both"/>
        <w:rPr>
          <w:rFonts w:ascii="Arial" w:eastAsia="Arial Unicode MS" w:hAnsi="Arial" w:cs="Arial"/>
          <w:iCs/>
          <w:lang w:eastAsia="es-ES"/>
        </w:rPr>
      </w:pPr>
    </w:p>
    <w:p w14:paraId="170DAC66" w14:textId="77777777" w:rsidR="002433CA" w:rsidRDefault="009D29C4" w:rsidP="009D29C4">
      <w:pPr>
        <w:spacing w:after="0" w:line="240" w:lineRule="auto"/>
        <w:ind w:left="1494" w:right="1183"/>
        <w:jc w:val="both"/>
        <w:rPr>
          <w:rFonts w:ascii="Arial" w:eastAsia="Arial Unicode MS" w:hAnsi="Arial" w:cs="Arial"/>
          <w:iCs/>
          <w:lang w:eastAsia="es-ES"/>
        </w:rPr>
      </w:pPr>
      <w:r w:rsidRPr="009D29C4">
        <w:rPr>
          <w:rFonts w:ascii="Arial" w:eastAsia="Arial Unicode MS" w:hAnsi="Arial" w:cs="Arial"/>
          <w:iCs/>
          <w:lang w:eastAsia="es-ES"/>
        </w:rPr>
        <w:t>2.Monto total del pago de aguinaldo a todas las personas secretarias de acuerdos del Poder Judicial del Estado de san Luis Potosí, en el mismo año 2025</w:t>
      </w:r>
      <w:r w:rsidR="002433CA">
        <w:rPr>
          <w:rFonts w:ascii="Arial" w:eastAsia="Arial Unicode MS" w:hAnsi="Arial" w:cs="Arial"/>
          <w:iCs/>
          <w:lang w:eastAsia="es-ES"/>
        </w:rPr>
        <w:t>.</w:t>
      </w:r>
    </w:p>
    <w:p w14:paraId="3D9E50F3" w14:textId="77777777" w:rsidR="002433CA" w:rsidRDefault="009D29C4" w:rsidP="009D29C4">
      <w:pPr>
        <w:spacing w:after="0" w:line="240" w:lineRule="auto"/>
        <w:ind w:left="1494" w:right="1183"/>
        <w:jc w:val="both"/>
        <w:rPr>
          <w:rFonts w:ascii="Arial" w:eastAsia="Arial Unicode MS" w:hAnsi="Arial" w:cs="Arial"/>
          <w:iCs/>
          <w:lang w:eastAsia="es-ES"/>
        </w:rPr>
      </w:pPr>
      <w:r w:rsidRPr="009D29C4">
        <w:rPr>
          <w:rFonts w:ascii="Arial" w:eastAsia="Arial Unicode MS" w:hAnsi="Arial" w:cs="Arial"/>
          <w:iCs/>
          <w:lang w:eastAsia="es-ES"/>
        </w:rPr>
        <w:br/>
        <w:t>Los artículos 23 y 24 de la Ley de Transparencia y Acceso a la Información Pública del Estado de San Luis Potosí, obliga a la responsable a responder todos los puntos. Su silencio evasivas equivale a una negativa a acatar lo mandatado por ese ordenamiento legal.</w:t>
      </w:r>
    </w:p>
    <w:p w14:paraId="0FABD0D2" w14:textId="70E5DEB9" w:rsidR="009D29C4" w:rsidRPr="002433CA" w:rsidRDefault="009D29C4" w:rsidP="009D29C4">
      <w:pPr>
        <w:spacing w:after="0" w:line="240" w:lineRule="auto"/>
        <w:ind w:left="1494" w:right="1183"/>
        <w:jc w:val="both"/>
        <w:rPr>
          <w:rFonts w:ascii="Arial" w:eastAsia="Arial Unicode MS" w:hAnsi="Arial" w:cs="Arial"/>
          <w:b/>
          <w:iCs/>
          <w:lang w:eastAsia="es-ES"/>
        </w:rPr>
      </w:pPr>
      <w:r w:rsidRPr="009D29C4">
        <w:rPr>
          <w:rFonts w:ascii="Arial" w:eastAsia="Arial Unicode MS" w:hAnsi="Arial" w:cs="Arial"/>
          <w:iCs/>
          <w:lang w:eastAsia="es-ES"/>
        </w:rPr>
        <w:br/>
      </w:r>
      <w:r w:rsidRPr="009D29C4">
        <w:rPr>
          <w:rFonts w:ascii="Arial" w:eastAsia="Arial Unicode MS" w:hAnsi="Arial" w:cs="Arial"/>
          <w:iCs/>
          <w:lang w:eastAsia="es-ES"/>
        </w:rPr>
        <w:br/>
      </w:r>
      <w:r w:rsidRPr="002433CA">
        <w:rPr>
          <w:rFonts w:ascii="Arial" w:eastAsia="Arial Unicode MS" w:hAnsi="Arial" w:cs="Arial"/>
          <w:b/>
          <w:iCs/>
          <w:lang w:eastAsia="es-ES"/>
        </w:rPr>
        <w:lastRenderedPageBreak/>
        <w:t>CUARTO.</w:t>
      </w:r>
      <w:r w:rsidRPr="009D29C4">
        <w:rPr>
          <w:rFonts w:ascii="Arial" w:eastAsia="Arial Unicode MS" w:hAnsi="Arial" w:cs="Arial"/>
          <w:iCs/>
          <w:lang w:eastAsia="es-ES"/>
        </w:rPr>
        <w:t xml:space="preserve"> </w:t>
      </w:r>
      <w:r w:rsidRPr="002433CA">
        <w:rPr>
          <w:rFonts w:ascii="Arial" w:eastAsia="Arial Unicode MS" w:hAnsi="Arial" w:cs="Arial"/>
          <w:b/>
          <w:iCs/>
          <w:lang w:eastAsia="es-ES"/>
        </w:rPr>
        <w:t>El listado de los secretarios de acuerdos jubilados o pensionados del Poder Judicial del Estados y los montos de aguinaldos de las personas secretarias de acuerdos y las de los sujetos de base y/o sindicalizados, erogados en el año inmediato anterior, son obligaciones de transparencia, que el sujeto obligado debe conocer y citar.</w:t>
      </w:r>
    </w:p>
    <w:p w14:paraId="640CA333" w14:textId="77777777" w:rsidR="00A15869" w:rsidRDefault="00A15869" w:rsidP="00A15869">
      <w:pPr>
        <w:pStyle w:val="Prrafodelista"/>
        <w:spacing w:after="0" w:line="240" w:lineRule="auto"/>
        <w:ind w:left="1854" w:right="1183"/>
        <w:jc w:val="both"/>
        <w:rPr>
          <w:rFonts w:ascii="Arial" w:eastAsia="Arial Unicode MS" w:hAnsi="Arial" w:cs="Arial"/>
          <w:iCs/>
          <w:lang w:eastAsia="es-ES"/>
        </w:rPr>
      </w:pPr>
    </w:p>
    <w:p w14:paraId="3F8C21E4" w14:textId="538658E1" w:rsidR="00A15869" w:rsidRDefault="00A15869" w:rsidP="00A15869">
      <w:pPr>
        <w:pStyle w:val="Prrafodelista"/>
        <w:spacing w:after="0" w:line="240" w:lineRule="auto"/>
        <w:ind w:left="1854" w:right="1183"/>
        <w:jc w:val="both"/>
        <w:rPr>
          <w:rFonts w:ascii="Arial" w:eastAsia="Arial Unicode MS" w:hAnsi="Arial" w:cs="Arial"/>
          <w:iCs/>
          <w:lang w:eastAsia="es-ES"/>
        </w:rPr>
      </w:pPr>
      <w:r>
        <w:rPr>
          <w:rFonts w:ascii="Arial" w:eastAsia="Arial Unicode MS" w:hAnsi="Arial" w:cs="Arial"/>
          <w:iCs/>
          <w:lang w:eastAsia="es-ES"/>
        </w:rPr>
        <w:t>[…]”.</w:t>
      </w:r>
    </w:p>
    <w:p w14:paraId="23BE55F0" w14:textId="77777777" w:rsidR="00A15869" w:rsidRPr="00A15869" w:rsidRDefault="00A15869" w:rsidP="00A15869">
      <w:pPr>
        <w:spacing w:after="0" w:line="240" w:lineRule="auto"/>
        <w:ind w:right="1183"/>
        <w:jc w:val="both"/>
        <w:rPr>
          <w:rFonts w:ascii="Arial" w:eastAsia="Arial Unicode MS" w:hAnsi="Arial" w:cs="Arial"/>
          <w:iCs/>
          <w:lang w:eastAsia="es-ES"/>
        </w:rPr>
      </w:pPr>
    </w:p>
    <w:p w14:paraId="60528A6E" w14:textId="77777777" w:rsidR="005D1245" w:rsidRPr="005475F3" w:rsidRDefault="005D1245" w:rsidP="00A30399">
      <w:pPr>
        <w:spacing w:after="0" w:line="240" w:lineRule="auto"/>
        <w:ind w:left="1134" w:right="1183"/>
        <w:jc w:val="both"/>
        <w:rPr>
          <w:rFonts w:ascii="Arial" w:eastAsia="Arial Unicode MS" w:hAnsi="Arial" w:cs="Arial"/>
          <w:iCs/>
          <w:lang w:eastAsia="es-ES"/>
        </w:rPr>
      </w:pPr>
    </w:p>
    <w:p w14:paraId="7DE4CBD6" w14:textId="7D28AD9B" w:rsidR="0093057A" w:rsidRPr="005475F3" w:rsidRDefault="0093057A" w:rsidP="0093057A">
      <w:pPr>
        <w:spacing w:after="0" w:line="360" w:lineRule="auto"/>
        <w:ind w:firstLine="708"/>
        <w:jc w:val="both"/>
        <w:rPr>
          <w:rFonts w:ascii="Arial" w:eastAsia="Times New Roman" w:hAnsi="Arial" w:cs="Arial"/>
          <w:sz w:val="24"/>
          <w:szCs w:val="24"/>
          <w:lang w:eastAsia="es-ES"/>
        </w:rPr>
      </w:pPr>
      <w:r w:rsidRPr="005475F3">
        <w:rPr>
          <w:rFonts w:ascii="Arial" w:eastAsia="Times New Roman" w:hAnsi="Arial" w:cs="Arial"/>
          <w:b/>
          <w:sz w:val="24"/>
          <w:szCs w:val="24"/>
          <w:lang w:eastAsia="es-ES"/>
        </w:rPr>
        <w:t>CUARTO.</w:t>
      </w:r>
      <w:r w:rsidRPr="005475F3">
        <w:rPr>
          <w:rFonts w:ascii="Arial" w:eastAsia="Times New Roman" w:hAnsi="Arial" w:cs="Arial"/>
          <w:sz w:val="24"/>
          <w:szCs w:val="24"/>
          <w:lang w:eastAsia="es-ES"/>
        </w:rPr>
        <w:t xml:space="preserve"> </w:t>
      </w:r>
      <w:r w:rsidRPr="005475F3">
        <w:rPr>
          <w:rFonts w:ascii="Arial" w:eastAsia="Times New Roman" w:hAnsi="Arial" w:cs="Arial"/>
          <w:b/>
          <w:bCs/>
          <w:sz w:val="24"/>
          <w:szCs w:val="24"/>
          <w:lang w:eastAsia="es-ES"/>
        </w:rPr>
        <w:t>Turno.</w:t>
      </w:r>
      <w:r w:rsidRPr="005475F3">
        <w:rPr>
          <w:rFonts w:ascii="Arial" w:eastAsia="Times New Roman" w:hAnsi="Arial" w:cs="Arial"/>
          <w:sz w:val="24"/>
          <w:szCs w:val="24"/>
          <w:lang w:eastAsia="es-ES"/>
        </w:rPr>
        <w:t xml:space="preserve"> El </w:t>
      </w:r>
      <w:r w:rsidR="002433CA">
        <w:rPr>
          <w:rFonts w:ascii="Arial" w:eastAsia="Times New Roman" w:hAnsi="Arial" w:cs="Arial"/>
          <w:sz w:val="24"/>
          <w:szCs w:val="24"/>
          <w:lang w:eastAsia="es-ES"/>
        </w:rPr>
        <w:t xml:space="preserve">09 nueve de julio de </w:t>
      </w:r>
      <w:r w:rsidR="00B87D15">
        <w:rPr>
          <w:rFonts w:ascii="Arial" w:eastAsia="Times New Roman" w:hAnsi="Arial" w:cs="Arial"/>
          <w:sz w:val="24"/>
          <w:szCs w:val="24"/>
          <w:lang w:eastAsia="es-ES"/>
        </w:rPr>
        <w:t>2026</w:t>
      </w:r>
      <w:r w:rsidR="00137098" w:rsidRPr="005475F3">
        <w:rPr>
          <w:rFonts w:ascii="Arial" w:eastAsia="Times New Roman" w:hAnsi="Arial" w:cs="Arial"/>
          <w:sz w:val="24"/>
          <w:szCs w:val="24"/>
          <w:lang w:eastAsia="es-ES"/>
        </w:rPr>
        <w:t xml:space="preserve"> </w:t>
      </w:r>
      <w:r w:rsidR="008E4105" w:rsidRPr="005475F3">
        <w:rPr>
          <w:rFonts w:ascii="Arial" w:eastAsia="Times New Roman" w:hAnsi="Arial" w:cs="Arial"/>
          <w:sz w:val="24"/>
          <w:szCs w:val="24"/>
          <w:lang w:eastAsia="es-ES"/>
        </w:rPr>
        <w:t>dos mil veinti</w:t>
      </w:r>
      <w:r w:rsidR="00137098" w:rsidRPr="005475F3">
        <w:rPr>
          <w:rFonts w:ascii="Arial" w:eastAsia="Times New Roman" w:hAnsi="Arial" w:cs="Arial"/>
          <w:sz w:val="24"/>
          <w:szCs w:val="24"/>
          <w:lang w:eastAsia="es-ES"/>
        </w:rPr>
        <w:t>séis</w:t>
      </w:r>
      <w:r w:rsidR="008E4105" w:rsidRPr="005475F3">
        <w:rPr>
          <w:rFonts w:ascii="Arial" w:eastAsia="Times New Roman" w:hAnsi="Arial" w:cs="Arial"/>
          <w:sz w:val="24"/>
          <w:szCs w:val="24"/>
          <w:lang w:eastAsia="es-ES"/>
        </w:rPr>
        <w:t>,</w:t>
      </w:r>
      <w:r w:rsidRPr="005475F3">
        <w:rPr>
          <w:rFonts w:ascii="Arial" w:eastAsia="Times New Roman" w:hAnsi="Arial" w:cs="Arial"/>
          <w:sz w:val="24"/>
          <w:szCs w:val="24"/>
          <w:lang w:eastAsia="es-ES"/>
        </w:rPr>
        <w:t xml:space="preserve"> de conformidad con el artículo 174, fracción I de la Ley de Transparencia y Acceso a la Información Pública del Estado, el Recurso de Revisió</w:t>
      </w:r>
      <w:r w:rsidR="008E4105" w:rsidRPr="005475F3">
        <w:rPr>
          <w:rFonts w:ascii="Arial" w:eastAsia="Times New Roman" w:hAnsi="Arial" w:cs="Arial"/>
          <w:sz w:val="24"/>
          <w:szCs w:val="24"/>
          <w:lang w:eastAsia="es-ES"/>
        </w:rPr>
        <w:t>n que se resuelve fue turnado a</w:t>
      </w:r>
      <w:r w:rsidR="002433CA">
        <w:rPr>
          <w:rFonts w:ascii="Arial" w:eastAsia="Times New Roman" w:hAnsi="Arial" w:cs="Arial"/>
          <w:sz w:val="24"/>
          <w:szCs w:val="24"/>
          <w:lang w:eastAsia="es-ES"/>
        </w:rPr>
        <w:t xml:space="preserve"> </w:t>
      </w:r>
      <w:r w:rsidRPr="005475F3">
        <w:rPr>
          <w:rFonts w:ascii="Arial" w:eastAsia="Times New Roman" w:hAnsi="Arial" w:cs="Arial"/>
          <w:sz w:val="24"/>
          <w:szCs w:val="24"/>
          <w:lang w:eastAsia="es-ES"/>
        </w:rPr>
        <w:t>l</w:t>
      </w:r>
      <w:r w:rsidR="002433CA">
        <w:rPr>
          <w:rFonts w:ascii="Arial" w:eastAsia="Times New Roman" w:hAnsi="Arial" w:cs="Arial"/>
          <w:sz w:val="24"/>
          <w:szCs w:val="24"/>
          <w:lang w:eastAsia="es-ES"/>
        </w:rPr>
        <w:t>a</w:t>
      </w:r>
      <w:r w:rsidRPr="005475F3">
        <w:rPr>
          <w:rFonts w:ascii="Arial" w:eastAsia="Times New Roman" w:hAnsi="Arial" w:cs="Arial"/>
          <w:sz w:val="24"/>
          <w:szCs w:val="24"/>
          <w:lang w:eastAsia="es-ES"/>
        </w:rPr>
        <w:t xml:space="preserve"> Comisionad</w:t>
      </w:r>
      <w:r w:rsidR="002433CA">
        <w:rPr>
          <w:rFonts w:ascii="Arial" w:eastAsia="Times New Roman" w:hAnsi="Arial" w:cs="Arial"/>
          <w:sz w:val="24"/>
          <w:szCs w:val="24"/>
          <w:lang w:eastAsia="es-ES"/>
        </w:rPr>
        <w:t>a</w:t>
      </w:r>
      <w:r w:rsidRPr="005475F3">
        <w:rPr>
          <w:rFonts w:ascii="Arial" w:eastAsia="Times New Roman" w:hAnsi="Arial" w:cs="Arial"/>
          <w:sz w:val="24"/>
          <w:szCs w:val="24"/>
          <w:lang w:eastAsia="es-ES"/>
        </w:rPr>
        <w:t xml:space="preserve"> Ponente, para el análisis de su admisión o desechamiento. </w:t>
      </w:r>
    </w:p>
    <w:p w14:paraId="4D6CD6B7" w14:textId="77777777" w:rsidR="0093057A" w:rsidRPr="005475F3" w:rsidRDefault="0093057A" w:rsidP="0093057A">
      <w:pPr>
        <w:spacing w:after="0" w:line="360" w:lineRule="auto"/>
        <w:jc w:val="both"/>
        <w:rPr>
          <w:rFonts w:ascii="Arial" w:eastAsia="Times New Roman" w:hAnsi="Arial" w:cs="Arial"/>
          <w:b/>
          <w:sz w:val="24"/>
          <w:szCs w:val="24"/>
          <w:lang w:eastAsia="es-ES"/>
        </w:rPr>
      </w:pPr>
    </w:p>
    <w:p w14:paraId="6375FBA0" w14:textId="7E5C0D00" w:rsidR="0093057A" w:rsidRPr="005475F3" w:rsidRDefault="0093057A" w:rsidP="00CB0B39">
      <w:pPr>
        <w:spacing w:after="0" w:line="360" w:lineRule="auto"/>
        <w:ind w:firstLine="708"/>
        <w:jc w:val="both"/>
        <w:rPr>
          <w:rFonts w:ascii="Arial" w:eastAsia="Times New Roman" w:hAnsi="Arial" w:cs="Arial"/>
          <w:b/>
          <w:bCs/>
          <w:sz w:val="24"/>
          <w:szCs w:val="24"/>
          <w:lang w:eastAsia="es-ES"/>
        </w:rPr>
      </w:pPr>
      <w:r w:rsidRPr="005475F3">
        <w:rPr>
          <w:rFonts w:ascii="Arial" w:eastAsia="Times New Roman" w:hAnsi="Arial" w:cs="Arial"/>
          <w:b/>
          <w:sz w:val="24"/>
          <w:szCs w:val="24"/>
          <w:lang w:eastAsia="es-ES"/>
        </w:rPr>
        <w:t>QUINTO.</w:t>
      </w:r>
      <w:r w:rsidRPr="005475F3">
        <w:rPr>
          <w:rFonts w:ascii="Arial" w:eastAsia="Times New Roman" w:hAnsi="Arial" w:cs="Arial"/>
          <w:sz w:val="24"/>
          <w:szCs w:val="24"/>
          <w:lang w:eastAsia="es-ES"/>
        </w:rPr>
        <w:t xml:space="preserve"> </w:t>
      </w:r>
      <w:r w:rsidR="00363337" w:rsidRPr="005475F3">
        <w:rPr>
          <w:rFonts w:ascii="Arial" w:eastAsia="Times New Roman" w:hAnsi="Arial" w:cs="Arial"/>
          <w:b/>
          <w:bCs/>
          <w:sz w:val="24"/>
          <w:szCs w:val="24"/>
          <w:lang w:eastAsia="es-ES"/>
        </w:rPr>
        <w:t>A</w:t>
      </w:r>
      <w:r w:rsidRPr="005475F3">
        <w:rPr>
          <w:rFonts w:ascii="Arial" w:eastAsia="Times New Roman" w:hAnsi="Arial" w:cs="Arial"/>
          <w:b/>
          <w:bCs/>
          <w:sz w:val="24"/>
          <w:szCs w:val="24"/>
          <w:lang w:eastAsia="es-ES"/>
        </w:rPr>
        <w:t xml:space="preserve">dmisión y trámite. </w:t>
      </w:r>
      <w:r w:rsidRPr="005475F3">
        <w:rPr>
          <w:rFonts w:ascii="Arial" w:eastAsia="Times New Roman" w:hAnsi="Arial" w:cs="Arial"/>
          <w:sz w:val="24"/>
          <w:szCs w:val="24"/>
          <w:lang w:eastAsia="es-ES"/>
        </w:rPr>
        <w:t xml:space="preserve">El </w:t>
      </w:r>
      <w:r w:rsidR="002433CA">
        <w:rPr>
          <w:rFonts w:ascii="Arial" w:eastAsia="Times New Roman" w:hAnsi="Arial" w:cs="Arial"/>
          <w:sz w:val="24"/>
          <w:szCs w:val="24"/>
          <w:lang w:eastAsia="es-ES"/>
        </w:rPr>
        <w:t>09 nueve de julio</w:t>
      </w:r>
      <w:r w:rsidR="000B47F3">
        <w:rPr>
          <w:rFonts w:ascii="Arial" w:eastAsia="Times New Roman" w:hAnsi="Arial" w:cs="Arial"/>
          <w:sz w:val="24"/>
          <w:szCs w:val="24"/>
          <w:lang w:eastAsia="es-ES"/>
        </w:rPr>
        <w:t xml:space="preserve"> </w:t>
      </w:r>
      <w:r w:rsidR="0007486E">
        <w:rPr>
          <w:rFonts w:ascii="Arial" w:eastAsia="Times New Roman" w:hAnsi="Arial" w:cs="Arial"/>
          <w:sz w:val="24"/>
          <w:szCs w:val="24"/>
          <w:lang w:eastAsia="es-ES"/>
        </w:rPr>
        <w:t>de 2026</w:t>
      </w:r>
      <w:r w:rsidR="0007486E" w:rsidRPr="005475F3">
        <w:rPr>
          <w:rFonts w:ascii="Arial" w:eastAsia="Times New Roman" w:hAnsi="Arial" w:cs="Arial"/>
          <w:sz w:val="24"/>
          <w:szCs w:val="24"/>
          <w:lang w:eastAsia="es-ES"/>
        </w:rPr>
        <w:t xml:space="preserve"> dos mil veintiséis,</w:t>
      </w:r>
      <w:r w:rsidRPr="005475F3">
        <w:rPr>
          <w:rFonts w:ascii="Arial" w:eastAsia="Times New Roman" w:hAnsi="Arial" w:cs="Arial"/>
          <w:sz w:val="24"/>
          <w:szCs w:val="24"/>
          <w:lang w:eastAsia="es-ES"/>
        </w:rPr>
        <w:t xml:space="preserve"> </w:t>
      </w:r>
      <w:r w:rsidR="00CB0B39" w:rsidRPr="005475F3">
        <w:rPr>
          <w:rFonts w:ascii="Arial" w:eastAsia="Times New Roman" w:hAnsi="Arial" w:cs="Arial"/>
          <w:sz w:val="24"/>
          <w:szCs w:val="24"/>
          <w:lang w:eastAsia="es-ES"/>
        </w:rPr>
        <w:t>se</w:t>
      </w:r>
      <w:r w:rsidRPr="005475F3">
        <w:rPr>
          <w:rFonts w:ascii="Arial" w:eastAsia="Times New Roman" w:hAnsi="Arial" w:cs="Arial"/>
          <w:sz w:val="24"/>
          <w:szCs w:val="24"/>
          <w:lang w:eastAsia="es-ES"/>
        </w:rPr>
        <w:t xml:space="preserve"> admitió el presente medio de impugnación por actualizarse la hipótesis </w:t>
      </w:r>
      <w:r w:rsidR="008E4105" w:rsidRPr="005475F3">
        <w:rPr>
          <w:rFonts w:ascii="Arial" w:eastAsia="Times New Roman" w:hAnsi="Arial" w:cs="Arial"/>
          <w:sz w:val="24"/>
          <w:szCs w:val="24"/>
          <w:lang w:eastAsia="es-ES"/>
        </w:rPr>
        <w:t>contemplada en</w:t>
      </w:r>
      <w:r w:rsidR="000B47F3">
        <w:rPr>
          <w:rFonts w:ascii="Arial" w:eastAsia="Times New Roman" w:hAnsi="Arial" w:cs="Arial"/>
          <w:sz w:val="24"/>
          <w:szCs w:val="24"/>
          <w:lang w:eastAsia="es-ES"/>
        </w:rPr>
        <w:t xml:space="preserve"> la fracci</w:t>
      </w:r>
      <w:r w:rsidR="002433CA">
        <w:rPr>
          <w:rFonts w:ascii="Arial" w:eastAsia="Times New Roman" w:hAnsi="Arial" w:cs="Arial"/>
          <w:sz w:val="24"/>
          <w:szCs w:val="24"/>
          <w:lang w:eastAsia="es-ES"/>
        </w:rPr>
        <w:t xml:space="preserve">ón IV </w:t>
      </w:r>
      <w:r w:rsidRPr="005475F3">
        <w:rPr>
          <w:rFonts w:ascii="Arial" w:eastAsia="Times New Roman" w:hAnsi="Arial" w:cs="Arial"/>
          <w:sz w:val="24"/>
          <w:szCs w:val="24"/>
          <w:lang w:eastAsia="es-ES"/>
        </w:rPr>
        <w:t xml:space="preserve">del artículo 167 de la Ley de Transparencia y Acceso a la Información Pública del Estado, </w:t>
      </w:r>
      <w:r w:rsidR="00CB0B39" w:rsidRPr="005475F3">
        <w:rPr>
          <w:rFonts w:ascii="Arial" w:eastAsia="Times New Roman" w:hAnsi="Arial" w:cs="Arial"/>
          <w:sz w:val="24"/>
          <w:szCs w:val="24"/>
          <w:lang w:eastAsia="es-ES"/>
        </w:rPr>
        <w:t>asimismo se</w:t>
      </w:r>
      <w:r w:rsidRPr="005475F3">
        <w:rPr>
          <w:rFonts w:ascii="Arial" w:eastAsia="Times New Roman" w:hAnsi="Arial" w:cs="Arial"/>
          <w:sz w:val="24"/>
          <w:szCs w:val="24"/>
          <w:lang w:eastAsia="es-ES"/>
        </w:rPr>
        <w:t xml:space="preserve"> puso</w:t>
      </w:r>
      <w:r w:rsidR="00CB0B39" w:rsidRPr="005475F3">
        <w:rPr>
          <w:rFonts w:ascii="Arial" w:eastAsia="Times New Roman" w:hAnsi="Arial" w:cs="Arial"/>
          <w:sz w:val="24"/>
          <w:szCs w:val="24"/>
          <w:lang w:eastAsia="es-ES"/>
        </w:rPr>
        <w:t xml:space="preserve"> el expediente</w:t>
      </w:r>
      <w:r w:rsidRPr="005475F3">
        <w:rPr>
          <w:rFonts w:ascii="Arial" w:eastAsia="Times New Roman" w:hAnsi="Arial" w:cs="Arial"/>
          <w:sz w:val="24"/>
          <w:szCs w:val="24"/>
          <w:lang w:eastAsia="es-ES"/>
        </w:rPr>
        <w:t xml:space="preserve"> a disposición de las partes para que en el plazo que reconoce la ley manifestaran lo que a su derecho conviniera y ofrecieran las pruebas que consideraran pertinentes, esto según lo dispuesto en la fracción II y III del artículo 174 de la Ley de Transparencia Local. </w:t>
      </w:r>
    </w:p>
    <w:p w14:paraId="40431E77" w14:textId="77777777" w:rsidR="0093057A" w:rsidRPr="005475F3" w:rsidRDefault="0093057A" w:rsidP="0093057A">
      <w:pPr>
        <w:spacing w:after="0" w:line="360" w:lineRule="auto"/>
        <w:ind w:firstLine="708"/>
        <w:jc w:val="both"/>
        <w:rPr>
          <w:rFonts w:ascii="Arial" w:eastAsia="Times New Roman" w:hAnsi="Arial" w:cs="Arial"/>
          <w:sz w:val="24"/>
          <w:szCs w:val="24"/>
          <w:lang w:eastAsia="es-ES"/>
        </w:rPr>
      </w:pPr>
    </w:p>
    <w:p w14:paraId="1EF72094" w14:textId="790F0062" w:rsidR="006D4436" w:rsidRDefault="008E4105" w:rsidP="00ED2CEE">
      <w:pPr>
        <w:spacing w:after="0" w:line="360" w:lineRule="auto"/>
        <w:ind w:firstLine="708"/>
        <w:jc w:val="both"/>
        <w:rPr>
          <w:rFonts w:ascii="Arial" w:eastAsia="Times New Roman" w:hAnsi="Arial" w:cs="Arial"/>
          <w:sz w:val="24"/>
          <w:szCs w:val="24"/>
          <w:lang w:eastAsia="es-ES"/>
        </w:rPr>
      </w:pPr>
      <w:r w:rsidRPr="005475F3">
        <w:rPr>
          <w:rFonts w:ascii="Arial" w:eastAsia="Times New Roman" w:hAnsi="Arial" w:cs="Arial"/>
          <w:b/>
          <w:sz w:val="24"/>
          <w:szCs w:val="24"/>
          <w:lang w:eastAsia="es-ES"/>
        </w:rPr>
        <w:t>SEXTO</w:t>
      </w:r>
      <w:r w:rsidR="0093057A" w:rsidRPr="005475F3">
        <w:rPr>
          <w:rFonts w:ascii="Arial" w:eastAsia="Times New Roman" w:hAnsi="Arial" w:cs="Arial"/>
          <w:b/>
          <w:sz w:val="24"/>
          <w:szCs w:val="24"/>
          <w:lang w:eastAsia="es-ES"/>
        </w:rPr>
        <w:t xml:space="preserve">. </w:t>
      </w:r>
      <w:r w:rsidR="0093057A" w:rsidRPr="005475F3">
        <w:rPr>
          <w:rFonts w:ascii="Arial" w:eastAsia="Times New Roman" w:hAnsi="Arial" w:cs="Arial"/>
          <w:b/>
          <w:bCs/>
          <w:sz w:val="24"/>
          <w:szCs w:val="24"/>
          <w:lang w:eastAsia="es-ES"/>
        </w:rPr>
        <w:t>Manifestaci</w:t>
      </w:r>
      <w:r w:rsidR="00FE3C7E" w:rsidRPr="005475F3">
        <w:rPr>
          <w:rFonts w:ascii="Arial" w:eastAsia="Times New Roman" w:hAnsi="Arial" w:cs="Arial"/>
          <w:b/>
          <w:bCs/>
          <w:sz w:val="24"/>
          <w:szCs w:val="24"/>
          <w:lang w:eastAsia="es-ES"/>
        </w:rPr>
        <w:t>ón</w:t>
      </w:r>
      <w:r w:rsidR="0093057A" w:rsidRPr="005475F3">
        <w:rPr>
          <w:rFonts w:ascii="Arial" w:eastAsia="Times New Roman" w:hAnsi="Arial" w:cs="Arial"/>
          <w:b/>
          <w:bCs/>
          <w:sz w:val="24"/>
          <w:szCs w:val="24"/>
          <w:lang w:eastAsia="es-ES"/>
        </w:rPr>
        <w:t xml:space="preserve"> de las partes. </w:t>
      </w:r>
      <w:r w:rsidR="00035E7E" w:rsidRPr="00B80685">
        <w:rPr>
          <w:rFonts w:ascii="Arial" w:eastAsia="Times New Roman" w:hAnsi="Arial" w:cs="Arial"/>
          <w:bCs/>
          <w:sz w:val="24"/>
          <w:szCs w:val="24"/>
          <w:lang w:eastAsia="es-ES"/>
        </w:rPr>
        <w:t xml:space="preserve">El </w:t>
      </w:r>
      <w:r w:rsidR="006E3DCA" w:rsidRPr="00B80685">
        <w:rPr>
          <w:rFonts w:ascii="Arial" w:eastAsia="Times New Roman" w:hAnsi="Arial" w:cs="Arial"/>
          <w:bCs/>
          <w:sz w:val="24"/>
          <w:szCs w:val="24"/>
          <w:lang w:eastAsia="es-ES"/>
        </w:rPr>
        <w:t xml:space="preserve">06 seis de agosto 2364/2026, </w:t>
      </w:r>
      <w:r w:rsidR="000B47F3" w:rsidRPr="00B80685">
        <w:rPr>
          <w:rFonts w:ascii="Arial" w:eastAsia="Times New Roman" w:hAnsi="Arial" w:cs="Arial"/>
          <w:bCs/>
          <w:sz w:val="24"/>
          <w:szCs w:val="24"/>
          <w:lang w:eastAsia="es-ES"/>
        </w:rPr>
        <w:t>de</w:t>
      </w:r>
      <w:r w:rsidR="0007486E" w:rsidRPr="00B80685">
        <w:rPr>
          <w:rFonts w:ascii="Arial" w:eastAsia="Times New Roman" w:hAnsi="Arial" w:cs="Arial"/>
          <w:bCs/>
          <w:sz w:val="24"/>
          <w:szCs w:val="24"/>
          <w:lang w:eastAsia="es-ES"/>
        </w:rPr>
        <w:t xml:space="preserve"> 2026 dos</w:t>
      </w:r>
      <w:r w:rsidR="00137098" w:rsidRPr="00B80685">
        <w:rPr>
          <w:rFonts w:ascii="Arial" w:eastAsia="Times New Roman" w:hAnsi="Arial" w:cs="Arial"/>
          <w:sz w:val="24"/>
          <w:szCs w:val="24"/>
          <w:lang w:eastAsia="es-ES"/>
        </w:rPr>
        <w:t xml:space="preserve"> mil veintiséis</w:t>
      </w:r>
      <w:r w:rsidR="0093057A" w:rsidRPr="00B80685">
        <w:rPr>
          <w:rFonts w:ascii="Arial" w:eastAsia="Times New Roman" w:hAnsi="Arial" w:cs="Arial"/>
          <w:sz w:val="24"/>
          <w:szCs w:val="24"/>
          <w:lang w:eastAsia="es-ES"/>
        </w:rPr>
        <w:t xml:space="preserve">, </w:t>
      </w:r>
      <w:r w:rsidR="00035E7E" w:rsidRPr="00B80685">
        <w:rPr>
          <w:rFonts w:ascii="Arial" w:eastAsia="Times New Roman" w:hAnsi="Arial" w:cs="Arial"/>
          <w:sz w:val="24"/>
          <w:szCs w:val="24"/>
          <w:lang w:eastAsia="es-ES"/>
        </w:rPr>
        <w:t xml:space="preserve">se dictó un proveído en el que se </w:t>
      </w:r>
      <w:r w:rsidR="0093057A" w:rsidRPr="00B80685">
        <w:rPr>
          <w:rFonts w:ascii="Arial" w:eastAsia="Times New Roman" w:hAnsi="Arial" w:cs="Arial"/>
          <w:sz w:val="24"/>
          <w:szCs w:val="24"/>
          <w:lang w:eastAsia="es-ES"/>
        </w:rPr>
        <w:t>tuvo por recibido el oficio</w:t>
      </w:r>
      <w:r w:rsidR="000B47F3" w:rsidRPr="00B80685">
        <w:rPr>
          <w:rFonts w:ascii="Arial" w:eastAsia="Times New Roman" w:hAnsi="Arial" w:cs="Arial"/>
          <w:sz w:val="24"/>
          <w:szCs w:val="24"/>
          <w:lang w:eastAsia="es-ES"/>
        </w:rPr>
        <w:t xml:space="preserve"> SGG/UT/175/2026, suscrito por el Titular de la Unidad de Transparencia de la </w:t>
      </w:r>
      <w:r w:rsidR="00B80685" w:rsidRPr="00B80685">
        <w:rPr>
          <w:rFonts w:ascii="Arial" w:eastAsia="Times New Roman" w:hAnsi="Arial" w:cs="Arial"/>
          <w:sz w:val="24"/>
          <w:szCs w:val="24"/>
          <w:lang w:eastAsia="es-ES"/>
        </w:rPr>
        <w:t>Dirección General de Pensiones</w:t>
      </w:r>
      <w:r w:rsidR="006D4436" w:rsidRPr="00B80685">
        <w:rPr>
          <w:rFonts w:ascii="Arial" w:eastAsia="Times New Roman" w:hAnsi="Arial" w:cs="Arial"/>
          <w:sz w:val="24"/>
          <w:szCs w:val="24"/>
          <w:lang w:eastAsia="es-ES"/>
        </w:rPr>
        <w:t xml:space="preserve">, por el cual, </w:t>
      </w:r>
      <w:r w:rsidR="00B80685" w:rsidRPr="00B80685">
        <w:rPr>
          <w:rFonts w:ascii="Arial" w:eastAsia="Times New Roman" w:hAnsi="Arial" w:cs="Arial"/>
          <w:sz w:val="24"/>
          <w:szCs w:val="24"/>
          <w:lang w:eastAsia="es-ES"/>
        </w:rPr>
        <w:t xml:space="preserve">adjuntó el oficio sin número suscrito por la Titular de la Subdirección Jurídica, Pensiones y Préstamos Hipotecarios, en el que </w:t>
      </w:r>
      <w:r w:rsidR="006D4436" w:rsidRPr="00B80685">
        <w:rPr>
          <w:rFonts w:ascii="Arial" w:eastAsia="Times New Roman" w:hAnsi="Arial" w:cs="Arial"/>
          <w:sz w:val="24"/>
          <w:szCs w:val="24"/>
          <w:lang w:eastAsia="es-ES"/>
        </w:rPr>
        <w:t>señaló lo siguiente:</w:t>
      </w:r>
      <w:r w:rsidR="006D4436">
        <w:rPr>
          <w:rFonts w:ascii="Arial" w:eastAsia="Times New Roman" w:hAnsi="Arial" w:cs="Arial"/>
          <w:sz w:val="24"/>
          <w:szCs w:val="24"/>
          <w:lang w:eastAsia="es-ES"/>
        </w:rPr>
        <w:t xml:space="preserve"> </w:t>
      </w:r>
    </w:p>
    <w:p w14:paraId="4F4FB88E" w14:textId="797D3528" w:rsidR="006D4436" w:rsidRDefault="006D4436" w:rsidP="00ED2CEE">
      <w:pPr>
        <w:spacing w:after="0" w:line="360" w:lineRule="auto"/>
        <w:ind w:firstLine="708"/>
        <w:jc w:val="both"/>
        <w:rPr>
          <w:rFonts w:ascii="Arial" w:eastAsia="Times New Roman" w:hAnsi="Arial" w:cs="Arial"/>
          <w:sz w:val="24"/>
          <w:szCs w:val="24"/>
          <w:lang w:eastAsia="es-ES"/>
        </w:rPr>
      </w:pPr>
    </w:p>
    <w:p w14:paraId="60F44229" w14:textId="2B15A440" w:rsidR="00B26846" w:rsidRDefault="00B26846" w:rsidP="00B26846">
      <w:pPr>
        <w:spacing w:after="0" w:line="240" w:lineRule="auto"/>
        <w:ind w:left="1134" w:right="1185"/>
        <w:jc w:val="both"/>
        <w:rPr>
          <w:rFonts w:ascii="Arial" w:eastAsia="Times New Roman" w:hAnsi="Arial" w:cs="Arial"/>
          <w:lang w:eastAsia="es-ES"/>
        </w:rPr>
      </w:pPr>
      <w:r w:rsidRPr="00B26846">
        <w:rPr>
          <w:rFonts w:ascii="Arial" w:eastAsia="Times New Roman" w:hAnsi="Arial" w:cs="Arial"/>
          <w:lang w:eastAsia="es-ES"/>
        </w:rPr>
        <w:t>[…]</w:t>
      </w:r>
    </w:p>
    <w:p w14:paraId="784B0802" w14:textId="18557ABF" w:rsidR="00F43687" w:rsidRDefault="00F43687" w:rsidP="00B26846">
      <w:pPr>
        <w:spacing w:after="0" w:line="240" w:lineRule="auto"/>
        <w:ind w:left="1134" w:right="1185"/>
        <w:jc w:val="both"/>
        <w:rPr>
          <w:rFonts w:ascii="Arial" w:eastAsia="Times New Roman" w:hAnsi="Arial" w:cs="Arial"/>
          <w:lang w:eastAsia="es-ES"/>
        </w:rPr>
      </w:pPr>
    </w:p>
    <w:p w14:paraId="435311E5" w14:textId="77777777" w:rsidR="00F43687" w:rsidRPr="00F43687" w:rsidRDefault="00F43687" w:rsidP="00F43687">
      <w:pPr>
        <w:spacing w:after="0" w:line="240" w:lineRule="auto"/>
        <w:ind w:left="1134" w:right="1185"/>
        <w:jc w:val="both"/>
        <w:rPr>
          <w:rFonts w:ascii="Arial" w:eastAsia="Times New Roman" w:hAnsi="Arial" w:cs="Arial"/>
          <w:lang w:eastAsia="es-ES"/>
        </w:rPr>
      </w:pPr>
      <w:r w:rsidRPr="00F43687">
        <w:rPr>
          <w:rFonts w:ascii="Arial" w:eastAsia="Times New Roman" w:hAnsi="Arial" w:cs="Arial"/>
          <w:lang w:eastAsia="es-ES"/>
        </w:rPr>
        <w:t xml:space="preserve">Por lo anterior, se rinde el siguiente informe: </w:t>
      </w:r>
    </w:p>
    <w:p w14:paraId="64E260B8" w14:textId="77777777" w:rsidR="00F43687" w:rsidRPr="00F43687" w:rsidRDefault="00F43687" w:rsidP="00F43687">
      <w:pPr>
        <w:spacing w:after="0" w:line="240" w:lineRule="auto"/>
        <w:ind w:left="1134" w:right="1185"/>
        <w:jc w:val="both"/>
        <w:rPr>
          <w:rFonts w:ascii="Arial" w:eastAsia="Times New Roman" w:hAnsi="Arial" w:cs="Arial"/>
          <w:lang w:eastAsia="es-ES"/>
        </w:rPr>
      </w:pPr>
    </w:p>
    <w:p w14:paraId="48C63924" w14:textId="0D882464" w:rsidR="00F43687" w:rsidRPr="00F43687" w:rsidRDefault="00F43687" w:rsidP="00F43687">
      <w:pPr>
        <w:spacing w:after="0" w:line="240" w:lineRule="auto"/>
        <w:ind w:left="1416" w:right="1185"/>
        <w:jc w:val="both"/>
        <w:rPr>
          <w:rFonts w:ascii="Arial" w:eastAsia="Times New Roman" w:hAnsi="Arial" w:cs="Arial"/>
          <w:lang w:eastAsia="es-ES"/>
        </w:rPr>
      </w:pPr>
      <w:r>
        <w:rPr>
          <w:rFonts w:ascii="Arial" w:eastAsia="Times New Roman" w:hAnsi="Arial" w:cs="Arial"/>
          <w:lang w:eastAsia="es-ES"/>
        </w:rPr>
        <w:t>“</w:t>
      </w:r>
      <w:r w:rsidRPr="00F43687">
        <w:rPr>
          <w:rFonts w:ascii="Arial" w:eastAsia="Times New Roman" w:hAnsi="Arial" w:cs="Arial"/>
          <w:lang w:eastAsia="es-ES"/>
        </w:rPr>
        <w:t>...ACTO QUE SE RECURRE: La entrega de la información incompleta y la negativa a responder a 3 puntos específicos de mi solicitud bajo el argumento de que</w:t>
      </w:r>
      <w:r>
        <w:rPr>
          <w:rFonts w:ascii="Arial" w:eastAsia="Times New Roman" w:hAnsi="Arial" w:cs="Arial"/>
          <w:lang w:eastAsia="es-ES"/>
        </w:rPr>
        <w:t xml:space="preserve"> </w:t>
      </w:r>
      <w:r w:rsidRPr="00F43687">
        <w:rPr>
          <w:rFonts w:ascii="Arial" w:eastAsia="Times New Roman" w:hAnsi="Arial" w:cs="Arial"/>
          <w:lang w:eastAsia="es-ES"/>
        </w:rPr>
        <w:t>la responsable</w:t>
      </w:r>
      <w:r>
        <w:rPr>
          <w:rFonts w:ascii="Arial" w:eastAsia="Times New Roman" w:hAnsi="Arial" w:cs="Arial"/>
          <w:lang w:eastAsia="es-ES"/>
        </w:rPr>
        <w:t xml:space="preserve"> </w:t>
      </w:r>
      <w:r w:rsidRPr="00F43687">
        <w:rPr>
          <w:rFonts w:ascii="Arial" w:eastAsia="Times New Roman" w:hAnsi="Arial" w:cs="Arial"/>
          <w:lang w:eastAsia="es-ES"/>
        </w:rPr>
        <w:t xml:space="preserve">no está obligada a "adecuar la </w:t>
      </w:r>
      <w:r>
        <w:rPr>
          <w:rFonts w:ascii="Arial" w:eastAsia="Times New Roman" w:hAnsi="Arial" w:cs="Arial"/>
          <w:lang w:eastAsia="es-ES"/>
        </w:rPr>
        <w:t>in</w:t>
      </w:r>
      <w:r w:rsidRPr="00F43687">
        <w:rPr>
          <w:rFonts w:ascii="Arial" w:eastAsia="Times New Roman" w:hAnsi="Arial" w:cs="Arial"/>
          <w:lang w:eastAsia="es-ES"/>
        </w:rPr>
        <w:t>formación</w:t>
      </w:r>
      <w:r>
        <w:rPr>
          <w:rFonts w:ascii="Arial" w:eastAsia="Times New Roman" w:hAnsi="Arial" w:cs="Arial"/>
          <w:lang w:eastAsia="es-ES"/>
        </w:rPr>
        <w:t xml:space="preserve"> </w:t>
      </w:r>
      <w:r w:rsidRPr="00F43687">
        <w:rPr>
          <w:rFonts w:ascii="Arial" w:eastAsia="Times New Roman" w:hAnsi="Arial" w:cs="Arial"/>
          <w:lang w:eastAsia="es-ES"/>
        </w:rPr>
        <w:t>al interés del solicitante ni a su procesamiento”, invocan</w:t>
      </w:r>
      <w:r>
        <w:rPr>
          <w:rFonts w:ascii="Arial" w:eastAsia="Times New Roman" w:hAnsi="Arial" w:cs="Arial"/>
          <w:lang w:eastAsia="es-ES"/>
        </w:rPr>
        <w:t xml:space="preserve">do para ello los </w:t>
      </w:r>
      <w:r>
        <w:rPr>
          <w:rFonts w:ascii="Arial" w:eastAsia="Times New Roman" w:hAnsi="Arial" w:cs="Arial"/>
          <w:lang w:eastAsia="es-ES"/>
        </w:rPr>
        <w:lastRenderedPageBreak/>
        <w:t xml:space="preserve">artículos 59, 60, 61, y 151 de la Ley de </w:t>
      </w:r>
      <w:r w:rsidRPr="00F43687">
        <w:rPr>
          <w:rFonts w:ascii="Arial" w:eastAsia="Times New Roman" w:hAnsi="Arial" w:cs="Arial"/>
          <w:lang w:eastAsia="es-ES"/>
        </w:rPr>
        <w:t>Transparencia y Acceso a</w:t>
      </w:r>
      <w:r>
        <w:rPr>
          <w:rFonts w:ascii="Arial" w:eastAsia="Times New Roman" w:hAnsi="Arial" w:cs="Arial"/>
          <w:lang w:eastAsia="es-ES"/>
        </w:rPr>
        <w:t xml:space="preserve"> </w:t>
      </w:r>
      <w:r w:rsidRPr="00F43687">
        <w:rPr>
          <w:rFonts w:ascii="Arial" w:eastAsia="Times New Roman" w:hAnsi="Arial" w:cs="Arial"/>
          <w:lang w:eastAsia="es-ES"/>
        </w:rPr>
        <w:t>la I</w:t>
      </w:r>
      <w:r>
        <w:rPr>
          <w:rFonts w:ascii="Arial" w:eastAsia="Times New Roman" w:hAnsi="Arial" w:cs="Arial"/>
          <w:lang w:eastAsia="es-ES"/>
        </w:rPr>
        <w:t>nformación Pública del</w:t>
      </w:r>
      <w:r w:rsidRPr="00F43687">
        <w:rPr>
          <w:rFonts w:ascii="Arial" w:eastAsia="Times New Roman" w:hAnsi="Arial" w:cs="Arial"/>
          <w:lang w:eastAsia="es-ES"/>
        </w:rPr>
        <w:t xml:space="preserve"> Estado de San Luis Potosí...” </w:t>
      </w:r>
    </w:p>
    <w:p w14:paraId="778B0200" w14:textId="77777777" w:rsidR="00F43687" w:rsidRPr="00F43687" w:rsidRDefault="00F43687" w:rsidP="00F43687">
      <w:pPr>
        <w:spacing w:after="0" w:line="240" w:lineRule="auto"/>
        <w:ind w:left="1134" w:right="1185"/>
        <w:jc w:val="both"/>
        <w:rPr>
          <w:rFonts w:ascii="Arial" w:eastAsia="Times New Roman" w:hAnsi="Arial" w:cs="Arial"/>
          <w:lang w:eastAsia="es-ES"/>
        </w:rPr>
      </w:pPr>
    </w:p>
    <w:p w14:paraId="2AD8B7BB" w14:textId="5C5E4C2D" w:rsidR="00F43687" w:rsidRPr="00F43687" w:rsidRDefault="00F43687" w:rsidP="00F43687">
      <w:pPr>
        <w:spacing w:after="0" w:line="240" w:lineRule="auto"/>
        <w:ind w:left="1134" w:right="1185"/>
        <w:jc w:val="both"/>
        <w:rPr>
          <w:rFonts w:ascii="Arial" w:eastAsia="Times New Roman" w:hAnsi="Arial" w:cs="Arial"/>
          <w:lang w:eastAsia="es-ES"/>
        </w:rPr>
      </w:pPr>
      <w:r w:rsidRPr="00F43687">
        <w:rPr>
          <w:rFonts w:ascii="Arial" w:eastAsia="Times New Roman" w:hAnsi="Arial" w:cs="Arial"/>
          <w:lang w:eastAsia="es-ES"/>
        </w:rPr>
        <w:t>Al respec</w:t>
      </w:r>
      <w:r w:rsidR="00A24E66">
        <w:rPr>
          <w:rFonts w:ascii="Arial" w:eastAsia="Times New Roman" w:hAnsi="Arial" w:cs="Arial"/>
          <w:lang w:eastAsia="es-ES"/>
        </w:rPr>
        <w:t xml:space="preserve">to, el agravio formulado por el </w:t>
      </w:r>
      <w:r w:rsidRPr="00F43687">
        <w:rPr>
          <w:rFonts w:ascii="Arial" w:eastAsia="Times New Roman" w:hAnsi="Arial" w:cs="Arial"/>
          <w:lang w:eastAsia="es-ES"/>
        </w:rPr>
        <w:t xml:space="preserve">recurrente resulta infundado, toda vez que esta Dirección de Pensiones del Estado atendió la solicitud de información conforme a las obligaciones previstas en la legislación aplicable, proporcionando la información existente y disponible dentro de sus archivos institucionales. </w:t>
      </w:r>
    </w:p>
    <w:p w14:paraId="570D52FB" w14:textId="77777777" w:rsidR="00F43687" w:rsidRPr="00F43687" w:rsidRDefault="00F43687" w:rsidP="00F43687">
      <w:pPr>
        <w:spacing w:after="0" w:line="240" w:lineRule="auto"/>
        <w:ind w:left="1134" w:right="1185"/>
        <w:jc w:val="both"/>
        <w:rPr>
          <w:rFonts w:ascii="Arial" w:eastAsia="Times New Roman" w:hAnsi="Arial" w:cs="Arial"/>
          <w:lang w:eastAsia="es-ES"/>
        </w:rPr>
      </w:pPr>
    </w:p>
    <w:p w14:paraId="2252A517" w14:textId="27208985" w:rsidR="00F43687" w:rsidRDefault="00F43687" w:rsidP="00F43687">
      <w:pPr>
        <w:spacing w:after="0" w:line="240" w:lineRule="auto"/>
        <w:ind w:left="1134" w:right="1185"/>
        <w:jc w:val="both"/>
        <w:rPr>
          <w:rFonts w:ascii="Arial" w:eastAsia="Times New Roman" w:hAnsi="Arial" w:cs="Arial"/>
          <w:lang w:eastAsia="es-ES"/>
        </w:rPr>
      </w:pPr>
      <w:r w:rsidRPr="00F43687">
        <w:rPr>
          <w:rFonts w:ascii="Arial" w:eastAsia="Times New Roman" w:hAnsi="Arial" w:cs="Arial"/>
          <w:lang w:eastAsia="es-ES"/>
        </w:rPr>
        <w:t>El planteamiento del recurrente parte de una interpretación incorrecta respecto del alcance del derecho de acceso a</w:t>
      </w:r>
      <w:r w:rsidR="00A24E66">
        <w:rPr>
          <w:rFonts w:ascii="Arial" w:eastAsia="Times New Roman" w:hAnsi="Arial" w:cs="Arial"/>
          <w:lang w:eastAsia="es-ES"/>
        </w:rPr>
        <w:t xml:space="preserve"> </w:t>
      </w:r>
      <w:r w:rsidRPr="00F43687">
        <w:rPr>
          <w:rFonts w:ascii="Arial" w:eastAsia="Times New Roman" w:hAnsi="Arial" w:cs="Arial"/>
          <w:lang w:eastAsia="es-ES"/>
        </w:rPr>
        <w:t>la información pública y de las obligaciones que corresponden a</w:t>
      </w:r>
      <w:r w:rsidR="00A24E66">
        <w:rPr>
          <w:rFonts w:ascii="Arial" w:eastAsia="Times New Roman" w:hAnsi="Arial" w:cs="Arial"/>
          <w:lang w:eastAsia="es-ES"/>
        </w:rPr>
        <w:t xml:space="preserve"> los sujetos obligados, </w:t>
      </w:r>
      <w:r w:rsidRPr="00F43687">
        <w:rPr>
          <w:rFonts w:ascii="Arial" w:eastAsia="Times New Roman" w:hAnsi="Arial" w:cs="Arial"/>
          <w:lang w:eastAsia="es-ES"/>
        </w:rPr>
        <w:t>al pretender que esta autoridad genere información bajo criterios específicos de clasificación, agrupación o procesamiento que no corresponden a la forma en que se encuentra integrada en sus registros administrativos.</w:t>
      </w:r>
    </w:p>
    <w:p w14:paraId="21360EE9" w14:textId="5E5C43AC" w:rsidR="00F43687" w:rsidRDefault="00F43687" w:rsidP="00B26846">
      <w:pPr>
        <w:spacing w:after="0" w:line="240" w:lineRule="auto"/>
        <w:ind w:left="1134" w:right="1185"/>
        <w:jc w:val="both"/>
        <w:rPr>
          <w:rFonts w:ascii="Arial" w:eastAsia="Times New Roman" w:hAnsi="Arial" w:cs="Arial"/>
          <w:lang w:eastAsia="es-ES"/>
        </w:rPr>
      </w:pPr>
    </w:p>
    <w:p w14:paraId="569275FD" w14:textId="28EE7094" w:rsidR="00A24E66" w:rsidRPr="00A24E66" w:rsidRDefault="00A24E66" w:rsidP="00A24E66">
      <w:pPr>
        <w:spacing w:after="0" w:line="240" w:lineRule="auto"/>
        <w:ind w:left="1134" w:right="1185"/>
        <w:jc w:val="both"/>
        <w:rPr>
          <w:rFonts w:ascii="Arial" w:eastAsia="Times New Roman" w:hAnsi="Arial" w:cs="Arial"/>
          <w:lang w:eastAsia="es-ES"/>
        </w:rPr>
      </w:pPr>
      <w:r w:rsidRPr="00A24E66">
        <w:rPr>
          <w:rFonts w:ascii="Arial" w:eastAsia="Times New Roman" w:hAnsi="Arial" w:cs="Arial"/>
          <w:lang w:eastAsia="es-ES"/>
        </w:rPr>
        <w:t xml:space="preserve">Respecto del primer requerimiento, consistente en la relación de personas secretarias de </w:t>
      </w:r>
      <w:r w:rsidR="00053526" w:rsidRPr="00A24E66">
        <w:rPr>
          <w:rFonts w:ascii="Arial" w:eastAsia="Times New Roman" w:hAnsi="Arial" w:cs="Arial"/>
          <w:lang w:eastAsia="es-ES"/>
        </w:rPr>
        <w:t>acuerdo</w:t>
      </w:r>
      <w:r w:rsidRPr="00A24E66">
        <w:rPr>
          <w:rFonts w:ascii="Arial" w:eastAsia="Times New Roman" w:hAnsi="Arial" w:cs="Arial"/>
          <w:lang w:eastAsia="es-ES"/>
        </w:rPr>
        <w:t xml:space="preserve"> del</w:t>
      </w:r>
      <w:r w:rsidR="00053526">
        <w:rPr>
          <w:rFonts w:ascii="Arial" w:eastAsia="Times New Roman" w:hAnsi="Arial" w:cs="Arial"/>
          <w:lang w:eastAsia="es-ES"/>
        </w:rPr>
        <w:t xml:space="preserve"> </w:t>
      </w:r>
      <w:r w:rsidRPr="00A24E66">
        <w:rPr>
          <w:rFonts w:ascii="Arial" w:eastAsia="Times New Roman" w:hAnsi="Arial" w:cs="Arial"/>
          <w:lang w:eastAsia="es-ES"/>
        </w:rPr>
        <w:t>P</w:t>
      </w:r>
      <w:r w:rsidR="00053526">
        <w:rPr>
          <w:rFonts w:ascii="Arial" w:eastAsia="Times New Roman" w:hAnsi="Arial" w:cs="Arial"/>
          <w:lang w:eastAsia="es-ES"/>
        </w:rPr>
        <w:t xml:space="preserve">oder </w:t>
      </w:r>
      <w:r w:rsidRPr="00A24E66">
        <w:rPr>
          <w:rFonts w:ascii="Arial" w:eastAsia="Times New Roman" w:hAnsi="Arial" w:cs="Arial"/>
          <w:lang w:eastAsia="es-ES"/>
        </w:rPr>
        <w:t>Jud</w:t>
      </w:r>
      <w:r w:rsidR="00053526">
        <w:rPr>
          <w:rFonts w:ascii="Arial" w:eastAsia="Times New Roman" w:hAnsi="Arial" w:cs="Arial"/>
          <w:lang w:eastAsia="es-ES"/>
        </w:rPr>
        <w:t>icial del Es</w:t>
      </w:r>
      <w:r w:rsidRPr="00A24E66">
        <w:rPr>
          <w:rFonts w:ascii="Arial" w:eastAsia="Times New Roman" w:hAnsi="Arial" w:cs="Arial"/>
          <w:lang w:eastAsia="es-ES"/>
        </w:rPr>
        <w:t xml:space="preserve">tado de San </w:t>
      </w:r>
      <w:r w:rsidR="00053526">
        <w:rPr>
          <w:rFonts w:ascii="Arial" w:eastAsia="Times New Roman" w:hAnsi="Arial" w:cs="Arial"/>
          <w:lang w:eastAsia="es-ES"/>
        </w:rPr>
        <w:t xml:space="preserve">Luis </w:t>
      </w:r>
      <w:r w:rsidRPr="00A24E66">
        <w:rPr>
          <w:rFonts w:ascii="Arial" w:eastAsia="Times New Roman" w:hAnsi="Arial" w:cs="Arial"/>
          <w:lang w:eastAsia="es-ES"/>
        </w:rPr>
        <w:t xml:space="preserve">Potosí </w:t>
      </w:r>
      <w:r w:rsidR="00053526" w:rsidRPr="00A24E66">
        <w:rPr>
          <w:rFonts w:ascii="Arial" w:eastAsia="Times New Roman" w:hAnsi="Arial" w:cs="Arial"/>
          <w:lang w:eastAsia="es-ES"/>
        </w:rPr>
        <w:t>jubiladas</w:t>
      </w:r>
      <w:r w:rsidR="00053526">
        <w:rPr>
          <w:rFonts w:ascii="Arial" w:eastAsia="Times New Roman" w:hAnsi="Arial" w:cs="Arial"/>
          <w:lang w:eastAsia="es-ES"/>
        </w:rPr>
        <w:t xml:space="preserve"> y pensionadas al 31</w:t>
      </w:r>
      <w:r w:rsidRPr="00A24E66">
        <w:rPr>
          <w:rFonts w:ascii="Arial" w:eastAsia="Times New Roman" w:hAnsi="Arial" w:cs="Arial"/>
          <w:lang w:eastAsia="es-ES"/>
        </w:rPr>
        <w:t xml:space="preserve"> de mayo de 2026, se informa que la información se proporcionó mediante el enlace electrónico correspondiente de la Plataforma Estatal de Transparencia, en el cual se encuentra contenida la relación existente en los registros de esta Dirección de Pensiones del Estado. </w:t>
      </w:r>
    </w:p>
    <w:p w14:paraId="4BC561D2" w14:textId="77777777" w:rsidR="00A24E66" w:rsidRPr="00A24E66" w:rsidRDefault="00A24E66" w:rsidP="00A24E66">
      <w:pPr>
        <w:spacing w:after="0" w:line="240" w:lineRule="auto"/>
        <w:ind w:left="1134" w:right="1185"/>
        <w:jc w:val="both"/>
        <w:rPr>
          <w:rFonts w:ascii="Arial" w:eastAsia="Times New Roman" w:hAnsi="Arial" w:cs="Arial"/>
          <w:lang w:eastAsia="es-ES"/>
        </w:rPr>
      </w:pPr>
    </w:p>
    <w:p w14:paraId="6E46993E" w14:textId="6F709882" w:rsidR="00A24E66" w:rsidRPr="00A24E66" w:rsidRDefault="00A24E66" w:rsidP="00A24E66">
      <w:pPr>
        <w:spacing w:after="0" w:line="240" w:lineRule="auto"/>
        <w:ind w:left="1134" w:right="1185"/>
        <w:jc w:val="both"/>
        <w:rPr>
          <w:rFonts w:ascii="Arial" w:eastAsia="Times New Roman" w:hAnsi="Arial" w:cs="Arial"/>
          <w:lang w:eastAsia="es-ES"/>
        </w:rPr>
      </w:pPr>
      <w:r w:rsidRPr="00A24E66">
        <w:rPr>
          <w:rFonts w:ascii="Arial" w:eastAsia="Times New Roman" w:hAnsi="Arial" w:cs="Arial"/>
          <w:lang w:eastAsia="es-ES"/>
        </w:rPr>
        <w:t xml:space="preserve">En cuanto al segundo requerimiento, relativo al monto total de aguinaldo 2025 pagado a las personas secretarias de acuerdos jubiladas y pensionadas del Poder Judicial del Estado de San Luis </w:t>
      </w:r>
      <w:r w:rsidR="00053526" w:rsidRPr="00A24E66">
        <w:rPr>
          <w:rFonts w:ascii="Arial" w:eastAsia="Times New Roman" w:hAnsi="Arial" w:cs="Arial"/>
          <w:lang w:eastAsia="es-ES"/>
        </w:rPr>
        <w:t>Potosí</w:t>
      </w:r>
      <w:r w:rsidRPr="00A24E66">
        <w:rPr>
          <w:rFonts w:ascii="Arial" w:eastAsia="Times New Roman" w:hAnsi="Arial" w:cs="Arial"/>
          <w:lang w:eastAsia="es-ES"/>
        </w:rPr>
        <w:t xml:space="preserve">, la información se proporcionó mediante el enlace electrónico correspondiente de la Plataforma Estatal de Transparencia, donde consta el monto registrado en los archivos de este sujeto obligado. </w:t>
      </w:r>
    </w:p>
    <w:p w14:paraId="2571C534" w14:textId="77777777" w:rsidR="00A24E66" w:rsidRPr="00A24E66" w:rsidRDefault="00A24E66" w:rsidP="00A24E66">
      <w:pPr>
        <w:spacing w:after="0" w:line="240" w:lineRule="auto"/>
        <w:ind w:left="1134" w:right="1185"/>
        <w:jc w:val="both"/>
        <w:rPr>
          <w:rFonts w:ascii="Arial" w:eastAsia="Times New Roman" w:hAnsi="Arial" w:cs="Arial"/>
          <w:lang w:eastAsia="es-ES"/>
        </w:rPr>
      </w:pPr>
    </w:p>
    <w:p w14:paraId="18A7221A" w14:textId="77777777" w:rsidR="00A24E66" w:rsidRPr="00A24E66" w:rsidRDefault="00A24E66" w:rsidP="00A24E66">
      <w:pPr>
        <w:spacing w:after="0" w:line="240" w:lineRule="auto"/>
        <w:ind w:left="1134" w:right="1185"/>
        <w:jc w:val="both"/>
        <w:rPr>
          <w:rFonts w:ascii="Arial" w:eastAsia="Times New Roman" w:hAnsi="Arial" w:cs="Arial"/>
          <w:lang w:eastAsia="es-ES"/>
        </w:rPr>
      </w:pPr>
      <w:r w:rsidRPr="00A24E66">
        <w:rPr>
          <w:rFonts w:ascii="Arial" w:eastAsia="Times New Roman" w:hAnsi="Arial" w:cs="Arial"/>
          <w:lang w:eastAsia="es-ES"/>
        </w:rPr>
        <w:t xml:space="preserve">Cabe precisar que la información proporcionada corresponde a los datos registrados en los archivos administrativos de esta Dirección de Pensiones del Estado respecto del concepto de aguinaldo pagado durante el ejercicio 2025, los cuales fueron puestos a disposición del solicitante mediante los archivos electrónicos correspondientes; por lo que no existe una negativa u omisión de proporcionar información, sino únicamente una pretensión de obtenerla bajo una forma específica de integración o procesamiento. </w:t>
      </w:r>
    </w:p>
    <w:p w14:paraId="5ED3FA7D" w14:textId="77777777" w:rsidR="00A24E66" w:rsidRPr="00A24E66" w:rsidRDefault="00A24E66" w:rsidP="00A24E66">
      <w:pPr>
        <w:spacing w:after="0" w:line="240" w:lineRule="auto"/>
        <w:ind w:left="1134" w:right="1185"/>
        <w:jc w:val="both"/>
        <w:rPr>
          <w:rFonts w:ascii="Arial" w:eastAsia="Times New Roman" w:hAnsi="Arial" w:cs="Arial"/>
          <w:lang w:eastAsia="es-ES"/>
        </w:rPr>
      </w:pPr>
    </w:p>
    <w:p w14:paraId="053D6C59" w14:textId="6786006A" w:rsidR="00A24E66" w:rsidRPr="00A24E66" w:rsidRDefault="00A24E66" w:rsidP="00A24E66">
      <w:pPr>
        <w:spacing w:after="0" w:line="240" w:lineRule="auto"/>
        <w:ind w:left="1134" w:right="1185"/>
        <w:jc w:val="both"/>
        <w:rPr>
          <w:rFonts w:ascii="Arial" w:eastAsia="Times New Roman" w:hAnsi="Arial" w:cs="Arial"/>
          <w:lang w:eastAsia="es-ES"/>
        </w:rPr>
      </w:pPr>
      <w:r w:rsidRPr="00A24E66">
        <w:rPr>
          <w:rFonts w:ascii="Arial" w:eastAsia="Times New Roman" w:hAnsi="Arial" w:cs="Arial"/>
          <w:lang w:eastAsia="es-ES"/>
        </w:rPr>
        <w:t>Por lo que respecta al tercer requerimiento, referente al monto total pagado por concepto de agu</w:t>
      </w:r>
      <w:r w:rsidR="00F12CE3">
        <w:rPr>
          <w:rFonts w:ascii="Arial" w:eastAsia="Times New Roman" w:hAnsi="Arial" w:cs="Arial"/>
          <w:lang w:eastAsia="es-ES"/>
        </w:rPr>
        <w:t>in</w:t>
      </w:r>
      <w:r w:rsidRPr="00A24E66">
        <w:rPr>
          <w:rFonts w:ascii="Arial" w:eastAsia="Times New Roman" w:hAnsi="Arial" w:cs="Arial"/>
          <w:lang w:eastAsia="es-ES"/>
        </w:rPr>
        <w:t>aldo durante el ejercicio 2025 a personas jubiladas y pensionadas de base o sindicalizadas en los tres Poderes del Estado de San Luis Potosí, se proporcionó la información disponible que obra en los registros de esta Dirección de Pensiones del Estado, dentro del ámbito de sus atribuciones y conforme a la documentación existente en sus archivos a</w:t>
      </w:r>
      <w:r w:rsidR="00F12CE3">
        <w:rPr>
          <w:rFonts w:ascii="Arial" w:eastAsia="Times New Roman" w:hAnsi="Arial" w:cs="Arial"/>
          <w:lang w:eastAsia="es-ES"/>
        </w:rPr>
        <w:t xml:space="preserve"> </w:t>
      </w:r>
      <w:r w:rsidRPr="00A24E66">
        <w:rPr>
          <w:rFonts w:ascii="Arial" w:eastAsia="Times New Roman" w:hAnsi="Arial" w:cs="Arial"/>
          <w:lang w:eastAsia="es-ES"/>
        </w:rPr>
        <w:t xml:space="preserve">la fecha, mediante el enlace electrónico correspondiente de la Plataforma Estatal de Transparencia. </w:t>
      </w:r>
    </w:p>
    <w:p w14:paraId="20724B21" w14:textId="77777777" w:rsidR="00A24E66" w:rsidRPr="00A24E66" w:rsidRDefault="00A24E66" w:rsidP="00A24E66">
      <w:pPr>
        <w:spacing w:after="0" w:line="240" w:lineRule="auto"/>
        <w:ind w:left="1134" w:right="1185"/>
        <w:jc w:val="both"/>
        <w:rPr>
          <w:rFonts w:ascii="Arial" w:eastAsia="Times New Roman" w:hAnsi="Arial" w:cs="Arial"/>
          <w:lang w:eastAsia="es-ES"/>
        </w:rPr>
      </w:pPr>
    </w:p>
    <w:p w14:paraId="5BB8FEB0" w14:textId="77777777" w:rsidR="00A24E66" w:rsidRPr="00A24E66" w:rsidRDefault="00A24E66" w:rsidP="00A24E66">
      <w:pPr>
        <w:spacing w:after="0" w:line="240" w:lineRule="auto"/>
        <w:ind w:left="1134" w:right="1185"/>
        <w:jc w:val="both"/>
        <w:rPr>
          <w:rFonts w:ascii="Arial" w:eastAsia="Times New Roman" w:hAnsi="Arial" w:cs="Arial"/>
          <w:lang w:eastAsia="es-ES"/>
        </w:rPr>
      </w:pPr>
      <w:r w:rsidRPr="00A24E66">
        <w:rPr>
          <w:rFonts w:ascii="Arial" w:eastAsia="Times New Roman" w:hAnsi="Arial" w:cs="Arial"/>
          <w:lang w:eastAsia="es-ES"/>
        </w:rPr>
        <w:lastRenderedPageBreak/>
        <w:t xml:space="preserve">En ese sentido, debe señalarse que esta Dirección de Pensiones del Estado proporcionó la información localizada en sus archivos y dentro del ámbito de sus atribuciones, sin que exista negativa de acceso o incumplimiento respecto de la solicitud planteada. </w:t>
      </w:r>
    </w:p>
    <w:p w14:paraId="630F8DA3" w14:textId="77777777" w:rsidR="00A24E66" w:rsidRPr="00A24E66" w:rsidRDefault="00A24E66" w:rsidP="00A24E66">
      <w:pPr>
        <w:spacing w:after="0" w:line="240" w:lineRule="auto"/>
        <w:ind w:left="1134" w:right="1185"/>
        <w:jc w:val="both"/>
        <w:rPr>
          <w:rFonts w:ascii="Arial" w:eastAsia="Times New Roman" w:hAnsi="Arial" w:cs="Arial"/>
          <w:lang w:eastAsia="es-ES"/>
        </w:rPr>
      </w:pPr>
    </w:p>
    <w:p w14:paraId="66B98F0A" w14:textId="77777777" w:rsidR="00A24E66" w:rsidRPr="00A24E66" w:rsidRDefault="00A24E66" w:rsidP="00A24E66">
      <w:pPr>
        <w:spacing w:after="0" w:line="240" w:lineRule="auto"/>
        <w:ind w:left="1134" w:right="1185"/>
        <w:jc w:val="both"/>
        <w:rPr>
          <w:rFonts w:ascii="Arial" w:eastAsia="Times New Roman" w:hAnsi="Arial" w:cs="Arial"/>
          <w:lang w:eastAsia="es-ES"/>
        </w:rPr>
      </w:pPr>
      <w:r w:rsidRPr="00A24E66">
        <w:rPr>
          <w:rFonts w:ascii="Arial" w:eastAsia="Times New Roman" w:hAnsi="Arial" w:cs="Arial"/>
          <w:lang w:eastAsia="es-ES"/>
        </w:rPr>
        <w:t xml:space="preserve">Asimismo, resulta importante destacar que el propio recurrente reconoce la existencia y recepción de tres archivos en formato Excel remitidos mediante la Plataforma Nacional de Transparencia, circunstancia que acredita que la información fue proporcionada, siendo la inconformidad únicamente respecto de la forma en que pretende obtenerla. </w:t>
      </w:r>
    </w:p>
    <w:p w14:paraId="77B150E4" w14:textId="77777777" w:rsidR="00A24E66" w:rsidRPr="00A24E66" w:rsidRDefault="00A24E66" w:rsidP="00A24E66">
      <w:pPr>
        <w:spacing w:after="0" w:line="240" w:lineRule="auto"/>
        <w:ind w:left="1134" w:right="1185"/>
        <w:jc w:val="both"/>
        <w:rPr>
          <w:rFonts w:ascii="Arial" w:eastAsia="Times New Roman" w:hAnsi="Arial" w:cs="Arial"/>
          <w:lang w:eastAsia="es-ES"/>
        </w:rPr>
      </w:pPr>
    </w:p>
    <w:p w14:paraId="149CFFCB" w14:textId="5A2E9832" w:rsidR="00A24E66" w:rsidRDefault="00A24E66" w:rsidP="00A24E66">
      <w:pPr>
        <w:spacing w:after="0" w:line="240" w:lineRule="auto"/>
        <w:ind w:left="1134" w:right="1185"/>
        <w:jc w:val="both"/>
        <w:rPr>
          <w:rFonts w:ascii="Arial" w:eastAsia="Times New Roman" w:hAnsi="Arial" w:cs="Arial"/>
          <w:lang w:eastAsia="es-ES"/>
        </w:rPr>
      </w:pPr>
      <w:r w:rsidRPr="00A24E66">
        <w:rPr>
          <w:rFonts w:ascii="Arial" w:eastAsia="Times New Roman" w:hAnsi="Arial" w:cs="Arial"/>
          <w:lang w:eastAsia="es-ES"/>
        </w:rPr>
        <w:t xml:space="preserve">La pretensión del recurrente consiste en obtener una elaboración específica de la información conforme a sus intereses particulares, situación que no constituye una obligación legal para este sujeto obligado, toda vez que el derecho de acceso a la información pública garantiza el acceso a aquella información existente y documentada que obra en posesión de las autoridades, mas no implica la obligación de crear documentos ad hoc, elaborar concentrados inexistentes, realizar cruces de </w:t>
      </w:r>
      <w:r w:rsidR="00F12CE3">
        <w:rPr>
          <w:rFonts w:ascii="Arial" w:eastAsia="Times New Roman" w:hAnsi="Arial" w:cs="Arial"/>
          <w:lang w:eastAsia="es-ES"/>
        </w:rPr>
        <w:t xml:space="preserve">información, </w:t>
      </w:r>
      <w:r w:rsidRPr="00A24E66">
        <w:rPr>
          <w:rFonts w:ascii="Arial" w:eastAsia="Times New Roman" w:hAnsi="Arial" w:cs="Arial"/>
          <w:lang w:eastAsia="es-ES"/>
        </w:rPr>
        <w:t>modificar sus bases de datos o generar concentrados distintos a aquellos que obren</w:t>
      </w:r>
      <w:r w:rsidR="00F12CE3">
        <w:rPr>
          <w:rFonts w:ascii="Arial" w:eastAsia="Times New Roman" w:hAnsi="Arial" w:cs="Arial"/>
          <w:lang w:eastAsia="es-ES"/>
        </w:rPr>
        <w:t xml:space="preserve"> previamente en los archivos del sujeto obligado, salvo que exista disposición legal expresa que así lo determine. </w:t>
      </w:r>
    </w:p>
    <w:p w14:paraId="4891A283" w14:textId="1673C4E3" w:rsidR="00F12CE3" w:rsidRDefault="00F12CE3" w:rsidP="00A24E66">
      <w:pPr>
        <w:spacing w:after="0" w:line="240" w:lineRule="auto"/>
        <w:ind w:left="1134" w:right="1185"/>
        <w:jc w:val="both"/>
        <w:rPr>
          <w:rFonts w:ascii="Arial" w:eastAsia="Times New Roman" w:hAnsi="Arial" w:cs="Arial"/>
          <w:lang w:eastAsia="es-ES"/>
        </w:rPr>
      </w:pPr>
    </w:p>
    <w:p w14:paraId="713D7796" w14:textId="02D71CE5" w:rsidR="00C62DC3" w:rsidRPr="00C62DC3" w:rsidRDefault="00C62DC3" w:rsidP="00C62DC3">
      <w:pPr>
        <w:spacing w:after="0" w:line="240" w:lineRule="auto"/>
        <w:ind w:left="1134" w:right="1185"/>
        <w:jc w:val="both"/>
        <w:rPr>
          <w:rFonts w:ascii="Arial" w:eastAsia="Times New Roman" w:hAnsi="Arial" w:cs="Arial"/>
          <w:lang w:eastAsia="es-ES"/>
        </w:rPr>
      </w:pPr>
      <w:r w:rsidRPr="00C62DC3">
        <w:rPr>
          <w:rFonts w:ascii="Arial" w:eastAsia="Times New Roman" w:hAnsi="Arial" w:cs="Arial"/>
          <w:lang w:eastAsia="es-ES"/>
        </w:rPr>
        <w:t xml:space="preserve">La Ley de Pensiones y Prestaciones Sociales para los Trabajadores al Servicio de Estado de San </w:t>
      </w:r>
      <w:r>
        <w:rPr>
          <w:rFonts w:ascii="Arial" w:eastAsia="Times New Roman" w:hAnsi="Arial" w:cs="Arial"/>
          <w:lang w:eastAsia="es-ES"/>
        </w:rPr>
        <w:t xml:space="preserve">Luis </w:t>
      </w:r>
      <w:r w:rsidRPr="00C62DC3">
        <w:rPr>
          <w:rFonts w:ascii="Arial" w:eastAsia="Times New Roman" w:hAnsi="Arial" w:cs="Arial"/>
          <w:lang w:eastAsia="es-ES"/>
        </w:rPr>
        <w:t>Potosí, el Reglamento Interno de la Dirección de Pensiones y demás disposiciones aplicables no establecen obligación alguna para que la información generada por esta Dirección sea segmentada, c</w:t>
      </w:r>
      <w:r>
        <w:rPr>
          <w:rFonts w:ascii="Arial" w:eastAsia="Times New Roman" w:hAnsi="Arial" w:cs="Arial"/>
          <w:lang w:eastAsia="es-ES"/>
        </w:rPr>
        <w:t>l</w:t>
      </w:r>
      <w:r w:rsidRPr="00C62DC3">
        <w:rPr>
          <w:rFonts w:ascii="Arial" w:eastAsia="Times New Roman" w:hAnsi="Arial" w:cs="Arial"/>
          <w:lang w:eastAsia="es-ES"/>
        </w:rPr>
        <w:t xml:space="preserve">asificada o procesada bajo parámetros distintos a los utilizados en sus registros </w:t>
      </w:r>
      <w:r>
        <w:rPr>
          <w:rFonts w:ascii="Arial" w:eastAsia="Times New Roman" w:hAnsi="Arial" w:cs="Arial"/>
          <w:lang w:eastAsia="es-ES"/>
        </w:rPr>
        <w:t>institucionales.</w:t>
      </w:r>
    </w:p>
    <w:p w14:paraId="5E219DDE" w14:textId="77777777" w:rsidR="00C62DC3" w:rsidRPr="00C62DC3" w:rsidRDefault="00C62DC3" w:rsidP="00C62DC3">
      <w:pPr>
        <w:spacing w:after="0" w:line="240" w:lineRule="auto"/>
        <w:ind w:left="1134" w:right="1185"/>
        <w:jc w:val="both"/>
        <w:rPr>
          <w:rFonts w:ascii="Arial" w:eastAsia="Times New Roman" w:hAnsi="Arial" w:cs="Arial"/>
          <w:lang w:eastAsia="es-ES"/>
        </w:rPr>
      </w:pPr>
    </w:p>
    <w:p w14:paraId="4AB22889" w14:textId="2B05330C" w:rsidR="00C62DC3" w:rsidRPr="00C62DC3" w:rsidRDefault="00C62DC3" w:rsidP="00C62DC3">
      <w:pPr>
        <w:spacing w:after="0" w:line="240" w:lineRule="auto"/>
        <w:ind w:left="1134" w:right="1185"/>
        <w:jc w:val="both"/>
        <w:rPr>
          <w:rFonts w:ascii="Arial" w:eastAsia="Times New Roman" w:hAnsi="Arial" w:cs="Arial"/>
          <w:lang w:eastAsia="es-ES"/>
        </w:rPr>
      </w:pPr>
      <w:r w:rsidRPr="00C62DC3">
        <w:rPr>
          <w:rFonts w:ascii="Arial" w:eastAsia="Times New Roman" w:hAnsi="Arial" w:cs="Arial"/>
          <w:lang w:eastAsia="es-ES"/>
        </w:rPr>
        <w:t>En consecuencia, esta Dirección de Pensiones del Estado, en cumplimiento de sus atribuciones legales, proporcionó la información que obra en sus archivos institucionales, atendiendo los principios de</w:t>
      </w:r>
      <w:r>
        <w:rPr>
          <w:rFonts w:ascii="Arial" w:eastAsia="Times New Roman" w:hAnsi="Arial" w:cs="Arial"/>
          <w:lang w:eastAsia="es-ES"/>
        </w:rPr>
        <w:t xml:space="preserve"> </w:t>
      </w:r>
      <w:r w:rsidRPr="00C62DC3">
        <w:rPr>
          <w:rFonts w:ascii="Arial" w:eastAsia="Times New Roman" w:hAnsi="Arial" w:cs="Arial"/>
          <w:lang w:eastAsia="es-ES"/>
        </w:rPr>
        <w:t>máxima publicidad, disponibilidad y acceso a</w:t>
      </w:r>
      <w:r>
        <w:rPr>
          <w:rFonts w:ascii="Arial" w:eastAsia="Times New Roman" w:hAnsi="Arial" w:cs="Arial"/>
          <w:lang w:eastAsia="es-ES"/>
        </w:rPr>
        <w:t xml:space="preserve"> </w:t>
      </w:r>
      <w:r w:rsidRPr="00C62DC3">
        <w:rPr>
          <w:rFonts w:ascii="Arial" w:eastAsia="Times New Roman" w:hAnsi="Arial" w:cs="Arial"/>
          <w:lang w:eastAsia="es-ES"/>
        </w:rPr>
        <w:t xml:space="preserve">la información pública, sin que exista obligación legal de generar información diversa a la existente. </w:t>
      </w:r>
    </w:p>
    <w:p w14:paraId="2FC9F646" w14:textId="77777777" w:rsidR="00C62DC3" w:rsidRPr="00C62DC3" w:rsidRDefault="00C62DC3" w:rsidP="00C62DC3">
      <w:pPr>
        <w:spacing w:after="0" w:line="240" w:lineRule="auto"/>
        <w:ind w:left="1134" w:right="1185"/>
        <w:jc w:val="both"/>
        <w:rPr>
          <w:rFonts w:ascii="Arial" w:eastAsia="Times New Roman" w:hAnsi="Arial" w:cs="Arial"/>
          <w:lang w:eastAsia="es-ES"/>
        </w:rPr>
      </w:pPr>
    </w:p>
    <w:p w14:paraId="71F9A17C" w14:textId="77777777" w:rsidR="00C62DC3" w:rsidRPr="00C62DC3" w:rsidRDefault="00C62DC3" w:rsidP="00C62DC3">
      <w:pPr>
        <w:spacing w:after="0" w:line="240" w:lineRule="auto"/>
        <w:ind w:left="1134" w:right="1185"/>
        <w:jc w:val="both"/>
        <w:rPr>
          <w:rFonts w:ascii="Arial" w:eastAsia="Times New Roman" w:hAnsi="Arial" w:cs="Arial"/>
          <w:lang w:eastAsia="es-ES"/>
        </w:rPr>
      </w:pPr>
      <w:r w:rsidRPr="00C62DC3">
        <w:rPr>
          <w:rFonts w:ascii="Arial" w:eastAsia="Times New Roman" w:hAnsi="Arial" w:cs="Arial"/>
          <w:lang w:eastAsia="es-ES"/>
        </w:rPr>
        <w:t xml:space="preserve">Lo anterior encuentra sustento en el artículo 2, fracción 11, de la Ley de Pensiones y Prestaciones sociales para los Trabajadores al Servicio del Estado de San Luis Potosí, que establece que la Dirección de pensiones es el organismo público descentralizado encargado de la administración de los fondos y del otorgamiento de pensiones, jubilaciones y demás prestaciones sociales contempladas en dicha Ley. </w:t>
      </w:r>
    </w:p>
    <w:p w14:paraId="10B50BE2" w14:textId="77777777" w:rsidR="00C62DC3" w:rsidRPr="00C62DC3" w:rsidRDefault="00C62DC3" w:rsidP="00C62DC3">
      <w:pPr>
        <w:spacing w:after="0" w:line="240" w:lineRule="auto"/>
        <w:ind w:left="1134" w:right="1185"/>
        <w:jc w:val="both"/>
        <w:rPr>
          <w:rFonts w:ascii="Arial" w:eastAsia="Times New Roman" w:hAnsi="Arial" w:cs="Arial"/>
          <w:lang w:eastAsia="es-ES"/>
        </w:rPr>
      </w:pPr>
    </w:p>
    <w:p w14:paraId="0C959E11" w14:textId="2334321D" w:rsidR="00C62DC3" w:rsidRPr="00C62DC3" w:rsidRDefault="00C62DC3" w:rsidP="00C62DC3">
      <w:pPr>
        <w:spacing w:after="0" w:line="240" w:lineRule="auto"/>
        <w:ind w:left="1134" w:right="1185"/>
        <w:jc w:val="both"/>
        <w:rPr>
          <w:rFonts w:ascii="Arial" w:eastAsia="Times New Roman" w:hAnsi="Arial" w:cs="Arial"/>
          <w:lang w:eastAsia="es-ES"/>
        </w:rPr>
      </w:pPr>
      <w:r w:rsidRPr="00C62DC3">
        <w:rPr>
          <w:rFonts w:ascii="Arial" w:eastAsia="Times New Roman" w:hAnsi="Arial" w:cs="Arial"/>
          <w:lang w:eastAsia="es-ES"/>
        </w:rPr>
        <w:t>De igual manera, los artículos 59, 60, 61 y 151 de la Ley de Transparencia y Acceso a</w:t>
      </w:r>
      <w:r>
        <w:rPr>
          <w:rFonts w:ascii="Arial" w:eastAsia="Times New Roman" w:hAnsi="Arial" w:cs="Arial"/>
          <w:lang w:eastAsia="es-ES"/>
        </w:rPr>
        <w:t xml:space="preserve"> </w:t>
      </w:r>
      <w:r w:rsidRPr="00C62DC3">
        <w:rPr>
          <w:rFonts w:ascii="Arial" w:eastAsia="Times New Roman" w:hAnsi="Arial" w:cs="Arial"/>
          <w:lang w:eastAsia="es-ES"/>
        </w:rPr>
        <w:t xml:space="preserve">la Información pública del Estado de San Luis Potosí establecen las obligaciones de los sujetos obligados en materia de acceso a la información, sin que de su contenido se desprenda la obligación de procesar, transformar o generar información distinta a aquella que obra en sus archivos. </w:t>
      </w:r>
    </w:p>
    <w:p w14:paraId="62DDB828" w14:textId="77777777" w:rsidR="00C62DC3" w:rsidRPr="00C62DC3" w:rsidRDefault="00C62DC3" w:rsidP="00C62DC3">
      <w:pPr>
        <w:spacing w:after="0" w:line="240" w:lineRule="auto"/>
        <w:ind w:left="1134" w:right="1185"/>
        <w:jc w:val="both"/>
        <w:rPr>
          <w:rFonts w:ascii="Arial" w:eastAsia="Times New Roman" w:hAnsi="Arial" w:cs="Arial"/>
          <w:lang w:eastAsia="es-ES"/>
        </w:rPr>
      </w:pPr>
    </w:p>
    <w:p w14:paraId="6EEEC965" w14:textId="77777777" w:rsidR="00C62DC3" w:rsidRPr="00C62DC3" w:rsidRDefault="00C62DC3" w:rsidP="00C62DC3">
      <w:pPr>
        <w:spacing w:after="0" w:line="240" w:lineRule="auto"/>
        <w:ind w:left="1134" w:right="1185"/>
        <w:jc w:val="both"/>
        <w:rPr>
          <w:rFonts w:ascii="Arial" w:eastAsia="Times New Roman" w:hAnsi="Arial" w:cs="Arial"/>
          <w:lang w:eastAsia="es-ES"/>
        </w:rPr>
      </w:pPr>
      <w:r w:rsidRPr="00C62DC3">
        <w:rPr>
          <w:rFonts w:ascii="Arial" w:eastAsia="Times New Roman" w:hAnsi="Arial" w:cs="Arial"/>
          <w:lang w:eastAsia="es-ES"/>
        </w:rPr>
        <w:lastRenderedPageBreak/>
        <w:t xml:space="preserve">Asimismo, la información relativa al listado de jubilados y pensionados, así como los montos que reciben, constituye una obligación de transparencia que se encuentra publicada y actualizada mensualmente conforme al artículo 84, fracción XLIX, de la Ley de Transparencia y Acceso a la Información Pública del Estado de San Luis Potosí. </w:t>
      </w:r>
    </w:p>
    <w:p w14:paraId="59B112FD" w14:textId="77777777" w:rsidR="00C62DC3" w:rsidRPr="00C62DC3" w:rsidRDefault="00C62DC3" w:rsidP="00C62DC3">
      <w:pPr>
        <w:spacing w:after="0" w:line="240" w:lineRule="auto"/>
        <w:ind w:left="1134" w:right="1185"/>
        <w:jc w:val="both"/>
        <w:rPr>
          <w:rFonts w:ascii="Arial" w:eastAsia="Times New Roman" w:hAnsi="Arial" w:cs="Arial"/>
          <w:lang w:eastAsia="es-ES"/>
        </w:rPr>
      </w:pPr>
    </w:p>
    <w:p w14:paraId="7254F232" w14:textId="6CC2F510" w:rsidR="00F12CE3" w:rsidRPr="00C62DC3" w:rsidRDefault="00C62DC3" w:rsidP="00C62DC3">
      <w:pPr>
        <w:spacing w:after="0" w:line="240" w:lineRule="auto"/>
        <w:ind w:left="1134" w:right="1185"/>
        <w:jc w:val="both"/>
        <w:rPr>
          <w:rFonts w:ascii="Arial" w:eastAsia="Times New Roman" w:hAnsi="Arial" w:cs="Arial"/>
          <w:lang w:eastAsia="es-ES"/>
        </w:rPr>
      </w:pPr>
      <w:r w:rsidRPr="00C62DC3">
        <w:rPr>
          <w:rFonts w:ascii="Arial" w:eastAsia="Times New Roman" w:hAnsi="Arial" w:cs="Arial"/>
          <w:lang w:eastAsia="es-ES"/>
        </w:rPr>
        <w:t>De la misma forma, la información fue proporcionada atendiendo los Lineamientos Estatales para la difusión de las obligaciones de transparencia comunes y específicas. particularmente respecto de la presentación de información en formatos abiertos que permitan su consulta, utilización, reutilización, impresión, almacenamiento y redistribución.</w:t>
      </w:r>
    </w:p>
    <w:p w14:paraId="506A6470" w14:textId="0275312C" w:rsidR="00F43687" w:rsidRDefault="00F43687" w:rsidP="00B26846">
      <w:pPr>
        <w:spacing w:after="0" w:line="240" w:lineRule="auto"/>
        <w:ind w:left="1134" w:right="1185"/>
        <w:jc w:val="both"/>
        <w:rPr>
          <w:rFonts w:ascii="Arial" w:eastAsia="Times New Roman" w:hAnsi="Arial" w:cs="Arial"/>
          <w:lang w:eastAsia="es-ES"/>
        </w:rPr>
      </w:pPr>
    </w:p>
    <w:p w14:paraId="22FBF288" w14:textId="77777777" w:rsidR="00C62DC3" w:rsidRPr="00C62DC3" w:rsidRDefault="00C62DC3" w:rsidP="00C62DC3">
      <w:pPr>
        <w:spacing w:after="0" w:line="240" w:lineRule="auto"/>
        <w:ind w:left="1134" w:right="1185"/>
        <w:jc w:val="both"/>
        <w:rPr>
          <w:rFonts w:ascii="Arial" w:eastAsia="Times New Roman" w:hAnsi="Arial" w:cs="Arial"/>
          <w:lang w:eastAsia="es-ES"/>
        </w:rPr>
      </w:pPr>
      <w:r w:rsidRPr="00C62DC3">
        <w:rPr>
          <w:rFonts w:ascii="Arial" w:eastAsia="Times New Roman" w:hAnsi="Arial" w:cs="Arial"/>
          <w:lang w:eastAsia="es-ES"/>
        </w:rPr>
        <w:t xml:space="preserve">En conclusión, la manifestación del recurrente respecto a que la información resulta incompleta oimprecisa constituye una apreciación subjetiva, ya que de las constancias que integran el expediente no se advierte la existencia de información adicional que esta Dirección de Pensiones del Estado estuviera obligada legalmente a proporcionar, diversa a la que ya fue puesta a disposición de la parte solicitante. </w:t>
      </w:r>
    </w:p>
    <w:p w14:paraId="36940613" w14:textId="77777777" w:rsidR="00C62DC3" w:rsidRPr="00C62DC3" w:rsidRDefault="00C62DC3" w:rsidP="00C62DC3">
      <w:pPr>
        <w:spacing w:after="0" w:line="240" w:lineRule="auto"/>
        <w:ind w:left="1134" w:right="1185"/>
        <w:jc w:val="both"/>
        <w:rPr>
          <w:rFonts w:ascii="Arial" w:eastAsia="Times New Roman" w:hAnsi="Arial" w:cs="Arial"/>
          <w:lang w:eastAsia="es-ES"/>
        </w:rPr>
      </w:pPr>
    </w:p>
    <w:p w14:paraId="46C1CD57" w14:textId="67B9E95B" w:rsidR="00F43687" w:rsidRDefault="00C62DC3" w:rsidP="00C62DC3">
      <w:pPr>
        <w:spacing w:after="0" w:line="240" w:lineRule="auto"/>
        <w:ind w:left="1134" w:right="1185"/>
        <w:jc w:val="both"/>
        <w:rPr>
          <w:rFonts w:ascii="Arial" w:eastAsia="Times New Roman" w:hAnsi="Arial" w:cs="Arial"/>
          <w:lang w:eastAsia="es-ES"/>
        </w:rPr>
      </w:pPr>
      <w:r w:rsidRPr="00C62DC3">
        <w:rPr>
          <w:rFonts w:ascii="Arial" w:eastAsia="Times New Roman" w:hAnsi="Arial" w:cs="Arial"/>
          <w:lang w:eastAsia="es-ES"/>
        </w:rPr>
        <w:t>Por lo anteriormente expuesto, se solicita atentamente sustanciar el recurso de revisión Correspondiente ante el Órgano Garante, tomando en consideración los argumentos y manifestaciones</w:t>
      </w:r>
    </w:p>
    <w:p w14:paraId="1560D7D2" w14:textId="73CAC2A7" w:rsidR="00F43687" w:rsidRDefault="00F43687" w:rsidP="00B26846">
      <w:pPr>
        <w:spacing w:after="0" w:line="240" w:lineRule="auto"/>
        <w:ind w:left="1134" w:right="1185"/>
        <w:jc w:val="both"/>
        <w:rPr>
          <w:rFonts w:ascii="Arial" w:eastAsia="Times New Roman" w:hAnsi="Arial" w:cs="Arial"/>
          <w:lang w:eastAsia="es-ES"/>
        </w:rPr>
      </w:pPr>
    </w:p>
    <w:p w14:paraId="78ACD14B" w14:textId="77777777" w:rsidR="000677D9" w:rsidRPr="000677D9" w:rsidRDefault="000677D9" w:rsidP="000677D9">
      <w:pPr>
        <w:spacing w:after="0" w:line="240" w:lineRule="auto"/>
        <w:ind w:left="1134" w:right="1185"/>
        <w:jc w:val="both"/>
        <w:rPr>
          <w:rFonts w:ascii="Arial" w:eastAsia="Times New Roman" w:hAnsi="Arial" w:cs="Arial"/>
          <w:lang w:eastAsia="es-ES"/>
        </w:rPr>
      </w:pPr>
      <w:r w:rsidRPr="000677D9">
        <w:rPr>
          <w:rFonts w:ascii="Arial" w:eastAsia="Times New Roman" w:hAnsi="Arial" w:cs="Arial"/>
          <w:lang w:eastAsia="es-ES"/>
        </w:rPr>
        <w:t xml:space="preserve">vertidos en el presente informe y, en su oportunidad, confirmar la respuesta otorgada por esta Dirección de Pensiones del Estado al encontrarse ajustada a derecho. </w:t>
      </w:r>
    </w:p>
    <w:p w14:paraId="18E6219C" w14:textId="77777777" w:rsidR="000677D9" w:rsidRPr="000677D9" w:rsidRDefault="000677D9" w:rsidP="000677D9">
      <w:pPr>
        <w:spacing w:after="0" w:line="240" w:lineRule="auto"/>
        <w:ind w:left="1134" w:right="1185"/>
        <w:jc w:val="both"/>
        <w:rPr>
          <w:rFonts w:ascii="Arial" w:eastAsia="Times New Roman" w:hAnsi="Arial" w:cs="Arial"/>
          <w:lang w:eastAsia="es-ES"/>
        </w:rPr>
      </w:pPr>
    </w:p>
    <w:p w14:paraId="4FA41EC9" w14:textId="708CC248" w:rsidR="000677D9" w:rsidRPr="000677D9" w:rsidRDefault="000677D9" w:rsidP="000677D9">
      <w:pPr>
        <w:spacing w:after="0" w:line="240" w:lineRule="auto"/>
        <w:ind w:left="1134" w:right="1185"/>
        <w:jc w:val="both"/>
        <w:rPr>
          <w:rFonts w:ascii="Arial" w:eastAsia="Times New Roman" w:hAnsi="Arial" w:cs="Arial"/>
          <w:lang w:eastAsia="es-ES"/>
        </w:rPr>
      </w:pPr>
      <w:r w:rsidRPr="000677D9">
        <w:rPr>
          <w:rFonts w:ascii="Arial" w:eastAsia="Times New Roman" w:hAnsi="Arial" w:cs="Arial"/>
          <w:lang w:eastAsia="es-ES"/>
        </w:rPr>
        <w:t xml:space="preserve">Es preciso señalar que la Dirección de Pensiones del Estado proporciona y difunde la información referente a la nómina conforme al marco normativo aplicable en materia de transparencia y acceso al información pública, así como en el ejercicio de las atribuciones que le corresponden como organismo, público descentralizado encargado de la administración de los fondos y del otorgamiento de pensiones, jubilaciones y demás prestaciones sociales previstas en la Ley de Pensiones y Prestaciones Sociales para los Trabajadores al Servicio del Estado de San Luis Potosí. </w:t>
      </w:r>
    </w:p>
    <w:p w14:paraId="663DD8F0" w14:textId="77777777" w:rsidR="000677D9" w:rsidRPr="000677D9" w:rsidRDefault="000677D9" w:rsidP="000677D9">
      <w:pPr>
        <w:spacing w:after="0" w:line="240" w:lineRule="auto"/>
        <w:ind w:left="1134" w:right="1185"/>
        <w:jc w:val="both"/>
        <w:rPr>
          <w:rFonts w:ascii="Arial" w:eastAsia="Times New Roman" w:hAnsi="Arial" w:cs="Arial"/>
          <w:lang w:eastAsia="es-ES"/>
        </w:rPr>
      </w:pPr>
    </w:p>
    <w:p w14:paraId="6DB859CF" w14:textId="753F60B6" w:rsidR="000677D9" w:rsidRPr="000677D9" w:rsidRDefault="000677D9" w:rsidP="000677D9">
      <w:pPr>
        <w:spacing w:after="0" w:line="240" w:lineRule="auto"/>
        <w:ind w:left="1134" w:right="1185"/>
        <w:jc w:val="both"/>
        <w:rPr>
          <w:rFonts w:ascii="Arial" w:eastAsia="Times New Roman" w:hAnsi="Arial" w:cs="Arial"/>
          <w:lang w:eastAsia="es-ES"/>
        </w:rPr>
      </w:pPr>
      <w:r w:rsidRPr="000677D9">
        <w:rPr>
          <w:rFonts w:ascii="Arial" w:eastAsia="Times New Roman" w:hAnsi="Arial" w:cs="Arial"/>
          <w:lang w:eastAsia="es-ES"/>
        </w:rPr>
        <w:t xml:space="preserve">Lo anterior, de conformidad con lo establecido en el artículo 1 de la citada Ley, cuyo objeto consiste en regular las prestaciones y derechos de los servidores públicos al servicio de las instituciones de la administración pública estatal y municipal, en su caso, que realicen aportaciones a la Dirección de Pensiones </w:t>
      </w:r>
      <w:r>
        <w:rPr>
          <w:rFonts w:ascii="Arial" w:eastAsia="Times New Roman" w:hAnsi="Arial" w:cs="Arial"/>
          <w:lang w:eastAsia="es-ES"/>
        </w:rPr>
        <w:t xml:space="preserve">y </w:t>
      </w:r>
      <w:r>
        <w:rPr>
          <w:rFonts w:ascii="Arial" w:eastAsia="Times New Roman" w:hAnsi="Arial" w:cs="Arial"/>
          <w:b/>
          <w:u w:val="single"/>
          <w:lang w:eastAsia="es-ES"/>
        </w:rPr>
        <w:t xml:space="preserve">formen parte de alguno de los sectores cotizantes; </w:t>
      </w:r>
      <w:r w:rsidRPr="000677D9">
        <w:rPr>
          <w:rFonts w:ascii="Arial" w:eastAsia="Times New Roman" w:hAnsi="Arial" w:cs="Arial"/>
          <w:lang w:eastAsia="es-ES"/>
        </w:rPr>
        <w:t xml:space="preserve">así como establecer las particularidades relativas a los derechos y obligaciones derivados de las pensiones otorgadas por dichos sectores, conforme a lo previsto en la propia Ley. </w:t>
      </w:r>
    </w:p>
    <w:p w14:paraId="545A463F" w14:textId="77777777" w:rsidR="000677D9" w:rsidRPr="000677D9" w:rsidRDefault="000677D9" w:rsidP="000677D9">
      <w:pPr>
        <w:spacing w:after="0" w:line="240" w:lineRule="auto"/>
        <w:ind w:left="1134" w:right="1185"/>
        <w:jc w:val="both"/>
        <w:rPr>
          <w:rFonts w:ascii="Arial" w:eastAsia="Times New Roman" w:hAnsi="Arial" w:cs="Arial"/>
          <w:lang w:eastAsia="es-ES"/>
        </w:rPr>
      </w:pPr>
    </w:p>
    <w:p w14:paraId="449A7D33" w14:textId="2C9B2236" w:rsidR="00F43687" w:rsidRDefault="000677D9" w:rsidP="000677D9">
      <w:pPr>
        <w:spacing w:after="0" w:line="240" w:lineRule="auto"/>
        <w:ind w:left="1134" w:right="1185"/>
        <w:jc w:val="both"/>
        <w:rPr>
          <w:rFonts w:ascii="Arial" w:eastAsia="Times New Roman" w:hAnsi="Arial" w:cs="Arial"/>
          <w:lang w:eastAsia="es-ES"/>
        </w:rPr>
      </w:pPr>
      <w:r w:rsidRPr="000677D9">
        <w:rPr>
          <w:rFonts w:ascii="Arial" w:eastAsia="Times New Roman" w:hAnsi="Arial" w:cs="Arial"/>
          <w:lang w:eastAsia="es-ES"/>
        </w:rPr>
        <w:t xml:space="preserve">Finalmente, se anexa al presente el acuse de la respuesta emitida a través de la Plataforma Estatal de Transparencia, de fecha 22 de junio de 2026, para los efectos legales conducentes, así como la relación de los enlaces electrónicos </w:t>
      </w:r>
      <w:r w:rsidRPr="000677D9">
        <w:rPr>
          <w:rFonts w:ascii="Arial" w:eastAsia="Times New Roman" w:hAnsi="Arial" w:cs="Arial"/>
          <w:lang w:eastAsia="es-ES"/>
        </w:rPr>
        <w:lastRenderedPageBreak/>
        <w:t>correspondientes a la información proporcionada respecto de los tres puntos específicos de la solicitud:</w:t>
      </w:r>
    </w:p>
    <w:p w14:paraId="567C4DB4" w14:textId="46A0A272" w:rsidR="000677D9" w:rsidRDefault="000677D9" w:rsidP="000677D9">
      <w:pPr>
        <w:spacing w:after="0" w:line="240" w:lineRule="auto"/>
        <w:ind w:left="1134" w:right="1185"/>
        <w:jc w:val="both"/>
        <w:rPr>
          <w:rFonts w:ascii="Arial" w:eastAsia="Times New Roman" w:hAnsi="Arial" w:cs="Arial"/>
          <w:lang w:eastAsia="es-ES"/>
        </w:rPr>
      </w:pPr>
    </w:p>
    <w:p w14:paraId="1B84B76C" w14:textId="7E84E9B6" w:rsidR="000677D9" w:rsidRDefault="000677D9" w:rsidP="000677D9">
      <w:pPr>
        <w:spacing w:after="0" w:line="240" w:lineRule="auto"/>
        <w:ind w:left="1134" w:right="1185"/>
        <w:jc w:val="both"/>
        <w:rPr>
          <w:rFonts w:ascii="Arial" w:eastAsia="Times New Roman" w:hAnsi="Arial" w:cs="Arial"/>
          <w:lang w:eastAsia="es-ES"/>
        </w:rPr>
      </w:pPr>
      <w:r>
        <w:rPr>
          <w:rFonts w:ascii="Arial" w:eastAsia="Times New Roman" w:hAnsi="Arial" w:cs="Arial"/>
          <w:lang w:eastAsia="es-ES"/>
        </w:rPr>
        <w:t>[…]”.</w:t>
      </w:r>
    </w:p>
    <w:p w14:paraId="0A4721EB" w14:textId="2DAC38BD" w:rsidR="00510D26" w:rsidRDefault="00510D26" w:rsidP="00ED2CEE">
      <w:pPr>
        <w:spacing w:after="0" w:line="360" w:lineRule="auto"/>
        <w:ind w:firstLine="708"/>
        <w:jc w:val="both"/>
        <w:rPr>
          <w:rFonts w:ascii="Arial" w:eastAsia="Times New Roman" w:hAnsi="Arial" w:cs="Arial"/>
          <w:sz w:val="24"/>
          <w:szCs w:val="24"/>
          <w:lang w:eastAsia="es-ES"/>
        </w:rPr>
      </w:pPr>
      <w:r>
        <w:rPr>
          <w:rFonts w:ascii="Arial" w:eastAsia="Times New Roman" w:hAnsi="Arial" w:cs="Arial"/>
          <w:sz w:val="24"/>
          <w:szCs w:val="24"/>
          <w:lang w:eastAsia="es-ES"/>
        </w:rPr>
        <w:t>A</w:t>
      </w:r>
      <w:r w:rsidR="000B47F3">
        <w:rPr>
          <w:rFonts w:ascii="Arial" w:eastAsia="Times New Roman" w:hAnsi="Arial" w:cs="Arial"/>
          <w:sz w:val="24"/>
          <w:szCs w:val="24"/>
          <w:lang w:eastAsia="es-ES"/>
        </w:rPr>
        <w:t>simismo, se tuv</w:t>
      </w:r>
      <w:r w:rsidR="000D6D87">
        <w:rPr>
          <w:rFonts w:ascii="Arial" w:eastAsia="Times New Roman" w:hAnsi="Arial" w:cs="Arial"/>
          <w:sz w:val="24"/>
          <w:szCs w:val="24"/>
          <w:lang w:eastAsia="es-ES"/>
        </w:rPr>
        <w:t>ieron</w:t>
      </w:r>
      <w:r w:rsidR="000B47F3">
        <w:rPr>
          <w:rFonts w:ascii="Arial" w:eastAsia="Times New Roman" w:hAnsi="Arial" w:cs="Arial"/>
          <w:sz w:val="24"/>
          <w:szCs w:val="24"/>
          <w:lang w:eastAsia="es-ES"/>
        </w:rPr>
        <w:t xml:space="preserve"> por recibid</w:t>
      </w:r>
      <w:r w:rsidR="000D6D87">
        <w:rPr>
          <w:rFonts w:ascii="Arial" w:eastAsia="Times New Roman" w:hAnsi="Arial" w:cs="Arial"/>
          <w:sz w:val="24"/>
          <w:szCs w:val="24"/>
          <w:lang w:eastAsia="es-ES"/>
        </w:rPr>
        <w:t>as</w:t>
      </w:r>
      <w:r w:rsidR="000B47F3">
        <w:rPr>
          <w:rFonts w:ascii="Arial" w:eastAsia="Times New Roman" w:hAnsi="Arial" w:cs="Arial"/>
          <w:sz w:val="24"/>
          <w:szCs w:val="24"/>
          <w:lang w:eastAsia="es-ES"/>
        </w:rPr>
        <w:t xml:space="preserve"> las manifestaciones </w:t>
      </w:r>
      <w:r w:rsidR="00592770">
        <w:rPr>
          <w:rFonts w:ascii="Arial" w:eastAsia="Times New Roman" w:hAnsi="Arial" w:cs="Arial"/>
          <w:sz w:val="24"/>
          <w:szCs w:val="24"/>
          <w:lang w:eastAsia="es-ES"/>
        </w:rPr>
        <w:t xml:space="preserve">vertidas por la parte recurrente, </w:t>
      </w:r>
      <w:r w:rsidR="000677D9">
        <w:rPr>
          <w:rFonts w:ascii="Arial" w:eastAsia="Times New Roman" w:hAnsi="Arial" w:cs="Arial"/>
          <w:sz w:val="24"/>
          <w:szCs w:val="24"/>
          <w:lang w:eastAsia="es-ES"/>
        </w:rPr>
        <w:t xml:space="preserve">a través de las cuales señaló: </w:t>
      </w:r>
    </w:p>
    <w:p w14:paraId="6D55A28A" w14:textId="77777777" w:rsidR="00BB4692" w:rsidRDefault="00BB4692" w:rsidP="00BB4692">
      <w:pPr>
        <w:spacing w:after="0" w:line="240" w:lineRule="auto"/>
        <w:ind w:left="1134" w:right="1185"/>
        <w:jc w:val="both"/>
        <w:rPr>
          <w:rFonts w:ascii="Arial" w:eastAsia="Times New Roman" w:hAnsi="Arial" w:cs="Arial"/>
          <w:lang w:eastAsia="es-ES"/>
        </w:rPr>
      </w:pPr>
      <w:r>
        <w:rPr>
          <w:rFonts w:ascii="Arial" w:eastAsia="Times New Roman" w:hAnsi="Arial" w:cs="Arial"/>
          <w:lang w:eastAsia="es-ES"/>
        </w:rPr>
        <w:t>[…]</w:t>
      </w:r>
    </w:p>
    <w:p w14:paraId="7E4E656B" w14:textId="1A578AA3" w:rsidR="00BB4692" w:rsidRDefault="00BB4692" w:rsidP="00B80685">
      <w:pPr>
        <w:spacing w:after="0" w:line="240" w:lineRule="auto"/>
        <w:ind w:left="1134" w:right="1185"/>
        <w:jc w:val="center"/>
        <w:rPr>
          <w:rFonts w:ascii="Arial" w:eastAsia="Times New Roman" w:hAnsi="Arial" w:cs="Arial"/>
          <w:lang w:eastAsia="es-ES"/>
        </w:rPr>
      </w:pPr>
      <w:r w:rsidRPr="00BB4692">
        <w:rPr>
          <w:rFonts w:ascii="Arial" w:eastAsia="Times New Roman" w:hAnsi="Arial" w:cs="Arial"/>
          <w:b/>
          <w:lang w:eastAsia="es-ES"/>
        </w:rPr>
        <w:t>ALEGATOS</w:t>
      </w:r>
      <w:r w:rsidRPr="00BB4692">
        <w:rPr>
          <w:rFonts w:ascii="Arial" w:eastAsia="Times New Roman" w:hAnsi="Arial" w:cs="Arial"/>
          <w:lang w:eastAsia="es-ES"/>
        </w:rPr>
        <w:br/>
      </w:r>
      <w:r w:rsidRPr="00BB4692">
        <w:rPr>
          <w:rFonts w:ascii="Arial" w:eastAsia="Times New Roman" w:hAnsi="Arial" w:cs="Arial"/>
          <w:lang w:eastAsia="es-ES"/>
        </w:rPr>
        <w:br/>
        <w:t>PRIMERO. - La información si obra de forma desagregada en las bases de datos de la responsable, no se le está solicitando que elabore un estudio, gratifique o interprete datos, sino que filtre su base de nómina, la cual por obligación legal debe contener los campos: RFC, último puesto, adscripción, tipo de plaza y monto.</w:t>
      </w:r>
    </w:p>
    <w:p w14:paraId="6FC05EA4" w14:textId="204FA2D8" w:rsidR="00BB4692" w:rsidRDefault="00BB4692" w:rsidP="00BB4692">
      <w:pPr>
        <w:spacing w:after="0" w:line="240" w:lineRule="auto"/>
        <w:ind w:left="1134" w:right="1185"/>
        <w:jc w:val="both"/>
        <w:rPr>
          <w:rFonts w:ascii="Arial" w:eastAsia="Times New Roman" w:hAnsi="Arial" w:cs="Arial"/>
          <w:lang w:eastAsia="es-ES"/>
        </w:rPr>
      </w:pPr>
      <w:r w:rsidRPr="00BB4692">
        <w:rPr>
          <w:rFonts w:ascii="Arial" w:eastAsia="Times New Roman" w:hAnsi="Arial" w:cs="Arial"/>
          <w:lang w:eastAsia="es-ES"/>
        </w:rPr>
        <w:br/>
        <w:t>El cr</w:t>
      </w:r>
      <w:r>
        <w:rPr>
          <w:rFonts w:ascii="Arial" w:eastAsia="Times New Roman" w:hAnsi="Arial" w:cs="Arial"/>
          <w:lang w:eastAsia="es-ES"/>
        </w:rPr>
        <w:t>iterio 03/17, del Pleno del INAI</w:t>
      </w:r>
      <w:r w:rsidRPr="00BB4692">
        <w:rPr>
          <w:rFonts w:ascii="Arial" w:eastAsia="Times New Roman" w:hAnsi="Arial" w:cs="Arial"/>
          <w:lang w:eastAsia="es-ES"/>
        </w:rPr>
        <w:t xml:space="preserve"> es claro: Los sujetos obligados deberán otorgar acceso a los documentos que se encuentren en sus archivos: La obligación de acceso a la información se dar</w:t>
      </w:r>
      <w:r>
        <w:rPr>
          <w:rFonts w:ascii="Arial" w:eastAsia="Times New Roman" w:hAnsi="Arial" w:cs="Arial"/>
          <w:lang w:eastAsia="es-ES"/>
        </w:rPr>
        <w:t>á por cu</w:t>
      </w:r>
      <w:r w:rsidRPr="00BB4692">
        <w:rPr>
          <w:rFonts w:ascii="Arial" w:eastAsia="Times New Roman" w:hAnsi="Arial" w:cs="Arial"/>
          <w:lang w:eastAsia="es-ES"/>
        </w:rPr>
        <w:t>m</w:t>
      </w:r>
      <w:r>
        <w:rPr>
          <w:rFonts w:ascii="Arial" w:eastAsia="Times New Roman" w:hAnsi="Arial" w:cs="Arial"/>
          <w:lang w:eastAsia="es-ES"/>
        </w:rPr>
        <w:t>plida cuando se pongan a disposi</w:t>
      </w:r>
      <w:r w:rsidRPr="00BB4692">
        <w:rPr>
          <w:rFonts w:ascii="Arial" w:eastAsia="Times New Roman" w:hAnsi="Arial" w:cs="Arial"/>
          <w:lang w:eastAsia="es-ES"/>
        </w:rPr>
        <w:t xml:space="preserve">ción del </w:t>
      </w:r>
      <w:r>
        <w:rPr>
          <w:rFonts w:ascii="Arial" w:eastAsia="Times New Roman" w:hAnsi="Arial" w:cs="Arial"/>
          <w:lang w:eastAsia="es-ES"/>
        </w:rPr>
        <w:t xml:space="preserve">solicitante los documentos en el formato en que se encuentren, sin necesidad de elaborar documentos ad hoc: no obstante, cuando la información requerida se encuentre en bases de datos, los sujetos obligados deberán realizar la búsqueda y extracción correspondiente”. </w:t>
      </w:r>
    </w:p>
    <w:p w14:paraId="70AF8365" w14:textId="77777777" w:rsidR="00BB4692" w:rsidRDefault="00BB4692" w:rsidP="00BB4692">
      <w:pPr>
        <w:spacing w:after="0" w:line="240" w:lineRule="auto"/>
        <w:ind w:left="1134" w:right="1185"/>
        <w:jc w:val="both"/>
        <w:rPr>
          <w:rFonts w:ascii="Arial" w:eastAsia="Times New Roman" w:hAnsi="Arial" w:cs="Arial"/>
          <w:lang w:eastAsia="es-ES"/>
        </w:rPr>
      </w:pPr>
    </w:p>
    <w:p w14:paraId="29D4CF85" w14:textId="6FB5DA46" w:rsidR="00BB4692" w:rsidRDefault="00BB4692" w:rsidP="00BB4692">
      <w:pPr>
        <w:spacing w:after="0" w:line="240" w:lineRule="auto"/>
        <w:ind w:left="1134" w:right="1185"/>
        <w:jc w:val="both"/>
        <w:rPr>
          <w:rFonts w:ascii="Arial" w:eastAsia="Times New Roman" w:hAnsi="Arial" w:cs="Arial"/>
          <w:lang w:eastAsia="es-ES"/>
        </w:rPr>
      </w:pPr>
      <w:r w:rsidRPr="00BB4692">
        <w:rPr>
          <w:rFonts w:ascii="Arial" w:eastAsia="Times New Roman" w:hAnsi="Arial" w:cs="Arial"/>
          <w:lang w:eastAsia="es-ES"/>
        </w:rPr>
        <w:t>Este Órgano Garante, ya resolvió sobre la misma materia en los recursos RR-089/2024, Se ordenó a pensiones entregar el listado de magistrados jubilados con monto, rechazando el argumento de “procesamiento “y el diverso RR-156/2025. Se ordenó desglosar aguinaldo por tipo de plaza, porque el sujeto obligado si cuenta con la clasificación en su sistema. Por tanto, se solicita que, en aplicación del principio de predictibilidad de las resoluciones, ese H. Pleno, resuelva en el mismo sentido, A mayor abundamiento cabe destacar, el nombre del puesto secretario de Acuerdos, no es dato personal confidencial. Es una categoría laboral publica, testarlo o negarse a identificarlo impide la rendición de cuentas y viola el artículo 134 Constitucional, que exige que los recursos públicos se administren con eficiencia y honradez</w:t>
      </w:r>
      <w:r w:rsidRPr="00BB4692">
        <w:rPr>
          <w:rFonts w:ascii="Arial" w:eastAsia="Times New Roman" w:hAnsi="Arial" w:cs="Arial"/>
          <w:lang w:eastAsia="es-ES"/>
        </w:rPr>
        <w:br/>
      </w:r>
      <w:r w:rsidRPr="00BB4692">
        <w:rPr>
          <w:rFonts w:ascii="Arial" w:eastAsia="Times New Roman" w:hAnsi="Arial" w:cs="Arial"/>
          <w:lang w:eastAsia="es-ES"/>
        </w:rPr>
        <w:br/>
        <w:t xml:space="preserve">SEGUNDO. - El sujeto obligado guardo silencio sobre el monto total del pago de aguinaldo a las personas de base y/o sindicalizadas de los tres Poderes del </w:t>
      </w:r>
      <w:r w:rsidR="00070AC0" w:rsidRPr="00BB4692">
        <w:rPr>
          <w:rFonts w:ascii="Arial" w:eastAsia="Times New Roman" w:hAnsi="Arial" w:cs="Arial"/>
          <w:lang w:eastAsia="es-ES"/>
        </w:rPr>
        <w:t>Estado,</w:t>
      </w:r>
      <w:r w:rsidRPr="00BB4692">
        <w:rPr>
          <w:rFonts w:ascii="Arial" w:eastAsia="Times New Roman" w:hAnsi="Arial" w:cs="Arial"/>
          <w:lang w:eastAsia="es-ES"/>
        </w:rPr>
        <w:t xml:space="preserve"> así como de las personas secretarias de acuerdos del Poder Judicial del Estado de San Luis Potosí en el año 2025, su silencio evidencia la intención de ocultar el trato diferenciado.</w:t>
      </w:r>
    </w:p>
    <w:p w14:paraId="0C3557F8" w14:textId="4820F900" w:rsidR="00BB4692" w:rsidRPr="00BB4692" w:rsidRDefault="00BB4692" w:rsidP="00BB4692">
      <w:pPr>
        <w:spacing w:after="0" w:line="240" w:lineRule="auto"/>
        <w:ind w:left="1134" w:right="1185"/>
        <w:jc w:val="both"/>
        <w:rPr>
          <w:rFonts w:ascii="Arial" w:eastAsia="Times New Roman" w:hAnsi="Arial" w:cs="Arial"/>
          <w:lang w:eastAsia="es-ES"/>
        </w:rPr>
      </w:pPr>
      <w:r w:rsidRPr="00BB4692">
        <w:rPr>
          <w:rFonts w:ascii="Arial" w:eastAsia="Times New Roman" w:hAnsi="Arial" w:cs="Arial"/>
          <w:lang w:eastAsia="es-ES"/>
        </w:rPr>
        <w:br/>
        <w:t>Por lo anteriormente expuesto, a ese H. Pleno, atentamente pido:</w:t>
      </w:r>
      <w:r w:rsidRPr="00BB4692">
        <w:rPr>
          <w:rFonts w:ascii="Arial" w:eastAsia="Times New Roman" w:hAnsi="Arial" w:cs="Arial"/>
          <w:lang w:eastAsia="es-ES"/>
        </w:rPr>
        <w:br/>
      </w:r>
      <w:r w:rsidRPr="00BB4692">
        <w:rPr>
          <w:rFonts w:ascii="Arial" w:eastAsia="Times New Roman" w:hAnsi="Arial" w:cs="Arial"/>
          <w:lang w:eastAsia="es-ES"/>
        </w:rPr>
        <w:br/>
        <w:t>ÚNICO. Se me tenga por ofertando las probanzas que refiero en el presente ocurso, así como por formulando los alegatos plasmados en el mismo.</w:t>
      </w:r>
    </w:p>
    <w:p w14:paraId="1F0A2617" w14:textId="77777777" w:rsidR="00BB4692" w:rsidRDefault="00BB4692" w:rsidP="00BB4692">
      <w:pPr>
        <w:spacing w:after="0" w:line="360" w:lineRule="auto"/>
        <w:ind w:firstLine="708"/>
        <w:jc w:val="both"/>
        <w:rPr>
          <w:rFonts w:ascii="Arial" w:eastAsia="Times New Roman" w:hAnsi="Arial" w:cs="Arial"/>
          <w:sz w:val="24"/>
          <w:szCs w:val="24"/>
          <w:lang w:eastAsia="es-ES"/>
        </w:rPr>
      </w:pPr>
    </w:p>
    <w:p w14:paraId="170F0257" w14:textId="546E1B18" w:rsidR="0093057A" w:rsidRPr="005475F3" w:rsidRDefault="00BB4692" w:rsidP="0093057A">
      <w:pPr>
        <w:spacing w:after="0" w:line="360" w:lineRule="auto"/>
        <w:ind w:firstLine="708"/>
        <w:jc w:val="both"/>
        <w:rPr>
          <w:rFonts w:ascii="Arial" w:hAnsi="Arial" w:cs="Arial"/>
          <w:b/>
          <w:sz w:val="24"/>
          <w:szCs w:val="24"/>
        </w:rPr>
      </w:pPr>
      <w:r>
        <w:rPr>
          <w:rFonts w:ascii="Arial" w:eastAsia="Times New Roman" w:hAnsi="Arial" w:cs="Arial"/>
          <w:bCs/>
          <w:sz w:val="24"/>
          <w:szCs w:val="24"/>
          <w:lang w:eastAsia="es-ES"/>
        </w:rPr>
        <w:lastRenderedPageBreak/>
        <w:t>Finalmente</w:t>
      </w:r>
      <w:r w:rsidR="0093057A" w:rsidRPr="005475F3">
        <w:rPr>
          <w:rFonts w:ascii="Arial" w:eastAsia="Times New Roman" w:hAnsi="Arial" w:cs="Arial"/>
          <w:bCs/>
          <w:sz w:val="24"/>
          <w:szCs w:val="24"/>
          <w:lang w:eastAsia="es-ES"/>
        </w:rPr>
        <w:t xml:space="preserve">, en el acuerdo de referencia, </w:t>
      </w:r>
      <w:r w:rsidR="0093057A" w:rsidRPr="005475F3">
        <w:rPr>
          <w:rFonts w:ascii="Arial" w:hAnsi="Arial" w:cs="Arial"/>
          <w:sz w:val="24"/>
          <w:szCs w:val="24"/>
        </w:rPr>
        <w:t>se decretó el Cierre de Instrucción del expediente formado con motivo del presente recurso de revisión, a fin de que la ponente presentara el proyecto de resolución correspondiente.</w:t>
      </w:r>
      <w:r w:rsidR="0093057A" w:rsidRPr="005475F3">
        <w:rPr>
          <w:rFonts w:ascii="Arial" w:hAnsi="Arial" w:cs="Arial"/>
          <w:b/>
          <w:sz w:val="24"/>
          <w:szCs w:val="24"/>
        </w:rPr>
        <w:t xml:space="preserve"> </w:t>
      </w:r>
    </w:p>
    <w:p w14:paraId="78D01291" w14:textId="3D660D08" w:rsidR="00904021" w:rsidRPr="005475F3" w:rsidRDefault="00904021" w:rsidP="0093057A">
      <w:pPr>
        <w:spacing w:after="0" w:line="360" w:lineRule="auto"/>
        <w:ind w:firstLine="708"/>
        <w:jc w:val="both"/>
        <w:rPr>
          <w:rFonts w:ascii="Arial" w:hAnsi="Arial" w:cs="Arial"/>
          <w:b/>
          <w:sz w:val="24"/>
          <w:szCs w:val="24"/>
        </w:rPr>
      </w:pPr>
    </w:p>
    <w:p w14:paraId="11E529EF" w14:textId="0D293BFF" w:rsidR="00904021" w:rsidRPr="005475F3" w:rsidRDefault="00904021" w:rsidP="00904021">
      <w:pPr>
        <w:spacing w:after="0" w:line="360" w:lineRule="auto"/>
        <w:ind w:firstLine="708"/>
        <w:jc w:val="both"/>
        <w:rPr>
          <w:rFonts w:ascii="Arial" w:hAnsi="Arial" w:cs="Arial"/>
          <w:sz w:val="24"/>
          <w:szCs w:val="24"/>
        </w:rPr>
      </w:pPr>
      <w:r w:rsidRPr="005475F3">
        <w:rPr>
          <w:rFonts w:ascii="Arial" w:hAnsi="Arial" w:cs="Arial"/>
          <w:sz w:val="24"/>
          <w:szCs w:val="24"/>
        </w:rPr>
        <w:t xml:space="preserve">En razón de que fue debidamente sustanciado el expediente y no existe diligencia pendiente de desahogo, se emite la Resolución </w:t>
      </w:r>
      <w:r w:rsidR="00C94280" w:rsidRPr="005475F3">
        <w:rPr>
          <w:rFonts w:ascii="Arial" w:hAnsi="Arial" w:cs="Arial"/>
          <w:sz w:val="24"/>
          <w:szCs w:val="24"/>
        </w:rPr>
        <w:t xml:space="preserve">conforme los siguientes: </w:t>
      </w:r>
    </w:p>
    <w:p w14:paraId="3D69BEB0" w14:textId="77777777" w:rsidR="00904021" w:rsidRPr="005475F3" w:rsidRDefault="00904021" w:rsidP="006D3B1C">
      <w:pPr>
        <w:spacing w:after="0" w:line="360" w:lineRule="auto"/>
        <w:jc w:val="center"/>
        <w:outlineLvl w:val="0"/>
        <w:rPr>
          <w:rFonts w:ascii="Arial" w:eastAsia="Times New Roman" w:hAnsi="Arial" w:cs="Arial"/>
          <w:b/>
          <w:sz w:val="24"/>
          <w:szCs w:val="24"/>
          <w:lang w:val="pt-BR" w:eastAsia="es-ES"/>
        </w:rPr>
      </w:pPr>
    </w:p>
    <w:p w14:paraId="468F1B19" w14:textId="6FA9891D" w:rsidR="006D3B1C" w:rsidRPr="005475F3" w:rsidRDefault="006D3B1C" w:rsidP="006D3B1C">
      <w:pPr>
        <w:spacing w:after="0" w:line="360" w:lineRule="auto"/>
        <w:jc w:val="center"/>
        <w:outlineLvl w:val="0"/>
        <w:rPr>
          <w:rFonts w:ascii="Arial" w:eastAsia="Times New Roman" w:hAnsi="Arial" w:cs="Arial"/>
          <w:b/>
          <w:sz w:val="24"/>
          <w:szCs w:val="24"/>
          <w:lang w:val="pt-BR" w:eastAsia="es-ES"/>
        </w:rPr>
      </w:pPr>
      <w:r w:rsidRPr="005475F3">
        <w:rPr>
          <w:rFonts w:ascii="Arial" w:eastAsia="Times New Roman" w:hAnsi="Arial" w:cs="Arial"/>
          <w:b/>
          <w:sz w:val="24"/>
          <w:szCs w:val="24"/>
          <w:lang w:val="pt-BR" w:eastAsia="es-ES"/>
        </w:rPr>
        <w:t>C O N S I D E R A N D O</w:t>
      </w:r>
      <w:r w:rsidR="00C94280" w:rsidRPr="005475F3">
        <w:rPr>
          <w:rFonts w:ascii="Arial" w:eastAsia="Times New Roman" w:hAnsi="Arial" w:cs="Arial"/>
          <w:b/>
          <w:sz w:val="24"/>
          <w:szCs w:val="24"/>
          <w:lang w:val="pt-BR" w:eastAsia="es-ES"/>
        </w:rPr>
        <w:t xml:space="preserve"> S</w:t>
      </w:r>
    </w:p>
    <w:p w14:paraId="7B0F7089" w14:textId="77777777" w:rsidR="006D3B1C" w:rsidRPr="005475F3" w:rsidRDefault="006D3B1C" w:rsidP="006D3B1C">
      <w:pPr>
        <w:spacing w:after="0" w:line="360" w:lineRule="auto"/>
        <w:jc w:val="center"/>
        <w:outlineLvl w:val="0"/>
        <w:rPr>
          <w:rFonts w:ascii="Arial" w:eastAsia="Times New Roman" w:hAnsi="Arial" w:cs="Arial"/>
          <w:b/>
          <w:sz w:val="24"/>
          <w:szCs w:val="24"/>
          <w:lang w:val="pt-BR" w:eastAsia="es-ES"/>
        </w:rPr>
      </w:pPr>
    </w:p>
    <w:p w14:paraId="2B91BD00" w14:textId="0EAC4648" w:rsidR="00ED2CEE" w:rsidRDefault="006D3B1C" w:rsidP="00ED2CEE">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bCs/>
          <w:sz w:val="24"/>
          <w:szCs w:val="24"/>
          <w:lang w:eastAsia="es-ES"/>
        </w:rPr>
        <w:t>PRIMERO.</w:t>
      </w:r>
      <w:r w:rsidRPr="005475F3">
        <w:rPr>
          <w:rFonts w:ascii="Arial" w:eastAsia="Arial Unicode MS" w:hAnsi="Arial" w:cs="Arial"/>
          <w:b/>
          <w:sz w:val="24"/>
          <w:szCs w:val="24"/>
          <w:lang w:eastAsia="es-ES"/>
        </w:rPr>
        <w:t> </w:t>
      </w:r>
      <w:r w:rsidRPr="005475F3">
        <w:rPr>
          <w:rFonts w:ascii="Arial" w:eastAsia="Arial Unicode MS" w:hAnsi="Arial" w:cs="Arial"/>
          <w:b/>
          <w:bCs/>
          <w:sz w:val="24"/>
          <w:szCs w:val="24"/>
          <w:lang w:eastAsia="es-ES"/>
        </w:rPr>
        <w:t>Competencia.</w:t>
      </w:r>
      <w:r w:rsidRPr="005475F3">
        <w:rPr>
          <w:rFonts w:ascii="Arial" w:eastAsia="Arial Unicode MS" w:hAnsi="Arial" w:cs="Arial"/>
          <w:b/>
          <w:sz w:val="24"/>
          <w:szCs w:val="24"/>
          <w:lang w:eastAsia="es-ES"/>
        </w:rPr>
        <w:t> </w:t>
      </w:r>
      <w:r w:rsidR="00ED2CEE">
        <w:rPr>
          <w:rFonts w:ascii="Arial" w:eastAsia="Arial Unicode MS" w:hAnsi="Arial" w:cs="Arial"/>
          <w:sz w:val="24"/>
          <w:szCs w:val="24"/>
          <w:lang w:eastAsia="es-ES"/>
        </w:rPr>
        <w:t xml:space="preserve"> </w:t>
      </w:r>
      <w:r w:rsidR="00ED2CEE" w:rsidRPr="00ED2CEE">
        <w:rPr>
          <w:rFonts w:ascii="Arial" w:eastAsia="Arial Unicode MS" w:hAnsi="Arial" w:cs="Arial"/>
          <w:sz w:val="24"/>
          <w:szCs w:val="24"/>
          <w:lang w:eastAsia="es-ES"/>
        </w:rPr>
        <w:t>El Pleno de esta Comisión Estatal de Garantía de Acceso a la Información Pública es competente para resolver el presente recurso de revisión de conformidad con el Transitorio OCTAVO</w:t>
      </w:r>
      <w:r w:rsidR="009F1E9E">
        <w:rPr>
          <w:rFonts w:ascii="Arial" w:eastAsia="Arial Unicode MS" w:hAnsi="Arial" w:cs="Arial"/>
          <w:sz w:val="24"/>
          <w:szCs w:val="24"/>
          <w:lang w:eastAsia="es-ES"/>
        </w:rPr>
        <w:t xml:space="preserve"> y NOVENO</w:t>
      </w:r>
      <w:r w:rsidR="00ED2CEE" w:rsidRPr="00ED2CEE">
        <w:rPr>
          <w:rFonts w:ascii="Arial" w:eastAsia="Arial Unicode MS" w:hAnsi="Arial" w:cs="Arial"/>
          <w:sz w:val="24"/>
          <w:szCs w:val="24"/>
          <w:lang w:eastAsia="es-ES"/>
        </w:rPr>
        <w:t xml:space="preserve"> del DECRETO 0506, publicado en la edición extraordinaria del miércoles 01 primero de abril de 2026 dos mil veintiséis, del Periódico Oficial del Estado de San Luis Potosí; </w:t>
      </w:r>
      <w:r w:rsidR="009F1E9E">
        <w:rPr>
          <w:rFonts w:ascii="Arial" w:eastAsia="Arial Unicode MS" w:hAnsi="Arial" w:cs="Arial"/>
          <w:sz w:val="24"/>
          <w:szCs w:val="24"/>
          <w:lang w:eastAsia="es-ES"/>
        </w:rPr>
        <w:t xml:space="preserve">así como su reforma publicada el 29 veintinueve de junio de 2026 dos mil veintiséis, por el mismo medio; </w:t>
      </w:r>
      <w:r w:rsidR="00ED2CEE" w:rsidRPr="00ED2CEE">
        <w:rPr>
          <w:rFonts w:ascii="Arial" w:eastAsia="Arial Unicode MS" w:hAnsi="Arial" w:cs="Arial"/>
          <w:sz w:val="24"/>
          <w:szCs w:val="24"/>
          <w:lang w:eastAsia="es-ES"/>
        </w:rPr>
        <w:t>artículos 34 fracción I y II, 35 fracción I, 174 fracción VII y 175 de la Ley de Transparencia y Acceso a la Información Pública del Estado de San Luis Potosí; así como de los artículos 2°, 5º, 8 fracción I y II, 9°, 11 y 12, fracciones I, XI y XXV del Reglamento Interior de la Comisión Estatal de Garantía de Acceso a la Información Pública. </w:t>
      </w:r>
    </w:p>
    <w:p w14:paraId="20B8B078" w14:textId="0EE62296" w:rsidR="009F1E9E" w:rsidRDefault="009F1E9E" w:rsidP="00ED2CEE">
      <w:pPr>
        <w:spacing w:after="0" w:line="360" w:lineRule="auto"/>
        <w:ind w:firstLine="708"/>
        <w:jc w:val="both"/>
        <w:rPr>
          <w:rFonts w:ascii="Arial" w:eastAsia="Arial Unicode MS" w:hAnsi="Arial" w:cs="Arial"/>
          <w:sz w:val="24"/>
          <w:szCs w:val="24"/>
          <w:lang w:eastAsia="es-ES"/>
        </w:rPr>
      </w:pPr>
    </w:p>
    <w:p w14:paraId="02C3D91A" w14:textId="77777777" w:rsidR="009439B3" w:rsidRPr="00F9028F" w:rsidRDefault="006D3B1C" w:rsidP="009439B3">
      <w:pPr>
        <w:spacing w:after="0" w:line="360" w:lineRule="auto"/>
        <w:ind w:firstLine="708"/>
        <w:jc w:val="both"/>
        <w:rPr>
          <w:rFonts w:ascii="Arial" w:eastAsia="Arial Unicode MS" w:hAnsi="Arial" w:cs="Arial"/>
          <w:bCs/>
          <w:sz w:val="24"/>
          <w:szCs w:val="24"/>
          <w:lang w:eastAsia="es-ES"/>
        </w:rPr>
      </w:pPr>
      <w:r w:rsidRPr="005475F3">
        <w:rPr>
          <w:rFonts w:ascii="Arial" w:eastAsia="Arial Unicode MS" w:hAnsi="Arial" w:cs="Arial"/>
          <w:b/>
          <w:sz w:val="24"/>
          <w:szCs w:val="24"/>
          <w:lang w:eastAsia="es-ES"/>
        </w:rPr>
        <w:t xml:space="preserve">SEGUNDO. Legitimidad. </w:t>
      </w:r>
      <w:r w:rsidR="009439B3" w:rsidRPr="00F9028F">
        <w:rPr>
          <w:rFonts w:ascii="Arial" w:eastAsia="Arial Unicode MS" w:hAnsi="Arial" w:cs="Arial"/>
          <w:bCs/>
          <w:sz w:val="24"/>
          <w:szCs w:val="24"/>
          <w:lang w:eastAsia="es-ES"/>
        </w:rPr>
        <w:t xml:space="preserve">El Recurso de Revisión fue interpuesto por la parte legitimada, ya que la impugnación que se examina fue realizada </w:t>
      </w:r>
      <w:r w:rsidR="009439B3">
        <w:rPr>
          <w:rFonts w:ascii="Arial" w:eastAsia="Arial Unicode MS" w:hAnsi="Arial" w:cs="Arial"/>
          <w:bCs/>
          <w:sz w:val="24"/>
          <w:szCs w:val="24"/>
          <w:lang w:eastAsia="es-ES"/>
        </w:rPr>
        <w:t xml:space="preserve">por la persona particular que presentó la solicitud de acceso a la información pública, </w:t>
      </w:r>
      <w:r w:rsidR="009439B3" w:rsidRPr="008E2C6E">
        <w:rPr>
          <w:rFonts w:ascii="Arial" w:eastAsia="Arial Unicode MS" w:hAnsi="Arial" w:cs="Arial"/>
          <w:bCs/>
          <w:sz w:val="24"/>
          <w:szCs w:val="24"/>
          <w:lang w:eastAsia="es-ES"/>
        </w:rPr>
        <w:t>circunstancia que se equipara</w:t>
      </w:r>
      <w:r w:rsidR="009439B3">
        <w:rPr>
          <w:rFonts w:ascii="Arial" w:eastAsia="Arial Unicode MS" w:hAnsi="Arial" w:cs="Arial"/>
          <w:bCs/>
          <w:sz w:val="24"/>
          <w:szCs w:val="24"/>
          <w:lang w:eastAsia="es-ES"/>
        </w:rPr>
        <w:t xml:space="preserve"> </w:t>
      </w:r>
      <w:r w:rsidR="009439B3" w:rsidRPr="008E2C6E">
        <w:rPr>
          <w:rFonts w:ascii="Arial" w:eastAsia="Arial Unicode MS" w:hAnsi="Arial" w:cs="Arial"/>
          <w:bCs/>
          <w:sz w:val="24"/>
          <w:szCs w:val="24"/>
          <w:lang w:eastAsia="es-ES"/>
        </w:rPr>
        <w:t>al principio de instancia de parte agraviada porque garantiza la identidad de</w:t>
      </w:r>
      <w:r w:rsidR="009439B3">
        <w:rPr>
          <w:rFonts w:ascii="Arial" w:eastAsia="Arial Unicode MS" w:hAnsi="Arial" w:cs="Arial"/>
          <w:bCs/>
          <w:sz w:val="24"/>
          <w:szCs w:val="24"/>
          <w:lang w:eastAsia="es-ES"/>
        </w:rPr>
        <w:t xml:space="preserve"> </w:t>
      </w:r>
      <w:r w:rsidR="009439B3" w:rsidRPr="008E2C6E">
        <w:rPr>
          <w:rFonts w:ascii="Arial" w:eastAsia="Arial Unicode MS" w:hAnsi="Arial" w:cs="Arial"/>
          <w:bCs/>
          <w:sz w:val="24"/>
          <w:szCs w:val="24"/>
          <w:lang w:eastAsia="es-ES"/>
        </w:rPr>
        <w:t>quien promueve el presente recurso de revisión.</w:t>
      </w:r>
    </w:p>
    <w:p w14:paraId="77928AF3" w14:textId="38870AF4" w:rsidR="006D3B1C" w:rsidRPr="005475F3" w:rsidRDefault="006D3B1C" w:rsidP="009439B3">
      <w:pPr>
        <w:spacing w:after="0" w:line="360" w:lineRule="auto"/>
        <w:ind w:firstLine="708"/>
        <w:jc w:val="both"/>
        <w:rPr>
          <w:rFonts w:ascii="Arial" w:eastAsia="Arial Unicode MS" w:hAnsi="Arial" w:cs="Arial"/>
          <w:bCs/>
          <w:sz w:val="24"/>
          <w:szCs w:val="24"/>
          <w:lang w:eastAsia="es-ES"/>
        </w:rPr>
      </w:pPr>
    </w:p>
    <w:p w14:paraId="1AC3A37D" w14:textId="77777777" w:rsidR="00FA5019" w:rsidRPr="005475F3" w:rsidRDefault="00FA5019" w:rsidP="00FA5019">
      <w:pPr>
        <w:spacing w:after="0" w:line="360" w:lineRule="auto"/>
        <w:ind w:firstLine="708"/>
        <w:jc w:val="both"/>
        <w:rPr>
          <w:rFonts w:ascii="Arial" w:eastAsia="Arial Unicode MS" w:hAnsi="Arial" w:cs="Arial"/>
          <w:iCs/>
          <w:sz w:val="24"/>
          <w:szCs w:val="24"/>
          <w:lang w:eastAsia="es-ES"/>
        </w:rPr>
      </w:pPr>
      <w:bookmarkStart w:id="1" w:name="_Hlk111068002"/>
      <w:r w:rsidRPr="005475F3">
        <w:rPr>
          <w:rFonts w:ascii="Arial" w:eastAsia="Arial Unicode MS" w:hAnsi="Arial" w:cs="Arial"/>
          <w:b/>
          <w:sz w:val="24"/>
          <w:szCs w:val="24"/>
          <w:lang w:eastAsia="es-ES"/>
        </w:rPr>
        <w:t xml:space="preserve">TERCERO. Improcedencia. </w:t>
      </w:r>
      <w:r w:rsidRPr="005475F3">
        <w:rPr>
          <w:rFonts w:ascii="Arial" w:eastAsia="Arial Unicode MS" w:hAnsi="Arial" w:cs="Arial"/>
          <w:sz w:val="24"/>
          <w:szCs w:val="24"/>
          <w:lang w:eastAsia="es-ES"/>
        </w:rPr>
        <w:t xml:space="preserve">Por cuestión de técnica jurídica y previo al análisis de fondo del presente recurso de revisión, esta Comisión realizará un estudio de oficio respecto de las causales de improcedencia, aún y cuando el sujeto obligado no las haya hecho valer, toda vez que debe tomarse en consideración que dichas causales están relacionadas con aspectos necesarios para la válida constitución de un proceso y, al tratarse de una cuestión de orden </w:t>
      </w:r>
      <w:r w:rsidRPr="005475F3">
        <w:rPr>
          <w:rFonts w:ascii="Arial" w:eastAsia="Arial Unicode MS" w:hAnsi="Arial" w:cs="Arial"/>
          <w:sz w:val="24"/>
          <w:szCs w:val="24"/>
          <w:lang w:eastAsia="es-ES"/>
        </w:rPr>
        <w:lastRenderedPageBreak/>
        <w:t>público, su estudio debe ser preferente; sirve de apoyo a lo anterior, la jurisprudencia que por analogía resulta aplicable y que a la letra señala:</w:t>
      </w:r>
    </w:p>
    <w:p w14:paraId="5E63A669" w14:textId="77777777" w:rsidR="00FA5019" w:rsidRPr="005475F3" w:rsidRDefault="00FA5019" w:rsidP="00FA5019">
      <w:pPr>
        <w:spacing w:after="0" w:line="360" w:lineRule="auto"/>
        <w:ind w:firstLine="708"/>
        <w:jc w:val="both"/>
        <w:rPr>
          <w:rFonts w:ascii="Arial" w:eastAsia="Arial Unicode MS" w:hAnsi="Arial" w:cs="Arial"/>
          <w:b/>
          <w:sz w:val="24"/>
          <w:szCs w:val="24"/>
          <w:lang w:eastAsia="es-ES"/>
        </w:rPr>
      </w:pPr>
      <w:r w:rsidRPr="005475F3">
        <w:rPr>
          <w:rFonts w:ascii="Arial" w:eastAsia="Arial Unicode MS" w:hAnsi="Arial" w:cs="Arial"/>
          <w:b/>
          <w:sz w:val="24"/>
          <w:szCs w:val="24"/>
          <w:lang w:eastAsia="es-ES"/>
        </w:rPr>
        <w:tab/>
      </w:r>
    </w:p>
    <w:p w14:paraId="2FF3E63C" w14:textId="77777777" w:rsidR="00FA5019" w:rsidRPr="005475F3" w:rsidRDefault="00FA5019" w:rsidP="00FA5019">
      <w:pPr>
        <w:spacing w:after="0" w:line="240" w:lineRule="auto"/>
        <w:ind w:left="1134" w:right="1183"/>
        <w:jc w:val="both"/>
        <w:rPr>
          <w:rFonts w:ascii="Arial" w:eastAsia="Arial Unicode MS" w:hAnsi="Arial" w:cs="Arial"/>
          <w:iCs/>
          <w:lang w:val="es-ES_tradnl" w:eastAsia="es-ES"/>
        </w:rPr>
      </w:pPr>
      <w:r w:rsidRPr="005475F3">
        <w:rPr>
          <w:rFonts w:ascii="Arial" w:eastAsia="Arial Unicode MS" w:hAnsi="Arial" w:cs="Arial"/>
          <w:iCs/>
          <w:lang w:eastAsia="es-ES"/>
        </w:rPr>
        <w:t>“</w:t>
      </w:r>
      <w:r w:rsidRPr="005475F3">
        <w:rPr>
          <w:rFonts w:ascii="Arial" w:eastAsia="Arial Unicode MS" w:hAnsi="Arial" w:cs="Arial"/>
          <w:b/>
          <w:iCs/>
          <w:lang w:eastAsia="es-ES"/>
        </w:rPr>
        <w:t>IMPROCEDENCIA.</w:t>
      </w:r>
      <w:r w:rsidRPr="005475F3">
        <w:rPr>
          <w:rFonts w:ascii="Arial" w:eastAsia="Arial Unicode MS" w:hAnsi="Arial" w:cs="Arial"/>
          <w:iCs/>
          <w:lang w:eastAsia="es-ES"/>
        </w:rPr>
        <w:t xml:space="preserve"> Sea que las partes la aleguen o no, debe examinarse previamente la procedencia del juicio de amparo, por ser esa cuestión de orden público en el juicio de garantías</w:t>
      </w:r>
      <w:r w:rsidRPr="005475F3">
        <w:rPr>
          <w:rFonts w:ascii="Arial" w:eastAsia="Arial Unicode MS" w:hAnsi="Arial" w:cs="Arial"/>
          <w:iCs/>
          <w:vertAlign w:val="superscript"/>
          <w:lang w:val="es-ES_tradnl" w:eastAsia="es-ES"/>
        </w:rPr>
        <w:footnoteReference w:id="1"/>
      </w:r>
      <w:r w:rsidRPr="005475F3">
        <w:rPr>
          <w:rFonts w:ascii="Arial" w:eastAsia="Arial Unicode MS" w:hAnsi="Arial" w:cs="Arial"/>
          <w:iCs/>
          <w:lang w:val="es-ES_tradnl" w:eastAsia="es-ES"/>
        </w:rPr>
        <w:t xml:space="preserve">”. </w:t>
      </w:r>
    </w:p>
    <w:p w14:paraId="3AD44857" w14:textId="77777777" w:rsidR="00FA5019" w:rsidRPr="005475F3" w:rsidRDefault="00FA5019" w:rsidP="00FA5019">
      <w:pPr>
        <w:spacing w:after="0" w:line="360" w:lineRule="auto"/>
        <w:ind w:firstLine="708"/>
        <w:jc w:val="both"/>
        <w:rPr>
          <w:rFonts w:ascii="Arial" w:eastAsia="Arial Unicode MS" w:hAnsi="Arial" w:cs="Arial"/>
          <w:b/>
          <w:sz w:val="24"/>
          <w:szCs w:val="24"/>
          <w:lang w:val="es-ES_tradnl" w:eastAsia="es-ES"/>
        </w:rPr>
      </w:pPr>
    </w:p>
    <w:p w14:paraId="7CE80273" w14:textId="77777777" w:rsidR="00FA5019" w:rsidRPr="005475F3" w:rsidRDefault="00FA5019" w:rsidP="00FA5019">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sz w:val="24"/>
          <w:szCs w:val="24"/>
          <w:lang w:eastAsia="es-ES"/>
        </w:rPr>
        <w:t>En relación a las causales de improcedencia, el artículo 179 de la Ley de Transparencia y Acceso a la Información Pública del Estado de San Luis Potosí, establece lo siguiente:</w:t>
      </w:r>
    </w:p>
    <w:p w14:paraId="6BB2F59A" w14:textId="77777777" w:rsidR="00FA5019" w:rsidRPr="005475F3" w:rsidRDefault="00FA5019" w:rsidP="00FA5019">
      <w:pPr>
        <w:spacing w:after="0" w:line="360" w:lineRule="auto"/>
        <w:ind w:firstLine="708"/>
        <w:jc w:val="both"/>
        <w:rPr>
          <w:rFonts w:ascii="Arial" w:eastAsia="Arial Unicode MS" w:hAnsi="Arial" w:cs="Arial"/>
          <w:b/>
          <w:sz w:val="24"/>
          <w:szCs w:val="24"/>
          <w:lang w:eastAsia="es-ES"/>
        </w:rPr>
      </w:pPr>
    </w:p>
    <w:p w14:paraId="4B8510A7" w14:textId="77777777" w:rsidR="00FA5019" w:rsidRPr="005475F3" w:rsidRDefault="00FA5019" w:rsidP="00FA5019">
      <w:pPr>
        <w:spacing w:after="0" w:line="240" w:lineRule="auto"/>
        <w:ind w:left="1134" w:right="1183"/>
        <w:jc w:val="both"/>
        <w:rPr>
          <w:rFonts w:ascii="Arial" w:eastAsia="Arial Unicode MS" w:hAnsi="Arial" w:cs="Arial"/>
          <w:lang w:eastAsia="es-ES"/>
        </w:rPr>
      </w:pPr>
      <w:r w:rsidRPr="005475F3">
        <w:rPr>
          <w:rFonts w:ascii="Arial" w:eastAsia="Arial Unicode MS" w:hAnsi="Arial" w:cs="Arial"/>
          <w:b/>
          <w:lang w:eastAsia="es-ES"/>
        </w:rPr>
        <w:t>ARTÍCULO 179.</w:t>
      </w:r>
      <w:r w:rsidRPr="005475F3">
        <w:rPr>
          <w:rFonts w:ascii="Arial" w:eastAsia="Arial Unicode MS" w:hAnsi="Arial" w:cs="Arial"/>
          <w:lang w:eastAsia="es-ES"/>
        </w:rPr>
        <w:t xml:space="preserve"> El recurso será desechado por improcedente cuando: </w:t>
      </w:r>
    </w:p>
    <w:p w14:paraId="4ADCAC50"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Sea extemporáneo por haber transcurrido el plazo establecido en el artículo 166 de la presente Ley; </w:t>
      </w:r>
    </w:p>
    <w:p w14:paraId="0ECB4425"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Se esté tramitando ante el Poder Judicial algún recurso o medio de defensa interpuesto por el recurrente; </w:t>
      </w:r>
    </w:p>
    <w:p w14:paraId="2701F312"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Se esté tramitando ante la CEGAIP algún recurso de revisión por el mismo quejoso en los mismos términos; </w:t>
      </w:r>
    </w:p>
    <w:p w14:paraId="10D6B2CA"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No actualice alguno de los supuestos previstos en el artículo 167 de la presente Ley; </w:t>
      </w:r>
    </w:p>
    <w:p w14:paraId="17959A2B"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No se haya desahogado la prevención en los términos establecidos en el artículo 168 de la presente Ley; </w:t>
      </w:r>
    </w:p>
    <w:p w14:paraId="61483298"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Se impugne la veracidad de la información proporcionada; </w:t>
      </w:r>
    </w:p>
    <w:p w14:paraId="29C9DC4B"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Se trate de una consulta, o </w:t>
      </w:r>
    </w:p>
    <w:p w14:paraId="4014F260"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El recurrente amplíe su solicitud en el recurso de revisión, únicamente respecto de los nuevos contenidos.</w:t>
      </w:r>
    </w:p>
    <w:p w14:paraId="642586F2" w14:textId="77777777" w:rsidR="00373E6F" w:rsidRDefault="00373E6F" w:rsidP="00FA5019">
      <w:pPr>
        <w:spacing w:after="0" w:line="360" w:lineRule="auto"/>
        <w:ind w:firstLine="708"/>
        <w:jc w:val="both"/>
        <w:rPr>
          <w:rFonts w:ascii="Arial" w:eastAsia="Arial Unicode MS" w:hAnsi="Arial" w:cs="Arial"/>
          <w:sz w:val="24"/>
          <w:szCs w:val="24"/>
          <w:lang w:eastAsia="es-ES"/>
        </w:rPr>
      </w:pPr>
    </w:p>
    <w:p w14:paraId="55AEF987" w14:textId="1C64DAAB" w:rsidR="00FA5019" w:rsidRPr="005475F3" w:rsidRDefault="00FA5019" w:rsidP="00FA5019">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sz w:val="24"/>
          <w:szCs w:val="24"/>
          <w:lang w:eastAsia="es-ES"/>
        </w:rPr>
        <w:t xml:space="preserve">Es así que, a continuación, se analizará cada una de las hipótesis que prevé el precepto referido: </w:t>
      </w:r>
    </w:p>
    <w:p w14:paraId="34A79DF7" w14:textId="77777777" w:rsidR="00FA5019" w:rsidRPr="005475F3" w:rsidRDefault="00FA5019" w:rsidP="00FA5019">
      <w:pPr>
        <w:spacing w:after="0" w:line="360" w:lineRule="auto"/>
        <w:ind w:firstLine="708"/>
        <w:jc w:val="both"/>
        <w:rPr>
          <w:rFonts w:ascii="Arial" w:eastAsia="Arial Unicode MS" w:hAnsi="Arial" w:cs="Arial"/>
          <w:b/>
          <w:bCs/>
          <w:sz w:val="24"/>
          <w:szCs w:val="24"/>
          <w:lang w:eastAsia="es-ES"/>
        </w:rPr>
      </w:pPr>
    </w:p>
    <w:p w14:paraId="1D63D21E"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bCs/>
          <w:sz w:val="24"/>
          <w:szCs w:val="24"/>
          <w:lang w:eastAsia="es-ES"/>
        </w:rPr>
        <w:t xml:space="preserve">I. Oportunidad. </w:t>
      </w:r>
      <w:r w:rsidRPr="005475F3">
        <w:rPr>
          <w:rFonts w:ascii="Arial" w:eastAsia="Arial Unicode MS" w:hAnsi="Arial" w:cs="Arial"/>
          <w:sz w:val="24"/>
          <w:szCs w:val="24"/>
          <w:lang w:eastAsia="es-ES"/>
        </w:rPr>
        <w:t xml:space="preserve">Tal y como se desprende de las constancias que obran en el expediente en el que se actúa, el recurso de revisión fue presentado en tiempo y forma, por lo que se encuentra dentro del plazo establecido por el artículo 166 de la Ley de Transparencia y Acceso a la Información Pública del Estado de San Luis Potosí, para la interposición del recurso de revisión, el cual resulta ser de 15 días hábiles. </w:t>
      </w:r>
    </w:p>
    <w:p w14:paraId="19808405"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p>
    <w:p w14:paraId="7255735A"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bCs/>
          <w:sz w:val="24"/>
          <w:szCs w:val="24"/>
          <w:lang w:eastAsia="es-ES"/>
        </w:rPr>
        <w:lastRenderedPageBreak/>
        <w:t xml:space="preserve">II. Litispendencia. </w:t>
      </w:r>
      <w:r w:rsidRPr="005475F3">
        <w:rPr>
          <w:rFonts w:ascii="Arial" w:eastAsia="Arial Unicode MS" w:hAnsi="Arial" w:cs="Arial"/>
          <w:sz w:val="24"/>
          <w:szCs w:val="24"/>
          <w:lang w:eastAsia="es-ES"/>
        </w:rPr>
        <w:t>Esta Comisión no tiene conocimiento de la existencia de algún recurso o medio de defensa en trámite ante los tribunales del Poder Judicial Federal por parte de la persona recurrente, razón por la cual la hipótesis prevista en la fracción II del precepto legal en cuestión no cobra vigencia.</w:t>
      </w:r>
    </w:p>
    <w:p w14:paraId="53374518" w14:textId="77777777" w:rsidR="00FA5019" w:rsidRPr="005475F3" w:rsidRDefault="00FA5019" w:rsidP="00373E6F">
      <w:pPr>
        <w:spacing w:after="0" w:line="360" w:lineRule="auto"/>
        <w:ind w:firstLine="708"/>
        <w:jc w:val="both"/>
        <w:rPr>
          <w:rFonts w:ascii="Arial" w:eastAsia="Arial Unicode MS" w:hAnsi="Arial" w:cs="Arial"/>
          <w:b/>
          <w:sz w:val="24"/>
          <w:szCs w:val="24"/>
          <w:lang w:eastAsia="es-ES"/>
        </w:rPr>
      </w:pPr>
    </w:p>
    <w:p w14:paraId="0A629E3C" w14:textId="3E9ECA98" w:rsidR="00FA5019" w:rsidRDefault="00FA5019" w:rsidP="00373E6F">
      <w:pPr>
        <w:spacing w:after="0" w:line="360" w:lineRule="auto"/>
        <w:ind w:firstLine="708"/>
        <w:jc w:val="both"/>
        <w:rPr>
          <w:rFonts w:ascii="Arial" w:eastAsia="Arial Unicode MS" w:hAnsi="Arial" w:cs="Arial"/>
          <w:sz w:val="24"/>
          <w:szCs w:val="24"/>
        </w:rPr>
      </w:pPr>
      <w:r w:rsidRPr="005475F3">
        <w:rPr>
          <w:rFonts w:ascii="Arial" w:eastAsia="Arial Unicode MS" w:hAnsi="Arial" w:cs="Arial"/>
          <w:b/>
          <w:bCs/>
          <w:sz w:val="24"/>
          <w:szCs w:val="24"/>
        </w:rPr>
        <w:t xml:space="preserve">III. Cosa Juzgada. </w:t>
      </w:r>
      <w:r w:rsidRPr="005475F3">
        <w:rPr>
          <w:rFonts w:ascii="Arial" w:eastAsia="Arial Unicode MS" w:hAnsi="Arial" w:cs="Arial"/>
          <w:sz w:val="24"/>
          <w:szCs w:val="24"/>
        </w:rPr>
        <w:t>Al respecto, se realizó una búsqueda dentro de las bases de datos internas con las que cuenta esta Comisión, advirtiendo que no existe antecedente en el que se haya resuelto en definitiva algún recurso de revisión que versara sobre la misma solicitud de acceso, por lo que no se actualiza la causal de improcedencia establecida en la fracción III del precepto legal que se analiza.</w:t>
      </w:r>
    </w:p>
    <w:p w14:paraId="6CCF08D3" w14:textId="77777777" w:rsidR="00373E6F" w:rsidRPr="005475F3" w:rsidRDefault="00373E6F" w:rsidP="00373E6F">
      <w:pPr>
        <w:spacing w:after="0" w:line="360" w:lineRule="auto"/>
        <w:ind w:firstLine="708"/>
        <w:jc w:val="both"/>
        <w:rPr>
          <w:rFonts w:ascii="Arial" w:eastAsia="Arial Unicode MS" w:hAnsi="Arial" w:cs="Arial"/>
          <w:sz w:val="24"/>
          <w:szCs w:val="24"/>
        </w:rPr>
      </w:pPr>
    </w:p>
    <w:p w14:paraId="045D2896" w14:textId="71D1DF20"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bCs/>
          <w:sz w:val="24"/>
          <w:szCs w:val="24"/>
          <w:lang w:eastAsia="es-ES"/>
        </w:rPr>
        <w:t xml:space="preserve">IV. Procedencia. </w:t>
      </w:r>
      <w:r w:rsidRPr="005475F3">
        <w:rPr>
          <w:rFonts w:ascii="Arial" w:eastAsia="Arial Unicode MS" w:hAnsi="Arial" w:cs="Arial"/>
          <w:sz w:val="24"/>
          <w:szCs w:val="24"/>
          <w:lang w:eastAsia="es-ES"/>
        </w:rPr>
        <w:t>Asimismo, se advierte que el presente recurso de revisión actualiza el supuesto de proced</w:t>
      </w:r>
      <w:r w:rsidR="004600CF">
        <w:rPr>
          <w:rFonts w:ascii="Arial" w:eastAsia="Arial Unicode MS" w:hAnsi="Arial" w:cs="Arial"/>
          <w:sz w:val="24"/>
          <w:szCs w:val="24"/>
          <w:lang w:eastAsia="es-ES"/>
        </w:rPr>
        <w:t>encia previsto en la fracción IV</w:t>
      </w:r>
      <w:r w:rsidRPr="005475F3">
        <w:rPr>
          <w:rFonts w:ascii="Arial" w:eastAsia="Arial Unicode MS" w:hAnsi="Arial" w:cs="Arial"/>
          <w:sz w:val="24"/>
          <w:szCs w:val="24"/>
          <w:lang w:eastAsia="es-ES"/>
        </w:rPr>
        <w:t xml:space="preserve"> del artículo 167 de la Ley de Transparencia y Acceso a la Información Pública del Estado, ya que, la persona recurrente aduce </w:t>
      </w:r>
      <w:r w:rsidR="004600CF">
        <w:rPr>
          <w:rFonts w:ascii="Arial" w:eastAsia="Arial Unicode MS" w:hAnsi="Arial" w:cs="Arial"/>
          <w:sz w:val="24"/>
          <w:szCs w:val="24"/>
          <w:lang w:eastAsia="es-ES"/>
        </w:rPr>
        <w:t>la entrega de información incompleta</w:t>
      </w:r>
      <w:r w:rsidRPr="005475F3">
        <w:rPr>
          <w:rFonts w:ascii="Arial" w:eastAsia="Arial Unicode MS" w:hAnsi="Arial" w:cs="Arial"/>
          <w:sz w:val="24"/>
          <w:szCs w:val="24"/>
          <w:lang w:eastAsia="es-ES"/>
        </w:rPr>
        <w:t xml:space="preserve">. </w:t>
      </w:r>
    </w:p>
    <w:p w14:paraId="04EAAC3B"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p>
    <w:p w14:paraId="3B93CF16"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sz w:val="24"/>
          <w:szCs w:val="24"/>
          <w:lang w:eastAsia="es-ES"/>
        </w:rPr>
        <w:t xml:space="preserve">V. Prevención. </w:t>
      </w:r>
      <w:r w:rsidRPr="005475F3">
        <w:rPr>
          <w:rFonts w:ascii="Arial" w:eastAsia="Arial Unicode MS" w:hAnsi="Arial" w:cs="Arial"/>
          <w:sz w:val="24"/>
          <w:szCs w:val="24"/>
          <w:lang w:eastAsia="es-ES"/>
        </w:rPr>
        <w:t xml:space="preserve">De un análisis de las constancias que obran en el expediente en el que se actúa, no consta que se haya efectuado requerimiento alguno a la parte recurrente. </w:t>
      </w:r>
    </w:p>
    <w:p w14:paraId="0033F053" w14:textId="77777777" w:rsidR="00843E8B" w:rsidRDefault="00843E8B" w:rsidP="00373E6F">
      <w:pPr>
        <w:spacing w:after="0" w:line="360" w:lineRule="auto"/>
        <w:ind w:firstLine="708"/>
        <w:jc w:val="both"/>
        <w:rPr>
          <w:rFonts w:ascii="Arial" w:eastAsia="Arial Unicode MS" w:hAnsi="Arial" w:cs="Arial"/>
          <w:b/>
          <w:sz w:val="24"/>
          <w:szCs w:val="24"/>
          <w:lang w:eastAsia="es-ES"/>
        </w:rPr>
      </w:pPr>
    </w:p>
    <w:p w14:paraId="2AEA91C3" w14:textId="1D91DF65"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sz w:val="24"/>
          <w:szCs w:val="24"/>
          <w:lang w:eastAsia="es-ES"/>
        </w:rPr>
        <w:t xml:space="preserve">VI. Veracidad. </w:t>
      </w:r>
      <w:r w:rsidRPr="005475F3">
        <w:rPr>
          <w:rFonts w:ascii="Arial" w:eastAsia="Arial Unicode MS" w:hAnsi="Arial" w:cs="Arial"/>
          <w:sz w:val="24"/>
          <w:szCs w:val="24"/>
          <w:lang w:eastAsia="es-ES"/>
        </w:rPr>
        <w:t xml:space="preserve">De los motivos de agravio esgrimidos, no se evidencia que la intención de la persona recurrente tenga como finalidad controvertir la legalidad de la repuesta otorgada. </w:t>
      </w:r>
    </w:p>
    <w:p w14:paraId="03E6B964"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p>
    <w:p w14:paraId="4562D2BF"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sz w:val="24"/>
          <w:szCs w:val="24"/>
          <w:lang w:eastAsia="es-ES"/>
        </w:rPr>
        <w:t xml:space="preserve"> </w:t>
      </w:r>
      <w:r w:rsidRPr="005475F3">
        <w:rPr>
          <w:rFonts w:ascii="Arial" w:eastAsia="Arial Unicode MS" w:hAnsi="Arial" w:cs="Arial"/>
          <w:b/>
          <w:sz w:val="24"/>
          <w:szCs w:val="24"/>
          <w:lang w:eastAsia="es-ES"/>
        </w:rPr>
        <w:t xml:space="preserve">VII. Consulta. </w:t>
      </w:r>
      <w:r w:rsidRPr="005475F3">
        <w:rPr>
          <w:rFonts w:ascii="Arial" w:eastAsia="Arial Unicode MS" w:hAnsi="Arial" w:cs="Arial"/>
          <w:sz w:val="24"/>
          <w:szCs w:val="24"/>
          <w:lang w:eastAsia="es-ES"/>
        </w:rPr>
        <w:t xml:space="preserve">Del contenido de la solicitud de información, se tiene que lo requerido atiende al acceso de documentos previamente elaborados por el Sujeto Obligado y no así, a la generación de un documento para satisfacer la petición del particular. </w:t>
      </w:r>
    </w:p>
    <w:p w14:paraId="7B3BC3AC"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p>
    <w:p w14:paraId="3ECE98F7"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bCs/>
          <w:sz w:val="24"/>
          <w:szCs w:val="24"/>
          <w:lang w:eastAsia="es-ES"/>
        </w:rPr>
        <w:t xml:space="preserve">VIII. Ampliación. </w:t>
      </w:r>
      <w:r w:rsidRPr="005475F3">
        <w:rPr>
          <w:rFonts w:ascii="Arial" w:eastAsia="Arial Unicode MS" w:hAnsi="Arial" w:cs="Arial"/>
          <w:sz w:val="24"/>
          <w:szCs w:val="24"/>
          <w:lang w:eastAsia="es-ES"/>
        </w:rPr>
        <w:t xml:space="preserve">Asimismo, del contraste de la solicitud de acceso a la información con el recurso de revisión que fue interpuesto en contra de la respuesta proporcionada por el sujeto obligado, esta Comisión no advierte que la persona recurrente haya ampliado su solicitud de acceso. Por tal motivo no se </w:t>
      </w:r>
      <w:r w:rsidRPr="005475F3">
        <w:rPr>
          <w:rFonts w:ascii="Arial" w:eastAsia="Arial Unicode MS" w:hAnsi="Arial" w:cs="Arial"/>
          <w:sz w:val="24"/>
          <w:szCs w:val="24"/>
          <w:lang w:eastAsia="es-ES"/>
        </w:rPr>
        <w:lastRenderedPageBreak/>
        <w:t xml:space="preserve">actualiza la hipótesis de improcedencia establecida en la fracción VIII del artículo en análisis. </w:t>
      </w:r>
    </w:p>
    <w:p w14:paraId="16CF22C2"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p>
    <w:p w14:paraId="23753CF4" w14:textId="77777777" w:rsidR="00FA5019" w:rsidRPr="005475F3" w:rsidRDefault="00FA5019" w:rsidP="00373E6F">
      <w:pPr>
        <w:spacing w:after="0" w:line="360" w:lineRule="auto"/>
        <w:ind w:firstLine="709"/>
        <w:jc w:val="both"/>
        <w:rPr>
          <w:rFonts w:ascii="Arial" w:eastAsia="Arial Unicode MS" w:hAnsi="Arial" w:cs="Arial"/>
          <w:sz w:val="24"/>
          <w:szCs w:val="24"/>
          <w:lang w:eastAsia="es-ES"/>
        </w:rPr>
      </w:pPr>
      <w:bookmarkStart w:id="2" w:name="_Toc209010496"/>
      <w:r w:rsidRPr="005475F3">
        <w:rPr>
          <w:rFonts w:ascii="Arial" w:eastAsia="Arial Unicode MS" w:hAnsi="Arial" w:cs="Arial"/>
          <w:b/>
          <w:sz w:val="24"/>
          <w:szCs w:val="24"/>
          <w:lang w:eastAsia="es-ES"/>
        </w:rPr>
        <w:t>CUARTO. Sobreseimiento.</w:t>
      </w:r>
      <w:bookmarkEnd w:id="2"/>
      <w:r w:rsidRPr="005475F3">
        <w:rPr>
          <w:rFonts w:ascii="Arial" w:eastAsia="Arial Unicode MS" w:hAnsi="Arial" w:cs="Arial"/>
          <w:b/>
          <w:sz w:val="24"/>
          <w:szCs w:val="24"/>
          <w:lang w:eastAsia="es-ES"/>
        </w:rPr>
        <w:t xml:space="preserve"> </w:t>
      </w:r>
      <w:r w:rsidRPr="005475F3">
        <w:rPr>
          <w:rFonts w:ascii="Arial" w:eastAsia="Arial Unicode MS" w:hAnsi="Arial" w:cs="Arial"/>
          <w:bCs/>
          <w:sz w:val="24"/>
          <w:szCs w:val="24"/>
          <w:lang w:eastAsia="es-ES"/>
        </w:rPr>
        <w:t>La figura jurídica del sobreseimiento</w:t>
      </w:r>
      <w:r w:rsidRPr="005475F3">
        <w:rPr>
          <w:rStyle w:val="Refdenotaalpie"/>
          <w:rFonts w:ascii="Arial" w:eastAsia="Arial Unicode MS" w:hAnsi="Arial" w:cs="Arial"/>
          <w:bCs/>
          <w:sz w:val="24"/>
          <w:szCs w:val="24"/>
          <w:lang w:eastAsia="es-ES"/>
        </w:rPr>
        <w:footnoteReference w:id="2"/>
      </w:r>
      <w:r w:rsidRPr="005475F3">
        <w:rPr>
          <w:rFonts w:ascii="Arial" w:eastAsia="Arial Unicode MS" w:hAnsi="Arial" w:cs="Arial"/>
          <w:bCs/>
          <w:sz w:val="24"/>
          <w:szCs w:val="24"/>
          <w:lang w:eastAsia="es-ES"/>
        </w:rPr>
        <w:t xml:space="preserve"> es la determinación adoptada por parte de este Organismo Autónomo de carácter definitivo porque pone fin al procedimiento sin resolver las cuestiones de fondo, es decir, porque se haya actualizado alguno de los supuestos que establece el artículo 180 de la Ley de Transparencia y Acceso a la Información Pública del Estado, por lo que al ser una cuestión de </w:t>
      </w:r>
      <w:r w:rsidRPr="005475F3">
        <w:rPr>
          <w:rFonts w:ascii="Arial" w:eastAsia="Arial Unicode MS" w:hAnsi="Arial" w:cs="Arial"/>
          <w:sz w:val="24"/>
          <w:szCs w:val="24"/>
          <w:lang w:eastAsia="es-ES"/>
        </w:rPr>
        <w:t xml:space="preserve">previo y especial pronunciamiento, esta Comisión analiza si se actualiza alguna </w:t>
      </w:r>
      <w:r w:rsidRPr="005475F3">
        <w:rPr>
          <w:rFonts w:ascii="Arial" w:eastAsia="Arial Unicode MS" w:hAnsi="Arial" w:cs="Arial"/>
          <w:bCs/>
          <w:sz w:val="24"/>
          <w:szCs w:val="24"/>
          <w:lang w:eastAsia="es-ES"/>
        </w:rPr>
        <w:t xml:space="preserve">causal </w:t>
      </w:r>
      <w:r w:rsidRPr="005475F3">
        <w:rPr>
          <w:rFonts w:ascii="Arial" w:eastAsia="Arial Unicode MS" w:hAnsi="Arial" w:cs="Arial"/>
          <w:sz w:val="24"/>
          <w:szCs w:val="24"/>
          <w:lang w:eastAsia="es-ES"/>
        </w:rPr>
        <w:t xml:space="preserve">de </w:t>
      </w:r>
      <w:r w:rsidRPr="005475F3">
        <w:rPr>
          <w:rFonts w:ascii="Arial" w:eastAsia="Arial Unicode MS" w:hAnsi="Arial" w:cs="Arial"/>
          <w:bCs/>
          <w:sz w:val="24"/>
          <w:szCs w:val="24"/>
          <w:lang w:eastAsia="es-ES"/>
        </w:rPr>
        <w:t>sobreseimiento</w:t>
      </w:r>
      <w:r w:rsidRPr="005475F3">
        <w:rPr>
          <w:rFonts w:ascii="Arial" w:eastAsia="Arial Unicode MS" w:hAnsi="Arial" w:cs="Arial"/>
          <w:sz w:val="24"/>
          <w:szCs w:val="24"/>
          <w:lang w:eastAsia="es-ES"/>
        </w:rPr>
        <w:t xml:space="preserve">. </w:t>
      </w:r>
    </w:p>
    <w:p w14:paraId="63B01343" w14:textId="77777777" w:rsidR="00FA5019" w:rsidRPr="005475F3" w:rsidRDefault="00FA5019" w:rsidP="00373E6F">
      <w:pPr>
        <w:spacing w:after="0" w:line="360" w:lineRule="auto"/>
        <w:ind w:firstLine="709"/>
        <w:jc w:val="both"/>
        <w:rPr>
          <w:rFonts w:ascii="Arial" w:eastAsia="Arial Unicode MS" w:hAnsi="Arial" w:cs="Arial"/>
          <w:b/>
          <w:sz w:val="24"/>
          <w:szCs w:val="24"/>
          <w:lang w:eastAsia="es-ES"/>
        </w:rPr>
      </w:pPr>
    </w:p>
    <w:p w14:paraId="74DFDB23" w14:textId="77777777" w:rsidR="00FA5019" w:rsidRPr="005475F3" w:rsidRDefault="00FA5019" w:rsidP="00FA5019">
      <w:pPr>
        <w:spacing w:after="0" w:line="240" w:lineRule="auto"/>
        <w:ind w:left="1134" w:right="1183"/>
        <w:jc w:val="both"/>
        <w:rPr>
          <w:rFonts w:ascii="Arial" w:eastAsia="Arial Unicode MS" w:hAnsi="Arial" w:cs="Arial"/>
          <w:bCs/>
          <w:lang w:eastAsia="es-ES"/>
        </w:rPr>
      </w:pPr>
      <w:r w:rsidRPr="005475F3">
        <w:rPr>
          <w:rFonts w:ascii="Arial" w:eastAsia="Arial Unicode MS" w:hAnsi="Arial" w:cs="Arial"/>
          <w:b/>
          <w:bCs/>
          <w:lang w:eastAsia="es-ES"/>
        </w:rPr>
        <w:t>ARTÍCULO 180.</w:t>
      </w:r>
      <w:r w:rsidRPr="005475F3">
        <w:rPr>
          <w:rFonts w:ascii="Arial" w:eastAsia="Arial Unicode MS" w:hAnsi="Arial" w:cs="Arial"/>
          <w:bCs/>
          <w:lang w:eastAsia="es-ES"/>
        </w:rPr>
        <w:t xml:space="preserve"> El recurso será sobreseído, en todo o en parte, cuando, una vez admitido, se actualicen alguno de los siguientes supuestos: </w:t>
      </w:r>
    </w:p>
    <w:p w14:paraId="4AE6B9D6" w14:textId="77777777" w:rsidR="00FA5019" w:rsidRPr="005475F3" w:rsidRDefault="00FA5019" w:rsidP="00586028">
      <w:pPr>
        <w:pStyle w:val="Prrafodelista"/>
        <w:numPr>
          <w:ilvl w:val="0"/>
          <w:numId w:val="2"/>
        </w:numPr>
        <w:spacing w:after="0" w:line="240" w:lineRule="auto"/>
        <w:ind w:left="1418" w:right="1183" w:hanging="284"/>
        <w:jc w:val="both"/>
        <w:rPr>
          <w:rFonts w:ascii="Arial" w:eastAsia="Arial Unicode MS" w:hAnsi="Arial" w:cs="Arial"/>
          <w:bCs/>
          <w:lang w:eastAsia="es-ES"/>
        </w:rPr>
      </w:pPr>
      <w:r w:rsidRPr="005475F3">
        <w:rPr>
          <w:rFonts w:ascii="Arial" w:eastAsia="Arial Unicode MS" w:hAnsi="Arial" w:cs="Arial"/>
          <w:bCs/>
          <w:lang w:eastAsia="es-ES"/>
        </w:rPr>
        <w:t xml:space="preserve">El recurrente se desista; </w:t>
      </w:r>
    </w:p>
    <w:p w14:paraId="107424C8" w14:textId="77777777" w:rsidR="00FA5019" w:rsidRPr="005475F3" w:rsidRDefault="00FA5019" w:rsidP="00586028">
      <w:pPr>
        <w:pStyle w:val="Prrafodelista"/>
        <w:numPr>
          <w:ilvl w:val="0"/>
          <w:numId w:val="2"/>
        </w:numPr>
        <w:spacing w:after="0" w:line="240" w:lineRule="auto"/>
        <w:ind w:left="1418" w:right="1183" w:hanging="284"/>
        <w:jc w:val="both"/>
        <w:rPr>
          <w:rFonts w:ascii="Arial" w:eastAsia="Arial Unicode MS" w:hAnsi="Arial" w:cs="Arial"/>
          <w:bCs/>
          <w:lang w:eastAsia="es-ES"/>
        </w:rPr>
      </w:pPr>
      <w:r w:rsidRPr="005475F3">
        <w:rPr>
          <w:rFonts w:ascii="Arial" w:eastAsia="Arial Unicode MS" w:hAnsi="Arial" w:cs="Arial"/>
          <w:bCs/>
          <w:lang w:eastAsia="es-ES"/>
        </w:rPr>
        <w:t xml:space="preserve">El recurrente fallezca; </w:t>
      </w:r>
    </w:p>
    <w:p w14:paraId="52B3BE8F" w14:textId="77777777" w:rsidR="00FA5019" w:rsidRPr="005475F3" w:rsidRDefault="00FA5019" w:rsidP="00586028">
      <w:pPr>
        <w:pStyle w:val="Prrafodelista"/>
        <w:numPr>
          <w:ilvl w:val="0"/>
          <w:numId w:val="2"/>
        </w:numPr>
        <w:spacing w:after="0" w:line="240" w:lineRule="auto"/>
        <w:ind w:left="1418" w:right="1183" w:hanging="284"/>
        <w:jc w:val="both"/>
        <w:rPr>
          <w:rFonts w:ascii="Arial" w:eastAsia="Arial Unicode MS" w:hAnsi="Arial" w:cs="Arial"/>
          <w:bCs/>
          <w:lang w:eastAsia="es-ES"/>
        </w:rPr>
      </w:pPr>
      <w:r w:rsidRPr="005475F3">
        <w:rPr>
          <w:rFonts w:ascii="Arial" w:eastAsia="Arial Unicode MS" w:hAnsi="Arial" w:cs="Arial"/>
          <w:bCs/>
          <w:lang w:eastAsia="es-ES"/>
        </w:rPr>
        <w:t xml:space="preserve">El sujeto obligado responsable del acto lo modifique o revoque de tal manera que el recurso de revisión quede sin materia, o </w:t>
      </w:r>
    </w:p>
    <w:p w14:paraId="54A24CBD" w14:textId="77777777" w:rsidR="00FA5019" w:rsidRPr="005475F3" w:rsidRDefault="00FA5019" w:rsidP="00586028">
      <w:pPr>
        <w:pStyle w:val="Prrafodelista"/>
        <w:numPr>
          <w:ilvl w:val="0"/>
          <w:numId w:val="2"/>
        </w:numPr>
        <w:spacing w:after="0" w:line="240" w:lineRule="auto"/>
        <w:ind w:left="1418" w:right="1183" w:hanging="284"/>
        <w:jc w:val="both"/>
        <w:rPr>
          <w:rFonts w:ascii="Arial" w:eastAsia="Arial Unicode MS" w:hAnsi="Arial" w:cs="Arial"/>
          <w:bCs/>
          <w:lang w:eastAsia="es-ES"/>
        </w:rPr>
      </w:pPr>
      <w:r w:rsidRPr="005475F3">
        <w:rPr>
          <w:rFonts w:ascii="Arial" w:eastAsia="Arial Unicode MS" w:hAnsi="Arial" w:cs="Arial"/>
          <w:bCs/>
          <w:lang w:eastAsia="es-ES"/>
        </w:rPr>
        <w:t>Admitido el recurso de revisión, aparezca alguna causal de improcedencia en los términos del presente Capítulo.</w:t>
      </w:r>
    </w:p>
    <w:p w14:paraId="7166D1DD" w14:textId="77777777" w:rsidR="00FA5019" w:rsidRPr="005475F3" w:rsidRDefault="00FA5019" w:rsidP="00FA5019">
      <w:pPr>
        <w:spacing w:after="0" w:line="360" w:lineRule="auto"/>
        <w:ind w:firstLine="709"/>
        <w:jc w:val="both"/>
        <w:rPr>
          <w:rFonts w:ascii="Arial" w:eastAsia="Arial Unicode MS" w:hAnsi="Arial" w:cs="Arial"/>
          <w:b/>
          <w:sz w:val="24"/>
          <w:szCs w:val="24"/>
          <w:lang w:eastAsia="es-ES"/>
        </w:rPr>
      </w:pPr>
    </w:p>
    <w:p w14:paraId="108DF802" w14:textId="77777777" w:rsidR="00FA5019" w:rsidRPr="005475F3" w:rsidRDefault="00FA5019" w:rsidP="00FA5019">
      <w:pPr>
        <w:spacing w:after="0" w:line="360" w:lineRule="auto"/>
        <w:ind w:firstLine="708"/>
        <w:jc w:val="both"/>
        <w:rPr>
          <w:rFonts w:ascii="Arial" w:eastAsia="Arial Unicode MS" w:hAnsi="Arial" w:cs="Arial"/>
          <w:bCs/>
          <w:sz w:val="24"/>
          <w:szCs w:val="24"/>
          <w:lang w:eastAsia="es-ES"/>
        </w:rPr>
      </w:pPr>
      <w:r w:rsidRPr="005475F3">
        <w:rPr>
          <w:rFonts w:ascii="Arial" w:eastAsia="Arial Unicode MS" w:hAnsi="Arial" w:cs="Arial"/>
          <w:bCs/>
          <w:sz w:val="24"/>
          <w:lang w:val="es-ES_tradnl"/>
        </w:rPr>
        <w:t>B</w:t>
      </w:r>
      <w:r w:rsidRPr="005475F3">
        <w:rPr>
          <w:rFonts w:ascii="Arial" w:eastAsia="Arial Unicode MS" w:hAnsi="Arial" w:cs="Arial"/>
          <w:bCs/>
          <w:sz w:val="24"/>
          <w:szCs w:val="24"/>
          <w:lang w:eastAsia="es-ES"/>
        </w:rPr>
        <w:t>ajo las condiciones anotadas, de las constancias que integran el expediente citado al rubro, no se actualizan hipótesis a través de las cuales a este Órgano Garante se le permita arribar a la convicción de que se configure un supuesto de sobreseimiento.</w:t>
      </w:r>
    </w:p>
    <w:p w14:paraId="31702DC8" w14:textId="77777777" w:rsidR="00FA5019" w:rsidRPr="005475F3" w:rsidRDefault="00FA5019" w:rsidP="00FA5019">
      <w:pPr>
        <w:spacing w:after="0" w:line="360" w:lineRule="auto"/>
        <w:ind w:firstLine="708"/>
        <w:jc w:val="both"/>
        <w:rPr>
          <w:rFonts w:ascii="Arial" w:eastAsia="Arial Unicode MS" w:hAnsi="Arial" w:cs="Arial"/>
          <w:sz w:val="24"/>
          <w:szCs w:val="24"/>
          <w:lang w:eastAsia="es-ES"/>
        </w:rPr>
      </w:pPr>
    </w:p>
    <w:p w14:paraId="37992F51" w14:textId="77777777" w:rsidR="00FA5019" w:rsidRPr="005475F3" w:rsidRDefault="00FA5019" w:rsidP="00FA5019">
      <w:pPr>
        <w:spacing w:after="0" w:line="360" w:lineRule="auto"/>
        <w:ind w:firstLine="708"/>
        <w:jc w:val="both"/>
        <w:rPr>
          <w:rFonts w:ascii="Arial" w:eastAsia="Arial Unicode MS" w:hAnsi="Arial" w:cs="Arial"/>
          <w:bCs/>
          <w:sz w:val="24"/>
          <w:szCs w:val="24"/>
          <w:lang w:eastAsia="es-ES"/>
        </w:rPr>
      </w:pPr>
      <w:r w:rsidRPr="005475F3">
        <w:rPr>
          <w:rFonts w:ascii="Arial" w:eastAsia="Arial Unicode MS" w:hAnsi="Arial" w:cs="Arial"/>
          <w:b/>
          <w:bCs/>
          <w:sz w:val="24"/>
          <w:szCs w:val="24"/>
          <w:lang w:eastAsia="es-ES"/>
        </w:rPr>
        <w:t xml:space="preserve">QUINTO. Valoración de las pruebas. </w:t>
      </w:r>
      <w:r w:rsidRPr="005475F3">
        <w:rPr>
          <w:rFonts w:ascii="Arial" w:eastAsia="Arial Unicode MS" w:hAnsi="Arial" w:cs="Arial"/>
          <w:bCs/>
          <w:sz w:val="24"/>
          <w:szCs w:val="24"/>
          <w:lang w:eastAsia="es-ES"/>
        </w:rPr>
        <w:t>De las documentales que obran en el expediente materia de la presente resolución, debe precisarse que la instrumental de actuaciones, constituye todo lo que obra en el expediente y es obligatorio para quien resuelve tomarlo en cuenta para dictar la presente determinación, ello con la finalidad de cumplir con los principios de congruencia y exhaustividad en las determinaciones materialmente jurisdiccionales, con lo cual se logra dar respuesta a todos los planteamientos formulados por las partes.</w:t>
      </w:r>
    </w:p>
    <w:p w14:paraId="0AB91237" w14:textId="77777777" w:rsidR="00FA5019" w:rsidRPr="005475F3" w:rsidRDefault="00FA5019" w:rsidP="00FA5019">
      <w:pPr>
        <w:spacing w:after="0" w:line="360" w:lineRule="auto"/>
        <w:ind w:firstLine="708"/>
        <w:jc w:val="both"/>
        <w:rPr>
          <w:rFonts w:ascii="Arial" w:eastAsia="Arial Unicode MS" w:hAnsi="Arial" w:cs="Arial"/>
          <w:bCs/>
          <w:sz w:val="24"/>
          <w:szCs w:val="24"/>
          <w:lang w:eastAsia="es-ES"/>
        </w:rPr>
      </w:pPr>
    </w:p>
    <w:p w14:paraId="78FC8F02" w14:textId="77777777" w:rsidR="00FA5019" w:rsidRPr="005475F3" w:rsidRDefault="00FA5019" w:rsidP="00FA5019">
      <w:pPr>
        <w:spacing w:after="0" w:line="360" w:lineRule="auto"/>
        <w:ind w:firstLine="709"/>
        <w:jc w:val="both"/>
        <w:rPr>
          <w:rFonts w:ascii="Arial" w:eastAsia="Arial Unicode MS" w:hAnsi="Arial" w:cs="Arial"/>
          <w:bCs/>
          <w:sz w:val="24"/>
          <w:szCs w:val="24"/>
          <w:lang w:eastAsia="es-ES"/>
        </w:rPr>
      </w:pPr>
      <w:r w:rsidRPr="005475F3">
        <w:rPr>
          <w:rFonts w:ascii="Arial" w:eastAsia="Arial Unicode MS" w:hAnsi="Arial" w:cs="Arial"/>
          <w:bCs/>
          <w:sz w:val="24"/>
          <w:szCs w:val="24"/>
          <w:lang w:eastAsia="es-ES"/>
        </w:rPr>
        <w:lastRenderedPageBreak/>
        <w:t>En razón de lo anterior, se tiene que de las documentales que obran en el presente sumario, se desahogan por su propia y especial naturaleza y a las cuales se les concede valor probatorio de conformidad con lo establecido en los</w:t>
      </w:r>
    </w:p>
    <w:p w14:paraId="0C07476D" w14:textId="77777777" w:rsidR="00FA5019" w:rsidRPr="005475F3" w:rsidRDefault="00FA5019" w:rsidP="00FA5019">
      <w:pPr>
        <w:spacing w:after="0" w:line="360" w:lineRule="auto"/>
        <w:jc w:val="both"/>
        <w:rPr>
          <w:rFonts w:ascii="Arial" w:eastAsia="Arial Unicode MS" w:hAnsi="Arial" w:cs="Arial"/>
          <w:bCs/>
          <w:sz w:val="24"/>
          <w:szCs w:val="24"/>
          <w:lang w:eastAsia="es-ES"/>
        </w:rPr>
      </w:pPr>
      <w:r w:rsidRPr="005475F3">
        <w:rPr>
          <w:rFonts w:ascii="Arial" w:eastAsia="Arial Unicode MS" w:hAnsi="Arial" w:cs="Arial"/>
          <w:bCs/>
          <w:sz w:val="24"/>
          <w:szCs w:val="24"/>
          <w:lang w:eastAsia="es-ES"/>
        </w:rPr>
        <w:t>artículos 72 fracción I, 74, 75 y 76 del Código Procesal Administrativo del Estado aplicado de manera supletoria a la Ley de Transparencia de conformidad con el artículo 1º de esta.</w:t>
      </w:r>
    </w:p>
    <w:p w14:paraId="0E4BD247" w14:textId="77777777" w:rsidR="00FA5019" w:rsidRPr="005475F3" w:rsidRDefault="00FA5019" w:rsidP="00FA5019">
      <w:pPr>
        <w:spacing w:after="0" w:line="360" w:lineRule="auto"/>
        <w:jc w:val="both"/>
        <w:rPr>
          <w:rFonts w:ascii="Arial" w:eastAsia="Arial Unicode MS" w:hAnsi="Arial" w:cs="Arial"/>
          <w:bCs/>
          <w:sz w:val="24"/>
          <w:szCs w:val="24"/>
          <w:lang w:eastAsia="es-ES"/>
        </w:rPr>
      </w:pPr>
    </w:p>
    <w:p w14:paraId="160610CE" w14:textId="77777777" w:rsidR="006506E4" w:rsidRPr="00053526" w:rsidRDefault="003C0AF6" w:rsidP="006506E4">
      <w:pPr>
        <w:autoSpaceDE w:val="0"/>
        <w:autoSpaceDN w:val="0"/>
        <w:adjustRightInd w:val="0"/>
        <w:spacing w:after="0" w:line="360" w:lineRule="auto"/>
        <w:ind w:firstLine="708"/>
        <w:jc w:val="both"/>
        <w:rPr>
          <w:rFonts w:ascii="Arial" w:eastAsia="Arial Unicode MS" w:hAnsi="Arial" w:cs="Arial"/>
          <w:iCs/>
          <w:sz w:val="24"/>
          <w:szCs w:val="24"/>
          <w:lang w:eastAsia="es-ES"/>
        </w:rPr>
      </w:pPr>
      <w:r w:rsidRPr="006C3BD5">
        <w:rPr>
          <w:rFonts w:ascii="Arial" w:hAnsi="Arial" w:cs="Arial"/>
          <w:b/>
          <w:sz w:val="24"/>
          <w:szCs w:val="24"/>
        </w:rPr>
        <w:t xml:space="preserve">SEXTO. </w:t>
      </w:r>
      <w:r w:rsidR="006506E4" w:rsidRPr="006C3BD5">
        <w:rPr>
          <w:rFonts w:ascii="Arial" w:hAnsi="Arial" w:cs="Arial"/>
          <w:b/>
          <w:sz w:val="24"/>
          <w:szCs w:val="24"/>
        </w:rPr>
        <w:t xml:space="preserve">Caso concreto. </w:t>
      </w:r>
      <w:r w:rsidR="006506E4" w:rsidRPr="006C3BD5">
        <w:rPr>
          <w:rFonts w:ascii="Arial" w:hAnsi="Arial" w:cs="Arial"/>
          <w:sz w:val="24"/>
          <w:szCs w:val="24"/>
        </w:rPr>
        <w:t>De las constancias que obran en autos, se advierte que la persona recurrente requirió que se le proporcionara</w:t>
      </w:r>
      <w:r w:rsidR="006506E4" w:rsidRPr="00053526">
        <w:rPr>
          <w:rFonts w:ascii="Arial" w:hAnsi="Arial" w:cs="Arial"/>
          <w:i/>
          <w:sz w:val="24"/>
          <w:szCs w:val="24"/>
        </w:rPr>
        <w:t xml:space="preserve">: </w:t>
      </w:r>
      <w:r w:rsidR="006506E4" w:rsidRPr="00053526">
        <w:rPr>
          <w:rFonts w:ascii="Arial" w:eastAsia="Arial Unicode MS" w:hAnsi="Arial" w:cs="Arial"/>
          <w:b/>
          <w:i/>
          <w:iCs/>
          <w:sz w:val="24"/>
          <w:szCs w:val="24"/>
          <w:u w:val="single"/>
          <w:lang w:eastAsia="es-ES"/>
        </w:rPr>
        <w:t>1.</w:t>
      </w:r>
      <w:r w:rsidR="006506E4" w:rsidRPr="00053526">
        <w:rPr>
          <w:rFonts w:ascii="Arial" w:eastAsia="Arial Unicode MS" w:hAnsi="Arial" w:cs="Arial"/>
          <w:iCs/>
          <w:sz w:val="24"/>
          <w:szCs w:val="24"/>
          <w:lang w:eastAsia="es-ES"/>
        </w:rPr>
        <w:t xml:space="preserve"> Relación de personas secretarías de acuerdos del Poder Judicial del Estado de San Luis Potosí, jubiladas y pensionadas al 31 de mayo de 2026; </w:t>
      </w:r>
      <w:r w:rsidR="006506E4" w:rsidRPr="00053526">
        <w:rPr>
          <w:rFonts w:ascii="Arial" w:eastAsia="Arial Unicode MS" w:hAnsi="Arial" w:cs="Arial"/>
          <w:b/>
          <w:i/>
          <w:iCs/>
          <w:sz w:val="24"/>
          <w:szCs w:val="24"/>
          <w:u w:val="single"/>
          <w:lang w:eastAsia="es-ES"/>
        </w:rPr>
        <w:t>2.</w:t>
      </w:r>
      <w:r w:rsidR="006506E4" w:rsidRPr="00053526">
        <w:rPr>
          <w:rFonts w:ascii="Arial" w:eastAsia="Arial Unicode MS" w:hAnsi="Arial" w:cs="Arial"/>
          <w:b/>
          <w:iCs/>
          <w:sz w:val="24"/>
          <w:szCs w:val="24"/>
          <w:lang w:eastAsia="es-ES"/>
        </w:rPr>
        <w:t xml:space="preserve"> </w:t>
      </w:r>
      <w:r w:rsidR="006506E4" w:rsidRPr="00053526">
        <w:rPr>
          <w:rFonts w:ascii="Arial" w:eastAsia="Arial Unicode MS" w:hAnsi="Arial" w:cs="Arial"/>
          <w:iCs/>
          <w:sz w:val="24"/>
          <w:szCs w:val="24"/>
          <w:lang w:eastAsia="es-ES"/>
        </w:rPr>
        <w:t xml:space="preserve">Monto total de aguinaldo 2025 pagado a las personas jubiladas y pensionadas del Poder Judicial del Estado de San Luis Potosí; </w:t>
      </w:r>
      <w:r w:rsidR="006506E4" w:rsidRPr="00053526">
        <w:rPr>
          <w:rFonts w:ascii="Arial" w:eastAsia="Arial Unicode MS" w:hAnsi="Arial" w:cs="Arial"/>
          <w:b/>
          <w:i/>
          <w:iCs/>
          <w:sz w:val="24"/>
          <w:szCs w:val="24"/>
          <w:u w:val="single"/>
          <w:lang w:eastAsia="es-ES"/>
        </w:rPr>
        <w:t>3.</w:t>
      </w:r>
      <w:r w:rsidR="006506E4" w:rsidRPr="00053526">
        <w:rPr>
          <w:rFonts w:ascii="Arial" w:eastAsia="Arial Unicode MS" w:hAnsi="Arial" w:cs="Arial"/>
          <w:b/>
          <w:iCs/>
          <w:sz w:val="24"/>
          <w:szCs w:val="24"/>
          <w:lang w:eastAsia="es-ES"/>
        </w:rPr>
        <w:t xml:space="preserve"> </w:t>
      </w:r>
      <w:r w:rsidR="006506E4" w:rsidRPr="00053526">
        <w:rPr>
          <w:rFonts w:ascii="Arial" w:eastAsia="Arial Unicode MS" w:hAnsi="Arial" w:cs="Arial"/>
          <w:iCs/>
          <w:sz w:val="24"/>
          <w:szCs w:val="24"/>
          <w:lang w:eastAsia="es-ES"/>
        </w:rPr>
        <w:t xml:space="preserve">Monto total de aguinaldo 2025 pagado a personas jubiladas y/o pensionadas de base o sindicalizadas en los tres Poderes del Estado de San Luis Potosí; </w:t>
      </w:r>
      <w:r w:rsidR="006506E4" w:rsidRPr="00053526">
        <w:rPr>
          <w:rFonts w:ascii="Arial" w:eastAsia="Arial Unicode MS" w:hAnsi="Arial" w:cs="Arial"/>
          <w:b/>
          <w:i/>
          <w:iCs/>
          <w:sz w:val="24"/>
          <w:szCs w:val="24"/>
          <w:u w:val="single"/>
          <w:lang w:eastAsia="es-ES"/>
        </w:rPr>
        <w:t>4.</w:t>
      </w:r>
      <w:r w:rsidR="006506E4" w:rsidRPr="00053526">
        <w:rPr>
          <w:rFonts w:ascii="Arial" w:eastAsia="Arial Unicode MS" w:hAnsi="Arial" w:cs="Arial"/>
          <w:iCs/>
          <w:sz w:val="24"/>
          <w:szCs w:val="24"/>
          <w:lang w:eastAsia="es-ES"/>
        </w:rPr>
        <w:t xml:space="preserve"> Cuantos días de aguinaldo se pagan a las personas secretarias de Acuerdos, pensionadas y jubiladas; </w:t>
      </w:r>
      <w:r w:rsidR="006506E4" w:rsidRPr="00053526">
        <w:rPr>
          <w:rFonts w:ascii="Arial" w:eastAsia="Arial Unicode MS" w:hAnsi="Arial" w:cs="Arial"/>
          <w:b/>
          <w:i/>
          <w:iCs/>
          <w:sz w:val="24"/>
          <w:szCs w:val="24"/>
          <w:u w:val="single"/>
          <w:lang w:eastAsia="es-ES"/>
        </w:rPr>
        <w:t>5.</w:t>
      </w:r>
      <w:r w:rsidR="006506E4" w:rsidRPr="00053526">
        <w:rPr>
          <w:rFonts w:ascii="Arial" w:eastAsia="Arial Unicode MS" w:hAnsi="Arial" w:cs="Arial"/>
          <w:iCs/>
          <w:sz w:val="24"/>
          <w:szCs w:val="24"/>
          <w:lang w:eastAsia="es-ES"/>
        </w:rPr>
        <w:t xml:space="preserve"> Cuantos días de aguinaldo se pagan a jubilados y/o pensionados de base o sindicalizados. </w:t>
      </w:r>
    </w:p>
    <w:p w14:paraId="01BF7BDE" w14:textId="77777777" w:rsidR="006506E4" w:rsidRDefault="006506E4" w:rsidP="006506E4">
      <w:pPr>
        <w:spacing w:after="0" w:line="240" w:lineRule="auto"/>
        <w:ind w:left="1134" w:right="1183"/>
        <w:jc w:val="both"/>
        <w:rPr>
          <w:rFonts w:ascii="Arial" w:eastAsia="Arial Unicode MS" w:hAnsi="Arial" w:cs="Arial"/>
          <w:iCs/>
          <w:lang w:eastAsia="es-ES"/>
        </w:rPr>
      </w:pPr>
    </w:p>
    <w:p w14:paraId="29FF9CA3" w14:textId="77777777" w:rsidR="006506E4" w:rsidRDefault="006506E4" w:rsidP="006506E4">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 xml:space="preserve">En atención a su solicitud de información, el sujeto obligado indicó que la información de su interés se encontraba disponible conforme lo establecido en el artículo </w:t>
      </w:r>
      <w:r w:rsidRPr="00053526">
        <w:rPr>
          <w:rFonts w:ascii="Arial" w:hAnsi="Arial" w:cs="Arial"/>
          <w:sz w:val="24"/>
          <w:szCs w:val="24"/>
        </w:rPr>
        <w:t>84 fracción XLIX, inciso A, de la Ley de Transparencia y Acceso a la Información Pública del Estado de San Luis Potosí,</w:t>
      </w:r>
      <w:r>
        <w:rPr>
          <w:rFonts w:ascii="Arial" w:hAnsi="Arial" w:cs="Arial"/>
          <w:sz w:val="24"/>
          <w:szCs w:val="24"/>
        </w:rPr>
        <w:t xml:space="preserve"> por lo que adjunto en </w:t>
      </w:r>
      <w:r w:rsidRPr="00053526">
        <w:rPr>
          <w:rFonts w:ascii="Arial" w:hAnsi="Arial" w:cs="Arial"/>
          <w:sz w:val="24"/>
          <w:szCs w:val="24"/>
        </w:rPr>
        <w:t xml:space="preserve">formato Excel, </w:t>
      </w:r>
      <w:r>
        <w:rPr>
          <w:rFonts w:ascii="Arial" w:hAnsi="Arial" w:cs="Arial"/>
          <w:sz w:val="24"/>
          <w:szCs w:val="24"/>
        </w:rPr>
        <w:t>el archivo que contiene el</w:t>
      </w:r>
      <w:r w:rsidRPr="00053526">
        <w:rPr>
          <w:rFonts w:ascii="Arial" w:hAnsi="Arial" w:cs="Arial"/>
          <w:sz w:val="24"/>
          <w:szCs w:val="24"/>
        </w:rPr>
        <w:t xml:space="preserve"> listado de personas jubiladas y pensionadas y el monto que reciben, </w:t>
      </w:r>
      <w:r>
        <w:rPr>
          <w:rFonts w:ascii="Arial" w:hAnsi="Arial" w:cs="Arial"/>
          <w:sz w:val="24"/>
          <w:szCs w:val="24"/>
        </w:rPr>
        <w:t xml:space="preserve">así como la liga electrónica que conlleva a la </w:t>
      </w:r>
      <w:r w:rsidRPr="00053526">
        <w:rPr>
          <w:rFonts w:ascii="Arial" w:hAnsi="Arial" w:cs="Arial"/>
          <w:sz w:val="24"/>
          <w:szCs w:val="24"/>
        </w:rPr>
        <w:t xml:space="preserve">Plataforma Estatal de Transparencia </w:t>
      </w:r>
      <w:r>
        <w:rPr>
          <w:rFonts w:ascii="Arial" w:hAnsi="Arial" w:cs="Arial"/>
          <w:sz w:val="24"/>
          <w:szCs w:val="24"/>
        </w:rPr>
        <w:t xml:space="preserve">y sus respectivas instrucciones o pasos a seguir para consultar la información; asimismo, refirió el número de días de aguinaldo que se pagan a una persona jubilada o pensionada de base o sindicalizada y cuantos días de aguinaldo se pagan a una persona secretaria de acuerdos del poder judicial del Estado de San Luis Potosí.  </w:t>
      </w:r>
    </w:p>
    <w:p w14:paraId="4E28DA67" w14:textId="77777777" w:rsidR="006506E4" w:rsidRDefault="006506E4" w:rsidP="006506E4">
      <w:pPr>
        <w:autoSpaceDE w:val="0"/>
        <w:autoSpaceDN w:val="0"/>
        <w:adjustRightInd w:val="0"/>
        <w:spacing w:after="0" w:line="360" w:lineRule="auto"/>
        <w:ind w:firstLine="708"/>
        <w:jc w:val="both"/>
        <w:rPr>
          <w:rFonts w:ascii="Arial" w:hAnsi="Arial" w:cs="Arial"/>
          <w:sz w:val="24"/>
          <w:szCs w:val="24"/>
        </w:rPr>
      </w:pPr>
    </w:p>
    <w:p w14:paraId="104F9350" w14:textId="77777777" w:rsidR="006506E4" w:rsidRDefault="006506E4" w:rsidP="006506E4">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 xml:space="preserve">Inconforme con la respuesta proporcionada, el recurrente interpuso recurso de revisión ante esta Comisión y señaló como motivo de queja, la entrega de información incompleta y la negativa a responder 3 puntos específicos de su solicitud. </w:t>
      </w:r>
    </w:p>
    <w:p w14:paraId="0D8C7F42" w14:textId="42B72EAF" w:rsidR="00CF01EA" w:rsidRPr="00701B70" w:rsidRDefault="006506E4" w:rsidP="00CF01EA">
      <w:pPr>
        <w:autoSpaceDE w:val="0"/>
        <w:autoSpaceDN w:val="0"/>
        <w:adjustRightInd w:val="0"/>
        <w:spacing w:after="0" w:line="360" w:lineRule="auto"/>
        <w:ind w:firstLine="708"/>
        <w:jc w:val="both"/>
        <w:rPr>
          <w:rFonts w:ascii="Arial" w:eastAsia="Arial Unicode MS" w:hAnsi="Arial" w:cs="Arial"/>
          <w:sz w:val="24"/>
          <w:szCs w:val="24"/>
          <w:lang w:eastAsia="es-ES"/>
        </w:rPr>
      </w:pPr>
      <w:r>
        <w:rPr>
          <w:rFonts w:ascii="Arial" w:eastAsia="Arial Unicode MS" w:hAnsi="Arial" w:cs="Arial"/>
          <w:b/>
          <w:sz w:val="24"/>
          <w:szCs w:val="24"/>
          <w:lang w:eastAsia="es-ES"/>
        </w:rPr>
        <w:lastRenderedPageBreak/>
        <w:t xml:space="preserve">6.1. </w:t>
      </w:r>
      <w:r w:rsidR="00CF01EA" w:rsidRPr="00701B70">
        <w:rPr>
          <w:rFonts w:ascii="Arial" w:eastAsia="Arial Unicode MS" w:hAnsi="Arial" w:cs="Arial"/>
          <w:b/>
          <w:sz w:val="24"/>
          <w:szCs w:val="24"/>
          <w:lang w:eastAsia="es-ES"/>
        </w:rPr>
        <w:t xml:space="preserve">Línea argumentativa, de la Suplencia de la Queja. </w:t>
      </w:r>
      <w:r w:rsidR="00CF01EA" w:rsidRPr="00701B70">
        <w:rPr>
          <w:rFonts w:ascii="Arial" w:eastAsia="Arial Unicode MS" w:hAnsi="Arial" w:cs="Arial"/>
          <w:sz w:val="24"/>
          <w:szCs w:val="24"/>
          <w:lang w:eastAsia="es-ES"/>
        </w:rPr>
        <w:t xml:space="preserve">De conformidad con lo establecido en el párrafo segundo del artículo 170 de la Ley de Transparencia y Acceso a la Información Pública del Estado, se precisa que en el presente procedimiento deberá aplicarse la suplencia de la queja a favor del recurrente, sin cambiar los hechos expuestos, asegurándose de que las partes puedan presentar de manera oral o escrita, los argumentos que funden y motiven sus pretensiones. </w:t>
      </w:r>
    </w:p>
    <w:p w14:paraId="61FAB475" w14:textId="77777777" w:rsidR="00CF01EA" w:rsidRPr="00701B70" w:rsidRDefault="00CF01EA" w:rsidP="00CF01EA">
      <w:pPr>
        <w:spacing w:after="0" w:line="360" w:lineRule="auto"/>
        <w:jc w:val="both"/>
        <w:rPr>
          <w:rFonts w:ascii="Arial" w:eastAsia="Arial Unicode MS" w:hAnsi="Arial" w:cs="Arial"/>
          <w:sz w:val="24"/>
          <w:szCs w:val="24"/>
          <w:lang w:eastAsia="es-ES"/>
        </w:rPr>
      </w:pPr>
      <w:r w:rsidRPr="00701B70">
        <w:rPr>
          <w:rFonts w:ascii="Arial" w:eastAsia="Arial Unicode MS" w:hAnsi="Arial" w:cs="Arial"/>
          <w:sz w:val="24"/>
          <w:szCs w:val="24"/>
          <w:lang w:eastAsia="es-ES"/>
        </w:rPr>
        <w:tab/>
      </w:r>
    </w:p>
    <w:p w14:paraId="69E9E729" w14:textId="77777777" w:rsidR="00CF01EA" w:rsidRPr="004570D8" w:rsidRDefault="00CF01EA" w:rsidP="00CF01EA">
      <w:pPr>
        <w:spacing w:after="0" w:line="360" w:lineRule="auto"/>
        <w:jc w:val="both"/>
        <w:rPr>
          <w:rFonts w:ascii="Arial" w:eastAsia="Arial Unicode MS" w:hAnsi="Arial" w:cs="Arial"/>
          <w:bCs/>
          <w:i/>
          <w:sz w:val="24"/>
          <w:szCs w:val="24"/>
          <w:lang w:eastAsia="es-ES"/>
        </w:rPr>
      </w:pPr>
      <w:r w:rsidRPr="00701B70">
        <w:rPr>
          <w:rFonts w:ascii="Arial" w:eastAsia="Arial Unicode MS" w:hAnsi="Arial" w:cs="Arial"/>
          <w:sz w:val="24"/>
          <w:szCs w:val="24"/>
          <w:lang w:eastAsia="es-ES"/>
        </w:rPr>
        <w:tab/>
      </w:r>
      <w:r>
        <w:rPr>
          <w:rFonts w:ascii="Arial" w:eastAsia="Arial Unicode MS" w:hAnsi="Arial" w:cs="Arial"/>
          <w:sz w:val="24"/>
          <w:szCs w:val="24"/>
          <w:lang w:eastAsia="es-ES"/>
        </w:rPr>
        <w:t>En razón de lo anterior, es menester resaltar que a</w:t>
      </w:r>
      <w:r w:rsidRPr="004570D8">
        <w:rPr>
          <w:rFonts w:ascii="Arial" w:eastAsia="Arial Unicode MS" w:hAnsi="Arial" w:cs="Arial"/>
          <w:bCs/>
          <w:sz w:val="24"/>
          <w:szCs w:val="24"/>
          <w:lang w:eastAsia="es-ES"/>
        </w:rPr>
        <w:t xml:space="preserve"> partir de las reformas constitucionales de 10</w:t>
      </w:r>
      <w:r>
        <w:rPr>
          <w:rFonts w:ascii="Arial" w:eastAsia="Arial Unicode MS" w:hAnsi="Arial" w:cs="Arial"/>
          <w:bCs/>
          <w:sz w:val="24"/>
          <w:szCs w:val="24"/>
          <w:lang w:eastAsia="es-ES"/>
        </w:rPr>
        <w:t xml:space="preserve"> diez de</w:t>
      </w:r>
      <w:r w:rsidRPr="004570D8">
        <w:rPr>
          <w:rFonts w:ascii="Arial" w:eastAsia="Arial Unicode MS" w:hAnsi="Arial" w:cs="Arial"/>
          <w:bCs/>
          <w:sz w:val="24"/>
          <w:szCs w:val="24"/>
          <w:lang w:eastAsia="es-ES"/>
        </w:rPr>
        <w:t xml:space="preserve"> junio de 2011</w:t>
      </w:r>
      <w:r>
        <w:rPr>
          <w:rFonts w:ascii="Arial" w:eastAsia="Arial Unicode MS" w:hAnsi="Arial" w:cs="Arial"/>
          <w:bCs/>
          <w:sz w:val="24"/>
          <w:szCs w:val="24"/>
          <w:lang w:eastAsia="es-ES"/>
        </w:rPr>
        <w:t xml:space="preserve"> dos mil once</w:t>
      </w:r>
      <w:r w:rsidRPr="004570D8">
        <w:rPr>
          <w:rFonts w:ascii="Arial" w:eastAsia="Arial Unicode MS" w:hAnsi="Arial" w:cs="Arial"/>
          <w:bCs/>
          <w:sz w:val="24"/>
          <w:szCs w:val="24"/>
          <w:lang w:eastAsia="es-ES"/>
        </w:rPr>
        <w:t xml:space="preserve">, el párrafo segundo del artículo 1o. de la Constitución Política de los Estados Unidos Mexicanos establece: </w:t>
      </w:r>
      <w:r w:rsidRPr="004570D8">
        <w:rPr>
          <w:rFonts w:ascii="Arial" w:eastAsia="Arial Unicode MS" w:hAnsi="Arial" w:cs="Arial"/>
          <w:bCs/>
          <w:i/>
          <w:sz w:val="24"/>
          <w:szCs w:val="24"/>
          <w:lang w:eastAsia="es-ES"/>
        </w:rPr>
        <w:t xml:space="preserve">“…Las normas relativas a los derechos humanos se interpretarán de conformidad con esta Constitución y con los tratados internacionales de la materia </w:t>
      </w:r>
      <w:r w:rsidRPr="00E02905">
        <w:rPr>
          <w:rFonts w:ascii="Arial" w:eastAsia="Arial Unicode MS" w:hAnsi="Arial" w:cs="Arial"/>
          <w:bCs/>
          <w:i/>
          <w:sz w:val="24"/>
          <w:szCs w:val="24"/>
          <w:u w:val="single"/>
          <w:lang w:eastAsia="es-ES"/>
        </w:rPr>
        <w:t>favoreciendo en todo tiempo a las personas la protección más amplia...</w:t>
      </w:r>
      <w:r w:rsidRPr="004570D8">
        <w:rPr>
          <w:rFonts w:ascii="Arial" w:eastAsia="Arial Unicode MS" w:hAnsi="Arial" w:cs="Arial"/>
          <w:bCs/>
          <w:i/>
          <w:sz w:val="24"/>
          <w:szCs w:val="24"/>
          <w:lang w:eastAsia="es-ES"/>
        </w:rPr>
        <w:t>”.</w:t>
      </w:r>
    </w:p>
    <w:p w14:paraId="4D55F6FF" w14:textId="77777777" w:rsidR="00CF01EA" w:rsidRDefault="00CF01EA" w:rsidP="00CF01EA">
      <w:pPr>
        <w:spacing w:after="0" w:line="360" w:lineRule="auto"/>
        <w:jc w:val="both"/>
        <w:rPr>
          <w:rFonts w:ascii="Arial" w:eastAsia="Arial Unicode MS" w:hAnsi="Arial" w:cs="Arial"/>
          <w:bCs/>
          <w:sz w:val="24"/>
          <w:szCs w:val="24"/>
          <w:lang w:eastAsia="es-ES"/>
        </w:rPr>
      </w:pPr>
    </w:p>
    <w:p w14:paraId="75F16C13" w14:textId="77777777" w:rsidR="00CF01EA" w:rsidRPr="004570D8" w:rsidRDefault="00CF01EA" w:rsidP="00CF01EA">
      <w:pPr>
        <w:spacing w:after="0" w:line="360" w:lineRule="auto"/>
        <w:ind w:firstLine="708"/>
        <w:jc w:val="both"/>
        <w:rPr>
          <w:rFonts w:ascii="Arial" w:eastAsia="Arial Unicode MS" w:hAnsi="Arial" w:cs="Arial"/>
          <w:bCs/>
          <w:i/>
          <w:sz w:val="24"/>
          <w:szCs w:val="24"/>
          <w:lang w:eastAsia="es-ES"/>
        </w:rPr>
      </w:pPr>
      <w:r w:rsidRPr="004570D8">
        <w:rPr>
          <w:rFonts w:ascii="Arial" w:eastAsia="Arial Unicode MS" w:hAnsi="Arial" w:cs="Arial"/>
          <w:bCs/>
          <w:sz w:val="24"/>
          <w:szCs w:val="24"/>
          <w:lang w:eastAsia="es-ES"/>
        </w:rPr>
        <w:t xml:space="preserve">Así, existe la obligación constitucional de velar por la interpretación más extensiva sobre en el numeral 17, tercer párrafo de la Ley Suprema, que señala: </w:t>
      </w:r>
      <w:r w:rsidRPr="004570D8">
        <w:rPr>
          <w:rFonts w:ascii="Arial" w:eastAsia="Arial Unicode MS" w:hAnsi="Arial" w:cs="Arial"/>
          <w:bCs/>
          <w:i/>
          <w:sz w:val="24"/>
          <w:szCs w:val="24"/>
          <w:lang w:eastAsia="es-ES"/>
        </w:rPr>
        <w:t xml:space="preserve">“…Siempre que no se afecte la igualdad entre las partes, el debido proceso u otros derechos en los juicios o procedimientos seguidos en forma de juicio, </w:t>
      </w:r>
      <w:r w:rsidRPr="00E02905">
        <w:rPr>
          <w:rFonts w:ascii="Arial" w:eastAsia="Arial Unicode MS" w:hAnsi="Arial" w:cs="Arial"/>
          <w:bCs/>
          <w:i/>
          <w:sz w:val="24"/>
          <w:szCs w:val="24"/>
          <w:lang w:eastAsia="es-ES"/>
        </w:rPr>
        <w:t xml:space="preserve">las </w:t>
      </w:r>
      <w:r w:rsidRPr="00E02905">
        <w:rPr>
          <w:rFonts w:ascii="Arial" w:eastAsia="Arial Unicode MS" w:hAnsi="Arial" w:cs="Arial"/>
          <w:bCs/>
          <w:i/>
          <w:sz w:val="24"/>
          <w:szCs w:val="24"/>
          <w:u w:val="single"/>
          <w:lang w:eastAsia="es-ES"/>
        </w:rPr>
        <w:t>autoridades deberán privilegiar la solución del conflicto sobre los formalismos procedimentales…”.</w:t>
      </w:r>
    </w:p>
    <w:p w14:paraId="49CC1421" w14:textId="77777777" w:rsidR="00CF01EA" w:rsidRDefault="00CF01EA" w:rsidP="00CF01EA">
      <w:pPr>
        <w:spacing w:after="0" w:line="360" w:lineRule="auto"/>
        <w:jc w:val="both"/>
        <w:rPr>
          <w:rFonts w:ascii="Arial" w:eastAsia="Arial Unicode MS" w:hAnsi="Arial" w:cs="Arial"/>
          <w:bCs/>
          <w:sz w:val="24"/>
          <w:szCs w:val="24"/>
          <w:lang w:eastAsia="es-ES"/>
        </w:rPr>
      </w:pPr>
    </w:p>
    <w:p w14:paraId="352D2050" w14:textId="77777777" w:rsidR="00CF01EA" w:rsidRPr="004570D8" w:rsidRDefault="00CF01EA" w:rsidP="00CF01EA">
      <w:pPr>
        <w:spacing w:after="0" w:line="360" w:lineRule="auto"/>
        <w:ind w:firstLine="708"/>
        <w:jc w:val="both"/>
        <w:rPr>
          <w:rFonts w:ascii="Arial" w:eastAsia="Arial Unicode MS" w:hAnsi="Arial" w:cs="Arial"/>
          <w:bCs/>
          <w:sz w:val="24"/>
          <w:szCs w:val="24"/>
          <w:lang w:eastAsia="es-ES"/>
        </w:rPr>
      </w:pPr>
      <w:r w:rsidRPr="004570D8">
        <w:rPr>
          <w:rFonts w:ascii="Arial" w:eastAsia="Arial Unicode MS" w:hAnsi="Arial" w:cs="Arial"/>
          <w:bCs/>
          <w:sz w:val="24"/>
          <w:szCs w:val="24"/>
          <w:lang w:eastAsia="es-ES"/>
        </w:rPr>
        <w:t>Este principio también está recogido en el artículo 29 de la Convención Americana sobre Derechos Humanos que establece:</w:t>
      </w:r>
    </w:p>
    <w:p w14:paraId="1F3D6D3D" w14:textId="77777777" w:rsidR="00CF01EA" w:rsidRPr="004570D8" w:rsidRDefault="00CF01EA" w:rsidP="00CF01EA">
      <w:pPr>
        <w:spacing w:after="0" w:line="360" w:lineRule="auto"/>
        <w:ind w:firstLine="708"/>
        <w:jc w:val="both"/>
        <w:rPr>
          <w:rFonts w:ascii="Arial" w:eastAsia="Arial Unicode MS" w:hAnsi="Arial" w:cs="Arial"/>
          <w:bCs/>
          <w:sz w:val="24"/>
          <w:szCs w:val="24"/>
          <w:lang w:eastAsia="es-ES"/>
        </w:rPr>
      </w:pPr>
      <w:r>
        <w:rPr>
          <w:rFonts w:ascii="Arial" w:eastAsia="Arial Unicode MS" w:hAnsi="Arial" w:cs="Arial"/>
          <w:bCs/>
          <w:sz w:val="24"/>
          <w:szCs w:val="24"/>
          <w:lang w:eastAsia="es-ES"/>
        </w:rPr>
        <w:t>“</w:t>
      </w:r>
      <w:r w:rsidRPr="004570D8">
        <w:rPr>
          <w:rFonts w:ascii="Arial" w:eastAsia="Arial Unicode MS" w:hAnsi="Arial" w:cs="Arial"/>
          <w:bCs/>
          <w:sz w:val="24"/>
          <w:szCs w:val="24"/>
          <w:lang w:eastAsia="es-ES"/>
        </w:rPr>
        <w:t>…Ninguna disposición de la presente Convención puede ser interpretada en el sentido de:</w:t>
      </w:r>
    </w:p>
    <w:p w14:paraId="12947E47" w14:textId="77777777" w:rsidR="00CF01EA" w:rsidRPr="004570D8" w:rsidRDefault="00CF01EA" w:rsidP="00CF01EA">
      <w:pPr>
        <w:spacing w:after="0" w:line="360" w:lineRule="auto"/>
        <w:ind w:firstLine="708"/>
        <w:jc w:val="both"/>
        <w:rPr>
          <w:rFonts w:ascii="Arial" w:eastAsia="Arial Unicode MS" w:hAnsi="Arial" w:cs="Arial"/>
          <w:bCs/>
          <w:sz w:val="24"/>
          <w:szCs w:val="24"/>
          <w:lang w:eastAsia="es-ES"/>
        </w:rPr>
      </w:pPr>
      <w:r w:rsidRPr="00E02905">
        <w:rPr>
          <w:rFonts w:ascii="Arial" w:eastAsia="Arial Unicode MS" w:hAnsi="Arial" w:cs="Arial"/>
          <w:bCs/>
          <w:sz w:val="24"/>
          <w:szCs w:val="24"/>
          <w:u w:val="single"/>
          <w:lang w:eastAsia="es-ES"/>
        </w:rPr>
        <w:t xml:space="preserve">a) permitir a alguno de los Estados Partes, grupo o persona, suprimir el goce y ejercicio de los derechos y libertades </w:t>
      </w:r>
      <w:r w:rsidRPr="004570D8">
        <w:rPr>
          <w:rFonts w:ascii="Arial" w:eastAsia="Arial Unicode MS" w:hAnsi="Arial" w:cs="Arial"/>
          <w:bCs/>
          <w:sz w:val="24"/>
          <w:szCs w:val="24"/>
          <w:lang w:eastAsia="es-ES"/>
        </w:rPr>
        <w:t>reconocidos en la Convención o limitarlos en mayor medida que la prevista en ella;</w:t>
      </w:r>
    </w:p>
    <w:p w14:paraId="65BD1759" w14:textId="77777777" w:rsidR="00CF01EA" w:rsidRPr="004570D8" w:rsidRDefault="00CF01EA" w:rsidP="00CF01EA">
      <w:pPr>
        <w:spacing w:after="0" w:line="360" w:lineRule="auto"/>
        <w:ind w:firstLine="708"/>
        <w:jc w:val="both"/>
        <w:rPr>
          <w:rFonts w:ascii="Arial" w:eastAsia="Arial Unicode MS" w:hAnsi="Arial" w:cs="Arial"/>
          <w:bCs/>
          <w:sz w:val="24"/>
          <w:szCs w:val="24"/>
          <w:lang w:eastAsia="es-ES"/>
        </w:rPr>
      </w:pPr>
      <w:r w:rsidRPr="004570D8">
        <w:rPr>
          <w:rFonts w:ascii="Arial" w:eastAsia="Arial Unicode MS" w:hAnsi="Arial" w:cs="Arial"/>
          <w:bCs/>
          <w:sz w:val="24"/>
          <w:szCs w:val="24"/>
          <w:lang w:eastAsia="es-ES"/>
        </w:rPr>
        <w:t xml:space="preserve">b) </w:t>
      </w:r>
      <w:r w:rsidRPr="00E02905">
        <w:rPr>
          <w:rFonts w:ascii="Arial" w:eastAsia="Arial Unicode MS" w:hAnsi="Arial" w:cs="Arial"/>
          <w:bCs/>
          <w:sz w:val="24"/>
          <w:szCs w:val="24"/>
          <w:u w:val="single"/>
          <w:lang w:eastAsia="es-ES"/>
        </w:rPr>
        <w:t>limitar el goce y ejercicio de cualquier derecho o libertad que pueda estar reconocido de acuerdo con las leyes de cualquiera de los Estados Partes</w:t>
      </w:r>
      <w:r w:rsidRPr="004570D8">
        <w:rPr>
          <w:rFonts w:ascii="Arial" w:eastAsia="Arial Unicode MS" w:hAnsi="Arial" w:cs="Arial"/>
          <w:bCs/>
          <w:sz w:val="24"/>
          <w:szCs w:val="24"/>
          <w:lang w:eastAsia="es-ES"/>
        </w:rPr>
        <w:t xml:space="preserve"> o de acuerdo con otra convención en que sea parte uno de dichos Estados;</w:t>
      </w:r>
    </w:p>
    <w:p w14:paraId="22359BF5" w14:textId="77777777" w:rsidR="00CF01EA" w:rsidRPr="004570D8" w:rsidRDefault="00CF01EA" w:rsidP="00CF01EA">
      <w:pPr>
        <w:spacing w:after="0" w:line="360" w:lineRule="auto"/>
        <w:ind w:firstLine="708"/>
        <w:jc w:val="both"/>
        <w:rPr>
          <w:rFonts w:ascii="Arial" w:eastAsia="Arial Unicode MS" w:hAnsi="Arial" w:cs="Arial"/>
          <w:bCs/>
          <w:sz w:val="24"/>
          <w:szCs w:val="24"/>
          <w:lang w:eastAsia="es-ES"/>
        </w:rPr>
      </w:pPr>
      <w:r w:rsidRPr="004570D8">
        <w:rPr>
          <w:rFonts w:ascii="Arial" w:eastAsia="Arial Unicode MS" w:hAnsi="Arial" w:cs="Arial"/>
          <w:bCs/>
          <w:sz w:val="24"/>
          <w:szCs w:val="24"/>
          <w:lang w:eastAsia="es-ES"/>
        </w:rPr>
        <w:t xml:space="preserve">c) </w:t>
      </w:r>
      <w:r w:rsidRPr="00E02905">
        <w:rPr>
          <w:rFonts w:ascii="Arial" w:eastAsia="Arial Unicode MS" w:hAnsi="Arial" w:cs="Arial"/>
          <w:bCs/>
          <w:sz w:val="24"/>
          <w:szCs w:val="24"/>
          <w:u w:val="single"/>
          <w:lang w:eastAsia="es-ES"/>
        </w:rPr>
        <w:t xml:space="preserve">excluir otros derechos y garantías que son inherentes al ser humano </w:t>
      </w:r>
      <w:r w:rsidRPr="004570D8">
        <w:rPr>
          <w:rFonts w:ascii="Arial" w:eastAsia="Arial Unicode MS" w:hAnsi="Arial" w:cs="Arial"/>
          <w:bCs/>
          <w:sz w:val="24"/>
          <w:szCs w:val="24"/>
          <w:lang w:eastAsia="es-ES"/>
        </w:rPr>
        <w:t>o que se derivan de la forma democrática representativa de gobierno, y</w:t>
      </w:r>
    </w:p>
    <w:p w14:paraId="7DACCBAF" w14:textId="77777777" w:rsidR="00CF01EA" w:rsidRPr="004570D8" w:rsidRDefault="00CF01EA" w:rsidP="00CF01EA">
      <w:pPr>
        <w:spacing w:after="0" w:line="360" w:lineRule="auto"/>
        <w:ind w:firstLine="708"/>
        <w:jc w:val="both"/>
        <w:rPr>
          <w:rFonts w:ascii="Arial" w:eastAsia="Arial Unicode MS" w:hAnsi="Arial" w:cs="Arial"/>
          <w:bCs/>
          <w:sz w:val="24"/>
          <w:szCs w:val="24"/>
          <w:lang w:eastAsia="es-ES"/>
        </w:rPr>
      </w:pPr>
      <w:r w:rsidRPr="004570D8">
        <w:rPr>
          <w:rFonts w:ascii="Arial" w:eastAsia="Arial Unicode MS" w:hAnsi="Arial" w:cs="Arial"/>
          <w:bCs/>
          <w:sz w:val="24"/>
          <w:szCs w:val="24"/>
          <w:lang w:eastAsia="es-ES"/>
        </w:rPr>
        <w:lastRenderedPageBreak/>
        <w:t>d) Excluir o limitar el efecto que puedan producir la Declaración Americana de Derechos y Deberes del Hombre y otros actos internacionales de la misma naturaleza…</w:t>
      </w:r>
    </w:p>
    <w:p w14:paraId="690EF5ED" w14:textId="77777777" w:rsidR="00CF01EA" w:rsidRDefault="00CF01EA" w:rsidP="00CF01EA">
      <w:pPr>
        <w:spacing w:after="0" w:line="360" w:lineRule="auto"/>
        <w:jc w:val="both"/>
        <w:rPr>
          <w:rFonts w:ascii="Arial" w:eastAsia="Arial Unicode MS" w:hAnsi="Arial" w:cs="Arial"/>
          <w:bCs/>
          <w:sz w:val="24"/>
          <w:szCs w:val="24"/>
          <w:lang w:eastAsia="es-ES"/>
        </w:rPr>
      </w:pPr>
    </w:p>
    <w:p w14:paraId="7DFD80F3" w14:textId="460729C8" w:rsidR="00CF01EA" w:rsidRDefault="00CF01EA" w:rsidP="00CF01EA">
      <w:pPr>
        <w:spacing w:after="0" w:line="360" w:lineRule="auto"/>
        <w:ind w:firstLine="708"/>
        <w:jc w:val="both"/>
        <w:rPr>
          <w:rFonts w:ascii="Arial" w:eastAsia="Arial Unicode MS" w:hAnsi="Arial" w:cs="Arial"/>
          <w:sz w:val="24"/>
          <w:szCs w:val="24"/>
          <w:lang w:eastAsia="es-ES"/>
        </w:rPr>
      </w:pPr>
      <w:r>
        <w:rPr>
          <w:rFonts w:ascii="Arial" w:eastAsia="Arial Unicode MS" w:hAnsi="Arial" w:cs="Arial"/>
          <w:sz w:val="24"/>
          <w:szCs w:val="24"/>
          <w:lang w:eastAsia="es-ES"/>
        </w:rPr>
        <w:t xml:space="preserve">Por tanto, </w:t>
      </w:r>
      <w:r w:rsidRPr="00701B70">
        <w:rPr>
          <w:rFonts w:ascii="Arial" w:eastAsia="Arial Unicode MS" w:hAnsi="Arial" w:cs="Arial"/>
          <w:sz w:val="24"/>
          <w:szCs w:val="24"/>
          <w:lang w:eastAsia="es-ES"/>
        </w:rPr>
        <w:t>en el caso que nos ocupa, la suplencia de la queja en materia de acceso a la información pública es una herramienta procedimental tendiente a garantizar y proteger el derecho humano de acceso a la información pública, siempre a favor de</w:t>
      </w:r>
      <w:r>
        <w:rPr>
          <w:rFonts w:ascii="Arial" w:eastAsia="Arial Unicode MS" w:hAnsi="Arial" w:cs="Arial"/>
          <w:sz w:val="24"/>
          <w:szCs w:val="24"/>
          <w:lang w:eastAsia="es-ES"/>
        </w:rPr>
        <w:t xml:space="preserve"> </w:t>
      </w:r>
      <w:r w:rsidRPr="00701B70">
        <w:rPr>
          <w:rFonts w:ascii="Arial" w:eastAsia="Arial Unicode MS" w:hAnsi="Arial" w:cs="Arial"/>
          <w:sz w:val="24"/>
          <w:szCs w:val="24"/>
          <w:lang w:eastAsia="es-ES"/>
        </w:rPr>
        <w:t>l</w:t>
      </w:r>
      <w:r>
        <w:rPr>
          <w:rFonts w:ascii="Arial" w:eastAsia="Arial Unicode MS" w:hAnsi="Arial" w:cs="Arial"/>
          <w:sz w:val="24"/>
          <w:szCs w:val="24"/>
          <w:lang w:eastAsia="es-ES"/>
        </w:rPr>
        <w:t>a</w:t>
      </w:r>
      <w:r w:rsidRPr="00701B70">
        <w:rPr>
          <w:rFonts w:ascii="Arial" w:eastAsia="Arial Unicode MS" w:hAnsi="Arial" w:cs="Arial"/>
          <w:sz w:val="24"/>
          <w:szCs w:val="24"/>
          <w:lang w:eastAsia="es-ES"/>
        </w:rPr>
        <w:t xml:space="preserve"> recurrente, resultando que las instituciones encargadas de proteger el referido derecho, deberán de corregir cualquier error o deficiencia en que hubiese incurrido </w:t>
      </w:r>
      <w:r>
        <w:rPr>
          <w:rFonts w:ascii="Arial" w:eastAsia="Arial Unicode MS" w:hAnsi="Arial" w:cs="Arial"/>
          <w:sz w:val="24"/>
          <w:szCs w:val="24"/>
          <w:lang w:eastAsia="es-ES"/>
        </w:rPr>
        <w:t xml:space="preserve">la </w:t>
      </w:r>
      <w:r w:rsidRPr="00701B70">
        <w:rPr>
          <w:rFonts w:ascii="Arial" w:eastAsia="Arial Unicode MS" w:hAnsi="Arial" w:cs="Arial"/>
          <w:sz w:val="24"/>
          <w:szCs w:val="24"/>
          <w:lang w:eastAsia="es-ES"/>
        </w:rPr>
        <w:t xml:space="preserve">promovente al </w:t>
      </w:r>
      <w:r>
        <w:rPr>
          <w:rFonts w:ascii="Arial" w:eastAsia="Arial Unicode MS" w:hAnsi="Arial" w:cs="Arial"/>
          <w:sz w:val="24"/>
          <w:szCs w:val="24"/>
          <w:lang w:eastAsia="es-ES"/>
        </w:rPr>
        <w:t xml:space="preserve">concurrir al presente procedimiento, </w:t>
      </w:r>
      <w:r w:rsidRPr="00E02905">
        <w:rPr>
          <w:rFonts w:ascii="Arial" w:eastAsia="Arial Unicode MS" w:hAnsi="Arial" w:cs="Arial"/>
          <w:sz w:val="24"/>
          <w:szCs w:val="24"/>
          <w:lang w:eastAsia="es-ES"/>
        </w:rPr>
        <w:t xml:space="preserve">sin exigir mayores requisitos en los que se requiera que el solicitante-inconforme exponga de manera fundada o motivada, ni formular argumentos lógico jurídicos  para realizar sus peticiones a los sujetos obligados, </w:t>
      </w:r>
      <w:r>
        <w:rPr>
          <w:rFonts w:ascii="Arial" w:eastAsia="Arial Unicode MS" w:hAnsi="Arial" w:cs="Arial"/>
          <w:sz w:val="24"/>
          <w:szCs w:val="24"/>
          <w:lang w:eastAsia="es-ES"/>
        </w:rPr>
        <w:t xml:space="preserve">por lo </w:t>
      </w:r>
      <w:r w:rsidRPr="00701B70">
        <w:rPr>
          <w:rFonts w:ascii="Arial" w:eastAsia="Arial Unicode MS" w:hAnsi="Arial" w:cs="Arial"/>
          <w:sz w:val="24"/>
          <w:szCs w:val="24"/>
          <w:lang w:eastAsia="es-ES"/>
        </w:rPr>
        <w:t xml:space="preserve">que </w:t>
      </w:r>
      <w:r>
        <w:rPr>
          <w:rFonts w:ascii="Arial" w:eastAsia="Arial Unicode MS" w:hAnsi="Arial" w:cs="Arial"/>
          <w:sz w:val="24"/>
          <w:szCs w:val="24"/>
          <w:lang w:eastAsia="es-ES"/>
        </w:rPr>
        <w:t xml:space="preserve">en la presente causa, </w:t>
      </w:r>
      <w:r w:rsidRPr="00701B70">
        <w:rPr>
          <w:rFonts w:ascii="Arial" w:eastAsia="Arial Unicode MS" w:hAnsi="Arial" w:cs="Arial"/>
          <w:sz w:val="24"/>
          <w:szCs w:val="24"/>
          <w:lang w:eastAsia="es-ES"/>
        </w:rPr>
        <w:t xml:space="preserve">debe </w:t>
      </w:r>
      <w:r>
        <w:rPr>
          <w:rFonts w:ascii="Arial" w:eastAsia="Arial Unicode MS" w:hAnsi="Arial" w:cs="Arial"/>
          <w:sz w:val="24"/>
          <w:szCs w:val="24"/>
          <w:lang w:eastAsia="es-ES"/>
        </w:rPr>
        <w:t xml:space="preserve">atenderse </w:t>
      </w:r>
      <w:r w:rsidRPr="00701B70">
        <w:rPr>
          <w:rFonts w:ascii="Arial" w:eastAsia="Arial Unicode MS" w:hAnsi="Arial" w:cs="Arial"/>
          <w:sz w:val="24"/>
          <w:szCs w:val="24"/>
          <w:lang w:eastAsia="es-ES"/>
        </w:rPr>
        <w:t xml:space="preserve">esta figura procedimental, bajo el principio pro persona. </w:t>
      </w:r>
    </w:p>
    <w:p w14:paraId="0148F426" w14:textId="77777777" w:rsidR="00CF01EA" w:rsidRDefault="00CF01EA" w:rsidP="00CF01EA">
      <w:pPr>
        <w:spacing w:after="0" w:line="360" w:lineRule="auto"/>
        <w:ind w:firstLine="708"/>
        <w:jc w:val="both"/>
        <w:rPr>
          <w:rFonts w:ascii="Arial" w:eastAsia="Arial Unicode MS" w:hAnsi="Arial" w:cs="Arial"/>
          <w:sz w:val="24"/>
          <w:szCs w:val="24"/>
          <w:lang w:eastAsia="es-ES"/>
        </w:rPr>
      </w:pPr>
    </w:p>
    <w:p w14:paraId="66CB11AC" w14:textId="6D5C8C51" w:rsidR="00CF01EA" w:rsidRDefault="00CF01EA" w:rsidP="00CF01EA">
      <w:pPr>
        <w:spacing w:after="0" w:line="360" w:lineRule="auto"/>
        <w:ind w:firstLine="708"/>
        <w:jc w:val="both"/>
        <w:rPr>
          <w:rFonts w:ascii="Arial" w:eastAsia="Arial Unicode MS" w:hAnsi="Arial" w:cs="Arial"/>
          <w:sz w:val="24"/>
          <w:szCs w:val="24"/>
          <w:lang w:eastAsia="es-ES"/>
        </w:rPr>
      </w:pPr>
      <w:r>
        <w:rPr>
          <w:rFonts w:ascii="Arial" w:eastAsia="Arial Unicode MS" w:hAnsi="Arial" w:cs="Arial"/>
          <w:sz w:val="24"/>
          <w:szCs w:val="24"/>
          <w:lang w:eastAsia="es-ES"/>
        </w:rPr>
        <w:t xml:space="preserve">De lo anterior, se colige que, en todo tiempo se deberá favorecer a las personas con la protección más alta, las autoridades deberán ponderar y privilegiar el derecho de acceso a la información sobre los formalismos procedimentales, con la finalidad de que ninguna persona o autoridad suprima el goce y ejercicio de los derechos y libertades reconocidos en la Carta Magna o los Tratados Internacionales de los que el Estado Mexicano sea parte. </w:t>
      </w:r>
    </w:p>
    <w:p w14:paraId="1771D259" w14:textId="77777777" w:rsidR="00CF01EA" w:rsidRDefault="00CF01EA" w:rsidP="00CF01EA">
      <w:pPr>
        <w:spacing w:after="0" w:line="360" w:lineRule="auto"/>
        <w:ind w:firstLine="708"/>
        <w:jc w:val="both"/>
        <w:rPr>
          <w:rFonts w:ascii="Arial" w:eastAsia="Arial" w:hAnsi="Arial" w:cs="Arial"/>
          <w:bCs/>
          <w:sz w:val="24"/>
          <w:szCs w:val="24"/>
        </w:rPr>
      </w:pPr>
    </w:p>
    <w:p w14:paraId="049F5DA1" w14:textId="77777777" w:rsidR="00CF01EA" w:rsidRDefault="00CF01EA" w:rsidP="002B1396">
      <w:pPr>
        <w:spacing w:after="0" w:line="360" w:lineRule="auto"/>
        <w:ind w:firstLine="708"/>
        <w:jc w:val="both"/>
        <w:rPr>
          <w:rFonts w:ascii="Arial" w:eastAsia="Arial" w:hAnsi="Arial" w:cs="Arial"/>
          <w:bCs/>
          <w:sz w:val="24"/>
          <w:szCs w:val="24"/>
        </w:rPr>
      </w:pPr>
      <w:r>
        <w:rPr>
          <w:rFonts w:ascii="Arial" w:eastAsia="Arial" w:hAnsi="Arial" w:cs="Arial"/>
          <w:bCs/>
          <w:sz w:val="24"/>
          <w:szCs w:val="24"/>
        </w:rPr>
        <w:t>De ahí que, e</w:t>
      </w:r>
      <w:r w:rsidRPr="00701B70">
        <w:rPr>
          <w:rFonts w:ascii="Arial" w:eastAsia="Arial" w:hAnsi="Arial" w:cs="Arial"/>
          <w:bCs/>
          <w:sz w:val="24"/>
          <w:szCs w:val="24"/>
        </w:rPr>
        <w:t>n el caso concreto, quién resuelve estima procedente aplicar la suplencia de la queja en el expediente en el que se actúa, ya que las circunstancias jurídicas de</w:t>
      </w:r>
      <w:r>
        <w:rPr>
          <w:rFonts w:ascii="Arial" w:eastAsia="Arial" w:hAnsi="Arial" w:cs="Arial"/>
          <w:bCs/>
          <w:sz w:val="24"/>
          <w:szCs w:val="24"/>
        </w:rPr>
        <w:t xml:space="preserve"> </w:t>
      </w:r>
      <w:r w:rsidRPr="00701B70">
        <w:rPr>
          <w:rFonts w:ascii="Arial" w:eastAsia="Arial" w:hAnsi="Arial" w:cs="Arial"/>
          <w:bCs/>
          <w:sz w:val="24"/>
          <w:szCs w:val="24"/>
        </w:rPr>
        <w:t>l</w:t>
      </w:r>
      <w:r>
        <w:rPr>
          <w:rFonts w:ascii="Arial" w:eastAsia="Arial" w:hAnsi="Arial" w:cs="Arial"/>
          <w:bCs/>
          <w:sz w:val="24"/>
          <w:szCs w:val="24"/>
        </w:rPr>
        <w:t>a recurrente</w:t>
      </w:r>
      <w:r w:rsidRPr="00701B70">
        <w:rPr>
          <w:rFonts w:ascii="Arial" w:eastAsia="Arial" w:hAnsi="Arial" w:cs="Arial"/>
          <w:bCs/>
          <w:sz w:val="24"/>
          <w:szCs w:val="24"/>
        </w:rPr>
        <w:t xml:space="preserve"> no pueden ser condicionadas al conjunto de tecnicismos previstos en la citada normatividad.  </w:t>
      </w:r>
    </w:p>
    <w:p w14:paraId="579DFAE1" w14:textId="77777777" w:rsidR="006506E4" w:rsidRDefault="006506E4" w:rsidP="002B1396">
      <w:pPr>
        <w:pStyle w:val="Estilo"/>
        <w:spacing w:line="360" w:lineRule="auto"/>
        <w:ind w:firstLine="709"/>
        <w:rPr>
          <w:rFonts w:eastAsia="Arial" w:cs="Arial"/>
          <w:bCs/>
          <w:szCs w:val="24"/>
        </w:rPr>
      </w:pPr>
    </w:p>
    <w:p w14:paraId="015FEB96" w14:textId="5376C833" w:rsidR="006506E4" w:rsidRDefault="006506E4" w:rsidP="002B1396">
      <w:pPr>
        <w:pStyle w:val="Estilo"/>
        <w:spacing w:line="360" w:lineRule="auto"/>
        <w:ind w:firstLine="709"/>
        <w:rPr>
          <w:rFonts w:eastAsia="Arial" w:cs="Arial"/>
          <w:bCs/>
          <w:szCs w:val="24"/>
        </w:rPr>
      </w:pPr>
      <w:r>
        <w:rPr>
          <w:rFonts w:eastAsia="Arial" w:cs="Arial"/>
          <w:bCs/>
          <w:szCs w:val="24"/>
        </w:rPr>
        <w:t>Entonces, es de decirse que el presente asunto se tuvo por admitido, al actualizar la causal de procedencia contemplado en la fracción IV, del artículo 167 de la Ley de Transparencia y Acceso a la Información Pública del Estado de San Luis Potosí, por inconformarse de l</w:t>
      </w:r>
      <w:r w:rsidRPr="006506E4">
        <w:rPr>
          <w:rFonts w:eastAsia="Arial" w:cs="Arial"/>
          <w:bCs/>
          <w:szCs w:val="24"/>
        </w:rPr>
        <w:t>a en</w:t>
      </w:r>
      <w:r>
        <w:rPr>
          <w:rFonts w:eastAsia="Arial" w:cs="Arial"/>
          <w:bCs/>
          <w:szCs w:val="24"/>
        </w:rPr>
        <w:t xml:space="preserve">trega de información incompleta, por el sujeto obligado. </w:t>
      </w:r>
    </w:p>
    <w:p w14:paraId="0EEB2AF1" w14:textId="77777777" w:rsidR="006506E4" w:rsidRDefault="006506E4" w:rsidP="002B1396">
      <w:pPr>
        <w:pStyle w:val="Estilo"/>
        <w:spacing w:line="360" w:lineRule="auto"/>
        <w:ind w:firstLine="709"/>
        <w:rPr>
          <w:rFonts w:eastAsia="Arial" w:cs="Arial"/>
          <w:bCs/>
          <w:szCs w:val="24"/>
        </w:rPr>
      </w:pPr>
    </w:p>
    <w:p w14:paraId="57DD967C" w14:textId="77777777" w:rsidR="006506E4" w:rsidRDefault="006506E4" w:rsidP="002B1396">
      <w:pPr>
        <w:pStyle w:val="Estilo"/>
        <w:spacing w:line="360" w:lineRule="auto"/>
        <w:ind w:firstLine="709"/>
        <w:rPr>
          <w:rFonts w:eastAsia="Arial" w:cs="Arial"/>
          <w:bCs/>
          <w:szCs w:val="24"/>
        </w:rPr>
      </w:pPr>
      <w:r>
        <w:rPr>
          <w:rFonts w:eastAsia="Arial" w:cs="Arial"/>
          <w:bCs/>
          <w:szCs w:val="24"/>
        </w:rPr>
        <w:t>No obstante lo anterior, del análisis realizado a las inconformidades planteadas por la ahora parte recurrente, manifestó:</w:t>
      </w:r>
    </w:p>
    <w:p w14:paraId="6AE2E757" w14:textId="77777777" w:rsidR="006506E4" w:rsidRPr="00070AC0" w:rsidRDefault="006506E4" w:rsidP="00070AC0">
      <w:pPr>
        <w:pStyle w:val="Estilo"/>
        <w:ind w:left="1134" w:right="1183"/>
        <w:rPr>
          <w:sz w:val="22"/>
        </w:rPr>
      </w:pPr>
      <w:r w:rsidRPr="00070AC0">
        <w:rPr>
          <w:sz w:val="22"/>
        </w:rPr>
        <w:lastRenderedPageBreak/>
        <w:t>[…]</w:t>
      </w:r>
    </w:p>
    <w:p w14:paraId="1DD1E72C" w14:textId="77777777" w:rsidR="006506E4" w:rsidRPr="00070AC0" w:rsidRDefault="006506E4" w:rsidP="00070AC0">
      <w:pPr>
        <w:pStyle w:val="Estilo"/>
        <w:ind w:left="1134" w:right="1183"/>
        <w:rPr>
          <w:sz w:val="22"/>
        </w:rPr>
      </w:pPr>
    </w:p>
    <w:p w14:paraId="3F68FA11" w14:textId="705060F5" w:rsidR="00070AC0" w:rsidRPr="00070AC0" w:rsidRDefault="00070AC0" w:rsidP="00070AC0">
      <w:pPr>
        <w:pStyle w:val="Estilo"/>
        <w:ind w:left="1134" w:right="1183"/>
        <w:rPr>
          <w:iCs/>
          <w:sz w:val="22"/>
        </w:rPr>
      </w:pPr>
      <w:r>
        <w:rPr>
          <w:b/>
          <w:iCs/>
          <w:sz w:val="22"/>
        </w:rPr>
        <w:t xml:space="preserve">PRIMERO. </w:t>
      </w:r>
      <w:r w:rsidRPr="00070AC0">
        <w:rPr>
          <w:iCs/>
          <w:sz w:val="22"/>
        </w:rPr>
        <w:t>Entrega incompleta y violación al principio de máxima publicidad consagrada en el artículo 6 de nuestra Carta Magna.</w:t>
      </w:r>
    </w:p>
    <w:p w14:paraId="394E2E20" w14:textId="5EFAD490" w:rsidR="00070AC0" w:rsidRPr="000301FF" w:rsidRDefault="00070AC0" w:rsidP="00070AC0">
      <w:pPr>
        <w:pStyle w:val="Estilo"/>
        <w:ind w:left="1134" w:right="1183"/>
        <w:rPr>
          <w:b/>
          <w:iCs/>
          <w:sz w:val="22"/>
          <w:u w:val="single"/>
        </w:rPr>
      </w:pPr>
      <w:r w:rsidRPr="00070AC0">
        <w:rPr>
          <w:iCs/>
          <w:sz w:val="22"/>
        </w:rPr>
        <w:br/>
        <w:t xml:space="preserve">En efecto, </w:t>
      </w:r>
      <w:r w:rsidRPr="000301FF">
        <w:rPr>
          <w:b/>
          <w:iCs/>
          <w:sz w:val="22"/>
          <w:u w:val="single"/>
        </w:rPr>
        <w:t>el sujeto obligado si posee el dato desagregado porque para pagar la nómina y el aguinaldo debe clasificar por plaza, dependencia y tipo de trabajador.</w:t>
      </w:r>
      <w:r w:rsidRPr="00070AC0">
        <w:rPr>
          <w:iCs/>
          <w:sz w:val="22"/>
        </w:rPr>
        <w:t xml:space="preserve"> El sistema de nómina de pensiones contiene el campo “último puesto” o “adscripción</w:t>
      </w:r>
      <w:r w:rsidR="000301FF">
        <w:rPr>
          <w:b/>
          <w:iCs/>
          <w:sz w:val="22"/>
          <w:u w:val="single"/>
        </w:rPr>
        <w:t xml:space="preserve">” Negarse a filtrar ese </w:t>
      </w:r>
      <w:r w:rsidRPr="000301FF">
        <w:rPr>
          <w:b/>
          <w:iCs/>
          <w:sz w:val="22"/>
          <w:u w:val="single"/>
        </w:rPr>
        <w:t>campo es negar el acceso a la información solicitada. No se pide que se “genere “información, sino que entregue la que ya obra en sus bases de datos con los filtros solicitados.</w:t>
      </w:r>
    </w:p>
    <w:p w14:paraId="074C5433" w14:textId="77777777" w:rsidR="00070AC0" w:rsidRPr="00070AC0" w:rsidRDefault="00070AC0" w:rsidP="00070AC0">
      <w:pPr>
        <w:pStyle w:val="Estilo"/>
        <w:ind w:left="1134" w:right="1183"/>
        <w:rPr>
          <w:iCs/>
          <w:sz w:val="22"/>
        </w:rPr>
      </w:pPr>
      <w:r w:rsidRPr="008B0CD9">
        <w:rPr>
          <w:iCs/>
          <w:sz w:val="22"/>
        </w:rPr>
        <w:br/>
      </w:r>
      <w:r w:rsidRPr="00070AC0">
        <w:rPr>
          <w:b/>
          <w:iCs/>
          <w:sz w:val="22"/>
        </w:rPr>
        <w:t>SEGUNDO.</w:t>
      </w:r>
      <w:r w:rsidRPr="00070AC0">
        <w:rPr>
          <w:iCs/>
          <w:sz w:val="22"/>
        </w:rPr>
        <w:t xml:space="preserve"> Incorrecta interpretación de los artículos 59, y 151 de la Ley de Transparencia y Acceso a la Información Pública del Estado de San Luis Potosí, pues si bien dichos ordinales refieren que la responsable no está obligada a elaborar documentos “ad hoc”. Sin embargo, el criterio 03/17 del INAI establece que: “No existe obligación de elaborar documentos ad hoc para atender las solicitudes, pero sí de entregar la información como obre en sus archivos, pudiendo extraerla de bases de datos “. </w:t>
      </w:r>
      <w:r w:rsidRPr="000301FF">
        <w:rPr>
          <w:b/>
          <w:iCs/>
          <w:sz w:val="22"/>
          <w:u w:val="single"/>
        </w:rPr>
        <w:t>La Dirección de Pensiones no tiene que crear un estudio, solo filtrar su base de Excel por “secretarios de acuerdos" y sumar. Eso</w:t>
      </w:r>
      <w:r w:rsidRPr="00070AC0">
        <w:rPr>
          <w:b/>
          <w:iCs/>
          <w:sz w:val="22"/>
          <w:u w:val="single"/>
        </w:rPr>
        <w:t xml:space="preserve"> es extracción no creación</w:t>
      </w:r>
      <w:r w:rsidRPr="00070AC0">
        <w:rPr>
          <w:iCs/>
          <w:sz w:val="22"/>
        </w:rPr>
        <w:t>.</w:t>
      </w:r>
      <w:r w:rsidRPr="00070AC0">
        <w:rPr>
          <w:iCs/>
          <w:sz w:val="22"/>
        </w:rPr>
        <w:br/>
      </w:r>
      <w:r w:rsidRPr="00070AC0">
        <w:rPr>
          <w:iCs/>
          <w:sz w:val="22"/>
        </w:rPr>
        <w:br/>
      </w:r>
      <w:r w:rsidRPr="00070AC0">
        <w:rPr>
          <w:b/>
          <w:iCs/>
          <w:sz w:val="22"/>
        </w:rPr>
        <w:t>TERCERO.</w:t>
      </w:r>
      <w:r w:rsidRPr="00070AC0">
        <w:rPr>
          <w:iCs/>
          <w:sz w:val="22"/>
        </w:rPr>
        <w:t xml:space="preserve"> </w:t>
      </w:r>
      <w:r w:rsidRPr="000301FF">
        <w:rPr>
          <w:b/>
          <w:iCs/>
          <w:sz w:val="22"/>
        </w:rPr>
        <w:t>Omisión de responder las preguntas, 2 y 3,</w:t>
      </w:r>
      <w:r w:rsidRPr="00070AC0">
        <w:rPr>
          <w:iCs/>
          <w:sz w:val="22"/>
        </w:rPr>
        <w:t xml:space="preserve"> El </w:t>
      </w:r>
      <w:r w:rsidRPr="000301FF">
        <w:rPr>
          <w:b/>
          <w:iCs/>
          <w:sz w:val="22"/>
        </w:rPr>
        <w:t>sujeto obligado guardo silencio total sobre</w:t>
      </w:r>
      <w:r w:rsidRPr="00070AC0">
        <w:rPr>
          <w:iCs/>
          <w:sz w:val="22"/>
        </w:rPr>
        <w:t>:</w:t>
      </w:r>
    </w:p>
    <w:p w14:paraId="1646E273" w14:textId="77777777" w:rsidR="00070AC0" w:rsidRPr="00070AC0" w:rsidRDefault="00070AC0" w:rsidP="00070AC0">
      <w:pPr>
        <w:pStyle w:val="Estilo"/>
        <w:ind w:left="1134" w:right="1183"/>
        <w:rPr>
          <w:iCs/>
          <w:sz w:val="22"/>
        </w:rPr>
      </w:pPr>
      <w:r w:rsidRPr="00070AC0">
        <w:rPr>
          <w:iCs/>
          <w:sz w:val="22"/>
        </w:rPr>
        <w:br/>
        <w:t>1.Monto total del pago de aguinaldo a las personas de base y/o sindicalizadas de los tres poderes del estado en el año 2025 y</w:t>
      </w:r>
    </w:p>
    <w:p w14:paraId="386A18EA" w14:textId="77777777" w:rsidR="00070AC0" w:rsidRPr="00070AC0" w:rsidRDefault="00070AC0" w:rsidP="00070AC0">
      <w:pPr>
        <w:pStyle w:val="Estilo"/>
        <w:ind w:left="1134" w:right="1183"/>
        <w:rPr>
          <w:iCs/>
          <w:sz w:val="22"/>
        </w:rPr>
      </w:pPr>
    </w:p>
    <w:p w14:paraId="594A9941" w14:textId="77777777" w:rsidR="00070AC0" w:rsidRPr="00070AC0" w:rsidRDefault="00070AC0" w:rsidP="00070AC0">
      <w:pPr>
        <w:pStyle w:val="Estilo"/>
        <w:ind w:left="1134" w:right="1183"/>
        <w:rPr>
          <w:iCs/>
          <w:sz w:val="22"/>
        </w:rPr>
      </w:pPr>
      <w:r w:rsidRPr="00070AC0">
        <w:rPr>
          <w:iCs/>
          <w:sz w:val="22"/>
        </w:rPr>
        <w:t>2.Monto total del pago de aguinaldo a todas las personas secretarias de acuerdos del Poder Judicial del Estado de san Luis Potosí, en el mismo año 2025.</w:t>
      </w:r>
    </w:p>
    <w:p w14:paraId="1DE6410F" w14:textId="77777777" w:rsidR="00070AC0" w:rsidRPr="000301FF" w:rsidRDefault="00070AC0" w:rsidP="00070AC0">
      <w:pPr>
        <w:pStyle w:val="Estilo"/>
        <w:ind w:left="1134" w:right="1183"/>
        <w:rPr>
          <w:b/>
          <w:iCs/>
          <w:sz w:val="22"/>
        </w:rPr>
      </w:pPr>
      <w:r w:rsidRPr="00070AC0">
        <w:rPr>
          <w:iCs/>
          <w:sz w:val="22"/>
        </w:rPr>
        <w:br/>
        <w:t>Los artículos 23 y 24 de la Ley de Transparencia y Acceso a la Información Pública del Estado de San Luis Potosí, obliga a la responsable a responder todos los puntos</w:t>
      </w:r>
      <w:r w:rsidRPr="000301FF">
        <w:rPr>
          <w:b/>
          <w:iCs/>
          <w:sz w:val="22"/>
        </w:rPr>
        <w:t>. Su silencio evasivas equivale a una negativa a acatar lo mandatado por ese ordenamiento legal.</w:t>
      </w:r>
    </w:p>
    <w:p w14:paraId="255AAC40" w14:textId="6CFA6CBF" w:rsidR="00070AC0" w:rsidRDefault="00070AC0" w:rsidP="00070AC0">
      <w:pPr>
        <w:pStyle w:val="Estilo"/>
        <w:ind w:left="1134" w:right="1183"/>
        <w:rPr>
          <w:iCs/>
          <w:sz w:val="22"/>
        </w:rPr>
      </w:pPr>
      <w:r w:rsidRPr="00070AC0">
        <w:rPr>
          <w:iCs/>
          <w:sz w:val="22"/>
        </w:rPr>
        <w:br/>
      </w:r>
      <w:r w:rsidRPr="00070AC0">
        <w:rPr>
          <w:iCs/>
          <w:sz w:val="22"/>
        </w:rPr>
        <w:br/>
      </w:r>
      <w:r w:rsidRPr="00070AC0">
        <w:rPr>
          <w:b/>
          <w:iCs/>
          <w:sz w:val="22"/>
        </w:rPr>
        <w:t>CUARTO.</w:t>
      </w:r>
      <w:r w:rsidRPr="00070AC0">
        <w:rPr>
          <w:iCs/>
          <w:sz w:val="22"/>
        </w:rPr>
        <w:t xml:space="preserve"> </w:t>
      </w:r>
      <w:r w:rsidRPr="000301FF">
        <w:rPr>
          <w:iCs/>
          <w:sz w:val="22"/>
        </w:rPr>
        <w:t>El listado de los secretarios de acuerdos jubilados o pensionados del Poder Judicial del Estados y los montos de aguinaldos de las personas secretarias de acuerdos y las de los sujetos de base y/o sindicalizados, erogados en el año inmediato anterior, son obligaciones de transparencia, que el sujeto obligado debe conocer y citar.</w:t>
      </w:r>
    </w:p>
    <w:p w14:paraId="5E2ADA77" w14:textId="1C9114C0" w:rsidR="000301FF" w:rsidRDefault="000301FF" w:rsidP="00070AC0">
      <w:pPr>
        <w:pStyle w:val="Estilo"/>
        <w:ind w:left="1134" w:right="1183"/>
        <w:rPr>
          <w:iCs/>
          <w:sz w:val="22"/>
        </w:rPr>
      </w:pPr>
    </w:p>
    <w:p w14:paraId="04D5C6BF" w14:textId="0A36B615" w:rsidR="000301FF" w:rsidRPr="000301FF" w:rsidRDefault="000301FF" w:rsidP="000301FF">
      <w:pPr>
        <w:pStyle w:val="Estilo"/>
        <w:ind w:left="1134" w:right="1183"/>
        <w:jc w:val="right"/>
        <w:rPr>
          <w:b/>
          <w:iCs/>
          <w:sz w:val="22"/>
        </w:rPr>
      </w:pPr>
      <w:r w:rsidRPr="000301FF">
        <w:rPr>
          <w:b/>
          <w:iCs/>
          <w:sz w:val="22"/>
        </w:rPr>
        <w:t>[Énfasis añadido]</w:t>
      </w:r>
    </w:p>
    <w:p w14:paraId="080421B2" w14:textId="77777777" w:rsidR="00070AC0" w:rsidRDefault="00070AC0" w:rsidP="006506E4">
      <w:pPr>
        <w:pStyle w:val="Estilo"/>
        <w:ind w:left="1134" w:right="1183"/>
        <w:rPr>
          <w:sz w:val="22"/>
        </w:rPr>
      </w:pPr>
    </w:p>
    <w:p w14:paraId="61174BBC" w14:textId="77777777" w:rsidR="00070AC0" w:rsidRDefault="00070AC0" w:rsidP="006506E4">
      <w:pPr>
        <w:pStyle w:val="Estilo"/>
        <w:ind w:left="1134" w:right="1183"/>
        <w:rPr>
          <w:sz w:val="22"/>
        </w:rPr>
      </w:pPr>
    </w:p>
    <w:p w14:paraId="6AC16B4D" w14:textId="77777777" w:rsidR="00070AC0" w:rsidRDefault="00070AC0" w:rsidP="006506E4">
      <w:pPr>
        <w:pStyle w:val="Estilo"/>
        <w:ind w:left="1134" w:right="1183"/>
        <w:rPr>
          <w:sz w:val="22"/>
        </w:rPr>
      </w:pPr>
    </w:p>
    <w:p w14:paraId="61044D07" w14:textId="0A726182" w:rsidR="006506E4" w:rsidRDefault="006506E4" w:rsidP="006506E4">
      <w:pPr>
        <w:pStyle w:val="Estilo"/>
        <w:spacing w:line="360" w:lineRule="auto"/>
        <w:ind w:firstLine="709"/>
        <w:rPr>
          <w:rFonts w:cs="Arial"/>
          <w:szCs w:val="24"/>
        </w:rPr>
      </w:pPr>
      <w:r>
        <w:rPr>
          <w:rFonts w:cs="Arial"/>
          <w:szCs w:val="24"/>
        </w:rPr>
        <w:lastRenderedPageBreak/>
        <w:t xml:space="preserve">Así, de los motivos de agravio planteados por la ahora parte recurrente, es posible observar que, </w:t>
      </w:r>
      <w:r w:rsidR="000301FF">
        <w:rPr>
          <w:rFonts w:cs="Arial"/>
          <w:szCs w:val="24"/>
        </w:rPr>
        <w:t xml:space="preserve">el recurrente aduce que existe una omisión de responder algunos puntos de su solicitud de información a través de evasivas, sin que exista una justificación plena </w:t>
      </w:r>
      <w:r w:rsidR="002B1396" w:rsidRPr="002B1396">
        <w:rPr>
          <w:rFonts w:cs="Arial"/>
          <w:i/>
          <w:szCs w:val="24"/>
        </w:rPr>
        <w:t>-</w:t>
      </w:r>
      <w:r w:rsidR="000301FF" w:rsidRPr="002B1396">
        <w:rPr>
          <w:rFonts w:cs="Arial"/>
          <w:i/>
          <w:szCs w:val="24"/>
        </w:rPr>
        <w:t>de lo que a su consideración</w:t>
      </w:r>
      <w:r w:rsidR="002B1396" w:rsidRPr="002B1396">
        <w:rPr>
          <w:rFonts w:cs="Arial"/>
          <w:i/>
          <w:szCs w:val="24"/>
        </w:rPr>
        <w:t>-</w:t>
      </w:r>
      <w:r w:rsidR="002B1396">
        <w:rPr>
          <w:rFonts w:cs="Arial"/>
          <w:szCs w:val="24"/>
        </w:rPr>
        <w:t>,</w:t>
      </w:r>
      <w:r w:rsidR="000301FF">
        <w:rPr>
          <w:rFonts w:cs="Arial"/>
          <w:szCs w:val="24"/>
        </w:rPr>
        <w:t xml:space="preserve"> representa una negativa de entrega de la información</w:t>
      </w:r>
      <w:r w:rsidR="002B1396">
        <w:rPr>
          <w:rFonts w:cs="Arial"/>
          <w:szCs w:val="24"/>
        </w:rPr>
        <w:t xml:space="preserve"> que sí</w:t>
      </w:r>
      <w:r w:rsidR="000301FF">
        <w:rPr>
          <w:rFonts w:cs="Arial"/>
          <w:szCs w:val="24"/>
        </w:rPr>
        <w:t xml:space="preserve"> obra en sus archivos, por lo que esta </w:t>
      </w:r>
      <w:r>
        <w:rPr>
          <w:rFonts w:cs="Arial"/>
          <w:szCs w:val="24"/>
        </w:rPr>
        <w:t>Comisión Estatal de Garantía de Acceso a la Información Pública</w:t>
      </w:r>
      <w:r w:rsidR="000301FF">
        <w:rPr>
          <w:rFonts w:cs="Arial"/>
          <w:szCs w:val="24"/>
        </w:rPr>
        <w:t>,</w:t>
      </w:r>
      <w:r>
        <w:rPr>
          <w:rFonts w:cs="Arial"/>
          <w:szCs w:val="24"/>
        </w:rPr>
        <w:t xml:space="preserve"> considera preciso realizar la interpretación de los motivos de inconformidad, al suplir la queja deficiente, de manera </w:t>
      </w:r>
      <w:r w:rsidR="002B1396">
        <w:rPr>
          <w:rFonts w:cs="Arial"/>
          <w:szCs w:val="24"/>
        </w:rPr>
        <w:t>que se actualiza la causal</w:t>
      </w:r>
      <w:r>
        <w:rPr>
          <w:rFonts w:cs="Arial"/>
          <w:szCs w:val="24"/>
        </w:rPr>
        <w:t xml:space="preserve"> de procedencia del recurso de revisión contemplada</w:t>
      </w:r>
      <w:r w:rsidR="00F83025">
        <w:rPr>
          <w:rFonts w:cs="Arial"/>
          <w:szCs w:val="24"/>
        </w:rPr>
        <w:t xml:space="preserve"> en la</w:t>
      </w:r>
      <w:r>
        <w:rPr>
          <w:rFonts w:cs="Arial"/>
          <w:szCs w:val="24"/>
        </w:rPr>
        <w:t xml:space="preserve"> fracci</w:t>
      </w:r>
      <w:r w:rsidR="00F83025">
        <w:rPr>
          <w:rFonts w:cs="Arial"/>
          <w:szCs w:val="24"/>
        </w:rPr>
        <w:t xml:space="preserve">ón XII </w:t>
      </w:r>
      <w:r>
        <w:rPr>
          <w:rFonts w:cs="Arial"/>
          <w:szCs w:val="24"/>
        </w:rPr>
        <w:t>del artículo 167 de la Ley Local de la Materia.</w:t>
      </w:r>
    </w:p>
    <w:p w14:paraId="7D0BDE68" w14:textId="77777777" w:rsidR="006506E4" w:rsidRDefault="006506E4" w:rsidP="006506E4">
      <w:pPr>
        <w:pStyle w:val="Estilo"/>
        <w:spacing w:line="360" w:lineRule="auto"/>
        <w:ind w:firstLine="709"/>
        <w:rPr>
          <w:rFonts w:cs="Arial"/>
          <w:szCs w:val="24"/>
        </w:rPr>
      </w:pPr>
    </w:p>
    <w:p w14:paraId="36450738" w14:textId="18BDCCB7" w:rsidR="00F83025" w:rsidRPr="00F83025" w:rsidRDefault="006506E4" w:rsidP="00F83025">
      <w:pPr>
        <w:pStyle w:val="Estilo"/>
        <w:spacing w:line="360" w:lineRule="auto"/>
        <w:ind w:firstLine="709"/>
        <w:rPr>
          <w:rFonts w:cs="Arial"/>
          <w:i/>
          <w:szCs w:val="24"/>
        </w:rPr>
      </w:pPr>
      <w:r w:rsidRPr="00442C4D">
        <w:rPr>
          <w:rFonts w:cs="Arial"/>
          <w:szCs w:val="24"/>
        </w:rPr>
        <w:t xml:space="preserve">Entonces, </w:t>
      </w:r>
      <w:r>
        <w:rPr>
          <w:rFonts w:cs="Arial"/>
          <w:szCs w:val="24"/>
        </w:rPr>
        <w:t>la litis en el presente asunt</w:t>
      </w:r>
      <w:r w:rsidR="002B1396">
        <w:rPr>
          <w:rFonts w:cs="Arial"/>
          <w:szCs w:val="24"/>
        </w:rPr>
        <w:t>o se fija conforme a la causal de procedencia que actualiza</w:t>
      </w:r>
      <w:r>
        <w:rPr>
          <w:rFonts w:cs="Arial"/>
          <w:szCs w:val="24"/>
        </w:rPr>
        <w:t xml:space="preserve"> los motivos de inconformidad formulados por la ahora parte recurrente, esto es: </w:t>
      </w:r>
      <w:r w:rsidRPr="00F35BFA">
        <w:rPr>
          <w:rFonts w:cs="Arial"/>
          <w:i/>
          <w:szCs w:val="24"/>
        </w:rPr>
        <w:t>(</w:t>
      </w:r>
      <w:r>
        <w:rPr>
          <w:rFonts w:cs="Arial"/>
          <w:i/>
          <w:szCs w:val="24"/>
        </w:rPr>
        <w:t>i</w:t>
      </w:r>
      <w:r w:rsidRPr="00F35BFA">
        <w:rPr>
          <w:rFonts w:cs="Arial"/>
          <w:i/>
          <w:szCs w:val="24"/>
        </w:rPr>
        <w:t>)</w:t>
      </w:r>
      <w:r w:rsidR="002B1396">
        <w:rPr>
          <w:rFonts w:cs="Arial"/>
          <w:i/>
          <w:szCs w:val="24"/>
        </w:rPr>
        <w:t xml:space="preserve"> </w:t>
      </w:r>
      <w:r w:rsidR="00F83025" w:rsidRPr="00F83025">
        <w:rPr>
          <w:rFonts w:cs="Arial"/>
          <w:i/>
          <w:szCs w:val="24"/>
        </w:rPr>
        <w:t>La falta, deficiencia o insuficiencia de la fundamentación y</w:t>
      </w:r>
      <w:r w:rsidR="002B1396">
        <w:rPr>
          <w:rFonts w:cs="Arial"/>
          <w:i/>
          <w:szCs w:val="24"/>
        </w:rPr>
        <w:t>/o motivación en la respuesta.</w:t>
      </w:r>
    </w:p>
    <w:p w14:paraId="69D8027F" w14:textId="77777777" w:rsidR="00F83025" w:rsidRDefault="00F83025" w:rsidP="006506E4">
      <w:pPr>
        <w:pStyle w:val="Estilo"/>
        <w:spacing w:line="360" w:lineRule="auto"/>
        <w:ind w:firstLine="709"/>
        <w:rPr>
          <w:rFonts w:cs="Arial"/>
          <w:i/>
          <w:szCs w:val="24"/>
        </w:rPr>
      </w:pPr>
    </w:p>
    <w:p w14:paraId="4C2674DF" w14:textId="26CD52FD" w:rsidR="006506E4" w:rsidRDefault="00552FC8" w:rsidP="006506E4">
      <w:pPr>
        <w:spacing w:after="0" w:line="360" w:lineRule="auto"/>
        <w:ind w:firstLine="709"/>
        <w:jc w:val="both"/>
        <w:rPr>
          <w:rFonts w:ascii="Arial" w:eastAsia="Arial Unicode MS" w:hAnsi="Arial" w:cs="Arial"/>
          <w:sz w:val="24"/>
          <w:szCs w:val="24"/>
          <w:lang w:eastAsia="es-ES"/>
        </w:rPr>
      </w:pPr>
      <w:r w:rsidRPr="00035D9B">
        <w:rPr>
          <w:rFonts w:ascii="Arial" w:eastAsia="Arial Unicode MS" w:hAnsi="Arial" w:cs="Arial"/>
          <w:b/>
          <w:bCs/>
          <w:sz w:val="24"/>
          <w:szCs w:val="24"/>
          <w:lang w:eastAsia="es-ES"/>
        </w:rPr>
        <w:t>SÉPTIMO</w:t>
      </w:r>
      <w:r w:rsidR="00CF1ACC" w:rsidRPr="00035D9B">
        <w:rPr>
          <w:rFonts w:ascii="Arial" w:eastAsia="Arial Unicode MS" w:hAnsi="Arial" w:cs="Arial"/>
          <w:b/>
          <w:bCs/>
          <w:sz w:val="24"/>
          <w:szCs w:val="24"/>
          <w:lang w:eastAsia="es-ES"/>
        </w:rPr>
        <w:t xml:space="preserve">. </w:t>
      </w:r>
      <w:r w:rsidR="00CF1ACC" w:rsidRPr="00035D9B">
        <w:rPr>
          <w:rFonts w:ascii="Arial" w:eastAsia="Arial Unicode MS" w:hAnsi="Arial" w:cs="Arial"/>
          <w:b/>
          <w:sz w:val="24"/>
          <w:szCs w:val="24"/>
          <w:lang w:eastAsia="es-ES"/>
        </w:rPr>
        <w:t>Estudio</w:t>
      </w:r>
      <w:r w:rsidR="00035D9B">
        <w:rPr>
          <w:rFonts w:ascii="Arial" w:eastAsia="Arial Unicode MS" w:hAnsi="Arial" w:cs="Arial"/>
          <w:b/>
          <w:sz w:val="24"/>
          <w:szCs w:val="24"/>
          <w:lang w:eastAsia="es-ES"/>
        </w:rPr>
        <w:t xml:space="preserve">. </w:t>
      </w:r>
      <w:r w:rsidR="006506E4" w:rsidRPr="006506E4">
        <w:rPr>
          <w:rFonts w:ascii="Arial" w:eastAsia="Arial Unicode MS" w:hAnsi="Arial" w:cs="Arial"/>
          <w:sz w:val="24"/>
          <w:szCs w:val="24"/>
          <w:lang w:eastAsia="es-ES"/>
        </w:rPr>
        <w:t>Esta Comisión procede, con fundamento en el artículo 174 fracción VII de la Ley de Transparencia y Acceso a la Información Pública del Estado, al estudio de la inconformidad planteada por el recurrente, la cual deviene</w:t>
      </w:r>
      <w:r w:rsidR="006506E4">
        <w:rPr>
          <w:rFonts w:ascii="Arial" w:eastAsia="Arial Unicode MS" w:hAnsi="Arial" w:cs="Arial"/>
          <w:sz w:val="24"/>
          <w:szCs w:val="24"/>
          <w:lang w:eastAsia="es-ES"/>
        </w:rPr>
        <w:t xml:space="preserve"> </w:t>
      </w:r>
      <w:r w:rsidR="006506E4" w:rsidRPr="006506E4">
        <w:rPr>
          <w:rFonts w:ascii="Arial" w:eastAsia="Arial Unicode MS" w:hAnsi="Arial" w:cs="Arial"/>
          <w:sz w:val="24"/>
          <w:szCs w:val="24"/>
          <w:u w:val="single"/>
          <w:lang w:eastAsia="es-ES"/>
        </w:rPr>
        <w:t>parcialmente fundada</w:t>
      </w:r>
      <w:r w:rsidR="006506E4" w:rsidRPr="006506E4">
        <w:rPr>
          <w:rFonts w:ascii="Arial" w:eastAsia="Arial Unicode MS" w:hAnsi="Arial" w:cs="Arial"/>
          <w:b/>
          <w:sz w:val="24"/>
          <w:szCs w:val="24"/>
          <w:lang w:eastAsia="es-ES"/>
        </w:rPr>
        <w:t xml:space="preserve"> </w:t>
      </w:r>
      <w:r w:rsidR="006506E4" w:rsidRPr="006506E4">
        <w:rPr>
          <w:rFonts w:ascii="Arial" w:eastAsia="Arial Unicode MS" w:hAnsi="Arial" w:cs="Arial"/>
          <w:sz w:val="24"/>
          <w:szCs w:val="24"/>
          <w:lang w:eastAsia="es-ES"/>
        </w:rPr>
        <w:t>por las razones que se patentizan a continuación.</w:t>
      </w:r>
    </w:p>
    <w:p w14:paraId="2DF58283" w14:textId="0DC148A4" w:rsidR="00934D45" w:rsidRDefault="00934D45" w:rsidP="006506E4">
      <w:pPr>
        <w:spacing w:after="0" w:line="360" w:lineRule="auto"/>
        <w:ind w:firstLine="709"/>
        <w:jc w:val="both"/>
        <w:rPr>
          <w:rFonts w:ascii="Arial" w:eastAsia="Arial Unicode MS" w:hAnsi="Arial" w:cs="Arial"/>
          <w:sz w:val="24"/>
          <w:szCs w:val="24"/>
          <w:lang w:eastAsia="es-ES"/>
        </w:rPr>
      </w:pPr>
    </w:p>
    <w:p w14:paraId="141CD708" w14:textId="2B0B98DB" w:rsidR="006506E4" w:rsidRPr="006506E4" w:rsidRDefault="006506E4" w:rsidP="006506E4">
      <w:pPr>
        <w:spacing w:after="0" w:line="360" w:lineRule="auto"/>
        <w:ind w:firstLine="709"/>
        <w:jc w:val="both"/>
        <w:rPr>
          <w:rFonts w:ascii="Arial" w:eastAsia="Arial Unicode MS" w:hAnsi="Arial" w:cs="Arial"/>
          <w:sz w:val="24"/>
          <w:szCs w:val="24"/>
          <w:lang w:eastAsia="es-ES"/>
        </w:rPr>
      </w:pPr>
      <w:r w:rsidRPr="006506E4">
        <w:rPr>
          <w:rFonts w:ascii="Arial" w:eastAsia="Arial Unicode MS" w:hAnsi="Arial" w:cs="Arial"/>
          <w:sz w:val="24"/>
          <w:szCs w:val="24"/>
          <w:lang w:eastAsia="es-ES"/>
        </w:rPr>
        <w:t xml:space="preserve">De inicio es preciso señalar que, la parte recurrente, al esgrimir los motivos de queja a través de la interposición del recurso que se examina, no manifestó inconformidad alguna respecto de lo peticionado y señalado como números 4 y 5 de su solicitud de información; de dicha circunstancia, este Organismo arriba a la convicción de que el ahora recurrente se encuentra conforme respecto de la respuesta proporcionada a los aludidos extremos. Sirve de apoyo la Tesis de VI.3o.C. J/60, Seminario Judicial de la Federación y su Gaceta, Novena Época, t. XXII, diciembre de 2005, p. 2365, cuyo rubro y texto señalan: </w:t>
      </w:r>
    </w:p>
    <w:p w14:paraId="3172146A" w14:textId="77777777" w:rsidR="006506E4" w:rsidRPr="006506E4" w:rsidRDefault="006506E4" w:rsidP="006506E4">
      <w:pPr>
        <w:spacing w:after="0" w:line="360" w:lineRule="auto"/>
        <w:ind w:firstLine="709"/>
        <w:jc w:val="both"/>
        <w:rPr>
          <w:rFonts w:ascii="Arial" w:eastAsia="Arial Unicode MS" w:hAnsi="Arial" w:cs="Arial"/>
          <w:b/>
          <w:sz w:val="24"/>
          <w:szCs w:val="24"/>
          <w:lang w:eastAsia="es-ES"/>
        </w:rPr>
      </w:pPr>
    </w:p>
    <w:p w14:paraId="0085FD6E" w14:textId="77777777" w:rsidR="006506E4" w:rsidRPr="002B1396" w:rsidRDefault="006506E4" w:rsidP="002B1396">
      <w:pPr>
        <w:spacing w:after="0" w:line="240" w:lineRule="auto"/>
        <w:ind w:left="1134" w:right="1185"/>
        <w:jc w:val="both"/>
        <w:rPr>
          <w:rFonts w:ascii="Arial" w:eastAsia="Arial Unicode MS" w:hAnsi="Arial" w:cs="Arial"/>
          <w:lang w:eastAsia="es-ES"/>
        </w:rPr>
      </w:pPr>
      <w:r w:rsidRPr="002B1396">
        <w:rPr>
          <w:rFonts w:ascii="Arial" w:eastAsia="Arial Unicode MS" w:hAnsi="Arial" w:cs="Arial"/>
          <w:b/>
          <w:lang w:eastAsia="es-ES"/>
        </w:rPr>
        <w:t>ACTOS CONSENTIDOS. SON LOS QUE NO SE IMPUGNAN MEDIANTE EL RECURSO IDÓNEO.</w:t>
      </w:r>
      <w:r w:rsidRPr="002B1396">
        <w:rPr>
          <w:rFonts w:ascii="Arial" w:eastAsia="Arial Unicode MS" w:hAnsi="Arial" w:cs="Arial"/>
          <w:lang w:eastAsia="es-ES"/>
        </w:rPr>
        <w:t xml:space="preserve"> Debe reputarse como consentido el acto que no se impugnó por el medio establecido por la ley, ya que, si se hizo uso de otro no previsto por ella o si se hace una simple manifestación de inconformidad, tales actuaciones no producen efectos jurídicos tendientes a revocar, </w:t>
      </w:r>
      <w:r w:rsidRPr="002B1396">
        <w:rPr>
          <w:rFonts w:ascii="Arial" w:eastAsia="Arial Unicode MS" w:hAnsi="Arial" w:cs="Arial"/>
          <w:lang w:eastAsia="es-ES"/>
        </w:rPr>
        <w:lastRenderedPageBreak/>
        <w:t xml:space="preserve">confirmar o modificar el acto reclamado en amparo, lo que significa consentimiento del mismo por falta de impugnación eficaz. </w:t>
      </w:r>
    </w:p>
    <w:p w14:paraId="2F580D0D" w14:textId="77777777" w:rsidR="006506E4" w:rsidRPr="006506E4" w:rsidRDefault="006506E4" w:rsidP="006506E4">
      <w:pPr>
        <w:spacing w:after="0" w:line="360" w:lineRule="auto"/>
        <w:ind w:firstLine="709"/>
        <w:jc w:val="both"/>
        <w:rPr>
          <w:rFonts w:ascii="Arial" w:eastAsia="Arial Unicode MS" w:hAnsi="Arial" w:cs="Arial"/>
          <w:sz w:val="24"/>
          <w:szCs w:val="24"/>
          <w:lang w:eastAsia="es-ES"/>
        </w:rPr>
      </w:pPr>
    </w:p>
    <w:p w14:paraId="6B66EA70" w14:textId="1A675BBC" w:rsidR="005F4C19" w:rsidRPr="006506E4" w:rsidRDefault="002B1396" w:rsidP="005F4C19">
      <w:pPr>
        <w:spacing w:after="0" w:line="360" w:lineRule="auto"/>
        <w:ind w:firstLine="709"/>
        <w:jc w:val="both"/>
        <w:rPr>
          <w:rFonts w:ascii="Arial" w:eastAsia="Arial Unicode MS" w:hAnsi="Arial" w:cs="Arial"/>
          <w:sz w:val="24"/>
          <w:szCs w:val="24"/>
          <w:lang w:eastAsia="es-ES"/>
        </w:rPr>
      </w:pPr>
      <w:r>
        <w:rPr>
          <w:rFonts w:ascii="Arial" w:eastAsia="Arial Unicode MS" w:hAnsi="Arial" w:cs="Arial"/>
          <w:sz w:val="24"/>
          <w:szCs w:val="24"/>
          <w:lang w:eastAsia="es-ES"/>
        </w:rPr>
        <w:t xml:space="preserve">Asimismo, sirve de apoyo el criterio </w:t>
      </w:r>
      <w:r w:rsidR="00B80685">
        <w:rPr>
          <w:rFonts w:ascii="Arial" w:eastAsia="Arial Unicode MS" w:hAnsi="Arial" w:cs="Arial"/>
          <w:sz w:val="24"/>
          <w:szCs w:val="24"/>
          <w:lang w:eastAsia="es-ES"/>
        </w:rPr>
        <w:t xml:space="preserve">orientador </w:t>
      </w:r>
      <w:r w:rsidR="005F4C19">
        <w:rPr>
          <w:rFonts w:ascii="Arial" w:eastAsia="Arial Unicode MS" w:hAnsi="Arial" w:cs="Arial"/>
          <w:sz w:val="24"/>
          <w:szCs w:val="24"/>
          <w:lang w:eastAsia="es-ES"/>
        </w:rPr>
        <w:t xml:space="preserve">01/2020, </w:t>
      </w:r>
      <w:r w:rsidR="005F4C19" w:rsidRPr="006506E4">
        <w:rPr>
          <w:rFonts w:ascii="Arial" w:eastAsia="Arial Unicode MS" w:hAnsi="Arial" w:cs="Arial"/>
          <w:sz w:val="24"/>
          <w:szCs w:val="24"/>
          <w:lang w:eastAsia="es-ES"/>
        </w:rPr>
        <w:t xml:space="preserve">emitido por el extinto Instituto Nacional de Transparencia y Acceso a la Información y Protección de Datos Personales (INAI), que </w:t>
      </w:r>
      <w:r w:rsidR="005F4C19">
        <w:rPr>
          <w:rFonts w:ascii="Arial" w:eastAsia="Arial Unicode MS" w:hAnsi="Arial" w:cs="Arial"/>
          <w:sz w:val="24"/>
          <w:szCs w:val="24"/>
          <w:lang w:eastAsia="es-ES"/>
        </w:rPr>
        <w:t xml:space="preserve">de manera orientadora </w:t>
      </w:r>
      <w:r w:rsidR="005F4C19" w:rsidRPr="006506E4">
        <w:rPr>
          <w:rFonts w:ascii="Arial" w:eastAsia="Arial Unicode MS" w:hAnsi="Arial" w:cs="Arial"/>
          <w:sz w:val="24"/>
          <w:szCs w:val="24"/>
          <w:lang w:eastAsia="es-ES"/>
        </w:rPr>
        <w:t xml:space="preserve">señala: </w:t>
      </w:r>
    </w:p>
    <w:p w14:paraId="7DCB98EE" w14:textId="77777777" w:rsidR="006506E4" w:rsidRPr="006506E4" w:rsidRDefault="006506E4" w:rsidP="006506E4">
      <w:pPr>
        <w:spacing w:after="0" w:line="360" w:lineRule="auto"/>
        <w:ind w:firstLine="709"/>
        <w:jc w:val="both"/>
        <w:rPr>
          <w:rFonts w:ascii="Arial" w:eastAsia="Arial Unicode MS" w:hAnsi="Arial" w:cs="Arial"/>
          <w:sz w:val="24"/>
          <w:szCs w:val="24"/>
          <w:lang w:eastAsia="es-ES"/>
        </w:rPr>
      </w:pPr>
    </w:p>
    <w:p w14:paraId="06B6D328" w14:textId="77777777" w:rsidR="006506E4" w:rsidRPr="005F4C19" w:rsidRDefault="006506E4" w:rsidP="005F4C19">
      <w:pPr>
        <w:spacing w:after="0" w:line="240" w:lineRule="auto"/>
        <w:ind w:left="1134" w:right="1183"/>
        <w:jc w:val="both"/>
        <w:rPr>
          <w:rFonts w:ascii="Arial" w:eastAsia="Arial Unicode MS" w:hAnsi="Arial" w:cs="Arial"/>
          <w:lang w:eastAsia="es-ES"/>
        </w:rPr>
      </w:pPr>
      <w:r w:rsidRPr="005F4C19">
        <w:rPr>
          <w:rFonts w:ascii="Arial" w:eastAsia="Arial Unicode MS" w:hAnsi="Arial" w:cs="Arial"/>
          <w:b/>
          <w:bCs/>
          <w:lang w:eastAsia="es-ES"/>
        </w:rPr>
        <w:t>Actos consentidos tácitamente.  Improcedencia de su análisis.</w:t>
      </w:r>
      <w:r w:rsidRPr="005F4C19">
        <w:rPr>
          <w:rFonts w:ascii="Arial" w:eastAsia="Arial Unicode MS" w:hAnsi="Arial" w:cs="Arial"/>
          <w:lang w:eastAsia="es-ES"/>
        </w:rPr>
        <w:t xml:space="preserve">  Si en su recurso de revisión, la persona recurrente no expresó inconformidad alguna con ciertas partes de la respuesta otorgada, se entienden tácitamente consentidas, por ende, no deben formar parte del estudio de fondo de la resolución que emite el Instituto.   </w:t>
      </w:r>
    </w:p>
    <w:p w14:paraId="2ECF6034" w14:textId="77777777" w:rsidR="006506E4" w:rsidRPr="006506E4" w:rsidRDefault="006506E4" w:rsidP="006506E4">
      <w:pPr>
        <w:spacing w:after="0" w:line="360" w:lineRule="auto"/>
        <w:ind w:firstLine="709"/>
        <w:jc w:val="both"/>
        <w:rPr>
          <w:rFonts w:ascii="Arial" w:eastAsia="Arial Unicode MS" w:hAnsi="Arial" w:cs="Arial"/>
          <w:sz w:val="24"/>
          <w:szCs w:val="24"/>
          <w:lang w:eastAsia="es-ES"/>
        </w:rPr>
      </w:pPr>
    </w:p>
    <w:p w14:paraId="353DB535" w14:textId="77777777" w:rsidR="00934D45" w:rsidRDefault="00934D45" w:rsidP="00934D45">
      <w:pPr>
        <w:spacing w:after="0" w:line="360" w:lineRule="auto"/>
        <w:ind w:firstLine="709"/>
        <w:jc w:val="both"/>
        <w:rPr>
          <w:rFonts w:ascii="Arial" w:eastAsia="Arial" w:hAnsi="Arial" w:cs="Arial"/>
          <w:bCs/>
          <w:sz w:val="24"/>
        </w:rPr>
      </w:pPr>
      <w:r>
        <w:rPr>
          <w:rFonts w:ascii="Arial" w:hAnsi="Arial" w:cs="Arial"/>
          <w:sz w:val="24"/>
          <w:szCs w:val="24"/>
        </w:rPr>
        <w:t xml:space="preserve">Con la finalidad de resolver de manera efectiva el motivo de inconformidad planteado por la parte recurrente, se procede a examinarla bajo </w:t>
      </w:r>
      <w:r>
        <w:rPr>
          <w:rFonts w:ascii="Arial" w:eastAsia="Arial" w:hAnsi="Arial" w:cs="Arial"/>
          <w:bCs/>
          <w:sz w:val="24"/>
        </w:rPr>
        <w:t>los principios d</w:t>
      </w:r>
      <w:r w:rsidRPr="009F46E5">
        <w:rPr>
          <w:rFonts w:ascii="Arial" w:eastAsia="Arial" w:hAnsi="Arial" w:cs="Arial"/>
          <w:bCs/>
          <w:sz w:val="24"/>
        </w:rPr>
        <w:t xml:space="preserve">e </w:t>
      </w:r>
      <w:r w:rsidRPr="009F46E5">
        <w:rPr>
          <w:rFonts w:ascii="Arial" w:eastAsia="Arial" w:hAnsi="Arial" w:cs="Arial"/>
          <w:bCs/>
          <w:i/>
          <w:sz w:val="24"/>
        </w:rPr>
        <w:t xml:space="preserve">congruencia </w:t>
      </w:r>
      <w:r w:rsidRPr="009F46E5">
        <w:rPr>
          <w:rFonts w:ascii="Arial" w:eastAsia="Arial" w:hAnsi="Arial" w:cs="Arial"/>
          <w:bCs/>
          <w:sz w:val="24"/>
        </w:rPr>
        <w:t xml:space="preserve">y </w:t>
      </w:r>
      <w:r w:rsidRPr="009F46E5">
        <w:rPr>
          <w:rFonts w:ascii="Arial" w:eastAsia="Arial" w:hAnsi="Arial" w:cs="Arial"/>
          <w:bCs/>
          <w:i/>
          <w:sz w:val="24"/>
        </w:rPr>
        <w:t>de mayor beneficio</w:t>
      </w:r>
      <w:r>
        <w:rPr>
          <w:rStyle w:val="Refdenotaalpie"/>
          <w:rFonts w:ascii="Arial" w:eastAsia="Arial" w:hAnsi="Arial" w:cs="Arial"/>
          <w:bCs/>
          <w:i/>
          <w:sz w:val="24"/>
        </w:rPr>
        <w:footnoteReference w:id="3"/>
      </w:r>
      <w:r w:rsidRPr="009F46E5">
        <w:rPr>
          <w:rFonts w:ascii="Arial" w:eastAsia="Arial" w:hAnsi="Arial" w:cs="Arial"/>
          <w:bCs/>
          <w:sz w:val="24"/>
        </w:rPr>
        <w:t xml:space="preserve">, </w:t>
      </w:r>
      <w:r>
        <w:rPr>
          <w:rFonts w:ascii="Arial" w:eastAsia="Arial" w:hAnsi="Arial" w:cs="Arial"/>
          <w:bCs/>
          <w:sz w:val="24"/>
        </w:rPr>
        <w:t xml:space="preserve">conforme a lo siguiente: </w:t>
      </w:r>
    </w:p>
    <w:p w14:paraId="4206D5C4" w14:textId="77777777" w:rsidR="00934D45" w:rsidRDefault="00934D45" w:rsidP="006506E4">
      <w:pPr>
        <w:spacing w:after="0" w:line="360" w:lineRule="auto"/>
        <w:ind w:firstLine="709"/>
        <w:jc w:val="both"/>
        <w:rPr>
          <w:rFonts w:ascii="Arial" w:eastAsia="Arial Unicode MS" w:hAnsi="Arial" w:cs="Arial"/>
          <w:sz w:val="24"/>
          <w:szCs w:val="24"/>
          <w:lang w:eastAsia="es-ES"/>
        </w:rPr>
      </w:pPr>
    </w:p>
    <w:p w14:paraId="64AA66FB" w14:textId="69436DD2" w:rsidR="006506E4" w:rsidRPr="006506E4" w:rsidRDefault="00934D45" w:rsidP="006506E4">
      <w:pPr>
        <w:spacing w:after="0" w:line="360" w:lineRule="auto"/>
        <w:ind w:firstLine="709"/>
        <w:jc w:val="both"/>
        <w:rPr>
          <w:rFonts w:ascii="Arial" w:eastAsia="Arial Unicode MS" w:hAnsi="Arial" w:cs="Arial"/>
          <w:sz w:val="24"/>
          <w:szCs w:val="24"/>
          <w:lang w:eastAsia="es-ES"/>
        </w:rPr>
      </w:pPr>
      <w:r>
        <w:rPr>
          <w:rFonts w:ascii="Arial" w:eastAsia="Arial Unicode MS" w:hAnsi="Arial" w:cs="Arial"/>
          <w:sz w:val="24"/>
          <w:szCs w:val="24"/>
          <w:lang w:eastAsia="es-ES"/>
        </w:rPr>
        <w:t>L</w:t>
      </w:r>
      <w:r w:rsidR="006506E4" w:rsidRPr="006506E4">
        <w:rPr>
          <w:rFonts w:ascii="Arial" w:eastAsia="Arial Unicode MS" w:hAnsi="Arial" w:cs="Arial"/>
          <w:sz w:val="24"/>
          <w:szCs w:val="24"/>
          <w:lang w:eastAsia="es-ES"/>
        </w:rPr>
        <w:t>a Ley de la materia, el acceso a la información pública comprende el derecho fundamental a solicitar, investigar, difundir, buscar y recibir información</w:t>
      </w:r>
      <w:r w:rsidR="006506E4" w:rsidRPr="006506E4">
        <w:rPr>
          <w:rFonts w:ascii="Arial" w:eastAsia="Arial Unicode MS" w:hAnsi="Arial" w:cs="Arial"/>
          <w:sz w:val="24"/>
          <w:szCs w:val="24"/>
          <w:vertAlign w:val="superscript"/>
          <w:lang w:eastAsia="es-ES"/>
        </w:rPr>
        <w:footnoteReference w:id="4"/>
      </w:r>
      <w:r w:rsidR="006506E4" w:rsidRPr="006506E4">
        <w:rPr>
          <w:rFonts w:ascii="Arial" w:eastAsia="Arial Unicode MS" w:hAnsi="Arial" w:cs="Arial"/>
          <w:sz w:val="24"/>
          <w:szCs w:val="24"/>
          <w:lang w:eastAsia="es-ES"/>
        </w:rPr>
        <w:t xml:space="preserve"> que se encuentre integrada en documentos que registren el ejercicio de las facultades, funciones y competencias de los sujetos obligados, lo que conlleva a las dependencias y entidades a documentar</w:t>
      </w:r>
      <w:r w:rsidR="006506E4" w:rsidRPr="006506E4">
        <w:rPr>
          <w:rFonts w:ascii="Arial" w:eastAsia="Arial Unicode MS" w:hAnsi="Arial" w:cs="Arial"/>
          <w:sz w:val="24"/>
          <w:szCs w:val="24"/>
          <w:vertAlign w:val="superscript"/>
          <w:lang w:eastAsia="es-ES"/>
        </w:rPr>
        <w:footnoteReference w:id="5"/>
      </w:r>
      <w:r w:rsidR="006506E4" w:rsidRPr="006506E4">
        <w:rPr>
          <w:rFonts w:ascii="Arial" w:eastAsia="Arial Unicode MS" w:hAnsi="Arial" w:cs="Arial"/>
          <w:sz w:val="24"/>
          <w:szCs w:val="24"/>
          <w:lang w:eastAsia="es-ES"/>
        </w:rPr>
        <w:t xml:space="preserve"> todo lo relativo a éstas y presume su existencia.</w:t>
      </w:r>
      <w:r w:rsidR="006506E4" w:rsidRPr="006506E4">
        <w:rPr>
          <w:rFonts w:ascii="Arial" w:eastAsia="Arial Unicode MS" w:hAnsi="Arial" w:cs="Arial"/>
          <w:sz w:val="24"/>
          <w:szCs w:val="24"/>
          <w:vertAlign w:val="superscript"/>
          <w:lang w:eastAsia="es-ES"/>
        </w:rPr>
        <w:footnoteReference w:id="6"/>
      </w:r>
      <w:r w:rsidR="006506E4" w:rsidRPr="006506E4">
        <w:rPr>
          <w:rFonts w:ascii="Arial" w:eastAsia="Arial Unicode MS" w:hAnsi="Arial" w:cs="Arial"/>
          <w:sz w:val="24"/>
          <w:szCs w:val="24"/>
          <w:lang w:eastAsia="es-ES"/>
        </w:rPr>
        <w:t xml:space="preserve"> </w:t>
      </w:r>
    </w:p>
    <w:p w14:paraId="783D9EF2" w14:textId="77777777" w:rsidR="006506E4" w:rsidRPr="006506E4" w:rsidRDefault="006506E4" w:rsidP="006506E4">
      <w:pPr>
        <w:spacing w:after="0" w:line="360" w:lineRule="auto"/>
        <w:ind w:firstLine="709"/>
        <w:jc w:val="both"/>
        <w:rPr>
          <w:rFonts w:ascii="Arial" w:eastAsia="Arial Unicode MS" w:hAnsi="Arial" w:cs="Arial"/>
          <w:sz w:val="24"/>
          <w:szCs w:val="24"/>
          <w:lang w:eastAsia="es-ES"/>
        </w:rPr>
      </w:pPr>
    </w:p>
    <w:p w14:paraId="1469A116" w14:textId="77777777" w:rsidR="00914CC1" w:rsidRPr="00914CC1" w:rsidRDefault="00914CC1" w:rsidP="00914CC1">
      <w:pPr>
        <w:spacing w:after="0" w:line="360" w:lineRule="auto"/>
        <w:ind w:firstLine="709"/>
        <w:jc w:val="both"/>
        <w:rPr>
          <w:rFonts w:ascii="Arial" w:eastAsia="Arial Unicode MS" w:hAnsi="Arial" w:cs="Arial"/>
          <w:sz w:val="24"/>
          <w:szCs w:val="24"/>
          <w:lang w:val="es-ES" w:eastAsia="es-ES"/>
        </w:rPr>
      </w:pPr>
      <w:r w:rsidRPr="00914CC1">
        <w:rPr>
          <w:rFonts w:ascii="Arial" w:eastAsia="Arial Unicode MS" w:hAnsi="Arial" w:cs="Arial"/>
          <w:sz w:val="24"/>
          <w:szCs w:val="24"/>
          <w:lang w:val="es-ES" w:eastAsia="es-ES"/>
        </w:rPr>
        <w:lastRenderedPageBreak/>
        <w:t>Es por lo anterior que, se presume que la información debe de existir si se refiere a las facultades, competencias y funciones que los ordenamientos jurídicos aplicables otorgan a los Sujetos Obligados, ya que en el caso contrario de que estas no se hayan ejercido, la autoridad deberá fundar y motivar las causas que generen su inexistencia</w:t>
      </w:r>
      <w:r w:rsidRPr="00914CC1">
        <w:rPr>
          <w:rFonts w:ascii="Arial" w:eastAsia="Arial Unicode MS" w:hAnsi="Arial" w:cs="Arial"/>
          <w:sz w:val="24"/>
          <w:szCs w:val="24"/>
          <w:vertAlign w:val="superscript"/>
          <w:lang w:val="es-ES" w:eastAsia="es-ES"/>
        </w:rPr>
        <w:footnoteReference w:id="7"/>
      </w:r>
      <w:r w:rsidRPr="00914CC1">
        <w:rPr>
          <w:rFonts w:ascii="Arial" w:eastAsia="Arial Unicode MS" w:hAnsi="Arial" w:cs="Arial"/>
          <w:sz w:val="24"/>
          <w:szCs w:val="24"/>
          <w:lang w:val="es-ES" w:eastAsia="es-ES"/>
        </w:rPr>
        <w:t>.</w:t>
      </w:r>
    </w:p>
    <w:p w14:paraId="335583AA" w14:textId="77777777" w:rsidR="00914CC1" w:rsidRPr="00914CC1" w:rsidRDefault="00914CC1" w:rsidP="00914CC1">
      <w:pPr>
        <w:spacing w:after="0" w:line="360" w:lineRule="auto"/>
        <w:ind w:firstLine="709"/>
        <w:jc w:val="both"/>
        <w:rPr>
          <w:rFonts w:ascii="Arial" w:eastAsia="Arial Unicode MS" w:hAnsi="Arial" w:cs="Arial"/>
          <w:sz w:val="24"/>
          <w:szCs w:val="24"/>
          <w:lang w:val="es-ES" w:eastAsia="es-ES"/>
        </w:rPr>
      </w:pPr>
    </w:p>
    <w:p w14:paraId="72A8CCD9" w14:textId="77777777" w:rsidR="00914CC1" w:rsidRPr="00914CC1" w:rsidRDefault="00914CC1" w:rsidP="00914CC1">
      <w:pPr>
        <w:spacing w:after="0" w:line="360" w:lineRule="auto"/>
        <w:ind w:firstLine="709"/>
        <w:jc w:val="both"/>
        <w:rPr>
          <w:rFonts w:ascii="Arial" w:eastAsia="Arial Unicode MS" w:hAnsi="Arial" w:cs="Arial"/>
          <w:bCs/>
          <w:sz w:val="24"/>
          <w:szCs w:val="24"/>
          <w:lang w:val="es-ES" w:eastAsia="es-ES"/>
        </w:rPr>
      </w:pPr>
      <w:r w:rsidRPr="00914CC1">
        <w:rPr>
          <w:rFonts w:ascii="Arial" w:eastAsia="Arial Unicode MS" w:hAnsi="Arial" w:cs="Arial"/>
          <w:sz w:val="24"/>
          <w:szCs w:val="24"/>
          <w:lang w:val="es-ES" w:eastAsia="es-ES"/>
        </w:rPr>
        <w:t xml:space="preserve">Así, al no contarse con la información se deberá de analizar el caso en concreto y se tomarán las medidas necesarias para localizar la información; posteriormente se deberá expedir una resolución que confirme la inexistencia de la información solicitada y ordenar, siempre que sea materialmente posible, se genere o reponga la información, como lo es en el caso concreto, </w:t>
      </w:r>
      <w:r w:rsidRPr="00914CC1">
        <w:rPr>
          <w:rFonts w:ascii="Arial" w:eastAsia="Arial Unicode MS" w:hAnsi="Arial" w:cs="Arial"/>
          <w:bCs/>
          <w:sz w:val="24"/>
          <w:szCs w:val="24"/>
          <w:lang w:val="es-ES" w:eastAsia="es-ES"/>
        </w:rPr>
        <w:t>ésta debe de existir en la medida que deriva del ejercicio de sus facultades, competencias o funciones,</w:t>
      </w:r>
      <w:r w:rsidRPr="00914CC1">
        <w:rPr>
          <w:rFonts w:ascii="Arial" w:eastAsia="Arial Unicode MS" w:hAnsi="Arial" w:cs="Arial"/>
          <w:b/>
          <w:bCs/>
          <w:sz w:val="24"/>
          <w:szCs w:val="24"/>
          <w:lang w:val="es-ES" w:eastAsia="es-ES"/>
        </w:rPr>
        <w:t xml:space="preserve"> </w:t>
      </w:r>
      <w:r w:rsidRPr="00914CC1">
        <w:rPr>
          <w:rFonts w:ascii="Arial" w:eastAsia="Arial Unicode MS" w:hAnsi="Arial" w:cs="Arial"/>
          <w:sz w:val="24"/>
          <w:szCs w:val="24"/>
          <w:lang w:val="es-ES" w:eastAsia="es-ES"/>
        </w:rPr>
        <w:t xml:space="preserve">previa acreditación de la imposibilidad de su generación, se deberá </w:t>
      </w:r>
      <w:r w:rsidRPr="00914CC1">
        <w:rPr>
          <w:rFonts w:ascii="Arial" w:eastAsia="Arial Unicode MS" w:hAnsi="Arial" w:cs="Arial"/>
          <w:bCs/>
          <w:sz w:val="24"/>
          <w:szCs w:val="24"/>
          <w:lang w:val="es-ES" w:eastAsia="es-ES"/>
        </w:rPr>
        <w:t>exponer de forma fundada y motivada las razones por las cuales en el caso concreto no se ejercieron dichas facultades, competencias o funciones y se deberá notificar al Órgano de Control o su equivalente, para efecto de que se inicie el procedimiento de responsabilidad administrativa correspondiente</w:t>
      </w:r>
      <w:r w:rsidRPr="00914CC1">
        <w:rPr>
          <w:rFonts w:ascii="Arial" w:eastAsia="Arial Unicode MS" w:hAnsi="Arial" w:cs="Arial"/>
          <w:bCs/>
          <w:sz w:val="24"/>
          <w:szCs w:val="24"/>
          <w:vertAlign w:val="superscript"/>
          <w:lang w:val="es-ES" w:eastAsia="es-ES"/>
        </w:rPr>
        <w:footnoteReference w:id="8"/>
      </w:r>
      <w:r w:rsidRPr="00914CC1">
        <w:rPr>
          <w:rFonts w:ascii="Arial" w:eastAsia="Arial Unicode MS" w:hAnsi="Arial" w:cs="Arial"/>
          <w:bCs/>
          <w:sz w:val="24"/>
          <w:szCs w:val="24"/>
          <w:lang w:val="es-ES" w:eastAsia="es-ES"/>
        </w:rPr>
        <w:t>.</w:t>
      </w:r>
    </w:p>
    <w:p w14:paraId="50C79498" w14:textId="77777777" w:rsidR="00914CC1" w:rsidRPr="00914CC1" w:rsidRDefault="00914CC1" w:rsidP="00914CC1">
      <w:pPr>
        <w:spacing w:after="0" w:line="360" w:lineRule="auto"/>
        <w:ind w:firstLine="709"/>
        <w:jc w:val="both"/>
        <w:rPr>
          <w:rFonts w:ascii="Arial" w:eastAsia="Arial Unicode MS" w:hAnsi="Arial" w:cs="Arial"/>
          <w:bCs/>
          <w:sz w:val="24"/>
          <w:szCs w:val="24"/>
          <w:lang w:val="es-ES" w:eastAsia="es-ES"/>
        </w:rPr>
      </w:pPr>
    </w:p>
    <w:p w14:paraId="139C7D7D" w14:textId="5E9CF144" w:rsidR="00914CC1" w:rsidRPr="00914CC1" w:rsidRDefault="00914CC1" w:rsidP="00914CC1">
      <w:pPr>
        <w:spacing w:after="0" w:line="360" w:lineRule="auto"/>
        <w:ind w:firstLine="709"/>
        <w:jc w:val="both"/>
        <w:rPr>
          <w:rFonts w:ascii="Arial" w:eastAsia="Arial Unicode MS" w:hAnsi="Arial" w:cs="Arial"/>
          <w:sz w:val="24"/>
          <w:szCs w:val="24"/>
          <w:lang w:eastAsia="es-ES"/>
        </w:rPr>
      </w:pPr>
      <w:r w:rsidRPr="00914CC1">
        <w:rPr>
          <w:rFonts w:ascii="Arial" w:eastAsia="Arial Unicode MS" w:hAnsi="Arial" w:cs="Arial"/>
          <w:sz w:val="24"/>
          <w:szCs w:val="24"/>
          <w:lang w:eastAsia="es-ES"/>
        </w:rPr>
        <w:t>A este respecto, es de señalar que la inexistencia implica necesariamente que la información no se encuentra en los archivos de la autoridad –</w:t>
      </w:r>
      <w:r w:rsidRPr="00914CC1">
        <w:rPr>
          <w:rFonts w:ascii="Arial" w:eastAsia="Arial Unicode MS" w:hAnsi="Arial" w:cs="Arial"/>
          <w:i/>
          <w:sz w:val="24"/>
          <w:szCs w:val="24"/>
          <w:lang w:eastAsia="es-ES"/>
        </w:rPr>
        <w:t>es decir, se trata de una cuestión de hecho-,</w:t>
      </w:r>
      <w:r w:rsidRPr="00914CC1">
        <w:rPr>
          <w:rFonts w:ascii="Arial" w:eastAsia="Arial Unicode MS" w:hAnsi="Arial" w:cs="Arial"/>
          <w:sz w:val="24"/>
          <w:szCs w:val="24"/>
          <w:lang w:eastAsia="es-ES"/>
        </w:rPr>
        <w:t xml:space="preserve"> no obstante que la dependencia o entidad </w:t>
      </w:r>
      <w:r w:rsidRPr="00914CC1">
        <w:rPr>
          <w:rFonts w:ascii="Arial" w:eastAsia="Arial Unicode MS" w:hAnsi="Arial" w:cs="Arial"/>
          <w:sz w:val="24"/>
          <w:szCs w:val="24"/>
          <w:u w:val="single"/>
          <w:lang w:eastAsia="es-ES"/>
        </w:rPr>
        <w:t>cuente con facultades para poseer dicha información,</w:t>
      </w:r>
      <w:r w:rsidRPr="00914CC1">
        <w:rPr>
          <w:rFonts w:ascii="Arial" w:eastAsia="Arial Unicode MS" w:hAnsi="Arial" w:cs="Arial"/>
          <w:sz w:val="24"/>
          <w:szCs w:val="24"/>
          <w:lang w:eastAsia="es-ES"/>
        </w:rPr>
        <w:t xml:space="preserve"> por lo que se precisa que la inexistencia es un concepto que se atribuye a la información solicitada.’</w:t>
      </w:r>
    </w:p>
    <w:p w14:paraId="7586D7F5" w14:textId="77777777" w:rsidR="00914CC1" w:rsidRPr="00914CC1" w:rsidRDefault="00914CC1" w:rsidP="00914CC1">
      <w:pPr>
        <w:spacing w:after="0" w:line="360" w:lineRule="auto"/>
        <w:ind w:firstLine="709"/>
        <w:jc w:val="both"/>
        <w:rPr>
          <w:rFonts w:ascii="Arial" w:eastAsia="Arial Unicode MS" w:hAnsi="Arial" w:cs="Arial"/>
          <w:sz w:val="24"/>
          <w:szCs w:val="24"/>
          <w:lang w:eastAsia="es-ES"/>
        </w:rPr>
      </w:pPr>
    </w:p>
    <w:p w14:paraId="75FC98A7" w14:textId="20A9EBB7" w:rsidR="007D759F" w:rsidRDefault="00914CC1" w:rsidP="007D759F">
      <w:pPr>
        <w:spacing w:after="0" w:line="360" w:lineRule="auto"/>
        <w:ind w:firstLine="709"/>
        <w:jc w:val="both"/>
        <w:rPr>
          <w:rFonts w:ascii="Arial" w:eastAsia="Arial Unicode MS" w:hAnsi="Arial" w:cs="Arial"/>
          <w:sz w:val="24"/>
          <w:szCs w:val="24"/>
          <w:lang w:eastAsia="es-ES"/>
        </w:rPr>
      </w:pPr>
      <w:r w:rsidRPr="00914CC1">
        <w:rPr>
          <w:rFonts w:ascii="Arial" w:eastAsia="Arial Unicode MS" w:hAnsi="Arial" w:cs="Arial"/>
          <w:sz w:val="24"/>
          <w:szCs w:val="24"/>
          <w:lang w:eastAsia="es-ES"/>
        </w:rPr>
        <w:t xml:space="preserve">Para pronunciarse sobre la inexistencia, es de recordar que el derecho de acceso a la información encuentra cimiento a partir de lo dispuesto en el artículo 6º, apartado A, de la Constitución Política de los Estados Unidos Mexicanos, cuyo contenido deja claro que, en principio, todo acto de autoridad (todo acto de </w:t>
      </w:r>
      <w:r w:rsidRPr="00914CC1">
        <w:rPr>
          <w:rFonts w:ascii="Arial" w:eastAsia="Arial Unicode MS" w:hAnsi="Arial" w:cs="Arial"/>
          <w:sz w:val="24"/>
          <w:szCs w:val="24"/>
          <w:lang w:eastAsia="es-ES"/>
        </w:rPr>
        <w:lastRenderedPageBreak/>
        <w:t>gobierno) es de interés general y, por ende, es susceptible de ser conocido por todos.</w:t>
      </w:r>
    </w:p>
    <w:p w14:paraId="31C48E18" w14:textId="77777777" w:rsidR="007D759F" w:rsidRDefault="007D759F" w:rsidP="007D759F">
      <w:pPr>
        <w:spacing w:after="0" w:line="360" w:lineRule="auto"/>
        <w:ind w:firstLine="709"/>
        <w:jc w:val="both"/>
        <w:rPr>
          <w:rFonts w:ascii="Arial" w:eastAsia="Arial Unicode MS" w:hAnsi="Arial" w:cs="Arial"/>
          <w:sz w:val="24"/>
          <w:szCs w:val="24"/>
          <w:lang w:eastAsia="es-ES"/>
        </w:rPr>
      </w:pPr>
    </w:p>
    <w:p w14:paraId="25066057" w14:textId="77777777" w:rsidR="00C03987" w:rsidRDefault="001538C2" w:rsidP="007D759F">
      <w:pPr>
        <w:spacing w:after="0" w:line="360" w:lineRule="auto"/>
        <w:ind w:firstLine="709"/>
        <w:jc w:val="both"/>
        <w:rPr>
          <w:rFonts w:ascii="Arial" w:eastAsia="Arial Unicode MS" w:hAnsi="Arial" w:cs="Arial"/>
          <w:sz w:val="24"/>
          <w:szCs w:val="24"/>
          <w:lang w:eastAsia="es-ES"/>
        </w:rPr>
      </w:pPr>
      <w:r w:rsidRPr="001538C2">
        <w:rPr>
          <w:rFonts w:ascii="Arial" w:eastAsia="Arial Unicode MS" w:hAnsi="Arial" w:cs="Arial"/>
          <w:sz w:val="24"/>
          <w:szCs w:val="24"/>
          <w:lang w:val="es-ES" w:eastAsia="es-ES"/>
        </w:rPr>
        <w:t xml:space="preserve">Atendiendo la solicitud de información folio </w:t>
      </w:r>
      <w:r>
        <w:rPr>
          <w:rFonts w:ascii="Arial" w:eastAsia="Arial Unicode MS" w:hAnsi="Arial" w:cs="Arial"/>
          <w:sz w:val="24"/>
          <w:szCs w:val="24"/>
          <w:lang w:val="es-ES" w:eastAsia="es-ES"/>
        </w:rPr>
        <w:t>240468326000020</w:t>
      </w:r>
      <w:r w:rsidRPr="001538C2">
        <w:rPr>
          <w:rFonts w:ascii="Arial" w:eastAsia="Arial Unicode MS" w:hAnsi="Arial" w:cs="Arial"/>
          <w:sz w:val="24"/>
          <w:szCs w:val="24"/>
          <w:lang w:val="es-ES" w:eastAsia="es-ES"/>
        </w:rPr>
        <w:t>, res</w:t>
      </w:r>
      <w:r>
        <w:rPr>
          <w:rFonts w:ascii="Arial" w:eastAsia="Arial Unicode MS" w:hAnsi="Arial" w:cs="Arial"/>
          <w:sz w:val="24"/>
          <w:szCs w:val="24"/>
          <w:lang w:val="es-ES" w:eastAsia="es-ES"/>
        </w:rPr>
        <w:t xml:space="preserve">ulta necesario traer a contexto que, </w:t>
      </w:r>
      <w:r w:rsidR="007D759F" w:rsidRPr="007D759F">
        <w:rPr>
          <w:rFonts w:ascii="Arial" w:eastAsia="Arial Unicode MS" w:hAnsi="Arial" w:cs="Arial"/>
          <w:sz w:val="24"/>
          <w:szCs w:val="24"/>
          <w:lang w:eastAsia="es-ES"/>
        </w:rPr>
        <w:t>la Ley Orgánica de la Administración Pública del Estado de San Luis Potosí, establece las bases de organización y funcionamiento de la administración pública del Estado</w:t>
      </w:r>
      <w:r w:rsidR="007D759F" w:rsidRPr="007D759F">
        <w:rPr>
          <w:rFonts w:ascii="Arial" w:eastAsia="Arial Unicode MS" w:hAnsi="Arial" w:cs="Arial"/>
          <w:sz w:val="24"/>
          <w:szCs w:val="24"/>
          <w:vertAlign w:val="superscript"/>
          <w:lang w:eastAsia="es-ES"/>
        </w:rPr>
        <w:footnoteReference w:id="9"/>
      </w:r>
      <w:r w:rsidR="007D759F" w:rsidRPr="007D759F">
        <w:rPr>
          <w:rFonts w:ascii="Arial" w:eastAsia="Arial Unicode MS" w:hAnsi="Arial" w:cs="Arial"/>
          <w:sz w:val="24"/>
          <w:szCs w:val="24"/>
          <w:lang w:eastAsia="es-ES"/>
        </w:rPr>
        <w:t>.</w:t>
      </w:r>
    </w:p>
    <w:p w14:paraId="3D3F8C8F" w14:textId="77777777" w:rsidR="00C03987" w:rsidRDefault="00C03987" w:rsidP="007D759F">
      <w:pPr>
        <w:spacing w:after="0" w:line="360" w:lineRule="auto"/>
        <w:ind w:firstLine="709"/>
        <w:jc w:val="both"/>
        <w:rPr>
          <w:rFonts w:ascii="Arial" w:eastAsia="Arial Unicode MS" w:hAnsi="Arial" w:cs="Arial"/>
          <w:sz w:val="24"/>
          <w:szCs w:val="24"/>
          <w:lang w:eastAsia="es-ES"/>
        </w:rPr>
      </w:pPr>
    </w:p>
    <w:p w14:paraId="76F006BE" w14:textId="4A896268" w:rsidR="007D759F" w:rsidRPr="007D759F" w:rsidRDefault="007D759F" w:rsidP="007D759F">
      <w:pPr>
        <w:spacing w:after="0" w:line="360" w:lineRule="auto"/>
        <w:ind w:firstLine="709"/>
        <w:jc w:val="both"/>
        <w:rPr>
          <w:rFonts w:ascii="Arial" w:eastAsia="Arial Unicode MS" w:hAnsi="Arial" w:cs="Arial"/>
          <w:sz w:val="24"/>
          <w:szCs w:val="24"/>
          <w:lang w:eastAsia="es-ES"/>
        </w:rPr>
      </w:pPr>
      <w:r w:rsidRPr="007D759F">
        <w:rPr>
          <w:rFonts w:ascii="Arial" w:eastAsia="Arial Unicode MS" w:hAnsi="Arial" w:cs="Arial"/>
          <w:sz w:val="24"/>
          <w:szCs w:val="24"/>
          <w:lang w:eastAsia="es-ES"/>
        </w:rPr>
        <w:t>El ejercicio del Poder Ejecutivo se deposita en una persona denominada Gobernador Constitucional del Estado</w:t>
      </w:r>
      <w:r w:rsidRPr="007D759F">
        <w:rPr>
          <w:rFonts w:ascii="Arial" w:eastAsia="Arial Unicode MS" w:hAnsi="Arial" w:cs="Arial"/>
          <w:sz w:val="24"/>
          <w:szCs w:val="24"/>
          <w:vertAlign w:val="superscript"/>
          <w:lang w:eastAsia="es-ES"/>
        </w:rPr>
        <w:footnoteReference w:id="10"/>
      </w:r>
      <w:r w:rsidRPr="007D759F">
        <w:rPr>
          <w:rFonts w:ascii="Arial" w:eastAsia="Arial Unicode MS" w:hAnsi="Arial" w:cs="Arial"/>
          <w:sz w:val="24"/>
          <w:szCs w:val="24"/>
          <w:lang w:eastAsia="es-ES"/>
        </w:rPr>
        <w:t>, quien a su vez se auxilia de las dependencias y entidades que conforman la administración pública del Estado</w:t>
      </w:r>
      <w:r w:rsidRPr="007D759F">
        <w:rPr>
          <w:rFonts w:ascii="Arial" w:eastAsia="Arial Unicode MS" w:hAnsi="Arial" w:cs="Arial"/>
          <w:sz w:val="24"/>
          <w:szCs w:val="24"/>
          <w:vertAlign w:val="superscript"/>
          <w:lang w:eastAsia="es-ES"/>
        </w:rPr>
        <w:footnoteReference w:id="11"/>
      </w:r>
      <w:r w:rsidRPr="007D759F">
        <w:rPr>
          <w:rFonts w:ascii="Arial" w:eastAsia="Arial Unicode MS" w:hAnsi="Arial" w:cs="Arial"/>
          <w:sz w:val="24"/>
          <w:szCs w:val="24"/>
          <w:lang w:eastAsia="es-ES"/>
        </w:rPr>
        <w:t xml:space="preserve"> la cual será: </w:t>
      </w:r>
      <w:r w:rsidRPr="007D759F">
        <w:rPr>
          <w:rFonts w:ascii="Arial" w:eastAsia="Arial Unicode MS" w:hAnsi="Arial" w:cs="Arial"/>
          <w:sz w:val="24"/>
          <w:szCs w:val="24"/>
          <w:u w:val="single"/>
          <w:lang w:eastAsia="es-ES"/>
        </w:rPr>
        <w:t>centralizada</w:t>
      </w:r>
      <w:r w:rsidRPr="007D759F">
        <w:rPr>
          <w:rFonts w:ascii="Arial" w:eastAsia="Arial Unicode MS" w:hAnsi="Arial" w:cs="Arial"/>
          <w:sz w:val="24"/>
          <w:szCs w:val="24"/>
          <w:vertAlign w:val="superscript"/>
          <w:lang w:eastAsia="es-ES"/>
        </w:rPr>
        <w:footnoteReference w:id="12"/>
      </w:r>
      <w:r w:rsidRPr="007D759F">
        <w:rPr>
          <w:rFonts w:ascii="Arial" w:eastAsia="Arial Unicode MS" w:hAnsi="Arial" w:cs="Arial"/>
          <w:sz w:val="24"/>
          <w:szCs w:val="24"/>
          <w:lang w:eastAsia="es-ES"/>
        </w:rPr>
        <w:t xml:space="preserve"> conformada por las secretarías de despacho; la oficialía mayor; la Contraloría General del Estado y la Consejería Jurídica del Estado. </w:t>
      </w:r>
      <w:r w:rsidRPr="007D759F">
        <w:rPr>
          <w:rFonts w:ascii="Arial" w:eastAsia="Arial Unicode MS" w:hAnsi="Arial" w:cs="Arial"/>
          <w:sz w:val="24"/>
          <w:szCs w:val="24"/>
          <w:u w:val="single"/>
          <w:lang w:eastAsia="es-ES"/>
        </w:rPr>
        <w:t>Paraestatal</w:t>
      </w:r>
      <w:r w:rsidRPr="007D759F">
        <w:rPr>
          <w:rFonts w:ascii="Arial" w:eastAsia="Arial Unicode MS" w:hAnsi="Arial" w:cs="Arial"/>
          <w:sz w:val="24"/>
          <w:szCs w:val="24"/>
          <w:vertAlign w:val="superscript"/>
          <w:lang w:eastAsia="es-ES"/>
        </w:rPr>
        <w:footnoteReference w:id="13"/>
      </w:r>
      <w:r w:rsidRPr="007D759F">
        <w:rPr>
          <w:rFonts w:ascii="Arial" w:eastAsia="Arial Unicode MS" w:hAnsi="Arial" w:cs="Arial"/>
          <w:sz w:val="24"/>
          <w:szCs w:val="24"/>
          <w:lang w:eastAsia="es-ES"/>
        </w:rPr>
        <w:t xml:space="preserve">, integrada por los organismos </w:t>
      </w:r>
      <w:r w:rsidRPr="007D759F">
        <w:rPr>
          <w:rFonts w:ascii="Arial" w:eastAsia="Arial Unicode MS" w:hAnsi="Arial" w:cs="Arial"/>
          <w:sz w:val="24"/>
          <w:szCs w:val="24"/>
          <w:u w:val="single"/>
          <w:lang w:eastAsia="es-ES"/>
        </w:rPr>
        <w:t>descentralizados</w:t>
      </w:r>
      <w:r w:rsidRPr="007D759F">
        <w:rPr>
          <w:rFonts w:ascii="Arial" w:eastAsia="Arial Unicode MS" w:hAnsi="Arial" w:cs="Arial"/>
          <w:sz w:val="24"/>
          <w:szCs w:val="24"/>
          <w:lang w:eastAsia="es-ES"/>
        </w:rPr>
        <w:t>; empresas de participación estatal mayoritaria; y los fideicomisos.</w:t>
      </w:r>
    </w:p>
    <w:p w14:paraId="713FA13B" w14:textId="71278BE4" w:rsidR="007D759F" w:rsidRDefault="007D759F" w:rsidP="007D759F">
      <w:pPr>
        <w:spacing w:after="0" w:line="360" w:lineRule="auto"/>
        <w:ind w:firstLine="709"/>
        <w:jc w:val="both"/>
        <w:rPr>
          <w:rFonts w:ascii="Arial" w:eastAsia="Arial Unicode MS" w:hAnsi="Arial" w:cs="Arial"/>
          <w:sz w:val="24"/>
          <w:szCs w:val="24"/>
          <w:lang w:eastAsia="es-ES"/>
        </w:rPr>
      </w:pPr>
    </w:p>
    <w:p w14:paraId="1B3541D0" w14:textId="77777777" w:rsidR="004566E9" w:rsidRDefault="004566E9" w:rsidP="007D759F">
      <w:pPr>
        <w:spacing w:after="0" w:line="360" w:lineRule="auto"/>
        <w:ind w:firstLine="709"/>
        <w:jc w:val="both"/>
        <w:rPr>
          <w:rFonts w:ascii="Arial" w:eastAsia="Arial Unicode MS" w:hAnsi="Arial" w:cs="Arial"/>
          <w:sz w:val="24"/>
          <w:szCs w:val="24"/>
          <w:lang w:eastAsia="es-ES"/>
        </w:rPr>
      </w:pPr>
      <w:r>
        <w:rPr>
          <w:rFonts w:ascii="Arial" w:eastAsia="Arial Unicode MS" w:hAnsi="Arial" w:cs="Arial"/>
          <w:sz w:val="24"/>
          <w:szCs w:val="24"/>
          <w:lang w:eastAsia="es-ES"/>
        </w:rPr>
        <w:t>A este respecto, es de precisar que l</w:t>
      </w:r>
      <w:r w:rsidR="007D759F" w:rsidRPr="007D759F">
        <w:rPr>
          <w:rFonts w:ascii="Arial" w:eastAsia="Arial Unicode MS" w:hAnsi="Arial" w:cs="Arial"/>
          <w:sz w:val="24"/>
          <w:szCs w:val="24"/>
          <w:lang w:eastAsia="es-ES"/>
        </w:rPr>
        <w:t>a administración pública paraestatal está constituida por las entidades creadas por ley, o por decreto del Ejecutivo Estatal, con personalidad jurídica y patrimonio propios, cualquiera que sea la estructura legal que adopten</w:t>
      </w:r>
      <w:r>
        <w:rPr>
          <w:rFonts w:ascii="Arial" w:eastAsia="Arial Unicode MS" w:hAnsi="Arial" w:cs="Arial"/>
          <w:sz w:val="24"/>
          <w:szCs w:val="24"/>
          <w:lang w:eastAsia="es-ES"/>
        </w:rPr>
        <w:t>.</w:t>
      </w:r>
      <w:r>
        <w:rPr>
          <w:rStyle w:val="Refdenotaalpie"/>
          <w:rFonts w:ascii="Arial" w:eastAsia="Arial Unicode MS" w:hAnsi="Arial" w:cs="Arial"/>
          <w:sz w:val="24"/>
          <w:szCs w:val="24"/>
          <w:lang w:eastAsia="es-ES"/>
        </w:rPr>
        <w:footnoteReference w:id="14"/>
      </w:r>
      <w:r>
        <w:rPr>
          <w:rFonts w:ascii="Arial" w:eastAsia="Arial Unicode MS" w:hAnsi="Arial" w:cs="Arial"/>
          <w:sz w:val="24"/>
          <w:szCs w:val="24"/>
          <w:lang w:eastAsia="es-ES"/>
        </w:rPr>
        <w:t xml:space="preserve"> </w:t>
      </w:r>
    </w:p>
    <w:p w14:paraId="56C1D9EE" w14:textId="77777777" w:rsidR="004566E9" w:rsidRDefault="004566E9" w:rsidP="007D759F">
      <w:pPr>
        <w:spacing w:after="0" w:line="360" w:lineRule="auto"/>
        <w:ind w:firstLine="709"/>
        <w:jc w:val="both"/>
        <w:rPr>
          <w:rFonts w:ascii="Arial" w:eastAsia="Arial Unicode MS" w:hAnsi="Arial" w:cs="Arial"/>
          <w:sz w:val="24"/>
          <w:szCs w:val="24"/>
          <w:lang w:eastAsia="es-ES"/>
        </w:rPr>
      </w:pPr>
    </w:p>
    <w:p w14:paraId="152E99A0" w14:textId="450988B3" w:rsidR="007D759F" w:rsidRDefault="004566E9" w:rsidP="007D759F">
      <w:pPr>
        <w:spacing w:after="0" w:line="360" w:lineRule="auto"/>
        <w:ind w:firstLine="709"/>
        <w:jc w:val="both"/>
        <w:rPr>
          <w:rFonts w:ascii="Arial" w:eastAsia="Arial Unicode MS" w:hAnsi="Arial" w:cs="Arial"/>
          <w:sz w:val="24"/>
          <w:szCs w:val="24"/>
          <w:lang w:eastAsia="es-ES"/>
        </w:rPr>
      </w:pPr>
      <w:r>
        <w:rPr>
          <w:rFonts w:ascii="Arial" w:eastAsia="Arial Unicode MS" w:hAnsi="Arial" w:cs="Arial"/>
          <w:sz w:val="24"/>
          <w:szCs w:val="24"/>
          <w:lang w:eastAsia="es-ES"/>
        </w:rPr>
        <w:t xml:space="preserve">En lo que aquí interesa, los organismos descentralizados, son entidades que tienen por objeto </w:t>
      </w:r>
      <w:r w:rsidR="007D759F" w:rsidRPr="007D759F">
        <w:rPr>
          <w:rFonts w:ascii="Arial" w:eastAsia="Arial Unicode MS" w:hAnsi="Arial" w:cs="Arial"/>
          <w:sz w:val="24"/>
          <w:szCs w:val="24"/>
          <w:lang w:eastAsia="es-ES"/>
        </w:rPr>
        <w:t>la prestación de un servicio público o social; la explotación de bienes o recursos propiedad del Estado; la investigación científica y tecnológica; o la obtención y aplicación de recursos para fines d</w:t>
      </w:r>
      <w:r>
        <w:rPr>
          <w:rFonts w:ascii="Arial" w:eastAsia="Arial Unicode MS" w:hAnsi="Arial" w:cs="Arial"/>
          <w:sz w:val="24"/>
          <w:szCs w:val="24"/>
          <w:lang w:eastAsia="es-ES"/>
        </w:rPr>
        <w:t xml:space="preserve">e asistencia y </w:t>
      </w:r>
      <w:r>
        <w:rPr>
          <w:rFonts w:ascii="Arial" w:eastAsia="Arial Unicode MS" w:hAnsi="Arial" w:cs="Arial"/>
          <w:sz w:val="24"/>
          <w:szCs w:val="24"/>
          <w:lang w:eastAsia="es-ES"/>
        </w:rPr>
        <w:lastRenderedPageBreak/>
        <w:t>seguridad social</w:t>
      </w:r>
      <w:r>
        <w:rPr>
          <w:rStyle w:val="Refdenotaalpie"/>
          <w:rFonts w:ascii="Arial" w:eastAsia="Arial Unicode MS" w:hAnsi="Arial" w:cs="Arial"/>
          <w:sz w:val="24"/>
          <w:szCs w:val="24"/>
          <w:lang w:eastAsia="es-ES"/>
        </w:rPr>
        <w:footnoteReference w:id="15"/>
      </w:r>
      <w:r>
        <w:rPr>
          <w:rFonts w:ascii="Arial" w:eastAsia="Arial Unicode MS" w:hAnsi="Arial" w:cs="Arial"/>
          <w:sz w:val="24"/>
          <w:szCs w:val="24"/>
          <w:lang w:eastAsia="es-ES"/>
        </w:rPr>
        <w:t xml:space="preserve">, como lo es, el Sujeto Obligado denominado Dirección de Pensiones del Estado. </w:t>
      </w:r>
    </w:p>
    <w:p w14:paraId="5D491BF2" w14:textId="7971211A" w:rsidR="007D759F" w:rsidRDefault="007D759F" w:rsidP="007D759F">
      <w:pPr>
        <w:spacing w:after="0" w:line="360" w:lineRule="auto"/>
        <w:ind w:firstLine="709"/>
        <w:jc w:val="both"/>
        <w:rPr>
          <w:rFonts w:ascii="Arial" w:eastAsia="Arial Unicode MS" w:hAnsi="Arial" w:cs="Arial"/>
          <w:sz w:val="24"/>
          <w:szCs w:val="24"/>
          <w:lang w:eastAsia="es-ES"/>
        </w:rPr>
      </w:pPr>
    </w:p>
    <w:p w14:paraId="6CF5EC1B" w14:textId="0D7DF18E" w:rsidR="00D74DC2" w:rsidRDefault="00D74DC2" w:rsidP="00D74DC2">
      <w:pPr>
        <w:spacing w:after="0" w:line="360" w:lineRule="auto"/>
        <w:ind w:firstLine="709"/>
        <w:jc w:val="both"/>
        <w:rPr>
          <w:rFonts w:ascii="Arial" w:eastAsia="Arial Unicode MS" w:hAnsi="Arial" w:cs="Arial"/>
          <w:sz w:val="24"/>
          <w:szCs w:val="24"/>
          <w:lang w:eastAsia="es-ES"/>
        </w:rPr>
      </w:pPr>
      <w:r>
        <w:rPr>
          <w:rFonts w:ascii="Arial" w:eastAsia="Arial Unicode MS" w:hAnsi="Arial" w:cs="Arial"/>
          <w:sz w:val="24"/>
          <w:szCs w:val="24"/>
          <w:lang w:eastAsia="es-ES"/>
        </w:rPr>
        <w:t xml:space="preserve">Por su parte, la Ley de Pensiones y Prestaciones Sociales para los Trabajadores al Servicio del Estado de San Luis Potosí, prevé que la Dirección de Pensiones, es </w:t>
      </w:r>
      <w:r w:rsidRPr="00D74DC2">
        <w:rPr>
          <w:rFonts w:ascii="Arial" w:eastAsia="Arial Unicode MS" w:hAnsi="Arial" w:cs="Arial"/>
          <w:sz w:val="24"/>
          <w:szCs w:val="24"/>
          <w:lang w:eastAsia="es-ES"/>
        </w:rPr>
        <w:t xml:space="preserve">Organismo público descentralizado encargado de la administración de los fondos y otorgamiento de pensiones, jubilaciones y demás prestaciones sociales contempladas en </w:t>
      </w:r>
      <w:r>
        <w:rPr>
          <w:rFonts w:ascii="Arial" w:eastAsia="Arial Unicode MS" w:hAnsi="Arial" w:cs="Arial"/>
          <w:sz w:val="24"/>
          <w:szCs w:val="24"/>
          <w:lang w:eastAsia="es-ES"/>
        </w:rPr>
        <w:t>dicha normatividad</w:t>
      </w:r>
      <w:r>
        <w:rPr>
          <w:rStyle w:val="Refdenotaalpie"/>
          <w:rFonts w:ascii="Arial" w:eastAsia="Arial Unicode MS" w:hAnsi="Arial" w:cs="Arial"/>
          <w:sz w:val="24"/>
          <w:szCs w:val="24"/>
          <w:lang w:eastAsia="es-ES"/>
        </w:rPr>
        <w:footnoteReference w:id="16"/>
      </w:r>
      <w:r>
        <w:rPr>
          <w:rFonts w:ascii="Arial" w:eastAsia="Arial Unicode MS" w:hAnsi="Arial" w:cs="Arial"/>
          <w:sz w:val="24"/>
          <w:szCs w:val="24"/>
          <w:lang w:eastAsia="es-ES"/>
        </w:rPr>
        <w:t xml:space="preserve">. </w:t>
      </w:r>
    </w:p>
    <w:p w14:paraId="6BA14AD5" w14:textId="77777777" w:rsidR="00D74DC2" w:rsidRDefault="00D74DC2" w:rsidP="00D74DC2">
      <w:pPr>
        <w:spacing w:after="0" w:line="360" w:lineRule="auto"/>
        <w:ind w:firstLine="709"/>
        <w:jc w:val="both"/>
        <w:rPr>
          <w:rFonts w:ascii="Arial" w:eastAsia="Arial Unicode MS" w:hAnsi="Arial" w:cs="Arial"/>
          <w:sz w:val="24"/>
          <w:szCs w:val="24"/>
          <w:lang w:eastAsia="es-ES"/>
        </w:rPr>
      </w:pPr>
    </w:p>
    <w:p w14:paraId="15EB5C19" w14:textId="3269E1EB" w:rsidR="004C17FF" w:rsidRDefault="004C17FF" w:rsidP="00D74DC2">
      <w:pPr>
        <w:spacing w:after="0" w:line="360" w:lineRule="auto"/>
        <w:ind w:firstLine="709"/>
        <w:jc w:val="both"/>
        <w:rPr>
          <w:rFonts w:ascii="Arial" w:eastAsia="Arial Unicode MS" w:hAnsi="Arial" w:cs="Arial"/>
          <w:sz w:val="24"/>
          <w:szCs w:val="24"/>
          <w:lang w:eastAsia="es-ES"/>
        </w:rPr>
      </w:pPr>
      <w:r>
        <w:rPr>
          <w:rFonts w:ascii="Arial" w:eastAsia="Arial Unicode MS" w:hAnsi="Arial" w:cs="Arial"/>
          <w:sz w:val="24"/>
          <w:szCs w:val="24"/>
          <w:lang w:eastAsia="es-ES"/>
        </w:rPr>
        <w:t xml:space="preserve">Dicho marco legal, es aplicable </w:t>
      </w:r>
      <w:r w:rsidR="008C5D30" w:rsidRPr="008C5D30">
        <w:rPr>
          <w:rFonts w:ascii="Arial" w:eastAsia="Arial Unicode MS" w:hAnsi="Arial" w:cs="Arial"/>
          <w:sz w:val="24"/>
          <w:szCs w:val="24"/>
          <w:lang w:eastAsia="es-ES"/>
        </w:rPr>
        <w:t>a funcionarios y empleados dependientes de las instituciones de la administración pública estatal, o municipal en su caso, cuando expresamente manifiesten aportar a un fondo las cuotas establecidas por esta Ley y por el reglamento respectivo</w:t>
      </w:r>
      <w:r>
        <w:rPr>
          <w:rStyle w:val="Refdenotaalpie"/>
          <w:rFonts w:ascii="Arial" w:eastAsia="Arial Unicode MS" w:hAnsi="Arial" w:cs="Arial"/>
          <w:sz w:val="24"/>
          <w:szCs w:val="24"/>
          <w:lang w:eastAsia="es-ES"/>
        </w:rPr>
        <w:footnoteReference w:id="17"/>
      </w:r>
      <w:r w:rsidR="008C5D30" w:rsidRPr="008C5D30">
        <w:rPr>
          <w:rFonts w:ascii="Arial" w:eastAsia="Arial Unicode MS" w:hAnsi="Arial" w:cs="Arial"/>
          <w:sz w:val="24"/>
          <w:szCs w:val="24"/>
          <w:lang w:eastAsia="es-ES"/>
        </w:rPr>
        <w:t xml:space="preserve">. </w:t>
      </w:r>
    </w:p>
    <w:p w14:paraId="7C9EBC21" w14:textId="3EC8DA50" w:rsidR="007D759F" w:rsidRDefault="007D759F" w:rsidP="007D759F">
      <w:pPr>
        <w:spacing w:after="0" w:line="360" w:lineRule="auto"/>
        <w:ind w:firstLine="709"/>
        <w:jc w:val="both"/>
        <w:rPr>
          <w:rFonts w:ascii="Arial" w:eastAsia="Arial Unicode MS" w:hAnsi="Arial" w:cs="Arial"/>
          <w:sz w:val="24"/>
          <w:szCs w:val="24"/>
          <w:lang w:eastAsia="es-ES"/>
        </w:rPr>
      </w:pPr>
    </w:p>
    <w:p w14:paraId="10DA6A59" w14:textId="317F8E6A" w:rsidR="00BC6DB5" w:rsidRDefault="00BC6DB5" w:rsidP="00BC6DB5">
      <w:pPr>
        <w:spacing w:after="0" w:line="360" w:lineRule="auto"/>
        <w:ind w:firstLine="709"/>
        <w:jc w:val="both"/>
        <w:rPr>
          <w:rFonts w:ascii="Arial" w:eastAsia="Arial Unicode MS" w:hAnsi="Arial" w:cs="Arial"/>
          <w:sz w:val="24"/>
          <w:szCs w:val="24"/>
          <w:lang w:eastAsia="es-ES"/>
        </w:rPr>
      </w:pPr>
      <w:r w:rsidRPr="00BC6DB5">
        <w:rPr>
          <w:rFonts w:ascii="Arial" w:eastAsia="Arial Unicode MS" w:hAnsi="Arial" w:cs="Arial"/>
          <w:sz w:val="24"/>
          <w:szCs w:val="24"/>
          <w:lang w:eastAsia="es-ES"/>
        </w:rPr>
        <w:t>El derecho a pensión nace cuando el trabajador o sus familiares se encuentran en los supuestos consignados la Ley de Pensiones y Prestaciones Sociales para los Trabajadores al Servicio del Estado de San Luis Potosí</w:t>
      </w:r>
      <w:r>
        <w:rPr>
          <w:rFonts w:ascii="Arial" w:eastAsia="Arial Unicode MS" w:hAnsi="Arial" w:cs="Arial"/>
          <w:sz w:val="24"/>
          <w:szCs w:val="24"/>
          <w:lang w:eastAsia="es-ES"/>
        </w:rPr>
        <w:t xml:space="preserve">, </w:t>
      </w:r>
      <w:r w:rsidRPr="00BC6DB5">
        <w:rPr>
          <w:rFonts w:ascii="Arial" w:eastAsia="Arial Unicode MS" w:hAnsi="Arial" w:cs="Arial"/>
          <w:sz w:val="24"/>
          <w:szCs w:val="24"/>
          <w:lang w:eastAsia="es-ES"/>
        </w:rPr>
        <w:t xml:space="preserve">y satisfacen los requisitos que la misma señala. El derecho al pago de la pensión comienza: </w:t>
      </w:r>
      <w:r w:rsidRPr="00BC6DB5">
        <w:rPr>
          <w:rFonts w:ascii="Arial" w:eastAsia="Arial Unicode MS" w:hAnsi="Arial" w:cs="Arial"/>
          <w:i/>
          <w:sz w:val="24"/>
          <w:szCs w:val="24"/>
          <w:lang w:eastAsia="es-ES"/>
        </w:rPr>
        <w:t>(i)</w:t>
      </w:r>
      <w:r>
        <w:rPr>
          <w:rFonts w:ascii="Arial" w:eastAsia="Arial Unicode MS" w:hAnsi="Arial" w:cs="Arial"/>
          <w:sz w:val="24"/>
          <w:szCs w:val="24"/>
          <w:lang w:eastAsia="es-ES"/>
        </w:rPr>
        <w:t xml:space="preserve"> p</w:t>
      </w:r>
      <w:r w:rsidRPr="00BC6DB5">
        <w:rPr>
          <w:rFonts w:ascii="Arial" w:eastAsia="Arial Unicode MS" w:hAnsi="Arial" w:cs="Arial"/>
          <w:sz w:val="24"/>
          <w:szCs w:val="24"/>
          <w:lang w:eastAsia="es-ES"/>
        </w:rPr>
        <w:t>ara los trabajadores, desde el momento en qu</w:t>
      </w:r>
      <w:r>
        <w:rPr>
          <w:rFonts w:ascii="Arial" w:eastAsia="Arial Unicode MS" w:hAnsi="Arial" w:cs="Arial"/>
          <w:sz w:val="24"/>
          <w:szCs w:val="24"/>
          <w:lang w:eastAsia="es-ES"/>
        </w:rPr>
        <w:t xml:space="preserve">e se retiren voluntariamente; </w:t>
      </w:r>
      <w:r w:rsidRPr="00BC6DB5">
        <w:rPr>
          <w:rFonts w:ascii="Arial" w:eastAsia="Arial Unicode MS" w:hAnsi="Arial" w:cs="Arial"/>
          <w:i/>
          <w:sz w:val="24"/>
          <w:szCs w:val="24"/>
          <w:lang w:eastAsia="es-ES"/>
        </w:rPr>
        <w:t>(ii).</w:t>
      </w:r>
      <w:r>
        <w:rPr>
          <w:rFonts w:ascii="Arial" w:eastAsia="Arial Unicode MS" w:hAnsi="Arial" w:cs="Arial"/>
          <w:sz w:val="24"/>
          <w:szCs w:val="24"/>
          <w:lang w:eastAsia="es-ES"/>
        </w:rPr>
        <w:t xml:space="preserve"> p</w:t>
      </w:r>
      <w:r w:rsidRPr="00BC6DB5">
        <w:rPr>
          <w:rFonts w:ascii="Arial" w:eastAsia="Arial Unicode MS" w:hAnsi="Arial" w:cs="Arial"/>
          <w:sz w:val="24"/>
          <w:szCs w:val="24"/>
          <w:lang w:eastAsia="es-ES"/>
        </w:rPr>
        <w:t>ara los trabajadores que hayan dejado de prestar sus servicios al Estado, desde el día siguiente al que se hubiere causado baja</w:t>
      </w:r>
      <w:r>
        <w:rPr>
          <w:rStyle w:val="Refdenotaalpie"/>
          <w:rFonts w:ascii="Arial" w:eastAsia="Arial Unicode MS" w:hAnsi="Arial" w:cs="Arial"/>
          <w:sz w:val="24"/>
          <w:szCs w:val="24"/>
          <w:lang w:eastAsia="es-ES"/>
        </w:rPr>
        <w:footnoteReference w:id="18"/>
      </w:r>
      <w:r w:rsidR="00260AA1">
        <w:rPr>
          <w:rFonts w:ascii="Arial" w:eastAsia="Arial Unicode MS" w:hAnsi="Arial" w:cs="Arial"/>
          <w:sz w:val="24"/>
          <w:szCs w:val="24"/>
          <w:lang w:eastAsia="es-ES"/>
        </w:rPr>
        <w:t>.</w:t>
      </w:r>
    </w:p>
    <w:p w14:paraId="0B7D734A" w14:textId="309F0278" w:rsidR="00BC6DB5" w:rsidRDefault="00BC6DB5" w:rsidP="00BC6DB5">
      <w:pPr>
        <w:spacing w:after="0" w:line="360" w:lineRule="auto"/>
        <w:ind w:firstLine="709"/>
        <w:jc w:val="both"/>
        <w:rPr>
          <w:rFonts w:ascii="Arial" w:eastAsia="Arial Unicode MS" w:hAnsi="Arial" w:cs="Arial"/>
          <w:sz w:val="24"/>
          <w:szCs w:val="24"/>
          <w:lang w:eastAsia="es-ES"/>
        </w:rPr>
      </w:pPr>
    </w:p>
    <w:p w14:paraId="2F7C663E" w14:textId="34975FAE" w:rsidR="00BC6DB5" w:rsidRPr="00BC6DB5" w:rsidRDefault="00B0272F" w:rsidP="00BC6DB5">
      <w:pPr>
        <w:spacing w:after="0" w:line="360" w:lineRule="auto"/>
        <w:ind w:firstLine="709"/>
        <w:jc w:val="both"/>
        <w:rPr>
          <w:rFonts w:ascii="Arial" w:eastAsia="Arial Unicode MS" w:hAnsi="Arial" w:cs="Arial"/>
          <w:sz w:val="24"/>
          <w:szCs w:val="24"/>
          <w:lang w:eastAsia="es-ES"/>
        </w:rPr>
      </w:pPr>
      <w:r>
        <w:rPr>
          <w:rFonts w:ascii="Arial" w:eastAsia="Arial Unicode MS" w:hAnsi="Arial" w:cs="Arial"/>
          <w:sz w:val="24"/>
          <w:szCs w:val="24"/>
          <w:lang w:eastAsia="es-ES"/>
        </w:rPr>
        <w:t xml:space="preserve">La pensión, es la </w:t>
      </w:r>
      <w:r w:rsidRPr="00B0272F">
        <w:rPr>
          <w:rFonts w:ascii="Arial" w:eastAsia="Arial Unicode MS" w:hAnsi="Arial" w:cs="Arial"/>
          <w:sz w:val="24"/>
          <w:szCs w:val="24"/>
          <w:lang w:eastAsia="es-ES"/>
        </w:rPr>
        <w:t>cantidad de dinero a que tiene derecho un pensio</w:t>
      </w:r>
      <w:r>
        <w:rPr>
          <w:rFonts w:ascii="Arial" w:eastAsia="Arial Unicode MS" w:hAnsi="Arial" w:cs="Arial"/>
          <w:sz w:val="24"/>
          <w:szCs w:val="24"/>
          <w:lang w:eastAsia="es-ES"/>
        </w:rPr>
        <w:t>nado, o un beneficiario de éste.</w:t>
      </w:r>
      <w:r>
        <w:rPr>
          <w:rStyle w:val="Refdenotaalpie"/>
          <w:rFonts w:ascii="Arial" w:eastAsia="Arial Unicode MS" w:hAnsi="Arial" w:cs="Arial"/>
          <w:sz w:val="24"/>
          <w:szCs w:val="24"/>
          <w:lang w:eastAsia="es-ES"/>
        </w:rPr>
        <w:footnoteReference w:id="19"/>
      </w:r>
      <w:r>
        <w:rPr>
          <w:rFonts w:ascii="Arial" w:eastAsia="Arial Unicode MS" w:hAnsi="Arial" w:cs="Arial"/>
          <w:sz w:val="24"/>
          <w:szCs w:val="24"/>
          <w:lang w:eastAsia="es-ES"/>
        </w:rPr>
        <w:t xml:space="preserve"> Dentro de las pensiones que estable dicha normatividad, se encuentra la</w:t>
      </w:r>
      <w:r w:rsidR="00BC6DB5">
        <w:rPr>
          <w:rFonts w:ascii="Arial" w:eastAsia="Arial Unicode MS" w:hAnsi="Arial" w:cs="Arial"/>
          <w:sz w:val="24"/>
          <w:szCs w:val="24"/>
          <w:lang w:eastAsia="es-ES"/>
        </w:rPr>
        <w:t xml:space="preserve"> pensi</w:t>
      </w:r>
      <w:r>
        <w:rPr>
          <w:rFonts w:ascii="Arial" w:eastAsia="Arial Unicode MS" w:hAnsi="Arial" w:cs="Arial"/>
          <w:sz w:val="24"/>
          <w:szCs w:val="24"/>
          <w:lang w:eastAsia="es-ES"/>
        </w:rPr>
        <w:t xml:space="preserve">ón por jubilación, la cual, es aquella que </w:t>
      </w:r>
      <w:r w:rsidR="00BC6DB5" w:rsidRPr="00BC6DB5">
        <w:rPr>
          <w:rFonts w:ascii="Arial" w:eastAsia="Arial Unicode MS" w:hAnsi="Arial" w:cs="Arial"/>
          <w:sz w:val="24"/>
          <w:szCs w:val="24"/>
          <w:lang w:eastAsia="es-ES"/>
        </w:rPr>
        <w:t>tienen derecho los trabajadores con treinta años o más de servicios, y las trabajadoras con veintiocho años o más de servicios; en ambos casos, cualquiera que sea su edad con la cotización correspondiente</w:t>
      </w:r>
      <w:r w:rsidR="00260AA1">
        <w:rPr>
          <w:rStyle w:val="Refdenotaalpie"/>
          <w:rFonts w:ascii="Arial" w:eastAsia="Arial Unicode MS" w:hAnsi="Arial" w:cs="Arial"/>
          <w:sz w:val="24"/>
          <w:szCs w:val="24"/>
          <w:lang w:eastAsia="es-ES"/>
        </w:rPr>
        <w:footnoteReference w:id="20"/>
      </w:r>
      <w:r w:rsidR="00BC6DB5" w:rsidRPr="00BC6DB5">
        <w:rPr>
          <w:rFonts w:ascii="Arial" w:eastAsia="Arial Unicode MS" w:hAnsi="Arial" w:cs="Arial"/>
          <w:sz w:val="24"/>
          <w:szCs w:val="24"/>
          <w:lang w:eastAsia="es-ES"/>
        </w:rPr>
        <w:t>;</w:t>
      </w:r>
    </w:p>
    <w:p w14:paraId="65AEC703" w14:textId="77777777" w:rsidR="00BC6DB5" w:rsidRDefault="00BC6DB5" w:rsidP="00BC6DB5">
      <w:pPr>
        <w:spacing w:after="0" w:line="360" w:lineRule="auto"/>
        <w:ind w:firstLine="709"/>
        <w:jc w:val="both"/>
        <w:rPr>
          <w:rFonts w:ascii="Arial" w:eastAsia="Arial Unicode MS" w:hAnsi="Arial" w:cs="Arial"/>
          <w:sz w:val="24"/>
          <w:szCs w:val="24"/>
          <w:lang w:eastAsia="es-ES"/>
        </w:rPr>
      </w:pPr>
    </w:p>
    <w:p w14:paraId="2EDE322C" w14:textId="39F90FF2" w:rsidR="004C17FF" w:rsidRDefault="00B0272F" w:rsidP="007D759F">
      <w:pPr>
        <w:spacing w:after="0" w:line="360" w:lineRule="auto"/>
        <w:ind w:firstLine="709"/>
        <w:jc w:val="both"/>
        <w:rPr>
          <w:rFonts w:ascii="Arial" w:eastAsia="Arial Unicode MS" w:hAnsi="Arial" w:cs="Arial"/>
          <w:sz w:val="24"/>
          <w:szCs w:val="24"/>
          <w:lang w:eastAsia="es-ES"/>
        </w:rPr>
      </w:pPr>
      <w:r>
        <w:rPr>
          <w:rFonts w:ascii="Arial" w:eastAsia="Arial Unicode MS" w:hAnsi="Arial" w:cs="Arial"/>
          <w:sz w:val="24"/>
          <w:szCs w:val="24"/>
          <w:lang w:eastAsia="es-ES"/>
        </w:rPr>
        <w:lastRenderedPageBreak/>
        <w:t xml:space="preserve">Por tanto, corresponde a la </w:t>
      </w:r>
      <w:r w:rsidR="004C17FF" w:rsidRPr="004C17FF">
        <w:rPr>
          <w:rFonts w:ascii="Arial" w:eastAsia="Arial Unicode MS" w:hAnsi="Arial" w:cs="Arial"/>
          <w:sz w:val="24"/>
          <w:szCs w:val="24"/>
          <w:lang w:eastAsia="es-ES"/>
        </w:rPr>
        <w:t>Dirección de Pensiones clasificar y resumir los informes que tenga o que reciba, a efecto de formular escalas de sueldos, promedios de duración del servicio de los trabajadores, tablas de mortalidad, y en general las estadísticas y cálculos necesarios para encauzar el sistema de pensiones y demás beneficios establecidos por esta Ley, y en su caso, promover las modificaciones que fueren procedentes, previo acuerdo de los grupos cotizadores</w:t>
      </w:r>
      <w:r w:rsidR="0081028A">
        <w:rPr>
          <w:rFonts w:ascii="Arial" w:eastAsia="Arial Unicode MS" w:hAnsi="Arial" w:cs="Arial"/>
          <w:sz w:val="24"/>
          <w:szCs w:val="24"/>
          <w:lang w:eastAsia="es-ES"/>
        </w:rPr>
        <w:t>.</w:t>
      </w:r>
      <w:r w:rsidR="0081028A">
        <w:rPr>
          <w:rStyle w:val="Refdenotaalpie"/>
          <w:rFonts w:ascii="Arial" w:eastAsia="Arial Unicode MS" w:hAnsi="Arial" w:cs="Arial"/>
          <w:sz w:val="24"/>
          <w:szCs w:val="24"/>
          <w:lang w:eastAsia="es-ES"/>
        </w:rPr>
        <w:footnoteReference w:id="21"/>
      </w:r>
      <w:r>
        <w:rPr>
          <w:rFonts w:ascii="Arial" w:eastAsia="Arial Unicode MS" w:hAnsi="Arial" w:cs="Arial"/>
          <w:sz w:val="24"/>
          <w:szCs w:val="24"/>
          <w:lang w:eastAsia="es-ES"/>
        </w:rPr>
        <w:t xml:space="preserve"> Los grupos cotizadores son el Sindicato, Institución u </w:t>
      </w:r>
      <w:r w:rsidRPr="00B0272F">
        <w:rPr>
          <w:rFonts w:ascii="Arial" w:eastAsia="Arial Unicode MS" w:hAnsi="Arial" w:cs="Arial"/>
          <w:sz w:val="24"/>
          <w:szCs w:val="24"/>
          <w:lang w:eastAsia="es-ES"/>
        </w:rPr>
        <w:t>organismo público descentralizado, que con la anuencia de sus agremiados decida la constitución de un fondo exclusivo da cada grupo cotizante ante la Dirección de Pensiones</w:t>
      </w:r>
      <w:r>
        <w:rPr>
          <w:rStyle w:val="Refdenotaalpie"/>
          <w:rFonts w:ascii="Arial" w:eastAsia="Arial Unicode MS" w:hAnsi="Arial" w:cs="Arial"/>
          <w:sz w:val="24"/>
          <w:szCs w:val="24"/>
          <w:lang w:eastAsia="es-ES"/>
        </w:rPr>
        <w:footnoteReference w:id="22"/>
      </w:r>
      <w:r w:rsidR="00C3560D">
        <w:rPr>
          <w:rFonts w:ascii="Arial" w:eastAsia="Arial Unicode MS" w:hAnsi="Arial" w:cs="Arial"/>
          <w:sz w:val="24"/>
          <w:szCs w:val="24"/>
          <w:lang w:eastAsia="es-ES"/>
        </w:rPr>
        <w:t>.</w:t>
      </w:r>
    </w:p>
    <w:p w14:paraId="021ED3CD" w14:textId="239BAC94" w:rsidR="004C17FF" w:rsidRDefault="004C17FF" w:rsidP="007D759F">
      <w:pPr>
        <w:spacing w:after="0" w:line="360" w:lineRule="auto"/>
        <w:ind w:firstLine="709"/>
        <w:jc w:val="both"/>
        <w:rPr>
          <w:rFonts w:ascii="Arial" w:eastAsia="Arial Unicode MS" w:hAnsi="Arial" w:cs="Arial"/>
          <w:sz w:val="24"/>
          <w:szCs w:val="24"/>
          <w:lang w:eastAsia="es-ES"/>
        </w:rPr>
      </w:pPr>
    </w:p>
    <w:p w14:paraId="26386E41" w14:textId="1ACA033F" w:rsidR="00C3560D" w:rsidRDefault="00C3560D" w:rsidP="007D759F">
      <w:pPr>
        <w:spacing w:after="0" w:line="360" w:lineRule="auto"/>
        <w:ind w:firstLine="709"/>
        <w:jc w:val="both"/>
        <w:rPr>
          <w:rFonts w:ascii="Arial" w:eastAsia="Arial Unicode MS" w:hAnsi="Arial" w:cs="Arial"/>
          <w:sz w:val="24"/>
          <w:szCs w:val="24"/>
          <w:lang w:eastAsia="es-ES"/>
        </w:rPr>
      </w:pPr>
      <w:r>
        <w:rPr>
          <w:rFonts w:ascii="Arial" w:eastAsia="Arial Unicode MS" w:hAnsi="Arial" w:cs="Arial"/>
          <w:sz w:val="24"/>
          <w:szCs w:val="24"/>
          <w:lang w:eastAsia="es-ES"/>
        </w:rPr>
        <w:t xml:space="preserve">Ahora bien, de un análisis de la respuesta que por este medio se impugna, se evidencia que </w:t>
      </w:r>
      <w:r w:rsidR="0038759F">
        <w:rPr>
          <w:rFonts w:ascii="Arial" w:eastAsia="Arial Unicode MS" w:hAnsi="Arial" w:cs="Arial"/>
          <w:sz w:val="24"/>
          <w:szCs w:val="24"/>
          <w:lang w:eastAsia="es-ES"/>
        </w:rPr>
        <w:t xml:space="preserve">el sujeto obligado, para otorgar respuesta a los incisos señalados como 1, 2, y 3 de la solicitud de información, el sujeto obligado indicó que la información se encontraba disponible en medios electrónicos de internet, conforme lo establecido en el artículo 84 fracción XLIX de la Ley de Transparencia y Acceso a la Información Pública del Estado. </w:t>
      </w:r>
    </w:p>
    <w:p w14:paraId="52EB4374" w14:textId="442D15FA" w:rsidR="0038759F" w:rsidRDefault="0038759F" w:rsidP="007D759F">
      <w:pPr>
        <w:spacing w:after="0" w:line="360" w:lineRule="auto"/>
        <w:ind w:firstLine="709"/>
        <w:jc w:val="both"/>
        <w:rPr>
          <w:rFonts w:ascii="Arial" w:eastAsia="Arial Unicode MS" w:hAnsi="Arial" w:cs="Arial"/>
          <w:sz w:val="24"/>
          <w:szCs w:val="24"/>
          <w:lang w:eastAsia="es-ES"/>
        </w:rPr>
      </w:pPr>
    </w:p>
    <w:p w14:paraId="6F079C1A" w14:textId="3577CDF1" w:rsidR="006506E4" w:rsidRPr="006506E4" w:rsidRDefault="0038759F" w:rsidP="0038759F">
      <w:pPr>
        <w:spacing w:after="0" w:line="360" w:lineRule="auto"/>
        <w:ind w:firstLine="709"/>
        <w:jc w:val="both"/>
        <w:rPr>
          <w:rFonts w:ascii="Arial" w:eastAsia="Arial Unicode MS" w:hAnsi="Arial" w:cs="Arial"/>
          <w:sz w:val="24"/>
          <w:szCs w:val="24"/>
          <w:lang w:eastAsia="es-ES"/>
        </w:rPr>
      </w:pPr>
      <w:r>
        <w:rPr>
          <w:rFonts w:ascii="Arial" w:eastAsia="Arial Unicode MS" w:hAnsi="Arial" w:cs="Arial"/>
          <w:sz w:val="24"/>
          <w:szCs w:val="24"/>
          <w:lang w:eastAsia="es-ES"/>
        </w:rPr>
        <w:t>En este sentido, se precisa que la Ley de Transparencia Local vigente, prevé que, c</w:t>
      </w:r>
      <w:r w:rsidR="006506E4" w:rsidRPr="006506E4">
        <w:rPr>
          <w:rFonts w:ascii="Arial" w:eastAsia="Arial Unicode MS" w:hAnsi="Arial" w:cs="Arial"/>
          <w:sz w:val="24"/>
          <w:szCs w:val="24"/>
          <w:lang w:eastAsia="es-ES"/>
        </w:rPr>
        <w:t>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w:t>
      </w:r>
      <w:r w:rsidR="006506E4" w:rsidRPr="006506E4">
        <w:rPr>
          <w:rFonts w:ascii="Arial" w:eastAsia="Arial Unicode MS" w:hAnsi="Arial" w:cs="Arial"/>
          <w:sz w:val="24"/>
          <w:szCs w:val="24"/>
          <w:vertAlign w:val="superscript"/>
          <w:lang w:eastAsia="es-ES"/>
        </w:rPr>
        <w:footnoteReference w:id="23"/>
      </w:r>
    </w:p>
    <w:p w14:paraId="11FC8AC2" w14:textId="7E63382B" w:rsidR="006506E4" w:rsidRDefault="006506E4" w:rsidP="006506E4">
      <w:pPr>
        <w:spacing w:after="0" w:line="360" w:lineRule="auto"/>
        <w:ind w:firstLine="709"/>
        <w:jc w:val="both"/>
        <w:rPr>
          <w:rFonts w:ascii="Arial" w:eastAsia="Arial Unicode MS" w:hAnsi="Arial" w:cs="Arial"/>
          <w:sz w:val="24"/>
          <w:szCs w:val="24"/>
          <w:lang w:eastAsia="es-ES"/>
        </w:rPr>
      </w:pPr>
    </w:p>
    <w:p w14:paraId="14915B15" w14:textId="5B995436" w:rsidR="006506E4" w:rsidRPr="006506E4" w:rsidRDefault="0038759F" w:rsidP="006506E4">
      <w:pPr>
        <w:spacing w:after="0" w:line="360" w:lineRule="auto"/>
        <w:ind w:firstLine="709"/>
        <w:jc w:val="both"/>
        <w:rPr>
          <w:rFonts w:ascii="Arial" w:eastAsia="Arial Unicode MS" w:hAnsi="Arial" w:cs="Arial"/>
          <w:sz w:val="24"/>
          <w:szCs w:val="24"/>
          <w:lang w:val="es-ES" w:eastAsia="es-ES"/>
        </w:rPr>
      </w:pPr>
      <w:r>
        <w:rPr>
          <w:rFonts w:ascii="Arial" w:eastAsia="Arial Unicode MS" w:hAnsi="Arial" w:cs="Arial"/>
          <w:sz w:val="24"/>
          <w:szCs w:val="24"/>
          <w:lang w:val="es-ES" w:eastAsia="es-ES"/>
        </w:rPr>
        <w:t>Así</w:t>
      </w:r>
      <w:r w:rsidR="006506E4" w:rsidRPr="006506E4">
        <w:rPr>
          <w:rFonts w:ascii="Arial" w:eastAsia="Arial Unicode MS" w:hAnsi="Arial" w:cs="Arial"/>
          <w:sz w:val="24"/>
          <w:szCs w:val="24"/>
          <w:lang w:val="es-ES" w:eastAsia="es-ES"/>
        </w:rPr>
        <w:t xml:space="preserve">, en aras de garantizar la eficiencia del derecho de acceso a la información, la Ley de Transparencia Local estableció los criterios mínimos que deben considerar los Sujetos Obligados, como lo es la publicidad de la información para efecto de que se evidencie toda aquella actuación o decisión pública sujeta al escrutinio público, lo anterior se ve materializado a través de las </w:t>
      </w:r>
      <w:r w:rsidR="006506E4" w:rsidRPr="006506E4">
        <w:rPr>
          <w:rFonts w:ascii="Arial" w:eastAsia="Arial Unicode MS" w:hAnsi="Arial" w:cs="Arial"/>
          <w:sz w:val="24"/>
          <w:szCs w:val="24"/>
          <w:lang w:val="es-ES" w:eastAsia="es-ES"/>
        </w:rPr>
        <w:lastRenderedPageBreak/>
        <w:t xml:space="preserve">obligaciones de transparencia, como aquellas que se encuentran previstas en la Ley de la materia, que en la porción normativa que interesa, señala lo siguiente: </w:t>
      </w:r>
    </w:p>
    <w:p w14:paraId="275FEB7A" w14:textId="77777777" w:rsidR="006506E4" w:rsidRPr="006506E4" w:rsidRDefault="006506E4" w:rsidP="006506E4">
      <w:pPr>
        <w:spacing w:after="0" w:line="360" w:lineRule="auto"/>
        <w:ind w:firstLine="709"/>
        <w:jc w:val="both"/>
        <w:rPr>
          <w:rFonts w:ascii="Arial" w:eastAsia="Arial Unicode MS" w:hAnsi="Arial" w:cs="Arial"/>
          <w:sz w:val="24"/>
          <w:szCs w:val="24"/>
          <w:lang w:val="es-ES" w:eastAsia="es-ES"/>
        </w:rPr>
      </w:pPr>
    </w:p>
    <w:p w14:paraId="25D97FAA" w14:textId="77777777" w:rsidR="006506E4" w:rsidRPr="0038759F" w:rsidRDefault="006506E4" w:rsidP="0038759F">
      <w:pPr>
        <w:spacing w:after="0" w:line="240" w:lineRule="auto"/>
        <w:ind w:left="1134" w:right="1183"/>
        <w:jc w:val="both"/>
        <w:rPr>
          <w:rFonts w:ascii="Arial" w:eastAsia="Arial Unicode MS" w:hAnsi="Arial" w:cs="Arial"/>
          <w:lang w:eastAsia="es-ES"/>
        </w:rPr>
      </w:pPr>
      <w:r w:rsidRPr="0038759F">
        <w:rPr>
          <w:rFonts w:ascii="Arial" w:eastAsia="Arial Unicode MS" w:hAnsi="Arial" w:cs="Arial"/>
          <w:lang w:eastAsia="es-ES"/>
        </w:rPr>
        <w:t>“</w:t>
      </w:r>
      <w:r w:rsidRPr="0038759F">
        <w:rPr>
          <w:rFonts w:ascii="Arial" w:eastAsia="Arial Unicode MS" w:hAnsi="Arial" w:cs="Arial"/>
          <w:b/>
          <w:lang w:eastAsia="es-ES"/>
        </w:rPr>
        <w:t>ARTÍCULO 74.</w:t>
      </w:r>
      <w:r w:rsidRPr="0038759F">
        <w:rPr>
          <w:rFonts w:ascii="Arial" w:eastAsia="Arial Unicode MS" w:hAnsi="Arial" w:cs="Arial"/>
          <w:lang w:eastAsia="es-ES"/>
        </w:rPr>
        <w:t xml:space="preserve"> Los sujetos obligados deben poner a disposición de los particulares la información a que se refiere este Título en su página de internet y en la Plataforma Nacional de Transparencia, como lo dispone los artículos 49 y 60 de la Ley General.</w:t>
      </w:r>
    </w:p>
    <w:p w14:paraId="24035628" w14:textId="77777777" w:rsidR="006506E4" w:rsidRPr="0038759F" w:rsidRDefault="006506E4" w:rsidP="0038759F">
      <w:pPr>
        <w:spacing w:after="0" w:line="240" w:lineRule="auto"/>
        <w:ind w:left="1134" w:right="1183"/>
        <w:jc w:val="both"/>
        <w:rPr>
          <w:rFonts w:ascii="Arial" w:eastAsia="Arial Unicode MS" w:hAnsi="Arial" w:cs="Arial"/>
          <w:lang w:eastAsia="es-ES"/>
        </w:rPr>
      </w:pPr>
    </w:p>
    <w:p w14:paraId="2F0CF541" w14:textId="77777777" w:rsidR="006506E4" w:rsidRPr="0038759F" w:rsidRDefault="006506E4" w:rsidP="0038759F">
      <w:pPr>
        <w:spacing w:after="0" w:line="240" w:lineRule="auto"/>
        <w:ind w:left="1134" w:right="1183"/>
        <w:jc w:val="both"/>
        <w:rPr>
          <w:rFonts w:ascii="Arial" w:eastAsia="Arial Unicode MS" w:hAnsi="Arial" w:cs="Arial"/>
          <w:lang w:eastAsia="es-ES"/>
        </w:rPr>
      </w:pPr>
      <w:r w:rsidRPr="0038759F">
        <w:rPr>
          <w:rFonts w:ascii="Arial" w:eastAsia="Arial Unicode MS" w:hAnsi="Arial" w:cs="Arial"/>
          <w:lang w:eastAsia="es-ES"/>
        </w:rPr>
        <w:t>“</w:t>
      </w:r>
      <w:r w:rsidRPr="0038759F">
        <w:rPr>
          <w:rFonts w:ascii="Arial" w:eastAsia="Arial Unicode MS" w:hAnsi="Arial" w:cs="Arial"/>
          <w:b/>
          <w:lang w:eastAsia="es-ES"/>
        </w:rPr>
        <w:t>ARTÍCULO 84</w:t>
      </w:r>
      <w:r w:rsidRPr="0038759F">
        <w:rPr>
          <w:rFonts w:ascii="Arial" w:eastAsia="Arial Unicode MS" w:hAnsi="Arial" w:cs="Arial"/>
          <w:lang w:eastAsia="es-ES"/>
        </w:rPr>
        <w:t>.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14:paraId="1F298559" w14:textId="75978483" w:rsidR="006506E4" w:rsidRDefault="006506E4" w:rsidP="0038759F">
      <w:pPr>
        <w:spacing w:after="0" w:line="240" w:lineRule="auto"/>
        <w:ind w:left="1134" w:right="1183"/>
        <w:jc w:val="both"/>
        <w:rPr>
          <w:rFonts w:ascii="Arial" w:eastAsia="Arial Unicode MS" w:hAnsi="Arial" w:cs="Arial"/>
          <w:lang w:eastAsia="es-ES"/>
        </w:rPr>
      </w:pPr>
    </w:p>
    <w:p w14:paraId="50C3866E" w14:textId="2DE711D2" w:rsidR="0038759F" w:rsidRDefault="0038759F" w:rsidP="0038759F">
      <w:pPr>
        <w:spacing w:after="0" w:line="240" w:lineRule="auto"/>
        <w:ind w:left="1134" w:right="1183"/>
        <w:jc w:val="both"/>
        <w:rPr>
          <w:rFonts w:ascii="Arial" w:eastAsia="Arial Unicode MS" w:hAnsi="Arial" w:cs="Arial"/>
          <w:lang w:eastAsia="es-ES"/>
        </w:rPr>
      </w:pPr>
      <w:r>
        <w:rPr>
          <w:rFonts w:ascii="Arial" w:eastAsia="Arial Unicode MS" w:hAnsi="Arial" w:cs="Arial"/>
          <w:lang w:eastAsia="es-ES"/>
        </w:rPr>
        <w:t>[…]</w:t>
      </w:r>
    </w:p>
    <w:p w14:paraId="14A361CC" w14:textId="77777777" w:rsidR="0038759F" w:rsidRPr="0038759F" w:rsidRDefault="0038759F" w:rsidP="0038759F">
      <w:pPr>
        <w:spacing w:after="0" w:line="240" w:lineRule="auto"/>
        <w:ind w:left="1134" w:right="1183"/>
        <w:jc w:val="both"/>
        <w:rPr>
          <w:rFonts w:ascii="Arial" w:eastAsia="Arial Unicode MS" w:hAnsi="Arial" w:cs="Arial"/>
          <w:lang w:eastAsia="es-ES"/>
        </w:rPr>
      </w:pPr>
    </w:p>
    <w:p w14:paraId="5B9D532D" w14:textId="308FA7C3" w:rsidR="0038759F" w:rsidRDefault="0038759F" w:rsidP="0038759F">
      <w:pPr>
        <w:spacing w:after="0" w:line="240" w:lineRule="auto"/>
        <w:ind w:left="1134" w:right="1183"/>
        <w:jc w:val="both"/>
        <w:rPr>
          <w:rFonts w:ascii="Arial" w:eastAsia="Arial Unicode MS" w:hAnsi="Arial" w:cs="Arial"/>
          <w:b/>
          <w:lang w:eastAsia="es-ES"/>
        </w:rPr>
      </w:pPr>
      <w:r w:rsidRPr="0038759F">
        <w:rPr>
          <w:rFonts w:ascii="Arial" w:eastAsia="Arial Unicode MS" w:hAnsi="Arial" w:cs="Arial"/>
          <w:b/>
          <w:lang w:eastAsia="es-ES"/>
        </w:rPr>
        <w:t>El listado de jubilados y pensionados y el monto que reciben</w:t>
      </w:r>
      <w:r>
        <w:rPr>
          <w:rFonts w:ascii="Arial" w:eastAsia="Arial Unicode MS" w:hAnsi="Arial" w:cs="Arial"/>
          <w:b/>
          <w:lang w:eastAsia="es-ES"/>
        </w:rPr>
        <w:t>.</w:t>
      </w:r>
    </w:p>
    <w:p w14:paraId="1223A46E" w14:textId="14EF29A0" w:rsidR="0038759F" w:rsidRDefault="0038759F" w:rsidP="0038759F">
      <w:pPr>
        <w:spacing w:after="0" w:line="240" w:lineRule="auto"/>
        <w:ind w:left="1134" w:right="1183"/>
        <w:jc w:val="both"/>
        <w:rPr>
          <w:rFonts w:ascii="Arial" w:eastAsia="Arial Unicode MS" w:hAnsi="Arial" w:cs="Arial"/>
          <w:b/>
          <w:lang w:eastAsia="es-ES"/>
        </w:rPr>
      </w:pPr>
    </w:p>
    <w:p w14:paraId="361C9633" w14:textId="73EC585E" w:rsidR="0038759F" w:rsidRPr="0038759F" w:rsidRDefault="0038759F" w:rsidP="0038759F">
      <w:pPr>
        <w:spacing w:after="0" w:line="240" w:lineRule="auto"/>
        <w:ind w:left="1134" w:right="1183"/>
        <w:jc w:val="both"/>
        <w:rPr>
          <w:rFonts w:ascii="Arial" w:eastAsia="Arial Unicode MS" w:hAnsi="Arial" w:cs="Arial"/>
          <w:b/>
          <w:lang w:eastAsia="es-ES"/>
        </w:rPr>
      </w:pPr>
      <w:r>
        <w:rPr>
          <w:rFonts w:ascii="Arial" w:eastAsia="Arial Unicode MS" w:hAnsi="Arial" w:cs="Arial"/>
          <w:b/>
          <w:lang w:eastAsia="es-ES"/>
        </w:rPr>
        <w:t>[…].”</w:t>
      </w:r>
    </w:p>
    <w:p w14:paraId="3D8CDF08" w14:textId="77777777" w:rsidR="0038759F" w:rsidRPr="0038759F" w:rsidRDefault="0038759F" w:rsidP="0038759F">
      <w:pPr>
        <w:spacing w:after="0" w:line="240" w:lineRule="auto"/>
        <w:ind w:left="1134" w:right="1183"/>
        <w:jc w:val="both"/>
        <w:rPr>
          <w:rFonts w:ascii="Arial" w:eastAsia="Arial Unicode MS" w:hAnsi="Arial" w:cs="Arial"/>
          <w:b/>
          <w:lang w:eastAsia="es-ES"/>
        </w:rPr>
      </w:pPr>
    </w:p>
    <w:p w14:paraId="5CC4F05A" w14:textId="2B96A55E" w:rsidR="00C74940" w:rsidRPr="00C74940" w:rsidRDefault="00C74940" w:rsidP="00C74940">
      <w:pPr>
        <w:spacing w:after="0" w:line="360" w:lineRule="auto"/>
        <w:ind w:firstLine="709"/>
        <w:jc w:val="both"/>
        <w:rPr>
          <w:rFonts w:ascii="Arial" w:eastAsia="Arial Unicode MS" w:hAnsi="Arial" w:cs="Arial"/>
          <w:sz w:val="24"/>
          <w:szCs w:val="24"/>
          <w:lang w:val="es-ES" w:eastAsia="es-ES"/>
        </w:rPr>
      </w:pPr>
      <w:r w:rsidRPr="00C74940">
        <w:rPr>
          <w:rFonts w:ascii="Arial" w:eastAsia="Arial Unicode MS" w:hAnsi="Arial" w:cs="Arial"/>
          <w:sz w:val="24"/>
          <w:szCs w:val="24"/>
          <w:lang w:val="es-ES" w:eastAsia="es-ES"/>
        </w:rPr>
        <w:t xml:space="preserve">Conforme lo anterior, la información relacionada con el </w:t>
      </w:r>
      <w:r w:rsidR="0038759F">
        <w:rPr>
          <w:rFonts w:ascii="Arial" w:eastAsia="Arial Unicode MS" w:hAnsi="Arial" w:cs="Arial"/>
          <w:sz w:val="24"/>
          <w:szCs w:val="24"/>
          <w:lang w:val="es-ES" w:eastAsia="es-ES"/>
        </w:rPr>
        <w:t xml:space="preserve">listado de jubilados y pensionados y el monto que reciben, </w:t>
      </w:r>
      <w:r w:rsidRPr="00C74940">
        <w:rPr>
          <w:rFonts w:ascii="Arial" w:eastAsia="Arial Unicode MS" w:hAnsi="Arial" w:cs="Arial"/>
          <w:sz w:val="24"/>
          <w:szCs w:val="24"/>
          <w:lang w:eastAsia="es-ES"/>
        </w:rPr>
        <w:t>es información públic</w:t>
      </w:r>
      <w:r w:rsidR="00934D45">
        <w:rPr>
          <w:rFonts w:ascii="Arial" w:eastAsia="Arial Unicode MS" w:hAnsi="Arial" w:cs="Arial"/>
          <w:sz w:val="24"/>
          <w:szCs w:val="24"/>
          <w:lang w:eastAsia="es-ES"/>
        </w:rPr>
        <w:t>a que debe difundirse de oficio. Así, de</w:t>
      </w:r>
      <w:r w:rsidRPr="00C74940">
        <w:rPr>
          <w:rFonts w:ascii="Arial" w:eastAsia="Arial Unicode MS" w:hAnsi="Arial" w:cs="Arial"/>
          <w:sz w:val="24"/>
          <w:szCs w:val="24"/>
          <w:lang w:val="es-ES" w:eastAsia="es-ES"/>
        </w:rPr>
        <w:t xml:space="preserve">l análisis de la respuesta otorgada por el Sujeto Obligado, se desprende lo siguiente: </w:t>
      </w:r>
    </w:p>
    <w:p w14:paraId="0A459CF1" w14:textId="77777777" w:rsidR="00C74940" w:rsidRPr="00C74940" w:rsidRDefault="00C74940" w:rsidP="00C74940">
      <w:pPr>
        <w:spacing w:after="0" w:line="360" w:lineRule="auto"/>
        <w:ind w:firstLine="709"/>
        <w:jc w:val="both"/>
        <w:rPr>
          <w:rFonts w:ascii="Arial" w:eastAsia="Arial Unicode MS" w:hAnsi="Arial" w:cs="Arial"/>
          <w:sz w:val="24"/>
          <w:szCs w:val="24"/>
          <w:lang w:val="es-ES" w:eastAsia="es-ES"/>
        </w:rPr>
      </w:pPr>
    </w:p>
    <w:p w14:paraId="2BA280C6" w14:textId="01923804" w:rsidR="00C74940" w:rsidRPr="00C74940" w:rsidRDefault="00C74940" w:rsidP="00586028">
      <w:pPr>
        <w:numPr>
          <w:ilvl w:val="0"/>
          <w:numId w:val="3"/>
        </w:numPr>
        <w:spacing w:after="0" w:line="360" w:lineRule="auto"/>
        <w:jc w:val="both"/>
        <w:rPr>
          <w:rFonts w:ascii="Arial" w:eastAsia="Arial Unicode MS" w:hAnsi="Arial" w:cs="Arial"/>
          <w:sz w:val="24"/>
          <w:szCs w:val="24"/>
          <w:lang w:val="es-ES" w:eastAsia="es-ES"/>
        </w:rPr>
      </w:pPr>
      <w:r w:rsidRPr="00C74940">
        <w:rPr>
          <w:rFonts w:ascii="Arial" w:eastAsia="Arial Unicode MS" w:hAnsi="Arial" w:cs="Arial"/>
          <w:sz w:val="24"/>
          <w:szCs w:val="24"/>
          <w:lang w:val="es-ES" w:eastAsia="es-ES"/>
        </w:rPr>
        <w:t>La obligación de dar cu</w:t>
      </w:r>
      <w:r w:rsidR="0074393C">
        <w:rPr>
          <w:rFonts w:ascii="Arial" w:eastAsia="Arial Unicode MS" w:hAnsi="Arial" w:cs="Arial"/>
          <w:sz w:val="24"/>
          <w:szCs w:val="24"/>
          <w:lang w:val="es-ES" w:eastAsia="es-ES"/>
        </w:rPr>
        <w:t>mplimiento al decreto número 0217, publicado en el Periódico Oficial del Estado, el 09 nueve de mayo de 2016 dos mil dieciséis.</w:t>
      </w:r>
    </w:p>
    <w:p w14:paraId="143300C0" w14:textId="77777777" w:rsidR="00C74940" w:rsidRPr="00C74940" w:rsidRDefault="00C74940" w:rsidP="00586028">
      <w:pPr>
        <w:numPr>
          <w:ilvl w:val="0"/>
          <w:numId w:val="3"/>
        </w:numPr>
        <w:spacing w:after="0" w:line="360" w:lineRule="auto"/>
        <w:jc w:val="both"/>
        <w:rPr>
          <w:rFonts w:ascii="Arial" w:eastAsia="Arial Unicode MS" w:hAnsi="Arial" w:cs="Arial"/>
          <w:sz w:val="24"/>
          <w:szCs w:val="24"/>
          <w:lang w:val="es-ES" w:eastAsia="es-ES"/>
        </w:rPr>
      </w:pPr>
      <w:r w:rsidRPr="00C74940">
        <w:rPr>
          <w:rFonts w:ascii="Arial" w:eastAsia="Arial Unicode MS" w:hAnsi="Arial" w:cs="Arial"/>
          <w:sz w:val="24"/>
          <w:szCs w:val="24"/>
          <w:lang w:val="es-ES" w:eastAsia="es-ES"/>
        </w:rPr>
        <w:t xml:space="preserve">La información solicitada forma parte de las obligaciones de transparencia comunes por lo que están a disposición a través de la liga electrónica </w:t>
      </w:r>
      <w:hyperlink r:id="rId14" w:history="1">
        <w:r w:rsidRPr="00C74940">
          <w:rPr>
            <w:rStyle w:val="Hipervnculo"/>
            <w:rFonts w:ascii="Arial" w:eastAsia="Arial Unicode MS" w:hAnsi="Arial" w:cs="Arial"/>
            <w:sz w:val="24"/>
            <w:szCs w:val="24"/>
            <w:lang w:val="es-ES" w:eastAsia="es-ES"/>
          </w:rPr>
          <w:t>http://www.pets.org.mx</w:t>
        </w:r>
      </w:hyperlink>
      <w:r w:rsidRPr="00C74940">
        <w:rPr>
          <w:rFonts w:ascii="Arial" w:eastAsia="Arial Unicode MS" w:hAnsi="Arial" w:cs="Arial"/>
          <w:sz w:val="24"/>
          <w:szCs w:val="24"/>
          <w:lang w:val="es-ES" w:eastAsia="es-ES"/>
        </w:rPr>
        <w:t xml:space="preserve"> </w:t>
      </w:r>
    </w:p>
    <w:p w14:paraId="03B090E8" w14:textId="77777777" w:rsidR="00C74940" w:rsidRPr="00C74940" w:rsidRDefault="00C74940" w:rsidP="00C74940">
      <w:pPr>
        <w:spacing w:after="0" w:line="360" w:lineRule="auto"/>
        <w:ind w:firstLine="709"/>
        <w:jc w:val="both"/>
        <w:rPr>
          <w:rFonts w:ascii="Arial" w:eastAsia="Arial Unicode MS" w:hAnsi="Arial" w:cs="Arial"/>
          <w:sz w:val="24"/>
          <w:szCs w:val="24"/>
          <w:lang w:eastAsia="es-ES"/>
        </w:rPr>
      </w:pPr>
    </w:p>
    <w:p w14:paraId="27B3CEE1" w14:textId="77777777" w:rsidR="00C74940" w:rsidRPr="00C74940" w:rsidRDefault="00C74940" w:rsidP="00C74940">
      <w:pPr>
        <w:spacing w:after="0" w:line="360" w:lineRule="auto"/>
        <w:ind w:firstLine="709"/>
        <w:jc w:val="both"/>
        <w:rPr>
          <w:rFonts w:ascii="Arial" w:eastAsia="Arial Unicode MS" w:hAnsi="Arial" w:cs="Arial"/>
          <w:sz w:val="24"/>
          <w:szCs w:val="24"/>
          <w:lang w:eastAsia="es-ES"/>
        </w:rPr>
      </w:pPr>
      <w:r w:rsidRPr="00C74940">
        <w:rPr>
          <w:rFonts w:ascii="Arial" w:eastAsia="Arial Unicode MS" w:hAnsi="Arial" w:cs="Arial"/>
          <w:sz w:val="24"/>
          <w:szCs w:val="24"/>
          <w:lang w:eastAsia="es-ES"/>
        </w:rPr>
        <w:t>En adhesión a lo anterior, se tiene que los Lineamientos Estatales para la difusión, obligaciones de Transparencia Comunes y Específicas</w:t>
      </w:r>
      <w:r w:rsidRPr="00C74940">
        <w:rPr>
          <w:rFonts w:ascii="Arial" w:eastAsia="Arial Unicode MS" w:hAnsi="Arial" w:cs="Arial"/>
          <w:sz w:val="24"/>
          <w:szCs w:val="24"/>
          <w:vertAlign w:val="superscript"/>
          <w:lang w:eastAsia="es-ES"/>
        </w:rPr>
        <w:footnoteReference w:id="24"/>
      </w:r>
      <w:r w:rsidRPr="00C74940">
        <w:rPr>
          <w:rFonts w:ascii="Arial" w:eastAsia="Arial Unicode MS" w:hAnsi="Arial" w:cs="Arial"/>
          <w:sz w:val="24"/>
          <w:szCs w:val="24"/>
          <w:lang w:eastAsia="es-ES"/>
        </w:rPr>
        <w:t xml:space="preserve">, tienen por objeto establecer los criterios generales para garantizar que la información que deberá ponerse a disposición del público en los respectivos medios electrónicos, siendo de fácil acceso, uso y comprensión del público y son de observancia </w:t>
      </w:r>
      <w:r w:rsidRPr="00C74940">
        <w:rPr>
          <w:rFonts w:ascii="Arial" w:eastAsia="Arial Unicode MS" w:hAnsi="Arial" w:cs="Arial"/>
          <w:sz w:val="24"/>
          <w:szCs w:val="24"/>
          <w:lang w:eastAsia="es-ES"/>
        </w:rPr>
        <w:lastRenderedPageBreak/>
        <w:t>obligatoria para los sujetos obligados señalados en el artículo 23 de la Ley de Transparencia y Acceso a la Información Pública del Estado de San Luis Potosí.</w:t>
      </w:r>
      <w:r w:rsidRPr="00C74940">
        <w:rPr>
          <w:rFonts w:ascii="Arial" w:eastAsia="Arial Unicode MS" w:hAnsi="Arial" w:cs="Arial"/>
          <w:sz w:val="24"/>
          <w:szCs w:val="24"/>
          <w:vertAlign w:val="superscript"/>
          <w:lang w:eastAsia="es-ES"/>
        </w:rPr>
        <w:footnoteReference w:id="25"/>
      </w:r>
    </w:p>
    <w:p w14:paraId="381442DD" w14:textId="77777777" w:rsidR="00C74940" w:rsidRPr="00C74940" w:rsidRDefault="00C74940" w:rsidP="00C74940">
      <w:pPr>
        <w:spacing w:after="0" w:line="360" w:lineRule="auto"/>
        <w:ind w:firstLine="709"/>
        <w:jc w:val="both"/>
        <w:rPr>
          <w:rFonts w:ascii="Arial" w:eastAsia="Arial Unicode MS" w:hAnsi="Arial" w:cs="Arial"/>
          <w:sz w:val="24"/>
          <w:szCs w:val="24"/>
          <w:lang w:eastAsia="es-ES"/>
        </w:rPr>
      </w:pPr>
    </w:p>
    <w:p w14:paraId="7C55E9CE" w14:textId="77777777" w:rsidR="00C74940" w:rsidRPr="00C74940" w:rsidRDefault="00C74940" w:rsidP="00C74940">
      <w:pPr>
        <w:spacing w:after="0" w:line="360" w:lineRule="auto"/>
        <w:ind w:firstLine="709"/>
        <w:jc w:val="both"/>
        <w:rPr>
          <w:rFonts w:ascii="Arial" w:eastAsia="Arial Unicode MS" w:hAnsi="Arial" w:cs="Arial"/>
          <w:sz w:val="24"/>
          <w:szCs w:val="24"/>
          <w:lang w:eastAsia="es-ES"/>
        </w:rPr>
      </w:pPr>
      <w:r w:rsidRPr="00C74940">
        <w:rPr>
          <w:rFonts w:ascii="Arial" w:eastAsia="Arial Unicode MS" w:hAnsi="Arial" w:cs="Arial"/>
          <w:sz w:val="24"/>
          <w:szCs w:val="24"/>
          <w:lang w:eastAsia="es-ES"/>
        </w:rPr>
        <w:t>De esta forma, los sujetos obligados deberán cumplir, inexcusablemente, con la obligación de poner a disposición del público la información a que se refieren los artículos 84, 85, 86, 87, 88, 89, 90, 91, 92, 93, 94, 95 y 96 de la Ley, a través de la Plataforma Estatal de Transparencia San Luis, localizada en la página de internet de la CEGAIP, insertando en su propio sitio de internet un enlace electrónico que permita acceder a esa misma información.</w:t>
      </w:r>
    </w:p>
    <w:p w14:paraId="06F775A8" w14:textId="77777777" w:rsidR="00C74940" w:rsidRPr="00C74940" w:rsidRDefault="00C74940" w:rsidP="00C74940">
      <w:pPr>
        <w:spacing w:after="0" w:line="360" w:lineRule="auto"/>
        <w:ind w:firstLine="709"/>
        <w:jc w:val="both"/>
        <w:rPr>
          <w:rFonts w:ascii="Arial" w:eastAsia="Arial Unicode MS" w:hAnsi="Arial" w:cs="Arial"/>
          <w:sz w:val="24"/>
          <w:szCs w:val="24"/>
          <w:lang w:eastAsia="es-ES"/>
        </w:rPr>
      </w:pPr>
    </w:p>
    <w:p w14:paraId="5E695E35" w14:textId="6B6E5E58" w:rsidR="00C74940" w:rsidRPr="00C74940" w:rsidRDefault="00C74940" w:rsidP="00C74940">
      <w:pPr>
        <w:spacing w:after="0" w:line="360" w:lineRule="auto"/>
        <w:ind w:firstLine="709"/>
        <w:jc w:val="both"/>
        <w:rPr>
          <w:rFonts w:ascii="Arial" w:eastAsia="Arial Unicode MS" w:hAnsi="Arial" w:cs="Arial"/>
          <w:sz w:val="24"/>
          <w:szCs w:val="24"/>
          <w:lang w:eastAsia="es-ES"/>
        </w:rPr>
      </w:pPr>
      <w:r w:rsidRPr="00C74940">
        <w:rPr>
          <w:rFonts w:ascii="Arial" w:eastAsia="Arial Unicode MS" w:hAnsi="Arial" w:cs="Arial"/>
          <w:sz w:val="24"/>
          <w:szCs w:val="24"/>
          <w:lang w:eastAsia="es-ES"/>
        </w:rPr>
        <w:t>Atento lo anterior, se precisan de manera ilustrativa los datos que se deben publicar en cada uno de los formatos que derivan del artículo 84 fracción X</w:t>
      </w:r>
      <w:r w:rsidR="0074393C">
        <w:rPr>
          <w:rFonts w:ascii="Arial" w:eastAsia="Arial Unicode MS" w:hAnsi="Arial" w:cs="Arial"/>
          <w:sz w:val="24"/>
          <w:szCs w:val="24"/>
          <w:lang w:eastAsia="es-ES"/>
        </w:rPr>
        <w:t>LIX</w:t>
      </w:r>
      <w:r w:rsidRPr="00C74940">
        <w:rPr>
          <w:rFonts w:ascii="Arial" w:eastAsia="Arial Unicode MS" w:hAnsi="Arial" w:cs="Arial"/>
          <w:sz w:val="24"/>
          <w:szCs w:val="24"/>
          <w:lang w:eastAsia="es-ES"/>
        </w:rPr>
        <w:t xml:space="preserve">, de la Ley de Transparencia y Acceso a la Información Pública del Estado de San Luis Potosí, a continuación: </w:t>
      </w:r>
    </w:p>
    <w:p w14:paraId="0B500F98" w14:textId="77777777" w:rsidR="00C74940" w:rsidRPr="00C74940" w:rsidRDefault="00C74940" w:rsidP="00C74940">
      <w:pPr>
        <w:spacing w:after="0" w:line="360" w:lineRule="auto"/>
        <w:ind w:firstLine="709"/>
        <w:jc w:val="both"/>
        <w:rPr>
          <w:rFonts w:ascii="Arial" w:eastAsia="Arial Unicode MS" w:hAnsi="Arial" w:cs="Arial"/>
          <w:sz w:val="24"/>
          <w:szCs w:val="24"/>
          <w:lang w:eastAsia="es-ES"/>
        </w:rPr>
      </w:pPr>
    </w:p>
    <w:tbl>
      <w:tblPr>
        <w:tblStyle w:val="Tablanormal1"/>
        <w:tblW w:w="0" w:type="auto"/>
        <w:tblLook w:val="04A0" w:firstRow="1" w:lastRow="0" w:firstColumn="1" w:lastColumn="0" w:noHBand="0" w:noVBand="1"/>
      </w:tblPr>
      <w:tblGrid>
        <w:gridCol w:w="2263"/>
        <w:gridCol w:w="6237"/>
      </w:tblGrid>
      <w:tr w:rsidR="00C74940" w:rsidRPr="00B80685" w14:paraId="18333399" w14:textId="77777777" w:rsidTr="00B806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1972E2C2" w14:textId="77777777" w:rsidR="00C74940" w:rsidRPr="00B80685" w:rsidRDefault="00C74940" w:rsidP="0074393C">
            <w:pPr>
              <w:ind w:firstLine="709"/>
              <w:jc w:val="both"/>
              <w:rPr>
                <w:rFonts w:ascii="Arial" w:eastAsia="Arial Unicode MS" w:hAnsi="Arial" w:cs="Arial"/>
                <w:b w:val="0"/>
                <w:sz w:val="16"/>
                <w:szCs w:val="16"/>
                <w:lang w:eastAsia="es-ES"/>
              </w:rPr>
            </w:pPr>
            <w:r w:rsidRPr="00B80685">
              <w:rPr>
                <w:rFonts w:ascii="Arial" w:eastAsia="Arial Unicode MS" w:hAnsi="Arial" w:cs="Arial"/>
                <w:b w:val="0"/>
                <w:sz w:val="16"/>
                <w:szCs w:val="16"/>
                <w:lang w:eastAsia="es-ES"/>
              </w:rPr>
              <w:t>Artículo</w:t>
            </w:r>
          </w:p>
        </w:tc>
        <w:tc>
          <w:tcPr>
            <w:tcW w:w="6237" w:type="dxa"/>
          </w:tcPr>
          <w:p w14:paraId="6771EA37" w14:textId="77777777" w:rsidR="00C74940" w:rsidRPr="00B80685" w:rsidRDefault="00C74940" w:rsidP="0074393C">
            <w:pPr>
              <w:ind w:firstLine="709"/>
              <w:jc w:val="both"/>
              <w:cnfStyle w:val="100000000000" w:firstRow="1" w:lastRow="0" w:firstColumn="0" w:lastColumn="0" w:oddVBand="0" w:evenVBand="0" w:oddHBand="0" w:evenHBand="0" w:firstRowFirstColumn="0" w:firstRowLastColumn="0" w:lastRowFirstColumn="0" w:lastRowLastColumn="0"/>
              <w:rPr>
                <w:rFonts w:ascii="Arial" w:eastAsia="Arial Unicode MS" w:hAnsi="Arial" w:cs="Arial"/>
                <w:b w:val="0"/>
                <w:sz w:val="16"/>
                <w:szCs w:val="16"/>
                <w:lang w:eastAsia="es-ES"/>
              </w:rPr>
            </w:pPr>
            <w:r w:rsidRPr="00B80685">
              <w:rPr>
                <w:rFonts w:ascii="Arial" w:eastAsia="Arial Unicode MS" w:hAnsi="Arial" w:cs="Arial"/>
                <w:b w:val="0"/>
                <w:sz w:val="16"/>
                <w:szCs w:val="16"/>
                <w:lang w:eastAsia="es-ES"/>
              </w:rPr>
              <w:t>Descripción</w:t>
            </w:r>
          </w:p>
        </w:tc>
      </w:tr>
      <w:tr w:rsidR="00C74940" w:rsidRPr="00B80685" w14:paraId="620D6620" w14:textId="77777777" w:rsidTr="00B806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6A590187" w14:textId="77777777" w:rsidR="0074393C" w:rsidRPr="00B80685" w:rsidRDefault="0074393C" w:rsidP="0074393C">
            <w:pPr>
              <w:jc w:val="both"/>
              <w:rPr>
                <w:rFonts w:ascii="Arial" w:eastAsia="Arial Unicode MS" w:hAnsi="Arial" w:cs="Arial"/>
                <w:b w:val="0"/>
                <w:sz w:val="16"/>
                <w:szCs w:val="16"/>
                <w:lang w:eastAsia="es-ES"/>
              </w:rPr>
            </w:pPr>
            <w:r w:rsidRPr="00B80685">
              <w:rPr>
                <w:rFonts w:ascii="Arial" w:eastAsia="Arial Unicode MS" w:hAnsi="Arial" w:cs="Arial"/>
                <w:b w:val="0"/>
                <w:sz w:val="16"/>
                <w:szCs w:val="16"/>
                <w:lang w:eastAsia="es-ES"/>
              </w:rPr>
              <w:t xml:space="preserve">SEXAGÉSIMO CUARTO. Sobre la información relativa al artículo 84 fracción XLIX de la Ley de Transparencia y Acceso a la Información Pública del Estado de Transparencia y su similar artículo 70 XLII de la Ley General, en cuanto a la lista de jubilados y pensionados y el monto que reciben, el sujeto obligado deberá publicar la información relativa a: </w:t>
            </w:r>
          </w:p>
          <w:p w14:paraId="63829273" w14:textId="77777777" w:rsidR="0074393C" w:rsidRPr="00B80685" w:rsidRDefault="0074393C" w:rsidP="0074393C">
            <w:pPr>
              <w:jc w:val="both"/>
              <w:rPr>
                <w:rFonts w:ascii="Arial" w:eastAsia="Arial Unicode MS" w:hAnsi="Arial" w:cs="Arial"/>
                <w:b w:val="0"/>
                <w:sz w:val="16"/>
                <w:szCs w:val="16"/>
                <w:lang w:eastAsia="es-ES"/>
              </w:rPr>
            </w:pPr>
          </w:p>
          <w:p w14:paraId="7F4F3278" w14:textId="08FCC0F1" w:rsidR="00C74940" w:rsidRPr="00B80685" w:rsidRDefault="0074393C" w:rsidP="0074393C">
            <w:pPr>
              <w:jc w:val="both"/>
              <w:rPr>
                <w:rFonts w:ascii="Arial" w:eastAsia="Arial Unicode MS" w:hAnsi="Arial" w:cs="Arial"/>
                <w:b w:val="0"/>
                <w:sz w:val="16"/>
                <w:szCs w:val="16"/>
                <w:lang w:eastAsia="es-ES"/>
              </w:rPr>
            </w:pPr>
            <w:r w:rsidRPr="00B80685">
              <w:rPr>
                <w:rFonts w:ascii="Arial" w:eastAsia="Arial Unicode MS" w:hAnsi="Arial" w:cs="Arial"/>
                <w:b w:val="0"/>
                <w:sz w:val="16"/>
                <w:szCs w:val="16"/>
                <w:lang w:eastAsia="es-ES"/>
              </w:rPr>
              <w:t>A) Los Sujetos obligados que no son instituciones de seguridad social no cuenten con planes privados de pensiones y jubilaciones deberán publicar:</w:t>
            </w:r>
          </w:p>
        </w:tc>
        <w:tc>
          <w:tcPr>
            <w:tcW w:w="6237" w:type="dxa"/>
          </w:tcPr>
          <w:p w14:paraId="49FA9287" w14:textId="77777777" w:rsidR="00C74940" w:rsidRPr="00B80685" w:rsidRDefault="00C74940" w:rsidP="0074393C">
            <w:pPr>
              <w:ind w:firstLine="709"/>
              <w:jc w:val="both"/>
              <w:cnfStyle w:val="000000100000" w:firstRow="0" w:lastRow="0" w:firstColumn="0" w:lastColumn="0" w:oddVBand="0" w:evenVBand="0" w:oddHBand="1" w:evenHBand="0" w:firstRowFirstColumn="0" w:firstRowLastColumn="0" w:lastRowFirstColumn="0" w:lastRowLastColumn="0"/>
              <w:rPr>
                <w:rFonts w:ascii="Arial" w:eastAsia="Arial Unicode MS" w:hAnsi="Arial" w:cs="Arial"/>
                <w:sz w:val="16"/>
                <w:szCs w:val="16"/>
                <w:lang w:eastAsia="es-ES"/>
              </w:rPr>
            </w:pPr>
          </w:p>
          <w:p w14:paraId="16068BBF" w14:textId="77777777" w:rsidR="0074393C" w:rsidRPr="00B80685" w:rsidRDefault="0074393C" w:rsidP="0074393C">
            <w:pPr>
              <w:jc w:val="both"/>
              <w:cnfStyle w:val="000000100000" w:firstRow="0" w:lastRow="0" w:firstColumn="0" w:lastColumn="0" w:oddVBand="0" w:evenVBand="0" w:oddHBand="1" w:evenHBand="0" w:firstRowFirstColumn="0" w:firstRowLastColumn="0" w:lastRowFirstColumn="0" w:lastRowLastColumn="0"/>
              <w:rPr>
                <w:rFonts w:ascii="Arial" w:eastAsia="Arial Unicode MS" w:hAnsi="Arial" w:cs="Arial"/>
                <w:sz w:val="16"/>
                <w:szCs w:val="16"/>
                <w:lang w:eastAsia="es-ES"/>
              </w:rPr>
            </w:pPr>
            <w:r w:rsidRPr="00B80685">
              <w:rPr>
                <w:rFonts w:ascii="Arial" w:eastAsia="Arial Unicode MS" w:hAnsi="Arial" w:cs="Arial"/>
                <w:sz w:val="16"/>
                <w:szCs w:val="16"/>
                <w:lang w:eastAsia="es-ES"/>
              </w:rPr>
              <w:t xml:space="preserve">a) Ejercicio. </w:t>
            </w:r>
          </w:p>
          <w:p w14:paraId="42E8E6C4" w14:textId="77777777" w:rsidR="0074393C" w:rsidRPr="00B80685" w:rsidRDefault="0074393C" w:rsidP="0074393C">
            <w:pPr>
              <w:jc w:val="both"/>
              <w:cnfStyle w:val="000000100000" w:firstRow="0" w:lastRow="0" w:firstColumn="0" w:lastColumn="0" w:oddVBand="0" w:evenVBand="0" w:oddHBand="1" w:evenHBand="0" w:firstRowFirstColumn="0" w:firstRowLastColumn="0" w:lastRowFirstColumn="0" w:lastRowLastColumn="0"/>
              <w:rPr>
                <w:rFonts w:ascii="Arial" w:eastAsia="Arial Unicode MS" w:hAnsi="Arial" w:cs="Arial"/>
                <w:sz w:val="16"/>
                <w:szCs w:val="16"/>
                <w:lang w:eastAsia="es-ES"/>
              </w:rPr>
            </w:pPr>
            <w:r w:rsidRPr="00B80685">
              <w:rPr>
                <w:rFonts w:ascii="Arial" w:eastAsia="Arial Unicode MS" w:hAnsi="Arial" w:cs="Arial"/>
                <w:sz w:val="16"/>
                <w:szCs w:val="16"/>
                <w:lang w:eastAsia="es-ES"/>
              </w:rPr>
              <w:t xml:space="preserve">b) Fecha de inicio del periodo que se informa (día/mes/año). </w:t>
            </w:r>
          </w:p>
          <w:p w14:paraId="24C65343" w14:textId="77777777" w:rsidR="0074393C" w:rsidRPr="00B80685" w:rsidRDefault="0074393C" w:rsidP="0074393C">
            <w:pPr>
              <w:jc w:val="both"/>
              <w:cnfStyle w:val="000000100000" w:firstRow="0" w:lastRow="0" w:firstColumn="0" w:lastColumn="0" w:oddVBand="0" w:evenVBand="0" w:oddHBand="1" w:evenHBand="0" w:firstRowFirstColumn="0" w:firstRowLastColumn="0" w:lastRowFirstColumn="0" w:lastRowLastColumn="0"/>
              <w:rPr>
                <w:rFonts w:ascii="Arial" w:eastAsia="Arial Unicode MS" w:hAnsi="Arial" w:cs="Arial"/>
                <w:sz w:val="16"/>
                <w:szCs w:val="16"/>
                <w:lang w:eastAsia="es-ES"/>
              </w:rPr>
            </w:pPr>
            <w:r w:rsidRPr="00B80685">
              <w:rPr>
                <w:rFonts w:ascii="Arial" w:eastAsia="Arial Unicode MS" w:hAnsi="Arial" w:cs="Arial"/>
                <w:sz w:val="16"/>
                <w:szCs w:val="16"/>
                <w:lang w:eastAsia="es-ES"/>
              </w:rPr>
              <w:t xml:space="preserve">c) Fecha de término del periodo que se informa (día/mes/año). </w:t>
            </w:r>
          </w:p>
          <w:p w14:paraId="604517B5" w14:textId="77777777" w:rsidR="0074393C" w:rsidRPr="00B80685" w:rsidRDefault="0074393C" w:rsidP="0074393C">
            <w:pPr>
              <w:jc w:val="both"/>
              <w:cnfStyle w:val="000000100000" w:firstRow="0" w:lastRow="0" w:firstColumn="0" w:lastColumn="0" w:oddVBand="0" w:evenVBand="0" w:oddHBand="1" w:evenHBand="0" w:firstRowFirstColumn="0" w:firstRowLastColumn="0" w:lastRowFirstColumn="0" w:lastRowLastColumn="0"/>
              <w:rPr>
                <w:rFonts w:ascii="Arial" w:eastAsia="Arial Unicode MS" w:hAnsi="Arial" w:cs="Arial"/>
                <w:sz w:val="16"/>
                <w:szCs w:val="16"/>
                <w:lang w:eastAsia="es-ES"/>
              </w:rPr>
            </w:pPr>
            <w:r w:rsidRPr="00B80685">
              <w:rPr>
                <w:rFonts w:ascii="Arial" w:eastAsia="Arial Unicode MS" w:hAnsi="Arial" w:cs="Arial"/>
                <w:sz w:val="16"/>
                <w:szCs w:val="16"/>
                <w:lang w:eastAsia="es-ES"/>
              </w:rPr>
              <w:t xml:space="preserve">d) Mensaje: El listado de jubilados y pensionados es generado y publicado por el [indicar el nombre del Instituto de seguridad social] como parte de las prestaciones de Ley que derivan del esquema de Seguridad Social previsto en la Ley [especificar la normatividad que regula al Instituto], toda vez que el (la) [especificar nombre de sujeto obligado] no tiene un esquema propio de jubilaciones y pensiones. </w:t>
            </w:r>
          </w:p>
          <w:p w14:paraId="7A1874AF" w14:textId="77777777" w:rsidR="0074393C" w:rsidRPr="00B80685" w:rsidRDefault="0074393C" w:rsidP="0074393C">
            <w:pPr>
              <w:jc w:val="both"/>
              <w:cnfStyle w:val="000000100000" w:firstRow="0" w:lastRow="0" w:firstColumn="0" w:lastColumn="0" w:oddVBand="0" w:evenVBand="0" w:oddHBand="1" w:evenHBand="0" w:firstRowFirstColumn="0" w:firstRowLastColumn="0" w:lastRowFirstColumn="0" w:lastRowLastColumn="0"/>
              <w:rPr>
                <w:rFonts w:ascii="Arial" w:eastAsia="Arial Unicode MS" w:hAnsi="Arial" w:cs="Arial"/>
                <w:sz w:val="16"/>
                <w:szCs w:val="16"/>
                <w:lang w:eastAsia="es-ES"/>
              </w:rPr>
            </w:pPr>
            <w:r w:rsidRPr="00B80685">
              <w:rPr>
                <w:rFonts w:ascii="Arial" w:eastAsia="Arial Unicode MS" w:hAnsi="Arial" w:cs="Arial"/>
                <w:sz w:val="16"/>
                <w:szCs w:val="16"/>
                <w:lang w:eastAsia="es-ES"/>
              </w:rPr>
              <w:t xml:space="preserve">e) Hipervínculo a la sección del Sistema de Portales de Obligaciones de Transparencia en donde los institutos de seguridad social publiquen los listados de jubilados y pensionados. </w:t>
            </w:r>
          </w:p>
          <w:p w14:paraId="03A4CF87" w14:textId="77777777" w:rsidR="0074393C" w:rsidRPr="00B80685" w:rsidRDefault="0074393C" w:rsidP="0074393C">
            <w:pPr>
              <w:jc w:val="both"/>
              <w:cnfStyle w:val="000000100000" w:firstRow="0" w:lastRow="0" w:firstColumn="0" w:lastColumn="0" w:oddVBand="0" w:evenVBand="0" w:oddHBand="1" w:evenHBand="0" w:firstRowFirstColumn="0" w:firstRowLastColumn="0" w:lastRowFirstColumn="0" w:lastRowLastColumn="0"/>
              <w:rPr>
                <w:rFonts w:ascii="Arial" w:eastAsia="Arial Unicode MS" w:hAnsi="Arial" w:cs="Arial"/>
                <w:sz w:val="16"/>
                <w:szCs w:val="16"/>
                <w:lang w:eastAsia="es-ES"/>
              </w:rPr>
            </w:pPr>
            <w:r w:rsidRPr="00B80685">
              <w:rPr>
                <w:rFonts w:ascii="Arial" w:eastAsia="Arial Unicode MS" w:hAnsi="Arial" w:cs="Arial"/>
                <w:sz w:val="16"/>
                <w:szCs w:val="16"/>
                <w:lang w:eastAsia="es-ES"/>
              </w:rPr>
              <w:t xml:space="preserve">f) Área(s) Responsable(s) que genera(n), posee(n), publica(n) y actualiza(n) la información. </w:t>
            </w:r>
          </w:p>
          <w:p w14:paraId="3E8F75B9" w14:textId="77777777" w:rsidR="0074393C" w:rsidRPr="00B80685" w:rsidRDefault="0074393C" w:rsidP="0074393C">
            <w:pPr>
              <w:jc w:val="both"/>
              <w:cnfStyle w:val="000000100000" w:firstRow="0" w:lastRow="0" w:firstColumn="0" w:lastColumn="0" w:oddVBand="0" w:evenVBand="0" w:oddHBand="1" w:evenHBand="0" w:firstRowFirstColumn="0" w:firstRowLastColumn="0" w:lastRowFirstColumn="0" w:lastRowLastColumn="0"/>
              <w:rPr>
                <w:rFonts w:ascii="Arial" w:eastAsia="Arial Unicode MS" w:hAnsi="Arial" w:cs="Arial"/>
                <w:sz w:val="16"/>
                <w:szCs w:val="16"/>
                <w:lang w:eastAsia="es-ES"/>
              </w:rPr>
            </w:pPr>
            <w:r w:rsidRPr="00B80685">
              <w:rPr>
                <w:rFonts w:ascii="Arial" w:eastAsia="Arial Unicode MS" w:hAnsi="Arial" w:cs="Arial"/>
                <w:sz w:val="16"/>
                <w:szCs w:val="16"/>
                <w:lang w:eastAsia="es-ES"/>
              </w:rPr>
              <w:t xml:space="preserve">g) Fecha de Validación (día/mes/año). </w:t>
            </w:r>
          </w:p>
          <w:p w14:paraId="0ACF29EF" w14:textId="77777777" w:rsidR="0074393C" w:rsidRPr="00B80685" w:rsidRDefault="0074393C" w:rsidP="0074393C">
            <w:pPr>
              <w:jc w:val="both"/>
              <w:cnfStyle w:val="000000100000" w:firstRow="0" w:lastRow="0" w:firstColumn="0" w:lastColumn="0" w:oddVBand="0" w:evenVBand="0" w:oddHBand="1" w:evenHBand="0" w:firstRowFirstColumn="0" w:firstRowLastColumn="0" w:lastRowFirstColumn="0" w:lastRowLastColumn="0"/>
              <w:rPr>
                <w:rFonts w:ascii="Arial" w:eastAsia="Arial Unicode MS" w:hAnsi="Arial" w:cs="Arial"/>
                <w:sz w:val="16"/>
                <w:szCs w:val="16"/>
                <w:lang w:eastAsia="es-ES"/>
              </w:rPr>
            </w:pPr>
            <w:r w:rsidRPr="00B80685">
              <w:rPr>
                <w:rFonts w:ascii="Arial" w:eastAsia="Arial Unicode MS" w:hAnsi="Arial" w:cs="Arial"/>
                <w:sz w:val="16"/>
                <w:szCs w:val="16"/>
                <w:lang w:eastAsia="es-ES"/>
              </w:rPr>
              <w:t>h) Fecha de Actualización (día/mes/año).</w:t>
            </w:r>
          </w:p>
          <w:p w14:paraId="2CD427F3" w14:textId="6CC6343E" w:rsidR="00C74940" w:rsidRPr="00B80685" w:rsidRDefault="0074393C" w:rsidP="0074393C">
            <w:pPr>
              <w:jc w:val="both"/>
              <w:cnfStyle w:val="000000100000" w:firstRow="0" w:lastRow="0" w:firstColumn="0" w:lastColumn="0" w:oddVBand="0" w:evenVBand="0" w:oddHBand="1" w:evenHBand="0" w:firstRowFirstColumn="0" w:firstRowLastColumn="0" w:lastRowFirstColumn="0" w:lastRowLastColumn="0"/>
              <w:rPr>
                <w:rFonts w:ascii="Arial" w:eastAsia="Arial Unicode MS" w:hAnsi="Arial" w:cs="Arial"/>
                <w:sz w:val="16"/>
                <w:szCs w:val="16"/>
                <w:lang w:eastAsia="es-ES"/>
              </w:rPr>
            </w:pPr>
            <w:r w:rsidRPr="00B80685">
              <w:rPr>
                <w:rFonts w:ascii="Arial" w:eastAsia="Arial Unicode MS" w:hAnsi="Arial" w:cs="Arial"/>
                <w:sz w:val="16"/>
                <w:szCs w:val="16"/>
                <w:lang w:eastAsia="es-ES"/>
              </w:rPr>
              <w:t xml:space="preserve"> i) Nota.</w:t>
            </w:r>
          </w:p>
        </w:tc>
      </w:tr>
    </w:tbl>
    <w:p w14:paraId="3713B317" w14:textId="77777777" w:rsidR="00C74940" w:rsidRPr="00C74940" w:rsidRDefault="00C74940" w:rsidP="00C74940">
      <w:pPr>
        <w:spacing w:after="0" w:line="360" w:lineRule="auto"/>
        <w:ind w:firstLine="709"/>
        <w:jc w:val="both"/>
        <w:rPr>
          <w:rFonts w:ascii="Arial" w:eastAsia="Arial Unicode MS" w:hAnsi="Arial" w:cs="Arial"/>
          <w:sz w:val="24"/>
          <w:szCs w:val="24"/>
          <w:lang w:eastAsia="es-ES"/>
        </w:rPr>
      </w:pPr>
    </w:p>
    <w:p w14:paraId="09CA4E8D" w14:textId="77777777" w:rsidR="00C74940" w:rsidRPr="00C74940" w:rsidRDefault="00C74940" w:rsidP="00C74940">
      <w:pPr>
        <w:spacing w:after="0" w:line="360" w:lineRule="auto"/>
        <w:ind w:firstLine="709"/>
        <w:jc w:val="both"/>
        <w:rPr>
          <w:rFonts w:ascii="Arial" w:eastAsia="Arial Unicode MS" w:hAnsi="Arial" w:cs="Arial"/>
          <w:b/>
          <w:bCs/>
          <w:sz w:val="24"/>
          <w:szCs w:val="24"/>
          <w:u w:val="single"/>
          <w:lang w:eastAsia="es-ES"/>
        </w:rPr>
      </w:pPr>
      <w:r w:rsidRPr="00C74940">
        <w:rPr>
          <w:rFonts w:ascii="Arial" w:eastAsia="Arial Unicode MS" w:hAnsi="Arial" w:cs="Arial"/>
          <w:sz w:val="24"/>
          <w:szCs w:val="24"/>
          <w:lang w:eastAsia="es-ES"/>
        </w:rPr>
        <w:t xml:space="preserve">Con base en lo expuesto, se destaca que, si bien los sujetos obligados no se encuentran obligados a realizar la entrega de documentos que atiendan conforme al interés del solicitante, debe decirse que la eficiencia </w:t>
      </w:r>
      <w:r w:rsidRPr="00C74940">
        <w:rPr>
          <w:rFonts w:ascii="Arial" w:eastAsia="Arial Unicode MS" w:hAnsi="Arial" w:cs="Arial"/>
          <w:b/>
          <w:sz w:val="24"/>
          <w:szCs w:val="24"/>
          <w:u w:val="single"/>
          <w:lang w:eastAsia="es-ES"/>
        </w:rPr>
        <w:t>del derecho de acceso a la información, con base en los criterios mínimos de publicidad</w:t>
      </w:r>
      <w:r w:rsidRPr="00C74940">
        <w:rPr>
          <w:rFonts w:ascii="Arial" w:eastAsia="Arial Unicode MS" w:hAnsi="Arial" w:cs="Arial"/>
          <w:sz w:val="24"/>
          <w:szCs w:val="24"/>
          <w:lang w:eastAsia="es-ES"/>
        </w:rPr>
        <w:t xml:space="preserve"> que deben considerar los sujetos obligados a través de las obligaciones de transparencia, establecidos en los Lineamientos estatales para la difusión, disposición y evaluación de las obligaciones de transparencia comunes y </w:t>
      </w:r>
      <w:r w:rsidRPr="00C74940">
        <w:rPr>
          <w:rFonts w:ascii="Arial" w:eastAsia="Arial Unicode MS" w:hAnsi="Arial" w:cs="Arial"/>
          <w:sz w:val="24"/>
          <w:szCs w:val="24"/>
          <w:lang w:eastAsia="es-ES"/>
        </w:rPr>
        <w:lastRenderedPageBreak/>
        <w:t xml:space="preserve">específicas, </w:t>
      </w:r>
      <w:r w:rsidRPr="00C74940">
        <w:rPr>
          <w:rFonts w:ascii="Arial" w:eastAsia="Arial Unicode MS" w:hAnsi="Arial" w:cs="Arial"/>
          <w:b/>
          <w:bCs/>
          <w:sz w:val="24"/>
          <w:szCs w:val="24"/>
          <w:u w:val="single"/>
          <w:lang w:eastAsia="es-ES"/>
        </w:rPr>
        <w:t>no resulta ser una acción que lesione el derecho de acceso a la información del particular.</w:t>
      </w:r>
    </w:p>
    <w:p w14:paraId="31343EDB" w14:textId="77777777" w:rsidR="00C74940" w:rsidRPr="00C74940" w:rsidRDefault="00C74940" w:rsidP="00C74940">
      <w:pPr>
        <w:spacing w:after="0" w:line="360" w:lineRule="auto"/>
        <w:ind w:firstLine="709"/>
        <w:jc w:val="both"/>
        <w:rPr>
          <w:rFonts w:ascii="Arial" w:eastAsia="Arial Unicode MS" w:hAnsi="Arial" w:cs="Arial"/>
          <w:sz w:val="24"/>
          <w:szCs w:val="24"/>
          <w:lang w:eastAsia="es-ES"/>
        </w:rPr>
      </w:pPr>
    </w:p>
    <w:p w14:paraId="3C5C23E9" w14:textId="77777777" w:rsidR="00C74940" w:rsidRPr="00C74940" w:rsidRDefault="00C74940" w:rsidP="00C74940">
      <w:pPr>
        <w:spacing w:after="0" w:line="360" w:lineRule="auto"/>
        <w:ind w:firstLine="709"/>
        <w:jc w:val="both"/>
        <w:rPr>
          <w:rFonts w:ascii="Arial" w:eastAsia="Arial Unicode MS" w:hAnsi="Arial" w:cs="Arial"/>
          <w:sz w:val="24"/>
          <w:szCs w:val="24"/>
          <w:lang w:eastAsia="es-ES"/>
        </w:rPr>
      </w:pPr>
      <w:r w:rsidRPr="00C74940">
        <w:rPr>
          <w:rFonts w:ascii="Arial" w:eastAsia="Arial Unicode MS" w:hAnsi="Arial" w:cs="Arial"/>
          <w:sz w:val="24"/>
          <w:szCs w:val="24"/>
          <w:lang w:eastAsia="es-ES"/>
        </w:rPr>
        <w:t xml:space="preserve">Al respecto, se enfatiza que cuando se presenta una solicitud de información en la que se requiera la generación de un documento </w:t>
      </w:r>
      <w:r w:rsidRPr="00C74940">
        <w:rPr>
          <w:rFonts w:ascii="Arial" w:eastAsia="Arial Unicode MS" w:hAnsi="Arial" w:cs="Arial"/>
          <w:i/>
          <w:sz w:val="24"/>
          <w:szCs w:val="24"/>
          <w:lang w:eastAsia="es-ES"/>
        </w:rPr>
        <w:t>ad hoc</w:t>
      </w:r>
      <w:r w:rsidRPr="00C74940">
        <w:rPr>
          <w:rFonts w:ascii="Arial" w:eastAsia="Arial Unicode MS" w:hAnsi="Arial" w:cs="Arial"/>
          <w:sz w:val="24"/>
          <w:szCs w:val="24"/>
          <w:vertAlign w:val="superscript"/>
          <w:lang w:eastAsia="es-ES"/>
        </w:rPr>
        <w:footnoteReference w:id="26"/>
      </w:r>
      <w:r w:rsidRPr="00C74940">
        <w:rPr>
          <w:rFonts w:ascii="Arial" w:eastAsia="Arial Unicode MS" w:hAnsi="Arial" w:cs="Arial"/>
          <w:sz w:val="24"/>
          <w:szCs w:val="24"/>
          <w:lang w:eastAsia="es-ES"/>
        </w:rPr>
        <w:t xml:space="preserve"> -</w:t>
      </w:r>
      <w:r w:rsidRPr="00C74940">
        <w:rPr>
          <w:rFonts w:ascii="Arial" w:eastAsia="Arial Unicode MS" w:hAnsi="Arial" w:cs="Arial"/>
          <w:i/>
          <w:sz w:val="24"/>
          <w:szCs w:val="24"/>
          <w:lang w:eastAsia="es-ES"/>
        </w:rPr>
        <w:t>lo cual implica un procesamiento de la información para cumplir con las especificaciones señaladas por la persona solicitante-</w:t>
      </w:r>
      <w:r w:rsidRPr="00C74940">
        <w:rPr>
          <w:rFonts w:ascii="Arial" w:eastAsia="Arial Unicode MS" w:hAnsi="Arial" w:cs="Arial"/>
          <w:sz w:val="24"/>
          <w:szCs w:val="24"/>
          <w:lang w:eastAsia="es-ES"/>
        </w:rPr>
        <w:t>, las áreas responsables no están obligadas a generar dicho documento; además, tomando en consideración que lo solicitado atiende a la difusión de alguna de las obligaciones de transparencia, es correcto proporcionar los medios a través de los cuales la persona solicitante pueda extraer la información requerida.</w:t>
      </w:r>
    </w:p>
    <w:p w14:paraId="22E4513A" w14:textId="77777777" w:rsidR="0074393C" w:rsidRDefault="0074393C" w:rsidP="00C74940">
      <w:pPr>
        <w:spacing w:after="0" w:line="360" w:lineRule="auto"/>
        <w:ind w:firstLine="709"/>
        <w:jc w:val="both"/>
        <w:rPr>
          <w:rFonts w:ascii="Arial" w:eastAsia="Arial Unicode MS" w:hAnsi="Arial" w:cs="Arial"/>
          <w:sz w:val="24"/>
          <w:szCs w:val="24"/>
          <w:lang w:eastAsia="es-ES"/>
        </w:rPr>
      </w:pPr>
    </w:p>
    <w:p w14:paraId="35DA7F02" w14:textId="31380B3E" w:rsidR="00C74940" w:rsidRPr="00EA43AF" w:rsidRDefault="00C74940" w:rsidP="00EA43AF">
      <w:pPr>
        <w:spacing w:after="0" w:line="360" w:lineRule="auto"/>
        <w:ind w:firstLine="709"/>
        <w:jc w:val="both"/>
        <w:rPr>
          <w:rFonts w:ascii="Arial" w:eastAsia="Arial Unicode MS" w:hAnsi="Arial" w:cs="Arial"/>
          <w:b/>
          <w:i/>
          <w:sz w:val="24"/>
          <w:szCs w:val="24"/>
          <w:lang w:eastAsia="es-ES"/>
        </w:rPr>
      </w:pPr>
      <w:r w:rsidRPr="00C74940">
        <w:rPr>
          <w:rFonts w:ascii="Arial" w:eastAsia="Arial Unicode MS" w:hAnsi="Arial" w:cs="Arial"/>
          <w:sz w:val="24"/>
          <w:szCs w:val="24"/>
          <w:lang w:eastAsia="es-ES"/>
        </w:rPr>
        <w:t>Entonces, en atención a</w:t>
      </w:r>
      <w:r w:rsidR="0074393C">
        <w:rPr>
          <w:rFonts w:ascii="Arial" w:eastAsia="Arial Unicode MS" w:hAnsi="Arial" w:cs="Arial"/>
          <w:sz w:val="24"/>
          <w:szCs w:val="24"/>
          <w:lang w:eastAsia="es-ES"/>
        </w:rPr>
        <w:t xml:space="preserve"> </w:t>
      </w:r>
      <w:r w:rsidRPr="00C74940">
        <w:rPr>
          <w:rFonts w:ascii="Arial" w:eastAsia="Arial Unicode MS" w:hAnsi="Arial" w:cs="Arial"/>
          <w:sz w:val="24"/>
          <w:szCs w:val="24"/>
          <w:lang w:eastAsia="es-ES"/>
        </w:rPr>
        <w:t>l</w:t>
      </w:r>
      <w:r w:rsidR="0074393C">
        <w:rPr>
          <w:rFonts w:ascii="Arial" w:eastAsia="Arial Unicode MS" w:hAnsi="Arial" w:cs="Arial"/>
          <w:sz w:val="24"/>
          <w:szCs w:val="24"/>
          <w:lang w:eastAsia="es-ES"/>
        </w:rPr>
        <w:t>as manifestaciones formuladas</w:t>
      </w:r>
      <w:r w:rsidRPr="00C74940">
        <w:rPr>
          <w:rFonts w:ascii="Arial" w:eastAsia="Arial Unicode MS" w:hAnsi="Arial" w:cs="Arial"/>
          <w:sz w:val="24"/>
          <w:szCs w:val="24"/>
          <w:lang w:eastAsia="es-ES"/>
        </w:rPr>
        <w:t xml:space="preserve"> por la ahora parte recurrente, </w:t>
      </w:r>
      <w:r w:rsidRPr="00C74940">
        <w:rPr>
          <w:rFonts w:ascii="Arial" w:eastAsia="Arial Unicode MS" w:hAnsi="Arial" w:cs="Arial"/>
          <w:i/>
          <w:sz w:val="24"/>
          <w:szCs w:val="24"/>
          <w:lang w:eastAsia="es-ES"/>
        </w:rPr>
        <w:t>-relativo a que</w:t>
      </w:r>
      <w:r w:rsidR="0074393C">
        <w:rPr>
          <w:rFonts w:ascii="Arial" w:eastAsia="Arial Unicode MS" w:hAnsi="Arial" w:cs="Arial"/>
          <w:i/>
          <w:sz w:val="24"/>
          <w:szCs w:val="24"/>
          <w:lang w:eastAsia="es-ES"/>
        </w:rPr>
        <w:t>-</w:t>
      </w:r>
      <w:r w:rsidRPr="00C74940">
        <w:rPr>
          <w:rFonts w:ascii="Arial" w:eastAsia="Arial Unicode MS" w:hAnsi="Arial" w:cs="Arial"/>
          <w:i/>
          <w:sz w:val="24"/>
          <w:szCs w:val="24"/>
          <w:lang w:eastAsia="es-ES"/>
        </w:rPr>
        <w:t xml:space="preserve">, </w:t>
      </w:r>
      <w:r w:rsidR="00EA43AF">
        <w:rPr>
          <w:rFonts w:ascii="Arial" w:eastAsia="Arial Unicode MS" w:hAnsi="Arial" w:cs="Arial"/>
          <w:i/>
          <w:sz w:val="24"/>
          <w:szCs w:val="24"/>
          <w:lang w:eastAsia="es-ES"/>
        </w:rPr>
        <w:t>“…</w:t>
      </w:r>
      <w:r w:rsidRPr="00C74940">
        <w:rPr>
          <w:rFonts w:ascii="Arial" w:eastAsia="Arial Unicode MS" w:hAnsi="Arial" w:cs="Arial"/>
          <w:b/>
          <w:i/>
          <w:sz w:val="24"/>
          <w:szCs w:val="24"/>
          <w:lang w:eastAsia="es-ES"/>
        </w:rPr>
        <w:t xml:space="preserve">en el </w:t>
      </w:r>
      <w:r w:rsidR="0074393C">
        <w:rPr>
          <w:rFonts w:ascii="Arial" w:eastAsia="Arial Unicode MS" w:hAnsi="Arial" w:cs="Arial"/>
          <w:b/>
          <w:i/>
          <w:sz w:val="24"/>
          <w:szCs w:val="24"/>
          <w:lang w:eastAsia="es-ES"/>
        </w:rPr>
        <w:t>listado general de personas jubiladas y pensionadas de Gobierno del Estado de San Luis Potosí y monto total del pago mensual del mes de noviembre, sin identificar quienes son secretarios de Acuerdos del Poder Judicial del Estado de San Luis Potosí</w:t>
      </w:r>
      <w:r w:rsidR="00EA43AF">
        <w:rPr>
          <w:rFonts w:ascii="Arial" w:eastAsia="Arial Unicode MS" w:hAnsi="Arial" w:cs="Arial"/>
          <w:b/>
          <w:i/>
          <w:sz w:val="24"/>
          <w:szCs w:val="24"/>
          <w:lang w:eastAsia="es-ES"/>
        </w:rPr>
        <w:t>…”</w:t>
      </w:r>
      <w:r w:rsidR="001C4908">
        <w:rPr>
          <w:rFonts w:ascii="Arial" w:eastAsia="Arial Unicode MS" w:hAnsi="Arial" w:cs="Arial"/>
          <w:b/>
          <w:i/>
          <w:sz w:val="24"/>
          <w:szCs w:val="24"/>
          <w:lang w:eastAsia="es-ES"/>
        </w:rPr>
        <w:t xml:space="preserve">, </w:t>
      </w:r>
      <w:r w:rsidRPr="00C74940">
        <w:rPr>
          <w:rFonts w:ascii="Arial" w:eastAsia="Arial Unicode MS" w:hAnsi="Arial" w:cs="Arial"/>
          <w:sz w:val="24"/>
          <w:szCs w:val="24"/>
          <w:lang w:eastAsia="es-ES"/>
        </w:rPr>
        <w:t>resulta preciso verificar las instrucciones otorgadas por la responsable, con la finalidad de verificar si, en dichos formatos se encuentra contenido lo peticionado</w:t>
      </w:r>
      <w:r w:rsidRPr="00C74940">
        <w:rPr>
          <w:rFonts w:ascii="Arial" w:eastAsia="Arial Unicode MS" w:hAnsi="Arial" w:cs="Arial"/>
          <w:sz w:val="24"/>
          <w:szCs w:val="24"/>
          <w:vertAlign w:val="superscript"/>
          <w:lang w:eastAsia="es-ES"/>
        </w:rPr>
        <w:footnoteReference w:id="27"/>
      </w:r>
      <w:r w:rsidRPr="00C74940">
        <w:rPr>
          <w:rFonts w:ascii="Arial" w:eastAsia="Arial Unicode MS" w:hAnsi="Arial" w:cs="Arial"/>
          <w:sz w:val="24"/>
          <w:szCs w:val="24"/>
          <w:lang w:eastAsia="es-ES"/>
        </w:rPr>
        <w:t>.</w:t>
      </w:r>
    </w:p>
    <w:p w14:paraId="1A472FA5" w14:textId="77777777" w:rsidR="00C74940" w:rsidRPr="00C74940" w:rsidRDefault="00C74940" w:rsidP="00C74940">
      <w:pPr>
        <w:spacing w:after="0" w:line="360" w:lineRule="auto"/>
        <w:ind w:firstLine="709"/>
        <w:jc w:val="both"/>
        <w:rPr>
          <w:rFonts w:ascii="Arial" w:eastAsia="Arial Unicode MS" w:hAnsi="Arial" w:cs="Arial"/>
          <w:sz w:val="24"/>
          <w:szCs w:val="24"/>
          <w:lang w:eastAsia="es-ES"/>
        </w:rPr>
      </w:pPr>
    </w:p>
    <w:p w14:paraId="37FB7E18" w14:textId="72742A9C" w:rsidR="00C74940" w:rsidRDefault="00C74940" w:rsidP="00C74940">
      <w:pPr>
        <w:spacing w:after="0" w:line="360" w:lineRule="auto"/>
        <w:ind w:firstLine="709"/>
        <w:jc w:val="both"/>
        <w:rPr>
          <w:rFonts w:ascii="Arial" w:eastAsia="Arial Unicode MS" w:hAnsi="Arial" w:cs="Arial"/>
          <w:sz w:val="24"/>
          <w:szCs w:val="24"/>
          <w:lang w:eastAsia="es-ES"/>
        </w:rPr>
      </w:pPr>
      <w:r w:rsidRPr="00C74940">
        <w:rPr>
          <w:rFonts w:ascii="Arial" w:eastAsia="Arial Unicode MS" w:hAnsi="Arial" w:cs="Arial"/>
          <w:sz w:val="24"/>
          <w:szCs w:val="24"/>
          <w:lang w:eastAsia="es-ES"/>
        </w:rPr>
        <w:t>Así, con el ánimo de generar certeza en la parte inconforme, en cuanto a si fue o no satisfecho el derecho de acceso a la información de la parte recurrente, esta Comisión tuvo a la vista las ligas electrónicas; y, entre otras circunstancias, se observó lo siguiente:</w:t>
      </w:r>
    </w:p>
    <w:p w14:paraId="60309DCA" w14:textId="567BF6B0" w:rsidR="00EA43AF" w:rsidRDefault="00EA43AF" w:rsidP="00934D45">
      <w:pPr>
        <w:spacing w:after="0" w:line="240" w:lineRule="auto"/>
        <w:jc w:val="both"/>
        <w:rPr>
          <w:rFonts w:ascii="Arial" w:eastAsia="Arial Unicode MS" w:hAnsi="Arial" w:cs="Arial"/>
          <w:sz w:val="24"/>
          <w:szCs w:val="24"/>
          <w:lang w:eastAsia="es-ES"/>
        </w:rPr>
      </w:pPr>
    </w:p>
    <w:p w14:paraId="1C36351D" w14:textId="6D938C51" w:rsidR="00EA43AF" w:rsidRDefault="00934D45" w:rsidP="00EA43AF">
      <w:pPr>
        <w:spacing w:after="0" w:line="360" w:lineRule="auto"/>
        <w:jc w:val="both"/>
        <w:rPr>
          <w:rFonts w:ascii="Arial" w:eastAsia="Arial Unicode MS" w:hAnsi="Arial" w:cs="Arial"/>
          <w:sz w:val="24"/>
          <w:szCs w:val="24"/>
          <w:lang w:eastAsia="es-ES"/>
        </w:rPr>
      </w:pPr>
      <w:r>
        <w:rPr>
          <w:rFonts w:ascii="Arial" w:eastAsia="Arial Unicode MS" w:hAnsi="Arial" w:cs="Arial"/>
          <w:noProof/>
          <w:sz w:val="24"/>
          <w:szCs w:val="24"/>
          <w:lang w:eastAsia="es-MX"/>
        </w:rPr>
        <mc:AlternateContent>
          <mc:Choice Requires="wps">
            <w:drawing>
              <wp:anchor distT="0" distB="0" distL="114300" distR="114300" simplePos="0" relativeHeight="251660288" behindDoc="0" locked="0" layoutInCell="1" allowOverlap="1" wp14:anchorId="55683FC6" wp14:editId="35FFF197">
                <wp:simplePos x="0" y="0"/>
                <wp:positionH relativeFrom="column">
                  <wp:posOffset>-106680</wp:posOffset>
                </wp:positionH>
                <wp:positionV relativeFrom="paragraph">
                  <wp:posOffset>-187960</wp:posOffset>
                </wp:positionV>
                <wp:extent cx="6267450" cy="1704975"/>
                <wp:effectExtent l="0" t="0" r="0" b="9525"/>
                <wp:wrapNone/>
                <wp:docPr id="4" name="Cuadro de texto 4"/>
                <wp:cNvGraphicFramePr/>
                <a:graphic xmlns:a="http://schemas.openxmlformats.org/drawingml/2006/main">
                  <a:graphicData uri="http://schemas.microsoft.com/office/word/2010/wordprocessingShape">
                    <wps:wsp>
                      <wps:cNvSpPr txBox="1"/>
                      <wps:spPr>
                        <a:xfrm>
                          <a:off x="0" y="0"/>
                          <a:ext cx="6267450" cy="1704975"/>
                        </a:xfrm>
                        <a:prstGeom prst="rect">
                          <a:avLst/>
                        </a:prstGeom>
                        <a:solidFill>
                          <a:schemeClr val="lt1"/>
                        </a:solidFill>
                        <a:ln w="6350">
                          <a:noFill/>
                        </a:ln>
                      </wps:spPr>
                      <wps:txbx>
                        <w:txbxContent>
                          <w:p w14:paraId="41FD6F89" w14:textId="1C5C80A8" w:rsidR="00795313" w:rsidRDefault="00795313">
                            <w:r>
                              <w:rPr>
                                <w:noProof/>
                                <w:lang w:eastAsia="es-MX"/>
                              </w:rPr>
                              <w:drawing>
                                <wp:inline distT="0" distB="0" distL="0" distR="0" wp14:anchorId="23C07F14" wp14:editId="71E5BF60">
                                  <wp:extent cx="5448300" cy="1533525"/>
                                  <wp:effectExtent l="19050" t="19050" r="19050" b="2857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183C2.tmp"/>
                                          <pic:cNvPicPr/>
                                        </pic:nvPicPr>
                                        <pic:blipFill>
                                          <a:blip r:embed="rId15">
                                            <a:extLst>
                                              <a:ext uri="{28A0092B-C50C-407E-A947-70E740481C1C}">
                                                <a14:useLocalDpi xmlns:a14="http://schemas.microsoft.com/office/drawing/2010/main" val="0"/>
                                              </a:ext>
                                            </a:extLst>
                                          </a:blip>
                                          <a:stretch>
                                            <a:fillRect/>
                                          </a:stretch>
                                        </pic:blipFill>
                                        <pic:spPr>
                                          <a:xfrm>
                                            <a:off x="0" y="0"/>
                                            <a:ext cx="5448568" cy="1533600"/>
                                          </a:xfrm>
                                          <a:prstGeom prst="rect">
                                            <a:avLst/>
                                          </a:prstGeom>
                                          <a:ln>
                                            <a:solidFill>
                                              <a:schemeClr val="tx1"/>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683FC6" id="_x0000_t202" coordsize="21600,21600" o:spt="202" path="m,l,21600r21600,l21600,xe">
                <v:stroke joinstyle="miter"/>
                <v:path gradientshapeok="t" o:connecttype="rect"/>
              </v:shapetype>
              <v:shape id="Cuadro de texto 4" o:spid="_x0000_s1026" type="#_x0000_t202" style="position:absolute;left:0;text-align:left;margin-left:-8.4pt;margin-top:-14.8pt;width:493.5pt;height:13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" fillcolor="white [3201]" stroked="f" strokeweight=".5pt">
                <v:textbox>
                  <w:txbxContent>
                    <w:p w14:paraId="41FD6F89" w14:textId="1C5C80A8" w:rsidR="00795313" w:rsidRDefault="00795313">
                      <w:r>
                        <w:rPr>
                          <w:noProof/>
                          <w:lang w:eastAsia="es-MX"/>
                        </w:rPr>
                        <w:drawing>
                          <wp:inline distT="0" distB="0" distL="0" distR="0" wp14:anchorId="23C07F14" wp14:editId="71E5BF60">
                            <wp:extent cx="5448300" cy="1533525"/>
                            <wp:effectExtent l="19050" t="19050" r="19050" b="2857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183C2.tmp"/>
                                    <pic:cNvPicPr/>
                                  </pic:nvPicPr>
                                  <pic:blipFill>
                                    <a:blip r:embed="rId16">
                                      <a:extLst>
                                        <a:ext uri="{28A0092B-C50C-407E-A947-70E740481C1C}">
                                          <a14:useLocalDpi xmlns:a14="http://schemas.microsoft.com/office/drawing/2010/main" val="0"/>
                                        </a:ext>
                                      </a:extLst>
                                    </a:blip>
                                    <a:stretch>
                                      <a:fillRect/>
                                    </a:stretch>
                                  </pic:blipFill>
                                  <pic:spPr>
                                    <a:xfrm>
                                      <a:off x="0" y="0"/>
                                      <a:ext cx="5448568" cy="1533600"/>
                                    </a:xfrm>
                                    <a:prstGeom prst="rect">
                                      <a:avLst/>
                                    </a:prstGeom>
                                    <a:ln>
                                      <a:solidFill>
                                        <a:schemeClr val="tx1"/>
                                      </a:solidFill>
                                    </a:ln>
                                  </pic:spPr>
                                </pic:pic>
                              </a:graphicData>
                            </a:graphic>
                          </wp:inline>
                        </w:drawing>
                      </w:r>
                    </w:p>
                  </w:txbxContent>
                </v:textbox>
              </v:shape>
            </w:pict>
          </mc:Fallback>
        </mc:AlternateContent>
      </w:r>
    </w:p>
    <w:p w14:paraId="4DE43132" w14:textId="1C58BEA2" w:rsidR="00EA43AF" w:rsidRDefault="00EA43AF" w:rsidP="00EA43AF">
      <w:pPr>
        <w:spacing w:after="0" w:line="360" w:lineRule="auto"/>
        <w:jc w:val="both"/>
        <w:rPr>
          <w:rFonts w:ascii="Arial" w:eastAsia="Arial Unicode MS" w:hAnsi="Arial" w:cs="Arial"/>
          <w:sz w:val="24"/>
          <w:szCs w:val="24"/>
          <w:lang w:eastAsia="es-ES"/>
        </w:rPr>
      </w:pPr>
    </w:p>
    <w:p w14:paraId="3474B9DF" w14:textId="5871B666" w:rsidR="00EA43AF" w:rsidRDefault="00EA43AF" w:rsidP="00EA43AF">
      <w:pPr>
        <w:spacing w:after="0" w:line="360" w:lineRule="auto"/>
        <w:jc w:val="both"/>
        <w:rPr>
          <w:rFonts w:ascii="Arial" w:eastAsia="Arial Unicode MS" w:hAnsi="Arial" w:cs="Arial"/>
          <w:sz w:val="24"/>
          <w:szCs w:val="24"/>
          <w:lang w:eastAsia="es-ES"/>
        </w:rPr>
      </w:pPr>
    </w:p>
    <w:p w14:paraId="473AAAED" w14:textId="77777777" w:rsidR="00934D45" w:rsidRDefault="00934D45" w:rsidP="00EA43AF">
      <w:pPr>
        <w:spacing w:after="0" w:line="360" w:lineRule="auto"/>
        <w:jc w:val="both"/>
        <w:rPr>
          <w:rFonts w:ascii="Arial" w:eastAsia="Arial Unicode MS" w:hAnsi="Arial" w:cs="Arial"/>
          <w:sz w:val="24"/>
          <w:szCs w:val="24"/>
          <w:lang w:eastAsia="es-ES"/>
        </w:rPr>
      </w:pPr>
    </w:p>
    <w:p w14:paraId="78ECD6C9" w14:textId="77777777" w:rsidR="00934D45" w:rsidRDefault="00934D45" w:rsidP="00EA43AF">
      <w:pPr>
        <w:spacing w:after="0" w:line="360" w:lineRule="auto"/>
        <w:jc w:val="both"/>
        <w:rPr>
          <w:rFonts w:ascii="Arial" w:eastAsia="Arial Unicode MS" w:hAnsi="Arial" w:cs="Arial"/>
          <w:sz w:val="24"/>
          <w:szCs w:val="24"/>
          <w:lang w:eastAsia="es-ES"/>
        </w:rPr>
      </w:pPr>
    </w:p>
    <w:p w14:paraId="27654156" w14:textId="209CFAB7" w:rsidR="00934D45" w:rsidRDefault="00934D45" w:rsidP="00EA43AF">
      <w:pPr>
        <w:spacing w:after="0" w:line="360" w:lineRule="auto"/>
        <w:jc w:val="both"/>
        <w:rPr>
          <w:rFonts w:ascii="Arial" w:eastAsia="Arial Unicode MS" w:hAnsi="Arial" w:cs="Arial"/>
          <w:sz w:val="24"/>
          <w:szCs w:val="24"/>
          <w:lang w:eastAsia="es-ES"/>
        </w:rPr>
      </w:pPr>
    </w:p>
    <w:p w14:paraId="313499BA" w14:textId="414AF939" w:rsidR="00934D45" w:rsidRDefault="001C4908" w:rsidP="00EA43AF">
      <w:pPr>
        <w:spacing w:after="0" w:line="360" w:lineRule="auto"/>
        <w:jc w:val="both"/>
        <w:rPr>
          <w:rFonts w:ascii="Arial" w:eastAsia="Arial Unicode MS" w:hAnsi="Arial" w:cs="Arial"/>
          <w:sz w:val="24"/>
          <w:szCs w:val="24"/>
          <w:lang w:eastAsia="es-ES"/>
        </w:rPr>
      </w:pPr>
      <w:r>
        <w:rPr>
          <w:rFonts w:ascii="Arial" w:eastAsia="Arial Unicode MS" w:hAnsi="Arial" w:cs="Arial"/>
          <w:noProof/>
          <w:sz w:val="24"/>
          <w:szCs w:val="24"/>
          <w:lang w:eastAsia="es-MX"/>
        </w:rPr>
        <w:lastRenderedPageBreak/>
        <mc:AlternateContent>
          <mc:Choice Requires="wps">
            <w:drawing>
              <wp:anchor distT="0" distB="0" distL="114300" distR="114300" simplePos="0" relativeHeight="251659264" behindDoc="0" locked="0" layoutInCell="1" allowOverlap="1" wp14:anchorId="1DFFEBE6" wp14:editId="7F79A575">
                <wp:simplePos x="0" y="0"/>
                <wp:positionH relativeFrom="column">
                  <wp:posOffset>-106680</wp:posOffset>
                </wp:positionH>
                <wp:positionV relativeFrom="paragraph">
                  <wp:posOffset>-107950</wp:posOffset>
                </wp:positionV>
                <wp:extent cx="6505575" cy="1752600"/>
                <wp:effectExtent l="0" t="0" r="9525" b="0"/>
                <wp:wrapNone/>
                <wp:docPr id="2" name="Cuadro de texto 2"/>
                <wp:cNvGraphicFramePr/>
                <a:graphic xmlns:a="http://schemas.openxmlformats.org/drawingml/2006/main">
                  <a:graphicData uri="http://schemas.microsoft.com/office/word/2010/wordprocessingShape">
                    <wps:wsp>
                      <wps:cNvSpPr txBox="1"/>
                      <wps:spPr>
                        <a:xfrm>
                          <a:off x="0" y="0"/>
                          <a:ext cx="6505575" cy="1752600"/>
                        </a:xfrm>
                        <a:prstGeom prst="rect">
                          <a:avLst/>
                        </a:prstGeom>
                        <a:solidFill>
                          <a:schemeClr val="lt1"/>
                        </a:solidFill>
                        <a:ln w="6350">
                          <a:noFill/>
                        </a:ln>
                      </wps:spPr>
                      <wps:txbx>
                        <w:txbxContent>
                          <w:p w14:paraId="1F148FBC" w14:textId="609F9058" w:rsidR="00795313" w:rsidRDefault="00795313">
                            <w:r>
                              <w:rPr>
                                <w:rFonts w:ascii="Arial" w:eastAsia="Arial Unicode MS" w:hAnsi="Arial" w:cs="Arial"/>
                                <w:noProof/>
                                <w:sz w:val="24"/>
                                <w:szCs w:val="24"/>
                                <w:lang w:eastAsia="es-MX"/>
                              </w:rPr>
                              <w:drawing>
                                <wp:inline distT="0" distB="0" distL="0" distR="0" wp14:anchorId="64717501" wp14:editId="0F54C9BA">
                                  <wp:extent cx="5448300" cy="1542941"/>
                                  <wp:effectExtent l="19050" t="19050" r="19050" b="1968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18A25A.tmp"/>
                                          <pic:cNvPicPr/>
                                        </pic:nvPicPr>
                                        <pic:blipFill>
                                          <a:blip r:embed="rId17">
                                            <a:extLst>
                                              <a:ext uri="{28A0092B-C50C-407E-A947-70E740481C1C}">
                                                <a14:useLocalDpi xmlns:a14="http://schemas.microsoft.com/office/drawing/2010/main" val="0"/>
                                              </a:ext>
                                            </a:extLst>
                                          </a:blip>
                                          <a:stretch>
                                            <a:fillRect/>
                                          </a:stretch>
                                        </pic:blipFill>
                                        <pic:spPr>
                                          <a:xfrm>
                                            <a:off x="0" y="0"/>
                                            <a:ext cx="5467841" cy="1548475"/>
                                          </a:xfrm>
                                          <a:prstGeom prst="rect">
                                            <a:avLst/>
                                          </a:prstGeom>
                                          <a:ln>
                                            <a:solidFill>
                                              <a:schemeClr val="tx1"/>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DFFEBE6" id="Cuadro de texto 2" o:spid="_x0000_s1027" type="#_x0000_t202" style="position:absolute;left:0;text-align:left;margin-left:-8.4pt;margin-top:-8.5pt;width:512.25pt;height:13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" fillcolor="white [3201]" stroked="f" strokeweight=".5pt">
                <v:textbox>
                  <w:txbxContent>
                    <w:p w14:paraId="1F148FBC" w14:textId="609F9058" w:rsidR="00795313" w:rsidRDefault="00795313">
                      <w:r>
                        <w:rPr>
                          <w:rFonts w:ascii="Arial" w:eastAsia="Arial Unicode MS" w:hAnsi="Arial" w:cs="Arial"/>
                          <w:noProof/>
                          <w:sz w:val="24"/>
                          <w:szCs w:val="24"/>
                          <w:lang w:eastAsia="es-MX"/>
                        </w:rPr>
                        <w:drawing>
                          <wp:inline distT="0" distB="0" distL="0" distR="0" wp14:anchorId="64717501" wp14:editId="0F54C9BA">
                            <wp:extent cx="5448300" cy="1542941"/>
                            <wp:effectExtent l="19050" t="19050" r="19050" b="1968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18A25A.tmp"/>
                                    <pic:cNvPicPr/>
                                  </pic:nvPicPr>
                                  <pic:blipFill>
                                    <a:blip r:embed="rId18">
                                      <a:extLst>
                                        <a:ext uri="{28A0092B-C50C-407E-A947-70E740481C1C}">
                                          <a14:useLocalDpi xmlns:a14="http://schemas.microsoft.com/office/drawing/2010/main" val="0"/>
                                        </a:ext>
                                      </a:extLst>
                                    </a:blip>
                                    <a:stretch>
                                      <a:fillRect/>
                                    </a:stretch>
                                  </pic:blipFill>
                                  <pic:spPr>
                                    <a:xfrm>
                                      <a:off x="0" y="0"/>
                                      <a:ext cx="5467841" cy="1548475"/>
                                    </a:xfrm>
                                    <a:prstGeom prst="rect">
                                      <a:avLst/>
                                    </a:prstGeom>
                                    <a:ln>
                                      <a:solidFill>
                                        <a:schemeClr val="tx1"/>
                                      </a:solidFill>
                                    </a:ln>
                                  </pic:spPr>
                                </pic:pic>
                              </a:graphicData>
                            </a:graphic>
                          </wp:inline>
                        </w:drawing>
                      </w:r>
                    </w:p>
                  </w:txbxContent>
                </v:textbox>
              </v:shape>
            </w:pict>
          </mc:Fallback>
        </mc:AlternateContent>
      </w:r>
    </w:p>
    <w:p w14:paraId="03D7CF77" w14:textId="71A82BBE" w:rsidR="00934D45" w:rsidRDefault="00934D45" w:rsidP="00EA43AF">
      <w:pPr>
        <w:spacing w:after="0" w:line="360" w:lineRule="auto"/>
        <w:jc w:val="both"/>
        <w:rPr>
          <w:rFonts w:ascii="Arial" w:eastAsia="Arial Unicode MS" w:hAnsi="Arial" w:cs="Arial"/>
          <w:sz w:val="24"/>
          <w:szCs w:val="24"/>
          <w:lang w:eastAsia="es-ES"/>
        </w:rPr>
      </w:pPr>
    </w:p>
    <w:p w14:paraId="44606700" w14:textId="308761BC" w:rsidR="00EA43AF" w:rsidRDefault="00EA43AF" w:rsidP="00EA43AF">
      <w:pPr>
        <w:spacing w:after="0" w:line="360" w:lineRule="auto"/>
        <w:jc w:val="both"/>
        <w:rPr>
          <w:rFonts w:ascii="Arial" w:eastAsia="Arial Unicode MS" w:hAnsi="Arial" w:cs="Arial"/>
          <w:sz w:val="24"/>
          <w:szCs w:val="24"/>
          <w:lang w:eastAsia="es-ES"/>
        </w:rPr>
      </w:pPr>
    </w:p>
    <w:p w14:paraId="21ECB381" w14:textId="4CB0C60B" w:rsidR="00EA43AF" w:rsidRDefault="00EA43AF" w:rsidP="00C74940">
      <w:pPr>
        <w:spacing w:after="0" w:line="360" w:lineRule="auto"/>
        <w:ind w:firstLine="709"/>
        <w:jc w:val="both"/>
        <w:rPr>
          <w:rFonts w:ascii="Arial" w:eastAsia="Arial Unicode MS" w:hAnsi="Arial" w:cs="Arial"/>
          <w:sz w:val="24"/>
          <w:szCs w:val="24"/>
          <w:lang w:eastAsia="es-ES"/>
        </w:rPr>
      </w:pPr>
    </w:p>
    <w:p w14:paraId="34AA672B" w14:textId="0025FAC0" w:rsidR="00EA43AF" w:rsidRDefault="00EA43AF" w:rsidP="00C74940">
      <w:pPr>
        <w:spacing w:after="0" w:line="360" w:lineRule="auto"/>
        <w:ind w:firstLine="709"/>
        <w:jc w:val="both"/>
        <w:rPr>
          <w:rFonts w:ascii="Arial" w:eastAsia="Arial Unicode MS" w:hAnsi="Arial" w:cs="Arial"/>
          <w:sz w:val="24"/>
          <w:szCs w:val="24"/>
          <w:lang w:eastAsia="es-ES"/>
        </w:rPr>
      </w:pPr>
    </w:p>
    <w:p w14:paraId="4C113798" w14:textId="0A131D86" w:rsidR="00EA43AF" w:rsidRDefault="00EA43AF" w:rsidP="00C74940">
      <w:pPr>
        <w:spacing w:after="0" w:line="360" w:lineRule="auto"/>
        <w:ind w:firstLine="709"/>
        <w:jc w:val="both"/>
        <w:rPr>
          <w:rFonts w:ascii="Arial" w:eastAsia="Arial Unicode MS" w:hAnsi="Arial" w:cs="Arial"/>
          <w:sz w:val="24"/>
          <w:szCs w:val="24"/>
          <w:lang w:eastAsia="es-ES"/>
        </w:rPr>
      </w:pPr>
    </w:p>
    <w:p w14:paraId="2A88537B" w14:textId="2F332385" w:rsidR="00EA43AF" w:rsidRPr="00C74940" w:rsidRDefault="00934D45" w:rsidP="00C74940">
      <w:pPr>
        <w:spacing w:after="0" w:line="360" w:lineRule="auto"/>
        <w:ind w:firstLine="709"/>
        <w:jc w:val="both"/>
        <w:rPr>
          <w:rFonts w:ascii="Arial" w:eastAsia="Arial Unicode MS" w:hAnsi="Arial" w:cs="Arial"/>
          <w:sz w:val="24"/>
          <w:szCs w:val="24"/>
          <w:lang w:eastAsia="es-ES"/>
        </w:rPr>
      </w:pPr>
      <w:r>
        <w:rPr>
          <w:rFonts w:ascii="Arial" w:eastAsia="Arial Unicode MS" w:hAnsi="Arial" w:cs="Arial"/>
          <w:noProof/>
          <w:sz w:val="24"/>
          <w:szCs w:val="24"/>
          <w:lang w:eastAsia="es-MX"/>
        </w:rPr>
        <mc:AlternateContent>
          <mc:Choice Requires="wps">
            <w:drawing>
              <wp:anchor distT="0" distB="0" distL="114300" distR="114300" simplePos="0" relativeHeight="251661312" behindDoc="0" locked="0" layoutInCell="1" allowOverlap="1" wp14:anchorId="39D2580A" wp14:editId="63A1F78F">
                <wp:simplePos x="0" y="0"/>
                <wp:positionH relativeFrom="column">
                  <wp:posOffset>-106680</wp:posOffset>
                </wp:positionH>
                <wp:positionV relativeFrom="paragraph">
                  <wp:posOffset>116205</wp:posOffset>
                </wp:positionV>
                <wp:extent cx="6057900" cy="1704975"/>
                <wp:effectExtent l="0" t="0" r="0" b="9525"/>
                <wp:wrapNone/>
                <wp:docPr id="7" name="Cuadro de texto 7"/>
                <wp:cNvGraphicFramePr/>
                <a:graphic xmlns:a="http://schemas.openxmlformats.org/drawingml/2006/main">
                  <a:graphicData uri="http://schemas.microsoft.com/office/word/2010/wordprocessingShape">
                    <wps:wsp>
                      <wps:cNvSpPr txBox="1"/>
                      <wps:spPr>
                        <a:xfrm>
                          <a:off x="0" y="0"/>
                          <a:ext cx="6057900" cy="1704975"/>
                        </a:xfrm>
                        <a:prstGeom prst="rect">
                          <a:avLst/>
                        </a:prstGeom>
                        <a:solidFill>
                          <a:schemeClr val="lt1"/>
                        </a:solidFill>
                        <a:ln w="6350">
                          <a:noFill/>
                        </a:ln>
                      </wps:spPr>
                      <wps:txbx>
                        <w:txbxContent>
                          <w:p w14:paraId="19B2B7B9" w14:textId="0E126E47" w:rsidR="00795313" w:rsidRDefault="00795313">
                            <w:r>
                              <w:rPr>
                                <w:noProof/>
                                <w:lang w:eastAsia="es-MX"/>
                              </w:rPr>
                              <w:drawing>
                                <wp:inline distT="0" distB="0" distL="0" distR="0" wp14:anchorId="741D61B9" wp14:editId="7A08584B">
                                  <wp:extent cx="5448300" cy="1518920"/>
                                  <wp:effectExtent l="19050" t="19050" r="19050" b="2413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18F189.tmp"/>
                                          <pic:cNvPicPr/>
                                        </pic:nvPicPr>
                                        <pic:blipFill>
                                          <a:blip r:embed="rId19">
                                            <a:extLst>
                                              <a:ext uri="{28A0092B-C50C-407E-A947-70E740481C1C}">
                                                <a14:useLocalDpi xmlns:a14="http://schemas.microsoft.com/office/drawing/2010/main" val="0"/>
                                              </a:ext>
                                            </a:extLst>
                                          </a:blip>
                                          <a:stretch>
                                            <a:fillRect/>
                                          </a:stretch>
                                        </pic:blipFill>
                                        <pic:spPr>
                                          <a:xfrm>
                                            <a:off x="0" y="0"/>
                                            <a:ext cx="5449309" cy="1519201"/>
                                          </a:xfrm>
                                          <a:prstGeom prst="rect">
                                            <a:avLst/>
                                          </a:prstGeom>
                                          <a:ln>
                                            <a:solidFill>
                                              <a:schemeClr val="tx1"/>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9D2580A" id="Cuadro de texto 7" o:spid="_x0000_s1028" type="#_x0000_t202" style="position:absolute;left:0;text-align:left;margin-left:-8.4pt;margin-top:9.15pt;width:477pt;height:134.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" fillcolor="white [3201]" stroked="f" strokeweight=".5pt">
                <v:textbox>
                  <w:txbxContent>
                    <w:p w14:paraId="19B2B7B9" w14:textId="0E126E47" w:rsidR="00795313" w:rsidRDefault="00795313">
                      <w:r>
                        <w:rPr>
                          <w:noProof/>
                          <w:lang w:eastAsia="es-MX"/>
                        </w:rPr>
                        <w:drawing>
                          <wp:inline distT="0" distB="0" distL="0" distR="0" wp14:anchorId="741D61B9" wp14:editId="7A08584B">
                            <wp:extent cx="5448300" cy="1518920"/>
                            <wp:effectExtent l="19050" t="19050" r="19050" b="2413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18F189.tmp"/>
                                    <pic:cNvPicPr/>
                                  </pic:nvPicPr>
                                  <pic:blipFill>
                                    <a:blip r:embed="rId20">
                                      <a:extLst>
                                        <a:ext uri="{28A0092B-C50C-407E-A947-70E740481C1C}">
                                          <a14:useLocalDpi xmlns:a14="http://schemas.microsoft.com/office/drawing/2010/main" val="0"/>
                                        </a:ext>
                                      </a:extLst>
                                    </a:blip>
                                    <a:stretch>
                                      <a:fillRect/>
                                    </a:stretch>
                                  </pic:blipFill>
                                  <pic:spPr>
                                    <a:xfrm>
                                      <a:off x="0" y="0"/>
                                      <a:ext cx="5449309" cy="1519201"/>
                                    </a:xfrm>
                                    <a:prstGeom prst="rect">
                                      <a:avLst/>
                                    </a:prstGeom>
                                    <a:ln>
                                      <a:solidFill>
                                        <a:schemeClr val="tx1"/>
                                      </a:solidFill>
                                    </a:ln>
                                  </pic:spPr>
                                </pic:pic>
                              </a:graphicData>
                            </a:graphic>
                          </wp:inline>
                        </w:drawing>
                      </w:r>
                    </w:p>
                  </w:txbxContent>
                </v:textbox>
              </v:shape>
            </w:pict>
          </mc:Fallback>
        </mc:AlternateContent>
      </w:r>
    </w:p>
    <w:p w14:paraId="76A0FE3B" w14:textId="7397FCF1" w:rsidR="006506E4" w:rsidRDefault="006506E4" w:rsidP="00E4739F">
      <w:pPr>
        <w:spacing w:after="0" w:line="360" w:lineRule="auto"/>
        <w:ind w:firstLine="709"/>
        <w:jc w:val="both"/>
        <w:rPr>
          <w:rFonts w:ascii="Arial" w:eastAsia="Arial Unicode MS" w:hAnsi="Arial" w:cs="Arial"/>
          <w:sz w:val="24"/>
          <w:szCs w:val="24"/>
          <w:lang w:eastAsia="es-ES"/>
        </w:rPr>
      </w:pPr>
    </w:p>
    <w:p w14:paraId="31011EB2" w14:textId="55C49E05" w:rsidR="006506E4" w:rsidRDefault="006506E4" w:rsidP="00E4739F">
      <w:pPr>
        <w:spacing w:after="0" w:line="360" w:lineRule="auto"/>
        <w:ind w:firstLine="709"/>
        <w:jc w:val="both"/>
        <w:rPr>
          <w:rFonts w:ascii="Arial" w:eastAsia="Arial Unicode MS" w:hAnsi="Arial" w:cs="Arial"/>
          <w:sz w:val="24"/>
          <w:szCs w:val="24"/>
          <w:lang w:eastAsia="es-ES"/>
        </w:rPr>
      </w:pPr>
    </w:p>
    <w:p w14:paraId="18F41E38" w14:textId="3BF132B5" w:rsidR="00EA43AF" w:rsidRDefault="00EA43AF" w:rsidP="00E4739F">
      <w:pPr>
        <w:spacing w:after="0" w:line="360" w:lineRule="auto"/>
        <w:ind w:firstLine="709"/>
        <w:jc w:val="both"/>
        <w:rPr>
          <w:rFonts w:ascii="Arial" w:eastAsia="Arial Unicode MS" w:hAnsi="Arial" w:cs="Arial"/>
          <w:sz w:val="24"/>
          <w:szCs w:val="24"/>
          <w:lang w:eastAsia="es-ES"/>
        </w:rPr>
      </w:pPr>
    </w:p>
    <w:p w14:paraId="46FB8C68" w14:textId="40DF09A8" w:rsidR="00EA43AF" w:rsidRDefault="00EA43AF" w:rsidP="00E4739F">
      <w:pPr>
        <w:spacing w:after="0" w:line="360" w:lineRule="auto"/>
        <w:ind w:firstLine="709"/>
        <w:jc w:val="both"/>
        <w:rPr>
          <w:rFonts w:ascii="Arial" w:eastAsia="Arial Unicode MS" w:hAnsi="Arial" w:cs="Arial"/>
          <w:sz w:val="24"/>
          <w:szCs w:val="24"/>
          <w:lang w:eastAsia="es-ES"/>
        </w:rPr>
      </w:pPr>
    </w:p>
    <w:p w14:paraId="47824042" w14:textId="6DD436FF" w:rsidR="00EA43AF" w:rsidRDefault="00EA43AF" w:rsidP="00E4739F">
      <w:pPr>
        <w:spacing w:after="0" w:line="360" w:lineRule="auto"/>
        <w:ind w:firstLine="709"/>
        <w:jc w:val="both"/>
        <w:rPr>
          <w:rFonts w:ascii="Arial" w:eastAsia="Arial Unicode MS" w:hAnsi="Arial" w:cs="Arial"/>
          <w:sz w:val="24"/>
          <w:szCs w:val="24"/>
          <w:lang w:eastAsia="es-ES"/>
        </w:rPr>
      </w:pPr>
    </w:p>
    <w:p w14:paraId="014ED6DE" w14:textId="7A8770BA" w:rsidR="00EA43AF" w:rsidRDefault="00EA43AF" w:rsidP="00E4739F">
      <w:pPr>
        <w:spacing w:after="0" w:line="360" w:lineRule="auto"/>
        <w:ind w:firstLine="709"/>
        <w:jc w:val="both"/>
        <w:rPr>
          <w:rFonts w:ascii="Arial" w:eastAsia="Arial Unicode MS" w:hAnsi="Arial" w:cs="Arial"/>
          <w:sz w:val="24"/>
          <w:szCs w:val="24"/>
          <w:lang w:eastAsia="es-ES"/>
        </w:rPr>
      </w:pPr>
    </w:p>
    <w:p w14:paraId="19C3FBA7" w14:textId="12F0672C" w:rsidR="00B72448" w:rsidRDefault="00B72448" w:rsidP="00B72448">
      <w:pPr>
        <w:spacing w:after="0" w:line="360" w:lineRule="auto"/>
        <w:ind w:firstLine="709"/>
        <w:jc w:val="both"/>
        <w:rPr>
          <w:rFonts w:ascii="Arial" w:eastAsia="Arial Unicode MS" w:hAnsi="Arial" w:cs="Arial"/>
          <w:sz w:val="24"/>
          <w:szCs w:val="24"/>
          <w:lang w:eastAsia="es-ES"/>
        </w:rPr>
      </w:pPr>
      <w:r w:rsidRPr="00B72448">
        <w:rPr>
          <w:rFonts w:ascii="Arial" w:eastAsia="Arial Unicode MS" w:hAnsi="Arial" w:cs="Arial"/>
          <w:sz w:val="24"/>
          <w:szCs w:val="24"/>
          <w:lang w:eastAsia="es-ES"/>
        </w:rPr>
        <w:t>En dicho</w:t>
      </w:r>
      <w:r>
        <w:rPr>
          <w:rFonts w:ascii="Arial" w:eastAsia="Arial Unicode MS" w:hAnsi="Arial" w:cs="Arial"/>
          <w:sz w:val="24"/>
          <w:szCs w:val="24"/>
          <w:lang w:eastAsia="es-ES"/>
        </w:rPr>
        <w:t>s</w:t>
      </w:r>
      <w:r w:rsidRPr="00B72448">
        <w:rPr>
          <w:rFonts w:ascii="Arial" w:eastAsia="Arial Unicode MS" w:hAnsi="Arial" w:cs="Arial"/>
          <w:sz w:val="24"/>
          <w:szCs w:val="24"/>
          <w:lang w:eastAsia="es-ES"/>
        </w:rPr>
        <w:t xml:space="preserve"> formato</w:t>
      </w:r>
      <w:r>
        <w:rPr>
          <w:rFonts w:ascii="Arial" w:eastAsia="Arial Unicode MS" w:hAnsi="Arial" w:cs="Arial"/>
          <w:sz w:val="24"/>
          <w:szCs w:val="24"/>
          <w:lang w:eastAsia="es-ES"/>
        </w:rPr>
        <w:t>s</w:t>
      </w:r>
      <w:r w:rsidRPr="00B72448">
        <w:rPr>
          <w:rFonts w:ascii="Arial" w:eastAsia="Arial Unicode MS" w:hAnsi="Arial" w:cs="Arial"/>
          <w:sz w:val="24"/>
          <w:szCs w:val="24"/>
          <w:lang w:eastAsia="es-ES"/>
        </w:rPr>
        <w:t xml:space="preserve">, es posible visualizar </w:t>
      </w:r>
      <w:r>
        <w:rPr>
          <w:rFonts w:ascii="Arial" w:eastAsia="Arial Unicode MS" w:hAnsi="Arial" w:cs="Arial"/>
          <w:sz w:val="24"/>
          <w:szCs w:val="24"/>
          <w:lang w:eastAsia="es-ES"/>
        </w:rPr>
        <w:t>que se contiene</w:t>
      </w:r>
      <w:r w:rsidRPr="00B72448">
        <w:rPr>
          <w:rFonts w:ascii="Arial" w:eastAsia="Arial Unicode MS" w:hAnsi="Arial" w:cs="Arial"/>
          <w:sz w:val="24"/>
          <w:szCs w:val="24"/>
          <w:lang w:eastAsia="es-ES"/>
        </w:rPr>
        <w:t xml:space="preserve"> información</w:t>
      </w:r>
      <w:r>
        <w:rPr>
          <w:rFonts w:ascii="Arial" w:eastAsia="Arial Unicode MS" w:hAnsi="Arial" w:cs="Arial"/>
          <w:sz w:val="24"/>
          <w:szCs w:val="24"/>
          <w:lang w:eastAsia="es-ES"/>
        </w:rPr>
        <w:t xml:space="preserve"> relativa al listado de jubilados (as) y pensionados (as), en la que se puede advertir el tipo de jubilación o pensión; nombre (s) y apellidos; sexo; m</w:t>
      </w:r>
      <w:r w:rsidRPr="00B72448">
        <w:rPr>
          <w:rFonts w:ascii="Arial" w:eastAsia="Arial Unicode MS" w:hAnsi="Arial" w:cs="Arial"/>
          <w:sz w:val="24"/>
          <w:szCs w:val="24"/>
          <w:lang w:eastAsia="es-ES"/>
        </w:rPr>
        <w:t>onto de la porción de su pensión que recibe directamente del Estado Mexicano</w:t>
      </w:r>
      <w:r>
        <w:rPr>
          <w:rFonts w:ascii="Arial" w:eastAsia="Arial Unicode MS" w:hAnsi="Arial" w:cs="Arial"/>
          <w:sz w:val="24"/>
          <w:szCs w:val="24"/>
          <w:lang w:eastAsia="es-ES"/>
        </w:rPr>
        <w:t xml:space="preserve"> y </w:t>
      </w:r>
      <w:r w:rsidR="00934D45">
        <w:rPr>
          <w:rFonts w:ascii="Arial" w:eastAsia="Arial Unicode MS" w:hAnsi="Arial" w:cs="Arial"/>
          <w:sz w:val="24"/>
          <w:szCs w:val="24"/>
          <w:lang w:eastAsia="es-ES"/>
        </w:rPr>
        <w:t>p</w:t>
      </w:r>
      <w:r w:rsidRPr="00B72448">
        <w:rPr>
          <w:rFonts w:ascii="Arial" w:eastAsia="Arial Unicode MS" w:hAnsi="Arial" w:cs="Arial"/>
          <w:sz w:val="24"/>
          <w:szCs w:val="24"/>
          <w:lang w:eastAsia="es-ES"/>
        </w:rPr>
        <w:t>eriodicidad del monto recibido</w:t>
      </w:r>
      <w:r w:rsidR="00934D45">
        <w:rPr>
          <w:rFonts w:ascii="Arial" w:eastAsia="Arial Unicode MS" w:hAnsi="Arial" w:cs="Arial"/>
          <w:sz w:val="24"/>
          <w:szCs w:val="24"/>
          <w:lang w:eastAsia="es-ES"/>
        </w:rPr>
        <w:t>.</w:t>
      </w:r>
    </w:p>
    <w:p w14:paraId="7B103D7E" w14:textId="46ED9602" w:rsidR="00934D45" w:rsidRDefault="00934D45" w:rsidP="00B72448">
      <w:pPr>
        <w:spacing w:after="0" w:line="360" w:lineRule="auto"/>
        <w:ind w:firstLine="709"/>
        <w:jc w:val="both"/>
        <w:rPr>
          <w:rFonts w:ascii="Arial" w:eastAsia="Arial Unicode MS" w:hAnsi="Arial" w:cs="Arial"/>
          <w:sz w:val="24"/>
          <w:szCs w:val="24"/>
          <w:lang w:eastAsia="es-ES"/>
        </w:rPr>
      </w:pPr>
    </w:p>
    <w:p w14:paraId="2EA4325C" w14:textId="16AB6A12" w:rsidR="00B72448" w:rsidRPr="00B72448" w:rsidRDefault="00934D45" w:rsidP="00B72448">
      <w:pPr>
        <w:spacing w:after="0" w:line="360" w:lineRule="auto"/>
        <w:ind w:firstLine="709"/>
        <w:jc w:val="both"/>
        <w:rPr>
          <w:rFonts w:ascii="Arial" w:eastAsia="Arial Unicode MS" w:hAnsi="Arial" w:cs="Arial"/>
          <w:sz w:val="24"/>
          <w:szCs w:val="24"/>
          <w:lang w:eastAsia="es-ES"/>
        </w:rPr>
      </w:pPr>
      <w:r>
        <w:rPr>
          <w:rFonts w:ascii="Arial" w:eastAsia="Arial Unicode MS" w:hAnsi="Arial" w:cs="Arial"/>
          <w:sz w:val="24"/>
          <w:szCs w:val="24"/>
          <w:lang w:eastAsia="es-ES"/>
        </w:rPr>
        <w:t>En razón de lo anterior, se arriba a la convicción de que tal y como refiere el recurrente, el listado de Excel no identifica quienes son los pensionados (as) y jubilados (as) secretarios de Acuerdos del Poder Judicial del E</w:t>
      </w:r>
      <w:r w:rsidR="00292C7D">
        <w:rPr>
          <w:rFonts w:ascii="Arial" w:eastAsia="Arial Unicode MS" w:hAnsi="Arial" w:cs="Arial"/>
          <w:sz w:val="24"/>
          <w:szCs w:val="24"/>
          <w:lang w:eastAsia="es-ES"/>
        </w:rPr>
        <w:t xml:space="preserve">stado, por lo que </w:t>
      </w:r>
      <w:r w:rsidR="00B72448" w:rsidRPr="00B72448">
        <w:rPr>
          <w:rFonts w:ascii="Arial" w:eastAsia="Arial Unicode MS" w:hAnsi="Arial" w:cs="Arial"/>
          <w:sz w:val="24"/>
          <w:szCs w:val="24"/>
          <w:lang w:eastAsia="es-ES"/>
        </w:rPr>
        <w:t xml:space="preserve">de conformidad con lo previsto en el artículo 54 fracciones II y IV, en correspondencia con </w:t>
      </w:r>
      <w:r w:rsidR="001C4908">
        <w:rPr>
          <w:rFonts w:ascii="Arial" w:eastAsia="Arial Unicode MS" w:hAnsi="Arial" w:cs="Arial"/>
          <w:sz w:val="24"/>
          <w:szCs w:val="24"/>
          <w:lang w:eastAsia="es-ES"/>
        </w:rPr>
        <w:t xml:space="preserve">lo dispuesto por el diverso 151 </w:t>
      </w:r>
      <w:r w:rsidR="00B72448" w:rsidRPr="00B72448">
        <w:rPr>
          <w:rFonts w:ascii="Arial" w:eastAsia="Arial Unicode MS" w:hAnsi="Arial" w:cs="Arial"/>
          <w:sz w:val="24"/>
          <w:szCs w:val="24"/>
          <w:lang w:eastAsia="es-ES"/>
        </w:rPr>
        <w:t xml:space="preserve">de la Ley de Transparencia y Acceso a la Información Pública del Estado, el sujeto obligado cuenta con el deber de realizar las gestiones que resulten necesarias para otorgar atención a las solicitudes de acceso a la información; y, con ello, hacer llegar a los solicitantes, la documentación que otorgue </w:t>
      </w:r>
      <w:r w:rsidR="00B72448" w:rsidRPr="00B80685">
        <w:rPr>
          <w:rFonts w:ascii="Arial" w:eastAsia="Arial Unicode MS" w:hAnsi="Arial" w:cs="Arial"/>
          <w:b/>
          <w:i/>
          <w:iCs/>
          <w:sz w:val="24"/>
          <w:szCs w:val="24"/>
          <w:lang w:eastAsia="es-ES"/>
        </w:rPr>
        <w:t>expresión documental</w:t>
      </w:r>
      <w:r w:rsidR="00B72448" w:rsidRPr="00B72448">
        <w:rPr>
          <w:rFonts w:ascii="Arial" w:eastAsia="Arial Unicode MS" w:hAnsi="Arial" w:cs="Arial"/>
          <w:sz w:val="24"/>
          <w:szCs w:val="24"/>
          <w:lang w:eastAsia="es-ES"/>
        </w:rPr>
        <w:t xml:space="preserve"> a lo solicitado por los particulares.</w:t>
      </w:r>
    </w:p>
    <w:p w14:paraId="6C2CCE02" w14:textId="77777777" w:rsidR="00B72448" w:rsidRPr="00B72448" w:rsidRDefault="00B72448" w:rsidP="00B72448">
      <w:pPr>
        <w:spacing w:after="0" w:line="360" w:lineRule="auto"/>
        <w:ind w:firstLine="709"/>
        <w:jc w:val="both"/>
        <w:rPr>
          <w:rFonts w:ascii="Arial" w:eastAsia="Arial Unicode MS" w:hAnsi="Arial" w:cs="Arial"/>
          <w:sz w:val="24"/>
          <w:szCs w:val="24"/>
          <w:lang w:eastAsia="es-ES"/>
        </w:rPr>
      </w:pPr>
    </w:p>
    <w:p w14:paraId="0DE813B9" w14:textId="79AE9D20" w:rsidR="00B72448" w:rsidRPr="00292C7D" w:rsidRDefault="00B72448" w:rsidP="00B72448">
      <w:pPr>
        <w:spacing w:after="0" w:line="360" w:lineRule="auto"/>
        <w:ind w:firstLine="709"/>
        <w:jc w:val="both"/>
        <w:rPr>
          <w:rFonts w:ascii="Arial" w:eastAsia="Arial Unicode MS" w:hAnsi="Arial" w:cs="Arial"/>
          <w:sz w:val="24"/>
          <w:szCs w:val="24"/>
          <w:lang w:eastAsia="es-ES"/>
        </w:rPr>
      </w:pPr>
      <w:r w:rsidRPr="00B72448">
        <w:rPr>
          <w:rFonts w:ascii="Arial" w:eastAsia="Arial Unicode MS" w:hAnsi="Arial" w:cs="Arial"/>
          <w:sz w:val="24"/>
          <w:szCs w:val="24"/>
          <w:lang w:eastAsia="es-ES"/>
        </w:rPr>
        <w:t xml:space="preserve">Lo anterior, encuentra sustento en el criterio </w:t>
      </w:r>
      <w:r w:rsidR="00B80685">
        <w:rPr>
          <w:rFonts w:ascii="Arial" w:eastAsia="Arial Unicode MS" w:hAnsi="Arial" w:cs="Arial"/>
          <w:sz w:val="24"/>
          <w:szCs w:val="24"/>
          <w:lang w:eastAsia="es-ES"/>
        </w:rPr>
        <w:t xml:space="preserve">orientador </w:t>
      </w:r>
      <w:r w:rsidRPr="00B72448">
        <w:rPr>
          <w:rFonts w:ascii="Arial" w:eastAsia="Arial Unicode MS" w:hAnsi="Arial" w:cs="Arial"/>
          <w:sz w:val="24"/>
          <w:szCs w:val="24"/>
          <w:lang w:eastAsia="es-ES"/>
        </w:rPr>
        <w:t xml:space="preserve">sostenido por el </w:t>
      </w:r>
      <w:r w:rsidR="00292C7D">
        <w:rPr>
          <w:rFonts w:ascii="Arial" w:eastAsia="Arial Unicode MS" w:hAnsi="Arial" w:cs="Arial"/>
          <w:sz w:val="24"/>
          <w:szCs w:val="24"/>
          <w:lang w:eastAsia="es-ES"/>
        </w:rPr>
        <w:t>extinto I</w:t>
      </w:r>
      <w:r w:rsidRPr="00B72448">
        <w:rPr>
          <w:rFonts w:ascii="Arial" w:eastAsia="Arial Unicode MS" w:hAnsi="Arial" w:cs="Arial"/>
          <w:sz w:val="24"/>
          <w:szCs w:val="24"/>
          <w:lang w:eastAsia="es-ES"/>
        </w:rPr>
        <w:t>nstituto Nacional de Transparencia, Acceso a la Información y Protección de Datos Personales, registrado con la clave de control SO/016/2017</w:t>
      </w:r>
      <w:r w:rsidRPr="00B72448">
        <w:rPr>
          <w:rFonts w:ascii="Arial" w:eastAsia="Arial Unicode MS" w:hAnsi="Arial" w:cs="Arial"/>
          <w:sz w:val="24"/>
          <w:szCs w:val="24"/>
          <w:vertAlign w:val="superscript"/>
          <w:lang w:eastAsia="es-ES"/>
        </w:rPr>
        <w:footnoteReference w:id="28"/>
      </w:r>
      <w:r w:rsidRPr="00B72448">
        <w:rPr>
          <w:rFonts w:ascii="Arial" w:eastAsia="Arial Unicode MS" w:hAnsi="Arial" w:cs="Arial"/>
          <w:sz w:val="24"/>
          <w:szCs w:val="24"/>
          <w:lang w:eastAsia="es-ES"/>
        </w:rPr>
        <w:t xml:space="preserve">, por el </w:t>
      </w:r>
      <w:r w:rsidRPr="00B72448">
        <w:rPr>
          <w:rFonts w:ascii="Arial" w:eastAsia="Arial Unicode MS" w:hAnsi="Arial" w:cs="Arial"/>
          <w:sz w:val="24"/>
          <w:szCs w:val="24"/>
          <w:lang w:eastAsia="es-ES"/>
        </w:rPr>
        <w:lastRenderedPageBreak/>
        <w:t>cual, el Organismo Garante Nacional en materia de transparencia precisó que, los sujetos obligados, al recibir las solicitudes de acceso a la información pública, posee</w:t>
      </w:r>
      <w:r w:rsidR="00292C7D">
        <w:rPr>
          <w:rFonts w:ascii="Arial" w:eastAsia="Arial Unicode MS" w:hAnsi="Arial" w:cs="Arial"/>
          <w:sz w:val="24"/>
          <w:szCs w:val="24"/>
          <w:lang w:eastAsia="es-ES"/>
        </w:rPr>
        <w:t>n</w:t>
      </w:r>
      <w:r w:rsidRPr="00B72448">
        <w:rPr>
          <w:rFonts w:ascii="Arial" w:eastAsia="Arial Unicode MS" w:hAnsi="Arial" w:cs="Arial"/>
          <w:sz w:val="24"/>
          <w:szCs w:val="24"/>
          <w:lang w:eastAsia="es-ES"/>
        </w:rPr>
        <w:t xml:space="preserve"> el deber de realizar una interpretación a lo manifestado por el particular, para efecto de otorgar una expresión documental </w:t>
      </w:r>
      <w:r w:rsidRPr="00292C7D">
        <w:rPr>
          <w:rFonts w:ascii="Arial" w:eastAsia="Arial Unicode MS" w:hAnsi="Arial" w:cs="Arial"/>
          <w:b/>
          <w:sz w:val="24"/>
          <w:szCs w:val="24"/>
          <w:u w:val="single"/>
          <w:lang w:eastAsia="es-ES"/>
        </w:rPr>
        <w:t>(realizar la entrega a través de doc</w:t>
      </w:r>
      <w:r w:rsidR="00292C7D">
        <w:rPr>
          <w:rFonts w:ascii="Arial" w:eastAsia="Arial Unicode MS" w:hAnsi="Arial" w:cs="Arial"/>
          <w:b/>
          <w:sz w:val="24"/>
          <w:szCs w:val="24"/>
          <w:u w:val="single"/>
          <w:lang w:eastAsia="es-ES"/>
        </w:rPr>
        <w:t>umentos previamente elaborados</w:t>
      </w:r>
      <w:r w:rsidR="00292C7D" w:rsidRPr="00292C7D">
        <w:rPr>
          <w:rFonts w:ascii="Arial" w:eastAsia="Arial Unicode MS" w:hAnsi="Arial" w:cs="Arial"/>
          <w:b/>
          <w:sz w:val="24"/>
          <w:szCs w:val="24"/>
          <w:lang w:eastAsia="es-ES"/>
        </w:rPr>
        <w:t xml:space="preserve">), </w:t>
      </w:r>
      <w:r w:rsidR="00292C7D" w:rsidRPr="00292C7D">
        <w:rPr>
          <w:rFonts w:ascii="Arial" w:eastAsia="Arial Unicode MS" w:hAnsi="Arial" w:cs="Arial"/>
          <w:sz w:val="24"/>
          <w:szCs w:val="24"/>
          <w:lang w:eastAsia="es-ES"/>
        </w:rPr>
        <w:t>ya</w:t>
      </w:r>
      <w:r w:rsidR="00292C7D">
        <w:rPr>
          <w:rFonts w:ascii="Arial" w:eastAsia="Arial Unicode MS" w:hAnsi="Arial" w:cs="Arial"/>
          <w:sz w:val="24"/>
          <w:szCs w:val="24"/>
          <w:lang w:eastAsia="es-ES"/>
        </w:rPr>
        <w:t xml:space="preserve"> que únicamente se podrá tener por satisfecha la </w:t>
      </w:r>
      <w:r w:rsidR="00292C7D">
        <w:rPr>
          <w:rFonts w:ascii="Arial" w:eastAsia="Arial Unicode MS" w:hAnsi="Arial" w:cs="Arial"/>
          <w:bCs/>
          <w:sz w:val="24"/>
          <w:szCs w:val="24"/>
          <w:lang w:eastAsia="es-ES"/>
        </w:rPr>
        <w:t xml:space="preserve">solicitud de acceso, </w:t>
      </w:r>
      <w:r w:rsidR="00292C7D" w:rsidRPr="00292C7D">
        <w:rPr>
          <w:rFonts w:ascii="Arial" w:eastAsia="Arial Unicode MS" w:hAnsi="Arial" w:cs="Arial"/>
          <w:bCs/>
          <w:sz w:val="24"/>
          <w:szCs w:val="24"/>
          <w:lang w:eastAsia="es-ES"/>
        </w:rPr>
        <w:t xml:space="preserve">cuando el sujeto obligado proporcione la expresión documental </w:t>
      </w:r>
      <w:r w:rsidR="00292C7D" w:rsidRPr="00292C7D">
        <w:rPr>
          <w:rFonts w:ascii="Arial" w:eastAsia="Arial Unicode MS" w:hAnsi="Arial" w:cs="Arial"/>
          <w:b/>
          <w:bCs/>
          <w:sz w:val="24"/>
          <w:szCs w:val="24"/>
          <w:u w:val="single"/>
          <w:lang w:eastAsia="es-ES"/>
        </w:rPr>
        <w:t>que los contenga en el formato en el que los mismos obren en sus archivos,</w:t>
      </w:r>
      <w:r w:rsidR="00292C7D" w:rsidRPr="00292C7D">
        <w:rPr>
          <w:rFonts w:ascii="Arial" w:eastAsia="Arial Unicode MS" w:hAnsi="Arial" w:cs="Arial"/>
          <w:bCs/>
          <w:sz w:val="24"/>
          <w:szCs w:val="24"/>
          <w:lang w:eastAsia="es-ES"/>
        </w:rPr>
        <w:t xml:space="preserve"> sin necesidad de elaborar documentos ad hoc para la respuesta de las solicitudes</w:t>
      </w:r>
      <w:r w:rsidR="00292C7D">
        <w:rPr>
          <w:rStyle w:val="Refdenotaalpie"/>
          <w:rFonts w:ascii="Arial" w:eastAsia="Arial Unicode MS" w:hAnsi="Arial" w:cs="Arial"/>
          <w:bCs/>
          <w:sz w:val="24"/>
          <w:szCs w:val="24"/>
          <w:lang w:eastAsia="es-ES"/>
        </w:rPr>
        <w:footnoteReference w:id="29"/>
      </w:r>
      <w:r w:rsidR="00292C7D">
        <w:rPr>
          <w:rFonts w:ascii="Arial" w:eastAsia="Arial Unicode MS" w:hAnsi="Arial" w:cs="Arial"/>
          <w:bCs/>
          <w:sz w:val="24"/>
          <w:szCs w:val="24"/>
          <w:lang w:eastAsia="es-ES"/>
        </w:rPr>
        <w:t>.</w:t>
      </w:r>
    </w:p>
    <w:p w14:paraId="153931EA" w14:textId="77777777" w:rsidR="00292C7D" w:rsidRDefault="00292C7D" w:rsidP="00292C7D">
      <w:pPr>
        <w:spacing w:after="0" w:line="360" w:lineRule="auto"/>
        <w:jc w:val="both"/>
        <w:rPr>
          <w:rFonts w:ascii="Arial" w:eastAsia="Arial Unicode MS" w:hAnsi="Arial" w:cs="Arial"/>
          <w:sz w:val="24"/>
          <w:szCs w:val="24"/>
          <w:lang w:eastAsia="es-ES"/>
        </w:rPr>
      </w:pPr>
    </w:p>
    <w:p w14:paraId="379CE372" w14:textId="74ED1446" w:rsidR="00F72AFB" w:rsidRDefault="00B72448" w:rsidP="001C4908">
      <w:pPr>
        <w:spacing w:after="0" w:line="360" w:lineRule="auto"/>
        <w:ind w:firstLine="708"/>
        <w:jc w:val="both"/>
        <w:rPr>
          <w:rFonts w:ascii="Arial" w:eastAsia="Arial Unicode MS" w:hAnsi="Arial" w:cs="Arial"/>
          <w:i/>
          <w:sz w:val="24"/>
          <w:szCs w:val="24"/>
          <w:lang w:eastAsia="es-ES"/>
        </w:rPr>
      </w:pPr>
      <w:r w:rsidRPr="00B72448">
        <w:rPr>
          <w:rFonts w:ascii="Arial" w:eastAsia="Arial Unicode MS" w:hAnsi="Arial" w:cs="Arial"/>
          <w:sz w:val="24"/>
          <w:szCs w:val="24"/>
          <w:lang w:eastAsia="es-ES"/>
        </w:rPr>
        <w:t xml:space="preserve">Entonces, el agravio formulado por la ahora parte recurrente deviene </w:t>
      </w:r>
      <w:r w:rsidR="00292C7D">
        <w:rPr>
          <w:rFonts w:ascii="Arial" w:eastAsia="Arial Unicode MS" w:hAnsi="Arial" w:cs="Arial"/>
          <w:sz w:val="24"/>
          <w:szCs w:val="24"/>
          <w:lang w:eastAsia="es-ES"/>
        </w:rPr>
        <w:t xml:space="preserve">parcialmente </w:t>
      </w:r>
      <w:r w:rsidRPr="00B72448">
        <w:rPr>
          <w:rFonts w:ascii="Arial" w:eastAsia="Arial Unicode MS" w:hAnsi="Arial" w:cs="Arial"/>
          <w:sz w:val="24"/>
          <w:szCs w:val="24"/>
          <w:lang w:eastAsia="es-ES"/>
        </w:rPr>
        <w:t xml:space="preserve">fundado, </w:t>
      </w:r>
      <w:r w:rsidR="00431F90">
        <w:rPr>
          <w:rFonts w:ascii="Arial" w:eastAsia="Arial Unicode MS" w:hAnsi="Arial" w:cs="Arial"/>
          <w:sz w:val="24"/>
          <w:szCs w:val="24"/>
          <w:lang w:eastAsia="es-ES"/>
        </w:rPr>
        <w:t>pues si bien, se realizó la entrega de un listado de jubilados (as) y pensionados (as), la Dirección de Pensiones, e</w:t>
      </w:r>
      <w:r w:rsidR="00431F90" w:rsidRPr="00431F90">
        <w:rPr>
          <w:rFonts w:ascii="Arial" w:eastAsia="Arial Unicode MS" w:hAnsi="Arial" w:cs="Arial"/>
          <w:sz w:val="24"/>
          <w:szCs w:val="24"/>
          <w:lang w:eastAsia="es-ES"/>
        </w:rPr>
        <w:t>l resultado a conseguir del procedimiento de acceso a la información es, como su nombre lo dice, permitir que toda persona, a petición expresa o median</w:t>
      </w:r>
      <w:r w:rsidR="00602E0A">
        <w:rPr>
          <w:rFonts w:ascii="Arial" w:eastAsia="Arial Unicode MS" w:hAnsi="Arial" w:cs="Arial"/>
          <w:sz w:val="24"/>
          <w:szCs w:val="24"/>
          <w:lang w:eastAsia="es-ES"/>
        </w:rPr>
        <w:t>te consulta en los portales de t</w:t>
      </w:r>
      <w:r w:rsidR="00431F90" w:rsidRPr="00431F90">
        <w:rPr>
          <w:rFonts w:ascii="Arial" w:eastAsia="Arial Unicode MS" w:hAnsi="Arial" w:cs="Arial"/>
          <w:sz w:val="24"/>
          <w:szCs w:val="24"/>
          <w:lang w:eastAsia="es-ES"/>
        </w:rPr>
        <w:t>ransparencia de los sujetos obligados, conozca y se informe de la actuación de toda autoridad o persona física o moral que reciba o ejerza recursos públicos, o en su defecto realice actos de autoridad, transparente su actuación en un claro ej</w:t>
      </w:r>
      <w:r w:rsidR="00431F90">
        <w:rPr>
          <w:rFonts w:ascii="Arial" w:eastAsia="Arial Unicode MS" w:hAnsi="Arial" w:cs="Arial"/>
          <w:sz w:val="24"/>
          <w:szCs w:val="24"/>
          <w:lang w:eastAsia="es-ES"/>
        </w:rPr>
        <w:t xml:space="preserve">ercicio de rendición de cuentas, sin embargo, en la causa que nos ocupa, el Obligado se limitó a señalar que la entrega de la información se realizaba en el estado en que se encuentra, sin tener obligación de elaborar documentación </w:t>
      </w:r>
      <w:r w:rsidR="00431F90" w:rsidRPr="00F72AFB">
        <w:rPr>
          <w:rFonts w:ascii="Arial" w:eastAsia="Arial Unicode MS" w:hAnsi="Arial" w:cs="Arial"/>
          <w:i/>
          <w:sz w:val="24"/>
          <w:szCs w:val="24"/>
          <w:lang w:eastAsia="es-ES"/>
        </w:rPr>
        <w:t>ad hoc</w:t>
      </w:r>
      <w:r w:rsidR="00F72AFB">
        <w:rPr>
          <w:rFonts w:ascii="Arial" w:eastAsia="Arial Unicode MS" w:hAnsi="Arial" w:cs="Arial"/>
          <w:i/>
          <w:sz w:val="24"/>
          <w:szCs w:val="24"/>
          <w:lang w:eastAsia="es-ES"/>
        </w:rPr>
        <w:t>.</w:t>
      </w:r>
    </w:p>
    <w:p w14:paraId="77198FED" w14:textId="77777777" w:rsidR="00F72AFB" w:rsidRDefault="00F72AFB" w:rsidP="001C4908">
      <w:pPr>
        <w:spacing w:after="0" w:line="360" w:lineRule="auto"/>
        <w:ind w:firstLine="708"/>
        <w:jc w:val="both"/>
        <w:rPr>
          <w:rFonts w:ascii="Arial" w:eastAsia="Arial Unicode MS" w:hAnsi="Arial" w:cs="Arial"/>
          <w:i/>
          <w:sz w:val="24"/>
          <w:szCs w:val="24"/>
          <w:lang w:eastAsia="es-ES"/>
        </w:rPr>
      </w:pPr>
    </w:p>
    <w:p w14:paraId="3F21AF2B" w14:textId="1A20ACF0" w:rsidR="00431F90" w:rsidRDefault="00F72AFB" w:rsidP="00602E0A">
      <w:pPr>
        <w:spacing w:after="0" w:line="360" w:lineRule="auto"/>
        <w:ind w:firstLine="708"/>
        <w:jc w:val="both"/>
        <w:rPr>
          <w:rFonts w:ascii="Arial" w:eastAsia="Arial Unicode MS" w:hAnsi="Arial" w:cs="Arial"/>
          <w:sz w:val="24"/>
          <w:szCs w:val="24"/>
          <w:lang w:eastAsia="es-ES"/>
        </w:rPr>
      </w:pPr>
      <w:r>
        <w:rPr>
          <w:rFonts w:ascii="Arial" w:eastAsia="Arial Unicode MS" w:hAnsi="Arial" w:cs="Arial"/>
          <w:sz w:val="24"/>
          <w:szCs w:val="24"/>
          <w:lang w:eastAsia="es-ES"/>
        </w:rPr>
        <w:t xml:space="preserve">En efecto, este Organismo estima que </w:t>
      </w:r>
      <w:r w:rsidR="00431F90">
        <w:rPr>
          <w:rFonts w:ascii="Arial" w:eastAsia="Arial Unicode MS" w:hAnsi="Arial" w:cs="Arial"/>
          <w:sz w:val="24"/>
          <w:szCs w:val="24"/>
          <w:lang w:eastAsia="es-ES"/>
        </w:rPr>
        <w:t xml:space="preserve">dicha determinación </w:t>
      </w:r>
      <w:r w:rsidR="00602E0A">
        <w:rPr>
          <w:rFonts w:ascii="Arial" w:eastAsia="Arial Unicode MS" w:hAnsi="Arial" w:cs="Arial"/>
          <w:sz w:val="24"/>
          <w:szCs w:val="24"/>
          <w:lang w:eastAsia="es-ES"/>
        </w:rPr>
        <w:t xml:space="preserve">debió </w:t>
      </w:r>
      <w:r w:rsidR="001C4908">
        <w:rPr>
          <w:rFonts w:ascii="Arial" w:eastAsia="Arial Unicode MS" w:hAnsi="Arial" w:cs="Arial"/>
          <w:sz w:val="24"/>
          <w:szCs w:val="24"/>
          <w:lang w:eastAsia="es-ES"/>
        </w:rPr>
        <w:t xml:space="preserve">establecer de manera puntual, las razones o motivos del porque no se realiza entrega de la documentación del listado de personas jubilados (as) y pensionados (as), identificando </w:t>
      </w:r>
      <w:r w:rsidRPr="00F72AFB">
        <w:rPr>
          <w:rFonts w:ascii="Arial" w:eastAsia="Arial Unicode MS" w:hAnsi="Arial" w:cs="Arial"/>
          <w:sz w:val="24"/>
          <w:szCs w:val="24"/>
          <w:lang w:eastAsia="es-ES"/>
        </w:rPr>
        <w:t>quienes son secretarios de Acuerdos del Poder Judicial del Estado de San Luis Potosí</w:t>
      </w:r>
      <w:r>
        <w:rPr>
          <w:rFonts w:ascii="Arial" w:eastAsia="Arial Unicode MS" w:hAnsi="Arial" w:cs="Arial"/>
          <w:sz w:val="24"/>
          <w:szCs w:val="24"/>
          <w:lang w:eastAsia="es-ES"/>
        </w:rPr>
        <w:t>, máxime que la clasificación de Secretario (a) de Acuerdos del Poder Judicial del Estado, se encuentra prevista en el artículo 74 fracción II de la Ley Orgánica del Poder Judicial del E</w:t>
      </w:r>
      <w:r w:rsidR="00602E0A">
        <w:rPr>
          <w:rFonts w:ascii="Arial" w:eastAsia="Arial Unicode MS" w:hAnsi="Arial" w:cs="Arial"/>
          <w:sz w:val="24"/>
          <w:szCs w:val="24"/>
          <w:lang w:eastAsia="es-ES"/>
        </w:rPr>
        <w:t>stado.</w:t>
      </w:r>
    </w:p>
    <w:p w14:paraId="7297430F" w14:textId="020445D2" w:rsidR="00602E0A" w:rsidRDefault="00602E0A" w:rsidP="00602E0A">
      <w:pPr>
        <w:spacing w:after="0" w:line="360" w:lineRule="auto"/>
        <w:ind w:firstLine="708"/>
        <w:jc w:val="both"/>
        <w:rPr>
          <w:rFonts w:ascii="Arial" w:eastAsia="Arial Unicode MS" w:hAnsi="Arial" w:cs="Arial"/>
          <w:sz w:val="24"/>
          <w:szCs w:val="24"/>
          <w:lang w:eastAsia="es-ES"/>
        </w:rPr>
      </w:pPr>
    </w:p>
    <w:p w14:paraId="7888F5C7" w14:textId="77777777" w:rsidR="0071639F" w:rsidRPr="0071639F" w:rsidRDefault="0071639F" w:rsidP="0071639F">
      <w:pPr>
        <w:spacing w:after="0" w:line="360" w:lineRule="auto"/>
        <w:ind w:firstLine="708"/>
        <w:jc w:val="both"/>
        <w:rPr>
          <w:rFonts w:ascii="Arial" w:eastAsia="Arial Unicode MS" w:hAnsi="Arial" w:cs="Arial"/>
          <w:sz w:val="24"/>
          <w:szCs w:val="24"/>
          <w:lang w:eastAsia="es-ES"/>
        </w:rPr>
      </w:pPr>
      <w:r w:rsidRPr="0071639F">
        <w:rPr>
          <w:rFonts w:ascii="Arial" w:eastAsia="Arial Unicode MS" w:hAnsi="Arial" w:cs="Arial"/>
          <w:sz w:val="24"/>
          <w:szCs w:val="24"/>
          <w:lang w:eastAsia="es-ES"/>
        </w:rPr>
        <w:lastRenderedPageBreak/>
        <w:t xml:space="preserve">A este respecto, es dable señalar que, </w:t>
      </w:r>
      <w:r w:rsidRPr="0071639F">
        <w:rPr>
          <w:rFonts w:ascii="Arial" w:eastAsia="Arial Unicode MS" w:hAnsi="Arial" w:cs="Arial"/>
          <w:sz w:val="24"/>
          <w:szCs w:val="24"/>
          <w:u w:val="single"/>
          <w:lang w:eastAsia="es-ES"/>
        </w:rPr>
        <w:t>la administración pública requiere que exteriorice su voluntad luego de cumplir los requisitos y procedimientos determinados en los ordenamientos jurídicos respectivos.</w:t>
      </w:r>
      <w:r w:rsidRPr="0071639F">
        <w:rPr>
          <w:rFonts w:ascii="Arial" w:eastAsia="Arial Unicode MS" w:hAnsi="Arial" w:cs="Arial"/>
          <w:sz w:val="24"/>
          <w:szCs w:val="24"/>
          <w:lang w:eastAsia="es-ES"/>
        </w:rPr>
        <w:t xml:space="preserve"> El acto administrativo es el medio por el cual se exterioriza esa voluntad y puede conceptuarse como el acto jurídico unilateral que declara la voluntad de un órgano del Estado en ejercicio de la potestad administrativa y crea situaciones jurídicas conducentes a satisfacer las necesidades de la colectividad</w:t>
      </w:r>
      <w:r w:rsidRPr="0071639F">
        <w:rPr>
          <w:rFonts w:ascii="Arial" w:eastAsia="Arial Unicode MS" w:hAnsi="Arial" w:cs="Arial"/>
          <w:sz w:val="24"/>
          <w:szCs w:val="24"/>
          <w:vertAlign w:val="superscript"/>
          <w:lang w:eastAsia="es-ES"/>
        </w:rPr>
        <w:footnoteReference w:id="30"/>
      </w:r>
      <w:r w:rsidRPr="0071639F">
        <w:rPr>
          <w:rFonts w:ascii="Arial" w:eastAsia="Arial Unicode MS" w:hAnsi="Arial" w:cs="Arial"/>
          <w:sz w:val="24"/>
          <w:szCs w:val="24"/>
          <w:lang w:eastAsia="es-ES"/>
        </w:rPr>
        <w:t>.</w:t>
      </w:r>
    </w:p>
    <w:p w14:paraId="3949C45C" w14:textId="77777777" w:rsidR="0071639F" w:rsidRPr="0071639F" w:rsidRDefault="0071639F" w:rsidP="0071639F">
      <w:pPr>
        <w:spacing w:after="0" w:line="360" w:lineRule="auto"/>
        <w:ind w:firstLine="708"/>
        <w:jc w:val="both"/>
        <w:rPr>
          <w:rFonts w:ascii="Arial" w:eastAsia="Arial Unicode MS" w:hAnsi="Arial" w:cs="Arial"/>
          <w:sz w:val="24"/>
          <w:szCs w:val="24"/>
          <w:lang w:eastAsia="es-ES"/>
        </w:rPr>
      </w:pPr>
    </w:p>
    <w:p w14:paraId="59E36BE5" w14:textId="6E3654F6" w:rsidR="0071639F" w:rsidRPr="0071639F" w:rsidRDefault="0071639F" w:rsidP="0071639F">
      <w:pPr>
        <w:spacing w:after="0" w:line="360" w:lineRule="auto"/>
        <w:ind w:firstLine="708"/>
        <w:jc w:val="both"/>
        <w:rPr>
          <w:rFonts w:ascii="Arial" w:eastAsia="Arial Unicode MS" w:hAnsi="Arial" w:cs="Arial"/>
          <w:sz w:val="24"/>
          <w:szCs w:val="24"/>
          <w:lang w:eastAsia="es-ES"/>
        </w:rPr>
      </w:pPr>
      <w:r w:rsidRPr="0071639F">
        <w:rPr>
          <w:rFonts w:ascii="Arial" w:eastAsia="Arial Unicode MS" w:hAnsi="Arial" w:cs="Arial"/>
          <w:sz w:val="24"/>
          <w:szCs w:val="24"/>
          <w:lang w:eastAsia="es-ES"/>
        </w:rPr>
        <w:t>De esta forma, como todo acto de autoridad</w:t>
      </w:r>
      <w:r>
        <w:rPr>
          <w:rFonts w:ascii="Arial" w:eastAsia="Arial Unicode MS" w:hAnsi="Arial" w:cs="Arial"/>
          <w:sz w:val="24"/>
          <w:szCs w:val="24"/>
          <w:lang w:eastAsia="es-ES"/>
        </w:rPr>
        <w:t xml:space="preserve">, el sujeto obligado tiene la obligación de fundar y motivar en su respuesta, la falta de entrega </w:t>
      </w:r>
      <w:r w:rsidRPr="0071639F">
        <w:rPr>
          <w:rFonts w:ascii="Arial" w:eastAsia="Arial Unicode MS" w:hAnsi="Arial" w:cs="Arial"/>
          <w:sz w:val="24"/>
          <w:szCs w:val="24"/>
          <w:lang w:eastAsia="es-ES"/>
        </w:rPr>
        <w:t>de información acorde a lo establecido en el artículo 16</w:t>
      </w:r>
      <w:r w:rsidRPr="0071639F">
        <w:rPr>
          <w:rFonts w:ascii="Arial" w:eastAsia="Arial Unicode MS" w:hAnsi="Arial" w:cs="Arial"/>
          <w:sz w:val="24"/>
          <w:szCs w:val="24"/>
          <w:vertAlign w:val="superscript"/>
          <w:lang w:eastAsia="es-ES"/>
        </w:rPr>
        <w:footnoteReference w:id="31"/>
      </w:r>
      <w:r w:rsidRPr="0071639F">
        <w:rPr>
          <w:rFonts w:ascii="Arial" w:eastAsia="Arial Unicode MS" w:hAnsi="Arial" w:cs="Arial"/>
          <w:sz w:val="24"/>
          <w:szCs w:val="24"/>
          <w:lang w:eastAsia="es-ES"/>
        </w:rPr>
        <w:t xml:space="preserve"> de la Constitución Política de los Estados Unidos Mexicanos. Sirve de apoyo la Jurisprudencia, cuyo rubro y texto señalan: </w:t>
      </w:r>
    </w:p>
    <w:p w14:paraId="4923B1F5" w14:textId="77777777" w:rsidR="0071639F" w:rsidRPr="0071639F" w:rsidRDefault="0071639F" w:rsidP="0071639F">
      <w:pPr>
        <w:spacing w:after="0" w:line="240" w:lineRule="auto"/>
        <w:ind w:left="1134" w:right="1185"/>
        <w:jc w:val="both"/>
        <w:rPr>
          <w:rFonts w:ascii="Arial" w:eastAsia="Arial Unicode MS" w:hAnsi="Arial" w:cs="Arial"/>
          <w:lang w:eastAsia="es-ES"/>
        </w:rPr>
      </w:pPr>
      <w:r w:rsidRPr="0071639F">
        <w:rPr>
          <w:rFonts w:ascii="Arial" w:eastAsia="Arial Unicode MS" w:hAnsi="Arial" w:cs="Arial"/>
          <w:b/>
          <w:lang w:eastAsia="es-ES"/>
        </w:rPr>
        <w:t xml:space="preserve">“FUNDAMENTACION Y MOTIVACION DE LOS ACTOS ADMINISTRATIVOS. </w:t>
      </w:r>
      <w:r w:rsidRPr="0071639F">
        <w:rPr>
          <w:rFonts w:ascii="Arial" w:eastAsia="Arial Unicode MS" w:hAnsi="Arial" w:cs="Arial"/>
          <w:lang w:eastAsia="es-ES"/>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w:t>
      </w:r>
      <w:r w:rsidRPr="0071639F">
        <w:rPr>
          <w:rFonts w:ascii="Arial" w:eastAsia="Arial Unicode MS" w:hAnsi="Arial" w:cs="Arial"/>
          <w:lang w:eastAsia="es-ES"/>
        </w:rPr>
        <w:lastRenderedPageBreak/>
        <w:t>preceptos que otorgan competencia o facultades a las autoridades para emitir el acto en agravio del gobernado.”</w:t>
      </w:r>
      <w:r w:rsidRPr="0071639F">
        <w:rPr>
          <w:rFonts w:ascii="Arial" w:eastAsia="Arial Unicode MS" w:hAnsi="Arial" w:cs="Arial"/>
          <w:vertAlign w:val="superscript"/>
          <w:lang w:eastAsia="es-ES"/>
        </w:rPr>
        <w:footnoteReference w:id="32"/>
      </w:r>
    </w:p>
    <w:p w14:paraId="796EEEC6" w14:textId="77777777" w:rsidR="0071639F" w:rsidRPr="0071639F" w:rsidRDefault="0071639F" w:rsidP="0071639F">
      <w:pPr>
        <w:spacing w:after="0" w:line="240" w:lineRule="auto"/>
        <w:ind w:left="1134" w:right="1185"/>
        <w:jc w:val="both"/>
        <w:rPr>
          <w:rFonts w:ascii="Arial" w:eastAsia="Arial Unicode MS" w:hAnsi="Arial" w:cs="Arial"/>
          <w:lang w:eastAsia="es-ES"/>
        </w:rPr>
      </w:pPr>
    </w:p>
    <w:p w14:paraId="32473D4E" w14:textId="77777777" w:rsidR="00ED099F" w:rsidRDefault="00ED099F" w:rsidP="008A7C1B">
      <w:pPr>
        <w:spacing w:after="0" w:line="360" w:lineRule="auto"/>
        <w:ind w:firstLine="708"/>
        <w:jc w:val="both"/>
        <w:rPr>
          <w:rFonts w:ascii="Arial" w:eastAsia="Arial Unicode MS" w:hAnsi="Arial" w:cs="Arial"/>
          <w:sz w:val="24"/>
          <w:szCs w:val="24"/>
          <w:lang w:eastAsia="es-ES"/>
        </w:rPr>
      </w:pPr>
    </w:p>
    <w:p w14:paraId="48A4F12A" w14:textId="05DE0A8B" w:rsidR="008A7C1B" w:rsidRDefault="0071639F" w:rsidP="008A7C1B">
      <w:pPr>
        <w:spacing w:after="0" w:line="360" w:lineRule="auto"/>
        <w:ind w:firstLine="708"/>
        <w:jc w:val="both"/>
        <w:rPr>
          <w:rFonts w:ascii="Arial" w:eastAsia="Arial Unicode MS" w:hAnsi="Arial" w:cs="Arial"/>
          <w:sz w:val="24"/>
          <w:szCs w:val="24"/>
          <w:lang w:eastAsia="es-ES"/>
        </w:rPr>
      </w:pPr>
      <w:r w:rsidRPr="0071639F">
        <w:rPr>
          <w:rFonts w:ascii="Arial" w:eastAsia="Arial Unicode MS" w:hAnsi="Arial" w:cs="Arial"/>
          <w:sz w:val="24"/>
          <w:szCs w:val="24"/>
          <w:lang w:eastAsia="es-ES"/>
        </w:rPr>
        <w:t>Por lo anterior, es de resaltarse que, si bien estos requisitos deben observarse en la to</w:t>
      </w:r>
      <w:r w:rsidR="008A7C1B">
        <w:rPr>
          <w:rFonts w:ascii="Arial" w:eastAsia="Arial Unicode MS" w:hAnsi="Arial" w:cs="Arial"/>
          <w:sz w:val="24"/>
          <w:szCs w:val="24"/>
          <w:lang w:eastAsia="es-ES"/>
        </w:rPr>
        <w:t>talidad del acto administrativo</w:t>
      </w:r>
      <w:r w:rsidRPr="0071639F">
        <w:rPr>
          <w:rFonts w:ascii="Arial" w:eastAsia="Arial Unicode MS" w:hAnsi="Arial" w:cs="Arial"/>
          <w:sz w:val="24"/>
          <w:szCs w:val="24"/>
          <w:lang w:eastAsia="es-ES"/>
        </w:rPr>
        <w:t xml:space="preserve"> para que puedan considerarse válidos,</w:t>
      </w:r>
      <w:r>
        <w:rPr>
          <w:rFonts w:ascii="Arial" w:eastAsia="Arial Unicode MS" w:hAnsi="Arial" w:cs="Arial"/>
          <w:sz w:val="24"/>
          <w:szCs w:val="24"/>
          <w:lang w:eastAsia="es-ES"/>
        </w:rPr>
        <w:t xml:space="preserve"> la propia Ley de Transparencia y Acceso a la Información Pública del Estado de San Luis Potosí, establece como hipótesis de procedencia del recurso de revisión, la </w:t>
      </w:r>
      <w:r w:rsidRPr="0071639F">
        <w:rPr>
          <w:rFonts w:ascii="Arial" w:eastAsia="Arial Unicode MS" w:hAnsi="Arial" w:cs="Arial"/>
          <w:sz w:val="24"/>
          <w:szCs w:val="24"/>
          <w:lang w:eastAsia="es-ES"/>
        </w:rPr>
        <w:t>falta, deficiencia o insuficiencia de la fundamentación y/o motivación en la respuesta,</w:t>
      </w:r>
      <w:r>
        <w:rPr>
          <w:rFonts w:ascii="Arial" w:eastAsia="Arial Unicode MS" w:hAnsi="Arial" w:cs="Arial"/>
          <w:sz w:val="24"/>
          <w:szCs w:val="24"/>
          <w:lang w:eastAsia="es-ES"/>
        </w:rPr>
        <w:t xml:space="preserve"> </w:t>
      </w:r>
      <w:r w:rsidR="008652D2">
        <w:rPr>
          <w:rFonts w:ascii="Arial" w:eastAsia="Arial Unicode MS" w:hAnsi="Arial" w:cs="Arial"/>
          <w:sz w:val="24"/>
          <w:szCs w:val="24"/>
          <w:lang w:eastAsia="es-ES"/>
        </w:rPr>
        <w:t xml:space="preserve">por lo que, </w:t>
      </w:r>
      <w:r w:rsidR="008652D2" w:rsidRPr="0071639F">
        <w:rPr>
          <w:rFonts w:ascii="Arial" w:eastAsia="Arial Unicode MS" w:hAnsi="Arial" w:cs="Arial"/>
          <w:sz w:val="24"/>
          <w:szCs w:val="24"/>
          <w:lang w:eastAsia="es-ES"/>
        </w:rPr>
        <w:t xml:space="preserve">a criterio de éste Órgano Garante, al </w:t>
      </w:r>
      <w:r w:rsidR="008652D2" w:rsidRPr="0071639F">
        <w:rPr>
          <w:rFonts w:ascii="Arial" w:eastAsia="Arial Unicode MS" w:hAnsi="Arial" w:cs="Arial"/>
          <w:b/>
          <w:bCs/>
          <w:sz w:val="24"/>
          <w:szCs w:val="24"/>
          <w:lang w:eastAsia="es-ES"/>
        </w:rPr>
        <w:t>resultar parcialmente fundado el agravio</w:t>
      </w:r>
      <w:r w:rsidR="008652D2" w:rsidRPr="0071639F">
        <w:rPr>
          <w:rFonts w:ascii="Arial" w:eastAsia="Arial Unicode MS" w:hAnsi="Arial" w:cs="Arial"/>
          <w:sz w:val="24"/>
          <w:szCs w:val="24"/>
          <w:lang w:eastAsia="es-ES"/>
        </w:rPr>
        <w:t xml:space="preserve"> formulado por el ahora parte recurrente, lo procedente será </w:t>
      </w:r>
      <w:r w:rsidR="008652D2" w:rsidRPr="0071639F">
        <w:rPr>
          <w:rFonts w:ascii="Arial" w:eastAsia="Arial Unicode MS" w:hAnsi="Arial" w:cs="Arial"/>
          <w:b/>
          <w:bCs/>
          <w:sz w:val="24"/>
          <w:szCs w:val="24"/>
          <w:lang w:eastAsia="es-ES"/>
        </w:rPr>
        <w:t>REVOCAR</w:t>
      </w:r>
      <w:r w:rsidR="008652D2" w:rsidRPr="0071639F">
        <w:rPr>
          <w:rFonts w:ascii="Arial" w:eastAsia="Arial Unicode MS" w:hAnsi="Arial" w:cs="Arial"/>
          <w:sz w:val="24"/>
          <w:szCs w:val="24"/>
          <w:lang w:eastAsia="es-ES"/>
        </w:rPr>
        <w:t xml:space="preserve"> </w:t>
      </w:r>
      <w:r w:rsidR="008652D2" w:rsidRPr="0071639F">
        <w:rPr>
          <w:rFonts w:ascii="Arial" w:eastAsia="Arial Unicode MS" w:hAnsi="Arial" w:cs="Arial"/>
          <w:b/>
          <w:sz w:val="24"/>
          <w:szCs w:val="24"/>
          <w:lang w:eastAsia="es-ES"/>
        </w:rPr>
        <w:t xml:space="preserve">la respuesta otorgada por el </w:t>
      </w:r>
      <w:r w:rsidR="008652D2" w:rsidRPr="0071639F">
        <w:rPr>
          <w:rFonts w:ascii="Arial" w:eastAsia="Arial Unicode MS" w:hAnsi="Arial" w:cs="Arial"/>
          <w:b/>
          <w:bCs/>
          <w:sz w:val="24"/>
          <w:szCs w:val="24"/>
          <w:lang w:eastAsia="es-ES"/>
        </w:rPr>
        <w:t>sujeto obligado</w:t>
      </w:r>
      <w:r w:rsidR="008652D2" w:rsidRPr="0071639F">
        <w:rPr>
          <w:rFonts w:ascii="Arial" w:eastAsia="Arial Unicode MS" w:hAnsi="Arial" w:cs="Arial"/>
          <w:sz w:val="24"/>
          <w:szCs w:val="24"/>
          <w:lang w:eastAsia="es-ES"/>
        </w:rPr>
        <w:t xml:space="preserve"> y ordenar por ende, la emisión de una nueva </w:t>
      </w:r>
      <w:r w:rsidR="008652D2">
        <w:rPr>
          <w:rFonts w:ascii="Arial" w:eastAsia="Arial Unicode MS" w:hAnsi="Arial" w:cs="Arial"/>
          <w:sz w:val="24"/>
          <w:szCs w:val="24"/>
          <w:lang w:eastAsia="es-ES"/>
        </w:rPr>
        <w:t xml:space="preserve">respuesta </w:t>
      </w:r>
      <w:r w:rsidR="008652D2" w:rsidRPr="008652D2">
        <w:rPr>
          <w:rFonts w:ascii="Arial" w:eastAsia="Arial Unicode MS" w:hAnsi="Arial" w:cs="Arial"/>
          <w:sz w:val="24"/>
          <w:szCs w:val="24"/>
          <w:lang w:eastAsia="es-ES"/>
        </w:rPr>
        <w:t>que de manera fundada y motivada</w:t>
      </w:r>
      <w:r w:rsidR="008A7C1B">
        <w:rPr>
          <w:rFonts w:ascii="Arial" w:eastAsia="Arial Unicode MS" w:hAnsi="Arial" w:cs="Arial"/>
          <w:sz w:val="24"/>
          <w:szCs w:val="24"/>
          <w:lang w:eastAsia="es-ES"/>
        </w:rPr>
        <w:t xml:space="preserve">, en </w:t>
      </w:r>
      <w:r w:rsidR="008652D2" w:rsidRPr="008652D2">
        <w:rPr>
          <w:rFonts w:ascii="Arial" w:eastAsia="Arial Unicode MS" w:hAnsi="Arial" w:cs="Arial"/>
          <w:sz w:val="24"/>
          <w:szCs w:val="24"/>
          <w:lang w:eastAsia="es-ES"/>
        </w:rPr>
        <w:t>el ejercicio de las atribuciones que establece</w:t>
      </w:r>
      <w:r w:rsidR="008A7C1B">
        <w:rPr>
          <w:rFonts w:ascii="Arial" w:eastAsia="Arial Unicode MS" w:hAnsi="Arial" w:cs="Arial"/>
          <w:sz w:val="24"/>
          <w:szCs w:val="24"/>
          <w:lang w:eastAsia="es-ES"/>
        </w:rPr>
        <w:t xml:space="preserve"> el artículo 8º de la </w:t>
      </w:r>
      <w:r w:rsidR="008A7C1B" w:rsidRPr="008A7C1B">
        <w:rPr>
          <w:rFonts w:ascii="Arial" w:eastAsia="Arial Unicode MS" w:hAnsi="Arial" w:cs="Arial"/>
          <w:sz w:val="24"/>
          <w:szCs w:val="24"/>
          <w:lang w:eastAsia="es-ES"/>
        </w:rPr>
        <w:t>Ley de Pensiones y Prestaciones Sociales para los Trabajadores al Servicio del Estado de San Luis Potosí</w:t>
      </w:r>
      <w:r w:rsidR="008A7C1B">
        <w:rPr>
          <w:rFonts w:ascii="Arial" w:eastAsia="Arial Unicode MS" w:hAnsi="Arial" w:cs="Arial"/>
          <w:sz w:val="24"/>
          <w:szCs w:val="24"/>
          <w:lang w:eastAsia="es-ES"/>
        </w:rPr>
        <w:t xml:space="preserve"> respecto de los puntos 1, 2 y 3 de la solicitud de acceso a la información de folio 24046832600020, </w:t>
      </w:r>
      <w:r w:rsidR="008A7C1B" w:rsidRPr="008A7C1B">
        <w:rPr>
          <w:rFonts w:ascii="Arial" w:eastAsia="Arial Unicode MS" w:hAnsi="Arial" w:cs="Arial"/>
          <w:sz w:val="24"/>
          <w:szCs w:val="24"/>
          <w:lang w:eastAsia="es-ES"/>
        </w:rPr>
        <w:t>conforme a los artículo</w:t>
      </w:r>
      <w:r w:rsidR="008A7C1B">
        <w:rPr>
          <w:rFonts w:ascii="Arial" w:eastAsia="Arial Unicode MS" w:hAnsi="Arial" w:cs="Arial"/>
          <w:sz w:val="24"/>
          <w:szCs w:val="24"/>
          <w:lang w:eastAsia="es-ES"/>
        </w:rPr>
        <w:t>s</w:t>
      </w:r>
      <w:r w:rsidR="008A7C1B" w:rsidRPr="008A7C1B">
        <w:rPr>
          <w:rFonts w:ascii="Arial" w:eastAsia="Arial Unicode MS" w:hAnsi="Arial" w:cs="Arial"/>
          <w:sz w:val="24"/>
          <w:szCs w:val="24"/>
          <w:lang w:eastAsia="es-ES"/>
        </w:rPr>
        <w:t xml:space="preserve"> 18, 19</w:t>
      </w:r>
      <w:r w:rsidR="008A7C1B">
        <w:rPr>
          <w:rFonts w:ascii="Arial" w:eastAsia="Arial Unicode MS" w:hAnsi="Arial" w:cs="Arial"/>
          <w:sz w:val="24"/>
          <w:szCs w:val="24"/>
          <w:lang w:eastAsia="es-ES"/>
        </w:rPr>
        <w:t>, 60, 61</w:t>
      </w:r>
      <w:r w:rsidR="008A7C1B" w:rsidRPr="008A7C1B">
        <w:rPr>
          <w:rFonts w:ascii="Arial" w:eastAsia="Arial Unicode MS" w:hAnsi="Arial" w:cs="Arial"/>
          <w:sz w:val="24"/>
          <w:szCs w:val="24"/>
          <w:lang w:eastAsia="es-ES"/>
        </w:rPr>
        <w:t xml:space="preserve"> y 15</w:t>
      </w:r>
      <w:r w:rsidR="008A7C1B">
        <w:rPr>
          <w:rFonts w:ascii="Arial" w:eastAsia="Arial Unicode MS" w:hAnsi="Arial" w:cs="Arial"/>
          <w:sz w:val="24"/>
          <w:szCs w:val="24"/>
          <w:lang w:eastAsia="es-ES"/>
        </w:rPr>
        <w:t>1 de la Ley de Transparencia y A</w:t>
      </w:r>
      <w:r w:rsidR="008A7C1B" w:rsidRPr="008A7C1B">
        <w:rPr>
          <w:rFonts w:ascii="Arial" w:eastAsia="Arial Unicode MS" w:hAnsi="Arial" w:cs="Arial"/>
          <w:sz w:val="24"/>
          <w:szCs w:val="24"/>
          <w:lang w:eastAsia="es-ES"/>
        </w:rPr>
        <w:t xml:space="preserve">cceso a la Información Pública del Estado, </w:t>
      </w:r>
      <w:r w:rsidR="008A7C1B">
        <w:rPr>
          <w:rFonts w:ascii="Arial" w:eastAsia="Arial Unicode MS" w:hAnsi="Arial" w:cs="Arial"/>
          <w:sz w:val="24"/>
          <w:szCs w:val="24"/>
          <w:lang w:eastAsia="es-ES"/>
        </w:rPr>
        <w:t>respecto del</w:t>
      </w:r>
      <w:r w:rsidR="008A7C1B" w:rsidRPr="008A7C1B">
        <w:rPr>
          <w:rFonts w:ascii="Arial" w:eastAsia="Arial Unicode MS" w:hAnsi="Arial" w:cs="Arial"/>
          <w:sz w:val="24"/>
          <w:szCs w:val="24"/>
          <w:lang w:eastAsia="es-ES"/>
        </w:rPr>
        <w:t xml:space="preserve"> periodo a que alude </w:t>
      </w:r>
      <w:r w:rsidR="008A7C1B">
        <w:rPr>
          <w:rFonts w:ascii="Arial" w:eastAsia="Arial Unicode MS" w:hAnsi="Arial" w:cs="Arial"/>
          <w:sz w:val="24"/>
          <w:szCs w:val="24"/>
          <w:lang w:eastAsia="es-ES"/>
        </w:rPr>
        <w:t>el aquí recurrente</w:t>
      </w:r>
      <w:r w:rsidR="008A7C1B" w:rsidRPr="008A7C1B">
        <w:rPr>
          <w:rFonts w:ascii="Arial" w:eastAsia="Arial Unicode MS" w:hAnsi="Arial" w:cs="Arial"/>
          <w:sz w:val="24"/>
          <w:szCs w:val="24"/>
          <w:lang w:eastAsia="es-ES"/>
        </w:rPr>
        <w:t>, y para e</w:t>
      </w:r>
      <w:r w:rsidR="008A7C1B">
        <w:rPr>
          <w:rFonts w:ascii="Arial" w:eastAsia="Arial Unicode MS" w:hAnsi="Arial" w:cs="Arial"/>
          <w:sz w:val="24"/>
          <w:szCs w:val="24"/>
          <w:lang w:eastAsia="es-ES"/>
        </w:rPr>
        <w:t>l caso de que no cuente con la información de su interés, el obligado</w:t>
      </w:r>
      <w:r w:rsidR="008A7C1B" w:rsidRPr="008A7C1B">
        <w:rPr>
          <w:rFonts w:ascii="Arial" w:eastAsia="Arial Unicode MS" w:hAnsi="Arial" w:cs="Arial"/>
          <w:sz w:val="24"/>
          <w:szCs w:val="24"/>
          <w:lang w:eastAsia="es-ES"/>
        </w:rPr>
        <w:t xml:space="preserve"> tendrá que </w:t>
      </w:r>
      <w:r w:rsidR="008A7C1B">
        <w:rPr>
          <w:rFonts w:ascii="Arial" w:eastAsia="Arial Unicode MS" w:hAnsi="Arial" w:cs="Arial"/>
          <w:sz w:val="24"/>
          <w:szCs w:val="24"/>
          <w:lang w:eastAsia="es-ES"/>
        </w:rPr>
        <w:t xml:space="preserve">proceder conforme lo establecido en los numerales 20, 158 o 160 de Ley de la materia, según corresponda el resultado de la nueva búsqueda. </w:t>
      </w:r>
    </w:p>
    <w:p w14:paraId="223249EE" w14:textId="77777777" w:rsidR="00800DEA" w:rsidRDefault="00800DEA" w:rsidP="0071639F">
      <w:pPr>
        <w:spacing w:after="0" w:line="360" w:lineRule="auto"/>
        <w:ind w:firstLine="708"/>
        <w:jc w:val="both"/>
        <w:rPr>
          <w:rFonts w:ascii="Arial" w:eastAsia="Arial Unicode MS" w:hAnsi="Arial" w:cs="Arial"/>
          <w:sz w:val="24"/>
          <w:szCs w:val="24"/>
          <w:lang w:eastAsia="es-ES"/>
        </w:rPr>
      </w:pPr>
    </w:p>
    <w:p w14:paraId="730B6A08" w14:textId="769A8D79" w:rsidR="0071639F" w:rsidRPr="0071639F" w:rsidRDefault="0071639F" w:rsidP="0071639F">
      <w:pPr>
        <w:spacing w:after="0" w:line="360" w:lineRule="auto"/>
        <w:ind w:firstLine="708"/>
        <w:jc w:val="both"/>
        <w:rPr>
          <w:rFonts w:ascii="Arial" w:eastAsia="Arial Unicode MS" w:hAnsi="Arial" w:cs="Arial"/>
          <w:sz w:val="24"/>
          <w:szCs w:val="24"/>
          <w:lang w:eastAsia="es-ES"/>
        </w:rPr>
      </w:pPr>
      <w:r w:rsidRPr="0071639F">
        <w:rPr>
          <w:rFonts w:ascii="Arial" w:eastAsia="Arial Unicode MS" w:hAnsi="Arial" w:cs="Arial"/>
          <w:sz w:val="24"/>
          <w:szCs w:val="24"/>
          <w:lang w:eastAsia="es-ES"/>
        </w:rPr>
        <w:t>Consecuentemente, ante lo parcialmente fundado del agravio hecho valer por la parte actora hoy recurrente, resulta innecesario el análisis de los agravios conforme la Jurisprudencia</w:t>
      </w:r>
      <w:r w:rsidRPr="0071639F">
        <w:rPr>
          <w:rFonts w:ascii="Arial" w:eastAsia="Arial Unicode MS" w:hAnsi="Arial" w:cs="Arial"/>
          <w:iCs/>
          <w:sz w:val="24"/>
          <w:szCs w:val="24"/>
          <w:vertAlign w:val="superscript"/>
          <w:lang w:val="es-ES_tradnl" w:eastAsia="es-ES"/>
        </w:rPr>
        <w:footnoteReference w:id="33"/>
      </w:r>
      <w:r w:rsidRPr="0071639F">
        <w:rPr>
          <w:rFonts w:ascii="Arial" w:eastAsia="Arial Unicode MS" w:hAnsi="Arial" w:cs="Arial"/>
          <w:sz w:val="24"/>
          <w:szCs w:val="24"/>
          <w:lang w:eastAsia="es-ES"/>
        </w:rPr>
        <w:t xml:space="preserve">, que señala: </w:t>
      </w:r>
    </w:p>
    <w:p w14:paraId="17EFB7A9" w14:textId="77777777" w:rsidR="0071639F" w:rsidRPr="0071639F" w:rsidRDefault="0071639F" w:rsidP="0071639F">
      <w:pPr>
        <w:spacing w:after="0" w:line="360" w:lineRule="auto"/>
        <w:ind w:firstLine="708"/>
        <w:jc w:val="both"/>
        <w:rPr>
          <w:rFonts w:ascii="Arial" w:eastAsia="Arial Unicode MS" w:hAnsi="Arial" w:cs="Arial"/>
          <w:sz w:val="24"/>
          <w:szCs w:val="24"/>
          <w:lang w:eastAsia="es-ES"/>
        </w:rPr>
      </w:pPr>
    </w:p>
    <w:p w14:paraId="62658085" w14:textId="77777777" w:rsidR="0071639F" w:rsidRPr="008652D2" w:rsidRDefault="0071639F" w:rsidP="008652D2">
      <w:pPr>
        <w:spacing w:line="240" w:lineRule="auto"/>
        <w:ind w:left="1134" w:right="1183"/>
        <w:rPr>
          <w:rFonts w:ascii="Arial" w:eastAsia="Arial Unicode MS" w:hAnsi="Arial" w:cs="Arial"/>
          <w:lang w:eastAsia="es-ES"/>
        </w:rPr>
      </w:pPr>
      <w:r w:rsidRPr="008652D2">
        <w:rPr>
          <w:rFonts w:ascii="Arial" w:eastAsia="Arial Unicode MS" w:hAnsi="Arial" w:cs="Arial"/>
          <w:b/>
          <w:lang w:eastAsia="es-ES"/>
        </w:rPr>
        <w:t>CONCEPTOS DE VIOLACIÓN. CUANDO SU ESTUDIO ES INNECESARIO.</w:t>
      </w:r>
      <w:r w:rsidRPr="008652D2">
        <w:rPr>
          <w:rFonts w:ascii="Arial" w:eastAsia="Arial Unicode MS" w:hAnsi="Arial" w:cs="Arial"/>
          <w:lang w:eastAsia="es-ES"/>
        </w:rPr>
        <w:t xml:space="preserve"> Si el amparo que se concede por uno de los capítulos de queja, trae como consecuencia que se nulifiquen los otros actos que se reclaman, es inútil decidir sobre estos.</w:t>
      </w:r>
    </w:p>
    <w:p w14:paraId="6B005C02" w14:textId="77777777" w:rsidR="0071639F" w:rsidRPr="0071639F" w:rsidRDefault="0071639F" w:rsidP="0071639F">
      <w:pPr>
        <w:spacing w:after="0" w:line="360" w:lineRule="auto"/>
        <w:ind w:firstLine="708"/>
        <w:jc w:val="both"/>
        <w:rPr>
          <w:rFonts w:ascii="Arial" w:eastAsia="Arial Unicode MS" w:hAnsi="Arial" w:cs="Arial"/>
          <w:sz w:val="24"/>
          <w:szCs w:val="24"/>
          <w:lang w:eastAsia="es-ES"/>
        </w:rPr>
      </w:pPr>
    </w:p>
    <w:p w14:paraId="146F9409" w14:textId="1960EB5B" w:rsidR="00ED099F" w:rsidRPr="00ED099F" w:rsidRDefault="00ED099F" w:rsidP="00ED099F">
      <w:pPr>
        <w:spacing w:after="0" w:line="360" w:lineRule="auto"/>
        <w:ind w:firstLine="708"/>
        <w:jc w:val="both"/>
        <w:rPr>
          <w:rFonts w:ascii="Arial" w:eastAsia="Arial Unicode MS" w:hAnsi="Arial" w:cs="Arial"/>
          <w:sz w:val="24"/>
          <w:szCs w:val="24"/>
          <w:lang w:eastAsia="es-ES"/>
        </w:rPr>
      </w:pPr>
      <w:r>
        <w:rPr>
          <w:rFonts w:ascii="Arial" w:eastAsia="Arial Unicode MS" w:hAnsi="Arial" w:cs="Arial"/>
          <w:b/>
          <w:sz w:val="24"/>
          <w:szCs w:val="24"/>
          <w:lang w:eastAsia="es-ES"/>
        </w:rPr>
        <w:lastRenderedPageBreak/>
        <w:t>OCTAVO</w:t>
      </w:r>
      <w:r w:rsidRPr="00ED099F">
        <w:rPr>
          <w:rFonts w:ascii="Arial" w:eastAsia="Arial Unicode MS" w:hAnsi="Arial" w:cs="Arial"/>
          <w:b/>
          <w:sz w:val="24"/>
          <w:szCs w:val="24"/>
          <w:lang w:eastAsia="es-ES"/>
        </w:rPr>
        <w:t>. Efectos de la resolución</w:t>
      </w:r>
      <w:r w:rsidRPr="00ED099F">
        <w:rPr>
          <w:rFonts w:ascii="Arial" w:eastAsia="Arial Unicode MS" w:hAnsi="Arial" w:cs="Arial"/>
          <w:sz w:val="24"/>
          <w:szCs w:val="24"/>
          <w:lang w:eastAsia="es-ES"/>
        </w:rPr>
        <w:t xml:space="preserve">. Por lo anteriormente expuesto, esta Comisión, con fundamento en lo dispuesto por el artículo 175 fracción III, de la Ley de Transparencia y Acceso a la Información Pública del Estado, </w:t>
      </w:r>
      <w:r>
        <w:rPr>
          <w:rFonts w:ascii="Arial" w:eastAsia="Arial Unicode MS" w:hAnsi="Arial" w:cs="Arial"/>
          <w:b/>
          <w:sz w:val="24"/>
          <w:szCs w:val="24"/>
          <w:lang w:eastAsia="es-ES"/>
        </w:rPr>
        <w:t>REVOCA</w:t>
      </w:r>
      <w:r w:rsidRPr="00ED099F">
        <w:rPr>
          <w:rFonts w:ascii="Arial" w:eastAsia="Arial Unicode MS" w:hAnsi="Arial" w:cs="Arial"/>
          <w:b/>
          <w:sz w:val="24"/>
          <w:szCs w:val="24"/>
          <w:lang w:eastAsia="es-ES"/>
        </w:rPr>
        <w:t xml:space="preserve"> </w:t>
      </w:r>
      <w:r w:rsidRPr="00ED099F">
        <w:rPr>
          <w:rFonts w:ascii="Arial" w:eastAsia="Arial Unicode MS" w:hAnsi="Arial" w:cs="Arial"/>
          <w:sz w:val="24"/>
          <w:szCs w:val="24"/>
          <w:lang w:eastAsia="es-ES"/>
        </w:rPr>
        <w:t>la respuesta proporcionada por el Sujeto Obligado.</w:t>
      </w:r>
    </w:p>
    <w:p w14:paraId="178EEB0C" w14:textId="77777777" w:rsidR="00ED099F" w:rsidRPr="00ED099F" w:rsidRDefault="00ED099F" w:rsidP="00ED099F">
      <w:pPr>
        <w:spacing w:after="0" w:line="360" w:lineRule="auto"/>
        <w:ind w:firstLine="708"/>
        <w:jc w:val="both"/>
        <w:rPr>
          <w:rFonts w:ascii="Arial" w:eastAsia="Arial Unicode MS" w:hAnsi="Arial" w:cs="Arial"/>
          <w:sz w:val="24"/>
          <w:szCs w:val="24"/>
          <w:lang w:eastAsia="es-ES"/>
        </w:rPr>
      </w:pPr>
    </w:p>
    <w:p w14:paraId="60DBF3AA" w14:textId="3623E1FA" w:rsidR="00ED099F" w:rsidRPr="00ED099F" w:rsidRDefault="00ED099F" w:rsidP="00ED099F">
      <w:pPr>
        <w:spacing w:after="0" w:line="360" w:lineRule="auto"/>
        <w:ind w:firstLine="708"/>
        <w:jc w:val="both"/>
        <w:rPr>
          <w:rFonts w:ascii="Arial" w:eastAsia="Arial Unicode MS" w:hAnsi="Arial" w:cs="Arial"/>
          <w:sz w:val="24"/>
          <w:szCs w:val="24"/>
          <w:lang w:eastAsia="es-ES"/>
        </w:rPr>
      </w:pPr>
      <w:r>
        <w:rPr>
          <w:rFonts w:ascii="Arial" w:eastAsia="Arial Unicode MS" w:hAnsi="Arial" w:cs="Arial"/>
          <w:b/>
          <w:sz w:val="24"/>
          <w:szCs w:val="24"/>
          <w:lang w:eastAsia="es-ES"/>
        </w:rPr>
        <w:t>8</w:t>
      </w:r>
      <w:r w:rsidRPr="00ED099F">
        <w:rPr>
          <w:rFonts w:ascii="Arial" w:eastAsia="Arial Unicode MS" w:hAnsi="Arial" w:cs="Arial"/>
          <w:b/>
          <w:sz w:val="24"/>
          <w:szCs w:val="24"/>
          <w:lang w:eastAsia="es-ES"/>
        </w:rPr>
        <w:t>.1. Precisiones de esta resolución.</w:t>
      </w:r>
      <w:r w:rsidRPr="00ED099F">
        <w:rPr>
          <w:rFonts w:ascii="Arial" w:eastAsia="Arial Unicode MS" w:hAnsi="Arial" w:cs="Arial"/>
          <w:sz w:val="24"/>
          <w:szCs w:val="24"/>
          <w:lang w:eastAsia="es-ES"/>
        </w:rPr>
        <w:t xml:space="preserve"> Con base en las consideraciones vertidas en el considerando </w:t>
      </w:r>
      <w:r>
        <w:rPr>
          <w:rFonts w:ascii="Arial" w:eastAsia="Arial Unicode MS" w:hAnsi="Arial" w:cs="Arial"/>
          <w:b/>
          <w:sz w:val="24"/>
          <w:szCs w:val="24"/>
          <w:lang w:eastAsia="es-ES"/>
        </w:rPr>
        <w:t>SÉPTIMO</w:t>
      </w:r>
      <w:r w:rsidRPr="00ED099F">
        <w:rPr>
          <w:rFonts w:ascii="Arial" w:eastAsia="Arial Unicode MS" w:hAnsi="Arial" w:cs="Arial"/>
          <w:sz w:val="24"/>
          <w:szCs w:val="24"/>
          <w:lang w:eastAsia="es-ES"/>
        </w:rPr>
        <w:t xml:space="preserve"> de la presente determinación, el Sujeto Obligado deberá:</w:t>
      </w:r>
    </w:p>
    <w:p w14:paraId="711FA575" w14:textId="77777777" w:rsidR="00ED099F" w:rsidRPr="00ED099F" w:rsidRDefault="00ED099F" w:rsidP="00ED099F">
      <w:pPr>
        <w:spacing w:after="0" w:line="360" w:lineRule="auto"/>
        <w:ind w:firstLine="708"/>
        <w:jc w:val="both"/>
        <w:rPr>
          <w:rFonts w:ascii="Arial" w:eastAsia="Arial Unicode MS" w:hAnsi="Arial" w:cs="Arial"/>
          <w:sz w:val="24"/>
          <w:szCs w:val="24"/>
          <w:lang w:eastAsia="es-ES"/>
        </w:rPr>
      </w:pPr>
    </w:p>
    <w:p w14:paraId="5001271E" w14:textId="257290A1" w:rsidR="00ED099F" w:rsidRPr="000C786C" w:rsidRDefault="00ED099F" w:rsidP="000C786C">
      <w:pPr>
        <w:spacing w:after="0" w:line="360" w:lineRule="auto"/>
        <w:ind w:left="1134" w:right="49"/>
        <w:jc w:val="both"/>
        <w:rPr>
          <w:rFonts w:ascii="Arial" w:eastAsia="Arial Unicode MS" w:hAnsi="Arial" w:cs="Arial"/>
          <w:b/>
          <w:sz w:val="24"/>
          <w:szCs w:val="24"/>
          <w:lang w:eastAsia="es-ES"/>
        </w:rPr>
      </w:pPr>
      <w:r w:rsidRPr="000C786C">
        <w:rPr>
          <w:rFonts w:ascii="Arial" w:eastAsia="Arial Unicode MS" w:hAnsi="Arial" w:cs="Arial"/>
          <w:b/>
          <w:sz w:val="24"/>
          <w:szCs w:val="24"/>
          <w:lang w:eastAsia="es-ES"/>
        </w:rPr>
        <w:t>E</w:t>
      </w:r>
      <w:r w:rsidR="000C786C" w:rsidRPr="000C786C">
        <w:rPr>
          <w:rFonts w:ascii="Arial" w:eastAsia="Arial Unicode MS" w:hAnsi="Arial" w:cs="Arial"/>
          <w:b/>
          <w:sz w:val="24"/>
          <w:szCs w:val="24"/>
          <w:lang w:eastAsia="es-ES"/>
        </w:rPr>
        <w:t>mitir</w:t>
      </w:r>
      <w:r w:rsidRPr="000C786C">
        <w:rPr>
          <w:rFonts w:ascii="Arial" w:eastAsia="Arial Unicode MS" w:hAnsi="Arial" w:cs="Arial"/>
          <w:b/>
          <w:sz w:val="24"/>
          <w:szCs w:val="24"/>
          <w:lang w:eastAsia="es-ES"/>
        </w:rPr>
        <w:t xml:space="preserve"> una nueva respuesta que de manera fundada y motivada, en el ejercicio de las atribuciones que establece el artículo 8º de la Ley de Pensiones y Prestaciones Sociales para los Trabajadores al Servicio del Estado de San Luis Potosí respecto de los puntos 1, 2 y 3 de la solicitud de acceso a la información de folio 24046832600020, conforme a los artículos 18, 19, 60, 61 y 151 de la Ley de Transparencia y Acceso a la Información Pública del Estado, respecto del periodo a que alude el aquí recurrente, y para el caso de que no cuente con la información de su interés, el obligado tendrá que proceder conforme lo establecido en los numerales 20, 158 o 160 de Ley de la materia, según corresponda el resultado de la nueva búsqueda. </w:t>
      </w:r>
    </w:p>
    <w:p w14:paraId="024715FE" w14:textId="77777777" w:rsidR="00ED099F" w:rsidRDefault="00ED099F" w:rsidP="00ED099F">
      <w:pPr>
        <w:spacing w:after="0" w:line="360" w:lineRule="auto"/>
        <w:ind w:firstLine="708"/>
        <w:jc w:val="both"/>
        <w:rPr>
          <w:rFonts w:ascii="Arial" w:eastAsia="Arial Unicode MS" w:hAnsi="Arial" w:cs="Arial"/>
          <w:b/>
          <w:sz w:val="24"/>
          <w:szCs w:val="24"/>
          <w:lang w:eastAsia="es-ES"/>
        </w:rPr>
      </w:pPr>
    </w:p>
    <w:p w14:paraId="32EA15DD" w14:textId="60FF8D5A" w:rsidR="00ED099F" w:rsidRPr="00ED099F" w:rsidRDefault="00ED099F" w:rsidP="00ED099F">
      <w:pPr>
        <w:spacing w:after="0" w:line="360" w:lineRule="auto"/>
        <w:ind w:firstLine="708"/>
        <w:jc w:val="both"/>
        <w:rPr>
          <w:rFonts w:ascii="Arial" w:eastAsia="Arial Unicode MS" w:hAnsi="Arial" w:cs="Arial"/>
          <w:sz w:val="24"/>
          <w:szCs w:val="24"/>
          <w:lang w:val="es-ES" w:eastAsia="es-ES"/>
        </w:rPr>
      </w:pPr>
      <w:r>
        <w:rPr>
          <w:rFonts w:ascii="Arial" w:eastAsia="Arial Unicode MS" w:hAnsi="Arial" w:cs="Arial"/>
          <w:b/>
          <w:sz w:val="24"/>
          <w:szCs w:val="24"/>
          <w:lang w:eastAsia="es-ES"/>
        </w:rPr>
        <w:t>8</w:t>
      </w:r>
      <w:r w:rsidRPr="00ED099F">
        <w:rPr>
          <w:rFonts w:ascii="Arial" w:eastAsia="Arial Unicode MS" w:hAnsi="Arial" w:cs="Arial"/>
          <w:b/>
          <w:sz w:val="24"/>
          <w:szCs w:val="24"/>
          <w:lang w:eastAsia="es-ES"/>
        </w:rPr>
        <w:t xml:space="preserve">.2. Modalidad de entrega. </w:t>
      </w:r>
      <w:r w:rsidRPr="00ED099F">
        <w:rPr>
          <w:rFonts w:ascii="Arial" w:eastAsia="Arial Unicode MS" w:hAnsi="Arial" w:cs="Arial"/>
          <w:sz w:val="24"/>
          <w:szCs w:val="24"/>
          <w:lang w:eastAsia="es-ES"/>
        </w:rPr>
        <w:t>En cuanto a la modalidad de entrega, t</w:t>
      </w:r>
      <w:r w:rsidRPr="00ED099F">
        <w:rPr>
          <w:rFonts w:ascii="Arial" w:eastAsia="Arial Unicode MS" w:hAnsi="Arial" w:cs="Arial"/>
          <w:sz w:val="24"/>
          <w:szCs w:val="24"/>
          <w:lang w:val="es-ES" w:eastAsia="es-ES"/>
        </w:rPr>
        <w:t xml:space="preserve">oda vez que el recurrente eligió como modalidad de entrega electrónica, el Obligado deberá realizar la entrega de la nueva respuesta a través del correo electrónico designado por el ahora recurrente. </w:t>
      </w:r>
    </w:p>
    <w:p w14:paraId="59557B00" w14:textId="77777777" w:rsidR="00ED099F" w:rsidRPr="00ED099F" w:rsidRDefault="00ED099F" w:rsidP="00ED099F">
      <w:pPr>
        <w:spacing w:after="0" w:line="360" w:lineRule="auto"/>
        <w:ind w:firstLine="708"/>
        <w:jc w:val="both"/>
        <w:rPr>
          <w:rFonts w:ascii="Arial" w:eastAsia="Arial Unicode MS" w:hAnsi="Arial" w:cs="Arial"/>
          <w:b/>
          <w:sz w:val="24"/>
          <w:szCs w:val="24"/>
          <w:lang w:eastAsia="es-ES"/>
        </w:rPr>
      </w:pPr>
    </w:p>
    <w:p w14:paraId="3F5CA649" w14:textId="0C5B6078" w:rsidR="00ED099F" w:rsidRPr="00ED099F" w:rsidRDefault="00ED099F" w:rsidP="00ED099F">
      <w:pPr>
        <w:spacing w:after="0" w:line="360" w:lineRule="auto"/>
        <w:ind w:firstLine="708"/>
        <w:jc w:val="both"/>
        <w:rPr>
          <w:rFonts w:ascii="Arial" w:eastAsia="Arial Unicode MS" w:hAnsi="Arial" w:cs="Arial"/>
          <w:sz w:val="24"/>
          <w:szCs w:val="24"/>
          <w:lang w:eastAsia="es-ES"/>
        </w:rPr>
      </w:pPr>
      <w:r>
        <w:rPr>
          <w:rFonts w:ascii="Arial" w:eastAsia="Arial Unicode MS" w:hAnsi="Arial" w:cs="Arial"/>
          <w:b/>
          <w:sz w:val="24"/>
          <w:szCs w:val="24"/>
          <w:lang w:eastAsia="es-ES"/>
        </w:rPr>
        <w:t>8</w:t>
      </w:r>
      <w:r w:rsidRPr="00ED099F">
        <w:rPr>
          <w:rFonts w:ascii="Arial" w:eastAsia="Arial Unicode MS" w:hAnsi="Arial" w:cs="Arial"/>
          <w:b/>
          <w:sz w:val="24"/>
          <w:szCs w:val="24"/>
          <w:lang w:eastAsia="es-ES"/>
        </w:rPr>
        <w:t xml:space="preserve">.3. Plazo para el cumplimento de esta resolución. </w:t>
      </w:r>
      <w:r w:rsidRPr="00ED099F">
        <w:rPr>
          <w:rFonts w:ascii="Arial" w:eastAsia="Arial Unicode MS" w:hAnsi="Arial" w:cs="Arial"/>
          <w:sz w:val="24"/>
          <w:szCs w:val="24"/>
          <w:lang w:eastAsia="es-ES"/>
        </w:rPr>
        <w:t xml:space="preserve">Con fundamento en el artículo 175 de la Ley de Transparencia y Acceso a la Información Pública del Estado, este Órgano Colegiado le concede al Sujeto Obligado el plazo de diez días </w:t>
      </w:r>
      <w:r w:rsidRPr="00ED099F">
        <w:rPr>
          <w:rFonts w:ascii="Arial" w:eastAsia="Arial Unicode MS" w:hAnsi="Arial" w:cs="Arial"/>
          <w:bCs/>
          <w:sz w:val="24"/>
          <w:szCs w:val="24"/>
          <w:lang w:eastAsia="es-ES"/>
        </w:rPr>
        <w:t>contados a partir del día siguiente de su notificación,</w:t>
      </w:r>
      <w:r w:rsidRPr="00ED099F">
        <w:rPr>
          <w:rFonts w:ascii="Arial" w:eastAsia="Arial Unicode MS" w:hAnsi="Arial" w:cs="Arial"/>
          <w:sz w:val="24"/>
          <w:szCs w:val="24"/>
          <w:lang w:eastAsia="es-ES"/>
        </w:rPr>
        <w:t xml:space="preserve"> para que dé cumplimiento a lo ordenado en la presente resolución y realice la entrega de la información al Recurrente, a través del correo electrónico señalado por la persona recurrente.</w:t>
      </w:r>
    </w:p>
    <w:p w14:paraId="60641EF3" w14:textId="77777777" w:rsidR="00ED099F" w:rsidRPr="00ED099F" w:rsidRDefault="00ED099F" w:rsidP="00ED099F">
      <w:pPr>
        <w:spacing w:after="0" w:line="360" w:lineRule="auto"/>
        <w:ind w:firstLine="708"/>
        <w:jc w:val="both"/>
        <w:rPr>
          <w:rFonts w:ascii="Arial" w:eastAsia="Arial Unicode MS" w:hAnsi="Arial" w:cs="Arial"/>
          <w:b/>
          <w:sz w:val="24"/>
          <w:szCs w:val="24"/>
          <w:lang w:eastAsia="es-ES"/>
        </w:rPr>
      </w:pPr>
    </w:p>
    <w:p w14:paraId="7C0447B6" w14:textId="5395027B" w:rsidR="00ED099F" w:rsidRPr="00ED099F" w:rsidRDefault="00ED099F" w:rsidP="00ED099F">
      <w:pPr>
        <w:spacing w:after="0" w:line="360" w:lineRule="auto"/>
        <w:ind w:firstLine="708"/>
        <w:jc w:val="both"/>
        <w:rPr>
          <w:rFonts w:ascii="Arial" w:eastAsia="Arial Unicode MS" w:hAnsi="Arial" w:cs="Arial"/>
          <w:sz w:val="24"/>
          <w:szCs w:val="24"/>
          <w:lang w:eastAsia="es-ES"/>
        </w:rPr>
      </w:pPr>
      <w:r>
        <w:rPr>
          <w:rFonts w:ascii="Arial" w:eastAsia="Arial Unicode MS" w:hAnsi="Arial" w:cs="Arial"/>
          <w:b/>
          <w:sz w:val="24"/>
          <w:szCs w:val="24"/>
          <w:lang w:eastAsia="es-ES"/>
        </w:rPr>
        <w:lastRenderedPageBreak/>
        <w:t>8</w:t>
      </w:r>
      <w:r w:rsidRPr="00ED099F">
        <w:rPr>
          <w:rFonts w:ascii="Arial" w:eastAsia="Arial Unicode MS" w:hAnsi="Arial" w:cs="Arial"/>
          <w:b/>
          <w:sz w:val="24"/>
          <w:szCs w:val="24"/>
          <w:lang w:eastAsia="es-ES"/>
        </w:rPr>
        <w:t xml:space="preserve">.4. Informe sobre el cumplimento a la resolución. </w:t>
      </w:r>
      <w:r w:rsidRPr="00ED099F">
        <w:rPr>
          <w:rFonts w:ascii="Arial" w:eastAsia="Arial Unicode MS" w:hAnsi="Arial" w:cs="Arial"/>
          <w:sz w:val="24"/>
          <w:szCs w:val="24"/>
          <w:lang w:eastAsia="es-ES"/>
        </w:rPr>
        <w:t xml:space="preserve">De conformidad con lo previsto en el artículo 177, segundo párrafo de la Ley de Transparencia y Acceso a la Información Pública del Estado, el Sujeto Obligado deberá de informar a este Organismo Autónomo, el cumplimento a la presente resolución en un plazo que no deberá de exceder de tres días siguientes a los diez días otorgados en el punto 9.3 del Considerando Octavo de la presente determinación. </w:t>
      </w:r>
    </w:p>
    <w:p w14:paraId="4B3FFF7C" w14:textId="77777777" w:rsidR="00ED099F" w:rsidRPr="00ED099F" w:rsidRDefault="00ED099F" w:rsidP="00ED099F">
      <w:pPr>
        <w:spacing w:after="0" w:line="360" w:lineRule="auto"/>
        <w:ind w:firstLine="708"/>
        <w:jc w:val="both"/>
        <w:rPr>
          <w:rFonts w:ascii="Arial" w:eastAsia="Arial Unicode MS" w:hAnsi="Arial" w:cs="Arial"/>
          <w:b/>
          <w:sz w:val="24"/>
          <w:szCs w:val="24"/>
          <w:lang w:eastAsia="es-ES"/>
        </w:rPr>
      </w:pPr>
    </w:p>
    <w:p w14:paraId="71392750" w14:textId="736E3F96" w:rsidR="00ED099F" w:rsidRPr="00ED099F" w:rsidRDefault="00ED099F" w:rsidP="00ED099F">
      <w:pPr>
        <w:spacing w:after="0" w:line="360" w:lineRule="auto"/>
        <w:ind w:firstLine="708"/>
        <w:jc w:val="both"/>
        <w:rPr>
          <w:rFonts w:ascii="Arial" w:eastAsia="Arial Unicode MS" w:hAnsi="Arial" w:cs="Arial"/>
          <w:sz w:val="24"/>
          <w:szCs w:val="24"/>
          <w:lang w:eastAsia="es-ES"/>
        </w:rPr>
      </w:pPr>
      <w:r w:rsidRPr="00ED099F">
        <w:rPr>
          <w:rFonts w:ascii="Arial" w:eastAsia="Arial Unicode MS" w:hAnsi="Arial" w:cs="Arial"/>
          <w:sz w:val="24"/>
          <w:szCs w:val="24"/>
          <w:lang w:eastAsia="es-ES"/>
        </w:rPr>
        <w:t>Dicho plazo es concedido para que el Sujeto Obligado entregue la información para que acompañe los documentos necesarios que acrediten el cumplimento a lo aquí ordenado.</w:t>
      </w:r>
    </w:p>
    <w:p w14:paraId="38A61E26" w14:textId="77777777" w:rsidR="00ED099F" w:rsidRPr="00ED099F" w:rsidRDefault="00ED099F" w:rsidP="00ED099F">
      <w:pPr>
        <w:spacing w:after="0" w:line="360" w:lineRule="auto"/>
        <w:ind w:firstLine="708"/>
        <w:jc w:val="both"/>
        <w:rPr>
          <w:rFonts w:ascii="Arial" w:eastAsia="Arial Unicode MS" w:hAnsi="Arial" w:cs="Arial"/>
          <w:b/>
          <w:sz w:val="24"/>
          <w:szCs w:val="24"/>
          <w:lang w:eastAsia="es-ES"/>
        </w:rPr>
      </w:pPr>
    </w:p>
    <w:p w14:paraId="57DF7BD5" w14:textId="3059523D" w:rsidR="00ED099F" w:rsidRPr="00ED099F" w:rsidRDefault="00ED099F" w:rsidP="00ED099F">
      <w:pPr>
        <w:spacing w:after="0" w:line="360" w:lineRule="auto"/>
        <w:ind w:firstLine="708"/>
        <w:jc w:val="both"/>
        <w:rPr>
          <w:rFonts w:ascii="Arial" w:eastAsia="Arial Unicode MS" w:hAnsi="Arial" w:cs="Arial"/>
          <w:sz w:val="24"/>
          <w:szCs w:val="24"/>
          <w:lang w:eastAsia="es-ES"/>
        </w:rPr>
      </w:pPr>
      <w:r>
        <w:rPr>
          <w:rFonts w:ascii="Arial" w:eastAsia="Arial Unicode MS" w:hAnsi="Arial" w:cs="Arial"/>
          <w:b/>
          <w:sz w:val="24"/>
          <w:szCs w:val="24"/>
          <w:lang w:eastAsia="es-ES"/>
        </w:rPr>
        <w:t>8</w:t>
      </w:r>
      <w:r w:rsidRPr="00ED099F">
        <w:rPr>
          <w:rFonts w:ascii="Arial" w:eastAsia="Arial Unicode MS" w:hAnsi="Arial" w:cs="Arial"/>
          <w:b/>
          <w:sz w:val="24"/>
          <w:szCs w:val="24"/>
          <w:lang w:eastAsia="es-ES"/>
        </w:rPr>
        <w:t xml:space="preserve">.5. Ampliación del plazo para dar cumplimiento a la resolución. </w:t>
      </w:r>
      <w:r w:rsidRPr="00ED099F">
        <w:rPr>
          <w:rFonts w:ascii="Arial" w:eastAsia="Arial Unicode MS" w:hAnsi="Arial" w:cs="Arial"/>
          <w:sz w:val="24"/>
          <w:szCs w:val="24"/>
          <w:lang w:eastAsia="es-ES"/>
        </w:rPr>
        <w:t xml:space="preserve">Excepcionalmente, el plazo señalado en el artículo 175 de la Ley de Transparencia y Acceso a la Información Pública del Estado, podrá ampliarse cuando el asunto así lo requiera, previa fundamentación y motivación por parte del Sujeto Obligado, dicha solicitud deberá presentarse, a más tardar, </w:t>
      </w:r>
      <w:r w:rsidRPr="00ED099F">
        <w:rPr>
          <w:rFonts w:ascii="Arial" w:eastAsia="Arial Unicode MS" w:hAnsi="Arial" w:cs="Arial"/>
          <w:sz w:val="24"/>
          <w:szCs w:val="24"/>
          <w:u w:val="single"/>
          <w:lang w:eastAsia="es-ES"/>
        </w:rPr>
        <w:t>dentro de los primeros tres días del plazo otorgado para el cumplimiento</w:t>
      </w:r>
      <w:r w:rsidRPr="00ED099F">
        <w:rPr>
          <w:rFonts w:ascii="Arial" w:eastAsia="Arial Unicode MS" w:hAnsi="Arial" w:cs="Arial"/>
          <w:sz w:val="24"/>
          <w:szCs w:val="24"/>
          <w:lang w:eastAsia="es-ES"/>
        </w:rPr>
        <w:t>, a efecto de que este Organismo Autónomo resuelva sobre la procedencia de la misma; ello así conforme lo establecido en el numeral 183 de la normatividad en cita.</w:t>
      </w:r>
    </w:p>
    <w:p w14:paraId="339E8707" w14:textId="77777777" w:rsidR="00ED099F" w:rsidRPr="00ED099F" w:rsidRDefault="00ED099F" w:rsidP="00ED099F">
      <w:pPr>
        <w:spacing w:after="0" w:line="360" w:lineRule="auto"/>
        <w:ind w:firstLine="708"/>
        <w:jc w:val="both"/>
        <w:rPr>
          <w:rFonts w:ascii="Arial" w:eastAsia="Arial Unicode MS" w:hAnsi="Arial" w:cs="Arial"/>
          <w:sz w:val="24"/>
          <w:szCs w:val="24"/>
          <w:lang w:eastAsia="es-ES"/>
        </w:rPr>
      </w:pPr>
    </w:p>
    <w:p w14:paraId="63AED98E" w14:textId="74C5DC67" w:rsidR="00ED099F" w:rsidRPr="00ED099F" w:rsidRDefault="00ED099F" w:rsidP="00ED099F">
      <w:pPr>
        <w:spacing w:after="0" w:line="360" w:lineRule="auto"/>
        <w:ind w:firstLine="708"/>
        <w:jc w:val="both"/>
        <w:rPr>
          <w:rFonts w:ascii="Arial" w:eastAsia="Arial Unicode MS" w:hAnsi="Arial" w:cs="Arial"/>
          <w:sz w:val="24"/>
          <w:szCs w:val="24"/>
          <w:lang w:eastAsia="es-ES"/>
        </w:rPr>
      </w:pPr>
      <w:r>
        <w:rPr>
          <w:rFonts w:ascii="Arial" w:eastAsia="Arial Unicode MS" w:hAnsi="Arial" w:cs="Arial"/>
          <w:b/>
          <w:sz w:val="24"/>
          <w:szCs w:val="24"/>
          <w:lang w:eastAsia="es-ES"/>
        </w:rPr>
        <w:t>8</w:t>
      </w:r>
      <w:r w:rsidRPr="00ED099F">
        <w:rPr>
          <w:rFonts w:ascii="Arial" w:eastAsia="Arial Unicode MS" w:hAnsi="Arial" w:cs="Arial"/>
          <w:b/>
          <w:sz w:val="24"/>
          <w:szCs w:val="24"/>
          <w:lang w:eastAsia="es-ES"/>
        </w:rPr>
        <w:t xml:space="preserve">.6. Medida de apremio en caso de incumplimiento a la resolución. </w:t>
      </w:r>
      <w:r w:rsidRPr="00ED099F">
        <w:rPr>
          <w:rFonts w:ascii="Arial" w:eastAsia="Arial Unicode MS" w:hAnsi="Arial" w:cs="Arial"/>
          <w:sz w:val="24"/>
          <w:szCs w:val="24"/>
          <w:lang w:eastAsia="es-ES"/>
        </w:rPr>
        <w:t xml:space="preserve">Esta Comisión Estatal de Garantía de Acceso a la Información Pública apercibe al Sujeto Obligado que, en caso de no acatar la presente resolución, podrá ser acreedor de alguna de las medidas de apremio establecidas en el artículo 190 de la Ley de Transparencia y Acceso a la Información Pública del Estado; ello así, en virtud de que este órgano colegiado debe de garantizar el debido cumplimiento al derecho humano de acceso a la información pública.  </w:t>
      </w:r>
    </w:p>
    <w:p w14:paraId="45DCF766" w14:textId="77777777" w:rsidR="00ED099F" w:rsidRPr="00ED099F" w:rsidRDefault="00ED099F" w:rsidP="00ED099F">
      <w:pPr>
        <w:spacing w:after="0" w:line="360" w:lineRule="auto"/>
        <w:ind w:firstLine="708"/>
        <w:jc w:val="both"/>
        <w:rPr>
          <w:rFonts w:ascii="Arial" w:eastAsia="Arial Unicode MS" w:hAnsi="Arial" w:cs="Arial"/>
          <w:b/>
          <w:sz w:val="24"/>
          <w:szCs w:val="24"/>
          <w:lang w:eastAsia="es-ES"/>
        </w:rPr>
      </w:pPr>
    </w:p>
    <w:p w14:paraId="490BE397" w14:textId="0A5DECE9" w:rsidR="00ED099F" w:rsidRPr="00ED099F" w:rsidRDefault="00ED099F" w:rsidP="00ED099F">
      <w:pPr>
        <w:spacing w:after="0" w:line="360" w:lineRule="auto"/>
        <w:ind w:firstLine="708"/>
        <w:jc w:val="both"/>
        <w:rPr>
          <w:rFonts w:ascii="Arial" w:eastAsia="Arial Unicode MS" w:hAnsi="Arial" w:cs="Arial"/>
          <w:b/>
          <w:sz w:val="24"/>
          <w:szCs w:val="24"/>
          <w:lang w:eastAsia="es-ES"/>
        </w:rPr>
      </w:pPr>
      <w:r>
        <w:rPr>
          <w:rFonts w:ascii="Arial" w:eastAsia="Arial Unicode MS" w:hAnsi="Arial" w:cs="Arial"/>
          <w:b/>
          <w:sz w:val="24"/>
          <w:szCs w:val="24"/>
          <w:lang w:eastAsia="es-ES"/>
        </w:rPr>
        <w:t>8</w:t>
      </w:r>
      <w:r w:rsidRPr="00ED099F">
        <w:rPr>
          <w:rFonts w:ascii="Arial" w:eastAsia="Arial Unicode MS" w:hAnsi="Arial" w:cs="Arial"/>
          <w:b/>
          <w:sz w:val="24"/>
          <w:szCs w:val="24"/>
          <w:lang w:eastAsia="es-ES"/>
        </w:rPr>
        <w:t xml:space="preserve">.7. Medio de impugnación. </w:t>
      </w:r>
      <w:r w:rsidRPr="00ED099F">
        <w:rPr>
          <w:rFonts w:ascii="Arial" w:eastAsia="Arial Unicode MS" w:hAnsi="Arial" w:cs="Arial"/>
          <w:sz w:val="24"/>
          <w:szCs w:val="24"/>
          <w:lang w:eastAsia="es-ES"/>
        </w:rPr>
        <w:t>Se hace de conocimiento del Recurrente que de conformidad con lo establecido en el artículo 182 de la Ley de Transparencia y Acceso a la Información Pública del Estado, en caso de no estar de acuerdo con los términos de la resolución dictada por este Organismo Autónomo, podrá optar por acudir ante el Instituto Nacional de Transparencia, Acceso a la Información y Protección de Datos Personales o ante el Poder Judicial de la Federación, en términos de la Ley General.</w:t>
      </w:r>
      <w:r w:rsidRPr="00ED099F">
        <w:rPr>
          <w:rFonts w:ascii="Arial" w:eastAsia="Arial Unicode MS" w:hAnsi="Arial" w:cs="Arial"/>
          <w:b/>
          <w:sz w:val="24"/>
          <w:szCs w:val="24"/>
          <w:lang w:eastAsia="es-ES"/>
        </w:rPr>
        <w:t xml:space="preserve"> </w:t>
      </w:r>
    </w:p>
    <w:p w14:paraId="6826E208" w14:textId="77777777" w:rsidR="00ED099F" w:rsidRPr="00ED099F" w:rsidRDefault="00ED099F" w:rsidP="00ED099F">
      <w:pPr>
        <w:spacing w:after="0" w:line="360" w:lineRule="auto"/>
        <w:ind w:firstLine="708"/>
        <w:jc w:val="both"/>
        <w:rPr>
          <w:rFonts w:ascii="Arial" w:eastAsia="Arial Unicode MS" w:hAnsi="Arial" w:cs="Arial"/>
          <w:b/>
          <w:sz w:val="24"/>
          <w:szCs w:val="24"/>
          <w:lang w:eastAsia="es-ES"/>
        </w:rPr>
      </w:pPr>
    </w:p>
    <w:p w14:paraId="36BA465E" w14:textId="34EFF427" w:rsidR="00ED099F" w:rsidRPr="00ED099F" w:rsidRDefault="00ED099F" w:rsidP="00ED099F">
      <w:pPr>
        <w:spacing w:after="0" w:line="360" w:lineRule="auto"/>
        <w:ind w:firstLine="708"/>
        <w:jc w:val="both"/>
        <w:rPr>
          <w:rFonts w:ascii="Arial" w:eastAsia="Arial Unicode MS" w:hAnsi="Arial" w:cs="Arial"/>
          <w:sz w:val="24"/>
          <w:szCs w:val="24"/>
          <w:lang w:eastAsia="es-ES"/>
        </w:rPr>
      </w:pPr>
      <w:r>
        <w:rPr>
          <w:rFonts w:ascii="Arial" w:eastAsia="Arial Unicode MS" w:hAnsi="Arial" w:cs="Arial"/>
          <w:b/>
          <w:sz w:val="24"/>
          <w:szCs w:val="24"/>
          <w:lang w:eastAsia="es-ES"/>
        </w:rPr>
        <w:t>8</w:t>
      </w:r>
      <w:r w:rsidRPr="00ED099F">
        <w:rPr>
          <w:rFonts w:ascii="Arial" w:eastAsia="Arial Unicode MS" w:hAnsi="Arial" w:cs="Arial"/>
          <w:b/>
          <w:sz w:val="24"/>
          <w:szCs w:val="24"/>
          <w:lang w:eastAsia="es-ES"/>
        </w:rPr>
        <w:t xml:space="preserve">.8. Definitividad. </w:t>
      </w:r>
      <w:r w:rsidRPr="00ED099F">
        <w:rPr>
          <w:rFonts w:ascii="Arial" w:eastAsia="Arial Unicode MS" w:hAnsi="Arial" w:cs="Arial"/>
          <w:sz w:val="24"/>
          <w:szCs w:val="24"/>
          <w:lang w:eastAsia="es-ES"/>
        </w:rPr>
        <w:t xml:space="preserve">En esta tesitura, se informa a la autoridad responsable que, con base en lo previsto en el numeral 181 de la Ley de la materia, las resoluciones emitidas por este Órgano Colegiado son vinculatorias, definitivas e inatacables para los Sujetos Obligados. </w:t>
      </w:r>
    </w:p>
    <w:p w14:paraId="0CD614B4" w14:textId="6B8389F1" w:rsidR="00ED099F" w:rsidRDefault="00ED099F" w:rsidP="00E71A96">
      <w:pPr>
        <w:spacing w:after="0" w:line="360" w:lineRule="auto"/>
        <w:ind w:firstLine="708"/>
        <w:jc w:val="both"/>
        <w:rPr>
          <w:rFonts w:ascii="Arial" w:eastAsia="Arial Unicode MS" w:hAnsi="Arial" w:cs="Arial"/>
          <w:sz w:val="24"/>
          <w:szCs w:val="24"/>
          <w:lang w:eastAsia="es-ES"/>
        </w:rPr>
      </w:pPr>
      <w:r>
        <w:rPr>
          <w:rFonts w:ascii="Arial" w:eastAsia="Arial Unicode MS" w:hAnsi="Arial" w:cs="Arial"/>
          <w:b/>
          <w:sz w:val="24"/>
          <w:szCs w:val="24"/>
          <w:lang w:eastAsia="es-ES"/>
        </w:rPr>
        <w:t>8</w:t>
      </w:r>
      <w:r w:rsidRPr="00ED099F">
        <w:rPr>
          <w:rFonts w:ascii="Arial" w:eastAsia="Arial Unicode MS" w:hAnsi="Arial" w:cs="Arial"/>
          <w:b/>
          <w:sz w:val="24"/>
          <w:szCs w:val="24"/>
          <w:lang w:eastAsia="es-ES"/>
        </w:rPr>
        <w:t xml:space="preserve">.9. Ejecutoría. </w:t>
      </w:r>
      <w:r w:rsidRPr="00ED099F">
        <w:rPr>
          <w:rFonts w:ascii="Arial" w:eastAsia="Arial Unicode MS" w:hAnsi="Arial" w:cs="Arial"/>
          <w:sz w:val="24"/>
          <w:szCs w:val="24"/>
          <w:lang w:eastAsia="es-ES"/>
        </w:rPr>
        <w:t xml:space="preserve">Finalmente, se precisa que la presente resolución causa ejecutoría al día siguiente de su notificación; ello así conforme lo señalado en los numerales 148 de la Ley de Transparencia Local y el diverso 255 fracción III, del Código Procesal Administrativo para el Estado de San Luis Potosí, de aplicación supletoria. </w:t>
      </w:r>
    </w:p>
    <w:p w14:paraId="7FDDF082" w14:textId="6EA6B762" w:rsidR="006C3BD5" w:rsidRPr="00B86114" w:rsidRDefault="006C3BD5" w:rsidP="006C3BD5">
      <w:pPr>
        <w:autoSpaceDE w:val="0"/>
        <w:autoSpaceDN w:val="0"/>
        <w:adjustRightInd w:val="0"/>
        <w:spacing w:after="0" w:line="360" w:lineRule="auto"/>
        <w:jc w:val="both"/>
        <w:rPr>
          <w:rFonts w:ascii="Arial" w:hAnsi="Arial" w:cs="Arial"/>
          <w:sz w:val="24"/>
          <w:szCs w:val="24"/>
        </w:rPr>
      </w:pPr>
      <w:r w:rsidRPr="00B86114">
        <w:rPr>
          <w:rFonts w:ascii="Arial" w:hAnsi="Arial" w:cs="Arial"/>
          <w:b/>
          <w:sz w:val="24"/>
          <w:szCs w:val="24"/>
        </w:rPr>
        <w:tab/>
      </w:r>
      <w:r w:rsidRPr="00B86114">
        <w:rPr>
          <w:rFonts w:ascii="Arial" w:hAnsi="Arial" w:cs="Arial"/>
          <w:sz w:val="24"/>
          <w:szCs w:val="24"/>
        </w:rPr>
        <w:t>Por lo anteriormente expuesto y fundado se:</w:t>
      </w:r>
    </w:p>
    <w:p w14:paraId="15BD623C" w14:textId="77777777" w:rsidR="006C3BD5" w:rsidRDefault="006C3BD5" w:rsidP="006C3BD5">
      <w:pPr>
        <w:autoSpaceDE w:val="0"/>
        <w:autoSpaceDN w:val="0"/>
        <w:adjustRightInd w:val="0"/>
        <w:spacing w:after="0" w:line="360" w:lineRule="auto"/>
        <w:jc w:val="center"/>
        <w:rPr>
          <w:rFonts w:ascii="Arial" w:hAnsi="Arial" w:cs="Arial"/>
          <w:b/>
          <w:sz w:val="24"/>
          <w:szCs w:val="24"/>
        </w:rPr>
      </w:pPr>
      <w:r w:rsidRPr="00B86114">
        <w:rPr>
          <w:rFonts w:ascii="Arial" w:hAnsi="Arial" w:cs="Arial"/>
          <w:b/>
          <w:sz w:val="24"/>
          <w:szCs w:val="24"/>
        </w:rPr>
        <w:t>R E S U E L V E:</w:t>
      </w:r>
    </w:p>
    <w:p w14:paraId="2AE04141" w14:textId="353F38CF" w:rsidR="006C3BD5" w:rsidRPr="00B86114" w:rsidRDefault="006C3BD5" w:rsidP="006C3BD5">
      <w:pPr>
        <w:autoSpaceDE w:val="0"/>
        <w:autoSpaceDN w:val="0"/>
        <w:adjustRightInd w:val="0"/>
        <w:spacing w:after="0" w:line="360" w:lineRule="auto"/>
        <w:jc w:val="both"/>
        <w:rPr>
          <w:rFonts w:ascii="Arial" w:hAnsi="Arial" w:cs="Arial"/>
          <w:sz w:val="24"/>
          <w:szCs w:val="24"/>
        </w:rPr>
      </w:pPr>
      <w:r w:rsidRPr="00B86114">
        <w:rPr>
          <w:rFonts w:ascii="Arial" w:hAnsi="Arial" w:cs="Arial"/>
          <w:b/>
          <w:sz w:val="24"/>
          <w:szCs w:val="24"/>
        </w:rPr>
        <w:tab/>
        <w:t xml:space="preserve">ÚNICO. </w:t>
      </w:r>
      <w:r w:rsidRPr="00B86114">
        <w:rPr>
          <w:rFonts w:ascii="Arial" w:hAnsi="Arial" w:cs="Arial"/>
          <w:sz w:val="24"/>
          <w:szCs w:val="24"/>
        </w:rPr>
        <w:t xml:space="preserve">Se </w:t>
      </w:r>
      <w:r w:rsidRPr="00B86114">
        <w:rPr>
          <w:rFonts w:ascii="Arial" w:hAnsi="Arial" w:cs="Arial"/>
          <w:b/>
          <w:sz w:val="24"/>
          <w:szCs w:val="24"/>
        </w:rPr>
        <w:t>REVOCA</w:t>
      </w:r>
      <w:r w:rsidRPr="00B86114">
        <w:rPr>
          <w:rFonts w:ascii="Arial" w:hAnsi="Arial" w:cs="Arial"/>
          <w:sz w:val="24"/>
          <w:szCs w:val="24"/>
        </w:rPr>
        <w:t xml:space="preserve"> la respuesta emitida por el sujeto obligado por las razones y fundamentos expuestos en el considerando</w:t>
      </w:r>
      <w:r w:rsidRPr="00B86114">
        <w:rPr>
          <w:rFonts w:ascii="Arial" w:hAnsi="Arial" w:cs="Arial"/>
          <w:b/>
          <w:sz w:val="24"/>
          <w:szCs w:val="24"/>
        </w:rPr>
        <w:t xml:space="preserve"> </w:t>
      </w:r>
      <w:r w:rsidR="00084EFD">
        <w:rPr>
          <w:rFonts w:ascii="Arial" w:hAnsi="Arial" w:cs="Arial"/>
          <w:b/>
          <w:sz w:val="24"/>
          <w:szCs w:val="24"/>
        </w:rPr>
        <w:t>SÉPTIMO</w:t>
      </w:r>
      <w:r w:rsidRPr="00B86114">
        <w:rPr>
          <w:rFonts w:ascii="Arial" w:hAnsi="Arial" w:cs="Arial"/>
          <w:sz w:val="24"/>
          <w:szCs w:val="24"/>
        </w:rPr>
        <w:t xml:space="preserve"> de la presente resolución.</w:t>
      </w:r>
    </w:p>
    <w:p w14:paraId="060C54F9" w14:textId="77777777" w:rsidR="006C3BD5" w:rsidRPr="00B86114" w:rsidRDefault="006C3BD5" w:rsidP="006C3BD5">
      <w:pPr>
        <w:autoSpaceDE w:val="0"/>
        <w:autoSpaceDN w:val="0"/>
        <w:adjustRightInd w:val="0"/>
        <w:spacing w:after="0" w:line="360" w:lineRule="auto"/>
        <w:jc w:val="both"/>
        <w:rPr>
          <w:rFonts w:ascii="Arial" w:hAnsi="Arial" w:cs="Arial"/>
          <w:sz w:val="24"/>
          <w:szCs w:val="24"/>
        </w:rPr>
      </w:pPr>
      <w:r w:rsidRPr="00B86114">
        <w:rPr>
          <w:rFonts w:ascii="Arial" w:hAnsi="Arial" w:cs="Arial"/>
          <w:b/>
          <w:sz w:val="24"/>
          <w:szCs w:val="24"/>
        </w:rPr>
        <w:tab/>
      </w:r>
      <w:r w:rsidRPr="00B86114">
        <w:rPr>
          <w:rFonts w:ascii="Arial" w:hAnsi="Arial" w:cs="Arial"/>
          <w:b/>
          <w:bCs/>
          <w:sz w:val="24"/>
          <w:szCs w:val="24"/>
        </w:rPr>
        <w:t>Notifíquese</w:t>
      </w:r>
      <w:r w:rsidRPr="00B86114">
        <w:rPr>
          <w:rFonts w:ascii="Arial" w:hAnsi="Arial" w:cs="Arial"/>
          <w:b/>
          <w:sz w:val="24"/>
          <w:szCs w:val="24"/>
        </w:rPr>
        <w:t xml:space="preserve">; </w:t>
      </w:r>
      <w:r w:rsidRPr="00B86114">
        <w:rPr>
          <w:rFonts w:ascii="Arial" w:hAnsi="Arial" w:cs="Arial"/>
          <w:sz w:val="24"/>
          <w:szCs w:val="24"/>
        </w:rPr>
        <w:t>por oficio al Sujeto Obligado y, al recurrente por el medio que designó.</w:t>
      </w:r>
    </w:p>
    <w:p w14:paraId="4849D5D9" w14:textId="1FFBC5B0" w:rsidR="00ED099F" w:rsidRDefault="006C3BD5" w:rsidP="00ED099F">
      <w:pPr>
        <w:spacing w:after="0" w:line="360" w:lineRule="auto"/>
        <w:jc w:val="both"/>
        <w:rPr>
          <w:rFonts w:ascii="Arial" w:hAnsi="Arial" w:cs="Arial"/>
          <w:sz w:val="24"/>
        </w:rPr>
      </w:pPr>
      <w:r w:rsidRPr="00B86114">
        <w:rPr>
          <w:rFonts w:ascii="Arial" w:hAnsi="Arial" w:cs="Arial"/>
          <w:sz w:val="24"/>
          <w:szCs w:val="24"/>
        </w:rPr>
        <w:tab/>
      </w:r>
      <w:r w:rsidRPr="00DF0231">
        <w:rPr>
          <w:rFonts w:ascii="Arial" w:hAnsi="Arial" w:cs="Arial"/>
          <w:sz w:val="24"/>
        </w:rPr>
        <w:t xml:space="preserve">Así lo resuelve, por </w:t>
      </w:r>
      <w:r>
        <w:rPr>
          <w:rFonts w:ascii="Arial" w:hAnsi="Arial" w:cs="Arial"/>
          <w:sz w:val="24"/>
        </w:rPr>
        <w:t>mayoría</w:t>
      </w:r>
      <w:r w:rsidRPr="00DF0231">
        <w:rPr>
          <w:rFonts w:ascii="Arial" w:hAnsi="Arial" w:cs="Arial"/>
          <w:sz w:val="24"/>
        </w:rPr>
        <w:t xml:space="preserve"> de votos, el Pleno de la Comisión Estatal de Garantía de Acceso a la Información Pública, conformado por los Comisionados </w:t>
      </w:r>
      <w:r>
        <w:rPr>
          <w:rFonts w:ascii="Arial" w:hAnsi="Arial" w:cs="Arial"/>
          <w:sz w:val="24"/>
        </w:rPr>
        <w:t xml:space="preserve">José Gerardo Navarro Alviso </w:t>
      </w:r>
      <w:r w:rsidRPr="00DF0231">
        <w:rPr>
          <w:rFonts w:ascii="Arial" w:hAnsi="Arial" w:cs="Arial"/>
          <w:sz w:val="24"/>
        </w:rPr>
        <w:t xml:space="preserve">y Ana Cristina García Nales, siendo ponente </w:t>
      </w:r>
      <w:r>
        <w:rPr>
          <w:rFonts w:ascii="Arial" w:hAnsi="Arial" w:cs="Arial"/>
          <w:sz w:val="24"/>
        </w:rPr>
        <w:t>la última de los nombrados, en la Sesión Ordi</w:t>
      </w:r>
      <w:r w:rsidRPr="00DF0231">
        <w:rPr>
          <w:rFonts w:ascii="Arial" w:hAnsi="Arial" w:cs="Arial"/>
          <w:sz w:val="24"/>
        </w:rPr>
        <w:t xml:space="preserve">naria celebrada el </w:t>
      </w:r>
      <w:r w:rsidR="00ED099F">
        <w:rPr>
          <w:rFonts w:ascii="Arial" w:hAnsi="Arial" w:cs="Arial"/>
          <w:sz w:val="24"/>
        </w:rPr>
        <w:t>08 ocho de septiembre</w:t>
      </w:r>
      <w:r w:rsidR="006D5F42">
        <w:rPr>
          <w:rFonts w:ascii="Arial" w:hAnsi="Arial" w:cs="Arial"/>
          <w:sz w:val="24"/>
        </w:rPr>
        <w:t xml:space="preserve"> de 2026 dos mil veintiséis</w:t>
      </w:r>
      <w:r w:rsidRPr="00DF0231">
        <w:rPr>
          <w:rFonts w:ascii="Arial" w:hAnsi="Arial" w:cs="Arial"/>
          <w:sz w:val="24"/>
        </w:rPr>
        <w:t>, ante la Secretaria de Pleno</w:t>
      </w:r>
      <w:r>
        <w:rPr>
          <w:rFonts w:ascii="Arial" w:hAnsi="Arial" w:cs="Arial"/>
          <w:sz w:val="24"/>
        </w:rPr>
        <w:t>, Rosa María Motilla García, quién da fé.</w:t>
      </w:r>
      <w:r w:rsidR="00BD4586">
        <w:rPr>
          <w:rFonts w:ascii="Arial" w:hAnsi="Arial" w:cs="Arial"/>
          <w:sz w:val="24"/>
        </w:rPr>
        <w:t xml:space="preserve"> </w:t>
      </w:r>
      <w:r w:rsidR="00ED099F" w:rsidRPr="00DF0231">
        <w:rPr>
          <w:rFonts w:ascii="Arial" w:hAnsi="Arial" w:cs="Arial"/>
          <w:sz w:val="24"/>
        </w:rPr>
        <w:t xml:space="preserve"> </w:t>
      </w:r>
    </w:p>
    <w:p w14:paraId="031DCF09" w14:textId="77777777" w:rsidR="00E71A96" w:rsidRDefault="00E71A96" w:rsidP="00E71A96">
      <w:pPr>
        <w:spacing w:after="0" w:line="360" w:lineRule="auto"/>
        <w:jc w:val="both"/>
        <w:rPr>
          <w:rFonts w:ascii="Arial" w:hAnsi="Arial" w:cs="Arial"/>
          <w:i/>
          <w:sz w:val="24"/>
        </w:rPr>
      </w:pPr>
      <w:r>
        <w:rPr>
          <w:rFonts w:ascii="Arial" w:hAnsi="Arial" w:cs="Arial"/>
          <w:i/>
          <w:sz w:val="24"/>
        </w:rPr>
        <w:t xml:space="preserve">(Rúbricas) </w:t>
      </w:r>
    </w:p>
    <w:p w14:paraId="299C3B1A" w14:textId="77777777" w:rsidR="00E71A96" w:rsidRDefault="00E71A96" w:rsidP="00E71A96">
      <w:pPr>
        <w:spacing w:after="240" w:line="240" w:lineRule="auto"/>
        <w:jc w:val="both"/>
        <w:rPr>
          <w:rFonts w:ascii="Arial" w:hAnsi="Arial" w:cs="Arial"/>
          <w:sz w:val="16"/>
          <w:szCs w:val="16"/>
        </w:rPr>
      </w:pPr>
      <w:r>
        <w:rPr>
          <w:rFonts w:ascii="Arial" w:hAnsi="Arial" w:cs="Arial"/>
          <w:sz w:val="16"/>
          <w:szCs w:val="16"/>
        </w:rPr>
        <w:t>ABCR</w:t>
      </w:r>
    </w:p>
    <w:p w14:paraId="69941C14" w14:textId="77095443" w:rsidR="00E71A96" w:rsidRPr="00E73683" w:rsidRDefault="00E71A96" w:rsidP="00E71A96">
      <w:pPr>
        <w:spacing w:after="0" w:line="360" w:lineRule="auto"/>
        <w:jc w:val="both"/>
        <w:rPr>
          <w:rFonts w:ascii="Arial" w:hAnsi="Arial" w:cs="Arial"/>
          <w:sz w:val="18"/>
          <w:szCs w:val="18"/>
        </w:rPr>
      </w:pPr>
      <w:r w:rsidRPr="00E73683">
        <w:rPr>
          <w:rFonts w:ascii="Arial" w:hAnsi="Arial" w:cs="Arial"/>
          <w:sz w:val="18"/>
          <w:szCs w:val="18"/>
        </w:rPr>
        <w:t>ADRIANA BERENICE CAPETILLO REYES, PROYECTISTA ADSCRITA A LA PONENCIA TRES DE LA COMISIÓN ESTATAL DE GARANTÍA DE ACCESO A LA INFORMACIÓN PÚBLICA DE SAN LUIS POTOSI - - - - - - - - - - - - - - - - - - - - - - - - - - - - - C E R T I F I C A - - - - - - - - - - -  - - - - - - - - - - - - - - - -</w:t>
      </w:r>
      <w:r>
        <w:rPr>
          <w:rFonts w:ascii="Arial" w:hAnsi="Arial" w:cs="Arial"/>
          <w:sz w:val="18"/>
          <w:szCs w:val="18"/>
        </w:rPr>
        <w:t xml:space="preserve"> - - - - - - - -</w:t>
      </w:r>
      <w:r w:rsidRPr="00E73683">
        <w:rPr>
          <w:rFonts w:ascii="Arial" w:hAnsi="Arial" w:cs="Arial"/>
          <w:sz w:val="18"/>
          <w:szCs w:val="18"/>
        </w:rPr>
        <w:t xml:space="preserve"> QUE LA PRESENTE IMPRESIÓN QUE CONSTA DE </w:t>
      </w:r>
      <w:r>
        <w:rPr>
          <w:rFonts w:ascii="Arial" w:hAnsi="Arial" w:cs="Arial"/>
          <w:sz w:val="18"/>
          <w:szCs w:val="18"/>
        </w:rPr>
        <w:t>NUEVE</w:t>
      </w:r>
      <w:r>
        <w:rPr>
          <w:rFonts w:ascii="Arial" w:hAnsi="Arial" w:cs="Arial"/>
          <w:sz w:val="18"/>
          <w:szCs w:val="18"/>
        </w:rPr>
        <w:t xml:space="preserve"> FOJAS</w:t>
      </w:r>
      <w:r>
        <w:rPr>
          <w:rFonts w:ascii="Arial" w:hAnsi="Arial" w:cs="Arial"/>
          <w:sz w:val="18"/>
          <w:szCs w:val="18"/>
        </w:rPr>
        <w:t xml:space="preserve"> ÚTILES POR ANVERSO Y REVERSO, C</w:t>
      </w:r>
      <w:r w:rsidRPr="00E73683">
        <w:rPr>
          <w:rFonts w:ascii="Arial" w:hAnsi="Arial" w:cs="Arial"/>
          <w:sz w:val="18"/>
          <w:szCs w:val="18"/>
        </w:rPr>
        <w:t xml:space="preserve">OPIA FIEL EN CONTENIDO, DE LA RESOLUCIÓN EMITIDA EN SESIÓN ORDINARIA DE PLENO DE LA COMISIÓN ESTATAL DE GARANTÍA DE ACCESO A LA INFORMACIÓN PÚBLICA, CELEBRADA EL </w:t>
      </w:r>
      <w:r>
        <w:rPr>
          <w:rFonts w:ascii="Arial" w:hAnsi="Arial" w:cs="Arial"/>
          <w:sz w:val="18"/>
          <w:szCs w:val="18"/>
        </w:rPr>
        <w:t>08 OCHO DE SEPTIEMBRE</w:t>
      </w:r>
      <w:r>
        <w:rPr>
          <w:rFonts w:ascii="Arial" w:hAnsi="Arial" w:cs="Arial"/>
          <w:sz w:val="18"/>
          <w:szCs w:val="18"/>
        </w:rPr>
        <w:t xml:space="preserve"> </w:t>
      </w:r>
      <w:r w:rsidRPr="00E73683">
        <w:rPr>
          <w:rFonts w:ascii="Arial" w:hAnsi="Arial" w:cs="Arial"/>
          <w:sz w:val="18"/>
          <w:szCs w:val="18"/>
        </w:rPr>
        <w:t xml:space="preserve">DE </w:t>
      </w:r>
      <w:r>
        <w:rPr>
          <w:rFonts w:ascii="Arial" w:hAnsi="Arial" w:cs="Arial"/>
          <w:sz w:val="18"/>
          <w:szCs w:val="18"/>
        </w:rPr>
        <w:t xml:space="preserve">2026 </w:t>
      </w:r>
      <w:r w:rsidRPr="00E73683">
        <w:rPr>
          <w:rFonts w:ascii="Arial" w:hAnsi="Arial" w:cs="Arial"/>
          <w:sz w:val="18"/>
          <w:szCs w:val="18"/>
        </w:rPr>
        <w:t>DOS MIL VEINTISÉIS; POR LA CUAL S</w:t>
      </w:r>
      <w:r>
        <w:rPr>
          <w:rFonts w:ascii="Arial" w:hAnsi="Arial" w:cs="Arial"/>
          <w:sz w:val="18"/>
          <w:szCs w:val="18"/>
        </w:rPr>
        <w:t>E REVOCO EL ACTO IM</w:t>
      </w:r>
      <w:r w:rsidRPr="00E73683">
        <w:rPr>
          <w:rFonts w:ascii="Arial" w:hAnsi="Arial" w:cs="Arial"/>
          <w:sz w:val="18"/>
          <w:szCs w:val="18"/>
        </w:rPr>
        <w:t>PUGNADO, DENTRO DE LOS AUTOS RELATI</w:t>
      </w:r>
      <w:bookmarkStart w:id="3" w:name="_GoBack"/>
      <w:bookmarkEnd w:id="3"/>
      <w:r w:rsidRPr="00E73683">
        <w:rPr>
          <w:rFonts w:ascii="Arial" w:hAnsi="Arial" w:cs="Arial"/>
          <w:sz w:val="18"/>
          <w:szCs w:val="18"/>
        </w:rPr>
        <w:t>VOS AL R</w:t>
      </w:r>
      <w:r>
        <w:rPr>
          <w:rFonts w:ascii="Arial" w:hAnsi="Arial" w:cs="Arial"/>
          <w:sz w:val="18"/>
          <w:szCs w:val="18"/>
        </w:rPr>
        <w:t>ECURSO DE REVISIÓN NÚMERO RR-038</w:t>
      </w:r>
      <w:r>
        <w:rPr>
          <w:rFonts w:ascii="Arial" w:hAnsi="Arial" w:cs="Arial"/>
          <w:sz w:val="18"/>
          <w:szCs w:val="18"/>
        </w:rPr>
        <w:t>/2026</w:t>
      </w:r>
      <w:r w:rsidRPr="00E73683">
        <w:rPr>
          <w:rFonts w:ascii="Arial" w:hAnsi="Arial" w:cs="Arial"/>
          <w:sz w:val="18"/>
          <w:szCs w:val="18"/>
        </w:rPr>
        <w:t>-3</w:t>
      </w:r>
      <w:r>
        <w:rPr>
          <w:rFonts w:ascii="Arial" w:hAnsi="Arial" w:cs="Arial"/>
          <w:sz w:val="18"/>
          <w:szCs w:val="18"/>
        </w:rPr>
        <w:t xml:space="preserve"> OP</w:t>
      </w:r>
      <w:r w:rsidRPr="00E73683">
        <w:rPr>
          <w:rFonts w:ascii="Arial" w:hAnsi="Arial" w:cs="Arial"/>
          <w:sz w:val="18"/>
          <w:szCs w:val="18"/>
        </w:rPr>
        <w:t xml:space="preserve">; LO ANTERIOR, CON FUNDAMENTO EN LO DISPUESTO POR EL 51 FRACCIÓN XIII, DEL REGLAMENTO INTERIOR DE LA COMISIÓN ESTATAL DE GARANTÍA DE ACCESO A LA INFORMACIÓN PÚBLICA DE SAN LUIS POTOSÍ, EN LA CIUDAD DE SAN LUIS POTOSÍ, S.L.P., </w:t>
      </w:r>
      <w:r>
        <w:rPr>
          <w:rFonts w:ascii="Arial" w:hAnsi="Arial" w:cs="Arial"/>
          <w:sz w:val="18"/>
          <w:szCs w:val="18"/>
        </w:rPr>
        <w:t>08 OCHO DE SEPTIEMBRE</w:t>
      </w:r>
      <w:r>
        <w:rPr>
          <w:rFonts w:ascii="Arial" w:hAnsi="Arial" w:cs="Arial"/>
          <w:sz w:val="18"/>
          <w:szCs w:val="18"/>
        </w:rPr>
        <w:t xml:space="preserve"> </w:t>
      </w:r>
      <w:r w:rsidRPr="00E73683">
        <w:rPr>
          <w:rFonts w:ascii="Arial" w:hAnsi="Arial" w:cs="Arial"/>
          <w:sz w:val="18"/>
          <w:szCs w:val="18"/>
        </w:rPr>
        <w:t xml:space="preserve">DE </w:t>
      </w:r>
      <w:r>
        <w:rPr>
          <w:rFonts w:ascii="Arial" w:hAnsi="Arial" w:cs="Arial"/>
          <w:sz w:val="18"/>
          <w:szCs w:val="18"/>
        </w:rPr>
        <w:t xml:space="preserve">2026 </w:t>
      </w:r>
      <w:r w:rsidRPr="00E73683">
        <w:rPr>
          <w:rFonts w:ascii="Arial" w:hAnsi="Arial" w:cs="Arial"/>
          <w:sz w:val="18"/>
          <w:szCs w:val="18"/>
        </w:rPr>
        <w:t xml:space="preserve">DOS MIL VEINTISÉIS. </w:t>
      </w:r>
      <w:r w:rsidRPr="00E73683">
        <w:rPr>
          <w:rFonts w:ascii="Arial" w:hAnsi="Arial" w:cs="Arial"/>
          <w:i/>
          <w:sz w:val="18"/>
          <w:szCs w:val="18"/>
        </w:rPr>
        <w:t>Conste.</w:t>
      </w:r>
    </w:p>
    <w:p w14:paraId="1B28D6B4" w14:textId="77777777" w:rsidR="00ED099F" w:rsidRDefault="00ED099F" w:rsidP="00BD4586">
      <w:pPr>
        <w:spacing w:after="0" w:line="360" w:lineRule="auto"/>
        <w:jc w:val="both"/>
        <w:rPr>
          <w:rFonts w:ascii="Arial" w:hAnsi="Arial" w:cs="Arial"/>
          <w:sz w:val="24"/>
        </w:rPr>
      </w:pPr>
    </w:p>
    <w:bookmarkEnd w:id="0"/>
    <w:bookmarkEnd w:id="1"/>
    <w:p w14:paraId="4AC075CA" w14:textId="77777777" w:rsidR="00ED099F" w:rsidRDefault="00ED099F" w:rsidP="00BD4586">
      <w:pPr>
        <w:spacing w:after="0" w:line="360" w:lineRule="auto"/>
        <w:jc w:val="both"/>
        <w:rPr>
          <w:rFonts w:ascii="Arial" w:hAnsi="Arial" w:cs="Arial"/>
          <w:sz w:val="24"/>
        </w:rPr>
      </w:pPr>
    </w:p>
    <w:sectPr w:rsidR="00ED099F" w:rsidSect="00F25EED">
      <w:headerReference w:type="default" r:id="rId21"/>
      <w:pgSz w:w="12240" w:h="20160" w:code="5"/>
      <w:pgMar w:top="2948" w:right="1418" w:bottom="2835"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369E4E" w14:textId="77777777" w:rsidR="002A255A" w:rsidRDefault="002A255A" w:rsidP="00BB58C4">
      <w:pPr>
        <w:spacing w:after="0" w:line="240" w:lineRule="auto"/>
      </w:pPr>
      <w:r>
        <w:separator/>
      </w:r>
    </w:p>
  </w:endnote>
  <w:endnote w:type="continuationSeparator" w:id="0">
    <w:p w14:paraId="0E688D67" w14:textId="77777777" w:rsidR="002A255A" w:rsidRDefault="002A255A" w:rsidP="00BB5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Che">
    <w:charset w:val="81"/>
    <w:family w:val="modern"/>
    <w:pitch w:val="fixed"/>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FF743A" w14:textId="77777777" w:rsidR="002A255A" w:rsidRDefault="002A255A" w:rsidP="00BB58C4">
      <w:pPr>
        <w:spacing w:after="0" w:line="240" w:lineRule="auto"/>
      </w:pPr>
      <w:r>
        <w:separator/>
      </w:r>
    </w:p>
  </w:footnote>
  <w:footnote w:type="continuationSeparator" w:id="0">
    <w:p w14:paraId="65B9F029" w14:textId="77777777" w:rsidR="002A255A" w:rsidRDefault="002A255A" w:rsidP="00BB58C4">
      <w:pPr>
        <w:spacing w:after="0" w:line="240" w:lineRule="auto"/>
      </w:pPr>
      <w:r>
        <w:continuationSeparator/>
      </w:r>
    </w:p>
  </w:footnote>
  <w:footnote w:id="1">
    <w:p w14:paraId="0DCEB1AE" w14:textId="77777777" w:rsidR="00795313" w:rsidRPr="007A18D6" w:rsidRDefault="00795313" w:rsidP="00FA5019">
      <w:pPr>
        <w:jc w:val="both"/>
        <w:rPr>
          <w:rFonts w:ascii="Arial" w:hAnsi="Arial" w:cs="Arial"/>
          <w:sz w:val="16"/>
          <w:szCs w:val="16"/>
        </w:rPr>
      </w:pPr>
      <w:r w:rsidRPr="007A18D6">
        <w:rPr>
          <w:rStyle w:val="Refdenotaalpie"/>
          <w:rFonts w:ascii="Arial" w:hAnsi="Arial" w:cs="Arial"/>
          <w:sz w:val="16"/>
          <w:szCs w:val="16"/>
        </w:rPr>
        <w:footnoteRef/>
      </w:r>
      <w:r w:rsidRPr="007A18D6">
        <w:rPr>
          <w:rFonts w:ascii="Arial" w:hAnsi="Arial" w:cs="Arial"/>
          <w:sz w:val="16"/>
          <w:szCs w:val="16"/>
        </w:rPr>
        <w:t xml:space="preserve"> Cfr. Jurisprudencia número VI.2o. J/323, visible en la Octava Época, de la Gaceta del Semanario Judicial de la Federación, Núm. 80, Agosto de 1994, p. 87. Instancia: Tribunales Colegiados de Circuito, con Registro electrónico: 210784, </w:t>
      </w:r>
    </w:p>
  </w:footnote>
  <w:footnote w:id="2">
    <w:p w14:paraId="4D83296A" w14:textId="77777777" w:rsidR="00795313" w:rsidRPr="007A18D6" w:rsidRDefault="00795313" w:rsidP="00FA5019">
      <w:pPr>
        <w:spacing w:after="0" w:line="240" w:lineRule="auto"/>
        <w:jc w:val="both"/>
        <w:rPr>
          <w:rFonts w:ascii="Arial" w:eastAsia="Arial Unicode MS" w:hAnsi="Arial" w:cs="Arial"/>
          <w:bCs/>
          <w:sz w:val="16"/>
          <w:szCs w:val="16"/>
          <w:lang w:eastAsia="es-ES"/>
        </w:rPr>
      </w:pPr>
      <w:r w:rsidRPr="007A18D6">
        <w:rPr>
          <w:rStyle w:val="Refdenotaalpie"/>
          <w:rFonts w:ascii="Arial" w:hAnsi="Arial" w:cs="Arial"/>
          <w:sz w:val="16"/>
          <w:szCs w:val="16"/>
        </w:rPr>
        <w:footnoteRef/>
      </w:r>
      <w:r w:rsidRPr="007A18D6">
        <w:rPr>
          <w:rFonts w:ascii="Arial" w:hAnsi="Arial" w:cs="Arial"/>
          <w:sz w:val="16"/>
          <w:szCs w:val="16"/>
        </w:rPr>
        <w:t xml:space="preserve"> </w:t>
      </w:r>
      <w:r w:rsidRPr="007A18D6">
        <w:rPr>
          <w:rFonts w:ascii="Arial" w:eastAsia="Arial Unicode MS" w:hAnsi="Arial" w:cs="Arial"/>
          <w:bCs/>
          <w:sz w:val="16"/>
          <w:szCs w:val="16"/>
          <w:lang w:eastAsia="es-ES"/>
        </w:rPr>
        <w:t xml:space="preserve">El Diccionario Jurídico Mexicano del Instituto de Investigaciones Jurídicas, Editorial Porrúa, Octava Edición, México 1995, página 2637, en relación con el sobreseimiento señala: </w:t>
      </w:r>
      <w:r w:rsidRPr="007A18D6">
        <w:rPr>
          <w:rFonts w:ascii="Arial" w:eastAsia="Arial Unicode MS" w:hAnsi="Arial" w:cs="Arial"/>
          <w:bCs/>
          <w:i/>
          <w:iCs/>
          <w:sz w:val="16"/>
          <w:szCs w:val="16"/>
          <w:lang w:eastAsia="es-ES"/>
        </w:rPr>
        <w:t>"Sobreseimiento. I. (Del latín supercedere; cesar, desistir)</w:t>
      </w:r>
      <w:r w:rsidRPr="007A18D6">
        <w:rPr>
          <w:rFonts w:ascii="Arial" w:eastAsia="Arial Unicode MS" w:hAnsi="Arial" w:cs="Arial"/>
          <w:bCs/>
          <w:sz w:val="16"/>
          <w:szCs w:val="16"/>
          <w:lang w:eastAsia="es-ES"/>
        </w:rPr>
        <w:t>. Es la resolución judicial por la cual se declara que existe un obstáculo jurídico o de hecho que impide la decisión sobre el fondo de la controversia".</w:t>
      </w:r>
    </w:p>
  </w:footnote>
  <w:footnote w:id="3">
    <w:p w14:paraId="1B5D86C7" w14:textId="77777777" w:rsidR="00795313" w:rsidRPr="001D7B5F" w:rsidRDefault="00795313" w:rsidP="00934D45">
      <w:pPr>
        <w:pStyle w:val="Textonotapie"/>
        <w:rPr>
          <w:rFonts w:ascii="Arial" w:hAnsi="Arial" w:cs="Arial"/>
          <w:sz w:val="16"/>
          <w:szCs w:val="16"/>
        </w:rPr>
      </w:pPr>
      <w:r w:rsidRPr="000C36C0">
        <w:rPr>
          <w:rStyle w:val="Refdenotaalpie"/>
          <w:rFonts w:ascii="Arial" w:hAnsi="Arial" w:cs="Arial"/>
          <w:sz w:val="16"/>
          <w:szCs w:val="16"/>
        </w:rPr>
        <w:footnoteRef/>
      </w:r>
      <w:r>
        <w:rPr>
          <w:rFonts w:ascii="Arial" w:hAnsi="Arial" w:cs="Arial"/>
          <w:b/>
          <w:bCs/>
          <w:sz w:val="16"/>
          <w:szCs w:val="16"/>
          <w:lang w:val="es-ES"/>
        </w:rPr>
        <w:t>“</w:t>
      </w:r>
      <w:r w:rsidRPr="001D7B5F">
        <w:rPr>
          <w:rFonts w:ascii="Arial" w:hAnsi="Arial" w:cs="Arial"/>
          <w:b/>
          <w:bCs/>
          <w:sz w:val="16"/>
          <w:szCs w:val="16"/>
          <w:lang w:val="es-ES"/>
        </w:rPr>
        <w:t>PROCEDIMIENTO CONTENCIOSO ADMINISTRATIVO FEDERAL. CONFORME A LOS PRINCIPIOS DE CONGRUENCIA Y DE MAYOR BENEFICIO, DEBE PRIVILEGIARSE EL ESTUDIO DE LAS CUESTIONES DE FONDO FRENTE A LOS VICIOS DE FORMA QUE DEJAN INTACTA LA FACULTAD DE LA AUTORIDAD DEMANDADA PARA EMITIR UNA NUEVA RESOLUCIÓN.</w:t>
      </w:r>
      <w:r>
        <w:rPr>
          <w:rFonts w:ascii="Arial" w:hAnsi="Arial" w:cs="Arial"/>
          <w:b/>
          <w:bCs/>
          <w:sz w:val="16"/>
          <w:szCs w:val="16"/>
          <w:lang w:val="es-ES"/>
        </w:rPr>
        <w:t xml:space="preserve"> </w:t>
      </w:r>
      <w:r w:rsidRPr="001D7B5F">
        <w:rPr>
          <w:rFonts w:ascii="Arial" w:hAnsi="Arial" w:cs="Arial"/>
          <w:sz w:val="16"/>
          <w:szCs w:val="16"/>
        </w:rPr>
        <w:t>Si bien es cierto que las Salas del Tribunal Federal de Justicia Administrativa están facultadas para declarar la nulidad de las resoluciones impugnadas por un vicio formal, por ejemplo, porque la autoridad demandada no acreditó que calzaran la firma autógrafa de quien las emitió, lo cual es formalmente correcto, pues de acuerdo con diversos criterios jurisprudenciales, la omisión en los requisitos formales de los actos administrativos, como lo es la ausencia de firma autógrafa, no puede tener como consecuencia una declaración de nulidad lisa y llana, ello no implica una prohibición expresa o tácita para dejar de atender los conceptos de nulidad que plantean violaciones de fondo. Entonces, se deben aplicar los principios de congruencia y de mayor beneficio, esto es, decidir sobre la cuestión efectivamente planteada, para establecer el derecho y resolver la pretensión del actor que se deduzca de su demanda, en términos del artículo </w:t>
      </w:r>
      <w:r w:rsidRPr="007E5D2A">
        <w:rPr>
          <w:rFonts w:ascii="Arial" w:hAnsi="Arial" w:cs="Arial"/>
          <w:b/>
          <w:bCs/>
          <w:sz w:val="16"/>
          <w:szCs w:val="16"/>
        </w:rPr>
        <w:t>50, párrafo tercero, de la Ley Federal de Procedimiento Contencioso Administrativo</w:t>
      </w:r>
      <w:r w:rsidRPr="001D7B5F">
        <w:rPr>
          <w:rFonts w:ascii="Arial" w:hAnsi="Arial" w:cs="Arial"/>
          <w:sz w:val="16"/>
          <w:szCs w:val="16"/>
        </w:rPr>
        <w:t>, lo cual es acorde con el derecho a una administración de justicia completa, pronta e imparcial que establece el artículo </w:t>
      </w:r>
      <w:r w:rsidRPr="007E5D2A">
        <w:rPr>
          <w:rFonts w:ascii="Arial" w:hAnsi="Arial" w:cs="Arial"/>
          <w:b/>
          <w:bCs/>
          <w:sz w:val="16"/>
          <w:szCs w:val="16"/>
        </w:rPr>
        <w:t>17 constitucional</w:t>
      </w:r>
      <w:r w:rsidRPr="001D7B5F">
        <w:rPr>
          <w:rFonts w:ascii="Arial" w:hAnsi="Arial" w:cs="Arial"/>
          <w:sz w:val="16"/>
          <w:szCs w:val="16"/>
        </w:rPr>
        <w:t>, porque debe privilegiarse el fallo de fondo frente a los formalismos procedimentales y evitar que, al dejar intacta la facultad de la autoridad demandada para emitir una nueva resolución, haya otras instancias que, incluso, incrementen el costo de la justicia en tiempo y recursos económicos para las partes y para el Estado Mexicano.</w:t>
      </w:r>
      <w:r>
        <w:rPr>
          <w:rFonts w:ascii="Arial" w:hAnsi="Arial" w:cs="Arial"/>
          <w:sz w:val="16"/>
          <w:szCs w:val="16"/>
        </w:rPr>
        <w:t>”</w:t>
      </w:r>
    </w:p>
    <w:p w14:paraId="6E082F92" w14:textId="77777777" w:rsidR="00795313" w:rsidRPr="000C36C0" w:rsidRDefault="00795313" w:rsidP="00934D45">
      <w:pPr>
        <w:pStyle w:val="Textonotapie"/>
        <w:rPr>
          <w:rFonts w:ascii="Arial" w:hAnsi="Arial" w:cs="Arial"/>
          <w:sz w:val="16"/>
          <w:szCs w:val="16"/>
        </w:rPr>
      </w:pPr>
      <w:r>
        <w:rPr>
          <w:rFonts w:ascii="Arial" w:hAnsi="Arial" w:cs="Arial"/>
          <w:sz w:val="16"/>
          <w:szCs w:val="16"/>
        </w:rPr>
        <w:t>Tesis n</w:t>
      </w:r>
      <w:r w:rsidRPr="000C36C0">
        <w:rPr>
          <w:rFonts w:ascii="Arial" w:hAnsi="Arial" w:cs="Arial"/>
          <w:sz w:val="16"/>
          <w:szCs w:val="16"/>
        </w:rPr>
        <w:t>úmero (IV Región)1o.20 A (10a.), visible en la Décima Época, de la Gaceta del Semanario Judicial de la Federación, Libro 80, Noviembre de 2020, Tomo III, página 2094. Instancia: Tribunales Colegiados de Circuito, con Registro electrónico: 2022374.</w:t>
      </w:r>
    </w:p>
  </w:footnote>
  <w:footnote w:id="4">
    <w:p w14:paraId="3FAFF229" w14:textId="77777777" w:rsidR="00795313" w:rsidRPr="00984130" w:rsidRDefault="00795313" w:rsidP="006506E4">
      <w:pPr>
        <w:pStyle w:val="Textonotapie"/>
        <w:rPr>
          <w:rFonts w:ascii="Arial" w:hAnsi="Arial" w:cs="Arial"/>
          <w:sz w:val="16"/>
          <w:szCs w:val="16"/>
        </w:rPr>
      </w:pPr>
      <w:r w:rsidRPr="00984130">
        <w:rPr>
          <w:rStyle w:val="Refdenotaalpie"/>
          <w:rFonts w:ascii="Arial" w:hAnsi="Arial" w:cs="Arial"/>
          <w:sz w:val="16"/>
          <w:szCs w:val="16"/>
        </w:rPr>
        <w:footnoteRef/>
      </w:r>
      <w:r w:rsidRPr="00984130">
        <w:rPr>
          <w:rFonts w:ascii="Arial" w:hAnsi="Arial" w:cs="Arial"/>
          <w:sz w:val="16"/>
          <w:szCs w:val="16"/>
        </w:rPr>
        <w:t xml:space="preserve"> ARTÍCULO 4°. El derecho humano de acceso a la información comprende solicitar, investigar, difundir, buscar y recibir información.</w:t>
      </w:r>
    </w:p>
  </w:footnote>
  <w:footnote w:id="5">
    <w:p w14:paraId="5BE9EA4E" w14:textId="77777777" w:rsidR="00795313" w:rsidRPr="00984130" w:rsidRDefault="00795313" w:rsidP="006506E4">
      <w:pPr>
        <w:pStyle w:val="Textonotapie"/>
        <w:rPr>
          <w:rFonts w:ascii="Arial" w:hAnsi="Arial" w:cs="Arial"/>
          <w:sz w:val="16"/>
          <w:szCs w:val="16"/>
        </w:rPr>
      </w:pPr>
      <w:r w:rsidRPr="00984130">
        <w:rPr>
          <w:rStyle w:val="Refdenotaalpie"/>
          <w:rFonts w:ascii="Arial" w:hAnsi="Arial" w:cs="Arial"/>
          <w:sz w:val="16"/>
          <w:szCs w:val="16"/>
        </w:rPr>
        <w:footnoteRef/>
      </w:r>
      <w:r w:rsidRPr="00984130">
        <w:rPr>
          <w:rFonts w:ascii="Arial" w:hAnsi="Arial" w:cs="Arial"/>
          <w:sz w:val="16"/>
          <w:szCs w:val="16"/>
        </w:rPr>
        <w:t xml:space="preserve"> ARTÍCULO 18. Los sujetos obligados deberán documentar todo acto que derive del ejercicio de sus facultades, competencias o funciones.</w:t>
      </w:r>
    </w:p>
  </w:footnote>
  <w:footnote w:id="6">
    <w:p w14:paraId="37CEA341" w14:textId="77777777" w:rsidR="00795313" w:rsidRPr="00984130" w:rsidRDefault="00795313" w:rsidP="006506E4">
      <w:pPr>
        <w:pStyle w:val="Textonotapie"/>
        <w:rPr>
          <w:rFonts w:ascii="Arial" w:hAnsi="Arial" w:cs="Arial"/>
          <w:sz w:val="16"/>
          <w:szCs w:val="16"/>
        </w:rPr>
      </w:pPr>
      <w:r w:rsidRPr="00984130">
        <w:rPr>
          <w:rStyle w:val="Refdenotaalpie"/>
          <w:rFonts w:ascii="Arial" w:hAnsi="Arial" w:cs="Arial"/>
          <w:sz w:val="16"/>
          <w:szCs w:val="16"/>
        </w:rPr>
        <w:footnoteRef/>
      </w:r>
      <w:r w:rsidRPr="00984130">
        <w:rPr>
          <w:rFonts w:ascii="Arial" w:hAnsi="Arial" w:cs="Arial"/>
          <w:sz w:val="16"/>
          <w:szCs w:val="16"/>
        </w:rPr>
        <w:t xml:space="preserve"> ARTÍCULO 19. Se presume que la información debe existir si se refiere a las facultades, competencias y funciones que los ordenamientos jurídicos aplicables otorgan a los sujetos obligados.</w:t>
      </w:r>
    </w:p>
  </w:footnote>
  <w:footnote w:id="7">
    <w:p w14:paraId="11E0FB1C" w14:textId="77777777" w:rsidR="00795313" w:rsidRPr="005B0CC1" w:rsidRDefault="00795313" w:rsidP="00914CC1">
      <w:pPr>
        <w:pStyle w:val="Textonotapie"/>
        <w:rPr>
          <w:rFonts w:ascii="Arial" w:hAnsi="Arial" w:cs="Arial"/>
          <w:sz w:val="16"/>
          <w:szCs w:val="16"/>
        </w:rPr>
      </w:pPr>
      <w:r w:rsidRPr="00FC2E99">
        <w:rPr>
          <w:rStyle w:val="Refdenotaalpie"/>
          <w:rFonts w:ascii="Arial" w:hAnsi="Arial" w:cs="Arial"/>
          <w:sz w:val="16"/>
          <w:szCs w:val="16"/>
        </w:rPr>
        <w:footnoteRef/>
      </w:r>
      <w:r w:rsidRPr="00FC2E99">
        <w:rPr>
          <w:rFonts w:ascii="Arial" w:hAnsi="Arial" w:cs="Arial"/>
          <w:sz w:val="16"/>
          <w:szCs w:val="16"/>
        </w:rPr>
        <w:t xml:space="preserve"> ARTÍCULO 19. Se presume que la información debe existir si se refiere a las facultades, competencias y funciones que los ordenamientos jurídicos aplicables otorgan a los sujetos obligados. En los casos en que ciertas facultades, competencias o funciones no se hayan ejercido, se debe motivar la respuesta en función de las causas que motiven la </w:t>
      </w:r>
      <w:r w:rsidRPr="005B0CC1">
        <w:rPr>
          <w:rFonts w:ascii="Arial" w:hAnsi="Arial" w:cs="Arial"/>
          <w:sz w:val="16"/>
          <w:szCs w:val="16"/>
        </w:rPr>
        <w:t>inexistencia.</w:t>
      </w:r>
    </w:p>
  </w:footnote>
  <w:footnote w:id="8">
    <w:p w14:paraId="7F0E2547" w14:textId="77777777" w:rsidR="00795313" w:rsidRPr="005B0CC1" w:rsidRDefault="00795313" w:rsidP="00914CC1">
      <w:pPr>
        <w:pStyle w:val="Textonotapie"/>
        <w:rPr>
          <w:rFonts w:ascii="Arial" w:hAnsi="Arial" w:cs="Arial"/>
          <w:sz w:val="16"/>
          <w:szCs w:val="16"/>
        </w:rPr>
      </w:pPr>
      <w:r w:rsidRPr="005B0CC1">
        <w:rPr>
          <w:rStyle w:val="Refdenotaalpie"/>
          <w:rFonts w:ascii="Arial" w:hAnsi="Arial" w:cs="Arial"/>
          <w:sz w:val="16"/>
          <w:szCs w:val="16"/>
        </w:rPr>
        <w:footnoteRef/>
      </w:r>
      <w:r w:rsidRPr="005B0CC1">
        <w:rPr>
          <w:rFonts w:ascii="Arial" w:hAnsi="Arial" w:cs="Arial"/>
          <w:sz w:val="16"/>
          <w:szCs w:val="16"/>
        </w:rPr>
        <w:t xml:space="preserve"> ARTÍCULO 160. Cuando la información no se encuentre en los archivos del sujeto obligado, el Comité de Transparencia: I. Analizará el caso y tomará las medidas necesarias para localizar la información; II. Expedirá una resolución que confirme la inexistencia del Documento; III.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 IV. Notificará al órgano interno de control o equivalente del sujeto obligado quien, en su caso, deberá iniciar el</w:t>
      </w:r>
      <w:r>
        <w:rPr>
          <w:rFonts w:ascii="Arial" w:hAnsi="Arial" w:cs="Arial"/>
          <w:sz w:val="16"/>
          <w:szCs w:val="16"/>
        </w:rPr>
        <w:t xml:space="preserve"> </w:t>
      </w:r>
      <w:r w:rsidRPr="005B0CC1">
        <w:rPr>
          <w:rFonts w:ascii="Arial" w:hAnsi="Arial" w:cs="Arial"/>
          <w:sz w:val="16"/>
          <w:szCs w:val="16"/>
        </w:rPr>
        <w:t>procedimiento de responsabilidad administrativa que</w:t>
      </w:r>
      <w:r>
        <w:rPr>
          <w:rFonts w:ascii="Arial" w:hAnsi="Arial" w:cs="Arial"/>
          <w:sz w:val="16"/>
          <w:szCs w:val="16"/>
        </w:rPr>
        <w:t xml:space="preserve"> </w:t>
      </w:r>
      <w:r w:rsidRPr="005B0CC1">
        <w:rPr>
          <w:rFonts w:ascii="Arial" w:hAnsi="Arial" w:cs="Arial"/>
          <w:sz w:val="16"/>
          <w:szCs w:val="16"/>
        </w:rPr>
        <w:t>corresponda.</w:t>
      </w:r>
    </w:p>
  </w:footnote>
  <w:footnote w:id="9">
    <w:p w14:paraId="2F8C741B" w14:textId="77777777" w:rsidR="00795313" w:rsidRPr="005A6797" w:rsidRDefault="00795313" w:rsidP="007D759F">
      <w:pPr>
        <w:pStyle w:val="Textonotapie"/>
        <w:rPr>
          <w:rFonts w:ascii="Arial" w:hAnsi="Arial" w:cs="Arial"/>
          <w:sz w:val="16"/>
          <w:szCs w:val="16"/>
        </w:rPr>
      </w:pPr>
      <w:r w:rsidRPr="005A6797">
        <w:rPr>
          <w:rStyle w:val="Refdenotaalpie"/>
          <w:rFonts w:ascii="Arial" w:hAnsi="Arial" w:cs="Arial"/>
          <w:sz w:val="16"/>
          <w:szCs w:val="16"/>
        </w:rPr>
        <w:footnoteRef/>
      </w:r>
      <w:r w:rsidRPr="005A6797">
        <w:rPr>
          <w:rFonts w:ascii="Arial" w:hAnsi="Arial" w:cs="Arial"/>
          <w:sz w:val="16"/>
          <w:szCs w:val="16"/>
        </w:rPr>
        <w:t xml:space="preserve"> ARTICULO 1o. La presente ley establece las bases de la organización y funcionamiento de la administración pública del Estado Libre y Soberano de San Luis Potosí.</w:t>
      </w:r>
    </w:p>
  </w:footnote>
  <w:footnote w:id="10">
    <w:p w14:paraId="3A4F0946" w14:textId="77777777" w:rsidR="00795313" w:rsidRPr="005A6797" w:rsidRDefault="00795313" w:rsidP="007D759F">
      <w:pPr>
        <w:pStyle w:val="Textonotapie"/>
        <w:rPr>
          <w:rFonts w:ascii="Arial" w:hAnsi="Arial" w:cs="Arial"/>
          <w:sz w:val="16"/>
          <w:szCs w:val="16"/>
        </w:rPr>
      </w:pPr>
      <w:r w:rsidRPr="005A6797">
        <w:rPr>
          <w:rStyle w:val="Refdenotaalpie"/>
          <w:rFonts w:ascii="Arial" w:hAnsi="Arial" w:cs="Arial"/>
          <w:sz w:val="16"/>
          <w:szCs w:val="16"/>
        </w:rPr>
        <w:footnoteRef/>
      </w:r>
      <w:r w:rsidRPr="005A6797">
        <w:rPr>
          <w:rFonts w:ascii="Arial" w:hAnsi="Arial" w:cs="Arial"/>
          <w:sz w:val="16"/>
          <w:szCs w:val="16"/>
        </w:rPr>
        <w:t xml:space="preserve"> ARTICULO 2o. El ejercicio del Poder Ejecutivo se deposita en un solo individuo denominado Gobernador Constitucional del Estado, quien tendrá las funciones y atribuciones que le confieren la Constitución Política de los Estados Unidos Mexicanos, la Constitución Política del Estado, la presente ley, y las demás disposiciones jurídicas que de ellas emanen.</w:t>
      </w:r>
    </w:p>
  </w:footnote>
  <w:footnote w:id="11">
    <w:p w14:paraId="052397A1" w14:textId="77777777" w:rsidR="00795313" w:rsidRPr="005A6797" w:rsidRDefault="00795313" w:rsidP="007D759F">
      <w:pPr>
        <w:spacing w:after="0" w:line="240" w:lineRule="auto"/>
        <w:jc w:val="both"/>
        <w:rPr>
          <w:rFonts w:ascii="Arial" w:hAnsi="Arial" w:cs="Arial"/>
          <w:sz w:val="16"/>
          <w:szCs w:val="16"/>
        </w:rPr>
      </w:pPr>
      <w:r w:rsidRPr="005A6797">
        <w:rPr>
          <w:rStyle w:val="Refdenotaalpie"/>
          <w:rFonts w:ascii="Arial" w:hAnsi="Arial" w:cs="Arial"/>
          <w:sz w:val="16"/>
          <w:szCs w:val="16"/>
        </w:rPr>
        <w:footnoteRef/>
      </w:r>
      <w:r w:rsidRPr="005A6797">
        <w:rPr>
          <w:rFonts w:ascii="Arial" w:hAnsi="Arial" w:cs="Arial"/>
          <w:sz w:val="16"/>
          <w:szCs w:val="16"/>
        </w:rPr>
        <w:t xml:space="preserve"> ARTICULO 3o. Para el despacho de los asuntos que competen al Poder Ejecutivo, el Gobernador del Estado se auxiliará de las dependencias y entidades que conforman la administración pública del Estado, la cual será:</w:t>
      </w:r>
    </w:p>
  </w:footnote>
  <w:footnote w:id="12">
    <w:p w14:paraId="417C9CC2" w14:textId="77777777" w:rsidR="00795313" w:rsidRPr="004566E9" w:rsidRDefault="00795313" w:rsidP="007D759F">
      <w:pPr>
        <w:pStyle w:val="Textonotapie"/>
        <w:rPr>
          <w:rFonts w:ascii="Arial" w:hAnsi="Arial" w:cs="Arial"/>
          <w:sz w:val="16"/>
          <w:szCs w:val="16"/>
        </w:rPr>
      </w:pPr>
      <w:r w:rsidRPr="005A6797">
        <w:rPr>
          <w:rStyle w:val="Refdenotaalpie"/>
          <w:rFonts w:ascii="Arial" w:hAnsi="Arial" w:cs="Arial"/>
          <w:sz w:val="16"/>
          <w:szCs w:val="16"/>
        </w:rPr>
        <w:footnoteRef/>
      </w:r>
      <w:r w:rsidRPr="005A6797">
        <w:rPr>
          <w:rFonts w:ascii="Arial" w:hAnsi="Arial" w:cs="Arial"/>
          <w:sz w:val="16"/>
          <w:szCs w:val="16"/>
        </w:rPr>
        <w:t xml:space="preserve"> I. </w:t>
      </w:r>
      <w:r w:rsidRPr="009405F2">
        <w:rPr>
          <w:rFonts w:ascii="Arial" w:hAnsi="Arial" w:cs="Arial"/>
          <w:sz w:val="16"/>
          <w:szCs w:val="16"/>
        </w:rPr>
        <w:t xml:space="preserve">Centralizada, la que se integrará por las siguientes dependencias: a) Las Secretarías del Despacho; b) La Oficialía Mayor; c) (DEROGADO, P.O. 20 DE AGOSTO DE 2018) d) La Contraloría General del Estado, y e) Consejería Jurídica </w:t>
      </w:r>
      <w:r w:rsidRPr="004566E9">
        <w:rPr>
          <w:rFonts w:ascii="Arial" w:hAnsi="Arial" w:cs="Arial"/>
          <w:sz w:val="16"/>
          <w:szCs w:val="16"/>
        </w:rPr>
        <w:t xml:space="preserve">del Estado, </w:t>
      </w:r>
    </w:p>
  </w:footnote>
  <w:footnote w:id="13">
    <w:p w14:paraId="64968AD4" w14:textId="77777777" w:rsidR="00795313" w:rsidRPr="004566E9" w:rsidRDefault="00795313" w:rsidP="007D759F">
      <w:pPr>
        <w:pStyle w:val="Textonotapie"/>
        <w:rPr>
          <w:rFonts w:ascii="Arial" w:hAnsi="Arial" w:cs="Arial"/>
          <w:sz w:val="16"/>
          <w:szCs w:val="16"/>
        </w:rPr>
      </w:pPr>
      <w:r w:rsidRPr="004566E9">
        <w:rPr>
          <w:rStyle w:val="Refdenotaalpie"/>
          <w:rFonts w:ascii="Arial" w:hAnsi="Arial" w:cs="Arial"/>
          <w:sz w:val="16"/>
          <w:szCs w:val="16"/>
        </w:rPr>
        <w:footnoteRef/>
      </w:r>
      <w:r w:rsidRPr="004566E9">
        <w:rPr>
          <w:rFonts w:ascii="Arial" w:hAnsi="Arial" w:cs="Arial"/>
          <w:sz w:val="16"/>
          <w:szCs w:val="16"/>
        </w:rPr>
        <w:t xml:space="preserve"> II. Paraestatal, integrada por las siguientes entidades: a) Los organismos descentralizados; b) Las empresas de participación estatal mayoritaria; y c) Los fideicomisos.</w:t>
      </w:r>
    </w:p>
  </w:footnote>
  <w:footnote w:id="14">
    <w:p w14:paraId="18D0CBA0" w14:textId="057501DB" w:rsidR="00795313" w:rsidRPr="00D74DC2" w:rsidRDefault="00795313" w:rsidP="004566E9">
      <w:pPr>
        <w:pStyle w:val="Textonotapie"/>
        <w:rPr>
          <w:rFonts w:ascii="Arial" w:hAnsi="Arial" w:cs="Arial"/>
          <w:sz w:val="16"/>
          <w:szCs w:val="16"/>
        </w:rPr>
      </w:pPr>
      <w:r w:rsidRPr="004566E9">
        <w:rPr>
          <w:rStyle w:val="Refdenotaalpie"/>
          <w:rFonts w:ascii="Arial" w:hAnsi="Arial" w:cs="Arial"/>
          <w:sz w:val="16"/>
          <w:szCs w:val="16"/>
        </w:rPr>
        <w:footnoteRef/>
      </w:r>
      <w:r w:rsidRPr="004566E9">
        <w:rPr>
          <w:rFonts w:ascii="Arial" w:hAnsi="Arial" w:cs="Arial"/>
          <w:sz w:val="16"/>
          <w:szCs w:val="16"/>
        </w:rPr>
        <w:t xml:space="preserve"> </w:t>
      </w:r>
      <w:r w:rsidRPr="00D74DC2">
        <w:rPr>
          <w:rFonts w:ascii="Arial" w:hAnsi="Arial" w:cs="Arial"/>
          <w:sz w:val="16"/>
          <w:szCs w:val="16"/>
        </w:rPr>
        <w:t>ARTICULO 51. La administración pública paraestatal está constituida por las entidades creadas por ley, o por decreto del Ejecutivo Estatal, con personalidad jurídica y patrimonio propios, cualquiera que sea la estructura legal que adopten.</w:t>
      </w:r>
    </w:p>
  </w:footnote>
  <w:footnote w:id="15">
    <w:p w14:paraId="69EED610" w14:textId="104FB1DD" w:rsidR="00795313" w:rsidRPr="00D74DC2" w:rsidRDefault="00795313" w:rsidP="004566E9">
      <w:pPr>
        <w:pStyle w:val="Textonotapie"/>
        <w:rPr>
          <w:rFonts w:ascii="Arial" w:hAnsi="Arial" w:cs="Arial"/>
          <w:sz w:val="16"/>
          <w:szCs w:val="16"/>
        </w:rPr>
      </w:pPr>
      <w:r w:rsidRPr="00D74DC2">
        <w:rPr>
          <w:rStyle w:val="Refdenotaalpie"/>
          <w:rFonts w:ascii="Arial" w:hAnsi="Arial" w:cs="Arial"/>
          <w:sz w:val="16"/>
          <w:szCs w:val="16"/>
        </w:rPr>
        <w:footnoteRef/>
      </w:r>
      <w:r w:rsidRPr="00D74DC2">
        <w:rPr>
          <w:rFonts w:ascii="Arial" w:hAnsi="Arial" w:cs="Arial"/>
          <w:sz w:val="16"/>
          <w:szCs w:val="16"/>
        </w:rPr>
        <w:t xml:space="preserve">  ARTICULO 52. Son organismos descentralizados, las entidades que tengan por objeto ya sea la prestación de un servicio público o social; la explotación de bienes o recursos propiedad del Estado; la investigación científica y tecnológica; o la obtención y aplicación de recursos para fines de asistencia y seguridad social.</w:t>
      </w:r>
    </w:p>
  </w:footnote>
  <w:footnote w:id="16">
    <w:p w14:paraId="33A88690" w14:textId="34BFBE5C" w:rsidR="00795313" w:rsidRPr="004C17FF" w:rsidRDefault="00795313">
      <w:pPr>
        <w:pStyle w:val="Textonotapie"/>
        <w:rPr>
          <w:rFonts w:ascii="Arial" w:hAnsi="Arial" w:cs="Arial"/>
          <w:sz w:val="16"/>
          <w:szCs w:val="16"/>
        </w:rPr>
      </w:pPr>
      <w:r w:rsidRPr="00D74DC2">
        <w:rPr>
          <w:rStyle w:val="Refdenotaalpie"/>
          <w:rFonts w:ascii="Arial" w:hAnsi="Arial" w:cs="Arial"/>
          <w:sz w:val="16"/>
          <w:szCs w:val="16"/>
        </w:rPr>
        <w:footnoteRef/>
      </w:r>
      <w:r w:rsidRPr="00D74DC2">
        <w:rPr>
          <w:rFonts w:ascii="Arial" w:hAnsi="Arial" w:cs="Arial"/>
          <w:sz w:val="16"/>
          <w:szCs w:val="16"/>
        </w:rPr>
        <w:t xml:space="preserve"> </w:t>
      </w:r>
      <w:r w:rsidRPr="004C17FF">
        <w:rPr>
          <w:rFonts w:ascii="Arial" w:hAnsi="Arial" w:cs="Arial"/>
          <w:sz w:val="16"/>
          <w:szCs w:val="16"/>
        </w:rPr>
        <w:t>Artículo 2º Fracción II de la Ley de Pensiones y Prestaciones Sociales para los Trabajadores al Servicio del Estado de San Luis Potosí</w:t>
      </w:r>
    </w:p>
  </w:footnote>
  <w:footnote w:id="17">
    <w:p w14:paraId="230CD255" w14:textId="0AA25EEE" w:rsidR="00795313" w:rsidRPr="00B0272F" w:rsidRDefault="00795313">
      <w:pPr>
        <w:pStyle w:val="Textonotapie"/>
        <w:rPr>
          <w:rFonts w:ascii="Arial" w:hAnsi="Arial" w:cs="Arial"/>
          <w:sz w:val="16"/>
          <w:szCs w:val="16"/>
        </w:rPr>
      </w:pPr>
      <w:r w:rsidRPr="00B0272F">
        <w:rPr>
          <w:rStyle w:val="Refdenotaalpie"/>
          <w:rFonts w:ascii="Arial" w:hAnsi="Arial" w:cs="Arial"/>
          <w:sz w:val="16"/>
          <w:szCs w:val="16"/>
        </w:rPr>
        <w:footnoteRef/>
      </w:r>
      <w:r w:rsidRPr="00B0272F">
        <w:rPr>
          <w:rFonts w:ascii="Arial" w:hAnsi="Arial" w:cs="Arial"/>
          <w:sz w:val="16"/>
          <w:szCs w:val="16"/>
        </w:rPr>
        <w:t xml:space="preserve"> Artículo 3º de la Ley de Pensiones y Prestaciones Sociales para los Trabajadores al Servicio del Estado de SLP</w:t>
      </w:r>
    </w:p>
  </w:footnote>
  <w:footnote w:id="18">
    <w:p w14:paraId="030BDD0C" w14:textId="0A0B15D5" w:rsidR="00795313" w:rsidRPr="00B0272F" w:rsidRDefault="00795313">
      <w:pPr>
        <w:pStyle w:val="Textonotapie"/>
        <w:rPr>
          <w:rFonts w:ascii="Arial" w:hAnsi="Arial" w:cs="Arial"/>
          <w:sz w:val="16"/>
          <w:szCs w:val="16"/>
        </w:rPr>
      </w:pPr>
      <w:r w:rsidRPr="00B0272F">
        <w:rPr>
          <w:rStyle w:val="Refdenotaalpie"/>
          <w:rFonts w:ascii="Arial" w:hAnsi="Arial" w:cs="Arial"/>
          <w:sz w:val="16"/>
          <w:szCs w:val="16"/>
        </w:rPr>
        <w:footnoteRef/>
      </w:r>
      <w:r w:rsidRPr="00B0272F">
        <w:rPr>
          <w:rFonts w:ascii="Arial" w:hAnsi="Arial" w:cs="Arial"/>
          <w:sz w:val="16"/>
          <w:szCs w:val="16"/>
        </w:rPr>
        <w:t xml:space="preserve"> Artículo 52 de la Ley de Pensiones y Prestaciones Sociales para los Trabajadores al Servicio del Estado de SL</w:t>
      </w:r>
    </w:p>
  </w:footnote>
  <w:footnote w:id="19">
    <w:p w14:paraId="62949759" w14:textId="62CEFEA5" w:rsidR="00795313" w:rsidRPr="00B0272F" w:rsidRDefault="00795313">
      <w:pPr>
        <w:pStyle w:val="Textonotapie"/>
        <w:rPr>
          <w:rFonts w:ascii="Arial" w:hAnsi="Arial" w:cs="Arial"/>
          <w:sz w:val="16"/>
          <w:szCs w:val="16"/>
        </w:rPr>
      </w:pPr>
      <w:r w:rsidRPr="00B0272F">
        <w:rPr>
          <w:rStyle w:val="Refdenotaalpie"/>
          <w:rFonts w:ascii="Arial" w:hAnsi="Arial" w:cs="Arial"/>
          <w:sz w:val="16"/>
          <w:szCs w:val="16"/>
        </w:rPr>
        <w:footnoteRef/>
      </w:r>
      <w:r w:rsidRPr="00B0272F">
        <w:rPr>
          <w:rFonts w:ascii="Arial" w:hAnsi="Arial" w:cs="Arial"/>
          <w:sz w:val="16"/>
          <w:szCs w:val="16"/>
        </w:rPr>
        <w:t xml:space="preserve"> Artículo 2º Fracción IX de la Ley de Pensiones y Prestaciones Sociales para los Trabajadores al Servicio del Estado de San Luis Potosí</w:t>
      </w:r>
    </w:p>
  </w:footnote>
  <w:footnote w:id="20">
    <w:p w14:paraId="72AAA566" w14:textId="05DED525" w:rsidR="00795313" w:rsidRPr="00B0272F" w:rsidRDefault="00795313" w:rsidP="00260AA1">
      <w:pPr>
        <w:pStyle w:val="Textonotapie"/>
        <w:rPr>
          <w:rFonts w:ascii="Arial" w:hAnsi="Arial" w:cs="Arial"/>
          <w:sz w:val="16"/>
          <w:szCs w:val="16"/>
        </w:rPr>
      </w:pPr>
      <w:r w:rsidRPr="00B0272F">
        <w:rPr>
          <w:rStyle w:val="Refdenotaalpie"/>
          <w:rFonts w:ascii="Arial" w:hAnsi="Arial" w:cs="Arial"/>
          <w:sz w:val="16"/>
          <w:szCs w:val="16"/>
        </w:rPr>
        <w:footnoteRef/>
      </w:r>
      <w:r w:rsidRPr="00B0272F">
        <w:rPr>
          <w:rFonts w:ascii="Arial" w:hAnsi="Arial" w:cs="Arial"/>
          <w:sz w:val="16"/>
          <w:szCs w:val="16"/>
        </w:rPr>
        <w:t xml:space="preserve"> Artículo 60 de la Ley de Pensiones y Prestaciones Sociales para los Trabajadores al Servicio del Estado de SLP</w:t>
      </w:r>
    </w:p>
  </w:footnote>
  <w:footnote w:id="21">
    <w:p w14:paraId="7C4D7184" w14:textId="108B8F03" w:rsidR="00795313" w:rsidRPr="00B0272F" w:rsidRDefault="00795313">
      <w:pPr>
        <w:pStyle w:val="Textonotapie"/>
        <w:rPr>
          <w:rFonts w:ascii="Arial" w:hAnsi="Arial" w:cs="Arial"/>
          <w:sz w:val="16"/>
          <w:szCs w:val="16"/>
        </w:rPr>
      </w:pPr>
      <w:r w:rsidRPr="00B0272F">
        <w:rPr>
          <w:rStyle w:val="Refdenotaalpie"/>
          <w:rFonts w:ascii="Arial" w:hAnsi="Arial" w:cs="Arial"/>
          <w:sz w:val="16"/>
          <w:szCs w:val="16"/>
        </w:rPr>
        <w:footnoteRef/>
      </w:r>
      <w:r w:rsidRPr="00B0272F">
        <w:rPr>
          <w:rFonts w:ascii="Arial" w:hAnsi="Arial" w:cs="Arial"/>
          <w:sz w:val="16"/>
          <w:szCs w:val="16"/>
        </w:rPr>
        <w:t xml:space="preserve"> Artículo 8º de la Ley de Pensiones y Prestaciones Sociales para los Trabajadores al Servicio del Estado de SLP</w:t>
      </w:r>
    </w:p>
  </w:footnote>
  <w:footnote w:id="22">
    <w:p w14:paraId="4C4F8B2C" w14:textId="47AA3347" w:rsidR="00795313" w:rsidRPr="008652D2" w:rsidRDefault="00795313">
      <w:pPr>
        <w:pStyle w:val="Textonotapie"/>
        <w:rPr>
          <w:rFonts w:ascii="Arial" w:hAnsi="Arial" w:cs="Arial"/>
          <w:sz w:val="16"/>
          <w:szCs w:val="16"/>
        </w:rPr>
      </w:pPr>
      <w:r>
        <w:rPr>
          <w:rStyle w:val="Refdenotaalpie"/>
        </w:rPr>
        <w:footnoteRef/>
      </w:r>
      <w:r>
        <w:t xml:space="preserve"> </w:t>
      </w:r>
      <w:r w:rsidRPr="00B0272F">
        <w:rPr>
          <w:rFonts w:ascii="Arial" w:hAnsi="Arial" w:cs="Arial"/>
          <w:sz w:val="16"/>
          <w:szCs w:val="16"/>
        </w:rPr>
        <w:t>Artículo 2º Fracción I</w:t>
      </w:r>
      <w:r>
        <w:rPr>
          <w:rFonts w:ascii="Arial" w:hAnsi="Arial" w:cs="Arial"/>
          <w:sz w:val="16"/>
          <w:szCs w:val="16"/>
        </w:rPr>
        <w:t>V</w:t>
      </w:r>
      <w:r w:rsidRPr="00B0272F">
        <w:rPr>
          <w:rFonts w:ascii="Arial" w:hAnsi="Arial" w:cs="Arial"/>
          <w:sz w:val="16"/>
          <w:szCs w:val="16"/>
        </w:rPr>
        <w:t xml:space="preserve"> de la Ley de Pensiones y Prestaciones Sociales para los Trabajadores al Servicio del Estado de San Luis Potosí</w:t>
      </w:r>
    </w:p>
  </w:footnote>
  <w:footnote w:id="23">
    <w:p w14:paraId="0D59C431" w14:textId="77777777" w:rsidR="00795313" w:rsidRPr="00984130" w:rsidRDefault="00795313" w:rsidP="006506E4">
      <w:pPr>
        <w:pStyle w:val="Textonotapie"/>
        <w:rPr>
          <w:rFonts w:ascii="Arial" w:hAnsi="Arial" w:cs="Arial"/>
          <w:sz w:val="16"/>
          <w:szCs w:val="16"/>
        </w:rPr>
      </w:pPr>
      <w:r w:rsidRPr="00984130">
        <w:rPr>
          <w:rStyle w:val="Refdenotaalpie"/>
          <w:rFonts w:ascii="Arial" w:hAnsi="Arial" w:cs="Arial"/>
          <w:sz w:val="16"/>
          <w:szCs w:val="16"/>
        </w:rPr>
        <w:footnoteRef/>
      </w:r>
      <w:r w:rsidRPr="00984130">
        <w:rPr>
          <w:rFonts w:ascii="Arial" w:hAnsi="Arial" w:cs="Arial"/>
          <w:sz w:val="16"/>
          <w:szCs w:val="16"/>
        </w:rPr>
        <w:t xml:space="preserve"> ARTÍCULO 152.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footnote>
  <w:footnote w:id="24">
    <w:p w14:paraId="605D9F67" w14:textId="77777777" w:rsidR="00795313" w:rsidRPr="004006AC" w:rsidRDefault="00795313" w:rsidP="00C74940">
      <w:pPr>
        <w:pStyle w:val="Textonotapie"/>
        <w:rPr>
          <w:rFonts w:ascii="Arial" w:hAnsi="Arial" w:cs="Arial"/>
          <w:sz w:val="16"/>
          <w:szCs w:val="16"/>
        </w:rPr>
      </w:pPr>
      <w:r w:rsidRPr="003D636B">
        <w:rPr>
          <w:rStyle w:val="Refdenotaalpie"/>
          <w:rFonts w:ascii="Arial" w:hAnsi="Arial" w:cs="Arial"/>
          <w:sz w:val="16"/>
          <w:szCs w:val="16"/>
        </w:rPr>
        <w:footnoteRef/>
      </w:r>
      <w:r w:rsidRPr="003D636B">
        <w:rPr>
          <w:rFonts w:ascii="Arial" w:hAnsi="Arial" w:cs="Arial"/>
          <w:sz w:val="16"/>
          <w:szCs w:val="16"/>
        </w:rPr>
        <w:t xml:space="preserve"> </w:t>
      </w:r>
      <w:r w:rsidRPr="004006AC">
        <w:rPr>
          <w:rFonts w:ascii="Arial" w:hAnsi="Arial" w:cs="Arial"/>
          <w:sz w:val="16"/>
          <w:szCs w:val="16"/>
        </w:rPr>
        <w:t xml:space="preserve">Consultable en: </w:t>
      </w:r>
    </w:p>
    <w:p w14:paraId="02B91E9E" w14:textId="77777777" w:rsidR="00795313" w:rsidRPr="004006AC" w:rsidRDefault="002A255A" w:rsidP="00C74940">
      <w:pPr>
        <w:pStyle w:val="Textonotapie"/>
        <w:rPr>
          <w:rFonts w:ascii="Arial" w:hAnsi="Arial" w:cs="Arial"/>
          <w:sz w:val="16"/>
          <w:szCs w:val="16"/>
        </w:rPr>
      </w:pPr>
      <w:hyperlink r:id="rId1" w:history="1">
        <w:r w:rsidR="00795313" w:rsidRPr="004006AC">
          <w:rPr>
            <w:rStyle w:val="Hipervnculo"/>
            <w:rFonts w:ascii="Arial" w:hAnsi="Arial" w:cs="Arial"/>
            <w:sz w:val="16"/>
            <w:szCs w:val="16"/>
          </w:rPr>
          <w:t>http://www.cegaipslp.org.mx/HV2023.nsf/nombre_de_la_vista/3C2B9D458838B70606258A600066F4D1/$File/CEGAIP+REFORMA+LINEAMIENTOS+ESTATALES+DIFUSION+DISPOSICION+Y+EVALUACION+DE+OBLIGACIONES+DE+TRANSPARENCIA+COMUNES+Y+ESPECIFICAS+(20-OCT-2023)-comprimido.pdf</w:t>
        </w:r>
      </w:hyperlink>
      <w:r w:rsidR="00795313" w:rsidRPr="004006AC">
        <w:rPr>
          <w:rFonts w:ascii="Arial" w:hAnsi="Arial" w:cs="Arial"/>
          <w:sz w:val="16"/>
          <w:szCs w:val="16"/>
        </w:rPr>
        <w:t xml:space="preserve"> </w:t>
      </w:r>
    </w:p>
  </w:footnote>
  <w:footnote w:id="25">
    <w:p w14:paraId="12D851F7" w14:textId="77777777" w:rsidR="00795313" w:rsidRPr="004006AC" w:rsidRDefault="00795313" w:rsidP="00C74940">
      <w:pPr>
        <w:pStyle w:val="Textonotapie"/>
        <w:rPr>
          <w:rFonts w:ascii="Arial" w:hAnsi="Arial" w:cs="Arial"/>
          <w:sz w:val="16"/>
          <w:szCs w:val="16"/>
        </w:rPr>
      </w:pPr>
      <w:r w:rsidRPr="004006AC">
        <w:rPr>
          <w:rStyle w:val="Refdenotaalpie"/>
          <w:rFonts w:ascii="Arial" w:hAnsi="Arial" w:cs="Arial"/>
          <w:sz w:val="16"/>
          <w:szCs w:val="16"/>
        </w:rPr>
        <w:footnoteRef/>
      </w:r>
      <w:r w:rsidRPr="004006AC">
        <w:rPr>
          <w:rFonts w:ascii="Arial" w:hAnsi="Arial" w:cs="Arial"/>
          <w:sz w:val="16"/>
          <w:szCs w:val="16"/>
        </w:rPr>
        <w:t xml:space="preserve"> Artículo PRIMERO de los Lineamientos Estatales para la difusión, obligaciones de Transparencia Comunes y Específicas</w:t>
      </w:r>
    </w:p>
  </w:footnote>
  <w:footnote w:id="26">
    <w:p w14:paraId="0FCD3DEA" w14:textId="77777777" w:rsidR="00795313" w:rsidRPr="00913993" w:rsidRDefault="00795313" w:rsidP="00C74940">
      <w:pPr>
        <w:pStyle w:val="Textonotapie"/>
        <w:rPr>
          <w:rFonts w:ascii="Arial" w:hAnsi="Arial" w:cs="Arial"/>
          <w:sz w:val="16"/>
          <w:szCs w:val="16"/>
        </w:rPr>
      </w:pPr>
      <w:r w:rsidRPr="00913993">
        <w:rPr>
          <w:rStyle w:val="Refdenotaalpie"/>
          <w:rFonts w:ascii="Arial" w:hAnsi="Arial" w:cs="Arial"/>
          <w:sz w:val="16"/>
          <w:szCs w:val="16"/>
        </w:rPr>
        <w:footnoteRef/>
      </w:r>
      <w:r w:rsidRPr="00913993">
        <w:rPr>
          <w:rFonts w:ascii="Arial" w:hAnsi="Arial" w:cs="Arial"/>
          <w:sz w:val="16"/>
          <w:szCs w:val="16"/>
        </w:rPr>
        <w:t xml:space="preserve"> Criterio con cla</w:t>
      </w:r>
      <w:r w:rsidRPr="00913993">
        <w:rPr>
          <w:rFonts w:ascii="Arial" w:hAnsi="Arial" w:cs="Arial"/>
          <w:bCs/>
          <w:sz w:val="16"/>
          <w:szCs w:val="16"/>
        </w:rPr>
        <w:t xml:space="preserve">ve de control </w:t>
      </w:r>
      <w:r w:rsidRPr="00913993">
        <w:rPr>
          <w:rFonts w:ascii="Arial" w:hAnsi="Arial" w:cs="Arial"/>
          <w:sz w:val="16"/>
          <w:szCs w:val="16"/>
        </w:rPr>
        <w:t xml:space="preserve">SO/001/2021: </w:t>
      </w:r>
      <w:r w:rsidRPr="00913993">
        <w:rPr>
          <w:rFonts w:ascii="Arial" w:hAnsi="Arial" w:cs="Arial"/>
          <w:b/>
          <w:sz w:val="16"/>
          <w:szCs w:val="16"/>
        </w:rPr>
        <w:t xml:space="preserve">No existe obligación de elaborar documentos ad hoc para la atención de solicitudes de acceso a datos personales. </w:t>
      </w:r>
      <w:r w:rsidRPr="00913993">
        <w:rPr>
          <w:rFonts w:ascii="Arial" w:hAnsi="Arial" w:cs="Arial"/>
          <w:bCs/>
          <w:sz w:val="16"/>
          <w:szCs w:val="16"/>
        </w:rPr>
        <w:t xml:space="preserve">Se tendrá por satisfecha la solicitud de acceso a datos personales cuando el sujeto obligado proporcione la expresión documental que los contenga en el formato en el que los mismos obren en sus archivos, sin necesidad de elaborar documentos ad hoc para la respuesta de las solicitudes. Instituto nacional de Transparencia, Acceso a la Información Pública y Protección de Datos Personales (INAI). </w:t>
      </w:r>
    </w:p>
  </w:footnote>
  <w:footnote w:id="27">
    <w:p w14:paraId="4FCCE192" w14:textId="77777777" w:rsidR="00795313" w:rsidRPr="00C7528A" w:rsidRDefault="00795313" w:rsidP="00C74940">
      <w:pPr>
        <w:pStyle w:val="Textonotapie"/>
        <w:rPr>
          <w:rFonts w:ascii="Arial" w:hAnsi="Arial" w:cs="Arial"/>
          <w:sz w:val="16"/>
          <w:szCs w:val="16"/>
        </w:rPr>
      </w:pPr>
      <w:r w:rsidRPr="00C7528A">
        <w:rPr>
          <w:rStyle w:val="Refdenotaalpie"/>
          <w:rFonts w:ascii="Arial" w:hAnsi="Arial" w:cs="Arial"/>
          <w:sz w:val="16"/>
          <w:szCs w:val="16"/>
        </w:rPr>
        <w:footnoteRef/>
      </w:r>
      <w:r w:rsidRPr="00C7528A">
        <w:rPr>
          <w:rFonts w:ascii="Arial" w:hAnsi="Arial" w:cs="Arial"/>
          <w:sz w:val="16"/>
          <w:szCs w:val="16"/>
        </w:rPr>
        <w:t xml:space="preserve"> Cfr. RIA 59/24 Aprobado por UNANIMIDAD por el Pleno del I</w:t>
      </w:r>
      <w:r>
        <w:rPr>
          <w:rFonts w:ascii="Arial" w:hAnsi="Arial" w:cs="Arial"/>
          <w:sz w:val="16"/>
          <w:szCs w:val="16"/>
        </w:rPr>
        <w:t xml:space="preserve">nstituto </w:t>
      </w:r>
      <w:r w:rsidRPr="00C7528A">
        <w:rPr>
          <w:rFonts w:ascii="Arial" w:hAnsi="Arial" w:cs="Arial"/>
          <w:sz w:val="16"/>
          <w:szCs w:val="16"/>
        </w:rPr>
        <w:t>N</w:t>
      </w:r>
      <w:r>
        <w:rPr>
          <w:rFonts w:ascii="Arial" w:hAnsi="Arial" w:cs="Arial"/>
          <w:sz w:val="16"/>
          <w:szCs w:val="16"/>
        </w:rPr>
        <w:t xml:space="preserve">acional de Transparencia y Acceso a la Información Pública y Protección de Datos Personales (INAI). </w:t>
      </w:r>
    </w:p>
  </w:footnote>
  <w:footnote w:id="28">
    <w:p w14:paraId="58117222" w14:textId="45ABEBA0" w:rsidR="00795313" w:rsidRPr="00292C7D" w:rsidRDefault="00795313" w:rsidP="00292C7D">
      <w:pPr>
        <w:spacing w:after="0" w:line="240" w:lineRule="auto"/>
        <w:jc w:val="both"/>
        <w:rPr>
          <w:rFonts w:ascii="Arial" w:hAnsi="Arial" w:cs="Arial"/>
          <w:sz w:val="16"/>
          <w:szCs w:val="16"/>
        </w:rPr>
      </w:pPr>
      <w:r w:rsidRPr="00292C7D">
        <w:rPr>
          <w:rStyle w:val="Refdenotaalpie"/>
          <w:rFonts w:ascii="Arial" w:hAnsi="Arial" w:cs="Arial"/>
          <w:sz w:val="16"/>
          <w:szCs w:val="16"/>
        </w:rPr>
        <w:footnoteRef/>
      </w:r>
      <w:r w:rsidRPr="00292C7D">
        <w:rPr>
          <w:rFonts w:ascii="Arial" w:hAnsi="Arial" w:cs="Arial"/>
          <w:sz w:val="16"/>
          <w:szCs w:val="16"/>
        </w:rPr>
        <w:t xml:space="preserve"> </w:t>
      </w:r>
      <w:r w:rsidRPr="00292C7D">
        <w:rPr>
          <w:rFonts w:ascii="Arial" w:hAnsi="Arial" w:cs="Arial"/>
          <w:b/>
          <w:bCs/>
          <w:sz w:val="16"/>
          <w:szCs w:val="16"/>
        </w:rPr>
        <w:t xml:space="preserve">Expresión documental. </w:t>
      </w:r>
      <w:r w:rsidRPr="00292C7D">
        <w:rPr>
          <w:rFonts w:ascii="Arial" w:hAnsi="Arial" w:cs="Arial"/>
          <w:bCs/>
          <w:sz w:val="16"/>
          <w:szCs w:val="16"/>
        </w:rPr>
        <w:t>Cuando</w:t>
      </w:r>
      <w:r w:rsidRPr="00292C7D">
        <w:rPr>
          <w:rFonts w:ascii="Arial" w:hAnsi="Arial" w:cs="Arial"/>
          <w:color w:val="000000" w:themeColor="text1"/>
          <w:sz w:val="16"/>
          <w:szCs w:val="16"/>
          <w:lang w:val="es-ES"/>
        </w:rPr>
        <w:t xml:space="preserve"> los particulares presenten solicitudes de acceso a la información sin identificar de forma precisa la documentación que pudiera contener la información de su interés, </w:t>
      </w:r>
      <w:r w:rsidRPr="00292C7D">
        <w:rPr>
          <w:rFonts w:ascii="Arial" w:hAnsi="Arial" w:cs="Arial"/>
          <w:sz w:val="16"/>
          <w:szCs w:val="16"/>
        </w:rPr>
        <w:t>o bien, la solicitud constituya una consulta,</w:t>
      </w:r>
      <w:r w:rsidRPr="00292C7D">
        <w:rPr>
          <w:rFonts w:ascii="Arial" w:hAnsi="Arial" w:cs="Arial"/>
          <w:color w:val="000000" w:themeColor="text1"/>
          <w:sz w:val="16"/>
          <w:szCs w:val="16"/>
          <w:lang w:val="es-ES"/>
        </w:rPr>
        <w:t xml:space="preserve"> pero la respuesta pudiera obrar en algún documento en poder de los sujetos obligados, éstos deben dar a dichas solicitudes una interpretación que les otorgue una expresión documental. </w:t>
      </w:r>
    </w:p>
  </w:footnote>
  <w:footnote w:id="29">
    <w:p w14:paraId="339430A7" w14:textId="365C7D21" w:rsidR="00795313" w:rsidRPr="00292C7D" w:rsidRDefault="00795313">
      <w:pPr>
        <w:pStyle w:val="Textonotapie"/>
        <w:rPr>
          <w:rFonts w:ascii="Arial" w:hAnsi="Arial" w:cs="Arial"/>
          <w:sz w:val="16"/>
          <w:szCs w:val="16"/>
        </w:rPr>
      </w:pPr>
      <w:r w:rsidRPr="00292C7D">
        <w:rPr>
          <w:rStyle w:val="Refdenotaalpie"/>
          <w:rFonts w:ascii="Arial" w:hAnsi="Arial" w:cs="Arial"/>
          <w:sz w:val="16"/>
          <w:szCs w:val="16"/>
        </w:rPr>
        <w:footnoteRef/>
      </w:r>
      <w:r w:rsidRPr="00292C7D">
        <w:rPr>
          <w:rFonts w:ascii="Arial" w:hAnsi="Arial" w:cs="Arial"/>
          <w:sz w:val="16"/>
          <w:szCs w:val="16"/>
        </w:rPr>
        <w:t xml:space="preserve"> Cfr. Criterio con cla</w:t>
      </w:r>
      <w:r w:rsidRPr="00292C7D">
        <w:rPr>
          <w:rFonts w:ascii="Arial" w:hAnsi="Arial" w:cs="Arial"/>
          <w:bCs/>
          <w:sz w:val="16"/>
          <w:szCs w:val="16"/>
        </w:rPr>
        <w:t xml:space="preserve">ve de control </w:t>
      </w:r>
      <w:r w:rsidRPr="00292C7D">
        <w:rPr>
          <w:rFonts w:ascii="Arial" w:hAnsi="Arial" w:cs="Arial"/>
          <w:sz w:val="16"/>
          <w:szCs w:val="16"/>
        </w:rPr>
        <w:t>SO/001/2021:</w:t>
      </w:r>
      <w:r>
        <w:rPr>
          <w:rFonts w:ascii="Arial" w:hAnsi="Arial" w:cs="Arial"/>
          <w:sz w:val="16"/>
          <w:szCs w:val="16"/>
        </w:rPr>
        <w:t xml:space="preserve"> </w:t>
      </w:r>
      <w:r w:rsidRPr="00292C7D">
        <w:rPr>
          <w:rFonts w:ascii="Arial" w:hAnsi="Arial" w:cs="Arial"/>
          <w:bCs/>
          <w:sz w:val="16"/>
          <w:szCs w:val="16"/>
        </w:rPr>
        <w:t>Instituto nacional de Transparencia, Acceso a la Información Pública y Protección de Datos Personales (INAI).</w:t>
      </w:r>
    </w:p>
  </w:footnote>
  <w:footnote w:id="30">
    <w:p w14:paraId="1524B08C" w14:textId="77777777" w:rsidR="00795313" w:rsidRDefault="00795313" w:rsidP="0071639F">
      <w:pPr>
        <w:pStyle w:val="Textonotapie"/>
        <w:rPr>
          <w:rFonts w:ascii="Arial" w:hAnsi="Arial" w:cs="Arial"/>
          <w:sz w:val="16"/>
          <w:szCs w:val="16"/>
        </w:rPr>
      </w:pPr>
      <w:r>
        <w:rPr>
          <w:rStyle w:val="Refdenotaalpie"/>
          <w:rFonts w:ascii="Arial" w:hAnsi="Arial" w:cs="Arial"/>
          <w:sz w:val="16"/>
          <w:szCs w:val="16"/>
        </w:rPr>
        <w:footnoteRef/>
      </w:r>
      <w:r>
        <w:rPr>
          <w:rFonts w:ascii="Arial" w:hAnsi="Arial" w:cs="Arial"/>
          <w:sz w:val="16"/>
          <w:szCs w:val="16"/>
        </w:rPr>
        <w:t xml:space="preserve"> Semanario Judicial de la Federación y su Gaceta, Novena Época, Tomo XV, Marzo de 2002, página 1284, Tribunales Colegiados de Circuito, Tesis</w:t>
      </w:r>
      <w:r>
        <w:rPr>
          <w:rFonts w:eastAsiaTheme="minorHAnsi" w:cstheme="minorBidi"/>
          <w:sz w:val="22"/>
          <w:szCs w:val="22"/>
          <w:lang w:eastAsia="en-US"/>
        </w:rPr>
        <w:t xml:space="preserve"> </w:t>
      </w:r>
      <w:r>
        <w:rPr>
          <w:rFonts w:ascii="Arial" w:hAnsi="Arial" w:cs="Arial"/>
          <w:sz w:val="16"/>
          <w:szCs w:val="16"/>
        </w:rPr>
        <w:t>I.4o.A.341 A, Registro: 187637.</w:t>
      </w:r>
    </w:p>
  </w:footnote>
  <w:footnote w:id="31">
    <w:p w14:paraId="3B95B603" w14:textId="77777777" w:rsidR="00795313" w:rsidRPr="004B6CE4" w:rsidRDefault="00795313" w:rsidP="0071639F">
      <w:pPr>
        <w:pStyle w:val="Textonotapie"/>
        <w:rPr>
          <w:rFonts w:ascii="Arial" w:hAnsi="Arial" w:cs="Arial"/>
          <w:sz w:val="16"/>
          <w:szCs w:val="16"/>
          <w:lang w:val="es-ES"/>
        </w:rPr>
      </w:pPr>
      <w:r w:rsidRPr="0060272A">
        <w:rPr>
          <w:rStyle w:val="Refdenotaalpie"/>
          <w:sz w:val="16"/>
          <w:szCs w:val="16"/>
        </w:rPr>
        <w:footnoteRef/>
      </w:r>
      <w:r>
        <w:rPr>
          <w:sz w:val="16"/>
          <w:szCs w:val="16"/>
        </w:rPr>
        <w:t xml:space="preserve"> </w:t>
      </w:r>
      <w:r w:rsidRPr="004965FC">
        <w:rPr>
          <w:rFonts w:ascii="Arial" w:eastAsia="Calibri" w:hAnsi="Arial" w:cs="Arial"/>
          <w:sz w:val="16"/>
          <w:szCs w:val="16"/>
          <w:lang w:eastAsia="en-US"/>
        </w:rPr>
        <w:t>Art</w:t>
      </w:r>
      <w:r>
        <w:rPr>
          <w:rFonts w:ascii="Arial" w:eastAsia="Calibri" w:hAnsi="Arial" w:cs="Arial"/>
          <w:sz w:val="16"/>
          <w:szCs w:val="16"/>
          <w:lang w:eastAsia="en-US"/>
        </w:rPr>
        <w:t xml:space="preserve">ículo. 16. </w:t>
      </w:r>
      <w:r w:rsidRPr="004965FC">
        <w:rPr>
          <w:rFonts w:ascii="Arial" w:eastAsia="Calibri" w:hAnsi="Arial" w:cs="Arial"/>
          <w:sz w:val="16"/>
          <w:szCs w:val="16"/>
          <w:lang w:eastAsia="en-US"/>
        </w:rPr>
        <w:t xml:space="preserve">Nadie puede ser molestado en su persona, familia, domicilio, papeles o posesiones, sino en virtud de mandamiento escrito de la autoridad competente, que funde y motive la causa legal del procedimiento.” </w:t>
      </w:r>
      <w:r w:rsidRPr="004965FC">
        <w:rPr>
          <w:rFonts w:ascii="Arial" w:hAnsi="Arial" w:cs="Arial"/>
          <w:sz w:val="16"/>
          <w:szCs w:val="16"/>
        </w:rPr>
        <w:t xml:space="preserve">Artículo 16, de la Constitución Política de los Estados Unidos Mexicanos, con última reforma publicada en el Diario Oficial de la Federación, el </w:t>
      </w:r>
      <w:r w:rsidRPr="004B6CE4">
        <w:rPr>
          <w:rFonts w:ascii="Arial" w:hAnsi="Arial" w:cs="Arial"/>
          <w:sz w:val="16"/>
          <w:szCs w:val="16"/>
        </w:rPr>
        <w:t>17 diecisiete de enero de 2025 dos mil veinticinco.</w:t>
      </w:r>
    </w:p>
  </w:footnote>
  <w:footnote w:id="32">
    <w:p w14:paraId="1DFAAEC3" w14:textId="77777777" w:rsidR="00795313" w:rsidRPr="00557FA0" w:rsidRDefault="00795313" w:rsidP="0071639F">
      <w:pPr>
        <w:pStyle w:val="Textonotapie"/>
        <w:rPr>
          <w:rFonts w:ascii="Arial" w:hAnsi="Arial" w:cs="Arial"/>
          <w:sz w:val="16"/>
          <w:szCs w:val="16"/>
        </w:rPr>
      </w:pPr>
      <w:r w:rsidRPr="00557FA0">
        <w:rPr>
          <w:rStyle w:val="Refdenotaalpie"/>
          <w:rFonts w:ascii="Arial" w:hAnsi="Arial" w:cs="Arial"/>
          <w:sz w:val="16"/>
          <w:szCs w:val="16"/>
        </w:rPr>
        <w:footnoteRef/>
      </w:r>
      <w:r w:rsidRPr="00557FA0">
        <w:rPr>
          <w:rFonts w:ascii="Arial" w:hAnsi="Arial" w:cs="Arial"/>
          <w:sz w:val="16"/>
          <w:szCs w:val="16"/>
        </w:rPr>
        <w:t xml:space="preserve"> Cfr. Jurisprudencia número </w:t>
      </w:r>
      <w:r>
        <w:rPr>
          <w:rFonts w:ascii="Arial" w:hAnsi="Arial" w:cs="Arial"/>
          <w:sz w:val="16"/>
          <w:szCs w:val="16"/>
        </w:rPr>
        <w:t>VI. 2o. J/248</w:t>
      </w:r>
      <w:r w:rsidRPr="00557FA0">
        <w:rPr>
          <w:rFonts w:ascii="Arial" w:hAnsi="Arial" w:cs="Arial"/>
          <w:sz w:val="16"/>
          <w:szCs w:val="16"/>
        </w:rPr>
        <w:t xml:space="preserve">, visible en la Octava Época, de la Gaceta del Semanario Judicial de la Federación, </w:t>
      </w:r>
      <w:r w:rsidRPr="003C3FED">
        <w:rPr>
          <w:rFonts w:ascii="Arial" w:hAnsi="Arial" w:cs="Arial"/>
          <w:sz w:val="16"/>
          <w:szCs w:val="16"/>
        </w:rPr>
        <w:t>Nú</w:t>
      </w:r>
      <w:r>
        <w:rPr>
          <w:rFonts w:ascii="Arial" w:hAnsi="Arial" w:cs="Arial"/>
          <w:sz w:val="16"/>
          <w:szCs w:val="16"/>
        </w:rPr>
        <w:t xml:space="preserve">m. 64, Abril de 1993, página 43. </w:t>
      </w:r>
      <w:r w:rsidRPr="00557FA0">
        <w:rPr>
          <w:rFonts w:ascii="Arial" w:hAnsi="Arial" w:cs="Arial"/>
          <w:sz w:val="16"/>
          <w:szCs w:val="16"/>
        </w:rPr>
        <w:t xml:space="preserve">Instancia: Tribunales Colegiados de Circuito, con Registro electrónico: </w:t>
      </w:r>
      <w:r w:rsidRPr="003C3FED">
        <w:rPr>
          <w:rFonts w:ascii="Arial" w:hAnsi="Arial" w:cs="Arial"/>
          <w:sz w:val="16"/>
          <w:szCs w:val="16"/>
        </w:rPr>
        <w:t>216534</w:t>
      </w:r>
      <w:r w:rsidRPr="00557FA0">
        <w:rPr>
          <w:rFonts w:ascii="Arial" w:hAnsi="Arial" w:cs="Arial"/>
          <w:sz w:val="16"/>
          <w:szCs w:val="16"/>
        </w:rPr>
        <w:t>.</w:t>
      </w:r>
    </w:p>
  </w:footnote>
  <w:footnote w:id="33">
    <w:p w14:paraId="530E5961" w14:textId="77777777" w:rsidR="00795313" w:rsidRPr="007A18D6" w:rsidRDefault="00795313" w:rsidP="0071639F">
      <w:pPr>
        <w:jc w:val="both"/>
        <w:rPr>
          <w:rFonts w:ascii="Arial" w:hAnsi="Arial" w:cs="Arial"/>
          <w:sz w:val="16"/>
          <w:szCs w:val="16"/>
        </w:rPr>
      </w:pPr>
      <w:r w:rsidRPr="007A18D6">
        <w:rPr>
          <w:rStyle w:val="Refdenotaalpie"/>
          <w:rFonts w:ascii="Arial" w:hAnsi="Arial" w:cs="Arial"/>
          <w:sz w:val="16"/>
          <w:szCs w:val="16"/>
        </w:rPr>
        <w:footnoteRef/>
      </w:r>
      <w:r w:rsidRPr="007A18D6">
        <w:rPr>
          <w:rFonts w:ascii="Arial" w:hAnsi="Arial" w:cs="Arial"/>
          <w:sz w:val="16"/>
          <w:szCs w:val="16"/>
        </w:rPr>
        <w:t xml:space="preserve"> Cfr. Jurisprudencia número </w:t>
      </w:r>
      <w:r w:rsidRPr="00F87ED3">
        <w:rPr>
          <w:rFonts w:ascii="Arial" w:hAnsi="Arial" w:cs="Arial"/>
          <w:sz w:val="16"/>
          <w:szCs w:val="16"/>
        </w:rPr>
        <w:t>VI.2o. J/316</w:t>
      </w:r>
      <w:r w:rsidRPr="007A18D6">
        <w:rPr>
          <w:rFonts w:ascii="Arial" w:hAnsi="Arial" w:cs="Arial"/>
          <w:sz w:val="16"/>
          <w:szCs w:val="16"/>
        </w:rPr>
        <w:t>, visible en la Octava Época, de la Gaceta del Semanario Judicial de la Federación</w:t>
      </w:r>
      <w:r>
        <w:rPr>
          <w:rFonts w:ascii="Arial" w:hAnsi="Arial" w:cs="Arial"/>
          <w:sz w:val="16"/>
          <w:szCs w:val="16"/>
        </w:rPr>
        <w:t>, Núm. 80, Agosto de 1994, p. 83</w:t>
      </w:r>
      <w:r w:rsidRPr="007A18D6">
        <w:rPr>
          <w:rFonts w:ascii="Arial" w:hAnsi="Arial" w:cs="Arial"/>
          <w:sz w:val="16"/>
          <w:szCs w:val="16"/>
        </w:rPr>
        <w:t xml:space="preserve">. Instancia: Tribunales Colegiados de Circuito, con Registro </w:t>
      </w:r>
      <w:r>
        <w:rPr>
          <w:rFonts w:ascii="Arial" w:hAnsi="Arial" w:cs="Arial"/>
          <w:sz w:val="16"/>
          <w:szCs w:val="16"/>
        </w:rPr>
        <w:t xml:space="preserve">electrónico: </w:t>
      </w:r>
      <w:r w:rsidRPr="00F87ED3">
        <w:rPr>
          <w:rFonts w:ascii="Arial" w:hAnsi="Arial" w:cs="Arial"/>
          <w:sz w:val="16"/>
          <w:szCs w:val="16"/>
        </w:rPr>
        <w:t>210777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EBE29" w14:textId="4978BD4F" w:rsidR="00795313" w:rsidRDefault="00795313">
    <w:pPr>
      <w:pStyle w:val="Encabezado"/>
      <w:jc w:val="center"/>
    </w:pPr>
    <w:r>
      <w:rPr>
        <w:noProof/>
        <w:lang w:eastAsia="es-MX"/>
      </w:rPr>
      <w:drawing>
        <wp:anchor distT="0" distB="0" distL="114300" distR="114300" simplePos="0" relativeHeight="251659264" behindDoc="1" locked="0" layoutInCell="1" allowOverlap="1" wp14:anchorId="03EFB77B" wp14:editId="58CF992C">
          <wp:simplePos x="0" y="0"/>
          <wp:positionH relativeFrom="page">
            <wp:posOffset>20955</wp:posOffset>
          </wp:positionH>
          <wp:positionV relativeFrom="paragraph">
            <wp:posOffset>-526415</wp:posOffset>
          </wp:positionV>
          <wp:extent cx="8182335" cy="12877800"/>
          <wp:effectExtent l="0" t="0" r="9525"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2335" cy="12877800"/>
                  </a:xfrm>
                  <a:prstGeom prst="rect">
                    <a:avLst/>
                  </a:prstGeom>
                  <a:noFill/>
                  <a:ln>
                    <a:noFill/>
                  </a:ln>
                </pic:spPr>
              </pic:pic>
            </a:graphicData>
          </a:graphic>
          <wp14:sizeRelH relativeFrom="page">
            <wp14:pctWidth>0</wp14:pctWidth>
          </wp14:sizeRelH>
          <wp14:sizeRelV relativeFrom="page">
            <wp14:pctHeight>0</wp14:pctHeight>
          </wp14:sizeRelV>
        </wp:anchor>
      </w:drawing>
    </w:r>
    <w:sdt>
      <w:sdtPr>
        <w:id w:val="-23023284"/>
        <w:docPartObj>
          <w:docPartGallery w:val="Page Numbers (Top of Page)"/>
          <w:docPartUnique/>
        </w:docPartObj>
      </w:sdtPr>
      <w:sdtEndPr/>
      <w:sdtContent>
        <w:r>
          <w:fldChar w:fldCharType="begin"/>
        </w:r>
        <w:r>
          <w:instrText>PAGE   \* MERGEFORMAT</w:instrText>
        </w:r>
        <w:r>
          <w:fldChar w:fldCharType="separate"/>
        </w:r>
        <w:r w:rsidR="00E71A96">
          <w:rPr>
            <w:noProof/>
          </w:rPr>
          <w:t>35</w:t>
        </w:r>
        <w:r>
          <w:fldChar w:fldCharType="end"/>
        </w:r>
      </w:sdtContent>
    </w:sdt>
  </w:p>
  <w:p w14:paraId="73B62FEB" w14:textId="18370400" w:rsidR="00795313" w:rsidRDefault="00795313">
    <w:pPr>
      <w:pStyle w:val="Encabezado"/>
      <w:jc w:val="center"/>
    </w:pPr>
  </w:p>
  <w:p w14:paraId="11A12D19" w14:textId="2D6FFD7A" w:rsidR="00795313" w:rsidRDefault="00795313">
    <w:pPr>
      <w:pStyle w:val="Encabezado"/>
      <w:jc w:val="center"/>
    </w:pPr>
  </w:p>
  <w:p w14:paraId="3C5C0923" w14:textId="7B0FF51F" w:rsidR="00795313" w:rsidRDefault="00795313">
    <w:pPr>
      <w:pStyle w:val="Encabezado"/>
      <w:jc w:val="center"/>
    </w:pPr>
  </w:p>
  <w:p w14:paraId="167ADC62" w14:textId="77777777" w:rsidR="00795313" w:rsidRDefault="00795313" w:rsidP="00E25AE4">
    <w:pPr>
      <w:pStyle w:val="Encabezado"/>
      <w:tabs>
        <w:tab w:val="left" w:pos="5954"/>
      </w:tabs>
      <w:jc w:val="right"/>
      <w:rPr>
        <w:sz w:val="20"/>
        <w:szCs w:val="20"/>
      </w:rPr>
    </w:pPr>
  </w:p>
  <w:p w14:paraId="2E3B98D4" w14:textId="77777777" w:rsidR="00795313" w:rsidRDefault="00795313">
    <w:pPr>
      <w:pStyle w:val="Encabezado"/>
      <w:jc w:val="center"/>
    </w:pPr>
  </w:p>
  <w:p w14:paraId="4E5FFEF8" w14:textId="46E567DF" w:rsidR="00795313" w:rsidRDefault="0079531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233D6"/>
    <w:multiLevelType w:val="hybridMultilevel"/>
    <w:tmpl w:val="BB345306"/>
    <w:lvl w:ilvl="0" w:tplc="521C4FEC">
      <w:start w:val="1"/>
      <w:numFmt w:val="lowerLetter"/>
      <w:lvlText w:val="%1)"/>
      <w:lvlJc w:val="left"/>
      <w:pPr>
        <w:ind w:left="1494" w:hanging="360"/>
      </w:pPr>
      <w:rPr>
        <w:rFonts w:hint="default"/>
      </w:rPr>
    </w:lvl>
    <w:lvl w:ilvl="1" w:tplc="080A000B">
      <w:start w:val="1"/>
      <w:numFmt w:val="bullet"/>
      <w:lvlText w:val=""/>
      <w:lvlJc w:val="left"/>
      <w:pPr>
        <w:ind w:left="2214" w:hanging="360"/>
      </w:pPr>
      <w:rPr>
        <w:rFonts w:ascii="Wingdings" w:hAnsi="Wingdings" w:hint="default"/>
      </w:r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15:restartNumberingAfterBreak="0">
    <w:nsid w:val="271A4604"/>
    <w:multiLevelType w:val="hybridMultilevel"/>
    <w:tmpl w:val="AFB41D68"/>
    <w:lvl w:ilvl="0" w:tplc="40F2F88C">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15:restartNumberingAfterBreak="0">
    <w:nsid w:val="4A7647FB"/>
    <w:multiLevelType w:val="hybridMultilevel"/>
    <w:tmpl w:val="DC6EE6E8"/>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3" w15:restartNumberingAfterBreak="0">
    <w:nsid w:val="5B5A50E7"/>
    <w:multiLevelType w:val="hybridMultilevel"/>
    <w:tmpl w:val="D248BB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F27307F"/>
    <w:multiLevelType w:val="hybridMultilevel"/>
    <w:tmpl w:val="737CF25A"/>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15:restartNumberingAfterBreak="0">
    <w:nsid w:val="74842C6F"/>
    <w:multiLevelType w:val="hybridMultilevel"/>
    <w:tmpl w:val="B06A414A"/>
    <w:lvl w:ilvl="0" w:tplc="080A0013">
      <w:start w:val="1"/>
      <w:numFmt w:val="upperRoman"/>
      <w:lvlText w:val="%1."/>
      <w:lvlJc w:val="righ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num w:numId="1">
    <w:abstractNumId w:val="5"/>
  </w:num>
  <w:num w:numId="2">
    <w:abstractNumId w:val="1"/>
  </w:num>
  <w:num w:numId="3">
    <w:abstractNumId w:val="3"/>
  </w:num>
  <w:num w:numId="4">
    <w:abstractNumId w:val="0"/>
  </w:num>
  <w:num w:numId="5">
    <w:abstractNumId w:val="2"/>
  </w:num>
  <w:num w:numId="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8C4"/>
    <w:rsid w:val="000026CB"/>
    <w:rsid w:val="00006E2A"/>
    <w:rsid w:val="00010D66"/>
    <w:rsid w:val="000124BC"/>
    <w:rsid w:val="00016245"/>
    <w:rsid w:val="00017BD8"/>
    <w:rsid w:val="00025290"/>
    <w:rsid w:val="00027381"/>
    <w:rsid w:val="000301FF"/>
    <w:rsid w:val="00031333"/>
    <w:rsid w:val="000336AF"/>
    <w:rsid w:val="000344D7"/>
    <w:rsid w:val="00035D9B"/>
    <w:rsid w:val="00035E7E"/>
    <w:rsid w:val="00037320"/>
    <w:rsid w:val="00040FD8"/>
    <w:rsid w:val="00042328"/>
    <w:rsid w:val="00043C35"/>
    <w:rsid w:val="00046E7E"/>
    <w:rsid w:val="00053526"/>
    <w:rsid w:val="000538E6"/>
    <w:rsid w:val="000571B3"/>
    <w:rsid w:val="000655EE"/>
    <w:rsid w:val="000677D9"/>
    <w:rsid w:val="00070AC0"/>
    <w:rsid w:val="000726B3"/>
    <w:rsid w:val="00072F3D"/>
    <w:rsid w:val="00073158"/>
    <w:rsid w:val="0007486E"/>
    <w:rsid w:val="00077AAF"/>
    <w:rsid w:val="0008377E"/>
    <w:rsid w:val="00084EFD"/>
    <w:rsid w:val="00087DF6"/>
    <w:rsid w:val="00090994"/>
    <w:rsid w:val="0009731F"/>
    <w:rsid w:val="000A1D2F"/>
    <w:rsid w:val="000A264B"/>
    <w:rsid w:val="000A7739"/>
    <w:rsid w:val="000B47F3"/>
    <w:rsid w:val="000B6AD7"/>
    <w:rsid w:val="000C198E"/>
    <w:rsid w:val="000C36C0"/>
    <w:rsid w:val="000C3D5B"/>
    <w:rsid w:val="000C786C"/>
    <w:rsid w:val="000D4FD1"/>
    <w:rsid w:val="000D6D87"/>
    <w:rsid w:val="000E016B"/>
    <w:rsid w:val="000E2DF5"/>
    <w:rsid w:val="000E34A3"/>
    <w:rsid w:val="000E40C4"/>
    <w:rsid w:val="000E6056"/>
    <w:rsid w:val="000E6F0C"/>
    <w:rsid w:val="000F1090"/>
    <w:rsid w:val="000F2744"/>
    <w:rsid w:val="000F3069"/>
    <w:rsid w:val="000F38EE"/>
    <w:rsid w:val="000F3F91"/>
    <w:rsid w:val="000F7309"/>
    <w:rsid w:val="0010128F"/>
    <w:rsid w:val="00102018"/>
    <w:rsid w:val="0010230D"/>
    <w:rsid w:val="00103099"/>
    <w:rsid w:val="0010669C"/>
    <w:rsid w:val="00113311"/>
    <w:rsid w:val="00116052"/>
    <w:rsid w:val="00116558"/>
    <w:rsid w:val="00117D8F"/>
    <w:rsid w:val="00120E40"/>
    <w:rsid w:val="001223E7"/>
    <w:rsid w:val="00123D10"/>
    <w:rsid w:val="001300D8"/>
    <w:rsid w:val="00130183"/>
    <w:rsid w:val="00131B97"/>
    <w:rsid w:val="001324A5"/>
    <w:rsid w:val="00132635"/>
    <w:rsid w:val="0013403E"/>
    <w:rsid w:val="00136AF9"/>
    <w:rsid w:val="00137098"/>
    <w:rsid w:val="0013733B"/>
    <w:rsid w:val="00142DE9"/>
    <w:rsid w:val="00144720"/>
    <w:rsid w:val="00146A2F"/>
    <w:rsid w:val="0015065F"/>
    <w:rsid w:val="001515C7"/>
    <w:rsid w:val="00151DB1"/>
    <w:rsid w:val="001527F4"/>
    <w:rsid w:val="001538C2"/>
    <w:rsid w:val="00154235"/>
    <w:rsid w:val="001545B5"/>
    <w:rsid w:val="001556D1"/>
    <w:rsid w:val="0015714F"/>
    <w:rsid w:val="00163669"/>
    <w:rsid w:val="001653FC"/>
    <w:rsid w:val="001656DD"/>
    <w:rsid w:val="00167759"/>
    <w:rsid w:val="001727BD"/>
    <w:rsid w:val="001729CA"/>
    <w:rsid w:val="00177240"/>
    <w:rsid w:val="00177C7B"/>
    <w:rsid w:val="00180183"/>
    <w:rsid w:val="00185BD2"/>
    <w:rsid w:val="00194ABA"/>
    <w:rsid w:val="00197707"/>
    <w:rsid w:val="001A4540"/>
    <w:rsid w:val="001B063A"/>
    <w:rsid w:val="001B1295"/>
    <w:rsid w:val="001B1BF6"/>
    <w:rsid w:val="001B27D5"/>
    <w:rsid w:val="001C055B"/>
    <w:rsid w:val="001C2C4E"/>
    <w:rsid w:val="001C4908"/>
    <w:rsid w:val="001D178D"/>
    <w:rsid w:val="001D72F3"/>
    <w:rsid w:val="001D7A79"/>
    <w:rsid w:val="001D7B5F"/>
    <w:rsid w:val="001E43FD"/>
    <w:rsid w:val="001E5ECD"/>
    <w:rsid w:val="001E6781"/>
    <w:rsid w:val="001E68C6"/>
    <w:rsid w:val="001F0211"/>
    <w:rsid w:val="001F257A"/>
    <w:rsid w:val="001F2A31"/>
    <w:rsid w:val="001F3F21"/>
    <w:rsid w:val="001F4BD0"/>
    <w:rsid w:val="001F56EE"/>
    <w:rsid w:val="002020A1"/>
    <w:rsid w:val="00202ADF"/>
    <w:rsid w:val="00203923"/>
    <w:rsid w:val="002042AA"/>
    <w:rsid w:val="002047AC"/>
    <w:rsid w:val="00204E4D"/>
    <w:rsid w:val="00206731"/>
    <w:rsid w:val="00211156"/>
    <w:rsid w:val="00212545"/>
    <w:rsid w:val="00216656"/>
    <w:rsid w:val="00217BB5"/>
    <w:rsid w:val="00217EF2"/>
    <w:rsid w:val="00220D5B"/>
    <w:rsid w:val="002231F8"/>
    <w:rsid w:val="00225E5A"/>
    <w:rsid w:val="00226920"/>
    <w:rsid w:val="00226D01"/>
    <w:rsid w:val="002270DD"/>
    <w:rsid w:val="00230FDA"/>
    <w:rsid w:val="0023277F"/>
    <w:rsid w:val="00233756"/>
    <w:rsid w:val="00240A2D"/>
    <w:rsid w:val="002410CE"/>
    <w:rsid w:val="002433CA"/>
    <w:rsid w:val="0025007D"/>
    <w:rsid w:val="00250696"/>
    <w:rsid w:val="00252377"/>
    <w:rsid w:val="00254470"/>
    <w:rsid w:val="00257EF4"/>
    <w:rsid w:val="0026070F"/>
    <w:rsid w:val="00260AA1"/>
    <w:rsid w:val="00262115"/>
    <w:rsid w:val="0026510F"/>
    <w:rsid w:val="00266708"/>
    <w:rsid w:val="00267DA5"/>
    <w:rsid w:val="00267E5B"/>
    <w:rsid w:val="0027021F"/>
    <w:rsid w:val="0028125F"/>
    <w:rsid w:val="002818ED"/>
    <w:rsid w:val="00282125"/>
    <w:rsid w:val="00283772"/>
    <w:rsid w:val="002840C0"/>
    <w:rsid w:val="00286345"/>
    <w:rsid w:val="002903C0"/>
    <w:rsid w:val="00292C7D"/>
    <w:rsid w:val="002969BA"/>
    <w:rsid w:val="00296D60"/>
    <w:rsid w:val="002976DB"/>
    <w:rsid w:val="002A1989"/>
    <w:rsid w:val="002A255A"/>
    <w:rsid w:val="002A4FB3"/>
    <w:rsid w:val="002A620F"/>
    <w:rsid w:val="002A64CA"/>
    <w:rsid w:val="002A6D06"/>
    <w:rsid w:val="002B1396"/>
    <w:rsid w:val="002B5A9F"/>
    <w:rsid w:val="002B6DF6"/>
    <w:rsid w:val="002C0E23"/>
    <w:rsid w:val="002C2E4E"/>
    <w:rsid w:val="002C72AE"/>
    <w:rsid w:val="002D790F"/>
    <w:rsid w:val="002E0CAE"/>
    <w:rsid w:val="002E463A"/>
    <w:rsid w:val="002E59EC"/>
    <w:rsid w:val="002F00EE"/>
    <w:rsid w:val="003002FF"/>
    <w:rsid w:val="0030142D"/>
    <w:rsid w:val="0031250F"/>
    <w:rsid w:val="0031482E"/>
    <w:rsid w:val="00315962"/>
    <w:rsid w:val="003177A7"/>
    <w:rsid w:val="003258AD"/>
    <w:rsid w:val="0033042C"/>
    <w:rsid w:val="0033349C"/>
    <w:rsid w:val="00334132"/>
    <w:rsid w:val="00337919"/>
    <w:rsid w:val="003424A4"/>
    <w:rsid w:val="00342730"/>
    <w:rsid w:val="00350E0B"/>
    <w:rsid w:val="00351C82"/>
    <w:rsid w:val="0035474C"/>
    <w:rsid w:val="00355714"/>
    <w:rsid w:val="003624C0"/>
    <w:rsid w:val="00363337"/>
    <w:rsid w:val="00364609"/>
    <w:rsid w:val="003659A3"/>
    <w:rsid w:val="00366D05"/>
    <w:rsid w:val="00372B1B"/>
    <w:rsid w:val="00372F75"/>
    <w:rsid w:val="00373E6F"/>
    <w:rsid w:val="00376A0E"/>
    <w:rsid w:val="00380565"/>
    <w:rsid w:val="0038759F"/>
    <w:rsid w:val="003878E6"/>
    <w:rsid w:val="00397C34"/>
    <w:rsid w:val="003A0202"/>
    <w:rsid w:val="003A5D68"/>
    <w:rsid w:val="003A69A3"/>
    <w:rsid w:val="003A751F"/>
    <w:rsid w:val="003A7898"/>
    <w:rsid w:val="003B3FED"/>
    <w:rsid w:val="003B5957"/>
    <w:rsid w:val="003C0806"/>
    <w:rsid w:val="003C0AF6"/>
    <w:rsid w:val="003C1533"/>
    <w:rsid w:val="003C3FED"/>
    <w:rsid w:val="003C4D24"/>
    <w:rsid w:val="003D02B7"/>
    <w:rsid w:val="003D22C9"/>
    <w:rsid w:val="003D4630"/>
    <w:rsid w:val="003D723F"/>
    <w:rsid w:val="003D777C"/>
    <w:rsid w:val="003E184E"/>
    <w:rsid w:val="003E1CE4"/>
    <w:rsid w:val="003E38F9"/>
    <w:rsid w:val="003E3A7C"/>
    <w:rsid w:val="003E3E83"/>
    <w:rsid w:val="003E4197"/>
    <w:rsid w:val="003E4F47"/>
    <w:rsid w:val="003E5B72"/>
    <w:rsid w:val="003F12A7"/>
    <w:rsid w:val="003F371B"/>
    <w:rsid w:val="004006AC"/>
    <w:rsid w:val="00404429"/>
    <w:rsid w:val="00407E40"/>
    <w:rsid w:val="00411979"/>
    <w:rsid w:val="00414916"/>
    <w:rsid w:val="004246C0"/>
    <w:rsid w:val="00426412"/>
    <w:rsid w:val="00427129"/>
    <w:rsid w:val="00431F8E"/>
    <w:rsid w:val="00431F90"/>
    <w:rsid w:val="0043351E"/>
    <w:rsid w:val="004413F0"/>
    <w:rsid w:val="00443E18"/>
    <w:rsid w:val="00446628"/>
    <w:rsid w:val="00455FA3"/>
    <w:rsid w:val="004566E9"/>
    <w:rsid w:val="004600CF"/>
    <w:rsid w:val="00460288"/>
    <w:rsid w:val="004629E7"/>
    <w:rsid w:val="00463C97"/>
    <w:rsid w:val="0047142F"/>
    <w:rsid w:val="0047238C"/>
    <w:rsid w:val="00472463"/>
    <w:rsid w:val="004736C0"/>
    <w:rsid w:val="00475298"/>
    <w:rsid w:val="004800A0"/>
    <w:rsid w:val="00480233"/>
    <w:rsid w:val="00480BE0"/>
    <w:rsid w:val="00485272"/>
    <w:rsid w:val="00486866"/>
    <w:rsid w:val="00492953"/>
    <w:rsid w:val="00495229"/>
    <w:rsid w:val="004965FC"/>
    <w:rsid w:val="004A2E68"/>
    <w:rsid w:val="004A7263"/>
    <w:rsid w:val="004B4DD1"/>
    <w:rsid w:val="004C17FF"/>
    <w:rsid w:val="004C3E2D"/>
    <w:rsid w:val="004C70F9"/>
    <w:rsid w:val="004D0694"/>
    <w:rsid w:val="004D2C9A"/>
    <w:rsid w:val="004E2B2F"/>
    <w:rsid w:val="004E2B8F"/>
    <w:rsid w:val="004E37A0"/>
    <w:rsid w:val="004F6EE5"/>
    <w:rsid w:val="0050010E"/>
    <w:rsid w:val="00503156"/>
    <w:rsid w:val="00504AE0"/>
    <w:rsid w:val="00504B28"/>
    <w:rsid w:val="00505F4B"/>
    <w:rsid w:val="00510D26"/>
    <w:rsid w:val="00511ADB"/>
    <w:rsid w:val="005155ED"/>
    <w:rsid w:val="00517022"/>
    <w:rsid w:val="00522594"/>
    <w:rsid w:val="005234AE"/>
    <w:rsid w:val="00523AA1"/>
    <w:rsid w:val="00523BDD"/>
    <w:rsid w:val="00526678"/>
    <w:rsid w:val="00533B9E"/>
    <w:rsid w:val="00534B46"/>
    <w:rsid w:val="0053511D"/>
    <w:rsid w:val="0053744C"/>
    <w:rsid w:val="0054471F"/>
    <w:rsid w:val="00545F96"/>
    <w:rsid w:val="005475F3"/>
    <w:rsid w:val="00547D80"/>
    <w:rsid w:val="00552FC8"/>
    <w:rsid w:val="00564B53"/>
    <w:rsid w:val="00566190"/>
    <w:rsid w:val="00573797"/>
    <w:rsid w:val="0058178A"/>
    <w:rsid w:val="00582F0A"/>
    <w:rsid w:val="00583179"/>
    <w:rsid w:val="00586028"/>
    <w:rsid w:val="00592770"/>
    <w:rsid w:val="0059752F"/>
    <w:rsid w:val="00597598"/>
    <w:rsid w:val="005A42FC"/>
    <w:rsid w:val="005C7441"/>
    <w:rsid w:val="005D0AE8"/>
    <w:rsid w:val="005D1245"/>
    <w:rsid w:val="005D3D3E"/>
    <w:rsid w:val="005D62D1"/>
    <w:rsid w:val="005E35EB"/>
    <w:rsid w:val="005E68AB"/>
    <w:rsid w:val="005F11A3"/>
    <w:rsid w:val="005F2E5B"/>
    <w:rsid w:val="005F4721"/>
    <w:rsid w:val="005F4C19"/>
    <w:rsid w:val="005F50EE"/>
    <w:rsid w:val="005F65C1"/>
    <w:rsid w:val="006002F6"/>
    <w:rsid w:val="00600B83"/>
    <w:rsid w:val="0060122A"/>
    <w:rsid w:val="0060272A"/>
    <w:rsid w:val="00602E0A"/>
    <w:rsid w:val="00612F87"/>
    <w:rsid w:val="00613F4D"/>
    <w:rsid w:val="00615B5E"/>
    <w:rsid w:val="00621CB8"/>
    <w:rsid w:val="00622512"/>
    <w:rsid w:val="00624B15"/>
    <w:rsid w:val="006250BF"/>
    <w:rsid w:val="006262D8"/>
    <w:rsid w:val="006272E4"/>
    <w:rsid w:val="00627823"/>
    <w:rsid w:val="00631115"/>
    <w:rsid w:val="00631C3C"/>
    <w:rsid w:val="0063300E"/>
    <w:rsid w:val="00643C55"/>
    <w:rsid w:val="00646191"/>
    <w:rsid w:val="006506E4"/>
    <w:rsid w:val="00652872"/>
    <w:rsid w:val="00654DB9"/>
    <w:rsid w:val="00656423"/>
    <w:rsid w:val="00656495"/>
    <w:rsid w:val="006568D7"/>
    <w:rsid w:val="00657800"/>
    <w:rsid w:val="00664695"/>
    <w:rsid w:val="00664E03"/>
    <w:rsid w:val="00667350"/>
    <w:rsid w:val="00674D40"/>
    <w:rsid w:val="006772DF"/>
    <w:rsid w:val="00680439"/>
    <w:rsid w:val="00685483"/>
    <w:rsid w:val="00687DE0"/>
    <w:rsid w:val="00692242"/>
    <w:rsid w:val="006938ED"/>
    <w:rsid w:val="006A0C3F"/>
    <w:rsid w:val="006A2E9D"/>
    <w:rsid w:val="006A5FC8"/>
    <w:rsid w:val="006B1BE3"/>
    <w:rsid w:val="006C3288"/>
    <w:rsid w:val="006C3BD5"/>
    <w:rsid w:val="006C3F7A"/>
    <w:rsid w:val="006D04A1"/>
    <w:rsid w:val="006D0A2F"/>
    <w:rsid w:val="006D108C"/>
    <w:rsid w:val="006D3B1C"/>
    <w:rsid w:val="006D4351"/>
    <w:rsid w:val="006D4436"/>
    <w:rsid w:val="006D5F42"/>
    <w:rsid w:val="006D6953"/>
    <w:rsid w:val="006D7F4D"/>
    <w:rsid w:val="006E3DCA"/>
    <w:rsid w:val="006E4B3A"/>
    <w:rsid w:val="006E5101"/>
    <w:rsid w:val="006F66FC"/>
    <w:rsid w:val="006F70A4"/>
    <w:rsid w:val="0070456E"/>
    <w:rsid w:val="007048C8"/>
    <w:rsid w:val="007072EE"/>
    <w:rsid w:val="00710A16"/>
    <w:rsid w:val="007111A0"/>
    <w:rsid w:val="007144E3"/>
    <w:rsid w:val="00714BE5"/>
    <w:rsid w:val="0071639F"/>
    <w:rsid w:val="0072093A"/>
    <w:rsid w:val="00720F5B"/>
    <w:rsid w:val="00721350"/>
    <w:rsid w:val="00721565"/>
    <w:rsid w:val="00735406"/>
    <w:rsid w:val="0074000D"/>
    <w:rsid w:val="007404B0"/>
    <w:rsid w:val="00741B77"/>
    <w:rsid w:val="00741C15"/>
    <w:rsid w:val="0074223C"/>
    <w:rsid w:val="0074393C"/>
    <w:rsid w:val="0074480B"/>
    <w:rsid w:val="00745A63"/>
    <w:rsid w:val="00746F0C"/>
    <w:rsid w:val="00751A2B"/>
    <w:rsid w:val="00761056"/>
    <w:rsid w:val="00767258"/>
    <w:rsid w:val="00773A23"/>
    <w:rsid w:val="00776105"/>
    <w:rsid w:val="007824BC"/>
    <w:rsid w:val="00785FA6"/>
    <w:rsid w:val="007901A2"/>
    <w:rsid w:val="007902E0"/>
    <w:rsid w:val="0079131A"/>
    <w:rsid w:val="00793EC5"/>
    <w:rsid w:val="00795313"/>
    <w:rsid w:val="007953BC"/>
    <w:rsid w:val="00797E8E"/>
    <w:rsid w:val="007A00FF"/>
    <w:rsid w:val="007A0851"/>
    <w:rsid w:val="007A18D6"/>
    <w:rsid w:val="007A1D5F"/>
    <w:rsid w:val="007A3DFF"/>
    <w:rsid w:val="007B1A9B"/>
    <w:rsid w:val="007B1C17"/>
    <w:rsid w:val="007B42FD"/>
    <w:rsid w:val="007B43B8"/>
    <w:rsid w:val="007C0712"/>
    <w:rsid w:val="007C161A"/>
    <w:rsid w:val="007C6199"/>
    <w:rsid w:val="007C65B4"/>
    <w:rsid w:val="007D0819"/>
    <w:rsid w:val="007D15CB"/>
    <w:rsid w:val="007D39E8"/>
    <w:rsid w:val="007D6C37"/>
    <w:rsid w:val="007D759F"/>
    <w:rsid w:val="007E145D"/>
    <w:rsid w:val="007E5D2A"/>
    <w:rsid w:val="007E7010"/>
    <w:rsid w:val="007E7C05"/>
    <w:rsid w:val="007F11CA"/>
    <w:rsid w:val="007F44CA"/>
    <w:rsid w:val="00800DEA"/>
    <w:rsid w:val="0080586F"/>
    <w:rsid w:val="00807CD1"/>
    <w:rsid w:val="0081028A"/>
    <w:rsid w:val="00820BA6"/>
    <w:rsid w:val="00821AFA"/>
    <w:rsid w:val="008256D8"/>
    <w:rsid w:val="00831013"/>
    <w:rsid w:val="00843E8B"/>
    <w:rsid w:val="008444D4"/>
    <w:rsid w:val="008509D1"/>
    <w:rsid w:val="008516EC"/>
    <w:rsid w:val="00853B00"/>
    <w:rsid w:val="00857A08"/>
    <w:rsid w:val="00860069"/>
    <w:rsid w:val="00861372"/>
    <w:rsid w:val="008636AE"/>
    <w:rsid w:val="00864397"/>
    <w:rsid w:val="008652D2"/>
    <w:rsid w:val="008659B3"/>
    <w:rsid w:val="00866359"/>
    <w:rsid w:val="00867FF4"/>
    <w:rsid w:val="008716A7"/>
    <w:rsid w:val="00872F9F"/>
    <w:rsid w:val="0088237E"/>
    <w:rsid w:val="00884105"/>
    <w:rsid w:val="008871B5"/>
    <w:rsid w:val="00890178"/>
    <w:rsid w:val="00893A6B"/>
    <w:rsid w:val="0089640A"/>
    <w:rsid w:val="008A172E"/>
    <w:rsid w:val="008A2984"/>
    <w:rsid w:val="008A484F"/>
    <w:rsid w:val="008A50B0"/>
    <w:rsid w:val="008A7C1B"/>
    <w:rsid w:val="008B0CD9"/>
    <w:rsid w:val="008B13B7"/>
    <w:rsid w:val="008B432F"/>
    <w:rsid w:val="008B4F50"/>
    <w:rsid w:val="008B5AC0"/>
    <w:rsid w:val="008B6E0E"/>
    <w:rsid w:val="008C5D30"/>
    <w:rsid w:val="008D142C"/>
    <w:rsid w:val="008D329D"/>
    <w:rsid w:val="008D69FD"/>
    <w:rsid w:val="008D6B24"/>
    <w:rsid w:val="008E3926"/>
    <w:rsid w:val="008E4105"/>
    <w:rsid w:val="008E4215"/>
    <w:rsid w:val="008E7E4C"/>
    <w:rsid w:val="008F0B57"/>
    <w:rsid w:val="008F189E"/>
    <w:rsid w:val="008F277C"/>
    <w:rsid w:val="008F48A9"/>
    <w:rsid w:val="008F56B8"/>
    <w:rsid w:val="00904021"/>
    <w:rsid w:val="0090625B"/>
    <w:rsid w:val="00910225"/>
    <w:rsid w:val="00911049"/>
    <w:rsid w:val="009126CA"/>
    <w:rsid w:val="009132DC"/>
    <w:rsid w:val="009145B0"/>
    <w:rsid w:val="00914CC1"/>
    <w:rsid w:val="00917490"/>
    <w:rsid w:val="00921825"/>
    <w:rsid w:val="00922E1A"/>
    <w:rsid w:val="00927A9E"/>
    <w:rsid w:val="0093057A"/>
    <w:rsid w:val="00932B52"/>
    <w:rsid w:val="00933F44"/>
    <w:rsid w:val="00934D45"/>
    <w:rsid w:val="0094274E"/>
    <w:rsid w:val="009439B3"/>
    <w:rsid w:val="00947841"/>
    <w:rsid w:val="00947B46"/>
    <w:rsid w:val="009519C2"/>
    <w:rsid w:val="00961BEA"/>
    <w:rsid w:val="00962316"/>
    <w:rsid w:val="009627BC"/>
    <w:rsid w:val="00963B0B"/>
    <w:rsid w:val="00972359"/>
    <w:rsid w:val="00980E19"/>
    <w:rsid w:val="00984130"/>
    <w:rsid w:val="00984ED1"/>
    <w:rsid w:val="00993A23"/>
    <w:rsid w:val="00995AA0"/>
    <w:rsid w:val="00997453"/>
    <w:rsid w:val="00997D9B"/>
    <w:rsid w:val="009A07B7"/>
    <w:rsid w:val="009A23FF"/>
    <w:rsid w:val="009A266D"/>
    <w:rsid w:val="009A4001"/>
    <w:rsid w:val="009A44D7"/>
    <w:rsid w:val="009A6A1A"/>
    <w:rsid w:val="009B1A81"/>
    <w:rsid w:val="009B4AFE"/>
    <w:rsid w:val="009B6897"/>
    <w:rsid w:val="009B7559"/>
    <w:rsid w:val="009C41D1"/>
    <w:rsid w:val="009D18E4"/>
    <w:rsid w:val="009D29C4"/>
    <w:rsid w:val="009D5E48"/>
    <w:rsid w:val="009D772A"/>
    <w:rsid w:val="009E0446"/>
    <w:rsid w:val="009E09E8"/>
    <w:rsid w:val="009E0BA7"/>
    <w:rsid w:val="009E0C00"/>
    <w:rsid w:val="009E11EC"/>
    <w:rsid w:val="009E2B97"/>
    <w:rsid w:val="009E63D5"/>
    <w:rsid w:val="009F1E9E"/>
    <w:rsid w:val="009F46E5"/>
    <w:rsid w:val="009F49AF"/>
    <w:rsid w:val="009F6B4D"/>
    <w:rsid w:val="00A0577F"/>
    <w:rsid w:val="00A0642B"/>
    <w:rsid w:val="00A1443B"/>
    <w:rsid w:val="00A15869"/>
    <w:rsid w:val="00A16DFB"/>
    <w:rsid w:val="00A234B9"/>
    <w:rsid w:val="00A24E66"/>
    <w:rsid w:val="00A30399"/>
    <w:rsid w:val="00A351D3"/>
    <w:rsid w:val="00A42363"/>
    <w:rsid w:val="00A46234"/>
    <w:rsid w:val="00A512AC"/>
    <w:rsid w:val="00A55918"/>
    <w:rsid w:val="00A56E15"/>
    <w:rsid w:val="00A609C8"/>
    <w:rsid w:val="00A658DC"/>
    <w:rsid w:val="00A67ACC"/>
    <w:rsid w:val="00A72695"/>
    <w:rsid w:val="00A7581B"/>
    <w:rsid w:val="00A80D96"/>
    <w:rsid w:val="00A81098"/>
    <w:rsid w:val="00A81866"/>
    <w:rsid w:val="00A86040"/>
    <w:rsid w:val="00A86EAF"/>
    <w:rsid w:val="00A91AC3"/>
    <w:rsid w:val="00AA2412"/>
    <w:rsid w:val="00AB18DC"/>
    <w:rsid w:val="00AB3CED"/>
    <w:rsid w:val="00AB4516"/>
    <w:rsid w:val="00AC0390"/>
    <w:rsid w:val="00AC129A"/>
    <w:rsid w:val="00AC335F"/>
    <w:rsid w:val="00AC48FA"/>
    <w:rsid w:val="00AD0240"/>
    <w:rsid w:val="00AD25A6"/>
    <w:rsid w:val="00AD3385"/>
    <w:rsid w:val="00AD52A2"/>
    <w:rsid w:val="00AE0D52"/>
    <w:rsid w:val="00AE17AD"/>
    <w:rsid w:val="00AE24B6"/>
    <w:rsid w:val="00AE452E"/>
    <w:rsid w:val="00AE6680"/>
    <w:rsid w:val="00AE6EA3"/>
    <w:rsid w:val="00AE6EED"/>
    <w:rsid w:val="00AE7345"/>
    <w:rsid w:val="00AE7B3C"/>
    <w:rsid w:val="00AF1783"/>
    <w:rsid w:val="00AF1E38"/>
    <w:rsid w:val="00AF29F8"/>
    <w:rsid w:val="00AF5841"/>
    <w:rsid w:val="00B0272F"/>
    <w:rsid w:val="00B0679B"/>
    <w:rsid w:val="00B13CA3"/>
    <w:rsid w:val="00B224C2"/>
    <w:rsid w:val="00B238D1"/>
    <w:rsid w:val="00B26846"/>
    <w:rsid w:val="00B2726D"/>
    <w:rsid w:val="00B332B8"/>
    <w:rsid w:val="00B35C7D"/>
    <w:rsid w:val="00B367EE"/>
    <w:rsid w:val="00B4223C"/>
    <w:rsid w:val="00B43012"/>
    <w:rsid w:val="00B444DD"/>
    <w:rsid w:val="00B6163E"/>
    <w:rsid w:val="00B61E78"/>
    <w:rsid w:val="00B63221"/>
    <w:rsid w:val="00B66AEF"/>
    <w:rsid w:val="00B66CD3"/>
    <w:rsid w:val="00B705C8"/>
    <w:rsid w:val="00B7234C"/>
    <w:rsid w:val="00B72448"/>
    <w:rsid w:val="00B72B31"/>
    <w:rsid w:val="00B734D7"/>
    <w:rsid w:val="00B74607"/>
    <w:rsid w:val="00B76AF1"/>
    <w:rsid w:val="00B80685"/>
    <w:rsid w:val="00B80C24"/>
    <w:rsid w:val="00B80D26"/>
    <w:rsid w:val="00B83671"/>
    <w:rsid w:val="00B853A9"/>
    <w:rsid w:val="00B86114"/>
    <w:rsid w:val="00B87D15"/>
    <w:rsid w:val="00B9342C"/>
    <w:rsid w:val="00B934BF"/>
    <w:rsid w:val="00BA12A5"/>
    <w:rsid w:val="00BA7B7E"/>
    <w:rsid w:val="00BB4439"/>
    <w:rsid w:val="00BB4692"/>
    <w:rsid w:val="00BB51BC"/>
    <w:rsid w:val="00BB58C4"/>
    <w:rsid w:val="00BB76BC"/>
    <w:rsid w:val="00BC051E"/>
    <w:rsid w:val="00BC2D4D"/>
    <w:rsid w:val="00BC6DB5"/>
    <w:rsid w:val="00BD0A56"/>
    <w:rsid w:val="00BD1FDC"/>
    <w:rsid w:val="00BD2839"/>
    <w:rsid w:val="00BD2B59"/>
    <w:rsid w:val="00BD412E"/>
    <w:rsid w:val="00BD4586"/>
    <w:rsid w:val="00BE3561"/>
    <w:rsid w:val="00BE57D5"/>
    <w:rsid w:val="00BF0403"/>
    <w:rsid w:val="00BF0F17"/>
    <w:rsid w:val="00BF1BCF"/>
    <w:rsid w:val="00BF2E83"/>
    <w:rsid w:val="00BF4212"/>
    <w:rsid w:val="00BF5D40"/>
    <w:rsid w:val="00BF76BC"/>
    <w:rsid w:val="00C03987"/>
    <w:rsid w:val="00C133CA"/>
    <w:rsid w:val="00C13C7C"/>
    <w:rsid w:val="00C1710E"/>
    <w:rsid w:val="00C22141"/>
    <w:rsid w:val="00C22D53"/>
    <w:rsid w:val="00C22E74"/>
    <w:rsid w:val="00C240B8"/>
    <w:rsid w:val="00C27A47"/>
    <w:rsid w:val="00C30B2F"/>
    <w:rsid w:val="00C31133"/>
    <w:rsid w:val="00C338D0"/>
    <w:rsid w:val="00C3560D"/>
    <w:rsid w:val="00C35ADA"/>
    <w:rsid w:val="00C37D11"/>
    <w:rsid w:val="00C43FD1"/>
    <w:rsid w:val="00C46B57"/>
    <w:rsid w:val="00C56811"/>
    <w:rsid w:val="00C6078B"/>
    <w:rsid w:val="00C60C6C"/>
    <w:rsid w:val="00C61723"/>
    <w:rsid w:val="00C62CA9"/>
    <w:rsid w:val="00C62DC3"/>
    <w:rsid w:val="00C66906"/>
    <w:rsid w:val="00C70877"/>
    <w:rsid w:val="00C741DB"/>
    <w:rsid w:val="00C74940"/>
    <w:rsid w:val="00C74D95"/>
    <w:rsid w:val="00C8255A"/>
    <w:rsid w:val="00C862C0"/>
    <w:rsid w:val="00C913A0"/>
    <w:rsid w:val="00C92ADE"/>
    <w:rsid w:val="00C94280"/>
    <w:rsid w:val="00C94B34"/>
    <w:rsid w:val="00C95AB7"/>
    <w:rsid w:val="00C95B29"/>
    <w:rsid w:val="00CA4586"/>
    <w:rsid w:val="00CA6AD2"/>
    <w:rsid w:val="00CB0B39"/>
    <w:rsid w:val="00CB1C1C"/>
    <w:rsid w:val="00CB23D1"/>
    <w:rsid w:val="00CB37E1"/>
    <w:rsid w:val="00CC56CD"/>
    <w:rsid w:val="00CC74BD"/>
    <w:rsid w:val="00CD1307"/>
    <w:rsid w:val="00CF01EA"/>
    <w:rsid w:val="00CF14E2"/>
    <w:rsid w:val="00CF15B8"/>
    <w:rsid w:val="00CF1ACC"/>
    <w:rsid w:val="00D10700"/>
    <w:rsid w:val="00D11B17"/>
    <w:rsid w:val="00D12106"/>
    <w:rsid w:val="00D12B58"/>
    <w:rsid w:val="00D13CEC"/>
    <w:rsid w:val="00D23541"/>
    <w:rsid w:val="00D23888"/>
    <w:rsid w:val="00D30CCA"/>
    <w:rsid w:val="00D3256E"/>
    <w:rsid w:val="00D32BD5"/>
    <w:rsid w:val="00D3311D"/>
    <w:rsid w:val="00D370D5"/>
    <w:rsid w:val="00D400A4"/>
    <w:rsid w:val="00D42945"/>
    <w:rsid w:val="00D439D9"/>
    <w:rsid w:val="00D474F1"/>
    <w:rsid w:val="00D506DD"/>
    <w:rsid w:val="00D52309"/>
    <w:rsid w:val="00D55C75"/>
    <w:rsid w:val="00D64C7E"/>
    <w:rsid w:val="00D64FCC"/>
    <w:rsid w:val="00D65CEF"/>
    <w:rsid w:val="00D67A32"/>
    <w:rsid w:val="00D7055B"/>
    <w:rsid w:val="00D73737"/>
    <w:rsid w:val="00D746C9"/>
    <w:rsid w:val="00D74DC2"/>
    <w:rsid w:val="00D75D83"/>
    <w:rsid w:val="00D77857"/>
    <w:rsid w:val="00D80679"/>
    <w:rsid w:val="00D82007"/>
    <w:rsid w:val="00D830B0"/>
    <w:rsid w:val="00D8333F"/>
    <w:rsid w:val="00D87E97"/>
    <w:rsid w:val="00D90381"/>
    <w:rsid w:val="00D92734"/>
    <w:rsid w:val="00D935FA"/>
    <w:rsid w:val="00D979D7"/>
    <w:rsid w:val="00DB0379"/>
    <w:rsid w:val="00DB19BB"/>
    <w:rsid w:val="00DB3740"/>
    <w:rsid w:val="00DB5F8E"/>
    <w:rsid w:val="00DC0D44"/>
    <w:rsid w:val="00DC1C0A"/>
    <w:rsid w:val="00DC4860"/>
    <w:rsid w:val="00DC5C10"/>
    <w:rsid w:val="00DD07BA"/>
    <w:rsid w:val="00DD226C"/>
    <w:rsid w:val="00DD2BA2"/>
    <w:rsid w:val="00DE370C"/>
    <w:rsid w:val="00DE4F67"/>
    <w:rsid w:val="00DE7713"/>
    <w:rsid w:val="00DF2CC8"/>
    <w:rsid w:val="00DF4D4A"/>
    <w:rsid w:val="00DF5287"/>
    <w:rsid w:val="00DF53A5"/>
    <w:rsid w:val="00E014D4"/>
    <w:rsid w:val="00E067B5"/>
    <w:rsid w:val="00E06C27"/>
    <w:rsid w:val="00E07E62"/>
    <w:rsid w:val="00E118F1"/>
    <w:rsid w:val="00E11E76"/>
    <w:rsid w:val="00E134F5"/>
    <w:rsid w:val="00E15983"/>
    <w:rsid w:val="00E15CA7"/>
    <w:rsid w:val="00E2201B"/>
    <w:rsid w:val="00E25AE4"/>
    <w:rsid w:val="00E264AC"/>
    <w:rsid w:val="00E30026"/>
    <w:rsid w:val="00E31C4D"/>
    <w:rsid w:val="00E320CD"/>
    <w:rsid w:val="00E32947"/>
    <w:rsid w:val="00E33DFE"/>
    <w:rsid w:val="00E342A6"/>
    <w:rsid w:val="00E361CE"/>
    <w:rsid w:val="00E362CD"/>
    <w:rsid w:val="00E4294E"/>
    <w:rsid w:val="00E44932"/>
    <w:rsid w:val="00E4739F"/>
    <w:rsid w:val="00E515A3"/>
    <w:rsid w:val="00E54AE5"/>
    <w:rsid w:val="00E61CD8"/>
    <w:rsid w:val="00E630FC"/>
    <w:rsid w:val="00E63B14"/>
    <w:rsid w:val="00E66ABC"/>
    <w:rsid w:val="00E70C64"/>
    <w:rsid w:val="00E71A96"/>
    <w:rsid w:val="00E72F41"/>
    <w:rsid w:val="00E73683"/>
    <w:rsid w:val="00E7509F"/>
    <w:rsid w:val="00E835DD"/>
    <w:rsid w:val="00E843F2"/>
    <w:rsid w:val="00E86952"/>
    <w:rsid w:val="00E87B4C"/>
    <w:rsid w:val="00E91E7D"/>
    <w:rsid w:val="00E92722"/>
    <w:rsid w:val="00E92C9A"/>
    <w:rsid w:val="00E97FC1"/>
    <w:rsid w:val="00EA43AF"/>
    <w:rsid w:val="00EA6A97"/>
    <w:rsid w:val="00EA6BAA"/>
    <w:rsid w:val="00EA79E2"/>
    <w:rsid w:val="00EB3DFA"/>
    <w:rsid w:val="00EC39F4"/>
    <w:rsid w:val="00EC3EC5"/>
    <w:rsid w:val="00ED099F"/>
    <w:rsid w:val="00ED2CEE"/>
    <w:rsid w:val="00ED3CC4"/>
    <w:rsid w:val="00ED4552"/>
    <w:rsid w:val="00ED6B74"/>
    <w:rsid w:val="00EE1ED0"/>
    <w:rsid w:val="00EE5AAB"/>
    <w:rsid w:val="00EE5ADF"/>
    <w:rsid w:val="00EE70D5"/>
    <w:rsid w:val="00EE7AF6"/>
    <w:rsid w:val="00EF0332"/>
    <w:rsid w:val="00EF0945"/>
    <w:rsid w:val="00EF12FF"/>
    <w:rsid w:val="00EF24FB"/>
    <w:rsid w:val="00EF5104"/>
    <w:rsid w:val="00EF685D"/>
    <w:rsid w:val="00F06187"/>
    <w:rsid w:val="00F062BD"/>
    <w:rsid w:val="00F07E4A"/>
    <w:rsid w:val="00F10AD6"/>
    <w:rsid w:val="00F117E0"/>
    <w:rsid w:val="00F12CE3"/>
    <w:rsid w:val="00F13448"/>
    <w:rsid w:val="00F14F93"/>
    <w:rsid w:val="00F24D61"/>
    <w:rsid w:val="00F25088"/>
    <w:rsid w:val="00F25EED"/>
    <w:rsid w:val="00F268FE"/>
    <w:rsid w:val="00F276AD"/>
    <w:rsid w:val="00F27887"/>
    <w:rsid w:val="00F3006C"/>
    <w:rsid w:val="00F3096A"/>
    <w:rsid w:val="00F35F94"/>
    <w:rsid w:val="00F43687"/>
    <w:rsid w:val="00F44775"/>
    <w:rsid w:val="00F45B92"/>
    <w:rsid w:val="00F460D8"/>
    <w:rsid w:val="00F466F2"/>
    <w:rsid w:val="00F47B79"/>
    <w:rsid w:val="00F47FC3"/>
    <w:rsid w:val="00F61D24"/>
    <w:rsid w:val="00F725B7"/>
    <w:rsid w:val="00F72AFB"/>
    <w:rsid w:val="00F75BF0"/>
    <w:rsid w:val="00F75FE9"/>
    <w:rsid w:val="00F77BEB"/>
    <w:rsid w:val="00F80F75"/>
    <w:rsid w:val="00F821B0"/>
    <w:rsid w:val="00F83025"/>
    <w:rsid w:val="00F84FA8"/>
    <w:rsid w:val="00F92628"/>
    <w:rsid w:val="00F9430F"/>
    <w:rsid w:val="00F9451E"/>
    <w:rsid w:val="00F94925"/>
    <w:rsid w:val="00FA34E5"/>
    <w:rsid w:val="00FA3B9E"/>
    <w:rsid w:val="00FA3D21"/>
    <w:rsid w:val="00FA5019"/>
    <w:rsid w:val="00FA63F8"/>
    <w:rsid w:val="00FA783E"/>
    <w:rsid w:val="00FA7E83"/>
    <w:rsid w:val="00FB22A7"/>
    <w:rsid w:val="00FB2909"/>
    <w:rsid w:val="00FB2913"/>
    <w:rsid w:val="00FB6615"/>
    <w:rsid w:val="00FC546B"/>
    <w:rsid w:val="00FC7411"/>
    <w:rsid w:val="00FD3669"/>
    <w:rsid w:val="00FD4776"/>
    <w:rsid w:val="00FD5162"/>
    <w:rsid w:val="00FD6675"/>
    <w:rsid w:val="00FD67CD"/>
    <w:rsid w:val="00FE2A7F"/>
    <w:rsid w:val="00FE33F8"/>
    <w:rsid w:val="00FE39F3"/>
    <w:rsid w:val="00FE3C7E"/>
    <w:rsid w:val="00FE63C3"/>
    <w:rsid w:val="00FE78E9"/>
    <w:rsid w:val="00FF12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70563C"/>
  <w15:docId w15:val="{2D9AB3DE-A645-4E6E-8AE6-0710331B9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57A"/>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B58C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B58C4"/>
  </w:style>
  <w:style w:type="paragraph" w:styleId="Piedepgina">
    <w:name w:val="footer"/>
    <w:basedOn w:val="Normal"/>
    <w:link w:val="PiedepginaCar"/>
    <w:uiPriority w:val="99"/>
    <w:unhideWhenUsed/>
    <w:rsid w:val="00BB58C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B58C4"/>
  </w:style>
  <w:style w:type="table" w:styleId="Tablaconcuadrcula">
    <w:name w:val="Table Grid"/>
    <w:basedOn w:val="Tablanormal"/>
    <w:uiPriority w:val="59"/>
    <w:rsid w:val="0093057A"/>
    <w:pPr>
      <w:spacing w:after="0" w:line="240" w:lineRule="auto"/>
    </w:pPr>
    <w:rPr>
      <w:rFonts w:eastAsia="Times New Roman"/>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R"/>
    <w:basedOn w:val="Fuentedeprrafopredeter"/>
    <w:link w:val="4GChar"/>
    <w:uiPriority w:val="99"/>
    <w:unhideWhenUsed/>
    <w:qFormat/>
    <w:rsid w:val="0093057A"/>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qFormat/>
    <w:rsid w:val="0093057A"/>
    <w:pPr>
      <w:spacing w:after="0" w:line="240" w:lineRule="auto"/>
      <w:jc w:val="both"/>
    </w:pPr>
    <w:rPr>
      <w:rFonts w:eastAsia="Times New Roman" w:cs="Times New Roman"/>
      <w:sz w:val="20"/>
      <w:szCs w:val="20"/>
      <w:lang w:eastAsia="es-ES"/>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93057A"/>
    <w:rPr>
      <w:rFonts w:eastAsia="Times New Roman" w:cs="Times New Roman"/>
      <w:sz w:val="20"/>
      <w:szCs w:val="20"/>
      <w:lang w:val="es-MX"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93057A"/>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93057A"/>
    <w:rPr>
      <w:lang w:val="es-MX"/>
    </w:rPr>
  </w:style>
  <w:style w:type="character" w:styleId="Hipervnculo">
    <w:name w:val="Hyperlink"/>
    <w:basedOn w:val="Fuentedeprrafopredeter"/>
    <w:uiPriority w:val="99"/>
    <w:unhideWhenUsed/>
    <w:rsid w:val="000124BC"/>
    <w:rPr>
      <w:color w:val="0563C1" w:themeColor="hyperlink"/>
      <w:u w:val="single"/>
    </w:rPr>
  </w:style>
  <w:style w:type="paragraph" w:customStyle="1" w:styleId="xmsonormal">
    <w:name w:val="xmsonormal"/>
    <w:basedOn w:val="Normal"/>
    <w:rsid w:val="00D400A4"/>
    <w:pPr>
      <w:spacing w:before="100" w:beforeAutospacing="1" w:after="100" w:afterAutospacing="1" w:line="240" w:lineRule="auto"/>
    </w:pPr>
    <w:rPr>
      <w:rFonts w:ascii="Times New Roman" w:hAnsi="Times New Roman" w:cs="Times New Roman"/>
      <w:sz w:val="24"/>
      <w:szCs w:val="24"/>
      <w:lang w:eastAsia="es-MX"/>
    </w:rPr>
  </w:style>
  <w:style w:type="paragraph" w:styleId="Textoindependiente">
    <w:name w:val="Body Text"/>
    <w:basedOn w:val="Normal"/>
    <w:link w:val="TextoindependienteCar"/>
    <w:uiPriority w:val="99"/>
    <w:semiHidden/>
    <w:unhideWhenUsed/>
    <w:rsid w:val="00AC129A"/>
    <w:pPr>
      <w:spacing w:after="120"/>
    </w:pPr>
  </w:style>
  <w:style w:type="character" w:customStyle="1" w:styleId="TextoindependienteCar">
    <w:name w:val="Texto independiente Car"/>
    <w:basedOn w:val="Fuentedeprrafopredeter"/>
    <w:link w:val="Textoindependiente"/>
    <w:uiPriority w:val="99"/>
    <w:semiHidden/>
    <w:rsid w:val="00AC129A"/>
    <w:rPr>
      <w:lang w:val="es-MX"/>
    </w:rPr>
  </w:style>
  <w:style w:type="paragraph" w:styleId="Textoindependienteprimerasangra">
    <w:name w:val="Body Text First Indent"/>
    <w:basedOn w:val="Textoindependiente"/>
    <w:link w:val="TextoindependienteprimerasangraCar"/>
    <w:rsid w:val="00AC129A"/>
    <w:pPr>
      <w:spacing w:line="360" w:lineRule="auto"/>
      <w:ind w:firstLine="210"/>
      <w:jc w:val="both"/>
    </w:pPr>
    <w:rPr>
      <w:rFonts w:eastAsia="Times New Roman" w:cs="Times New Roman"/>
      <w:sz w:val="26"/>
      <w:szCs w:val="24"/>
      <w:lang w:eastAsia="es-ES"/>
    </w:rPr>
  </w:style>
  <w:style w:type="character" w:customStyle="1" w:styleId="TextoindependienteprimerasangraCar">
    <w:name w:val="Texto independiente primera sangría Car"/>
    <w:basedOn w:val="TextoindependienteCar"/>
    <w:link w:val="Textoindependienteprimerasangra"/>
    <w:rsid w:val="00AC129A"/>
    <w:rPr>
      <w:rFonts w:eastAsia="Times New Roman" w:cs="Times New Roman"/>
      <w:sz w:val="26"/>
      <w:szCs w:val="24"/>
      <w:lang w:val="es-MX" w:eastAsia="es-ES"/>
    </w:rPr>
  </w:style>
  <w:style w:type="paragraph" w:styleId="Textodeglobo">
    <w:name w:val="Balloon Text"/>
    <w:basedOn w:val="Normal"/>
    <w:link w:val="TextodegloboCar"/>
    <w:uiPriority w:val="99"/>
    <w:semiHidden/>
    <w:unhideWhenUsed/>
    <w:rsid w:val="007F44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F44CA"/>
    <w:rPr>
      <w:rFonts w:ascii="Segoe UI" w:hAnsi="Segoe UI" w:cs="Segoe UI"/>
      <w:sz w:val="18"/>
      <w:szCs w:val="18"/>
      <w:lang w:val="es-MX"/>
    </w:rPr>
  </w:style>
  <w:style w:type="paragraph" w:styleId="NormalWeb">
    <w:name w:val="Normal (Web)"/>
    <w:basedOn w:val="Normal"/>
    <w:uiPriority w:val="99"/>
    <w:unhideWhenUsed/>
    <w:rsid w:val="00F9451E"/>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corte4fondo">
    <w:name w:val="corte4 fondo"/>
    <w:basedOn w:val="Normal"/>
    <w:link w:val="corte4fondoCar1"/>
    <w:qFormat/>
    <w:rsid w:val="00566190"/>
    <w:pPr>
      <w:spacing w:after="0" w:line="360" w:lineRule="auto"/>
      <w:ind w:firstLine="709"/>
      <w:jc w:val="both"/>
    </w:pPr>
    <w:rPr>
      <w:rFonts w:ascii="Arial" w:eastAsia="Times New Roman" w:hAnsi="Arial" w:cs="Times New Roman"/>
      <w:sz w:val="30"/>
      <w:szCs w:val="20"/>
      <w:lang w:val="x-none" w:eastAsia="es-MX"/>
    </w:rPr>
  </w:style>
  <w:style w:type="character" w:customStyle="1" w:styleId="corte4fondoCar1">
    <w:name w:val="corte4 fondo Car1"/>
    <w:link w:val="corte4fondo"/>
    <w:rsid w:val="00566190"/>
    <w:rPr>
      <w:rFonts w:ascii="Arial" w:eastAsia="Times New Roman" w:hAnsi="Arial" w:cs="Times New Roman"/>
      <w:sz w:val="30"/>
      <w:szCs w:val="20"/>
      <w:lang w:val="x-none" w:eastAsia="es-MX"/>
    </w:rPr>
  </w:style>
  <w:style w:type="paragraph" w:customStyle="1" w:styleId="Estilo">
    <w:name w:val="Estilo"/>
    <w:basedOn w:val="Sinespaciado"/>
    <w:link w:val="EstiloCar"/>
    <w:qFormat/>
    <w:rsid w:val="007E7010"/>
    <w:pPr>
      <w:jc w:val="both"/>
    </w:pPr>
    <w:rPr>
      <w:rFonts w:ascii="Arial" w:hAnsi="Arial"/>
      <w:sz w:val="24"/>
    </w:rPr>
  </w:style>
  <w:style w:type="character" w:customStyle="1" w:styleId="EstiloCar">
    <w:name w:val="Estilo Car"/>
    <w:basedOn w:val="Fuentedeprrafopredeter"/>
    <w:link w:val="Estilo"/>
    <w:rsid w:val="007E7010"/>
    <w:rPr>
      <w:rFonts w:ascii="Arial" w:hAnsi="Arial"/>
      <w:sz w:val="24"/>
      <w:lang w:val="es-MX"/>
    </w:rPr>
  </w:style>
  <w:style w:type="paragraph" w:styleId="Sinespaciado">
    <w:name w:val="No Spacing"/>
    <w:uiPriority w:val="1"/>
    <w:qFormat/>
    <w:rsid w:val="007E7010"/>
    <w:pPr>
      <w:spacing w:after="0" w:line="240" w:lineRule="auto"/>
    </w:pPr>
    <w:rPr>
      <w:lang w:val="es-MX"/>
    </w:rPr>
  </w:style>
  <w:style w:type="character" w:customStyle="1" w:styleId="text-justify">
    <w:name w:val="text-justify"/>
    <w:basedOn w:val="Fuentedeprrafopredeter"/>
    <w:rsid w:val="00E134F5"/>
  </w:style>
  <w:style w:type="character" w:customStyle="1" w:styleId="ng-star-inserted">
    <w:name w:val="ng-star-inserted"/>
    <w:basedOn w:val="Fuentedeprrafopredeter"/>
    <w:rsid w:val="00F10AD6"/>
  </w:style>
  <w:style w:type="table" w:styleId="Tabladecuadrcula1clara">
    <w:name w:val="Grid Table 1 Light"/>
    <w:basedOn w:val="Tablanormal"/>
    <w:uiPriority w:val="46"/>
    <w:rsid w:val="006938E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decuadrcula4-nfasis5">
    <w:name w:val="Grid Table 4 Accent 5"/>
    <w:basedOn w:val="Tablanormal"/>
    <w:uiPriority w:val="49"/>
    <w:rsid w:val="006938E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Refdecomentario">
    <w:name w:val="annotation reference"/>
    <w:basedOn w:val="Fuentedeprrafopredeter"/>
    <w:uiPriority w:val="99"/>
    <w:semiHidden/>
    <w:unhideWhenUsed/>
    <w:rsid w:val="001515C7"/>
    <w:rPr>
      <w:sz w:val="16"/>
      <w:szCs w:val="16"/>
    </w:rPr>
  </w:style>
  <w:style w:type="paragraph" w:styleId="Textocomentario">
    <w:name w:val="annotation text"/>
    <w:basedOn w:val="Normal"/>
    <w:link w:val="TextocomentarioCar"/>
    <w:uiPriority w:val="99"/>
    <w:semiHidden/>
    <w:unhideWhenUsed/>
    <w:rsid w:val="001515C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515C7"/>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1515C7"/>
    <w:rPr>
      <w:b/>
      <w:bCs/>
    </w:rPr>
  </w:style>
  <w:style w:type="character" w:customStyle="1" w:styleId="AsuntodelcomentarioCar">
    <w:name w:val="Asunto del comentario Car"/>
    <w:basedOn w:val="TextocomentarioCar"/>
    <w:link w:val="Asuntodelcomentario"/>
    <w:uiPriority w:val="99"/>
    <w:semiHidden/>
    <w:rsid w:val="001515C7"/>
    <w:rPr>
      <w:b/>
      <w:bCs/>
      <w:sz w:val="20"/>
      <w:szCs w:val="20"/>
      <w:lang w:val="es-MX"/>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rsid w:val="00FA5019"/>
    <w:pPr>
      <w:spacing w:after="0" w:line="240" w:lineRule="auto"/>
      <w:jc w:val="both"/>
    </w:pPr>
    <w:rPr>
      <w:vertAlign w:val="superscript"/>
      <w:lang w:val="es-ES"/>
    </w:rPr>
  </w:style>
  <w:style w:type="table" w:styleId="Tabladecuadrcula4-nfasis3">
    <w:name w:val="Grid Table 4 Accent 3"/>
    <w:basedOn w:val="Tablanormal"/>
    <w:uiPriority w:val="49"/>
    <w:rsid w:val="004246C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Texto">
    <w:name w:val="Texto"/>
    <w:basedOn w:val="Normal"/>
    <w:link w:val="TextoCar"/>
    <w:qFormat/>
    <w:rsid w:val="007B43B8"/>
    <w:pPr>
      <w:spacing w:after="101" w:line="216" w:lineRule="exact"/>
      <w:ind w:firstLine="288"/>
      <w:jc w:val="both"/>
    </w:pPr>
    <w:rPr>
      <w:rFonts w:ascii="Arial" w:eastAsia="Times New Roman" w:hAnsi="Arial" w:cs="Arial"/>
      <w:sz w:val="18"/>
      <w:szCs w:val="20"/>
      <w:lang w:val="es-ES"/>
    </w:rPr>
  </w:style>
  <w:style w:type="character" w:customStyle="1" w:styleId="TextoCar">
    <w:name w:val="Texto Car"/>
    <w:link w:val="Texto"/>
    <w:locked/>
    <w:rsid w:val="007B43B8"/>
    <w:rPr>
      <w:rFonts w:ascii="Arial" w:eastAsia="Times New Roman" w:hAnsi="Arial" w:cs="Arial"/>
      <w:sz w:val="18"/>
      <w:szCs w:val="20"/>
    </w:rPr>
  </w:style>
  <w:style w:type="character" w:styleId="Textoennegrita">
    <w:name w:val="Strong"/>
    <w:basedOn w:val="Fuentedeprrafopredeter"/>
    <w:uiPriority w:val="22"/>
    <w:qFormat/>
    <w:rsid w:val="007B43B8"/>
    <w:rPr>
      <w:b/>
      <w:bCs/>
    </w:rPr>
  </w:style>
  <w:style w:type="paragraph" w:customStyle="1" w:styleId="Default">
    <w:name w:val="Default"/>
    <w:rsid w:val="00142DE9"/>
    <w:pPr>
      <w:autoSpaceDE w:val="0"/>
      <w:autoSpaceDN w:val="0"/>
      <w:adjustRightInd w:val="0"/>
      <w:spacing w:after="0" w:line="240" w:lineRule="auto"/>
    </w:pPr>
    <w:rPr>
      <w:rFonts w:ascii="Arial" w:hAnsi="Arial" w:cs="Arial"/>
      <w:color w:val="000000"/>
      <w:sz w:val="24"/>
      <w:szCs w:val="24"/>
      <w:lang w:val="es-MX"/>
    </w:rPr>
  </w:style>
  <w:style w:type="table" w:styleId="Tablanormal4">
    <w:name w:val="Plain Table 4"/>
    <w:basedOn w:val="Tablanormal"/>
    <w:uiPriority w:val="44"/>
    <w:rsid w:val="0031596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1">
    <w:name w:val="Plain Table 1"/>
    <w:basedOn w:val="Tablanormal"/>
    <w:uiPriority w:val="41"/>
    <w:rsid w:val="00B8068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90575">
      <w:bodyDiv w:val="1"/>
      <w:marLeft w:val="0"/>
      <w:marRight w:val="0"/>
      <w:marTop w:val="0"/>
      <w:marBottom w:val="0"/>
      <w:divBdr>
        <w:top w:val="none" w:sz="0" w:space="0" w:color="auto"/>
        <w:left w:val="none" w:sz="0" w:space="0" w:color="auto"/>
        <w:bottom w:val="none" w:sz="0" w:space="0" w:color="auto"/>
        <w:right w:val="none" w:sz="0" w:space="0" w:color="auto"/>
      </w:divBdr>
    </w:div>
    <w:div w:id="250630463">
      <w:bodyDiv w:val="1"/>
      <w:marLeft w:val="0"/>
      <w:marRight w:val="0"/>
      <w:marTop w:val="0"/>
      <w:marBottom w:val="0"/>
      <w:divBdr>
        <w:top w:val="none" w:sz="0" w:space="0" w:color="auto"/>
        <w:left w:val="none" w:sz="0" w:space="0" w:color="auto"/>
        <w:bottom w:val="none" w:sz="0" w:space="0" w:color="auto"/>
        <w:right w:val="none" w:sz="0" w:space="0" w:color="auto"/>
      </w:divBdr>
    </w:div>
    <w:div w:id="254635781">
      <w:bodyDiv w:val="1"/>
      <w:marLeft w:val="0"/>
      <w:marRight w:val="0"/>
      <w:marTop w:val="0"/>
      <w:marBottom w:val="0"/>
      <w:divBdr>
        <w:top w:val="none" w:sz="0" w:space="0" w:color="auto"/>
        <w:left w:val="none" w:sz="0" w:space="0" w:color="auto"/>
        <w:bottom w:val="none" w:sz="0" w:space="0" w:color="auto"/>
        <w:right w:val="none" w:sz="0" w:space="0" w:color="auto"/>
      </w:divBdr>
    </w:div>
    <w:div w:id="331955087">
      <w:bodyDiv w:val="1"/>
      <w:marLeft w:val="0"/>
      <w:marRight w:val="0"/>
      <w:marTop w:val="0"/>
      <w:marBottom w:val="0"/>
      <w:divBdr>
        <w:top w:val="none" w:sz="0" w:space="0" w:color="auto"/>
        <w:left w:val="none" w:sz="0" w:space="0" w:color="auto"/>
        <w:bottom w:val="none" w:sz="0" w:space="0" w:color="auto"/>
        <w:right w:val="none" w:sz="0" w:space="0" w:color="auto"/>
      </w:divBdr>
      <w:divsChild>
        <w:div w:id="501549421">
          <w:marLeft w:val="0"/>
          <w:marRight w:val="0"/>
          <w:marTop w:val="0"/>
          <w:marBottom w:val="0"/>
          <w:divBdr>
            <w:top w:val="none" w:sz="0" w:space="0" w:color="auto"/>
            <w:left w:val="none" w:sz="0" w:space="0" w:color="auto"/>
            <w:bottom w:val="none" w:sz="0" w:space="0" w:color="auto"/>
            <w:right w:val="none" w:sz="0" w:space="0" w:color="auto"/>
          </w:divBdr>
          <w:divsChild>
            <w:div w:id="1454786249">
              <w:marLeft w:val="0"/>
              <w:marRight w:val="0"/>
              <w:marTop w:val="0"/>
              <w:marBottom w:val="0"/>
              <w:divBdr>
                <w:top w:val="none" w:sz="0" w:space="0" w:color="auto"/>
                <w:left w:val="none" w:sz="0" w:space="0" w:color="auto"/>
                <w:bottom w:val="none" w:sz="0" w:space="0" w:color="auto"/>
                <w:right w:val="none" w:sz="0" w:space="0" w:color="auto"/>
              </w:divBdr>
            </w:div>
          </w:divsChild>
        </w:div>
        <w:div w:id="977681719">
          <w:marLeft w:val="0"/>
          <w:marRight w:val="0"/>
          <w:marTop w:val="0"/>
          <w:marBottom w:val="0"/>
          <w:divBdr>
            <w:top w:val="none" w:sz="0" w:space="0" w:color="auto"/>
            <w:left w:val="none" w:sz="0" w:space="0" w:color="auto"/>
            <w:bottom w:val="none" w:sz="0" w:space="0" w:color="auto"/>
            <w:right w:val="none" w:sz="0" w:space="0" w:color="auto"/>
          </w:divBdr>
          <w:divsChild>
            <w:div w:id="93069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452917">
      <w:bodyDiv w:val="1"/>
      <w:marLeft w:val="0"/>
      <w:marRight w:val="0"/>
      <w:marTop w:val="0"/>
      <w:marBottom w:val="0"/>
      <w:divBdr>
        <w:top w:val="none" w:sz="0" w:space="0" w:color="auto"/>
        <w:left w:val="none" w:sz="0" w:space="0" w:color="auto"/>
        <w:bottom w:val="none" w:sz="0" w:space="0" w:color="auto"/>
        <w:right w:val="none" w:sz="0" w:space="0" w:color="auto"/>
      </w:divBdr>
    </w:div>
    <w:div w:id="464271948">
      <w:bodyDiv w:val="1"/>
      <w:marLeft w:val="0"/>
      <w:marRight w:val="0"/>
      <w:marTop w:val="0"/>
      <w:marBottom w:val="0"/>
      <w:divBdr>
        <w:top w:val="none" w:sz="0" w:space="0" w:color="auto"/>
        <w:left w:val="none" w:sz="0" w:space="0" w:color="auto"/>
        <w:bottom w:val="none" w:sz="0" w:space="0" w:color="auto"/>
        <w:right w:val="none" w:sz="0" w:space="0" w:color="auto"/>
      </w:divBdr>
    </w:div>
    <w:div w:id="471874108">
      <w:bodyDiv w:val="1"/>
      <w:marLeft w:val="0"/>
      <w:marRight w:val="0"/>
      <w:marTop w:val="0"/>
      <w:marBottom w:val="0"/>
      <w:divBdr>
        <w:top w:val="none" w:sz="0" w:space="0" w:color="auto"/>
        <w:left w:val="none" w:sz="0" w:space="0" w:color="auto"/>
        <w:bottom w:val="none" w:sz="0" w:space="0" w:color="auto"/>
        <w:right w:val="none" w:sz="0" w:space="0" w:color="auto"/>
      </w:divBdr>
    </w:div>
    <w:div w:id="473376901">
      <w:bodyDiv w:val="1"/>
      <w:marLeft w:val="0"/>
      <w:marRight w:val="0"/>
      <w:marTop w:val="0"/>
      <w:marBottom w:val="0"/>
      <w:divBdr>
        <w:top w:val="none" w:sz="0" w:space="0" w:color="auto"/>
        <w:left w:val="none" w:sz="0" w:space="0" w:color="auto"/>
        <w:bottom w:val="none" w:sz="0" w:space="0" w:color="auto"/>
        <w:right w:val="none" w:sz="0" w:space="0" w:color="auto"/>
      </w:divBdr>
    </w:div>
    <w:div w:id="586155656">
      <w:bodyDiv w:val="1"/>
      <w:marLeft w:val="0"/>
      <w:marRight w:val="0"/>
      <w:marTop w:val="0"/>
      <w:marBottom w:val="0"/>
      <w:divBdr>
        <w:top w:val="none" w:sz="0" w:space="0" w:color="auto"/>
        <w:left w:val="none" w:sz="0" w:space="0" w:color="auto"/>
        <w:bottom w:val="none" w:sz="0" w:space="0" w:color="auto"/>
        <w:right w:val="none" w:sz="0" w:space="0" w:color="auto"/>
      </w:divBdr>
    </w:div>
    <w:div w:id="680740131">
      <w:bodyDiv w:val="1"/>
      <w:marLeft w:val="0"/>
      <w:marRight w:val="0"/>
      <w:marTop w:val="0"/>
      <w:marBottom w:val="0"/>
      <w:divBdr>
        <w:top w:val="none" w:sz="0" w:space="0" w:color="auto"/>
        <w:left w:val="none" w:sz="0" w:space="0" w:color="auto"/>
        <w:bottom w:val="none" w:sz="0" w:space="0" w:color="auto"/>
        <w:right w:val="none" w:sz="0" w:space="0" w:color="auto"/>
      </w:divBdr>
    </w:div>
    <w:div w:id="726689731">
      <w:bodyDiv w:val="1"/>
      <w:marLeft w:val="0"/>
      <w:marRight w:val="0"/>
      <w:marTop w:val="0"/>
      <w:marBottom w:val="0"/>
      <w:divBdr>
        <w:top w:val="none" w:sz="0" w:space="0" w:color="auto"/>
        <w:left w:val="none" w:sz="0" w:space="0" w:color="auto"/>
        <w:bottom w:val="none" w:sz="0" w:space="0" w:color="auto"/>
        <w:right w:val="none" w:sz="0" w:space="0" w:color="auto"/>
      </w:divBdr>
    </w:div>
    <w:div w:id="786243763">
      <w:bodyDiv w:val="1"/>
      <w:marLeft w:val="0"/>
      <w:marRight w:val="0"/>
      <w:marTop w:val="0"/>
      <w:marBottom w:val="0"/>
      <w:divBdr>
        <w:top w:val="none" w:sz="0" w:space="0" w:color="auto"/>
        <w:left w:val="none" w:sz="0" w:space="0" w:color="auto"/>
        <w:bottom w:val="none" w:sz="0" w:space="0" w:color="auto"/>
        <w:right w:val="none" w:sz="0" w:space="0" w:color="auto"/>
      </w:divBdr>
    </w:div>
    <w:div w:id="843279727">
      <w:bodyDiv w:val="1"/>
      <w:marLeft w:val="0"/>
      <w:marRight w:val="0"/>
      <w:marTop w:val="0"/>
      <w:marBottom w:val="0"/>
      <w:divBdr>
        <w:top w:val="none" w:sz="0" w:space="0" w:color="auto"/>
        <w:left w:val="none" w:sz="0" w:space="0" w:color="auto"/>
        <w:bottom w:val="none" w:sz="0" w:space="0" w:color="auto"/>
        <w:right w:val="none" w:sz="0" w:space="0" w:color="auto"/>
      </w:divBdr>
    </w:div>
    <w:div w:id="852888477">
      <w:bodyDiv w:val="1"/>
      <w:marLeft w:val="0"/>
      <w:marRight w:val="0"/>
      <w:marTop w:val="0"/>
      <w:marBottom w:val="0"/>
      <w:divBdr>
        <w:top w:val="none" w:sz="0" w:space="0" w:color="auto"/>
        <w:left w:val="none" w:sz="0" w:space="0" w:color="auto"/>
        <w:bottom w:val="none" w:sz="0" w:space="0" w:color="auto"/>
        <w:right w:val="none" w:sz="0" w:space="0" w:color="auto"/>
      </w:divBdr>
    </w:div>
    <w:div w:id="864054430">
      <w:bodyDiv w:val="1"/>
      <w:marLeft w:val="0"/>
      <w:marRight w:val="0"/>
      <w:marTop w:val="0"/>
      <w:marBottom w:val="0"/>
      <w:divBdr>
        <w:top w:val="none" w:sz="0" w:space="0" w:color="auto"/>
        <w:left w:val="none" w:sz="0" w:space="0" w:color="auto"/>
        <w:bottom w:val="none" w:sz="0" w:space="0" w:color="auto"/>
        <w:right w:val="none" w:sz="0" w:space="0" w:color="auto"/>
      </w:divBdr>
    </w:div>
    <w:div w:id="1018198031">
      <w:bodyDiv w:val="1"/>
      <w:marLeft w:val="0"/>
      <w:marRight w:val="0"/>
      <w:marTop w:val="0"/>
      <w:marBottom w:val="0"/>
      <w:divBdr>
        <w:top w:val="none" w:sz="0" w:space="0" w:color="auto"/>
        <w:left w:val="none" w:sz="0" w:space="0" w:color="auto"/>
        <w:bottom w:val="none" w:sz="0" w:space="0" w:color="auto"/>
        <w:right w:val="none" w:sz="0" w:space="0" w:color="auto"/>
      </w:divBdr>
    </w:div>
    <w:div w:id="1064373552">
      <w:bodyDiv w:val="1"/>
      <w:marLeft w:val="0"/>
      <w:marRight w:val="0"/>
      <w:marTop w:val="0"/>
      <w:marBottom w:val="0"/>
      <w:divBdr>
        <w:top w:val="none" w:sz="0" w:space="0" w:color="auto"/>
        <w:left w:val="none" w:sz="0" w:space="0" w:color="auto"/>
        <w:bottom w:val="none" w:sz="0" w:space="0" w:color="auto"/>
        <w:right w:val="none" w:sz="0" w:space="0" w:color="auto"/>
      </w:divBdr>
    </w:div>
    <w:div w:id="1092124201">
      <w:bodyDiv w:val="1"/>
      <w:marLeft w:val="0"/>
      <w:marRight w:val="0"/>
      <w:marTop w:val="0"/>
      <w:marBottom w:val="0"/>
      <w:divBdr>
        <w:top w:val="none" w:sz="0" w:space="0" w:color="auto"/>
        <w:left w:val="none" w:sz="0" w:space="0" w:color="auto"/>
        <w:bottom w:val="none" w:sz="0" w:space="0" w:color="auto"/>
        <w:right w:val="none" w:sz="0" w:space="0" w:color="auto"/>
      </w:divBdr>
    </w:div>
    <w:div w:id="1142455705">
      <w:bodyDiv w:val="1"/>
      <w:marLeft w:val="0"/>
      <w:marRight w:val="0"/>
      <w:marTop w:val="0"/>
      <w:marBottom w:val="0"/>
      <w:divBdr>
        <w:top w:val="none" w:sz="0" w:space="0" w:color="auto"/>
        <w:left w:val="none" w:sz="0" w:space="0" w:color="auto"/>
        <w:bottom w:val="none" w:sz="0" w:space="0" w:color="auto"/>
        <w:right w:val="none" w:sz="0" w:space="0" w:color="auto"/>
      </w:divBdr>
      <w:divsChild>
        <w:div w:id="2043089825">
          <w:marLeft w:val="0"/>
          <w:marRight w:val="0"/>
          <w:marTop w:val="0"/>
          <w:marBottom w:val="101"/>
          <w:divBdr>
            <w:top w:val="none" w:sz="0" w:space="0" w:color="auto"/>
            <w:left w:val="none" w:sz="0" w:space="0" w:color="auto"/>
            <w:bottom w:val="none" w:sz="0" w:space="0" w:color="auto"/>
            <w:right w:val="none" w:sz="0" w:space="0" w:color="auto"/>
          </w:divBdr>
        </w:div>
        <w:div w:id="588151979">
          <w:marLeft w:val="0"/>
          <w:marRight w:val="0"/>
          <w:marTop w:val="0"/>
          <w:marBottom w:val="101"/>
          <w:divBdr>
            <w:top w:val="none" w:sz="0" w:space="0" w:color="auto"/>
            <w:left w:val="none" w:sz="0" w:space="0" w:color="auto"/>
            <w:bottom w:val="none" w:sz="0" w:space="0" w:color="auto"/>
            <w:right w:val="none" w:sz="0" w:space="0" w:color="auto"/>
          </w:divBdr>
        </w:div>
        <w:div w:id="1350252672">
          <w:marLeft w:val="0"/>
          <w:marRight w:val="0"/>
          <w:marTop w:val="0"/>
          <w:marBottom w:val="101"/>
          <w:divBdr>
            <w:top w:val="none" w:sz="0" w:space="0" w:color="auto"/>
            <w:left w:val="none" w:sz="0" w:space="0" w:color="auto"/>
            <w:bottom w:val="none" w:sz="0" w:space="0" w:color="auto"/>
            <w:right w:val="none" w:sz="0" w:space="0" w:color="auto"/>
          </w:divBdr>
        </w:div>
        <w:div w:id="680086474">
          <w:marLeft w:val="0"/>
          <w:marRight w:val="0"/>
          <w:marTop w:val="0"/>
          <w:marBottom w:val="101"/>
          <w:divBdr>
            <w:top w:val="none" w:sz="0" w:space="0" w:color="auto"/>
            <w:left w:val="none" w:sz="0" w:space="0" w:color="auto"/>
            <w:bottom w:val="none" w:sz="0" w:space="0" w:color="auto"/>
            <w:right w:val="none" w:sz="0" w:space="0" w:color="auto"/>
          </w:divBdr>
        </w:div>
        <w:div w:id="639924901">
          <w:marLeft w:val="0"/>
          <w:marRight w:val="0"/>
          <w:marTop w:val="0"/>
          <w:marBottom w:val="101"/>
          <w:divBdr>
            <w:top w:val="none" w:sz="0" w:space="0" w:color="auto"/>
            <w:left w:val="none" w:sz="0" w:space="0" w:color="auto"/>
            <w:bottom w:val="none" w:sz="0" w:space="0" w:color="auto"/>
            <w:right w:val="none" w:sz="0" w:space="0" w:color="auto"/>
          </w:divBdr>
        </w:div>
        <w:div w:id="1266159693">
          <w:marLeft w:val="0"/>
          <w:marRight w:val="0"/>
          <w:marTop w:val="0"/>
          <w:marBottom w:val="101"/>
          <w:divBdr>
            <w:top w:val="none" w:sz="0" w:space="0" w:color="auto"/>
            <w:left w:val="none" w:sz="0" w:space="0" w:color="auto"/>
            <w:bottom w:val="none" w:sz="0" w:space="0" w:color="auto"/>
            <w:right w:val="none" w:sz="0" w:space="0" w:color="auto"/>
          </w:divBdr>
        </w:div>
        <w:div w:id="1484002790">
          <w:marLeft w:val="0"/>
          <w:marRight w:val="0"/>
          <w:marTop w:val="0"/>
          <w:marBottom w:val="101"/>
          <w:divBdr>
            <w:top w:val="none" w:sz="0" w:space="0" w:color="auto"/>
            <w:left w:val="none" w:sz="0" w:space="0" w:color="auto"/>
            <w:bottom w:val="none" w:sz="0" w:space="0" w:color="auto"/>
            <w:right w:val="none" w:sz="0" w:space="0" w:color="auto"/>
          </w:divBdr>
        </w:div>
        <w:div w:id="348485495">
          <w:marLeft w:val="0"/>
          <w:marRight w:val="0"/>
          <w:marTop w:val="0"/>
          <w:marBottom w:val="101"/>
          <w:divBdr>
            <w:top w:val="none" w:sz="0" w:space="0" w:color="auto"/>
            <w:left w:val="none" w:sz="0" w:space="0" w:color="auto"/>
            <w:bottom w:val="none" w:sz="0" w:space="0" w:color="auto"/>
            <w:right w:val="none" w:sz="0" w:space="0" w:color="auto"/>
          </w:divBdr>
        </w:div>
      </w:divsChild>
    </w:div>
    <w:div w:id="1159466538">
      <w:bodyDiv w:val="1"/>
      <w:marLeft w:val="0"/>
      <w:marRight w:val="0"/>
      <w:marTop w:val="0"/>
      <w:marBottom w:val="0"/>
      <w:divBdr>
        <w:top w:val="none" w:sz="0" w:space="0" w:color="auto"/>
        <w:left w:val="none" w:sz="0" w:space="0" w:color="auto"/>
        <w:bottom w:val="none" w:sz="0" w:space="0" w:color="auto"/>
        <w:right w:val="none" w:sz="0" w:space="0" w:color="auto"/>
      </w:divBdr>
    </w:div>
    <w:div w:id="1477916859">
      <w:bodyDiv w:val="1"/>
      <w:marLeft w:val="0"/>
      <w:marRight w:val="0"/>
      <w:marTop w:val="0"/>
      <w:marBottom w:val="0"/>
      <w:divBdr>
        <w:top w:val="none" w:sz="0" w:space="0" w:color="auto"/>
        <w:left w:val="none" w:sz="0" w:space="0" w:color="auto"/>
        <w:bottom w:val="none" w:sz="0" w:space="0" w:color="auto"/>
        <w:right w:val="none" w:sz="0" w:space="0" w:color="auto"/>
      </w:divBdr>
    </w:div>
    <w:div w:id="1515608624">
      <w:bodyDiv w:val="1"/>
      <w:marLeft w:val="0"/>
      <w:marRight w:val="0"/>
      <w:marTop w:val="0"/>
      <w:marBottom w:val="0"/>
      <w:divBdr>
        <w:top w:val="none" w:sz="0" w:space="0" w:color="auto"/>
        <w:left w:val="none" w:sz="0" w:space="0" w:color="auto"/>
        <w:bottom w:val="none" w:sz="0" w:space="0" w:color="auto"/>
        <w:right w:val="none" w:sz="0" w:space="0" w:color="auto"/>
      </w:divBdr>
    </w:div>
    <w:div w:id="1568110301">
      <w:bodyDiv w:val="1"/>
      <w:marLeft w:val="0"/>
      <w:marRight w:val="0"/>
      <w:marTop w:val="0"/>
      <w:marBottom w:val="0"/>
      <w:divBdr>
        <w:top w:val="none" w:sz="0" w:space="0" w:color="auto"/>
        <w:left w:val="none" w:sz="0" w:space="0" w:color="auto"/>
        <w:bottom w:val="none" w:sz="0" w:space="0" w:color="auto"/>
        <w:right w:val="none" w:sz="0" w:space="0" w:color="auto"/>
      </w:divBdr>
    </w:div>
    <w:div w:id="1632782996">
      <w:bodyDiv w:val="1"/>
      <w:marLeft w:val="0"/>
      <w:marRight w:val="0"/>
      <w:marTop w:val="0"/>
      <w:marBottom w:val="0"/>
      <w:divBdr>
        <w:top w:val="none" w:sz="0" w:space="0" w:color="auto"/>
        <w:left w:val="none" w:sz="0" w:space="0" w:color="auto"/>
        <w:bottom w:val="none" w:sz="0" w:space="0" w:color="auto"/>
        <w:right w:val="none" w:sz="0" w:space="0" w:color="auto"/>
      </w:divBdr>
    </w:div>
    <w:div w:id="1636906173">
      <w:bodyDiv w:val="1"/>
      <w:marLeft w:val="0"/>
      <w:marRight w:val="0"/>
      <w:marTop w:val="0"/>
      <w:marBottom w:val="0"/>
      <w:divBdr>
        <w:top w:val="none" w:sz="0" w:space="0" w:color="auto"/>
        <w:left w:val="none" w:sz="0" w:space="0" w:color="auto"/>
        <w:bottom w:val="none" w:sz="0" w:space="0" w:color="auto"/>
        <w:right w:val="none" w:sz="0" w:space="0" w:color="auto"/>
      </w:divBdr>
    </w:div>
    <w:div w:id="2121145299">
      <w:bodyDiv w:val="1"/>
      <w:marLeft w:val="0"/>
      <w:marRight w:val="0"/>
      <w:marTop w:val="0"/>
      <w:marBottom w:val="0"/>
      <w:divBdr>
        <w:top w:val="none" w:sz="0" w:space="0" w:color="auto"/>
        <w:left w:val="none" w:sz="0" w:space="0" w:color="auto"/>
        <w:bottom w:val="none" w:sz="0" w:space="0" w:color="auto"/>
        <w:right w:val="none" w:sz="0" w:space="0" w:color="auto"/>
      </w:divBdr>
    </w:div>
    <w:div w:id="21260771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gaipslp.org.mx/" TargetMode="External"/><Relationship Id="rId13" Type="http://schemas.openxmlformats.org/officeDocument/2006/relationships/hyperlink" Target="http://www.cegaipslp.org.mx/webcegaip2025.nsf/nombre_de_la_vista/EF4B74C3067FCDFD06258D560059014D/$File/84XLIX.xlsx" TargetMode="External"/><Relationship Id="rId18" Type="http://schemas.openxmlformats.org/officeDocument/2006/relationships/image" Target="media/image20.tmp"/><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cegaipslp.org.mx/" TargetMode="External"/><Relationship Id="rId17" Type="http://schemas.openxmlformats.org/officeDocument/2006/relationships/image" Target="media/image2.tmp"/><Relationship Id="rId2" Type="http://schemas.openxmlformats.org/officeDocument/2006/relationships/numbering" Target="numbering.xml"/><Relationship Id="rId16" Type="http://schemas.openxmlformats.org/officeDocument/2006/relationships/image" Target="media/image10.tmp"/><Relationship Id="rId20" Type="http://schemas.openxmlformats.org/officeDocument/2006/relationships/image" Target="media/image30.tm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egaipslp.org.mx/webcegaip2026.nsf/nombre_de_la_vista/E3480926f7!bacfb05258e0b00594b7D/$File/84XLIX.xlsx" TargetMode="External"/><Relationship Id="rId5" Type="http://schemas.openxmlformats.org/officeDocument/2006/relationships/webSettings" Target="webSettings.xml"/><Relationship Id="rId15" Type="http://schemas.openxmlformats.org/officeDocument/2006/relationships/image" Target="media/image1.tmp"/><Relationship Id="rId23" Type="http://schemas.openxmlformats.org/officeDocument/2006/relationships/theme" Target="theme/theme1.xml"/><Relationship Id="rId10" Type="http://schemas.openxmlformats.org/officeDocument/2006/relationships/hyperlink" Target="http://www.cegaipslp.org.mx/" TargetMode="External"/><Relationship Id="rId19" Type="http://schemas.openxmlformats.org/officeDocument/2006/relationships/image" Target="media/image3.tmp"/><Relationship Id="rId4" Type="http://schemas.openxmlformats.org/officeDocument/2006/relationships/settings" Target="settings.xml"/><Relationship Id="rId9" Type="http://schemas.openxmlformats.org/officeDocument/2006/relationships/hyperlink" Target="http://www.cegaipslp.org.mx/webcegaip2026.nsf/nombre_de_la_vista/3ABA33853B59904F06258DD3005C27EF/$File/84XLIX.xlsx" TargetMode="External"/><Relationship Id="rId14" Type="http://schemas.openxmlformats.org/officeDocument/2006/relationships/hyperlink" Target="http://www.pets.org.mx"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egaipslp.org.mx/HV2023.nsf/nombre_de_la_vista/3C2B9D458838B70606258A600066F4D1/$File/CEGAIP+REFORMA+LINEAMIENTOS+ESTATALES+DIFUSION+DISPOSICION+Y+EVALUACION+DE+OBLIGACIONES+DE+TRANSPARENCIA+COMUNES+Y+ESPECIFICAS+(20-OCT-2023)-comprimido.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B8D1F-B004-4F8A-A471-CA62B9BAB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7264</TotalTime>
  <Pages>37</Pages>
  <Words>11778</Words>
  <Characters>64780</Characters>
  <Application>Microsoft Office Word</Application>
  <DocSecurity>0</DocSecurity>
  <Lines>539</Lines>
  <Paragraphs>152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Martínez Martínez</dc:creator>
  <cp:keywords/>
  <dc:description/>
  <cp:lastModifiedBy>Ponencia3</cp:lastModifiedBy>
  <cp:revision>77</cp:revision>
  <cp:lastPrinted>2026-09-08T16:43:00Z</cp:lastPrinted>
  <dcterms:created xsi:type="dcterms:W3CDTF">2026-02-05T21:00:00Z</dcterms:created>
  <dcterms:modified xsi:type="dcterms:W3CDTF">2026-09-08T16:44:00Z</dcterms:modified>
</cp:coreProperties>
</file>