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Pr="00B63507" w:rsidRDefault="00C246B2" w:rsidP="00C57509">
      <w:pPr>
        <w:jc w:val="both"/>
        <w:rPr>
          <w:rFonts w:ascii="Arial" w:hAnsi="Arial" w:cs="Arial"/>
          <w:sz w:val="22"/>
          <w:szCs w:val="22"/>
        </w:rPr>
      </w:pPr>
      <w:bookmarkStart w:id="0" w:name="_GoBack"/>
      <w:bookmarkEnd w:id="0"/>
      <w:r w:rsidRPr="00B63507">
        <w:rPr>
          <w:rFonts w:ascii="Arial" w:hAnsi="Arial" w:cs="Arial"/>
          <w:sz w:val="22"/>
          <w:szCs w:val="22"/>
        </w:rPr>
        <w:t>En la ciudad de San Luis Potosí, San Luis Potosí</w:t>
      </w:r>
      <w:r w:rsidR="007F24DE" w:rsidRPr="00B63507">
        <w:rPr>
          <w:rFonts w:ascii="Arial" w:hAnsi="Arial" w:cs="Arial"/>
          <w:sz w:val="22"/>
          <w:szCs w:val="22"/>
        </w:rPr>
        <w:t xml:space="preserve"> a los </w:t>
      </w:r>
      <w:r w:rsidR="00DD1F0B">
        <w:rPr>
          <w:rFonts w:ascii="Arial" w:hAnsi="Arial" w:cs="Arial"/>
          <w:b/>
          <w:sz w:val="22"/>
          <w:szCs w:val="22"/>
        </w:rPr>
        <w:t>cuatro</w:t>
      </w:r>
      <w:r w:rsidR="00644B25">
        <w:rPr>
          <w:rFonts w:ascii="Arial" w:hAnsi="Arial" w:cs="Arial"/>
          <w:b/>
          <w:sz w:val="22"/>
          <w:szCs w:val="22"/>
        </w:rPr>
        <w:t xml:space="preserve"> </w:t>
      </w:r>
      <w:r w:rsidR="007F24DE" w:rsidRPr="00B63507">
        <w:rPr>
          <w:rFonts w:ascii="Arial" w:hAnsi="Arial" w:cs="Arial"/>
          <w:sz w:val="22"/>
          <w:szCs w:val="22"/>
        </w:rPr>
        <w:t xml:space="preserve">días del mes de </w:t>
      </w:r>
      <w:r w:rsidR="00DD1F0B">
        <w:rPr>
          <w:rFonts w:ascii="Arial" w:hAnsi="Arial" w:cs="Arial"/>
          <w:b/>
          <w:sz w:val="22"/>
          <w:szCs w:val="22"/>
        </w:rPr>
        <w:t>septiembre</w:t>
      </w:r>
      <w:r w:rsidR="006C4EC3">
        <w:rPr>
          <w:rFonts w:ascii="Arial" w:hAnsi="Arial" w:cs="Arial"/>
          <w:b/>
          <w:sz w:val="22"/>
          <w:szCs w:val="22"/>
        </w:rPr>
        <w:t xml:space="preserve"> </w:t>
      </w:r>
      <w:r w:rsidR="007F24DE" w:rsidRPr="00B63507">
        <w:rPr>
          <w:rFonts w:ascii="Arial" w:hAnsi="Arial" w:cs="Arial"/>
          <w:sz w:val="22"/>
          <w:szCs w:val="22"/>
        </w:rPr>
        <w:t>202</w:t>
      </w:r>
      <w:r w:rsidR="00F0351B" w:rsidRPr="00B63507">
        <w:rPr>
          <w:rFonts w:ascii="Arial" w:hAnsi="Arial" w:cs="Arial"/>
          <w:sz w:val="22"/>
          <w:szCs w:val="22"/>
        </w:rPr>
        <w:t>6</w:t>
      </w:r>
      <w:r w:rsidRPr="00B63507">
        <w:rPr>
          <w:rFonts w:ascii="Arial" w:hAnsi="Arial" w:cs="Arial"/>
          <w:sz w:val="22"/>
          <w:szCs w:val="22"/>
        </w:rPr>
        <w:t>, en</w:t>
      </w:r>
      <w:r w:rsidR="009819AE" w:rsidRPr="00B63507">
        <w:rPr>
          <w:rFonts w:ascii="Arial" w:hAnsi="Arial" w:cs="Arial"/>
          <w:sz w:val="22"/>
          <w:szCs w:val="22"/>
        </w:rPr>
        <w:t xml:space="preserve"> cumplimiento al acuerdo emitido por el Comité de Transparencia de la Fiscalía General, en </w:t>
      </w:r>
      <w:r w:rsidRPr="00B63507">
        <w:rPr>
          <w:rFonts w:ascii="Arial" w:hAnsi="Arial" w:cs="Arial"/>
          <w:sz w:val="22"/>
          <w:szCs w:val="22"/>
        </w:rPr>
        <w:t xml:space="preserve">su </w:t>
      </w:r>
      <w:r w:rsidR="00DD1F0B">
        <w:rPr>
          <w:rFonts w:ascii="Arial" w:hAnsi="Arial" w:cs="Arial"/>
          <w:b/>
          <w:sz w:val="22"/>
          <w:szCs w:val="22"/>
        </w:rPr>
        <w:t xml:space="preserve">novena </w:t>
      </w:r>
      <w:r w:rsidRPr="00B63507">
        <w:rPr>
          <w:rFonts w:ascii="Arial" w:hAnsi="Arial" w:cs="Arial"/>
          <w:bCs/>
          <w:sz w:val="22"/>
          <w:szCs w:val="22"/>
        </w:rPr>
        <w:t>s</w:t>
      </w:r>
      <w:r w:rsidR="009819AE" w:rsidRPr="00B63507">
        <w:rPr>
          <w:rFonts w:ascii="Arial" w:hAnsi="Arial" w:cs="Arial"/>
          <w:sz w:val="22"/>
          <w:szCs w:val="22"/>
        </w:rPr>
        <w:t xml:space="preserve">esión </w:t>
      </w:r>
      <w:r w:rsidR="00745B52" w:rsidRPr="00B63507">
        <w:rPr>
          <w:rFonts w:ascii="Arial" w:hAnsi="Arial" w:cs="Arial"/>
          <w:b/>
          <w:bCs/>
          <w:sz w:val="22"/>
          <w:szCs w:val="22"/>
        </w:rPr>
        <w:t>ordinaria</w:t>
      </w:r>
      <w:r w:rsidR="009819AE" w:rsidRPr="00B63507">
        <w:rPr>
          <w:rFonts w:ascii="Arial" w:hAnsi="Arial" w:cs="Arial"/>
          <w:b/>
          <w:bCs/>
          <w:sz w:val="22"/>
          <w:szCs w:val="22"/>
        </w:rPr>
        <w:t xml:space="preserve"> </w:t>
      </w:r>
      <w:r w:rsidR="009819AE" w:rsidRPr="00B63507">
        <w:rPr>
          <w:rFonts w:ascii="Arial" w:hAnsi="Arial" w:cs="Arial"/>
          <w:b/>
          <w:sz w:val="22"/>
          <w:szCs w:val="22"/>
        </w:rPr>
        <w:t>202</w:t>
      </w:r>
      <w:r w:rsidR="00F0351B" w:rsidRPr="00B63507">
        <w:rPr>
          <w:rFonts w:ascii="Arial" w:hAnsi="Arial" w:cs="Arial"/>
          <w:b/>
          <w:sz w:val="22"/>
          <w:szCs w:val="22"/>
        </w:rPr>
        <w:t>6</w:t>
      </w:r>
      <w:r w:rsidR="009819AE" w:rsidRPr="00B63507">
        <w:rPr>
          <w:rFonts w:ascii="Arial" w:hAnsi="Arial" w:cs="Arial"/>
          <w:sz w:val="22"/>
          <w:szCs w:val="22"/>
        </w:rPr>
        <w:t xml:space="preserve">, </w:t>
      </w:r>
      <w:r w:rsidRPr="00B63507">
        <w:rPr>
          <w:rFonts w:ascii="Arial" w:hAnsi="Arial" w:cs="Arial"/>
          <w:sz w:val="22"/>
          <w:szCs w:val="22"/>
        </w:rPr>
        <w:t xml:space="preserve">y </w:t>
      </w:r>
      <w:r w:rsidR="009819AE" w:rsidRPr="00B63507">
        <w:rPr>
          <w:rFonts w:ascii="Arial" w:hAnsi="Arial" w:cs="Arial"/>
          <w:sz w:val="22"/>
          <w:szCs w:val="22"/>
        </w:rPr>
        <w:t xml:space="preserve">en términos de lo dispuesto por los artículos 51, 52 fracción II, 127 de la </w:t>
      </w:r>
      <w:r w:rsidR="001771BC" w:rsidRPr="00B63507">
        <w:rPr>
          <w:rFonts w:ascii="Arial" w:hAnsi="Arial" w:cs="Arial"/>
          <w:sz w:val="22"/>
          <w:szCs w:val="22"/>
        </w:rPr>
        <w:t>l</w:t>
      </w:r>
      <w:r w:rsidR="009819AE" w:rsidRPr="00B63507">
        <w:rPr>
          <w:rFonts w:ascii="Arial" w:hAnsi="Arial" w:cs="Arial"/>
          <w:sz w:val="22"/>
          <w:szCs w:val="22"/>
        </w:rPr>
        <w:t xml:space="preserve">ey de Transparencia y Acceso a la Información Pública del </w:t>
      </w:r>
      <w:r w:rsidR="001771BC" w:rsidRPr="00B63507">
        <w:rPr>
          <w:rFonts w:ascii="Arial" w:hAnsi="Arial" w:cs="Arial"/>
          <w:sz w:val="22"/>
          <w:szCs w:val="22"/>
        </w:rPr>
        <w:t>e</w:t>
      </w:r>
      <w:r w:rsidR="009819AE" w:rsidRPr="00B63507">
        <w:rPr>
          <w:rFonts w:ascii="Arial" w:hAnsi="Arial" w:cs="Arial"/>
          <w:sz w:val="22"/>
          <w:szCs w:val="22"/>
        </w:rPr>
        <w:t xml:space="preserve">stado de San Luis Potosí </w:t>
      </w:r>
      <w:r w:rsidR="001771BC" w:rsidRPr="00B63507">
        <w:rPr>
          <w:rFonts w:ascii="Arial" w:hAnsi="Arial" w:cs="Arial"/>
          <w:sz w:val="22"/>
          <w:szCs w:val="22"/>
        </w:rPr>
        <w:t>-</w:t>
      </w:r>
      <w:r w:rsidR="009819AE" w:rsidRPr="00B63507">
        <w:rPr>
          <w:rFonts w:ascii="Arial" w:hAnsi="Arial" w:cs="Arial"/>
          <w:sz w:val="22"/>
          <w:szCs w:val="22"/>
        </w:rPr>
        <w:t>LTAIPSLP</w:t>
      </w:r>
      <w:r w:rsidR="001771BC" w:rsidRPr="00B63507">
        <w:rPr>
          <w:rFonts w:ascii="Arial" w:hAnsi="Arial" w:cs="Arial"/>
          <w:sz w:val="22"/>
          <w:szCs w:val="22"/>
        </w:rPr>
        <w:t>-</w:t>
      </w:r>
      <w:r w:rsidR="009819AE" w:rsidRPr="00B63507">
        <w:rPr>
          <w:rFonts w:ascii="Arial" w:hAnsi="Arial" w:cs="Arial"/>
          <w:sz w:val="22"/>
          <w:szCs w:val="22"/>
        </w:rPr>
        <w:t xml:space="preserve">, lineamiento </w:t>
      </w:r>
      <w:r w:rsidR="005B0E50" w:rsidRPr="00B63507">
        <w:rPr>
          <w:rFonts w:ascii="Arial" w:hAnsi="Arial" w:cs="Arial"/>
          <w:sz w:val="22"/>
          <w:szCs w:val="22"/>
        </w:rPr>
        <w:t>q</w:t>
      </w:r>
      <w:r w:rsidR="009819AE" w:rsidRPr="00B63507">
        <w:rPr>
          <w:rFonts w:ascii="Arial" w:hAnsi="Arial" w:cs="Arial"/>
          <w:sz w:val="22"/>
          <w:szCs w:val="22"/>
        </w:rPr>
        <w:t xml:space="preserve">uincuagésimo </w:t>
      </w:r>
      <w:r w:rsidR="001771BC" w:rsidRPr="00B63507">
        <w:rPr>
          <w:rFonts w:ascii="Arial" w:hAnsi="Arial" w:cs="Arial"/>
          <w:sz w:val="22"/>
          <w:szCs w:val="22"/>
        </w:rPr>
        <w:t>p</w:t>
      </w:r>
      <w:r w:rsidR="009819AE" w:rsidRPr="00B63507">
        <w:rPr>
          <w:rFonts w:ascii="Arial" w:hAnsi="Arial" w:cs="Arial"/>
          <w:sz w:val="22"/>
          <w:szCs w:val="22"/>
        </w:rPr>
        <w:t xml:space="preserve">rimero de los Lineamientos Generales para la Clasificación y Desclasificación de la Información, así como para la </w:t>
      </w:r>
      <w:r w:rsidR="001771BC" w:rsidRPr="00B63507">
        <w:rPr>
          <w:rFonts w:ascii="Arial" w:hAnsi="Arial" w:cs="Arial"/>
          <w:sz w:val="22"/>
          <w:szCs w:val="22"/>
        </w:rPr>
        <w:t>e</w:t>
      </w:r>
      <w:r w:rsidR="009819AE" w:rsidRPr="00B63507">
        <w:rPr>
          <w:rFonts w:ascii="Arial" w:hAnsi="Arial" w:cs="Arial"/>
          <w:sz w:val="22"/>
          <w:szCs w:val="22"/>
        </w:rPr>
        <w:t>laboración de Versiones Públicas</w:t>
      </w:r>
      <w:r w:rsidR="001771BC" w:rsidRPr="00B63507">
        <w:rPr>
          <w:rFonts w:ascii="Arial" w:hAnsi="Arial" w:cs="Arial"/>
          <w:sz w:val="22"/>
          <w:szCs w:val="22"/>
        </w:rPr>
        <w:t>-</w:t>
      </w:r>
      <w:r w:rsidR="009819AE" w:rsidRPr="00B63507">
        <w:rPr>
          <w:rFonts w:ascii="Arial" w:hAnsi="Arial" w:cs="Arial"/>
          <w:sz w:val="22"/>
          <w:szCs w:val="22"/>
        </w:rPr>
        <w:t xml:space="preserve"> LG</w:t>
      </w:r>
      <w:r w:rsidR="00D654B5" w:rsidRPr="00B63507">
        <w:rPr>
          <w:rFonts w:ascii="Arial" w:hAnsi="Arial" w:cs="Arial"/>
          <w:sz w:val="22"/>
          <w:szCs w:val="22"/>
        </w:rPr>
        <w:t>M</w:t>
      </w:r>
      <w:r w:rsidR="009819AE" w:rsidRPr="00B63507">
        <w:rPr>
          <w:rFonts w:ascii="Arial" w:hAnsi="Arial" w:cs="Arial"/>
          <w:sz w:val="22"/>
          <w:szCs w:val="22"/>
        </w:rPr>
        <w:t>CDIEVP</w:t>
      </w:r>
      <w:r w:rsidR="001771BC" w:rsidRPr="00B63507">
        <w:rPr>
          <w:rFonts w:ascii="Arial" w:hAnsi="Arial" w:cs="Arial"/>
          <w:sz w:val="22"/>
          <w:szCs w:val="22"/>
        </w:rPr>
        <w:t>-</w:t>
      </w:r>
      <w:r w:rsidR="009819AE" w:rsidRPr="00B63507">
        <w:rPr>
          <w:rFonts w:ascii="Arial" w:hAnsi="Arial" w:cs="Arial"/>
          <w:sz w:val="22"/>
          <w:szCs w:val="22"/>
        </w:rPr>
        <w:t xml:space="preserve">, se procede a emitir la siguiente </w:t>
      </w:r>
      <w:r w:rsidR="001771BC" w:rsidRPr="00B63507">
        <w:rPr>
          <w:rFonts w:ascii="Arial" w:hAnsi="Arial" w:cs="Arial"/>
          <w:sz w:val="22"/>
          <w:szCs w:val="22"/>
        </w:rPr>
        <w:t>r</w:t>
      </w:r>
      <w:r w:rsidR="009819AE" w:rsidRPr="00B63507">
        <w:rPr>
          <w:rFonts w:ascii="Arial" w:hAnsi="Arial" w:cs="Arial"/>
          <w:sz w:val="22"/>
          <w:szCs w:val="22"/>
        </w:rPr>
        <w:t xml:space="preserve">esolución. </w:t>
      </w:r>
    </w:p>
    <w:p w:rsidR="00B11FCD" w:rsidRPr="00B63507" w:rsidRDefault="00B11FCD" w:rsidP="00C57509">
      <w:pPr>
        <w:jc w:val="both"/>
        <w:rPr>
          <w:rFonts w:ascii="Arial" w:hAnsi="Arial" w:cs="Arial"/>
          <w:sz w:val="22"/>
          <w:szCs w:val="22"/>
        </w:rPr>
      </w:pPr>
    </w:p>
    <w:p w:rsidR="00BF3665" w:rsidRPr="00B63507" w:rsidRDefault="009819AE" w:rsidP="00C57509">
      <w:pPr>
        <w:jc w:val="center"/>
        <w:rPr>
          <w:rFonts w:ascii="Arial" w:hAnsi="Arial" w:cs="Arial"/>
          <w:b/>
          <w:sz w:val="22"/>
          <w:szCs w:val="22"/>
        </w:rPr>
      </w:pPr>
      <w:r w:rsidRPr="00B63507">
        <w:rPr>
          <w:rFonts w:ascii="Arial" w:hAnsi="Arial" w:cs="Arial"/>
          <w:b/>
          <w:sz w:val="22"/>
          <w:szCs w:val="22"/>
        </w:rPr>
        <w:t>RESULTANDO</w:t>
      </w:r>
    </w:p>
    <w:p w:rsidR="00B51013" w:rsidRPr="00B63507" w:rsidRDefault="00B51013" w:rsidP="00C57509">
      <w:pPr>
        <w:jc w:val="center"/>
        <w:rPr>
          <w:rFonts w:ascii="Arial" w:hAnsi="Arial" w:cs="Arial"/>
          <w:b/>
          <w:sz w:val="22"/>
          <w:szCs w:val="22"/>
        </w:rPr>
      </w:pPr>
    </w:p>
    <w:p w:rsidR="00BF3665" w:rsidRPr="006C4EC3" w:rsidRDefault="009819AE" w:rsidP="006C4EC3">
      <w:pPr>
        <w:pStyle w:val="Prrafodelista"/>
        <w:numPr>
          <w:ilvl w:val="0"/>
          <w:numId w:val="11"/>
        </w:numPr>
        <w:ind w:left="284" w:hanging="295"/>
        <w:jc w:val="both"/>
        <w:rPr>
          <w:rFonts w:ascii="Arial" w:hAnsi="Arial" w:cs="Arial"/>
          <w:sz w:val="22"/>
          <w:szCs w:val="22"/>
        </w:rPr>
      </w:pPr>
      <w:r w:rsidRPr="006C4EC3">
        <w:rPr>
          <w:rFonts w:ascii="Arial" w:hAnsi="Arial" w:cs="Arial"/>
          <w:sz w:val="22"/>
          <w:szCs w:val="22"/>
        </w:rPr>
        <w:t>El</w:t>
      </w:r>
      <w:r w:rsidR="008D7FD6" w:rsidRPr="006C4EC3">
        <w:rPr>
          <w:rFonts w:ascii="Arial" w:hAnsi="Arial" w:cs="Arial"/>
          <w:sz w:val="22"/>
          <w:szCs w:val="22"/>
        </w:rPr>
        <w:t xml:space="preserve"> contador público Cesar Isidro Cruz, director </w:t>
      </w:r>
      <w:r w:rsidR="00F824BC" w:rsidRPr="006C4EC3">
        <w:rPr>
          <w:rFonts w:ascii="Arial" w:hAnsi="Arial" w:cs="Arial"/>
          <w:sz w:val="22"/>
          <w:szCs w:val="22"/>
        </w:rPr>
        <w:t>G</w:t>
      </w:r>
      <w:r w:rsidR="008D7FD6" w:rsidRPr="006C4EC3">
        <w:rPr>
          <w:rFonts w:ascii="Arial" w:hAnsi="Arial" w:cs="Arial"/>
          <w:sz w:val="22"/>
          <w:szCs w:val="22"/>
        </w:rPr>
        <w:t xml:space="preserve">eneral de </w:t>
      </w:r>
      <w:r w:rsidR="00F824BC" w:rsidRPr="006C4EC3">
        <w:rPr>
          <w:rFonts w:ascii="Arial" w:hAnsi="Arial" w:cs="Arial"/>
          <w:sz w:val="22"/>
          <w:szCs w:val="22"/>
        </w:rPr>
        <w:t>A</w:t>
      </w:r>
      <w:r w:rsidR="008D7FD6" w:rsidRPr="006C4EC3">
        <w:rPr>
          <w:rFonts w:ascii="Arial" w:hAnsi="Arial" w:cs="Arial"/>
          <w:sz w:val="22"/>
          <w:szCs w:val="22"/>
        </w:rPr>
        <w:t>dministración</w:t>
      </w:r>
      <w:r w:rsidR="00376B01" w:rsidRPr="006C4EC3">
        <w:rPr>
          <w:rFonts w:ascii="Arial" w:hAnsi="Arial" w:cs="Arial"/>
          <w:sz w:val="22"/>
          <w:szCs w:val="22"/>
        </w:rPr>
        <w:t>,</w:t>
      </w:r>
      <w:r w:rsidRPr="006C4EC3">
        <w:rPr>
          <w:rFonts w:ascii="Arial" w:hAnsi="Arial" w:cs="Arial"/>
          <w:sz w:val="22"/>
          <w:szCs w:val="22"/>
        </w:rPr>
        <w:t xml:space="preserve"> mediante oficio </w:t>
      </w:r>
      <w:r w:rsidR="00032961" w:rsidRPr="006C4EC3">
        <w:rPr>
          <w:rFonts w:ascii="Arial" w:hAnsi="Arial" w:cs="Arial"/>
          <w:b/>
          <w:sz w:val="22"/>
          <w:szCs w:val="22"/>
        </w:rPr>
        <w:t>DGA/</w:t>
      </w:r>
      <w:r w:rsidR="00E91B4D" w:rsidRPr="006C4EC3">
        <w:rPr>
          <w:rFonts w:ascii="Arial" w:hAnsi="Arial" w:cs="Arial"/>
          <w:b/>
          <w:sz w:val="22"/>
          <w:szCs w:val="22"/>
        </w:rPr>
        <w:t>DRH/</w:t>
      </w:r>
      <w:r w:rsidR="00642902">
        <w:rPr>
          <w:rFonts w:ascii="Arial" w:hAnsi="Arial" w:cs="Arial"/>
          <w:b/>
          <w:sz w:val="22"/>
          <w:szCs w:val="22"/>
        </w:rPr>
        <w:t>3114</w:t>
      </w:r>
      <w:r w:rsidR="00032961" w:rsidRPr="006C4EC3">
        <w:rPr>
          <w:rFonts w:ascii="Arial" w:hAnsi="Arial" w:cs="Arial"/>
          <w:b/>
          <w:sz w:val="22"/>
          <w:szCs w:val="22"/>
        </w:rPr>
        <w:t>/202</w:t>
      </w:r>
      <w:r w:rsidR="00F0351B" w:rsidRPr="006C4EC3">
        <w:rPr>
          <w:rFonts w:ascii="Arial" w:hAnsi="Arial" w:cs="Arial"/>
          <w:b/>
          <w:sz w:val="22"/>
          <w:szCs w:val="22"/>
        </w:rPr>
        <w:t>6</w:t>
      </w:r>
      <w:r w:rsidRPr="006C4EC3">
        <w:rPr>
          <w:rFonts w:ascii="Arial" w:hAnsi="Arial" w:cs="Arial"/>
          <w:sz w:val="22"/>
          <w:szCs w:val="22"/>
        </w:rPr>
        <w:t xml:space="preserve"> manifiesta </w:t>
      </w:r>
      <w:r w:rsidR="00E22117" w:rsidRPr="006C4EC3">
        <w:rPr>
          <w:rFonts w:ascii="Arial" w:hAnsi="Arial" w:cs="Arial"/>
          <w:sz w:val="22"/>
          <w:szCs w:val="22"/>
        </w:rPr>
        <w:t>adjuntar el acuerdo de reserva</w:t>
      </w:r>
      <w:r w:rsidR="00E91B4D" w:rsidRPr="006C4EC3">
        <w:rPr>
          <w:rFonts w:ascii="Arial" w:hAnsi="Arial" w:cs="Arial"/>
          <w:sz w:val="22"/>
          <w:szCs w:val="22"/>
        </w:rPr>
        <w:t xml:space="preserve"> </w:t>
      </w:r>
      <w:r w:rsidR="0017048A" w:rsidRPr="006C4EC3">
        <w:rPr>
          <w:rFonts w:ascii="Arial" w:hAnsi="Arial" w:cs="Arial"/>
          <w:b/>
          <w:sz w:val="22"/>
          <w:szCs w:val="22"/>
        </w:rPr>
        <w:t>parcial</w:t>
      </w:r>
      <w:r w:rsidR="00E91B4D" w:rsidRPr="006C4EC3">
        <w:rPr>
          <w:rFonts w:ascii="Arial" w:hAnsi="Arial" w:cs="Arial"/>
          <w:sz w:val="22"/>
          <w:szCs w:val="22"/>
        </w:rPr>
        <w:t xml:space="preserve"> </w:t>
      </w:r>
      <w:r w:rsidR="00E91B4D" w:rsidRPr="006C4EC3">
        <w:rPr>
          <w:rFonts w:ascii="Arial" w:hAnsi="Arial" w:cs="Arial"/>
          <w:b/>
          <w:sz w:val="22"/>
          <w:szCs w:val="22"/>
        </w:rPr>
        <w:t>AR/</w:t>
      </w:r>
      <w:r w:rsidR="005C53BE">
        <w:rPr>
          <w:rFonts w:ascii="Arial" w:hAnsi="Arial" w:cs="Arial"/>
          <w:b/>
          <w:sz w:val="22"/>
          <w:szCs w:val="22"/>
        </w:rPr>
        <w:t>0</w:t>
      </w:r>
      <w:r w:rsidR="00642902">
        <w:rPr>
          <w:rFonts w:ascii="Arial" w:hAnsi="Arial" w:cs="Arial"/>
          <w:b/>
          <w:sz w:val="22"/>
          <w:szCs w:val="22"/>
        </w:rPr>
        <w:t>50</w:t>
      </w:r>
      <w:r w:rsidR="00E91B4D" w:rsidRPr="006C4EC3">
        <w:rPr>
          <w:rFonts w:ascii="Arial" w:hAnsi="Arial" w:cs="Arial"/>
          <w:b/>
          <w:sz w:val="22"/>
          <w:szCs w:val="22"/>
        </w:rPr>
        <w:t>/202</w:t>
      </w:r>
      <w:r w:rsidR="00F0351B" w:rsidRPr="006C4EC3">
        <w:rPr>
          <w:rFonts w:ascii="Arial" w:hAnsi="Arial" w:cs="Arial"/>
          <w:b/>
          <w:sz w:val="22"/>
          <w:szCs w:val="22"/>
        </w:rPr>
        <w:t>6</w:t>
      </w:r>
      <w:r w:rsidR="00E91B4D" w:rsidRPr="006C4EC3">
        <w:rPr>
          <w:rFonts w:ascii="Arial" w:hAnsi="Arial" w:cs="Arial"/>
          <w:sz w:val="22"/>
          <w:szCs w:val="22"/>
        </w:rPr>
        <w:t xml:space="preserve"> </w:t>
      </w:r>
      <w:r w:rsidR="00E22117" w:rsidRPr="006C4EC3">
        <w:rPr>
          <w:rFonts w:ascii="Arial" w:hAnsi="Arial" w:cs="Arial"/>
          <w:sz w:val="22"/>
          <w:szCs w:val="22"/>
        </w:rPr>
        <w:t xml:space="preserve">que emite por </w:t>
      </w:r>
      <w:r w:rsidRPr="006C4EC3">
        <w:rPr>
          <w:rFonts w:ascii="Arial" w:hAnsi="Arial" w:cs="Arial"/>
          <w:sz w:val="22"/>
          <w:szCs w:val="22"/>
        </w:rPr>
        <w:t xml:space="preserve">encontrarse en el supuesto del artículo </w:t>
      </w:r>
      <w:r w:rsidR="00376B01" w:rsidRPr="006C4EC3">
        <w:rPr>
          <w:rFonts w:ascii="Arial" w:hAnsi="Arial" w:cs="Arial"/>
          <w:sz w:val="22"/>
          <w:szCs w:val="22"/>
        </w:rPr>
        <w:t>120</w:t>
      </w:r>
      <w:r w:rsidRPr="006C4EC3">
        <w:rPr>
          <w:rFonts w:ascii="Arial" w:hAnsi="Arial" w:cs="Arial"/>
          <w:sz w:val="22"/>
          <w:szCs w:val="22"/>
        </w:rPr>
        <w:t xml:space="preserve"> fracción</w:t>
      </w:r>
      <w:r w:rsidR="00376B01" w:rsidRPr="006C4EC3">
        <w:rPr>
          <w:rFonts w:ascii="Arial" w:hAnsi="Arial" w:cs="Arial"/>
          <w:sz w:val="22"/>
          <w:szCs w:val="22"/>
        </w:rPr>
        <w:t xml:space="preserve"> </w:t>
      </w:r>
      <w:r w:rsidR="0017048A" w:rsidRPr="006C4EC3">
        <w:rPr>
          <w:rFonts w:ascii="Arial" w:hAnsi="Arial" w:cs="Arial"/>
          <w:sz w:val="22"/>
          <w:szCs w:val="22"/>
        </w:rPr>
        <w:t>II</w:t>
      </w:r>
      <w:r w:rsidR="00376B01" w:rsidRPr="006C4EC3">
        <w:rPr>
          <w:rFonts w:ascii="Arial" w:hAnsi="Arial" w:cs="Arial"/>
          <w:sz w:val="22"/>
          <w:szCs w:val="22"/>
        </w:rPr>
        <w:t>I</w:t>
      </w:r>
      <w:r w:rsidRPr="006C4EC3">
        <w:rPr>
          <w:rFonts w:ascii="Arial" w:hAnsi="Arial" w:cs="Arial"/>
          <w:sz w:val="22"/>
          <w:szCs w:val="22"/>
        </w:rPr>
        <w:t xml:space="preserve"> de la LTAIPSLP, es decir, </w:t>
      </w:r>
      <w:r w:rsidR="0017048A" w:rsidRPr="006C4EC3">
        <w:rPr>
          <w:rFonts w:ascii="Arial" w:hAnsi="Arial" w:cs="Arial"/>
          <w:sz w:val="22"/>
          <w:szCs w:val="22"/>
        </w:rPr>
        <w:t>publicar la información relacionada con</w:t>
      </w:r>
      <w:r w:rsidR="005D6470" w:rsidRPr="006C4EC3">
        <w:rPr>
          <w:rFonts w:ascii="Arial" w:hAnsi="Arial" w:cs="Arial"/>
          <w:sz w:val="22"/>
          <w:szCs w:val="22"/>
        </w:rPr>
        <w:t>:</w:t>
      </w:r>
      <w:r w:rsidR="006C4EC3" w:rsidRPr="006C4EC3">
        <w:rPr>
          <w:rFonts w:ascii="Arial" w:hAnsi="Arial" w:cs="Arial"/>
          <w:sz w:val="22"/>
          <w:szCs w:val="22"/>
        </w:rPr>
        <w:t xml:space="preserve"> </w:t>
      </w:r>
      <w:r w:rsidR="00527D08" w:rsidRPr="006C4EC3">
        <w:rPr>
          <w:rFonts w:ascii="Arial" w:hAnsi="Arial" w:cs="Arial"/>
          <w:sz w:val="22"/>
          <w:szCs w:val="22"/>
        </w:rPr>
        <w:t>E</w:t>
      </w:r>
      <w:r w:rsidR="005D6470" w:rsidRPr="006C4EC3">
        <w:rPr>
          <w:rFonts w:ascii="Arial" w:hAnsi="Arial" w:cs="Arial"/>
          <w:sz w:val="22"/>
          <w:szCs w:val="22"/>
        </w:rPr>
        <w:t>l artículo 84 fracción XVB,</w:t>
      </w:r>
      <w:r w:rsidR="00527D08" w:rsidRPr="006C4EC3">
        <w:rPr>
          <w:rFonts w:ascii="Arial" w:hAnsi="Arial" w:cs="Arial"/>
          <w:sz w:val="22"/>
          <w:szCs w:val="22"/>
        </w:rPr>
        <w:t xml:space="preserve"> de la </w:t>
      </w:r>
      <w:r w:rsidR="00D654B5" w:rsidRPr="006C4EC3">
        <w:rPr>
          <w:rFonts w:ascii="Arial" w:hAnsi="Arial" w:cs="Arial"/>
          <w:sz w:val="22"/>
          <w:szCs w:val="22"/>
        </w:rPr>
        <w:t>LTAIPSLP</w:t>
      </w:r>
      <w:r w:rsidR="00527D08" w:rsidRPr="006C4EC3">
        <w:rPr>
          <w:rFonts w:ascii="Arial" w:hAnsi="Arial" w:cs="Arial"/>
          <w:sz w:val="22"/>
          <w:szCs w:val="22"/>
        </w:rPr>
        <w:t>,</w:t>
      </w:r>
      <w:r w:rsidR="005D6470" w:rsidRPr="006C4EC3">
        <w:rPr>
          <w:rFonts w:ascii="Arial" w:hAnsi="Arial" w:cs="Arial"/>
          <w:sz w:val="22"/>
          <w:szCs w:val="22"/>
        </w:rPr>
        <w:t xml:space="preserve"> formato LTAIPSLP84XVB, relativo a las </w:t>
      </w:r>
      <w:r w:rsidR="005D6470" w:rsidRPr="006C4EC3">
        <w:rPr>
          <w:rFonts w:ascii="Arial" w:hAnsi="Arial" w:cs="Arial"/>
          <w:b/>
          <w:sz w:val="22"/>
          <w:szCs w:val="22"/>
        </w:rPr>
        <w:t>plazas vacantes y ocupadas</w:t>
      </w:r>
      <w:r w:rsidR="005D6470" w:rsidRPr="006C4EC3">
        <w:rPr>
          <w:rFonts w:ascii="Arial" w:hAnsi="Arial" w:cs="Arial"/>
          <w:sz w:val="22"/>
          <w:szCs w:val="22"/>
        </w:rPr>
        <w:t xml:space="preserve">, únicamente, </w:t>
      </w:r>
      <w:r w:rsidR="00527D08" w:rsidRPr="006C4EC3">
        <w:rPr>
          <w:rFonts w:ascii="Arial" w:hAnsi="Arial" w:cs="Arial"/>
          <w:sz w:val="22"/>
          <w:szCs w:val="22"/>
        </w:rPr>
        <w:t>lo</w:t>
      </w:r>
      <w:r w:rsidR="005D6470" w:rsidRPr="006C4EC3">
        <w:rPr>
          <w:rFonts w:ascii="Arial" w:hAnsi="Arial" w:cs="Arial"/>
          <w:sz w:val="22"/>
          <w:szCs w:val="22"/>
        </w:rPr>
        <w:t xml:space="preserve"> relativo a</w:t>
      </w:r>
      <w:r w:rsidR="00527D08" w:rsidRPr="006C4EC3">
        <w:rPr>
          <w:rFonts w:ascii="Arial" w:hAnsi="Arial" w:cs="Arial"/>
          <w:sz w:val="22"/>
          <w:szCs w:val="22"/>
        </w:rPr>
        <w:t>;</w:t>
      </w:r>
      <w:r w:rsidR="005D6470" w:rsidRPr="006C4EC3">
        <w:rPr>
          <w:rFonts w:ascii="Arial" w:hAnsi="Arial" w:cs="Arial"/>
          <w:sz w:val="22"/>
          <w:szCs w:val="22"/>
        </w:rPr>
        <w:t xml:space="preserve"> </w:t>
      </w:r>
      <w:r w:rsidR="00527D08" w:rsidRPr="006C4EC3">
        <w:rPr>
          <w:rFonts w:ascii="Arial" w:hAnsi="Arial" w:cs="Arial"/>
          <w:sz w:val="22"/>
          <w:szCs w:val="22"/>
        </w:rPr>
        <w:t xml:space="preserve">Total de plazas de confianza, Total de plazas de confianza ocupadas por hombres, Total de plazas de confianza ocupadas por mujeres, Total de plazas de confianza ocupadas, Total de plazas de confianza vacantes, </w:t>
      </w:r>
      <w:r w:rsidR="005D6470" w:rsidRPr="006C4EC3">
        <w:rPr>
          <w:rFonts w:ascii="Arial" w:hAnsi="Arial" w:cs="Arial"/>
          <w:sz w:val="22"/>
          <w:szCs w:val="22"/>
        </w:rPr>
        <w:t xml:space="preserve">del mes de </w:t>
      </w:r>
      <w:r w:rsidR="00DD1F0B">
        <w:rPr>
          <w:rFonts w:ascii="Arial" w:hAnsi="Arial" w:cs="Arial"/>
          <w:b/>
          <w:sz w:val="22"/>
          <w:szCs w:val="22"/>
        </w:rPr>
        <w:t>agosto</w:t>
      </w:r>
      <w:r w:rsidR="00DD1F0B" w:rsidRPr="006C4EC3">
        <w:rPr>
          <w:rFonts w:ascii="Arial" w:hAnsi="Arial" w:cs="Arial"/>
          <w:b/>
          <w:sz w:val="22"/>
          <w:szCs w:val="22"/>
        </w:rPr>
        <w:t xml:space="preserve"> </w:t>
      </w:r>
      <w:r w:rsidR="005D6470" w:rsidRPr="006C4EC3">
        <w:rPr>
          <w:rFonts w:ascii="Arial" w:hAnsi="Arial" w:cs="Arial"/>
          <w:b/>
          <w:sz w:val="22"/>
          <w:szCs w:val="22"/>
        </w:rPr>
        <w:t>202</w:t>
      </w:r>
      <w:r w:rsidR="002013E1" w:rsidRPr="006C4EC3">
        <w:rPr>
          <w:rFonts w:ascii="Arial" w:hAnsi="Arial" w:cs="Arial"/>
          <w:b/>
          <w:sz w:val="22"/>
          <w:szCs w:val="22"/>
        </w:rPr>
        <w:t>6</w:t>
      </w:r>
      <w:r w:rsidR="005D6470" w:rsidRPr="006C4EC3">
        <w:rPr>
          <w:rFonts w:ascii="Arial" w:hAnsi="Arial" w:cs="Arial"/>
          <w:sz w:val="22"/>
          <w:szCs w:val="22"/>
        </w:rPr>
        <w:t>, necesario para la publicación de la información en la Plataforma Estatal –PETS-, lo correspondiente a las plazas de seguridad y custodia consideradas como plazas de confianza de acuerdo a lo que se describe en el Manual de Remuneraciones para los Servidores Públicos de la Fiscalía General del Estado de San Luis Potosí, aprobado para el Ejercicio Fiscal 202</w:t>
      </w:r>
      <w:r w:rsidR="00644B25">
        <w:rPr>
          <w:rFonts w:ascii="Arial" w:hAnsi="Arial" w:cs="Arial"/>
          <w:sz w:val="22"/>
          <w:szCs w:val="22"/>
        </w:rPr>
        <w:t>6</w:t>
      </w:r>
      <w:r w:rsidR="00095559" w:rsidRPr="006C4EC3">
        <w:rPr>
          <w:rFonts w:ascii="Arial" w:hAnsi="Arial" w:cs="Arial"/>
          <w:sz w:val="22"/>
          <w:szCs w:val="22"/>
        </w:rPr>
        <w:t>.</w:t>
      </w:r>
      <w:r w:rsidR="005D6470" w:rsidRPr="006C4EC3">
        <w:rPr>
          <w:rFonts w:ascii="Arial" w:hAnsi="Arial" w:cs="Arial"/>
          <w:sz w:val="22"/>
          <w:szCs w:val="22"/>
        </w:rPr>
        <w:t xml:space="preserve"> </w:t>
      </w:r>
    </w:p>
    <w:p w:rsidR="00B51013" w:rsidRPr="00B63507" w:rsidRDefault="00B51013" w:rsidP="00331593">
      <w:pPr>
        <w:ind w:left="709"/>
        <w:jc w:val="both"/>
        <w:rPr>
          <w:rFonts w:ascii="Arial" w:hAnsi="Arial" w:cs="Arial"/>
          <w:sz w:val="22"/>
          <w:szCs w:val="22"/>
        </w:rPr>
      </w:pPr>
    </w:p>
    <w:p w:rsidR="00BF3665" w:rsidRPr="00B63507" w:rsidRDefault="007E2C1E" w:rsidP="00331593">
      <w:pPr>
        <w:pStyle w:val="Prrafodelista"/>
        <w:numPr>
          <w:ilvl w:val="0"/>
          <w:numId w:val="11"/>
        </w:numPr>
        <w:ind w:left="284" w:hanging="295"/>
        <w:jc w:val="both"/>
        <w:rPr>
          <w:rFonts w:ascii="Arial" w:hAnsi="Arial" w:cs="Arial"/>
          <w:sz w:val="22"/>
          <w:szCs w:val="22"/>
        </w:rPr>
      </w:pPr>
      <w:r w:rsidRPr="00B63507">
        <w:rPr>
          <w:rFonts w:ascii="Arial" w:hAnsi="Arial" w:cs="Arial"/>
          <w:sz w:val="22"/>
          <w:szCs w:val="22"/>
        </w:rPr>
        <w:t>El contador público Cesar Isidro Cruz, director General de Administración</w:t>
      </w:r>
      <w:r w:rsidR="008D7FD6" w:rsidRPr="00B63507">
        <w:rPr>
          <w:rFonts w:ascii="Arial" w:hAnsi="Arial" w:cs="Arial"/>
          <w:sz w:val="22"/>
          <w:szCs w:val="22"/>
        </w:rPr>
        <w:t>,</w:t>
      </w:r>
      <w:r w:rsidR="00590B9B" w:rsidRPr="00B63507">
        <w:rPr>
          <w:rFonts w:ascii="Arial" w:hAnsi="Arial" w:cs="Arial"/>
          <w:sz w:val="22"/>
          <w:szCs w:val="22"/>
        </w:rPr>
        <w:t xml:space="preserve"> </w:t>
      </w:r>
      <w:r w:rsidR="009819AE" w:rsidRPr="00B63507">
        <w:rPr>
          <w:rFonts w:ascii="Arial" w:hAnsi="Arial" w:cs="Arial"/>
          <w:sz w:val="22"/>
          <w:szCs w:val="22"/>
        </w:rPr>
        <w:t xml:space="preserve">al realizar el estudio de la información requerida por </w:t>
      </w:r>
      <w:r w:rsidR="008D7FD6" w:rsidRPr="00B63507">
        <w:rPr>
          <w:rFonts w:ascii="Arial" w:hAnsi="Arial" w:cs="Arial"/>
          <w:sz w:val="22"/>
          <w:szCs w:val="22"/>
        </w:rPr>
        <w:t>la</w:t>
      </w:r>
      <w:r w:rsidR="00590B9B" w:rsidRPr="00B63507">
        <w:rPr>
          <w:rFonts w:ascii="Arial" w:hAnsi="Arial" w:cs="Arial"/>
          <w:sz w:val="22"/>
          <w:szCs w:val="22"/>
        </w:rPr>
        <w:t xml:space="preserve"> solicitante</w:t>
      </w:r>
      <w:r w:rsidR="009819AE" w:rsidRPr="00B63507">
        <w:rPr>
          <w:rFonts w:ascii="Arial" w:hAnsi="Arial" w:cs="Arial"/>
          <w:sz w:val="22"/>
          <w:szCs w:val="22"/>
        </w:rPr>
        <w:t xml:space="preserve"> advierte que la información </w:t>
      </w:r>
      <w:r w:rsidR="00590B9B" w:rsidRPr="00B63507">
        <w:rPr>
          <w:rFonts w:ascii="Arial" w:hAnsi="Arial" w:cs="Arial"/>
          <w:sz w:val="22"/>
          <w:szCs w:val="22"/>
        </w:rPr>
        <w:t xml:space="preserve">a la que desea acceder </w:t>
      </w:r>
      <w:r w:rsidR="009819AE" w:rsidRPr="00B63507">
        <w:rPr>
          <w:rFonts w:ascii="Arial" w:hAnsi="Arial" w:cs="Arial"/>
          <w:sz w:val="22"/>
          <w:szCs w:val="22"/>
        </w:rPr>
        <w:t>es susceptible de clasificar</w:t>
      </w:r>
      <w:r w:rsidR="008D7FD6" w:rsidRPr="00B63507">
        <w:rPr>
          <w:rFonts w:ascii="Arial" w:hAnsi="Arial" w:cs="Arial"/>
          <w:sz w:val="22"/>
          <w:szCs w:val="22"/>
        </w:rPr>
        <w:t>se</w:t>
      </w:r>
      <w:r w:rsidR="009819AE" w:rsidRPr="00B63507">
        <w:rPr>
          <w:rFonts w:ascii="Arial" w:hAnsi="Arial" w:cs="Arial"/>
          <w:sz w:val="22"/>
          <w:szCs w:val="22"/>
        </w:rPr>
        <w:t xml:space="preserve"> como reservada, de conformidad con el ar</w:t>
      </w:r>
      <w:r w:rsidR="007D4996" w:rsidRPr="00B63507">
        <w:rPr>
          <w:rFonts w:ascii="Arial" w:hAnsi="Arial" w:cs="Arial"/>
          <w:sz w:val="22"/>
          <w:szCs w:val="22"/>
        </w:rPr>
        <w:t xml:space="preserve">tículo 129 </w:t>
      </w:r>
      <w:r w:rsidR="005B0E50" w:rsidRPr="00B63507">
        <w:rPr>
          <w:rFonts w:ascii="Arial" w:hAnsi="Arial" w:cs="Arial"/>
          <w:sz w:val="22"/>
          <w:szCs w:val="22"/>
        </w:rPr>
        <w:t>fracci</w:t>
      </w:r>
      <w:r w:rsidR="00032961" w:rsidRPr="00B63507">
        <w:rPr>
          <w:rFonts w:ascii="Arial" w:hAnsi="Arial" w:cs="Arial"/>
          <w:sz w:val="22"/>
          <w:szCs w:val="22"/>
        </w:rPr>
        <w:t>ón I</w:t>
      </w:r>
      <w:r w:rsidRPr="00B63507">
        <w:rPr>
          <w:rFonts w:ascii="Arial" w:hAnsi="Arial" w:cs="Arial"/>
          <w:sz w:val="22"/>
          <w:szCs w:val="22"/>
        </w:rPr>
        <w:t>, y XII</w:t>
      </w:r>
      <w:r w:rsidR="009819AE" w:rsidRPr="00B63507">
        <w:rPr>
          <w:rFonts w:ascii="Arial" w:hAnsi="Arial" w:cs="Arial"/>
          <w:sz w:val="22"/>
          <w:szCs w:val="22"/>
        </w:rPr>
        <w:t xml:space="preserve"> de la LTAIPSLP.</w:t>
      </w:r>
    </w:p>
    <w:p w:rsidR="00B51013" w:rsidRPr="00B63507" w:rsidRDefault="00B51013" w:rsidP="00331593">
      <w:pPr>
        <w:ind w:left="709"/>
        <w:jc w:val="both"/>
        <w:rPr>
          <w:rFonts w:ascii="Arial" w:hAnsi="Arial" w:cs="Arial"/>
          <w:sz w:val="22"/>
          <w:szCs w:val="22"/>
        </w:rPr>
      </w:pPr>
    </w:p>
    <w:p w:rsidR="00BF3665" w:rsidRPr="00B63507" w:rsidRDefault="007E2C1E" w:rsidP="00331593">
      <w:pPr>
        <w:pStyle w:val="Prrafodelista"/>
        <w:numPr>
          <w:ilvl w:val="0"/>
          <w:numId w:val="11"/>
        </w:numPr>
        <w:ind w:left="426" w:hanging="437"/>
        <w:jc w:val="both"/>
        <w:rPr>
          <w:rFonts w:ascii="Arial" w:hAnsi="Arial" w:cs="Arial"/>
          <w:sz w:val="22"/>
          <w:szCs w:val="22"/>
        </w:rPr>
      </w:pPr>
      <w:r w:rsidRPr="00B63507">
        <w:rPr>
          <w:rFonts w:ascii="Arial" w:hAnsi="Arial" w:cs="Arial"/>
          <w:sz w:val="22"/>
          <w:szCs w:val="22"/>
        </w:rPr>
        <w:t>El contador público Cesar Isidro Cruz, director General de Administración</w:t>
      </w:r>
      <w:r w:rsidR="00376B01" w:rsidRPr="00B63507">
        <w:rPr>
          <w:rFonts w:ascii="Arial" w:hAnsi="Arial" w:cs="Arial"/>
          <w:sz w:val="22"/>
          <w:szCs w:val="22"/>
        </w:rPr>
        <w:t xml:space="preserve">, emite el acuerdo de reserva </w:t>
      </w:r>
      <w:r w:rsidR="005D6470" w:rsidRPr="00B63507">
        <w:rPr>
          <w:rFonts w:ascii="Arial" w:hAnsi="Arial" w:cs="Arial"/>
          <w:b/>
          <w:sz w:val="22"/>
          <w:szCs w:val="22"/>
        </w:rPr>
        <w:t xml:space="preserve">parcial </w:t>
      </w:r>
      <w:r w:rsidR="00376B01" w:rsidRPr="00B63507">
        <w:rPr>
          <w:rFonts w:ascii="Arial" w:hAnsi="Arial" w:cs="Arial"/>
          <w:sz w:val="22"/>
          <w:szCs w:val="22"/>
        </w:rPr>
        <w:t xml:space="preserve">número </w:t>
      </w:r>
      <w:r w:rsidR="008D7FD6" w:rsidRPr="00B63507">
        <w:rPr>
          <w:rFonts w:ascii="Arial" w:hAnsi="Arial" w:cs="Arial"/>
          <w:b/>
          <w:sz w:val="22"/>
          <w:szCs w:val="22"/>
        </w:rPr>
        <w:t>AR/</w:t>
      </w:r>
      <w:r w:rsidR="005C53BE">
        <w:rPr>
          <w:rFonts w:ascii="Arial" w:hAnsi="Arial" w:cs="Arial"/>
          <w:b/>
          <w:sz w:val="22"/>
          <w:szCs w:val="22"/>
        </w:rPr>
        <w:t>0</w:t>
      </w:r>
      <w:r w:rsidR="00642902">
        <w:rPr>
          <w:rFonts w:ascii="Arial" w:hAnsi="Arial" w:cs="Arial"/>
          <w:b/>
          <w:sz w:val="22"/>
          <w:szCs w:val="22"/>
        </w:rPr>
        <w:t>50</w:t>
      </w:r>
      <w:r w:rsidR="00590B9B" w:rsidRPr="00B63507">
        <w:rPr>
          <w:rFonts w:ascii="Arial" w:hAnsi="Arial" w:cs="Arial"/>
          <w:b/>
          <w:sz w:val="22"/>
          <w:szCs w:val="22"/>
        </w:rPr>
        <w:t>/202</w:t>
      </w:r>
      <w:r w:rsidR="00F0351B" w:rsidRPr="00B63507">
        <w:rPr>
          <w:rFonts w:ascii="Arial" w:hAnsi="Arial" w:cs="Arial"/>
          <w:b/>
          <w:sz w:val="22"/>
          <w:szCs w:val="22"/>
        </w:rPr>
        <w:t>6</w:t>
      </w:r>
      <w:r w:rsidR="00376B01" w:rsidRPr="00B63507">
        <w:rPr>
          <w:rFonts w:ascii="Arial" w:hAnsi="Arial" w:cs="Arial"/>
          <w:sz w:val="22"/>
          <w:szCs w:val="22"/>
        </w:rPr>
        <w:t>, para estar en posibilidades de dar atención a la solicitud que le fue turnada.</w:t>
      </w:r>
    </w:p>
    <w:p w:rsidR="00E22117" w:rsidRPr="00B63507" w:rsidRDefault="00E22117" w:rsidP="00C57509">
      <w:pPr>
        <w:jc w:val="center"/>
        <w:rPr>
          <w:rFonts w:ascii="Arial" w:hAnsi="Arial" w:cs="Arial"/>
          <w:b/>
          <w:sz w:val="22"/>
          <w:szCs w:val="22"/>
        </w:rPr>
      </w:pPr>
    </w:p>
    <w:p w:rsidR="00BF3665" w:rsidRPr="00B63507" w:rsidRDefault="009819AE" w:rsidP="00C57509">
      <w:pPr>
        <w:jc w:val="center"/>
        <w:rPr>
          <w:rFonts w:ascii="Arial" w:hAnsi="Arial" w:cs="Arial"/>
          <w:b/>
          <w:sz w:val="22"/>
          <w:szCs w:val="22"/>
        </w:rPr>
      </w:pPr>
      <w:r w:rsidRPr="00B63507">
        <w:rPr>
          <w:rFonts w:ascii="Arial" w:hAnsi="Arial" w:cs="Arial"/>
          <w:b/>
          <w:sz w:val="22"/>
          <w:szCs w:val="22"/>
        </w:rPr>
        <w:t>CONSIDERANDO</w:t>
      </w:r>
    </w:p>
    <w:p w:rsidR="00B11FCD" w:rsidRPr="00B63507" w:rsidRDefault="00B11FCD" w:rsidP="00C57509">
      <w:pPr>
        <w:jc w:val="center"/>
        <w:rPr>
          <w:rFonts w:ascii="Arial" w:hAnsi="Arial" w:cs="Arial"/>
          <w:b/>
          <w:sz w:val="22"/>
          <w:szCs w:val="22"/>
        </w:rPr>
      </w:pPr>
    </w:p>
    <w:p w:rsidR="00BF3665" w:rsidRPr="00B63507" w:rsidRDefault="009819AE" w:rsidP="00C57509">
      <w:pPr>
        <w:jc w:val="both"/>
        <w:rPr>
          <w:rFonts w:ascii="Arial" w:hAnsi="Arial" w:cs="Arial"/>
          <w:sz w:val="22"/>
          <w:szCs w:val="22"/>
        </w:rPr>
      </w:pPr>
      <w:r w:rsidRPr="00B63507">
        <w:rPr>
          <w:rFonts w:ascii="Arial" w:hAnsi="Arial" w:cs="Arial"/>
          <w:b/>
          <w:sz w:val="22"/>
          <w:szCs w:val="22"/>
        </w:rPr>
        <w:t>PRIMERO.</w:t>
      </w:r>
      <w:r w:rsidRPr="00B63507">
        <w:rPr>
          <w:rFonts w:ascii="Arial" w:hAnsi="Arial" w:cs="Arial"/>
          <w:sz w:val="22"/>
          <w:szCs w:val="22"/>
        </w:rPr>
        <w:t xml:space="preserve"> </w:t>
      </w:r>
      <w:r w:rsidRPr="00B63507">
        <w:rPr>
          <w:rFonts w:ascii="Arial" w:hAnsi="Arial" w:cs="Arial"/>
          <w:b/>
          <w:sz w:val="22"/>
          <w:szCs w:val="22"/>
        </w:rPr>
        <w:t>Competencia.</w:t>
      </w:r>
      <w:r w:rsidRPr="00B63507">
        <w:rPr>
          <w:rFonts w:ascii="Arial" w:hAnsi="Arial" w:cs="Arial"/>
          <w:sz w:val="22"/>
          <w:szCs w:val="22"/>
        </w:rPr>
        <w:t xml:space="preserve"> </w:t>
      </w:r>
    </w:p>
    <w:p w:rsidR="00B51013" w:rsidRPr="00B63507" w:rsidRDefault="00B51013" w:rsidP="00C57509">
      <w:pPr>
        <w:jc w:val="both"/>
        <w:rPr>
          <w:rFonts w:ascii="Arial" w:hAnsi="Arial" w:cs="Arial"/>
          <w:sz w:val="22"/>
          <w:szCs w:val="22"/>
        </w:rPr>
      </w:pPr>
    </w:p>
    <w:p w:rsidR="00BF3665" w:rsidRPr="00B63507" w:rsidRDefault="009819AE" w:rsidP="00C57509">
      <w:pPr>
        <w:jc w:val="both"/>
        <w:rPr>
          <w:rFonts w:ascii="Arial" w:hAnsi="Arial" w:cs="Arial"/>
          <w:sz w:val="22"/>
          <w:szCs w:val="22"/>
        </w:rPr>
      </w:pPr>
      <w:r w:rsidRPr="00B63507">
        <w:rPr>
          <w:rFonts w:ascii="Arial" w:hAnsi="Arial" w:cs="Arial"/>
          <w:sz w:val="22"/>
          <w:szCs w:val="22"/>
        </w:rPr>
        <w:t>E</w:t>
      </w:r>
      <w:r w:rsidR="00995ED3" w:rsidRPr="00B63507">
        <w:rPr>
          <w:rFonts w:ascii="Arial" w:hAnsi="Arial" w:cs="Arial"/>
          <w:sz w:val="22"/>
          <w:szCs w:val="22"/>
        </w:rPr>
        <w:t>l</w:t>
      </w:r>
      <w:r w:rsidRPr="00B63507">
        <w:rPr>
          <w:rFonts w:ascii="Arial" w:hAnsi="Arial" w:cs="Arial"/>
          <w:sz w:val="22"/>
          <w:szCs w:val="22"/>
        </w:rPr>
        <w:t xml:space="preserve"> Comité de Transparencia es competente para determinar sobre la confirmación, modificación o revocación del </w:t>
      </w:r>
      <w:r w:rsidR="00376B01" w:rsidRPr="00B63507">
        <w:rPr>
          <w:rFonts w:ascii="Arial" w:hAnsi="Arial" w:cs="Arial"/>
          <w:sz w:val="22"/>
          <w:szCs w:val="22"/>
        </w:rPr>
        <w:t>a</w:t>
      </w:r>
      <w:r w:rsidRPr="00B63507">
        <w:rPr>
          <w:rFonts w:ascii="Arial" w:hAnsi="Arial" w:cs="Arial"/>
          <w:sz w:val="22"/>
          <w:szCs w:val="22"/>
        </w:rPr>
        <w:t xml:space="preserve">cuerdo de </w:t>
      </w:r>
      <w:r w:rsidR="00376B01" w:rsidRPr="00B63507">
        <w:rPr>
          <w:rFonts w:ascii="Arial" w:hAnsi="Arial" w:cs="Arial"/>
          <w:sz w:val="22"/>
          <w:szCs w:val="22"/>
        </w:rPr>
        <w:t>r</w:t>
      </w:r>
      <w:r w:rsidRPr="00B63507">
        <w:rPr>
          <w:rFonts w:ascii="Arial" w:hAnsi="Arial" w:cs="Arial"/>
          <w:sz w:val="22"/>
          <w:szCs w:val="22"/>
        </w:rPr>
        <w:t>eserva</w:t>
      </w:r>
      <w:r w:rsidRPr="00B63507">
        <w:rPr>
          <w:rFonts w:ascii="Arial" w:hAnsi="Arial" w:cs="Arial"/>
          <w:b/>
          <w:sz w:val="22"/>
          <w:szCs w:val="22"/>
        </w:rPr>
        <w:t xml:space="preserve"> </w:t>
      </w:r>
      <w:r w:rsidR="005D6470" w:rsidRPr="00B63507">
        <w:rPr>
          <w:rFonts w:ascii="Arial" w:hAnsi="Arial" w:cs="Arial"/>
          <w:b/>
          <w:sz w:val="22"/>
          <w:szCs w:val="22"/>
        </w:rPr>
        <w:t>parcial</w:t>
      </w:r>
      <w:r w:rsidRPr="00B63507">
        <w:rPr>
          <w:rFonts w:ascii="Arial" w:hAnsi="Arial" w:cs="Arial"/>
          <w:sz w:val="22"/>
          <w:szCs w:val="22"/>
        </w:rPr>
        <w:t xml:space="preserve"> número </w:t>
      </w:r>
      <w:r w:rsidR="006F7D0F" w:rsidRPr="00B63507">
        <w:rPr>
          <w:rFonts w:ascii="Arial" w:hAnsi="Arial" w:cs="Arial"/>
          <w:b/>
          <w:sz w:val="22"/>
          <w:szCs w:val="22"/>
        </w:rPr>
        <w:t>AR/</w:t>
      </w:r>
      <w:r w:rsidR="005C53BE">
        <w:rPr>
          <w:rFonts w:ascii="Arial" w:hAnsi="Arial" w:cs="Arial"/>
          <w:b/>
          <w:sz w:val="22"/>
          <w:szCs w:val="22"/>
        </w:rPr>
        <w:t>0</w:t>
      </w:r>
      <w:r w:rsidR="00642902">
        <w:rPr>
          <w:rFonts w:ascii="Arial" w:hAnsi="Arial" w:cs="Arial"/>
          <w:b/>
          <w:sz w:val="22"/>
          <w:szCs w:val="22"/>
        </w:rPr>
        <w:t>50</w:t>
      </w:r>
      <w:r w:rsidR="006F7D0F" w:rsidRPr="00B63507">
        <w:rPr>
          <w:rFonts w:ascii="Arial" w:hAnsi="Arial" w:cs="Arial"/>
          <w:b/>
          <w:sz w:val="22"/>
          <w:szCs w:val="22"/>
        </w:rPr>
        <w:t>/202</w:t>
      </w:r>
      <w:r w:rsidR="00F0351B" w:rsidRPr="00B63507">
        <w:rPr>
          <w:rFonts w:ascii="Arial" w:hAnsi="Arial" w:cs="Arial"/>
          <w:b/>
          <w:sz w:val="22"/>
          <w:szCs w:val="22"/>
        </w:rPr>
        <w:t>6</w:t>
      </w:r>
      <w:r w:rsidRPr="00B63507">
        <w:rPr>
          <w:rFonts w:ascii="Arial" w:hAnsi="Arial" w:cs="Arial"/>
          <w:b/>
          <w:sz w:val="22"/>
          <w:szCs w:val="22"/>
        </w:rPr>
        <w:t>,</w:t>
      </w:r>
      <w:r w:rsidRPr="00B63507">
        <w:rPr>
          <w:rFonts w:ascii="Arial" w:hAnsi="Arial" w:cs="Arial"/>
          <w:sz w:val="22"/>
          <w:szCs w:val="22"/>
        </w:rPr>
        <w:t xml:space="preserve"> por lo que se </w:t>
      </w:r>
      <w:r w:rsidR="00376B01" w:rsidRPr="00B63507">
        <w:rPr>
          <w:rFonts w:ascii="Arial" w:hAnsi="Arial" w:cs="Arial"/>
          <w:sz w:val="22"/>
          <w:szCs w:val="22"/>
        </w:rPr>
        <w:t>sometió</w:t>
      </w:r>
      <w:r w:rsidRPr="00B63507">
        <w:rPr>
          <w:rFonts w:ascii="Arial" w:hAnsi="Arial" w:cs="Arial"/>
          <w:sz w:val="22"/>
          <w:szCs w:val="22"/>
        </w:rPr>
        <w:t xml:space="preserve"> a consideración</w:t>
      </w:r>
      <w:r w:rsidR="00376B01" w:rsidRPr="00B63507">
        <w:rPr>
          <w:rFonts w:ascii="Arial" w:hAnsi="Arial" w:cs="Arial"/>
          <w:sz w:val="22"/>
          <w:szCs w:val="22"/>
        </w:rPr>
        <w:t xml:space="preserve"> del </w:t>
      </w:r>
      <w:r w:rsidR="008D7FD6" w:rsidRPr="00B63507">
        <w:rPr>
          <w:rFonts w:ascii="Arial" w:hAnsi="Arial" w:cs="Arial"/>
          <w:sz w:val="22"/>
          <w:szCs w:val="22"/>
        </w:rPr>
        <w:t>c</w:t>
      </w:r>
      <w:r w:rsidR="00376B01" w:rsidRPr="00B63507">
        <w:rPr>
          <w:rFonts w:ascii="Arial" w:hAnsi="Arial" w:cs="Arial"/>
          <w:sz w:val="22"/>
          <w:szCs w:val="22"/>
        </w:rPr>
        <w:t>olegiado</w:t>
      </w:r>
      <w:r w:rsidRPr="00B63507">
        <w:rPr>
          <w:rFonts w:ascii="Arial" w:hAnsi="Arial" w:cs="Arial"/>
          <w:sz w:val="22"/>
          <w:szCs w:val="22"/>
        </w:rPr>
        <w:t xml:space="preserve"> en términos de lo dispuesto por los artículos 51, 52, fracción II de la LTAIPSLP, </w:t>
      </w:r>
      <w:r w:rsidR="008D7FD6" w:rsidRPr="00B63507">
        <w:rPr>
          <w:rFonts w:ascii="Arial" w:hAnsi="Arial" w:cs="Arial"/>
          <w:sz w:val="22"/>
          <w:szCs w:val="22"/>
        </w:rPr>
        <w:t>l</w:t>
      </w:r>
      <w:r w:rsidRPr="00B63507">
        <w:rPr>
          <w:rFonts w:ascii="Arial" w:hAnsi="Arial" w:cs="Arial"/>
          <w:sz w:val="22"/>
          <w:szCs w:val="22"/>
        </w:rPr>
        <w:t xml:space="preserve">ineamiento </w:t>
      </w:r>
      <w:r w:rsidR="008D7FD6" w:rsidRPr="00B63507">
        <w:rPr>
          <w:rFonts w:ascii="Arial" w:hAnsi="Arial" w:cs="Arial"/>
          <w:sz w:val="22"/>
          <w:szCs w:val="22"/>
        </w:rPr>
        <w:t>s</w:t>
      </w:r>
      <w:r w:rsidRPr="00B63507">
        <w:rPr>
          <w:rFonts w:ascii="Arial" w:hAnsi="Arial" w:cs="Arial"/>
          <w:sz w:val="22"/>
          <w:szCs w:val="22"/>
        </w:rPr>
        <w:t xml:space="preserve">egundo fracción III de los LGCDIEVP, artículo </w:t>
      </w:r>
      <w:r w:rsidR="008D7FD6" w:rsidRPr="00B63507">
        <w:rPr>
          <w:rFonts w:ascii="Arial" w:hAnsi="Arial" w:cs="Arial"/>
          <w:sz w:val="22"/>
          <w:szCs w:val="22"/>
        </w:rPr>
        <w:t>t</w:t>
      </w:r>
      <w:r w:rsidRPr="00B63507">
        <w:rPr>
          <w:rFonts w:ascii="Arial" w:hAnsi="Arial" w:cs="Arial"/>
          <w:sz w:val="22"/>
          <w:szCs w:val="22"/>
        </w:rPr>
        <w:t xml:space="preserve">ercero del </w:t>
      </w:r>
      <w:r w:rsidR="005B0E50" w:rsidRPr="00B63507">
        <w:rPr>
          <w:rFonts w:ascii="Arial" w:hAnsi="Arial" w:cs="Arial"/>
          <w:sz w:val="22"/>
          <w:szCs w:val="22"/>
        </w:rPr>
        <w:t>a</w:t>
      </w:r>
      <w:r w:rsidRPr="00B63507">
        <w:rPr>
          <w:rFonts w:ascii="Arial" w:hAnsi="Arial" w:cs="Arial"/>
          <w:sz w:val="22"/>
          <w:szCs w:val="22"/>
        </w:rPr>
        <w:t xml:space="preserve">cuerdo </w:t>
      </w:r>
      <w:r w:rsidR="005B0E50" w:rsidRPr="00B63507">
        <w:rPr>
          <w:rFonts w:ascii="Arial" w:hAnsi="Arial" w:cs="Arial"/>
          <w:sz w:val="22"/>
          <w:szCs w:val="22"/>
        </w:rPr>
        <w:t>g</w:t>
      </w:r>
      <w:r w:rsidRPr="00B63507">
        <w:rPr>
          <w:rFonts w:ascii="Arial" w:hAnsi="Arial" w:cs="Arial"/>
          <w:sz w:val="22"/>
          <w:szCs w:val="22"/>
        </w:rPr>
        <w:t>eneral número AG/003/2023, así como</w:t>
      </w:r>
      <w:r w:rsidR="008D7FD6" w:rsidRPr="00B63507">
        <w:rPr>
          <w:rFonts w:ascii="Arial" w:hAnsi="Arial" w:cs="Arial"/>
          <w:sz w:val="22"/>
          <w:szCs w:val="22"/>
        </w:rPr>
        <w:t>,</w:t>
      </w:r>
      <w:r w:rsidRPr="00B63507">
        <w:rPr>
          <w:rFonts w:ascii="Arial" w:hAnsi="Arial" w:cs="Arial"/>
          <w:sz w:val="22"/>
          <w:szCs w:val="22"/>
        </w:rPr>
        <w:t xml:space="preserve"> acuerdo general AG/011/2020.</w:t>
      </w:r>
    </w:p>
    <w:p w:rsidR="00F8761D" w:rsidRDefault="00F8761D" w:rsidP="00C57509">
      <w:pPr>
        <w:jc w:val="both"/>
        <w:rPr>
          <w:rFonts w:ascii="Arial" w:hAnsi="Arial" w:cs="Arial"/>
          <w:b/>
          <w:sz w:val="22"/>
          <w:szCs w:val="22"/>
        </w:rPr>
      </w:pPr>
    </w:p>
    <w:p w:rsidR="005117B5" w:rsidRPr="00B63507" w:rsidRDefault="005117B5" w:rsidP="00C57509">
      <w:pPr>
        <w:jc w:val="both"/>
        <w:rPr>
          <w:rFonts w:ascii="Arial" w:hAnsi="Arial" w:cs="Arial"/>
          <w:b/>
          <w:sz w:val="22"/>
          <w:szCs w:val="22"/>
        </w:rPr>
      </w:pPr>
      <w:r w:rsidRPr="00B63507">
        <w:rPr>
          <w:rFonts w:ascii="Arial" w:hAnsi="Arial" w:cs="Arial"/>
          <w:b/>
          <w:sz w:val="22"/>
          <w:szCs w:val="22"/>
        </w:rPr>
        <w:t xml:space="preserve">SEGUNDO. Análisis. </w:t>
      </w:r>
    </w:p>
    <w:p w:rsidR="00376B01" w:rsidRPr="00B63507" w:rsidRDefault="00376B01" w:rsidP="00C57509">
      <w:pPr>
        <w:jc w:val="both"/>
        <w:rPr>
          <w:rFonts w:ascii="Arial" w:hAnsi="Arial" w:cs="Arial"/>
          <w:sz w:val="22"/>
          <w:szCs w:val="22"/>
        </w:rPr>
      </w:pPr>
    </w:p>
    <w:p w:rsidR="005117B5" w:rsidRPr="00B63507" w:rsidRDefault="005117B5" w:rsidP="00C57509">
      <w:pPr>
        <w:jc w:val="both"/>
        <w:rPr>
          <w:rFonts w:ascii="Arial" w:hAnsi="Arial" w:cs="Arial"/>
          <w:sz w:val="22"/>
          <w:szCs w:val="22"/>
        </w:rPr>
      </w:pPr>
      <w:r w:rsidRPr="00B63507">
        <w:rPr>
          <w:rFonts w:ascii="Arial" w:hAnsi="Arial" w:cs="Arial"/>
          <w:sz w:val="22"/>
          <w:szCs w:val="22"/>
        </w:rPr>
        <w:t xml:space="preserve">Del </w:t>
      </w:r>
      <w:r w:rsidR="00DA4A66" w:rsidRPr="00B63507">
        <w:rPr>
          <w:rFonts w:ascii="Arial" w:hAnsi="Arial" w:cs="Arial"/>
          <w:sz w:val="22"/>
          <w:szCs w:val="22"/>
        </w:rPr>
        <w:t>acuerdo de reserva</w:t>
      </w:r>
      <w:r w:rsidR="00DA4A66" w:rsidRPr="00B63507">
        <w:rPr>
          <w:rFonts w:ascii="Arial" w:hAnsi="Arial" w:cs="Arial"/>
          <w:b/>
          <w:sz w:val="22"/>
          <w:szCs w:val="22"/>
        </w:rPr>
        <w:t xml:space="preserve"> </w:t>
      </w:r>
      <w:r w:rsidR="00B464B0" w:rsidRPr="00B63507">
        <w:rPr>
          <w:rFonts w:ascii="Arial" w:hAnsi="Arial" w:cs="Arial"/>
          <w:b/>
          <w:sz w:val="22"/>
          <w:szCs w:val="22"/>
        </w:rPr>
        <w:t>parcial</w:t>
      </w:r>
      <w:r w:rsidR="00DA4A66" w:rsidRPr="00B63507">
        <w:rPr>
          <w:rFonts w:ascii="Arial" w:hAnsi="Arial" w:cs="Arial"/>
          <w:sz w:val="22"/>
          <w:szCs w:val="22"/>
        </w:rPr>
        <w:t xml:space="preserve"> </w:t>
      </w:r>
      <w:r w:rsidRPr="00B63507">
        <w:rPr>
          <w:rFonts w:ascii="Arial" w:hAnsi="Arial" w:cs="Arial"/>
          <w:sz w:val="22"/>
          <w:szCs w:val="22"/>
        </w:rPr>
        <w:t xml:space="preserve">número </w:t>
      </w:r>
      <w:r w:rsidR="006F7D0F" w:rsidRPr="00B63507">
        <w:rPr>
          <w:rFonts w:ascii="Arial" w:hAnsi="Arial" w:cs="Arial"/>
          <w:b/>
          <w:sz w:val="22"/>
          <w:szCs w:val="22"/>
        </w:rPr>
        <w:t>AR/</w:t>
      </w:r>
      <w:r w:rsidR="005C53BE">
        <w:rPr>
          <w:rFonts w:ascii="Arial" w:hAnsi="Arial" w:cs="Arial"/>
          <w:b/>
          <w:sz w:val="22"/>
          <w:szCs w:val="22"/>
        </w:rPr>
        <w:t>0</w:t>
      </w:r>
      <w:r w:rsidR="00642902">
        <w:rPr>
          <w:rFonts w:ascii="Arial" w:hAnsi="Arial" w:cs="Arial"/>
          <w:b/>
          <w:sz w:val="22"/>
          <w:szCs w:val="22"/>
        </w:rPr>
        <w:t>50</w:t>
      </w:r>
      <w:r w:rsidR="006F7D0F" w:rsidRPr="00B63507">
        <w:rPr>
          <w:rFonts w:ascii="Arial" w:hAnsi="Arial" w:cs="Arial"/>
          <w:b/>
          <w:sz w:val="22"/>
          <w:szCs w:val="22"/>
        </w:rPr>
        <w:t>/202</w:t>
      </w:r>
      <w:r w:rsidR="00F0351B" w:rsidRPr="00B63507">
        <w:rPr>
          <w:rFonts w:ascii="Arial" w:hAnsi="Arial" w:cs="Arial"/>
          <w:b/>
          <w:sz w:val="22"/>
          <w:szCs w:val="22"/>
        </w:rPr>
        <w:t>6</w:t>
      </w:r>
      <w:r w:rsidRPr="00B63507">
        <w:rPr>
          <w:rFonts w:ascii="Arial" w:hAnsi="Arial" w:cs="Arial"/>
          <w:sz w:val="22"/>
          <w:szCs w:val="22"/>
        </w:rPr>
        <w:t xml:space="preserve">, se advierte que el mismo contiene los requisitos mínimos establecidos por el artículo 128 de LTAIPSLP, y que a sabed son: </w:t>
      </w:r>
    </w:p>
    <w:p w:rsidR="005117B5" w:rsidRPr="00B63507" w:rsidRDefault="005117B5" w:rsidP="00C57509">
      <w:pPr>
        <w:jc w:val="both"/>
        <w:rPr>
          <w:rFonts w:ascii="Arial" w:hAnsi="Arial" w:cs="Arial"/>
          <w:sz w:val="22"/>
          <w:szCs w:val="22"/>
        </w:rPr>
      </w:pPr>
    </w:p>
    <w:p w:rsidR="005117B5" w:rsidRPr="00B63507" w:rsidRDefault="005117B5" w:rsidP="00C57509">
      <w:pPr>
        <w:pStyle w:val="Prrafodelista"/>
        <w:numPr>
          <w:ilvl w:val="0"/>
          <w:numId w:val="1"/>
        </w:numPr>
        <w:jc w:val="both"/>
        <w:rPr>
          <w:rFonts w:ascii="Arial" w:hAnsi="Arial" w:cs="Arial"/>
          <w:sz w:val="22"/>
          <w:szCs w:val="22"/>
        </w:rPr>
      </w:pPr>
      <w:r w:rsidRPr="00B63507">
        <w:rPr>
          <w:rFonts w:ascii="Arial" w:hAnsi="Arial" w:cs="Arial"/>
          <w:sz w:val="22"/>
          <w:szCs w:val="22"/>
        </w:rPr>
        <w:t>La fuente y el archivo donde se encuentra la información;</w:t>
      </w:r>
    </w:p>
    <w:p w:rsidR="005117B5" w:rsidRPr="00B63507" w:rsidRDefault="005117B5" w:rsidP="00C57509">
      <w:pPr>
        <w:pStyle w:val="Prrafodelista"/>
        <w:numPr>
          <w:ilvl w:val="0"/>
          <w:numId w:val="1"/>
        </w:numPr>
        <w:jc w:val="both"/>
        <w:rPr>
          <w:rFonts w:ascii="Arial" w:hAnsi="Arial" w:cs="Arial"/>
          <w:sz w:val="22"/>
          <w:szCs w:val="22"/>
        </w:rPr>
      </w:pPr>
      <w:r w:rsidRPr="00B63507">
        <w:rPr>
          <w:rFonts w:ascii="Arial" w:hAnsi="Arial" w:cs="Arial"/>
          <w:sz w:val="22"/>
          <w:szCs w:val="22"/>
        </w:rPr>
        <w:t>La fundamentación y motivación del acuerdo;</w:t>
      </w:r>
    </w:p>
    <w:p w:rsidR="005117B5" w:rsidRPr="00B63507" w:rsidRDefault="005117B5" w:rsidP="00C57509">
      <w:pPr>
        <w:pStyle w:val="Prrafodelista"/>
        <w:numPr>
          <w:ilvl w:val="0"/>
          <w:numId w:val="1"/>
        </w:numPr>
        <w:jc w:val="both"/>
        <w:rPr>
          <w:rFonts w:ascii="Arial" w:hAnsi="Arial" w:cs="Arial"/>
          <w:sz w:val="22"/>
          <w:szCs w:val="22"/>
        </w:rPr>
      </w:pPr>
      <w:r w:rsidRPr="00B63507">
        <w:rPr>
          <w:rFonts w:ascii="Arial" w:hAnsi="Arial" w:cs="Arial"/>
          <w:sz w:val="22"/>
          <w:szCs w:val="22"/>
        </w:rPr>
        <w:t xml:space="preserve">El documento, la parte o las partes de los mismos, que se reservan; </w:t>
      </w:r>
    </w:p>
    <w:p w:rsidR="005117B5" w:rsidRPr="00B63507" w:rsidRDefault="005117B5" w:rsidP="00C57509">
      <w:pPr>
        <w:pStyle w:val="Prrafodelista"/>
        <w:numPr>
          <w:ilvl w:val="0"/>
          <w:numId w:val="1"/>
        </w:numPr>
        <w:jc w:val="both"/>
        <w:rPr>
          <w:rFonts w:ascii="Arial" w:hAnsi="Arial" w:cs="Arial"/>
          <w:sz w:val="22"/>
          <w:szCs w:val="22"/>
        </w:rPr>
      </w:pPr>
      <w:r w:rsidRPr="00B63507">
        <w:rPr>
          <w:rFonts w:ascii="Arial" w:hAnsi="Arial" w:cs="Arial"/>
          <w:sz w:val="22"/>
          <w:szCs w:val="22"/>
        </w:rPr>
        <w:t xml:space="preserve">El plazo por el que se reserva la información; </w:t>
      </w:r>
    </w:p>
    <w:p w:rsidR="005117B5" w:rsidRPr="00B63507" w:rsidRDefault="005117B5" w:rsidP="00C57509">
      <w:pPr>
        <w:pStyle w:val="Prrafodelista"/>
        <w:numPr>
          <w:ilvl w:val="0"/>
          <w:numId w:val="1"/>
        </w:numPr>
        <w:jc w:val="both"/>
        <w:rPr>
          <w:rFonts w:ascii="Arial" w:hAnsi="Arial" w:cs="Arial"/>
          <w:sz w:val="22"/>
          <w:szCs w:val="22"/>
        </w:rPr>
      </w:pPr>
      <w:r w:rsidRPr="00B63507">
        <w:rPr>
          <w:rFonts w:ascii="Arial" w:hAnsi="Arial" w:cs="Arial"/>
          <w:sz w:val="22"/>
          <w:szCs w:val="22"/>
        </w:rPr>
        <w:t>La designación de la autoridad responsable de su protección;</w:t>
      </w:r>
    </w:p>
    <w:p w:rsidR="005117B5" w:rsidRPr="00B63507" w:rsidRDefault="005117B5" w:rsidP="00C57509">
      <w:pPr>
        <w:pStyle w:val="Prrafodelista"/>
        <w:numPr>
          <w:ilvl w:val="0"/>
          <w:numId w:val="1"/>
        </w:numPr>
        <w:jc w:val="both"/>
        <w:rPr>
          <w:rFonts w:ascii="Arial" w:hAnsi="Arial" w:cs="Arial"/>
          <w:sz w:val="22"/>
          <w:szCs w:val="22"/>
        </w:rPr>
      </w:pPr>
      <w:r w:rsidRPr="00B63507">
        <w:rPr>
          <w:rFonts w:ascii="Arial" w:hAnsi="Arial" w:cs="Arial"/>
          <w:sz w:val="22"/>
          <w:szCs w:val="22"/>
        </w:rPr>
        <w:t xml:space="preserve">Número de identificación del acuerdo de reserva; </w:t>
      </w:r>
    </w:p>
    <w:p w:rsidR="005117B5" w:rsidRPr="00B63507" w:rsidRDefault="005117B5" w:rsidP="00C57509">
      <w:pPr>
        <w:pStyle w:val="Prrafodelista"/>
        <w:numPr>
          <w:ilvl w:val="0"/>
          <w:numId w:val="1"/>
        </w:numPr>
        <w:jc w:val="both"/>
        <w:rPr>
          <w:rFonts w:ascii="Arial" w:hAnsi="Arial" w:cs="Arial"/>
          <w:sz w:val="22"/>
          <w:szCs w:val="22"/>
        </w:rPr>
      </w:pPr>
      <w:r w:rsidRPr="00B63507">
        <w:rPr>
          <w:rFonts w:ascii="Arial" w:hAnsi="Arial" w:cs="Arial"/>
          <w:sz w:val="22"/>
          <w:szCs w:val="22"/>
        </w:rPr>
        <w:t xml:space="preserve">La aplicación de la prueba del daño; </w:t>
      </w:r>
    </w:p>
    <w:p w:rsidR="005117B5" w:rsidRPr="00B63507" w:rsidRDefault="005117B5" w:rsidP="00C57509">
      <w:pPr>
        <w:pStyle w:val="Prrafodelista"/>
        <w:numPr>
          <w:ilvl w:val="0"/>
          <w:numId w:val="1"/>
        </w:numPr>
        <w:jc w:val="both"/>
        <w:rPr>
          <w:rFonts w:ascii="Arial" w:hAnsi="Arial" w:cs="Arial"/>
          <w:sz w:val="22"/>
          <w:szCs w:val="22"/>
        </w:rPr>
      </w:pPr>
      <w:r w:rsidRPr="00B63507">
        <w:rPr>
          <w:rFonts w:ascii="Arial" w:hAnsi="Arial" w:cs="Arial"/>
          <w:sz w:val="22"/>
          <w:szCs w:val="22"/>
        </w:rPr>
        <w:t>Fecha del acuerdo de clasificación.</w:t>
      </w:r>
    </w:p>
    <w:p w:rsidR="007F63C2" w:rsidRPr="00B63507" w:rsidRDefault="007F63C2" w:rsidP="00C57509">
      <w:pPr>
        <w:jc w:val="both"/>
        <w:rPr>
          <w:rFonts w:ascii="Arial" w:hAnsi="Arial" w:cs="Arial"/>
          <w:sz w:val="22"/>
          <w:szCs w:val="22"/>
        </w:rPr>
      </w:pPr>
    </w:p>
    <w:p w:rsidR="00E17D56" w:rsidRPr="00B63507" w:rsidRDefault="00842F00" w:rsidP="00C57509">
      <w:pPr>
        <w:jc w:val="both"/>
        <w:rPr>
          <w:rFonts w:ascii="Arial" w:hAnsi="Arial" w:cs="Arial"/>
          <w:sz w:val="22"/>
          <w:szCs w:val="22"/>
        </w:rPr>
      </w:pPr>
      <w:r w:rsidRPr="00B63507">
        <w:rPr>
          <w:rFonts w:ascii="Arial" w:hAnsi="Arial" w:cs="Arial"/>
          <w:sz w:val="22"/>
          <w:szCs w:val="22"/>
        </w:rPr>
        <w:t xml:space="preserve">Dichos requisitos se encuentran concatenados a los lineamientos </w:t>
      </w:r>
      <w:r w:rsidR="008D7FD6" w:rsidRPr="00B63507">
        <w:rPr>
          <w:rFonts w:ascii="Arial" w:hAnsi="Arial" w:cs="Arial"/>
          <w:sz w:val="22"/>
          <w:szCs w:val="22"/>
        </w:rPr>
        <w:t>o</w:t>
      </w:r>
      <w:r w:rsidRPr="00B63507">
        <w:rPr>
          <w:rFonts w:ascii="Arial" w:hAnsi="Arial" w:cs="Arial"/>
          <w:sz w:val="22"/>
          <w:szCs w:val="22"/>
        </w:rPr>
        <w:t xml:space="preserve">ctavo, </w:t>
      </w:r>
      <w:r w:rsidR="008D7FD6" w:rsidRPr="00B63507">
        <w:rPr>
          <w:rFonts w:ascii="Arial" w:hAnsi="Arial" w:cs="Arial"/>
          <w:sz w:val="22"/>
          <w:szCs w:val="22"/>
        </w:rPr>
        <w:t>d</w:t>
      </w:r>
      <w:r w:rsidRPr="00B63507">
        <w:rPr>
          <w:rFonts w:ascii="Arial" w:hAnsi="Arial" w:cs="Arial"/>
          <w:sz w:val="22"/>
          <w:szCs w:val="22"/>
        </w:rPr>
        <w:t xml:space="preserve">écimo </w:t>
      </w:r>
      <w:r w:rsidR="008D7FD6" w:rsidRPr="00B63507">
        <w:rPr>
          <w:rFonts w:ascii="Arial" w:hAnsi="Arial" w:cs="Arial"/>
          <w:sz w:val="22"/>
          <w:szCs w:val="22"/>
        </w:rPr>
        <w:t>s</w:t>
      </w:r>
      <w:r w:rsidRPr="00B63507">
        <w:rPr>
          <w:rFonts w:ascii="Arial" w:hAnsi="Arial" w:cs="Arial"/>
          <w:sz w:val="22"/>
          <w:szCs w:val="22"/>
        </w:rPr>
        <w:t>éptimo</w:t>
      </w:r>
      <w:r w:rsidR="008D7FD6" w:rsidRPr="00B63507">
        <w:rPr>
          <w:rFonts w:ascii="Arial" w:hAnsi="Arial" w:cs="Arial"/>
          <w:sz w:val="22"/>
          <w:szCs w:val="22"/>
        </w:rPr>
        <w:t>,</w:t>
      </w:r>
      <w:r w:rsidRPr="00B63507">
        <w:rPr>
          <w:rFonts w:ascii="Arial" w:hAnsi="Arial" w:cs="Arial"/>
          <w:sz w:val="22"/>
          <w:szCs w:val="22"/>
        </w:rPr>
        <w:t xml:space="preserve"> </w:t>
      </w:r>
      <w:r w:rsidR="008D7FD6" w:rsidRPr="00B63507">
        <w:rPr>
          <w:rFonts w:ascii="Arial" w:hAnsi="Arial" w:cs="Arial"/>
          <w:sz w:val="22"/>
          <w:szCs w:val="22"/>
        </w:rPr>
        <w:t>d</w:t>
      </w:r>
      <w:r w:rsidRPr="00B63507">
        <w:rPr>
          <w:rFonts w:ascii="Arial" w:hAnsi="Arial" w:cs="Arial"/>
          <w:sz w:val="22"/>
          <w:szCs w:val="22"/>
        </w:rPr>
        <w:t xml:space="preserve">écimo </w:t>
      </w:r>
      <w:r w:rsidR="008D7FD6" w:rsidRPr="00B63507">
        <w:rPr>
          <w:rFonts w:ascii="Arial" w:hAnsi="Arial" w:cs="Arial"/>
          <w:sz w:val="22"/>
          <w:szCs w:val="22"/>
        </w:rPr>
        <w:t>o</w:t>
      </w:r>
      <w:r w:rsidRPr="00B63507">
        <w:rPr>
          <w:rFonts w:ascii="Arial" w:hAnsi="Arial" w:cs="Arial"/>
          <w:sz w:val="22"/>
          <w:szCs w:val="22"/>
        </w:rPr>
        <w:t>ctavo</w:t>
      </w:r>
      <w:r w:rsidR="008D7FD6" w:rsidRPr="00B63507">
        <w:rPr>
          <w:rFonts w:ascii="Arial" w:hAnsi="Arial" w:cs="Arial"/>
          <w:sz w:val="22"/>
          <w:szCs w:val="22"/>
        </w:rPr>
        <w:t>,</w:t>
      </w:r>
      <w:r w:rsidRPr="00B63507">
        <w:rPr>
          <w:rFonts w:ascii="Arial" w:hAnsi="Arial" w:cs="Arial"/>
          <w:sz w:val="22"/>
          <w:szCs w:val="22"/>
        </w:rPr>
        <w:t xml:space="preserve"> </w:t>
      </w:r>
      <w:r w:rsidR="008D7FD6" w:rsidRPr="00B63507">
        <w:rPr>
          <w:rFonts w:ascii="Arial" w:hAnsi="Arial" w:cs="Arial"/>
          <w:sz w:val="22"/>
          <w:szCs w:val="22"/>
        </w:rPr>
        <w:t>v</w:t>
      </w:r>
      <w:r w:rsidRPr="00B63507">
        <w:rPr>
          <w:rFonts w:ascii="Arial" w:hAnsi="Arial" w:cs="Arial"/>
          <w:sz w:val="22"/>
          <w:szCs w:val="22"/>
        </w:rPr>
        <w:t xml:space="preserve">igésimo </w:t>
      </w:r>
      <w:r w:rsidR="008D7FD6" w:rsidRPr="00B63507">
        <w:rPr>
          <w:rFonts w:ascii="Arial" w:hAnsi="Arial" w:cs="Arial"/>
          <w:sz w:val="22"/>
          <w:szCs w:val="22"/>
        </w:rPr>
        <w:t>t</w:t>
      </w:r>
      <w:r w:rsidRPr="00B63507">
        <w:rPr>
          <w:rFonts w:ascii="Arial" w:hAnsi="Arial" w:cs="Arial"/>
          <w:sz w:val="22"/>
          <w:szCs w:val="22"/>
        </w:rPr>
        <w:t xml:space="preserve">ercero, </w:t>
      </w:r>
      <w:r w:rsidR="008D7FD6" w:rsidRPr="00B63507">
        <w:rPr>
          <w:rFonts w:ascii="Arial" w:hAnsi="Arial" w:cs="Arial"/>
          <w:sz w:val="22"/>
          <w:szCs w:val="22"/>
        </w:rPr>
        <w:t>t</w:t>
      </w:r>
      <w:r w:rsidRPr="00B63507">
        <w:rPr>
          <w:rFonts w:ascii="Arial" w:hAnsi="Arial" w:cs="Arial"/>
          <w:sz w:val="22"/>
          <w:szCs w:val="22"/>
        </w:rPr>
        <w:t xml:space="preserve">rigésimo primero, </w:t>
      </w:r>
      <w:r w:rsidR="008D7FD6" w:rsidRPr="00B63507">
        <w:rPr>
          <w:rFonts w:ascii="Arial" w:hAnsi="Arial" w:cs="Arial"/>
          <w:sz w:val="22"/>
          <w:szCs w:val="22"/>
        </w:rPr>
        <w:t>t</w:t>
      </w:r>
      <w:r w:rsidRPr="00B63507">
        <w:rPr>
          <w:rFonts w:ascii="Arial" w:hAnsi="Arial" w:cs="Arial"/>
          <w:sz w:val="22"/>
          <w:szCs w:val="22"/>
        </w:rPr>
        <w:t xml:space="preserve">rigésimo segundo, </w:t>
      </w:r>
      <w:r w:rsidR="008D7FD6" w:rsidRPr="00B63507">
        <w:rPr>
          <w:rFonts w:ascii="Arial" w:hAnsi="Arial" w:cs="Arial"/>
          <w:sz w:val="22"/>
          <w:szCs w:val="22"/>
        </w:rPr>
        <w:t>t</w:t>
      </w:r>
      <w:r w:rsidRPr="00B63507">
        <w:rPr>
          <w:rFonts w:ascii="Arial" w:hAnsi="Arial" w:cs="Arial"/>
          <w:sz w:val="22"/>
          <w:szCs w:val="22"/>
        </w:rPr>
        <w:t xml:space="preserve">rigésimo </w:t>
      </w:r>
      <w:r w:rsidR="008D7FD6" w:rsidRPr="00B63507">
        <w:rPr>
          <w:rFonts w:ascii="Arial" w:hAnsi="Arial" w:cs="Arial"/>
          <w:sz w:val="22"/>
          <w:szCs w:val="22"/>
        </w:rPr>
        <w:t>t</w:t>
      </w:r>
      <w:r w:rsidRPr="00B63507">
        <w:rPr>
          <w:rFonts w:ascii="Arial" w:hAnsi="Arial" w:cs="Arial"/>
          <w:sz w:val="22"/>
          <w:szCs w:val="22"/>
        </w:rPr>
        <w:t xml:space="preserve">ercero, y </w:t>
      </w:r>
      <w:r w:rsidR="008D7FD6" w:rsidRPr="00B63507">
        <w:rPr>
          <w:rFonts w:ascii="Arial" w:hAnsi="Arial" w:cs="Arial"/>
          <w:sz w:val="22"/>
          <w:szCs w:val="22"/>
        </w:rPr>
        <w:t>t</w:t>
      </w:r>
      <w:r w:rsidRPr="00B63507">
        <w:rPr>
          <w:rFonts w:ascii="Arial" w:hAnsi="Arial" w:cs="Arial"/>
          <w:sz w:val="22"/>
          <w:szCs w:val="22"/>
        </w:rPr>
        <w:t xml:space="preserve">rigésimo </w:t>
      </w:r>
      <w:r w:rsidR="008D7FD6" w:rsidRPr="00B63507">
        <w:rPr>
          <w:rFonts w:ascii="Arial" w:hAnsi="Arial" w:cs="Arial"/>
          <w:sz w:val="22"/>
          <w:szCs w:val="22"/>
        </w:rPr>
        <w:t>c</w:t>
      </w:r>
      <w:r w:rsidRPr="00B63507">
        <w:rPr>
          <w:rFonts w:ascii="Arial" w:hAnsi="Arial" w:cs="Arial"/>
          <w:sz w:val="22"/>
          <w:szCs w:val="22"/>
        </w:rPr>
        <w:t>uarto de los LGCDIEVP.</w:t>
      </w:r>
    </w:p>
    <w:p w:rsidR="00481D63" w:rsidRPr="00B63507" w:rsidRDefault="00481D63" w:rsidP="00C57509">
      <w:pPr>
        <w:jc w:val="both"/>
        <w:rPr>
          <w:rFonts w:ascii="Arial" w:hAnsi="Arial" w:cs="Arial"/>
          <w:sz w:val="22"/>
          <w:szCs w:val="22"/>
        </w:rPr>
      </w:pPr>
    </w:p>
    <w:p w:rsidR="00BF3665" w:rsidRPr="00B63507" w:rsidRDefault="009819AE" w:rsidP="00C57509">
      <w:pPr>
        <w:jc w:val="both"/>
        <w:rPr>
          <w:rFonts w:ascii="Arial" w:hAnsi="Arial" w:cs="Arial"/>
          <w:b/>
          <w:sz w:val="22"/>
          <w:szCs w:val="22"/>
        </w:rPr>
      </w:pPr>
      <w:r w:rsidRPr="00B63507">
        <w:rPr>
          <w:rFonts w:ascii="Arial" w:hAnsi="Arial" w:cs="Arial"/>
          <w:b/>
          <w:sz w:val="22"/>
          <w:szCs w:val="22"/>
        </w:rPr>
        <w:t>TERCERO. Sentido de la resolución.</w:t>
      </w:r>
    </w:p>
    <w:p w:rsidR="001C2EAB" w:rsidRPr="00B63507" w:rsidRDefault="001C2EAB" w:rsidP="00C57509">
      <w:pPr>
        <w:jc w:val="both"/>
        <w:rPr>
          <w:rFonts w:ascii="Arial" w:hAnsi="Arial" w:cs="Arial"/>
          <w:sz w:val="22"/>
          <w:szCs w:val="22"/>
        </w:rPr>
      </w:pPr>
    </w:p>
    <w:p w:rsidR="00BF3665" w:rsidRPr="00B63507" w:rsidRDefault="009819AE" w:rsidP="00C57509">
      <w:pPr>
        <w:pStyle w:val="Prrafodelista"/>
        <w:numPr>
          <w:ilvl w:val="0"/>
          <w:numId w:val="2"/>
        </w:numPr>
        <w:jc w:val="both"/>
        <w:rPr>
          <w:rFonts w:ascii="Arial" w:hAnsi="Arial" w:cs="Arial"/>
          <w:b/>
          <w:sz w:val="22"/>
          <w:szCs w:val="22"/>
        </w:rPr>
      </w:pPr>
      <w:r w:rsidRPr="00B63507">
        <w:rPr>
          <w:rFonts w:ascii="Arial" w:hAnsi="Arial" w:cs="Arial"/>
          <w:b/>
          <w:sz w:val="22"/>
          <w:szCs w:val="22"/>
        </w:rPr>
        <w:t>Los motivos y razonamientos que sustenten la confirmación o modificación de la prueba de daño.</w:t>
      </w:r>
    </w:p>
    <w:p w:rsidR="005621F2" w:rsidRPr="00B63507" w:rsidRDefault="005621F2" w:rsidP="00C57509">
      <w:pPr>
        <w:pStyle w:val="Prrafodelista"/>
        <w:ind w:left="1080"/>
        <w:jc w:val="both"/>
        <w:rPr>
          <w:rFonts w:ascii="Arial" w:hAnsi="Arial" w:cs="Arial"/>
          <w:b/>
          <w:sz w:val="22"/>
          <w:szCs w:val="22"/>
        </w:rPr>
      </w:pPr>
    </w:p>
    <w:p w:rsidR="00E22117" w:rsidRPr="00B63507" w:rsidRDefault="007E2C1E" w:rsidP="00E22117">
      <w:pPr>
        <w:pStyle w:val="Default"/>
        <w:jc w:val="both"/>
        <w:rPr>
          <w:rFonts w:eastAsiaTheme="minorEastAsia"/>
          <w:color w:val="auto"/>
          <w:sz w:val="22"/>
          <w:szCs w:val="22"/>
          <w:lang w:eastAsia="es-ES"/>
        </w:rPr>
      </w:pPr>
      <w:r w:rsidRPr="00B63507">
        <w:rPr>
          <w:sz w:val="22"/>
          <w:szCs w:val="22"/>
        </w:rPr>
        <w:t>El contador público Cesar Isidro Cruz, director General de Administración</w:t>
      </w:r>
      <w:r w:rsidR="00E22117" w:rsidRPr="00B63507">
        <w:rPr>
          <w:rFonts w:eastAsiaTheme="minorEastAsia"/>
          <w:color w:val="auto"/>
          <w:sz w:val="22"/>
          <w:szCs w:val="22"/>
          <w:lang w:eastAsia="es-ES"/>
        </w:rPr>
        <w:t xml:space="preserve">, determina que resulta procedente la </w:t>
      </w:r>
      <w:r w:rsidR="00331593" w:rsidRPr="00B63507">
        <w:rPr>
          <w:rFonts w:eastAsiaTheme="minorEastAsia"/>
          <w:color w:val="auto"/>
          <w:sz w:val="22"/>
          <w:szCs w:val="22"/>
          <w:lang w:eastAsia="es-ES"/>
        </w:rPr>
        <w:t>r</w:t>
      </w:r>
      <w:r w:rsidR="00E22117" w:rsidRPr="00B63507">
        <w:rPr>
          <w:rFonts w:eastAsiaTheme="minorEastAsia"/>
          <w:color w:val="auto"/>
          <w:sz w:val="22"/>
          <w:szCs w:val="22"/>
          <w:lang w:eastAsia="es-ES"/>
        </w:rPr>
        <w:t xml:space="preserve">eserva </w:t>
      </w:r>
      <w:r w:rsidR="00331593" w:rsidRPr="00B63507">
        <w:rPr>
          <w:rFonts w:eastAsiaTheme="minorEastAsia"/>
          <w:b/>
          <w:color w:val="auto"/>
          <w:sz w:val="22"/>
          <w:szCs w:val="22"/>
          <w:lang w:eastAsia="es-ES"/>
        </w:rPr>
        <w:t>p</w:t>
      </w:r>
      <w:r w:rsidR="000E4FF6" w:rsidRPr="00B63507">
        <w:rPr>
          <w:rFonts w:eastAsiaTheme="minorEastAsia"/>
          <w:b/>
          <w:color w:val="auto"/>
          <w:sz w:val="22"/>
          <w:szCs w:val="22"/>
          <w:lang w:eastAsia="es-ES"/>
        </w:rPr>
        <w:t xml:space="preserve">arcial </w:t>
      </w:r>
      <w:r w:rsidR="00E22117" w:rsidRPr="00B63507">
        <w:rPr>
          <w:rFonts w:eastAsiaTheme="minorEastAsia"/>
          <w:color w:val="auto"/>
          <w:sz w:val="22"/>
          <w:szCs w:val="22"/>
          <w:lang w:eastAsia="es-ES"/>
        </w:rPr>
        <w:t xml:space="preserve">de la información pública </w:t>
      </w:r>
      <w:bookmarkStart w:id="1" w:name="_Hlk161061686"/>
      <w:r w:rsidR="00E22117" w:rsidRPr="00B63507">
        <w:rPr>
          <w:rFonts w:eastAsiaTheme="minorEastAsia"/>
          <w:color w:val="auto"/>
          <w:sz w:val="22"/>
          <w:szCs w:val="22"/>
          <w:lang w:eastAsia="es-ES"/>
        </w:rPr>
        <w:t>consistente en:</w:t>
      </w:r>
      <w:bookmarkStart w:id="2" w:name="_Hlk161057106"/>
      <w:bookmarkEnd w:id="1"/>
      <w:r w:rsidR="000E4FF6" w:rsidRPr="00B63507">
        <w:rPr>
          <w:rFonts w:eastAsiaTheme="minorEastAsia"/>
          <w:color w:val="auto"/>
          <w:sz w:val="22"/>
          <w:szCs w:val="22"/>
          <w:lang w:eastAsia="es-ES"/>
        </w:rPr>
        <w:t xml:space="preserve"> </w:t>
      </w:r>
      <w:r w:rsidR="000E4FF6" w:rsidRPr="00B63507">
        <w:rPr>
          <w:sz w:val="22"/>
          <w:szCs w:val="22"/>
        </w:rPr>
        <w:t>Total de plazas de confianza, Total de plazas de confianza ocupadas por hombres, Total de plazas de confianza ocupadas por mujeres, Total de plazas de confianza ocupadas, Total de plazas de confianza vacantes</w:t>
      </w:r>
      <w:r w:rsidR="006777A8" w:rsidRPr="00B63507">
        <w:rPr>
          <w:sz w:val="22"/>
          <w:szCs w:val="22"/>
        </w:rPr>
        <w:t xml:space="preserve">, correspondientes al mes de </w:t>
      </w:r>
      <w:r w:rsidR="00DD1F0B">
        <w:rPr>
          <w:b/>
          <w:sz w:val="22"/>
          <w:szCs w:val="22"/>
        </w:rPr>
        <w:t>agosto</w:t>
      </w:r>
      <w:r w:rsidR="00644B25">
        <w:rPr>
          <w:b/>
          <w:sz w:val="22"/>
          <w:szCs w:val="22"/>
        </w:rPr>
        <w:t xml:space="preserve"> </w:t>
      </w:r>
      <w:r w:rsidR="006777A8" w:rsidRPr="00B63507">
        <w:rPr>
          <w:sz w:val="22"/>
          <w:szCs w:val="22"/>
        </w:rPr>
        <w:t>202</w:t>
      </w:r>
      <w:r w:rsidR="002013E1" w:rsidRPr="00B63507">
        <w:rPr>
          <w:sz w:val="22"/>
          <w:szCs w:val="22"/>
        </w:rPr>
        <w:t>6</w:t>
      </w:r>
      <w:r w:rsidRPr="00B63507">
        <w:rPr>
          <w:rFonts w:eastAsiaTheme="minorEastAsia"/>
          <w:color w:val="auto"/>
          <w:sz w:val="22"/>
          <w:szCs w:val="22"/>
          <w:lang w:eastAsia="es-ES"/>
        </w:rPr>
        <w:t>.</w:t>
      </w:r>
    </w:p>
    <w:bookmarkEnd w:id="2"/>
    <w:p w:rsidR="00E22117" w:rsidRPr="00B63507" w:rsidRDefault="00E22117" w:rsidP="00032961">
      <w:pPr>
        <w:autoSpaceDE w:val="0"/>
        <w:autoSpaceDN w:val="0"/>
        <w:adjustRightInd w:val="0"/>
        <w:jc w:val="both"/>
        <w:rPr>
          <w:rFonts w:ascii="Arial" w:hAnsi="Arial" w:cs="Arial"/>
          <w:sz w:val="22"/>
          <w:szCs w:val="22"/>
        </w:rPr>
      </w:pPr>
    </w:p>
    <w:p w:rsidR="00331593" w:rsidRPr="00B63507" w:rsidRDefault="007336C3" w:rsidP="000E4FF6">
      <w:pPr>
        <w:autoSpaceDE w:val="0"/>
        <w:autoSpaceDN w:val="0"/>
        <w:adjustRightInd w:val="0"/>
        <w:jc w:val="both"/>
        <w:rPr>
          <w:rFonts w:ascii="Arial" w:hAnsi="Arial" w:cs="Arial"/>
          <w:b/>
          <w:sz w:val="22"/>
          <w:szCs w:val="22"/>
        </w:rPr>
      </w:pPr>
      <w:r w:rsidRPr="00B63507">
        <w:rPr>
          <w:rFonts w:ascii="Arial" w:hAnsi="Arial" w:cs="Arial"/>
          <w:b/>
          <w:sz w:val="22"/>
          <w:szCs w:val="22"/>
        </w:rPr>
        <w:t>Motivación.</w:t>
      </w:r>
      <w:r w:rsidR="008565C9" w:rsidRPr="00B63507">
        <w:rPr>
          <w:rFonts w:ascii="Arial" w:hAnsi="Arial" w:cs="Arial"/>
          <w:b/>
          <w:sz w:val="22"/>
          <w:szCs w:val="22"/>
        </w:rPr>
        <w:t xml:space="preserve"> </w:t>
      </w:r>
    </w:p>
    <w:p w:rsidR="00331593" w:rsidRPr="00B63507" w:rsidRDefault="00331593" w:rsidP="000E4FF6">
      <w:pPr>
        <w:autoSpaceDE w:val="0"/>
        <w:autoSpaceDN w:val="0"/>
        <w:adjustRightInd w:val="0"/>
        <w:jc w:val="both"/>
        <w:rPr>
          <w:rFonts w:ascii="Arial" w:hAnsi="Arial" w:cs="Arial"/>
          <w:sz w:val="22"/>
          <w:szCs w:val="22"/>
        </w:rPr>
      </w:pPr>
    </w:p>
    <w:p w:rsidR="000E4FF6" w:rsidRPr="00B63507" w:rsidRDefault="000E4FF6" w:rsidP="000E4FF6">
      <w:pPr>
        <w:autoSpaceDE w:val="0"/>
        <w:autoSpaceDN w:val="0"/>
        <w:adjustRightInd w:val="0"/>
        <w:jc w:val="both"/>
        <w:rPr>
          <w:rFonts w:ascii="Arial" w:hAnsi="Arial" w:cs="Arial"/>
          <w:sz w:val="22"/>
          <w:szCs w:val="22"/>
        </w:rPr>
      </w:pPr>
      <w:r w:rsidRPr="00B63507">
        <w:rPr>
          <w:rFonts w:ascii="Arial" w:hAnsi="Arial" w:cs="Arial"/>
          <w:sz w:val="22"/>
          <w:szCs w:val="22"/>
        </w:rPr>
        <w:t xml:space="preserve">El darla a conocer contraviene lo dispuesto en el artículo 93 Bis de la ley del Sistema de Seguridad del Estado de San Luis Potosí que rige al personal de esta Fiscalía, en el que se considera “como reservada la información contenida en todas y cada una de  las bases de datos del sistema, y la información contenida en ellos, en materia de detenciones, información criminal, personal de seguridad pública…” , considerando que la base de datos  del sistema a la que se  refiere el artículo citado, se integra con datos descritos en su  </w:t>
      </w:r>
      <w:r w:rsidR="00B63507" w:rsidRPr="00B63507">
        <w:rPr>
          <w:rFonts w:ascii="Arial" w:hAnsi="Arial" w:cs="Arial"/>
          <w:sz w:val="22"/>
          <w:szCs w:val="22"/>
        </w:rPr>
        <w:t>a</w:t>
      </w:r>
      <w:r w:rsidRPr="00B63507">
        <w:rPr>
          <w:rFonts w:ascii="Arial" w:hAnsi="Arial" w:cs="Arial"/>
          <w:sz w:val="22"/>
          <w:szCs w:val="22"/>
        </w:rPr>
        <w:t xml:space="preserve">rtículo  94,  fracción  I.  El área que lo emite, II. El usuario capturista; y en el </w:t>
      </w:r>
      <w:r w:rsidR="00B63507" w:rsidRPr="00B63507">
        <w:rPr>
          <w:rFonts w:ascii="Arial" w:hAnsi="Arial" w:cs="Arial"/>
          <w:sz w:val="22"/>
          <w:szCs w:val="22"/>
        </w:rPr>
        <w:t>a</w:t>
      </w:r>
      <w:r w:rsidRPr="00B63507">
        <w:rPr>
          <w:rFonts w:ascii="Arial" w:hAnsi="Arial" w:cs="Arial"/>
          <w:sz w:val="22"/>
          <w:szCs w:val="22"/>
        </w:rPr>
        <w:t>rtículo 95, fracción VI. Nombre de quién o quiénes hayan intervenido en la detención; en su caso, rango y área de adscripción, Artículo 99, I.  Los datos que permitan identificar plenamente…, III. Cualquier cambio de adscripción…, Por lo que resulta de gran importancia la reserva de la información referente a:</w:t>
      </w:r>
    </w:p>
    <w:p w:rsidR="000E4FF6" w:rsidRPr="00B63507" w:rsidRDefault="000E4FF6" w:rsidP="000E4FF6">
      <w:pPr>
        <w:autoSpaceDE w:val="0"/>
        <w:autoSpaceDN w:val="0"/>
        <w:adjustRightInd w:val="0"/>
        <w:jc w:val="both"/>
        <w:rPr>
          <w:rFonts w:ascii="Arial" w:hAnsi="Arial" w:cs="Arial"/>
          <w:sz w:val="22"/>
          <w:szCs w:val="22"/>
        </w:rPr>
      </w:pPr>
    </w:p>
    <w:p w:rsidR="000E4FF6" w:rsidRPr="00B63507" w:rsidRDefault="00A03AE0" w:rsidP="000E4FF6">
      <w:pPr>
        <w:autoSpaceDE w:val="0"/>
        <w:autoSpaceDN w:val="0"/>
        <w:adjustRightInd w:val="0"/>
        <w:jc w:val="both"/>
        <w:rPr>
          <w:rFonts w:ascii="Arial" w:hAnsi="Arial" w:cs="Arial"/>
          <w:b/>
          <w:i/>
          <w:sz w:val="22"/>
          <w:szCs w:val="22"/>
        </w:rPr>
      </w:pPr>
      <w:r w:rsidRPr="00B63507">
        <w:rPr>
          <w:rFonts w:ascii="Arial" w:hAnsi="Arial" w:cs="Arial"/>
          <w:b/>
          <w:i/>
          <w:sz w:val="22"/>
          <w:szCs w:val="22"/>
        </w:rPr>
        <w:t>Total,</w:t>
      </w:r>
      <w:r w:rsidR="000E4FF6" w:rsidRPr="00B63507">
        <w:rPr>
          <w:rFonts w:ascii="Arial" w:hAnsi="Arial" w:cs="Arial"/>
          <w:b/>
          <w:i/>
          <w:sz w:val="22"/>
          <w:szCs w:val="22"/>
        </w:rPr>
        <w:t xml:space="preserve"> de plazas de confianza, Total de plazas de confianza ocupadas por hombres, Total de plazas de confianza ocupadas por mujeres, Total de plazas de confianza ocupadas, Total de plazas de confianza vacantes, para su publicación en el formato LTAIPSLP84XVB, relativo a Total de plazas vacantes y ocupadas.</w:t>
      </w:r>
    </w:p>
    <w:p w:rsidR="000E4FF6" w:rsidRPr="00B63507" w:rsidRDefault="000E4FF6" w:rsidP="000E4FF6">
      <w:pPr>
        <w:autoSpaceDE w:val="0"/>
        <w:autoSpaceDN w:val="0"/>
        <w:adjustRightInd w:val="0"/>
        <w:jc w:val="both"/>
        <w:rPr>
          <w:rFonts w:ascii="Arial" w:hAnsi="Arial" w:cs="Arial"/>
          <w:sz w:val="22"/>
          <w:szCs w:val="22"/>
        </w:rPr>
      </w:pPr>
    </w:p>
    <w:p w:rsidR="000E4FF6" w:rsidRPr="00B63507" w:rsidRDefault="000E4FF6" w:rsidP="000E4FF6">
      <w:pPr>
        <w:autoSpaceDE w:val="0"/>
        <w:autoSpaceDN w:val="0"/>
        <w:adjustRightInd w:val="0"/>
        <w:jc w:val="both"/>
        <w:rPr>
          <w:rFonts w:ascii="Arial" w:hAnsi="Arial" w:cs="Arial"/>
          <w:sz w:val="22"/>
          <w:szCs w:val="22"/>
        </w:rPr>
      </w:pPr>
      <w:r w:rsidRPr="00B63507">
        <w:rPr>
          <w:rFonts w:ascii="Arial" w:hAnsi="Arial" w:cs="Arial"/>
          <w:sz w:val="22"/>
          <w:szCs w:val="22"/>
        </w:rPr>
        <w:t xml:space="preserve">Con fundamento en lo dispuesto por el artículo 129, fracción I, y XII de la Ley de Transparencia y Acceso a la Información pública se considera debidamente fundado y motivado reservar parcialmente la información del Total de plazas vacantes y ocupadas del mes de </w:t>
      </w:r>
      <w:r w:rsidR="00DD1F0B">
        <w:rPr>
          <w:rFonts w:ascii="Arial" w:hAnsi="Arial" w:cs="Arial"/>
          <w:b/>
          <w:sz w:val="22"/>
          <w:szCs w:val="22"/>
        </w:rPr>
        <w:t>agosto</w:t>
      </w:r>
      <w:r w:rsidR="00A21838">
        <w:rPr>
          <w:rFonts w:ascii="Arial" w:hAnsi="Arial" w:cs="Arial"/>
          <w:b/>
          <w:sz w:val="22"/>
          <w:szCs w:val="22"/>
        </w:rPr>
        <w:t xml:space="preserve"> </w:t>
      </w:r>
      <w:r w:rsidRPr="00B63507">
        <w:rPr>
          <w:rFonts w:ascii="Arial" w:hAnsi="Arial" w:cs="Arial"/>
          <w:b/>
          <w:sz w:val="22"/>
          <w:szCs w:val="22"/>
        </w:rPr>
        <w:t>202</w:t>
      </w:r>
      <w:r w:rsidR="002013E1" w:rsidRPr="00B63507">
        <w:rPr>
          <w:rFonts w:ascii="Arial" w:hAnsi="Arial" w:cs="Arial"/>
          <w:b/>
          <w:sz w:val="22"/>
          <w:szCs w:val="22"/>
        </w:rPr>
        <w:t>6</w:t>
      </w:r>
      <w:r w:rsidRPr="00B63507">
        <w:rPr>
          <w:rFonts w:ascii="Arial" w:hAnsi="Arial" w:cs="Arial"/>
          <w:sz w:val="22"/>
          <w:szCs w:val="22"/>
        </w:rPr>
        <w:t xml:space="preserve"> de lo correspondiente </w:t>
      </w:r>
      <w:r w:rsidRPr="00B63507">
        <w:rPr>
          <w:rFonts w:ascii="Arial" w:hAnsi="Arial" w:cs="Arial"/>
          <w:sz w:val="22"/>
          <w:szCs w:val="22"/>
        </w:rPr>
        <w:lastRenderedPageBreak/>
        <w:t xml:space="preserve">a los rubros ya citados, únicamente por lo que respecta a las plazas consideradas como de seguridad y custodia consideradas como plazas de confianza, descritas en el Manual de Remuneraciones para los Servidores Públicos de la Fiscalía General del Estado de San Luis Potosí, y vigente a la fecha, y que no realicen funciones directivas. </w:t>
      </w:r>
    </w:p>
    <w:p w:rsidR="000E4FF6" w:rsidRPr="00B63507" w:rsidRDefault="000E4FF6" w:rsidP="000E4FF6">
      <w:pPr>
        <w:autoSpaceDE w:val="0"/>
        <w:autoSpaceDN w:val="0"/>
        <w:adjustRightInd w:val="0"/>
        <w:jc w:val="both"/>
        <w:rPr>
          <w:rFonts w:ascii="Arial" w:hAnsi="Arial" w:cs="Arial"/>
          <w:sz w:val="22"/>
          <w:szCs w:val="22"/>
        </w:rPr>
      </w:pPr>
    </w:p>
    <w:p w:rsidR="000E4FF6" w:rsidRPr="00B63507" w:rsidRDefault="000E4FF6" w:rsidP="000E4FF6">
      <w:pPr>
        <w:autoSpaceDE w:val="0"/>
        <w:autoSpaceDN w:val="0"/>
        <w:adjustRightInd w:val="0"/>
        <w:jc w:val="both"/>
        <w:rPr>
          <w:rFonts w:ascii="Arial" w:hAnsi="Arial" w:cs="Arial"/>
          <w:sz w:val="22"/>
          <w:szCs w:val="22"/>
        </w:rPr>
      </w:pPr>
      <w:r w:rsidRPr="00B63507">
        <w:rPr>
          <w:rFonts w:ascii="Arial" w:hAnsi="Arial" w:cs="Arial"/>
          <w:sz w:val="22"/>
          <w:szCs w:val="22"/>
        </w:rPr>
        <w:t xml:space="preserve">Publicar en el formato LTAIPSLP84XVB el Total de plazas de confianza, Total de plazas de confianza ocupadas por hombres, Total de plazas de confianza ocupadas por mujeres, Total de plazas de confianza ocupadas, Total de plazas de confianza vacantes,  plazas que pertenecen al personal de seguridad y custodia, de acuerdo a lo señalado por la Ley del Sistema Estatal de Seguridad Pública, permite vincular de forma indirecta la cantidad de personal operativo de seguridad con que cuenta la Fiscalía lo que implicaría dejar en un grave estado de vulnerabilidad a la institución debido a que sería fácilmente determinar la capacidad de reacción de la corporación ante hechos delictivos y la delincuencia organizada, además de haber una obstrucción en la persecución de delitos. </w:t>
      </w:r>
    </w:p>
    <w:p w:rsidR="000E4FF6" w:rsidRPr="00B63507" w:rsidRDefault="000E4FF6" w:rsidP="000E4FF6">
      <w:pPr>
        <w:autoSpaceDE w:val="0"/>
        <w:autoSpaceDN w:val="0"/>
        <w:adjustRightInd w:val="0"/>
        <w:jc w:val="both"/>
        <w:rPr>
          <w:rFonts w:ascii="Arial" w:hAnsi="Arial" w:cs="Arial"/>
          <w:sz w:val="22"/>
          <w:szCs w:val="22"/>
        </w:rPr>
      </w:pPr>
    </w:p>
    <w:p w:rsidR="000E4FF6" w:rsidRPr="00B63507" w:rsidRDefault="000E4FF6" w:rsidP="000E4FF6">
      <w:pPr>
        <w:autoSpaceDE w:val="0"/>
        <w:autoSpaceDN w:val="0"/>
        <w:adjustRightInd w:val="0"/>
        <w:jc w:val="both"/>
        <w:rPr>
          <w:rFonts w:ascii="Arial" w:hAnsi="Arial" w:cs="Arial"/>
          <w:sz w:val="22"/>
          <w:szCs w:val="22"/>
        </w:rPr>
      </w:pPr>
      <w:r w:rsidRPr="00B63507">
        <w:rPr>
          <w:rFonts w:ascii="Arial" w:hAnsi="Arial" w:cs="Arial"/>
          <w:sz w:val="22"/>
          <w:szCs w:val="22"/>
        </w:rPr>
        <w:t xml:space="preserve">La información que se reserva válidamente puede constituir como dato de prueba en los registros de la investigación, independientemente de su contenido o naturaleza, y que son estrictamente reservados; ya que forma parte de la base de datos del Sistema de Seguridad Publica cuya información se señala como reserva en la Ley del Sistema de Seguridad Pública Del Estado de San Luis Potosí en los artículos 93, 93 bis, 94, fracciones I y II, 95 fracción VI, 97 fracciones I y II, 99, fracciones I y III. </w:t>
      </w:r>
    </w:p>
    <w:p w:rsidR="000E4FF6" w:rsidRPr="00B63507" w:rsidRDefault="000E4FF6" w:rsidP="000E4FF6">
      <w:pPr>
        <w:autoSpaceDE w:val="0"/>
        <w:autoSpaceDN w:val="0"/>
        <w:adjustRightInd w:val="0"/>
        <w:jc w:val="both"/>
        <w:rPr>
          <w:rFonts w:ascii="Arial" w:hAnsi="Arial" w:cs="Arial"/>
          <w:sz w:val="22"/>
          <w:szCs w:val="22"/>
        </w:rPr>
      </w:pPr>
    </w:p>
    <w:p w:rsidR="00EC019A" w:rsidRPr="00B63507" w:rsidRDefault="000E4FF6" w:rsidP="000E4FF6">
      <w:pPr>
        <w:autoSpaceDE w:val="0"/>
        <w:autoSpaceDN w:val="0"/>
        <w:adjustRightInd w:val="0"/>
        <w:jc w:val="both"/>
        <w:rPr>
          <w:rFonts w:ascii="Arial" w:hAnsi="Arial" w:cs="Arial"/>
          <w:sz w:val="22"/>
          <w:szCs w:val="22"/>
        </w:rPr>
      </w:pPr>
      <w:r w:rsidRPr="00B63507">
        <w:rPr>
          <w:rFonts w:ascii="Arial" w:hAnsi="Arial" w:cs="Arial"/>
          <w:sz w:val="22"/>
          <w:szCs w:val="22"/>
        </w:rPr>
        <w:t xml:space="preserve">La divulgación del Total de plazas de confianza, Total de plazas de confianza ocupadas por hombres, Total de plazas de confianza ocupadas por mujeres, Total de plazas de confianza ocupadas, Total de plazas de confianza vacantes, para su publicación en el formato LTAIPSLP84XVB, relativo a Total de plazas vacantes y ocupadas del mes de </w:t>
      </w:r>
      <w:r w:rsidR="00642902">
        <w:rPr>
          <w:rFonts w:ascii="Arial" w:hAnsi="Arial" w:cs="Arial"/>
          <w:b/>
          <w:sz w:val="22"/>
          <w:szCs w:val="22"/>
        </w:rPr>
        <w:t>agosto</w:t>
      </w:r>
      <w:r w:rsidR="00C53940" w:rsidRPr="00B63507">
        <w:rPr>
          <w:rFonts w:ascii="Arial" w:hAnsi="Arial" w:cs="Arial"/>
          <w:b/>
          <w:sz w:val="22"/>
          <w:szCs w:val="22"/>
        </w:rPr>
        <w:t xml:space="preserve"> </w:t>
      </w:r>
      <w:r w:rsidRPr="00B63507">
        <w:rPr>
          <w:rFonts w:ascii="Arial" w:hAnsi="Arial" w:cs="Arial"/>
          <w:sz w:val="22"/>
          <w:szCs w:val="22"/>
        </w:rPr>
        <w:t>202</w:t>
      </w:r>
      <w:r w:rsidR="002013E1" w:rsidRPr="00B63507">
        <w:rPr>
          <w:rFonts w:ascii="Arial" w:hAnsi="Arial" w:cs="Arial"/>
          <w:sz w:val="22"/>
          <w:szCs w:val="22"/>
        </w:rPr>
        <w:t>6</w:t>
      </w:r>
      <w:r w:rsidRPr="00B63507">
        <w:rPr>
          <w:rFonts w:ascii="Arial" w:hAnsi="Arial" w:cs="Arial"/>
          <w:sz w:val="22"/>
          <w:szCs w:val="22"/>
        </w:rPr>
        <w:t>, del personal cuyas funciones están directa o indirectamente vinculadas a los procesos de integración de carpetas de investigación, registro de evidencias, proceso de investigación y detención de presuntos responsables, hasta el proceso de judicialización de las carpetas de investigación, devela la capacidad de reacción de la institución, lo cual puede ser utilizado por terceros en aras de desviar la conducción del debido proceso mediante amenazas de agresiones, emboscadas,  chantajes o sobornos para la manipulación de información, alteración, destrucción u ocultación de pruebas o evidencia, en perjuicio directo de la parte afectada y por ende de la sociedad en su conjunto, lo anterior previsto en el artículo 220 del Código Nacional de Procedimientos Penales.</w:t>
      </w:r>
    </w:p>
    <w:p w:rsidR="005269BE" w:rsidRPr="00B63507" w:rsidRDefault="005269BE" w:rsidP="00C57509">
      <w:pPr>
        <w:jc w:val="both"/>
        <w:rPr>
          <w:rFonts w:ascii="Arial" w:hAnsi="Arial" w:cs="Arial"/>
          <w:sz w:val="22"/>
          <w:szCs w:val="22"/>
        </w:rPr>
      </w:pPr>
    </w:p>
    <w:p w:rsidR="000E4FF6" w:rsidRPr="00B63507" w:rsidRDefault="00045C57" w:rsidP="000E4FF6">
      <w:pPr>
        <w:jc w:val="both"/>
        <w:rPr>
          <w:rFonts w:ascii="Arial" w:hAnsi="Arial" w:cs="Arial"/>
          <w:sz w:val="22"/>
          <w:szCs w:val="22"/>
        </w:rPr>
      </w:pPr>
      <w:r w:rsidRPr="00B63507">
        <w:rPr>
          <w:rFonts w:ascii="Arial" w:hAnsi="Arial" w:cs="Arial"/>
          <w:sz w:val="22"/>
          <w:szCs w:val="22"/>
        </w:rPr>
        <w:t>Fundamentación.</w:t>
      </w:r>
      <w:r w:rsidR="006060DC" w:rsidRPr="00B63507">
        <w:rPr>
          <w:rFonts w:ascii="Arial" w:hAnsi="Arial" w:cs="Arial"/>
          <w:sz w:val="22"/>
          <w:szCs w:val="22"/>
        </w:rPr>
        <w:t xml:space="preserve"> Ley</w:t>
      </w:r>
      <w:r w:rsidR="002F5BA4" w:rsidRPr="00B63507">
        <w:rPr>
          <w:rFonts w:ascii="Arial" w:hAnsi="Arial" w:cs="Arial"/>
          <w:sz w:val="22"/>
          <w:szCs w:val="22"/>
        </w:rPr>
        <w:t xml:space="preserve"> </w:t>
      </w:r>
      <w:r w:rsidR="006060DC" w:rsidRPr="00B63507">
        <w:rPr>
          <w:rFonts w:ascii="Arial" w:hAnsi="Arial" w:cs="Arial"/>
          <w:sz w:val="22"/>
          <w:szCs w:val="22"/>
        </w:rPr>
        <w:t xml:space="preserve">de Transparencia y Acceso a la Información Pública del Estado, artículos 3º fracciones II, XIII, XX, XXI, 113, 119, 120, </w:t>
      </w:r>
      <w:r w:rsidR="00A03AE0" w:rsidRPr="00B63507">
        <w:rPr>
          <w:rFonts w:ascii="Arial" w:hAnsi="Arial" w:cs="Arial"/>
          <w:sz w:val="22"/>
          <w:szCs w:val="22"/>
        </w:rPr>
        <w:t xml:space="preserve">fracción </w:t>
      </w:r>
      <w:r w:rsidR="00FC4DC5" w:rsidRPr="00B63507">
        <w:rPr>
          <w:rFonts w:ascii="Arial" w:hAnsi="Arial" w:cs="Arial"/>
          <w:sz w:val="22"/>
          <w:szCs w:val="22"/>
        </w:rPr>
        <w:t>II</w:t>
      </w:r>
      <w:r w:rsidR="00A03AE0" w:rsidRPr="00B63507">
        <w:rPr>
          <w:rFonts w:ascii="Arial" w:hAnsi="Arial" w:cs="Arial"/>
          <w:sz w:val="22"/>
          <w:szCs w:val="22"/>
        </w:rPr>
        <w:t xml:space="preserve">I, 129, fracción </w:t>
      </w:r>
      <w:r w:rsidR="0066700B" w:rsidRPr="00B63507">
        <w:rPr>
          <w:rFonts w:ascii="Arial" w:hAnsi="Arial" w:cs="Arial"/>
          <w:sz w:val="22"/>
          <w:szCs w:val="22"/>
        </w:rPr>
        <w:t>I</w:t>
      </w:r>
      <w:r w:rsidR="006060DC" w:rsidRPr="00B63507">
        <w:rPr>
          <w:rFonts w:ascii="Arial" w:hAnsi="Arial" w:cs="Arial"/>
          <w:sz w:val="22"/>
          <w:szCs w:val="22"/>
        </w:rPr>
        <w:t xml:space="preserve">, </w:t>
      </w:r>
      <w:r w:rsidR="0066700B" w:rsidRPr="00B63507">
        <w:rPr>
          <w:rFonts w:ascii="Arial" w:hAnsi="Arial" w:cs="Arial"/>
          <w:sz w:val="22"/>
          <w:szCs w:val="22"/>
        </w:rPr>
        <w:t>y</w:t>
      </w:r>
      <w:r w:rsidR="005269BE" w:rsidRPr="00B63507">
        <w:rPr>
          <w:rFonts w:ascii="Arial" w:hAnsi="Arial" w:cs="Arial"/>
          <w:sz w:val="22"/>
          <w:szCs w:val="22"/>
        </w:rPr>
        <w:t xml:space="preserve"> XII, y</w:t>
      </w:r>
      <w:r w:rsidR="006060DC" w:rsidRPr="00B63507">
        <w:rPr>
          <w:rFonts w:ascii="Arial" w:hAnsi="Arial" w:cs="Arial"/>
          <w:sz w:val="22"/>
          <w:szCs w:val="22"/>
        </w:rPr>
        <w:t xml:space="preserve"> 132, Lineamientos Generales en materia de Clasificación y Desclasificación de información, así como para la Elaboración de Versiones Públicas, lineamiento décimo octavo</w:t>
      </w:r>
      <w:r w:rsidR="005269BE" w:rsidRPr="00B63507">
        <w:rPr>
          <w:rFonts w:ascii="Arial" w:hAnsi="Arial" w:cs="Arial"/>
          <w:sz w:val="22"/>
          <w:szCs w:val="22"/>
        </w:rPr>
        <w:t xml:space="preserve">, y Trigésimo segundo, Ley General del Sistema Nacional de Seguridad Pública, artículo 40, fracción XXI, 110, Ley del Sistema de Seguridad Pública del Estado de San Luis Potosí, artículo 56, fracción XXVI, 93, 93 BIS, </w:t>
      </w:r>
      <w:r w:rsidR="000E4FF6" w:rsidRPr="00B63507">
        <w:rPr>
          <w:rFonts w:ascii="Arial" w:hAnsi="Arial" w:cs="Arial"/>
          <w:sz w:val="22"/>
          <w:szCs w:val="22"/>
        </w:rPr>
        <w:t>94, 95, 97, 98, 99, 107, 126, Manual de Remuneraciones para los Servidores Públicos de la Fiscalía General del Estado de San Luis Potosí, para el Ejercicio Fiscal 202</w:t>
      </w:r>
      <w:r w:rsidR="00A03AE0" w:rsidRPr="00B63507">
        <w:rPr>
          <w:rFonts w:ascii="Arial" w:hAnsi="Arial" w:cs="Arial"/>
          <w:sz w:val="22"/>
          <w:szCs w:val="22"/>
        </w:rPr>
        <w:t>5</w:t>
      </w:r>
      <w:r w:rsidR="000E4FF6" w:rsidRPr="00B63507">
        <w:rPr>
          <w:rFonts w:ascii="Arial" w:hAnsi="Arial" w:cs="Arial"/>
          <w:sz w:val="22"/>
          <w:szCs w:val="22"/>
        </w:rPr>
        <w:t>, Considerandos Cuarto, Sexto, y Octavo.</w:t>
      </w:r>
    </w:p>
    <w:p w:rsidR="00045C57" w:rsidRPr="00B63507" w:rsidRDefault="00045C57" w:rsidP="00C57509">
      <w:pPr>
        <w:jc w:val="both"/>
        <w:rPr>
          <w:rFonts w:ascii="Arial" w:hAnsi="Arial" w:cs="Arial"/>
          <w:sz w:val="22"/>
          <w:szCs w:val="22"/>
        </w:rPr>
      </w:pPr>
    </w:p>
    <w:p w:rsidR="00BF3665" w:rsidRPr="00B63507" w:rsidRDefault="007336C3" w:rsidP="00C57509">
      <w:pPr>
        <w:jc w:val="both"/>
        <w:rPr>
          <w:rFonts w:ascii="Arial" w:hAnsi="Arial" w:cs="Arial"/>
          <w:sz w:val="22"/>
          <w:szCs w:val="22"/>
        </w:rPr>
      </w:pPr>
      <w:r w:rsidRPr="00B63507">
        <w:rPr>
          <w:rFonts w:ascii="Arial" w:hAnsi="Arial" w:cs="Arial"/>
          <w:sz w:val="22"/>
          <w:szCs w:val="22"/>
        </w:rPr>
        <w:t xml:space="preserve">Razonamiento. </w:t>
      </w:r>
      <w:r w:rsidR="00374F51" w:rsidRPr="00B63507">
        <w:rPr>
          <w:rFonts w:ascii="Arial" w:hAnsi="Arial" w:cs="Arial"/>
          <w:sz w:val="22"/>
          <w:szCs w:val="22"/>
        </w:rPr>
        <w:t xml:space="preserve">El contador público Cesar Isidro Cruz, director </w:t>
      </w:r>
      <w:r w:rsidR="002C4DF5" w:rsidRPr="00B63507">
        <w:rPr>
          <w:rFonts w:ascii="Arial" w:hAnsi="Arial" w:cs="Arial"/>
          <w:sz w:val="22"/>
          <w:szCs w:val="22"/>
        </w:rPr>
        <w:t>G</w:t>
      </w:r>
      <w:r w:rsidR="00374F51" w:rsidRPr="00B63507">
        <w:rPr>
          <w:rFonts w:ascii="Arial" w:hAnsi="Arial" w:cs="Arial"/>
          <w:sz w:val="22"/>
          <w:szCs w:val="22"/>
        </w:rPr>
        <w:t xml:space="preserve">eneral de </w:t>
      </w:r>
      <w:r w:rsidR="002C4DF5" w:rsidRPr="00B63507">
        <w:rPr>
          <w:rFonts w:ascii="Arial" w:hAnsi="Arial" w:cs="Arial"/>
          <w:sz w:val="22"/>
          <w:szCs w:val="22"/>
        </w:rPr>
        <w:t>A</w:t>
      </w:r>
      <w:r w:rsidR="00374F51" w:rsidRPr="00B63507">
        <w:rPr>
          <w:rFonts w:ascii="Arial" w:hAnsi="Arial" w:cs="Arial"/>
          <w:sz w:val="22"/>
          <w:szCs w:val="22"/>
        </w:rPr>
        <w:t>dministración</w:t>
      </w:r>
      <w:r w:rsidR="008565C9" w:rsidRPr="00B63507">
        <w:rPr>
          <w:rFonts w:ascii="Arial" w:hAnsi="Arial" w:cs="Arial"/>
          <w:sz w:val="22"/>
          <w:szCs w:val="22"/>
        </w:rPr>
        <w:t xml:space="preserve"> </w:t>
      </w:r>
      <w:r w:rsidR="009819AE" w:rsidRPr="00B63507">
        <w:rPr>
          <w:rFonts w:ascii="Arial" w:hAnsi="Arial" w:cs="Arial"/>
          <w:sz w:val="22"/>
          <w:szCs w:val="22"/>
        </w:rPr>
        <w:t xml:space="preserve">adminicula las causales de procedencia de la reserva con las justificaciones en la aplicación de la prueba de daño en las tres hipótesis aplicables de acuerdo a la LTAIPSLP, concatenado con lo establecido en el lineamiento </w:t>
      </w:r>
      <w:r w:rsidR="00481D63" w:rsidRPr="00B63507">
        <w:rPr>
          <w:rFonts w:ascii="Arial" w:hAnsi="Arial" w:cs="Arial"/>
          <w:sz w:val="22"/>
          <w:szCs w:val="22"/>
        </w:rPr>
        <w:t>t</w:t>
      </w:r>
      <w:r w:rsidR="009819AE" w:rsidRPr="00B63507">
        <w:rPr>
          <w:rFonts w:ascii="Arial" w:hAnsi="Arial" w:cs="Arial"/>
          <w:sz w:val="22"/>
          <w:szCs w:val="22"/>
        </w:rPr>
        <w:t>rigésimo tercero de los LG</w:t>
      </w:r>
      <w:r w:rsidR="00090B33" w:rsidRPr="00B63507">
        <w:rPr>
          <w:rFonts w:ascii="Arial" w:hAnsi="Arial" w:cs="Arial"/>
          <w:sz w:val="22"/>
          <w:szCs w:val="22"/>
        </w:rPr>
        <w:t>M</w:t>
      </w:r>
      <w:r w:rsidR="009819AE" w:rsidRPr="00B63507">
        <w:rPr>
          <w:rFonts w:ascii="Arial" w:hAnsi="Arial" w:cs="Arial"/>
          <w:sz w:val="22"/>
          <w:szCs w:val="22"/>
        </w:rPr>
        <w:t>CDIEVP, los que a la letra establecen;</w:t>
      </w:r>
    </w:p>
    <w:p w:rsidR="00BF3665" w:rsidRPr="00B63507" w:rsidRDefault="009819AE" w:rsidP="00964EDA">
      <w:pPr>
        <w:ind w:right="191"/>
        <w:jc w:val="both"/>
        <w:rPr>
          <w:rFonts w:ascii="Arial" w:hAnsi="Arial" w:cs="Arial"/>
          <w:i/>
          <w:sz w:val="22"/>
          <w:szCs w:val="22"/>
        </w:rPr>
      </w:pPr>
      <w:r w:rsidRPr="00B63507">
        <w:rPr>
          <w:rFonts w:ascii="Arial" w:hAnsi="Arial" w:cs="Arial"/>
          <w:b/>
          <w:i/>
          <w:sz w:val="22"/>
          <w:szCs w:val="22"/>
        </w:rPr>
        <w:lastRenderedPageBreak/>
        <w:t>Artículo 118.</w:t>
      </w:r>
      <w:r w:rsidRPr="00B63507">
        <w:rPr>
          <w:rFonts w:ascii="Arial" w:hAnsi="Arial" w:cs="Arial"/>
          <w:i/>
          <w:sz w:val="22"/>
          <w:szCs w:val="22"/>
        </w:rPr>
        <w:t xml:space="preserve"> En la aplicación de la prueba de daño, el sujeto obligado deberá justificar que:</w:t>
      </w:r>
    </w:p>
    <w:p w:rsidR="00BF3665" w:rsidRPr="00B63507" w:rsidRDefault="00BF3665" w:rsidP="00964EDA">
      <w:pPr>
        <w:ind w:right="191"/>
        <w:jc w:val="both"/>
        <w:rPr>
          <w:rFonts w:ascii="Arial" w:hAnsi="Arial" w:cs="Arial"/>
          <w:i/>
          <w:sz w:val="22"/>
          <w:szCs w:val="22"/>
        </w:rPr>
      </w:pPr>
    </w:p>
    <w:p w:rsidR="00BF3665" w:rsidRPr="00B63507" w:rsidRDefault="009819AE" w:rsidP="00964EDA">
      <w:pPr>
        <w:ind w:right="191"/>
        <w:jc w:val="both"/>
        <w:rPr>
          <w:rFonts w:ascii="Arial" w:hAnsi="Arial" w:cs="Arial"/>
          <w:i/>
          <w:sz w:val="22"/>
          <w:szCs w:val="22"/>
        </w:rPr>
      </w:pPr>
      <w:r w:rsidRPr="00B63507">
        <w:rPr>
          <w:rFonts w:ascii="Arial" w:hAnsi="Arial" w:cs="Arial"/>
          <w:i/>
          <w:sz w:val="22"/>
          <w:szCs w:val="22"/>
        </w:rPr>
        <w:t>I. La divulgación de la información representa un riesgo real, demostrable e identificable de perjuicio significativo al interés público;</w:t>
      </w:r>
    </w:p>
    <w:p w:rsidR="00BF3665" w:rsidRPr="00B63507" w:rsidRDefault="00BF3665" w:rsidP="00964EDA">
      <w:pPr>
        <w:ind w:right="191"/>
        <w:jc w:val="both"/>
        <w:rPr>
          <w:rFonts w:ascii="Arial" w:hAnsi="Arial" w:cs="Arial"/>
          <w:i/>
          <w:sz w:val="22"/>
          <w:szCs w:val="22"/>
        </w:rPr>
      </w:pPr>
    </w:p>
    <w:p w:rsidR="00BF3665" w:rsidRPr="00B63507" w:rsidRDefault="009819AE" w:rsidP="00964EDA">
      <w:pPr>
        <w:ind w:right="191"/>
        <w:jc w:val="both"/>
        <w:rPr>
          <w:rFonts w:ascii="Arial" w:hAnsi="Arial" w:cs="Arial"/>
          <w:i/>
          <w:sz w:val="22"/>
          <w:szCs w:val="22"/>
        </w:rPr>
      </w:pPr>
      <w:r w:rsidRPr="00B63507">
        <w:rPr>
          <w:rFonts w:ascii="Arial" w:hAnsi="Arial" w:cs="Arial"/>
          <w:i/>
          <w:sz w:val="22"/>
          <w:szCs w:val="22"/>
        </w:rPr>
        <w:t>II. El riesgo de perjuicio que supondría la divulgación supera el interés público general de que se difunda, y</w:t>
      </w:r>
    </w:p>
    <w:p w:rsidR="00BF3665" w:rsidRPr="00B63507" w:rsidRDefault="00BF3665" w:rsidP="00964EDA">
      <w:pPr>
        <w:ind w:right="191"/>
        <w:jc w:val="both"/>
        <w:rPr>
          <w:rFonts w:ascii="Arial" w:hAnsi="Arial" w:cs="Arial"/>
          <w:i/>
          <w:sz w:val="22"/>
          <w:szCs w:val="22"/>
        </w:rPr>
      </w:pPr>
    </w:p>
    <w:p w:rsidR="00BF3665" w:rsidRPr="00B63507" w:rsidRDefault="009819AE" w:rsidP="00964EDA">
      <w:pPr>
        <w:ind w:right="191"/>
        <w:jc w:val="both"/>
        <w:rPr>
          <w:rFonts w:ascii="Arial" w:hAnsi="Arial" w:cs="Arial"/>
          <w:i/>
          <w:sz w:val="22"/>
          <w:szCs w:val="22"/>
        </w:rPr>
      </w:pPr>
      <w:r w:rsidRPr="00B63507">
        <w:rPr>
          <w:rFonts w:ascii="Arial" w:hAnsi="Arial" w:cs="Arial"/>
          <w:i/>
          <w:sz w:val="22"/>
          <w:szCs w:val="22"/>
        </w:rPr>
        <w:t>III. La limitación se adecua al principio de proporcionalidad y representa el medio menos restrictivo disponible para evitar el perjuicio.</w:t>
      </w:r>
    </w:p>
    <w:p w:rsidR="00BF3665" w:rsidRPr="00B63507" w:rsidRDefault="00BF3665" w:rsidP="00964EDA">
      <w:pPr>
        <w:ind w:right="191"/>
        <w:jc w:val="both"/>
        <w:rPr>
          <w:rFonts w:ascii="Arial" w:hAnsi="Arial" w:cs="Arial"/>
          <w:i/>
          <w:sz w:val="22"/>
          <w:szCs w:val="22"/>
        </w:rPr>
      </w:pPr>
    </w:p>
    <w:p w:rsidR="00BF3665" w:rsidRPr="00B63507" w:rsidRDefault="009819AE" w:rsidP="00964EDA">
      <w:pPr>
        <w:ind w:right="191"/>
        <w:jc w:val="both"/>
        <w:rPr>
          <w:rFonts w:ascii="Arial" w:hAnsi="Arial" w:cs="Arial"/>
          <w:i/>
          <w:sz w:val="22"/>
          <w:szCs w:val="22"/>
        </w:rPr>
      </w:pPr>
      <w:r w:rsidRPr="00B63507">
        <w:rPr>
          <w:rFonts w:ascii="Arial" w:hAnsi="Arial" w:cs="Arial"/>
          <w:b/>
          <w:i/>
          <w:sz w:val="22"/>
          <w:szCs w:val="22"/>
        </w:rPr>
        <w:t>Trigésimo tercero</w:t>
      </w:r>
      <w:r w:rsidRPr="00B63507">
        <w:rPr>
          <w:rFonts w:ascii="Arial" w:hAnsi="Arial" w:cs="Arial"/>
          <w:i/>
          <w:sz w:val="22"/>
          <w:szCs w:val="22"/>
        </w:rPr>
        <w:t>. Para la aplicación de la prueba de daño a la que hace referencia el artículo 104 de la Ley General, los sujetos obligados atenderán lo siguiente:</w:t>
      </w:r>
    </w:p>
    <w:p w:rsidR="00BF3665" w:rsidRPr="00B63507" w:rsidRDefault="00BF3665" w:rsidP="00964EDA">
      <w:pPr>
        <w:ind w:right="191"/>
        <w:jc w:val="both"/>
        <w:rPr>
          <w:rFonts w:ascii="Arial" w:hAnsi="Arial" w:cs="Arial"/>
          <w:i/>
          <w:sz w:val="22"/>
          <w:szCs w:val="22"/>
        </w:rPr>
      </w:pPr>
    </w:p>
    <w:p w:rsidR="00BF3665" w:rsidRPr="00B63507" w:rsidRDefault="009819AE" w:rsidP="00964EDA">
      <w:pPr>
        <w:pStyle w:val="Prrafodelista"/>
        <w:numPr>
          <w:ilvl w:val="0"/>
          <w:numId w:val="3"/>
        </w:numPr>
        <w:ind w:left="0" w:right="191" w:firstLine="0"/>
        <w:jc w:val="both"/>
        <w:rPr>
          <w:rFonts w:ascii="Arial" w:hAnsi="Arial" w:cs="Arial"/>
          <w:i/>
          <w:sz w:val="22"/>
          <w:szCs w:val="22"/>
        </w:rPr>
      </w:pPr>
      <w:r w:rsidRPr="00B63507">
        <w:rPr>
          <w:rFonts w:ascii="Arial" w:hAnsi="Arial" w:cs="Arial"/>
          <w:i/>
          <w:sz w:val="22"/>
          <w:szCs w:val="22"/>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B63507" w:rsidRDefault="00BF3665" w:rsidP="00964EDA">
      <w:pPr>
        <w:ind w:right="191"/>
        <w:jc w:val="both"/>
        <w:rPr>
          <w:rFonts w:ascii="Arial" w:hAnsi="Arial" w:cs="Arial"/>
          <w:i/>
          <w:sz w:val="22"/>
          <w:szCs w:val="22"/>
        </w:rPr>
      </w:pPr>
    </w:p>
    <w:p w:rsidR="00BF3665" w:rsidRPr="00B63507" w:rsidRDefault="009819AE" w:rsidP="00964EDA">
      <w:pPr>
        <w:pStyle w:val="Prrafodelista"/>
        <w:numPr>
          <w:ilvl w:val="0"/>
          <w:numId w:val="3"/>
        </w:numPr>
        <w:ind w:left="0" w:right="191" w:firstLine="0"/>
        <w:jc w:val="both"/>
        <w:rPr>
          <w:rFonts w:ascii="Arial" w:hAnsi="Arial" w:cs="Arial"/>
          <w:i/>
          <w:sz w:val="22"/>
          <w:szCs w:val="22"/>
        </w:rPr>
      </w:pPr>
      <w:r w:rsidRPr="00B63507">
        <w:rPr>
          <w:rFonts w:ascii="Arial" w:hAnsi="Arial" w:cs="Arial"/>
          <w:i/>
          <w:sz w:val="22"/>
          <w:szCs w:val="22"/>
        </w:rPr>
        <w:t>Se deberá motivar la clasificación, señalando las circunstancias de modo, tiempo y lugar que acrediten el vínculo entre la difusión de la información y la afectación al interés público o a la seguridad nacional;</w:t>
      </w:r>
    </w:p>
    <w:p w:rsidR="00BF3665" w:rsidRPr="00B63507" w:rsidRDefault="00BF3665" w:rsidP="00964EDA">
      <w:pPr>
        <w:ind w:right="191"/>
        <w:jc w:val="both"/>
        <w:rPr>
          <w:rFonts w:ascii="Arial" w:hAnsi="Arial" w:cs="Arial"/>
          <w:i/>
          <w:sz w:val="22"/>
          <w:szCs w:val="22"/>
        </w:rPr>
      </w:pPr>
    </w:p>
    <w:p w:rsidR="00BF3665" w:rsidRPr="00B63507" w:rsidRDefault="009819AE" w:rsidP="00964EDA">
      <w:pPr>
        <w:pStyle w:val="Prrafodelista"/>
        <w:numPr>
          <w:ilvl w:val="0"/>
          <w:numId w:val="3"/>
        </w:numPr>
        <w:ind w:left="0" w:right="191" w:firstLine="0"/>
        <w:jc w:val="both"/>
        <w:rPr>
          <w:rFonts w:ascii="Arial" w:hAnsi="Arial" w:cs="Arial"/>
          <w:i/>
          <w:sz w:val="22"/>
          <w:szCs w:val="22"/>
        </w:rPr>
      </w:pPr>
      <w:r w:rsidRPr="00B63507">
        <w:rPr>
          <w:rFonts w:ascii="Arial" w:hAnsi="Arial" w:cs="Arial"/>
          <w:i/>
          <w:sz w:val="22"/>
          <w:szCs w:val="22"/>
        </w:rPr>
        <w:t>Se deberán precisar las razones objetivas por las que la apertura de la información generaría un riesgo de perjuicio real, demostrable e identificable al interés jurídico tutelado de que se trate;</w:t>
      </w:r>
    </w:p>
    <w:p w:rsidR="00BF3665" w:rsidRPr="00B63507" w:rsidRDefault="00BF3665" w:rsidP="00964EDA">
      <w:pPr>
        <w:ind w:right="191"/>
        <w:jc w:val="both"/>
        <w:rPr>
          <w:rFonts w:ascii="Arial" w:hAnsi="Arial" w:cs="Arial"/>
          <w:i/>
          <w:sz w:val="22"/>
          <w:szCs w:val="22"/>
        </w:rPr>
      </w:pPr>
    </w:p>
    <w:p w:rsidR="00BF3665" w:rsidRPr="00B63507" w:rsidRDefault="009819AE" w:rsidP="00C57509">
      <w:pPr>
        <w:pStyle w:val="Prrafodelista"/>
        <w:numPr>
          <w:ilvl w:val="0"/>
          <w:numId w:val="3"/>
        </w:numPr>
        <w:ind w:left="284" w:right="191" w:firstLine="0"/>
        <w:jc w:val="both"/>
        <w:rPr>
          <w:rFonts w:ascii="Arial" w:hAnsi="Arial" w:cs="Arial"/>
          <w:i/>
          <w:sz w:val="22"/>
          <w:szCs w:val="22"/>
        </w:rPr>
      </w:pPr>
      <w:r w:rsidRPr="00B63507">
        <w:rPr>
          <w:rFonts w:ascii="Arial" w:hAnsi="Arial" w:cs="Arial"/>
          <w:i/>
          <w:sz w:val="22"/>
          <w:szCs w:val="22"/>
        </w:rPr>
        <w:t>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rsidR="00BF3665" w:rsidRPr="00B63507" w:rsidRDefault="009819AE" w:rsidP="00C57509">
      <w:pPr>
        <w:pStyle w:val="Prrafodelista"/>
        <w:numPr>
          <w:ilvl w:val="0"/>
          <w:numId w:val="3"/>
        </w:numPr>
        <w:ind w:left="284" w:right="191" w:firstLine="0"/>
        <w:jc w:val="both"/>
        <w:rPr>
          <w:rFonts w:ascii="Arial" w:hAnsi="Arial" w:cs="Arial"/>
          <w:i/>
          <w:sz w:val="22"/>
          <w:szCs w:val="22"/>
        </w:rPr>
      </w:pPr>
      <w:r w:rsidRPr="00B63507">
        <w:rPr>
          <w:rFonts w:ascii="Arial" w:hAnsi="Arial" w:cs="Arial"/>
          <w:i/>
          <w:sz w:val="22"/>
          <w:szCs w:val="22"/>
        </w:rPr>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B63507" w:rsidRDefault="00BF3665" w:rsidP="00C57509">
      <w:pPr>
        <w:ind w:left="284" w:right="191"/>
        <w:jc w:val="both"/>
        <w:rPr>
          <w:rFonts w:ascii="Arial" w:hAnsi="Arial" w:cs="Arial"/>
          <w:i/>
          <w:sz w:val="22"/>
          <w:szCs w:val="22"/>
        </w:rPr>
      </w:pPr>
    </w:p>
    <w:p w:rsidR="00BF3665" w:rsidRPr="00B63507" w:rsidRDefault="009819AE" w:rsidP="00C57509">
      <w:pPr>
        <w:pStyle w:val="Prrafodelista"/>
        <w:numPr>
          <w:ilvl w:val="0"/>
          <w:numId w:val="3"/>
        </w:numPr>
        <w:ind w:left="284" w:right="191" w:firstLine="0"/>
        <w:jc w:val="both"/>
        <w:rPr>
          <w:rFonts w:ascii="Arial" w:hAnsi="Arial" w:cs="Arial"/>
          <w:i/>
          <w:sz w:val="22"/>
          <w:szCs w:val="22"/>
        </w:rPr>
      </w:pPr>
      <w:r w:rsidRPr="00B63507">
        <w:rPr>
          <w:rFonts w:ascii="Arial" w:hAnsi="Arial" w:cs="Arial"/>
          <w:i/>
          <w:sz w:val="22"/>
          <w:szCs w:val="22"/>
        </w:rPr>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7F63C2" w:rsidRPr="00B63507" w:rsidRDefault="007F63C2" w:rsidP="00C57509">
      <w:pPr>
        <w:ind w:left="284" w:right="191"/>
        <w:jc w:val="both"/>
        <w:rPr>
          <w:rFonts w:ascii="Arial" w:hAnsi="Arial" w:cs="Arial"/>
          <w:sz w:val="22"/>
          <w:szCs w:val="22"/>
        </w:rPr>
      </w:pPr>
    </w:p>
    <w:p w:rsidR="00AD619D" w:rsidRPr="00B63507" w:rsidRDefault="00AD619D" w:rsidP="00AD619D">
      <w:pPr>
        <w:jc w:val="both"/>
        <w:rPr>
          <w:rFonts w:ascii="Arial" w:eastAsia="Times New Roman" w:hAnsi="Arial" w:cs="Arial"/>
          <w:sz w:val="22"/>
          <w:szCs w:val="22"/>
          <w:lang w:val="es-ES"/>
        </w:rPr>
      </w:pPr>
      <w:r w:rsidRPr="00B63507">
        <w:rPr>
          <w:rFonts w:ascii="Arial" w:eastAsia="Times New Roman" w:hAnsi="Arial" w:cs="Arial"/>
          <w:sz w:val="22"/>
          <w:szCs w:val="22"/>
          <w:lang w:val="es-ES"/>
        </w:rPr>
        <w:t xml:space="preserve">Con el ánimo de evitar repeticiones innecesarias se tienen aquí por reproducido el desarrollo de cada una de las hipótesis establecidas por el </w:t>
      </w:r>
      <w:r w:rsidRPr="00B63507">
        <w:rPr>
          <w:rFonts w:ascii="Arial" w:hAnsi="Arial" w:cs="Arial"/>
          <w:sz w:val="22"/>
          <w:szCs w:val="22"/>
        </w:rPr>
        <w:t>director General de Administración como si se insertarán a la letra</w:t>
      </w:r>
      <w:r w:rsidRPr="00B63507">
        <w:rPr>
          <w:rFonts w:ascii="Arial" w:eastAsia="Times New Roman" w:hAnsi="Arial" w:cs="Arial"/>
          <w:sz w:val="22"/>
          <w:szCs w:val="22"/>
          <w:lang w:val="es-ES"/>
        </w:rPr>
        <w:t>, de dicha relatoría, es proporcional la restricción que realiza en virtud de que  existe una adecuada ponderación entre los principios en juego, ósea, entre el derecho de acceso a la información pública y el fin y objetivo que busca su restricción, relativo al interés público o general inmerso en la función pública de investigación y persecución de los delitos.</w:t>
      </w:r>
    </w:p>
    <w:p w:rsidR="00AD619D" w:rsidRPr="00B63507" w:rsidRDefault="00AD619D" w:rsidP="00AD619D">
      <w:pPr>
        <w:jc w:val="both"/>
        <w:rPr>
          <w:rFonts w:ascii="Arial" w:eastAsia="Times New Roman" w:hAnsi="Arial" w:cs="Arial"/>
          <w:sz w:val="22"/>
          <w:szCs w:val="22"/>
          <w:lang w:val="es-ES" w:eastAsia="es-MX"/>
        </w:rPr>
      </w:pPr>
    </w:p>
    <w:p w:rsidR="00AD619D" w:rsidRPr="00B63507" w:rsidRDefault="00AD619D" w:rsidP="00AD619D">
      <w:pPr>
        <w:autoSpaceDE w:val="0"/>
        <w:autoSpaceDN w:val="0"/>
        <w:adjustRightInd w:val="0"/>
        <w:jc w:val="both"/>
        <w:rPr>
          <w:rFonts w:ascii="Arial" w:hAnsi="Arial" w:cs="Arial"/>
          <w:sz w:val="22"/>
          <w:szCs w:val="22"/>
        </w:rPr>
      </w:pPr>
      <w:r w:rsidRPr="00B63507">
        <w:rPr>
          <w:rFonts w:ascii="Arial" w:hAnsi="Arial" w:cs="Arial"/>
          <w:sz w:val="22"/>
          <w:szCs w:val="22"/>
        </w:rPr>
        <w:lastRenderedPageBreak/>
        <w:t>Lo anterior, es así porque la divulgación de la información pone en riesgo el objetivo que se salvaguarda, es decir, la información requerida se encuentra vinculada a las actividades de prevención y persecución de hechos posiblemente constitutivos de delitos, pues representa diligencias que sirven para robustecer las investigaciones y que forman parte de ellas,  por lo que su difusión podría obstruir y/o entorpecer la prevención y persecución  de los delitos o poner en riesgo el éxito de dichas investigaciones. De otorgarse dicha información se contravendrían disposiciones de orden público e interés social relativas a la adecuada administración de justicia de los delitos que se persiguen.</w:t>
      </w:r>
    </w:p>
    <w:p w:rsidR="00AD619D" w:rsidRPr="00B63507" w:rsidRDefault="00AD619D" w:rsidP="00AD619D">
      <w:pPr>
        <w:autoSpaceDE w:val="0"/>
        <w:autoSpaceDN w:val="0"/>
        <w:adjustRightInd w:val="0"/>
        <w:jc w:val="both"/>
        <w:rPr>
          <w:rFonts w:ascii="Arial" w:hAnsi="Arial" w:cs="Arial"/>
          <w:sz w:val="22"/>
          <w:szCs w:val="22"/>
        </w:rPr>
      </w:pPr>
    </w:p>
    <w:p w:rsidR="00AD619D" w:rsidRPr="00B63507" w:rsidRDefault="00AD619D" w:rsidP="00AD619D">
      <w:pPr>
        <w:autoSpaceDE w:val="0"/>
        <w:autoSpaceDN w:val="0"/>
        <w:adjustRightInd w:val="0"/>
        <w:jc w:val="both"/>
        <w:rPr>
          <w:rFonts w:ascii="Arial" w:hAnsi="Arial" w:cs="Arial"/>
          <w:sz w:val="22"/>
          <w:szCs w:val="22"/>
        </w:rPr>
      </w:pPr>
      <w:r w:rsidRPr="00B63507">
        <w:rPr>
          <w:rFonts w:ascii="Arial" w:hAnsi="Arial" w:cs="Arial"/>
          <w:sz w:val="22"/>
          <w:szCs w:val="22"/>
        </w:rPr>
        <w:t>De brindar acceso a la información que se solicita, pone en riesgo la procuración de justicia, esto debido a que se entorpecería la investigación, e incluso se pondría en riesgo los programas de inteligencia y contrainteligencia.</w:t>
      </w:r>
    </w:p>
    <w:p w:rsidR="00AD619D" w:rsidRPr="00B63507" w:rsidRDefault="00AD619D" w:rsidP="00AD619D">
      <w:pPr>
        <w:autoSpaceDE w:val="0"/>
        <w:autoSpaceDN w:val="0"/>
        <w:adjustRightInd w:val="0"/>
        <w:jc w:val="both"/>
        <w:rPr>
          <w:rFonts w:ascii="Arial" w:hAnsi="Arial" w:cs="Arial"/>
          <w:sz w:val="22"/>
          <w:szCs w:val="22"/>
        </w:rPr>
      </w:pPr>
    </w:p>
    <w:p w:rsidR="00AD619D" w:rsidRPr="00B63507" w:rsidRDefault="00AD619D" w:rsidP="00AD619D">
      <w:pPr>
        <w:autoSpaceDE w:val="0"/>
        <w:autoSpaceDN w:val="0"/>
        <w:adjustRightInd w:val="0"/>
        <w:jc w:val="both"/>
        <w:rPr>
          <w:rFonts w:ascii="Arial" w:hAnsi="Arial" w:cs="Arial"/>
          <w:sz w:val="22"/>
          <w:szCs w:val="22"/>
        </w:rPr>
      </w:pPr>
      <w:r w:rsidRPr="00B63507">
        <w:rPr>
          <w:rFonts w:ascii="Arial" w:hAnsi="Arial" w:cs="Arial"/>
          <w:sz w:val="22"/>
          <w:szCs w:val="22"/>
        </w:rPr>
        <w:t xml:space="preserve">Por lo que, la divulgación de la información </w:t>
      </w:r>
      <w:r w:rsidRPr="00B63507">
        <w:rPr>
          <w:rFonts w:ascii="Arial" w:hAnsi="Arial" w:cs="Arial"/>
          <w:i/>
          <w:sz w:val="22"/>
          <w:szCs w:val="22"/>
        </w:rPr>
        <w:t>representa un riesgo real, demostrable e identificable de perjuicio significativo al interés público</w:t>
      </w:r>
      <w:r w:rsidRPr="00B63507">
        <w:rPr>
          <w:rFonts w:ascii="Arial" w:hAnsi="Arial" w:cs="Arial"/>
          <w:sz w:val="22"/>
          <w:szCs w:val="22"/>
        </w:rPr>
        <w:t xml:space="preserve">, ya que se pueden sufrir amenazas de violencia o manipulaciones de pruebas si la información de la investigación se divulga prematuramente, lo que podría influir negativamente en las decisiones de los jueces o en la valoración de las pruebas, lo que comprometería la legalidad del proceso. </w:t>
      </w:r>
    </w:p>
    <w:p w:rsidR="00AD619D" w:rsidRPr="00B63507" w:rsidRDefault="00AD619D" w:rsidP="00AD619D">
      <w:pPr>
        <w:autoSpaceDE w:val="0"/>
        <w:autoSpaceDN w:val="0"/>
        <w:adjustRightInd w:val="0"/>
        <w:jc w:val="both"/>
        <w:rPr>
          <w:rFonts w:ascii="Arial" w:hAnsi="Arial" w:cs="Arial"/>
          <w:sz w:val="22"/>
          <w:szCs w:val="22"/>
        </w:rPr>
      </w:pPr>
    </w:p>
    <w:p w:rsidR="00AD619D" w:rsidRPr="00B63507" w:rsidRDefault="00AD619D" w:rsidP="00AD619D">
      <w:pPr>
        <w:ind w:right="-93"/>
        <w:jc w:val="both"/>
        <w:rPr>
          <w:rFonts w:ascii="Arial" w:hAnsi="Arial" w:cs="Arial"/>
          <w:sz w:val="22"/>
          <w:szCs w:val="22"/>
        </w:rPr>
      </w:pPr>
      <w:r w:rsidRPr="00B63507">
        <w:rPr>
          <w:rFonts w:ascii="Arial" w:hAnsi="Arial" w:cs="Arial"/>
          <w:i/>
          <w:sz w:val="22"/>
          <w:szCs w:val="22"/>
        </w:rPr>
        <w:t>El riesgo de perjuicio que supondría la divulgación supera el interés público general de que se difunda</w:t>
      </w:r>
      <w:r w:rsidRPr="00B63507">
        <w:rPr>
          <w:rFonts w:ascii="Arial" w:hAnsi="Arial" w:cs="Arial"/>
          <w:sz w:val="22"/>
          <w:szCs w:val="22"/>
        </w:rPr>
        <w:t>, si bien la divulgación de la información puede contribuir a la transparencia en las investigaciones, el interés público general de obtener esa información debe ser ponderado frente a los riesgos que conlleva su divulgación. Pues si se revela la información pudiera poner en peligro el resultado de la investigación o la seguridad de las personas, el interés de salvaguardar estos aspectos debe prevalecer. En este caso nos encontramos con una investigación sensible, por lo que el impacto de la divulgación puede afectar la confianza pública en la institución encargada de la administración de justicia, si se percibe que no se están tomando las medidas adecuadas para proteger el proceso, además se podrían realizar estadísticas de incidentes previos donde la revelación de información pública afectó el avance de investigaciones.</w:t>
      </w:r>
    </w:p>
    <w:p w:rsidR="00AD619D" w:rsidRPr="00B63507" w:rsidRDefault="00AD619D" w:rsidP="00AD619D">
      <w:pPr>
        <w:ind w:right="-93"/>
        <w:jc w:val="both"/>
        <w:rPr>
          <w:rFonts w:ascii="Arial" w:hAnsi="Arial" w:cs="Arial"/>
          <w:sz w:val="22"/>
          <w:szCs w:val="22"/>
        </w:rPr>
      </w:pPr>
    </w:p>
    <w:p w:rsidR="00AD619D" w:rsidRPr="00B63507" w:rsidRDefault="00AD619D" w:rsidP="00AD619D">
      <w:pPr>
        <w:ind w:right="-93"/>
        <w:jc w:val="both"/>
        <w:rPr>
          <w:rFonts w:ascii="Arial" w:hAnsi="Arial" w:cs="Arial"/>
          <w:sz w:val="22"/>
          <w:szCs w:val="22"/>
        </w:rPr>
      </w:pPr>
      <w:r w:rsidRPr="00B63507">
        <w:rPr>
          <w:rFonts w:ascii="Arial" w:hAnsi="Arial" w:cs="Arial"/>
          <w:i/>
          <w:sz w:val="22"/>
          <w:szCs w:val="22"/>
        </w:rPr>
        <w:t>La limitación se adecua al principio de proporcionalidad y representa el medio menos restrictivo disponible para evitar el perjuicio</w:t>
      </w:r>
      <w:r w:rsidRPr="00B63507">
        <w:rPr>
          <w:rFonts w:ascii="Arial" w:hAnsi="Arial" w:cs="Arial"/>
          <w:sz w:val="22"/>
          <w:szCs w:val="22"/>
        </w:rPr>
        <w:t>. Mantener la confidencialidad de la investigación es adecuado para proteger la integridad de la investigación o la seguridad de las personas implicadas.</w:t>
      </w:r>
    </w:p>
    <w:p w:rsidR="00AD619D" w:rsidRPr="00B63507" w:rsidRDefault="00AD619D" w:rsidP="00AD619D">
      <w:pPr>
        <w:autoSpaceDE w:val="0"/>
        <w:autoSpaceDN w:val="0"/>
        <w:adjustRightInd w:val="0"/>
        <w:jc w:val="both"/>
        <w:rPr>
          <w:rFonts w:ascii="Arial" w:hAnsi="Arial" w:cs="Arial"/>
          <w:sz w:val="22"/>
          <w:szCs w:val="22"/>
        </w:rPr>
      </w:pPr>
    </w:p>
    <w:p w:rsidR="00AD619D" w:rsidRPr="00B63507" w:rsidRDefault="00AD619D" w:rsidP="00AD619D">
      <w:pPr>
        <w:autoSpaceDE w:val="0"/>
        <w:autoSpaceDN w:val="0"/>
        <w:adjustRightInd w:val="0"/>
        <w:jc w:val="both"/>
        <w:rPr>
          <w:rFonts w:ascii="Arial" w:hAnsi="Arial" w:cs="Arial"/>
          <w:sz w:val="22"/>
          <w:szCs w:val="22"/>
        </w:rPr>
      </w:pPr>
      <w:r w:rsidRPr="00B63507">
        <w:rPr>
          <w:rFonts w:ascii="Arial" w:hAnsi="Arial" w:cs="Arial"/>
          <w:sz w:val="22"/>
          <w:szCs w:val="22"/>
        </w:rPr>
        <w:t xml:space="preserve">No existen otras alternativas menos restrictivas para proteger el daño, pues la divulgación completa de la información puede generar un daño irreparable, por lo que no se puede considerar una medida menos invasivas, </w:t>
      </w:r>
      <w:r w:rsidR="006D6F52" w:rsidRPr="00B63507">
        <w:rPr>
          <w:rFonts w:ascii="Arial" w:hAnsi="Arial" w:cs="Arial"/>
          <w:sz w:val="22"/>
          <w:szCs w:val="22"/>
        </w:rPr>
        <w:t xml:space="preserve">el </w:t>
      </w:r>
      <w:r w:rsidRPr="00B63507">
        <w:rPr>
          <w:rFonts w:ascii="Arial" w:hAnsi="Arial" w:cs="Arial"/>
          <w:sz w:val="22"/>
          <w:szCs w:val="22"/>
        </w:rPr>
        <w:t xml:space="preserve">proporcionar de manera parcial </w:t>
      </w:r>
      <w:r w:rsidR="006D6F52" w:rsidRPr="00B63507">
        <w:rPr>
          <w:rFonts w:ascii="Arial" w:hAnsi="Arial" w:cs="Arial"/>
          <w:i/>
          <w:sz w:val="22"/>
          <w:szCs w:val="22"/>
        </w:rPr>
        <w:t>resulta ser el medio menos restrictivo</w:t>
      </w:r>
      <w:r w:rsidRPr="00B63507">
        <w:rPr>
          <w:rFonts w:ascii="Arial" w:hAnsi="Arial" w:cs="Arial"/>
          <w:sz w:val="22"/>
          <w:szCs w:val="22"/>
        </w:rPr>
        <w:t>, pues de acuerdo a la teoría del mosaico, en la que una serie de datos que, al ser combinados, revelan una imagen más completa y detallada,  por lo que las personas que no tienen un propósito genuino con la rendición de cuentas, pueden utilizar la información para entorpecer de manera inequívoca el procedimiento de la investigación, o bien con la información obtenida realizar actos  tendientes a lograr un resultado favorable a sus intereses particulares.</w:t>
      </w:r>
    </w:p>
    <w:p w:rsidR="00AD619D" w:rsidRPr="00B63507" w:rsidRDefault="00AD619D" w:rsidP="00AD619D">
      <w:pPr>
        <w:autoSpaceDE w:val="0"/>
        <w:autoSpaceDN w:val="0"/>
        <w:adjustRightInd w:val="0"/>
        <w:jc w:val="both"/>
        <w:rPr>
          <w:rFonts w:ascii="Arial" w:hAnsi="Arial" w:cs="Arial"/>
          <w:sz w:val="22"/>
          <w:szCs w:val="22"/>
        </w:rPr>
      </w:pPr>
    </w:p>
    <w:p w:rsidR="00AD619D" w:rsidRPr="00B63507" w:rsidRDefault="00AD619D" w:rsidP="00AD619D">
      <w:pPr>
        <w:autoSpaceDE w:val="0"/>
        <w:autoSpaceDN w:val="0"/>
        <w:adjustRightInd w:val="0"/>
        <w:jc w:val="both"/>
        <w:rPr>
          <w:rFonts w:ascii="Arial" w:hAnsi="Arial" w:cs="Arial"/>
          <w:sz w:val="22"/>
          <w:szCs w:val="22"/>
        </w:rPr>
      </w:pPr>
      <w:r w:rsidRPr="00B63507">
        <w:rPr>
          <w:rFonts w:ascii="Arial" w:hAnsi="Arial" w:cs="Arial"/>
          <w:sz w:val="22"/>
          <w:szCs w:val="22"/>
        </w:rPr>
        <w:t>Consecuentemente se estima razonable la restricción al derecho humano de acceso a la información, ponderando el interés público o general contenido en la función de orden público consistente en la investigación y persecución de los delitos atribuida al Ministerio Público.</w:t>
      </w:r>
    </w:p>
    <w:p w:rsidR="00AD619D" w:rsidRPr="00B63507" w:rsidRDefault="00AD619D" w:rsidP="00C57509">
      <w:pPr>
        <w:jc w:val="both"/>
        <w:rPr>
          <w:rFonts w:ascii="Arial" w:eastAsia="Times New Roman" w:hAnsi="Arial" w:cs="Arial"/>
          <w:sz w:val="22"/>
          <w:szCs w:val="22"/>
        </w:rPr>
      </w:pPr>
    </w:p>
    <w:p w:rsidR="00481D63" w:rsidRPr="00B63507" w:rsidRDefault="00481D63" w:rsidP="00C57509">
      <w:pPr>
        <w:jc w:val="both"/>
        <w:rPr>
          <w:rFonts w:ascii="Arial" w:eastAsia="Times New Roman" w:hAnsi="Arial" w:cs="Arial"/>
          <w:sz w:val="22"/>
          <w:szCs w:val="22"/>
          <w:lang w:val="es-ES"/>
        </w:rPr>
      </w:pPr>
    </w:p>
    <w:p w:rsidR="00BF3665" w:rsidRPr="00B63507" w:rsidRDefault="009819AE" w:rsidP="008F71B3">
      <w:pPr>
        <w:pStyle w:val="Prrafodelista"/>
        <w:numPr>
          <w:ilvl w:val="0"/>
          <w:numId w:val="2"/>
        </w:numPr>
        <w:ind w:left="284" w:hanging="283"/>
        <w:jc w:val="both"/>
        <w:rPr>
          <w:rFonts w:ascii="Arial" w:hAnsi="Arial" w:cs="Arial"/>
          <w:b/>
          <w:sz w:val="22"/>
          <w:szCs w:val="22"/>
        </w:rPr>
      </w:pPr>
      <w:r w:rsidRPr="00B63507">
        <w:rPr>
          <w:rFonts w:ascii="Arial" w:hAnsi="Arial" w:cs="Arial"/>
          <w:b/>
          <w:sz w:val="22"/>
          <w:szCs w:val="22"/>
        </w:rPr>
        <w:t>Descripción de las partes o secciones reservadas, en caso de clasificación parcial;</w:t>
      </w:r>
    </w:p>
    <w:p w:rsidR="00EC019A" w:rsidRPr="00B63507" w:rsidRDefault="00EC019A" w:rsidP="00C57509">
      <w:pPr>
        <w:pStyle w:val="Prrafodelista"/>
        <w:ind w:left="1080"/>
        <w:jc w:val="both"/>
        <w:rPr>
          <w:rFonts w:ascii="Arial" w:hAnsi="Arial" w:cs="Arial"/>
          <w:b/>
          <w:sz w:val="22"/>
          <w:szCs w:val="22"/>
        </w:rPr>
      </w:pPr>
    </w:p>
    <w:p w:rsidR="00E16A74" w:rsidRPr="00B63507" w:rsidRDefault="000E4FF6" w:rsidP="00E16A74">
      <w:pPr>
        <w:autoSpaceDE w:val="0"/>
        <w:autoSpaceDN w:val="0"/>
        <w:adjustRightInd w:val="0"/>
        <w:ind w:right="141"/>
        <w:jc w:val="both"/>
        <w:rPr>
          <w:rFonts w:ascii="Arial" w:hAnsi="Arial" w:cs="Arial"/>
          <w:sz w:val="22"/>
          <w:szCs w:val="22"/>
        </w:rPr>
      </w:pPr>
      <w:r w:rsidRPr="00B63507">
        <w:rPr>
          <w:rFonts w:ascii="Arial" w:hAnsi="Arial" w:cs="Arial"/>
          <w:sz w:val="22"/>
          <w:szCs w:val="22"/>
        </w:rPr>
        <w:t xml:space="preserve">De la información pública de oficio que </w:t>
      </w:r>
      <w:r w:rsidR="00E16A74" w:rsidRPr="00B63507">
        <w:rPr>
          <w:rFonts w:ascii="Arial" w:hAnsi="Arial" w:cs="Arial"/>
          <w:sz w:val="22"/>
          <w:szCs w:val="22"/>
        </w:rPr>
        <w:t>requerida en</w:t>
      </w:r>
      <w:r w:rsidRPr="00B63507">
        <w:rPr>
          <w:rFonts w:ascii="Arial" w:hAnsi="Arial" w:cs="Arial"/>
          <w:sz w:val="22"/>
          <w:szCs w:val="22"/>
        </w:rPr>
        <w:t xml:space="preserve"> formato LTAIPSLP84XVB</w:t>
      </w:r>
      <w:r w:rsidR="00E16A74" w:rsidRPr="00B63507">
        <w:rPr>
          <w:rFonts w:ascii="Arial" w:hAnsi="Arial" w:cs="Arial"/>
          <w:sz w:val="22"/>
          <w:szCs w:val="22"/>
        </w:rPr>
        <w:t xml:space="preserve"> en el mes de </w:t>
      </w:r>
      <w:r w:rsidR="00DD1F0B">
        <w:rPr>
          <w:rFonts w:ascii="Arial" w:hAnsi="Arial" w:cs="Arial"/>
          <w:b/>
          <w:sz w:val="22"/>
          <w:szCs w:val="22"/>
        </w:rPr>
        <w:t>agosto</w:t>
      </w:r>
      <w:r w:rsidR="00DD1F0B" w:rsidRPr="00B63507">
        <w:rPr>
          <w:rFonts w:ascii="Arial" w:hAnsi="Arial" w:cs="Arial"/>
          <w:sz w:val="22"/>
          <w:szCs w:val="22"/>
        </w:rPr>
        <w:t xml:space="preserve"> </w:t>
      </w:r>
      <w:r w:rsidR="00E16A74" w:rsidRPr="00B63507">
        <w:rPr>
          <w:rFonts w:ascii="Arial" w:hAnsi="Arial" w:cs="Arial"/>
          <w:sz w:val="22"/>
          <w:szCs w:val="22"/>
        </w:rPr>
        <w:t>202</w:t>
      </w:r>
      <w:r w:rsidR="002013E1" w:rsidRPr="00B63507">
        <w:rPr>
          <w:rFonts w:ascii="Arial" w:hAnsi="Arial" w:cs="Arial"/>
          <w:sz w:val="22"/>
          <w:szCs w:val="22"/>
        </w:rPr>
        <w:t>6</w:t>
      </w:r>
      <w:r w:rsidR="00E16A74" w:rsidRPr="00B63507">
        <w:rPr>
          <w:rFonts w:ascii="Arial" w:hAnsi="Arial" w:cs="Arial"/>
          <w:sz w:val="22"/>
          <w:szCs w:val="22"/>
        </w:rPr>
        <w:t>,</w:t>
      </w:r>
      <w:r w:rsidRPr="00B63507">
        <w:rPr>
          <w:rFonts w:ascii="Arial" w:hAnsi="Arial" w:cs="Arial"/>
          <w:sz w:val="22"/>
          <w:szCs w:val="22"/>
        </w:rPr>
        <w:t xml:space="preserve"> relativo a las </w:t>
      </w:r>
      <w:r w:rsidR="00E16A74" w:rsidRPr="00B63507">
        <w:rPr>
          <w:rFonts w:ascii="Arial" w:hAnsi="Arial" w:cs="Arial"/>
          <w:sz w:val="22"/>
          <w:szCs w:val="22"/>
        </w:rPr>
        <w:t xml:space="preserve"> plazas de seguridad y custodia, vacantes y ocupadas,  consideradas como plazas de confianza de acuerdo a lo que se describe en el Manual de Remuneraciones para los Servidores Públicos de la Fiscalía General del Estado de San Luis Potosí, </w:t>
      </w:r>
      <w:r w:rsidRPr="00B63507">
        <w:rPr>
          <w:rFonts w:ascii="Arial" w:hAnsi="Arial" w:cs="Arial"/>
          <w:sz w:val="22"/>
          <w:szCs w:val="22"/>
        </w:rPr>
        <w:t>únicamente</w:t>
      </w:r>
      <w:r w:rsidR="00E16A74" w:rsidRPr="00B63507">
        <w:rPr>
          <w:rFonts w:ascii="Arial" w:hAnsi="Arial" w:cs="Arial"/>
          <w:sz w:val="22"/>
          <w:szCs w:val="22"/>
        </w:rPr>
        <w:t xml:space="preserve"> los rubros de: </w:t>
      </w:r>
      <w:r w:rsidR="00E16A74" w:rsidRPr="00B63507">
        <w:rPr>
          <w:rFonts w:ascii="Arial" w:hAnsi="Arial" w:cs="Arial"/>
          <w:i/>
          <w:sz w:val="22"/>
          <w:szCs w:val="22"/>
        </w:rPr>
        <w:t>Total de plazas de confianza, Total de plazas de confianza ocupadas por hombres, Total de plazas de confianza ocupadas por mujeres, Total de plazas de confianza ocupadas, Total de plazas de confianza vacantes.</w:t>
      </w:r>
    </w:p>
    <w:p w:rsidR="008F71B3" w:rsidRPr="00B63507" w:rsidRDefault="008F71B3" w:rsidP="008F71B3">
      <w:pPr>
        <w:jc w:val="both"/>
        <w:rPr>
          <w:rFonts w:ascii="Arial" w:hAnsi="Arial" w:cs="Arial"/>
          <w:sz w:val="22"/>
          <w:szCs w:val="22"/>
        </w:rPr>
      </w:pPr>
    </w:p>
    <w:p w:rsidR="00BF3665" w:rsidRPr="00B63507" w:rsidRDefault="009819AE" w:rsidP="008F71B3">
      <w:pPr>
        <w:pStyle w:val="Prrafodelista"/>
        <w:numPr>
          <w:ilvl w:val="0"/>
          <w:numId w:val="2"/>
        </w:numPr>
        <w:ind w:left="426" w:hanging="426"/>
        <w:jc w:val="both"/>
        <w:rPr>
          <w:rFonts w:ascii="Arial" w:hAnsi="Arial" w:cs="Arial"/>
          <w:sz w:val="22"/>
          <w:szCs w:val="22"/>
        </w:rPr>
      </w:pPr>
      <w:r w:rsidRPr="00B63507">
        <w:rPr>
          <w:rFonts w:ascii="Arial" w:hAnsi="Arial" w:cs="Arial"/>
          <w:b/>
          <w:sz w:val="22"/>
          <w:szCs w:val="22"/>
        </w:rPr>
        <w:t>El período por el que mantendrá su clasificación y fecha de expedición;</w:t>
      </w:r>
    </w:p>
    <w:p w:rsidR="00853097" w:rsidRPr="00B63507" w:rsidRDefault="00853097" w:rsidP="00C57509">
      <w:pPr>
        <w:jc w:val="both"/>
        <w:rPr>
          <w:rFonts w:ascii="Arial" w:hAnsi="Arial" w:cs="Arial"/>
          <w:sz w:val="22"/>
          <w:szCs w:val="22"/>
        </w:rPr>
      </w:pPr>
    </w:p>
    <w:p w:rsidR="00BF3665" w:rsidRPr="00B63507" w:rsidRDefault="009819AE" w:rsidP="00C57509">
      <w:pPr>
        <w:jc w:val="both"/>
        <w:rPr>
          <w:rFonts w:ascii="Arial" w:hAnsi="Arial" w:cs="Arial"/>
          <w:sz w:val="22"/>
          <w:szCs w:val="22"/>
        </w:rPr>
      </w:pPr>
      <w:r w:rsidRPr="00B63507">
        <w:rPr>
          <w:rFonts w:ascii="Arial" w:hAnsi="Arial" w:cs="Arial"/>
          <w:sz w:val="22"/>
          <w:szCs w:val="22"/>
        </w:rPr>
        <w:t>Período. 5 años.</w:t>
      </w:r>
    </w:p>
    <w:p w:rsidR="00694F13" w:rsidRPr="00B63507" w:rsidRDefault="00694F13" w:rsidP="00C57509">
      <w:pPr>
        <w:jc w:val="both"/>
        <w:rPr>
          <w:rFonts w:ascii="Arial" w:eastAsia="Times New Roman" w:hAnsi="Arial" w:cs="Arial"/>
          <w:sz w:val="22"/>
          <w:szCs w:val="22"/>
        </w:rPr>
      </w:pPr>
    </w:p>
    <w:p w:rsidR="00BF3665" w:rsidRPr="00B63507" w:rsidRDefault="00F6015F" w:rsidP="00C57509">
      <w:pPr>
        <w:jc w:val="both"/>
        <w:rPr>
          <w:rFonts w:ascii="Arial" w:eastAsia="Times New Roman" w:hAnsi="Arial" w:cs="Arial"/>
          <w:sz w:val="22"/>
          <w:szCs w:val="22"/>
        </w:rPr>
      </w:pPr>
      <w:r w:rsidRPr="00B63507">
        <w:rPr>
          <w:rFonts w:ascii="Arial" w:eastAsia="Times New Roman" w:hAnsi="Arial" w:cs="Arial"/>
          <w:sz w:val="22"/>
          <w:szCs w:val="22"/>
        </w:rPr>
        <w:t xml:space="preserve">Fecha de expiración: </w:t>
      </w:r>
      <w:r w:rsidR="00DD1F0B">
        <w:rPr>
          <w:rFonts w:ascii="Arial" w:eastAsia="Times New Roman" w:hAnsi="Arial" w:cs="Arial"/>
          <w:b/>
          <w:sz w:val="22"/>
          <w:szCs w:val="22"/>
        </w:rPr>
        <w:t>Cuatro</w:t>
      </w:r>
      <w:r w:rsidR="009F136E" w:rsidRPr="00B63507">
        <w:rPr>
          <w:rFonts w:ascii="Arial" w:eastAsia="Times New Roman" w:hAnsi="Arial" w:cs="Arial"/>
          <w:b/>
          <w:sz w:val="22"/>
          <w:szCs w:val="22"/>
        </w:rPr>
        <w:t xml:space="preserve"> de </w:t>
      </w:r>
      <w:r w:rsidR="00DD1F0B">
        <w:rPr>
          <w:rFonts w:ascii="Arial" w:eastAsia="Times New Roman" w:hAnsi="Arial" w:cs="Arial"/>
          <w:b/>
          <w:sz w:val="22"/>
          <w:szCs w:val="22"/>
        </w:rPr>
        <w:t>septiembre</w:t>
      </w:r>
      <w:r w:rsidR="006777A8" w:rsidRPr="00B63507">
        <w:rPr>
          <w:rFonts w:ascii="Arial" w:eastAsia="Times New Roman" w:hAnsi="Arial" w:cs="Arial"/>
          <w:b/>
          <w:sz w:val="22"/>
          <w:szCs w:val="22"/>
        </w:rPr>
        <w:t xml:space="preserve"> </w:t>
      </w:r>
      <w:r w:rsidR="009819AE" w:rsidRPr="00B63507">
        <w:rPr>
          <w:rFonts w:ascii="Arial" w:eastAsia="Times New Roman" w:hAnsi="Arial" w:cs="Arial"/>
          <w:b/>
          <w:sz w:val="22"/>
          <w:szCs w:val="22"/>
        </w:rPr>
        <w:t>20</w:t>
      </w:r>
      <w:r w:rsidR="00F372DF" w:rsidRPr="00B63507">
        <w:rPr>
          <w:rFonts w:ascii="Arial" w:eastAsia="Times New Roman" w:hAnsi="Arial" w:cs="Arial"/>
          <w:b/>
          <w:sz w:val="22"/>
          <w:szCs w:val="22"/>
        </w:rPr>
        <w:t>3</w:t>
      </w:r>
      <w:r w:rsidR="00F0351B" w:rsidRPr="00B63507">
        <w:rPr>
          <w:rFonts w:ascii="Arial" w:eastAsia="Times New Roman" w:hAnsi="Arial" w:cs="Arial"/>
          <w:b/>
          <w:sz w:val="22"/>
          <w:szCs w:val="22"/>
        </w:rPr>
        <w:t>1</w:t>
      </w:r>
      <w:r w:rsidR="009819AE" w:rsidRPr="00B63507">
        <w:rPr>
          <w:rFonts w:ascii="Arial" w:eastAsia="Times New Roman" w:hAnsi="Arial" w:cs="Arial"/>
          <w:sz w:val="22"/>
          <w:szCs w:val="22"/>
        </w:rPr>
        <w:t xml:space="preserve">. Que cumple con lo establecido por el lineamiento </w:t>
      </w:r>
      <w:r w:rsidR="00481D63" w:rsidRPr="00B63507">
        <w:rPr>
          <w:rFonts w:ascii="Arial" w:eastAsia="Times New Roman" w:hAnsi="Arial" w:cs="Arial"/>
          <w:sz w:val="22"/>
          <w:szCs w:val="22"/>
        </w:rPr>
        <w:t>t</w:t>
      </w:r>
      <w:r w:rsidR="009819AE" w:rsidRPr="00B63507">
        <w:rPr>
          <w:rFonts w:ascii="Arial" w:eastAsia="Times New Roman" w:hAnsi="Arial" w:cs="Arial"/>
          <w:sz w:val="22"/>
          <w:szCs w:val="22"/>
        </w:rPr>
        <w:t>rigésimo cuarto de los LGCDIEVP. Señalando las razones por las cuales se estableció el plazo de reserva determinado, mismas que están relacionadas y sustentadas con la prueba de daño.</w:t>
      </w:r>
    </w:p>
    <w:p w:rsidR="00355F44" w:rsidRPr="00B63507" w:rsidRDefault="00355F44" w:rsidP="00C57509">
      <w:pPr>
        <w:jc w:val="both"/>
        <w:rPr>
          <w:rFonts w:ascii="Arial" w:eastAsia="Times New Roman" w:hAnsi="Arial" w:cs="Arial"/>
          <w:sz w:val="22"/>
          <w:szCs w:val="22"/>
        </w:rPr>
      </w:pPr>
    </w:p>
    <w:p w:rsidR="00BF3665" w:rsidRPr="00B63507" w:rsidRDefault="009819AE" w:rsidP="008F71B3">
      <w:pPr>
        <w:pStyle w:val="Prrafodelista"/>
        <w:numPr>
          <w:ilvl w:val="0"/>
          <w:numId w:val="2"/>
        </w:numPr>
        <w:jc w:val="both"/>
        <w:rPr>
          <w:rFonts w:ascii="Arial" w:hAnsi="Arial" w:cs="Arial"/>
          <w:b/>
          <w:sz w:val="22"/>
          <w:szCs w:val="22"/>
        </w:rPr>
      </w:pPr>
      <w:r w:rsidRPr="00B63507">
        <w:rPr>
          <w:rFonts w:ascii="Arial" w:hAnsi="Arial" w:cs="Arial"/>
          <w:b/>
          <w:sz w:val="22"/>
          <w:szCs w:val="22"/>
        </w:rPr>
        <w:t xml:space="preserve"> Efectos de la resolución.</w:t>
      </w:r>
    </w:p>
    <w:p w:rsidR="00694F13" w:rsidRPr="00B63507" w:rsidRDefault="00694F13" w:rsidP="00C57509">
      <w:pPr>
        <w:pStyle w:val="Prrafodelista"/>
        <w:jc w:val="both"/>
        <w:rPr>
          <w:rFonts w:ascii="Arial" w:hAnsi="Arial" w:cs="Arial"/>
          <w:b/>
          <w:sz w:val="22"/>
          <w:szCs w:val="22"/>
        </w:rPr>
      </w:pPr>
    </w:p>
    <w:p w:rsidR="00FF1B19" w:rsidRDefault="00FF1B19" w:rsidP="00C57509">
      <w:pPr>
        <w:jc w:val="both"/>
        <w:rPr>
          <w:rFonts w:ascii="Arial" w:hAnsi="Arial" w:cs="Arial"/>
          <w:sz w:val="22"/>
          <w:szCs w:val="22"/>
        </w:rPr>
      </w:pPr>
      <w:r w:rsidRPr="00B63507">
        <w:rPr>
          <w:rFonts w:ascii="Arial" w:hAnsi="Arial" w:cs="Arial"/>
          <w:sz w:val="22"/>
          <w:szCs w:val="22"/>
        </w:rPr>
        <w:t xml:space="preserve">El Comité de Transparencia en Pleno determinó procedente confirmar el </w:t>
      </w:r>
      <w:r w:rsidR="008565C9" w:rsidRPr="00B63507">
        <w:rPr>
          <w:rFonts w:ascii="Arial" w:hAnsi="Arial" w:cs="Arial"/>
          <w:sz w:val="22"/>
          <w:szCs w:val="22"/>
        </w:rPr>
        <w:t xml:space="preserve">acuerdo de reserva </w:t>
      </w:r>
      <w:r w:rsidR="000E4FF6" w:rsidRPr="00B63507">
        <w:rPr>
          <w:rFonts w:ascii="Arial" w:hAnsi="Arial" w:cs="Arial"/>
          <w:b/>
          <w:sz w:val="22"/>
          <w:szCs w:val="22"/>
        </w:rPr>
        <w:t>parcial</w:t>
      </w:r>
      <w:r w:rsidR="007F24DE" w:rsidRPr="00B63507">
        <w:rPr>
          <w:rFonts w:ascii="Arial" w:hAnsi="Arial" w:cs="Arial"/>
          <w:b/>
          <w:sz w:val="22"/>
          <w:szCs w:val="22"/>
        </w:rPr>
        <w:t xml:space="preserve"> </w:t>
      </w:r>
      <w:r w:rsidRPr="00B63507">
        <w:rPr>
          <w:rFonts w:ascii="Arial" w:hAnsi="Arial" w:cs="Arial"/>
          <w:sz w:val="22"/>
          <w:szCs w:val="22"/>
        </w:rPr>
        <w:t xml:space="preserve">número </w:t>
      </w:r>
      <w:r w:rsidR="008565C9" w:rsidRPr="00B63507">
        <w:rPr>
          <w:rFonts w:ascii="Arial" w:hAnsi="Arial" w:cs="Arial"/>
          <w:b/>
          <w:sz w:val="22"/>
          <w:szCs w:val="22"/>
        </w:rPr>
        <w:t>AR/</w:t>
      </w:r>
      <w:r w:rsidR="005C53BE">
        <w:rPr>
          <w:rFonts w:ascii="Arial" w:hAnsi="Arial" w:cs="Arial"/>
          <w:b/>
          <w:sz w:val="22"/>
          <w:szCs w:val="22"/>
        </w:rPr>
        <w:t>0</w:t>
      </w:r>
      <w:r w:rsidR="00642902">
        <w:rPr>
          <w:rFonts w:ascii="Arial" w:hAnsi="Arial" w:cs="Arial"/>
          <w:b/>
          <w:sz w:val="22"/>
          <w:szCs w:val="22"/>
        </w:rPr>
        <w:t>50</w:t>
      </w:r>
      <w:r w:rsidR="008565C9" w:rsidRPr="00B63507">
        <w:rPr>
          <w:rFonts w:ascii="Arial" w:hAnsi="Arial" w:cs="Arial"/>
          <w:b/>
          <w:sz w:val="22"/>
          <w:szCs w:val="22"/>
        </w:rPr>
        <w:t>/202</w:t>
      </w:r>
      <w:r w:rsidR="00F0351B" w:rsidRPr="00B63507">
        <w:rPr>
          <w:rFonts w:ascii="Arial" w:hAnsi="Arial" w:cs="Arial"/>
          <w:b/>
          <w:sz w:val="22"/>
          <w:szCs w:val="22"/>
        </w:rPr>
        <w:t>6</w:t>
      </w:r>
      <w:r w:rsidRPr="00B63507">
        <w:rPr>
          <w:rFonts w:ascii="Arial" w:hAnsi="Arial" w:cs="Arial"/>
          <w:b/>
          <w:sz w:val="22"/>
          <w:szCs w:val="22"/>
        </w:rPr>
        <w:t xml:space="preserve"> </w:t>
      </w:r>
      <w:r w:rsidRPr="00B63507">
        <w:rPr>
          <w:rFonts w:ascii="Arial" w:hAnsi="Arial" w:cs="Arial"/>
          <w:sz w:val="22"/>
          <w:szCs w:val="22"/>
        </w:rPr>
        <w:t>emitido por</w:t>
      </w:r>
      <w:r w:rsidR="007F24DE" w:rsidRPr="00B63507">
        <w:rPr>
          <w:rFonts w:ascii="Arial" w:hAnsi="Arial" w:cs="Arial"/>
          <w:sz w:val="22"/>
          <w:szCs w:val="22"/>
        </w:rPr>
        <w:t xml:space="preserve"> </w:t>
      </w:r>
      <w:r w:rsidR="0045348C" w:rsidRPr="00B63507">
        <w:rPr>
          <w:rFonts w:ascii="Arial" w:hAnsi="Arial" w:cs="Arial"/>
          <w:sz w:val="22"/>
          <w:szCs w:val="22"/>
        </w:rPr>
        <w:t>el contador público Cesar Isidro Cruz, director General de Administración</w:t>
      </w:r>
      <w:r w:rsidR="002E085B" w:rsidRPr="00B63507">
        <w:rPr>
          <w:rFonts w:ascii="Arial" w:hAnsi="Arial" w:cs="Arial"/>
          <w:sz w:val="22"/>
          <w:szCs w:val="22"/>
        </w:rPr>
        <w:t>.</w:t>
      </w:r>
      <w:r w:rsidR="001E24B3" w:rsidRPr="00B63507">
        <w:rPr>
          <w:rFonts w:ascii="Arial" w:hAnsi="Arial" w:cs="Arial"/>
          <w:sz w:val="22"/>
          <w:szCs w:val="22"/>
        </w:rPr>
        <w:t xml:space="preserve"> </w:t>
      </w:r>
    </w:p>
    <w:p w:rsidR="00F8761D" w:rsidRPr="00B63507" w:rsidRDefault="00F8761D" w:rsidP="00C57509">
      <w:pPr>
        <w:jc w:val="both"/>
        <w:rPr>
          <w:rFonts w:ascii="Arial" w:hAnsi="Arial" w:cs="Arial"/>
          <w:sz w:val="22"/>
          <w:szCs w:val="22"/>
        </w:rPr>
      </w:pPr>
    </w:p>
    <w:p w:rsidR="00FF1B19" w:rsidRPr="00B63507" w:rsidRDefault="00FF1B19" w:rsidP="00C57509">
      <w:pPr>
        <w:jc w:val="both"/>
        <w:rPr>
          <w:rFonts w:ascii="Arial" w:hAnsi="Arial" w:cs="Arial"/>
          <w:sz w:val="22"/>
          <w:szCs w:val="22"/>
        </w:rPr>
      </w:pPr>
      <w:r w:rsidRPr="00B63507">
        <w:rPr>
          <w:rFonts w:ascii="Arial" w:hAnsi="Arial" w:cs="Arial"/>
          <w:sz w:val="22"/>
          <w:szCs w:val="22"/>
        </w:rPr>
        <w:t>Se instruye</w:t>
      </w:r>
      <w:r w:rsidR="00586B10" w:rsidRPr="00B63507">
        <w:rPr>
          <w:rFonts w:ascii="Arial" w:hAnsi="Arial" w:cs="Arial"/>
          <w:sz w:val="22"/>
          <w:szCs w:val="22"/>
        </w:rPr>
        <w:t xml:space="preserve"> </w:t>
      </w:r>
      <w:r w:rsidR="0045348C" w:rsidRPr="00B63507">
        <w:rPr>
          <w:rFonts w:ascii="Arial" w:hAnsi="Arial" w:cs="Arial"/>
          <w:sz w:val="22"/>
          <w:szCs w:val="22"/>
        </w:rPr>
        <w:t>a</w:t>
      </w:r>
      <w:r w:rsidR="00586B10" w:rsidRPr="00B63507">
        <w:rPr>
          <w:rFonts w:ascii="Arial" w:hAnsi="Arial" w:cs="Arial"/>
          <w:sz w:val="22"/>
          <w:szCs w:val="22"/>
        </w:rPr>
        <w:t>l</w:t>
      </w:r>
      <w:r w:rsidR="0045348C" w:rsidRPr="00B63507">
        <w:rPr>
          <w:rFonts w:ascii="Arial" w:hAnsi="Arial" w:cs="Arial"/>
          <w:sz w:val="22"/>
          <w:szCs w:val="22"/>
        </w:rPr>
        <w:t xml:space="preserve"> contador público Cesar Isidro Cruz, director General de Administración</w:t>
      </w:r>
      <w:r w:rsidR="00586B10" w:rsidRPr="00B63507">
        <w:rPr>
          <w:rFonts w:ascii="Arial" w:hAnsi="Arial" w:cs="Arial"/>
          <w:sz w:val="22"/>
          <w:szCs w:val="22"/>
        </w:rPr>
        <w:t xml:space="preserve">, para </w:t>
      </w:r>
      <w:r w:rsidRPr="00B63507">
        <w:rPr>
          <w:rFonts w:ascii="Arial" w:hAnsi="Arial" w:cs="Arial"/>
          <w:sz w:val="22"/>
          <w:szCs w:val="22"/>
        </w:rPr>
        <w:t xml:space="preserve">que notifique a los </w:t>
      </w:r>
      <w:r w:rsidR="00DA4A66" w:rsidRPr="00B63507">
        <w:rPr>
          <w:rFonts w:ascii="Arial" w:hAnsi="Arial" w:cs="Arial"/>
          <w:sz w:val="22"/>
          <w:szCs w:val="22"/>
        </w:rPr>
        <w:t>t</w:t>
      </w:r>
      <w:r w:rsidRPr="00B63507">
        <w:rPr>
          <w:rFonts w:ascii="Arial" w:hAnsi="Arial" w:cs="Arial"/>
          <w:sz w:val="22"/>
          <w:szCs w:val="22"/>
        </w:rPr>
        <w:t xml:space="preserve">itulares de las diversas áreas de la </w:t>
      </w:r>
      <w:r w:rsidR="00481D63" w:rsidRPr="00B63507">
        <w:rPr>
          <w:rFonts w:ascii="Arial" w:hAnsi="Arial" w:cs="Arial"/>
          <w:sz w:val="22"/>
          <w:szCs w:val="22"/>
        </w:rPr>
        <w:t>i</w:t>
      </w:r>
      <w:r w:rsidRPr="00B63507">
        <w:rPr>
          <w:rFonts w:ascii="Arial" w:hAnsi="Arial" w:cs="Arial"/>
          <w:sz w:val="22"/>
          <w:szCs w:val="22"/>
        </w:rPr>
        <w:t>nstitución que deberán de conocer esta resolución.</w:t>
      </w:r>
    </w:p>
    <w:p w:rsidR="00F372DF" w:rsidRPr="00B63507" w:rsidRDefault="00F372DF" w:rsidP="00C57509">
      <w:pPr>
        <w:pStyle w:val="Sinespaciado"/>
        <w:jc w:val="both"/>
        <w:rPr>
          <w:rFonts w:ascii="Arial" w:eastAsiaTheme="minorEastAsia" w:hAnsi="Arial" w:cs="Arial"/>
          <w:lang w:eastAsia="es-ES"/>
        </w:rPr>
      </w:pPr>
    </w:p>
    <w:p w:rsidR="00FF1B19" w:rsidRPr="00B63507" w:rsidRDefault="00FF1B19" w:rsidP="00C57509">
      <w:pPr>
        <w:pStyle w:val="Sinespaciado"/>
        <w:jc w:val="both"/>
        <w:rPr>
          <w:rFonts w:ascii="Arial" w:eastAsiaTheme="minorEastAsia" w:hAnsi="Arial" w:cs="Arial"/>
          <w:lang w:eastAsia="es-ES"/>
        </w:rPr>
      </w:pPr>
      <w:r w:rsidRPr="00B63507">
        <w:rPr>
          <w:rFonts w:ascii="Arial" w:eastAsiaTheme="minorEastAsia" w:hAnsi="Arial" w:cs="Arial"/>
          <w:lang w:eastAsia="es-ES"/>
        </w:rPr>
        <w:t xml:space="preserve">Respecto </w:t>
      </w:r>
      <w:r w:rsidR="000E4FF6" w:rsidRPr="00B63507">
        <w:rPr>
          <w:rFonts w:ascii="Arial" w:eastAsiaTheme="minorEastAsia" w:hAnsi="Arial" w:cs="Arial"/>
          <w:lang w:eastAsia="es-ES"/>
        </w:rPr>
        <w:t xml:space="preserve">al llenado del formato correspondiente al artículo 84, fracción XVB, </w:t>
      </w:r>
      <w:r w:rsidR="001E24B3" w:rsidRPr="00B63507">
        <w:rPr>
          <w:rFonts w:ascii="Arial" w:eastAsiaTheme="minorEastAsia" w:hAnsi="Arial" w:cs="Arial"/>
          <w:lang w:eastAsia="es-ES"/>
        </w:rPr>
        <w:t>deberá de realizarl</w:t>
      </w:r>
      <w:r w:rsidR="000E4FF6" w:rsidRPr="00B63507">
        <w:rPr>
          <w:rFonts w:ascii="Arial" w:eastAsiaTheme="minorEastAsia" w:hAnsi="Arial" w:cs="Arial"/>
          <w:lang w:eastAsia="es-ES"/>
        </w:rPr>
        <w:t>o</w:t>
      </w:r>
      <w:r w:rsidR="001E24B3" w:rsidRPr="00B63507">
        <w:rPr>
          <w:rFonts w:ascii="Arial" w:eastAsiaTheme="minorEastAsia" w:hAnsi="Arial" w:cs="Arial"/>
          <w:lang w:eastAsia="es-ES"/>
        </w:rPr>
        <w:t xml:space="preserve"> en estricto cumplimiento a </w:t>
      </w:r>
      <w:r w:rsidRPr="00B63507">
        <w:rPr>
          <w:rFonts w:ascii="Arial" w:eastAsiaTheme="minorEastAsia" w:hAnsi="Arial" w:cs="Arial"/>
          <w:lang w:eastAsia="es-ES"/>
        </w:rPr>
        <w:t xml:space="preserve">LTAIPSLP y de los LGCDIEVP analizando los rubros aquí reservados. </w:t>
      </w:r>
    </w:p>
    <w:p w:rsidR="00B11FCD" w:rsidRPr="00B63507" w:rsidRDefault="00B11FCD" w:rsidP="00C57509">
      <w:pPr>
        <w:pStyle w:val="Sinespaciado"/>
        <w:jc w:val="both"/>
        <w:rPr>
          <w:rFonts w:ascii="Arial" w:eastAsiaTheme="minorEastAsia" w:hAnsi="Arial" w:cs="Arial"/>
          <w:lang w:eastAsia="es-ES"/>
        </w:rPr>
      </w:pPr>
    </w:p>
    <w:p w:rsidR="00BF3665" w:rsidRPr="00B63507" w:rsidRDefault="009819AE" w:rsidP="00C57509">
      <w:pPr>
        <w:widowControl w:val="0"/>
        <w:jc w:val="both"/>
        <w:rPr>
          <w:rFonts w:ascii="Arial" w:hAnsi="Arial" w:cs="Arial"/>
          <w:sz w:val="22"/>
          <w:szCs w:val="22"/>
        </w:rPr>
      </w:pPr>
      <w:r w:rsidRPr="00B63507">
        <w:rPr>
          <w:rFonts w:ascii="Arial" w:hAnsi="Arial" w:cs="Arial"/>
          <w:sz w:val="22"/>
          <w:szCs w:val="22"/>
        </w:rPr>
        <w:t xml:space="preserve">Se instruye </w:t>
      </w:r>
      <w:r w:rsidR="0045348C" w:rsidRPr="00B63507">
        <w:rPr>
          <w:rFonts w:ascii="Arial" w:hAnsi="Arial" w:cs="Arial"/>
          <w:sz w:val="22"/>
          <w:szCs w:val="22"/>
        </w:rPr>
        <w:t>al contador público Cesar Isidro Cruz, director General de Administración</w:t>
      </w:r>
      <w:r w:rsidR="00586B10" w:rsidRPr="00B63507">
        <w:rPr>
          <w:rFonts w:ascii="Arial" w:hAnsi="Arial" w:cs="Arial"/>
          <w:sz w:val="22"/>
          <w:szCs w:val="22"/>
        </w:rPr>
        <w:t xml:space="preserve">, </w:t>
      </w:r>
      <w:r w:rsidRPr="00B63507">
        <w:rPr>
          <w:rFonts w:ascii="Arial" w:hAnsi="Arial" w:cs="Arial"/>
          <w:sz w:val="22"/>
          <w:szCs w:val="22"/>
        </w:rPr>
        <w:t xml:space="preserve">para que realice las anotaciones correspondientes en los documentos clasificados como reservados, de conformidad con el artículo 121 de la LTAIPSLP, concatenado con el lineamiento </w:t>
      </w:r>
      <w:r w:rsidR="002E085B" w:rsidRPr="00B63507">
        <w:rPr>
          <w:rFonts w:ascii="Arial" w:hAnsi="Arial" w:cs="Arial"/>
          <w:sz w:val="22"/>
          <w:szCs w:val="22"/>
        </w:rPr>
        <w:t>q</w:t>
      </w:r>
      <w:r w:rsidRPr="00B63507">
        <w:rPr>
          <w:rFonts w:ascii="Arial" w:hAnsi="Arial" w:cs="Arial"/>
          <w:sz w:val="22"/>
          <w:szCs w:val="22"/>
        </w:rPr>
        <w:t xml:space="preserve">uincuagésimo </w:t>
      </w:r>
      <w:r w:rsidR="002E085B" w:rsidRPr="00B63507">
        <w:rPr>
          <w:rFonts w:ascii="Arial" w:hAnsi="Arial" w:cs="Arial"/>
          <w:sz w:val="22"/>
          <w:szCs w:val="22"/>
        </w:rPr>
        <w:t>p</w:t>
      </w:r>
      <w:r w:rsidRPr="00B63507">
        <w:rPr>
          <w:rFonts w:ascii="Arial" w:hAnsi="Arial" w:cs="Arial"/>
          <w:sz w:val="22"/>
          <w:szCs w:val="22"/>
        </w:rPr>
        <w:t xml:space="preserve">rimero de los LGCDIEVP. </w:t>
      </w:r>
    </w:p>
    <w:p w:rsidR="00F372DF" w:rsidRPr="00B63507" w:rsidRDefault="00F372DF" w:rsidP="00C57509">
      <w:pPr>
        <w:widowControl w:val="0"/>
        <w:jc w:val="both"/>
        <w:rPr>
          <w:rFonts w:ascii="Arial" w:hAnsi="Arial" w:cs="Arial"/>
          <w:sz w:val="22"/>
          <w:szCs w:val="22"/>
        </w:rPr>
      </w:pPr>
    </w:p>
    <w:p w:rsidR="00BF3665" w:rsidRPr="00B63507" w:rsidRDefault="009819AE" w:rsidP="00C57509">
      <w:pPr>
        <w:jc w:val="both"/>
        <w:rPr>
          <w:rFonts w:ascii="Arial" w:hAnsi="Arial" w:cs="Arial"/>
          <w:sz w:val="22"/>
          <w:szCs w:val="22"/>
        </w:rPr>
      </w:pPr>
      <w:r w:rsidRPr="00B63507">
        <w:rPr>
          <w:rFonts w:ascii="Arial" w:hAnsi="Arial" w:cs="Arial"/>
          <w:sz w:val="22"/>
          <w:szCs w:val="22"/>
        </w:rPr>
        <w:t>Por lo anteriormente expuesto, y fundado por los artículos 51, 52, fracción II y demás relativos aplicables de la LTAIPSLP</w:t>
      </w:r>
      <w:r w:rsidR="002E085B" w:rsidRPr="00B63507">
        <w:rPr>
          <w:rFonts w:ascii="Arial" w:hAnsi="Arial" w:cs="Arial"/>
          <w:sz w:val="22"/>
          <w:szCs w:val="22"/>
        </w:rPr>
        <w:t>,</w:t>
      </w:r>
      <w:r w:rsidRPr="00B63507">
        <w:rPr>
          <w:rFonts w:ascii="Arial" w:hAnsi="Arial" w:cs="Arial"/>
          <w:sz w:val="22"/>
          <w:szCs w:val="22"/>
        </w:rPr>
        <w:t xml:space="preserve"> y el artículo tercero del </w:t>
      </w:r>
      <w:r w:rsidR="002E085B" w:rsidRPr="00B63507">
        <w:rPr>
          <w:rFonts w:ascii="Arial" w:hAnsi="Arial" w:cs="Arial"/>
          <w:sz w:val="22"/>
          <w:szCs w:val="22"/>
        </w:rPr>
        <w:t>a</w:t>
      </w:r>
      <w:r w:rsidRPr="00B63507">
        <w:rPr>
          <w:rFonts w:ascii="Arial" w:hAnsi="Arial" w:cs="Arial"/>
          <w:sz w:val="22"/>
          <w:szCs w:val="22"/>
        </w:rPr>
        <w:t xml:space="preserve">cuerdo </w:t>
      </w:r>
      <w:r w:rsidR="002E085B" w:rsidRPr="00B63507">
        <w:rPr>
          <w:rFonts w:ascii="Arial" w:hAnsi="Arial" w:cs="Arial"/>
          <w:sz w:val="22"/>
          <w:szCs w:val="22"/>
        </w:rPr>
        <w:t>g</w:t>
      </w:r>
      <w:r w:rsidRPr="00B63507">
        <w:rPr>
          <w:rFonts w:ascii="Arial" w:hAnsi="Arial" w:cs="Arial"/>
          <w:sz w:val="22"/>
          <w:szCs w:val="22"/>
        </w:rPr>
        <w:t>eneral número AG/011/2020 se:</w:t>
      </w:r>
    </w:p>
    <w:p w:rsidR="00B11FCD" w:rsidRPr="00B63507" w:rsidRDefault="00B11FCD" w:rsidP="00C57509">
      <w:pPr>
        <w:jc w:val="both"/>
        <w:rPr>
          <w:rFonts w:ascii="Arial" w:hAnsi="Arial" w:cs="Arial"/>
          <w:sz w:val="22"/>
          <w:szCs w:val="22"/>
        </w:rPr>
      </w:pPr>
    </w:p>
    <w:p w:rsidR="007134E2" w:rsidRPr="00B63507" w:rsidRDefault="007134E2" w:rsidP="00C57509">
      <w:pPr>
        <w:jc w:val="both"/>
        <w:rPr>
          <w:rFonts w:ascii="Arial" w:hAnsi="Arial" w:cs="Arial"/>
          <w:sz w:val="22"/>
          <w:szCs w:val="22"/>
        </w:rPr>
      </w:pPr>
    </w:p>
    <w:p w:rsidR="00BF3665" w:rsidRPr="00B63507" w:rsidRDefault="009819AE" w:rsidP="00C57509">
      <w:pPr>
        <w:jc w:val="center"/>
        <w:rPr>
          <w:rFonts w:ascii="Arial" w:hAnsi="Arial" w:cs="Arial"/>
          <w:b/>
          <w:sz w:val="22"/>
          <w:szCs w:val="22"/>
        </w:rPr>
      </w:pPr>
      <w:r w:rsidRPr="00B63507">
        <w:rPr>
          <w:rFonts w:ascii="Arial" w:hAnsi="Arial" w:cs="Arial"/>
          <w:b/>
          <w:sz w:val="22"/>
          <w:szCs w:val="22"/>
        </w:rPr>
        <w:t>RESUELVE POR UNANIMIDAD:</w:t>
      </w:r>
    </w:p>
    <w:p w:rsidR="00CE1625" w:rsidRPr="00B63507" w:rsidRDefault="00CE1625" w:rsidP="00C57509">
      <w:pPr>
        <w:jc w:val="center"/>
        <w:rPr>
          <w:rFonts w:ascii="Arial" w:hAnsi="Arial" w:cs="Arial"/>
          <w:b/>
          <w:sz w:val="22"/>
          <w:szCs w:val="22"/>
        </w:rPr>
      </w:pPr>
    </w:p>
    <w:p w:rsidR="00476EF2" w:rsidRPr="00B63507" w:rsidRDefault="00476EF2" w:rsidP="00C57509">
      <w:pPr>
        <w:jc w:val="both"/>
        <w:rPr>
          <w:rFonts w:ascii="Arial" w:hAnsi="Arial" w:cs="Arial"/>
          <w:sz w:val="22"/>
          <w:szCs w:val="22"/>
        </w:rPr>
      </w:pPr>
      <w:bookmarkStart w:id="3" w:name="_Hlk196920079"/>
      <w:bookmarkStart w:id="4" w:name="_Hlk179366539"/>
      <w:r w:rsidRPr="00B63507">
        <w:rPr>
          <w:rFonts w:ascii="Arial" w:hAnsi="Arial" w:cs="Arial"/>
          <w:b/>
          <w:sz w:val="22"/>
          <w:szCs w:val="22"/>
        </w:rPr>
        <w:t>PRIMERO.</w:t>
      </w:r>
      <w:r w:rsidRPr="00B63507">
        <w:rPr>
          <w:rFonts w:ascii="Arial" w:hAnsi="Arial" w:cs="Arial"/>
          <w:sz w:val="22"/>
          <w:szCs w:val="22"/>
        </w:rPr>
        <w:t xml:space="preserve"> Se </w:t>
      </w:r>
      <w:r w:rsidRPr="00B63507">
        <w:rPr>
          <w:rFonts w:ascii="Arial" w:hAnsi="Arial" w:cs="Arial"/>
          <w:b/>
          <w:sz w:val="22"/>
          <w:szCs w:val="22"/>
        </w:rPr>
        <w:t>confirma</w:t>
      </w:r>
      <w:r w:rsidRPr="00B63507">
        <w:rPr>
          <w:rFonts w:ascii="Arial" w:hAnsi="Arial" w:cs="Arial"/>
          <w:sz w:val="22"/>
          <w:szCs w:val="22"/>
        </w:rPr>
        <w:t xml:space="preserve"> y adopta el </w:t>
      </w:r>
      <w:r w:rsidR="001E24B3" w:rsidRPr="00B63507">
        <w:rPr>
          <w:rFonts w:ascii="Arial" w:hAnsi="Arial" w:cs="Arial"/>
          <w:sz w:val="22"/>
          <w:szCs w:val="22"/>
        </w:rPr>
        <w:t xml:space="preserve">acuerdo de reserva </w:t>
      </w:r>
      <w:r w:rsidR="000E4FF6" w:rsidRPr="00B63507">
        <w:rPr>
          <w:rFonts w:ascii="Arial" w:hAnsi="Arial" w:cs="Arial"/>
          <w:b/>
          <w:sz w:val="22"/>
          <w:szCs w:val="22"/>
        </w:rPr>
        <w:t>parcial</w:t>
      </w:r>
      <w:r w:rsidR="001E24B3" w:rsidRPr="00B63507">
        <w:rPr>
          <w:rFonts w:ascii="Arial" w:hAnsi="Arial" w:cs="Arial"/>
          <w:sz w:val="22"/>
          <w:szCs w:val="22"/>
        </w:rPr>
        <w:t xml:space="preserve"> </w:t>
      </w:r>
      <w:r w:rsidRPr="00B63507">
        <w:rPr>
          <w:rFonts w:ascii="Arial" w:hAnsi="Arial" w:cs="Arial"/>
          <w:sz w:val="22"/>
          <w:szCs w:val="22"/>
        </w:rPr>
        <w:t xml:space="preserve">número </w:t>
      </w:r>
      <w:r w:rsidR="008565C9" w:rsidRPr="00B63507">
        <w:rPr>
          <w:rFonts w:ascii="Arial" w:hAnsi="Arial" w:cs="Arial"/>
          <w:b/>
          <w:sz w:val="22"/>
          <w:szCs w:val="22"/>
        </w:rPr>
        <w:t>AR/</w:t>
      </w:r>
      <w:r w:rsidR="005C53BE">
        <w:rPr>
          <w:rFonts w:ascii="Arial" w:hAnsi="Arial" w:cs="Arial"/>
          <w:b/>
          <w:sz w:val="22"/>
          <w:szCs w:val="22"/>
        </w:rPr>
        <w:t>0</w:t>
      </w:r>
      <w:r w:rsidR="00642902">
        <w:rPr>
          <w:rFonts w:ascii="Arial" w:hAnsi="Arial" w:cs="Arial"/>
          <w:b/>
          <w:sz w:val="22"/>
          <w:szCs w:val="22"/>
        </w:rPr>
        <w:t>50</w:t>
      </w:r>
      <w:r w:rsidR="008565C9" w:rsidRPr="00B63507">
        <w:rPr>
          <w:rFonts w:ascii="Arial" w:hAnsi="Arial" w:cs="Arial"/>
          <w:b/>
          <w:sz w:val="22"/>
          <w:szCs w:val="22"/>
        </w:rPr>
        <w:t>/202</w:t>
      </w:r>
      <w:r w:rsidR="00F0351B" w:rsidRPr="00B63507">
        <w:rPr>
          <w:rFonts w:ascii="Arial" w:hAnsi="Arial" w:cs="Arial"/>
          <w:b/>
          <w:sz w:val="22"/>
          <w:szCs w:val="22"/>
        </w:rPr>
        <w:t>6</w:t>
      </w:r>
      <w:r w:rsidRPr="00B63507">
        <w:rPr>
          <w:rFonts w:ascii="Arial" w:hAnsi="Arial" w:cs="Arial"/>
          <w:sz w:val="22"/>
          <w:szCs w:val="22"/>
        </w:rPr>
        <w:t>,</w:t>
      </w:r>
      <w:r w:rsidRPr="00B63507">
        <w:rPr>
          <w:rFonts w:ascii="Arial" w:hAnsi="Arial" w:cs="Arial"/>
          <w:b/>
          <w:sz w:val="22"/>
          <w:szCs w:val="22"/>
        </w:rPr>
        <w:t xml:space="preserve"> </w:t>
      </w:r>
      <w:r w:rsidRPr="00B63507">
        <w:rPr>
          <w:rFonts w:ascii="Arial" w:hAnsi="Arial" w:cs="Arial"/>
          <w:sz w:val="22"/>
          <w:szCs w:val="22"/>
        </w:rPr>
        <w:t xml:space="preserve">emitido por </w:t>
      </w:r>
      <w:r w:rsidR="0045348C" w:rsidRPr="00B63507">
        <w:rPr>
          <w:rFonts w:ascii="Arial" w:hAnsi="Arial" w:cs="Arial"/>
          <w:sz w:val="22"/>
          <w:szCs w:val="22"/>
        </w:rPr>
        <w:t>el contador público Cesar Isidro Cruz, director General de Administración</w:t>
      </w:r>
      <w:r w:rsidRPr="00B63507">
        <w:rPr>
          <w:rFonts w:ascii="Arial" w:hAnsi="Arial" w:cs="Arial"/>
          <w:sz w:val="22"/>
          <w:szCs w:val="22"/>
        </w:rPr>
        <w:t xml:space="preserve">, por las razones y fundamentos expuestos en el considerando </w:t>
      </w:r>
      <w:r w:rsidR="001E24B3" w:rsidRPr="00B63507">
        <w:rPr>
          <w:rFonts w:ascii="Arial" w:hAnsi="Arial" w:cs="Arial"/>
          <w:i/>
          <w:sz w:val="22"/>
          <w:szCs w:val="22"/>
        </w:rPr>
        <w:t>tercero</w:t>
      </w:r>
      <w:r w:rsidRPr="00B63507">
        <w:rPr>
          <w:rFonts w:ascii="Arial" w:hAnsi="Arial" w:cs="Arial"/>
          <w:sz w:val="22"/>
          <w:szCs w:val="22"/>
        </w:rPr>
        <w:t xml:space="preserve"> de la presente resolución. </w:t>
      </w:r>
    </w:p>
    <w:p w:rsidR="004A5894" w:rsidRPr="00B63507" w:rsidRDefault="004A5894" w:rsidP="00C57509">
      <w:pPr>
        <w:jc w:val="both"/>
        <w:rPr>
          <w:rFonts w:ascii="Arial" w:hAnsi="Arial" w:cs="Arial"/>
          <w:sz w:val="22"/>
          <w:szCs w:val="22"/>
        </w:rPr>
      </w:pPr>
    </w:p>
    <w:p w:rsidR="007A5F49" w:rsidRPr="00B63507" w:rsidRDefault="00476EF2" w:rsidP="007A5F49">
      <w:pPr>
        <w:jc w:val="both"/>
        <w:rPr>
          <w:rFonts w:ascii="Arial" w:hAnsi="Arial" w:cs="Arial"/>
          <w:sz w:val="22"/>
          <w:szCs w:val="22"/>
        </w:rPr>
      </w:pPr>
      <w:r w:rsidRPr="00B63507">
        <w:rPr>
          <w:rFonts w:ascii="Arial" w:hAnsi="Arial" w:cs="Arial"/>
          <w:b/>
          <w:sz w:val="22"/>
          <w:szCs w:val="22"/>
        </w:rPr>
        <w:lastRenderedPageBreak/>
        <w:t xml:space="preserve">SEGUNDO. </w:t>
      </w:r>
      <w:r w:rsidR="007A5F49" w:rsidRPr="00B63507">
        <w:rPr>
          <w:rFonts w:ascii="Arial" w:hAnsi="Arial" w:cs="Arial"/>
          <w:sz w:val="22"/>
          <w:szCs w:val="22"/>
        </w:rPr>
        <w:t xml:space="preserve">El contador público Cesar Isidro Cruz, director General de Administración, debe solicitar la desclasificación una vez que hayan fenecido las causas que dieron origen a la reserva o haya concluido el plazo establecido en el considerando </w:t>
      </w:r>
      <w:r w:rsidR="007A5F49" w:rsidRPr="00B63507">
        <w:rPr>
          <w:rFonts w:ascii="Arial" w:hAnsi="Arial" w:cs="Arial"/>
          <w:i/>
          <w:sz w:val="22"/>
          <w:szCs w:val="22"/>
        </w:rPr>
        <w:t>tercero</w:t>
      </w:r>
      <w:r w:rsidR="007A5F49" w:rsidRPr="00B63507">
        <w:rPr>
          <w:rFonts w:ascii="Arial" w:hAnsi="Arial" w:cs="Arial"/>
          <w:sz w:val="22"/>
          <w:szCs w:val="22"/>
        </w:rPr>
        <w:t xml:space="preserve"> fracción III de la presente resolución.</w:t>
      </w:r>
    </w:p>
    <w:p w:rsidR="00BF3665" w:rsidRPr="00B63507" w:rsidRDefault="00BF3665" w:rsidP="00C57509">
      <w:pPr>
        <w:jc w:val="both"/>
        <w:rPr>
          <w:rFonts w:ascii="Arial" w:hAnsi="Arial" w:cs="Arial"/>
          <w:color w:val="231F20"/>
          <w:sz w:val="22"/>
          <w:szCs w:val="22"/>
        </w:rPr>
      </w:pPr>
    </w:p>
    <w:p w:rsidR="00CB380F" w:rsidRPr="00B63507" w:rsidRDefault="00476EF2" w:rsidP="00C57509">
      <w:pPr>
        <w:jc w:val="both"/>
        <w:rPr>
          <w:rFonts w:ascii="Arial" w:hAnsi="Arial" w:cs="Arial"/>
          <w:sz w:val="22"/>
          <w:szCs w:val="22"/>
        </w:rPr>
      </w:pPr>
      <w:r w:rsidRPr="00B63507">
        <w:rPr>
          <w:rFonts w:ascii="Arial" w:hAnsi="Arial" w:cs="Arial"/>
          <w:b/>
          <w:sz w:val="22"/>
          <w:szCs w:val="22"/>
        </w:rPr>
        <w:t xml:space="preserve">TERCERO. </w:t>
      </w:r>
      <w:r w:rsidR="007A5F49" w:rsidRPr="00B63507">
        <w:rPr>
          <w:rFonts w:ascii="Arial" w:hAnsi="Arial" w:cs="Arial"/>
          <w:sz w:val="22"/>
          <w:szCs w:val="22"/>
        </w:rPr>
        <w:t xml:space="preserve">Se instruye al contador público Cesar Isidro Cruz, director General de Administración para que dé cumplimiento a los efectos de la presente resolución establecidos en el considerando </w:t>
      </w:r>
      <w:r w:rsidR="007A5F49" w:rsidRPr="00B63507">
        <w:rPr>
          <w:rFonts w:ascii="Arial" w:hAnsi="Arial" w:cs="Arial"/>
          <w:i/>
          <w:sz w:val="22"/>
          <w:szCs w:val="22"/>
        </w:rPr>
        <w:t>tercero</w:t>
      </w:r>
      <w:r w:rsidR="007A5F49" w:rsidRPr="00B63507">
        <w:rPr>
          <w:rFonts w:ascii="Arial" w:hAnsi="Arial" w:cs="Arial"/>
          <w:sz w:val="22"/>
          <w:szCs w:val="22"/>
        </w:rPr>
        <w:t xml:space="preserve"> fracción IV.</w:t>
      </w:r>
    </w:p>
    <w:p w:rsidR="006777A8" w:rsidRPr="00B63507" w:rsidRDefault="006777A8" w:rsidP="00C57509">
      <w:pPr>
        <w:jc w:val="both"/>
        <w:rPr>
          <w:rFonts w:ascii="Arial" w:hAnsi="Arial" w:cs="Arial"/>
          <w:sz w:val="22"/>
          <w:szCs w:val="22"/>
        </w:rPr>
      </w:pPr>
    </w:p>
    <w:bookmarkEnd w:id="3"/>
    <w:p w:rsidR="005E49F0" w:rsidRPr="00B63507" w:rsidRDefault="009819AE" w:rsidP="00C57509">
      <w:pPr>
        <w:jc w:val="both"/>
        <w:rPr>
          <w:rFonts w:ascii="Arial" w:hAnsi="Arial" w:cs="Arial"/>
          <w:b/>
          <w:sz w:val="22"/>
          <w:szCs w:val="22"/>
        </w:rPr>
      </w:pPr>
      <w:r w:rsidRPr="00B63507">
        <w:rPr>
          <w:rFonts w:ascii="Arial" w:hAnsi="Arial" w:cs="Arial"/>
          <w:sz w:val="22"/>
          <w:szCs w:val="22"/>
        </w:rPr>
        <w:t xml:space="preserve">Es preciso dejar asentado que, con el fin de que el Comité de Transparencia lleve un control interno de todas y cada una de las resoluciones que emite, se le asigna el consecutivo </w:t>
      </w:r>
      <w:r w:rsidR="00F64080" w:rsidRPr="00B63507">
        <w:rPr>
          <w:rFonts w:ascii="Arial" w:hAnsi="Arial" w:cs="Arial"/>
          <w:b/>
          <w:sz w:val="22"/>
          <w:szCs w:val="22"/>
        </w:rPr>
        <w:t>FGE-CT-AR-</w:t>
      </w:r>
      <w:r w:rsidR="009B2C9D">
        <w:rPr>
          <w:rFonts w:ascii="Arial" w:hAnsi="Arial" w:cs="Arial"/>
          <w:b/>
          <w:sz w:val="22"/>
          <w:szCs w:val="22"/>
        </w:rPr>
        <w:t>1</w:t>
      </w:r>
      <w:r w:rsidR="00642902">
        <w:rPr>
          <w:rFonts w:ascii="Arial" w:hAnsi="Arial" w:cs="Arial"/>
          <w:b/>
          <w:sz w:val="22"/>
          <w:szCs w:val="22"/>
        </w:rPr>
        <w:t>79</w:t>
      </w:r>
      <w:r w:rsidRPr="00B63507">
        <w:rPr>
          <w:rFonts w:ascii="Arial" w:hAnsi="Arial" w:cs="Arial"/>
          <w:b/>
          <w:sz w:val="22"/>
          <w:szCs w:val="22"/>
        </w:rPr>
        <w:t>-202</w:t>
      </w:r>
      <w:r w:rsidR="00F0351B" w:rsidRPr="00B63507">
        <w:rPr>
          <w:rFonts w:ascii="Arial" w:hAnsi="Arial" w:cs="Arial"/>
          <w:b/>
          <w:sz w:val="22"/>
          <w:szCs w:val="22"/>
        </w:rPr>
        <w:t>6</w:t>
      </w:r>
      <w:r w:rsidR="004A5894" w:rsidRPr="00B63507">
        <w:rPr>
          <w:rFonts w:ascii="Arial" w:hAnsi="Arial" w:cs="Arial"/>
          <w:b/>
          <w:sz w:val="22"/>
          <w:szCs w:val="22"/>
        </w:rPr>
        <w:t xml:space="preserve">. </w:t>
      </w:r>
    </w:p>
    <w:p w:rsidR="007F63C2" w:rsidRPr="00B63507" w:rsidRDefault="007F63C2" w:rsidP="00C57509">
      <w:pPr>
        <w:jc w:val="both"/>
        <w:rPr>
          <w:rFonts w:ascii="Arial" w:hAnsi="Arial" w:cs="Arial"/>
          <w:b/>
          <w:sz w:val="22"/>
          <w:szCs w:val="22"/>
        </w:rPr>
      </w:pPr>
    </w:p>
    <w:bookmarkEnd w:id="4"/>
    <w:p w:rsidR="00BF3665" w:rsidRPr="00B63507" w:rsidRDefault="009819AE" w:rsidP="00C57509">
      <w:pPr>
        <w:jc w:val="both"/>
        <w:rPr>
          <w:rFonts w:ascii="Arial" w:hAnsi="Arial" w:cs="Arial"/>
          <w:sz w:val="22"/>
          <w:szCs w:val="22"/>
        </w:rPr>
      </w:pPr>
      <w:r w:rsidRPr="00B63507">
        <w:rPr>
          <w:rFonts w:ascii="Arial" w:hAnsi="Arial" w:cs="Arial"/>
          <w:sz w:val="22"/>
          <w:szCs w:val="22"/>
        </w:rPr>
        <w:t xml:space="preserve">En cumplimiento a lo establecido por el artículo 128 fracción IX, de la LTAIPSLP, así como el </w:t>
      </w:r>
      <w:r w:rsidR="00481D63" w:rsidRPr="00B63507">
        <w:rPr>
          <w:rFonts w:ascii="Arial" w:hAnsi="Arial" w:cs="Arial"/>
          <w:sz w:val="22"/>
          <w:szCs w:val="22"/>
        </w:rPr>
        <w:t>l</w:t>
      </w:r>
      <w:r w:rsidRPr="00B63507">
        <w:rPr>
          <w:rFonts w:ascii="Arial" w:hAnsi="Arial" w:cs="Arial"/>
          <w:sz w:val="22"/>
          <w:szCs w:val="22"/>
        </w:rPr>
        <w:t xml:space="preserve">ineamiento </w:t>
      </w:r>
      <w:r w:rsidR="00481D63" w:rsidRPr="00B63507">
        <w:rPr>
          <w:rFonts w:ascii="Arial" w:hAnsi="Arial" w:cs="Arial"/>
          <w:sz w:val="22"/>
          <w:szCs w:val="22"/>
        </w:rPr>
        <w:t>q</w:t>
      </w:r>
      <w:r w:rsidRPr="00B63507">
        <w:rPr>
          <w:rFonts w:ascii="Arial" w:hAnsi="Arial" w:cs="Arial"/>
          <w:sz w:val="22"/>
          <w:szCs w:val="22"/>
        </w:rPr>
        <w:t>uincuagésimo primero, fracción V de los LGPCDIEVP, se procede a rubricar la presente resolución.</w:t>
      </w:r>
    </w:p>
    <w:p w:rsidR="00BF3665" w:rsidRPr="00B63507" w:rsidRDefault="00BF3665" w:rsidP="00C57509">
      <w:pPr>
        <w:rPr>
          <w:rFonts w:ascii="Arial" w:hAnsi="Arial" w:cs="Arial"/>
          <w:sz w:val="22"/>
          <w:szCs w:val="22"/>
        </w:rPr>
      </w:pPr>
    </w:p>
    <w:p w:rsidR="002E085B" w:rsidRPr="00B63507" w:rsidRDefault="002E085B" w:rsidP="00C57509">
      <w:pPr>
        <w:rPr>
          <w:rFonts w:ascii="Arial" w:hAnsi="Arial" w:cs="Arial"/>
          <w:sz w:val="22"/>
          <w:szCs w:val="22"/>
        </w:rPr>
      </w:pPr>
    </w:p>
    <w:p w:rsidR="00200E4B" w:rsidRPr="00B63507" w:rsidRDefault="00200E4B" w:rsidP="00C57509">
      <w:pPr>
        <w:rPr>
          <w:rFonts w:ascii="Arial" w:hAnsi="Arial" w:cs="Arial"/>
          <w:sz w:val="22"/>
          <w:szCs w:val="22"/>
        </w:rPr>
      </w:pPr>
    </w:p>
    <w:p w:rsidR="00C57509" w:rsidRPr="00B63507" w:rsidRDefault="00C57509" w:rsidP="00C57509">
      <w:pPr>
        <w:rPr>
          <w:rFonts w:ascii="Arial" w:hAnsi="Arial" w:cs="Arial"/>
          <w:sz w:val="22"/>
          <w:szCs w:val="22"/>
        </w:rPr>
      </w:pPr>
    </w:p>
    <w:p w:rsidR="00476EF2" w:rsidRPr="00B63507" w:rsidRDefault="00476EF2" w:rsidP="00C57509">
      <w:pPr>
        <w:jc w:val="both"/>
        <w:rPr>
          <w:rFonts w:ascii="Arial" w:hAnsi="Arial" w:cs="Arial"/>
          <w:highlight w:val="yellow"/>
        </w:rPr>
      </w:pPr>
    </w:p>
    <w:p w:rsidR="00BF3665" w:rsidRPr="00B63507" w:rsidRDefault="009819AE" w:rsidP="00C57509">
      <w:pPr>
        <w:rPr>
          <w:rFonts w:ascii="Arial" w:hAnsi="Arial" w:cs="Arial"/>
        </w:rPr>
      </w:pPr>
      <w:r w:rsidRPr="00B63507">
        <w:rPr>
          <w:rFonts w:ascii="Arial" w:hAnsi="Arial" w:cs="Arial"/>
        </w:rPr>
        <w:t>____________________________________</w:t>
      </w:r>
    </w:p>
    <w:p w:rsidR="00BF3665" w:rsidRPr="00B63507" w:rsidRDefault="009819AE" w:rsidP="00C57509">
      <w:pPr>
        <w:tabs>
          <w:tab w:val="left" w:pos="8998"/>
          <w:tab w:val="left" w:pos="9932"/>
        </w:tabs>
        <w:spacing w:before="20"/>
        <w:rPr>
          <w:rFonts w:ascii="Arial" w:eastAsia="Arial" w:hAnsi="Arial" w:cs="Arial"/>
          <w:b/>
        </w:rPr>
      </w:pPr>
      <w:r w:rsidRPr="00B63507">
        <w:rPr>
          <w:rFonts w:ascii="Arial" w:eastAsia="Arial" w:hAnsi="Arial" w:cs="Arial"/>
          <w:b/>
        </w:rPr>
        <w:t>MAESTRA XITLÁLIC SÁNCHEZ SERVÍN</w:t>
      </w:r>
    </w:p>
    <w:p w:rsidR="00BF3665" w:rsidRPr="00B63507" w:rsidRDefault="009819AE" w:rsidP="00C57509">
      <w:pPr>
        <w:tabs>
          <w:tab w:val="left" w:pos="8998"/>
          <w:tab w:val="left" w:pos="9932"/>
        </w:tabs>
        <w:spacing w:before="20"/>
        <w:rPr>
          <w:rFonts w:ascii="Arial" w:eastAsia="Arial" w:hAnsi="Arial" w:cs="Arial"/>
          <w:b/>
        </w:rPr>
      </w:pPr>
      <w:r w:rsidRPr="00B63507">
        <w:rPr>
          <w:rFonts w:ascii="Arial" w:eastAsia="Arial" w:hAnsi="Arial" w:cs="Arial"/>
          <w:b/>
        </w:rPr>
        <w:t>VICEFISCAL JURIDICA Y PRESIDENTA DEL</w:t>
      </w:r>
    </w:p>
    <w:p w:rsidR="00BF3665" w:rsidRPr="00B63507" w:rsidRDefault="009819AE" w:rsidP="0045348C">
      <w:pPr>
        <w:tabs>
          <w:tab w:val="left" w:pos="8998"/>
          <w:tab w:val="left" w:pos="9932"/>
        </w:tabs>
        <w:spacing w:before="20"/>
        <w:rPr>
          <w:rFonts w:ascii="Arial" w:eastAsia="Arial" w:hAnsi="Arial" w:cs="Arial"/>
          <w:b/>
        </w:rPr>
      </w:pPr>
      <w:r w:rsidRPr="00B63507">
        <w:rPr>
          <w:rFonts w:ascii="Arial" w:eastAsia="Arial" w:hAnsi="Arial" w:cs="Arial"/>
          <w:b/>
        </w:rPr>
        <w:t>COMITÉ DE TRANSPARENCIA</w:t>
      </w:r>
      <w:r w:rsidR="0045348C" w:rsidRPr="00B63507">
        <w:rPr>
          <w:rFonts w:ascii="Arial" w:eastAsia="Arial" w:hAnsi="Arial" w:cs="Arial"/>
          <w:b/>
        </w:rPr>
        <w:t>.</w:t>
      </w:r>
      <w:r w:rsidRPr="00B63507">
        <w:rPr>
          <w:rFonts w:ascii="Arial" w:eastAsia="Arial" w:hAnsi="Arial" w:cs="Arial"/>
          <w:b/>
        </w:rPr>
        <w:t xml:space="preserve"> </w:t>
      </w:r>
    </w:p>
    <w:p w:rsidR="00204354" w:rsidRPr="00B63507" w:rsidRDefault="00204354" w:rsidP="00C57509">
      <w:pPr>
        <w:tabs>
          <w:tab w:val="left" w:pos="8998"/>
          <w:tab w:val="left" w:pos="9932"/>
        </w:tabs>
        <w:spacing w:before="20"/>
        <w:rPr>
          <w:rFonts w:ascii="Arial" w:eastAsia="Arial" w:hAnsi="Arial" w:cs="Arial"/>
          <w:b/>
        </w:rPr>
      </w:pPr>
    </w:p>
    <w:p w:rsidR="00C57509" w:rsidRPr="00B63507" w:rsidRDefault="00C57509" w:rsidP="00C57509">
      <w:pPr>
        <w:tabs>
          <w:tab w:val="left" w:pos="8998"/>
          <w:tab w:val="left" w:pos="9932"/>
        </w:tabs>
        <w:spacing w:before="20"/>
        <w:rPr>
          <w:rFonts w:ascii="Arial" w:eastAsia="Arial" w:hAnsi="Arial" w:cs="Arial"/>
          <w:b/>
        </w:rPr>
      </w:pPr>
    </w:p>
    <w:p w:rsidR="00200E4B" w:rsidRPr="00B63507" w:rsidRDefault="00200E4B" w:rsidP="00C57509">
      <w:pPr>
        <w:tabs>
          <w:tab w:val="left" w:pos="8998"/>
          <w:tab w:val="left" w:pos="9932"/>
        </w:tabs>
        <w:spacing w:before="20"/>
        <w:rPr>
          <w:rFonts w:ascii="Arial" w:eastAsia="Arial" w:hAnsi="Arial" w:cs="Arial"/>
          <w:b/>
        </w:rPr>
      </w:pPr>
    </w:p>
    <w:p w:rsidR="00C57509" w:rsidRPr="00B63507" w:rsidRDefault="00C57509" w:rsidP="00C57509">
      <w:pPr>
        <w:tabs>
          <w:tab w:val="left" w:pos="8998"/>
          <w:tab w:val="left" w:pos="9932"/>
        </w:tabs>
        <w:spacing w:before="20"/>
        <w:rPr>
          <w:rFonts w:ascii="Arial" w:eastAsia="Arial" w:hAnsi="Arial" w:cs="Arial"/>
          <w:b/>
        </w:rPr>
      </w:pPr>
    </w:p>
    <w:p w:rsidR="00204354" w:rsidRPr="00B63507" w:rsidRDefault="00204354" w:rsidP="00C57509">
      <w:pPr>
        <w:jc w:val="both"/>
        <w:rPr>
          <w:rFonts w:ascii="Arial" w:hAnsi="Arial" w:cs="Arial"/>
        </w:rPr>
      </w:pPr>
      <w:r w:rsidRPr="00B63507">
        <w:rPr>
          <w:rFonts w:ascii="Arial" w:hAnsi="Arial" w:cs="Arial"/>
        </w:rPr>
        <w:t>____________________________________</w:t>
      </w:r>
    </w:p>
    <w:p w:rsidR="00CF4340" w:rsidRPr="00B63507" w:rsidRDefault="00CF4340" w:rsidP="00CF4340">
      <w:pPr>
        <w:rPr>
          <w:rFonts w:ascii="Arial" w:hAnsi="Arial" w:cs="Arial"/>
          <w:b/>
        </w:rPr>
      </w:pPr>
      <w:r w:rsidRPr="00B63507">
        <w:rPr>
          <w:rFonts w:ascii="Arial" w:hAnsi="Arial" w:cs="Arial"/>
          <w:b/>
        </w:rPr>
        <w:t>MAESTRO CARLOS ALEJANDRO PONCE RODRÍGUEZ</w:t>
      </w:r>
    </w:p>
    <w:p w:rsidR="00CF4340" w:rsidRPr="00B63507" w:rsidRDefault="00CF4340" w:rsidP="00CF4340">
      <w:pPr>
        <w:rPr>
          <w:rFonts w:ascii="Arial" w:hAnsi="Arial" w:cs="Arial"/>
          <w:b/>
        </w:rPr>
      </w:pPr>
      <w:r w:rsidRPr="00B63507">
        <w:rPr>
          <w:rFonts w:ascii="Arial" w:hAnsi="Arial" w:cs="Arial"/>
          <w:b/>
        </w:rPr>
        <w:t>VICEFISCAL E INTEGRANTE DEL COMITÉ DE TRANSPARENCIA.</w:t>
      </w:r>
    </w:p>
    <w:p w:rsidR="002E085B" w:rsidRPr="00B63507" w:rsidRDefault="002E085B" w:rsidP="00C57509">
      <w:pPr>
        <w:jc w:val="both"/>
        <w:rPr>
          <w:rFonts w:ascii="Arial" w:hAnsi="Arial" w:cs="Arial"/>
          <w:b/>
        </w:rPr>
      </w:pPr>
    </w:p>
    <w:p w:rsidR="00200E4B" w:rsidRPr="00B63507" w:rsidRDefault="00200E4B" w:rsidP="00C57509">
      <w:pPr>
        <w:jc w:val="both"/>
        <w:rPr>
          <w:rFonts w:ascii="Arial" w:hAnsi="Arial" w:cs="Arial"/>
          <w:b/>
        </w:rPr>
      </w:pPr>
    </w:p>
    <w:p w:rsidR="00C57509" w:rsidRPr="00B63507" w:rsidRDefault="00C57509" w:rsidP="00C57509">
      <w:pPr>
        <w:jc w:val="both"/>
        <w:rPr>
          <w:rFonts w:ascii="Arial" w:hAnsi="Arial" w:cs="Arial"/>
          <w:b/>
        </w:rPr>
      </w:pPr>
    </w:p>
    <w:p w:rsidR="00694F13" w:rsidRPr="00B63507" w:rsidRDefault="00694F13" w:rsidP="00C57509">
      <w:pPr>
        <w:jc w:val="both"/>
        <w:rPr>
          <w:rFonts w:ascii="Arial" w:hAnsi="Arial" w:cs="Arial"/>
          <w:b/>
        </w:rPr>
      </w:pPr>
    </w:p>
    <w:p w:rsidR="00BF3665" w:rsidRPr="00B63507" w:rsidRDefault="009819AE" w:rsidP="00C57509">
      <w:pPr>
        <w:jc w:val="both"/>
        <w:rPr>
          <w:rFonts w:ascii="Arial" w:hAnsi="Arial" w:cs="Arial"/>
        </w:rPr>
      </w:pPr>
      <w:r w:rsidRPr="00B63507">
        <w:rPr>
          <w:rFonts w:ascii="Arial" w:hAnsi="Arial" w:cs="Arial"/>
        </w:rPr>
        <w:t>_____________________________________</w:t>
      </w:r>
    </w:p>
    <w:p w:rsidR="00331593" w:rsidRPr="00B63507" w:rsidRDefault="00331593" w:rsidP="00331593">
      <w:pPr>
        <w:rPr>
          <w:rFonts w:ascii="Arial" w:hAnsi="Arial" w:cs="Arial"/>
          <w:b/>
        </w:rPr>
      </w:pPr>
      <w:r w:rsidRPr="00B63507">
        <w:rPr>
          <w:rFonts w:ascii="Arial" w:hAnsi="Arial" w:cs="Arial"/>
          <w:b/>
        </w:rPr>
        <w:t>DOCTOR JE</w:t>
      </w:r>
      <w:r w:rsidR="00661444" w:rsidRPr="00B63507">
        <w:rPr>
          <w:rFonts w:ascii="Arial" w:hAnsi="Arial" w:cs="Arial"/>
          <w:b/>
        </w:rPr>
        <w:t>SÚ</w:t>
      </w:r>
      <w:r w:rsidRPr="00B63507">
        <w:rPr>
          <w:rFonts w:ascii="Arial" w:hAnsi="Arial" w:cs="Arial"/>
          <w:b/>
        </w:rPr>
        <w:t xml:space="preserve">S RAFAEL RODRÍGUEZ LÓPEZ </w:t>
      </w:r>
    </w:p>
    <w:p w:rsidR="0045348C" w:rsidRPr="00B63507" w:rsidRDefault="009819AE" w:rsidP="00C57509">
      <w:pPr>
        <w:rPr>
          <w:rFonts w:ascii="Arial" w:hAnsi="Arial" w:cs="Arial"/>
          <w:b/>
        </w:rPr>
      </w:pPr>
      <w:r w:rsidRPr="00B63507">
        <w:rPr>
          <w:rFonts w:ascii="Arial" w:hAnsi="Arial" w:cs="Arial"/>
          <w:b/>
        </w:rPr>
        <w:t xml:space="preserve">TITULAR DEL ÓRGANO DE CONTROL INTERNO </w:t>
      </w:r>
    </w:p>
    <w:p w:rsidR="00BF3665" w:rsidRPr="00B63507" w:rsidRDefault="009819AE" w:rsidP="00C57509">
      <w:pPr>
        <w:rPr>
          <w:rFonts w:ascii="Arial" w:hAnsi="Arial" w:cs="Arial"/>
          <w:b/>
          <w:sz w:val="22"/>
          <w:szCs w:val="22"/>
        </w:rPr>
      </w:pPr>
      <w:r w:rsidRPr="00B63507">
        <w:rPr>
          <w:rFonts w:ascii="Arial" w:hAnsi="Arial" w:cs="Arial"/>
          <w:b/>
          <w:sz w:val="22"/>
          <w:szCs w:val="22"/>
        </w:rPr>
        <w:t>E INTEGRANTE DEL COMITÉ DE TRANSPARENCIA.</w:t>
      </w:r>
    </w:p>
    <w:sectPr w:rsidR="00BF3665" w:rsidRPr="00B63507" w:rsidSect="002013E1">
      <w:headerReference w:type="even" r:id="rId9"/>
      <w:headerReference w:type="default" r:id="rId10"/>
      <w:footerReference w:type="even" r:id="rId11"/>
      <w:footerReference w:type="default" r:id="rId12"/>
      <w:headerReference w:type="first" r:id="rId13"/>
      <w:footerReference w:type="first" r:id="rId14"/>
      <w:pgSz w:w="12240" w:h="15840"/>
      <w:pgMar w:top="2410" w:right="1134"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53A0" w:rsidRDefault="006C53A0">
      <w:r>
        <w:separator/>
      </w:r>
    </w:p>
  </w:endnote>
  <w:endnote w:type="continuationSeparator" w:id="0">
    <w:p w:rsidR="006C53A0" w:rsidRDefault="006C5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4A16" w:rsidRDefault="00A34A1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9819AE">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-782320</wp:posOffset>
          </wp:positionH>
          <wp:positionV relativeFrom="paragraph">
            <wp:posOffset>-156845</wp:posOffset>
          </wp:positionV>
          <wp:extent cx="7991475" cy="802640"/>
          <wp:effectExtent l="0" t="0" r="9525"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4A16" w:rsidRDefault="00A34A1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53A0" w:rsidRDefault="006C53A0">
      <w:r>
        <w:separator/>
      </w:r>
    </w:p>
  </w:footnote>
  <w:footnote w:type="continuationSeparator" w:id="0">
    <w:p w:rsidR="006C53A0" w:rsidRDefault="006C53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4A16" w:rsidRDefault="00A34A16">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667657" o:spid="_x0000_s4098" type="#_x0000_t136" style="position:absolute;margin-left:0;margin-top:0;width:602.5pt;height:100.4pt;rotation:315;z-index:-251650048;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A34A16">
    <w:pPr>
      <w:pStyle w:val="Encabezado"/>
      <w:tabs>
        <w:tab w:val="clear" w:pos="4419"/>
        <w:tab w:val="clear" w:pos="8838"/>
        <w:tab w:val="left" w:pos="812"/>
        <w:tab w:val="left" w:pos="9200"/>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667658" o:spid="_x0000_s4099" type="#_x0000_t136" style="position:absolute;margin-left:0;margin-top:0;width:602.5pt;height:100.4pt;rotation:315;z-index:-251648000;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9819AE">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column">
            <wp:posOffset>-948690</wp:posOffset>
          </wp:positionH>
          <wp:positionV relativeFrom="paragraph">
            <wp:posOffset>-453390</wp:posOffset>
          </wp:positionV>
          <wp:extent cx="8488680" cy="10971530"/>
          <wp:effectExtent l="0" t="0" r="7620" b="190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480"/>
                  </a:xfrm>
                  <a:prstGeom prst="rect">
                    <a:avLst/>
                  </a:prstGeom>
                </pic:spPr>
              </pic:pic>
            </a:graphicData>
          </a:graphic>
        </wp:anchor>
      </w:drawing>
    </w:r>
    <w:sdt>
      <w:sdtPr>
        <w:rPr>
          <w:lang w:eastAsia="es-MX"/>
        </w:rPr>
        <w:id w:val="1099375115"/>
      </w:sdtPr>
      <w:sdtEndPr/>
      <w:sdtContent>
        <w:r w:rsidR="009819AE">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819AE">
      <w:rPr>
        <w:lang w:eastAsia="es-MX"/>
      </w:rPr>
      <w:t xml:space="preserve"> </w:t>
    </w:r>
    <w:r w:rsidR="009819AE">
      <w:tab/>
    </w:r>
    <w:r w:rsidR="009819AE">
      <w:tab/>
    </w:r>
  </w:p>
  <w:p w:rsidR="00BF3665" w:rsidRDefault="00BF3665">
    <w:pPr>
      <w:pStyle w:val="Encabezado"/>
      <w:tabs>
        <w:tab w:val="clear" w:pos="4419"/>
        <w:tab w:val="clear" w:pos="8838"/>
        <w:tab w:val="left" w:pos="812"/>
      </w:tabs>
    </w:pPr>
  </w:p>
  <w:p w:rsidR="00BF3665" w:rsidRDefault="00BF3665">
    <w:pPr>
      <w:pStyle w:val="Encabezado"/>
      <w:tabs>
        <w:tab w:val="clear" w:pos="4419"/>
        <w:tab w:val="clear" w:pos="8838"/>
        <w:tab w:val="left" w:pos="812"/>
      </w:tabs>
    </w:pPr>
  </w:p>
  <w:p w:rsidR="00331593" w:rsidRDefault="00331593">
    <w:pPr>
      <w:pStyle w:val="Encabezado"/>
      <w:tabs>
        <w:tab w:val="clear" w:pos="4419"/>
        <w:tab w:val="clear" w:pos="8838"/>
        <w:tab w:val="left" w:pos="812"/>
      </w:tabs>
    </w:pPr>
  </w:p>
  <w:tbl>
    <w:tblPr>
      <w:tblStyle w:val="Tablaconcuadrcula"/>
      <w:tblW w:w="0" w:type="auto"/>
      <w:tblInd w:w="-5" w:type="dxa"/>
      <w:tblLook w:val="04A0" w:firstRow="1" w:lastRow="0" w:firstColumn="1" w:lastColumn="0" w:noHBand="0" w:noVBand="1"/>
    </w:tblPr>
    <w:tblGrid>
      <w:gridCol w:w="9962"/>
    </w:tblGrid>
    <w:tr w:rsidR="006777A8" w:rsidTr="006777A8">
      <w:tc>
        <w:tcPr>
          <w:tcW w:w="9962" w:type="dxa"/>
          <w:shd w:val="clear" w:color="auto" w:fill="000000" w:themeFill="text1"/>
        </w:tcPr>
        <w:p w:rsidR="006777A8" w:rsidRPr="006777A8" w:rsidRDefault="00A21838" w:rsidP="006777A8">
          <w:pPr>
            <w:spacing w:line="276" w:lineRule="auto"/>
            <w:jc w:val="both"/>
            <w:rPr>
              <w:lang w:val="es-ES"/>
            </w:rPr>
          </w:pPr>
          <w:r>
            <w:rPr>
              <w:noProof/>
              <w:lang w:eastAsia="es-MX"/>
            </w:rPr>
            <w:drawing>
              <wp:anchor distT="0" distB="0" distL="114300" distR="114300" simplePos="0" relativeHeight="251662336" behindDoc="1" locked="0" layoutInCell="1" allowOverlap="1">
                <wp:simplePos x="0" y="0"/>
                <wp:positionH relativeFrom="page">
                  <wp:posOffset>-603995</wp:posOffset>
                </wp:positionH>
                <wp:positionV relativeFrom="paragraph">
                  <wp:posOffset>-1187450</wp:posOffset>
                </wp:positionV>
                <wp:extent cx="7772400" cy="1004570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r w:rsidR="00DD1F0B">
            <w:rPr>
              <w:rFonts w:ascii="Arial" w:hAnsi="Arial" w:cs="Arial"/>
              <w:color w:val="FFFFFF" w:themeColor="background1"/>
              <w:sz w:val="18"/>
              <w:szCs w:val="18"/>
              <w:lang w:val="es-ES"/>
            </w:rPr>
            <w:t>Cuatro</w:t>
          </w:r>
          <w:r w:rsidR="008A5C37">
            <w:rPr>
              <w:rFonts w:ascii="Arial" w:hAnsi="Arial" w:cs="Arial"/>
              <w:color w:val="FFFFFF" w:themeColor="background1"/>
              <w:sz w:val="18"/>
              <w:szCs w:val="18"/>
              <w:lang w:val="es-ES"/>
            </w:rPr>
            <w:t xml:space="preserve"> </w:t>
          </w:r>
          <w:r w:rsidR="006777A8">
            <w:rPr>
              <w:rFonts w:ascii="Arial" w:hAnsi="Arial" w:cs="Arial"/>
              <w:color w:val="FFFFFF" w:themeColor="background1"/>
              <w:sz w:val="18"/>
              <w:szCs w:val="18"/>
              <w:lang w:val="es-ES"/>
            </w:rPr>
            <w:t xml:space="preserve">de </w:t>
          </w:r>
          <w:r w:rsidR="00DD1F0B">
            <w:rPr>
              <w:rFonts w:ascii="Arial" w:hAnsi="Arial" w:cs="Arial"/>
              <w:color w:val="FFFFFF" w:themeColor="background1"/>
              <w:sz w:val="18"/>
              <w:szCs w:val="18"/>
              <w:lang w:val="es-ES"/>
            </w:rPr>
            <w:t>septiembre</w:t>
          </w:r>
          <w:r w:rsidR="006C4EC3">
            <w:rPr>
              <w:rFonts w:ascii="Arial" w:hAnsi="Arial" w:cs="Arial"/>
              <w:color w:val="FFFFFF" w:themeColor="background1"/>
              <w:sz w:val="18"/>
              <w:szCs w:val="18"/>
              <w:lang w:val="es-ES"/>
            </w:rPr>
            <w:t xml:space="preserve"> </w:t>
          </w:r>
          <w:r w:rsidR="006777A8">
            <w:rPr>
              <w:rFonts w:ascii="Arial" w:hAnsi="Arial" w:cs="Arial"/>
              <w:color w:val="FFFFFF" w:themeColor="background1"/>
              <w:sz w:val="18"/>
              <w:szCs w:val="18"/>
              <w:lang w:val="es-ES"/>
            </w:rPr>
            <w:t>202</w:t>
          </w:r>
          <w:r w:rsidR="00F0351B">
            <w:rPr>
              <w:rFonts w:ascii="Arial" w:hAnsi="Arial" w:cs="Arial"/>
              <w:color w:val="FFFFFF" w:themeColor="background1"/>
              <w:sz w:val="18"/>
              <w:szCs w:val="18"/>
              <w:lang w:val="es-ES"/>
            </w:rPr>
            <w:t>6</w:t>
          </w:r>
          <w:r w:rsidR="006777A8">
            <w:rPr>
              <w:rFonts w:ascii="Arial" w:hAnsi="Arial" w:cs="Arial"/>
              <w:color w:val="FFFFFF" w:themeColor="background1"/>
              <w:sz w:val="18"/>
              <w:szCs w:val="18"/>
              <w:lang w:val="es-ES"/>
            </w:rPr>
            <w:t xml:space="preserve">. </w:t>
          </w:r>
          <w:r w:rsidR="00DD1F0B">
            <w:rPr>
              <w:rFonts w:ascii="Arial" w:hAnsi="Arial" w:cs="Arial"/>
              <w:color w:val="FFFFFF" w:themeColor="background1"/>
              <w:sz w:val="18"/>
              <w:szCs w:val="18"/>
              <w:lang w:val="es-ES"/>
            </w:rPr>
            <w:t>Novena</w:t>
          </w:r>
          <w:r>
            <w:rPr>
              <w:rFonts w:ascii="Arial" w:hAnsi="Arial" w:cs="Arial"/>
              <w:color w:val="FFFFFF" w:themeColor="background1"/>
              <w:sz w:val="18"/>
              <w:szCs w:val="18"/>
              <w:lang w:val="es-ES"/>
            </w:rPr>
            <w:t xml:space="preserve"> </w:t>
          </w:r>
          <w:r w:rsidR="006777A8" w:rsidRPr="00D338A0">
            <w:rPr>
              <w:rFonts w:ascii="Arial" w:hAnsi="Arial" w:cs="Arial"/>
              <w:color w:val="FFFFFF" w:themeColor="background1"/>
              <w:sz w:val="18"/>
              <w:szCs w:val="18"/>
            </w:rPr>
            <w:t xml:space="preserve">sesión </w:t>
          </w:r>
          <w:r w:rsidR="006777A8">
            <w:rPr>
              <w:rFonts w:ascii="Arial" w:hAnsi="Arial" w:cs="Arial"/>
              <w:color w:val="FFFFFF" w:themeColor="background1"/>
              <w:sz w:val="18"/>
              <w:szCs w:val="18"/>
            </w:rPr>
            <w:t>ordinaria</w:t>
          </w:r>
          <w:r w:rsidR="006777A8" w:rsidRPr="00D338A0">
            <w:rPr>
              <w:rFonts w:ascii="Arial" w:hAnsi="Arial" w:cs="Arial"/>
              <w:color w:val="FFFFFF" w:themeColor="background1"/>
              <w:sz w:val="18"/>
              <w:szCs w:val="18"/>
            </w:rPr>
            <w:t xml:space="preserve"> 202</w:t>
          </w:r>
          <w:r w:rsidR="00F0351B">
            <w:rPr>
              <w:rFonts w:ascii="Arial" w:hAnsi="Arial" w:cs="Arial"/>
              <w:color w:val="FFFFFF" w:themeColor="background1"/>
              <w:sz w:val="18"/>
              <w:szCs w:val="18"/>
            </w:rPr>
            <w:t>6</w:t>
          </w:r>
          <w:r w:rsidR="006777A8" w:rsidRPr="00D338A0">
            <w:rPr>
              <w:rFonts w:ascii="Arial" w:hAnsi="Arial" w:cs="Arial"/>
              <w:color w:val="FFFFFF" w:themeColor="background1"/>
              <w:sz w:val="18"/>
              <w:szCs w:val="18"/>
            </w:rPr>
            <w:t xml:space="preserve"> del Comité de Transparencia. </w:t>
          </w:r>
          <w:r w:rsidR="006777A8" w:rsidRPr="00D338A0">
            <w:rPr>
              <w:rFonts w:ascii="Arial" w:hAnsi="Arial" w:cs="Arial"/>
              <w:color w:val="FFFFFF" w:themeColor="background1"/>
              <w:sz w:val="18"/>
              <w:szCs w:val="18"/>
              <w:lang w:val="es-ES"/>
            </w:rPr>
            <w:t xml:space="preserve">Confirmación del acuerdo de reserva </w:t>
          </w:r>
          <w:r w:rsidR="006777A8">
            <w:rPr>
              <w:rFonts w:ascii="Arial" w:hAnsi="Arial" w:cs="Arial"/>
              <w:b/>
              <w:color w:val="FFFFFF" w:themeColor="background1"/>
              <w:sz w:val="18"/>
              <w:szCs w:val="18"/>
              <w:lang w:val="es-ES"/>
            </w:rPr>
            <w:t xml:space="preserve">parcial </w:t>
          </w:r>
          <w:r w:rsidR="006777A8" w:rsidRPr="00964EDA">
            <w:rPr>
              <w:rFonts w:ascii="Arial" w:hAnsi="Arial" w:cs="Arial"/>
              <w:color w:val="FFFFFF" w:themeColor="background1"/>
              <w:sz w:val="18"/>
              <w:szCs w:val="18"/>
              <w:lang w:val="es-ES"/>
            </w:rPr>
            <w:t>AR/</w:t>
          </w:r>
          <w:r w:rsidR="005C53BE">
            <w:rPr>
              <w:rFonts w:ascii="Arial" w:hAnsi="Arial" w:cs="Arial"/>
              <w:color w:val="FFFFFF" w:themeColor="background1"/>
              <w:sz w:val="18"/>
              <w:szCs w:val="18"/>
              <w:lang w:val="es-ES"/>
            </w:rPr>
            <w:t>0</w:t>
          </w:r>
          <w:r w:rsidR="00642902">
            <w:rPr>
              <w:rFonts w:ascii="Arial" w:hAnsi="Arial" w:cs="Arial"/>
              <w:color w:val="FFFFFF" w:themeColor="background1"/>
              <w:sz w:val="18"/>
              <w:szCs w:val="18"/>
              <w:lang w:val="es-ES"/>
            </w:rPr>
            <w:t>50</w:t>
          </w:r>
          <w:r w:rsidR="006777A8" w:rsidRPr="00355F44">
            <w:rPr>
              <w:rFonts w:ascii="Arial" w:hAnsi="Arial" w:cs="Arial"/>
              <w:color w:val="FFFFFF" w:themeColor="background1"/>
              <w:sz w:val="18"/>
              <w:szCs w:val="18"/>
              <w:lang w:val="es-ES"/>
            </w:rPr>
            <w:t>/202</w:t>
          </w:r>
          <w:r w:rsidR="00F0351B">
            <w:rPr>
              <w:rFonts w:ascii="Arial" w:hAnsi="Arial" w:cs="Arial"/>
              <w:color w:val="FFFFFF" w:themeColor="background1"/>
              <w:sz w:val="18"/>
              <w:szCs w:val="18"/>
              <w:lang w:val="es-ES"/>
            </w:rPr>
            <w:t>6</w:t>
          </w:r>
          <w:r w:rsidR="006777A8" w:rsidRPr="00964EDA">
            <w:rPr>
              <w:rFonts w:ascii="Arial" w:hAnsi="Arial" w:cs="Arial"/>
              <w:color w:val="FFFFFF" w:themeColor="background1"/>
              <w:sz w:val="18"/>
              <w:szCs w:val="18"/>
              <w:lang w:val="es-ES"/>
            </w:rPr>
            <w:t>,</w:t>
          </w:r>
          <w:r w:rsidR="006777A8" w:rsidRPr="00D338A0">
            <w:rPr>
              <w:rFonts w:ascii="Arial" w:hAnsi="Arial" w:cs="Arial"/>
              <w:color w:val="FFFFFF" w:themeColor="background1"/>
              <w:sz w:val="18"/>
              <w:szCs w:val="18"/>
              <w:lang w:val="es-ES"/>
            </w:rPr>
            <w:t xml:space="preserve"> que emite </w:t>
          </w:r>
          <w:r w:rsidR="006777A8">
            <w:rPr>
              <w:rFonts w:ascii="Arial" w:hAnsi="Arial" w:cs="Arial"/>
              <w:color w:val="FFFFFF" w:themeColor="background1"/>
              <w:sz w:val="18"/>
              <w:szCs w:val="18"/>
              <w:lang w:val="es-ES"/>
            </w:rPr>
            <w:t>e</w:t>
          </w:r>
          <w:r w:rsidR="006777A8" w:rsidRPr="00D338A0">
            <w:rPr>
              <w:rFonts w:ascii="Arial" w:hAnsi="Arial" w:cs="Arial"/>
              <w:color w:val="FFFFFF" w:themeColor="background1"/>
              <w:sz w:val="18"/>
              <w:szCs w:val="18"/>
              <w:lang w:val="es-ES"/>
            </w:rPr>
            <w:t xml:space="preserve">l director </w:t>
          </w:r>
          <w:r w:rsidR="006777A8">
            <w:rPr>
              <w:rFonts w:ascii="Arial" w:hAnsi="Arial" w:cs="Arial"/>
              <w:color w:val="FFFFFF" w:themeColor="background1"/>
              <w:sz w:val="18"/>
              <w:szCs w:val="18"/>
              <w:lang w:val="es-ES"/>
            </w:rPr>
            <w:t>General de Administración, Cesar Isidro Cruz</w:t>
          </w:r>
          <w:r w:rsidR="006777A8" w:rsidRPr="00D338A0">
            <w:rPr>
              <w:rFonts w:ascii="Arial" w:hAnsi="Arial" w:cs="Arial"/>
              <w:color w:val="FFFFFF" w:themeColor="background1"/>
              <w:sz w:val="18"/>
              <w:szCs w:val="18"/>
              <w:lang w:val="es-ES"/>
            </w:rPr>
            <w:t xml:space="preserve">. </w:t>
          </w:r>
        </w:p>
      </w:tc>
    </w:tr>
  </w:tbl>
  <w:p w:rsidR="00BF3665" w:rsidRDefault="00BF3665" w:rsidP="006777A8">
    <w:pPr>
      <w:pStyle w:val="Encabezado"/>
      <w:tabs>
        <w:tab w:val="clear" w:pos="4419"/>
        <w:tab w:val="clear" w:pos="8838"/>
        <w:tab w:val="left" w:pos="81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4A16" w:rsidRDefault="00A34A16">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667656" o:spid="_x0000_s4097" type="#_x0000_t136" style="position:absolute;margin-left:0;margin-top:0;width:602.5pt;height:100.4pt;rotation:315;z-index:-251652096;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31F4EE3"/>
    <w:multiLevelType w:val="multilevel"/>
    <w:tmpl w:val="4BEE6AEA"/>
    <w:lvl w:ilvl="0">
      <w:start w:val="1"/>
      <w:numFmt w:val="upperRoman"/>
      <w:lvlText w:val="%1."/>
      <w:lvlJc w:val="left"/>
      <w:pPr>
        <w:ind w:left="72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3" w15:restartNumberingAfterBreak="0">
    <w:nsid w:val="47096294"/>
    <w:multiLevelType w:val="hybridMultilevel"/>
    <w:tmpl w:val="6750E4D8"/>
    <w:lvl w:ilvl="0" w:tplc="D9AAC72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6" w15:restartNumberingAfterBreak="0">
    <w:nsid w:val="54B45069"/>
    <w:multiLevelType w:val="hybridMultilevel"/>
    <w:tmpl w:val="FCC24EF8"/>
    <w:lvl w:ilvl="0" w:tplc="DB82BEB0">
      <w:start w:val="3"/>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9"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18B3A77"/>
    <w:multiLevelType w:val="hybridMultilevel"/>
    <w:tmpl w:val="3D6259B4"/>
    <w:lvl w:ilvl="0" w:tplc="932C6AA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
  </w:num>
  <w:num w:numId="3">
    <w:abstractNumId w:val="11"/>
  </w:num>
  <w:num w:numId="4">
    <w:abstractNumId w:val="7"/>
  </w:num>
  <w:num w:numId="5">
    <w:abstractNumId w:val="9"/>
  </w:num>
  <w:num w:numId="6">
    <w:abstractNumId w:val="0"/>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3"/>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583E"/>
    <w:rsid w:val="00010714"/>
    <w:rsid w:val="000111BB"/>
    <w:rsid w:val="00011757"/>
    <w:rsid w:val="00012344"/>
    <w:rsid w:val="00014837"/>
    <w:rsid w:val="000215E3"/>
    <w:rsid w:val="000316F8"/>
    <w:rsid w:val="00032961"/>
    <w:rsid w:val="00043EA6"/>
    <w:rsid w:val="00044847"/>
    <w:rsid w:val="00045BF7"/>
    <w:rsid w:val="00045C57"/>
    <w:rsid w:val="0004691F"/>
    <w:rsid w:val="00047BEE"/>
    <w:rsid w:val="000502DA"/>
    <w:rsid w:val="000516AB"/>
    <w:rsid w:val="00053810"/>
    <w:rsid w:val="00060363"/>
    <w:rsid w:val="00066032"/>
    <w:rsid w:val="0006766C"/>
    <w:rsid w:val="0006789D"/>
    <w:rsid w:val="00074CBB"/>
    <w:rsid w:val="00075321"/>
    <w:rsid w:val="00090B33"/>
    <w:rsid w:val="0009152F"/>
    <w:rsid w:val="00091F6F"/>
    <w:rsid w:val="00092311"/>
    <w:rsid w:val="00095559"/>
    <w:rsid w:val="00097461"/>
    <w:rsid w:val="000A001A"/>
    <w:rsid w:val="000B4E59"/>
    <w:rsid w:val="000B4E6F"/>
    <w:rsid w:val="000B5998"/>
    <w:rsid w:val="000C04FF"/>
    <w:rsid w:val="000C09C1"/>
    <w:rsid w:val="000C7192"/>
    <w:rsid w:val="000D2B3E"/>
    <w:rsid w:val="000D536E"/>
    <w:rsid w:val="000D61FB"/>
    <w:rsid w:val="000E151A"/>
    <w:rsid w:val="000E33F8"/>
    <w:rsid w:val="000E4FF6"/>
    <w:rsid w:val="000E66E7"/>
    <w:rsid w:val="000E6D81"/>
    <w:rsid w:val="000F1388"/>
    <w:rsid w:val="000F25C5"/>
    <w:rsid w:val="000F34F2"/>
    <w:rsid w:val="000F7924"/>
    <w:rsid w:val="00104B37"/>
    <w:rsid w:val="0010725A"/>
    <w:rsid w:val="001112A7"/>
    <w:rsid w:val="001122B3"/>
    <w:rsid w:val="00117688"/>
    <w:rsid w:val="00122709"/>
    <w:rsid w:val="00126041"/>
    <w:rsid w:val="00131153"/>
    <w:rsid w:val="0013153A"/>
    <w:rsid w:val="00133220"/>
    <w:rsid w:val="00133B13"/>
    <w:rsid w:val="00134A88"/>
    <w:rsid w:val="00135B75"/>
    <w:rsid w:val="0013784F"/>
    <w:rsid w:val="00137B6F"/>
    <w:rsid w:val="0014081F"/>
    <w:rsid w:val="00140DD7"/>
    <w:rsid w:val="00140E5B"/>
    <w:rsid w:val="00142651"/>
    <w:rsid w:val="00143DD0"/>
    <w:rsid w:val="001451AC"/>
    <w:rsid w:val="00155DB1"/>
    <w:rsid w:val="001569ED"/>
    <w:rsid w:val="00157A2B"/>
    <w:rsid w:val="00160079"/>
    <w:rsid w:val="001610C7"/>
    <w:rsid w:val="0016273D"/>
    <w:rsid w:val="001645C1"/>
    <w:rsid w:val="00166BDA"/>
    <w:rsid w:val="0017048A"/>
    <w:rsid w:val="00171740"/>
    <w:rsid w:val="00171FB5"/>
    <w:rsid w:val="0017368E"/>
    <w:rsid w:val="00174F96"/>
    <w:rsid w:val="00175555"/>
    <w:rsid w:val="00175F0E"/>
    <w:rsid w:val="00176FDC"/>
    <w:rsid w:val="001771BC"/>
    <w:rsid w:val="001771D4"/>
    <w:rsid w:val="001816A1"/>
    <w:rsid w:val="00182C9A"/>
    <w:rsid w:val="001848CD"/>
    <w:rsid w:val="00185709"/>
    <w:rsid w:val="00192119"/>
    <w:rsid w:val="00196E5A"/>
    <w:rsid w:val="00196E9A"/>
    <w:rsid w:val="001A0FF2"/>
    <w:rsid w:val="001A1BA9"/>
    <w:rsid w:val="001A32B1"/>
    <w:rsid w:val="001B0330"/>
    <w:rsid w:val="001B3E1B"/>
    <w:rsid w:val="001B45DE"/>
    <w:rsid w:val="001B603E"/>
    <w:rsid w:val="001B6839"/>
    <w:rsid w:val="001B7394"/>
    <w:rsid w:val="001B742E"/>
    <w:rsid w:val="001C179B"/>
    <w:rsid w:val="001C1FF5"/>
    <w:rsid w:val="001C2EAB"/>
    <w:rsid w:val="001C3880"/>
    <w:rsid w:val="001C4364"/>
    <w:rsid w:val="001C5BA9"/>
    <w:rsid w:val="001C5BFD"/>
    <w:rsid w:val="001C73C0"/>
    <w:rsid w:val="001D2A37"/>
    <w:rsid w:val="001D6257"/>
    <w:rsid w:val="001E24B3"/>
    <w:rsid w:val="001E526F"/>
    <w:rsid w:val="001E5C4B"/>
    <w:rsid w:val="001E6C44"/>
    <w:rsid w:val="001F22B7"/>
    <w:rsid w:val="001F2667"/>
    <w:rsid w:val="001F60B7"/>
    <w:rsid w:val="001F71C9"/>
    <w:rsid w:val="001F7332"/>
    <w:rsid w:val="00200E4B"/>
    <w:rsid w:val="002013E1"/>
    <w:rsid w:val="00201B91"/>
    <w:rsid w:val="00204354"/>
    <w:rsid w:val="002054C1"/>
    <w:rsid w:val="002075EA"/>
    <w:rsid w:val="00207633"/>
    <w:rsid w:val="00211795"/>
    <w:rsid w:val="00216D37"/>
    <w:rsid w:val="00217409"/>
    <w:rsid w:val="0022103D"/>
    <w:rsid w:val="002224C6"/>
    <w:rsid w:val="00234321"/>
    <w:rsid w:val="00241C03"/>
    <w:rsid w:val="00244CB1"/>
    <w:rsid w:val="00244E15"/>
    <w:rsid w:val="00244EE4"/>
    <w:rsid w:val="002513CE"/>
    <w:rsid w:val="0025149A"/>
    <w:rsid w:val="00256AE8"/>
    <w:rsid w:val="00257429"/>
    <w:rsid w:val="00262F6F"/>
    <w:rsid w:val="002648E0"/>
    <w:rsid w:val="002652A7"/>
    <w:rsid w:val="00273340"/>
    <w:rsid w:val="00275CAB"/>
    <w:rsid w:val="00276017"/>
    <w:rsid w:val="002777F2"/>
    <w:rsid w:val="00281BD8"/>
    <w:rsid w:val="002825DF"/>
    <w:rsid w:val="00290A2E"/>
    <w:rsid w:val="00291A4A"/>
    <w:rsid w:val="002935FF"/>
    <w:rsid w:val="002B5530"/>
    <w:rsid w:val="002B62D5"/>
    <w:rsid w:val="002B7462"/>
    <w:rsid w:val="002C182D"/>
    <w:rsid w:val="002C492F"/>
    <w:rsid w:val="002C4DF5"/>
    <w:rsid w:val="002D0260"/>
    <w:rsid w:val="002D0DFB"/>
    <w:rsid w:val="002E085B"/>
    <w:rsid w:val="002E1A1F"/>
    <w:rsid w:val="002E1D10"/>
    <w:rsid w:val="002E6666"/>
    <w:rsid w:val="002E7CE8"/>
    <w:rsid w:val="002F210D"/>
    <w:rsid w:val="002F5BA4"/>
    <w:rsid w:val="002F5CAB"/>
    <w:rsid w:val="002F7281"/>
    <w:rsid w:val="003003C1"/>
    <w:rsid w:val="00303ECE"/>
    <w:rsid w:val="00311032"/>
    <w:rsid w:val="00311B65"/>
    <w:rsid w:val="0032003C"/>
    <w:rsid w:val="00322663"/>
    <w:rsid w:val="00322769"/>
    <w:rsid w:val="003262C8"/>
    <w:rsid w:val="00326DD7"/>
    <w:rsid w:val="00330D2E"/>
    <w:rsid w:val="00330F5F"/>
    <w:rsid w:val="003311E5"/>
    <w:rsid w:val="00331593"/>
    <w:rsid w:val="0033544C"/>
    <w:rsid w:val="0033754B"/>
    <w:rsid w:val="00337E40"/>
    <w:rsid w:val="00340F4C"/>
    <w:rsid w:val="00342CCD"/>
    <w:rsid w:val="00345751"/>
    <w:rsid w:val="00350C59"/>
    <w:rsid w:val="00355F44"/>
    <w:rsid w:val="003617AB"/>
    <w:rsid w:val="00364780"/>
    <w:rsid w:val="00374F51"/>
    <w:rsid w:val="00376B01"/>
    <w:rsid w:val="0037773A"/>
    <w:rsid w:val="0038167B"/>
    <w:rsid w:val="003834BC"/>
    <w:rsid w:val="00385479"/>
    <w:rsid w:val="0039067D"/>
    <w:rsid w:val="003924E6"/>
    <w:rsid w:val="003930E6"/>
    <w:rsid w:val="003A0D63"/>
    <w:rsid w:val="003A2C50"/>
    <w:rsid w:val="003A7BD4"/>
    <w:rsid w:val="003B198E"/>
    <w:rsid w:val="003C1381"/>
    <w:rsid w:val="003C17BE"/>
    <w:rsid w:val="003C2D3B"/>
    <w:rsid w:val="003D24D7"/>
    <w:rsid w:val="003D3322"/>
    <w:rsid w:val="003D379C"/>
    <w:rsid w:val="003D6E37"/>
    <w:rsid w:val="003D721A"/>
    <w:rsid w:val="003E03FF"/>
    <w:rsid w:val="003E59C5"/>
    <w:rsid w:val="003E74F2"/>
    <w:rsid w:val="003F375B"/>
    <w:rsid w:val="003F4311"/>
    <w:rsid w:val="003F5F79"/>
    <w:rsid w:val="003F62EE"/>
    <w:rsid w:val="004019BE"/>
    <w:rsid w:val="00402430"/>
    <w:rsid w:val="00404FA0"/>
    <w:rsid w:val="00405289"/>
    <w:rsid w:val="00405A61"/>
    <w:rsid w:val="00410772"/>
    <w:rsid w:val="00420AA1"/>
    <w:rsid w:val="004231C1"/>
    <w:rsid w:val="00424F5C"/>
    <w:rsid w:val="0043309B"/>
    <w:rsid w:val="00433942"/>
    <w:rsid w:val="00433D8C"/>
    <w:rsid w:val="00437CAA"/>
    <w:rsid w:val="00437D50"/>
    <w:rsid w:val="00440E63"/>
    <w:rsid w:val="004443EA"/>
    <w:rsid w:val="004477C0"/>
    <w:rsid w:val="00450A9E"/>
    <w:rsid w:val="0045348C"/>
    <w:rsid w:val="0045636F"/>
    <w:rsid w:val="00460780"/>
    <w:rsid w:val="004647AD"/>
    <w:rsid w:val="004663EE"/>
    <w:rsid w:val="004679EF"/>
    <w:rsid w:val="00473BF0"/>
    <w:rsid w:val="00473FA8"/>
    <w:rsid w:val="00474063"/>
    <w:rsid w:val="00476DC3"/>
    <w:rsid w:val="00476EF2"/>
    <w:rsid w:val="00480799"/>
    <w:rsid w:val="00481933"/>
    <w:rsid w:val="00481D63"/>
    <w:rsid w:val="00482360"/>
    <w:rsid w:val="004827F0"/>
    <w:rsid w:val="004832E2"/>
    <w:rsid w:val="004858AB"/>
    <w:rsid w:val="00485D65"/>
    <w:rsid w:val="00493C1E"/>
    <w:rsid w:val="00496189"/>
    <w:rsid w:val="00497E2D"/>
    <w:rsid w:val="004A184C"/>
    <w:rsid w:val="004A5894"/>
    <w:rsid w:val="004B1662"/>
    <w:rsid w:val="004B2C7C"/>
    <w:rsid w:val="004B475C"/>
    <w:rsid w:val="004B58C7"/>
    <w:rsid w:val="004B6BFE"/>
    <w:rsid w:val="004C1B6F"/>
    <w:rsid w:val="004C5296"/>
    <w:rsid w:val="004D49ED"/>
    <w:rsid w:val="004D7C2D"/>
    <w:rsid w:val="004E4283"/>
    <w:rsid w:val="004E497E"/>
    <w:rsid w:val="004F4889"/>
    <w:rsid w:val="004F640E"/>
    <w:rsid w:val="004F7019"/>
    <w:rsid w:val="00502579"/>
    <w:rsid w:val="005066D9"/>
    <w:rsid w:val="005078F4"/>
    <w:rsid w:val="005117B5"/>
    <w:rsid w:val="005137BF"/>
    <w:rsid w:val="005160BF"/>
    <w:rsid w:val="0052013D"/>
    <w:rsid w:val="00525599"/>
    <w:rsid w:val="005269BE"/>
    <w:rsid w:val="00527D08"/>
    <w:rsid w:val="00533E32"/>
    <w:rsid w:val="00536224"/>
    <w:rsid w:val="00540338"/>
    <w:rsid w:val="0054303C"/>
    <w:rsid w:val="005433FA"/>
    <w:rsid w:val="00544069"/>
    <w:rsid w:val="0054407B"/>
    <w:rsid w:val="00545219"/>
    <w:rsid w:val="005454A4"/>
    <w:rsid w:val="005502C0"/>
    <w:rsid w:val="00551DF0"/>
    <w:rsid w:val="00554106"/>
    <w:rsid w:val="00554315"/>
    <w:rsid w:val="0055658F"/>
    <w:rsid w:val="005621F2"/>
    <w:rsid w:val="00562A91"/>
    <w:rsid w:val="005634D8"/>
    <w:rsid w:val="00566BE4"/>
    <w:rsid w:val="00570815"/>
    <w:rsid w:val="005730D5"/>
    <w:rsid w:val="005753B3"/>
    <w:rsid w:val="00577107"/>
    <w:rsid w:val="00581A7F"/>
    <w:rsid w:val="0058247A"/>
    <w:rsid w:val="00582BE7"/>
    <w:rsid w:val="00584602"/>
    <w:rsid w:val="00586B10"/>
    <w:rsid w:val="00590B9B"/>
    <w:rsid w:val="00592B3F"/>
    <w:rsid w:val="005962DD"/>
    <w:rsid w:val="00597895"/>
    <w:rsid w:val="005A2227"/>
    <w:rsid w:val="005A6928"/>
    <w:rsid w:val="005B0E50"/>
    <w:rsid w:val="005B2480"/>
    <w:rsid w:val="005B78DB"/>
    <w:rsid w:val="005C069E"/>
    <w:rsid w:val="005C319C"/>
    <w:rsid w:val="005C4C3F"/>
    <w:rsid w:val="005C53BE"/>
    <w:rsid w:val="005C750C"/>
    <w:rsid w:val="005D0085"/>
    <w:rsid w:val="005D099B"/>
    <w:rsid w:val="005D2768"/>
    <w:rsid w:val="005D2F74"/>
    <w:rsid w:val="005D3E7F"/>
    <w:rsid w:val="005D5FEB"/>
    <w:rsid w:val="005D6470"/>
    <w:rsid w:val="005E49F0"/>
    <w:rsid w:val="005E558A"/>
    <w:rsid w:val="005E58AA"/>
    <w:rsid w:val="005E7E7E"/>
    <w:rsid w:val="005F075F"/>
    <w:rsid w:val="005F457C"/>
    <w:rsid w:val="005F550E"/>
    <w:rsid w:val="005F7CFE"/>
    <w:rsid w:val="006036CF"/>
    <w:rsid w:val="006046F9"/>
    <w:rsid w:val="00604CC9"/>
    <w:rsid w:val="006060DC"/>
    <w:rsid w:val="00607925"/>
    <w:rsid w:val="006161FB"/>
    <w:rsid w:val="00620AA5"/>
    <w:rsid w:val="00620EB9"/>
    <w:rsid w:val="006214A7"/>
    <w:rsid w:val="00622506"/>
    <w:rsid w:val="006235C6"/>
    <w:rsid w:val="00624454"/>
    <w:rsid w:val="006272C3"/>
    <w:rsid w:val="0062770E"/>
    <w:rsid w:val="00627959"/>
    <w:rsid w:val="00631FA4"/>
    <w:rsid w:val="00633FD2"/>
    <w:rsid w:val="006356BE"/>
    <w:rsid w:val="00635FB1"/>
    <w:rsid w:val="00636AD6"/>
    <w:rsid w:val="00641F23"/>
    <w:rsid w:val="00642902"/>
    <w:rsid w:val="00642ACE"/>
    <w:rsid w:val="00644B25"/>
    <w:rsid w:val="00645A75"/>
    <w:rsid w:val="00653EBB"/>
    <w:rsid w:val="00656F96"/>
    <w:rsid w:val="00660EA9"/>
    <w:rsid w:val="00661444"/>
    <w:rsid w:val="00662AED"/>
    <w:rsid w:val="006639DB"/>
    <w:rsid w:val="00666F31"/>
    <w:rsid w:val="0066700B"/>
    <w:rsid w:val="00670055"/>
    <w:rsid w:val="00673182"/>
    <w:rsid w:val="006777A8"/>
    <w:rsid w:val="00677AEE"/>
    <w:rsid w:val="006809FE"/>
    <w:rsid w:val="00687D08"/>
    <w:rsid w:val="006937A4"/>
    <w:rsid w:val="00694F13"/>
    <w:rsid w:val="006A44DB"/>
    <w:rsid w:val="006A570F"/>
    <w:rsid w:val="006B0801"/>
    <w:rsid w:val="006B331C"/>
    <w:rsid w:val="006B4084"/>
    <w:rsid w:val="006B7482"/>
    <w:rsid w:val="006C0831"/>
    <w:rsid w:val="006C25A9"/>
    <w:rsid w:val="006C4EC3"/>
    <w:rsid w:val="006C53A0"/>
    <w:rsid w:val="006C5FA7"/>
    <w:rsid w:val="006D6F52"/>
    <w:rsid w:val="006E21D7"/>
    <w:rsid w:val="006E6D1D"/>
    <w:rsid w:val="006F077F"/>
    <w:rsid w:val="006F086E"/>
    <w:rsid w:val="006F311B"/>
    <w:rsid w:val="006F6522"/>
    <w:rsid w:val="006F7D0F"/>
    <w:rsid w:val="007007EE"/>
    <w:rsid w:val="0070291D"/>
    <w:rsid w:val="0070596D"/>
    <w:rsid w:val="00710C84"/>
    <w:rsid w:val="00711658"/>
    <w:rsid w:val="00712A0D"/>
    <w:rsid w:val="007134E2"/>
    <w:rsid w:val="007136AC"/>
    <w:rsid w:val="00714D40"/>
    <w:rsid w:val="00717045"/>
    <w:rsid w:val="00717CF8"/>
    <w:rsid w:val="00723AF7"/>
    <w:rsid w:val="00723C7B"/>
    <w:rsid w:val="007248BE"/>
    <w:rsid w:val="007336C3"/>
    <w:rsid w:val="00740F43"/>
    <w:rsid w:val="0074476D"/>
    <w:rsid w:val="00745B52"/>
    <w:rsid w:val="007460DC"/>
    <w:rsid w:val="0074687D"/>
    <w:rsid w:val="00752DEA"/>
    <w:rsid w:val="007604F7"/>
    <w:rsid w:val="0076137E"/>
    <w:rsid w:val="00761E70"/>
    <w:rsid w:val="00771908"/>
    <w:rsid w:val="00774D3D"/>
    <w:rsid w:val="00774F4B"/>
    <w:rsid w:val="007768CC"/>
    <w:rsid w:val="00781D2F"/>
    <w:rsid w:val="00783655"/>
    <w:rsid w:val="007863F5"/>
    <w:rsid w:val="00791B8A"/>
    <w:rsid w:val="0079307C"/>
    <w:rsid w:val="0079342F"/>
    <w:rsid w:val="0079403F"/>
    <w:rsid w:val="0079645E"/>
    <w:rsid w:val="007A18C2"/>
    <w:rsid w:val="007A28F6"/>
    <w:rsid w:val="007A292F"/>
    <w:rsid w:val="007A5F49"/>
    <w:rsid w:val="007B27EF"/>
    <w:rsid w:val="007B43AD"/>
    <w:rsid w:val="007C1D7B"/>
    <w:rsid w:val="007C4303"/>
    <w:rsid w:val="007C531F"/>
    <w:rsid w:val="007D1376"/>
    <w:rsid w:val="007D271B"/>
    <w:rsid w:val="007D4996"/>
    <w:rsid w:val="007D6423"/>
    <w:rsid w:val="007D6D72"/>
    <w:rsid w:val="007D772B"/>
    <w:rsid w:val="007D7A0D"/>
    <w:rsid w:val="007E1E16"/>
    <w:rsid w:val="007E2C1E"/>
    <w:rsid w:val="007E346A"/>
    <w:rsid w:val="007E35E7"/>
    <w:rsid w:val="007E4C06"/>
    <w:rsid w:val="007E63DB"/>
    <w:rsid w:val="007F0237"/>
    <w:rsid w:val="007F0778"/>
    <w:rsid w:val="007F24DE"/>
    <w:rsid w:val="007F2DA8"/>
    <w:rsid w:val="007F4E72"/>
    <w:rsid w:val="007F56DE"/>
    <w:rsid w:val="007F63C2"/>
    <w:rsid w:val="00805047"/>
    <w:rsid w:val="00805092"/>
    <w:rsid w:val="00812BF7"/>
    <w:rsid w:val="00814012"/>
    <w:rsid w:val="00816E9B"/>
    <w:rsid w:val="008235C2"/>
    <w:rsid w:val="00823D57"/>
    <w:rsid w:val="0082794C"/>
    <w:rsid w:val="00831099"/>
    <w:rsid w:val="00832DD2"/>
    <w:rsid w:val="008402CF"/>
    <w:rsid w:val="00842F00"/>
    <w:rsid w:val="00845198"/>
    <w:rsid w:val="00850661"/>
    <w:rsid w:val="00853097"/>
    <w:rsid w:val="00854BFC"/>
    <w:rsid w:val="00854CCF"/>
    <w:rsid w:val="008565C9"/>
    <w:rsid w:val="0086255E"/>
    <w:rsid w:val="0086360B"/>
    <w:rsid w:val="008650FC"/>
    <w:rsid w:val="008669B5"/>
    <w:rsid w:val="00871464"/>
    <w:rsid w:val="008760A4"/>
    <w:rsid w:val="00876A3D"/>
    <w:rsid w:val="008777CC"/>
    <w:rsid w:val="00885156"/>
    <w:rsid w:val="00886225"/>
    <w:rsid w:val="0089199F"/>
    <w:rsid w:val="00891BAB"/>
    <w:rsid w:val="008929DA"/>
    <w:rsid w:val="00894547"/>
    <w:rsid w:val="008A5C37"/>
    <w:rsid w:val="008A6D52"/>
    <w:rsid w:val="008B2F16"/>
    <w:rsid w:val="008C1FCF"/>
    <w:rsid w:val="008C2B4C"/>
    <w:rsid w:val="008C5A4E"/>
    <w:rsid w:val="008D1E6A"/>
    <w:rsid w:val="008D3B76"/>
    <w:rsid w:val="008D4C6C"/>
    <w:rsid w:val="008D7FD6"/>
    <w:rsid w:val="008F4DEC"/>
    <w:rsid w:val="008F508A"/>
    <w:rsid w:val="008F60DF"/>
    <w:rsid w:val="008F71B3"/>
    <w:rsid w:val="009007AA"/>
    <w:rsid w:val="00904454"/>
    <w:rsid w:val="00905A2D"/>
    <w:rsid w:val="009062D3"/>
    <w:rsid w:val="009202F3"/>
    <w:rsid w:val="00920E6D"/>
    <w:rsid w:val="00926017"/>
    <w:rsid w:val="00926C71"/>
    <w:rsid w:val="00927902"/>
    <w:rsid w:val="00930C23"/>
    <w:rsid w:val="009311C4"/>
    <w:rsid w:val="00931B62"/>
    <w:rsid w:val="00932D2B"/>
    <w:rsid w:val="00936591"/>
    <w:rsid w:val="00937045"/>
    <w:rsid w:val="00943A60"/>
    <w:rsid w:val="009445F1"/>
    <w:rsid w:val="00945D58"/>
    <w:rsid w:val="00952023"/>
    <w:rsid w:val="009527D5"/>
    <w:rsid w:val="00953594"/>
    <w:rsid w:val="00954944"/>
    <w:rsid w:val="0095660D"/>
    <w:rsid w:val="00961F3B"/>
    <w:rsid w:val="00964EDA"/>
    <w:rsid w:val="00967709"/>
    <w:rsid w:val="00973D78"/>
    <w:rsid w:val="00981293"/>
    <w:rsid w:val="009819AE"/>
    <w:rsid w:val="00985470"/>
    <w:rsid w:val="00987CF2"/>
    <w:rsid w:val="00991CC1"/>
    <w:rsid w:val="00991EE3"/>
    <w:rsid w:val="00992277"/>
    <w:rsid w:val="0099252F"/>
    <w:rsid w:val="00992721"/>
    <w:rsid w:val="00993012"/>
    <w:rsid w:val="00995AF4"/>
    <w:rsid w:val="00995ED3"/>
    <w:rsid w:val="00996A0E"/>
    <w:rsid w:val="009A1E76"/>
    <w:rsid w:val="009A3010"/>
    <w:rsid w:val="009A4F60"/>
    <w:rsid w:val="009A51D7"/>
    <w:rsid w:val="009B13C9"/>
    <w:rsid w:val="009B2C9D"/>
    <w:rsid w:val="009B3FF4"/>
    <w:rsid w:val="009B461F"/>
    <w:rsid w:val="009C36F2"/>
    <w:rsid w:val="009C51A7"/>
    <w:rsid w:val="009C71D2"/>
    <w:rsid w:val="009D1416"/>
    <w:rsid w:val="009D3B37"/>
    <w:rsid w:val="009D3B91"/>
    <w:rsid w:val="009D498E"/>
    <w:rsid w:val="009D5B45"/>
    <w:rsid w:val="009D7D1C"/>
    <w:rsid w:val="009E1324"/>
    <w:rsid w:val="009E3729"/>
    <w:rsid w:val="009E3C35"/>
    <w:rsid w:val="009E4CCF"/>
    <w:rsid w:val="009F136E"/>
    <w:rsid w:val="009F1F56"/>
    <w:rsid w:val="009F25F5"/>
    <w:rsid w:val="009F61A6"/>
    <w:rsid w:val="009F6F5E"/>
    <w:rsid w:val="009F7723"/>
    <w:rsid w:val="00A00378"/>
    <w:rsid w:val="00A016D5"/>
    <w:rsid w:val="00A01B4F"/>
    <w:rsid w:val="00A027E0"/>
    <w:rsid w:val="00A03060"/>
    <w:rsid w:val="00A03AE0"/>
    <w:rsid w:val="00A10F97"/>
    <w:rsid w:val="00A11177"/>
    <w:rsid w:val="00A1332F"/>
    <w:rsid w:val="00A142C3"/>
    <w:rsid w:val="00A16087"/>
    <w:rsid w:val="00A16ED9"/>
    <w:rsid w:val="00A174AF"/>
    <w:rsid w:val="00A20C0F"/>
    <w:rsid w:val="00A21527"/>
    <w:rsid w:val="00A21838"/>
    <w:rsid w:val="00A22535"/>
    <w:rsid w:val="00A23464"/>
    <w:rsid w:val="00A30513"/>
    <w:rsid w:val="00A3119E"/>
    <w:rsid w:val="00A34A16"/>
    <w:rsid w:val="00A3671F"/>
    <w:rsid w:val="00A42F99"/>
    <w:rsid w:val="00A430C0"/>
    <w:rsid w:val="00A43C6D"/>
    <w:rsid w:val="00A44A53"/>
    <w:rsid w:val="00A45C43"/>
    <w:rsid w:val="00A5063A"/>
    <w:rsid w:val="00A53612"/>
    <w:rsid w:val="00A5653B"/>
    <w:rsid w:val="00A57FF4"/>
    <w:rsid w:val="00A61FE0"/>
    <w:rsid w:val="00A63898"/>
    <w:rsid w:val="00A67F68"/>
    <w:rsid w:val="00A720FD"/>
    <w:rsid w:val="00A773A3"/>
    <w:rsid w:val="00A80CA3"/>
    <w:rsid w:val="00A85761"/>
    <w:rsid w:val="00A90A66"/>
    <w:rsid w:val="00A90E40"/>
    <w:rsid w:val="00A921D1"/>
    <w:rsid w:val="00A92BFF"/>
    <w:rsid w:val="00A94E88"/>
    <w:rsid w:val="00A97941"/>
    <w:rsid w:val="00AA120F"/>
    <w:rsid w:val="00AA5A00"/>
    <w:rsid w:val="00AB0017"/>
    <w:rsid w:val="00AB161E"/>
    <w:rsid w:val="00AB1A5A"/>
    <w:rsid w:val="00AC091B"/>
    <w:rsid w:val="00AC1176"/>
    <w:rsid w:val="00AC14B9"/>
    <w:rsid w:val="00AC29C8"/>
    <w:rsid w:val="00AC3865"/>
    <w:rsid w:val="00AC75EC"/>
    <w:rsid w:val="00AD20B6"/>
    <w:rsid w:val="00AD619D"/>
    <w:rsid w:val="00AD79A6"/>
    <w:rsid w:val="00AE0BF6"/>
    <w:rsid w:val="00AE4C4A"/>
    <w:rsid w:val="00AE5BAF"/>
    <w:rsid w:val="00AE70C4"/>
    <w:rsid w:val="00AE72C1"/>
    <w:rsid w:val="00AF2F20"/>
    <w:rsid w:val="00AF5437"/>
    <w:rsid w:val="00AF62D8"/>
    <w:rsid w:val="00AF7A5D"/>
    <w:rsid w:val="00B00015"/>
    <w:rsid w:val="00B0559D"/>
    <w:rsid w:val="00B06822"/>
    <w:rsid w:val="00B11FCD"/>
    <w:rsid w:val="00B147E2"/>
    <w:rsid w:val="00B1568D"/>
    <w:rsid w:val="00B219F9"/>
    <w:rsid w:val="00B22B99"/>
    <w:rsid w:val="00B245B6"/>
    <w:rsid w:val="00B3003C"/>
    <w:rsid w:val="00B32A02"/>
    <w:rsid w:val="00B34B1F"/>
    <w:rsid w:val="00B44C4B"/>
    <w:rsid w:val="00B45B80"/>
    <w:rsid w:val="00B464B0"/>
    <w:rsid w:val="00B47C27"/>
    <w:rsid w:val="00B502A7"/>
    <w:rsid w:val="00B51013"/>
    <w:rsid w:val="00B5198B"/>
    <w:rsid w:val="00B52651"/>
    <w:rsid w:val="00B54D6F"/>
    <w:rsid w:val="00B553A3"/>
    <w:rsid w:val="00B55F32"/>
    <w:rsid w:val="00B579E5"/>
    <w:rsid w:val="00B60DD6"/>
    <w:rsid w:val="00B61C1B"/>
    <w:rsid w:val="00B62AAE"/>
    <w:rsid w:val="00B63507"/>
    <w:rsid w:val="00B6394A"/>
    <w:rsid w:val="00B66D2F"/>
    <w:rsid w:val="00B70007"/>
    <w:rsid w:val="00B72D93"/>
    <w:rsid w:val="00B7307C"/>
    <w:rsid w:val="00B74065"/>
    <w:rsid w:val="00B80027"/>
    <w:rsid w:val="00B82063"/>
    <w:rsid w:val="00B835A7"/>
    <w:rsid w:val="00B8766D"/>
    <w:rsid w:val="00B87A0B"/>
    <w:rsid w:val="00B87F89"/>
    <w:rsid w:val="00B90860"/>
    <w:rsid w:val="00B90A8A"/>
    <w:rsid w:val="00B90AE3"/>
    <w:rsid w:val="00B9390A"/>
    <w:rsid w:val="00BA05C2"/>
    <w:rsid w:val="00BA3E12"/>
    <w:rsid w:val="00BA41D6"/>
    <w:rsid w:val="00BB225B"/>
    <w:rsid w:val="00BB6469"/>
    <w:rsid w:val="00BB6845"/>
    <w:rsid w:val="00BC0B10"/>
    <w:rsid w:val="00BC22A8"/>
    <w:rsid w:val="00BC37ED"/>
    <w:rsid w:val="00BD1CA5"/>
    <w:rsid w:val="00BD2550"/>
    <w:rsid w:val="00BD570D"/>
    <w:rsid w:val="00BE587C"/>
    <w:rsid w:val="00BE5C2C"/>
    <w:rsid w:val="00BE6BCF"/>
    <w:rsid w:val="00BF2889"/>
    <w:rsid w:val="00BF3665"/>
    <w:rsid w:val="00BF3AEA"/>
    <w:rsid w:val="00BF5146"/>
    <w:rsid w:val="00BF5FB4"/>
    <w:rsid w:val="00BF7C0E"/>
    <w:rsid w:val="00C01500"/>
    <w:rsid w:val="00C1710F"/>
    <w:rsid w:val="00C17676"/>
    <w:rsid w:val="00C204E9"/>
    <w:rsid w:val="00C2217A"/>
    <w:rsid w:val="00C246B2"/>
    <w:rsid w:val="00C25E50"/>
    <w:rsid w:val="00C269D1"/>
    <w:rsid w:val="00C35708"/>
    <w:rsid w:val="00C40442"/>
    <w:rsid w:val="00C42AC3"/>
    <w:rsid w:val="00C43BE2"/>
    <w:rsid w:val="00C44251"/>
    <w:rsid w:val="00C4433F"/>
    <w:rsid w:val="00C45988"/>
    <w:rsid w:val="00C5041B"/>
    <w:rsid w:val="00C523D6"/>
    <w:rsid w:val="00C53940"/>
    <w:rsid w:val="00C54B5D"/>
    <w:rsid w:val="00C57509"/>
    <w:rsid w:val="00C60803"/>
    <w:rsid w:val="00C61851"/>
    <w:rsid w:val="00C621B7"/>
    <w:rsid w:val="00C62917"/>
    <w:rsid w:val="00C63027"/>
    <w:rsid w:val="00C667C1"/>
    <w:rsid w:val="00C70971"/>
    <w:rsid w:val="00C71829"/>
    <w:rsid w:val="00C760CF"/>
    <w:rsid w:val="00C76C0B"/>
    <w:rsid w:val="00C865BF"/>
    <w:rsid w:val="00C90D83"/>
    <w:rsid w:val="00C96F2F"/>
    <w:rsid w:val="00CA1236"/>
    <w:rsid w:val="00CA32D1"/>
    <w:rsid w:val="00CB2DB5"/>
    <w:rsid w:val="00CB380F"/>
    <w:rsid w:val="00CB78A0"/>
    <w:rsid w:val="00CB7ADB"/>
    <w:rsid w:val="00CC1A47"/>
    <w:rsid w:val="00CD08A9"/>
    <w:rsid w:val="00CD106D"/>
    <w:rsid w:val="00CD259B"/>
    <w:rsid w:val="00CD3222"/>
    <w:rsid w:val="00CD3676"/>
    <w:rsid w:val="00CD7BBA"/>
    <w:rsid w:val="00CE1625"/>
    <w:rsid w:val="00CF11DE"/>
    <w:rsid w:val="00CF4340"/>
    <w:rsid w:val="00CF5326"/>
    <w:rsid w:val="00CF5772"/>
    <w:rsid w:val="00D01046"/>
    <w:rsid w:val="00D024F4"/>
    <w:rsid w:val="00D0353D"/>
    <w:rsid w:val="00D06E6C"/>
    <w:rsid w:val="00D07876"/>
    <w:rsid w:val="00D07FBC"/>
    <w:rsid w:val="00D123AA"/>
    <w:rsid w:val="00D14ED2"/>
    <w:rsid w:val="00D156E9"/>
    <w:rsid w:val="00D2520C"/>
    <w:rsid w:val="00D338A0"/>
    <w:rsid w:val="00D342D3"/>
    <w:rsid w:val="00D343CB"/>
    <w:rsid w:val="00D37E78"/>
    <w:rsid w:val="00D44519"/>
    <w:rsid w:val="00D44B8D"/>
    <w:rsid w:val="00D47683"/>
    <w:rsid w:val="00D511D2"/>
    <w:rsid w:val="00D516AB"/>
    <w:rsid w:val="00D52B99"/>
    <w:rsid w:val="00D52C0F"/>
    <w:rsid w:val="00D534BA"/>
    <w:rsid w:val="00D550D0"/>
    <w:rsid w:val="00D60FCE"/>
    <w:rsid w:val="00D654B5"/>
    <w:rsid w:val="00D77002"/>
    <w:rsid w:val="00D7765F"/>
    <w:rsid w:val="00D812EA"/>
    <w:rsid w:val="00D843EF"/>
    <w:rsid w:val="00D855D5"/>
    <w:rsid w:val="00D90F51"/>
    <w:rsid w:val="00D93F6F"/>
    <w:rsid w:val="00D951F0"/>
    <w:rsid w:val="00D96174"/>
    <w:rsid w:val="00DA15CD"/>
    <w:rsid w:val="00DA1E52"/>
    <w:rsid w:val="00DA2497"/>
    <w:rsid w:val="00DA2785"/>
    <w:rsid w:val="00DA3298"/>
    <w:rsid w:val="00DA4A66"/>
    <w:rsid w:val="00DB2030"/>
    <w:rsid w:val="00DB2978"/>
    <w:rsid w:val="00DB51DB"/>
    <w:rsid w:val="00DC1C7F"/>
    <w:rsid w:val="00DC2367"/>
    <w:rsid w:val="00DC37CD"/>
    <w:rsid w:val="00DD1F0B"/>
    <w:rsid w:val="00DD2A4D"/>
    <w:rsid w:val="00DD37DB"/>
    <w:rsid w:val="00DD6DC7"/>
    <w:rsid w:val="00DE7DFD"/>
    <w:rsid w:val="00DF000E"/>
    <w:rsid w:val="00DF2157"/>
    <w:rsid w:val="00DF434C"/>
    <w:rsid w:val="00DF7445"/>
    <w:rsid w:val="00E01963"/>
    <w:rsid w:val="00E01F09"/>
    <w:rsid w:val="00E11EFC"/>
    <w:rsid w:val="00E1239C"/>
    <w:rsid w:val="00E1624C"/>
    <w:rsid w:val="00E16530"/>
    <w:rsid w:val="00E16A74"/>
    <w:rsid w:val="00E17D56"/>
    <w:rsid w:val="00E20F21"/>
    <w:rsid w:val="00E21D0D"/>
    <w:rsid w:val="00E22117"/>
    <w:rsid w:val="00E24478"/>
    <w:rsid w:val="00E27D91"/>
    <w:rsid w:val="00E334C7"/>
    <w:rsid w:val="00E36D27"/>
    <w:rsid w:val="00E40A44"/>
    <w:rsid w:val="00E45D1D"/>
    <w:rsid w:val="00E462AD"/>
    <w:rsid w:val="00E50A83"/>
    <w:rsid w:val="00E57FCA"/>
    <w:rsid w:val="00E6469D"/>
    <w:rsid w:val="00E716B5"/>
    <w:rsid w:val="00E7366C"/>
    <w:rsid w:val="00E74D9F"/>
    <w:rsid w:val="00E75443"/>
    <w:rsid w:val="00E76116"/>
    <w:rsid w:val="00E82FD0"/>
    <w:rsid w:val="00E852E0"/>
    <w:rsid w:val="00E864EA"/>
    <w:rsid w:val="00E8769E"/>
    <w:rsid w:val="00E91B4D"/>
    <w:rsid w:val="00E928B5"/>
    <w:rsid w:val="00E92BE2"/>
    <w:rsid w:val="00E95EBE"/>
    <w:rsid w:val="00E974C6"/>
    <w:rsid w:val="00EA134F"/>
    <w:rsid w:val="00EA147D"/>
    <w:rsid w:val="00EA4BE5"/>
    <w:rsid w:val="00EA7728"/>
    <w:rsid w:val="00EB48A4"/>
    <w:rsid w:val="00EB5588"/>
    <w:rsid w:val="00EC0120"/>
    <w:rsid w:val="00EC019A"/>
    <w:rsid w:val="00EC1AE7"/>
    <w:rsid w:val="00EC29D1"/>
    <w:rsid w:val="00EC5BC8"/>
    <w:rsid w:val="00EC6DC8"/>
    <w:rsid w:val="00EC6F5F"/>
    <w:rsid w:val="00ED1602"/>
    <w:rsid w:val="00EE1B94"/>
    <w:rsid w:val="00EE2AB2"/>
    <w:rsid w:val="00EE4402"/>
    <w:rsid w:val="00EF0DD3"/>
    <w:rsid w:val="00EF1BD7"/>
    <w:rsid w:val="00EF28B4"/>
    <w:rsid w:val="00EF5541"/>
    <w:rsid w:val="00EF583B"/>
    <w:rsid w:val="00EF6001"/>
    <w:rsid w:val="00F0180B"/>
    <w:rsid w:val="00F02A16"/>
    <w:rsid w:val="00F0351B"/>
    <w:rsid w:val="00F052CF"/>
    <w:rsid w:val="00F06897"/>
    <w:rsid w:val="00F0748B"/>
    <w:rsid w:val="00F104DC"/>
    <w:rsid w:val="00F113DD"/>
    <w:rsid w:val="00F114D5"/>
    <w:rsid w:val="00F1577E"/>
    <w:rsid w:val="00F251D7"/>
    <w:rsid w:val="00F25244"/>
    <w:rsid w:val="00F30B7B"/>
    <w:rsid w:val="00F31137"/>
    <w:rsid w:val="00F32008"/>
    <w:rsid w:val="00F36CF1"/>
    <w:rsid w:val="00F372DF"/>
    <w:rsid w:val="00F40511"/>
    <w:rsid w:val="00F42B2F"/>
    <w:rsid w:val="00F44815"/>
    <w:rsid w:val="00F45354"/>
    <w:rsid w:val="00F46007"/>
    <w:rsid w:val="00F4731A"/>
    <w:rsid w:val="00F47D67"/>
    <w:rsid w:val="00F53DFF"/>
    <w:rsid w:val="00F57D2A"/>
    <w:rsid w:val="00F6015F"/>
    <w:rsid w:val="00F60BAA"/>
    <w:rsid w:val="00F623FE"/>
    <w:rsid w:val="00F64080"/>
    <w:rsid w:val="00F66C46"/>
    <w:rsid w:val="00F678C6"/>
    <w:rsid w:val="00F76C58"/>
    <w:rsid w:val="00F8233E"/>
    <w:rsid w:val="00F824BC"/>
    <w:rsid w:val="00F83DF1"/>
    <w:rsid w:val="00F85303"/>
    <w:rsid w:val="00F8761D"/>
    <w:rsid w:val="00F87C0B"/>
    <w:rsid w:val="00F9186B"/>
    <w:rsid w:val="00F9233E"/>
    <w:rsid w:val="00F94224"/>
    <w:rsid w:val="00F9513D"/>
    <w:rsid w:val="00F9700F"/>
    <w:rsid w:val="00FA1DB0"/>
    <w:rsid w:val="00FA5344"/>
    <w:rsid w:val="00FA5484"/>
    <w:rsid w:val="00FA70E2"/>
    <w:rsid w:val="00FB1319"/>
    <w:rsid w:val="00FB300E"/>
    <w:rsid w:val="00FB5F3C"/>
    <w:rsid w:val="00FC1A90"/>
    <w:rsid w:val="00FC2EB9"/>
    <w:rsid w:val="00FC4DC5"/>
    <w:rsid w:val="00FC5F11"/>
    <w:rsid w:val="00FD1CEE"/>
    <w:rsid w:val="00FD28BF"/>
    <w:rsid w:val="00FD3263"/>
    <w:rsid w:val="00FD45DE"/>
    <w:rsid w:val="00FD7A01"/>
    <w:rsid w:val="00FE1464"/>
    <w:rsid w:val="00FE6BAB"/>
    <w:rsid w:val="00FF0343"/>
    <w:rsid w:val="00FF198E"/>
    <w:rsid w:val="00FF1B19"/>
    <w:rsid w:val="00FF21A2"/>
    <w:rsid w:val="00FF5573"/>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rPr>
      <w:sz w:val="20"/>
      <w:szCs w:val="20"/>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rPr>
      <w:sz w:val="20"/>
      <w:szCs w:val="20"/>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ind w:left="720"/>
      <w:contextualSpacing/>
    </w:p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line="360" w:lineRule="auto"/>
      <w:ind w:firstLine="709"/>
      <w:jc w:val="both"/>
    </w:pPr>
    <w:rPr>
      <w:rFonts w:ascii="Arial" w:eastAsia="Times New Roman" w:hAnsi="Arial" w:cs="Times New Roman"/>
      <w:sz w:val="30"/>
      <w:szCs w:val="20"/>
      <w:lang w:eastAsia="es-MX"/>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table" w:styleId="Tablaconcuadrcula">
    <w:name w:val="Table Grid"/>
    <w:basedOn w:val="Tablanormal"/>
    <w:uiPriority w:val="39"/>
    <w:rsid w:val="006777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679698954">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1187333656">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9939A3-36CF-466E-8BF5-821B6D46B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7</Pages>
  <Words>3043</Words>
  <Characters>16742</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51</cp:revision>
  <cp:lastPrinted>2026-09-01T18:29:00Z</cp:lastPrinted>
  <dcterms:created xsi:type="dcterms:W3CDTF">2025-03-04T21:57:00Z</dcterms:created>
  <dcterms:modified xsi:type="dcterms:W3CDTF">2026-09-25T21:33:00Z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