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6FC" w:rsidRDefault="00472071" w:rsidP="001A06FC">
      <w:pPr>
        <w:spacing w:line="360" w:lineRule="auto"/>
        <w:ind w:right="-1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INFORME ANUAL 2025</w:t>
      </w: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</w:p>
    <w:p w:rsidR="0020347A" w:rsidRDefault="001A06F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827AF">
        <w:rPr>
          <w:rFonts w:ascii="Arial" w:hAnsi="Arial" w:cs="Arial"/>
          <w:b/>
          <w:sz w:val="24"/>
          <w:szCs w:val="24"/>
        </w:rPr>
        <w:t>Coordinación de Archivo.</w:t>
      </w:r>
    </w:p>
    <w:p w:rsidR="00131DB1" w:rsidRPr="00131DB1" w:rsidRDefault="00131DB1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 la finalidad de dar cumplimiento a lo establecido dentro del Progr</w:t>
      </w:r>
      <w:r w:rsidR="00472071">
        <w:rPr>
          <w:rFonts w:ascii="Arial" w:hAnsi="Arial" w:cs="Arial"/>
          <w:sz w:val="24"/>
          <w:szCs w:val="24"/>
        </w:rPr>
        <w:t>ama Anual para el Ejercicio 2025</w:t>
      </w:r>
      <w:r>
        <w:rPr>
          <w:rFonts w:ascii="Arial" w:hAnsi="Arial" w:cs="Arial"/>
          <w:sz w:val="24"/>
          <w:szCs w:val="24"/>
        </w:rPr>
        <w:t>, esta Coordinación de Archivo llevo a cabo las siguientes acciones:</w:t>
      </w:r>
    </w:p>
    <w:p w:rsidR="004B6CF6" w:rsidRDefault="004B6CF6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</w:p>
    <w:p w:rsidR="0020347A" w:rsidRPr="0090388C" w:rsidRDefault="00472071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</w:t>
      </w:r>
      <w:r w:rsidR="0020347A" w:rsidRPr="0090388C">
        <w:rPr>
          <w:rFonts w:ascii="Arial" w:hAnsi="Arial" w:cs="Arial"/>
          <w:b/>
          <w:sz w:val="24"/>
          <w:szCs w:val="24"/>
        </w:rPr>
        <w:t xml:space="preserve">nstrumentos de control archivístico. </w:t>
      </w:r>
    </w:p>
    <w:p w:rsidR="0020347A" w:rsidRDefault="0020347A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realizaron c</w:t>
      </w:r>
      <w:r w:rsidR="00472071">
        <w:rPr>
          <w:rFonts w:ascii="Arial" w:hAnsi="Arial" w:cs="Arial"/>
          <w:sz w:val="24"/>
          <w:szCs w:val="24"/>
        </w:rPr>
        <w:t>apacitaciones</w:t>
      </w:r>
      <w:r>
        <w:rPr>
          <w:rFonts w:ascii="Arial" w:hAnsi="Arial" w:cs="Arial"/>
          <w:sz w:val="24"/>
          <w:szCs w:val="24"/>
        </w:rPr>
        <w:t xml:space="preserve"> con las áreas productoras de información para la elaboración de los instrumentos de control archivístico, como es el caso del Cuadro General de Control Archivístico</w:t>
      </w:r>
      <w:r w:rsidR="008E22B7">
        <w:rPr>
          <w:rFonts w:ascii="Arial" w:hAnsi="Arial" w:cs="Arial"/>
          <w:sz w:val="24"/>
          <w:szCs w:val="24"/>
        </w:rPr>
        <w:t>, el cual se entregó en las oficinas de CEGAI</w:t>
      </w:r>
      <w:r w:rsidR="00BB1780">
        <w:rPr>
          <w:rFonts w:ascii="Arial" w:hAnsi="Arial" w:cs="Arial"/>
          <w:sz w:val="24"/>
          <w:szCs w:val="24"/>
        </w:rPr>
        <w:t xml:space="preserve">P para revisión y aprobación desde el </w:t>
      </w:r>
      <w:r w:rsidR="008E22B7">
        <w:rPr>
          <w:rFonts w:ascii="Arial" w:hAnsi="Arial" w:cs="Arial"/>
          <w:sz w:val="24"/>
          <w:szCs w:val="24"/>
        </w:rPr>
        <w:t xml:space="preserve">22 de </w:t>
      </w:r>
      <w:r w:rsidR="0062448A">
        <w:rPr>
          <w:rFonts w:ascii="Arial" w:hAnsi="Arial" w:cs="Arial"/>
          <w:sz w:val="24"/>
          <w:szCs w:val="24"/>
        </w:rPr>
        <w:t>agosto</w:t>
      </w:r>
      <w:r w:rsidR="0071451A">
        <w:rPr>
          <w:rFonts w:ascii="Arial" w:hAnsi="Arial" w:cs="Arial"/>
          <w:sz w:val="24"/>
          <w:szCs w:val="24"/>
        </w:rPr>
        <w:t xml:space="preserve"> del 2023, de la misma manera se realizaron reuniones con la</w:t>
      </w:r>
      <w:r w:rsidR="00472071">
        <w:rPr>
          <w:rFonts w:ascii="Arial" w:hAnsi="Arial" w:cs="Arial"/>
          <w:sz w:val="24"/>
          <w:szCs w:val="24"/>
        </w:rPr>
        <w:t>s diferentes áreas para concretar</w:t>
      </w:r>
      <w:r w:rsidR="0071451A">
        <w:rPr>
          <w:rFonts w:ascii="Arial" w:hAnsi="Arial" w:cs="Arial"/>
          <w:sz w:val="24"/>
          <w:szCs w:val="24"/>
        </w:rPr>
        <w:t xml:space="preserve"> el Catalogo de disposición documental </w:t>
      </w:r>
    </w:p>
    <w:p w:rsidR="007A4C3C" w:rsidRDefault="007A4C3C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</w:p>
    <w:p w:rsidR="0085143B" w:rsidRPr="0090388C" w:rsidRDefault="007A4C3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0388C">
        <w:rPr>
          <w:rFonts w:ascii="Arial" w:hAnsi="Arial" w:cs="Arial"/>
          <w:b/>
          <w:sz w:val="24"/>
          <w:szCs w:val="24"/>
        </w:rPr>
        <w:t>Organización del Archivo de concentración.</w:t>
      </w:r>
    </w:p>
    <w:p w:rsidR="00F065B9" w:rsidRDefault="00281C83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Se da seguimiento al Sistema Institucional de Archivos</w:t>
      </w:r>
      <w:r w:rsidR="00CF6D54">
        <w:rPr>
          <w:rFonts w:ascii="Arial" w:hAnsi="Arial" w:cs="Arial"/>
          <w:color w:val="000000" w:themeColor="text1"/>
          <w:sz w:val="24"/>
          <w:szCs w:val="24"/>
        </w:rPr>
        <w:t>, se realizan reuniones con los titulares de las áreas que generan información y con los enlaces de archivos</w:t>
      </w:r>
      <w:r w:rsidR="0085143B">
        <w:rPr>
          <w:rFonts w:ascii="Arial" w:hAnsi="Arial" w:cs="Arial"/>
          <w:color w:val="000000" w:themeColor="text1"/>
          <w:sz w:val="24"/>
          <w:szCs w:val="24"/>
        </w:rPr>
        <w:t xml:space="preserve"> para actualizar la información.</w:t>
      </w:r>
    </w:p>
    <w:p w:rsidR="001A06FC" w:rsidRPr="00CF6D54" w:rsidRDefault="00472071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 trabajó en el análisis</w:t>
      </w:r>
      <w:r w:rsidR="00F065B9" w:rsidRPr="00CF6D54">
        <w:rPr>
          <w:rFonts w:ascii="Arial" w:hAnsi="Arial" w:cs="Arial"/>
          <w:sz w:val="24"/>
          <w:szCs w:val="24"/>
        </w:rPr>
        <w:t xml:space="preserve"> de los instrumentos de control archivístico, realizando reuniones y mesas de trabajo con los titulares de</w:t>
      </w:r>
      <w:r w:rsidR="00CF6D54" w:rsidRPr="00CF6D54">
        <w:rPr>
          <w:rFonts w:ascii="Arial" w:hAnsi="Arial" w:cs="Arial"/>
          <w:sz w:val="24"/>
          <w:szCs w:val="24"/>
        </w:rPr>
        <w:t xml:space="preserve"> área y enlaces correspondientes, debido a que se detectan áreas de oportunidad y mejor</w:t>
      </w:r>
      <w:r w:rsidR="0085143B">
        <w:rPr>
          <w:rFonts w:ascii="Arial" w:hAnsi="Arial" w:cs="Arial"/>
          <w:sz w:val="24"/>
          <w:szCs w:val="24"/>
        </w:rPr>
        <w:t>a en los instrumentos se continua con la</w:t>
      </w:r>
      <w:r w:rsidR="00CF6D54" w:rsidRPr="00CF6D54">
        <w:rPr>
          <w:rFonts w:ascii="Arial" w:hAnsi="Arial" w:cs="Arial"/>
          <w:sz w:val="24"/>
          <w:szCs w:val="24"/>
        </w:rPr>
        <w:t xml:space="preserve"> reestructuración de los mismos. </w:t>
      </w:r>
      <w:bookmarkStart w:id="0" w:name="_GoBack"/>
      <w:bookmarkEnd w:id="0"/>
    </w:p>
    <w:p w:rsidR="00CF6D54" w:rsidRDefault="00CF6D54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1A06FC">
        <w:rPr>
          <w:rFonts w:ascii="Arial" w:hAnsi="Arial" w:cs="Arial"/>
          <w:sz w:val="24"/>
          <w:szCs w:val="24"/>
        </w:rPr>
        <w:t>n las</w:t>
      </w:r>
      <w:r w:rsidR="001A06FC" w:rsidRPr="00FA13AC">
        <w:rPr>
          <w:rFonts w:ascii="Arial" w:hAnsi="Arial" w:cs="Arial"/>
          <w:sz w:val="24"/>
          <w:szCs w:val="24"/>
        </w:rPr>
        <w:t xml:space="preserve"> instalaciones del archivo de concentración y para dar seguimiento al resguardo precautorio de los documentos y expedientes se </w:t>
      </w:r>
      <w:r w:rsidR="0085143B">
        <w:rPr>
          <w:rFonts w:ascii="Arial" w:hAnsi="Arial" w:cs="Arial"/>
          <w:sz w:val="24"/>
          <w:szCs w:val="24"/>
        </w:rPr>
        <w:t>continua</w:t>
      </w:r>
      <w:r>
        <w:rPr>
          <w:rFonts w:ascii="Arial" w:hAnsi="Arial" w:cs="Arial"/>
          <w:sz w:val="24"/>
          <w:szCs w:val="24"/>
        </w:rPr>
        <w:t xml:space="preserve"> con </w:t>
      </w:r>
      <w:r w:rsidR="001A06FC">
        <w:rPr>
          <w:rFonts w:ascii="Arial" w:hAnsi="Arial" w:cs="Arial"/>
          <w:sz w:val="24"/>
          <w:szCs w:val="24"/>
        </w:rPr>
        <w:t>la</w:t>
      </w:r>
      <w:r w:rsidR="001A06FC" w:rsidRPr="00FA13AC">
        <w:rPr>
          <w:rFonts w:ascii="Arial" w:hAnsi="Arial" w:cs="Arial"/>
          <w:sz w:val="24"/>
          <w:szCs w:val="24"/>
        </w:rPr>
        <w:t xml:space="preserve"> organización,</w:t>
      </w:r>
      <w:r>
        <w:rPr>
          <w:rFonts w:ascii="Arial" w:hAnsi="Arial" w:cs="Arial"/>
          <w:sz w:val="24"/>
          <w:szCs w:val="24"/>
        </w:rPr>
        <w:t xml:space="preserve"> conservación</w:t>
      </w:r>
      <w:r w:rsidR="0085143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y expurgo de expedientes. </w:t>
      </w:r>
    </w:p>
    <w:p w:rsidR="0090388C" w:rsidRDefault="0090388C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</w:p>
    <w:p w:rsidR="0090388C" w:rsidRPr="0090388C" w:rsidRDefault="0090388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0388C">
        <w:rPr>
          <w:rFonts w:ascii="Arial" w:hAnsi="Arial" w:cs="Arial"/>
          <w:b/>
          <w:sz w:val="24"/>
          <w:szCs w:val="24"/>
        </w:rPr>
        <w:lastRenderedPageBreak/>
        <w:t xml:space="preserve">Transferencias primarias. </w:t>
      </w:r>
    </w:p>
    <w:p w:rsidR="00BB1780" w:rsidRDefault="00BB1780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inician procedimientos de transferencias primarias con algunas áreas de Organismo, asesorando y apoyando en la estabilización de los archivos (limpieza, expurgo, foliación y cosido de expedientes). </w:t>
      </w:r>
    </w:p>
    <w:p w:rsidR="00BB1780" w:rsidRDefault="00BB1780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</w:p>
    <w:p w:rsidR="0090388C" w:rsidRPr="0090388C" w:rsidRDefault="0090388C" w:rsidP="001A06FC">
      <w:pPr>
        <w:spacing w:line="360" w:lineRule="auto"/>
        <w:ind w:right="-1"/>
        <w:jc w:val="both"/>
        <w:rPr>
          <w:rFonts w:ascii="Arial" w:hAnsi="Arial" w:cs="Arial"/>
          <w:b/>
          <w:sz w:val="24"/>
          <w:szCs w:val="24"/>
        </w:rPr>
      </w:pPr>
      <w:r w:rsidRPr="0090388C">
        <w:rPr>
          <w:rFonts w:ascii="Arial" w:hAnsi="Arial" w:cs="Arial"/>
          <w:b/>
          <w:sz w:val="24"/>
          <w:szCs w:val="24"/>
        </w:rPr>
        <w:t xml:space="preserve">Obligaciones de Transparencia </w:t>
      </w:r>
    </w:p>
    <w:p w:rsidR="001A06FC" w:rsidRDefault="001A06FC" w:rsidP="001A06FC">
      <w:pPr>
        <w:spacing w:line="360" w:lineRule="auto"/>
        <w:ind w:right="-1"/>
        <w:jc w:val="both"/>
        <w:rPr>
          <w:rFonts w:ascii="Arial" w:hAnsi="Arial" w:cs="Arial"/>
          <w:sz w:val="24"/>
          <w:szCs w:val="24"/>
        </w:rPr>
      </w:pPr>
      <w:r w:rsidRPr="00FA13AC">
        <w:rPr>
          <w:rFonts w:ascii="Arial" w:hAnsi="Arial" w:cs="Arial"/>
          <w:sz w:val="24"/>
          <w:szCs w:val="24"/>
        </w:rPr>
        <w:t xml:space="preserve">Se lleva a </w:t>
      </w:r>
      <w:r w:rsidR="00CF6D54">
        <w:rPr>
          <w:rFonts w:ascii="Arial" w:hAnsi="Arial" w:cs="Arial"/>
          <w:sz w:val="24"/>
          <w:szCs w:val="24"/>
        </w:rPr>
        <w:t>cabo la carga de información a la</w:t>
      </w:r>
      <w:r>
        <w:rPr>
          <w:rFonts w:ascii="Arial" w:hAnsi="Arial" w:cs="Arial"/>
          <w:sz w:val="24"/>
          <w:szCs w:val="24"/>
        </w:rPr>
        <w:t xml:space="preserve"> PETS</w:t>
      </w:r>
      <w:r w:rsidR="00CF6D54">
        <w:rPr>
          <w:rFonts w:ascii="Arial" w:hAnsi="Arial" w:cs="Arial"/>
          <w:sz w:val="24"/>
          <w:szCs w:val="24"/>
        </w:rPr>
        <w:t xml:space="preserve"> </w:t>
      </w:r>
      <w:r w:rsidR="0090388C">
        <w:rPr>
          <w:rFonts w:ascii="Arial" w:hAnsi="Arial" w:cs="Arial"/>
          <w:sz w:val="24"/>
          <w:szCs w:val="24"/>
        </w:rPr>
        <w:t>y PNT de</w:t>
      </w:r>
      <w:r w:rsidRPr="00FA13AC">
        <w:rPr>
          <w:rFonts w:ascii="Arial" w:hAnsi="Arial" w:cs="Arial"/>
          <w:sz w:val="24"/>
          <w:szCs w:val="24"/>
        </w:rPr>
        <w:t xml:space="preserve"> las obligaciones de trans</w:t>
      </w:r>
      <w:r w:rsidR="00BB1780">
        <w:rPr>
          <w:rFonts w:ascii="Arial" w:hAnsi="Arial" w:cs="Arial"/>
          <w:sz w:val="24"/>
          <w:szCs w:val="24"/>
        </w:rPr>
        <w:t xml:space="preserve">parencia artículo 84 fracción IA, IB y IC, </w:t>
      </w:r>
      <w:r w:rsidRPr="00FA13AC">
        <w:rPr>
          <w:rFonts w:ascii="Arial" w:hAnsi="Arial" w:cs="Arial"/>
          <w:sz w:val="24"/>
          <w:szCs w:val="24"/>
        </w:rPr>
        <w:t>en tiempo y forma</w:t>
      </w:r>
      <w:r>
        <w:rPr>
          <w:rFonts w:ascii="Arial" w:hAnsi="Arial" w:cs="Arial"/>
          <w:sz w:val="24"/>
          <w:szCs w:val="24"/>
        </w:rPr>
        <w:t xml:space="preserve">. </w:t>
      </w:r>
    </w:p>
    <w:sectPr w:rsidR="001A06FC" w:rsidSect="009827AF">
      <w:pgSz w:w="12240" w:h="15840"/>
      <w:pgMar w:top="1702" w:right="1325" w:bottom="156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6FC"/>
    <w:rsid w:val="000D30C6"/>
    <w:rsid w:val="00131DB1"/>
    <w:rsid w:val="0019402F"/>
    <w:rsid w:val="001A06FC"/>
    <w:rsid w:val="001F3BDC"/>
    <w:rsid w:val="0020347A"/>
    <w:rsid w:val="00281C83"/>
    <w:rsid w:val="003100B1"/>
    <w:rsid w:val="003B26BB"/>
    <w:rsid w:val="004555A2"/>
    <w:rsid w:val="00472071"/>
    <w:rsid w:val="004B6CF6"/>
    <w:rsid w:val="0062448A"/>
    <w:rsid w:val="006F6DF3"/>
    <w:rsid w:val="007110A9"/>
    <w:rsid w:val="0071451A"/>
    <w:rsid w:val="007A4C3C"/>
    <w:rsid w:val="0085143B"/>
    <w:rsid w:val="00874D47"/>
    <w:rsid w:val="008E22B7"/>
    <w:rsid w:val="008F5F57"/>
    <w:rsid w:val="0090388C"/>
    <w:rsid w:val="00BB1780"/>
    <w:rsid w:val="00CF6D54"/>
    <w:rsid w:val="00D052FC"/>
    <w:rsid w:val="00DA6D39"/>
    <w:rsid w:val="00DE7B3F"/>
    <w:rsid w:val="00E5017B"/>
    <w:rsid w:val="00EF71D9"/>
    <w:rsid w:val="00F0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A0504"/>
  <w15:chartTrackingRefBased/>
  <w15:docId w15:val="{D73D03DA-664E-4FAD-A1B1-E7376B4FC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6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,List Paragraph1,Lista de nivel 1,4 Párrafo de lista,Figuras,Dot pt,No Spacing1,List Paragraph Char Char Char,Indicator Text,Numbered Para 1,DH1,Listas,Light Grid - Accent 31"/>
    <w:basedOn w:val="Normal"/>
    <w:link w:val="PrrafodelistaCar"/>
    <w:uiPriority w:val="34"/>
    <w:qFormat/>
    <w:rsid w:val="001A06F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A06FC"/>
    <w:rPr>
      <w:color w:val="0563C1" w:themeColor="hyperlink"/>
      <w:u w:val="single"/>
    </w:rPr>
  </w:style>
  <w:style w:type="character" w:customStyle="1" w:styleId="PrrafodelistaCar">
    <w:name w:val="Párrafo de lista Car"/>
    <w:aliases w:val="lp1 Car,List Paragraph1 Car,Lista de nivel 1 Car,4 Párrafo de lista Car,Figuras Car,Dot pt Car,No Spacing1 Car,List Paragraph Char Char Char Car,Indicator Text Car,Numbered Para 1 Car,DH1 Car,Listas Car,Light Grid - Accent 31 Car"/>
    <w:link w:val="Prrafodelista"/>
    <w:uiPriority w:val="34"/>
    <w:locked/>
    <w:rsid w:val="001A06FC"/>
  </w:style>
  <w:style w:type="table" w:styleId="Tablaconcuadrcula">
    <w:name w:val="Table Grid"/>
    <w:basedOn w:val="Tablanormal"/>
    <w:uiPriority w:val="39"/>
    <w:rsid w:val="009038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H. Medina</dc:creator>
  <cp:keywords/>
  <dc:description/>
  <cp:lastModifiedBy>Gabriela H. Medina</cp:lastModifiedBy>
  <cp:revision>2</cp:revision>
  <dcterms:created xsi:type="dcterms:W3CDTF">2026-01-15T19:44:00Z</dcterms:created>
  <dcterms:modified xsi:type="dcterms:W3CDTF">2026-01-15T19:44:00Z</dcterms:modified>
</cp:coreProperties>
</file>