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2EA6B91F"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20BA5">
        <w:rPr>
          <w:rFonts w:ascii="AvantGarde Bk BT" w:hAnsi="AvantGarde Bk BT" w:cs="Arial"/>
          <w:b/>
          <w:color w:val="000000" w:themeColor="text1"/>
          <w:sz w:val="24"/>
          <w:szCs w:val="24"/>
        </w:rPr>
        <w:t>3</w:t>
      </w:r>
      <w:r w:rsidR="00A93C88">
        <w:rPr>
          <w:rFonts w:ascii="AvantGarde Bk BT" w:hAnsi="AvantGarde Bk BT" w:cs="Arial"/>
          <w:b/>
          <w:color w:val="000000" w:themeColor="text1"/>
          <w:sz w:val="24"/>
          <w:szCs w:val="24"/>
        </w:rPr>
        <w:t>63</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52CF9AF0" w:rsidR="0004274F" w:rsidRPr="007C5605" w:rsidRDefault="003D7AF6"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MUNICIPIO DE </w:t>
      </w:r>
      <w:r w:rsidR="00A93C88">
        <w:rPr>
          <w:rFonts w:ascii="AvantGarde Bk BT" w:hAnsi="AvantGarde Bk BT" w:cs="Arial"/>
          <w:b/>
          <w:color w:val="000000" w:themeColor="text1"/>
          <w:sz w:val="24"/>
          <w:szCs w:val="24"/>
        </w:rPr>
        <w:t>CIUDAD VALLES</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70AEAA51"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FF6892">
        <w:rPr>
          <w:rFonts w:ascii="AvantGarde Bk BT" w:hAnsi="AvantGarde Bk BT" w:cs="Arial"/>
          <w:color w:val="000000" w:themeColor="text1"/>
          <w:sz w:val="24"/>
          <w:szCs w:val="24"/>
        </w:rPr>
        <w:t>ocho de septiembre</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6BAA82E0"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sidRPr="00293841">
        <w:rPr>
          <w:rFonts w:ascii="AvantGarde Bk BT" w:hAnsi="AvantGarde Bk BT" w:cs="Arial"/>
          <w:color w:val="000000" w:themeColor="text1"/>
          <w:sz w:val="24"/>
          <w:szCs w:val="24"/>
        </w:rPr>
        <w:t xml:space="preserve">El </w:t>
      </w:r>
      <w:r w:rsidR="00293841">
        <w:rPr>
          <w:rFonts w:ascii="AvantGarde Bk BT" w:hAnsi="AvantGarde Bk BT" w:cs="Arial"/>
          <w:color w:val="000000" w:themeColor="text1"/>
          <w:sz w:val="24"/>
          <w:szCs w:val="24"/>
        </w:rPr>
        <w:t>seis de jun</w:t>
      </w:r>
      <w:r w:rsidR="00FF6892" w:rsidRPr="00293841">
        <w:rPr>
          <w:rFonts w:ascii="AvantGarde Bk BT" w:hAnsi="AvantGarde Bk BT" w:cs="Arial"/>
          <w:color w:val="000000" w:themeColor="text1"/>
          <w:sz w:val="24"/>
          <w:szCs w:val="24"/>
        </w:rPr>
        <w:t>io</w:t>
      </w:r>
      <w:r w:rsidR="00F25844" w:rsidRPr="00293841">
        <w:rPr>
          <w:rFonts w:ascii="AvantGarde Bk BT" w:hAnsi="AvantGarde Bk BT" w:cs="Arial"/>
          <w:color w:val="000000" w:themeColor="text1"/>
          <w:sz w:val="24"/>
          <w:szCs w:val="24"/>
        </w:rPr>
        <w:t xml:space="preserve"> </w:t>
      </w:r>
      <w:r w:rsidR="00710E8F" w:rsidRPr="00293841">
        <w:rPr>
          <w:rFonts w:ascii="AvantGarde Bk BT" w:hAnsi="AvantGarde Bk BT" w:cs="Arial"/>
          <w:color w:val="000000" w:themeColor="text1"/>
          <w:sz w:val="24"/>
          <w:szCs w:val="24"/>
        </w:rPr>
        <w:t xml:space="preserve">de dos mil </w:t>
      </w:r>
      <w:r w:rsidR="002C2039" w:rsidRPr="00293841">
        <w:rPr>
          <w:rFonts w:ascii="AvantGarde Bk BT" w:hAnsi="AvantGarde Bk BT" w:cs="Arial"/>
          <w:color w:val="000000" w:themeColor="text1"/>
          <w:sz w:val="24"/>
          <w:szCs w:val="24"/>
        </w:rPr>
        <w:t>veintiséis</w:t>
      </w:r>
      <w:r w:rsidR="00EE5D0F" w:rsidRPr="00293841">
        <w:rPr>
          <w:rFonts w:ascii="AvantGarde Bk BT" w:hAnsi="AvantGarde Bk BT" w:cs="Arial"/>
          <w:color w:val="000000" w:themeColor="text1"/>
          <w:sz w:val="24"/>
          <w:szCs w:val="24"/>
        </w:rPr>
        <w:t xml:space="preserve"> </w:t>
      </w:r>
      <w:r w:rsidR="003D7AF6" w:rsidRPr="00293841">
        <w:rPr>
          <w:rFonts w:ascii="AvantGarde Bk BT" w:hAnsi="AvantGarde Bk BT" w:cs="Arial"/>
          <w:color w:val="000000" w:themeColor="text1"/>
          <w:sz w:val="24"/>
          <w:szCs w:val="24"/>
        </w:rPr>
        <w:t>e</w:t>
      </w:r>
      <w:r w:rsidR="00CB72BB" w:rsidRPr="00293841">
        <w:rPr>
          <w:rFonts w:ascii="AvantGarde Bk BT" w:hAnsi="AvantGarde Bk BT" w:cs="Arial"/>
          <w:color w:val="000000" w:themeColor="text1"/>
          <w:sz w:val="24"/>
          <w:szCs w:val="24"/>
        </w:rPr>
        <w:t>l</w:t>
      </w:r>
      <w:r w:rsidRPr="00293841">
        <w:rPr>
          <w:rFonts w:ascii="AvantGarde Bk BT" w:hAnsi="AvantGarde Bk BT" w:cs="Arial"/>
          <w:color w:val="000000" w:themeColor="text1"/>
          <w:sz w:val="24"/>
          <w:szCs w:val="24"/>
        </w:rPr>
        <w:t xml:space="preserve"> </w:t>
      </w:r>
      <w:r w:rsidR="00293841">
        <w:rPr>
          <w:rFonts w:ascii="AvantGarde Bk BT" w:hAnsi="AvantGarde Bk BT" w:cs="Arial"/>
          <w:b/>
          <w:color w:val="000000" w:themeColor="text1"/>
          <w:sz w:val="24"/>
          <w:szCs w:val="24"/>
        </w:rPr>
        <w:t>MUNICIPIO DE CIUDAD VALLES</w:t>
      </w:r>
      <w:r w:rsidR="004F5FBC" w:rsidRPr="00293841">
        <w:rPr>
          <w:rFonts w:ascii="AvantGarde Bk BT" w:hAnsi="AvantGarde Bk BT" w:cs="Arial"/>
          <w:color w:val="000000" w:themeColor="text1"/>
          <w:sz w:val="24"/>
          <w:szCs w:val="24"/>
        </w:rPr>
        <w:t xml:space="preserve"> </w:t>
      </w:r>
      <w:r w:rsidRPr="00293841">
        <w:rPr>
          <w:rFonts w:ascii="AvantGarde Bk BT" w:hAnsi="AvantGarde Bk BT" w:cs="Arial"/>
          <w:color w:val="000000" w:themeColor="text1"/>
          <w:sz w:val="24"/>
          <w:szCs w:val="24"/>
        </w:rPr>
        <w:t>recibió una solicitud de información</w:t>
      </w:r>
      <w:r w:rsidR="000C5159" w:rsidRPr="00293841">
        <w:rPr>
          <w:rFonts w:ascii="AvantGarde Bk BT" w:hAnsi="AvantGarde Bk BT" w:cs="Arial"/>
          <w:color w:val="000000" w:themeColor="text1"/>
          <w:sz w:val="24"/>
          <w:szCs w:val="24"/>
        </w:rPr>
        <w:t xml:space="preserve"> </w:t>
      </w:r>
      <w:r w:rsidR="00C56E66" w:rsidRPr="00293841">
        <w:rPr>
          <w:rFonts w:ascii="AvantGarde Bk BT" w:hAnsi="AvantGarde Bk BT" w:cs="Arial"/>
          <w:color w:val="000000" w:themeColor="text1"/>
          <w:sz w:val="24"/>
          <w:szCs w:val="24"/>
        </w:rPr>
        <w:t xml:space="preserve">a través </w:t>
      </w:r>
      <w:r w:rsidR="000B2A56" w:rsidRPr="00293841">
        <w:rPr>
          <w:rFonts w:ascii="AvantGarde Bk BT" w:hAnsi="AvantGarde Bk BT" w:cs="Arial"/>
          <w:color w:val="000000" w:themeColor="text1"/>
          <w:sz w:val="24"/>
          <w:szCs w:val="24"/>
        </w:rPr>
        <w:t xml:space="preserve">de </w:t>
      </w:r>
      <w:r w:rsidR="00710E8F" w:rsidRPr="00293841">
        <w:rPr>
          <w:rFonts w:ascii="AvantGarde Bk BT" w:hAnsi="AvantGarde Bk BT" w:cs="Arial"/>
          <w:color w:val="000000" w:themeColor="text1"/>
          <w:sz w:val="24"/>
          <w:szCs w:val="24"/>
        </w:rPr>
        <w:t xml:space="preserve">la Plataforma Nacional de Transparencia y quedó registrada con el número de folio </w:t>
      </w:r>
      <w:r w:rsidR="004F5FBC" w:rsidRPr="00293841">
        <w:rPr>
          <w:rFonts w:ascii="AvantGarde Bk BT" w:hAnsi="AvantGarde Bk BT" w:cs="Arial"/>
          <w:color w:val="000000" w:themeColor="text1"/>
          <w:sz w:val="24"/>
          <w:szCs w:val="24"/>
        </w:rPr>
        <w:t>240</w:t>
      </w:r>
      <w:r w:rsidR="00A00F41" w:rsidRPr="00293841">
        <w:rPr>
          <w:rFonts w:ascii="AvantGarde Bk BT" w:hAnsi="AvantGarde Bk BT" w:cs="Arial"/>
          <w:color w:val="000000" w:themeColor="text1"/>
          <w:sz w:val="24"/>
          <w:szCs w:val="24"/>
        </w:rPr>
        <w:t>4</w:t>
      </w:r>
      <w:r w:rsidR="00293841">
        <w:rPr>
          <w:rFonts w:ascii="AvantGarde Bk BT" w:hAnsi="AvantGarde Bk BT" w:cs="Arial"/>
          <w:color w:val="000000" w:themeColor="text1"/>
          <w:sz w:val="24"/>
          <w:szCs w:val="24"/>
        </w:rPr>
        <w:t>72926000</w:t>
      </w:r>
      <w:r w:rsidR="0069008E" w:rsidRPr="00293841">
        <w:rPr>
          <w:rFonts w:ascii="AvantGarde Bk BT" w:hAnsi="AvantGarde Bk BT" w:cs="Arial"/>
          <w:color w:val="000000" w:themeColor="text1"/>
          <w:sz w:val="24"/>
          <w:szCs w:val="24"/>
        </w:rPr>
        <w:t>1</w:t>
      </w:r>
      <w:r w:rsidR="00293841">
        <w:rPr>
          <w:rFonts w:ascii="AvantGarde Bk BT" w:hAnsi="AvantGarde Bk BT" w:cs="Arial"/>
          <w:color w:val="000000" w:themeColor="text1"/>
          <w:sz w:val="24"/>
          <w:szCs w:val="24"/>
        </w:rPr>
        <w:t>06, mismo que tuvo como fecha oficial de recepción el ocho de junio de dos mil veintiséis</w:t>
      </w:r>
      <w:r w:rsidR="004D6912" w:rsidRPr="00293841">
        <w:rPr>
          <w:rFonts w:ascii="AvantGarde Bk BT" w:hAnsi="AvantGarde Bk BT" w:cs="Arial"/>
          <w:color w:val="000000" w:themeColor="text1"/>
          <w:sz w:val="24"/>
          <w:szCs w:val="24"/>
        </w:rPr>
        <w:t>.</w:t>
      </w:r>
      <w:r w:rsidRPr="00293841">
        <w:rPr>
          <w:rFonts w:ascii="AvantGarde Bk BT" w:hAnsi="AvantGarde Bk BT" w:cs="Arial"/>
          <w:color w:val="000000" w:themeColor="text1"/>
          <w:sz w:val="24"/>
          <w:szCs w:val="24"/>
        </w:rPr>
        <w:t xml:space="preserve"> (Visible de foja </w:t>
      </w:r>
      <w:r w:rsidR="00F25844" w:rsidRPr="00293841">
        <w:rPr>
          <w:rFonts w:ascii="AvantGarde Bk BT" w:hAnsi="AvantGarde Bk BT" w:cs="Arial"/>
          <w:color w:val="000000" w:themeColor="text1"/>
          <w:sz w:val="24"/>
          <w:szCs w:val="24"/>
        </w:rPr>
        <w:t>0</w:t>
      </w:r>
      <w:r w:rsidR="00FF6892" w:rsidRPr="00293841">
        <w:rPr>
          <w:rFonts w:ascii="AvantGarde Bk BT" w:hAnsi="AvantGarde Bk BT" w:cs="Arial"/>
          <w:color w:val="000000" w:themeColor="text1"/>
          <w:sz w:val="24"/>
          <w:szCs w:val="24"/>
        </w:rPr>
        <w:t>6</w:t>
      </w:r>
      <w:r w:rsidRPr="00293841">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33BB1F4D" w14:textId="271AB831" w:rsidR="00581889"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3D7AF6">
        <w:rPr>
          <w:rFonts w:ascii="AvantGarde Bk BT" w:hAnsi="AvantGarde Bk BT" w:cs="Arial"/>
          <w:b/>
          <w:color w:val="000000" w:themeColor="text1"/>
          <w:sz w:val="24"/>
          <w:szCs w:val="24"/>
        </w:rPr>
        <w:t xml:space="preserve">Respuesta a la solicitud de información. </w:t>
      </w:r>
      <w:r w:rsidR="003D7AF6">
        <w:rPr>
          <w:rFonts w:ascii="AvantGarde Bk BT" w:hAnsi="AvantGarde Bk BT" w:cs="Arial"/>
          <w:color w:val="000000" w:themeColor="text1"/>
          <w:sz w:val="24"/>
          <w:szCs w:val="24"/>
        </w:rPr>
        <w:t xml:space="preserve">El </w:t>
      </w:r>
      <w:r w:rsidR="00293841">
        <w:rPr>
          <w:rFonts w:ascii="AvantGarde Bk BT" w:hAnsi="AvantGarde Bk BT" w:cs="Arial"/>
          <w:color w:val="000000" w:themeColor="text1"/>
          <w:sz w:val="24"/>
          <w:szCs w:val="24"/>
        </w:rPr>
        <w:t>veintidós de jun</w:t>
      </w:r>
      <w:r w:rsidR="003D7AF6">
        <w:rPr>
          <w:rFonts w:ascii="AvantGarde Bk BT" w:hAnsi="AvantGarde Bk BT" w:cs="Arial"/>
          <w:color w:val="000000" w:themeColor="text1"/>
          <w:sz w:val="24"/>
          <w:szCs w:val="24"/>
        </w:rPr>
        <w:t xml:space="preserve">io de dos mil veintiséis el </w:t>
      </w:r>
      <w:r w:rsidR="00293841">
        <w:rPr>
          <w:rFonts w:ascii="AvantGarde Bk BT" w:hAnsi="AvantGarde Bk BT" w:cs="Arial"/>
          <w:b/>
          <w:color w:val="000000" w:themeColor="text1"/>
          <w:sz w:val="24"/>
          <w:szCs w:val="24"/>
        </w:rPr>
        <w:t>MUNICIPIO DE CIUDAD VALLES</w:t>
      </w:r>
      <w:r w:rsidR="00293841">
        <w:rPr>
          <w:rFonts w:ascii="AvantGarde Bk BT" w:hAnsi="AvantGarde Bk BT" w:cs="Arial"/>
          <w:color w:val="000000" w:themeColor="text1"/>
          <w:sz w:val="24"/>
          <w:szCs w:val="24"/>
        </w:rPr>
        <w:t xml:space="preserve"> </w:t>
      </w:r>
      <w:r w:rsidR="00F25844">
        <w:rPr>
          <w:rFonts w:ascii="AvantGarde Bk BT" w:hAnsi="AvantGarde Bk BT" w:cs="Arial"/>
          <w:color w:val="000000" w:themeColor="text1"/>
          <w:sz w:val="24"/>
          <w:szCs w:val="24"/>
        </w:rPr>
        <w:t>respondió la solicitud de información</w:t>
      </w:r>
      <w:r w:rsidR="003D7AF6">
        <w:rPr>
          <w:rFonts w:ascii="AvantGarde Bk BT" w:hAnsi="AvantGarde Bk BT" w:cs="Arial"/>
          <w:color w:val="000000" w:themeColor="text1"/>
          <w:sz w:val="24"/>
          <w:szCs w:val="24"/>
        </w:rPr>
        <w:t>.</w:t>
      </w:r>
    </w:p>
    <w:p w14:paraId="040714BB" w14:textId="44E97CD7" w:rsidR="00581889" w:rsidRPr="00581889" w:rsidRDefault="00581889" w:rsidP="00581889">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3D7AF6" w:rsidRPr="007C5605">
        <w:rPr>
          <w:rFonts w:ascii="AvantGarde Bk BT" w:hAnsi="AvantGarde Bk BT" w:cs="Arial"/>
          <w:b/>
          <w:color w:val="000000" w:themeColor="text1"/>
          <w:sz w:val="24"/>
          <w:szCs w:val="24"/>
        </w:rPr>
        <w:t>Interposición del recurso.</w:t>
      </w:r>
      <w:r w:rsidR="003D7AF6" w:rsidRPr="007C5605">
        <w:rPr>
          <w:rFonts w:ascii="AvantGarde Bk BT" w:hAnsi="AvantGarde Bk BT" w:cs="Arial"/>
          <w:color w:val="000000" w:themeColor="text1"/>
          <w:sz w:val="24"/>
          <w:szCs w:val="24"/>
        </w:rPr>
        <w:t xml:space="preserve"> El </w:t>
      </w:r>
      <w:r w:rsidR="00293841">
        <w:rPr>
          <w:rFonts w:ascii="AvantGarde Bk BT" w:hAnsi="AvantGarde Bk BT" w:cs="Arial"/>
          <w:color w:val="000000" w:themeColor="text1"/>
          <w:sz w:val="24"/>
          <w:szCs w:val="24"/>
        </w:rPr>
        <w:t>siete</w:t>
      </w:r>
      <w:r w:rsidR="00FF6892">
        <w:rPr>
          <w:rFonts w:ascii="AvantGarde Bk BT" w:hAnsi="AvantGarde Bk BT" w:cs="Arial"/>
          <w:color w:val="000000" w:themeColor="text1"/>
          <w:sz w:val="24"/>
          <w:szCs w:val="24"/>
        </w:rPr>
        <w:t xml:space="preserve"> de jul</w:t>
      </w:r>
      <w:r w:rsidR="003D7AF6">
        <w:rPr>
          <w:rFonts w:ascii="AvantGarde Bk BT" w:hAnsi="AvantGarde Bk BT" w:cs="Arial"/>
          <w:color w:val="000000" w:themeColor="text1"/>
          <w:sz w:val="24"/>
          <w:szCs w:val="24"/>
        </w:rPr>
        <w:t>io de dos mil veintiséis</w:t>
      </w:r>
      <w:r w:rsidR="003D7AF6" w:rsidRPr="007C5605">
        <w:rPr>
          <w:rFonts w:ascii="AvantGarde Bk BT" w:hAnsi="AvantGarde Bk BT" w:cs="Arial"/>
          <w:color w:val="000000" w:themeColor="text1"/>
          <w:sz w:val="24"/>
          <w:szCs w:val="24"/>
        </w:rPr>
        <w:t xml:space="preserve"> </w:t>
      </w:r>
      <w:r w:rsidR="003D7AF6">
        <w:rPr>
          <w:rFonts w:ascii="AvantGarde Bk BT" w:hAnsi="AvantGarde Bk BT" w:cs="Arial"/>
          <w:color w:val="000000" w:themeColor="text1"/>
          <w:sz w:val="24"/>
          <w:szCs w:val="24"/>
        </w:rPr>
        <w:t xml:space="preserve">la persona solicitante </w:t>
      </w:r>
      <w:r w:rsidR="003D7AF6" w:rsidRPr="007C5605">
        <w:rPr>
          <w:rFonts w:ascii="AvantGarde Bk BT" w:hAnsi="AvantGarde Bk BT" w:cs="Arial"/>
          <w:color w:val="000000" w:themeColor="text1"/>
          <w:sz w:val="24"/>
          <w:szCs w:val="24"/>
        </w:rPr>
        <w:t xml:space="preserve">de la información interpuso el recurso de revisión en contra de la </w:t>
      </w:r>
      <w:r w:rsidR="003D7AF6">
        <w:rPr>
          <w:rFonts w:ascii="AvantGarde Bk BT" w:hAnsi="AvantGarde Bk BT" w:cs="Arial"/>
          <w:color w:val="000000" w:themeColor="text1"/>
          <w:sz w:val="24"/>
          <w:szCs w:val="24"/>
        </w:rPr>
        <w:t xml:space="preserve">respuesta, mismo que tuvo como fecha oficial de recepción el </w:t>
      </w:r>
      <w:r w:rsidR="00293841">
        <w:rPr>
          <w:rFonts w:ascii="AvantGarde Bk BT" w:hAnsi="AvantGarde Bk BT" w:cs="Arial"/>
          <w:color w:val="000000" w:themeColor="text1"/>
          <w:sz w:val="24"/>
          <w:szCs w:val="24"/>
        </w:rPr>
        <w:t>nueve</w:t>
      </w:r>
      <w:r w:rsidR="00F25844">
        <w:rPr>
          <w:rFonts w:ascii="AvantGarde Bk BT" w:hAnsi="AvantGarde Bk BT" w:cs="Arial"/>
          <w:color w:val="000000" w:themeColor="text1"/>
          <w:sz w:val="24"/>
          <w:szCs w:val="24"/>
        </w:rPr>
        <w:t xml:space="preserve"> de ju</w:t>
      </w:r>
      <w:r w:rsidR="00FF6892">
        <w:rPr>
          <w:rFonts w:ascii="AvantGarde Bk BT" w:hAnsi="AvantGarde Bk BT" w:cs="Arial"/>
          <w:color w:val="000000" w:themeColor="text1"/>
          <w:sz w:val="24"/>
          <w:szCs w:val="24"/>
        </w:rPr>
        <w:t>l</w:t>
      </w:r>
      <w:r w:rsidR="00F25844">
        <w:rPr>
          <w:rFonts w:ascii="AvantGarde Bk BT" w:hAnsi="AvantGarde Bk BT" w:cs="Arial"/>
          <w:color w:val="000000" w:themeColor="text1"/>
          <w:sz w:val="24"/>
          <w:szCs w:val="24"/>
        </w:rPr>
        <w:t>io</w:t>
      </w:r>
      <w:r w:rsidR="003D7AF6">
        <w:rPr>
          <w:rFonts w:ascii="AvantGarde Bk BT" w:hAnsi="AvantGarde Bk BT" w:cs="Arial"/>
          <w:color w:val="000000" w:themeColor="text1"/>
          <w:sz w:val="24"/>
          <w:szCs w:val="24"/>
        </w:rPr>
        <w:t xml:space="preserve"> de dos mil veintiséis. (visible de foja 01 de autos.)</w:t>
      </w:r>
    </w:p>
    <w:p w14:paraId="737818C9" w14:textId="5CB5ABF5" w:rsidR="002C2039" w:rsidRPr="002C2039" w:rsidRDefault="00581889"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3D7AF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3D7AF6" w:rsidRPr="007C5605">
        <w:rPr>
          <w:rFonts w:ascii="AvantGarde Bk BT" w:hAnsi="AvantGarde Bk BT" w:cs="Arial"/>
          <w:color w:val="000000" w:themeColor="text1"/>
          <w:sz w:val="24"/>
          <w:szCs w:val="24"/>
        </w:rPr>
        <w:t xml:space="preserve"> Mediante auto del </w:t>
      </w:r>
      <w:r w:rsidR="00293841">
        <w:rPr>
          <w:rFonts w:ascii="AvantGarde Bk BT" w:hAnsi="AvantGarde Bk BT" w:cs="Arial"/>
          <w:color w:val="000000" w:themeColor="text1"/>
          <w:sz w:val="24"/>
          <w:szCs w:val="24"/>
        </w:rPr>
        <w:t>nueve</w:t>
      </w:r>
      <w:r w:rsidR="00FF6892">
        <w:rPr>
          <w:rFonts w:ascii="AvantGarde Bk BT" w:hAnsi="AvantGarde Bk BT" w:cs="Arial"/>
          <w:color w:val="000000" w:themeColor="text1"/>
          <w:sz w:val="24"/>
          <w:szCs w:val="24"/>
        </w:rPr>
        <w:t xml:space="preserve"> de jul</w:t>
      </w:r>
      <w:r w:rsidR="00F25844">
        <w:rPr>
          <w:rFonts w:ascii="AvantGarde Bk BT" w:hAnsi="AvantGarde Bk BT" w:cs="Arial"/>
          <w:color w:val="000000" w:themeColor="text1"/>
          <w:sz w:val="24"/>
          <w:szCs w:val="24"/>
        </w:rPr>
        <w:t>io</w:t>
      </w:r>
      <w:r w:rsidR="003D7AF6">
        <w:rPr>
          <w:rFonts w:ascii="AvantGarde Bk BT" w:hAnsi="AvantGarde Bk BT" w:cs="Arial"/>
          <w:color w:val="000000" w:themeColor="text1"/>
          <w:sz w:val="24"/>
          <w:szCs w:val="24"/>
        </w:rPr>
        <w:t xml:space="preserve"> de dos mil veintiséis</w:t>
      </w:r>
      <w:r w:rsidR="003D7AF6" w:rsidRPr="007C5605">
        <w:rPr>
          <w:rFonts w:ascii="AvantGarde Bk BT" w:hAnsi="AvantGarde Bk BT" w:cs="Arial"/>
          <w:color w:val="000000" w:themeColor="text1"/>
          <w:sz w:val="24"/>
          <w:szCs w:val="24"/>
        </w:rPr>
        <w:t xml:space="preserve"> la presidencia de esta Comisión de Transparencia</w:t>
      </w:r>
      <w:r w:rsidR="003D7AF6">
        <w:rPr>
          <w:rFonts w:ascii="AvantGarde Bk BT" w:hAnsi="AvantGarde Bk BT" w:cs="Arial"/>
          <w:color w:val="000000" w:themeColor="text1"/>
          <w:sz w:val="24"/>
          <w:szCs w:val="24"/>
        </w:rPr>
        <w:t>, por conducto de la Secretaría de Pleno,</w:t>
      </w:r>
      <w:r w:rsidR="003D7AF6" w:rsidRPr="007C5605">
        <w:rPr>
          <w:rFonts w:ascii="AvantGarde Bk BT" w:hAnsi="AvantGarde Bk BT" w:cs="Arial"/>
          <w:color w:val="000000" w:themeColor="text1"/>
          <w:sz w:val="24"/>
          <w:szCs w:val="24"/>
        </w:rPr>
        <w:t xml:space="preserve"> tuvo por recibido el recurso de revisión, que por razón de turno, </w:t>
      </w:r>
      <w:r w:rsidR="003D7AF6" w:rsidRPr="007C5605">
        <w:rPr>
          <w:rFonts w:ascii="AvantGarde Bk BT" w:hAnsi="AvantGarde Bk BT" w:cs="Arial"/>
          <w:color w:val="000000" w:themeColor="text1"/>
          <w:sz w:val="24"/>
          <w:szCs w:val="24"/>
        </w:rPr>
        <w:lastRenderedPageBreak/>
        <w:t xml:space="preserve">tocó conocer a la ponencia del </w:t>
      </w:r>
      <w:r w:rsidR="003D7AF6">
        <w:rPr>
          <w:rFonts w:ascii="AvantGarde Bk BT" w:hAnsi="AvantGarde Bk BT" w:cs="Arial"/>
          <w:color w:val="000000" w:themeColor="text1"/>
          <w:sz w:val="24"/>
          <w:szCs w:val="24"/>
        </w:rPr>
        <w:t>Comisionado Licenciado José Gerardo Navarro Alviso</w:t>
      </w:r>
      <w:r w:rsidR="003D7AF6"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2E7CE4EE" w14:textId="666DA5F6" w:rsidR="003D7AF6" w:rsidRPr="007C5605" w:rsidRDefault="00581889" w:rsidP="003D7AF6">
      <w:pPr>
        <w:pStyle w:val="corte4fondo"/>
        <w:tabs>
          <w:tab w:val="left" w:pos="567"/>
        </w:tabs>
        <w:ind w:left="113"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3D7AF6" w:rsidRPr="003D5C15">
        <w:rPr>
          <w:rFonts w:ascii="AvantGarde Bk BT" w:hAnsi="AvantGarde Bk BT" w:cs="Arial"/>
          <w:b/>
          <w:color w:val="000000" w:themeColor="text1"/>
          <w:sz w:val="24"/>
          <w:szCs w:val="24"/>
        </w:rPr>
        <w:t>Auto de admisión</w:t>
      </w:r>
      <w:r w:rsidR="003D7AF6">
        <w:rPr>
          <w:rFonts w:ascii="AvantGarde Bk BT" w:hAnsi="AvantGarde Bk BT" w:cs="Arial"/>
          <w:color w:val="000000" w:themeColor="text1"/>
          <w:sz w:val="24"/>
          <w:szCs w:val="24"/>
        </w:rPr>
        <w:t xml:space="preserve">. Por proveído de </w:t>
      </w:r>
      <w:r w:rsidR="00293841">
        <w:rPr>
          <w:rFonts w:ascii="AvantGarde Bk BT" w:hAnsi="AvantGarde Bk BT" w:cs="Arial"/>
          <w:color w:val="000000" w:themeColor="text1"/>
          <w:sz w:val="24"/>
          <w:szCs w:val="24"/>
        </w:rPr>
        <w:t>diez</w:t>
      </w:r>
      <w:r w:rsidR="0069008E">
        <w:rPr>
          <w:rFonts w:ascii="AvantGarde Bk BT" w:hAnsi="AvantGarde Bk BT" w:cs="Arial"/>
          <w:color w:val="000000" w:themeColor="text1"/>
          <w:sz w:val="24"/>
          <w:szCs w:val="24"/>
        </w:rPr>
        <w:t xml:space="preserve"> </w:t>
      </w:r>
      <w:r w:rsidR="00FF6892">
        <w:rPr>
          <w:rFonts w:ascii="AvantGarde Bk BT" w:hAnsi="AvantGarde Bk BT" w:cs="Arial"/>
          <w:color w:val="000000" w:themeColor="text1"/>
          <w:sz w:val="24"/>
          <w:szCs w:val="24"/>
        </w:rPr>
        <w:t>de jul</w:t>
      </w:r>
      <w:r w:rsidR="00F25844">
        <w:rPr>
          <w:rFonts w:ascii="AvantGarde Bk BT" w:hAnsi="AvantGarde Bk BT" w:cs="Arial"/>
          <w:color w:val="000000" w:themeColor="text1"/>
          <w:sz w:val="24"/>
          <w:szCs w:val="24"/>
        </w:rPr>
        <w:t>io</w:t>
      </w:r>
      <w:r w:rsidR="003D7AF6">
        <w:rPr>
          <w:rFonts w:ascii="AvantGarde Bk BT" w:hAnsi="AvantGarde Bk BT" w:cs="Arial"/>
          <w:color w:val="000000" w:themeColor="text1"/>
          <w:sz w:val="24"/>
          <w:szCs w:val="24"/>
        </w:rPr>
        <w:t xml:space="preserve"> de dos mil veintiséis, esta Comisión</w:t>
      </w:r>
      <w:r w:rsidR="003D7AF6" w:rsidRPr="007C5605">
        <w:rPr>
          <w:rFonts w:ascii="AvantGarde Bk BT" w:hAnsi="AvantGarde Bk BT" w:cs="Arial"/>
          <w:color w:val="000000" w:themeColor="text1"/>
          <w:sz w:val="24"/>
          <w:szCs w:val="24"/>
        </w:rPr>
        <w:t>:</w:t>
      </w:r>
    </w:p>
    <w:p w14:paraId="0867481F"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7D466F93" w14:textId="236DFFB3" w:rsidR="003D7AF6" w:rsidRPr="00D85914"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293841">
        <w:rPr>
          <w:rFonts w:ascii="AvantGarde Bk BT" w:hAnsi="AvantGarde Bk BT" w:cs="Arial"/>
          <w:b/>
          <w:color w:val="000000" w:themeColor="text1"/>
          <w:sz w:val="24"/>
          <w:szCs w:val="24"/>
        </w:rPr>
        <w:t>RR-363</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23361F3"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8417161" w14:textId="724198CC"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s fracciones</w:t>
      </w:r>
      <w:r w:rsidRPr="00AF12A6">
        <w:rPr>
          <w:rFonts w:ascii="AvantGarde Bk BT" w:hAnsi="AvantGarde Bk BT" w:cs="Arial"/>
          <w:b/>
          <w:color w:val="000000" w:themeColor="text1"/>
          <w:sz w:val="24"/>
          <w:szCs w:val="24"/>
        </w:rPr>
        <w:t xml:space="preserve"> </w:t>
      </w:r>
      <w:r w:rsidR="00293841">
        <w:rPr>
          <w:rFonts w:ascii="AvantGarde Bk BT" w:hAnsi="AvantGarde Bk BT" w:cs="Arial"/>
          <w:b/>
          <w:color w:val="000000" w:themeColor="text1"/>
          <w:sz w:val="24"/>
          <w:szCs w:val="24"/>
        </w:rPr>
        <w:t>I</w:t>
      </w:r>
      <w:r w:rsidR="00FF6892">
        <w:rPr>
          <w:rFonts w:ascii="AvantGarde Bk BT" w:hAnsi="AvantGarde Bk BT" w:cs="Arial"/>
          <w:b/>
          <w:color w:val="000000" w:themeColor="text1"/>
          <w:sz w:val="24"/>
          <w:szCs w:val="24"/>
        </w:rPr>
        <w:t>II</w:t>
      </w:r>
      <w:r w:rsidR="00310741">
        <w:rPr>
          <w:rFonts w:ascii="AvantGarde Bk BT" w:hAnsi="AvantGarde Bk BT" w:cs="Arial"/>
          <w:b/>
          <w:color w:val="000000" w:themeColor="text1"/>
          <w:sz w:val="24"/>
          <w:szCs w:val="24"/>
        </w:rPr>
        <w:t xml:space="preserve"> y</w:t>
      </w:r>
      <w:r w:rsidR="00293841">
        <w:rPr>
          <w:rFonts w:ascii="AvantGarde Bk BT" w:hAnsi="AvantGarde Bk BT" w:cs="Arial"/>
          <w:b/>
          <w:color w:val="000000" w:themeColor="text1"/>
          <w:sz w:val="24"/>
          <w:szCs w:val="24"/>
        </w:rPr>
        <w:t xml:space="preserve"> X</w:t>
      </w:r>
      <w:r w:rsidR="00F25844">
        <w:rPr>
          <w:rFonts w:ascii="AvantGarde Bk BT" w:hAnsi="AvantGarde Bk BT" w:cs="Arial"/>
          <w:b/>
          <w:color w:val="000000" w:themeColor="text1"/>
          <w:sz w:val="24"/>
          <w:szCs w:val="24"/>
        </w:rPr>
        <w:t xml:space="preserve">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61A788BA" w14:textId="2AA9C4E1" w:rsidR="003D7AF6" w:rsidRPr="00D6546A"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sidR="00293841">
        <w:rPr>
          <w:rFonts w:ascii="AvantGarde Bk BT" w:hAnsi="AvantGarde Bk BT" w:cs="Arial"/>
          <w:b/>
          <w:color w:val="000000" w:themeColor="text1"/>
          <w:sz w:val="24"/>
          <w:szCs w:val="24"/>
        </w:rPr>
        <w:t>MUNICIPIO DE CIUDAD VALLES</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73353663"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5B74669B"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1B911EDA"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 xml:space="preserve">percibió que </w:t>
      </w:r>
      <w:r w:rsidRPr="001A743D">
        <w:rPr>
          <w:rFonts w:ascii="AvantGarde Bk BT" w:hAnsi="AvantGarde Bk BT" w:cs="Arial"/>
          <w:color w:val="000000" w:themeColor="text1"/>
          <w:sz w:val="24"/>
          <w:szCs w:val="24"/>
        </w:rPr>
        <w:lastRenderedPageBreak/>
        <w:t>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2959632B"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743928FA" w14:textId="72500C00" w:rsidR="000C5159" w:rsidRPr="003909A2" w:rsidRDefault="003D7AF6" w:rsidP="005D1FFC">
      <w:pPr>
        <w:pStyle w:val="corte4fondo"/>
        <w:numPr>
          <w:ilvl w:val="0"/>
          <w:numId w:val="2"/>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3FF134C1" w14:textId="2425147E" w:rsidR="00293841" w:rsidRPr="00053D7C" w:rsidRDefault="00581889" w:rsidP="00293841">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293841">
        <w:rPr>
          <w:rFonts w:ascii="AvantGarde Bk BT" w:hAnsi="AvantGarde Bk BT" w:cs="Arial"/>
          <w:b/>
          <w:color w:val="000000" w:themeColor="text1"/>
          <w:sz w:val="24"/>
          <w:szCs w:val="24"/>
        </w:rPr>
        <w:t>C</w:t>
      </w:r>
      <w:r w:rsidR="00293841" w:rsidRPr="00053D7C">
        <w:rPr>
          <w:rFonts w:ascii="AvantGarde Bk BT" w:hAnsi="AvantGarde Bk BT" w:cs="Arial"/>
          <w:b/>
          <w:color w:val="000000" w:themeColor="text1"/>
          <w:sz w:val="24"/>
          <w:szCs w:val="24"/>
        </w:rPr>
        <w:t>ierre de instrucción.</w:t>
      </w:r>
      <w:r w:rsidR="00293841">
        <w:rPr>
          <w:rFonts w:ascii="AvantGarde Bk BT" w:hAnsi="AvantGarde Bk BT" w:cs="Arial"/>
          <w:color w:val="000000" w:themeColor="text1"/>
          <w:sz w:val="24"/>
          <w:szCs w:val="24"/>
        </w:rPr>
        <w:t xml:space="preserve"> Mediante el auto del siete</w:t>
      </w:r>
      <w:r w:rsidR="00293841" w:rsidRPr="00053D7C">
        <w:rPr>
          <w:rFonts w:ascii="AvantGarde Bk BT" w:hAnsi="AvantGarde Bk BT" w:cs="Arial"/>
          <w:color w:val="000000" w:themeColor="text1"/>
          <w:sz w:val="24"/>
          <w:szCs w:val="24"/>
        </w:rPr>
        <w:t xml:space="preserve"> de </w:t>
      </w:r>
      <w:r w:rsidR="00293841">
        <w:rPr>
          <w:rFonts w:ascii="AvantGarde Bk BT" w:hAnsi="AvantGarde Bk BT" w:cs="Arial"/>
          <w:color w:val="000000" w:themeColor="text1"/>
          <w:sz w:val="24"/>
          <w:szCs w:val="24"/>
        </w:rPr>
        <w:t>agosto</w:t>
      </w:r>
      <w:r w:rsidR="00293841" w:rsidRPr="00053D7C">
        <w:rPr>
          <w:rFonts w:ascii="AvantGarde Bk BT" w:hAnsi="AvantGarde Bk BT" w:cs="Arial"/>
          <w:color w:val="000000" w:themeColor="text1"/>
          <w:sz w:val="24"/>
          <w:szCs w:val="24"/>
        </w:rPr>
        <w:t xml:space="preserve"> de dos mil veintiséis, esta Comisión:</w:t>
      </w:r>
    </w:p>
    <w:p w14:paraId="2381B412" w14:textId="77777777" w:rsidR="00293841" w:rsidRPr="00A41687" w:rsidRDefault="00293841" w:rsidP="00293841">
      <w:pPr>
        <w:pStyle w:val="corte4fondo"/>
        <w:numPr>
          <w:ilvl w:val="0"/>
          <w:numId w:val="2"/>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Tuvo por omiso al sujeto obligado en rendir el informe ordenado en el auto de admisión, así como en ofrecer pruebas y realizar manifestaciones en vía de alegatos.</w:t>
      </w:r>
    </w:p>
    <w:p w14:paraId="41E5D5DB" w14:textId="77777777" w:rsidR="00293841" w:rsidRDefault="00293841" w:rsidP="00293841">
      <w:pPr>
        <w:numPr>
          <w:ilvl w:val="0"/>
          <w:numId w:val="2"/>
        </w:numPr>
        <w:spacing w:after="0" w:line="360" w:lineRule="auto"/>
        <w:jc w:val="both"/>
        <w:rPr>
          <w:rFonts w:ascii="AvantGarde Bk BT" w:eastAsia="Times New Roman" w:hAnsi="AvantGarde Bk BT" w:cs="Arial"/>
          <w:color w:val="000000" w:themeColor="text1"/>
          <w:sz w:val="24"/>
          <w:szCs w:val="24"/>
        </w:rPr>
      </w:pPr>
      <w:r w:rsidRPr="00053D7C">
        <w:rPr>
          <w:rFonts w:ascii="AvantGarde Bk BT" w:eastAsia="Times New Roman" w:hAnsi="AvantGarde Bk BT" w:cs="Arial"/>
          <w:color w:val="000000" w:themeColor="text1"/>
          <w:sz w:val="24"/>
          <w:szCs w:val="24"/>
        </w:rPr>
        <w:t>En cuanto al peticionario, feneció el plazo para que presentara pruebas y manifestara lo que a su derecho conviniera.</w:t>
      </w:r>
    </w:p>
    <w:p w14:paraId="763BB822" w14:textId="55FAE94B" w:rsidR="00293841" w:rsidRPr="00293841" w:rsidRDefault="00293841" w:rsidP="00293841">
      <w:pPr>
        <w:numPr>
          <w:ilvl w:val="0"/>
          <w:numId w:val="2"/>
        </w:numPr>
        <w:spacing w:line="360" w:lineRule="auto"/>
        <w:jc w:val="both"/>
        <w:rPr>
          <w:rFonts w:ascii="AvantGarde Bk BT" w:eastAsia="Times New Roman" w:hAnsi="AvantGarde Bk BT" w:cs="Arial"/>
          <w:color w:val="000000" w:themeColor="text1"/>
          <w:sz w:val="24"/>
          <w:szCs w:val="24"/>
        </w:rPr>
      </w:pPr>
      <w:r w:rsidRPr="00053D7C">
        <w:rPr>
          <w:rFonts w:ascii="AvantGarde Bk BT" w:hAnsi="AvantGarde Bk BT" w:cs="Arial"/>
          <w:color w:val="000000" w:themeColor="text1"/>
          <w:sz w:val="24"/>
          <w:szCs w:val="24"/>
        </w:rPr>
        <w:t xml:space="preserve">Finalmente, decretó el cierre del periodo de instrucción con fundamento en lo previsto por el artículo 174, fracciones V y VII de la Ley de la materia y procedió a elaborar el proyecto de resolución. </w:t>
      </w:r>
    </w:p>
    <w:p w14:paraId="552223B8" w14:textId="2D8958C8" w:rsidR="003909A2" w:rsidRPr="00D63D8E" w:rsidRDefault="00293841" w:rsidP="003909A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SÉPTIMO. </w:t>
      </w:r>
      <w:r w:rsidR="003909A2">
        <w:rPr>
          <w:rFonts w:ascii="AvantGarde Bk BT" w:hAnsi="AvantGarde Bk BT" w:cs="Arial"/>
          <w:b/>
          <w:color w:val="000000" w:themeColor="text1"/>
          <w:sz w:val="24"/>
          <w:szCs w:val="24"/>
        </w:rPr>
        <w:t>Recepción del informe del sujeto obligado</w:t>
      </w:r>
      <w:r w:rsidR="003909A2" w:rsidRPr="00DC67E0">
        <w:rPr>
          <w:rFonts w:ascii="AvantGarde Bk BT" w:hAnsi="AvantGarde Bk BT" w:cs="Arial"/>
          <w:b/>
          <w:color w:val="000000" w:themeColor="text1"/>
          <w:sz w:val="24"/>
          <w:szCs w:val="24"/>
        </w:rPr>
        <w:t>.</w:t>
      </w:r>
      <w:r w:rsidR="003909A2" w:rsidRPr="00DC67E0">
        <w:rPr>
          <w:rFonts w:ascii="AvantGarde Bk BT" w:hAnsi="AvantGarde Bk BT" w:cs="Arial"/>
          <w:color w:val="000000" w:themeColor="text1"/>
          <w:sz w:val="24"/>
          <w:szCs w:val="24"/>
        </w:rPr>
        <w:t xml:space="preserve"> </w:t>
      </w:r>
      <w:r w:rsidR="003909A2" w:rsidRPr="00D63D8E">
        <w:rPr>
          <w:rFonts w:ascii="AvantGarde Bk BT" w:hAnsi="AvantGarde Bk BT" w:cs="Arial"/>
          <w:color w:val="000000" w:themeColor="text1"/>
          <w:sz w:val="24"/>
          <w:szCs w:val="24"/>
        </w:rPr>
        <w:t xml:space="preserve">Mediante el auto del </w:t>
      </w:r>
      <w:r>
        <w:rPr>
          <w:rFonts w:ascii="AvantGarde Bk BT" w:hAnsi="AvantGarde Bk BT" w:cs="Arial"/>
          <w:color w:val="000000" w:themeColor="text1"/>
          <w:sz w:val="24"/>
          <w:szCs w:val="24"/>
        </w:rPr>
        <w:t>treinta y uno</w:t>
      </w:r>
      <w:r w:rsidR="00FF6892">
        <w:rPr>
          <w:rFonts w:ascii="AvantGarde Bk BT" w:hAnsi="AvantGarde Bk BT" w:cs="Arial"/>
          <w:color w:val="000000" w:themeColor="text1"/>
          <w:sz w:val="24"/>
          <w:szCs w:val="24"/>
        </w:rPr>
        <w:t xml:space="preserve"> de agosto</w:t>
      </w:r>
      <w:r w:rsidR="003909A2">
        <w:rPr>
          <w:rFonts w:ascii="AvantGarde Bk BT" w:hAnsi="AvantGarde Bk BT" w:cs="Arial"/>
          <w:color w:val="000000" w:themeColor="text1"/>
          <w:sz w:val="24"/>
          <w:szCs w:val="24"/>
        </w:rPr>
        <w:t xml:space="preserve"> de dos mil veintiséis</w:t>
      </w:r>
      <w:r w:rsidR="003909A2" w:rsidRPr="00D63D8E">
        <w:rPr>
          <w:rFonts w:ascii="AvantGarde Bk BT" w:hAnsi="AvantGarde Bk BT" w:cs="Arial"/>
          <w:color w:val="000000" w:themeColor="text1"/>
          <w:sz w:val="24"/>
          <w:szCs w:val="24"/>
        </w:rPr>
        <w:t>, esta Comisión:</w:t>
      </w:r>
    </w:p>
    <w:p w14:paraId="63E2D962" w14:textId="77777777" w:rsidR="00293841" w:rsidRPr="00293841" w:rsidRDefault="003909A2" w:rsidP="00293841">
      <w:pPr>
        <w:pStyle w:val="corte4fondo"/>
        <w:numPr>
          <w:ilvl w:val="0"/>
          <w:numId w:val="2"/>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Agregó a los autos </w:t>
      </w:r>
      <w:r w:rsidR="00293841" w:rsidRPr="00293841">
        <w:rPr>
          <w:rFonts w:ascii="AvantGarde Bk BT" w:hAnsi="AvantGarde Bk BT" w:cs="Arial"/>
          <w:color w:val="000000" w:themeColor="text1"/>
          <w:sz w:val="24"/>
          <w:szCs w:val="24"/>
        </w:rPr>
        <w:t xml:space="preserve">para que obre como corresponda el </w:t>
      </w:r>
      <w:r w:rsidR="00293841" w:rsidRPr="00293841">
        <w:rPr>
          <w:rFonts w:ascii="AvantGarde Bk BT" w:hAnsi="AvantGarde Bk BT" w:cs="Arial"/>
          <w:bCs/>
          <w:color w:val="000000" w:themeColor="text1"/>
          <w:sz w:val="24"/>
          <w:szCs w:val="24"/>
          <w:lang w:val="es-ES"/>
        </w:rPr>
        <w:t>oficio UT/246-2026, signado por el Titular de la Unidad de Transparencia del Ayuntamiento de Ciudad Valles</w:t>
      </w:r>
      <w:r w:rsidR="00293841" w:rsidRPr="00293841">
        <w:rPr>
          <w:rFonts w:ascii="AvantGarde Bk BT" w:hAnsi="AvantGarde Bk BT" w:cs="Arial"/>
          <w:color w:val="000000" w:themeColor="text1"/>
          <w:sz w:val="24"/>
          <w:szCs w:val="24"/>
        </w:rPr>
        <w:t>.</w:t>
      </w:r>
    </w:p>
    <w:p w14:paraId="2B8CDD26" w14:textId="42F8E17E" w:rsidR="003909A2" w:rsidRDefault="00293841" w:rsidP="00293841">
      <w:pPr>
        <w:pStyle w:val="corte4fondo"/>
        <w:numPr>
          <w:ilvl w:val="0"/>
          <w:numId w:val="2"/>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Le dijo al</w:t>
      </w:r>
      <w:r w:rsidRPr="00293841">
        <w:rPr>
          <w:rFonts w:ascii="AvantGarde Bk BT" w:hAnsi="AvantGarde Bk BT" w:cs="Arial"/>
          <w:color w:val="000000" w:themeColor="text1"/>
          <w:sz w:val="24"/>
          <w:szCs w:val="24"/>
        </w:rPr>
        <w:t xml:space="preserve"> Titular de la Unidad de Transparencia del s</w:t>
      </w:r>
      <w:r>
        <w:rPr>
          <w:rFonts w:ascii="AvantGarde Bk BT" w:hAnsi="AvantGarde Bk BT" w:cs="Arial"/>
          <w:color w:val="000000" w:themeColor="text1"/>
          <w:sz w:val="24"/>
          <w:szCs w:val="24"/>
        </w:rPr>
        <w:t>ujeto obligado que no se acordó</w:t>
      </w:r>
      <w:r w:rsidRPr="00293841">
        <w:rPr>
          <w:rFonts w:ascii="AvantGarde Bk BT" w:hAnsi="AvantGarde Bk BT" w:cs="Arial"/>
          <w:color w:val="000000" w:themeColor="text1"/>
          <w:sz w:val="24"/>
          <w:szCs w:val="24"/>
        </w:rPr>
        <w:t xml:space="preserve"> de conformidad sus diversas peticiones y que deberá estarse al proveído de siete de agosto de dos mil veintiséis.</w:t>
      </w:r>
    </w:p>
    <w:p w14:paraId="19265128" w14:textId="4CCA515F" w:rsidR="00293841" w:rsidRDefault="00293841" w:rsidP="00293841">
      <w:pPr>
        <w:pStyle w:val="corte4fondo"/>
        <w:numPr>
          <w:ilvl w:val="0"/>
          <w:numId w:val="2"/>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Acordó que u</w:t>
      </w:r>
      <w:r w:rsidRPr="00293841">
        <w:rPr>
          <w:rFonts w:ascii="AvantGarde Bk BT" w:hAnsi="AvantGarde Bk BT" w:cs="Arial"/>
          <w:color w:val="000000" w:themeColor="text1"/>
          <w:sz w:val="24"/>
          <w:szCs w:val="24"/>
        </w:rPr>
        <w:t xml:space="preserve">na vez notificado </w:t>
      </w:r>
      <w:r>
        <w:rPr>
          <w:rFonts w:ascii="AvantGarde Bk BT" w:hAnsi="AvantGarde Bk BT" w:cs="Arial"/>
          <w:color w:val="000000" w:themeColor="text1"/>
          <w:sz w:val="24"/>
          <w:szCs w:val="24"/>
        </w:rPr>
        <w:t>dicho</w:t>
      </w:r>
      <w:r w:rsidRPr="00293841">
        <w:rPr>
          <w:rFonts w:ascii="AvantGarde Bk BT" w:hAnsi="AvantGarde Bk BT" w:cs="Arial"/>
          <w:color w:val="000000" w:themeColor="text1"/>
          <w:sz w:val="24"/>
          <w:szCs w:val="24"/>
        </w:rPr>
        <w:t xml:space="preserve"> proveído, </w:t>
      </w:r>
      <w:r>
        <w:rPr>
          <w:rFonts w:ascii="AvantGarde Bk BT" w:hAnsi="AvantGarde Bk BT" w:cs="Arial"/>
          <w:color w:val="000000" w:themeColor="text1"/>
          <w:sz w:val="24"/>
          <w:szCs w:val="24"/>
        </w:rPr>
        <w:t>se devolviera</w:t>
      </w:r>
      <w:r w:rsidRPr="00293841">
        <w:rPr>
          <w:rFonts w:ascii="AvantGarde Bk BT" w:hAnsi="AvantGarde Bk BT" w:cs="Arial"/>
          <w:color w:val="000000" w:themeColor="text1"/>
          <w:sz w:val="24"/>
          <w:szCs w:val="24"/>
        </w:rPr>
        <w:t xml:space="preserve"> el expediente a la ponencia instructora para efecto de que continúe con la elaboración del proyecto de resolución respectivo.</w:t>
      </w:r>
    </w:p>
    <w:p w14:paraId="08A0853A" w14:textId="1CF999C6" w:rsidR="008F348A" w:rsidRPr="00293841" w:rsidRDefault="008F348A" w:rsidP="008F348A">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OCTAVO</w:t>
      </w:r>
      <w:r>
        <w:rPr>
          <w:rFonts w:ascii="AvantGarde Bk BT" w:hAnsi="AvantGarde Bk BT" w:cs="Arial"/>
          <w:b/>
          <w:color w:val="000000" w:themeColor="text1"/>
          <w:sz w:val="24"/>
          <w:szCs w:val="24"/>
        </w:rPr>
        <w:t>. Ampliación para resolver.</w:t>
      </w:r>
      <w:r>
        <w:rPr>
          <w:rFonts w:ascii="AvantGarde Bk BT" w:hAnsi="AvantGarde Bk BT" w:cs="Arial"/>
          <w:color w:val="000000" w:themeColor="text1"/>
          <w:sz w:val="24"/>
          <w:szCs w:val="24"/>
        </w:rPr>
        <w:t xml:space="preserve"> Mediante el auto del dos de septiembre de dos mil veintiséis, esta Comisión decretó la ampliación del plazo para resolver el recurso de revisión en que se actúa, esto con fundamento en lo dispuesto por el artículo 170 de la Ley de Transparencia y Acceso a la Información Pública del Estado, </w:t>
      </w:r>
      <w:r>
        <w:rPr>
          <w:rFonts w:ascii="AvantGarde Bk BT" w:hAnsi="AvantGarde Bk BT" w:cs="Arial"/>
          <w:color w:val="000000" w:themeColor="text1"/>
          <w:sz w:val="24"/>
          <w:szCs w:val="24"/>
        </w:rPr>
        <w:lastRenderedPageBreak/>
        <w:t>con relación al lineamiento vigésimo séptimo, fracción I de los Lineamientos para la recepción, sustanciación, resolución y cumplimiento de los recursos de revisión promovidos ante esta Comisión.</w:t>
      </w:r>
      <w:bookmarkStart w:id="1" w:name="_GoBack"/>
      <w:bookmarkEnd w:id="1"/>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3B47FC7E" w14:textId="77777777" w:rsidR="0095504E" w:rsidRPr="00EA2555" w:rsidRDefault="00AE0DBD"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95504E" w:rsidRPr="002F37D4">
        <w:rPr>
          <w:rFonts w:ascii="AvantGarde Bk BT" w:hAnsi="AvantGarde Bk BT" w:cs="Arial"/>
          <w:b/>
          <w:color w:val="000000" w:themeColor="text1"/>
          <w:sz w:val="24"/>
          <w:szCs w:val="24"/>
        </w:rPr>
        <w:t>Oportunidad del recurso.</w:t>
      </w:r>
      <w:r w:rsidR="0095504E"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53AE503A" w14:textId="5DE4F489"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035ED9">
        <w:rPr>
          <w:rFonts w:ascii="AvantGarde Bk BT" w:hAnsi="AvantGarde Bk BT" w:cs="Arial"/>
          <w:color w:val="000000" w:themeColor="text1"/>
          <w:sz w:val="24"/>
          <w:szCs w:val="24"/>
        </w:rPr>
        <w:t>veintidós de jun</w:t>
      </w:r>
      <w:r w:rsidR="006C2809">
        <w:rPr>
          <w:rFonts w:ascii="AvantGarde Bk BT" w:hAnsi="AvantGarde Bk BT" w:cs="Arial"/>
          <w:color w:val="000000" w:themeColor="text1"/>
          <w:sz w:val="24"/>
          <w:szCs w:val="24"/>
        </w:rPr>
        <w:t>io</w:t>
      </w:r>
      <w:r>
        <w:rPr>
          <w:rFonts w:ascii="AvantGarde Bk BT" w:hAnsi="AvantGarde Bk BT" w:cs="Arial"/>
          <w:color w:val="000000" w:themeColor="text1"/>
          <w:sz w:val="24"/>
          <w:szCs w:val="24"/>
        </w:rPr>
        <w:t xml:space="preserve"> de dos mil veintiséis, el peticionario </w:t>
      </w:r>
      <w:r w:rsidR="006C2809">
        <w:rPr>
          <w:rFonts w:ascii="AvantGarde Bk BT" w:hAnsi="AvantGarde Bk BT" w:cs="Arial"/>
          <w:color w:val="000000" w:themeColor="text1"/>
          <w:sz w:val="24"/>
          <w:szCs w:val="24"/>
        </w:rPr>
        <w:t>recibió la respuesta d</w:t>
      </w:r>
      <w:r>
        <w:rPr>
          <w:rFonts w:ascii="AvantGarde Bk BT" w:hAnsi="AvantGarde Bk BT" w:cs="Arial"/>
          <w:color w:val="000000" w:themeColor="text1"/>
          <w:sz w:val="24"/>
          <w:szCs w:val="24"/>
        </w:rPr>
        <w:t>el sujeto obligado.</w:t>
      </w:r>
    </w:p>
    <w:p w14:paraId="6148B4D5" w14:textId="7352A425"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w:t>
      </w:r>
      <w:r w:rsidR="006C2809" w:rsidRPr="00726D64">
        <w:rPr>
          <w:rFonts w:ascii="AvantGarde Bk BT" w:hAnsi="AvantGarde Bk BT" w:cs="Arial"/>
          <w:color w:val="000000" w:themeColor="text1"/>
          <w:sz w:val="24"/>
          <w:szCs w:val="24"/>
        </w:rPr>
        <w:t xml:space="preserve">el plazo de los quince días hábiles para interponer el recurso de revisión transcurrió </w:t>
      </w:r>
      <w:r w:rsidR="006C2809">
        <w:rPr>
          <w:rFonts w:ascii="AvantGarde Bk BT" w:hAnsi="AvantGarde Bk BT" w:cs="Arial"/>
          <w:color w:val="000000" w:themeColor="text1"/>
          <w:sz w:val="24"/>
          <w:szCs w:val="24"/>
        </w:rPr>
        <w:t>del</w:t>
      </w:r>
      <w:r>
        <w:rPr>
          <w:rFonts w:ascii="AvantGarde Bk BT" w:hAnsi="AvantGarde Bk BT" w:cs="Arial"/>
          <w:color w:val="000000" w:themeColor="text1"/>
          <w:sz w:val="24"/>
          <w:szCs w:val="24"/>
        </w:rPr>
        <w:t xml:space="preserve"> </w:t>
      </w:r>
      <w:r w:rsidR="00035ED9">
        <w:rPr>
          <w:rFonts w:ascii="AvantGarde Bk BT" w:hAnsi="AvantGarde Bk BT" w:cs="Arial"/>
          <w:color w:val="000000" w:themeColor="text1"/>
          <w:sz w:val="24"/>
          <w:szCs w:val="24"/>
        </w:rPr>
        <w:t>veintitrés de junio al trece</w:t>
      </w:r>
      <w:r w:rsidR="00FF6892">
        <w:rPr>
          <w:rFonts w:ascii="AvantGarde Bk BT" w:hAnsi="AvantGarde Bk BT" w:cs="Arial"/>
          <w:color w:val="000000" w:themeColor="text1"/>
          <w:sz w:val="24"/>
          <w:szCs w:val="24"/>
        </w:rPr>
        <w:t xml:space="preserve"> de julio </w:t>
      </w:r>
      <w:r>
        <w:rPr>
          <w:rFonts w:ascii="AvantGarde Bk BT" w:hAnsi="AvantGarde Bk BT" w:cs="Arial"/>
          <w:color w:val="000000" w:themeColor="text1"/>
          <w:sz w:val="24"/>
          <w:szCs w:val="24"/>
        </w:rPr>
        <w:t>de dos mil vei</w:t>
      </w:r>
      <w:r w:rsidR="00F53E81">
        <w:rPr>
          <w:rFonts w:ascii="AvantGarde Bk BT" w:hAnsi="AvantGarde Bk BT" w:cs="Arial"/>
          <w:color w:val="000000" w:themeColor="text1"/>
          <w:sz w:val="24"/>
          <w:szCs w:val="24"/>
        </w:rPr>
        <w:t xml:space="preserve">ntiséis, sin tomar en cuenta </w:t>
      </w:r>
      <w:r w:rsidR="00035ED9">
        <w:rPr>
          <w:rFonts w:ascii="AvantGarde Bk BT" w:hAnsi="AvantGarde Bk BT" w:cs="Arial"/>
          <w:color w:val="000000" w:themeColor="text1"/>
          <w:sz w:val="24"/>
          <w:szCs w:val="24"/>
        </w:rPr>
        <w:t>el veintisiete y veintiocho de junio, así como el cuatro, cinco, once y doce de julio</w:t>
      </w:r>
      <w:r w:rsidR="006C2809">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por ser inhábiles</w:t>
      </w:r>
      <w:r w:rsidR="006C2809">
        <w:rPr>
          <w:rFonts w:ascii="AvantGarde Bk BT" w:hAnsi="AvantGarde Bk BT" w:cs="Arial"/>
          <w:color w:val="000000" w:themeColor="text1"/>
          <w:sz w:val="24"/>
          <w:szCs w:val="24"/>
        </w:rPr>
        <w:t>.</w:t>
      </w:r>
    </w:p>
    <w:p w14:paraId="04CDB050" w14:textId="3F0B58BC" w:rsidR="0095504E" w:rsidRPr="007C5605" w:rsidRDefault="0095504E" w:rsidP="0095504E">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35ED9">
        <w:rPr>
          <w:rFonts w:ascii="AvantGarde Bk BT" w:hAnsi="AvantGarde Bk BT" w:cs="Arial"/>
          <w:color w:val="000000" w:themeColor="text1"/>
          <w:sz w:val="24"/>
          <w:szCs w:val="24"/>
        </w:rPr>
        <w:t>siete</w:t>
      </w:r>
      <w:r w:rsidR="000C7A1C">
        <w:rPr>
          <w:rFonts w:ascii="AvantGarde Bk BT" w:hAnsi="AvantGarde Bk BT" w:cs="Arial"/>
          <w:color w:val="000000" w:themeColor="text1"/>
          <w:sz w:val="24"/>
          <w:szCs w:val="24"/>
        </w:rPr>
        <w:t xml:space="preserve"> </w:t>
      </w:r>
      <w:r w:rsidR="00FF6892">
        <w:rPr>
          <w:rFonts w:ascii="AvantGarde Bk BT" w:hAnsi="AvantGarde Bk BT" w:cs="Arial"/>
          <w:color w:val="000000" w:themeColor="text1"/>
          <w:sz w:val="24"/>
          <w:szCs w:val="24"/>
        </w:rPr>
        <w:t>de jul</w:t>
      </w:r>
      <w:r>
        <w:rPr>
          <w:rFonts w:ascii="AvantGarde Bk BT" w:hAnsi="AvantGarde Bk BT" w:cs="Arial"/>
          <w:color w:val="000000" w:themeColor="text1"/>
          <w:sz w:val="24"/>
          <w:szCs w:val="24"/>
        </w:rPr>
        <w:t>io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43FC25EE" w:rsidR="002B7639" w:rsidRPr="00627F78" w:rsidRDefault="00AE0DBD" w:rsidP="0095504E">
      <w:pPr>
        <w:pStyle w:val="corte4fondo"/>
        <w:tabs>
          <w:tab w:val="left" w:pos="567"/>
        </w:tabs>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 xml:space="preserve">preferente a </w:t>
      </w:r>
      <w:r w:rsidR="002B7639" w:rsidRPr="00627F78">
        <w:rPr>
          <w:rFonts w:ascii="AvantGarde Bk BT" w:hAnsi="AvantGarde Bk BT" w:cs="Arial"/>
          <w:color w:val="000000" w:themeColor="text1"/>
          <w:sz w:val="24"/>
          <w:szCs w:val="24"/>
        </w:rPr>
        <w:lastRenderedPageBreak/>
        <w:t>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w:t>
      </w:r>
      <w:r w:rsidRPr="007F0BFC">
        <w:rPr>
          <w:rFonts w:ascii="AvantGarde Bk BT" w:hAnsi="AvantGarde Bk BT" w:cs="Arial"/>
          <w:color w:val="000000" w:themeColor="text1"/>
          <w:sz w:val="24"/>
          <w:szCs w:val="24"/>
        </w:rPr>
        <w:lastRenderedPageBreak/>
        <w:t>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2DFD08BB"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1C690F2F" w:rsidR="000D589A" w:rsidRDefault="002239D8" w:rsidP="00A626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035ED9" w:rsidRPr="00293841">
        <w:rPr>
          <w:rFonts w:ascii="AvantGarde Bk BT" w:hAnsi="AvantGarde Bk BT" w:cs="Arial"/>
          <w:color w:val="000000" w:themeColor="text1"/>
          <w:sz w:val="24"/>
          <w:szCs w:val="24"/>
        </w:rPr>
        <w:t>2404</w:t>
      </w:r>
      <w:r w:rsidR="00035ED9">
        <w:rPr>
          <w:rFonts w:ascii="AvantGarde Bk BT" w:hAnsi="AvantGarde Bk BT" w:cs="Arial"/>
          <w:color w:val="000000" w:themeColor="text1"/>
          <w:sz w:val="24"/>
          <w:szCs w:val="24"/>
        </w:rPr>
        <w:t>72926000</w:t>
      </w:r>
      <w:r w:rsidR="00035ED9" w:rsidRPr="00293841">
        <w:rPr>
          <w:rFonts w:ascii="AvantGarde Bk BT" w:hAnsi="AvantGarde Bk BT" w:cs="Arial"/>
          <w:color w:val="000000" w:themeColor="text1"/>
          <w:sz w:val="24"/>
          <w:szCs w:val="24"/>
        </w:rPr>
        <w:t>1</w:t>
      </w:r>
      <w:r w:rsidR="00035ED9">
        <w:rPr>
          <w:rFonts w:ascii="AvantGarde Bk BT" w:hAnsi="AvantGarde Bk BT" w:cs="Arial"/>
          <w:color w:val="000000" w:themeColor="text1"/>
          <w:sz w:val="24"/>
          <w:szCs w:val="24"/>
        </w:rPr>
        <w:t>06</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095481C0" w14:textId="77777777" w:rsidR="00035ED9" w:rsidRDefault="00FC2715" w:rsidP="00035ED9">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7D707E">
        <w:rPr>
          <w:rFonts w:ascii="AvantGarde Bk BT" w:eastAsia="Times New Roman" w:hAnsi="AvantGarde Bk BT" w:cs="Arial"/>
          <w:color w:val="000000" w:themeColor="text1"/>
          <w:sz w:val="24"/>
          <w:szCs w:val="24"/>
        </w:rPr>
        <w:t>“</w:t>
      </w:r>
      <w:r w:rsidR="00035ED9" w:rsidRPr="00035ED9">
        <w:rPr>
          <w:rFonts w:ascii="AvantGarde Bk BT" w:eastAsia="Times New Roman" w:hAnsi="AvantGarde Bk BT" w:cs="Arial"/>
          <w:i/>
          <w:color w:val="000000" w:themeColor="text1"/>
          <w:szCs w:val="24"/>
        </w:rPr>
        <w:t xml:space="preserve">Solicito en formato Excel el consumo mensual de combustible de cada vehículo oficial durante 2024-2026, indicando: </w:t>
      </w:r>
    </w:p>
    <w:p w14:paraId="282306E6" w14:textId="77777777" w:rsidR="00035ED9" w:rsidRDefault="00035ED9" w:rsidP="00035ED9">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035ED9">
        <w:rPr>
          <w:rFonts w:ascii="AvantGarde Bk BT" w:eastAsia="Times New Roman" w:hAnsi="AvantGarde Bk BT" w:cs="Arial"/>
          <w:i/>
          <w:color w:val="000000" w:themeColor="text1"/>
          <w:szCs w:val="24"/>
        </w:rPr>
        <w:t xml:space="preserve">Dependencia </w:t>
      </w:r>
    </w:p>
    <w:p w14:paraId="426F568A" w14:textId="77777777" w:rsidR="00035ED9" w:rsidRDefault="00035ED9" w:rsidP="00035ED9">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035ED9">
        <w:rPr>
          <w:rFonts w:ascii="AvantGarde Bk BT" w:eastAsia="Times New Roman" w:hAnsi="AvantGarde Bk BT" w:cs="Arial"/>
          <w:i/>
          <w:color w:val="000000" w:themeColor="text1"/>
          <w:szCs w:val="24"/>
        </w:rPr>
        <w:t xml:space="preserve">Vehículo </w:t>
      </w:r>
    </w:p>
    <w:p w14:paraId="46D71BD9" w14:textId="77777777" w:rsidR="00035ED9" w:rsidRDefault="00035ED9" w:rsidP="00035ED9">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035ED9">
        <w:rPr>
          <w:rFonts w:ascii="AvantGarde Bk BT" w:eastAsia="Times New Roman" w:hAnsi="AvantGarde Bk BT" w:cs="Arial"/>
          <w:i/>
          <w:color w:val="000000" w:themeColor="text1"/>
          <w:szCs w:val="24"/>
        </w:rPr>
        <w:t xml:space="preserve">Litros consumidos </w:t>
      </w:r>
    </w:p>
    <w:p w14:paraId="6B4A4DC6" w14:textId="4641012E" w:rsidR="00FC2715" w:rsidRPr="00412D71" w:rsidRDefault="00035ED9" w:rsidP="00035ED9">
      <w:pPr>
        <w:tabs>
          <w:tab w:val="left" w:pos="567"/>
        </w:tabs>
        <w:spacing w:line="240" w:lineRule="auto"/>
        <w:ind w:left="680" w:right="680"/>
        <w:jc w:val="both"/>
        <w:rPr>
          <w:rFonts w:ascii="AvantGarde Bk BT" w:eastAsia="Times New Roman" w:hAnsi="AvantGarde Bk BT" w:cs="Arial"/>
          <w:i/>
          <w:color w:val="000000" w:themeColor="text1"/>
          <w:szCs w:val="24"/>
        </w:rPr>
      </w:pPr>
      <w:r w:rsidRPr="00035ED9">
        <w:rPr>
          <w:rFonts w:ascii="AvantGarde Bk BT" w:eastAsia="Times New Roman" w:hAnsi="AvantGarde Bk BT" w:cs="Arial"/>
          <w:i/>
          <w:color w:val="000000" w:themeColor="text1"/>
          <w:szCs w:val="24"/>
        </w:rPr>
        <w:t>Importe pagado</w:t>
      </w:r>
      <w:r w:rsidR="008477EE">
        <w:rPr>
          <w:rFonts w:ascii="Tahoma" w:eastAsia="Times New Roman" w:hAnsi="Tahoma" w:cs="Tahoma"/>
          <w:i/>
          <w:color w:val="000000" w:themeColor="text1"/>
          <w:szCs w:val="24"/>
        </w:rPr>
        <w:t>.</w:t>
      </w:r>
      <w:r w:rsidR="00FC2715" w:rsidRPr="007D707E">
        <w:rPr>
          <w:rFonts w:ascii="AvantGarde Bk BT" w:eastAsia="Times New Roman" w:hAnsi="AvantGarde Bk BT" w:cs="Arial"/>
          <w:color w:val="000000" w:themeColor="text1"/>
          <w:sz w:val="24"/>
          <w:szCs w:val="24"/>
        </w:rPr>
        <w:t>” SIC.</w:t>
      </w:r>
      <w:r w:rsidR="00FC2715">
        <w:rPr>
          <w:rFonts w:ascii="AvantGarde Bk BT" w:eastAsia="Times New Roman" w:hAnsi="AvantGarde Bk BT" w:cs="Arial"/>
          <w:i/>
          <w:color w:val="000000" w:themeColor="text1"/>
          <w:sz w:val="24"/>
          <w:szCs w:val="24"/>
        </w:rPr>
        <w:t xml:space="preserve"> </w:t>
      </w:r>
      <w:r w:rsidR="0064065F">
        <w:rPr>
          <w:rFonts w:ascii="AvantGarde Bk BT" w:eastAsia="Times New Roman" w:hAnsi="AvantGarde Bk BT" w:cs="Arial"/>
          <w:color w:val="000000" w:themeColor="text1"/>
          <w:sz w:val="24"/>
          <w:szCs w:val="24"/>
        </w:rPr>
        <w:t xml:space="preserve">(Visible </w:t>
      </w:r>
      <w:r w:rsidR="008477EE">
        <w:rPr>
          <w:rFonts w:ascii="AvantGarde Bk BT" w:eastAsia="Times New Roman" w:hAnsi="AvantGarde Bk BT" w:cs="Arial"/>
          <w:color w:val="000000" w:themeColor="text1"/>
          <w:sz w:val="24"/>
          <w:szCs w:val="24"/>
        </w:rPr>
        <w:t>a</w:t>
      </w:r>
      <w:r w:rsidR="0064065F">
        <w:rPr>
          <w:rFonts w:ascii="AvantGarde Bk BT" w:eastAsia="Times New Roman" w:hAnsi="AvantGarde Bk BT" w:cs="Arial"/>
          <w:color w:val="000000" w:themeColor="text1"/>
          <w:sz w:val="24"/>
          <w:szCs w:val="24"/>
        </w:rPr>
        <w:t xml:space="preserve"> foja </w:t>
      </w:r>
      <w:r w:rsidR="008477EE">
        <w:rPr>
          <w:rFonts w:ascii="AvantGarde Bk BT" w:hAnsi="AvantGarde Bk BT" w:cs="Arial"/>
          <w:color w:val="000000" w:themeColor="text1"/>
          <w:sz w:val="24"/>
          <w:szCs w:val="24"/>
        </w:rPr>
        <w:t xml:space="preserve">06 </w:t>
      </w:r>
      <w:r w:rsidR="004E4CCB">
        <w:rPr>
          <w:rFonts w:ascii="AvantGarde Bk BT" w:hAnsi="AvantGarde Bk BT" w:cs="Arial"/>
          <w:color w:val="000000" w:themeColor="text1"/>
          <w:sz w:val="24"/>
          <w:szCs w:val="24"/>
        </w:rPr>
        <w:t>de autos</w:t>
      </w:r>
      <w:r w:rsidR="00FC2715" w:rsidRPr="007C0FB6">
        <w:rPr>
          <w:rFonts w:ascii="AvantGarde Bk BT" w:eastAsia="Times New Roman" w:hAnsi="AvantGarde Bk BT" w:cs="Arial"/>
          <w:color w:val="000000" w:themeColor="text1"/>
          <w:sz w:val="24"/>
          <w:szCs w:val="24"/>
        </w:rPr>
        <w:t>).</w:t>
      </w:r>
    </w:p>
    <w:p w14:paraId="10167955" w14:textId="12740904" w:rsidR="00857C56" w:rsidRDefault="00857C56" w:rsidP="00857C5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consta en autos que el sujeto obligado, </w:t>
      </w:r>
      <w:r w:rsidR="001E7558">
        <w:rPr>
          <w:rFonts w:ascii="AvantGarde Bk BT" w:hAnsi="AvantGarde Bk BT" w:cs="Arial"/>
          <w:color w:val="000000" w:themeColor="text1"/>
          <w:sz w:val="24"/>
          <w:szCs w:val="24"/>
        </w:rPr>
        <w:t>documentó la respuesta a</w:t>
      </w:r>
      <w:r w:rsidR="0064065F">
        <w:rPr>
          <w:rFonts w:ascii="AvantGarde Bk BT" w:hAnsi="AvantGarde Bk BT" w:cs="Arial"/>
          <w:color w:val="000000" w:themeColor="text1"/>
          <w:sz w:val="24"/>
          <w:szCs w:val="24"/>
        </w:rPr>
        <w:t xml:space="preserve"> la solicitud de información</w:t>
      </w:r>
      <w:r>
        <w:rPr>
          <w:rFonts w:ascii="AvantGarde Bk BT" w:hAnsi="AvantGarde Bk BT" w:cs="Arial"/>
          <w:color w:val="000000" w:themeColor="text1"/>
          <w:sz w:val="24"/>
          <w:szCs w:val="24"/>
        </w:rPr>
        <w:t xml:space="preserve"> en los siguientes términos:</w:t>
      </w:r>
    </w:p>
    <w:p w14:paraId="39EE0865" w14:textId="77777777" w:rsidR="00242D03" w:rsidRDefault="00857C56"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081BD5">
        <w:rPr>
          <w:rFonts w:ascii="AvantGarde Bk BT" w:hAnsi="AvantGarde Bk BT" w:cs="Arial"/>
          <w:color w:val="000000" w:themeColor="text1"/>
          <w:sz w:val="24"/>
          <w:szCs w:val="24"/>
        </w:rPr>
        <w:t>“</w:t>
      </w:r>
      <w:r w:rsidR="00081BD5">
        <w:rPr>
          <w:rFonts w:ascii="AvantGarde Bk BT" w:hAnsi="AvantGarde Bk BT" w:cs="Arial"/>
          <w:i/>
          <w:color w:val="000000" w:themeColor="text1"/>
          <w:sz w:val="22"/>
          <w:szCs w:val="24"/>
        </w:rPr>
        <w:t>[…</w:t>
      </w:r>
      <w:r w:rsidR="00242D03">
        <w:rPr>
          <w:rFonts w:ascii="AvantGarde Bk BT" w:hAnsi="AvantGarde Bk BT" w:cs="Arial"/>
          <w:i/>
          <w:color w:val="000000" w:themeColor="text1"/>
          <w:sz w:val="22"/>
          <w:szCs w:val="24"/>
        </w:rPr>
        <w:t>]</w:t>
      </w:r>
    </w:p>
    <w:p w14:paraId="1B792F94" w14:textId="77777777" w:rsidR="005A3EB0" w:rsidRDefault="005A3EB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A3EB0">
        <w:rPr>
          <w:rFonts w:ascii="AvantGarde Bk BT" w:hAnsi="AvantGarde Bk BT" w:cs="Arial"/>
          <w:i/>
          <w:color w:val="000000" w:themeColor="text1"/>
          <w:sz w:val="22"/>
          <w:szCs w:val="24"/>
        </w:rPr>
        <w:t>En atención a su oficio número UT/179/2026, mediante el cual remite la solicitud de acceso a la información con folio 240472926000106, presentada a través del sistema SISAI 2.0, y con fundamento en los artículos 59 y demás relativos de la Ley de Transparencia y Acceso a la Información Pública del Estado de San Luis Potosí, me permito dar contestación en los siguientes términos:</w:t>
      </w:r>
    </w:p>
    <w:p w14:paraId="6F988753" w14:textId="77777777" w:rsidR="005A3EB0" w:rsidRDefault="005A3EB0" w:rsidP="005A3EB0">
      <w:pPr>
        <w:pStyle w:val="corte4fondo"/>
        <w:tabs>
          <w:tab w:val="left" w:pos="567"/>
        </w:tabs>
        <w:spacing w:line="240" w:lineRule="auto"/>
        <w:ind w:left="680" w:right="680" w:firstLine="0"/>
        <w:jc w:val="center"/>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t>[Transcripción de la solicitud de información]</w:t>
      </w:r>
    </w:p>
    <w:p w14:paraId="42860218" w14:textId="77777777" w:rsidR="005A3EB0" w:rsidRDefault="005A3EB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A3EB0">
        <w:rPr>
          <w:rFonts w:ascii="AvantGarde Bk BT" w:hAnsi="AvantGarde Bk BT" w:cs="Arial"/>
          <w:i/>
          <w:color w:val="000000" w:themeColor="text1"/>
          <w:sz w:val="22"/>
          <w:szCs w:val="24"/>
        </w:rPr>
        <w:t xml:space="preserve">En relación a los puntos solicitados y derivado de la búsqueda realizada, se informa que conforme a las facultades y atribuciones conferidas a esta Tesorería por la normatividad municipal vigente, se informa que no es el área competente para suministrar los bienes y servicios que requieran los Órganos del Gobierno Municipal, para el correcto cumplimiento de sus funciones. A mayor abundamiento y soporte jurídico, señalo las facultades y obligaciones inherentes para esta Tesorería a mi cargo, conforme lo señala el numeral 81 de la Ley Orgánica del Municipio Libre de San Luis Potosí, el cual dice: </w:t>
      </w:r>
    </w:p>
    <w:p w14:paraId="6716CCB3" w14:textId="204A82AB" w:rsidR="005A3EB0" w:rsidRDefault="005A3EB0" w:rsidP="005A3EB0">
      <w:pPr>
        <w:pStyle w:val="corte4fondo"/>
        <w:tabs>
          <w:tab w:val="left" w:pos="567"/>
        </w:tabs>
        <w:spacing w:line="240" w:lineRule="auto"/>
        <w:ind w:left="680" w:right="680" w:firstLine="0"/>
        <w:jc w:val="center"/>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lastRenderedPageBreak/>
        <w:t>[Transcripción del artículo 81 de la Ley Orgánica del Municipio Libre de San Luis Potosí]</w:t>
      </w:r>
      <w:r w:rsidRPr="005A3EB0">
        <w:rPr>
          <w:rFonts w:ascii="AvantGarde Bk BT" w:hAnsi="AvantGarde Bk BT" w:cs="Arial"/>
          <w:i/>
          <w:color w:val="000000" w:themeColor="text1"/>
          <w:sz w:val="22"/>
          <w:szCs w:val="24"/>
        </w:rPr>
        <w:t>.</w:t>
      </w:r>
    </w:p>
    <w:p w14:paraId="7971EC77" w14:textId="2DFDFFCD" w:rsidR="00242D03" w:rsidRPr="00242D03" w:rsidRDefault="005A3EB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A3EB0">
        <w:rPr>
          <w:rFonts w:ascii="AvantGarde Bk BT" w:hAnsi="AvantGarde Bk BT" w:cs="Arial"/>
          <w:i/>
          <w:color w:val="000000" w:themeColor="text1"/>
          <w:sz w:val="22"/>
          <w:szCs w:val="24"/>
        </w:rPr>
        <w:t>Así mismo, con el numeral 60 del cuerpo de Leyes en consulta que establece: Artículo 60. En la formulación, producción, procesamiento, administración, archivo y resguardo de la información, debe atenderse al principio de la máxima publicidad, con el objeto de facilitar el acceso de cualquier persona a su conocimiento. 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así como el artículo 81 de la Ley Orgánica del Municipio Libre de San Luis Potosí. Sin más por el momen</w:t>
      </w:r>
      <w:r w:rsidRPr="005A3EB0">
        <w:rPr>
          <w:rFonts w:ascii="Calibri" w:hAnsi="Calibri" w:cs="Calibri"/>
          <w:i/>
          <w:color w:val="000000" w:themeColor="text1"/>
          <w:sz w:val="22"/>
          <w:szCs w:val="24"/>
        </w:rPr>
        <w:t>t</w:t>
      </w:r>
      <w:r w:rsidRPr="005A3EB0">
        <w:rPr>
          <w:rFonts w:ascii="AvantGarde Bk BT" w:hAnsi="AvantGarde Bk BT" w:cs="Arial"/>
          <w:i/>
          <w:color w:val="000000" w:themeColor="text1"/>
          <w:sz w:val="22"/>
          <w:szCs w:val="24"/>
        </w:rPr>
        <w:t>o, quedo de Usted ante cualquier duda o aclaraci</w:t>
      </w:r>
      <w:r w:rsidRPr="005A3EB0">
        <w:rPr>
          <w:rFonts w:ascii="Century Gothic" w:hAnsi="Century Gothic" w:cs="Century Gothic"/>
          <w:i/>
          <w:color w:val="000000" w:themeColor="text1"/>
          <w:sz w:val="22"/>
          <w:szCs w:val="24"/>
        </w:rPr>
        <w:t>ó</w:t>
      </w:r>
      <w:r>
        <w:rPr>
          <w:rFonts w:ascii="AvantGarde Bk BT" w:hAnsi="AvantGarde Bk BT" w:cs="Arial"/>
          <w:i/>
          <w:color w:val="000000" w:themeColor="text1"/>
          <w:sz w:val="22"/>
          <w:szCs w:val="24"/>
        </w:rPr>
        <w:t>n al respecto</w:t>
      </w:r>
      <w:r w:rsidR="001E7558" w:rsidRPr="001E7558">
        <w:rPr>
          <w:rFonts w:ascii="AvantGarde Bk BT" w:hAnsi="AvantGarde Bk BT" w:cs="Arial"/>
          <w:i/>
          <w:color w:val="000000" w:themeColor="text1"/>
          <w:sz w:val="22"/>
          <w:szCs w:val="24"/>
        </w:rPr>
        <w:t>.</w:t>
      </w:r>
    </w:p>
    <w:p w14:paraId="08910210" w14:textId="3E5EB607" w:rsidR="00857C56" w:rsidRDefault="00242D03" w:rsidP="00081BD5">
      <w:pPr>
        <w:pStyle w:val="corte4fondo"/>
        <w:tabs>
          <w:tab w:val="left" w:pos="567"/>
        </w:tabs>
        <w:spacing w:line="240" w:lineRule="auto"/>
        <w:ind w:left="680" w:right="680" w:firstLine="0"/>
        <w:rPr>
          <w:rFonts w:ascii="AvantGarde Bk BT" w:hAnsi="AvantGarde Bk BT" w:cs="Arial"/>
          <w:color w:val="000000" w:themeColor="text1"/>
          <w:sz w:val="24"/>
          <w:szCs w:val="24"/>
        </w:rPr>
      </w:pPr>
      <w:r>
        <w:rPr>
          <w:rFonts w:ascii="AvantGarde Bk BT" w:hAnsi="AvantGarde Bk BT" w:cs="Arial"/>
          <w:color w:val="000000" w:themeColor="text1"/>
          <w:sz w:val="22"/>
          <w:szCs w:val="24"/>
        </w:rPr>
        <w:t>[…]</w:t>
      </w:r>
      <w:r w:rsidR="00857C56" w:rsidRPr="00242D03">
        <w:rPr>
          <w:rFonts w:ascii="AvantGarde Bk BT" w:hAnsi="AvantGarde Bk BT" w:cs="Arial"/>
          <w:color w:val="000000" w:themeColor="text1"/>
          <w:sz w:val="22"/>
          <w:szCs w:val="24"/>
        </w:rPr>
        <w:t>.</w:t>
      </w:r>
      <w:r w:rsidR="00857C56" w:rsidRPr="00081BD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SIC.</w:t>
      </w:r>
    </w:p>
    <w:p w14:paraId="3E08DFCD" w14:textId="5D1AFAA1" w:rsidR="00857C56" w:rsidRDefault="00857C56" w:rsidP="00857C56">
      <w:pPr>
        <w:spacing w:before="240" w:line="360" w:lineRule="auto"/>
        <w:ind w:firstLine="709"/>
        <w:jc w:val="both"/>
        <w:rPr>
          <w:rFonts w:ascii="AvantGarde Bk BT" w:hAnsi="AvantGarde Bk BT" w:cs="Arial"/>
          <w:color w:val="000000" w:themeColor="text1"/>
          <w:sz w:val="24"/>
          <w:szCs w:val="24"/>
        </w:rPr>
      </w:pPr>
      <w:r w:rsidRPr="00132E47">
        <w:rPr>
          <w:rFonts w:ascii="AvantGarde Bk BT" w:hAnsi="AvantGarde Bk BT" w:cs="Arial"/>
          <w:color w:val="000000" w:themeColor="text1"/>
          <w:sz w:val="24"/>
          <w:szCs w:val="24"/>
        </w:rPr>
        <w:t xml:space="preserve">Ahora bien, </w:t>
      </w:r>
      <w:r w:rsidRPr="000B2542">
        <w:rPr>
          <w:rFonts w:ascii="AvantGarde Bk BT" w:hAnsi="AvantGarde Bk BT" w:cs="Arial"/>
          <w:color w:val="000000" w:themeColor="text1"/>
          <w:sz w:val="24"/>
          <w:szCs w:val="24"/>
        </w:rPr>
        <w:t>resulta oportuno precisar que no es necesario que esta Comisión transcriba los agravios vertidos por la parte recurrente para efecto de cumplir con los principios de congruencia y exhaustividad en la resolución, toda vez que dichos principios pueden ser satisfechos al establecer los puntos controvertidos dentro del recurso de revisión.</w:t>
      </w:r>
    </w:p>
    <w:p w14:paraId="757E99F4"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con fundamento en la siguiente jurisprudencia aplicable por analogía de razón:</w:t>
      </w:r>
    </w:p>
    <w:p w14:paraId="14E527B8" w14:textId="77777777" w:rsidR="00857C56" w:rsidRDefault="00857C56" w:rsidP="00857C56">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36317DE9" w14:textId="249F3AC7" w:rsidR="00857C56" w:rsidRPr="00F5588F" w:rsidRDefault="00857C56" w:rsidP="00857C5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é</w:t>
      </w:r>
      <w:r w:rsidRPr="00701A15">
        <w:rPr>
          <w:rFonts w:ascii="AvantGarde Bk BT" w:hAnsi="AvantGarde Bk BT" w:cs="Arial"/>
          <w:color w:val="000000" w:themeColor="text1"/>
          <w:sz w:val="24"/>
          <w:szCs w:val="24"/>
        </w:rPr>
        <w:t xml:space="preserve">ste contexto, el solicitante de la información interpuso este recurso de revisión contra dicha </w:t>
      </w:r>
      <w:r w:rsidR="00E74A9C">
        <w:rPr>
          <w:rFonts w:ascii="AvantGarde Bk BT" w:hAnsi="AvantGarde Bk BT" w:cs="Arial"/>
          <w:color w:val="000000" w:themeColor="text1"/>
          <w:sz w:val="24"/>
          <w:szCs w:val="24"/>
        </w:rPr>
        <w:t>determinación y</w:t>
      </w:r>
      <w:r>
        <w:rPr>
          <w:rFonts w:ascii="AvantGarde Bk BT" w:hAnsi="AvantGarde Bk BT" w:cs="Arial"/>
          <w:color w:val="000000" w:themeColor="text1"/>
          <w:sz w:val="24"/>
          <w:szCs w:val="24"/>
        </w:rPr>
        <w:t xml:space="preserve"> </w:t>
      </w:r>
      <w:r w:rsidRPr="00427F16">
        <w:rPr>
          <w:rFonts w:ascii="AvantGarde Bk BT" w:hAnsi="AvantGarde Bk BT" w:cs="Arial"/>
          <w:b/>
          <w:color w:val="000000" w:themeColor="text1"/>
          <w:sz w:val="24"/>
          <w:szCs w:val="24"/>
        </w:rPr>
        <w:t>señaló como motivo</w:t>
      </w:r>
      <w:r w:rsidR="005C700C">
        <w:rPr>
          <w:rFonts w:ascii="AvantGarde Bk BT" w:hAnsi="AvantGarde Bk BT" w:cs="Arial"/>
          <w:b/>
          <w:color w:val="000000" w:themeColor="text1"/>
          <w:sz w:val="24"/>
          <w:szCs w:val="24"/>
        </w:rPr>
        <w:t>s</w:t>
      </w:r>
      <w:r w:rsidRPr="00427F16">
        <w:rPr>
          <w:rFonts w:ascii="AvantGarde Bk BT" w:hAnsi="AvantGarde Bk BT" w:cs="Arial"/>
          <w:b/>
          <w:color w:val="000000" w:themeColor="text1"/>
          <w:sz w:val="24"/>
          <w:szCs w:val="24"/>
        </w:rPr>
        <w:t xml:space="preserve"> de disenso</w:t>
      </w:r>
      <w:r w:rsidR="00E34DDC" w:rsidRPr="00427F16">
        <w:rPr>
          <w:rFonts w:ascii="AvantGarde Bk BT" w:hAnsi="AvantGarde Bk BT" w:cs="Arial"/>
          <w:b/>
          <w:color w:val="000000" w:themeColor="text1"/>
          <w:sz w:val="24"/>
          <w:szCs w:val="24"/>
        </w:rPr>
        <w:t xml:space="preserve"> </w:t>
      </w:r>
      <w:r w:rsidRPr="00427F16">
        <w:rPr>
          <w:rFonts w:ascii="AvantGarde Bk BT" w:hAnsi="AvantGarde Bk BT" w:cs="Arial"/>
          <w:b/>
          <w:color w:val="000000" w:themeColor="text1"/>
          <w:sz w:val="24"/>
          <w:szCs w:val="24"/>
        </w:rPr>
        <w:t>la</w:t>
      </w:r>
      <w:r w:rsidR="00E017BC">
        <w:rPr>
          <w:rFonts w:ascii="AvantGarde Bk BT" w:hAnsi="AvantGarde Bk BT" w:cs="Arial"/>
          <w:b/>
          <w:color w:val="000000" w:themeColor="text1"/>
          <w:sz w:val="24"/>
          <w:szCs w:val="24"/>
        </w:rPr>
        <w:t xml:space="preserve"> declaración de in</w:t>
      </w:r>
      <w:r w:rsidR="005A3EB0">
        <w:rPr>
          <w:rFonts w:ascii="AvantGarde Bk BT" w:hAnsi="AvantGarde Bk BT" w:cs="Arial"/>
          <w:b/>
          <w:color w:val="000000" w:themeColor="text1"/>
          <w:sz w:val="24"/>
          <w:szCs w:val="24"/>
        </w:rPr>
        <w:t>competencia</w:t>
      </w:r>
      <w:r w:rsidR="00E017BC">
        <w:rPr>
          <w:rFonts w:ascii="AvantGarde Bk BT" w:hAnsi="AvantGarde Bk BT" w:cs="Arial"/>
          <w:b/>
          <w:color w:val="000000" w:themeColor="text1"/>
          <w:sz w:val="24"/>
          <w:szCs w:val="24"/>
        </w:rPr>
        <w:t xml:space="preserve"> y</w:t>
      </w:r>
      <w:r w:rsidRPr="00427F16">
        <w:rPr>
          <w:rFonts w:ascii="AvantGarde Bk BT" w:hAnsi="AvantGarde Bk BT" w:cs="Arial"/>
          <w:b/>
          <w:color w:val="000000" w:themeColor="text1"/>
          <w:sz w:val="24"/>
          <w:szCs w:val="24"/>
        </w:rPr>
        <w:t xml:space="preserve"> </w:t>
      </w:r>
      <w:r w:rsidR="00E017BC">
        <w:rPr>
          <w:rFonts w:ascii="AvantGarde Bk BT" w:hAnsi="AvantGarde Bk BT" w:cs="Arial"/>
          <w:b/>
          <w:color w:val="000000" w:themeColor="text1"/>
          <w:sz w:val="24"/>
          <w:szCs w:val="24"/>
        </w:rPr>
        <w:t xml:space="preserve">la </w:t>
      </w:r>
      <w:r w:rsidR="005A3EB0">
        <w:rPr>
          <w:rFonts w:ascii="AvantGarde Bk BT" w:hAnsi="AvantGarde Bk BT" w:cs="Arial"/>
          <w:b/>
          <w:color w:val="000000" w:themeColor="text1"/>
          <w:sz w:val="24"/>
          <w:szCs w:val="24"/>
        </w:rPr>
        <w:t>falta de trámite a la solicitud de información</w:t>
      </w:r>
      <w:r w:rsidRPr="00CE7D4B">
        <w:rPr>
          <w:rFonts w:ascii="AvantGarde Bk BT" w:hAnsi="AvantGarde Bk BT" w:cs="Arial"/>
          <w:color w:val="000000" w:themeColor="text1"/>
          <w:sz w:val="24"/>
          <w:szCs w:val="24"/>
        </w:rPr>
        <w:t>.</w:t>
      </w:r>
    </w:p>
    <w:p w14:paraId="23B812BC"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Dicho lo anterior, resulta oportuno citar el Criterio 01/20 emitido por el Pleno del Instituto Nacional de Transparencia, Acceso a la Información y Protección de Datos Personales, mismo que a continuación se transcribe:</w:t>
      </w:r>
    </w:p>
    <w:p w14:paraId="67B38DE3" w14:textId="77777777" w:rsidR="00857C56" w:rsidRDefault="00857C56" w:rsidP="00857C56">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6E572444" w14:textId="77777777"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201726A3" w14:textId="64CF3112"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7B5BA8F6" w14:textId="0FBDE5BB" w:rsidR="00E34DDC" w:rsidRDefault="00DC17E7"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w:t>
      </w:r>
      <w:r w:rsidR="00AF72FB">
        <w:rPr>
          <w:rFonts w:ascii="AvantGarde Bk BT" w:hAnsi="AvantGarde Bk BT" w:cs="Arial"/>
          <w:color w:val="000000" w:themeColor="text1"/>
          <w:sz w:val="24"/>
          <w:szCs w:val="24"/>
        </w:rPr>
        <w:t xml:space="preserve">, </w:t>
      </w:r>
      <w:r w:rsidR="00C11021">
        <w:rPr>
          <w:rFonts w:ascii="AvantGarde Bk BT" w:hAnsi="AvantGarde Bk BT" w:cs="Arial"/>
          <w:color w:val="000000" w:themeColor="text1"/>
          <w:sz w:val="24"/>
          <w:szCs w:val="24"/>
        </w:rPr>
        <w:t>es dable</w:t>
      </w:r>
      <w:r w:rsidR="00AF72FB">
        <w:rPr>
          <w:rFonts w:ascii="AvantGarde Bk BT" w:hAnsi="AvantGarde Bk BT" w:cs="Arial"/>
          <w:color w:val="000000" w:themeColor="text1"/>
          <w:sz w:val="24"/>
          <w:szCs w:val="24"/>
        </w:rPr>
        <w:t xml:space="preserve"> </w:t>
      </w:r>
      <w:r w:rsidR="00E34DDC" w:rsidRPr="0040630D">
        <w:rPr>
          <w:rFonts w:ascii="AvantGarde Bk BT" w:hAnsi="AvantGarde Bk BT" w:cs="Arial"/>
          <w:color w:val="000000" w:themeColor="text1"/>
          <w:sz w:val="24"/>
          <w:szCs w:val="24"/>
        </w:rPr>
        <w:t xml:space="preserve">puntualizar que la Ley de Transparencia local prescribe la Unidad de Transparencia deberá </w:t>
      </w:r>
      <w:r w:rsidR="00E34DDC" w:rsidRPr="005A3EB0">
        <w:rPr>
          <w:rFonts w:ascii="AvantGarde Bk BT" w:hAnsi="AvantGarde Bk BT" w:cs="Arial"/>
          <w:b/>
          <w:color w:val="000000" w:themeColor="text1"/>
          <w:sz w:val="24"/>
          <w:szCs w:val="24"/>
          <w:u w:val="single"/>
        </w:rPr>
        <w:t>turnar la solicitud de información a todas aquellas áreas que cuenten con atribuciones para generar, archivar y/o resguardar la información solicitada</w:t>
      </w:r>
      <w:r w:rsidR="00E34DDC" w:rsidRPr="0040630D">
        <w:rPr>
          <w:rFonts w:ascii="AvantGarde Bk BT" w:hAnsi="AvantGarde Bk BT" w:cs="Arial"/>
          <w:color w:val="000000" w:themeColor="text1"/>
          <w:sz w:val="24"/>
          <w:szCs w:val="24"/>
        </w:rPr>
        <w:t>.</w:t>
      </w:r>
      <w:r w:rsidR="00E34DDC" w:rsidRPr="0040630D">
        <w:rPr>
          <w:rStyle w:val="Refdenotaalpie"/>
          <w:rFonts w:ascii="AvantGarde Bk BT" w:hAnsi="AvantGarde Bk BT" w:cs="Arial"/>
          <w:color w:val="000000" w:themeColor="text1"/>
          <w:sz w:val="24"/>
          <w:szCs w:val="24"/>
        </w:rPr>
        <w:footnoteReference w:id="2"/>
      </w:r>
    </w:p>
    <w:p w14:paraId="066DDEE8" w14:textId="77777777" w:rsidR="00E34DDC" w:rsidRPr="007A5577" w:rsidRDefault="00E34DDC"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la ley en comento prevé que </w:t>
      </w:r>
      <w:r w:rsidRPr="00DA312C">
        <w:rPr>
          <w:rFonts w:ascii="AvantGarde Bk BT" w:hAnsi="AvantGarde Bk BT" w:cs="Arial"/>
          <w:b/>
          <w:sz w:val="24"/>
          <w:szCs w:val="24"/>
          <w:u w:val="single"/>
        </w:rPr>
        <w:t>los sujetos obligados se encuentran constreñidos a proporcionar la información que se encuentra en su posesión</w:t>
      </w:r>
      <w:r w:rsidRPr="00DA312C">
        <w:rPr>
          <w:rFonts w:ascii="AvantGarde Bk BT" w:hAnsi="AvantGarde Bk BT" w:cs="Arial"/>
          <w:sz w:val="24"/>
          <w:szCs w:val="24"/>
        </w:rPr>
        <w:t>, lo anterior para efecto de permitir que el derecho de acceso a la información se encuentre satisfecho</w:t>
      </w:r>
      <w:r w:rsidRPr="00327C7F">
        <w:rPr>
          <w:rFonts w:ascii="AvantGarde Bk BT" w:hAnsi="AvantGarde Bk BT" w:cs="Arial"/>
          <w:sz w:val="24"/>
          <w:szCs w:val="24"/>
        </w:rPr>
        <w:t>.</w:t>
      </w:r>
      <w:r w:rsidRPr="00327C7F">
        <w:rPr>
          <w:rFonts w:ascii="AvantGarde Bk BT" w:hAnsi="AvantGarde Bk BT" w:cs="Arial"/>
          <w:sz w:val="24"/>
          <w:szCs w:val="24"/>
          <w:vertAlign w:val="superscript"/>
        </w:rPr>
        <w:footnoteReference w:id="3"/>
      </w:r>
    </w:p>
    <w:p w14:paraId="400D0F5F" w14:textId="77777777" w:rsidR="00E34DDC" w:rsidRDefault="00E34DDC" w:rsidP="00E34DDC">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lastRenderedPageBreak/>
        <w:t>Asimismo,</w:t>
      </w:r>
      <w:r w:rsidRPr="00F337EC">
        <w:rPr>
          <w:rFonts w:ascii="AvantGarde Bk BT" w:hAnsi="AvantGarde Bk BT" w:cs="Arial"/>
          <w:sz w:val="24"/>
          <w:szCs w:val="24"/>
        </w:rPr>
        <w:t xml:space="preserve"> 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4"/>
      </w:r>
    </w:p>
    <w:p w14:paraId="501385FA"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1807B931"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7B583974" w14:textId="77777777" w:rsidR="00E34DDC"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02A1213D"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w:t>
      </w:r>
      <w:r>
        <w:rPr>
          <w:rFonts w:ascii="AvantGarde Bk BT" w:hAnsi="AvantGarde Bk BT" w:cs="Arial"/>
          <w:sz w:val="24"/>
          <w:szCs w:val="24"/>
        </w:rPr>
        <w:lastRenderedPageBreak/>
        <w:t xml:space="preserve">de información, </w:t>
      </w:r>
      <w:r w:rsidRPr="007A5577">
        <w:rPr>
          <w:rFonts w:ascii="AvantGarde Bk BT" w:hAnsi="AvantGarde Bk BT" w:cs="Arial"/>
          <w:b/>
          <w:sz w:val="24"/>
          <w:szCs w:val="24"/>
          <w:u w:val="single"/>
        </w:rPr>
        <w:t>estos deben de entregar la expresión documental que contenga la información solicitada y evitar proporcionar una respuesta elaborada acorde a los requerimientos del peticionario</w:t>
      </w:r>
      <w:r>
        <w:rPr>
          <w:rFonts w:ascii="AvantGarde Bk BT" w:hAnsi="AvantGarde Bk BT" w:cs="Arial"/>
          <w:sz w:val="24"/>
          <w:szCs w:val="24"/>
        </w:rPr>
        <w:t>.</w:t>
      </w:r>
    </w:p>
    <w:p w14:paraId="7A84CBA4"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53855268" w14:textId="77777777" w:rsidR="00E34DDC" w:rsidRPr="00204353"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3CB74C0E" w14:textId="77777777" w:rsidR="00E34DDC" w:rsidRPr="00D14D6C" w:rsidRDefault="00E34DDC" w:rsidP="00E34DD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6B22E764" w14:textId="77777777" w:rsidR="00FF1E29" w:rsidRDefault="00FE2E9C" w:rsidP="005A3EB0">
      <w:pPr>
        <w:pStyle w:val="corte4fondo"/>
        <w:spacing w:before="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w:t>
      </w:r>
      <w:r w:rsidR="005A3EB0">
        <w:rPr>
          <w:rFonts w:ascii="AvantGarde Bk BT" w:hAnsi="AvantGarde Bk BT" w:cs="Arial"/>
          <w:color w:val="000000" w:themeColor="text1"/>
          <w:sz w:val="24"/>
          <w:szCs w:val="24"/>
        </w:rPr>
        <w:t xml:space="preserve">de la lectura de las constancias que integran los autos se advierte que la Unidad de Transparencia del sujeto obligado turnó la solicitud de información ante la Tesorería Municipal; no obstante, dicha área se declaró incompetente para conocer de la solicitud de información bajo el argumento de carecer de atribuciones para </w:t>
      </w:r>
      <w:r w:rsidR="005A3EB0" w:rsidRPr="005A3EB0">
        <w:rPr>
          <w:rFonts w:ascii="AvantGarde Bk BT" w:hAnsi="AvantGarde Bk BT" w:cs="Arial"/>
          <w:color w:val="000000" w:themeColor="text1"/>
          <w:sz w:val="24"/>
          <w:szCs w:val="24"/>
        </w:rPr>
        <w:t>suministrar los bienes</w:t>
      </w:r>
      <w:r w:rsidR="005A3EB0">
        <w:rPr>
          <w:rFonts w:ascii="AvantGarde Bk BT" w:hAnsi="AvantGarde Bk BT" w:cs="Arial"/>
          <w:color w:val="000000" w:themeColor="text1"/>
          <w:sz w:val="24"/>
          <w:szCs w:val="24"/>
        </w:rPr>
        <w:t xml:space="preserve"> y servicios que requieran los ó</w:t>
      </w:r>
      <w:r w:rsidR="005A3EB0" w:rsidRPr="005A3EB0">
        <w:rPr>
          <w:rFonts w:ascii="AvantGarde Bk BT" w:hAnsi="AvantGarde Bk BT" w:cs="Arial"/>
          <w:color w:val="000000" w:themeColor="text1"/>
          <w:sz w:val="24"/>
          <w:szCs w:val="24"/>
        </w:rPr>
        <w:t xml:space="preserve">rganos </w:t>
      </w:r>
      <w:r w:rsidR="005A3EB0">
        <w:rPr>
          <w:rFonts w:ascii="AvantGarde Bk BT" w:hAnsi="AvantGarde Bk BT" w:cs="Arial"/>
          <w:color w:val="000000" w:themeColor="text1"/>
          <w:sz w:val="24"/>
          <w:szCs w:val="24"/>
        </w:rPr>
        <w:t xml:space="preserve">municipales </w:t>
      </w:r>
      <w:r w:rsidR="005A3EB0" w:rsidRPr="005A3EB0">
        <w:rPr>
          <w:rFonts w:ascii="AvantGarde Bk BT" w:hAnsi="AvantGarde Bk BT" w:cs="Arial"/>
          <w:color w:val="000000" w:themeColor="text1"/>
          <w:sz w:val="24"/>
          <w:szCs w:val="24"/>
        </w:rPr>
        <w:t>para el correct</w:t>
      </w:r>
      <w:r w:rsidR="00FF1E29">
        <w:rPr>
          <w:rFonts w:ascii="AvantGarde Bk BT" w:hAnsi="AvantGarde Bk BT" w:cs="Arial"/>
          <w:color w:val="000000" w:themeColor="text1"/>
          <w:sz w:val="24"/>
          <w:szCs w:val="24"/>
        </w:rPr>
        <w:t>o cumplimiento de sus funciones y fundó su determinación en términos del artículo 81 de la Ley Orgánica del Municipio Libre de San Luis Potosí.</w:t>
      </w:r>
    </w:p>
    <w:p w14:paraId="2EF1AE06" w14:textId="7D71F53A" w:rsidR="005A3EB0" w:rsidRDefault="00FF1E29" w:rsidP="005A3EB0">
      <w:pPr>
        <w:pStyle w:val="corte4fondo"/>
        <w:spacing w:before="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de la lectura del aludido artículo 81 de la Ley Orgánica del Municipio Libre se desprende que la persona servidora pública que ocupe el cargo de Tesorero Municipal tiene atribuciones para llevar la contabilidad del Ayuntamiento.</w:t>
      </w:r>
      <w:r>
        <w:rPr>
          <w:rStyle w:val="Refdenotaalpie"/>
          <w:rFonts w:ascii="AvantGarde Bk BT" w:hAnsi="AvantGarde Bk BT" w:cs="Arial"/>
          <w:color w:val="000000" w:themeColor="text1"/>
          <w:sz w:val="24"/>
          <w:szCs w:val="24"/>
        </w:rPr>
        <w:footnoteReference w:id="5"/>
      </w:r>
    </w:p>
    <w:p w14:paraId="2DBE3317" w14:textId="5F24490E" w:rsidR="00FF1E29" w:rsidRDefault="00FF1E29" w:rsidP="00FF1E29">
      <w:pPr>
        <w:pStyle w:val="corte4fondo"/>
        <w:spacing w:before="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De este modo, </w:t>
      </w:r>
      <w:r w:rsidRPr="00FF1E29">
        <w:rPr>
          <w:rFonts w:ascii="AvantGarde Bk BT" w:hAnsi="AvantGarde Bk BT" w:cs="Arial"/>
          <w:b/>
          <w:color w:val="000000" w:themeColor="text1"/>
          <w:sz w:val="24"/>
          <w:szCs w:val="24"/>
          <w:u w:val="single"/>
        </w:rPr>
        <w:t>resulta claro que la Tesorería Municipal si tiene atribuciones para contar con la información relacionada con el monto pagado mensualmente por concepto de consumo de gasolina</w:t>
      </w:r>
      <w:r>
        <w:rPr>
          <w:rFonts w:ascii="AvantGarde Bk BT" w:hAnsi="AvantGarde Bk BT" w:cs="Arial"/>
          <w:color w:val="000000" w:themeColor="text1"/>
          <w:sz w:val="24"/>
          <w:szCs w:val="24"/>
        </w:rPr>
        <w:t xml:space="preserve">; de ahí que lo correcto debió ser que </w:t>
      </w:r>
      <w:r w:rsidRPr="004A3B6A">
        <w:rPr>
          <w:rFonts w:ascii="AvantGarde Bk BT" w:hAnsi="AvantGarde Bk BT" w:cs="Arial"/>
          <w:b/>
          <w:color w:val="000000" w:themeColor="text1"/>
          <w:sz w:val="24"/>
          <w:szCs w:val="24"/>
          <w:u w:val="single"/>
        </w:rPr>
        <w:t xml:space="preserve">la Tesorera Municipal </w:t>
      </w:r>
      <w:r w:rsidR="004A3B6A" w:rsidRPr="004A3B6A">
        <w:rPr>
          <w:rFonts w:ascii="AvantGarde Bk BT" w:hAnsi="AvantGarde Bk BT" w:cs="Arial"/>
          <w:b/>
          <w:color w:val="000000" w:themeColor="text1"/>
          <w:sz w:val="24"/>
          <w:szCs w:val="24"/>
          <w:u w:val="single"/>
        </w:rPr>
        <w:t>realizara la búsqueda de todos aquellos documentos que permitan dar cuenta de los gastos realizados por concepto de combustible</w:t>
      </w:r>
      <w:r w:rsidR="004A3B6A">
        <w:rPr>
          <w:rFonts w:ascii="AvantGarde Bk BT" w:hAnsi="AvantGarde Bk BT" w:cs="Arial"/>
          <w:color w:val="000000" w:themeColor="text1"/>
          <w:sz w:val="24"/>
          <w:szCs w:val="24"/>
        </w:rPr>
        <w:t>.</w:t>
      </w:r>
    </w:p>
    <w:p w14:paraId="0E138378" w14:textId="37F37025" w:rsidR="004A3B6A" w:rsidRDefault="004A3B6A" w:rsidP="009C153B">
      <w:pPr>
        <w:pStyle w:val="corte4fondo"/>
        <w:spacing w:before="240"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el Pleno de esta Comisión considera que las gestiones de búsqueda desplegadas por la Unidad de Transparencia resultaron deficientes, pues no turnó la solicitud de información a todas aquellas áreas que cuenten con atribuciones para contar con la información requerida.</w:t>
      </w:r>
    </w:p>
    <w:p w14:paraId="6B4E8640" w14:textId="3C552881" w:rsidR="004A3B6A" w:rsidRDefault="004A3B6A" w:rsidP="002C41CC">
      <w:pPr>
        <w:pStyle w:val="corte4fondo"/>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se puede afirmar pues</w:t>
      </w:r>
      <w:r w:rsidR="00DB110D">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conforme a la Ley Orgánica del Municipio Libre de San Luis Potosí, la Oficialía Mayor del Municipio o, en su defecto a la Secretaría Gen</w:t>
      </w:r>
      <w:r w:rsidR="00DB110D">
        <w:rPr>
          <w:rFonts w:ascii="AvantGarde Bk BT" w:hAnsi="AvantGarde Bk BT" w:cs="Arial"/>
          <w:color w:val="000000" w:themeColor="text1"/>
          <w:sz w:val="24"/>
          <w:szCs w:val="24"/>
        </w:rPr>
        <w:t>eral del Ayuntamiento, cuentan con las siguientes atribuciones:</w:t>
      </w:r>
    </w:p>
    <w:p w14:paraId="5F439CA8" w14:textId="77777777" w:rsidR="002C41CC" w:rsidRDefault="00707ACA" w:rsidP="002C41CC">
      <w:pPr>
        <w:pStyle w:val="corte4fondo"/>
        <w:numPr>
          <w:ilvl w:val="0"/>
          <w:numId w:val="6"/>
        </w:numPr>
        <w:ind w:left="709" w:firstLine="0"/>
        <w:rPr>
          <w:rFonts w:ascii="AvantGarde Bk BT" w:hAnsi="AvantGarde Bk BT" w:cs="Arial"/>
          <w:color w:val="000000" w:themeColor="text1"/>
          <w:sz w:val="24"/>
          <w:szCs w:val="24"/>
        </w:rPr>
      </w:pPr>
      <w:r w:rsidRPr="00707ACA">
        <w:rPr>
          <w:rFonts w:ascii="AvantGarde Bk BT" w:hAnsi="AvantGarde Bk BT" w:cs="Arial"/>
          <w:color w:val="000000" w:themeColor="text1"/>
          <w:sz w:val="24"/>
          <w:szCs w:val="24"/>
        </w:rPr>
        <w:t>Autorizar el gasto corriente de las</w:t>
      </w:r>
      <w:r>
        <w:rPr>
          <w:rFonts w:ascii="AvantGarde Bk BT" w:hAnsi="AvantGarde Bk BT" w:cs="Arial"/>
          <w:color w:val="000000" w:themeColor="text1"/>
          <w:sz w:val="24"/>
          <w:szCs w:val="24"/>
        </w:rPr>
        <w:t xml:space="preserve"> dependencias municipales; </w:t>
      </w:r>
    </w:p>
    <w:p w14:paraId="68AB07E2" w14:textId="77777777" w:rsidR="002C41CC" w:rsidRDefault="00707ACA" w:rsidP="002C41CC">
      <w:pPr>
        <w:pStyle w:val="corte4fondo"/>
        <w:numPr>
          <w:ilvl w:val="0"/>
          <w:numId w:val="6"/>
        </w:numPr>
        <w:ind w:left="709" w:firstLine="0"/>
        <w:rPr>
          <w:rFonts w:ascii="AvantGarde Bk BT" w:hAnsi="AvantGarde Bk BT" w:cs="Arial"/>
          <w:color w:val="000000" w:themeColor="text1"/>
          <w:sz w:val="24"/>
          <w:szCs w:val="24"/>
        </w:rPr>
      </w:pPr>
      <w:r w:rsidRPr="009C153B">
        <w:rPr>
          <w:rFonts w:ascii="AvantGarde Bk BT" w:hAnsi="AvantGarde Bk BT" w:cs="Arial"/>
          <w:b/>
          <w:color w:val="000000" w:themeColor="text1"/>
          <w:sz w:val="24"/>
          <w:szCs w:val="24"/>
        </w:rPr>
        <w:t>Adquirir los bienes y proporcionar los servicios requeridos para el mejor funcionamiento del Ayuntamiento</w:t>
      </w:r>
      <w:r w:rsidRPr="00707ACA">
        <w:rPr>
          <w:rFonts w:ascii="AvantGarde Bk BT" w:hAnsi="AvantGarde Bk BT" w:cs="Arial"/>
          <w:color w:val="000000" w:themeColor="text1"/>
          <w:sz w:val="24"/>
          <w:szCs w:val="24"/>
        </w:rPr>
        <w:t xml:space="preserve">; </w:t>
      </w:r>
    </w:p>
    <w:p w14:paraId="293B7C76" w14:textId="77777777" w:rsidR="002C41CC" w:rsidRDefault="00707ACA" w:rsidP="002C41CC">
      <w:pPr>
        <w:pStyle w:val="corte4fondo"/>
        <w:numPr>
          <w:ilvl w:val="0"/>
          <w:numId w:val="6"/>
        </w:numPr>
        <w:ind w:left="709" w:firstLine="0"/>
        <w:rPr>
          <w:rFonts w:ascii="AvantGarde Bk BT" w:hAnsi="AvantGarde Bk BT" w:cs="Arial"/>
          <w:color w:val="000000" w:themeColor="text1"/>
          <w:sz w:val="24"/>
          <w:szCs w:val="24"/>
        </w:rPr>
      </w:pPr>
      <w:r w:rsidRPr="009C153B">
        <w:rPr>
          <w:rFonts w:ascii="AvantGarde Bk BT" w:hAnsi="AvantGarde Bk BT" w:cs="Arial"/>
          <w:b/>
          <w:color w:val="000000" w:themeColor="text1"/>
          <w:sz w:val="24"/>
          <w:szCs w:val="24"/>
        </w:rPr>
        <w:t>Proveer oportunamente a las dependencias, unidades administrativas y organismos municipales, de los recursos</w:t>
      </w:r>
      <w:r w:rsidRPr="00707ACA">
        <w:rPr>
          <w:rFonts w:ascii="AvantGarde Bk BT" w:hAnsi="AvantGarde Bk BT" w:cs="Arial"/>
          <w:color w:val="000000" w:themeColor="text1"/>
          <w:sz w:val="24"/>
          <w:szCs w:val="24"/>
        </w:rPr>
        <w:t xml:space="preserve"> humanos y </w:t>
      </w:r>
      <w:r w:rsidRPr="009C153B">
        <w:rPr>
          <w:rFonts w:ascii="AvantGarde Bk BT" w:hAnsi="AvantGarde Bk BT" w:cs="Arial"/>
          <w:b/>
          <w:color w:val="000000" w:themeColor="text1"/>
          <w:sz w:val="24"/>
          <w:szCs w:val="24"/>
        </w:rPr>
        <w:t xml:space="preserve">materiales necesarios para el </w:t>
      </w:r>
      <w:r w:rsidR="002C41CC" w:rsidRPr="009C153B">
        <w:rPr>
          <w:rFonts w:ascii="AvantGarde Bk BT" w:hAnsi="AvantGarde Bk BT" w:cs="Arial"/>
          <w:b/>
          <w:color w:val="000000" w:themeColor="text1"/>
          <w:sz w:val="24"/>
          <w:szCs w:val="24"/>
        </w:rPr>
        <w:t>desarrollo de sus funciones</w:t>
      </w:r>
      <w:r w:rsidR="002C41CC">
        <w:rPr>
          <w:rFonts w:ascii="AvantGarde Bk BT" w:hAnsi="AvantGarde Bk BT" w:cs="Arial"/>
          <w:color w:val="000000" w:themeColor="text1"/>
          <w:sz w:val="24"/>
          <w:szCs w:val="24"/>
        </w:rPr>
        <w:t xml:space="preserve">; </w:t>
      </w:r>
    </w:p>
    <w:p w14:paraId="5747374B" w14:textId="77777777" w:rsidR="002C41CC" w:rsidRDefault="00707ACA" w:rsidP="002C41CC">
      <w:pPr>
        <w:pStyle w:val="corte4fondo"/>
        <w:numPr>
          <w:ilvl w:val="0"/>
          <w:numId w:val="6"/>
        </w:numPr>
        <w:ind w:left="709" w:firstLine="0"/>
        <w:rPr>
          <w:rFonts w:ascii="AvantGarde Bk BT" w:hAnsi="AvantGarde Bk BT" w:cs="Arial"/>
          <w:color w:val="000000" w:themeColor="text1"/>
          <w:sz w:val="24"/>
          <w:szCs w:val="24"/>
        </w:rPr>
      </w:pPr>
      <w:r w:rsidRPr="00707ACA">
        <w:rPr>
          <w:rFonts w:ascii="AvantGarde Bk BT" w:hAnsi="AvantGarde Bk BT" w:cs="Arial"/>
          <w:color w:val="000000" w:themeColor="text1"/>
          <w:sz w:val="24"/>
          <w:szCs w:val="24"/>
        </w:rPr>
        <w:t xml:space="preserve">Levantar y tener actualizado el inventario general de los bienes muebles e inmuebles </w:t>
      </w:r>
      <w:r w:rsidR="002C41CC">
        <w:rPr>
          <w:rFonts w:ascii="AvantGarde Bk BT" w:hAnsi="AvantGarde Bk BT" w:cs="Arial"/>
          <w:color w:val="000000" w:themeColor="text1"/>
          <w:sz w:val="24"/>
          <w:szCs w:val="24"/>
        </w:rPr>
        <w:t xml:space="preserve">propiedad del Ayuntamiento; </w:t>
      </w:r>
    </w:p>
    <w:p w14:paraId="5D892444" w14:textId="77777777" w:rsidR="002C41CC" w:rsidRDefault="00707ACA" w:rsidP="002C41CC">
      <w:pPr>
        <w:pStyle w:val="corte4fondo"/>
        <w:numPr>
          <w:ilvl w:val="0"/>
          <w:numId w:val="6"/>
        </w:numPr>
        <w:ind w:left="709" w:firstLine="0"/>
        <w:rPr>
          <w:rFonts w:ascii="AvantGarde Bk BT" w:hAnsi="AvantGarde Bk BT" w:cs="Arial"/>
          <w:color w:val="000000" w:themeColor="text1"/>
          <w:sz w:val="24"/>
          <w:szCs w:val="24"/>
        </w:rPr>
      </w:pPr>
      <w:r w:rsidRPr="00707ACA">
        <w:rPr>
          <w:rFonts w:ascii="AvantGarde Bk BT" w:hAnsi="AvantGarde Bk BT" w:cs="Arial"/>
          <w:color w:val="000000" w:themeColor="text1"/>
          <w:sz w:val="24"/>
          <w:szCs w:val="24"/>
        </w:rPr>
        <w:t>Administrar, controlar y vigilar los almacenes</w:t>
      </w:r>
      <w:r w:rsidR="002C41CC">
        <w:rPr>
          <w:rFonts w:ascii="AvantGarde Bk BT" w:hAnsi="AvantGarde Bk BT" w:cs="Arial"/>
          <w:color w:val="000000" w:themeColor="text1"/>
          <w:sz w:val="24"/>
          <w:szCs w:val="24"/>
        </w:rPr>
        <w:t xml:space="preserve"> generales del Ayuntamiento; </w:t>
      </w:r>
    </w:p>
    <w:p w14:paraId="29FFBE46" w14:textId="0E4C5D72" w:rsidR="00DB110D" w:rsidRPr="005A3EB0" w:rsidRDefault="00707ACA" w:rsidP="009C153B">
      <w:pPr>
        <w:pStyle w:val="corte4fondo"/>
        <w:numPr>
          <w:ilvl w:val="0"/>
          <w:numId w:val="6"/>
        </w:numPr>
        <w:spacing w:after="240"/>
        <w:ind w:left="709" w:firstLine="0"/>
        <w:rPr>
          <w:rFonts w:ascii="AvantGarde Bk BT" w:hAnsi="AvantGarde Bk BT" w:cs="Arial"/>
          <w:color w:val="000000" w:themeColor="text1"/>
          <w:sz w:val="24"/>
          <w:szCs w:val="24"/>
        </w:rPr>
      </w:pPr>
      <w:r w:rsidRPr="009C153B">
        <w:rPr>
          <w:rFonts w:ascii="AvantGarde Bk BT" w:hAnsi="AvantGarde Bk BT" w:cs="Arial"/>
          <w:b/>
          <w:color w:val="000000" w:themeColor="text1"/>
          <w:sz w:val="24"/>
          <w:szCs w:val="24"/>
        </w:rPr>
        <w:t>Controlar el servicio de mantenimiento de vehículos,</w:t>
      </w:r>
      <w:r w:rsidRPr="00707ACA">
        <w:rPr>
          <w:rFonts w:ascii="AvantGarde Bk BT" w:hAnsi="AvantGarde Bk BT" w:cs="Arial"/>
          <w:color w:val="000000" w:themeColor="text1"/>
          <w:sz w:val="24"/>
          <w:szCs w:val="24"/>
        </w:rPr>
        <w:t xml:space="preserve"> maquinaria, mobiliario y </w:t>
      </w:r>
      <w:r w:rsidR="002C41CC">
        <w:rPr>
          <w:rFonts w:ascii="AvantGarde Bk BT" w:hAnsi="AvantGarde Bk BT" w:cs="Arial"/>
          <w:color w:val="000000" w:themeColor="text1"/>
          <w:sz w:val="24"/>
          <w:szCs w:val="24"/>
        </w:rPr>
        <w:t>equipo a cargo del Ayuntamiento.</w:t>
      </w:r>
      <w:r w:rsidR="002C41CC">
        <w:rPr>
          <w:rStyle w:val="Refdenotaalpie"/>
          <w:rFonts w:ascii="AvantGarde Bk BT" w:hAnsi="AvantGarde Bk BT" w:cs="Arial"/>
          <w:color w:val="000000" w:themeColor="text1"/>
          <w:sz w:val="24"/>
          <w:szCs w:val="24"/>
        </w:rPr>
        <w:footnoteReference w:id="6"/>
      </w:r>
    </w:p>
    <w:p w14:paraId="31636AAE" w14:textId="437D1BFB" w:rsidR="00310B61" w:rsidRDefault="009C153B" w:rsidP="00310B61">
      <w:pPr>
        <w:pStyle w:val="corte4fondo"/>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Sobre esta directriz, se puede concluir válidamente que la respuesta emitida por el sujeto obligado es incorrecta en cuanto a que la Tesorería Municipal si cuenta con atribuciones para determinar el monto erogado por concepto de compra de </w:t>
      </w:r>
      <w:r>
        <w:rPr>
          <w:rFonts w:ascii="AvantGarde Bk BT" w:hAnsi="AvantGarde Bk BT" w:cs="Arial"/>
          <w:color w:val="000000" w:themeColor="text1"/>
          <w:sz w:val="24"/>
          <w:szCs w:val="24"/>
        </w:rPr>
        <w:lastRenderedPageBreak/>
        <w:t>combustible</w:t>
      </w:r>
      <w:r w:rsidR="00310B61">
        <w:rPr>
          <w:rFonts w:ascii="AvantGarde Bk BT" w:hAnsi="AvantGarde Bk BT" w:cs="Arial"/>
          <w:color w:val="000000" w:themeColor="text1"/>
          <w:sz w:val="24"/>
          <w:szCs w:val="24"/>
        </w:rPr>
        <w:t>; así como por no haberse gestionado adecuadamente la solicitud de información ante todas aquellas áreas que cuenten con atribuciones para generar y/o resguardar la información solicitada.</w:t>
      </w:r>
    </w:p>
    <w:p w14:paraId="730B161E" w14:textId="3947659D" w:rsidR="00640089" w:rsidRDefault="00C01371" w:rsidP="00C141F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que anteceden </w:t>
      </w:r>
      <w:r w:rsidR="00C141F9">
        <w:rPr>
          <w:rFonts w:ascii="AvantGarde Bk BT" w:hAnsi="AvantGarde Bk BT" w:cs="Arial"/>
          <w:color w:val="000000" w:themeColor="text1"/>
          <w:sz w:val="24"/>
          <w:szCs w:val="24"/>
        </w:rPr>
        <w:t xml:space="preserve">el </w:t>
      </w:r>
      <w:r w:rsidR="00C141F9" w:rsidRPr="00880D55">
        <w:rPr>
          <w:rFonts w:ascii="AvantGarde Bk BT" w:hAnsi="AvantGarde Bk BT" w:cs="Arial"/>
          <w:b/>
          <w:color w:val="000000" w:themeColor="text1"/>
          <w:sz w:val="24"/>
          <w:szCs w:val="24"/>
        </w:rPr>
        <w:t xml:space="preserve">Pleno de esta Comisión </w:t>
      </w:r>
      <w:r w:rsidR="00C141F9">
        <w:rPr>
          <w:rFonts w:ascii="AvantGarde Bk BT" w:hAnsi="AvantGarde Bk BT" w:cs="Arial"/>
          <w:b/>
          <w:color w:val="000000" w:themeColor="text1"/>
          <w:sz w:val="24"/>
          <w:szCs w:val="24"/>
        </w:rPr>
        <w:t>considera que</w:t>
      </w:r>
      <w:r>
        <w:rPr>
          <w:rFonts w:ascii="AvantGarde Bk BT" w:hAnsi="AvantGarde Bk BT" w:cs="Arial"/>
          <w:color w:val="000000" w:themeColor="text1"/>
          <w:sz w:val="24"/>
          <w:szCs w:val="24"/>
        </w:rPr>
        <w:t xml:space="preserve"> </w:t>
      </w:r>
      <w:r w:rsidR="00F07C35" w:rsidRPr="00F07C35">
        <w:rPr>
          <w:rFonts w:ascii="AvantGarde Bk BT" w:hAnsi="AvantGarde Bk BT" w:cs="Arial"/>
          <w:b/>
          <w:color w:val="000000" w:themeColor="text1"/>
          <w:sz w:val="24"/>
          <w:szCs w:val="24"/>
        </w:rPr>
        <w:t>l</w:t>
      </w:r>
      <w:r w:rsidR="00BC04A0">
        <w:rPr>
          <w:rFonts w:ascii="AvantGarde Bk BT" w:hAnsi="AvantGarde Bk BT" w:cs="Arial"/>
          <w:b/>
          <w:color w:val="000000" w:themeColor="text1"/>
          <w:sz w:val="24"/>
          <w:szCs w:val="24"/>
        </w:rPr>
        <w:t>os</w:t>
      </w:r>
      <w:r w:rsidR="00F07C35" w:rsidRPr="00C141F9">
        <w:rPr>
          <w:rFonts w:ascii="AvantGarde Bk BT" w:hAnsi="AvantGarde Bk BT" w:cs="Arial"/>
          <w:b/>
          <w:color w:val="000000" w:themeColor="text1"/>
          <w:sz w:val="24"/>
          <w:szCs w:val="24"/>
        </w:rPr>
        <w:t xml:space="preserve"> agravio</w:t>
      </w:r>
      <w:r w:rsidR="00BC04A0">
        <w:rPr>
          <w:rFonts w:ascii="AvantGarde Bk BT" w:hAnsi="AvantGarde Bk BT" w:cs="Arial"/>
          <w:b/>
          <w:color w:val="000000" w:themeColor="text1"/>
          <w:sz w:val="24"/>
          <w:szCs w:val="24"/>
        </w:rPr>
        <w:t>s</w:t>
      </w:r>
      <w:r w:rsidR="00F07C35" w:rsidRPr="00C141F9">
        <w:rPr>
          <w:rFonts w:ascii="AvantGarde Bk BT" w:hAnsi="AvantGarde Bk BT" w:cs="Arial"/>
          <w:b/>
          <w:color w:val="000000" w:themeColor="text1"/>
          <w:sz w:val="24"/>
          <w:szCs w:val="24"/>
        </w:rPr>
        <w:t xml:space="preserve"> expresado</w:t>
      </w:r>
      <w:r w:rsidR="00BC04A0">
        <w:rPr>
          <w:rFonts w:ascii="AvantGarde Bk BT" w:hAnsi="AvantGarde Bk BT" w:cs="Arial"/>
          <w:b/>
          <w:color w:val="000000" w:themeColor="text1"/>
          <w:sz w:val="24"/>
          <w:szCs w:val="24"/>
        </w:rPr>
        <w:t>s</w:t>
      </w:r>
      <w:r w:rsidR="00F07C35">
        <w:rPr>
          <w:rFonts w:ascii="AvantGarde Bk BT" w:hAnsi="AvantGarde Bk BT" w:cs="Arial"/>
          <w:b/>
          <w:color w:val="000000" w:themeColor="text1"/>
          <w:sz w:val="24"/>
          <w:szCs w:val="24"/>
        </w:rPr>
        <w:t xml:space="preserve"> por la persona recurrente</w:t>
      </w:r>
      <w:r w:rsidR="00BC04A0">
        <w:rPr>
          <w:rFonts w:ascii="AvantGarde Bk BT" w:hAnsi="AvantGarde Bk BT" w:cs="Arial"/>
          <w:b/>
          <w:color w:val="000000" w:themeColor="text1"/>
          <w:sz w:val="24"/>
          <w:szCs w:val="24"/>
        </w:rPr>
        <w:t xml:space="preserve"> resultaron</w:t>
      </w:r>
      <w:r w:rsidR="00F07C35">
        <w:rPr>
          <w:rFonts w:ascii="AvantGarde Bk BT" w:hAnsi="AvantGarde Bk BT" w:cs="Arial"/>
          <w:b/>
          <w:color w:val="000000" w:themeColor="text1"/>
          <w:sz w:val="24"/>
          <w:szCs w:val="24"/>
        </w:rPr>
        <w:t xml:space="preserve"> fundado</w:t>
      </w:r>
      <w:r w:rsidR="00BC04A0">
        <w:rPr>
          <w:rFonts w:ascii="AvantGarde Bk BT" w:hAnsi="AvantGarde Bk BT" w:cs="Arial"/>
          <w:b/>
          <w:color w:val="000000" w:themeColor="text1"/>
          <w:sz w:val="24"/>
          <w:szCs w:val="24"/>
        </w:rPr>
        <w:t>s</w:t>
      </w:r>
      <w:r w:rsidR="00C141F9">
        <w:rPr>
          <w:rFonts w:ascii="AvantGarde Bk BT" w:hAnsi="AvantGarde Bk BT" w:cs="Arial"/>
          <w:color w:val="000000" w:themeColor="text1"/>
          <w:sz w:val="24"/>
          <w:szCs w:val="24"/>
        </w:rPr>
        <w:t xml:space="preserve"> </w:t>
      </w:r>
      <w:r w:rsidR="00F07C35">
        <w:rPr>
          <w:rFonts w:ascii="AvantGarde Bk BT" w:hAnsi="AvantGarde Bk BT" w:cs="Arial"/>
          <w:b/>
          <w:color w:val="000000" w:themeColor="text1"/>
          <w:sz w:val="24"/>
          <w:szCs w:val="24"/>
        </w:rPr>
        <w:t>y suficiente</w:t>
      </w:r>
      <w:r w:rsidR="00BC04A0">
        <w:rPr>
          <w:rFonts w:ascii="AvantGarde Bk BT" w:hAnsi="AvantGarde Bk BT" w:cs="Arial"/>
          <w:b/>
          <w:color w:val="000000" w:themeColor="text1"/>
          <w:sz w:val="24"/>
          <w:szCs w:val="24"/>
        </w:rPr>
        <w:t>s</w:t>
      </w:r>
      <w:r w:rsidR="00C141F9" w:rsidRPr="00C141F9">
        <w:rPr>
          <w:rFonts w:ascii="AvantGarde Bk BT" w:hAnsi="AvantGarde Bk BT" w:cs="Arial"/>
          <w:b/>
          <w:color w:val="000000" w:themeColor="text1"/>
          <w:sz w:val="24"/>
          <w:szCs w:val="24"/>
        </w:rPr>
        <w:t xml:space="preserve"> para </w:t>
      </w:r>
      <w:r w:rsidR="007A1C74">
        <w:rPr>
          <w:rFonts w:ascii="AvantGarde Bk BT" w:hAnsi="AvantGarde Bk BT" w:cs="Arial"/>
          <w:b/>
          <w:color w:val="000000" w:themeColor="text1"/>
          <w:sz w:val="24"/>
          <w:szCs w:val="24"/>
        </w:rPr>
        <w:t>modific</w:t>
      </w:r>
      <w:r w:rsidR="00044FE4">
        <w:rPr>
          <w:rFonts w:ascii="AvantGarde Bk BT" w:hAnsi="AvantGarde Bk BT" w:cs="Arial"/>
          <w:b/>
          <w:color w:val="000000" w:themeColor="text1"/>
          <w:sz w:val="24"/>
          <w:szCs w:val="24"/>
        </w:rPr>
        <w:t>ar</w:t>
      </w:r>
      <w:r w:rsidR="00C141F9" w:rsidRPr="00C141F9">
        <w:rPr>
          <w:rFonts w:ascii="AvantGarde Bk BT" w:hAnsi="AvantGarde Bk BT" w:cs="Arial"/>
          <w:b/>
          <w:color w:val="000000" w:themeColor="text1"/>
          <w:sz w:val="24"/>
          <w:szCs w:val="24"/>
        </w:rPr>
        <w:t xml:space="preserve"> el acto impugnado.</w:t>
      </w:r>
    </w:p>
    <w:p w14:paraId="7ED18A7A" w14:textId="77777777"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 y efectos de esta resolución.</w:t>
      </w:r>
    </w:p>
    <w:p w14:paraId="47BA56F7" w14:textId="0C7681EE" w:rsidR="009A0D4F" w:rsidRDefault="009A0D4F" w:rsidP="00E0326C">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7A1C74">
        <w:rPr>
          <w:rFonts w:ascii="AvantGarde Bk BT" w:hAnsi="AvantGarde Bk BT" w:cs="Arial"/>
          <w:b/>
          <w:bCs/>
          <w:color w:val="000000" w:themeColor="text1"/>
          <w:sz w:val="24"/>
          <w:szCs w:val="24"/>
        </w:rPr>
        <w:t>MODIFI</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6DAEEA5E" w14:textId="36F0B96E" w:rsidR="00310B61" w:rsidRPr="00310B61" w:rsidRDefault="00AC69FF" w:rsidP="00310B61">
      <w:pPr>
        <w:pStyle w:val="Prrafodelista"/>
        <w:numPr>
          <w:ilvl w:val="0"/>
          <w:numId w:val="3"/>
        </w:numPr>
        <w:spacing w:before="240" w:after="240" w:line="360" w:lineRule="auto"/>
        <w:ind w:left="1134" w:hanging="425"/>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w:t>
      </w:r>
      <w:r w:rsidRPr="00AC69FF">
        <w:rPr>
          <w:rFonts w:ascii="AvantGarde Bk BT" w:hAnsi="AvantGarde Bk BT" w:cs="Arial"/>
          <w:color w:val="000000" w:themeColor="text1"/>
          <w:sz w:val="24"/>
          <w:szCs w:val="24"/>
        </w:rPr>
        <w:t>a</w:t>
      </w:r>
      <w:r w:rsidR="00310B61" w:rsidRPr="00310B61">
        <w:rPr>
          <w:rFonts w:ascii="AvantGarde Bk BT" w:hAnsi="AvantGarde Bk BT" w:cs="Arial"/>
          <w:color w:val="000000" w:themeColor="text1"/>
          <w:sz w:val="24"/>
          <w:szCs w:val="24"/>
        </w:rPr>
        <w:t xml:space="preserve"> Tesorera Municipal </w:t>
      </w:r>
      <w:r w:rsidR="00310B61">
        <w:rPr>
          <w:rFonts w:ascii="AvantGarde Bk BT" w:hAnsi="AvantGarde Bk BT" w:cs="Arial"/>
          <w:color w:val="000000" w:themeColor="text1"/>
          <w:sz w:val="24"/>
          <w:szCs w:val="24"/>
        </w:rPr>
        <w:t>realice</w:t>
      </w:r>
      <w:r w:rsidR="00310B61" w:rsidRPr="00310B61">
        <w:rPr>
          <w:rFonts w:ascii="AvantGarde Bk BT" w:hAnsi="AvantGarde Bk BT" w:cs="Arial"/>
          <w:color w:val="000000" w:themeColor="text1"/>
          <w:sz w:val="24"/>
          <w:szCs w:val="24"/>
        </w:rPr>
        <w:t xml:space="preserve"> la búsqueda de todos aquellos documentos que permitan dar cuenta de los gastos realizados por concepto de combustible.</w:t>
      </w:r>
    </w:p>
    <w:p w14:paraId="159B65F5" w14:textId="2BF2841F" w:rsidR="00310B61" w:rsidRDefault="00AC69FF" w:rsidP="00CA4B14">
      <w:pPr>
        <w:pStyle w:val="Prrafodelista"/>
        <w:numPr>
          <w:ilvl w:val="0"/>
          <w:numId w:val="3"/>
        </w:numPr>
        <w:spacing w:before="240" w:after="240" w:line="360" w:lineRule="auto"/>
        <w:ind w:left="1134" w:hanging="425"/>
        <w:jc w:val="both"/>
        <w:rPr>
          <w:rFonts w:ascii="AvantGarde Bk BT" w:hAnsi="AvantGarde Bk BT" w:cs="Arial"/>
          <w:color w:val="000000" w:themeColor="text1"/>
          <w:sz w:val="24"/>
          <w:szCs w:val="24"/>
        </w:rPr>
      </w:pPr>
      <w:r w:rsidRPr="00310B61">
        <w:rPr>
          <w:rFonts w:ascii="AvantGarde Bk BT" w:hAnsi="AvantGarde Bk BT" w:cs="Arial"/>
          <w:color w:val="000000" w:themeColor="text1"/>
          <w:sz w:val="24"/>
          <w:szCs w:val="24"/>
        </w:rPr>
        <w:t>La Unidad de Transparencia turne la solicitud de información a la</w:t>
      </w:r>
      <w:r w:rsidR="00310B61" w:rsidRPr="00310B61">
        <w:rPr>
          <w:rFonts w:ascii="AvantGarde Bk BT" w:hAnsi="AvantGarde Bk BT" w:cs="Arial"/>
          <w:color w:val="000000" w:themeColor="text1"/>
          <w:sz w:val="24"/>
          <w:szCs w:val="24"/>
        </w:rPr>
        <w:t xml:space="preserve"> Oficialía Mayor del Ayuntamiento (o en su caso a la Secretaría General) para efecto de que dicha área realice la búsqueda y posterior entrega de la información relacionada al consumo mensual de combustible de cada vehículo oficial indicando: Dependencia, vehículo, litros consumidos e importe pagado.</w:t>
      </w:r>
    </w:p>
    <w:p w14:paraId="11C356DB" w14:textId="799961AB" w:rsidR="00310B61" w:rsidRDefault="00310B61" w:rsidP="00310B61">
      <w:pPr>
        <w:pStyle w:val="Prrafodelista"/>
        <w:spacing w:before="240" w:after="240"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Esto dentro del periodo de búsqueda comprendido del dos mil veinticuatro al dos mil veintiséis.</w:t>
      </w:r>
    </w:p>
    <w:p w14:paraId="0A22C2BD" w14:textId="0D9BAEF3" w:rsidR="005C5DA1" w:rsidRPr="0067260C" w:rsidRDefault="007C62BF" w:rsidP="009A0D4F">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5.2.</w:t>
      </w:r>
      <w:r w:rsidR="005C5DA1">
        <w:rPr>
          <w:rFonts w:ascii="AvantGarde Bk BT" w:hAnsi="AvantGarde Bk BT" w:cs="Arial"/>
          <w:b/>
          <w:color w:val="000000" w:themeColor="text1"/>
          <w:sz w:val="24"/>
          <w:szCs w:val="24"/>
        </w:rPr>
        <w:t xml:space="preserve"> </w:t>
      </w:r>
      <w:r w:rsidR="009A4012" w:rsidRPr="009A4012">
        <w:rPr>
          <w:rFonts w:ascii="AvantGarde Bk BT" w:hAnsi="AvantGarde Bk BT" w:cs="Arial"/>
          <w:b/>
          <w:color w:val="000000" w:themeColor="text1"/>
          <w:sz w:val="24"/>
          <w:szCs w:val="24"/>
        </w:rPr>
        <w:t>Modalidad de la información</w:t>
      </w:r>
      <w:r w:rsidR="005C5DA1" w:rsidRPr="009A4012">
        <w:rPr>
          <w:rFonts w:ascii="AvantGarde Bk BT" w:hAnsi="AvantGarde Bk BT" w:cs="Arial"/>
          <w:b/>
          <w:color w:val="000000" w:themeColor="text1"/>
          <w:sz w:val="24"/>
          <w:szCs w:val="24"/>
        </w:rPr>
        <w:t>.</w:t>
      </w:r>
    </w:p>
    <w:p w14:paraId="155C4D46" w14:textId="77777777" w:rsidR="009A4012" w:rsidRDefault="009A4012" w:rsidP="009A4012">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18BE3D46" w14:textId="389C4756" w:rsidR="009A0D4F" w:rsidRDefault="007C62BF" w:rsidP="009A0D4F">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9A0D4F">
        <w:rPr>
          <w:rFonts w:ascii="AvantGarde Bk BT" w:hAnsi="AvantGarde Bk BT" w:cs="Arial"/>
          <w:b/>
          <w:color w:val="000000" w:themeColor="text1"/>
          <w:sz w:val="24"/>
          <w:szCs w:val="24"/>
        </w:rPr>
        <w:t xml:space="preserve">. </w:t>
      </w:r>
      <w:r w:rsidR="009A0D4F">
        <w:rPr>
          <w:rFonts w:ascii="AvantGarde Bk BT" w:hAnsi="AvantGarde Bk BT" w:cs="Arial"/>
          <w:b/>
          <w:sz w:val="24"/>
          <w:szCs w:val="24"/>
        </w:rPr>
        <w:t xml:space="preserve">Precisiones para el cumplimiento de la resolución. </w:t>
      </w:r>
    </w:p>
    <w:p w14:paraId="55415329" w14:textId="77777777" w:rsidR="009A0D4F" w:rsidRDefault="009A0D4F" w:rsidP="009A0D4F">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lastRenderedPageBreak/>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46203698" w14:textId="77777777" w:rsidR="009A0D4F" w:rsidRPr="00F331D9" w:rsidRDefault="009A0D4F" w:rsidP="005D1FFC">
      <w:pPr>
        <w:pStyle w:val="corte4fondo"/>
        <w:numPr>
          <w:ilvl w:val="3"/>
          <w:numId w:val="1"/>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CDB31DE" w14:textId="77777777" w:rsidR="009A0D4F" w:rsidRPr="00BB5524" w:rsidRDefault="009A0D4F" w:rsidP="005D1FFC">
      <w:pPr>
        <w:pStyle w:val="corte4fondo"/>
        <w:numPr>
          <w:ilvl w:val="3"/>
          <w:numId w:val="1"/>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60150AE1" w14:textId="258910C2" w:rsidR="009A0D4F" w:rsidRPr="00C12794" w:rsidRDefault="009A0D4F" w:rsidP="009A0D4F">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7C62BF">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224F55E6" w14:textId="77777777" w:rsidR="009A0D4F" w:rsidRPr="00A51A39" w:rsidRDefault="009A0D4F" w:rsidP="009A0D4F">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589F0B34" w14:textId="24116B4C" w:rsidR="009A0D4F" w:rsidRPr="004C15C0" w:rsidRDefault="007C62B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9A0D4F" w:rsidRPr="00831D47">
        <w:rPr>
          <w:rFonts w:ascii="AvantGarde Bk BT" w:hAnsi="AvantGarde Bk BT" w:cs="Arial"/>
          <w:b/>
          <w:color w:val="000000" w:themeColor="text1"/>
          <w:sz w:val="24"/>
          <w:szCs w:val="24"/>
        </w:rPr>
        <w:t>. Medida de apremio en caso de incumplimiento a la resolución.</w:t>
      </w:r>
    </w:p>
    <w:p w14:paraId="687DC200" w14:textId="77777777" w:rsidR="009A0D4F" w:rsidRPr="00002DE6" w:rsidRDefault="009A0D4F" w:rsidP="009A0D4F">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B885A5C" w14:textId="02592FF1" w:rsidR="009A0D4F" w:rsidRPr="00684218"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7C62BF">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78FF4586" w14:textId="77777777" w:rsidR="009A0D4F" w:rsidRPr="003358EE" w:rsidRDefault="009A0D4F" w:rsidP="00D25712">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w:t>
      </w:r>
      <w:r w:rsidRPr="00DA6809">
        <w:rPr>
          <w:rFonts w:ascii="AvantGarde Bk BT" w:hAnsi="AvantGarde Bk BT" w:cs="Arial"/>
          <w:color w:val="000000" w:themeColor="text1"/>
          <w:sz w:val="24"/>
          <w:szCs w:val="24"/>
        </w:rPr>
        <w:lastRenderedPageBreak/>
        <w:t xml:space="preserve">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492CA19E"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7A1C74">
        <w:rPr>
          <w:rFonts w:ascii="AvantGarde Bk BT" w:hAnsi="AvantGarde Bk BT" w:cs="Arial"/>
          <w:b/>
          <w:bCs/>
          <w:color w:val="000000" w:themeColor="text1"/>
          <w:sz w:val="24"/>
          <w:szCs w:val="24"/>
        </w:rPr>
        <w:t>MODIFI</w:t>
      </w:r>
      <w:r w:rsidR="00E35AC3">
        <w:rPr>
          <w:rFonts w:ascii="AvantGarde Bk BT" w:hAnsi="AvantGarde Bk BT" w:cs="Arial"/>
          <w:b/>
          <w:bCs/>
          <w:color w:val="000000" w:themeColor="text1"/>
          <w:sz w:val="24"/>
          <w:szCs w:val="24"/>
        </w:rPr>
        <w:t>C</w:t>
      </w:r>
      <w:r>
        <w:rPr>
          <w:rFonts w:ascii="AvantGarde Bk BT" w:hAnsi="AvantGarde Bk BT" w:cs="Arial"/>
          <w:b/>
          <w:bCs/>
          <w:color w:val="000000" w:themeColor="text1"/>
          <w:sz w:val="24"/>
          <w:szCs w:val="24"/>
        </w:rPr>
        <w:t>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34F449B9" w:rsidR="00531A80" w:rsidRPr="006809EF"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3D224B">
        <w:rPr>
          <w:rFonts w:ascii="AvantGarde Bk BT" w:hAnsi="AvantGarde Bk BT"/>
          <w:sz w:val="24"/>
          <w:szCs w:val="24"/>
        </w:rPr>
        <w:t>Sesión O</w:t>
      </w:r>
      <w:r w:rsidRPr="00DD6E4B">
        <w:rPr>
          <w:rFonts w:ascii="AvantGarde Bk BT" w:hAnsi="AvantGarde Bk BT"/>
          <w:sz w:val="24"/>
          <w:szCs w:val="24"/>
        </w:rPr>
        <w:t xml:space="preserve">rdinaria del </w:t>
      </w:r>
      <w:r w:rsidR="003D224B">
        <w:rPr>
          <w:rFonts w:ascii="AvantGarde Bk BT" w:hAnsi="AvantGarde Bk BT" w:cs="Arial"/>
          <w:color w:val="000000" w:themeColor="text1"/>
          <w:sz w:val="24"/>
          <w:szCs w:val="24"/>
        </w:rPr>
        <w:t>ocho de septiembre</w:t>
      </w:r>
      <w:r w:rsidR="00FC448C">
        <w:rPr>
          <w:rFonts w:ascii="AvantGarde Bk BT" w:hAnsi="AvantGarde Bk BT" w:cs="Arial"/>
          <w:color w:val="000000" w:themeColor="text1"/>
          <w:sz w:val="24"/>
          <w:szCs w:val="24"/>
        </w:rPr>
        <w:t xml:space="preserve"> </w:t>
      </w:r>
      <w:r w:rsidR="00531A80" w:rsidRPr="00DD6E4B">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A47EFB">
      <w:pPr>
        <w:pStyle w:val="NormalWeb"/>
        <w:spacing w:before="0" w:beforeAutospacing="0" w:after="0" w:afterAutospacing="0"/>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A47EFB">
      <w:pPr>
        <w:pStyle w:val="NormalWeb"/>
        <w:spacing w:after="0" w:afterAutospacing="0"/>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5EE26EED"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C448C">
        <w:rPr>
          <w:rFonts w:ascii="AvantGarde Bk BT" w:hAnsi="AvantGarde Bk BT" w:cs="Arial"/>
          <w:color w:val="000000" w:themeColor="text1"/>
          <w:sz w:val="14"/>
          <w:szCs w:val="14"/>
        </w:rPr>
        <w:t xml:space="preserve">sesión ordinaria de </w:t>
      </w:r>
      <w:r w:rsidR="003D224B">
        <w:rPr>
          <w:rFonts w:ascii="AvantGarde Bk BT" w:hAnsi="AvantGarde Bk BT" w:cs="Arial"/>
          <w:color w:val="000000" w:themeColor="text1"/>
          <w:sz w:val="14"/>
          <w:szCs w:val="14"/>
        </w:rPr>
        <w:t>ocho de septiembre</w:t>
      </w:r>
      <w:r w:rsidR="00DD6E4B">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310B61">
        <w:rPr>
          <w:rFonts w:ascii="AvantGarde Bk BT" w:hAnsi="AvantGarde Bk BT" w:cs="Arial"/>
          <w:color w:val="000000" w:themeColor="text1"/>
          <w:sz w:val="14"/>
          <w:szCs w:val="14"/>
        </w:rPr>
        <w:t>363</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55A11" w14:textId="77777777" w:rsidR="00A31029" w:rsidRDefault="00A31029" w:rsidP="003864ED">
      <w:pPr>
        <w:spacing w:after="0" w:line="240" w:lineRule="auto"/>
      </w:pPr>
      <w:r>
        <w:separator/>
      </w:r>
    </w:p>
  </w:endnote>
  <w:endnote w:type="continuationSeparator" w:id="0">
    <w:p w14:paraId="35527B20" w14:textId="77777777" w:rsidR="00A31029" w:rsidRDefault="00A31029"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6E42F7" w:rsidRDefault="006E42F7">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84FAA" w14:textId="77777777" w:rsidR="00A31029" w:rsidRDefault="00A31029" w:rsidP="003864ED">
      <w:pPr>
        <w:spacing w:after="0" w:line="240" w:lineRule="auto"/>
      </w:pPr>
      <w:r>
        <w:separator/>
      </w:r>
    </w:p>
  </w:footnote>
  <w:footnote w:type="continuationSeparator" w:id="0">
    <w:p w14:paraId="37D889C3" w14:textId="77777777" w:rsidR="00A31029" w:rsidRDefault="00A31029" w:rsidP="003864ED">
      <w:pPr>
        <w:spacing w:after="0" w:line="240" w:lineRule="auto"/>
      </w:pPr>
      <w:r>
        <w:continuationSeparator/>
      </w:r>
    </w:p>
  </w:footnote>
  <w:footnote w:id="1">
    <w:p w14:paraId="3331FE47" w14:textId="77777777" w:rsidR="006E42F7" w:rsidRPr="00E0326C" w:rsidRDefault="006E42F7" w:rsidP="00857C56">
      <w:pPr>
        <w:pStyle w:val="Textonotapie"/>
        <w:jc w:val="both"/>
        <w:rPr>
          <w:sz w:val="16"/>
          <w:szCs w:val="16"/>
        </w:rPr>
      </w:pPr>
      <w:r w:rsidRPr="00E0326C">
        <w:rPr>
          <w:rStyle w:val="Refdenotaalpie"/>
          <w:sz w:val="16"/>
          <w:szCs w:val="16"/>
        </w:rPr>
        <w:footnoteRef/>
      </w:r>
      <w:r w:rsidRPr="00E0326C">
        <w:rPr>
          <w:sz w:val="16"/>
          <w:szCs w:val="16"/>
        </w:rPr>
        <w:t xml:space="preserve"> Suprema Corte de Justicia de la Nación, Registro digital: 164618, Instancia: Segunda Sala, Novena Época, Materias(s): Común, Tesis: 2a./J. 58/2010, Fuente: Semanario Judicial de la Federación y su Gaceta. Tomo XXXI, Mayo de 2010, página 830, Tipo: Jurisprudencia.</w:t>
      </w:r>
    </w:p>
  </w:footnote>
  <w:footnote w:id="2">
    <w:p w14:paraId="5EED7A9E" w14:textId="77777777" w:rsidR="006E42F7" w:rsidRPr="00E0326C" w:rsidRDefault="006E42F7" w:rsidP="00E34DDC">
      <w:pPr>
        <w:pStyle w:val="Textonotapie"/>
        <w:jc w:val="both"/>
        <w:rPr>
          <w:sz w:val="16"/>
          <w:szCs w:val="16"/>
        </w:rPr>
      </w:pPr>
      <w:r w:rsidRPr="00E0326C">
        <w:rPr>
          <w:sz w:val="16"/>
          <w:szCs w:val="16"/>
          <w:vertAlign w:val="superscript"/>
          <w:lang w:val="es-ES_tradnl"/>
        </w:rPr>
        <w:footnoteRef/>
      </w:r>
      <w:r w:rsidRPr="00E0326C">
        <w:rPr>
          <w:sz w:val="16"/>
          <w:szCs w:val="16"/>
          <w:lang w:val="es-ES_tradnl"/>
        </w:rPr>
        <w:t xml:space="preserve"> </w:t>
      </w:r>
      <w:r w:rsidRPr="00E0326C">
        <w:rPr>
          <w:b/>
          <w:sz w:val="16"/>
          <w:szCs w:val="16"/>
          <w:lang w:val="es-ES_tradnl"/>
        </w:rPr>
        <w:t>ARTÍCULO 153.</w:t>
      </w:r>
      <w:r w:rsidRPr="00E0326C">
        <w:rPr>
          <w:sz w:val="16"/>
          <w:szCs w:val="16"/>
          <w:lang w:val="es-ES_tradnl"/>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3">
    <w:p w14:paraId="5785EED1" w14:textId="77777777" w:rsidR="006E42F7" w:rsidRPr="00E0326C" w:rsidRDefault="006E42F7" w:rsidP="00E34DDC">
      <w:pPr>
        <w:pStyle w:val="Textonotapie"/>
        <w:jc w:val="both"/>
        <w:rPr>
          <w:sz w:val="16"/>
          <w:szCs w:val="16"/>
          <w:lang w:val="es-ES_tradnl"/>
        </w:rPr>
      </w:pPr>
      <w:r w:rsidRPr="00E0326C">
        <w:rPr>
          <w:rStyle w:val="Refdenotaalpie"/>
          <w:sz w:val="16"/>
          <w:szCs w:val="16"/>
        </w:rPr>
        <w:footnoteRef/>
      </w:r>
      <w:r w:rsidRPr="00E0326C">
        <w:rPr>
          <w:sz w:val="16"/>
          <w:szCs w:val="16"/>
        </w:rPr>
        <w:t xml:space="preserve"> </w:t>
      </w:r>
      <w:r w:rsidRPr="00E0326C">
        <w:rPr>
          <w:b/>
          <w:bCs/>
          <w:sz w:val="16"/>
          <w:szCs w:val="16"/>
          <w:lang w:val="es-ES_tradnl"/>
        </w:rPr>
        <w:t>ARTÍCULO 61.</w:t>
      </w:r>
      <w:r w:rsidRPr="00E0326C">
        <w:rPr>
          <w:bCs/>
          <w:sz w:val="16"/>
          <w:szCs w:val="16"/>
          <w:lang w:val="es-ES_tradnl"/>
        </w:rPr>
        <w:t xml:space="preserve"> </w:t>
      </w:r>
      <w:r w:rsidRPr="00E0326C">
        <w:rPr>
          <w:sz w:val="16"/>
          <w:szCs w:val="16"/>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4827A596" w14:textId="77777777" w:rsidR="006E42F7" w:rsidRPr="00E0326C" w:rsidRDefault="006E42F7" w:rsidP="00E34DDC">
      <w:pPr>
        <w:pStyle w:val="Textonotapie"/>
        <w:jc w:val="both"/>
        <w:rPr>
          <w:sz w:val="16"/>
          <w:szCs w:val="16"/>
          <w:lang w:val="es-ES_tradnl"/>
        </w:rPr>
      </w:pPr>
      <w:r w:rsidRPr="00E0326C">
        <w:rPr>
          <w:sz w:val="16"/>
          <w:szCs w:val="16"/>
          <w:lang w:val="es-ES_tradnl"/>
        </w:rPr>
        <w:t xml:space="preserve">La obligación de los sujetos obligados de proporcionar información no comprende el procesamiento de la misma, ni el presentarla conforme al interés del solicitante. </w:t>
      </w:r>
    </w:p>
  </w:footnote>
  <w:footnote w:id="4">
    <w:p w14:paraId="34084748" w14:textId="77777777" w:rsidR="006E42F7" w:rsidRPr="00E0326C" w:rsidRDefault="006E42F7" w:rsidP="00E34DDC">
      <w:pPr>
        <w:pStyle w:val="Textonotapie"/>
        <w:jc w:val="both"/>
        <w:rPr>
          <w:sz w:val="16"/>
          <w:szCs w:val="16"/>
        </w:rPr>
      </w:pPr>
      <w:r w:rsidRPr="00E0326C">
        <w:rPr>
          <w:rStyle w:val="Refdenotaalpie"/>
          <w:sz w:val="16"/>
          <w:szCs w:val="16"/>
        </w:rPr>
        <w:footnoteRef/>
      </w:r>
      <w:r w:rsidRPr="00E0326C">
        <w:rPr>
          <w:sz w:val="16"/>
          <w:szCs w:val="16"/>
        </w:rPr>
        <w:t xml:space="preserve"> </w:t>
      </w:r>
      <w:r w:rsidRPr="00E0326C">
        <w:rPr>
          <w:b/>
          <w:sz w:val="16"/>
          <w:szCs w:val="16"/>
        </w:rPr>
        <w:t>ARTÍCULO 18.</w:t>
      </w:r>
      <w:r w:rsidRPr="00E0326C">
        <w:rPr>
          <w:sz w:val="16"/>
          <w:szCs w:val="16"/>
        </w:rPr>
        <w:t xml:space="preserve"> Los sujetos obligados deberán documentar todo acto que derive del ejercicio de sus facultades, competencias o funciones.</w:t>
      </w:r>
    </w:p>
    <w:p w14:paraId="3CA35C30" w14:textId="77777777" w:rsidR="006E42F7" w:rsidRPr="00E0326C" w:rsidRDefault="006E42F7" w:rsidP="00E34DDC">
      <w:pPr>
        <w:pStyle w:val="Textonotapie"/>
        <w:jc w:val="both"/>
        <w:rPr>
          <w:sz w:val="16"/>
          <w:szCs w:val="16"/>
        </w:rPr>
      </w:pPr>
      <w:r w:rsidRPr="00E0326C">
        <w:rPr>
          <w:b/>
          <w:sz w:val="16"/>
          <w:szCs w:val="16"/>
        </w:rPr>
        <w:t>ARTÍCULO 59.</w:t>
      </w:r>
      <w:r w:rsidRPr="00E0326C">
        <w:rPr>
          <w:sz w:val="16"/>
          <w:szCs w:val="16"/>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62147EC5" w14:textId="77777777" w:rsidR="006E42F7" w:rsidRPr="00E0326C" w:rsidRDefault="006E42F7" w:rsidP="00E34DDC">
      <w:pPr>
        <w:pStyle w:val="Textonotapie"/>
        <w:jc w:val="both"/>
        <w:rPr>
          <w:sz w:val="16"/>
          <w:szCs w:val="16"/>
        </w:rPr>
      </w:pPr>
      <w:r w:rsidRPr="00E0326C">
        <w:rPr>
          <w:b/>
          <w:sz w:val="16"/>
          <w:szCs w:val="16"/>
        </w:rPr>
        <w:t>ARTÍCULO 60.</w:t>
      </w:r>
      <w:r w:rsidRPr="00E0326C">
        <w:rPr>
          <w:sz w:val="16"/>
          <w:szCs w:val="16"/>
        </w:rPr>
        <w:t xml:space="preserve"> En la formulación, producción, procesamiento, administración, archivo y resguardo de la información, debe atenderse al principio de la máxima publicidad, con el objeto de facilitar el acceso de cualquier persona a su conocimiento. </w:t>
      </w:r>
    </w:p>
    <w:p w14:paraId="47502388" w14:textId="77777777" w:rsidR="006E42F7" w:rsidRPr="00E0326C" w:rsidRDefault="006E42F7" w:rsidP="00E34DDC">
      <w:pPr>
        <w:pStyle w:val="Textonotapie"/>
        <w:jc w:val="both"/>
        <w:rPr>
          <w:sz w:val="16"/>
          <w:szCs w:val="16"/>
        </w:rPr>
      </w:pPr>
      <w:r w:rsidRPr="00E0326C">
        <w:rPr>
          <w:sz w:val="16"/>
          <w:szCs w:val="16"/>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686FFBAF" w14:textId="77777777" w:rsidR="006E42F7" w:rsidRPr="00E0326C" w:rsidRDefault="006E42F7" w:rsidP="00E34DDC">
      <w:pPr>
        <w:pStyle w:val="Textonotapie"/>
        <w:jc w:val="both"/>
        <w:rPr>
          <w:sz w:val="16"/>
          <w:szCs w:val="16"/>
        </w:rPr>
      </w:pPr>
      <w:r w:rsidRPr="00E0326C">
        <w:rPr>
          <w:b/>
          <w:sz w:val="16"/>
          <w:szCs w:val="16"/>
        </w:rPr>
        <w:t>ARTÍCULO 61.</w:t>
      </w:r>
      <w:r w:rsidRPr="00E0326C">
        <w:rPr>
          <w:sz w:val="16"/>
          <w:szCs w:val="16"/>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2B175C44" w14:textId="77777777" w:rsidR="006E42F7" w:rsidRPr="00E0326C" w:rsidRDefault="006E42F7" w:rsidP="00E34DDC">
      <w:pPr>
        <w:pStyle w:val="Textonotapie"/>
        <w:jc w:val="both"/>
        <w:rPr>
          <w:sz w:val="16"/>
          <w:szCs w:val="16"/>
        </w:rPr>
      </w:pPr>
      <w:r w:rsidRPr="00E0326C">
        <w:rPr>
          <w:sz w:val="16"/>
          <w:szCs w:val="16"/>
        </w:rPr>
        <w:t>La obligación de los sujetos obligados de proporcionar información no comprende el procesamiento de la misma, ni el presentarla conforme al interés del solicitante.</w:t>
      </w:r>
    </w:p>
    <w:p w14:paraId="3A3B6190" w14:textId="77777777" w:rsidR="006E42F7" w:rsidRPr="00E0326C" w:rsidRDefault="006E42F7" w:rsidP="00E34DDC">
      <w:pPr>
        <w:pStyle w:val="Textonotapie"/>
        <w:jc w:val="both"/>
        <w:rPr>
          <w:sz w:val="16"/>
          <w:szCs w:val="16"/>
        </w:rPr>
      </w:pPr>
      <w:r w:rsidRPr="00E0326C">
        <w:rPr>
          <w:b/>
          <w:sz w:val="16"/>
          <w:szCs w:val="16"/>
        </w:rPr>
        <w:t>ARTÍCULO 152</w:t>
      </w:r>
      <w:r w:rsidRPr="00E0326C">
        <w:rPr>
          <w:sz w:val="16"/>
          <w:szCs w:val="16"/>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5">
    <w:p w14:paraId="41814256" w14:textId="1BB1788F" w:rsidR="00FF1E29" w:rsidRPr="00FF1E29" w:rsidRDefault="00FF1E29">
      <w:pPr>
        <w:pStyle w:val="Textonotapie"/>
        <w:rPr>
          <w:sz w:val="16"/>
        </w:rPr>
      </w:pPr>
      <w:r w:rsidRPr="00FF1E29">
        <w:rPr>
          <w:rStyle w:val="Refdenotaalpie"/>
          <w:sz w:val="16"/>
        </w:rPr>
        <w:footnoteRef/>
      </w:r>
      <w:r w:rsidRPr="00FF1E29">
        <w:rPr>
          <w:sz w:val="16"/>
        </w:rPr>
        <w:t xml:space="preserve"> </w:t>
      </w:r>
      <w:r w:rsidRPr="00FF1E29">
        <w:rPr>
          <w:b/>
          <w:sz w:val="16"/>
        </w:rPr>
        <w:t>ARTICULO 81.</w:t>
      </w:r>
      <w:r w:rsidRPr="00FF1E29">
        <w:rPr>
          <w:sz w:val="16"/>
        </w:rPr>
        <w:t xml:space="preserve"> Son facultades y obligaciones del Tesorero:</w:t>
      </w:r>
    </w:p>
    <w:p w14:paraId="026AC4F8" w14:textId="29E7984A" w:rsidR="00FF1E29" w:rsidRPr="00FF1E29" w:rsidRDefault="00FF1E29">
      <w:pPr>
        <w:pStyle w:val="Textonotapie"/>
        <w:rPr>
          <w:sz w:val="16"/>
        </w:rPr>
      </w:pPr>
      <w:r w:rsidRPr="00FF1E29">
        <w:rPr>
          <w:sz w:val="16"/>
        </w:rPr>
        <w:t>[…]</w:t>
      </w:r>
    </w:p>
    <w:p w14:paraId="34CA0EDF" w14:textId="7994DDC6" w:rsidR="00FF1E29" w:rsidRPr="00FF1E29" w:rsidRDefault="00FF1E29">
      <w:pPr>
        <w:pStyle w:val="Textonotapie"/>
        <w:rPr>
          <w:sz w:val="16"/>
        </w:rPr>
      </w:pPr>
      <w:r w:rsidRPr="00FF1E29">
        <w:rPr>
          <w:sz w:val="16"/>
        </w:rPr>
        <w:t>VIII. Llevar la contabilidad del municipio;</w:t>
      </w:r>
    </w:p>
    <w:p w14:paraId="5F0CFDD2" w14:textId="481B417E" w:rsidR="00FF1E29" w:rsidRDefault="00FF1E29">
      <w:pPr>
        <w:pStyle w:val="Textonotapie"/>
      </w:pPr>
      <w:r w:rsidRPr="00FF1E29">
        <w:rPr>
          <w:sz w:val="16"/>
        </w:rPr>
        <w:t>[…].</w:t>
      </w:r>
    </w:p>
  </w:footnote>
  <w:footnote w:id="6">
    <w:p w14:paraId="22A99A0F" w14:textId="72E7B0F1" w:rsidR="002C41CC" w:rsidRPr="009C153B" w:rsidRDefault="002C41CC" w:rsidP="002C41CC">
      <w:pPr>
        <w:pStyle w:val="Textonotapie"/>
        <w:jc w:val="both"/>
        <w:rPr>
          <w:sz w:val="16"/>
        </w:rPr>
      </w:pPr>
      <w:r w:rsidRPr="009C153B">
        <w:rPr>
          <w:rStyle w:val="Refdenotaalpie"/>
          <w:sz w:val="16"/>
        </w:rPr>
        <w:footnoteRef/>
      </w:r>
      <w:r w:rsidRPr="009C153B">
        <w:rPr>
          <w:sz w:val="16"/>
        </w:rPr>
        <w:t xml:space="preserve"> </w:t>
      </w:r>
      <w:r w:rsidRPr="009C153B">
        <w:rPr>
          <w:b/>
          <w:sz w:val="16"/>
        </w:rPr>
        <w:t>ARTICULO 84.</w:t>
      </w:r>
      <w:r w:rsidRPr="009C153B">
        <w:rPr>
          <w:sz w:val="16"/>
        </w:rPr>
        <w:t xml:space="preserve"> A efecto de proporcionar el apoyo administrativo a las dependencias, unidades y organismos municipales, el Oficial Mayor tendrá a su cargo las siguientes funciones: […] II. Autorizar el gasto corriente de las dependencias municipales; III. Adquirir los bienes y proporcionar los servicios requeridos para el mejor funcionamiento del Ayuntamiento; IV. Proveer oportunamente a las dependencias, unidades administrativas y organismos municipales, de los recursos humanos y materiales necesarios para el desarrollo de sus funciones; V. Levantar y tener actualizado el inventario general de los bienes muebles e inmuebles propiedad del Ayuntamiento; VI. Administrar, controlar y vigilar los almacenes generales del Ayuntamiento; VII. Controlar el servicio de mantenimiento de vehículos, maquinaria, mobiliario y equipo a cargo del Ayuntamiento; […].</w:t>
      </w:r>
    </w:p>
    <w:p w14:paraId="3D7C01EA" w14:textId="1FD29121" w:rsidR="002C41CC" w:rsidRDefault="009C153B" w:rsidP="002C41CC">
      <w:pPr>
        <w:pStyle w:val="Textonotapie"/>
        <w:jc w:val="both"/>
      </w:pPr>
      <w:r w:rsidRPr="009C153B">
        <w:rPr>
          <w:b/>
          <w:sz w:val="16"/>
        </w:rPr>
        <w:t>ARTICULO 78.</w:t>
      </w:r>
      <w:r w:rsidRPr="009C153B">
        <w:rPr>
          <w:sz w:val="16"/>
        </w:rPr>
        <w:t xml:space="preserve"> Son facultades y obligaciones del Secretario: […] XVII. En los municipios que no cuenten con Oficial Mayor, atender lo relativo a las relaciones laborales con los empleados del Ayuntamiento. Así como elaborar y revisar permanentemente, con el concurso de las demás dependencias municipales, los manuales de, organización; y de procedimientos; que requiera la administración pública municipal.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6E42F7" w:rsidRDefault="006E42F7">
        <w:pPr>
          <w:pStyle w:val="Encabezado"/>
          <w:jc w:val="center"/>
        </w:pPr>
      </w:p>
      <w:p w14:paraId="5AEDE41B" w14:textId="77777777" w:rsidR="006E42F7" w:rsidRDefault="006E42F7">
        <w:pPr>
          <w:pStyle w:val="Encabezado"/>
          <w:jc w:val="center"/>
        </w:pPr>
      </w:p>
      <w:p w14:paraId="4FAD023F" w14:textId="531583FC" w:rsidR="006E42F7" w:rsidRDefault="006E42F7">
        <w:pPr>
          <w:pStyle w:val="Encabezado"/>
          <w:jc w:val="center"/>
        </w:pPr>
        <w:r>
          <w:fldChar w:fldCharType="begin"/>
        </w:r>
        <w:r>
          <w:instrText>PAGE   \* MERGEFORMAT</w:instrText>
        </w:r>
        <w:r>
          <w:fldChar w:fldCharType="separate"/>
        </w:r>
        <w:r w:rsidR="008F348A" w:rsidRPr="008F348A">
          <w:rPr>
            <w:noProof/>
            <w:lang w:val="es-ES"/>
          </w:rPr>
          <w:t>4</w:t>
        </w:r>
        <w:r>
          <w:fldChar w:fldCharType="end"/>
        </w:r>
      </w:p>
    </w:sdtContent>
  </w:sdt>
  <w:p w14:paraId="3407CE7F" w14:textId="26EAF387" w:rsidR="006E42F7" w:rsidRDefault="00A93C88" w:rsidP="00403C89">
    <w:pPr>
      <w:pStyle w:val="Encabezado"/>
      <w:jc w:val="right"/>
    </w:pPr>
    <w:r>
      <w:t>RECURSO DE REVISIÓN 363</w:t>
    </w:r>
    <w:r w:rsidR="006E42F7">
      <w:t>/2026-1</w:t>
    </w:r>
  </w:p>
  <w:p w14:paraId="30F5D71D" w14:textId="77777777" w:rsidR="006E42F7" w:rsidRDefault="006E42F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693DC30B" w:rsidR="006E42F7" w:rsidRDefault="006E42F7"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8F348A" w:rsidRPr="008F348A">
          <w:rPr>
            <w:noProof/>
            <w:lang w:val="es-ES"/>
          </w:rPr>
          <w:t>3</w:t>
        </w:r>
        <w:r>
          <w:fldChar w:fldCharType="end"/>
        </w:r>
        <w:r>
          <w:t xml:space="preserve">                                  </w:t>
        </w:r>
      </w:p>
      <w:p w14:paraId="4B8CFE5F" w14:textId="77777777" w:rsidR="006E42F7" w:rsidRDefault="006E42F7" w:rsidP="00125FB7">
        <w:pPr>
          <w:pStyle w:val="Encabezado"/>
          <w:jc w:val="right"/>
        </w:pPr>
      </w:p>
      <w:p w14:paraId="33FF87E3" w14:textId="1A6FA04C" w:rsidR="006E42F7" w:rsidRDefault="006E42F7" w:rsidP="00403C89">
        <w:pPr>
          <w:pStyle w:val="Encabezado"/>
          <w:jc w:val="right"/>
        </w:pPr>
        <w:r>
          <w:t>RECU</w:t>
        </w:r>
        <w:r w:rsidR="00A93C88">
          <w:t>RSO DE REVISIÓN 363</w:t>
        </w:r>
        <w:r>
          <w:t>/2026-1</w:t>
        </w:r>
      </w:p>
      <w:p w14:paraId="1F581E29" w14:textId="484A7B4B" w:rsidR="006E42F7" w:rsidRDefault="00A31029" w:rsidP="00125FB7">
        <w:pPr>
          <w:pStyle w:val="Encabezado"/>
          <w:jc w:val="right"/>
        </w:pPr>
      </w:p>
    </w:sdtContent>
  </w:sdt>
  <w:p w14:paraId="1289C4E4" w14:textId="31ADB116" w:rsidR="006E42F7" w:rsidRDefault="006E42F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0E53"/>
    <w:multiLevelType w:val="hybridMultilevel"/>
    <w:tmpl w:val="95183A6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 w15:restartNumberingAfterBreak="0">
    <w:nsid w:val="253E774F"/>
    <w:multiLevelType w:val="hybridMultilevel"/>
    <w:tmpl w:val="AA94783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D584B03"/>
    <w:multiLevelType w:val="hybridMultilevel"/>
    <w:tmpl w:val="ABEC00B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0"/>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098"/>
    <w:rsid w:val="0003221B"/>
    <w:rsid w:val="000322F3"/>
    <w:rsid w:val="00032C5F"/>
    <w:rsid w:val="0003343A"/>
    <w:rsid w:val="0003354A"/>
    <w:rsid w:val="000338B4"/>
    <w:rsid w:val="0003400F"/>
    <w:rsid w:val="000343A1"/>
    <w:rsid w:val="0003507B"/>
    <w:rsid w:val="00035E3E"/>
    <w:rsid w:val="00035ED9"/>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4FE4"/>
    <w:rsid w:val="000450EB"/>
    <w:rsid w:val="00045779"/>
    <w:rsid w:val="0004680C"/>
    <w:rsid w:val="000468A0"/>
    <w:rsid w:val="000475EF"/>
    <w:rsid w:val="000476BE"/>
    <w:rsid w:val="00050F84"/>
    <w:rsid w:val="000515EE"/>
    <w:rsid w:val="000524E8"/>
    <w:rsid w:val="00052535"/>
    <w:rsid w:val="000528D0"/>
    <w:rsid w:val="00052D0C"/>
    <w:rsid w:val="00052E01"/>
    <w:rsid w:val="00054051"/>
    <w:rsid w:val="000542D9"/>
    <w:rsid w:val="00054510"/>
    <w:rsid w:val="00055757"/>
    <w:rsid w:val="00055E69"/>
    <w:rsid w:val="00056111"/>
    <w:rsid w:val="0005688E"/>
    <w:rsid w:val="00056A72"/>
    <w:rsid w:val="000603D2"/>
    <w:rsid w:val="000615A6"/>
    <w:rsid w:val="000616CE"/>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1BD5"/>
    <w:rsid w:val="00083F03"/>
    <w:rsid w:val="00085590"/>
    <w:rsid w:val="00085954"/>
    <w:rsid w:val="000868C7"/>
    <w:rsid w:val="000871FE"/>
    <w:rsid w:val="00087313"/>
    <w:rsid w:val="0008758B"/>
    <w:rsid w:val="00087AE8"/>
    <w:rsid w:val="000901C0"/>
    <w:rsid w:val="0009032E"/>
    <w:rsid w:val="00090678"/>
    <w:rsid w:val="00092161"/>
    <w:rsid w:val="00092A19"/>
    <w:rsid w:val="000932E8"/>
    <w:rsid w:val="000944FF"/>
    <w:rsid w:val="00095124"/>
    <w:rsid w:val="00095140"/>
    <w:rsid w:val="00096701"/>
    <w:rsid w:val="00096AE6"/>
    <w:rsid w:val="0009784A"/>
    <w:rsid w:val="00097ECC"/>
    <w:rsid w:val="000A069A"/>
    <w:rsid w:val="000A1118"/>
    <w:rsid w:val="000A15C7"/>
    <w:rsid w:val="000A1695"/>
    <w:rsid w:val="000A4528"/>
    <w:rsid w:val="000A4CCE"/>
    <w:rsid w:val="000A5C54"/>
    <w:rsid w:val="000A65C3"/>
    <w:rsid w:val="000A66E6"/>
    <w:rsid w:val="000A6997"/>
    <w:rsid w:val="000A6E73"/>
    <w:rsid w:val="000A7695"/>
    <w:rsid w:val="000B0C44"/>
    <w:rsid w:val="000B0E1E"/>
    <w:rsid w:val="000B0FFC"/>
    <w:rsid w:val="000B118A"/>
    <w:rsid w:val="000B14D7"/>
    <w:rsid w:val="000B173E"/>
    <w:rsid w:val="000B2308"/>
    <w:rsid w:val="000B245A"/>
    <w:rsid w:val="000B2542"/>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0A1"/>
    <w:rsid w:val="000C5159"/>
    <w:rsid w:val="000C5A0A"/>
    <w:rsid w:val="000C651F"/>
    <w:rsid w:val="000C7703"/>
    <w:rsid w:val="000C7763"/>
    <w:rsid w:val="000C7A1C"/>
    <w:rsid w:val="000D01A3"/>
    <w:rsid w:val="000D0862"/>
    <w:rsid w:val="000D1A27"/>
    <w:rsid w:val="000D2B1F"/>
    <w:rsid w:val="000D2DDA"/>
    <w:rsid w:val="000D3CDB"/>
    <w:rsid w:val="000D4362"/>
    <w:rsid w:val="000D4606"/>
    <w:rsid w:val="000D4716"/>
    <w:rsid w:val="000D5248"/>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883"/>
    <w:rsid w:val="000E7F43"/>
    <w:rsid w:val="000F03A1"/>
    <w:rsid w:val="000F0FF2"/>
    <w:rsid w:val="000F133E"/>
    <w:rsid w:val="000F1794"/>
    <w:rsid w:val="000F2BD5"/>
    <w:rsid w:val="000F3E8A"/>
    <w:rsid w:val="000F4183"/>
    <w:rsid w:val="000F4347"/>
    <w:rsid w:val="000F4B35"/>
    <w:rsid w:val="000F5376"/>
    <w:rsid w:val="000F56CE"/>
    <w:rsid w:val="000F607D"/>
    <w:rsid w:val="000F6106"/>
    <w:rsid w:val="000F6857"/>
    <w:rsid w:val="000F6A00"/>
    <w:rsid w:val="000F6B87"/>
    <w:rsid w:val="000F6E8F"/>
    <w:rsid w:val="000F712C"/>
    <w:rsid w:val="000F7644"/>
    <w:rsid w:val="00100D51"/>
    <w:rsid w:val="00100E65"/>
    <w:rsid w:val="001011B1"/>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6FAF"/>
    <w:rsid w:val="00117EFC"/>
    <w:rsid w:val="00117F76"/>
    <w:rsid w:val="0012031D"/>
    <w:rsid w:val="001204E0"/>
    <w:rsid w:val="00121981"/>
    <w:rsid w:val="00121A1E"/>
    <w:rsid w:val="001221B0"/>
    <w:rsid w:val="001234AC"/>
    <w:rsid w:val="00123D7F"/>
    <w:rsid w:val="0012445D"/>
    <w:rsid w:val="001246B9"/>
    <w:rsid w:val="00125FB7"/>
    <w:rsid w:val="00125FEE"/>
    <w:rsid w:val="00126008"/>
    <w:rsid w:val="0012671C"/>
    <w:rsid w:val="0012675A"/>
    <w:rsid w:val="0013001C"/>
    <w:rsid w:val="00130259"/>
    <w:rsid w:val="00130B4A"/>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66F"/>
    <w:rsid w:val="00137A7B"/>
    <w:rsid w:val="00140CB2"/>
    <w:rsid w:val="00140D18"/>
    <w:rsid w:val="00141314"/>
    <w:rsid w:val="00141F55"/>
    <w:rsid w:val="00142E85"/>
    <w:rsid w:val="00143CF3"/>
    <w:rsid w:val="00143E86"/>
    <w:rsid w:val="001453D7"/>
    <w:rsid w:val="001458BC"/>
    <w:rsid w:val="001463BA"/>
    <w:rsid w:val="00146903"/>
    <w:rsid w:val="00146EA8"/>
    <w:rsid w:val="00147F36"/>
    <w:rsid w:val="00147FD1"/>
    <w:rsid w:val="0015001F"/>
    <w:rsid w:val="00150455"/>
    <w:rsid w:val="001507F6"/>
    <w:rsid w:val="00150901"/>
    <w:rsid w:val="0015151A"/>
    <w:rsid w:val="001516BA"/>
    <w:rsid w:val="0015238A"/>
    <w:rsid w:val="00152F21"/>
    <w:rsid w:val="001533C3"/>
    <w:rsid w:val="001533D7"/>
    <w:rsid w:val="00154016"/>
    <w:rsid w:val="00154820"/>
    <w:rsid w:val="00154B3E"/>
    <w:rsid w:val="00154DBF"/>
    <w:rsid w:val="00155071"/>
    <w:rsid w:val="00155C27"/>
    <w:rsid w:val="0015675B"/>
    <w:rsid w:val="00156C6E"/>
    <w:rsid w:val="001604E7"/>
    <w:rsid w:val="00160B77"/>
    <w:rsid w:val="00160C23"/>
    <w:rsid w:val="00160D7A"/>
    <w:rsid w:val="001616E5"/>
    <w:rsid w:val="00161D63"/>
    <w:rsid w:val="00162546"/>
    <w:rsid w:val="001626CD"/>
    <w:rsid w:val="00163096"/>
    <w:rsid w:val="00163F4A"/>
    <w:rsid w:val="0016473A"/>
    <w:rsid w:val="00164830"/>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C17"/>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BA4"/>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061B"/>
    <w:rsid w:val="001B19BD"/>
    <w:rsid w:val="001B217C"/>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376C"/>
    <w:rsid w:val="001E46F0"/>
    <w:rsid w:val="001E4A97"/>
    <w:rsid w:val="001E4B8D"/>
    <w:rsid w:val="001E57D9"/>
    <w:rsid w:val="001E5BCA"/>
    <w:rsid w:val="001E5D8A"/>
    <w:rsid w:val="001E6071"/>
    <w:rsid w:val="001E6629"/>
    <w:rsid w:val="001E7191"/>
    <w:rsid w:val="001E74D0"/>
    <w:rsid w:val="001E7558"/>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2D03"/>
    <w:rsid w:val="00243440"/>
    <w:rsid w:val="002434F2"/>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82B"/>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173"/>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0B2"/>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27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3841"/>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92C"/>
    <w:rsid w:val="002B7D79"/>
    <w:rsid w:val="002C122F"/>
    <w:rsid w:val="002C12F4"/>
    <w:rsid w:val="002C17BB"/>
    <w:rsid w:val="002C2039"/>
    <w:rsid w:val="002C2098"/>
    <w:rsid w:val="002C2184"/>
    <w:rsid w:val="002C2C27"/>
    <w:rsid w:val="002C2E8E"/>
    <w:rsid w:val="002C3369"/>
    <w:rsid w:val="002C3608"/>
    <w:rsid w:val="002C3807"/>
    <w:rsid w:val="002C3D9B"/>
    <w:rsid w:val="002C41CC"/>
    <w:rsid w:val="002C41E5"/>
    <w:rsid w:val="002C4AE8"/>
    <w:rsid w:val="002C50B6"/>
    <w:rsid w:val="002C56A8"/>
    <w:rsid w:val="002C7F46"/>
    <w:rsid w:val="002C7FD6"/>
    <w:rsid w:val="002D02CD"/>
    <w:rsid w:val="002D098C"/>
    <w:rsid w:val="002D1F36"/>
    <w:rsid w:val="002D22E8"/>
    <w:rsid w:val="002D27A2"/>
    <w:rsid w:val="002D3A89"/>
    <w:rsid w:val="002D3D47"/>
    <w:rsid w:val="002D48EB"/>
    <w:rsid w:val="002D506F"/>
    <w:rsid w:val="002D5CF9"/>
    <w:rsid w:val="002D5F1C"/>
    <w:rsid w:val="002D63B1"/>
    <w:rsid w:val="002D68E3"/>
    <w:rsid w:val="002D7DD9"/>
    <w:rsid w:val="002E0202"/>
    <w:rsid w:val="002E0222"/>
    <w:rsid w:val="002E08BD"/>
    <w:rsid w:val="002E0CE2"/>
    <w:rsid w:val="002E1369"/>
    <w:rsid w:val="002E17ED"/>
    <w:rsid w:val="002E1C06"/>
    <w:rsid w:val="002E237F"/>
    <w:rsid w:val="002E2E7C"/>
    <w:rsid w:val="002E39ED"/>
    <w:rsid w:val="002E3E6F"/>
    <w:rsid w:val="002E415A"/>
    <w:rsid w:val="002E440B"/>
    <w:rsid w:val="002E4587"/>
    <w:rsid w:val="002E4982"/>
    <w:rsid w:val="002E56C9"/>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1FEA"/>
    <w:rsid w:val="003035AD"/>
    <w:rsid w:val="00303BDF"/>
    <w:rsid w:val="0030449F"/>
    <w:rsid w:val="00304BF5"/>
    <w:rsid w:val="00305125"/>
    <w:rsid w:val="003054C7"/>
    <w:rsid w:val="00307DF2"/>
    <w:rsid w:val="00307EFA"/>
    <w:rsid w:val="00310741"/>
    <w:rsid w:val="0031085F"/>
    <w:rsid w:val="00310B53"/>
    <w:rsid w:val="00310B61"/>
    <w:rsid w:val="00311906"/>
    <w:rsid w:val="00312052"/>
    <w:rsid w:val="003128D9"/>
    <w:rsid w:val="00312A79"/>
    <w:rsid w:val="00312C17"/>
    <w:rsid w:val="00314237"/>
    <w:rsid w:val="00314293"/>
    <w:rsid w:val="00314BC8"/>
    <w:rsid w:val="00314FB2"/>
    <w:rsid w:val="00315930"/>
    <w:rsid w:val="00315D8F"/>
    <w:rsid w:val="00316466"/>
    <w:rsid w:val="003166F4"/>
    <w:rsid w:val="00317018"/>
    <w:rsid w:val="00317125"/>
    <w:rsid w:val="003177C5"/>
    <w:rsid w:val="00317D10"/>
    <w:rsid w:val="00317F94"/>
    <w:rsid w:val="00320849"/>
    <w:rsid w:val="003208BE"/>
    <w:rsid w:val="003213E0"/>
    <w:rsid w:val="00321700"/>
    <w:rsid w:val="0032179E"/>
    <w:rsid w:val="00321928"/>
    <w:rsid w:val="00321CCA"/>
    <w:rsid w:val="0032230D"/>
    <w:rsid w:val="00322574"/>
    <w:rsid w:val="0032321A"/>
    <w:rsid w:val="003235E3"/>
    <w:rsid w:val="00324733"/>
    <w:rsid w:val="00324A01"/>
    <w:rsid w:val="00325332"/>
    <w:rsid w:val="00325459"/>
    <w:rsid w:val="00325CBB"/>
    <w:rsid w:val="0032613D"/>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37F92"/>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C05"/>
    <w:rsid w:val="00356F09"/>
    <w:rsid w:val="00357EEE"/>
    <w:rsid w:val="003604D4"/>
    <w:rsid w:val="00360687"/>
    <w:rsid w:val="003606DA"/>
    <w:rsid w:val="003610A4"/>
    <w:rsid w:val="0036162B"/>
    <w:rsid w:val="00361782"/>
    <w:rsid w:val="00361D08"/>
    <w:rsid w:val="00361DFB"/>
    <w:rsid w:val="003632DB"/>
    <w:rsid w:val="00363AE3"/>
    <w:rsid w:val="003641AB"/>
    <w:rsid w:val="003641DE"/>
    <w:rsid w:val="00365BBD"/>
    <w:rsid w:val="00365FF4"/>
    <w:rsid w:val="003667D6"/>
    <w:rsid w:val="00366C8D"/>
    <w:rsid w:val="003670C5"/>
    <w:rsid w:val="00367EA7"/>
    <w:rsid w:val="00370181"/>
    <w:rsid w:val="003715F5"/>
    <w:rsid w:val="00371DB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8B"/>
    <w:rsid w:val="003816EE"/>
    <w:rsid w:val="00383944"/>
    <w:rsid w:val="00383BB6"/>
    <w:rsid w:val="00383D2A"/>
    <w:rsid w:val="0038405A"/>
    <w:rsid w:val="003848C3"/>
    <w:rsid w:val="003854F9"/>
    <w:rsid w:val="00385540"/>
    <w:rsid w:val="003857F0"/>
    <w:rsid w:val="00385C09"/>
    <w:rsid w:val="003864ED"/>
    <w:rsid w:val="00386949"/>
    <w:rsid w:val="00386CDA"/>
    <w:rsid w:val="00386CDC"/>
    <w:rsid w:val="0038760F"/>
    <w:rsid w:val="003876CA"/>
    <w:rsid w:val="003877FA"/>
    <w:rsid w:val="0039001C"/>
    <w:rsid w:val="0039064B"/>
    <w:rsid w:val="003909A2"/>
    <w:rsid w:val="003917B1"/>
    <w:rsid w:val="00391BCF"/>
    <w:rsid w:val="00391F31"/>
    <w:rsid w:val="00392D54"/>
    <w:rsid w:val="00392D97"/>
    <w:rsid w:val="00392F37"/>
    <w:rsid w:val="0039337A"/>
    <w:rsid w:val="00393522"/>
    <w:rsid w:val="00393697"/>
    <w:rsid w:val="00393856"/>
    <w:rsid w:val="00393C44"/>
    <w:rsid w:val="003940D1"/>
    <w:rsid w:val="003943AD"/>
    <w:rsid w:val="003944DF"/>
    <w:rsid w:val="00396F07"/>
    <w:rsid w:val="003A01DE"/>
    <w:rsid w:val="003A03AA"/>
    <w:rsid w:val="003A07AF"/>
    <w:rsid w:val="003A0EA0"/>
    <w:rsid w:val="003A171F"/>
    <w:rsid w:val="003A18FA"/>
    <w:rsid w:val="003A1C98"/>
    <w:rsid w:val="003A2315"/>
    <w:rsid w:val="003A294C"/>
    <w:rsid w:val="003A30E2"/>
    <w:rsid w:val="003A331B"/>
    <w:rsid w:val="003A3516"/>
    <w:rsid w:val="003A3F26"/>
    <w:rsid w:val="003A4A76"/>
    <w:rsid w:val="003A4B6B"/>
    <w:rsid w:val="003A4C4E"/>
    <w:rsid w:val="003A512E"/>
    <w:rsid w:val="003A5D8C"/>
    <w:rsid w:val="003A6A42"/>
    <w:rsid w:val="003A6C5C"/>
    <w:rsid w:val="003A77FB"/>
    <w:rsid w:val="003A7A25"/>
    <w:rsid w:val="003B049A"/>
    <w:rsid w:val="003B05A0"/>
    <w:rsid w:val="003B07AD"/>
    <w:rsid w:val="003B0C2F"/>
    <w:rsid w:val="003B1B43"/>
    <w:rsid w:val="003B1C5C"/>
    <w:rsid w:val="003B215B"/>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1F2"/>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0B21"/>
    <w:rsid w:val="003D1073"/>
    <w:rsid w:val="003D1446"/>
    <w:rsid w:val="003D18F8"/>
    <w:rsid w:val="003D1EC1"/>
    <w:rsid w:val="003D224B"/>
    <w:rsid w:val="003D257A"/>
    <w:rsid w:val="003D2911"/>
    <w:rsid w:val="003D3415"/>
    <w:rsid w:val="003D3FEA"/>
    <w:rsid w:val="003D4E97"/>
    <w:rsid w:val="003D5449"/>
    <w:rsid w:val="003D5A1A"/>
    <w:rsid w:val="003D5C15"/>
    <w:rsid w:val="003D6998"/>
    <w:rsid w:val="003D6ECF"/>
    <w:rsid w:val="003D7603"/>
    <w:rsid w:val="003D770B"/>
    <w:rsid w:val="003D7984"/>
    <w:rsid w:val="003D7AF6"/>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6E6"/>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82"/>
    <w:rsid w:val="003F78A3"/>
    <w:rsid w:val="00400AAC"/>
    <w:rsid w:val="00400ABF"/>
    <w:rsid w:val="00401414"/>
    <w:rsid w:val="00401525"/>
    <w:rsid w:val="00401D46"/>
    <w:rsid w:val="00402370"/>
    <w:rsid w:val="00402426"/>
    <w:rsid w:val="0040294A"/>
    <w:rsid w:val="00402B2C"/>
    <w:rsid w:val="00402B49"/>
    <w:rsid w:val="004035A4"/>
    <w:rsid w:val="00403BF0"/>
    <w:rsid w:val="00403C89"/>
    <w:rsid w:val="004040D3"/>
    <w:rsid w:val="004044FA"/>
    <w:rsid w:val="004045CD"/>
    <w:rsid w:val="0040497D"/>
    <w:rsid w:val="00404C55"/>
    <w:rsid w:val="00404D31"/>
    <w:rsid w:val="00404E89"/>
    <w:rsid w:val="00405B15"/>
    <w:rsid w:val="0040630D"/>
    <w:rsid w:val="004063C9"/>
    <w:rsid w:val="00406B2A"/>
    <w:rsid w:val="00406C33"/>
    <w:rsid w:val="00407333"/>
    <w:rsid w:val="004079FE"/>
    <w:rsid w:val="0041035D"/>
    <w:rsid w:val="004103C2"/>
    <w:rsid w:val="004115E8"/>
    <w:rsid w:val="004115F8"/>
    <w:rsid w:val="00411A23"/>
    <w:rsid w:val="00411B7B"/>
    <w:rsid w:val="00412001"/>
    <w:rsid w:val="00412145"/>
    <w:rsid w:val="00412D71"/>
    <w:rsid w:val="00412D8B"/>
    <w:rsid w:val="004135E1"/>
    <w:rsid w:val="00414244"/>
    <w:rsid w:val="00414690"/>
    <w:rsid w:val="00414B9F"/>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27F16"/>
    <w:rsid w:val="0043015F"/>
    <w:rsid w:val="0043023C"/>
    <w:rsid w:val="00430DFD"/>
    <w:rsid w:val="004312C8"/>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2F9E"/>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5A70"/>
    <w:rsid w:val="00466AFD"/>
    <w:rsid w:val="00470FF1"/>
    <w:rsid w:val="004719E9"/>
    <w:rsid w:val="00472090"/>
    <w:rsid w:val="004742C5"/>
    <w:rsid w:val="00474D15"/>
    <w:rsid w:val="00474EE1"/>
    <w:rsid w:val="00475471"/>
    <w:rsid w:val="00475955"/>
    <w:rsid w:val="004763A8"/>
    <w:rsid w:val="00476565"/>
    <w:rsid w:val="00476D4C"/>
    <w:rsid w:val="00477104"/>
    <w:rsid w:val="004801F0"/>
    <w:rsid w:val="0048065E"/>
    <w:rsid w:val="00480745"/>
    <w:rsid w:val="00480C41"/>
    <w:rsid w:val="00480EBA"/>
    <w:rsid w:val="00480F0F"/>
    <w:rsid w:val="004815FD"/>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583"/>
    <w:rsid w:val="0049563A"/>
    <w:rsid w:val="00495E5A"/>
    <w:rsid w:val="00496934"/>
    <w:rsid w:val="004970ED"/>
    <w:rsid w:val="00497237"/>
    <w:rsid w:val="00497B79"/>
    <w:rsid w:val="004A0892"/>
    <w:rsid w:val="004A151B"/>
    <w:rsid w:val="004A1732"/>
    <w:rsid w:val="004A1B74"/>
    <w:rsid w:val="004A2171"/>
    <w:rsid w:val="004A22BD"/>
    <w:rsid w:val="004A2839"/>
    <w:rsid w:val="004A299A"/>
    <w:rsid w:val="004A2A0F"/>
    <w:rsid w:val="004A31B5"/>
    <w:rsid w:val="004A3B6A"/>
    <w:rsid w:val="004A42FA"/>
    <w:rsid w:val="004A45D9"/>
    <w:rsid w:val="004A50D0"/>
    <w:rsid w:val="004A578D"/>
    <w:rsid w:val="004A5823"/>
    <w:rsid w:val="004A59FD"/>
    <w:rsid w:val="004A5EFC"/>
    <w:rsid w:val="004A7379"/>
    <w:rsid w:val="004A768D"/>
    <w:rsid w:val="004A7825"/>
    <w:rsid w:val="004A7F76"/>
    <w:rsid w:val="004B09F6"/>
    <w:rsid w:val="004B0F31"/>
    <w:rsid w:val="004B1E65"/>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4CCB"/>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4F7C1C"/>
    <w:rsid w:val="0050032E"/>
    <w:rsid w:val="00500EEC"/>
    <w:rsid w:val="005015C3"/>
    <w:rsid w:val="00501A84"/>
    <w:rsid w:val="00501BDE"/>
    <w:rsid w:val="00502B10"/>
    <w:rsid w:val="00502F67"/>
    <w:rsid w:val="00503888"/>
    <w:rsid w:val="005038E8"/>
    <w:rsid w:val="00504DB1"/>
    <w:rsid w:val="0050518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7CF"/>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0265"/>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02D"/>
    <w:rsid w:val="005752F9"/>
    <w:rsid w:val="00575DAA"/>
    <w:rsid w:val="00575F83"/>
    <w:rsid w:val="0057633C"/>
    <w:rsid w:val="00576600"/>
    <w:rsid w:val="0057678E"/>
    <w:rsid w:val="00577103"/>
    <w:rsid w:val="00577534"/>
    <w:rsid w:val="00581689"/>
    <w:rsid w:val="00581774"/>
    <w:rsid w:val="00581889"/>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87BDD"/>
    <w:rsid w:val="00591BAC"/>
    <w:rsid w:val="00591E89"/>
    <w:rsid w:val="0059316B"/>
    <w:rsid w:val="005933C1"/>
    <w:rsid w:val="00593C3E"/>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BF0"/>
    <w:rsid w:val="005A3D47"/>
    <w:rsid w:val="005A3EB0"/>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00C"/>
    <w:rsid w:val="005C7D85"/>
    <w:rsid w:val="005D00F9"/>
    <w:rsid w:val="005D05E5"/>
    <w:rsid w:val="005D067A"/>
    <w:rsid w:val="005D0C14"/>
    <w:rsid w:val="005D0D7E"/>
    <w:rsid w:val="005D1642"/>
    <w:rsid w:val="005D1E2B"/>
    <w:rsid w:val="005D1FFC"/>
    <w:rsid w:val="005D22F8"/>
    <w:rsid w:val="005D27E3"/>
    <w:rsid w:val="005D2C05"/>
    <w:rsid w:val="005D2D89"/>
    <w:rsid w:val="005D39DA"/>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87B"/>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BBD"/>
    <w:rsid w:val="005F4D44"/>
    <w:rsid w:val="005F55F0"/>
    <w:rsid w:val="005F57E0"/>
    <w:rsid w:val="005F696D"/>
    <w:rsid w:val="005F6FFB"/>
    <w:rsid w:val="005F7824"/>
    <w:rsid w:val="0060124B"/>
    <w:rsid w:val="00602198"/>
    <w:rsid w:val="006021EA"/>
    <w:rsid w:val="006033B5"/>
    <w:rsid w:val="00603B06"/>
    <w:rsid w:val="006045D4"/>
    <w:rsid w:val="006047F1"/>
    <w:rsid w:val="00605A45"/>
    <w:rsid w:val="00606219"/>
    <w:rsid w:val="006073DF"/>
    <w:rsid w:val="006101C7"/>
    <w:rsid w:val="00610DD8"/>
    <w:rsid w:val="0061115F"/>
    <w:rsid w:val="00611781"/>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4AA9"/>
    <w:rsid w:val="0062536E"/>
    <w:rsid w:val="006254F5"/>
    <w:rsid w:val="00626491"/>
    <w:rsid w:val="00627B33"/>
    <w:rsid w:val="00630546"/>
    <w:rsid w:val="00630835"/>
    <w:rsid w:val="00631629"/>
    <w:rsid w:val="006318BE"/>
    <w:rsid w:val="006334B5"/>
    <w:rsid w:val="00634179"/>
    <w:rsid w:val="00634281"/>
    <w:rsid w:val="00634A36"/>
    <w:rsid w:val="00636A24"/>
    <w:rsid w:val="00636A6A"/>
    <w:rsid w:val="00636B2E"/>
    <w:rsid w:val="00637967"/>
    <w:rsid w:val="00637AC5"/>
    <w:rsid w:val="00640089"/>
    <w:rsid w:val="0064065F"/>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2FB1"/>
    <w:rsid w:val="00653358"/>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A3C"/>
    <w:rsid w:val="00673D87"/>
    <w:rsid w:val="00674664"/>
    <w:rsid w:val="006747EE"/>
    <w:rsid w:val="00674E00"/>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08E"/>
    <w:rsid w:val="006906F6"/>
    <w:rsid w:val="006914F4"/>
    <w:rsid w:val="00691868"/>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809"/>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2F7"/>
    <w:rsid w:val="006E4842"/>
    <w:rsid w:val="006E5839"/>
    <w:rsid w:val="006E5C32"/>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541D"/>
    <w:rsid w:val="00705C17"/>
    <w:rsid w:val="00705C1A"/>
    <w:rsid w:val="00706075"/>
    <w:rsid w:val="0070687A"/>
    <w:rsid w:val="00707ACA"/>
    <w:rsid w:val="007104B1"/>
    <w:rsid w:val="00710694"/>
    <w:rsid w:val="00710E8F"/>
    <w:rsid w:val="00711241"/>
    <w:rsid w:val="00711ABB"/>
    <w:rsid w:val="00711DE1"/>
    <w:rsid w:val="00712839"/>
    <w:rsid w:val="00712A21"/>
    <w:rsid w:val="00712C5E"/>
    <w:rsid w:val="00712FB4"/>
    <w:rsid w:val="00713445"/>
    <w:rsid w:val="00713463"/>
    <w:rsid w:val="00713B3B"/>
    <w:rsid w:val="00713E98"/>
    <w:rsid w:val="00713FDB"/>
    <w:rsid w:val="00714196"/>
    <w:rsid w:val="00714F15"/>
    <w:rsid w:val="00715CEA"/>
    <w:rsid w:val="00716824"/>
    <w:rsid w:val="00716CC0"/>
    <w:rsid w:val="00716F58"/>
    <w:rsid w:val="0071712B"/>
    <w:rsid w:val="00717216"/>
    <w:rsid w:val="007173AA"/>
    <w:rsid w:val="00717599"/>
    <w:rsid w:val="00720626"/>
    <w:rsid w:val="00720C84"/>
    <w:rsid w:val="00721352"/>
    <w:rsid w:val="00721576"/>
    <w:rsid w:val="00721589"/>
    <w:rsid w:val="00721DD3"/>
    <w:rsid w:val="00721FB9"/>
    <w:rsid w:val="00722BBB"/>
    <w:rsid w:val="00723496"/>
    <w:rsid w:val="00723B08"/>
    <w:rsid w:val="00723CF2"/>
    <w:rsid w:val="007241E1"/>
    <w:rsid w:val="0072490E"/>
    <w:rsid w:val="00724932"/>
    <w:rsid w:val="0072512D"/>
    <w:rsid w:val="0072557C"/>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CFE"/>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2BAE"/>
    <w:rsid w:val="007633E8"/>
    <w:rsid w:val="00763639"/>
    <w:rsid w:val="00763A05"/>
    <w:rsid w:val="00764807"/>
    <w:rsid w:val="00764B00"/>
    <w:rsid w:val="00764E45"/>
    <w:rsid w:val="007651A1"/>
    <w:rsid w:val="00765DA2"/>
    <w:rsid w:val="0076602B"/>
    <w:rsid w:val="00766ADD"/>
    <w:rsid w:val="00766C98"/>
    <w:rsid w:val="00766F46"/>
    <w:rsid w:val="00767A1C"/>
    <w:rsid w:val="007709C4"/>
    <w:rsid w:val="00770D71"/>
    <w:rsid w:val="00771282"/>
    <w:rsid w:val="007721A0"/>
    <w:rsid w:val="00772DF6"/>
    <w:rsid w:val="007731A9"/>
    <w:rsid w:val="00773D4C"/>
    <w:rsid w:val="00774B90"/>
    <w:rsid w:val="007753D8"/>
    <w:rsid w:val="0077543A"/>
    <w:rsid w:val="007756E6"/>
    <w:rsid w:val="00775F39"/>
    <w:rsid w:val="0077612B"/>
    <w:rsid w:val="00777275"/>
    <w:rsid w:val="00777E95"/>
    <w:rsid w:val="00780564"/>
    <w:rsid w:val="007806DB"/>
    <w:rsid w:val="00781BF5"/>
    <w:rsid w:val="00781E81"/>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B2"/>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1C74"/>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3B6"/>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5A"/>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425"/>
    <w:rsid w:val="007E5688"/>
    <w:rsid w:val="007E5BEE"/>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11C"/>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3DF"/>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046"/>
    <w:rsid w:val="00840288"/>
    <w:rsid w:val="008403C2"/>
    <w:rsid w:val="0084086D"/>
    <w:rsid w:val="00841044"/>
    <w:rsid w:val="00841371"/>
    <w:rsid w:val="00841546"/>
    <w:rsid w:val="008416FC"/>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6B08"/>
    <w:rsid w:val="0084702A"/>
    <w:rsid w:val="0084778B"/>
    <w:rsid w:val="008477EE"/>
    <w:rsid w:val="00847BEF"/>
    <w:rsid w:val="00847C1E"/>
    <w:rsid w:val="00847E36"/>
    <w:rsid w:val="00847F87"/>
    <w:rsid w:val="00847FEA"/>
    <w:rsid w:val="00850A67"/>
    <w:rsid w:val="00850D6B"/>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57C56"/>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075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0FE"/>
    <w:rsid w:val="008828C2"/>
    <w:rsid w:val="00882CAF"/>
    <w:rsid w:val="0088309D"/>
    <w:rsid w:val="008834C6"/>
    <w:rsid w:val="0088364D"/>
    <w:rsid w:val="00883B17"/>
    <w:rsid w:val="00883CA2"/>
    <w:rsid w:val="00883F18"/>
    <w:rsid w:val="00884979"/>
    <w:rsid w:val="00884EB7"/>
    <w:rsid w:val="00886222"/>
    <w:rsid w:val="00887782"/>
    <w:rsid w:val="00887FBC"/>
    <w:rsid w:val="0089027D"/>
    <w:rsid w:val="008903C4"/>
    <w:rsid w:val="008918EB"/>
    <w:rsid w:val="00892191"/>
    <w:rsid w:val="00893082"/>
    <w:rsid w:val="00893516"/>
    <w:rsid w:val="0089376B"/>
    <w:rsid w:val="0089396A"/>
    <w:rsid w:val="00893AD1"/>
    <w:rsid w:val="00894992"/>
    <w:rsid w:val="00894E12"/>
    <w:rsid w:val="0089569E"/>
    <w:rsid w:val="00896133"/>
    <w:rsid w:val="0089695F"/>
    <w:rsid w:val="00896AF6"/>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5AC4"/>
    <w:rsid w:val="008A6133"/>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6B6"/>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1BA2"/>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5F35"/>
    <w:rsid w:val="008E628B"/>
    <w:rsid w:val="008E6732"/>
    <w:rsid w:val="008E71C0"/>
    <w:rsid w:val="008E7C9C"/>
    <w:rsid w:val="008E7E67"/>
    <w:rsid w:val="008F1E7E"/>
    <w:rsid w:val="008F2302"/>
    <w:rsid w:val="008F23D5"/>
    <w:rsid w:val="008F33AB"/>
    <w:rsid w:val="008F348A"/>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A6E"/>
    <w:rsid w:val="00906E32"/>
    <w:rsid w:val="00906FDC"/>
    <w:rsid w:val="00907D72"/>
    <w:rsid w:val="0091068B"/>
    <w:rsid w:val="00912170"/>
    <w:rsid w:val="00912C54"/>
    <w:rsid w:val="00912EB3"/>
    <w:rsid w:val="009131AA"/>
    <w:rsid w:val="0091378D"/>
    <w:rsid w:val="009137B4"/>
    <w:rsid w:val="009138EC"/>
    <w:rsid w:val="00913B53"/>
    <w:rsid w:val="009145E5"/>
    <w:rsid w:val="00914AB6"/>
    <w:rsid w:val="00914C0B"/>
    <w:rsid w:val="00914C94"/>
    <w:rsid w:val="009152F9"/>
    <w:rsid w:val="009163A9"/>
    <w:rsid w:val="009171C0"/>
    <w:rsid w:val="0092045D"/>
    <w:rsid w:val="009212D1"/>
    <w:rsid w:val="009214BC"/>
    <w:rsid w:val="00921AD0"/>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4D2"/>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2F8A"/>
    <w:rsid w:val="00953D0B"/>
    <w:rsid w:val="0095504E"/>
    <w:rsid w:val="00955143"/>
    <w:rsid w:val="009560F2"/>
    <w:rsid w:val="009564E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428"/>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48AB"/>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4DF3"/>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B42"/>
    <w:rsid w:val="009A7C48"/>
    <w:rsid w:val="009A7E4D"/>
    <w:rsid w:val="009B012A"/>
    <w:rsid w:val="009B0644"/>
    <w:rsid w:val="009B1109"/>
    <w:rsid w:val="009B1ADD"/>
    <w:rsid w:val="009B1B1C"/>
    <w:rsid w:val="009B2AC2"/>
    <w:rsid w:val="009B2CA9"/>
    <w:rsid w:val="009B31F5"/>
    <w:rsid w:val="009B3385"/>
    <w:rsid w:val="009B3C40"/>
    <w:rsid w:val="009B40F5"/>
    <w:rsid w:val="009B4CA4"/>
    <w:rsid w:val="009B5388"/>
    <w:rsid w:val="009B546A"/>
    <w:rsid w:val="009B575A"/>
    <w:rsid w:val="009B5AEE"/>
    <w:rsid w:val="009B61A5"/>
    <w:rsid w:val="009B6DDE"/>
    <w:rsid w:val="009B6EF5"/>
    <w:rsid w:val="009B6F47"/>
    <w:rsid w:val="009B7BE2"/>
    <w:rsid w:val="009C008E"/>
    <w:rsid w:val="009C0691"/>
    <w:rsid w:val="009C0907"/>
    <w:rsid w:val="009C0AD7"/>
    <w:rsid w:val="009C0E66"/>
    <w:rsid w:val="009C153B"/>
    <w:rsid w:val="009C1BB5"/>
    <w:rsid w:val="009C1C3D"/>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2F0"/>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25D"/>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AD4"/>
    <w:rsid w:val="00A20BE4"/>
    <w:rsid w:val="00A21034"/>
    <w:rsid w:val="00A213C8"/>
    <w:rsid w:val="00A22BD9"/>
    <w:rsid w:val="00A22FEA"/>
    <w:rsid w:val="00A232E3"/>
    <w:rsid w:val="00A23E64"/>
    <w:rsid w:val="00A2443F"/>
    <w:rsid w:val="00A245E3"/>
    <w:rsid w:val="00A24C73"/>
    <w:rsid w:val="00A24D8D"/>
    <w:rsid w:val="00A2554C"/>
    <w:rsid w:val="00A26591"/>
    <w:rsid w:val="00A265FA"/>
    <w:rsid w:val="00A3025C"/>
    <w:rsid w:val="00A30E4A"/>
    <w:rsid w:val="00A31029"/>
    <w:rsid w:val="00A31B2D"/>
    <w:rsid w:val="00A32228"/>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3F2A"/>
    <w:rsid w:val="00A4457B"/>
    <w:rsid w:val="00A4471D"/>
    <w:rsid w:val="00A44AEA"/>
    <w:rsid w:val="00A44CD7"/>
    <w:rsid w:val="00A457E5"/>
    <w:rsid w:val="00A45C19"/>
    <w:rsid w:val="00A462A1"/>
    <w:rsid w:val="00A46679"/>
    <w:rsid w:val="00A47E09"/>
    <w:rsid w:val="00A47EFB"/>
    <w:rsid w:val="00A47F17"/>
    <w:rsid w:val="00A50BC6"/>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884"/>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4D0"/>
    <w:rsid w:val="00A86FA7"/>
    <w:rsid w:val="00A87882"/>
    <w:rsid w:val="00A909F9"/>
    <w:rsid w:val="00A90BAF"/>
    <w:rsid w:val="00A90D3B"/>
    <w:rsid w:val="00A91494"/>
    <w:rsid w:val="00A92D9A"/>
    <w:rsid w:val="00A93C88"/>
    <w:rsid w:val="00A95237"/>
    <w:rsid w:val="00A972D7"/>
    <w:rsid w:val="00AA0C94"/>
    <w:rsid w:val="00AA20BF"/>
    <w:rsid w:val="00AA24D5"/>
    <w:rsid w:val="00AA2B12"/>
    <w:rsid w:val="00AA305C"/>
    <w:rsid w:val="00AA32D3"/>
    <w:rsid w:val="00AA3B43"/>
    <w:rsid w:val="00AA4406"/>
    <w:rsid w:val="00AA4E36"/>
    <w:rsid w:val="00AA5CCF"/>
    <w:rsid w:val="00AA71F6"/>
    <w:rsid w:val="00AA7625"/>
    <w:rsid w:val="00AA7BDA"/>
    <w:rsid w:val="00AB021D"/>
    <w:rsid w:val="00AB0778"/>
    <w:rsid w:val="00AB1AF9"/>
    <w:rsid w:val="00AB2011"/>
    <w:rsid w:val="00AB2B1C"/>
    <w:rsid w:val="00AB3EE2"/>
    <w:rsid w:val="00AB543E"/>
    <w:rsid w:val="00AB5C34"/>
    <w:rsid w:val="00AB5F38"/>
    <w:rsid w:val="00AB5F3B"/>
    <w:rsid w:val="00AB678F"/>
    <w:rsid w:val="00AB701B"/>
    <w:rsid w:val="00AB7412"/>
    <w:rsid w:val="00AB7AB6"/>
    <w:rsid w:val="00AC0256"/>
    <w:rsid w:val="00AC04DA"/>
    <w:rsid w:val="00AC11D6"/>
    <w:rsid w:val="00AC1711"/>
    <w:rsid w:val="00AC19C1"/>
    <w:rsid w:val="00AC1ADE"/>
    <w:rsid w:val="00AC2F18"/>
    <w:rsid w:val="00AC315A"/>
    <w:rsid w:val="00AC316C"/>
    <w:rsid w:val="00AC4A9A"/>
    <w:rsid w:val="00AC4EE1"/>
    <w:rsid w:val="00AC58D3"/>
    <w:rsid w:val="00AC5959"/>
    <w:rsid w:val="00AC6447"/>
    <w:rsid w:val="00AC69FF"/>
    <w:rsid w:val="00AC6C41"/>
    <w:rsid w:val="00AC6D89"/>
    <w:rsid w:val="00AC759D"/>
    <w:rsid w:val="00AC75C3"/>
    <w:rsid w:val="00AC79E2"/>
    <w:rsid w:val="00AC7C57"/>
    <w:rsid w:val="00AD00E8"/>
    <w:rsid w:val="00AD1A07"/>
    <w:rsid w:val="00AD1C7D"/>
    <w:rsid w:val="00AD490A"/>
    <w:rsid w:val="00AD4FE0"/>
    <w:rsid w:val="00AD5172"/>
    <w:rsid w:val="00AD5E3A"/>
    <w:rsid w:val="00AD7CB5"/>
    <w:rsid w:val="00AD7CC3"/>
    <w:rsid w:val="00AE019C"/>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4E02"/>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2FB"/>
    <w:rsid w:val="00AF7705"/>
    <w:rsid w:val="00AF7CBD"/>
    <w:rsid w:val="00AF7CDE"/>
    <w:rsid w:val="00B00056"/>
    <w:rsid w:val="00B00440"/>
    <w:rsid w:val="00B009DE"/>
    <w:rsid w:val="00B00C12"/>
    <w:rsid w:val="00B00EA0"/>
    <w:rsid w:val="00B015D9"/>
    <w:rsid w:val="00B017AE"/>
    <w:rsid w:val="00B01D89"/>
    <w:rsid w:val="00B0216D"/>
    <w:rsid w:val="00B025D6"/>
    <w:rsid w:val="00B026C0"/>
    <w:rsid w:val="00B02F40"/>
    <w:rsid w:val="00B03979"/>
    <w:rsid w:val="00B0452C"/>
    <w:rsid w:val="00B04CFB"/>
    <w:rsid w:val="00B0577F"/>
    <w:rsid w:val="00B05EC9"/>
    <w:rsid w:val="00B0633E"/>
    <w:rsid w:val="00B06540"/>
    <w:rsid w:val="00B067AE"/>
    <w:rsid w:val="00B100F8"/>
    <w:rsid w:val="00B10168"/>
    <w:rsid w:val="00B10255"/>
    <w:rsid w:val="00B10B8A"/>
    <w:rsid w:val="00B10D6F"/>
    <w:rsid w:val="00B111B6"/>
    <w:rsid w:val="00B1126D"/>
    <w:rsid w:val="00B11D9E"/>
    <w:rsid w:val="00B1222E"/>
    <w:rsid w:val="00B12605"/>
    <w:rsid w:val="00B12CA0"/>
    <w:rsid w:val="00B13278"/>
    <w:rsid w:val="00B13357"/>
    <w:rsid w:val="00B13363"/>
    <w:rsid w:val="00B134FA"/>
    <w:rsid w:val="00B13648"/>
    <w:rsid w:val="00B14EE4"/>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AA2"/>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21E"/>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1E77"/>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59"/>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3D9A"/>
    <w:rsid w:val="00BA4129"/>
    <w:rsid w:val="00BA4F3B"/>
    <w:rsid w:val="00BA5238"/>
    <w:rsid w:val="00BA7070"/>
    <w:rsid w:val="00BA77B6"/>
    <w:rsid w:val="00BB066B"/>
    <w:rsid w:val="00BB09D4"/>
    <w:rsid w:val="00BB0DF8"/>
    <w:rsid w:val="00BB0FC9"/>
    <w:rsid w:val="00BB228B"/>
    <w:rsid w:val="00BB235C"/>
    <w:rsid w:val="00BB2D96"/>
    <w:rsid w:val="00BB2EBC"/>
    <w:rsid w:val="00BB409D"/>
    <w:rsid w:val="00BB4D05"/>
    <w:rsid w:val="00BB4D7C"/>
    <w:rsid w:val="00BB5524"/>
    <w:rsid w:val="00BB602A"/>
    <w:rsid w:val="00BB7439"/>
    <w:rsid w:val="00BB76F5"/>
    <w:rsid w:val="00BC04A0"/>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627"/>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4BE"/>
    <w:rsid w:val="00BF2F77"/>
    <w:rsid w:val="00BF2FA3"/>
    <w:rsid w:val="00BF3C47"/>
    <w:rsid w:val="00BF3EA2"/>
    <w:rsid w:val="00BF4287"/>
    <w:rsid w:val="00BF5F47"/>
    <w:rsid w:val="00BF6031"/>
    <w:rsid w:val="00BF64F0"/>
    <w:rsid w:val="00BF6AAA"/>
    <w:rsid w:val="00BF7B76"/>
    <w:rsid w:val="00C0025E"/>
    <w:rsid w:val="00C006CD"/>
    <w:rsid w:val="00C00CB3"/>
    <w:rsid w:val="00C01371"/>
    <w:rsid w:val="00C01F55"/>
    <w:rsid w:val="00C023EC"/>
    <w:rsid w:val="00C02C60"/>
    <w:rsid w:val="00C02EF8"/>
    <w:rsid w:val="00C02FFD"/>
    <w:rsid w:val="00C03B6B"/>
    <w:rsid w:val="00C0476C"/>
    <w:rsid w:val="00C04E61"/>
    <w:rsid w:val="00C05529"/>
    <w:rsid w:val="00C05C4B"/>
    <w:rsid w:val="00C06890"/>
    <w:rsid w:val="00C06903"/>
    <w:rsid w:val="00C069CE"/>
    <w:rsid w:val="00C06BD4"/>
    <w:rsid w:val="00C06BE3"/>
    <w:rsid w:val="00C0707B"/>
    <w:rsid w:val="00C07217"/>
    <w:rsid w:val="00C07416"/>
    <w:rsid w:val="00C0761B"/>
    <w:rsid w:val="00C07F50"/>
    <w:rsid w:val="00C1068E"/>
    <w:rsid w:val="00C11021"/>
    <w:rsid w:val="00C11128"/>
    <w:rsid w:val="00C12794"/>
    <w:rsid w:val="00C12921"/>
    <w:rsid w:val="00C12CF7"/>
    <w:rsid w:val="00C1314F"/>
    <w:rsid w:val="00C13868"/>
    <w:rsid w:val="00C138D4"/>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BA5"/>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77D83"/>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8789F"/>
    <w:rsid w:val="00C90548"/>
    <w:rsid w:val="00C90BF6"/>
    <w:rsid w:val="00C9117B"/>
    <w:rsid w:val="00C9163A"/>
    <w:rsid w:val="00C92FD4"/>
    <w:rsid w:val="00C95386"/>
    <w:rsid w:val="00C958FA"/>
    <w:rsid w:val="00C95DCE"/>
    <w:rsid w:val="00C95E93"/>
    <w:rsid w:val="00C962FB"/>
    <w:rsid w:val="00C964CB"/>
    <w:rsid w:val="00C967BF"/>
    <w:rsid w:val="00C96A22"/>
    <w:rsid w:val="00C96F13"/>
    <w:rsid w:val="00C978B2"/>
    <w:rsid w:val="00C97AEA"/>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02C"/>
    <w:rsid w:val="00CA6256"/>
    <w:rsid w:val="00CA64AA"/>
    <w:rsid w:val="00CA749B"/>
    <w:rsid w:val="00CA795F"/>
    <w:rsid w:val="00CA7BA9"/>
    <w:rsid w:val="00CA7C1E"/>
    <w:rsid w:val="00CA7E8E"/>
    <w:rsid w:val="00CB029F"/>
    <w:rsid w:val="00CB042E"/>
    <w:rsid w:val="00CB0593"/>
    <w:rsid w:val="00CB05DA"/>
    <w:rsid w:val="00CB0626"/>
    <w:rsid w:val="00CB06F1"/>
    <w:rsid w:val="00CB0EE3"/>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1D5"/>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D7673"/>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371"/>
    <w:rsid w:val="00CF33D5"/>
    <w:rsid w:val="00CF3D0C"/>
    <w:rsid w:val="00CF457F"/>
    <w:rsid w:val="00CF474C"/>
    <w:rsid w:val="00CF557E"/>
    <w:rsid w:val="00CF5638"/>
    <w:rsid w:val="00CF7485"/>
    <w:rsid w:val="00CF776C"/>
    <w:rsid w:val="00D00017"/>
    <w:rsid w:val="00D00877"/>
    <w:rsid w:val="00D0124B"/>
    <w:rsid w:val="00D0124D"/>
    <w:rsid w:val="00D02671"/>
    <w:rsid w:val="00D027ED"/>
    <w:rsid w:val="00D0288D"/>
    <w:rsid w:val="00D03430"/>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1550"/>
    <w:rsid w:val="00D42211"/>
    <w:rsid w:val="00D4233F"/>
    <w:rsid w:val="00D429EB"/>
    <w:rsid w:val="00D42AE6"/>
    <w:rsid w:val="00D4439B"/>
    <w:rsid w:val="00D4467E"/>
    <w:rsid w:val="00D4519E"/>
    <w:rsid w:val="00D4607E"/>
    <w:rsid w:val="00D46164"/>
    <w:rsid w:val="00D47B22"/>
    <w:rsid w:val="00D5040F"/>
    <w:rsid w:val="00D5184A"/>
    <w:rsid w:val="00D51867"/>
    <w:rsid w:val="00D51C40"/>
    <w:rsid w:val="00D51FBA"/>
    <w:rsid w:val="00D52533"/>
    <w:rsid w:val="00D531CC"/>
    <w:rsid w:val="00D533A0"/>
    <w:rsid w:val="00D53500"/>
    <w:rsid w:val="00D5397B"/>
    <w:rsid w:val="00D5399F"/>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312C"/>
    <w:rsid w:val="00DA405C"/>
    <w:rsid w:val="00DA413B"/>
    <w:rsid w:val="00DA5276"/>
    <w:rsid w:val="00DA54F6"/>
    <w:rsid w:val="00DA5C57"/>
    <w:rsid w:val="00DA6F2F"/>
    <w:rsid w:val="00DA6F8D"/>
    <w:rsid w:val="00DA7E59"/>
    <w:rsid w:val="00DA7FED"/>
    <w:rsid w:val="00DB058B"/>
    <w:rsid w:val="00DB0BEC"/>
    <w:rsid w:val="00DB0D57"/>
    <w:rsid w:val="00DB110D"/>
    <w:rsid w:val="00DB1274"/>
    <w:rsid w:val="00DB32BE"/>
    <w:rsid w:val="00DB3CFA"/>
    <w:rsid w:val="00DB4203"/>
    <w:rsid w:val="00DB427F"/>
    <w:rsid w:val="00DB42F3"/>
    <w:rsid w:val="00DB441A"/>
    <w:rsid w:val="00DB5870"/>
    <w:rsid w:val="00DB5D63"/>
    <w:rsid w:val="00DB62A6"/>
    <w:rsid w:val="00DB6614"/>
    <w:rsid w:val="00DB6F12"/>
    <w:rsid w:val="00DB7125"/>
    <w:rsid w:val="00DB76CA"/>
    <w:rsid w:val="00DC06E2"/>
    <w:rsid w:val="00DC0AF0"/>
    <w:rsid w:val="00DC1704"/>
    <w:rsid w:val="00DC17E7"/>
    <w:rsid w:val="00DC1AB3"/>
    <w:rsid w:val="00DC212D"/>
    <w:rsid w:val="00DC2169"/>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6E4B"/>
    <w:rsid w:val="00DD714D"/>
    <w:rsid w:val="00DD798D"/>
    <w:rsid w:val="00DD79C7"/>
    <w:rsid w:val="00DE03AC"/>
    <w:rsid w:val="00DE05E5"/>
    <w:rsid w:val="00DE09FD"/>
    <w:rsid w:val="00DE16B8"/>
    <w:rsid w:val="00DE1A71"/>
    <w:rsid w:val="00DE1B67"/>
    <w:rsid w:val="00DE288E"/>
    <w:rsid w:val="00DE298C"/>
    <w:rsid w:val="00DE3570"/>
    <w:rsid w:val="00DE4169"/>
    <w:rsid w:val="00DE41A3"/>
    <w:rsid w:val="00DE49E2"/>
    <w:rsid w:val="00DE6177"/>
    <w:rsid w:val="00DE65D5"/>
    <w:rsid w:val="00DE68EE"/>
    <w:rsid w:val="00DE740A"/>
    <w:rsid w:val="00DE7AF1"/>
    <w:rsid w:val="00DE7FBA"/>
    <w:rsid w:val="00DF04CF"/>
    <w:rsid w:val="00DF0B2B"/>
    <w:rsid w:val="00DF0BA4"/>
    <w:rsid w:val="00DF14AD"/>
    <w:rsid w:val="00DF2004"/>
    <w:rsid w:val="00DF2407"/>
    <w:rsid w:val="00DF24D0"/>
    <w:rsid w:val="00DF2E56"/>
    <w:rsid w:val="00DF2FD6"/>
    <w:rsid w:val="00DF3389"/>
    <w:rsid w:val="00DF3CCC"/>
    <w:rsid w:val="00DF591A"/>
    <w:rsid w:val="00DF5B89"/>
    <w:rsid w:val="00DF5FF4"/>
    <w:rsid w:val="00DF61B0"/>
    <w:rsid w:val="00DF67D9"/>
    <w:rsid w:val="00DF6B36"/>
    <w:rsid w:val="00DF7982"/>
    <w:rsid w:val="00DF7BBB"/>
    <w:rsid w:val="00E00CC8"/>
    <w:rsid w:val="00E00D8D"/>
    <w:rsid w:val="00E00EAA"/>
    <w:rsid w:val="00E01749"/>
    <w:rsid w:val="00E017BC"/>
    <w:rsid w:val="00E02120"/>
    <w:rsid w:val="00E02BC0"/>
    <w:rsid w:val="00E02C57"/>
    <w:rsid w:val="00E02DD1"/>
    <w:rsid w:val="00E02E18"/>
    <w:rsid w:val="00E0326C"/>
    <w:rsid w:val="00E03909"/>
    <w:rsid w:val="00E04AF3"/>
    <w:rsid w:val="00E04ED2"/>
    <w:rsid w:val="00E0520F"/>
    <w:rsid w:val="00E05CA6"/>
    <w:rsid w:val="00E061A1"/>
    <w:rsid w:val="00E06F25"/>
    <w:rsid w:val="00E06FB2"/>
    <w:rsid w:val="00E077DD"/>
    <w:rsid w:val="00E109B1"/>
    <w:rsid w:val="00E10AF9"/>
    <w:rsid w:val="00E11170"/>
    <w:rsid w:val="00E1148C"/>
    <w:rsid w:val="00E11C6F"/>
    <w:rsid w:val="00E1287F"/>
    <w:rsid w:val="00E12888"/>
    <w:rsid w:val="00E12B7F"/>
    <w:rsid w:val="00E13476"/>
    <w:rsid w:val="00E1368E"/>
    <w:rsid w:val="00E13765"/>
    <w:rsid w:val="00E13AA0"/>
    <w:rsid w:val="00E1493F"/>
    <w:rsid w:val="00E15257"/>
    <w:rsid w:val="00E15990"/>
    <w:rsid w:val="00E15C03"/>
    <w:rsid w:val="00E15DD2"/>
    <w:rsid w:val="00E15FC6"/>
    <w:rsid w:val="00E1775C"/>
    <w:rsid w:val="00E17B46"/>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4DDC"/>
    <w:rsid w:val="00E35AC3"/>
    <w:rsid w:val="00E36277"/>
    <w:rsid w:val="00E36DCC"/>
    <w:rsid w:val="00E376C1"/>
    <w:rsid w:val="00E376F4"/>
    <w:rsid w:val="00E40E02"/>
    <w:rsid w:val="00E417D9"/>
    <w:rsid w:val="00E41A5D"/>
    <w:rsid w:val="00E41F96"/>
    <w:rsid w:val="00E423A0"/>
    <w:rsid w:val="00E4495F"/>
    <w:rsid w:val="00E455A8"/>
    <w:rsid w:val="00E4589C"/>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6F3D"/>
    <w:rsid w:val="00E570A6"/>
    <w:rsid w:val="00E60A11"/>
    <w:rsid w:val="00E60E11"/>
    <w:rsid w:val="00E612A0"/>
    <w:rsid w:val="00E619F4"/>
    <w:rsid w:val="00E630CD"/>
    <w:rsid w:val="00E630DA"/>
    <w:rsid w:val="00E63192"/>
    <w:rsid w:val="00E6360E"/>
    <w:rsid w:val="00E6388F"/>
    <w:rsid w:val="00E638BF"/>
    <w:rsid w:val="00E63C11"/>
    <w:rsid w:val="00E64E1C"/>
    <w:rsid w:val="00E6580E"/>
    <w:rsid w:val="00E6737F"/>
    <w:rsid w:val="00E6757F"/>
    <w:rsid w:val="00E676C3"/>
    <w:rsid w:val="00E67B42"/>
    <w:rsid w:val="00E7030B"/>
    <w:rsid w:val="00E70DD6"/>
    <w:rsid w:val="00E71BA0"/>
    <w:rsid w:val="00E71CBE"/>
    <w:rsid w:val="00E71D6E"/>
    <w:rsid w:val="00E725B0"/>
    <w:rsid w:val="00E7310E"/>
    <w:rsid w:val="00E73642"/>
    <w:rsid w:val="00E73CB8"/>
    <w:rsid w:val="00E742CE"/>
    <w:rsid w:val="00E74A9C"/>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4B3D"/>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5F"/>
    <w:rsid w:val="00EA54A7"/>
    <w:rsid w:val="00EA57F9"/>
    <w:rsid w:val="00EA5D60"/>
    <w:rsid w:val="00EA61CF"/>
    <w:rsid w:val="00EA61EC"/>
    <w:rsid w:val="00EA6882"/>
    <w:rsid w:val="00EA6906"/>
    <w:rsid w:val="00EA6C03"/>
    <w:rsid w:val="00EA7057"/>
    <w:rsid w:val="00EA74F7"/>
    <w:rsid w:val="00EA764F"/>
    <w:rsid w:val="00EA7FD6"/>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6354"/>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7DB"/>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396B"/>
    <w:rsid w:val="00F241AF"/>
    <w:rsid w:val="00F24A31"/>
    <w:rsid w:val="00F25844"/>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1F"/>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3E81"/>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2D5"/>
    <w:rsid w:val="00F669B1"/>
    <w:rsid w:val="00F674D9"/>
    <w:rsid w:val="00F67665"/>
    <w:rsid w:val="00F67CA4"/>
    <w:rsid w:val="00F702BB"/>
    <w:rsid w:val="00F72468"/>
    <w:rsid w:val="00F72805"/>
    <w:rsid w:val="00F7284C"/>
    <w:rsid w:val="00F72FC2"/>
    <w:rsid w:val="00F730D5"/>
    <w:rsid w:val="00F73F5B"/>
    <w:rsid w:val="00F74290"/>
    <w:rsid w:val="00F74335"/>
    <w:rsid w:val="00F744E0"/>
    <w:rsid w:val="00F752F0"/>
    <w:rsid w:val="00F769EB"/>
    <w:rsid w:val="00F76B41"/>
    <w:rsid w:val="00F76E31"/>
    <w:rsid w:val="00F76FA7"/>
    <w:rsid w:val="00F77C42"/>
    <w:rsid w:val="00F8066D"/>
    <w:rsid w:val="00F822EA"/>
    <w:rsid w:val="00F82B31"/>
    <w:rsid w:val="00F82C72"/>
    <w:rsid w:val="00F82EEA"/>
    <w:rsid w:val="00F83753"/>
    <w:rsid w:val="00F83D02"/>
    <w:rsid w:val="00F84550"/>
    <w:rsid w:val="00F84B22"/>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7BC"/>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2C2"/>
    <w:rsid w:val="00FA3D70"/>
    <w:rsid w:val="00FA4237"/>
    <w:rsid w:val="00FA4243"/>
    <w:rsid w:val="00FA5996"/>
    <w:rsid w:val="00FA5CFC"/>
    <w:rsid w:val="00FA6157"/>
    <w:rsid w:val="00FA6DB5"/>
    <w:rsid w:val="00FA7052"/>
    <w:rsid w:val="00FA7BB3"/>
    <w:rsid w:val="00FA7C8B"/>
    <w:rsid w:val="00FB0B7E"/>
    <w:rsid w:val="00FB1714"/>
    <w:rsid w:val="00FB17AE"/>
    <w:rsid w:val="00FB1903"/>
    <w:rsid w:val="00FB1B04"/>
    <w:rsid w:val="00FB1BFE"/>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48C"/>
    <w:rsid w:val="00FC4D0D"/>
    <w:rsid w:val="00FC52AF"/>
    <w:rsid w:val="00FC5C7B"/>
    <w:rsid w:val="00FC630D"/>
    <w:rsid w:val="00FC663D"/>
    <w:rsid w:val="00FC6E86"/>
    <w:rsid w:val="00FC7262"/>
    <w:rsid w:val="00FC745E"/>
    <w:rsid w:val="00FC7F84"/>
    <w:rsid w:val="00FD03B6"/>
    <w:rsid w:val="00FD0EEF"/>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2E9C"/>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1E29"/>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689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85C368BA-3A01-4EAE-AD35-C9E69048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55226498">
      <w:bodyDiv w:val="1"/>
      <w:marLeft w:val="0"/>
      <w:marRight w:val="0"/>
      <w:marTop w:val="0"/>
      <w:marBottom w:val="0"/>
      <w:divBdr>
        <w:top w:val="none" w:sz="0" w:space="0" w:color="auto"/>
        <w:left w:val="none" w:sz="0" w:space="0" w:color="auto"/>
        <w:bottom w:val="none" w:sz="0" w:space="0" w:color="auto"/>
        <w:right w:val="none" w:sz="0" w:space="0" w:color="auto"/>
      </w:divBdr>
    </w:div>
    <w:div w:id="1182090346">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80CDF2-5CAC-4976-BF98-A2A7D149A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14</Pages>
  <Words>4479</Words>
  <Characters>24639</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6</cp:revision>
  <cp:lastPrinted>2025-11-05T14:45:00Z</cp:lastPrinted>
  <dcterms:created xsi:type="dcterms:W3CDTF">2026-08-31T20:05:00Z</dcterms:created>
  <dcterms:modified xsi:type="dcterms:W3CDTF">2026-09-02T19:12:00Z</dcterms:modified>
</cp:coreProperties>
</file>