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1292" w14:textId="77777777" w:rsidR="00235423" w:rsidRDefault="00C53245" w:rsidP="00C53245">
      <w:pPr>
        <w:jc w:val="center"/>
        <w:rPr>
          <w:rFonts w:ascii="Arial" w:hAnsi="Arial" w:cs="Arial"/>
          <w:b/>
          <w:sz w:val="28"/>
          <w:lang w:val="es-ES"/>
        </w:rPr>
      </w:pPr>
      <w:r w:rsidRPr="006C7367">
        <w:rPr>
          <w:rFonts w:ascii="Arial" w:hAnsi="Arial" w:cs="Arial"/>
          <w:b/>
          <w:sz w:val="28"/>
          <w:lang w:val="es-ES"/>
        </w:rPr>
        <w:t>ASUNTOS TRATADOS</w:t>
      </w:r>
    </w:p>
    <w:p w14:paraId="39B523E9" w14:textId="7F9F81A1" w:rsidR="00EC4D71" w:rsidRDefault="00EC4D71" w:rsidP="00EC4D71">
      <w:pPr>
        <w:spacing w:after="160" w:line="259" w:lineRule="auto"/>
        <w:contextualSpacing/>
        <w:jc w:val="both"/>
        <w:rPr>
          <w:rFonts w:ascii="Arial" w:hAnsi="Arial" w:cs="Arial"/>
          <w:b/>
          <w:sz w:val="28"/>
          <w:lang w:val="es-ES"/>
        </w:rPr>
      </w:pPr>
    </w:p>
    <w:p w14:paraId="253CFE4B" w14:textId="2FF44004" w:rsidR="00CA5EB0" w:rsidRPr="00D7334A" w:rsidRDefault="00CA5EB0" w:rsidP="00EC4D71">
      <w:pPr>
        <w:spacing w:after="160" w:line="259" w:lineRule="auto"/>
        <w:contextualSpacing/>
        <w:jc w:val="both"/>
        <w:rPr>
          <w:rFonts w:ascii="Tahoma" w:hAnsi="Tahoma" w:cs="Tahoma"/>
          <w:b/>
          <w:sz w:val="28"/>
          <w:lang w:val="es-ES"/>
        </w:rPr>
      </w:pPr>
    </w:p>
    <w:p w14:paraId="484898D8" w14:textId="6DB9D739" w:rsidR="00CA5EB0" w:rsidRPr="00D7334A" w:rsidRDefault="00CA5EB0" w:rsidP="00F0273A">
      <w:pPr>
        <w:spacing w:after="160" w:line="360" w:lineRule="auto"/>
        <w:contextualSpacing/>
        <w:jc w:val="both"/>
        <w:rPr>
          <w:rFonts w:ascii="Tahoma" w:eastAsia="Calibri" w:hAnsi="Tahoma" w:cs="Tahoma"/>
          <w:color w:val="000000"/>
          <w:sz w:val="24"/>
          <w:szCs w:val="24"/>
          <w:lang w:val="es-ES"/>
        </w:rPr>
      </w:pPr>
      <w:r w:rsidRPr="00D7334A">
        <w:rPr>
          <w:rFonts w:ascii="Tahoma" w:eastAsia="Calibri" w:hAnsi="Tahoma" w:cs="Tahoma"/>
          <w:sz w:val="24"/>
          <w:szCs w:val="28"/>
        </w:rPr>
        <w:t xml:space="preserve">Se </w:t>
      </w:r>
      <w:r w:rsidR="00F0273A" w:rsidRPr="00D7334A">
        <w:rPr>
          <w:rFonts w:ascii="Tahoma" w:eastAsia="Calibri" w:hAnsi="Tahoma" w:cs="Tahoma"/>
          <w:sz w:val="24"/>
          <w:szCs w:val="28"/>
        </w:rPr>
        <w:t xml:space="preserve">aprueban los estados financieros correspondientes a los meses de marzo y abril, ejercicio fiscal 2026, incluyendo </w:t>
      </w:r>
      <w:r w:rsidR="00F0273A" w:rsidRPr="00D7334A">
        <w:rPr>
          <w:rFonts w:ascii="Tahoma" w:eastAsia="Calibri" w:hAnsi="Tahoma" w:cs="Tahoma"/>
          <w:color w:val="000000"/>
          <w:sz w:val="24"/>
          <w:szCs w:val="24"/>
          <w:lang w:val="es-ES"/>
        </w:rPr>
        <w:t>el primer trimestre enero-marzo 2026, así como la Tercera y Cuarta adecuación al presupuesto de egresos.</w:t>
      </w:r>
    </w:p>
    <w:p w14:paraId="0D828924" w14:textId="63D3DF0D" w:rsidR="00D7334A" w:rsidRPr="00D7334A" w:rsidRDefault="00D7334A" w:rsidP="00F0273A">
      <w:pPr>
        <w:spacing w:after="160" w:line="360" w:lineRule="auto"/>
        <w:contextualSpacing/>
        <w:jc w:val="both"/>
        <w:rPr>
          <w:rFonts w:ascii="Tahoma" w:eastAsia="Calibri" w:hAnsi="Tahoma" w:cs="Tahoma"/>
          <w:color w:val="000000"/>
          <w:lang w:val="es-ES"/>
        </w:rPr>
      </w:pPr>
    </w:p>
    <w:p w14:paraId="3EE86FDC" w14:textId="77777777" w:rsidR="00D7334A" w:rsidRPr="00D7334A" w:rsidRDefault="00D7334A" w:rsidP="00D7334A">
      <w:pPr>
        <w:spacing w:after="160" w:line="360" w:lineRule="auto"/>
        <w:contextualSpacing/>
        <w:jc w:val="both"/>
        <w:rPr>
          <w:rFonts w:ascii="Tahoma" w:hAnsi="Tahoma" w:cs="Tahoma"/>
          <w:bCs/>
          <w:sz w:val="24"/>
          <w:szCs w:val="20"/>
          <w:lang w:val="es-ES"/>
        </w:rPr>
      </w:pPr>
      <w:r w:rsidRPr="00D7334A">
        <w:rPr>
          <w:rFonts w:ascii="Tahoma" w:hAnsi="Tahoma" w:cs="Tahoma"/>
          <w:bCs/>
          <w:sz w:val="24"/>
          <w:szCs w:val="20"/>
          <w:lang w:val="es-ES"/>
        </w:rPr>
        <w:t>A propuesta de la Regidora Ximena García Segura, se autoriza realizar las gestiones necesarias para adquirir la extensión del Terreno del panteón Los Ángeles.</w:t>
      </w:r>
    </w:p>
    <w:p w14:paraId="76181F4A" w14:textId="77777777" w:rsidR="00D7334A" w:rsidRPr="00D7334A" w:rsidRDefault="00D7334A" w:rsidP="00D7334A">
      <w:pPr>
        <w:spacing w:after="160" w:line="360" w:lineRule="auto"/>
        <w:contextualSpacing/>
        <w:jc w:val="both"/>
        <w:rPr>
          <w:rFonts w:ascii="Tahoma" w:hAnsi="Tahoma" w:cs="Tahoma"/>
          <w:bCs/>
          <w:sz w:val="24"/>
          <w:szCs w:val="20"/>
          <w:lang w:val="es-ES"/>
        </w:rPr>
      </w:pPr>
    </w:p>
    <w:p w14:paraId="5220DFAC" w14:textId="01574C7B" w:rsidR="00D7334A" w:rsidRPr="00D7334A" w:rsidRDefault="00D7334A" w:rsidP="00D7334A">
      <w:pPr>
        <w:spacing w:after="160" w:line="360" w:lineRule="auto"/>
        <w:contextualSpacing/>
        <w:jc w:val="both"/>
        <w:rPr>
          <w:rFonts w:ascii="Tahoma" w:hAnsi="Tahoma" w:cs="Tahoma"/>
          <w:bCs/>
          <w:sz w:val="24"/>
          <w:szCs w:val="20"/>
          <w:lang w:val="es-ES"/>
        </w:rPr>
      </w:pPr>
      <w:r w:rsidRPr="00D7334A">
        <w:rPr>
          <w:rFonts w:ascii="Tahoma" w:hAnsi="Tahoma" w:cs="Tahoma"/>
          <w:bCs/>
          <w:sz w:val="24"/>
          <w:szCs w:val="20"/>
          <w:lang w:val="es-ES"/>
        </w:rPr>
        <w:t xml:space="preserve">A petición del C. </w:t>
      </w:r>
      <w:proofErr w:type="gramStart"/>
      <w:r w:rsidRPr="00D7334A">
        <w:rPr>
          <w:rFonts w:ascii="Tahoma" w:hAnsi="Tahoma" w:cs="Tahoma"/>
          <w:bCs/>
          <w:sz w:val="24"/>
          <w:szCs w:val="20"/>
          <w:lang w:val="es-ES"/>
        </w:rPr>
        <w:t>Presidente</w:t>
      </w:r>
      <w:proofErr w:type="gramEnd"/>
      <w:r w:rsidRPr="00D7334A">
        <w:rPr>
          <w:rFonts w:ascii="Tahoma" w:hAnsi="Tahoma" w:cs="Tahoma"/>
          <w:bCs/>
          <w:sz w:val="24"/>
          <w:szCs w:val="20"/>
          <w:lang w:val="es-ES"/>
        </w:rPr>
        <w:t xml:space="preserve"> Municipal, se autoriza la integración de plazas a diferentes áreas del Ayuntamiento.</w:t>
      </w:r>
    </w:p>
    <w:sectPr w:rsidR="00D7334A" w:rsidRPr="00D733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E3433"/>
    <w:multiLevelType w:val="hybridMultilevel"/>
    <w:tmpl w:val="42A0455A"/>
    <w:lvl w:ilvl="0" w:tplc="F14EEF5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86121"/>
    <w:multiLevelType w:val="hybridMultilevel"/>
    <w:tmpl w:val="AC4C6098"/>
    <w:lvl w:ilvl="0" w:tplc="7F5098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245"/>
    <w:rsid w:val="000534D8"/>
    <w:rsid w:val="000C2632"/>
    <w:rsid w:val="00104B01"/>
    <w:rsid w:val="001724FA"/>
    <w:rsid w:val="001852FC"/>
    <w:rsid w:val="00235423"/>
    <w:rsid w:val="002D4A86"/>
    <w:rsid w:val="003C088A"/>
    <w:rsid w:val="003F62F3"/>
    <w:rsid w:val="00462156"/>
    <w:rsid w:val="0047088E"/>
    <w:rsid w:val="004D6B47"/>
    <w:rsid w:val="004E6E95"/>
    <w:rsid w:val="005B1546"/>
    <w:rsid w:val="005C33A6"/>
    <w:rsid w:val="00605260"/>
    <w:rsid w:val="00634684"/>
    <w:rsid w:val="006C7367"/>
    <w:rsid w:val="00722043"/>
    <w:rsid w:val="008B7092"/>
    <w:rsid w:val="009E4142"/>
    <w:rsid w:val="00B018BB"/>
    <w:rsid w:val="00B30365"/>
    <w:rsid w:val="00C53245"/>
    <w:rsid w:val="00CA5EB0"/>
    <w:rsid w:val="00D7334A"/>
    <w:rsid w:val="00E436FD"/>
    <w:rsid w:val="00EC4D71"/>
    <w:rsid w:val="00F0273A"/>
    <w:rsid w:val="00F06174"/>
    <w:rsid w:val="00F7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B7E73"/>
  <w15:docId w15:val="{F37EDDD9-E3B2-4BA2-BF8A-6A348B21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 DE REYES</dc:creator>
  <cp:lastModifiedBy>VILLA DE REYES</cp:lastModifiedBy>
  <cp:revision>7</cp:revision>
  <dcterms:created xsi:type="dcterms:W3CDTF">2026-01-09T15:24:00Z</dcterms:created>
  <dcterms:modified xsi:type="dcterms:W3CDTF">2026-07-08T16:36:00Z</dcterms:modified>
</cp:coreProperties>
</file>