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F3665" w:rsidRPr="00115CE3" w:rsidRDefault="00C246B2" w:rsidP="005F0249">
      <w:pPr>
        <w:spacing w:line="240" w:lineRule="auto"/>
        <w:jc w:val="both"/>
        <w:rPr>
          <w:rFonts w:ascii="Arial" w:hAnsi="Arial" w:cs="Arial"/>
          <w:sz w:val="24"/>
          <w:szCs w:val="24"/>
        </w:rPr>
      </w:pPr>
      <w:bookmarkStart w:id="0" w:name="_GoBack"/>
      <w:bookmarkEnd w:id="0"/>
      <w:r w:rsidRPr="00115CE3">
        <w:rPr>
          <w:rFonts w:ascii="Arial" w:hAnsi="Arial" w:cs="Arial"/>
          <w:sz w:val="24"/>
          <w:szCs w:val="24"/>
        </w:rPr>
        <w:t>En la ciudad de San Luis Potosí, San Luis Potosí</w:t>
      </w:r>
      <w:r w:rsidR="007F24DE" w:rsidRPr="00115CE3">
        <w:rPr>
          <w:rFonts w:ascii="Arial" w:hAnsi="Arial" w:cs="Arial"/>
          <w:sz w:val="24"/>
          <w:szCs w:val="24"/>
        </w:rPr>
        <w:t xml:space="preserve"> a los </w:t>
      </w:r>
      <w:r w:rsidR="00257886">
        <w:rPr>
          <w:rFonts w:ascii="Arial" w:hAnsi="Arial" w:cs="Arial"/>
          <w:b/>
          <w:sz w:val="24"/>
          <w:szCs w:val="24"/>
        </w:rPr>
        <w:t>cinco</w:t>
      </w:r>
      <w:r w:rsidR="0053156B" w:rsidRPr="00115CE3">
        <w:rPr>
          <w:rFonts w:ascii="Arial" w:hAnsi="Arial" w:cs="Arial"/>
          <w:b/>
          <w:sz w:val="24"/>
          <w:szCs w:val="24"/>
        </w:rPr>
        <w:t xml:space="preserve"> </w:t>
      </w:r>
      <w:r w:rsidR="007F24DE" w:rsidRPr="00115CE3">
        <w:rPr>
          <w:rFonts w:ascii="Arial" w:hAnsi="Arial" w:cs="Arial"/>
          <w:sz w:val="24"/>
          <w:szCs w:val="24"/>
        </w:rPr>
        <w:t xml:space="preserve">días del mes de </w:t>
      </w:r>
      <w:r w:rsidR="00AD769F">
        <w:rPr>
          <w:rFonts w:ascii="Arial" w:hAnsi="Arial" w:cs="Arial"/>
          <w:b/>
          <w:sz w:val="24"/>
          <w:szCs w:val="24"/>
        </w:rPr>
        <w:t>enero</w:t>
      </w:r>
      <w:r w:rsidR="0053156B" w:rsidRPr="00115CE3">
        <w:rPr>
          <w:rFonts w:ascii="Arial" w:hAnsi="Arial" w:cs="Arial"/>
          <w:b/>
          <w:sz w:val="24"/>
          <w:szCs w:val="24"/>
        </w:rPr>
        <w:t xml:space="preserve"> </w:t>
      </w:r>
      <w:r w:rsidR="007F24DE" w:rsidRPr="00115CE3">
        <w:rPr>
          <w:rFonts w:ascii="Arial" w:hAnsi="Arial" w:cs="Arial"/>
          <w:b/>
          <w:sz w:val="24"/>
          <w:szCs w:val="24"/>
        </w:rPr>
        <w:t>202</w:t>
      </w:r>
      <w:r w:rsidR="00AD769F">
        <w:rPr>
          <w:rFonts w:ascii="Arial" w:hAnsi="Arial" w:cs="Arial"/>
          <w:b/>
          <w:sz w:val="24"/>
          <w:szCs w:val="24"/>
        </w:rPr>
        <w:t>6</w:t>
      </w:r>
      <w:r w:rsidRPr="00115CE3">
        <w:rPr>
          <w:rFonts w:ascii="Arial" w:hAnsi="Arial" w:cs="Arial"/>
          <w:sz w:val="24"/>
          <w:szCs w:val="24"/>
        </w:rPr>
        <w:t>, en</w:t>
      </w:r>
      <w:r w:rsidR="009819AE" w:rsidRPr="00115CE3">
        <w:rPr>
          <w:rFonts w:ascii="Arial" w:hAnsi="Arial" w:cs="Arial"/>
          <w:sz w:val="24"/>
          <w:szCs w:val="24"/>
        </w:rPr>
        <w:t xml:space="preserve"> cumplimiento al acuerdo emitido por el Comité de Transparencia de la Fiscalía General, en </w:t>
      </w:r>
      <w:r w:rsidRPr="00115CE3">
        <w:rPr>
          <w:rFonts w:ascii="Arial" w:hAnsi="Arial" w:cs="Arial"/>
          <w:sz w:val="24"/>
          <w:szCs w:val="24"/>
        </w:rPr>
        <w:t xml:space="preserve">su </w:t>
      </w:r>
      <w:r w:rsidR="00AD769F">
        <w:rPr>
          <w:rFonts w:ascii="Arial" w:hAnsi="Arial" w:cs="Arial"/>
          <w:b/>
          <w:sz w:val="24"/>
          <w:szCs w:val="24"/>
        </w:rPr>
        <w:t>primera</w:t>
      </w:r>
      <w:r w:rsidR="009819AE" w:rsidRPr="00115CE3">
        <w:rPr>
          <w:rFonts w:ascii="Arial" w:hAnsi="Arial" w:cs="Arial"/>
          <w:b/>
          <w:sz w:val="24"/>
          <w:szCs w:val="24"/>
        </w:rPr>
        <w:t xml:space="preserve"> </w:t>
      </w:r>
      <w:r w:rsidRPr="00115CE3">
        <w:rPr>
          <w:rFonts w:ascii="Arial" w:hAnsi="Arial" w:cs="Arial"/>
          <w:bCs/>
          <w:sz w:val="24"/>
          <w:szCs w:val="24"/>
        </w:rPr>
        <w:t>s</w:t>
      </w:r>
      <w:r w:rsidR="009819AE" w:rsidRPr="00115CE3">
        <w:rPr>
          <w:rFonts w:ascii="Arial" w:hAnsi="Arial" w:cs="Arial"/>
          <w:sz w:val="24"/>
          <w:szCs w:val="24"/>
        </w:rPr>
        <w:t xml:space="preserve">esión </w:t>
      </w:r>
      <w:r w:rsidR="007F24DE" w:rsidRPr="00115CE3">
        <w:rPr>
          <w:rFonts w:ascii="Arial" w:hAnsi="Arial" w:cs="Arial"/>
          <w:b/>
          <w:bCs/>
          <w:sz w:val="24"/>
          <w:szCs w:val="24"/>
        </w:rPr>
        <w:t>ordinaria</w:t>
      </w:r>
      <w:r w:rsidR="009819AE" w:rsidRPr="00115CE3">
        <w:rPr>
          <w:rFonts w:ascii="Arial" w:hAnsi="Arial" w:cs="Arial"/>
          <w:b/>
          <w:bCs/>
          <w:sz w:val="24"/>
          <w:szCs w:val="24"/>
        </w:rPr>
        <w:t xml:space="preserve"> </w:t>
      </w:r>
      <w:r w:rsidR="009819AE" w:rsidRPr="00115CE3">
        <w:rPr>
          <w:rFonts w:ascii="Arial" w:hAnsi="Arial" w:cs="Arial"/>
          <w:b/>
          <w:sz w:val="24"/>
          <w:szCs w:val="24"/>
        </w:rPr>
        <w:t>202</w:t>
      </w:r>
      <w:r w:rsidR="00AD769F">
        <w:rPr>
          <w:rFonts w:ascii="Arial" w:hAnsi="Arial" w:cs="Arial"/>
          <w:b/>
          <w:sz w:val="24"/>
          <w:szCs w:val="24"/>
        </w:rPr>
        <w:t>6</w:t>
      </w:r>
      <w:r w:rsidR="009819AE" w:rsidRPr="00115CE3">
        <w:rPr>
          <w:rFonts w:ascii="Arial" w:hAnsi="Arial" w:cs="Arial"/>
          <w:sz w:val="24"/>
          <w:szCs w:val="24"/>
        </w:rPr>
        <w:t xml:space="preserve">, </w:t>
      </w:r>
      <w:r w:rsidRPr="00115CE3">
        <w:rPr>
          <w:rFonts w:ascii="Arial" w:hAnsi="Arial" w:cs="Arial"/>
          <w:sz w:val="24"/>
          <w:szCs w:val="24"/>
        </w:rPr>
        <w:t xml:space="preserve">y </w:t>
      </w:r>
      <w:r w:rsidR="009819AE" w:rsidRPr="00115CE3">
        <w:rPr>
          <w:rFonts w:ascii="Arial" w:hAnsi="Arial" w:cs="Arial"/>
          <w:sz w:val="24"/>
          <w:szCs w:val="24"/>
        </w:rPr>
        <w:t xml:space="preserve">en términos de lo dispuesto por los artículos 51, 52 fracción II, 127 de la </w:t>
      </w:r>
      <w:r w:rsidR="001771BC" w:rsidRPr="00115CE3">
        <w:rPr>
          <w:rFonts w:ascii="Arial" w:hAnsi="Arial" w:cs="Arial"/>
          <w:sz w:val="24"/>
          <w:szCs w:val="24"/>
        </w:rPr>
        <w:t>l</w:t>
      </w:r>
      <w:r w:rsidR="009819AE" w:rsidRPr="00115CE3">
        <w:rPr>
          <w:rFonts w:ascii="Arial" w:hAnsi="Arial" w:cs="Arial"/>
          <w:sz w:val="24"/>
          <w:szCs w:val="24"/>
        </w:rPr>
        <w:t xml:space="preserve">ey de Transparencia y Acceso a la Información Pública del </w:t>
      </w:r>
      <w:r w:rsidR="001771BC" w:rsidRPr="00115CE3">
        <w:rPr>
          <w:rFonts w:ascii="Arial" w:hAnsi="Arial" w:cs="Arial"/>
          <w:sz w:val="24"/>
          <w:szCs w:val="24"/>
        </w:rPr>
        <w:t>e</w:t>
      </w:r>
      <w:r w:rsidR="009819AE" w:rsidRPr="00115CE3">
        <w:rPr>
          <w:rFonts w:ascii="Arial" w:hAnsi="Arial" w:cs="Arial"/>
          <w:sz w:val="24"/>
          <w:szCs w:val="24"/>
        </w:rPr>
        <w:t xml:space="preserve">stado de San Luis Potosí </w:t>
      </w:r>
      <w:r w:rsidR="001771BC" w:rsidRPr="00115CE3">
        <w:rPr>
          <w:rFonts w:ascii="Arial" w:hAnsi="Arial" w:cs="Arial"/>
          <w:sz w:val="24"/>
          <w:szCs w:val="24"/>
        </w:rPr>
        <w:t>-</w:t>
      </w:r>
      <w:r w:rsidR="009819AE" w:rsidRPr="00115CE3">
        <w:rPr>
          <w:rFonts w:ascii="Arial" w:hAnsi="Arial" w:cs="Arial"/>
          <w:sz w:val="24"/>
          <w:szCs w:val="24"/>
        </w:rPr>
        <w:t>LTAIPSLP</w:t>
      </w:r>
      <w:r w:rsidR="001771BC" w:rsidRPr="00115CE3">
        <w:rPr>
          <w:rFonts w:ascii="Arial" w:hAnsi="Arial" w:cs="Arial"/>
          <w:sz w:val="24"/>
          <w:szCs w:val="24"/>
        </w:rPr>
        <w:t>-</w:t>
      </w:r>
      <w:r w:rsidR="009819AE" w:rsidRPr="00115CE3">
        <w:rPr>
          <w:rFonts w:ascii="Arial" w:hAnsi="Arial" w:cs="Arial"/>
          <w:sz w:val="24"/>
          <w:szCs w:val="24"/>
        </w:rPr>
        <w:t xml:space="preserve">, lineamiento </w:t>
      </w:r>
      <w:r w:rsidR="005B0E50" w:rsidRPr="00115CE3">
        <w:rPr>
          <w:rFonts w:ascii="Arial" w:hAnsi="Arial" w:cs="Arial"/>
          <w:sz w:val="24"/>
          <w:szCs w:val="24"/>
        </w:rPr>
        <w:t>q</w:t>
      </w:r>
      <w:r w:rsidR="009819AE" w:rsidRPr="00115CE3">
        <w:rPr>
          <w:rFonts w:ascii="Arial" w:hAnsi="Arial" w:cs="Arial"/>
          <w:sz w:val="24"/>
          <w:szCs w:val="24"/>
        </w:rPr>
        <w:t xml:space="preserve">uincuagésimo </w:t>
      </w:r>
      <w:r w:rsidR="001771BC" w:rsidRPr="00115CE3">
        <w:rPr>
          <w:rFonts w:ascii="Arial" w:hAnsi="Arial" w:cs="Arial"/>
          <w:sz w:val="24"/>
          <w:szCs w:val="24"/>
        </w:rPr>
        <w:t>p</w:t>
      </w:r>
      <w:r w:rsidR="009819AE" w:rsidRPr="00115CE3">
        <w:rPr>
          <w:rFonts w:ascii="Arial" w:hAnsi="Arial" w:cs="Arial"/>
          <w:sz w:val="24"/>
          <w:szCs w:val="24"/>
        </w:rPr>
        <w:t xml:space="preserve">rimero de los Lineamientos Generales para la Clasificación y Desclasificación de la Información, así como para la </w:t>
      </w:r>
      <w:r w:rsidR="001771BC" w:rsidRPr="00115CE3">
        <w:rPr>
          <w:rFonts w:ascii="Arial" w:hAnsi="Arial" w:cs="Arial"/>
          <w:sz w:val="24"/>
          <w:szCs w:val="24"/>
        </w:rPr>
        <w:t>e</w:t>
      </w:r>
      <w:r w:rsidR="009819AE" w:rsidRPr="00115CE3">
        <w:rPr>
          <w:rFonts w:ascii="Arial" w:hAnsi="Arial" w:cs="Arial"/>
          <w:sz w:val="24"/>
          <w:szCs w:val="24"/>
        </w:rPr>
        <w:t>laboración de Versiones Públicas</w:t>
      </w:r>
      <w:r w:rsidR="003C7D26" w:rsidRPr="00115CE3">
        <w:rPr>
          <w:rFonts w:ascii="Arial" w:hAnsi="Arial" w:cs="Arial"/>
          <w:sz w:val="24"/>
          <w:szCs w:val="24"/>
        </w:rPr>
        <w:t xml:space="preserve"> </w:t>
      </w:r>
      <w:r w:rsidR="001771BC" w:rsidRPr="00115CE3">
        <w:rPr>
          <w:rFonts w:ascii="Arial" w:hAnsi="Arial" w:cs="Arial"/>
          <w:sz w:val="24"/>
          <w:szCs w:val="24"/>
        </w:rPr>
        <w:t>-</w:t>
      </w:r>
      <w:r w:rsidR="009819AE" w:rsidRPr="00115CE3">
        <w:rPr>
          <w:rFonts w:ascii="Arial" w:hAnsi="Arial" w:cs="Arial"/>
          <w:sz w:val="24"/>
          <w:szCs w:val="24"/>
        </w:rPr>
        <w:t>LGCDIEVP</w:t>
      </w:r>
      <w:r w:rsidR="001771BC" w:rsidRPr="00115CE3">
        <w:rPr>
          <w:rFonts w:ascii="Arial" w:hAnsi="Arial" w:cs="Arial"/>
          <w:sz w:val="24"/>
          <w:szCs w:val="24"/>
        </w:rPr>
        <w:t>-</w:t>
      </w:r>
      <w:r w:rsidR="009819AE" w:rsidRPr="00115CE3">
        <w:rPr>
          <w:rFonts w:ascii="Arial" w:hAnsi="Arial" w:cs="Arial"/>
          <w:sz w:val="24"/>
          <w:szCs w:val="24"/>
        </w:rPr>
        <w:t xml:space="preserve">, se procede a emitir la siguiente </w:t>
      </w:r>
      <w:r w:rsidR="001771BC" w:rsidRPr="00115CE3">
        <w:rPr>
          <w:rFonts w:ascii="Arial" w:hAnsi="Arial" w:cs="Arial"/>
          <w:sz w:val="24"/>
          <w:szCs w:val="24"/>
        </w:rPr>
        <w:t>r</w:t>
      </w:r>
      <w:r w:rsidR="009819AE" w:rsidRPr="00115CE3">
        <w:rPr>
          <w:rFonts w:ascii="Arial" w:hAnsi="Arial" w:cs="Arial"/>
          <w:sz w:val="24"/>
          <w:szCs w:val="24"/>
        </w:rPr>
        <w:t xml:space="preserve">esolución. </w:t>
      </w:r>
    </w:p>
    <w:p w:rsidR="00BF3665" w:rsidRPr="00115CE3" w:rsidRDefault="009819AE" w:rsidP="005F0249">
      <w:pPr>
        <w:spacing w:line="240" w:lineRule="auto"/>
        <w:jc w:val="center"/>
        <w:rPr>
          <w:rFonts w:ascii="Arial" w:hAnsi="Arial" w:cs="Arial"/>
          <w:b/>
          <w:sz w:val="24"/>
          <w:szCs w:val="24"/>
        </w:rPr>
      </w:pPr>
      <w:r w:rsidRPr="00115CE3">
        <w:rPr>
          <w:rFonts w:ascii="Arial" w:hAnsi="Arial" w:cs="Arial"/>
          <w:b/>
          <w:sz w:val="24"/>
          <w:szCs w:val="24"/>
        </w:rPr>
        <w:t>RESULTANDO</w:t>
      </w:r>
    </w:p>
    <w:p w:rsidR="000C23C7" w:rsidRDefault="009819AE" w:rsidP="005F0249">
      <w:pPr>
        <w:spacing w:line="240" w:lineRule="auto"/>
        <w:jc w:val="both"/>
        <w:rPr>
          <w:rFonts w:ascii="Arial" w:hAnsi="Arial" w:cs="Arial"/>
          <w:sz w:val="24"/>
          <w:szCs w:val="24"/>
        </w:rPr>
      </w:pPr>
      <w:r w:rsidRPr="00115CE3">
        <w:rPr>
          <w:rFonts w:ascii="Arial" w:hAnsi="Arial" w:cs="Arial"/>
          <w:b/>
          <w:sz w:val="24"/>
          <w:szCs w:val="24"/>
        </w:rPr>
        <w:t>I</w:t>
      </w:r>
      <w:r w:rsidRPr="00115CE3">
        <w:rPr>
          <w:rFonts w:ascii="Arial" w:hAnsi="Arial" w:cs="Arial"/>
          <w:sz w:val="24"/>
          <w:szCs w:val="24"/>
        </w:rPr>
        <w:t xml:space="preserve">. </w:t>
      </w:r>
      <w:r w:rsidR="00442D8D">
        <w:rPr>
          <w:rFonts w:ascii="Arial" w:hAnsi="Arial" w:cs="Arial"/>
          <w:sz w:val="24"/>
          <w:szCs w:val="24"/>
        </w:rPr>
        <w:t xml:space="preserve">El Fiscal Especializado en Materia de Derechos Humanos licenciado Doroteo Paredes Granado mediante oficio </w:t>
      </w:r>
      <w:r w:rsidR="00442D8D">
        <w:rPr>
          <w:rFonts w:ascii="Arial" w:hAnsi="Arial" w:cs="Arial"/>
          <w:b/>
          <w:sz w:val="24"/>
          <w:szCs w:val="24"/>
        </w:rPr>
        <w:t>FMDH/</w:t>
      </w:r>
      <w:r w:rsidR="00AD769F">
        <w:rPr>
          <w:rFonts w:ascii="Arial" w:hAnsi="Arial" w:cs="Arial"/>
          <w:b/>
          <w:sz w:val="24"/>
          <w:szCs w:val="24"/>
        </w:rPr>
        <w:t>4717/</w:t>
      </w:r>
      <w:r w:rsidR="00442D8D">
        <w:rPr>
          <w:rFonts w:ascii="Arial" w:hAnsi="Arial" w:cs="Arial"/>
          <w:b/>
          <w:sz w:val="24"/>
          <w:szCs w:val="24"/>
        </w:rPr>
        <w:t>2025</w:t>
      </w:r>
      <w:r w:rsidR="00442D8D" w:rsidRPr="00115CE3">
        <w:rPr>
          <w:rFonts w:ascii="Arial" w:hAnsi="Arial" w:cs="Arial"/>
          <w:b/>
          <w:sz w:val="24"/>
          <w:szCs w:val="24"/>
        </w:rPr>
        <w:t xml:space="preserve"> </w:t>
      </w:r>
      <w:r w:rsidR="00442D8D">
        <w:rPr>
          <w:rFonts w:ascii="Arial" w:hAnsi="Arial" w:cs="Arial"/>
          <w:sz w:val="24"/>
          <w:szCs w:val="24"/>
        </w:rPr>
        <w:t>entrega al Colegiado</w:t>
      </w:r>
      <w:r w:rsidR="00442D8D">
        <w:rPr>
          <w:rFonts w:ascii="Arial" w:hAnsi="Arial" w:cs="Arial"/>
          <w:b/>
          <w:sz w:val="24"/>
          <w:szCs w:val="24"/>
        </w:rPr>
        <w:t xml:space="preserve"> </w:t>
      </w:r>
      <w:r w:rsidR="00442D8D" w:rsidRPr="00115CE3">
        <w:rPr>
          <w:rFonts w:ascii="Arial" w:hAnsi="Arial" w:cs="Arial"/>
          <w:sz w:val="24"/>
          <w:szCs w:val="24"/>
        </w:rPr>
        <w:t xml:space="preserve">el acuerdo de reserva </w:t>
      </w:r>
      <w:r w:rsidR="00442D8D">
        <w:rPr>
          <w:rFonts w:ascii="Arial" w:hAnsi="Arial" w:cs="Arial"/>
          <w:b/>
          <w:sz w:val="24"/>
          <w:szCs w:val="24"/>
        </w:rPr>
        <w:t xml:space="preserve">parcial </w:t>
      </w:r>
      <w:r w:rsidR="00A11979" w:rsidRPr="00A11979">
        <w:rPr>
          <w:rFonts w:ascii="Arial" w:hAnsi="Arial" w:cs="Arial"/>
          <w:b/>
          <w:sz w:val="24"/>
          <w:szCs w:val="24"/>
        </w:rPr>
        <w:t>UILEJA/FMDH/00</w:t>
      </w:r>
      <w:r w:rsidR="00257886">
        <w:rPr>
          <w:rFonts w:ascii="Arial" w:hAnsi="Arial" w:cs="Arial"/>
          <w:b/>
          <w:sz w:val="24"/>
          <w:szCs w:val="24"/>
        </w:rPr>
        <w:t>1</w:t>
      </w:r>
      <w:r w:rsidR="00AD769F">
        <w:rPr>
          <w:rFonts w:ascii="Arial" w:hAnsi="Arial" w:cs="Arial"/>
          <w:b/>
          <w:sz w:val="24"/>
          <w:szCs w:val="24"/>
        </w:rPr>
        <w:t>1</w:t>
      </w:r>
      <w:r w:rsidR="00A11979" w:rsidRPr="00A11979">
        <w:rPr>
          <w:rFonts w:ascii="Arial" w:hAnsi="Arial" w:cs="Arial"/>
          <w:b/>
          <w:sz w:val="24"/>
          <w:szCs w:val="24"/>
        </w:rPr>
        <w:t>/2025-AR</w:t>
      </w:r>
      <w:r w:rsidR="00442D8D">
        <w:rPr>
          <w:rFonts w:ascii="Arial" w:hAnsi="Arial" w:cs="Arial"/>
          <w:sz w:val="24"/>
          <w:szCs w:val="24"/>
        </w:rPr>
        <w:t xml:space="preserve"> que emite </w:t>
      </w:r>
      <w:r w:rsidR="00FC22BE">
        <w:rPr>
          <w:rFonts w:ascii="Arial" w:hAnsi="Arial" w:cs="Arial"/>
          <w:sz w:val="24"/>
          <w:szCs w:val="24"/>
        </w:rPr>
        <w:t>el jefe de la Unidad Especializada en Justicia Penal para Adolescentes Marcos Esteban Aguilar Pérez</w:t>
      </w:r>
      <w:r w:rsidR="00D4742A" w:rsidRPr="00115CE3">
        <w:rPr>
          <w:rFonts w:ascii="Arial" w:hAnsi="Arial" w:cs="Arial"/>
          <w:sz w:val="24"/>
          <w:szCs w:val="24"/>
        </w:rPr>
        <w:t>,</w:t>
      </w:r>
      <w:r w:rsidRPr="00115CE3">
        <w:rPr>
          <w:rFonts w:ascii="Arial" w:hAnsi="Arial" w:cs="Arial"/>
          <w:sz w:val="24"/>
          <w:szCs w:val="24"/>
        </w:rPr>
        <w:t xml:space="preserve"> </w:t>
      </w:r>
      <w:r w:rsidR="00442D8D">
        <w:rPr>
          <w:rFonts w:ascii="Arial" w:hAnsi="Arial" w:cs="Arial"/>
          <w:sz w:val="24"/>
          <w:szCs w:val="24"/>
        </w:rPr>
        <w:t xml:space="preserve"> por </w:t>
      </w:r>
      <w:r w:rsidRPr="00115CE3">
        <w:rPr>
          <w:rFonts w:ascii="Arial" w:hAnsi="Arial" w:cs="Arial"/>
          <w:sz w:val="24"/>
          <w:szCs w:val="24"/>
        </w:rPr>
        <w:t xml:space="preserve">encontrarse en el supuesto del artículo </w:t>
      </w:r>
      <w:r w:rsidR="00376B01" w:rsidRPr="00115CE3">
        <w:rPr>
          <w:rFonts w:ascii="Arial" w:hAnsi="Arial" w:cs="Arial"/>
          <w:sz w:val="24"/>
          <w:szCs w:val="24"/>
        </w:rPr>
        <w:t>120</w:t>
      </w:r>
      <w:r w:rsidRPr="00115CE3">
        <w:rPr>
          <w:rFonts w:ascii="Arial" w:hAnsi="Arial" w:cs="Arial"/>
          <w:sz w:val="24"/>
          <w:szCs w:val="24"/>
        </w:rPr>
        <w:t xml:space="preserve"> fracción</w:t>
      </w:r>
      <w:r w:rsidR="00376B01" w:rsidRPr="00115CE3">
        <w:rPr>
          <w:rFonts w:ascii="Arial" w:hAnsi="Arial" w:cs="Arial"/>
          <w:sz w:val="24"/>
          <w:szCs w:val="24"/>
        </w:rPr>
        <w:t xml:space="preserve"> </w:t>
      </w:r>
      <w:r w:rsidR="00434058" w:rsidRPr="00115CE3">
        <w:rPr>
          <w:rFonts w:ascii="Arial" w:hAnsi="Arial" w:cs="Arial"/>
          <w:sz w:val="24"/>
          <w:szCs w:val="24"/>
        </w:rPr>
        <w:t>I</w:t>
      </w:r>
      <w:r w:rsidRPr="00115CE3">
        <w:rPr>
          <w:rFonts w:ascii="Arial" w:hAnsi="Arial" w:cs="Arial"/>
          <w:sz w:val="24"/>
          <w:szCs w:val="24"/>
        </w:rPr>
        <w:t xml:space="preserve"> de la LTAIPSLP, es decir, </w:t>
      </w:r>
      <w:r w:rsidR="0053156B" w:rsidRPr="00115CE3">
        <w:rPr>
          <w:rFonts w:ascii="Arial" w:hAnsi="Arial" w:cs="Arial"/>
          <w:sz w:val="24"/>
          <w:szCs w:val="24"/>
        </w:rPr>
        <w:t>recibió la solicitud de acceso a la información número UT-SI-P-</w:t>
      </w:r>
      <w:r w:rsidR="00AD769F">
        <w:rPr>
          <w:rFonts w:ascii="Arial" w:hAnsi="Arial" w:cs="Arial"/>
          <w:b/>
          <w:sz w:val="24"/>
          <w:szCs w:val="24"/>
        </w:rPr>
        <w:t>518</w:t>
      </w:r>
      <w:r w:rsidR="0053156B" w:rsidRPr="00115CE3">
        <w:rPr>
          <w:rFonts w:ascii="Arial" w:hAnsi="Arial" w:cs="Arial"/>
          <w:sz w:val="24"/>
          <w:szCs w:val="24"/>
        </w:rPr>
        <w:t>-240469825000</w:t>
      </w:r>
      <w:r w:rsidR="00AD769F">
        <w:rPr>
          <w:rFonts w:ascii="Arial" w:hAnsi="Arial" w:cs="Arial"/>
          <w:b/>
          <w:sz w:val="24"/>
          <w:szCs w:val="24"/>
        </w:rPr>
        <w:t>518</w:t>
      </w:r>
      <w:r w:rsidR="0053156B" w:rsidRPr="00115CE3">
        <w:rPr>
          <w:rFonts w:ascii="Arial" w:hAnsi="Arial" w:cs="Arial"/>
          <w:sz w:val="24"/>
          <w:szCs w:val="24"/>
        </w:rPr>
        <w:t xml:space="preserve">-2025 realizada por </w:t>
      </w:r>
      <w:r w:rsidR="00257886">
        <w:rPr>
          <w:rFonts w:ascii="Arial" w:hAnsi="Arial" w:cs="Arial"/>
          <w:sz w:val="24"/>
          <w:szCs w:val="24"/>
        </w:rPr>
        <w:t xml:space="preserve">el </w:t>
      </w:r>
      <w:r w:rsidR="005F0249">
        <w:rPr>
          <w:rFonts w:ascii="Arial" w:hAnsi="Arial" w:cs="Arial"/>
          <w:sz w:val="24"/>
          <w:szCs w:val="24"/>
        </w:rPr>
        <w:t>usuari</w:t>
      </w:r>
      <w:r w:rsidR="00257886">
        <w:rPr>
          <w:rFonts w:ascii="Arial" w:hAnsi="Arial" w:cs="Arial"/>
          <w:sz w:val="24"/>
          <w:szCs w:val="24"/>
        </w:rPr>
        <w:t>o</w:t>
      </w:r>
      <w:r w:rsidR="00AD769F">
        <w:rPr>
          <w:rFonts w:ascii="Arial" w:hAnsi="Arial" w:cs="Arial"/>
          <w:sz w:val="24"/>
          <w:szCs w:val="24"/>
        </w:rPr>
        <w:t xml:space="preserve"> cuyo nombre no fue proporcionado</w:t>
      </w:r>
      <w:r w:rsidR="000C23C7">
        <w:rPr>
          <w:rFonts w:ascii="Arial" w:hAnsi="Arial" w:cs="Arial"/>
          <w:sz w:val="24"/>
          <w:szCs w:val="24"/>
        </w:rPr>
        <w:t>, quien manifiesta su deseo de acceder a la siguiente información:</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Solicito conocer la siguiente información estadística correspondiente al estado de San Luis Potosí, en el periodo </w:t>
      </w:r>
    </w:p>
    <w:p w:rsid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comprendido del 01 de enero de 2024 al 31 de noviembre de 2025:</w:t>
      </w:r>
    </w:p>
    <w:p w:rsid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Número total de personas que la Fiscalía General del Estado ha llevado a juicio o vinculado a proceso penal por los delitos de homicidio doloso y desaparición forzada de personas durante el periodo señalado (desglosar por día, mes, municipio, y sexo del presunto delincuente)</w:t>
      </w:r>
    </w:p>
    <w:p w:rsid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Número total de homicidios dolosos registrados durante el mismo periodo, con desglose por día, mes, municipio y sexo de la víctima.</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Número total de personas reportadas como desaparecidas o no localizadas durante ese periodo, indicando fecha, municipio y estatus actual (localizada con vida, sin vida o aún desaparecida). </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Estadística histórica (desde la creación de la Fiscalía hasta la fecha de respuesta) de: Personas judicializadas por homicidio doloso. </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Personas judicializadas por desaparición forzada. </w:t>
      </w:r>
    </w:p>
    <w:p w:rsidR="00AD769F" w:rsidRPr="00AD769F" w:rsidRDefault="00AD769F" w:rsidP="00AD769F">
      <w:pPr>
        <w:spacing w:after="0" w:line="240" w:lineRule="auto"/>
        <w:jc w:val="both"/>
        <w:rPr>
          <w:rFonts w:ascii="Arial" w:hAnsi="Arial" w:cs="Arial"/>
          <w:sz w:val="20"/>
          <w:szCs w:val="20"/>
        </w:rPr>
      </w:pPr>
      <w:proofErr w:type="gramStart"/>
      <w:r w:rsidRPr="00AD769F">
        <w:rPr>
          <w:rFonts w:ascii="Arial" w:hAnsi="Arial" w:cs="Arial"/>
          <w:sz w:val="20"/>
          <w:szCs w:val="20"/>
        </w:rPr>
        <w:t>Total</w:t>
      </w:r>
      <w:proofErr w:type="gramEnd"/>
      <w:r w:rsidRPr="00AD769F">
        <w:rPr>
          <w:rFonts w:ascii="Arial" w:hAnsi="Arial" w:cs="Arial"/>
          <w:sz w:val="20"/>
          <w:szCs w:val="20"/>
        </w:rPr>
        <w:t xml:space="preserve"> de homicidios dolosos registrados. </w:t>
      </w:r>
    </w:p>
    <w:p w:rsidR="00AD769F" w:rsidRPr="00AD769F" w:rsidRDefault="00AD769F" w:rsidP="00AD769F">
      <w:pPr>
        <w:spacing w:after="0" w:line="240" w:lineRule="auto"/>
        <w:jc w:val="both"/>
        <w:rPr>
          <w:rFonts w:ascii="Arial" w:hAnsi="Arial" w:cs="Arial"/>
          <w:sz w:val="20"/>
          <w:szCs w:val="20"/>
        </w:rPr>
      </w:pPr>
      <w:proofErr w:type="gramStart"/>
      <w:r w:rsidRPr="00AD769F">
        <w:rPr>
          <w:rFonts w:ascii="Arial" w:hAnsi="Arial" w:cs="Arial"/>
          <w:sz w:val="20"/>
          <w:szCs w:val="20"/>
        </w:rPr>
        <w:t>Total</w:t>
      </w:r>
      <w:proofErr w:type="gramEnd"/>
      <w:r w:rsidRPr="00AD769F">
        <w:rPr>
          <w:rFonts w:ascii="Arial" w:hAnsi="Arial" w:cs="Arial"/>
          <w:sz w:val="20"/>
          <w:szCs w:val="20"/>
        </w:rPr>
        <w:t xml:space="preserve"> de personas desaparecidas o no localizadas. </w:t>
      </w:r>
    </w:p>
    <w:p w:rsidR="00AD769F" w:rsidRPr="00AD769F" w:rsidRDefault="00AD769F" w:rsidP="00AD769F">
      <w:pPr>
        <w:spacing w:after="0" w:line="240" w:lineRule="auto"/>
        <w:jc w:val="both"/>
        <w:rPr>
          <w:rFonts w:ascii="Arial" w:hAnsi="Arial" w:cs="Arial"/>
          <w:sz w:val="20"/>
          <w:szCs w:val="20"/>
        </w:rPr>
      </w:pPr>
      <w:r w:rsidRPr="00AD769F">
        <w:rPr>
          <w:rFonts w:ascii="Arial" w:hAnsi="Arial" w:cs="Arial"/>
          <w:sz w:val="20"/>
          <w:szCs w:val="20"/>
        </w:rPr>
        <w:t xml:space="preserve">(Igual, el desglose por día, mes y año) </w:t>
      </w:r>
    </w:p>
    <w:p w:rsidR="00F36F63" w:rsidRDefault="00AD769F" w:rsidP="00AD769F">
      <w:pPr>
        <w:spacing w:after="0" w:line="240" w:lineRule="auto"/>
        <w:jc w:val="both"/>
        <w:rPr>
          <w:rFonts w:ascii="Arial" w:hAnsi="Arial" w:cs="Arial"/>
          <w:sz w:val="20"/>
          <w:szCs w:val="20"/>
        </w:rPr>
      </w:pPr>
      <w:r w:rsidRPr="00AD769F">
        <w:rPr>
          <w:rFonts w:ascii="Arial" w:hAnsi="Arial" w:cs="Arial"/>
          <w:sz w:val="20"/>
          <w:szCs w:val="20"/>
        </w:rPr>
        <w:t>Pido que la información se entregue en formato abierto (por ejemplo, Excel o CSV) y, de ser posible, con base en los registros oficiales de investigación o carpetas iniciadas.</w:t>
      </w:r>
      <w:r w:rsidR="00C71D2F">
        <w:rPr>
          <w:rFonts w:ascii="Arial" w:hAnsi="Arial" w:cs="Arial"/>
          <w:sz w:val="20"/>
          <w:szCs w:val="20"/>
        </w:rPr>
        <w:t xml:space="preserve"> [SIC]</w:t>
      </w:r>
    </w:p>
    <w:p w:rsidR="00C71D2F" w:rsidRPr="00C71D2F" w:rsidRDefault="00C71D2F" w:rsidP="00C71D2F">
      <w:pPr>
        <w:spacing w:after="0" w:line="240" w:lineRule="auto"/>
        <w:jc w:val="both"/>
        <w:rPr>
          <w:rFonts w:ascii="Arial" w:hAnsi="Arial" w:cs="Arial"/>
          <w:sz w:val="20"/>
          <w:szCs w:val="20"/>
        </w:rPr>
      </w:pPr>
    </w:p>
    <w:p w:rsidR="00BF3665" w:rsidRDefault="009819AE" w:rsidP="00F36F63">
      <w:pPr>
        <w:spacing w:line="240" w:lineRule="auto"/>
        <w:jc w:val="both"/>
        <w:rPr>
          <w:rFonts w:ascii="Arial" w:hAnsi="Arial" w:cs="Arial"/>
          <w:sz w:val="24"/>
          <w:szCs w:val="24"/>
        </w:rPr>
      </w:pPr>
      <w:r w:rsidRPr="00115CE3">
        <w:rPr>
          <w:rFonts w:ascii="Arial" w:hAnsi="Arial" w:cs="Arial"/>
          <w:b/>
          <w:sz w:val="24"/>
          <w:szCs w:val="24"/>
        </w:rPr>
        <w:t>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590B9B" w:rsidRPr="00115CE3">
        <w:rPr>
          <w:rFonts w:ascii="Arial" w:hAnsi="Arial" w:cs="Arial"/>
          <w:sz w:val="24"/>
          <w:szCs w:val="24"/>
        </w:rPr>
        <w:t xml:space="preserve"> </w:t>
      </w:r>
      <w:r w:rsidRPr="00115CE3">
        <w:rPr>
          <w:rFonts w:ascii="Arial" w:hAnsi="Arial" w:cs="Arial"/>
          <w:sz w:val="24"/>
          <w:szCs w:val="24"/>
        </w:rPr>
        <w:t xml:space="preserve">al realizar el estudio de la </w:t>
      </w:r>
      <w:r w:rsidR="00C71D2F">
        <w:rPr>
          <w:rFonts w:ascii="Arial" w:hAnsi="Arial" w:cs="Arial"/>
          <w:sz w:val="24"/>
          <w:szCs w:val="24"/>
        </w:rPr>
        <w:t>solicitud</w:t>
      </w:r>
      <w:r w:rsidRPr="00115CE3">
        <w:rPr>
          <w:rFonts w:ascii="Arial" w:hAnsi="Arial" w:cs="Arial"/>
          <w:sz w:val="24"/>
          <w:szCs w:val="24"/>
        </w:rPr>
        <w:t xml:space="preserve"> advierte que la información </w:t>
      </w:r>
      <w:r w:rsidR="00590B9B" w:rsidRPr="00115CE3">
        <w:rPr>
          <w:rFonts w:ascii="Arial" w:hAnsi="Arial" w:cs="Arial"/>
          <w:sz w:val="24"/>
          <w:szCs w:val="24"/>
        </w:rPr>
        <w:t xml:space="preserve">a la que desea acceder </w:t>
      </w:r>
      <w:r w:rsidR="00257886">
        <w:rPr>
          <w:rFonts w:ascii="Arial" w:hAnsi="Arial" w:cs="Arial"/>
          <w:sz w:val="24"/>
          <w:szCs w:val="24"/>
        </w:rPr>
        <w:t>el</w:t>
      </w:r>
      <w:r w:rsidR="00035BE7" w:rsidRPr="00115CE3">
        <w:rPr>
          <w:rFonts w:ascii="Arial" w:hAnsi="Arial" w:cs="Arial"/>
          <w:sz w:val="24"/>
          <w:szCs w:val="24"/>
        </w:rPr>
        <w:t xml:space="preserve"> solicitante, </w:t>
      </w:r>
      <w:r w:rsidRPr="00115CE3">
        <w:rPr>
          <w:rFonts w:ascii="Arial" w:hAnsi="Arial" w:cs="Arial"/>
          <w:sz w:val="24"/>
          <w:szCs w:val="24"/>
        </w:rPr>
        <w:t>es susceptible de</w:t>
      </w:r>
      <w:r w:rsidR="00257886">
        <w:rPr>
          <w:rFonts w:ascii="Arial" w:hAnsi="Arial" w:cs="Arial"/>
          <w:sz w:val="24"/>
          <w:szCs w:val="24"/>
        </w:rPr>
        <w:t xml:space="preserve"> ser clasificada </w:t>
      </w:r>
      <w:r w:rsidRPr="00115CE3">
        <w:rPr>
          <w:rFonts w:ascii="Arial" w:hAnsi="Arial" w:cs="Arial"/>
          <w:sz w:val="24"/>
          <w:szCs w:val="24"/>
        </w:rPr>
        <w:t xml:space="preserve">como </w:t>
      </w:r>
      <w:r w:rsidR="00C71D2F">
        <w:rPr>
          <w:rFonts w:ascii="Arial" w:hAnsi="Arial" w:cs="Arial"/>
          <w:sz w:val="24"/>
          <w:szCs w:val="24"/>
        </w:rPr>
        <w:t xml:space="preserve">parcialmente </w:t>
      </w:r>
      <w:r w:rsidRPr="00115CE3">
        <w:rPr>
          <w:rFonts w:ascii="Arial" w:hAnsi="Arial" w:cs="Arial"/>
          <w:sz w:val="24"/>
          <w:szCs w:val="24"/>
        </w:rPr>
        <w:t>reservada, de conformidad con el ar</w:t>
      </w:r>
      <w:r w:rsidR="007D4996" w:rsidRPr="00115CE3">
        <w:rPr>
          <w:rFonts w:ascii="Arial" w:hAnsi="Arial" w:cs="Arial"/>
          <w:sz w:val="24"/>
          <w:szCs w:val="24"/>
        </w:rPr>
        <w:t xml:space="preserve">tículo 129 </w:t>
      </w:r>
      <w:r w:rsidR="005B0E50" w:rsidRPr="00115CE3">
        <w:rPr>
          <w:rFonts w:ascii="Arial" w:hAnsi="Arial" w:cs="Arial"/>
          <w:sz w:val="24"/>
          <w:szCs w:val="24"/>
        </w:rPr>
        <w:t>fracci</w:t>
      </w:r>
      <w:r w:rsidR="00D5202E">
        <w:rPr>
          <w:rFonts w:ascii="Arial" w:hAnsi="Arial" w:cs="Arial"/>
          <w:sz w:val="24"/>
          <w:szCs w:val="24"/>
        </w:rPr>
        <w:t>ón</w:t>
      </w:r>
      <w:r w:rsidR="00035BE7" w:rsidRPr="00115CE3">
        <w:rPr>
          <w:rFonts w:ascii="Arial" w:hAnsi="Arial" w:cs="Arial"/>
          <w:sz w:val="24"/>
          <w:szCs w:val="24"/>
        </w:rPr>
        <w:t xml:space="preserve"> </w:t>
      </w:r>
      <w:r w:rsidR="005160BF" w:rsidRPr="00115CE3">
        <w:rPr>
          <w:rFonts w:ascii="Arial" w:hAnsi="Arial" w:cs="Arial"/>
          <w:sz w:val="24"/>
          <w:szCs w:val="24"/>
        </w:rPr>
        <w:t>XI</w:t>
      </w:r>
      <w:r w:rsidRPr="00115CE3">
        <w:rPr>
          <w:rFonts w:ascii="Arial" w:hAnsi="Arial" w:cs="Arial"/>
          <w:sz w:val="24"/>
          <w:szCs w:val="24"/>
        </w:rPr>
        <w:t xml:space="preserve"> de la LTAIPSLP.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III.</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682B93" w:rsidRPr="00115CE3">
        <w:rPr>
          <w:rFonts w:ascii="Arial" w:hAnsi="Arial" w:cs="Arial"/>
          <w:sz w:val="24"/>
          <w:szCs w:val="24"/>
        </w:rPr>
        <w:t>a efecto de estar en posibilidades de dar respuesta a la solicitud que le fue turnada</w:t>
      </w:r>
      <w:r w:rsidR="00042CDD" w:rsidRPr="00115CE3">
        <w:rPr>
          <w:rFonts w:ascii="Arial" w:hAnsi="Arial" w:cs="Arial"/>
          <w:sz w:val="24"/>
          <w:szCs w:val="24"/>
        </w:rPr>
        <w:t>,</w:t>
      </w:r>
      <w:r w:rsidR="00682B93" w:rsidRPr="00115CE3">
        <w:rPr>
          <w:rFonts w:ascii="Arial" w:hAnsi="Arial" w:cs="Arial"/>
          <w:sz w:val="24"/>
          <w:szCs w:val="24"/>
        </w:rPr>
        <w:t xml:space="preserve"> emite el acuerdo de reserva </w:t>
      </w:r>
      <w:r w:rsidR="00E02710">
        <w:rPr>
          <w:rFonts w:ascii="Arial" w:hAnsi="Arial" w:cs="Arial"/>
          <w:b/>
          <w:sz w:val="24"/>
          <w:szCs w:val="24"/>
        </w:rPr>
        <w:t>parcial</w:t>
      </w:r>
      <w:r w:rsidR="00682B93" w:rsidRPr="00115CE3">
        <w:rPr>
          <w:rFonts w:ascii="Arial" w:hAnsi="Arial" w:cs="Arial"/>
          <w:b/>
          <w:sz w:val="24"/>
          <w:szCs w:val="24"/>
        </w:rPr>
        <w:t xml:space="preserve"> </w:t>
      </w:r>
      <w:r w:rsidR="00682B93" w:rsidRPr="00115CE3">
        <w:rPr>
          <w:rFonts w:ascii="Arial" w:hAnsi="Arial" w:cs="Arial"/>
          <w:sz w:val="24"/>
          <w:szCs w:val="24"/>
        </w:rPr>
        <w:t xml:space="preserve">número </w:t>
      </w:r>
      <w:r w:rsidR="00A11979" w:rsidRPr="00A11979">
        <w:rPr>
          <w:rFonts w:ascii="Arial" w:hAnsi="Arial" w:cs="Arial"/>
          <w:b/>
          <w:sz w:val="24"/>
          <w:szCs w:val="24"/>
        </w:rPr>
        <w:t>UILEJA/FMDH/00</w:t>
      </w:r>
      <w:r w:rsidR="001C0CB8">
        <w:rPr>
          <w:rFonts w:ascii="Arial" w:hAnsi="Arial" w:cs="Arial"/>
          <w:b/>
          <w:sz w:val="24"/>
          <w:szCs w:val="24"/>
        </w:rPr>
        <w:t>1</w:t>
      </w:r>
      <w:r w:rsidR="00AD769F">
        <w:rPr>
          <w:rFonts w:ascii="Arial" w:hAnsi="Arial" w:cs="Arial"/>
          <w:b/>
          <w:sz w:val="24"/>
          <w:szCs w:val="24"/>
        </w:rPr>
        <w:t>1</w:t>
      </w:r>
      <w:r w:rsidR="00A11979" w:rsidRPr="00A11979">
        <w:rPr>
          <w:rFonts w:ascii="Arial" w:hAnsi="Arial" w:cs="Arial"/>
          <w:b/>
          <w:sz w:val="24"/>
          <w:szCs w:val="24"/>
        </w:rPr>
        <w:t>/2025-AR</w:t>
      </w:r>
      <w:r w:rsidR="00682B93" w:rsidRPr="00115CE3">
        <w:rPr>
          <w:rFonts w:ascii="Arial" w:hAnsi="Arial" w:cs="Arial"/>
          <w:b/>
          <w:sz w:val="24"/>
          <w:szCs w:val="24"/>
        </w:rPr>
        <w:t xml:space="preserve">. </w:t>
      </w:r>
    </w:p>
    <w:p w:rsidR="00B94212" w:rsidRDefault="00B94212" w:rsidP="005F0249">
      <w:pPr>
        <w:spacing w:line="240" w:lineRule="auto"/>
        <w:jc w:val="both"/>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lastRenderedPageBreak/>
        <w:t>CONSIDERANDO</w:t>
      </w:r>
    </w:p>
    <w:p w:rsidR="00BF3665" w:rsidRPr="00115CE3" w:rsidRDefault="009819AE" w:rsidP="005F0249">
      <w:pPr>
        <w:spacing w:line="240" w:lineRule="auto"/>
        <w:jc w:val="both"/>
        <w:rPr>
          <w:rFonts w:ascii="Arial" w:hAnsi="Arial" w:cs="Arial"/>
          <w:sz w:val="24"/>
          <w:szCs w:val="24"/>
        </w:rPr>
      </w:pPr>
      <w:r w:rsidRPr="00115CE3">
        <w:rPr>
          <w:rFonts w:ascii="Arial" w:hAnsi="Arial" w:cs="Arial"/>
          <w:b/>
          <w:sz w:val="24"/>
          <w:szCs w:val="24"/>
        </w:rPr>
        <w:t>PRIMERO.</w:t>
      </w:r>
      <w:r w:rsidRPr="00115CE3">
        <w:rPr>
          <w:rFonts w:ascii="Arial" w:hAnsi="Arial" w:cs="Arial"/>
          <w:sz w:val="24"/>
          <w:szCs w:val="24"/>
        </w:rPr>
        <w:t xml:space="preserve"> </w:t>
      </w:r>
      <w:r w:rsidRPr="00115CE3">
        <w:rPr>
          <w:rFonts w:ascii="Arial" w:hAnsi="Arial" w:cs="Arial"/>
          <w:b/>
          <w:sz w:val="24"/>
          <w:szCs w:val="24"/>
        </w:rPr>
        <w:t>Competencia.</w:t>
      </w:r>
      <w:r w:rsidRPr="00115CE3">
        <w:rPr>
          <w:rFonts w:ascii="Arial" w:hAnsi="Arial" w:cs="Arial"/>
          <w:sz w:val="24"/>
          <w:szCs w:val="24"/>
        </w:rPr>
        <w:t xml:space="preserve">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E</w:t>
      </w:r>
      <w:r w:rsidR="00995ED3" w:rsidRPr="00115CE3">
        <w:rPr>
          <w:rFonts w:ascii="Arial" w:hAnsi="Arial" w:cs="Arial"/>
          <w:sz w:val="24"/>
          <w:szCs w:val="24"/>
        </w:rPr>
        <w:t>l</w:t>
      </w:r>
      <w:r w:rsidRPr="00115CE3">
        <w:rPr>
          <w:rFonts w:ascii="Arial" w:hAnsi="Arial" w:cs="Arial"/>
          <w:sz w:val="24"/>
          <w:szCs w:val="24"/>
        </w:rPr>
        <w:t xml:space="preserve"> Comité de Transparencia es competente para determinar sobre la confirmación, modificación o revocación del </w:t>
      </w:r>
      <w:r w:rsidR="00376B01" w:rsidRPr="00115CE3">
        <w:rPr>
          <w:rFonts w:ascii="Arial" w:hAnsi="Arial" w:cs="Arial"/>
          <w:sz w:val="24"/>
          <w:szCs w:val="24"/>
        </w:rPr>
        <w:t>a</w:t>
      </w:r>
      <w:r w:rsidRPr="00115CE3">
        <w:rPr>
          <w:rFonts w:ascii="Arial" w:hAnsi="Arial" w:cs="Arial"/>
          <w:sz w:val="24"/>
          <w:szCs w:val="24"/>
        </w:rPr>
        <w:t xml:space="preserve">cuerdo de </w:t>
      </w:r>
      <w:r w:rsidR="00376B01" w:rsidRPr="00115CE3">
        <w:rPr>
          <w:rFonts w:ascii="Arial" w:hAnsi="Arial" w:cs="Arial"/>
          <w:sz w:val="24"/>
          <w:szCs w:val="24"/>
        </w:rPr>
        <w:t>r</w:t>
      </w:r>
      <w:r w:rsidRPr="00115CE3">
        <w:rPr>
          <w:rFonts w:ascii="Arial" w:hAnsi="Arial" w:cs="Arial"/>
          <w:sz w:val="24"/>
          <w:szCs w:val="24"/>
        </w:rPr>
        <w:t>eserva</w:t>
      </w:r>
      <w:r w:rsidRPr="00115CE3">
        <w:rPr>
          <w:rFonts w:ascii="Arial" w:hAnsi="Arial" w:cs="Arial"/>
          <w:b/>
          <w:sz w:val="24"/>
          <w:szCs w:val="24"/>
        </w:rPr>
        <w:t xml:space="preserve"> </w:t>
      </w:r>
      <w:r w:rsidR="009E1D25">
        <w:rPr>
          <w:rFonts w:ascii="Arial" w:hAnsi="Arial" w:cs="Arial"/>
          <w:b/>
          <w:sz w:val="24"/>
          <w:szCs w:val="24"/>
        </w:rPr>
        <w:t>parcial</w:t>
      </w:r>
      <w:r w:rsidRPr="00115CE3">
        <w:rPr>
          <w:rFonts w:ascii="Arial" w:hAnsi="Arial" w:cs="Arial"/>
          <w:sz w:val="24"/>
          <w:szCs w:val="24"/>
        </w:rPr>
        <w:t xml:space="preserve"> número </w:t>
      </w:r>
      <w:r w:rsidR="00A11979" w:rsidRPr="00A11979">
        <w:rPr>
          <w:rFonts w:ascii="Arial" w:hAnsi="Arial" w:cs="Arial"/>
          <w:b/>
          <w:sz w:val="24"/>
          <w:szCs w:val="24"/>
        </w:rPr>
        <w:t>UILEJA/FMDH/00</w:t>
      </w:r>
      <w:r w:rsidR="001C0CB8">
        <w:rPr>
          <w:rFonts w:ascii="Arial" w:hAnsi="Arial" w:cs="Arial"/>
          <w:b/>
          <w:sz w:val="24"/>
          <w:szCs w:val="24"/>
        </w:rPr>
        <w:t>1</w:t>
      </w:r>
      <w:r w:rsidR="00AD769F">
        <w:rPr>
          <w:rFonts w:ascii="Arial" w:hAnsi="Arial" w:cs="Arial"/>
          <w:b/>
          <w:sz w:val="24"/>
          <w:szCs w:val="24"/>
        </w:rPr>
        <w:t>1</w:t>
      </w:r>
      <w:r w:rsidR="00A11979" w:rsidRPr="00A11979">
        <w:rPr>
          <w:rFonts w:ascii="Arial" w:hAnsi="Arial" w:cs="Arial"/>
          <w:b/>
          <w:sz w:val="24"/>
          <w:szCs w:val="24"/>
        </w:rPr>
        <w:t>/2025-AR</w:t>
      </w:r>
      <w:r w:rsidRPr="00115CE3">
        <w:rPr>
          <w:rFonts w:ascii="Arial" w:hAnsi="Arial" w:cs="Arial"/>
          <w:b/>
          <w:sz w:val="24"/>
          <w:szCs w:val="24"/>
        </w:rPr>
        <w:t>,</w:t>
      </w:r>
      <w:r w:rsidRPr="00115CE3">
        <w:rPr>
          <w:rFonts w:ascii="Arial" w:hAnsi="Arial" w:cs="Arial"/>
          <w:sz w:val="24"/>
          <w:szCs w:val="24"/>
        </w:rPr>
        <w:t xml:space="preserve"> por lo que se </w:t>
      </w:r>
      <w:r w:rsidR="00376B01" w:rsidRPr="00115CE3">
        <w:rPr>
          <w:rFonts w:ascii="Arial" w:hAnsi="Arial" w:cs="Arial"/>
          <w:sz w:val="24"/>
          <w:szCs w:val="24"/>
        </w:rPr>
        <w:t>sometió</w:t>
      </w:r>
      <w:r w:rsidRPr="00115CE3">
        <w:rPr>
          <w:rFonts w:ascii="Arial" w:hAnsi="Arial" w:cs="Arial"/>
          <w:sz w:val="24"/>
          <w:szCs w:val="24"/>
        </w:rPr>
        <w:t xml:space="preserve"> a consideración</w:t>
      </w:r>
      <w:r w:rsidR="00376B01" w:rsidRPr="00115CE3">
        <w:rPr>
          <w:rFonts w:ascii="Arial" w:hAnsi="Arial" w:cs="Arial"/>
          <w:sz w:val="24"/>
          <w:szCs w:val="24"/>
        </w:rPr>
        <w:t xml:space="preserve"> del </w:t>
      </w:r>
      <w:r w:rsidR="008D7FD6" w:rsidRPr="00115CE3">
        <w:rPr>
          <w:rFonts w:ascii="Arial" w:hAnsi="Arial" w:cs="Arial"/>
          <w:sz w:val="24"/>
          <w:szCs w:val="24"/>
        </w:rPr>
        <w:t>c</w:t>
      </w:r>
      <w:r w:rsidR="00376B01" w:rsidRPr="00115CE3">
        <w:rPr>
          <w:rFonts w:ascii="Arial" w:hAnsi="Arial" w:cs="Arial"/>
          <w:sz w:val="24"/>
          <w:szCs w:val="24"/>
        </w:rPr>
        <w:t>olegiado</w:t>
      </w:r>
      <w:r w:rsidRPr="00115CE3">
        <w:rPr>
          <w:rFonts w:ascii="Arial" w:hAnsi="Arial" w:cs="Arial"/>
          <w:sz w:val="24"/>
          <w:szCs w:val="24"/>
        </w:rPr>
        <w:t xml:space="preserve"> en términos de lo dispuesto por los artículos 51, 52, fracción II de la LTAIPSLP, </w:t>
      </w:r>
      <w:r w:rsidR="008D7FD6" w:rsidRPr="00115CE3">
        <w:rPr>
          <w:rFonts w:ascii="Arial" w:hAnsi="Arial" w:cs="Arial"/>
          <w:sz w:val="24"/>
          <w:szCs w:val="24"/>
        </w:rPr>
        <w:t>l</w:t>
      </w:r>
      <w:r w:rsidRPr="00115CE3">
        <w:rPr>
          <w:rFonts w:ascii="Arial" w:hAnsi="Arial" w:cs="Arial"/>
          <w:sz w:val="24"/>
          <w:szCs w:val="24"/>
        </w:rPr>
        <w:t xml:space="preserve">ineamiento </w:t>
      </w:r>
      <w:r w:rsidR="008D7FD6" w:rsidRPr="00115CE3">
        <w:rPr>
          <w:rFonts w:ascii="Arial" w:hAnsi="Arial" w:cs="Arial"/>
          <w:sz w:val="24"/>
          <w:szCs w:val="24"/>
        </w:rPr>
        <w:t>s</w:t>
      </w:r>
      <w:r w:rsidRPr="00115CE3">
        <w:rPr>
          <w:rFonts w:ascii="Arial" w:hAnsi="Arial" w:cs="Arial"/>
          <w:sz w:val="24"/>
          <w:szCs w:val="24"/>
        </w:rPr>
        <w:t xml:space="preserve">egundo fracción III de los LGCDIEVP, artículo </w:t>
      </w:r>
      <w:r w:rsidR="008D7FD6" w:rsidRPr="00115CE3">
        <w:rPr>
          <w:rFonts w:ascii="Arial" w:hAnsi="Arial" w:cs="Arial"/>
          <w:sz w:val="24"/>
          <w:szCs w:val="24"/>
        </w:rPr>
        <w:t>t</w:t>
      </w:r>
      <w:r w:rsidRPr="00115CE3">
        <w:rPr>
          <w:rFonts w:ascii="Arial" w:hAnsi="Arial" w:cs="Arial"/>
          <w:sz w:val="24"/>
          <w:szCs w:val="24"/>
        </w:rPr>
        <w:t xml:space="preserve">ercero del </w:t>
      </w:r>
      <w:r w:rsidR="005B0E50" w:rsidRPr="00115CE3">
        <w:rPr>
          <w:rFonts w:ascii="Arial" w:hAnsi="Arial" w:cs="Arial"/>
          <w:sz w:val="24"/>
          <w:szCs w:val="24"/>
        </w:rPr>
        <w:t>a</w:t>
      </w:r>
      <w:r w:rsidRPr="00115CE3">
        <w:rPr>
          <w:rFonts w:ascii="Arial" w:hAnsi="Arial" w:cs="Arial"/>
          <w:sz w:val="24"/>
          <w:szCs w:val="24"/>
        </w:rPr>
        <w:t xml:space="preserve">cuerdo </w:t>
      </w:r>
      <w:r w:rsidR="005B0E50" w:rsidRPr="00115CE3">
        <w:rPr>
          <w:rFonts w:ascii="Arial" w:hAnsi="Arial" w:cs="Arial"/>
          <w:sz w:val="24"/>
          <w:szCs w:val="24"/>
        </w:rPr>
        <w:t>g</w:t>
      </w:r>
      <w:r w:rsidRPr="00115CE3">
        <w:rPr>
          <w:rFonts w:ascii="Arial" w:hAnsi="Arial" w:cs="Arial"/>
          <w:sz w:val="24"/>
          <w:szCs w:val="24"/>
        </w:rPr>
        <w:t>eneral número AG/003/2023, así como</w:t>
      </w:r>
      <w:r w:rsidR="008D7FD6" w:rsidRPr="00115CE3">
        <w:rPr>
          <w:rFonts w:ascii="Arial" w:hAnsi="Arial" w:cs="Arial"/>
          <w:sz w:val="24"/>
          <w:szCs w:val="24"/>
        </w:rPr>
        <w:t>,</w:t>
      </w:r>
      <w:r w:rsidRPr="00115CE3">
        <w:rPr>
          <w:rFonts w:ascii="Arial" w:hAnsi="Arial" w:cs="Arial"/>
          <w:sz w:val="24"/>
          <w:szCs w:val="24"/>
        </w:rPr>
        <w:t xml:space="preserve"> acuerdo general AG/011/2020.</w:t>
      </w:r>
    </w:p>
    <w:p w:rsidR="005117B5" w:rsidRPr="00115CE3" w:rsidRDefault="005117B5" w:rsidP="005F0249">
      <w:pPr>
        <w:spacing w:line="240" w:lineRule="auto"/>
        <w:jc w:val="both"/>
        <w:rPr>
          <w:rFonts w:ascii="Arial" w:hAnsi="Arial" w:cs="Arial"/>
          <w:b/>
          <w:sz w:val="24"/>
          <w:szCs w:val="24"/>
        </w:rPr>
      </w:pPr>
      <w:r w:rsidRPr="00115CE3">
        <w:rPr>
          <w:rFonts w:ascii="Arial" w:hAnsi="Arial" w:cs="Arial"/>
          <w:b/>
          <w:sz w:val="24"/>
          <w:szCs w:val="24"/>
        </w:rPr>
        <w:t xml:space="preserve">SEGUNDO. Análisis. </w:t>
      </w:r>
    </w:p>
    <w:p w:rsidR="005117B5" w:rsidRPr="00115CE3" w:rsidRDefault="005117B5" w:rsidP="005F0249">
      <w:pPr>
        <w:spacing w:line="240" w:lineRule="auto"/>
        <w:jc w:val="both"/>
        <w:rPr>
          <w:rFonts w:ascii="Arial" w:hAnsi="Arial" w:cs="Arial"/>
          <w:sz w:val="24"/>
          <w:szCs w:val="24"/>
        </w:rPr>
      </w:pPr>
      <w:r w:rsidRPr="00115CE3">
        <w:rPr>
          <w:rFonts w:ascii="Arial" w:hAnsi="Arial" w:cs="Arial"/>
          <w:sz w:val="24"/>
          <w:szCs w:val="24"/>
        </w:rPr>
        <w:t xml:space="preserve">Del </w:t>
      </w:r>
      <w:r w:rsidR="00DA4A66" w:rsidRPr="00115CE3">
        <w:rPr>
          <w:rFonts w:ascii="Arial" w:hAnsi="Arial" w:cs="Arial"/>
          <w:sz w:val="24"/>
          <w:szCs w:val="24"/>
        </w:rPr>
        <w:t>acuerdo de reserva</w:t>
      </w:r>
      <w:r w:rsidR="00DA4A66" w:rsidRPr="00115CE3">
        <w:rPr>
          <w:rFonts w:ascii="Arial" w:hAnsi="Arial" w:cs="Arial"/>
          <w:b/>
          <w:sz w:val="24"/>
          <w:szCs w:val="24"/>
        </w:rPr>
        <w:t xml:space="preserve"> </w:t>
      </w:r>
      <w:r w:rsidR="009E1D25">
        <w:rPr>
          <w:rFonts w:ascii="Arial" w:hAnsi="Arial" w:cs="Arial"/>
          <w:b/>
          <w:sz w:val="24"/>
          <w:szCs w:val="24"/>
        </w:rPr>
        <w:t>parcial</w:t>
      </w:r>
      <w:r w:rsidR="00DA4A66"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w:t>
      </w:r>
      <w:r w:rsidR="001C0CB8">
        <w:rPr>
          <w:rFonts w:ascii="Arial" w:hAnsi="Arial" w:cs="Arial"/>
          <w:b/>
          <w:sz w:val="24"/>
          <w:szCs w:val="24"/>
        </w:rPr>
        <w:t>1</w:t>
      </w:r>
      <w:r w:rsidR="00AD769F">
        <w:rPr>
          <w:rFonts w:ascii="Arial" w:hAnsi="Arial" w:cs="Arial"/>
          <w:b/>
          <w:sz w:val="24"/>
          <w:szCs w:val="24"/>
        </w:rPr>
        <w:t>1</w:t>
      </w:r>
      <w:r w:rsidR="00A11979" w:rsidRPr="00A11979">
        <w:rPr>
          <w:rFonts w:ascii="Arial" w:hAnsi="Arial" w:cs="Arial"/>
          <w:b/>
          <w:sz w:val="24"/>
          <w:szCs w:val="24"/>
        </w:rPr>
        <w:t>/2025-AR</w:t>
      </w:r>
      <w:r w:rsidRPr="00115CE3">
        <w:rPr>
          <w:rFonts w:ascii="Arial" w:hAnsi="Arial" w:cs="Arial"/>
          <w:sz w:val="24"/>
          <w:szCs w:val="24"/>
        </w:rPr>
        <w:t xml:space="preserve">, se advierte que el mismo contiene los requisitos mínimos establecidos por el artículo 128 de LTAIPSLP, y que a sabed son: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fuente y el archivo donde se encuentra la información;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fundamentación y motivación del acuerdo;</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documento, la parte o las partes de los mismos, que se reservan;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El plazo por el que se reserva la información;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La designación de la autoridad responsable de su protección;</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Número de identificación del acuerdo de reserva;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 xml:space="preserve">La aplicación de la prueba del daño; </w:t>
      </w:r>
    </w:p>
    <w:p w:rsidR="005117B5" w:rsidRPr="00604782" w:rsidRDefault="005117B5" w:rsidP="005F0249">
      <w:pPr>
        <w:pStyle w:val="Prrafodelista"/>
        <w:numPr>
          <w:ilvl w:val="0"/>
          <w:numId w:val="1"/>
        </w:numPr>
        <w:jc w:val="both"/>
        <w:rPr>
          <w:rFonts w:ascii="Arial" w:hAnsi="Arial" w:cs="Arial"/>
          <w:sz w:val="22"/>
          <w:szCs w:val="22"/>
        </w:rPr>
      </w:pPr>
      <w:r w:rsidRPr="00604782">
        <w:rPr>
          <w:rFonts w:ascii="Arial" w:hAnsi="Arial" w:cs="Arial"/>
          <w:sz w:val="22"/>
          <w:szCs w:val="22"/>
        </w:rPr>
        <w:t>Fecha del acuerdo de clasificación.</w:t>
      </w:r>
    </w:p>
    <w:p w:rsidR="00D53B1B" w:rsidRDefault="00D53B1B" w:rsidP="00D53B1B">
      <w:pPr>
        <w:spacing w:after="0" w:line="240" w:lineRule="auto"/>
        <w:jc w:val="both"/>
        <w:rPr>
          <w:rFonts w:ascii="Arial" w:hAnsi="Arial" w:cs="Arial"/>
          <w:sz w:val="24"/>
          <w:szCs w:val="24"/>
        </w:rPr>
      </w:pPr>
    </w:p>
    <w:p w:rsidR="00E17D56" w:rsidRDefault="00842F00" w:rsidP="005F0249">
      <w:pPr>
        <w:spacing w:line="240" w:lineRule="auto"/>
        <w:jc w:val="both"/>
        <w:rPr>
          <w:rFonts w:ascii="Arial" w:hAnsi="Arial" w:cs="Arial"/>
          <w:sz w:val="24"/>
          <w:szCs w:val="24"/>
        </w:rPr>
      </w:pPr>
      <w:r w:rsidRPr="00115CE3">
        <w:rPr>
          <w:rFonts w:ascii="Arial" w:hAnsi="Arial" w:cs="Arial"/>
          <w:sz w:val="24"/>
          <w:szCs w:val="24"/>
        </w:rPr>
        <w:t xml:space="preserve">Dichos requisitos se encuentran concatenados a los lineamientos </w:t>
      </w:r>
      <w:r w:rsidR="008D7FD6" w:rsidRPr="00115CE3">
        <w:rPr>
          <w:rFonts w:ascii="Arial" w:hAnsi="Arial" w:cs="Arial"/>
          <w:sz w:val="24"/>
          <w:szCs w:val="24"/>
        </w:rPr>
        <w:t>o</w:t>
      </w:r>
      <w:r w:rsidRPr="00115CE3">
        <w:rPr>
          <w:rFonts w:ascii="Arial" w:hAnsi="Arial" w:cs="Arial"/>
          <w:sz w:val="24"/>
          <w:szCs w:val="24"/>
        </w:rPr>
        <w:t xml:space="preserve">ctavo, </w:t>
      </w:r>
      <w:r w:rsidR="008D7FD6" w:rsidRPr="00115CE3">
        <w:rPr>
          <w:rFonts w:ascii="Arial" w:hAnsi="Arial" w:cs="Arial"/>
          <w:sz w:val="24"/>
          <w:szCs w:val="24"/>
        </w:rPr>
        <w:t>d</w:t>
      </w:r>
      <w:r w:rsidRPr="00115CE3">
        <w:rPr>
          <w:rFonts w:ascii="Arial" w:hAnsi="Arial" w:cs="Arial"/>
          <w:sz w:val="24"/>
          <w:szCs w:val="24"/>
        </w:rPr>
        <w:t xml:space="preserve">écimo </w:t>
      </w:r>
      <w:r w:rsidR="008D7FD6" w:rsidRPr="00115CE3">
        <w:rPr>
          <w:rFonts w:ascii="Arial" w:hAnsi="Arial" w:cs="Arial"/>
          <w:sz w:val="24"/>
          <w:szCs w:val="24"/>
        </w:rPr>
        <w:t>s</w:t>
      </w:r>
      <w:r w:rsidRPr="00115CE3">
        <w:rPr>
          <w:rFonts w:ascii="Arial" w:hAnsi="Arial" w:cs="Arial"/>
          <w:sz w:val="24"/>
          <w:szCs w:val="24"/>
        </w:rPr>
        <w:t>éptimo</w:t>
      </w:r>
      <w:r w:rsidR="008D7FD6" w:rsidRPr="00115CE3">
        <w:rPr>
          <w:rFonts w:ascii="Arial" w:hAnsi="Arial" w:cs="Arial"/>
          <w:sz w:val="24"/>
          <w:szCs w:val="24"/>
        </w:rPr>
        <w:t>,</w:t>
      </w:r>
      <w:r w:rsidRPr="00115CE3">
        <w:rPr>
          <w:rFonts w:ascii="Arial" w:hAnsi="Arial" w:cs="Arial"/>
          <w:sz w:val="24"/>
          <w:szCs w:val="24"/>
        </w:rPr>
        <w:t xml:space="preserve">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t</w:t>
      </w:r>
      <w:r w:rsidRPr="00115CE3">
        <w:rPr>
          <w:rFonts w:ascii="Arial" w:hAnsi="Arial" w:cs="Arial"/>
          <w:sz w:val="24"/>
          <w:szCs w:val="24"/>
        </w:rPr>
        <w:t xml:space="preserve">ercero, y </w:t>
      </w:r>
      <w:r w:rsidR="008D7FD6" w:rsidRPr="00115CE3">
        <w:rPr>
          <w:rFonts w:ascii="Arial" w:hAnsi="Arial" w:cs="Arial"/>
          <w:sz w:val="24"/>
          <w:szCs w:val="24"/>
        </w:rPr>
        <w:t>t</w:t>
      </w:r>
      <w:r w:rsidRPr="00115CE3">
        <w:rPr>
          <w:rFonts w:ascii="Arial" w:hAnsi="Arial" w:cs="Arial"/>
          <w:sz w:val="24"/>
          <w:szCs w:val="24"/>
        </w:rPr>
        <w:t xml:space="preserve">rigésimo </w:t>
      </w:r>
      <w:r w:rsidR="008D7FD6" w:rsidRPr="00115CE3">
        <w:rPr>
          <w:rFonts w:ascii="Arial" w:hAnsi="Arial" w:cs="Arial"/>
          <w:sz w:val="24"/>
          <w:szCs w:val="24"/>
        </w:rPr>
        <w:t>c</w:t>
      </w:r>
      <w:r w:rsidRPr="00115CE3">
        <w:rPr>
          <w:rFonts w:ascii="Arial" w:hAnsi="Arial" w:cs="Arial"/>
          <w:sz w:val="24"/>
          <w:szCs w:val="24"/>
        </w:rPr>
        <w:t>uarto de los LGCDIEVP.</w:t>
      </w:r>
    </w:p>
    <w:p w:rsidR="00BF3665" w:rsidRDefault="009819AE" w:rsidP="005F0249">
      <w:pPr>
        <w:spacing w:line="240" w:lineRule="auto"/>
        <w:jc w:val="both"/>
        <w:rPr>
          <w:rFonts w:ascii="Arial" w:hAnsi="Arial" w:cs="Arial"/>
          <w:b/>
          <w:sz w:val="24"/>
          <w:szCs w:val="24"/>
        </w:rPr>
      </w:pPr>
      <w:r w:rsidRPr="00115CE3">
        <w:rPr>
          <w:rFonts w:ascii="Arial" w:hAnsi="Arial" w:cs="Arial"/>
          <w:b/>
          <w:sz w:val="24"/>
          <w:szCs w:val="24"/>
        </w:rPr>
        <w:t>TERCERO. Sentido de la resolución.</w:t>
      </w:r>
    </w:p>
    <w:p w:rsidR="00BF3665" w:rsidRDefault="009819AE" w:rsidP="005F0249">
      <w:pPr>
        <w:pStyle w:val="Prrafodelista"/>
        <w:numPr>
          <w:ilvl w:val="0"/>
          <w:numId w:val="2"/>
        </w:numPr>
        <w:jc w:val="both"/>
        <w:rPr>
          <w:rFonts w:ascii="Arial" w:hAnsi="Arial" w:cs="Arial"/>
          <w:b/>
        </w:rPr>
      </w:pPr>
      <w:r w:rsidRPr="00115CE3">
        <w:rPr>
          <w:rFonts w:ascii="Arial" w:hAnsi="Arial" w:cs="Arial"/>
          <w:b/>
        </w:rPr>
        <w:t>Los motivos y razonamientos que sustenten la confirmación o modificación de la prueba de daño.</w:t>
      </w:r>
    </w:p>
    <w:p w:rsidR="00650CA6" w:rsidRPr="00115CE3" w:rsidRDefault="00650CA6" w:rsidP="00650CA6">
      <w:pPr>
        <w:pStyle w:val="Prrafodelista"/>
        <w:ind w:left="1080"/>
        <w:jc w:val="both"/>
        <w:rPr>
          <w:rFonts w:ascii="Arial" w:hAnsi="Arial" w:cs="Arial"/>
          <w:b/>
        </w:rPr>
      </w:pPr>
    </w:p>
    <w:p w:rsidR="00736E1F" w:rsidRPr="00736E1F" w:rsidRDefault="007336C3" w:rsidP="00736E1F">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t>Motivación.</w:t>
      </w:r>
      <w:r w:rsidR="008565C9" w:rsidRPr="00115CE3">
        <w:rPr>
          <w:rFonts w:ascii="Arial" w:hAnsi="Arial" w:cs="Arial"/>
          <w:sz w:val="24"/>
          <w:szCs w:val="24"/>
        </w:rPr>
        <w:t xml:space="preserve"> </w:t>
      </w:r>
      <w:r w:rsidR="00736E1F" w:rsidRPr="00736E1F">
        <w:rPr>
          <w:rFonts w:ascii="Arial" w:hAnsi="Arial" w:cs="Arial"/>
          <w:sz w:val="24"/>
          <w:szCs w:val="24"/>
        </w:rPr>
        <w:t xml:space="preserve">Es de señalarse que la información pública, es aquella creada, administrada o que se encuentra en posesión de los sujetos obligados, exceptuando la clasificada como reservada o confidencial; que en el caso que nos ocupa, tomando en consideración la información que es requerida, podemos establecer que nos encontramos ante un supuesto de carácter reservado, en virtud de que la información que es solicitada, deriva de una investigación que no cuenta con una resolución definitiva, es decir, que se encuentra en trámite ante el Ministerio Público, por lo que, revelar dicha información, podría perjudicar las acciones de investigación, que son la pauta para lograr el total esclarecimiento de los hechos, obstruyendo así la persecución de los delitos, en razón, de que la investigación se encuentra íntimamente ligada con la noción de justicia, misma que se ve reflejada en el desarrollo de un juicio que resuelva </w:t>
      </w:r>
      <w:r w:rsidR="00736E1F" w:rsidRPr="00736E1F">
        <w:rPr>
          <w:rFonts w:ascii="Arial" w:hAnsi="Arial" w:cs="Arial"/>
          <w:sz w:val="24"/>
          <w:szCs w:val="24"/>
        </w:rPr>
        <w:lastRenderedPageBreak/>
        <w:t>de forma tal, que la decisión adoptada se asegure, en la mayor medida de lo posible, obtener una solución justa.</w:t>
      </w:r>
    </w:p>
    <w:p w:rsidR="00736E1F" w:rsidRDefault="00736E1F" w:rsidP="00736E1F">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 xml:space="preserve">Aunado, que proporcionar la información solicitada, comprometería la procuración de justicia de las personas a las que se les han transgredido sus derechos, ya que al ser </w:t>
      </w:r>
      <w:r w:rsidR="001C0CB8">
        <w:rPr>
          <w:rFonts w:ascii="Arial" w:hAnsi="Arial" w:cs="Arial"/>
          <w:sz w:val="24"/>
          <w:szCs w:val="24"/>
        </w:rPr>
        <w:t>v</w:t>
      </w:r>
      <w:r w:rsidRPr="00736E1F">
        <w:rPr>
          <w:rFonts w:ascii="Arial" w:hAnsi="Arial" w:cs="Arial"/>
          <w:sz w:val="24"/>
          <w:szCs w:val="24"/>
        </w:rPr>
        <w:t xml:space="preserve">íctimas de la comisión de un delito, tienen derecho a un actuar de las autoridades adecuado y efectivo, que les garantice el ejercicio de su derecho a conocer la verdad, a que se realice con debida diligencia, una investigación inmediata y exhaustiva, a que los autores de los delitos con el respeto al debido proceso, sean enjuiciados y sancionados, pero sobre todo, a obtener una reparación integral por los daños sufridos. Existiendo para ello, el deber de lealtad y procuración de justicia de los que es garante la figura del Ministerio Público, quien, por mandato Constitucional, debe actuar durante todas las etapas del procedimiento penal con absoluto apego a lo previsto en la Constitución Política de los Estados Unidos Mexicanos, Código Nacional de Procedimientos Penales y respetando en todo momento los derechos de las </w:t>
      </w:r>
      <w:r w:rsidR="001C0CB8">
        <w:rPr>
          <w:rFonts w:ascii="Arial" w:hAnsi="Arial" w:cs="Arial"/>
          <w:sz w:val="24"/>
          <w:szCs w:val="24"/>
        </w:rPr>
        <w:t>v</w:t>
      </w:r>
      <w:r w:rsidRPr="00736E1F">
        <w:rPr>
          <w:rFonts w:ascii="Arial" w:hAnsi="Arial" w:cs="Arial"/>
          <w:sz w:val="24"/>
          <w:szCs w:val="24"/>
        </w:rPr>
        <w:t>íctimas.</w:t>
      </w:r>
    </w:p>
    <w:p w:rsidR="00FB0785" w:rsidRDefault="00BB1277" w:rsidP="00BB1277">
      <w:pPr>
        <w:pStyle w:val="Encabezado"/>
        <w:tabs>
          <w:tab w:val="left" w:pos="708"/>
        </w:tabs>
        <w:jc w:val="both"/>
        <w:rPr>
          <w:rFonts w:ascii="Arial" w:hAnsi="Arial" w:cs="Arial"/>
        </w:rPr>
      </w:pPr>
      <w:r>
        <w:rPr>
          <w:rFonts w:ascii="Arial" w:eastAsia="Times New Roman" w:hAnsi="Arial" w:cs="Arial"/>
          <w:lang w:eastAsia="es-MX"/>
        </w:rPr>
        <w:t>L</w:t>
      </w:r>
      <w:r w:rsidR="00AD769F" w:rsidRPr="00DE1019">
        <w:rPr>
          <w:rFonts w:ascii="Arial" w:eastAsia="Times New Roman" w:hAnsi="Arial" w:cs="Arial"/>
          <w:lang w:eastAsia="es-MX"/>
        </w:rPr>
        <w:t>a información que se reserva contiene datos personales, que pueden hacer identificable a las v</w:t>
      </w:r>
      <w:r w:rsidR="00AD769F">
        <w:rPr>
          <w:rFonts w:ascii="Arial" w:eastAsia="Times New Roman" w:hAnsi="Arial" w:cs="Arial"/>
          <w:lang w:eastAsia="es-MX"/>
        </w:rPr>
        <w:t>íctimas directas e indirectas ya que el delito que se investiga es homicidio doloso</w:t>
      </w:r>
      <w:r w:rsidR="00AD769F" w:rsidRPr="00DE1019">
        <w:rPr>
          <w:rFonts w:ascii="Arial" w:eastAsia="Times New Roman" w:hAnsi="Arial" w:cs="Arial"/>
          <w:lang w:eastAsia="es-MX"/>
        </w:rPr>
        <w:t xml:space="preserve">, a lo que se podría concluir a partir de datos aparentemente inofensivos, como </w:t>
      </w:r>
      <w:r w:rsidR="00AD769F" w:rsidRPr="00387D37">
        <w:rPr>
          <w:rFonts w:ascii="Arial" w:eastAsia="Times New Roman" w:hAnsi="Arial" w:cs="Arial"/>
          <w:lang w:eastAsia="es-MX"/>
        </w:rPr>
        <w:t>l</w:t>
      </w:r>
      <w:r w:rsidR="00AD769F" w:rsidRPr="00DE1019">
        <w:rPr>
          <w:rFonts w:ascii="Arial" w:eastAsia="Times New Roman" w:hAnsi="Arial" w:cs="Arial"/>
          <w:lang w:eastAsia="es-MX"/>
        </w:rPr>
        <w:t>o es</w:t>
      </w:r>
      <w:r w:rsidR="00AD769F" w:rsidRPr="00387D37">
        <w:rPr>
          <w:rFonts w:ascii="Arial" w:eastAsia="Times New Roman" w:hAnsi="Arial" w:cs="Arial"/>
          <w:lang w:eastAsia="es-MX"/>
        </w:rPr>
        <w:t xml:space="preserve"> la</w:t>
      </w:r>
      <w:r w:rsidR="00AD769F" w:rsidRPr="00DE1019">
        <w:rPr>
          <w:rFonts w:ascii="Arial" w:eastAsia="Times New Roman" w:hAnsi="Arial" w:cs="Arial"/>
          <w:b/>
          <w:lang w:eastAsia="es-MX"/>
        </w:rPr>
        <w:t xml:space="preserve"> </w:t>
      </w:r>
      <w:r w:rsidR="00AD769F" w:rsidRPr="006E0054">
        <w:rPr>
          <w:rFonts w:ascii="Arial" w:eastAsia="Times New Roman" w:hAnsi="Arial" w:cs="Arial"/>
          <w:lang w:eastAsia="es-MX"/>
        </w:rPr>
        <w:t>información</w:t>
      </w:r>
      <w:r w:rsidR="00AD769F">
        <w:rPr>
          <w:rFonts w:ascii="Arial" w:eastAsia="Times New Roman" w:hAnsi="Arial" w:cs="Arial"/>
          <w:b/>
          <w:lang w:eastAsia="es-MX"/>
        </w:rPr>
        <w:t xml:space="preserve"> en cuanto</w:t>
      </w:r>
      <w:r w:rsidR="00AD769F" w:rsidRPr="00354B3D">
        <w:t xml:space="preserve"> </w:t>
      </w:r>
      <w:r w:rsidR="00AD769F" w:rsidRPr="00354B3D">
        <w:rPr>
          <w:rFonts w:ascii="Arial" w:eastAsia="Times New Roman" w:hAnsi="Arial" w:cs="Arial"/>
          <w:b/>
          <w:lang w:eastAsia="es-MX"/>
        </w:rPr>
        <w:t>únicamente en cuanto a los municipios donde ocurrier</w:t>
      </w:r>
      <w:r w:rsidR="00AD769F">
        <w:rPr>
          <w:rFonts w:ascii="Arial" w:eastAsia="Times New Roman" w:hAnsi="Arial" w:cs="Arial"/>
          <w:b/>
          <w:lang w:eastAsia="es-MX"/>
        </w:rPr>
        <w:t>on los hechos los cuáles son; 02</w:t>
      </w:r>
      <w:r w:rsidR="00AD769F" w:rsidRPr="00354B3D">
        <w:rPr>
          <w:rFonts w:ascii="Arial" w:eastAsia="Times New Roman" w:hAnsi="Arial" w:cs="Arial"/>
          <w:b/>
          <w:lang w:eastAsia="es-MX"/>
        </w:rPr>
        <w:t xml:space="preserve"> municipios</w:t>
      </w:r>
      <w:r w:rsidR="00AD769F">
        <w:rPr>
          <w:rFonts w:ascii="Arial" w:eastAsia="Times New Roman" w:hAnsi="Arial" w:cs="Arial"/>
          <w:b/>
          <w:lang w:eastAsia="es-MX"/>
        </w:rPr>
        <w:t xml:space="preserve"> del estado de San Luis Potosí, así como el día y mes en el que ocurrieron los hechos, </w:t>
      </w:r>
      <w:r w:rsidR="00AD769F" w:rsidRPr="006E0054">
        <w:rPr>
          <w:rFonts w:ascii="Arial" w:eastAsia="Times New Roman" w:hAnsi="Arial" w:cs="Arial"/>
          <w:b/>
          <w:lang w:eastAsia="es-MX"/>
        </w:rPr>
        <w:t>contenida dentro de las Carpetas de Investigación de la Unida</w:t>
      </w:r>
      <w:r w:rsidR="00AD769F" w:rsidRPr="00387D37">
        <w:rPr>
          <w:rFonts w:ascii="Arial" w:eastAsia="Times New Roman" w:hAnsi="Arial" w:cs="Arial"/>
          <w:b/>
          <w:lang w:eastAsia="es-MX"/>
        </w:rPr>
        <w:t>d Especializada en Justicia para Adolescentes en el periodo comprendido</w:t>
      </w:r>
      <w:r w:rsidR="00AD769F" w:rsidRPr="006E0054">
        <w:rPr>
          <w:rFonts w:ascii="Arial" w:eastAsia="Times New Roman" w:hAnsi="Arial" w:cs="Arial"/>
          <w:b/>
          <w:lang w:eastAsia="es-MX"/>
        </w:rPr>
        <w:t xml:space="preserve"> </w:t>
      </w:r>
      <w:r w:rsidR="00AD769F">
        <w:rPr>
          <w:rFonts w:ascii="Arial" w:eastAsia="Times New Roman" w:hAnsi="Arial" w:cs="Arial"/>
          <w:b/>
          <w:lang w:eastAsia="es-MX"/>
        </w:rPr>
        <w:t>del 01 de enero del 2024 al 31 de noviembre del 2025</w:t>
      </w:r>
      <w:r>
        <w:rPr>
          <w:rFonts w:ascii="Arial" w:eastAsia="Times New Roman" w:hAnsi="Arial" w:cs="Arial"/>
          <w:b/>
          <w:lang w:eastAsia="es-MX"/>
        </w:rPr>
        <w:t xml:space="preserve">, </w:t>
      </w:r>
      <w:r>
        <w:rPr>
          <w:rFonts w:ascii="Arial" w:eastAsia="Times New Roman" w:hAnsi="Arial" w:cs="Arial"/>
          <w:lang w:eastAsia="es-MX"/>
        </w:rPr>
        <w:t xml:space="preserve">además </w:t>
      </w:r>
      <w:r w:rsidR="00736E1F" w:rsidRPr="00736E1F">
        <w:rPr>
          <w:rFonts w:ascii="Arial" w:hAnsi="Arial" w:cs="Arial"/>
        </w:rPr>
        <w:t xml:space="preserve"> representaría  una vulneración grave a los Derechos Humanos de las víctimas directas e indirectas, toda vez que contienen datos personales y ello expone un alto riesgo al hacer identificable a las víctimas directas e indirectas, ya que estamos hablando del delito de </w:t>
      </w:r>
      <w:r w:rsidR="001526CF">
        <w:rPr>
          <w:rFonts w:ascii="Arial" w:hAnsi="Arial" w:cs="Arial"/>
        </w:rPr>
        <w:t>violencia familiar</w:t>
      </w:r>
      <w:r w:rsidR="00736E1F" w:rsidRPr="00736E1F">
        <w:rPr>
          <w:rFonts w:ascii="Arial" w:hAnsi="Arial" w:cs="Arial"/>
        </w:rPr>
        <w:t>, comprometiendo con ello su integridad, la identidad y la intimidad de las personas, de igual manera se pondría en riesgo el debido proceso, específicamente en algunas investigaciones que aún se encuentran en trámite, pues no consta en el caso concreto que uso se le dará a dicha información pudiendo ser publicada en periódicos, noticias, etc., sin el consentimiento expreso de los involucrados dentro de las investigaciones</w:t>
      </w:r>
      <w:r w:rsidR="00736E1F">
        <w:rPr>
          <w:rFonts w:ascii="Arial" w:hAnsi="Arial" w:cs="Arial"/>
        </w:rPr>
        <w:t>.</w:t>
      </w:r>
    </w:p>
    <w:p w:rsidR="0019093C" w:rsidRDefault="0019093C" w:rsidP="00FC22BE">
      <w:pPr>
        <w:autoSpaceDE w:val="0"/>
        <w:autoSpaceDN w:val="0"/>
        <w:adjustRightInd w:val="0"/>
        <w:spacing w:line="240" w:lineRule="auto"/>
        <w:jc w:val="both"/>
        <w:rPr>
          <w:rFonts w:ascii="Arial" w:hAnsi="Arial" w:cs="Arial"/>
          <w:sz w:val="24"/>
          <w:szCs w:val="24"/>
        </w:rPr>
      </w:pPr>
    </w:p>
    <w:p w:rsidR="00736E1F" w:rsidRDefault="00736E1F" w:rsidP="00FC22BE">
      <w:pPr>
        <w:autoSpaceDE w:val="0"/>
        <w:autoSpaceDN w:val="0"/>
        <w:adjustRightInd w:val="0"/>
        <w:spacing w:line="240" w:lineRule="auto"/>
        <w:jc w:val="both"/>
        <w:rPr>
          <w:rFonts w:ascii="Arial" w:hAnsi="Arial" w:cs="Arial"/>
          <w:sz w:val="24"/>
          <w:szCs w:val="24"/>
        </w:rPr>
      </w:pPr>
      <w:r w:rsidRPr="00736E1F">
        <w:rPr>
          <w:rFonts w:ascii="Arial" w:hAnsi="Arial" w:cs="Arial"/>
          <w:sz w:val="24"/>
          <w:szCs w:val="24"/>
        </w:rPr>
        <w:t>En cuanto proporcionar información respecto del municipio donde ocurrieron los hechos</w:t>
      </w:r>
      <w:r w:rsidR="001526CF">
        <w:rPr>
          <w:rFonts w:ascii="Arial" w:hAnsi="Arial" w:cs="Arial"/>
          <w:sz w:val="24"/>
          <w:szCs w:val="24"/>
        </w:rPr>
        <w:t xml:space="preserve">, en </w:t>
      </w:r>
      <w:r w:rsidR="001526CF" w:rsidRPr="001526CF">
        <w:rPr>
          <w:rFonts w:ascii="Arial" w:hAnsi="Arial" w:cs="Arial"/>
          <w:i/>
          <w:sz w:val="24"/>
          <w:szCs w:val="24"/>
        </w:rPr>
        <w:t xml:space="preserve">aquellos que solo existe una carpeta por el delito de </w:t>
      </w:r>
      <w:r w:rsidR="00BB1277">
        <w:rPr>
          <w:rFonts w:ascii="Arial" w:hAnsi="Arial" w:cs="Arial"/>
          <w:i/>
          <w:sz w:val="24"/>
          <w:szCs w:val="24"/>
        </w:rPr>
        <w:t>homicidio doloso</w:t>
      </w:r>
      <w:r w:rsidRPr="00736E1F">
        <w:rPr>
          <w:rFonts w:ascii="Arial" w:hAnsi="Arial" w:cs="Arial"/>
          <w:sz w:val="24"/>
          <w:szCs w:val="24"/>
        </w:rPr>
        <w:t>, puede hacer posible identificar o vincular a una persona en específico causando un daño real y demostrable pues al recopilar diferentes informaciones pueden combinarse con otros registros y podrían servir para descubrir la identidad de las víctimas; sobre todo ahora con la tecnología por medio de la cual se facilita con pocos datos la identificación de personas.</w:t>
      </w:r>
    </w:p>
    <w:p w:rsidR="0019093C" w:rsidRDefault="0019093C" w:rsidP="00FC22BE">
      <w:pPr>
        <w:autoSpaceDE w:val="0"/>
        <w:autoSpaceDN w:val="0"/>
        <w:adjustRightInd w:val="0"/>
        <w:spacing w:line="240" w:lineRule="auto"/>
        <w:jc w:val="both"/>
        <w:rPr>
          <w:rFonts w:ascii="Arial" w:hAnsi="Arial" w:cs="Arial"/>
          <w:sz w:val="24"/>
          <w:szCs w:val="24"/>
        </w:rPr>
      </w:pPr>
    </w:p>
    <w:p w:rsidR="00F97B38" w:rsidRDefault="00045C57" w:rsidP="00F52044">
      <w:pPr>
        <w:autoSpaceDE w:val="0"/>
        <w:autoSpaceDN w:val="0"/>
        <w:adjustRightInd w:val="0"/>
        <w:spacing w:line="240" w:lineRule="auto"/>
        <w:jc w:val="both"/>
        <w:rPr>
          <w:rFonts w:ascii="Arial" w:hAnsi="Arial" w:cs="Arial"/>
          <w:sz w:val="24"/>
          <w:szCs w:val="24"/>
        </w:rPr>
      </w:pPr>
      <w:r w:rsidRPr="00115CE3">
        <w:rPr>
          <w:rFonts w:ascii="Arial" w:hAnsi="Arial" w:cs="Arial"/>
          <w:sz w:val="24"/>
          <w:szCs w:val="24"/>
          <w:u w:val="single"/>
        </w:rPr>
        <w:lastRenderedPageBreak/>
        <w:t>Fundamentación.</w:t>
      </w:r>
      <w:r w:rsidR="00551990" w:rsidRPr="00551990">
        <w:rPr>
          <w:rFonts w:ascii="Arial" w:hAnsi="Arial" w:cs="Arial"/>
          <w:sz w:val="24"/>
          <w:szCs w:val="24"/>
        </w:rPr>
        <w:t xml:space="preserve"> </w:t>
      </w:r>
      <w:r w:rsidR="00551990">
        <w:rPr>
          <w:rFonts w:ascii="Arial" w:hAnsi="Arial" w:cs="Arial"/>
          <w:sz w:val="24"/>
          <w:szCs w:val="24"/>
        </w:rPr>
        <w:t>L</w:t>
      </w:r>
      <w:r w:rsidR="00F97B38">
        <w:rPr>
          <w:rFonts w:ascii="Arial" w:hAnsi="Arial" w:cs="Arial"/>
          <w:sz w:val="24"/>
          <w:szCs w:val="24"/>
        </w:rPr>
        <w:t xml:space="preserve">a ley de Transparencia en el </w:t>
      </w:r>
      <w:r w:rsidR="00551990">
        <w:rPr>
          <w:rFonts w:ascii="Arial" w:hAnsi="Arial" w:cs="Arial"/>
          <w:sz w:val="24"/>
          <w:szCs w:val="24"/>
        </w:rPr>
        <w:t>E</w:t>
      </w:r>
      <w:r w:rsidR="00F97B38">
        <w:rPr>
          <w:rFonts w:ascii="Arial" w:hAnsi="Arial" w:cs="Arial"/>
          <w:sz w:val="24"/>
          <w:szCs w:val="24"/>
        </w:rPr>
        <w:t>stado señala como excepciones a</w:t>
      </w:r>
      <w:r w:rsidR="00551990">
        <w:rPr>
          <w:rFonts w:ascii="Arial" w:hAnsi="Arial" w:cs="Arial"/>
          <w:sz w:val="24"/>
          <w:szCs w:val="24"/>
        </w:rPr>
        <w:t xml:space="preserve">l derecho de acceso a la información, los supuestos de </w:t>
      </w:r>
      <w:r w:rsidR="00F97B38">
        <w:rPr>
          <w:rFonts w:ascii="Arial" w:hAnsi="Arial" w:cs="Arial"/>
          <w:sz w:val="24"/>
          <w:szCs w:val="24"/>
        </w:rPr>
        <w:t>reserva e información confidencial, y en el caso que nos ocupa, se aplica la reserva de información</w:t>
      </w:r>
      <w:r w:rsidR="00551990">
        <w:rPr>
          <w:rFonts w:ascii="Arial" w:hAnsi="Arial" w:cs="Arial"/>
          <w:sz w:val="24"/>
          <w:szCs w:val="24"/>
        </w:rPr>
        <w:t>,</w:t>
      </w:r>
      <w:r w:rsidR="00F97B38">
        <w:rPr>
          <w:rFonts w:ascii="Arial" w:hAnsi="Arial" w:cs="Arial"/>
          <w:sz w:val="24"/>
          <w:szCs w:val="24"/>
        </w:rPr>
        <w:t xml:space="preserve"> para ello dicha normativa prevé </w:t>
      </w:r>
      <w:r w:rsidR="00551990">
        <w:rPr>
          <w:rFonts w:ascii="Arial" w:hAnsi="Arial" w:cs="Arial"/>
          <w:sz w:val="24"/>
          <w:szCs w:val="24"/>
        </w:rPr>
        <w:t>en</w:t>
      </w:r>
      <w:r w:rsidR="00F97B38">
        <w:rPr>
          <w:rFonts w:ascii="Arial" w:hAnsi="Arial" w:cs="Arial"/>
          <w:sz w:val="24"/>
          <w:szCs w:val="24"/>
        </w:rPr>
        <w:t xml:space="preserve"> </w:t>
      </w:r>
      <w:r w:rsidR="00F97B38" w:rsidRPr="00E26106">
        <w:rPr>
          <w:rFonts w:ascii="Arial" w:hAnsi="Arial" w:cs="Arial"/>
          <w:sz w:val="24"/>
          <w:szCs w:val="24"/>
        </w:rPr>
        <w:t>el artículo 129 fracci</w:t>
      </w:r>
      <w:r w:rsidR="00D53B1B">
        <w:rPr>
          <w:rFonts w:ascii="Arial" w:hAnsi="Arial" w:cs="Arial"/>
          <w:sz w:val="24"/>
          <w:szCs w:val="24"/>
        </w:rPr>
        <w:t xml:space="preserve">ón </w:t>
      </w:r>
      <w:r w:rsidR="00F36F63">
        <w:rPr>
          <w:rFonts w:ascii="Arial" w:hAnsi="Arial" w:cs="Arial"/>
          <w:sz w:val="24"/>
          <w:szCs w:val="24"/>
        </w:rPr>
        <w:t>XI</w:t>
      </w:r>
      <w:r w:rsidR="00F97B38">
        <w:rPr>
          <w:rFonts w:ascii="Arial" w:hAnsi="Arial" w:cs="Arial"/>
          <w:sz w:val="24"/>
          <w:szCs w:val="24"/>
        </w:rPr>
        <w:t xml:space="preserve">, </w:t>
      </w:r>
      <w:r w:rsidR="00551990">
        <w:rPr>
          <w:rFonts w:ascii="Arial" w:hAnsi="Arial" w:cs="Arial"/>
          <w:sz w:val="24"/>
          <w:szCs w:val="24"/>
        </w:rPr>
        <w:t xml:space="preserve">concatenados a </w:t>
      </w:r>
      <w:r w:rsidR="00551990" w:rsidRPr="00115CE3">
        <w:rPr>
          <w:rFonts w:ascii="Arial" w:hAnsi="Arial" w:cs="Arial"/>
          <w:sz w:val="24"/>
          <w:szCs w:val="24"/>
        </w:rPr>
        <w:t xml:space="preserve">lineamiento, Trigésimo </w:t>
      </w:r>
      <w:r w:rsidR="001526CF">
        <w:rPr>
          <w:rFonts w:ascii="Arial" w:hAnsi="Arial" w:cs="Arial"/>
          <w:sz w:val="24"/>
          <w:szCs w:val="24"/>
        </w:rPr>
        <w:t>primero</w:t>
      </w:r>
      <w:r w:rsidR="00551990" w:rsidRPr="00115CE3">
        <w:rPr>
          <w:rFonts w:ascii="Arial" w:hAnsi="Arial" w:cs="Arial"/>
          <w:sz w:val="24"/>
          <w:szCs w:val="24"/>
        </w:rPr>
        <w:t xml:space="preserve">, de los </w:t>
      </w:r>
      <w:r w:rsidR="001526CF">
        <w:rPr>
          <w:rFonts w:ascii="Arial" w:hAnsi="Arial" w:cs="Arial"/>
          <w:sz w:val="24"/>
          <w:szCs w:val="24"/>
        </w:rPr>
        <w:t>LGMCDIEVP</w:t>
      </w:r>
      <w:r w:rsidR="00551990">
        <w:rPr>
          <w:rFonts w:ascii="Arial" w:hAnsi="Arial" w:cs="Arial"/>
          <w:sz w:val="24"/>
          <w:szCs w:val="24"/>
        </w:rPr>
        <w:t>,</w:t>
      </w:r>
      <w:r w:rsidR="00551990" w:rsidRPr="00115CE3">
        <w:rPr>
          <w:rFonts w:ascii="Arial" w:hAnsi="Arial" w:cs="Arial"/>
          <w:sz w:val="24"/>
          <w:szCs w:val="24"/>
        </w:rPr>
        <w:t xml:space="preserve"> </w:t>
      </w:r>
      <w:r w:rsidR="00551990">
        <w:rPr>
          <w:rFonts w:ascii="Arial" w:hAnsi="Arial" w:cs="Arial"/>
          <w:sz w:val="24"/>
          <w:szCs w:val="24"/>
        </w:rPr>
        <w:t xml:space="preserve">que se considera información reservada, aquella que </w:t>
      </w:r>
      <w:r w:rsidR="00F97B38">
        <w:rPr>
          <w:rFonts w:ascii="Arial" w:hAnsi="Arial" w:cs="Arial"/>
          <w:sz w:val="24"/>
          <w:szCs w:val="24"/>
        </w:rPr>
        <w:t xml:space="preserve">se encuentre contenida dentro de </w:t>
      </w:r>
      <w:r w:rsidR="00F97B38" w:rsidRPr="001526CF">
        <w:rPr>
          <w:rFonts w:ascii="Arial" w:hAnsi="Arial" w:cs="Arial"/>
          <w:i/>
          <w:sz w:val="24"/>
          <w:szCs w:val="24"/>
        </w:rPr>
        <w:t>las investigaciones de hechos que la ley señala como delitos y se tramitan ante el Ministerio Público</w:t>
      </w:r>
      <w:r w:rsidR="00F97B38">
        <w:rPr>
          <w:rFonts w:ascii="Arial" w:hAnsi="Arial" w:cs="Arial"/>
          <w:sz w:val="24"/>
          <w:szCs w:val="24"/>
        </w:rPr>
        <w:t xml:space="preserve">. </w:t>
      </w:r>
    </w:p>
    <w:p w:rsidR="00BF3665" w:rsidRPr="00115CE3" w:rsidRDefault="007336C3" w:rsidP="003474AB">
      <w:pPr>
        <w:spacing w:line="240" w:lineRule="auto"/>
        <w:jc w:val="both"/>
        <w:rPr>
          <w:rFonts w:ascii="Arial" w:hAnsi="Arial" w:cs="Arial"/>
          <w:sz w:val="24"/>
          <w:szCs w:val="24"/>
        </w:rPr>
      </w:pPr>
      <w:r w:rsidRPr="000C4F3A">
        <w:rPr>
          <w:rFonts w:ascii="Arial" w:hAnsi="Arial" w:cs="Arial"/>
          <w:sz w:val="24"/>
          <w:szCs w:val="24"/>
          <w:u w:val="single"/>
        </w:rPr>
        <w:t>Razonamiento.</w:t>
      </w:r>
      <w:r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w:t>
      </w:r>
      <w:r w:rsidR="00672FE8" w:rsidRPr="00115CE3">
        <w:rPr>
          <w:rFonts w:ascii="Arial" w:hAnsi="Arial" w:cs="Arial"/>
          <w:sz w:val="24"/>
          <w:szCs w:val="24"/>
        </w:rPr>
        <w:t xml:space="preserve">, </w:t>
      </w:r>
      <w:r w:rsidR="009819AE" w:rsidRPr="00115CE3">
        <w:rPr>
          <w:rFonts w:ascii="Arial" w:hAnsi="Arial" w:cs="Arial"/>
          <w:sz w:val="24"/>
          <w:szCs w:val="24"/>
        </w:rPr>
        <w:t xml:space="preserve">adminicula las causales de procedencia de la reserva con las justificaciones en la aplicación de la prueba de daño en las tres hipótesis aplicables de acuerdo a la LTAIPSLP, concatenado con lo establecido en el lineamiento </w:t>
      </w:r>
      <w:r w:rsidR="00481D63" w:rsidRPr="00115CE3">
        <w:rPr>
          <w:rFonts w:ascii="Arial" w:hAnsi="Arial" w:cs="Arial"/>
          <w:sz w:val="24"/>
          <w:szCs w:val="24"/>
        </w:rPr>
        <w:t>t</w:t>
      </w:r>
      <w:r w:rsidR="009819AE" w:rsidRPr="00115CE3">
        <w:rPr>
          <w:rFonts w:ascii="Arial" w:hAnsi="Arial" w:cs="Arial"/>
          <w:sz w:val="24"/>
          <w:szCs w:val="24"/>
        </w:rPr>
        <w:t>rigésimo tercero de los LGCDIEVP, los que a la letra establecen;</w:t>
      </w: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Artículo 118.</w:t>
      </w:r>
      <w:r w:rsidRPr="007E043D">
        <w:rPr>
          <w:rFonts w:ascii="Arial" w:hAnsi="Arial" w:cs="Arial"/>
          <w:i/>
          <w:sz w:val="24"/>
          <w:szCs w:val="24"/>
        </w:rPr>
        <w:t xml:space="preserve"> En la aplicación de la prueba de daño, el sujeto obligado deberá justificar que:</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 La divulgación de la información representa un riesgo real, demostrable e identificable de perjuicio significativo al interés público;</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 El riesgo de perjuicio que supondría la divulgación supera el interés público general de que se difunda, y</w:t>
      </w:r>
    </w:p>
    <w:p w:rsidR="00BF3665" w:rsidRPr="007E043D" w:rsidRDefault="009819AE" w:rsidP="00315C9C">
      <w:pPr>
        <w:spacing w:after="0" w:line="240" w:lineRule="auto"/>
        <w:ind w:right="-93"/>
        <w:jc w:val="both"/>
        <w:rPr>
          <w:rFonts w:ascii="Arial" w:hAnsi="Arial" w:cs="Arial"/>
          <w:i/>
          <w:sz w:val="24"/>
          <w:szCs w:val="24"/>
        </w:rPr>
      </w:pPr>
      <w:r w:rsidRPr="007E043D">
        <w:rPr>
          <w:rFonts w:ascii="Arial" w:hAnsi="Arial" w:cs="Arial"/>
          <w:i/>
          <w:sz w:val="24"/>
          <w:szCs w:val="24"/>
        </w:rPr>
        <w:t>III. La limitación se adecua al principio de proporcionalidad y representa el medio menos restrictivo disponible para evitar el perjuicio.</w:t>
      </w:r>
    </w:p>
    <w:p w:rsidR="003474AB" w:rsidRPr="007E043D" w:rsidRDefault="003474AB" w:rsidP="00315C9C">
      <w:pPr>
        <w:spacing w:after="0" w:line="240" w:lineRule="auto"/>
        <w:ind w:right="-93"/>
        <w:jc w:val="both"/>
        <w:rPr>
          <w:rFonts w:ascii="Arial" w:hAnsi="Arial" w:cs="Arial"/>
          <w:b/>
          <w:i/>
          <w:sz w:val="24"/>
          <w:szCs w:val="24"/>
        </w:rPr>
      </w:pPr>
    </w:p>
    <w:p w:rsidR="00BF3665" w:rsidRPr="007E043D" w:rsidRDefault="009819AE" w:rsidP="00315C9C">
      <w:pPr>
        <w:spacing w:line="240" w:lineRule="auto"/>
        <w:ind w:right="-93"/>
        <w:jc w:val="both"/>
        <w:rPr>
          <w:rFonts w:ascii="Arial" w:hAnsi="Arial" w:cs="Arial"/>
          <w:i/>
          <w:sz w:val="24"/>
          <w:szCs w:val="24"/>
        </w:rPr>
      </w:pPr>
      <w:r w:rsidRPr="007E043D">
        <w:rPr>
          <w:rFonts w:ascii="Arial" w:hAnsi="Arial" w:cs="Arial"/>
          <w:b/>
          <w:i/>
          <w:sz w:val="24"/>
          <w:szCs w:val="24"/>
        </w:rPr>
        <w:t>Trigésimo tercero</w:t>
      </w:r>
      <w:r w:rsidRPr="007E043D">
        <w:rPr>
          <w:rFonts w:ascii="Arial" w:hAnsi="Arial" w:cs="Arial"/>
          <w:i/>
          <w:sz w:val="24"/>
          <w:szCs w:val="24"/>
        </w:rPr>
        <w:t>. Para la aplicación de la prueba de daño a la que hace referencia el artículo 104 de la Ley General, los sujetos obligados atenderán lo siguiente: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fundar la clasificación, al citar la fracción y la hipótesis de la causal aplicable del artículo 113 de la Ley General, vinculándola con el Lineamiento específico del presente ordenamiento y cuando corresponda, el supuesto normativo que expresamente le otorga el carácter de información reservada;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 motivar la clasificación, señalando las circunstancias de modo, tiempo y lugar que acrediten el vínculo entre la difusión de la información y la afectación al interés público o a la seguridad nacional;</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Se deberán precisar las razones objetivas por las que la apertura de la información generaría un riesgo de perjuicio real, demostrable e identificable al interés jurídico tutelado de que se trate;</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Mediante una ponderación entre la medida restrictiva y el derecho de acceso a la información, deberán justificar y probar objetivamente mediante los elementos señalados en la fracción anterior, que la publicidad de la información solicitada generaría un riesgo de perjuicio que supera al interés público de que la información se difunda;</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t>Deberán elegir y justificar la opción de excepción al derecho de acceso a la información que menos lo restrinja y que sea adecuada y proporcional para evitar el perjuicio al interés público, evitando siempre que sea posible la reserva absoluta de documentos o expedientes;</w:t>
      </w:r>
    </w:p>
    <w:p w:rsidR="00BF3665" w:rsidRPr="007E043D" w:rsidRDefault="009819AE" w:rsidP="00315C9C">
      <w:pPr>
        <w:pStyle w:val="Prrafodelista"/>
        <w:numPr>
          <w:ilvl w:val="0"/>
          <w:numId w:val="3"/>
        </w:numPr>
        <w:ind w:left="0" w:right="-93" w:firstLine="0"/>
        <w:jc w:val="both"/>
        <w:rPr>
          <w:rFonts w:ascii="Arial" w:hAnsi="Arial" w:cs="Arial"/>
          <w:i/>
        </w:rPr>
      </w:pPr>
      <w:r w:rsidRPr="007E043D">
        <w:rPr>
          <w:rFonts w:ascii="Arial" w:hAnsi="Arial" w:cs="Arial"/>
          <w:i/>
        </w:rPr>
        <w:lastRenderedPageBreak/>
        <w:t>En los casos en que se determine la clasificación total de la información, se deberán especificar en la prueba de daño, con la mayor claridad y precisión posible, los aspectos relevantes de la información clasificada que ayuden a cumplir con el objetivo de brindar certeza al solicitante.</w:t>
      </w:r>
    </w:p>
    <w:p w:rsidR="00D53B1B" w:rsidRPr="007E043D" w:rsidRDefault="00D53B1B" w:rsidP="00315C9C">
      <w:pPr>
        <w:spacing w:after="0" w:line="240" w:lineRule="auto"/>
        <w:jc w:val="both"/>
        <w:rPr>
          <w:rFonts w:ascii="Arial" w:eastAsia="Times New Roman" w:hAnsi="Arial" w:cs="Arial"/>
          <w:sz w:val="24"/>
          <w:szCs w:val="24"/>
          <w:lang w:val="es-ES"/>
        </w:rPr>
      </w:pPr>
    </w:p>
    <w:p w:rsidR="000C4F3A" w:rsidRDefault="007336C3" w:rsidP="005F0249">
      <w:pPr>
        <w:spacing w:line="240" w:lineRule="auto"/>
        <w:jc w:val="both"/>
        <w:rPr>
          <w:rFonts w:ascii="Arial" w:eastAsia="Times New Roman" w:hAnsi="Arial" w:cs="Arial"/>
          <w:sz w:val="24"/>
          <w:szCs w:val="24"/>
          <w:lang w:val="es-ES"/>
        </w:rPr>
      </w:pPr>
      <w:r w:rsidRPr="00115CE3">
        <w:rPr>
          <w:rFonts w:ascii="Arial" w:eastAsia="Times New Roman" w:hAnsi="Arial" w:cs="Arial"/>
          <w:sz w:val="24"/>
          <w:szCs w:val="24"/>
          <w:lang w:val="es-ES"/>
        </w:rPr>
        <w:t>Con el ánimo de evitar repeticiones innecesarias se tienen aquí por reproducido el desarrollo de cada una de las hipótesis</w:t>
      </w:r>
      <w:r w:rsidR="009B1619">
        <w:rPr>
          <w:rFonts w:ascii="Arial" w:eastAsia="Times New Roman" w:hAnsi="Arial" w:cs="Arial"/>
          <w:sz w:val="24"/>
          <w:szCs w:val="24"/>
          <w:lang w:val="es-ES"/>
        </w:rPr>
        <w:t>,</w:t>
      </w:r>
      <w:r w:rsidR="000C4F3A">
        <w:rPr>
          <w:rFonts w:ascii="Arial" w:eastAsia="Times New Roman" w:hAnsi="Arial" w:cs="Arial"/>
          <w:sz w:val="24"/>
          <w:szCs w:val="24"/>
          <w:lang w:val="es-ES"/>
        </w:rPr>
        <w:t xml:space="preserve"> establecidas por </w:t>
      </w:r>
      <w:r w:rsidR="00FC22BE">
        <w:rPr>
          <w:rFonts w:ascii="Arial" w:hAnsi="Arial" w:cs="Arial"/>
          <w:sz w:val="24"/>
          <w:szCs w:val="24"/>
        </w:rPr>
        <w:t xml:space="preserve">el </w:t>
      </w:r>
      <w:r w:rsidR="00736E1F">
        <w:rPr>
          <w:rFonts w:ascii="Arial" w:hAnsi="Arial" w:cs="Arial"/>
          <w:sz w:val="24"/>
          <w:szCs w:val="24"/>
        </w:rPr>
        <w:t>j</w:t>
      </w:r>
      <w:r w:rsidR="00FC22BE">
        <w:rPr>
          <w:rFonts w:ascii="Arial" w:hAnsi="Arial" w:cs="Arial"/>
          <w:sz w:val="24"/>
          <w:szCs w:val="24"/>
        </w:rPr>
        <w:t>efe de la Unidad Especializada en Justicia Penal para Adolescentes</w:t>
      </w:r>
      <w:r w:rsidR="009B1619">
        <w:rPr>
          <w:rFonts w:ascii="Arial" w:hAnsi="Arial" w:cs="Arial"/>
          <w:sz w:val="24"/>
          <w:szCs w:val="24"/>
        </w:rPr>
        <w:t xml:space="preserve">, </w:t>
      </w:r>
      <w:r w:rsidR="00DD5EE4">
        <w:rPr>
          <w:rFonts w:ascii="Arial" w:hAnsi="Arial" w:cs="Arial"/>
          <w:sz w:val="24"/>
          <w:szCs w:val="24"/>
        </w:rPr>
        <w:t>como si se insertarán a la letra</w:t>
      </w:r>
      <w:r w:rsidRPr="00115CE3">
        <w:rPr>
          <w:rFonts w:ascii="Arial" w:eastAsia="Times New Roman" w:hAnsi="Arial" w:cs="Arial"/>
          <w:sz w:val="24"/>
          <w:szCs w:val="24"/>
          <w:lang w:val="es-ES"/>
        </w:rPr>
        <w:t xml:space="preserve">, </w:t>
      </w:r>
      <w:r w:rsidR="00C8519A">
        <w:rPr>
          <w:rFonts w:ascii="Arial" w:eastAsia="Times New Roman" w:hAnsi="Arial" w:cs="Arial"/>
          <w:sz w:val="24"/>
          <w:szCs w:val="24"/>
          <w:lang w:val="es-ES"/>
        </w:rPr>
        <w:t xml:space="preserve">de dicha </w:t>
      </w:r>
      <w:r w:rsidR="002503C3">
        <w:rPr>
          <w:rFonts w:ascii="Arial" w:eastAsia="Times New Roman" w:hAnsi="Arial" w:cs="Arial"/>
          <w:sz w:val="24"/>
          <w:szCs w:val="24"/>
          <w:lang w:val="es-ES"/>
        </w:rPr>
        <w:t>relatoría</w:t>
      </w:r>
      <w:r w:rsidR="000C4F3A">
        <w:rPr>
          <w:rFonts w:ascii="Arial" w:eastAsia="Times New Roman" w:hAnsi="Arial" w:cs="Arial"/>
          <w:sz w:val="24"/>
          <w:szCs w:val="24"/>
          <w:lang w:val="es-ES"/>
        </w:rPr>
        <w:t xml:space="preserve">, es </w:t>
      </w:r>
      <w:r w:rsidR="00C8519A">
        <w:rPr>
          <w:rFonts w:ascii="Arial" w:eastAsia="Times New Roman" w:hAnsi="Arial" w:cs="Arial"/>
          <w:sz w:val="24"/>
          <w:szCs w:val="24"/>
          <w:lang w:val="es-ES"/>
        </w:rPr>
        <w:t>proporcional la restricción</w:t>
      </w:r>
      <w:r w:rsidR="000C4F3A">
        <w:rPr>
          <w:rFonts w:ascii="Arial" w:eastAsia="Times New Roman" w:hAnsi="Arial" w:cs="Arial"/>
          <w:sz w:val="24"/>
          <w:szCs w:val="24"/>
          <w:lang w:val="es-ES"/>
        </w:rPr>
        <w:t xml:space="preserve"> que realiza</w:t>
      </w:r>
      <w:r w:rsidR="00C8519A">
        <w:rPr>
          <w:rFonts w:ascii="Arial" w:eastAsia="Times New Roman" w:hAnsi="Arial" w:cs="Arial"/>
          <w:sz w:val="24"/>
          <w:szCs w:val="24"/>
          <w:lang w:val="es-ES"/>
        </w:rPr>
        <w:t xml:space="preserve"> en virtud de que  existe una adecuada ponderación entre los principios en juego, ósea, entre el derecho de acceso a la información pública y el fin y objetivo que busca su restricción, relativo al interés</w:t>
      </w:r>
      <w:r w:rsidR="000774A6">
        <w:rPr>
          <w:rFonts w:ascii="Arial" w:eastAsia="Times New Roman" w:hAnsi="Arial" w:cs="Arial"/>
          <w:sz w:val="24"/>
          <w:szCs w:val="24"/>
          <w:lang w:val="es-ES"/>
        </w:rPr>
        <w:t xml:space="preserve"> </w:t>
      </w:r>
      <w:r w:rsidR="00C8519A">
        <w:rPr>
          <w:rFonts w:ascii="Arial" w:eastAsia="Times New Roman" w:hAnsi="Arial" w:cs="Arial"/>
          <w:sz w:val="24"/>
          <w:szCs w:val="24"/>
          <w:lang w:val="es-ES"/>
        </w:rPr>
        <w:t>público o general inmerso en la función pública de investigación y persecución de los delitos</w:t>
      </w:r>
      <w:r w:rsidR="000C4F3A">
        <w:rPr>
          <w:rFonts w:ascii="Arial" w:eastAsia="Times New Roman" w:hAnsi="Arial" w:cs="Arial"/>
          <w:sz w:val="24"/>
          <w:szCs w:val="24"/>
          <w:lang w:val="es-ES"/>
        </w:rPr>
        <w:t xml:space="preserve">. </w:t>
      </w:r>
      <w:r w:rsidR="000774A6">
        <w:rPr>
          <w:rFonts w:ascii="Arial" w:eastAsia="Times New Roman" w:hAnsi="Arial" w:cs="Arial"/>
          <w:sz w:val="24"/>
          <w:szCs w:val="24"/>
          <w:lang w:val="es-ES"/>
        </w:rPr>
        <w:t xml:space="preserve"> </w:t>
      </w:r>
    </w:p>
    <w:p w:rsidR="001A2764" w:rsidRDefault="000C4F3A"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Lo anterior,  es así porque</w:t>
      </w:r>
      <w:r w:rsidR="001A2764">
        <w:rPr>
          <w:rFonts w:ascii="Arial" w:hAnsi="Arial" w:cs="Arial"/>
          <w:sz w:val="24"/>
          <w:szCs w:val="24"/>
        </w:rPr>
        <w:t xml:space="preserve"> la divulgación de la información pone en riesgo el objetivo que se salvaguarda, es decir, la información requerida se encuentra vinculada a las actividades de prevención y persecución de hechos posiblemente constitutivos de delitos, pues representa diligencias que sirven para robustecer las investigaciones y que forman parte de ellas,  por lo que su difusión podría </w:t>
      </w:r>
      <w:r w:rsidR="00263864">
        <w:rPr>
          <w:rFonts w:ascii="Arial" w:hAnsi="Arial" w:cs="Arial"/>
          <w:sz w:val="24"/>
          <w:szCs w:val="24"/>
        </w:rPr>
        <w:t xml:space="preserve">obstruir y/o entorpecer </w:t>
      </w:r>
      <w:r w:rsidR="001A2764">
        <w:rPr>
          <w:rFonts w:ascii="Arial" w:hAnsi="Arial" w:cs="Arial"/>
          <w:sz w:val="24"/>
          <w:szCs w:val="24"/>
        </w:rPr>
        <w:t xml:space="preserve">la prevención y persecución  de los delitos o poner en </w:t>
      </w:r>
      <w:r w:rsidR="00263864">
        <w:rPr>
          <w:rFonts w:ascii="Arial" w:hAnsi="Arial" w:cs="Arial"/>
          <w:sz w:val="24"/>
          <w:szCs w:val="24"/>
        </w:rPr>
        <w:t>riesgo</w:t>
      </w:r>
      <w:r w:rsidR="001A2764">
        <w:rPr>
          <w:rFonts w:ascii="Arial" w:hAnsi="Arial" w:cs="Arial"/>
          <w:sz w:val="24"/>
          <w:szCs w:val="24"/>
        </w:rPr>
        <w:t xml:space="preserve"> el éxito de </w:t>
      </w:r>
      <w:r w:rsidR="00263864">
        <w:rPr>
          <w:rFonts w:ascii="Arial" w:hAnsi="Arial" w:cs="Arial"/>
          <w:sz w:val="24"/>
          <w:szCs w:val="24"/>
        </w:rPr>
        <w:t>d</w:t>
      </w:r>
      <w:r w:rsidR="001A2764">
        <w:rPr>
          <w:rFonts w:ascii="Arial" w:hAnsi="Arial" w:cs="Arial"/>
          <w:sz w:val="24"/>
          <w:szCs w:val="24"/>
        </w:rPr>
        <w:t>ichas investigaciones.</w:t>
      </w:r>
      <w:r w:rsidR="00263864">
        <w:rPr>
          <w:rFonts w:ascii="Arial" w:hAnsi="Arial" w:cs="Arial"/>
          <w:sz w:val="24"/>
          <w:szCs w:val="24"/>
        </w:rPr>
        <w:t xml:space="preserve"> De otorgarse dicha información se contravendrían disposiciones de orden público e interés social relativas a la adecuada administración de justicia de los delitos que se persiguen.</w:t>
      </w:r>
    </w:p>
    <w:p w:rsidR="00AB4D60" w:rsidRDefault="001E22D9"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D</w:t>
      </w:r>
      <w:r w:rsidR="001A2764">
        <w:rPr>
          <w:rFonts w:ascii="Arial" w:hAnsi="Arial" w:cs="Arial"/>
          <w:sz w:val="24"/>
          <w:szCs w:val="24"/>
        </w:rPr>
        <w:t xml:space="preserve">e brindar acceso a la información que </w:t>
      </w:r>
      <w:r w:rsidR="00951002">
        <w:rPr>
          <w:rFonts w:ascii="Arial" w:hAnsi="Arial" w:cs="Arial"/>
          <w:sz w:val="24"/>
          <w:szCs w:val="24"/>
        </w:rPr>
        <w:t>se solicita</w:t>
      </w:r>
      <w:r w:rsidR="001A2764">
        <w:rPr>
          <w:rFonts w:ascii="Arial" w:hAnsi="Arial" w:cs="Arial"/>
          <w:sz w:val="24"/>
          <w:szCs w:val="24"/>
        </w:rPr>
        <w:t>, pone en riesgo la procuración de justicia, esto debido a que se entorpecería la investigación, e incluso se pondría en riesgo los programas de inteligencia y contrainteligencia</w:t>
      </w:r>
      <w:r w:rsidR="00AB4D60">
        <w:rPr>
          <w:rFonts w:ascii="Arial" w:hAnsi="Arial" w:cs="Arial"/>
          <w:sz w:val="24"/>
          <w:szCs w:val="24"/>
        </w:rPr>
        <w:t>.</w:t>
      </w:r>
    </w:p>
    <w:p w:rsidR="000C4F3A" w:rsidRDefault="00AB4D60"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Por lo que</w:t>
      </w:r>
      <w:r w:rsidR="003F7702">
        <w:rPr>
          <w:rFonts w:ascii="Arial" w:hAnsi="Arial" w:cs="Arial"/>
          <w:sz w:val="24"/>
          <w:szCs w:val="24"/>
        </w:rPr>
        <w:t>, l</w:t>
      </w:r>
      <w:r w:rsidR="003F7702" w:rsidRPr="003F7702">
        <w:rPr>
          <w:rFonts w:ascii="Arial" w:hAnsi="Arial" w:cs="Arial"/>
          <w:sz w:val="24"/>
          <w:szCs w:val="24"/>
        </w:rPr>
        <w:t xml:space="preserve">a divulgación de la información </w:t>
      </w:r>
      <w:r w:rsidR="003F7702" w:rsidRPr="003F7702">
        <w:rPr>
          <w:rFonts w:ascii="Arial" w:hAnsi="Arial" w:cs="Arial"/>
          <w:i/>
          <w:sz w:val="24"/>
          <w:szCs w:val="24"/>
        </w:rPr>
        <w:t>representa un riesgo real, demostrable e identificable de perjuicio significativo al interés público</w:t>
      </w:r>
      <w:r w:rsidR="003F7702">
        <w:rPr>
          <w:rFonts w:ascii="Arial" w:hAnsi="Arial" w:cs="Arial"/>
          <w:sz w:val="24"/>
          <w:szCs w:val="24"/>
        </w:rPr>
        <w:t xml:space="preserve">, ya que se pueden sufrir </w:t>
      </w:r>
      <w:r w:rsidR="003F7702" w:rsidRPr="003F7702">
        <w:rPr>
          <w:rFonts w:ascii="Arial" w:hAnsi="Arial" w:cs="Arial"/>
          <w:sz w:val="24"/>
          <w:szCs w:val="24"/>
        </w:rPr>
        <w:t>amenazas de violencia o manipulaciones de pruebas si la información de la investigación se divulga prematuramente, lo que podría influir negativamente en las decisiones de los jueces o en la valoración de las pruebas, lo que comprometería la legalidad del proceso.</w:t>
      </w:r>
      <w:r w:rsidR="001A2764">
        <w:rPr>
          <w:rFonts w:ascii="Arial" w:hAnsi="Arial" w:cs="Arial"/>
          <w:sz w:val="24"/>
          <w:szCs w:val="24"/>
        </w:rPr>
        <w:t xml:space="preserve"> </w:t>
      </w:r>
    </w:p>
    <w:p w:rsidR="003F7702" w:rsidRDefault="003F7702" w:rsidP="005F0249">
      <w:pPr>
        <w:spacing w:line="240" w:lineRule="auto"/>
        <w:ind w:right="-93"/>
        <w:jc w:val="both"/>
        <w:rPr>
          <w:rFonts w:ascii="Arial" w:hAnsi="Arial" w:cs="Arial"/>
          <w:sz w:val="24"/>
          <w:szCs w:val="24"/>
        </w:rPr>
      </w:pPr>
      <w:r w:rsidRPr="003F7702">
        <w:rPr>
          <w:rFonts w:ascii="Arial" w:hAnsi="Arial" w:cs="Arial"/>
          <w:i/>
          <w:sz w:val="24"/>
          <w:szCs w:val="24"/>
        </w:rPr>
        <w:t>El riesgo de perjuicio que supondría la divulgación supera el interés público general de que se difunda</w:t>
      </w:r>
      <w:r w:rsidRPr="003F7702">
        <w:rPr>
          <w:rFonts w:ascii="Arial" w:hAnsi="Arial" w:cs="Arial"/>
          <w:sz w:val="24"/>
          <w:szCs w:val="24"/>
        </w:rPr>
        <w:t>,</w:t>
      </w:r>
      <w:r>
        <w:rPr>
          <w:rFonts w:ascii="Arial" w:hAnsi="Arial" w:cs="Arial"/>
          <w:sz w:val="24"/>
          <w:szCs w:val="24"/>
        </w:rPr>
        <w:t xml:space="preserve"> </w:t>
      </w:r>
      <w:r w:rsidRPr="003F7702">
        <w:rPr>
          <w:rFonts w:ascii="Arial" w:hAnsi="Arial" w:cs="Arial"/>
          <w:sz w:val="24"/>
          <w:szCs w:val="24"/>
        </w:rPr>
        <w:t xml:space="preserve">si bien la divulgación de la información puede contribuir a la transparencia en las investigaciones, el interés público general de obtener esa información debe ser ponderado frente a los riesgos que conlleva su divulgación. </w:t>
      </w:r>
      <w:r>
        <w:rPr>
          <w:rFonts w:ascii="Arial" w:hAnsi="Arial" w:cs="Arial"/>
          <w:sz w:val="24"/>
          <w:szCs w:val="24"/>
        </w:rPr>
        <w:t xml:space="preserve">Pues si se revela </w:t>
      </w:r>
      <w:r w:rsidRPr="003F7702">
        <w:rPr>
          <w:rFonts w:ascii="Arial" w:hAnsi="Arial" w:cs="Arial"/>
          <w:sz w:val="24"/>
          <w:szCs w:val="24"/>
        </w:rPr>
        <w:t>la información pudiera poner en peligro el resultado de la investigación o la seguridad de las personas, el interés de salvaguardar estos aspectos debe prevalecer.</w:t>
      </w:r>
      <w:r>
        <w:rPr>
          <w:rFonts w:ascii="Arial" w:hAnsi="Arial" w:cs="Arial"/>
          <w:sz w:val="24"/>
          <w:szCs w:val="24"/>
        </w:rPr>
        <w:t xml:space="preserve"> En este caso nos encontramos con una </w:t>
      </w:r>
      <w:r w:rsidRPr="003F7702">
        <w:rPr>
          <w:rFonts w:ascii="Arial" w:hAnsi="Arial" w:cs="Arial"/>
          <w:sz w:val="24"/>
          <w:szCs w:val="24"/>
        </w:rPr>
        <w:t>investigaci</w:t>
      </w:r>
      <w:r>
        <w:rPr>
          <w:rFonts w:ascii="Arial" w:hAnsi="Arial" w:cs="Arial"/>
          <w:sz w:val="24"/>
          <w:szCs w:val="24"/>
        </w:rPr>
        <w:t xml:space="preserve">ón </w:t>
      </w:r>
      <w:r w:rsidRPr="003F7702">
        <w:rPr>
          <w:rFonts w:ascii="Arial" w:hAnsi="Arial" w:cs="Arial"/>
          <w:sz w:val="24"/>
          <w:szCs w:val="24"/>
        </w:rPr>
        <w:t xml:space="preserve">sensible, </w:t>
      </w:r>
      <w:r>
        <w:rPr>
          <w:rFonts w:ascii="Arial" w:hAnsi="Arial" w:cs="Arial"/>
          <w:sz w:val="24"/>
          <w:szCs w:val="24"/>
        </w:rPr>
        <w:t xml:space="preserve">por lo que </w:t>
      </w:r>
      <w:r w:rsidRPr="003F7702">
        <w:rPr>
          <w:rFonts w:ascii="Arial" w:hAnsi="Arial" w:cs="Arial"/>
          <w:sz w:val="24"/>
          <w:szCs w:val="24"/>
        </w:rPr>
        <w:t>el impacto de la divulgación puede afectar la confianza pública en la instituci</w:t>
      </w:r>
      <w:r>
        <w:rPr>
          <w:rFonts w:ascii="Arial" w:hAnsi="Arial" w:cs="Arial"/>
          <w:sz w:val="24"/>
          <w:szCs w:val="24"/>
        </w:rPr>
        <w:t xml:space="preserve">ón </w:t>
      </w:r>
      <w:r w:rsidRPr="003F7702">
        <w:rPr>
          <w:rFonts w:ascii="Arial" w:hAnsi="Arial" w:cs="Arial"/>
          <w:sz w:val="24"/>
          <w:szCs w:val="24"/>
        </w:rPr>
        <w:t>encargada de la administración de justicia, si se percibe que no se están tomando las medidas adecuadas para proteger el proceso</w:t>
      </w:r>
      <w:r w:rsidR="00C42F42">
        <w:rPr>
          <w:rFonts w:ascii="Arial" w:hAnsi="Arial" w:cs="Arial"/>
          <w:sz w:val="24"/>
          <w:szCs w:val="24"/>
        </w:rPr>
        <w:t xml:space="preserve">, además se podrían realizar </w:t>
      </w:r>
      <w:r w:rsidRPr="003F7702">
        <w:rPr>
          <w:rFonts w:ascii="Arial" w:hAnsi="Arial" w:cs="Arial"/>
          <w:sz w:val="24"/>
          <w:szCs w:val="24"/>
        </w:rPr>
        <w:t>estadísticas de incidentes previos donde la revelación de información pública afectó el avance de investigaciones.</w:t>
      </w:r>
    </w:p>
    <w:p w:rsidR="00C42F42" w:rsidRDefault="003F7702" w:rsidP="005F0249">
      <w:pPr>
        <w:spacing w:after="0" w:line="240" w:lineRule="auto"/>
        <w:ind w:right="-93"/>
        <w:jc w:val="both"/>
        <w:rPr>
          <w:rFonts w:ascii="Arial" w:hAnsi="Arial" w:cs="Arial"/>
          <w:sz w:val="24"/>
          <w:szCs w:val="24"/>
        </w:rPr>
      </w:pPr>
      <w:r w:rsidRPr="00C42F42">
        <w:rPr>
          <w:rFonts w:ascii="Arial" w:hAnsi="Arial" w:cs="Arial"/>
          <w:i/>
          <w:sz w:val="24"/>
          <w:szCs w:val="24"/>
        </w:rPr>
        <w:lastRenderedPageBreak/>
        <w:t>La limitación se adecua al principio de proporcionalidad y representa el medio menos restrictivo disponible para evitar el perjuicio</w:t>
      </w:r>
      <w:r w:rsidRPr="003F7702">
        <w:rPr>
          <w:rFonts w:ascii="Arial" w:hAnsi="Arial" w:cs="Arial"/>
          <w:sz w:val="24"/>
          <w:szCs w:val="24"/>
        </w:rPr>
        <w:t>.</w:t>
      </w:r>
      <w:r w:rsidR="00C42F42">
        <w:rPr>
          <w:rFonts w:ascii="Arial" w:hAnsi="Arial" w:cs="Arial"/>
          <w:sz w:val="24"/>
          <w:szCs w:val="24"/>
        </w:rPr>
        <w:t xml:space="preserve"> M</w:t>
      </w:r>
      <w:r w:rsidR="00C42F42" w:rsidRPr="00C42F42">
        <w:rPr>
          <w:rFonts w:ascii="Arial" w:hAnsi="Arial" w:cs="Arial"/>
          <w:sz w:val="24"/>
          <w:szCs w:val="24"/>
        </w:rPr>
        <w:t xml:space="preserve">antener la confidencialidad de </w:t>
      </w:r>
      <w:r w:rsidR="00C42F42">
        <w:rPr>
          <w:rFonts w:ascii="Arial" w:hAnsi="Arial" w:cs="Arial"/>
          <w:sz w:val="24"/>
          <w:szCs w:val="24"/>
        </w:rPr>
        <w:t xml:space="preserve">la </w:t>
      </w:r>
      <w:r w:rsidR="00C42F42" w:rsidRPr="00C42F42">
        <w:rPr>
          <w:rFonts w:ascii="Arial" w:hAnsi="Arial" w:cs="Arial"/>
          <w:sz w:val="24"/>
          <w:szCs w:val="24"/>
        </w:rPr>
        <w:t>investigación es adecuado para proteger la integridad de la investigación o la seguridad de las personas implicadas.</w:t>
      </w:r>
    </w:p>
    <w:p w:rsidR="00BD2602" w:rsidRPr="00C42F42" w:rsidRDefault="00BD2602" w:rsidP="005F0249">
      <w:pPr>
        <w:spacing w:after="0" w:line="240" w:lineRule="auto"/>
        <w:ind w:right="-93"/>
        <w:jc w:val="both"/>
        <w:rPr>
          <w:rFonts w:ascii="Arial" w:hAnsi="Arial" w:cs="Arial"/>
          <w:sz w:val="24"/>
          <w:szCs w:val="24"/>
        </w:rPr>
      </w:pPr>
    </w:p>
    <w:p w:rsidR="00C42F42" w:rsidRPr="00C42F42" w:rsidRDefault="00C42F42" w:rsidP="005F0249">
      <w:pPr>
        <w:autoSpaceDE w:val="0"/>
        <w:autoSpaceDN w:val="0"/>
        <w:adjustRightInd w:val="0"/>
        <w:spacing w:line="240" w:lineRule="auto"/>
        <w:jc w:val="both"/>
        <w:rPr>
          <w:rFonts w:ascii="Arial" w:hAnsi="Arial" w:cs="Arial"/>
          <w:sz w:val="24"/>
          <w:szCs w:val="24"/>
        </w:rPr>
      </w:pPr>
      <w:r>
        <w:rPr>
          <w:rFonts w:ascii="Arial" w:hAnsi="Arial" w:cs="Arial"/>
          <w:sz w:val="24"/>
          <w:szCs w:val="24"/>
        </w:rPr>
        <w:t>N</w:t>
      </w:r>
      <w:r w:rsidRPr="00C42F42">
        <w:rPr>
          <w:rFonts w:ascii="Arial" w:hAnsi="Arial" w:cs="Arial"/>
          <w:sz w:val="24"/>
          <w:szCs w:val="24"/>
        </w:rPr>
        <w:t>o existen otras alternativas menos restrictivas para proteger el daño</w:t>
      </w:r>
      <w:r>
        <w:rPr>
          <w:rFonts w:ascii="Arial" w:hAnsi="Arial" w:cs="Arial"/>
          <w:sz w:val="24"/>
          <w:szCs w:val="24"/>
        </w:rPr>
        <w:t xml:space="preserve">, pues </w:t>
      </w:r>
      <w:r w:rsidRPr="00C42F42">
        <w:rPr>
          <w:rFonts w:ascii="Arial" w:hAnsi="Arial" w:cs="Arial"/>
          <w:sz w:val="24"/>
          <w:szCs w:val="24"/>
        </w:rPr>
        <w:t xml:space="preserve">la divulgación completa de la información puede generar un daño irreparable, </w:t>
      </w:r>
      <w:r>
        <w:rPr>
          <w:rFonts w:ascii="Arial" w:hAnsi="Arial" w:cs="Arial"/>
          <w:sz w:val="24"/>
          <w:szCs w:val="24"/>
        </w:rPr>
        <w:t xml:space="preserve">por lo que no se puede considerar una medida </w:t>
      </w:r>
      <w:r w:rsidRPr="00C42F42">
        <w:rPr>
          <w:rFonts w:ascii="Arial" w:hAnsi="Arial" w:cs="Arial"/>
          <w:sz w:val="24"/>
          <w:szCs w:val="24"/>
        </w:rPr>
        <w:t xml:space="preserve">menos invasivas, </w:t>
      </w:r>
      <w:r>
        <w:rPr>
          <w:rFonts w:ascii="Arial" w:hAnsi="Arial" w:cs="Arial"/>
          <w:sz w:val="24"/>
          <w:szCs w:val="24"/>
        </w:rPr>
        <w:t xml:space="preserve">ni proporcionar de manera parcial </w:t>
      </w:r>
      <w:r w:rsidRPr="00C42F42">
        <w:rPr>
          <w:rFonts w:ascii="Arial" w:hAnsi="Arial" w:cs="Arial"/>
          <w:sz w:val="24"/>
          <w:szCs w:val="24"/>
        </w:rPr>
        <w:t xml:space="preserve">la información, </w:t>
      </w:r>
      <w:r>
        <w:rPr>
          <w:rFonts w:ascii="Arial" w:hAnsi="Arial" w:cs="Arial"/>
          <w:sz w:val="24"/>
          <w:szCs w:val="24"/>
        </w:rPr>
        <w:t xml:space="preserve">pues de acuerdo a la teoría del mosaico, en la que </w:t>
      </w:r>
      <w:r w:rsidRPr="00C42F42">
        <w:rPr>
          <w:rFonts w:ascii="Arial" w:hAnsi="Arial" w:cs="Arial"/>
          <w:i/>
          <w:sz w:val="24"/>
          <w:szCs w:val="24"/>
        </w:rPr>
        <w:t>una serie de datos que, al ser combinados, revelan una imagen más completa y detallada</w:t>
      </w:r>
      <w:r>
        <w:rPr>
          <w:rFonts w:ascii="Arial" w:hAnsi="Arial" w:cs="Arial"/>
          <w:sz w:val="24"/>
          <w:szCs w:val="24"/>
        </w:rPr>
        <w:t xml:space="preserve">, por lo que las personas que no tienen un propósito genuino con la rendición de cuentas, pueden utilizar la información para entorpecer de manera inequívoca el procedimiento de la investigación, o bien con la información obtenida realizar actos  </w:t>
      </w:r>
      <w:r w:rsidR="000C3B69">
        <w:rPr>
          <w:rFonts w:ascii="Arial" w:hAnsi="Arial" w:cs="Arial"/>
          <w:sz w:val="24"/>
          <w:szCs w:val="24"/>
        </w:rPr>
        <w:t xml:space="preserve">tendientes a </w:t>
      </w:r>
      <w:r>
        <w:rPr>
          <w:rFonts w:ascii="Arial" w:hAnsi="Arial" w:cs="Arial"/>
          <w:sz w:val="24"/>
          <w:szCs w:val="24"/>
        </w:rPr>
        <w:t>lograr un resultado favorable a sus intereses particulares.</w:t>
      </w:r>
    </w:p>
    <w:p w:rsidR="00427CA6" w:rsidRDefault="00B115D6" w:rsidP="00427CA6">
      <w:pPr>
        <w:autoSpaceDE w:val="0"/>
        <w:autoSpaceDN w:val="0"/>
        <w:adjustRightInd w:val="0"/>
        <w:spacing w:line="240" w:lineRule="auto"/>
        <w:jc w:val="both"/>
        <w:rPr>
          <w:rFonts w:ascii="Arial" w:hAnsi="Arial" w:cs="Arial"/>
          <w:sz w:val="24"/>
          <w:szCs w:val="24"/>
        </w:rPr>
      </w:pPr>
      <w:r>
        <w:rPr>
          <w:rFonts w:ascii="Arial" w:hAnsi="Arial" w:cs="Arial"/>
          <w:sz w:val="24"/>
          <w:szCs w:val="24"/>
        </w:rPr>
        <w:t xml:space="preserve">Consecuentemente </w:t>
      </w:r>
      <w:r w:rsidR="000C4F3A">
        <w:rPr>
          <w:rFonts w:ascii="Arial" w:hAnsi="Arial" w:cs="Arial"/>
          <w:sz w:val="24"/>
          <w:szCs w:val="24"/>
        </w:rPr>
        <w:t>se estima razonable la restricción al derecho humano de acceso a la información</w:t>
      </w:r>
      <w:r>
        <w:rPr>
          <w:rFonts w:ascii="Arial" w:hAnsi="Arial" w:cs="Arial"/>
          <w:sz w:val="24"/>
          <w:szCs w:val="24"/>
        </w:rPr>
        <w:t>, ponderando el interés público o general contenido en la función de orden público consistente en la investigación y persecución de los delitos atribuida al Ministerio Público</w:t>
      </w:r>
      <w:r w:rsidR="000C4F3A">
        <w:rPr>
          <w:rFonts w:ascii="Arial" w:hAnsi="Arial" w:cs="Arial"/>
          <w:sz w:val="24"/>
          <w:szCs w:val="24"/>
        </w:rPr>
        <w:t>.</w:t>
      </w:r>
    </w:p>
    <w:p w:rsidR="0019093C" w:rsidRDefault="0019093C" w:rsidP="00427CA6">
      <w:pPr>
        <w:autoSpaceDE w:val="0"/>
        <w:autoSpaceDN w:val="0"/>
        <w:adjustRightInd w:val="0"/>
        <w:spacing w:line="240" w:lineRule="auto"/>
        <w:jc w:val="both"/>
        <w:rPr>
          <w:rFonts w:ascii="Arial" w:hAnsi="Arial" w:cs="Arial"/>
          <w:sz w:val="24"/>
          <w:szCs w:val="24"/>
        </w:rPr>
      </w:pPr>
    </w:p>
    <w:p w:rsidR="00BF3665" w:rsidRPr="001E22D9" w:rsidRDefault="001E22D9" w:rsidP="005F0249">
      <w:pPr>
        <w:spacing w:line="240" w:lineRule="auto"/>
        <w:ind w:left="284"/>
        <w:jc w:val="both"/>
        <w:rPr>
          <w:rFonts w:ascii="Arial" w:hAnsi="Arial" w:cs="Arial"/>
          <w:b/>
          <w:sz w:val="24"/>
          <w:szCs w:val="24"/>
        </w:rPr>
      </w:pPr>
      <w:r w:rsidRPr="001E22D9">
        <w:rPr>
          <w:rFonts w:ascii="Arial" w:hAnsi="Arial" w:cs="Arial"/>
          <w:b/>
          <w:sz w:val="24"/>
          <w:szCs w:val="24"/>
        </w:rPr>
        <w:t xml:space="preserve">II. </w:t>
      </w:r>
      <w:r w:rsidR="009819AE" w:rsidRPr="001E22D9">
        <w:rPr>
          <w:rFonts w:ascii="Arial" w:hAnsi="Arial" w:cs="Arial"/>
          <w:b/>
          <w:sz w:val="24"/>
          <w:szCs w:val="24"/>
        </w:rPr>
        <w:t>Descripción de las partes o secciones reservadas, en caso de clasificación parcial;</w:t>
      </w:r>
    </w:p>
    <w:p w:rsidR="00736E1F" w:rsidRPr="00736E1F" w:rsidRDefault="00736E1F" w:rsidP="00736E1F">
      <w:pPr>
        <w:spacing w:after="0" w:line="240" w:lineRule="auto"/>
        <w:ind w:right="49"/>
        <w:jc w:val="both"/>
        <w:rPr>
          <w:rFonts w:ascii="Arial" w:hAnsi="Arial" w:cs="Arial"/>
          <w:bCs/>
          <w:color w:val="000000" w:themeColor="text1"/>
          <w:sz w:val="24"/>
          <w:szCs w:val="24"/>
        </w:rPr>
      </w:pPr>
      <w:r w:rsidRPr="00736E1F">
        <w:rPr>
          <w:rFonts w:ascii="Arial" w:hAnsi="Arial" w:cs="Arial"/>
          <w:bCs/>
          <w:color w:val="000000" w:themeColor="text1"/>
          <w:sz w:val="24"/>
          <w:szCs w:val="24"/>
        </w:rPr>
        <w:t>La reserva que se realiza es de manera parcial, en relación a la solicitud de información número UT-SI-P-</w:t>
      </w:r>
      <w:r w:rsidR="00A90895">
        <w:rPr>
          <w:rFonts w:ascii="Arial" w:hAnsi="Arial" w:cs="Arial"/>
          <w:bCs/>
          <w:color w:val="000000" w:themeColor="text1"/>
          <w:sz w:val="24"/>
          <w:szCs w:val="24"/>
        </w:rPr>
        <w:t>518</w:t>
      </w:r>
      <w:r w:rsidRPr="00736E1F">
        <w:rPr>
          <w:rFonts w:ascii="Arial" w:hAnsi="Arial" w:cs="Arial"/>
          <w:bCs/>
          <w:color w:val="000000" w:themeColor="text1"/>
          <w:sz w:val="24"/>
          <w:szCs w:val="24"/>
        </w:rPr>
        <w:t>-240469825000</w:t>
      </w:r>
      <w:r w:rsidR="00A90895">
        <w:rPr>
          <w:rFonts w:ascii="Arial" w:hAnsi="Arial" w:cs="Arial"/>
          <w:bCs/>
          <w:color w:val="000000" w:themeColor="text1"/>
          <w:sz w:val="24"/>
          <w:szCs w:val="24"/>
        </w:rPr>
        <w:t>518</w:t>
      </w:r>
      <w:r w:rsidRPr="00736E1F">
        <w:rPr>
          <w:rFonts w:ascii="Arial" w:hAnsi="Arial" w:cs="Arial"/>
          <w:bCs/>
          <w:color w:val="000000" w:themeColor="text1"/>
          <w:sz w:val="24"/>
          <w:szCs w:val="24"/>
        </w:rPr>
        <w:t xml:space="preserve">-2025. </w:t>
      </w:r>
    </w:p>
    <w:p w:rsidR="00736E1F" w:rsidRPr="00736E1F" w:rsidRDefault="00736E1F" w:rsidP="00736E1F">
      <w:pPr>
        <w:spacing w:after="0" w:line="240" w:lineRule="auto"/>
        <w:ind w:right="49"/>
        <w:jc w:val="both"/>
        <w:rPr>
          <w:rFonts w:ascii="Arial" w:hAnsi="Arial" w:cs="Arial"/>
          <w:bCs/>
          <w:color w:val="000000" w:themeColor="text1"/>
          <w:sz w:val="24"/>
          <w:szCs w:val="24"/>
        </w:rPr>
      </w:pPr>
    </w:p>
    <w:p w:rsidR="00002905" w:rsidRDefault="00002905" w:rsidP="00002905">
      <w:pPr>
        <w:spacing w:after="0"/>
        <w:ind w:right="49"/>
        <w:jc w:val="both"/>
        <w:rPr>
          <w:rFonts w:ascii="Arial" w:hAnsi="Arial" w:cs="Arial"/>
          <w:bCs/>
          <w:color w:val="000000" w:themeColor="text1"/>
          <w:sz w:val="24"/>
          <w:szCs w:val="24"/>
        </w:rPr>
      </w:pPr>
      <w:r>
        <w:rPr>
          <w:rFonts w:ascii="Arial" w:hAnsi="Arial" w:cs="Arial"/>
          <w:bCs/>
          <w:color w:val="000000" w:themeColor="text1"/>
          <w:sz w:val="24"/>
          <w:szCs w:val="24"/>
        </w:rPr>
        <w:t xml:space="preserve">De las carpetas de investigación competencia de la </w:t>
      </w:r>
      <w:r w:rsidRPr="00B85234">
        <w:rPr>
          <w:rFonts w:ascii="Arial" w:hAnsi="Arial" w:cs="Arial"/>
          <w:bCs/>
          <w:color w:val="000000" w:themeColor="text1"/>
          <w:sz w:val="24"/>
          <w:szCs w:val="24"/>
        </w:rPr>
        <w:t>Unidad Especializada en Justicia Penal para Adolescentes</w:t>
      </w:r>
      <w:r>
        <w:rPr>
          <w:rFonts w:ascii="Arial" w:hAnsi="Arial" w:cs="Arial"/>
          <w:bCs/>
          <w:color w:val="000000" w:themeColor="text1"/>
          <w:sz w:val="24"/>
          <w:szCs w:val="24"/>
        </w:rPr>
        <w:t xml:space="preserve">, en las que solo existe una carpeta de investigación por el delito de </w:t>
      </w:r>
      <w:r w:rsidR="00BB1277">
        <w:rPr>
          <w:rFonts w:ascii="Arial" w:hAnsi="Arial" w:cs="Arial"/>
          <w:bCs/>
          <w:color w:val="000000" w:themeColor="text1"/>
          <w:sz w:val="24"/>
          <w:szCs w:val="24"/>
        </w:rPr>
        <w:t>homicidio doloso</w:t>
      </w:r>
      <w:r w:rsidRPr="00B85234">
        <w:rPr>
          <w:rFonts w:ascii="Arial" w:hAnsi="Arial" w:cs="Arial"/>
          <w:bCs/>
          <w:color w:val="000000" w:themeColor="text1"/>
          <w:sz w:val="24"/>
          <w:szCs w:val="24"/>
        </w:rPr>
        <w:t xml:space="preserve"> </w:t>
      </w:r>
      <w:r>
        <w:rPr>
          <w:rFonts w:ascii="Arial" w:hAnsi="Arial" w:cs="Arial"/>
          <w:bCs/>
          <w:color w:val="000000" w:themeColor="text1"/>
          <w:sz w:val="24"/>
          <w:szCs w:val="24"/>
        </w:rPr>
        <w:t>en el período comprendido del 01 de enero 20</w:t>
      </w:r>
      <w:r w:rsidR="00BB1277">
        <w:rPr>
          <w:rFonts w:ascii="Arial" w:hAnsi="Arial" w:cs="Arial"/>
          <w:bCs/>
          <w:color w:val="000000" w:themeColor="text1"/>
          <w:sz w:val="24"/>
          <w:szCs w:val="24"/>
        </w:rPr>
        <w:t>24</w:t>
      </w:r>
      <w:r>
        <w:rPr>
          <w:rFonts w:ascii="Arial" w:hAnsi="Arial" w:cs="Arial"/>
          <w:bCs/>
          <w:color w:val="000000" w:themeColor="text1"/>
          <w:sz w:val="24"/>
          <w:szCs w:val="24"/>
        </w:rPr>
        <w:t xml:space="preserve"> al </w:t>
      </w:r>
      <w:r w:rsidR="00BB1277">
        <w:rPr>
          <w:rFonts w:ascii="Arial" w:hAnsi="Arial" w:cs="Arial"/>
          <w:bCs/>
          <w:color w:val="000000" w:themeColor="text1"/>
          <w:sz w:val="24"/>
          <w:szCs w:val="24"/>
        </w:rPr>
        <w:t>31</w:t>
      </w:r>
      <w:r>
        <w:rPr>
          <w:rFonts w:ascii="Arial" w:hAnsi="Arial" w:cs="Arial"/>
          <w:bCs/>
          <w:color w:val="000000" w:themeColor="text1"/>
          <w:sz w:val="24"/>
          <w:szCs w:val="24"/>
        </w:rPr>
        <w:t xml:space="preserve"> de noviembre 2025, únicamente se reserva lo correspondiente a cuatro municipios </w:t>
      </w:r>
      <w:r w:rsidR="00B85234" w:rsidRPr="00B85234">
        <w:rPr>
          <w:rFonts w:ascii="Arial" w:hAnsi="Arial" w:cs="Arial"/>
          <w:bCs/>
          <w:color w:val="000000" w:themeColor="text1"/>
          <w:sz w:val="24"/>
          <w:szCs w:val="24"/>
        </w:rPr>
        <w:t>del estado de San Luis Potosí</w:t>
      </w:r>
      <w:r>
        <w:rPr>
          <w:rFonts w:ascii="Arial" w:hAnsi="Arial" w:cs="Arial"/>
          <w:bCs/>
          <w:color w:val="000000" w:themeColor="text1"/>
          <w:sz w:val="24"/>
          <w:szCs w:val="24"/>
        </w:rPr>
        <w:t>.</w:t>
      </w:r>
    </w:p>
    <w:p w:rsidR="00002905" w:rsidRDefault="00002905" w:rsidP="00002905">
      <w:pPr>
        <w:spacing w:after="0"/>
        <w:ind w:right="49"/>
        <w:jc w:val="both"/>
        <w:rPr>
          <w:rFonts w:ascii="Arial" w:hAnsi="Arial" w:cs="Arial"/>
          <w:b/>
        </w:rPr>
      </w:pPr>
    </w:p>
    <w:p w:rsidR="00BF3665" w:rsidRPr="00002905" w:rsidRDefault="009819AE" w:rsidP="00002905">
      <w:pPr>
        <w:pStyle w:val="Prrafodelista"/>
        <w:numPr>
          <w:ilvl w:val="0"/>
          <w:numId w:val="20"/>
        </w:numPr>
        <w:ind w:right="49"/>
        <w:jc w:val="both"/>
        <w:rPr>
          <w:rFonts w:ascii="Arial" w:hAnsi="Arial" w:cs="Arial"/>
          <w:bCs/>
          <w:color w:val="000000" w:themeColor="text1"/>
        </w:rPr>
      </w:pPr>
      <w:r w:rsidRPr="00002905">
        <w:rPr>
          <w:rFonts w:ascii="Arial" w:hAnsi="Arial" w:cs="Arial"/>
          <w:b/>
        </w:rPr>
        <w:t>El período por el que mantendrá su clasificación y fecha de expedición;</w:t>
      </w:r>
    </w:p>
    <w:p w:rsidR="005C62A1" w:rsidRPr="003474AB" w:rsidRDefault="005C62A1" w:rsidP="005C62A1">
      <w:pPr>
        <w:pStyle w:val="Prrafodelista"/>
        <w:ind w:left="1080"/>
        <w:jc w:val="both"/>
        <w:rPr>
          <w:rFonts w:ascii="Arial" w:hAnsi="Arial" w:cs="Arial"/>
        </w:rPr>
      </w:pPr>
    </w:p>
    <w:p w:rsidR="00BF3665" w:rsidRDefault="009819AE" w:rsidP="003474AB">
      <w:pPr>
        <w:spacing w:after="0" w:line="240" w:lineRule="auto"/>
        <w:jc w:val="both"/>
        <w:rPr>
          <w:rFonts w:ascii="Arial" w:hAnsi="Arial" w:cs="Arial"/>
          <w:sz w:val="24"/>
          <w:szCs w:val="24"/>
        </w:rPr>
      </w:pPr>
      <w:r w:rsidRPr="00115CE3">
        <w:rPr>
          <w:rFonts w:ascii="Arial" w:hAnsi="Arial" w:cs="Arial"/>
          <w:sz w:val="24"/>
          <w:szCs w:val="24"/>
        </w:rPr>
        <w:t>Período. 5 años.</w:t>
      </w:r>
    </w:p>
    <w:p w:rsidR="000C23C7" w:rsidRPr="00115CE3" w:rsidRDefault="000C23C7" w:rsidP="003474AB">
      <w:pPr>
        <w:spacing w:after="0" w:line="240" w:lineRule="auto"/>
        <w:jc w:val="both"/>
        <w:rPr>
          <w:rFonts w:ascii="Arial" w:hAnsi="Arial" w:cs="Arial"/>
          <w:sz w:val="24"/>
          <w:szCs w:val="24"/>
        </w:rPr>
      </w:pPr>
    </w:p>
    <w:p w:rsidR="00BF3665" w:rsidRDefault="00F6015F" w:rsidP="005F0249">
      <w:pPr>
        <w:spacing w:line="240" w:lineRule="auto"/>
        <w:jc w:val="both"/>
        <w:rPr>
          <w:rFonts w:ascii="Arial" w:eastAsia="Times New Roman" w:hAnsi="Arial" w:cs="Arial"/>
          <w:sz w:val="24"/>
          <w:szCs w:val="24"/>
        </w:rPr>
      </w:pPr>
      <w:r w:rsidRPr="00115CE3">
        <w:rPr>
          <w:rFonts w:ascii="Arial" w:eastAsia="Times New Roman" w:hAnsi="Arial" w:cs="Arial"/>
          <w:sz w:val="24"/>
          <w:szCs w:val="24"/>
        </w:rPr>
        <w:t xml:space="preserve">Fecha de expiración: </w:t>
      </w:r>
      <w:r w:rsidR="007F24DE" w:rsidRPr="00115CE3">
        <w:rPr>
          <w:rFonts w:ascii="Arial" w:eastAsia="Times New Roman" w:hAnsi="Arial" w:cs="Arial"/>
          <w:b/>
          <w:sz w:val="24"/>
          <w:szCs w:val="24"/>
        </w:rPr>
        <w:t>0</w:t>
      </w:r>
      <w:r w:rsidR="00002905">
        <w:rPr>
          <w:rFonts w:ascii="Arial" w:eastAsia="Times New Roman" w:hAnsi="Arial" w:cs="Arial"/>
          <w:b/>
          <w:sz w:val="24"/>
          <w:szCs w:val="24"/>
        </w:rPr>
        <w:t>5</w:t>
      </w:r>
      <w:r w:rsidR="009F136E" w:rsidRPr="00115CE3">
        <w:rPr>
          <w:rFonts w:ascii="Arial" w:eastAsia="Times New Roman" w:hAnsi="Arial" w:cs="Arial"/>
          <w:b/>
          <w:sz w:val="24"/>
          <w:szCs w:val="24"/>
        </w:rPr>
        <w:t xml:space="preserve"> de </w:t>
      </w:r>
      <w:r w:rsidR="00BB1277">
        <w:rPr>
          <w:rFonts w:ascii="Arial" w:eastAsia="Times New Roman" w:hAnsi="Arial" w:cs="Arial"/>
          <w:b/>
          <w:sz w:val="24"/>
          <w:szCs w:val="24"/>
        </w:rPr>
        <w:t>enero</w:t>
      </w:r>
      <w:r w:rsidR="009819AE" w:rsidRPr="00115CE3">
        <w:rPr>
          <w:rFonts w:ascii="Arial" w:eastAsia="Times New Roman" w:hAnsi="Arial" w:cs="Arial"/>
          <w:b/>
          <w:sz w:val="24"/>
          <w:szCs w:val="24"/>
        </w:rPr>
        <w:t xml:space="preserve"> 20</w:t>
      </w:r>
      <w:r w:rsidR="005E66F3" w:rsidRPr="00115CE3">
        <w:rPr>
          <w:rFonts w:ascii="Arial" w:eastAsia="Times New Roman" w:hAnsi="Arial" w:cs="Arial"/>
          <w:b/>
          <w:sz w:val="24"/>
          <w:szCs w:val="24"/>
        </w:rPr>
        <w:t>3</w:t>
      </w:r>
      <w:r w:rsidR="00BB1277">
        <w:rPr>
          <w:rFonts w:ascii="Arial" w:eastAsia="Times New Roman" w:hAnsi="Arial" w:cs="Arial"/>
          <w:b/>
          <w:sz w:val="24"/>
          <w:szCs w:val="24"/>
        </w:rPr>
        <w:t>1</w:t>
      </w:r>
      <w:r w:rsidR="009819AE" w:rsidRPr="00115CE3">
        <w:rPr>
          <w:rFonts w:ascii="Arial" w:eastAsia="Times New Roman" w:hAnsi="Arial" w:cs="Arial"/>
          <w:sz w:val="24"/>
          <w:szCs w:val="24"/>
        </w:rPr>
        <w:t xml:space="preserve">. Que cumple con lo establecido por el lineamiento </w:t>
      </w:r>
      <w:r w:rsidR="00481D63" w:rsidRPr="00115CE3">
        <w:rPr>
          <w:rFonts w:ascii="Arial" w:eastAsia="Times New Roman" w:hAnsi="Arial" w:cs="Arial"/>
          <w:sz w:val="24"/>
          <w:szCs w:val="24"/>
        </w:rPr>
        <w:t>t</w:t>
      </w:r>
      <w:r w:rsidR="009819AE" w:rsidRPr="00115CE3">
        <w:rPr>
          <w:rFonts w:ascii="Arial" w:eastAsia="Times New Roman" w:hAnsi="Arial" w:cs="Arial"/>
          <w:sz w:val="24"/>
          <w:szCs w:val="24"/>
        </w:rPr>
        <w:t>rigésimo cuarto de los LG</w:t>
      </w:r>
      <w:r w:rsidR="00002905">
        <w:rPr>
          <w:rFonts w:ascii="Arial" w:eastAsia="Times New Roman" w:hAnsi="Arial" w:cs="Arial"/>
          <w:sz w:val="24"/>
          <w:szCs w:val="24"/>
        </w:rPr>
        <w:t>M</w:t>
      </w:r>
      <w:r w:rsidR="009819AE" w:rsidRPr="00115CE3">
        <w:rPr>
          <w:rFonts w:ascii="Arial" w:eastAsia="Times New Roman" w:hAnsi="Arial" w:cs="Arial"/>
          <w:sz w:val="24"/>
          <w:szCs w:val="24"/>
        </w:rPr>
        <w:t>CDIEVP. Señalando las razones por las cuales se estableció el plazo de reserva determinado, mismas que están relacionadas y sustentadas con la prueba de daño.</w:t>
      </w:r>
    </w:p>
    <w:p w:rsidR="001E22D9" w:rsidRPr="00002905" w:rsidRDefault="001E22D9" w:rsidP="00002905">
      <w:pPr>
        <w:pStyle w:val="Prrafodelista"/>
        <w:numPr>
          <w:ilvl w:val="0"/>
          <w:numId w:val="20"/>
        </w:numPr>
        <w:jc w:val="both"/>
        <w:rPr>
          <w:rFonts w:ascii="Arial" w:hAnsi="Arial" w:cs="Arial"/>
          <w:b/>
        </w:rPr>
      </w:pPr>
      <w:r w:rsidRPr="00002905">
        <w:rPr>
          <w:rFonts w:ascii="Arial" w:hAnsi="Arial" w:cs="Arial"/>
          <w:b/>
        </w:rPr>
        <w:t>El nombre del titular o área encargada de realizar la revisión pública del documento, en su caso.</w:t>
      </w:r>
    </w:p>
    <w:p w:rsidR="002A319A" w:rsidRDefault="002A319A" w:rsidP="005F0249">
      <w:pPr>
        <w:spacing w:line="240" w:lineRule="auto"/>
        <w:jc w:val="both"/>
        <w:rPr>
          <w:rFonts w:ascii="Arial" w:hAnsi="Arial" w:cs="Arial"/>
          <w:sz w:val="24"/>
          <w:szCs w:val="24"/>
        </w:rPr>
      </w:pPr>
    </w:p>
    <w:p w:rsidR="001E22D9" w:rsidRDefault="00A15922" w:rsidP="005F0249">
      <w:pPr>
        <w:spacing w:line="240" w:lineRule="auto"/>
        <w:jc w:val="both"/>
        <w:rPr>
          <w:rFonts w:ascii="Arial" w:hAnsi="Arial" w:cs="Arial"/>
          <w:sz w:val="24"/>
          <w:szCs w:val="24"/>
        </w:rPr>
      </w:pPr>
      <w:r w:rsidRPr="000E378A">
        <w:rPr>
          <w:rFonts w:ascii="Arial" w:hAnsi="Arial" w:cs="Arial"/>
          <w:sz w:val="24"/>
          <w:szCs w:val="24"/>
        </w:rPr>
        <w:t>N</w:t>
      </w:r>
      <w:r w:rsidR="001E22D9" w:rsidRPr="000E378A">
        <w:rPr>
          <w:rFonts w:ascii="Arial" w:hAnsi="Arial" w:cs="Arial"/>
          <w:sz w:val="24"/>
          <w:szCs w:val="24"/>
        </w:rPr>
        <w:t xml:space="preserve">o se realizará versión pública. </w:t>
      </w:r>
    </w:p>
    <w:p w:rsidR="00BF3665" w:rsidRPr="001E22D9" w:rsidRDefault="009819AE" w:rsidP="00002905">
      <w:pPr>
        <w:pStyle w:val="Prrafodelista"/>
        <w:numPr>
          <w:ilvl w:val="0"/>
          <w:numId w:val="20"/>
        </w:numPr>
        <w:jc w:val="both"/>
        <w:rPr>
          <w:rFonts w:ascii="Arial" w:hAnsi="Arial" w:cs="Arial"/>
          <w:b/>
        </w:rPr>
      </w:pPr>
      <w:r w:rsidRPr="001E22D9">
        <w:rPr>
          <w:rFonts w:ascii="Arial" w:hAnsi="Arial" w:cs="Arial"/>
          <w:b/>
        </w:rPr>
        <w:lastRenderedPageBreak/>
        <w:t>Efectos de la resolución.</w:t>
      </w:r>
    </w:p>
    <w:p w:rsidR="00E23EF7" w:rsidRPr="00115CE3" w:rsidRDefault="00E23EF7" w:rsidP="005F0249">
      <w:pPr>
        <w:pStyle w:val="Prrafodelista"/>
        <w:jc w:val="both"/>
        <w:rPr>
          <w:rFonts w:ascii="Arial" w:hAnsi="Arial" w:cs="Arial"/>
          <w:b/>
        </w:rPr>
      </w:pP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El Comité de Transparencia en Pleno determinó procedente confirmar el </w:t>
      </w:r>
      <w:r w:rsidR="008565C9" w:rsidRPr="00115CE3">
        <w:rPr>
          <w:rFonts w:ascii="Arial" w:hAnsi="Arial" w:cs="Arial"/>
          <w:sz w:val="24"/>
          <w:szCs w:val="24"/>
        </w:rPr>
        <w:t xml:space="preserve">acuerdo de reserva </w:t>
      </w:r>
      <w:r w:rsidR="00A15922">
        <w:rPr>
          <w:rFonts w:ascii="Arial" w:hAnsi="Arial" w:cs="Arial"/>
          <w:b/>
          <w:sz w:val="24"/>
          <w:szCs w:val="24"/>
        </w:rPr>
        <w:t xml:space="preserve">parcial </w:t>
      </w:r>
      <w:r w:rsidRPr="00115CE3">
        <w:rPr>
          <w:rFonts w:ascii="Arial" w:hAnsi="Arial" w:cs="Arial"/>
          <w:sz w:val="24"/>
          <w:szCs w:val="24"/>
        </w:rPr>
        <w:t xml:space="preserve">número </w:t>
      </w:r>
      <w:r w:rsidR="00A11979" w:rsidRPr="00A11979">
        <w:rPr>
          <w:rFonts w:ascii="Arial" w:hAnsi="Arial" w:cs="Arial"/>
          <w:b/>
          <w:sz w:val="24"/>
          <w:szCs w:val="24"/>
        </w:rPr>
        <w:t>UILEJA/FMDH/00</w:t>
      </w:r>
      <w:r w:rsidR="00002905">
        <w:rPr>
          <w:rFonts w:ascii="Arial" w:hAnsi="Arial" w:cs="Arial"/>
          <w:b/>
          <w:sz w:val="24"/>
          <w:szCs w:val="24"/>
        </w:rPr>
        <w:t>1</w:t>
      </w:r>
      <w:r w:rsidR="00BB1277">
        <w:rPr>
          <w:rFonts w:ascii="Arial" w:hAnsi="Arial" w:cs="Arial"/>
          <w:b/>
          <w:sz w:val="24"/>
          <w:szCs w:val="24"/>
        </w:rPr>
        <w:t>1</w:t>
      </w:r>
      <w:r w:rsidR="00A11979" w:rsidRPr="00A11979">
        <w:rPr>
          <w:rFonts w:ascii="Arial" w:hAnsi="Arial" w:cs="Arial"/>
          <w:b/>
          <w:sz w:val="24"/>
          <w:szCs w:val="24"/>
        </w:rPr>
        <w:t>/2025-AR</w:t>
      </w:r>
      <w:r w:rsidR="00A11979">
        <w:rPr>
          <w:rFonts w:ascii="Arial" w:hAnsi="Arial" w:cs="Arial"/>
          <w:sz w:val="24"/>
          <w:szCs w:val="24"/>
        </w:rPr>
        <w:t xml:space="preserve"> </w:t>
      </w:r>
      <w:r w:rsidRPr="00115CE3">
        <w:rPr>
          <w:rFonts w:ascii="Arial" w:hAnsi="Arial" w:cs="Arial"/>
          <w:sz w:val="24"/>
          <w:szCs w:val="24"/>
        </w:rPr>
        <w:t>emitido por</w:t>
      </w:r>
      <w:r w:rsidR="007F24DE" w:rsidRPr="00115CE3">
        <w:rPr>
          <w:rFonts w:ascii="Arial" w:hAnsi="Arial" w:cs="Arial"/>
          <w:sz w:val="24"/>
          <w:szCs w:val="24"/>
        </w:rPr>
        <w:t xml:space="preserve"> </w:t>
      </w:r>
      <w:r w:rsidR="00FC22BE">
        <w:rPr>
          <w:rFonts w:ascii="Arial" w:hAnsi="Arial" w:cs="Arial"/>
          <w:sz w:val="24"/>
          <w:szCs w:val="24"/>
        </w:rPr>
        <w:t>el jefe de la Unidad Especializada en Justicia Penal para Adolescentes Marcos Esteban Aguilar Pérez</w:t>
      </w:r>
      <w:r w:rsidR="002E085B" w:rsidRPr="00115CE3">
        <w:rPr>
          <w:rFonts w:ascii="Arial" w:hAnsi="Arial" w:cs="Arial"/>
          <w:sz w:val="24"/>
          <w:szCs w:val="24"/>
        </w:rPr>
        <w:t>.</w:t>
      </w:r>
      <w:r w:rsidR="001E24B3" w:rsidRPr="00115CE3">
        <w:rPr>
          <w:rFonts w:ascii="Arial" w:hAnsi="Arial" w:cs="Arial"/>
          <w:sz w:val="24"/>
          <w:szCs w:val="24"/>
        </w:rPr>
        <w:t xml:space="preserve"> </w:t>
      </w:r>
    </w:p>
    <w:p w:rsidR="00FF1B19" w:rsidRDefault="00FF1B19" w:rsidP="005F0249">
      <w:pPr>
        <w:spacing w:line="240" w:lineRule="auto"/>
        <w:jc w:val="both"/>
        <w:rPr>
          <w:rFonts w:ascii="Arial" w:hAnsi="Arial" w:cs="Arial"/>
          <w:sz w:val="24"/>
          <w:szCs w:val="24"/>
        </w:rPr>
      </w:pPr>
      <w:r w:rsidRPr="00115CE3">
        <w:rPr>
          <w:rFonts w:ascii="Arial" w:hAnsi="Arial" w:cs="Arial"/>
          <w:sz w:val="24"/>
          <w:szCs w:val="24"/>
        </w:rPr>
        <w:t xml:space="preserve">Se instruye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00FD350E" w:rsidRPr="00115CE3">
        <w:rPr>
          <w:rFonts w:ascii="Arial" w:hAnsi="Arial" w:cs="Arial"/>
          <w:sz w:val="24"/>
          <w:szCs w:val="24"/>
        </w:rPr>
        <w:t xml:space="preserve">para </w:t>
      </w:r>
      <w:r w:rsidRPr="00115CE3">
        <w:rPr>
          <w:rFonts w:ascii="Arial" w:hAnsi="Arial" w:cs="Arial"/>
          <w:sz w:val="24"/>
          <w:szCs w:val="24"/>
        </w:rPr>
        <w:t xml:space="preserve">que notifique a los </w:t>
      </w:r>
      <w:r w:rsidR="00DA4A66" w:rsidRPr="00115CE3">
        <w:rPr>
          <w:rFonts w:ascii="Arial" w:hAnsi="Arial" w:cs="Arial"/>
          <w:sz w:val="24"/>
          <w:szCs w:val="24"/>
        </w:rPr>
        <w:t>t</w:t>
      </w:r>
      <w:r w:rsidRPr="00115CE3">
        <w:rPr>
          <w:rFonts w:ascii="Arial" w:hAnsi="Arial" w:cs="Arial"/>
          <w:sz w:val="24"/>
          <w:szCs w:val="24"/>
        </w:rPr>
        <w:t xml:space="preserve">itulares de las diversas áreas de la </w:t>
      </w:r>
      <w:r w:rsidR="00481D63" w:rsidRPr="00115CE3">
        <w:rPr>
          <w:rFonts w:ascii="Arial" w:hAnsi="Arial" w:cs="Arial"/>
          <w:sz w:val="24"/>
          <w:szCs w:val="24"/>
        </w:rPr>
        <w:t>i</w:t>
      </w:r>
      <w:r w:rsidRPr="00115CE3">
        <w:rPr>
          <w:rFonts w:ascii="Arial" w:hAnsi="Arial" w:cs="Arial"/>
          <w:sz w:val="24"/>
          <w:szCs w:val="24"/>
        </w:rPr>
        <w:t>nstitución que deberán de conocer esta resolución.</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Se instruye</w:t>
      </w:r>
      <w:r w:rsidR="00E8129C" w:rsidRPr="00115CE3">
        <w:rPr>
          <w:rFonts w:ascii="Arial" w:hAnsi="Arial" w:cs="Arial"/>
          <w:sz w:val="24"/>
          <w:szCs w:val="24"/>
        </w:rPr>
        <w:t xml:space="preserve"> </w:t>
      </w:r>
      <w:r w:rsidR="00FC22BE">
        <w:rPr>
          <w:rFonts w:ascii="Arial" w:hAnsi="Arial" w:cs="Arial"/>
          <w:sz w:val="24"/>
          <w:szCs w:val="24"/>
        </w:rPr>
        <w:t>al jefe de la Unidad Especializada en Justicia Penal para Adolescentes</w:t>
      </w:r>
      <w:r w:rsidR="00672FE8" w:rsidRPr="00115CE3">
        <w:rPr>
          <w:rFonts w:ascii="Arial" w:hAnsi="Arial" w:cs="Arial"/>
          <w:sz w:val="24"/>
          <w:szCs w:val="24"/>
        </w:rPr>
        <w:t xml:space="preserve">, </w:t>
      </w:r>
      <w:r w:rsidRPr="00115CE3">
        <w:rPr>
          <w:rFonts w:ascii="Arial" w:hAnsi="Arial" w:cs="Arial"/>
          <w:sz w:val="24"/>
          <w:szCs w:val="24"/>
        </w:rPr>
        <w:t xml:space="preserve">a que realice las anotaciones correspondientes en los documentos clasificados como reservados, de conformidad con el artículo 121 de la LTAIPSLP, concatenado con el lineamiento </w:t>
      </w:r>
      <w:r w:rsidR="002E085B" w:rsidRPr="00115CE3">
        <w:rPr>
          <w:rFonts w:ascii="Arial" w:hAnsi="Arial" w:cs="Arial"/>
          <w:sz w:val="24"/>
          <w:szCs w:val="24"/>
        </w:rPr>
        <w:t>q</w:t>
      </w:r>
      <w:r w:rsidRPr="00115CE3">
        <w:rPr>
          <w:rFonts w:ascii="Arial" w:hAnsi="Arial" w:cs="Arial"/>
          <w:sz w:val="24"/>
          <w:szCs w:val="24"/>
        </w:rPr>
        <w:t xml:space="preserve">uincuagésimo </w:t>
      </w:r>
      <w:r w:rsidR="002E085B" w:rsidRPr="00115CE3">
        <w:rPr>
          <w:rFonts w:ascii="Arial" w:hAnsi="Arial" w:cs="Arial"/>
          <w:sz w:val="24"/>
          <w:szCs w:val="24"/>
        </w:rPr>
        <w:t>p</w:t>
      </w:r>
      <w:r w:rsidRPr="00115CE3">
        <w:rPr>
          <w:rFonts w:ascii="Arial" w:hAnsi="Arial" w:cs="Arial"/>
          <w:sz w:val="24"/>
          <w:szCs w:val="24"/>
        </w:rPr>
        <w:t xml:space="preserve">rimero de los LGCDIEVP. </w:t>
      </w:r>
    </w:p>
    <w:p w:rsidR="00BF3665" w:rsidRDefault="009819AE" w:rsidP="005F0249">
      <w:pPr>
        <w:spacing w:line="240" w:lineRule="auto"/>
        <w:jc w:val="both"/>
        <w:rPr>
          <w:rFonts w:ascii="Arial" w:hAnsi="Arial" w:cs="Arial"/>
          <w:sz w:val="24"/>
          <w:szCs w:val="24"/>
        </w:rPr>
      </w:pPr>
      <w:r w:rsidRPr="00115CE3">
        <w:rPr>
          <w:rFonts w:ascii="Arial" w:hAnsi="Arial" w:cs="Arial"/>
          <w:sz w:val="24"/>
          <w:szCs w:val="24"/>
        </w:rPr>
        <w:t>Por lo anteriormente expuesto, y fundado por los artículos 51, 52, fracción II y demás relativos aplicables de la LTAIPSLP</w:t>
      </w:r>
      <w:r w:rsidR="002E085B" w:rsidRPr="00115CE3">
        <w:rPr>
          <w:rFonts w:ascii="Arial" w:hAnsi="Arial" w:cs="Arial"/>
          <w:sz w:val="24"/>
          <w:szCs w:val="24"/>
        </w:rPr>
        <w:t>,</w:t>
      </w:r>
      <w:r w:rsidRPr="00115CE3">
        <w:rPr>
          <w:rFonts w:ascii="Arial" w:hAnsi="Arial" w:cs="Arial"/>
          <w:sz w:val="24"/>
          <w:szCs w:val="24"/>
        </w:rPr>
        <w:t xml:space="preserve"> y el artículo tercero del </w:t>
      </w:r>
      <w:r w:rsidR="002E085B" w:rsidRPr="00115CE3">
        <w:rPr>
          <w:rFonts w:ascii="Arial" w:hAnsi="Arial" w:cs="Arial"/>
          <w:sz w:val="24"/>
          <w:szCs w:val="24"/>
        </w:rPr>
        <w:t>a</w:t>
      </w:r>
      <w:r w:rsidRPr="00115CE3">
        <w:rPr>
          <w:rFonts w:ascii="Arial" w:hAnsi="Arial" w:cs="Arial"/>
          <w:sz w:val="24"/>
          <w:szCs w:val="24"/>
        </w:rPr>
        <w:t xml:space="preserve">cuerdo </w:t>
      </w:r>
      <w:r w:rsidR="002E085B" w:rsidRPr="00115CE3">
        <w:rPr>
          <w:rFonts w:ascii="Arial" w:hAnsi="Arial" w:cs="Arial"/>
          <w:sz w:val="24"/>
          <w:szCs w:val="24"/>
        </w:rPr>
        <w:t>g</w:t>
      </w:r>
      <w:r w:rsidRPr="00115CE3">
        <w:rPr>
          <w:rFonts w:ascii="Arial" w:hAnsi="Arial" w:cs="Arial"/>
          <w:sz w:val="24"/>
          <w:szCs w:val="24"/>
        </w:rPr>
        <w:t>eneral número AG/011/2020 se:</w:t>
      </w:r>
    </w:p>
    <w:p w:rsidR="00FC28C6" w:rsidRDefault="00FC28C6" w:rsidP="005F0249">
      <w:pPr>
        <w:spacing w:line="240" w:lineRule="auto"/>
        <w:jc w:val="center"/>
        <w:rPr>
          <w:rFonts w:ascii="Arial" w:hAnsi="Arial" w:cs="Arial"/>
          <w:b/>
          <w:sz w:val="24"/>
          <w:szCs w:val="24"/>
        </w:rPr>
      </w:pPr>
    </w:p>
    <w:p w:rsidR="00BF3665" w:rsidRDefault="009819AE" w:rsidP="005F0249">
      <w:pPr>
        <w:spacing w:line="240" w:lineRule="auto"/>
        <w:jc w:val="center"/>
        <w:rPr>
          <w:rFonts w:ascii="Arial" w:hAnsi="Arial" w:cs="Arial"/>
          <w:b/>
          <w:sz w:val="24"/>
          <w:szCs w:val="24"/>
        </w:rPr>
      </w:pPr>
      <w:r w:rsidRPr="00115CE3">
        <w:rPr>
          <w:rFonts w:ascii="Arial" w:hAnsi="Arial" w:cs="Arial"/>
          <w:b/>
          <w:sz w:val="24"/>
          <w:szCs w:val="24"/>
        </w:rPr>
        <w:t>RESUELVE POR UNANIMIDAD:</w:t>
      </w:r>
    </w:p>
    <w:p w:rsidR="00002905" w:rsidRDefault="00002905" w:rsidP="005F0249">
      <w:pPr>
        <w:spacing w:line="240" w:lineRule="auto"/>
        <w:jc w:val="center"/>
        <w:rPr>
          <w:rFonts w:ascii="Arial" w:hAnsi="Arial" w:cs="Arial"/>
          <w:b/>
          <w:sz w:val="24"/>
          <w:szCs w:val="24"/>
        </w:rPr>
      </w:pPr>
    </w:p>
    <w:p w:rsidR="00476EF2" w:rsidRDefault="00476EF2" w:rsidP="007E043D">
      <w:pPr>
        <w:spacing w:after="0"/>
        <w:jc w:val="both"/>
        <w:rPr>
          <w:rFonts w:ascii="Arial" w:hAnsi="Arial" w:cs="Arial"/>
          <w:sz w:val="24"/>
          <w:szCs w:val="24"/>
        </w:rPr>
      </w:pPr>
      <w:bookmarkStart w:id="1" w:name="_Hlk207360276"/>
      <w:bookmarkStart w:id="2" w:name="_Hlk179366539"/>
      <w:r w:rsidRPr="00115CE3">
        <w:rPr>
          <w:rFonts w:ascii="Arial" w:hAnsi="Arial" w:cs="Arial"/>
          <w:b/>
          <w:sz w:val="24"/>
          <w:szCs w:val="24"/>
        </w:rPr>
        <w:t>PRIMERO.</w:t>
      </w:r>
      <w:r w:rsidRPr="00115CE3">
        <w:rPr>
          <w:rFonts w:ascii="Arial" w:hAnsi="Arial" w:cs="Arial"/>
          <w:sz w:val="24"/>
          <w:szCs w:val="24"/>
        </w:rPr>
        <w:t xml:space="preserve"> Se </w:t>
      </w:r>
      <w:r w:rsidRPr="00115CE3">
        <w:rPr>
          <w:rFonts w:ascii="Arial" w:hAnsi="Arial" w:cs="Arial"/>
          <w:b/>
          <w:sz w:val="24"/>
          <w:szCs w:val="24"/>
        </w:rPr>
        <w:t>confirma</w:t>
      </w:r>
      <w:r w:rsidRPr="00115CE3">
        <w:rPr>
          <w:rFonts w:ascii="Arial" w:hAnsi="Arial" w:cs="Arial"/>
          <w:sz w:val="24"/>
          <w:szCs w:val="24"/>
        </w:rPr>
        <w:t xml:space="preserve"> y adopta el </w:t>
      </w:r>
      <w:r w:rsidR="001E24B3" w:rsidRPr="00115CE3">
        <w:rPr>
          <w:rFonts w:ascii="Arial" w:hAnsi="Arial" w:cs="Arial"/>
          <w:sz w:val="24"/>
          <w:szCs w:val="24"/>
        </w:rPr>
        <w:t xml:space="preserve">acuerdo de reserva </w:t>
      </w:r>
      <w:r w:rsidR="001A49EA">
        <w:rPr>
          <w:rFonts w:ascii="Arial" w:hAnsi="Arial" w:cs="Arial"/>
          <w:b/>
          <w:sz w:val="24"/>
          <w:szCs w:val="24"/>
        </w:rPr>
        <w:t>parcial</w:t>
      </w:r>
      <w:r w:rsidR="001E24B3" w:rsidRPr="00115CE3">
        <w:rPr>
          <w:rFonts w:ascii="Arial" w:hAnsi="Arial" w:cs="Arial"/>
          <w:sz w:val="24"/>
          <w:szCs w:val="24"/>
        </w:rPr>
        <w:t xml:space="preserve"> </w:t>
      </w:r>
      <w:r w:rsidRPr="00115CE3">
        <w:rPr>
          <w:rFonts w:ascii="Arial" w:hAnsi="Arial" w:cs="Arial"/>
          <w:sz w:val="24"/>
          <w:szCs w:val="24"/>
        </w:rPr>
        <w:t xml:space="preserve">número </w:t>
      </w:r>
      <w:r w:rsidR="00A11979" w:rsidRPr="00A11979">
        <w:rPr>
          <w:rFonts w:ascii="Arial" w:hAnsi="Arial" w:cs="Arial"/>
          <w:b/>
          <w:sz w:val="24"/>
          <w:szCs w:val="24"/>
        </w:rPr>
        <w:t>UILEJA/FMDH/00</w:t>
      </w:r>
      <w:r w:rsidR="00002905">
        <w:rPr>
          <w:rFonts w:ascii="Arial" w:hAnsi="Arial" w:cs="Arial"/>
          <w:b/>
          <w:sz w:val="24"/>
          <w:szCs w:val="24"/>
        </w:rPr>
        <w:t>1</w:t>
      </w:r>
      <w:r w:rsidR="00BB1277">
        <w:rPr>
          <w:rFonts w:ascii="Arial" w:hAnsi="Arial" w:cs="Arial"/>
          <w:b/>
          <w:sz w:val="24"/>
          <w:szCs w:val="24"/>
        </w:rPr>
        <w:t>1</w:t>
      </w:r>
      <w:r w:rsidR="00A11979" w:rsidRPr="00A11979">
        <w:rPr>
          <w:rFonts w:ascii="Arial" w:hAnsi="Arial" w:cs="Arial"/>
          <w:b/>
          <w:sz w:val="24"/>
          <w:szCs w:val="24"/>
        </w:rPr>
        <w:t>/2025-AR</w:t>
      </w:r>
      <w:r w:rsidRPr="00115CE3">
        <w:rPr>
          <w:rFonts w:ascii="Arial" w:hAnsi="Arial" w:cs="Arial"/>
          <w:b/>
          <w:sz w:val="24"/>
          <w:szCs w:val="24"/>
        </w:rPr>
        <w:t xml:space="preserve"> </w:t>
      </w:r>
      <w:r w:rsidRPr="00115CE3">
        <w:rPr>
          <w:rFonts w:ascii="Arial" w:hAnsi="Arial" w:cs="Arial"/>
          <w:sz w:val="24"/>
          <w:szCs w:val="24"/>
        </w:rPr>
        <w:t xml:space="preserve">emitido por </w:t>
      </w:r>
      <w:r w:rsidR="00FC22BE">
        <w:rPr>
          <w:rFonts w:ascii="Arial" w:hAnsi="Arial" w:cs="Arial"/>
          <w:sz w:val="24"/>
          <w:szCs w:val="24"/>
        </w:rPr>
        <w:t>el jefe de la Unidad Especializada en Justicia Penal para Adolescentes Marcos Esteban Aguilar Pérez</w:t>
      </w:r>
      <w:r w:rsidR="00672FE8" w:rsidRPr="00115CE3">
        <w:rPr>
          <w:rFonts w:ascii="Arial" w:hAnsi="Arial" w:cs="Arial"/>
          <w:sz w:val="24"/>
          <w:szCs w:val="24"/>
        </w:rPr>
        <w:t>,</w:t>
      </w:r>
      <w:r w:rsidR="00672FE8">
        <w:rPr>
          <w:rFonts w:ascii="Arial" w:hAnsi="Arial" w:cs="Arial"/>
          <w:sz w:val="24"/>
          <w:szCs w:val="24"/>
        </w:rPr>
        <w:t xml:space="preserve"> </w:t>
      </w:r>
      <w:r w:rsidRPr="00115CE3">
        <w:rPr>
          <w:rFonts w:ascii="Arial" w:hAnsi="Arial" w:cs="Arial"/>
          <w:sz w:val="24"/>
          <w:szCs w:val="24"/>
        </w:rPr>
        <w:t xml:space="preserve">por las razones y fundamentos expuestos en el considerando </w:t>
      </w:r>
      <w:r w:rsidR="001E24B3" w:rsidRPr="00115CE3">
        <w:rPr>
          <w:rFonts w:ascii="Arial" w:hAnsi="Arial" w:cs="Arial"/>
          <w:i/>
          <w:sz w:val="24"/>
          <w:szCs w:val="24"/>
        </w:rPr>
        <w:t>tercero</w:t>
      </w:r>
      <w:r w:rsidRPr="00115CE3">
        <w:rPr>
          <w:rFonts w:ascii="Arial" w:hAnsi="Arial" w:cs="Arial"/>
          <w:sz w:val="24"/>
          <w:szCs w:val="24"/>
        </w:rPr>
        <w:t xml:space="preserve"> de la presente resolución. </w:t>
      </w:r>
    </w:p>
    <w:p w:rsidR="00FC22BE" w:rsidRDefault="00FC22BE" w:rsidP="007E043D">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SEGUNDO. </w:t>
      </w:r>
      <w:r w:rsidR="00FC22BE">
        <w:rPr>
          <w:rFonts w:ascii="Arial" w:hAnsi="Arial" w:cs="Arial"/>
          <w:sz w:val="24"/>
          <w:szCs w:val="24"/>
        </w:rPr>
        <w:t>El jefe de la Unidad Especializada en Justicia Penal para Adolescentes Marcos Esteban Aguilar Pérez</w:t>
      </w:r>
      <w:r w:rsidR="000940CE" w:rsidRPr="00115CE3">
        <w:rPr>
          <w:rFonts w:ascii="Arial" w:hAnsi="Arial" w:cs="Arial"/>
          <w:sz w:val="24"/>
          <w:szCs w:val="24"/>
        </w:rPr>
        <w:t xml:space="preserve">, debe solicitar la desclasificación una vez que hayan fenecido las causas que dieron origen a la reserva o haya concluido el plazo establecido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III de la presente resolución.</w:t>
      </w:r>
    </w:p>
    <w:p w:rsidR="00B94212" w:rsidRDefault="00B94212" w:rsidP="000940CE">
      <w:pPr>
        <w:spacing w:after="0"/>
        <w:jc w:val="both"/>
        <w:rPr>
          <w:rFonts w:ascii="Arial" w:hAnsi="Arial" w:cs="Arial"/>
          <w:sz w:val="24"/>
          <w:szCs w:val="24"/>
        </w:rPr>
      </w:pPr>
    </w:p>
    <w:p w:rsidR="000940CE" w:rsidRDefault="00476EF2" w:rsidP="000940CE">
      <w:pPr>
        <w:spacing w:after="0"/>
        <w:jc w:val="both"/>
        <w:rPr>
          <w:rFonts w:ascii="Arial" w:hAnsi="Arial" w:cs="Arial"/>
          <w:sz w:val="24"/>
          <w:szCs w:val="24"/>
        </w:rPr>
      </w:pPr>
      <w:r w:rsidRPr="00115CE3">
        <w:rPr>
          <w:rFonts w:ascii="Arial" w:hAnsi="Arial" w:cs="Arial"/>
          <w:b/>
          <w:sz w:val="24"/>
          <w:szCs w:val="24"/>
        </w:rPr>
        <w:t xml:space="preserve">TERCERO. </w:t>
      </w:r>
      <w:r w:rsidR="000940CE" w:rsidRPr="00115CE3">
        <w:rPr>
          <w:rFonts w:ascii="Arial" w:hAnsi="Arial" w:cs="Arial"/>
          <w:sz w:val="24"/>
          <w:szCs w:val="24"/>
        </w:rPr>
        <w:t>Se instruye</w:t>
      </w:r>
      <w:r w:rsidR="000940CE">
        <w:rPr>
          <w:rFonts w:ascii="Arial" w:hAnsi="Arial" w:cs="Arial"/>
          <w:sz w:val="24"/>
          <w:szCs w:val="24"/>
        </w:rPr>
        <w:t xml:space="preserve"> </w:t>
      </w:r>
      <w:r w:rsidR="00FC22BE">
        <w:rPr>
          <w:rFonts w:ascii="Arial" w:hAnsi="Arial" w:cs="Arial"/>
          <w:sz w:val="24"/>
          <w:szCs w:val="24"/>
        </w:rPr>
        <w:t>al jefe de la Unidad Especializada en Justicia Penal para Adolescentes Marcos Esteban Aguilar Pérez</w:t>
      </w:r>
      <w:r w:rsidR="000940CE" w:rsidRPr="00115CE3">
        <w:rPr>
          <w:rFonts w:ascii="Arial" w:hAnsi="Arial" w:cs="Arial"/>
          <w:sz w:val="24"/>
          <w:szCs w:val="24"/>
        </w:rPr>
        <w:t xml:space="preserve">, para que dé cumplimiento a los efectos de la presente resolución establecidos en el considerando </w:t>
      </w:r>
      <w:r w:rsidR="000940CE" w:rsidRPr="00115CE3">
        <w:rPr>
          <w:rFonts w:ascii="Arial" w:hAnsi="Arial" w:cs="Arial"/>
          <w:i/>
          <w:sz w:val="24"/>
          <w:szCs w:val="24"/>
        </w:rPr>
        <w:t>tercero</w:t>
      </w:r>
      <w:r w:rsidR="000940CE" w:rsidRPr="00115CE3">
        <w:rPr>
          <w:rFonts w:ascii="Arial" w:hAnsi="Arial" w:cs="Arial"/>
          <w:sz w:val="24"/>
          <w:szCs w:val="24"/>
        </w:rPr>
        <w:t xml:space="preserve"> fracción V.</w:t>
      </w:r>
    </w:p>
    <w:bookmarkEnd w:id="1"/>
    <w:p w:rsidR="00B94212" w:rsidRDefault="00B94212" w:rsidP="007E043D">
      <w:pPr>
        <w:spacing w:after="0"/>
        <w:jc w:val="both"/>
        <w:rPr>
          <w:rFonts w:ascii="Arial" w:hAnsi="Arial" w:cs="Arial"/>
          <w:sz w:val="24"/>
          <w:szCs w:val="24"/>
        </w:rPr>
      </w:pPr>
    </w:p>
    <w:p w:rsidR="0064745D" w:rsidRDefault="009819AE" w:rsidP="007E043D">
      <w:pPr>
        <w:spacing w:after="0"/>
        <w:jc w:val="both"/>
        <w:rPr>
          <w:rFonts w:ascii="Arial" w:hAnsi="Arial" w:cs="Arial"/>
          <w:b/>
          <w:sz w:val="24"/>
          <w:szCs w:val="24"/>
        </w:rPr>
      </w:pPr>
      <w:r w:rsidRPr="00115CE3">
        <w:rPr>
          <w:rFonts w:ascii="Arial" w:hAnsi="Arial" w:cs="Arial"/>
          <w:sz w:val="24"/>
          <w:szCs w:val="24"/>
        </w:rPr>
        <w:t xml:space="preserve">Es preciso dejar asentado que, con el fin de que el Comité de Transparencia lleve un control interno de todas y cada una de las resoluciones que emite, se le asigna el consecutivo </w:t>
      </w:r>
      <w:r w:rsidR="00F64080" w:rsidRPr="00115CE3">
        <w:rPr>
          <w:rFonts w:ascii="Arial" w:hAnsi="Arial" w:cs="Arial"/>
          <w:b/>
          <w:sz w:val="24"/>
          <w:szCs w:val="24"/>
        </w:rPr>
        <w:t>FGE-CT-AR-</w:t>
      </w:r>
      <w:r w:rsidR="00BB1277">
        <w:rPr>
          <w:rFonts w:ascii="Arial" w:hAnsi="Arial" w:cs="Arial"/>
          <w:b/>
          <w:sz w:val="24"/>
          <w:szCs w:val="24"/>
        </w:rPr>
        <w:t>002</w:t>
      </w:r>
      <w:r w:rsidRPr="00115CE3">
        <w:rPr>
          <w:rFonts w:ascii="Arial" w:hAnsi="Arial" w:cs="Arial"/>
          <w:b/>
          <w:sz w:val="24"/>
          <w:szCs w:val="24"/>
        </w:rPr>
        <w:t>-202</w:t>
      </w:r>
      <w:r w:rsidR="00CD6B70" w:rsidRPr="00115CE3">
        <w:rPr>
          <w:rFonts w:ascii="Arial" w:hAnsi="Arial" w:cs="Arial"/>
          <w:b/>
          <w:sz w:val="24"/>
          <w:szCs w:val="24"/>
        </w:rPr>
        <w:t>5</w:t>
      </w:r>
      <w:r w:rsidR="00FD350E" w:rsidRPr="00115CE3">
        <w:rPr>
          <w:rFonts w:ascii="Arial" w:hAnsi="Arial" w:cs="Arial"/>
          <w:b/>
          <w:sz w:val="24"/>
          <w:szCs w:val="24"/>
        </w:rPr>
        <w:t xml:space="preserve">. </w:t>
      </w:r>
    </w:p>
    <w:bookmarkEnd w:id="2"/>
    <w:p w:rsidR="00315C9C" w:rsidRDefault="00315C9C" w:rsidP="007E043D">
      <w:pPr>
        <w:spacing w:after="0"/>
        <w:jc w:val="both"/>
        <w:rPr>
          <w:rFonts w:ascii="Arial" w:hAnsi="Arial" w:cs="Arial"/>
          <w:sz w:val="24"/>
          <w:szCs w:val="24"/>
        </w:rPr>
      </w:pPr>
    </w:p>
    <w:p w:rsidR="00BF3665" w:rsidRPr="00115CE3" w:rsidRDefault="009819AE" w:rsidP="007E043D">
      <w:pPr>
        <w:spacing w:after="0"/>
        <w:jc w:val="both"/>
        <w:rPr>
          <w:rFonts w:ascii="Arial" w:hAnsi="Arial" w:cs="Arial"/>
          <w:sz w:val="24"/>
          <w:szCs w:val="24"/>
        </w:rPr>
      </w:pPr>
      <w:r w:rsidRPr="00115CE3">
        <w:rPr>
          <w:rFonts w:ascii="Arial" w:hAnsi="Arial" w:cs="Arial"/>
          <w:sz w:val="24"/>
          <w:szCs w:val="24"/>
        </w:rPr>
        <w:lastRenderedPageBreak/>
        <w:t xml:space="preserve">En cumplimiento a lo establecido por el artículo 128 fracción IX, de la LTAIPSLP, así como el </w:t>
      </w:r>
      <w:r w:rsidR="00481D63" w:rsidRPr="00115CE3">
        <w:rPr>
          <w:rFonts w:ascii="Arial" w:hAnsi="Arial" w:cs="Arial"/>
          <w:sz w:val="24"/>
          <w:szCs w:val="24"/>
        </w:rPr>
        <w:t>l</w:t>
      </w:r>
      <w:r w:rsidRPr="00115CE3">
        <w:rPr>
          <w:rFonts w:ascii="Arial" w:hAnsi="Arial" w:cs="Arial"/>
          <w:sz w:val="24"/>
          <w:szCs w:val="24"/>
        </w:rPr>
        <w:t xml:space="preserve">ineamiento </w:t>
      </w:r>
      <w:r w:rsidR="00481D63" w:rsidRPr="00115CE3">
        <w:rPr>
          <w:rFonts w:ascii="Arial" w:hAnsi="Arial" w:cs="Arial"/>
          <w:sz w:val="24"/>
          <w:szCs w:val="24"/>
        </w:rPr>
        <w:t>q</w:t>
      </w:r>
      <w:r w:rsidRPr="00115CE3">
        <w:rPr>
          <w:rFonts w:ascii="Arial" w:hAnsi="Arial" w:cs="Arial"/>
          <w:sz w:val="24"/>
          <w:szCs w:val="24"/>
        </w:rPr>
        <w:t>uincuagésimo primero, fracción V de los LGPCDIEVP, se procede a rubricar la presente resolución.</w:t>
      </w:r>
    </w:p>
    <w:p w:rsidR="004A6229" w:rsidRDefault="004A6229" w:rsidP="00EF1D58">
      <w:pPr>
        <w:spacing w:after="0"/>
        <w:jc w:val="both"/>
        <w:rPr>
          <w:rFonts w:ascii="Arial" w:hAnsi="Arial" w:cs="Arial"/>
          <w:sz w:val="24"/>
          <w:szCs w:val="24"/>
          <w:highlight w:val="yellow"/>
        </w:rPr>
      </w:pPr>
    </w:p>
    <w:p w:rsidR="007E043D" w:rsidRDefault="007E043D" w:rsidP="00EF1D58">
      <w:pPr>
        <w:spacing w:after="0"/>
        <w:jc w:val="both"/>
        <w:rPr>
          <w:rFonts w:ascii="Arial" w:hAnsi="Arial" w:cs="Arial"/>
          <w:sz w:val="24"/>
          <w:szCs w:val="24"/>
          <w:highlight w:val="yellow"/>
        </w:rPr>
      </w:pPr>
    </w:p>
    <w:p w:rsidR="009B1619" w:rsidRDefault="009B1619" w:rsidP="00EF1D58">
      <w:pPr>
        <w:spacing w:after="0"/>
        <w:jc w:val="both"/>
        <w:rPr>
          <w:rFonts w:ascii="Arial" w:hAnsi="Arial" w:cs="Arial"/>
          <w:sz w:val="24"/>
          <w:szCs w:val="24"/>
          <w:highlight w:val="yellow"/>
        </w:rPr>
      </w:pPr>
    </w:p>
    <w:p w:rsidR="00B94212" w:rsidRDefault="00B94212" w:rsidP="00EF1D58">
      <w:pPr>
        <w:spacing w:after="0"/>
        <w:jc w:val="both"/>
        <w:rPr>
          <w:rFonts w:ascii="Arial" w:hAnsi="Arial" w:cs="Arial"/>
          <w:sz w:val="24"/>
          <w:szCs w:val="24"/>
          <w:highlight w:val="yellow"/>
        </w:rPr>
      </w:pPr>
    </w:p>
    <w:p w:rsidR="00BF3665" w:rsidRPr="00115CE3" w:rsidRDefault="009819AE" w:rsidP="00EF1D58">
      <w:pPr>
        <w:spacing w:after="0"/>
        <w:rPr>
          <w:rFonts w:ascii="Arial" w:hAnsi="Arial" w:cs="Arial"/>
          <w:sz w:val="24"/>
          <w:szCs w:val="24"/>
        </w:rPr>
      </w:pPr>
      <w:r w:rsidRPr="00115CE3">
        <w:rPr>
          <w:rFonts w:ascii="Arial" w:hAnsi="Arial" w:cs="Arial"/>
          <w:sz w:val="24"/>
          <w:szCs w:val="24"/>
        </w:rPr>
        <w:t>____________________________________</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MAESTRA XITLÁLIC SÁNCHEZ SERVÍN</w:t>
      </w:r>
    </w:p>
    <w:p w:rsidR="00BF3665"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VICEFISCAL JURIDICA Y PRESIDENTA DEL</w:t>
      </w:r>
    </w:p>
    <w:p w:rsidR="00431ACA" w:rsidRPr="00115CE3" w:rsidRDefault="009819AE" w:rsidP="00EF1D58">
      <w:pPr>
        <w:tabs>
          <w:tab w:val="left" w:pos="8998"/>
          <w:tab w:val="left" w:pos="9932"/>
        </w:tabs>
        <w:spacing w:before="20" w:after="0"/>
        <w:rPr>
          <w:rFonts w:ascii="Arial" w:eastAsia="Arial" w:hAnsi="Arial" w:cs="Arial"/>
          <w:b/>
          <w:sz w:val="24"/>
          <w:szCs w:val="24"/>
        </w:rPr>
      </w:pPr>
      <w:r w:rsidRPr="00115CE3">
        <w:rPr>
          <w:rFonts w:ascii="Arial" w:eastAsia="Arial" w:hAnsi="Arial" w:cs="Arial"/>
          <w:b/>
          <w:sz w:val="24"/>
          <w:szCs w:val="24"/>
        </w:rPr>
        <w:t>COMITÉ DE TRANSPARENCIA</w:t>
      </w:r>
      <w:r w:rsidR="00431ACA" w:rsidRPr="00115CE3">
        <w:rPr>
          <w:rFonts w:ascii="Arial" w:eastAsia="Arial" w:hAnsi="Arial" w:cs="Arial"/>
          <w:b/>
          <w:sz w:val="24"/>
          <w:szCs w:val="24"/>
        </w:rPr>
        <w:t>.</w:t>
      </w:r>
    </w:p>
    <w:p w:rsidR="00BF3665" w:rsidRDefault="00BF3665" w:rsidP="00EF1D58">
      <w:pPr>
        <w:tabs>
          <w:tab w:val="left" w:pos="8998"/>
          <w:tab w:val="left" w:pos="9932"/>
        </w:tabs>
        <w:spacing w:before="20" w:after="0"/>
        <w:rPr>
          <w:rFonts w:ascii="Arial" w:eastAsia="Arial" w:hAnsi="Arial" w:cs="Arial"/>
          <w:b/>
          <w:sz w:val="24"/>
          <w:szCs w:val="24"/>
        </w:rPr>
      </w:pPr>
    </w:p>
    <w:p w:rsidR="00B94212" w:rsidRDefault="00B94212" w:rsidP="00EF1D58">
      <w:pPr>
        <w:tabs>
          <w:tab w:val="left" w:pos="8998"/>
          <w:tab w:val="left" w:pos="9932"/>
        </w:tabs>
        <w:spacing w:before="20" w:after="0"/>
        <w:rPr>
          <w:rFonts w:ascii="Arial" w:eastAsia="Arial" w:hAnsi="Arial" w:cs="Arial"/>
          <w:b/>
          <w:sz w:val="24"/>
          <w:szCs w:val="24"/>
        </w:rPr>
      </w:pPr>
    </w:p>
    <w:p w:rsidR="002A319A" w:rsidRDefault="002A319A" w:rsidP="00EF1D58">
      <w:pPr>
        <w:tabs>
          <w:tab w:val="left" w:pos="8998"/>
          <w:tab w:val="left" w:pos="9932"/>
        </w:tabs>
        <w:spacing w:before="20" w:after="0"/>
        <w:rPr>
          <w:rFonts w:ascii="Arial" w:eastAsia="Arial" w:hAnsi="Arial" w:cs="Arial"/>
          <w:b/>
          <w:sz w:val="24"/>
          <w:szCs w:val="24"/>
        </w:rPr>
      </w:pPr>
    </w:p>
    <w:p w:rsidR="009B1619" w:rsidRDefault="009B1619" w:rsidP="00EF1D58">
      <w:pPr>
        <w:tabs>
          <w:tab w:val="left" w:pos="8998"/>
          <w:tab w:val="left" w:pos="9932"/>
        </w:tabs>
        <w:spacing w:before="20" w:after="0"/>
        <w:rPr>
          <w:rFonts w:ascii="Arial" w:eastAsia="Arial" w:hAnsi="Arial" w:cs="Arial"/>
          <w:b/>
          <w:sz w:val="24"/>
          <w:szCs w:val="24"/>
        </w:rPr>
      </w:pPr>
    </w:p>
    <w:p w:rsidR="00204354" w:rsidRPr="00115CE3" w:rsidRDefault="00204354"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0E378A" w:rsidRDefault="000E378A" w:rsidP="00EF1D58">
      <w:pPr>
        <w:spacing w:after="0"/>
        <w:rPr>
          <w:rFonts w:ascii="Arial" w:hAnsi="Arial" w:cs="Arial"/>
          <w:b/>
          <w:sz w:val="24"/>
          <w:szCs w:val="24"/>
        </w:rPr>
      </w:pPr>
      <w:r>
        <w:rPr>
          <w:rFonts w:ascii="Arial" w:hAnsi="Arial" w:cs="Arial"/>
          <w:b/>
          <w:sz w:val="24"/>
          <w:szCs w:val="24"/>
        </w:rPr>
        <w:t xml:space="preserve">MAESTRO </w:t>
      </w:r>
      <w:r w:rsidRPr="000E378A">
        <w:rPr>
          <w:rFonts w:ascii="Arial" w:hAnsi="Arial" w:cs="Arial"/>
          <w:b/>
          <w:sz w:val="24"/>
          <w:szCs w:val="24"/>
        </w:rPr>
        <w:t xml:space="preserve">CARLOS ALEJANDRO PONCE RODRÍGUEZ </w:t>
      </w:r>
    </w:p>
    <w:p w:rsidR="00480799" w:rsidRDefault="00480799" w:rsidP="00EF1D58">
      <w:pPr>
        <w:spacing w:after="0"/>
        <w:rPr>
          <w:rFonts w:ascii="Arial" w:hAnsi="Arial" w:cs="Arial"/>
          <w:b/>
          <w:sz w:val="24"/>
          <w:szCs w:val="24"/>
        </w:rPr>
      </w:pPr>
      <w:r w:rsidRPr="00115CE3">
        <w:rPr>
          <w:rFonts w:ascii="Arial" w:hAnsi="Arial" w:cs="Arial"/>
          <w:b/>
          <w:sz w:val="24"/>
          <w:szCs w:val="24"/>
        </w:rPr>
        <w:t>VICEFISCAL E INTEGRANTE DEL COMITÉ DE TRANSPARENCIA.</w:t>
      </w:r>
    </w:p>
    <w:p w:rsidR="00600426" w:rsidRDefault="00600426" w:rsidP="00EF1D58">
      <w:pPr>
        <w:spacing w:after="0"/>
        <w:rPr>
          <w:rFonts w:ascii="Arial" w:hAnsi="Arial" w:cs="Arial"/>
          <w:b/>
          <w:sz w:val="24"/>
          <w:szCs w:val="24"/>
        </w:rPr>
      </w:pPr>
    </w:p>
    <w:p w:rsidR="00B94212" w:rsidRDefault="00B94212"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B1277" w:rsidRDefault="00BB1277" w:rsidP="00EF1D58">
      <w:pPr>
        <w:spacing w:after="0"/>
        <w:rPr>
          <w:rFonts w:ascii="Arial" w:hAnsi="Arial" w:cs="Arial"/>
          <w:b/>
          <w:sz w:val="24"/>
          <w:szCs w:val="24"/>
        </w:rPr>
      </w:pPr>
    </w:p>
    <w:p w:rsidR="00BF3665" w:rsidRPr="00115CE3" w:rsidRDefault="009819AE" w:rsidP="00EF1D58">
      <w:pPr>
        <w:spacing w:after="0"/>
        <w:jc w:val="both"/>
        <w:rPr>
          <w:rFonts w:ascii="Arial" w:hAnsi="Arial" w:cs="Arial"/>
          <w:sz w:val="24"/>
          <w:szCs w:val="24"/>
        </w:rPr>
      </w:pPr>
      <w:r w:rsidRPr="00115CE3">
        <w:rPr>
          <w:rFonts w:ascii="Arial" w:hAnsi="Arial" w:cs="Arial"/>
          <w:sz w:val="24"/>
          <w:szCs w:val="24"/>
        </w:rPr>
        <w:t>____________________________________</w:t>
      </w:r>
    </w:p>
    <w:p w:rsidR="00C06DC3" w:rsidRPr="00115CE3" w:rsidRDefault="00C06DC3" w:rsidP="00EF1D58">
      <w:pPr>
        <w:spacing w:after="0"/>
        <w:rPr>
          <w:rFonts w:ascii="Arial" w:hAnsi="Arial" w:cs="Arial"/>
          <w:b/>
          <w:sz w:val="24"/>
          <w:szCs w:val="24"/>
        </w:rPr>
      </w:pPr>
      <w:r w:rsidRPr="00115CE3">
        <w:rPr>
          <w:rFonts w:ascii="Arial" w:hAnsi="Arial" w:cs="Arial"/>
          <w:b/>
          <w:sz w:val="24"/>
          <w:szCs w:val="24"/>
        </w:rPr>
        <w:t xml:space="preserve">DOCTOR </w:t>
      </w:r>
      <w:r w:rsidR="00C61363" w:rsidRPr="00115CE3">
        <w:rPr>
          <w:rFonts w:ascii="Arial" w:hAnsi="Arial" w:cs="Arial"/>
          <w:b/>
          <w:sz w:val="24"/>
          <w:szCs w:val="24"/>
        </w:rPr>
        <w:t xml:space="preserve">JESÚS </w:t>
      </w:r>
      <w:r w:rsidRPr="00115CE3">
        <w:rPr>
          <w:rFonts w:ascii="Arial" w:hAnsi="Arial" w:cs="Arial"/>
          <w:b/>
          <w:sz w:val="24"/>
          <w:szCs w:val="24"/>
        </w:rPr>
        <w:t xml:space="preserve">RAFAEL RODRÍGUEZ LÓPEZ </w:t>
      </w:r>
    </w:p>
    <w:p w:rsidR="00431ACA" w:rsidRPr="00115CE3" w:rsidRDefault="009819AE" w:rsidP="00EF1D58">
      <w:pPr>
        <w:spacing w:after="0"/>
        <w:rPr>
          <w:rFonts w:ascii="Arial" w:hAnsi="Arial" w:cs="Arial"/>
          <w:b/>
          <w:sz w:val="24"/>
          <w:szCs w:val="24"/>
        </w:rPr>
      </w:pPr>
      <w:r w:rsidRPr="00115CE3">
        <w:rPr>
          <w:rFonts w:ascii="Arial" w:hAnsi="Arial" w:cs="Arial"/>
          <w:b/>
          <w:sz w:val="24"/>
          <w:szCs w:val="24"/>
        </w:rPr>
        <w:t xml:space="preserve">TITULAR DEL ÓRGANO DE CONTROL INTERNO </w:t>
      </w:r>
    </w:p>
    <w:p w:rsidR="00BF3665" w:rsidRPr="00115CE3" w:rsidRDefault="009819AE" w:rsidP="00EF1D58">
      <w:pPr>
        <w:spacing w:after="0"/>
        <w:rPr>
          <w:rFonts w:ascii="Arial" w:hAnsi="Arial" w:cs="Arial"/>
          <w:b/>
          <w:sz w:val="24"/>
          <w:szCs w:val="24"/>
        </w:rPr>
      </w:pPr>
      <w:r w:rsidRPr="00115CE3">
        <w:rPr>
          <w:rFonts w:ascii="Arial" w:hAnsi="Arial" w:cs="Arial"/>
          <w:b/>
          <w:sz w:val="24"/>
          <w:szCs w:val="24"/>
        </w:rPr>
        <w:t>E INTEGRANTE DEL COMITÉ DE TRANSPARENCIA.</w:t>
      </w:r>
    </w:p>
    <w:sectPr w:rsidR="00BF3665" w:rsidRPr="00115CE3" w:rsidSect="003474AB">
      <w:headerReference w:type="even" r:id="rId9"/>
      <w:headerReference w:type="default" r:id="rId10"/>
      <w:footerReference w:type="even" r:id="rId11"/>
      <w:footerReference w:type="default" r:id="rId12"/>
      <w:headerReference w:type="first" r:id="rId13"/>
      <w:footerReference w:type="first" r:id="rId14"/>
      <w:pgSz w:w="12240" w:h="15840"/>
      <w:pgMar w:top="2127" w:right="1134" w:bottom="1418" w:left="1134" w:header="709" w:footer="42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3ADF" w:rsidRDefault="004E3ADF">
      <w:r>
        <w:separator/>
      </w:r>
    </w:p>
  </w:endnote>
  <w:endnote w:type="continuationSeparator" w:id="0">
    <w:p w:rsidR="004E3ADF" w:rsidRDefault="004E3A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DengXian Light">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4588" w:rsidRDefault="00A24588">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9819AE">
    <w:pPr>
      <w:pStyle w:val="Piedepgina"/>
      <w:jc w:val="right"/>
      <w:rPr>
        <w:rFonts w:ascii="Arial" w:hAnsi="Arial" w:cs="Arial"/>
        <w:color w:val="000000" w:themeColor="text1"/>
        <w:sz w:val="13"/>
      </w:rPr>
    </w:pPr>
    <w:r>
      <w:rPr>
        <w:rFonts w:ascii="Arial" w:hAnsi="Arial" w:cs="Arial"/>
        <w:noProof/>
        <w:sz w:val="13"/>
        <w:lang w:eastAsia="es-MX"/>
      </w:rPr>
      <w:drawing>
        <wp:anchor distT="0" distB="0" distL="114300" distR="114300" simplePos="0" relativeHeight="251661312" behindDoc="1" locked="0" layoutInCell="1" allowOverlap="1">
          <wp:simplePos x="0" y="0"/>
          <wp:positionH relativeFrom="column">
            <wp:posOffset>-782320</wp:posOffset>
          </wp:positionH>
          <wp:positionV relativeFrom="paragraph">
            <wp:posOffset>-156845</wp:posOffset>
          </wp:positionV>
          <wp:extent cx="7991475" cy="802640"/>
          <wp:effectExtent l="0" t="0" r="9525" b="0"/>
          <wp:wrapNone/>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n 29"/>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anchor>
      </w:drawing>
    </w:r>
    <w:r>
      <w:rPr>
        <w:rFonts w:ascii="Arial" w:hAnsi="Arial" w:cs="Arial"/>
        <w:color w:val="000000" w:themeColor="text1"/>
        <w:sz w:val="13"/>
      </w:rPr>
      <w:t>Fiscalía General del Estado de SLP</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Comité de Transparencia</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Eje Vial No. 100, Zona Centro,</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San Luis Potosí, S.L.P. C.P. 78000</w:t>
    </w:r>
  </w:p>
  <w:p w:rsidR="00BF3665" w:rsidRDefault="009819AE">
    <w:pPr>
      <w:pStyle w:val="Piedepgina"/>
      <w:jc w:val="right"/>
      <w:rPr>
        <w:rFonts w:ascii="Arial" w:hAnsi="Arial" w:cs="Arial"/>
        <w:color w:val="000000" w:themeColor="text1"/>
        <w:sz w:val="13"/>
      </w:rPr>
    </w:pPr>
    <w:r>
      <w:rPr>
        <w:rFonts w:ascii="Arial" w:hAnsi="Arial" w:cs="Arial"/>
        <w:color w:val="000000" w:themeColor="text1"/>
        <w:sz w:val="13"/>
      </w:rPr>
      <w:t>Tel. 01 (444) 812 26 24</w:t>
    </w:r>
  </w:p>
  <w:p w:rsidR="00BF3665" w:rsidRDefault="00BF3665">
    <w:pPr>
      <w:pStyle w:val="Piedepgina"/>
      <w:jc w:val="right"/>
      <w:rPr>
        <w:rFonts w:ascii="Arial" w:hAnsi="Arial" w:cs="Arial"/>
        <w:b/>
        <w:sz w:val="16"/>
        <w:szCs w:val="16"/>
        <w:u w:val="single"/>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4588" w:rsidRDefault="00A2458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3ADF" w:rsidRDefault="004E3ADF">
      <w:r>
        <w:separator/>
      </w:r>
    </w:p>
  </w:footnote>
  <w:footnote w:type="continuationSeparator" w:id="0">
    <w:p w:rsidR="004E3ADF" w:rsidRDefault="004E3AD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4588" w:rsidRDefault="00A2458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0701126" o:spid="_x0000_s4098" type="#_x0000_t136" style="position:absolute;margin-left:0;margin-top:0;width:602.5pt;height:100.4pt;rotation:315;z-index:-251650048;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F3665" w:rsidRDefault="00A24588">
    <w:pPr>
      <w:pStyle w:val="Encabezado"/>
      <w:tabs>
        <w:tab w:val="clear" w:pos="4419"/>
        <w:tab w:val="clear" w:pos="8838"/>
        <w:tab w:val="left" w:pos="812"/>
        <w:tab w:val="left" w:pos="9200"/>
      </w:tabs>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0701127" o:spid="_x0000_s4099" type="#_x0000_t136" style="position:absolute;margin-left:0;margin-top:0;width:602.5pt;height:100.4pt;rotation:315;z-index:-251648000;mso-position-horizontal:center;mso-position-horizontal-relative:margin;mso-position-vertical:center;mso-position-vertical-relative:margin" o:allowincell="f" fillcolor="silver" stroked="f">
          <v:fill opacity=".5"/>
          <v:textpath style="font-family:&quot;Calibri&quot;;font-size:1pt" string="VERSION ELECTRONICA"/>
        </v:shape>
      </w:pict>
    </w:r>
    <w:r w:rsidR="009819AE">
      <w:rPr>
        <w:noProof/>
        <w:lang w:eastAsia="es-MX"/>
      </w:rPr>
      <w:drawing>
        <wp:anchor distT="0" distB="0" distL="114300" distR="114300" simplePos="0" relativeHeight="251662336" behindDoc="1" locked="0" layoutInCell="1" allowOverlap="1">
          <wp:simplePos x="0" y="0"/>
          <wp:positionH relativeFrom="column">
            <wp:posOffset>-723265</wp:posOffset>
          </wp:positionH>
          <wp:positionV relativeFrom="paragraph">
            <wp:posOffset>-450215</wp:posOffset>
          </wp:positionV>
          <wp:extent cx="7772400" cy="10045700"/>
          <wp:effectExtent l="0" t="0" r="0" b="0"/>
          <wp:wrapNone/>
          <wp:docPr id="23" name="Imagen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n 27"/>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772400" cy="10045700"/>
                  </a:xfrm>
                  <a:prstGeom prst="rect">
                    <a:avLst/>
                  </a:prstGeom>
                </pic:spPr>
              </pic:pic>
            </a:graphicData>
          </a:graphic>
        </wp:anchor>
      </w:drawing>
    </w:r>
    <w:r w:rsidR="009819AE">
      <w:rPr>
        <w:rFonts w:ascii="Calibri" w:eastAsia="Times New Roman" w:hAnsi="Calibri" w:cs="Times New Roman"/>
        <w:noProof/>
        <w:lang w:eastAsia="es-MX"/>
      </w:rPr>
      <w:drawing>
        <wp:anchor distT="0" distB="0" distL="114300" distR="114300" simplePos="0" relativeHeight="251660288" behindDoc="1" locked="0" layoutInCell="1" allowOverlap="1">
          <wp:simplePos x="0" y="0"/>
          <wp:positionH relativeFrom="column">
            <wp:posOffset>-948690</wp:posOffset>
          </wp:positionH>
          <wp:positionV relativeFrom="paragraph">
            <wp:posOffset>-453390</wp:posOffset>
          </wp:positionV>
          <wp:extent cx="8488680" cy="10971530"/>
          <wp:effectExtent l="0" t="0" r="7620" b="1905"/>
          <wp:wrapNone/>
          <wp:docPr id="24" name="Imagen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n 28"/>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8488680" cy="10971480"/>
                  </a:xfrm>
                  <a:prstGeom prst="rect">
                    <a:avLst/>
                  </a:prstGeom>
                </pic:spPr>
              </pic:pic>
            </a:graphicData>
          </a:graphic>
        </wp:anchor>
      </w:drawing>
    </w:r>
    <w:sdt>
      <w:sdtPr>
        <w:rPr>
          <w:lang w:eastAsia="es-MX"/>
        </w:rPr>
        <w:id w:val="1099375115"/>
      </w:sdtPr>
      <w:sdtEndPr/>
      <w:sdtContent>
        <w:r w:rsidR="009819AE">
          <w:rPr>
            <w:noProof/>
            <w:lang w:eastAsia="es-MX"/>
          </w:rPr>
          <mc:AlternateContent>
            <mc:Choice Requires="wps">
              <w:drawing>
                <wp:anchor distT="0" distB="0" distL="114300" distR="114300" simplePos="0" relativeHeight="251659264" behindDoc="0" locked="0" layoutInCell="0" allowOverlap="1">
                  <wp:simplePos x="0" y="0"/>
                  <wp:positionH relativeFrom="rightMargin">
                    <wp:align>center</wp:align>
                  </wp:positionH>
                  <wp:positionV relativeFrom="margin">
                    <wp:align>bottom</wp:align>
                  </wp:positionV>
                  <wp:extent cx="510540" cy="2183130"/>
                  <wp:effectExtent l="0" t="0" r="0" b="0"/>
                  <wp:wrapNone/>
                  <wp:docPr id="573" name="Rectángulo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wps:spPr>
                        <wps:txbx>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anchor>
              </w:drawing>
            </mc:Choice>
            <mc:Fallback>
              <w:pict>
                <v:rect id="Rectángulo 3" o:spid="_x0000_s1026" style="position:absolute;margin-left:0;margin-top:0;width:40.2pt;height:171.9pt;z-index:251659264;visibility:visible;mso-wrap-style:square;mso-wrap-distance-left:9pt;mso-wrap-distance-top:0;mso-wrap-distance-right:9pt;mso-wrap-distance-bottom:0;mso-position-horizontal:center;mso-position-horizontal-relative:right-margin-area;mso-position-vertical:bottom;mso-position-vertical-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e47wEAAK4DAAAOAAAAZHJzL2Uyb0RvYy54bWysU9uO0zAQfUfiHyy/01za0iVqulrtqghp&#10;gRULH+A6TmKReMzYbdLP4Vv4McZOWwq8IV5GGc/4+Jwzk/Xt2HfsoNBpMCXPZilnykiotGlK/uXz&#10;9tUNZ84LU4kOjCr5UTl+u3n5Yj3YQuXQQlcpZARiXDHYkrfe2yJJnGxVL9wMrDJUrAF74SnFJqlQ&#10;DITed0mepq+TAbCyCFI5R6cPU5FvIn5dK+k/1rVTnnUlJ24+RoxxF2KyWYuiQWFbLU80xD+w6IU2&#10;9OgF6kF4wfao/4LqtURwUPuZhD6ButZSRQ2kJkv/UPPcCquiFjLH2YtN7v/Byg+HJ2S6KvlyNefM&#10;iJ6G9Ils+/HdNPsO2DxYNFhXUOezfcIg0tlHkF8dM3DfCtOoO0QYWiUqIpaF/uS3CyFxdJXthvdQ&#10;Eb7Ye4hujTX2AZB8YGMcyvEyFDV6JulwmaXLBY1OUinPbubZPE4tEcX5tkXn3yroWfgoORL7iC4O&#10;j84HNqI4t4THDGx1151ZBmKTQD/uxpPWHVRH4osw7QvtN32EmK+IyUDrUnL3bS9Qcda9MyT7TbYI&#10;JH1MFstVTgleV3bXFWFkC7SF0iNnU3Lvp63cW9RNS89lUYOzd2TWVkcdwciJ2sliWooo77TAYeuu&#10;89j16zfb/AQAAP//AwBQSwMEFAAGAAgAAAAhAEqHzzbaAAAABAEAAA8AAABkcnMvZG93bnJldi54&#10;bWxMj8FqwzAQRO+F/oPYQm6NnCYE41oOpdBLCIQmPeS4kbaWqbUylpwof1+1l/ayMMww87beJNeL&#10;C42h86xgMS9AEGtvOm4VfBzfHksQISIb7D2TghsF2DT3dzVWxl/5nS6H2IpcwqFCBTbGoZIyaEsO&#10;w9wPxNn79KPDmOXYSjPiNZe7Xj4VxVo67DgvWBzo1ZL+OkxOwXGdTjpNpwXtdNlqpL11271Ss4f0&#10;8gwiUop/YfjBz+jQZKazn9gE0SvIj8Tfm72yWIE4K1iuliXIppb/4ZtvAAAA//8DAFBLAQItABQA&#10;BgAIAAAAIQC2gziS/gAAAOEBAAATAAAAAAAAAAAAAAAAAAAAAABbQ29udGVudF9UeXBlc10ueG1s&#10;UEsBAi0AFAAGAAgAAAAhADj9If/WAAAAlAEAAAsAAAAAAAAAAAAAAAAALwEAAF9yZWxzLy5yZWxz&#10;UEsBAi0AFAAGAAgAAAAhAH+JJ7jvAQAArgMAAA4AAAAAAAAAAAAAAAAALgIAAGRycy9lMm9Eb2Mu&#10;eG1sUEsBAi0AFAAGAAgAAAAhAEqHzzbaAAAABAEAAA8AAAAAAAAAAAAAAAAASQQAAGRycy9kb3du&#10;cmV2LnhtbFBLBQYAAAAABAAEAPMAAABQBQAAAAA=&#10;" o:allowincell="f" filled="f" stroked="f">
                  <v:textbox style="layout-flow:vertical;mso-layout-flow-alt:bottom-to-top;mso-fit-shape-to-text:t">
                    <w:txbxContent>
                      <w:p w:rsidR="00BF3665" w:rsidRDefault="009819AE">
                        <w:pPr>
                          <w:pStyle w:val="Piedepgina"/>
                          <w:rPr>
                            <w:rFonts w:asciiTheme="majorHAnsi" w:eastAsiaTheme="majorEastAsia" w:hAnsiTheme="majorHAnsi" w:cstheme="majorBidi"/>
                            <w:sz w:val="44"/>
                            <w:szCs w:val="44"/>
                          </w:rPr>
                        </w:pPr>
                        <w:r>
                          <w:rPr>
                            <w:rFonts w:asciiTheme="majorHAnsi" w:eastAsiaTheme="majorEastAsia" w:hAnsiTheme="majorHAnsi" w:cstheme="majorBidi"/>
                            <w:lang w:val="es-ES"/>
                          </w:rPr>
                          <w:t>Página</w:t>
                        </w:r>
                        <w:r>
                          <w:rPr>
                            <w:sz w:val="22"/>
                            <w:szCs w:val="21"/>
                          </w:rPr>
                          <w:fldChar w:fldCharType="begin"/>
                        </w:r>
                        <w:r>
                          <w:instrText>PAGE    \* MERGEFORMAT</w:instrText>
                        </w:r>
                        <w:r>
                          <w:rPr>
                            <w:sz w:val="22"/>
                            <w:szCs w:val="21"/>
                          </w:rPr>
                          <w:fldChar w:fldCharType="separate"/>
                        </w:r>
                        <w:r w:rsidR="00D516AB" w:rsidRPr="00D516AB">
                          <w:rPr>
                            <w:rFonts w:asciiTheme="majorHAnsi" w:eastAsiaTheme="majorEastAsia" w:hAnsiTheme="majorHAnsi" w:cstheme="majorBidi"/>
                            <w:noProof/>
                            <w:sz w:val="44"/>
                            <w:szCs w:val="44"/>
                            <w:lang w:val="es-ES"/>
                          </w:rPr>
                          <w:t>16</w:t>
                        </w:r>
                        <w:r>
                          <w:rPr>
                            <w:rFonts w:asciiTheme="majorHAnsi" w:eastAsiaTheme="majorEastAsia" w:hAnsiTheme="majorHAnsi" w:cstheme="majorBidi"/>
                            <w:sz w:val="44"/>
                            <w:szCs w:val="44"/>
                          </w:rPr>
                          <w:fldChar w:fldCharType="end"/>
                        </w:r>
                      </w:p>
                    </w:txbxContent>
                  </v:textbox>
                  <w10:wrap anchorx="margin" anchory="margin"/>
                </v:rect>
              </w:pict>
            </mc:Fallback>
          </mc:AlternateContent>
        </w:r>
      </w:sdtContent>
    </w:sdt>
    <w:r w:rsidR="009819AE">
      <w:rPr>
        <w:lang w:eastAsia="es-MX"/>
      </w:rPr>
      <w:t xml:space="preserve"> </w:t>
    </w:r>
    <w:r w:rsidR="009819AE">
      <w:tab/>
    </w:r>
    <w:r w:rsidR="009819AE">
      <w:tab/>
    </w: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p w:rsidR="00BF3665" w:rsidRDefault="00BF3665">
    <w:pPr>
      <w:pStyle w:val="Encabezado"/>
      <w:tabs>
        <w:tab w:val="clear" w:pos="4419"/>
        <w:tab w:val="clear" w:pos="8838"/>
        <w:tab w:val="left" w:pos="812"/>
      </w:tabs>
    </w:pPr>
  </w:p>
  <w:tbl>
    <w:tblPr>
      <w:tblStyle w:val="Tablaconcuadrcula"/>
      <w:tblW w:w="0" w:type="auto"/>
      <w:tblLook w:val="04A0" w:firstRow="1" w:lastRow="0" w:firstColumn="1" w:lastColumn="0" w:noHBand="0" w:noVBand="1"/>
    </w:tblPr>
    <w:tblGrid>
      <w:gridCol w:w="9962"/>
    </w:tblGrid>
    <w:tr w:rsidR="00504A90" w:rsidTr="00504A90">
      <w:tc>
        <w:tcPr>
          <w:tcW w:w="9962" w:type="dxa"/>
          <w:shd w:val="clear" w:color="auto" w:fill="000000" w:themeFill="text1"/>
        </w:tcPr>
        <w:p w:rsidR="00504A90" w:rsidRDefault="00504A90" w:rsidP="00FC28C6">
          <w:pPr>
            <w:pStyle w:val="Encabezado"/>
            <w:tabs>
              <w:tab w:val="clear" w:pos="4419"/>
              <w:tab w:val="clear" w:pos="8838"/>
              <w:tab w:val="left" w:pos="812"/>
            </w:tabs>
            <w:jc w:val="both"/>
          </w:pPr>
          <w:r>
            <w:rPr>
              <w:rFonts w:ascii="Arial" w:hAnsi="Arial" w:cs="Arial"/>
              <w:color w:val="FFFFFF" w:themeColor="background1"/>
              <w:sz w:val="18"/>
              <w:szCs w:val="18"/>
              <w:lang w:val="es-ES"/>
            </w:rPr>
            <w:t>0</w:t>
          </w:r>
          <w:r w:rsidR="00257886">
            <w:rPr>
              <w:rFonts w:ascii="Arial" w:hAnsi="Arial" w:cs="Arial"/>
              <w:color w:val="FFFFFF" w:themeColor="background1"/>
              <w:sz w:val="18"/>
              <w:szCs w:val="18"/>
              <w:lang w:val="es-ES"/>
            </w:rPr>
            <w:t>5</w:t>
          </w:r>
          <w:r>
            <w:rPr>
              <w:rFonts w:ascii="Arial" w:hAnsi="Arial" w:cs="Arial"/>
              <w:color w:val="FFFFFF" w:themeColor="background1"/>
              <w:sz w:val="18"/>
              <w:szCs w:val="18"/>
              <w:lang w:val="es-ES"/>
            </w:rPr>
            <w:t xml:space="preserve"> de </w:t>
          </w:r>
          <w:r w:rsidR="00AD769F">
            <w:rPr>
              <w:rFonts w:ascii="Arial" w:hAnsi="Arial" w:cs="Arial"/>
              <w:color w:val="FFFFFF" w:themeColor="background1"/>
              <w:sz w:val="18"/>
              <w:szCs w:val="18"/>
              <w:lang w:val="es-ES"/>
            </w:rPr>
            <w:t>enero</w:t>
          </w:r>
          <w:r>
            <w:rPr>
              <w:rFonts w:ascii="Arial" w:hAnsi="Arial" w:cs="Arial"/>
              <w:color w:val="FFFFFF" w:themeColor="background1"/>
              <w:sz w:val="18"/>
              <w:szCs w:val="18"/>
              <w:lang w:val="es-ES"/>
            </w:rPr>
            <w:t xml:space="preserve"> 202</w:t>
          </w:r>
          <w:r w:rsidR="00AD769F">
            <w:rPr>
              <w:rFonts w:ascii="Arial" w:hAnsi="Arial" w:cs="Arial"/>
              <w:color w:val="FFFFFF" w:themeColor="background1"/>
              <w:sz w:val="18"/>
              <w:szCs w:val="18"/>
              <w:lang w:val="es-ES"/>
            </w:rPr>
            <w:t>6</w:t>
          </w:r>
          <w:r>
            <w:rPr>
              <w:rFonts w:ascii="Arial" w:hAnsi="Arial" w:cs="Arial"/>
              <w:color w:val="FFFFFF" w:themeColor="background1"/>
              <w:sz w:val="18"/>
              <w:szCs w:val="18"/>
              <w:lang w:val="es-ES"/>
            </w:rPr>
            <w:t xml:space="preserve">. </w:t>
          </w:r>
          <w:r w:rsidR="00AD769F">
            <w:rPr>
              <w:rFonts w:ascii="Arial" w:hAnsi="Arial" w:cs="Arial"/>
              <w:color w:val="FFFFFF" w:themeColor="background1"/>
              <w:sz w:val="18"/>
              <w:szCs w:val="18"/>
            </w:rPr>
            <w:t>Primera</w:t>
          </w:r>
          <w:r>
            <w:rPr>
              <w:rFonts w:ascii="Arial" w:hAnsi="Arial" w:cs="Arial"/>
              <w:color w:val="FFFFFF" w:themeColor="background1"/>
              <w:sz w:val="18"/>
              <w:szCs w:val="18"/>
            </w:rPr>
            <w:t xml:space="preserve"> </w:t>
          </w:r>
          <w:r w:rsidRPr="00D338A0">
            <w:rPr>
              <w:rFonts w:ascii="Arial" w:hAnsi="Arial" w:cs="Arial"/>
              <w:color w:val="FFFFFF" w:themeColor="background1"/>
              <w:sz w:val="18"/>
              <w:szCs w:val="18"/>
            </w:rPr>
            <w:t>sesión ordinaria 202</w:t>
          </w:r>
          <w:r w:rsidR="00AD769F">
            <w:rPr>
              <w:rFonts w:ascii="Arial" w:hAnsi="Arial" w:cs="Arial"/>
              <w:color w:val="FFFFFF" w:themeColor="background1"/>
              <w:sz w:val="18"/>
              <w:szCs w:val="18"/>
            </w:rPr>
            <w:t>6</w:t>
          </w:r>
          <w:r w:rsidRPr="00D338A0">
            <w:rPr>
              <w:rFonts w:ascii="Arial" w:hAnsi="Arial" w:cs="Arial"/>
              <w:color w:val="FFFFFF" w:themeColor="background1"/>
              <w:sz w:val="18"/>
              <w:szCs w:val="18"/>
            </w:rPr>
            <w:t xml:space="preserve"> del Comité de Transparencia. </w:t>
          </w:r>
          <w:r w:rsidRPr="00D338A0">
            <w:rPr>
              <w:rFonts w:ascii="Arial" w:hAnsi="Arial" w:cs="Arial"/>
              <w:color w:val="FFFFFF" w:themeColor="background1"/>
              <w:sz w:val="18"/>
              <w:szCs w:val="18"/>
              <w:lang w:val="es-ES"/>
            </w:rPr>
            <w:t xml:space="preserve">Confirmación del acuerdo de reserva </w:t>
          </w:r>
          <w:r>
            <w:rPr>
              <w:rFonts w:ascii="Arial" w:hAnsi="Arial" w:cs="Arial"/>
              <w:b/>
              <w:color w:val="FFFFFF" w:themeColor="background1"/>
              <w:sz w:val="18"/>
              <w:szCs w:val="18"/>
              <w:lang w:val="es-ES"/>
            </w:rPr>
            <w:t>parcial</w:t>
          </w:r>
          <w:r w:rsidRPr="00BA05C2">
            <w:rPr>
              <w:rFonts w:ascii="Arial" w:hAnsi="Arial" w:cs="Arial"/>
              <w:b/>
              <w:color w:val="FFFFFF" w:themeColor="background1"/>
              <w:sz w:val="18"/>
              <w:szCs w:val="18"/>
              <w:lang w:val="es-ES"/>
            </w:rPr>
            <w:t xml:space="preserve"> </w:t>
          </w:r>
          <w:bookmarkStart w:id="3" w:name="_Hlk212533529"/>
          <w:r w:rsidR="00A11979">
            <w:rPr>
              <w:rFonts w:ascii="Arial" w:hAnsi="Arial" w:cs="Arial"/>
              <w:b/>
              <w:color w:val="FFFFFF" w:themeColor="background1"/>
              <w:sz w:val="18"/>
              <w:szCs w:val="18"/>
              <w:lang w:val="es-ES"/>
            </w:rPr>
            <w:t>U</w:t>
          </w:r>
          <w:r w:rsidR="00AD769F">
            <w:rPr>
              <w:rFonts w:ascii="Arial" w:hAnsi="Arial" w:cs="Arial"/>
              <w:b/>
              <w:color w:val="FFFFFF" w:themeColor="background1"/>
              <w:sz w:val="18"/>
              <w:szCs w:val="18"/>
              <w:lang w:val="es-ES"/>
            </w:rPr>
            <w:t>IL</w:t>
          </w:r>
          <w:r w:rsidR="00A11979">
            <w:rPr>
              <w:rFonts w:ascii="Arial" w:hAnsi="Arial" w:cs="Arial"/>
              <w:b/>
              <w:color w:val="FFFFFF" w:themeColor="background1"/>
              <w:sz w:val="18"/>
              <w:szCs w:val="18"/>
              <w:lang w:val="es-ES"/>
            </w:rPr>
            <w:t>EJA/FMDH/00</w:t>
          </w:r>
          <w:r w:rsidR="00257886">
            <w:rPr>
              <w:rFonts w:ascii="Arial" w:hAnsi="Arial" w:cs="Arial"/>
              <w:b/>
              <w:color w:val="FFFFFF" w:themeColor="background1"/>
              <w:sz w:val="18"/>
              <w:szCs w:val="18"/>
              <w:lang w:val="es-ES"/>
            </w:rPr>
            <w:t>1</w:t>
          </w:r>
          <w:r w:rsidR="00AD769F">
            <w:rPr>
              <w:rFonts w:ascii="Arial" w:hAnsi="Arial" w:cs="Arial"/>
              <w:b/>
              <w:color w:val="FFFFFF" w:themeColor="background1"/>
              <w:sz w:val="18"/>
              <w:szCs w:val="18"/>
              <w:lang w:val="es-ES"/>
            </w:rPr>
            <w:t>1</w:t>
          </w:r>
          <w:r w:rsidR="00A11979">
            <w:rPr>
              <w:rFonts w:ascii="Arial" w:hAnsi="Arial" w:cs="Arial"/>
              <w:b/>
              <w:color w:val="FFFFFF" w:themeColor="background1"/>
              <w:sz w:val="18"/>
              <w:szCs w:val="18"/>
              <w:lang w:val="es-ES"/>
            </w:rPr>
            <w:t>/2025-AR</w:t>
          </w:r>
          <w:r w:rsidR="00A11979" w:rsidRPr="00D338A0">
            <w:rPr>
              <w:rFonts w:ascii="Arial" w:hAnsi="Arial" w:cs="Arial"/>
              <w:color w:val="FFFFFF" w:themeColor="background1"/>
              <w:sz w:val="18"/>
              <w:szCs w:val="18"/>
              <w:lang w:val="es-ES"/>
            </w:rPr>
            <w:t xml:space="preserve"> </w:t>
          </w:r>
          <w:bookmarkEnd w:id="3"/>
          <w:r w:rsidRPr="00D338A0">
            <w:rPr>
              <w:rFonts w:ascii="Arial" w:hAnsi="Arial" w:cs="Arial"/>
              <w:color w:val="FFFFFF" w:themeColor="background1"/>
              <w:sz w:val="18"/>
              <w:szCs w:val="18"/>
              <w:lang w:val="es-ES"/>
            </w:rPr>
            <w:t xml:space="preserve">que emite </w:t>
          </w:r>
          <w:r w:rsidR="00A11979">
            <w:rPr>
              <w:rFonts w:ascii="Arial" w:hAnsi="Arial" w:cs="Arial"/>
              <w:color w:val="FFFFFF" w:themeColor="background1"/>
              <w:sz w:val="18"/>
              <w:szCs w:val="18"/>
              <w:lang w:val="es-ES"/>
            </w:rPr>
            <w:t>el jefe de la Unidad Especializada en Justicia Penal para Adolescentes</w:t>
          </w:r>
          <w:r w:rsidRPr="00D338A0">
            <w:rPr>
              <w:rFonts w:ascii="Arial" w:hAnsi="Arial" w:cs="Arial"/>
              <w:color w:val="FFFFFF" w:themeColor="background1"/>
              <w:sz w:val="18"/>
              <w:szCs w:val="18"/>
              <w:lang w:val="es-ES"/>
            </w:rPr>
            <w:t>.</w:t>
          </w:r>
        </w:p>
      </w:tc>
    </w:tr>
  </w:tbl>
  <w:p w:rsidR="00504A90" w:rsidRDefault="00504A90" w:rsidP="00504A90">
    <w:pPr>
      <w:pStyle w:val="Encabezado"/>
      <w:tabs>
        <w:tab w:val="clear" w:pos="4419"/>
        <w:tab w:val="clear" w:pos="8838"/>
        <w:tab w:val="left" w:pos="812"/>
      </w:tab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24588" w:rsidRDefault="00A24588">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80701125" o:spid="_x0000_s4097" type="#_x0000_t136" style="position:absolute;margin-left:0;margin-top:0;width:602.5pt;height:100.4pt;rotation:315;z-index:-251652096;mso-position-horizontal:center;mso-position-horizontal-relative:margin;mso-position-vertical:center;mso-position-vertical-relative:margin" o:allowincell="f" fillcolor="silver" stroked="f">
          <v:fill opacity=".5"/>
          <v:textpath style="font-family:&quot;Calibri&quot;;font-size:1pt" string="VERSION ELECTRONICA"/>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C44922"/>
    <w:multiLevelType w:val="multilevel"/>
    <w:tmpl w:val="1CC4492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283F38FD"/>
    <w:multiLevelType w:val="hybridMultilevel"/>
    <w:tmpl w:val="030C385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B1B5EDA"/>
    <w:multiLevelType w:val="hybridMultilevel"/>
    <w:tmpl w:val="579C551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3A877F4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F2F23F4"/>
    <w:multiLevelType w:val="multilevel"/>
    <w:tmpl w:val="3F2F23F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40925A0B"/>
    <w:multiLevelType w:val="hybridMultilevel"/>
    <w:tmpl w:val="8150667A"/>
    <w:lvl w:ilvl="0" w:tplc="46301A40">
      <w:start w:val="3"/>
      <w:numFmt w:val="upperRoman"/>
      <w:lvlText w:val="%1."/>
      <w:lvlJc w:val="left"/>
      <w:pPr>
        <w:ind w:left="1080" w:hanging="720"/>
      </w:pPr>
      <w:rPr>
        <w:rFonts w:hint="default"/>
        <w:b/>
        <w:color w:val="auto"/>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431F4EE3"/>
    <w:multiLevelType w:val="multilevel"/>
    <w:tmpl w:val="CB5E6564"/>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44E95871"/>
    <w:multiLevelType w:val="hybridMultilevel"/>
    <w:tmpl w:val="96747E92"/>
    <w:lvl w:ilvl="0" w:tplc="35F09D2E">
      <w:start w:val="1"/>
      <w:numFmt w:val="decimal"/>
      <w:lvlText w:val="%1)"/>
      <w:lvlJc w:val="left"/>
      <w:pPr>
        <w:ind w:left="1080" w:hanging="360"/>
      </w:pPr>
    </w:lvl>
    <w:lvl w:ilvl="1" w:tplc="080A0019">
      <w:start w:val="1"/>
      <w:numFmt w:val="lowerLetter"/>
      <w:lvlText w:val="%2."/>
      <w:lvlJc w:val="left"/>
      <w:pPr>
        <w:ind w:left="1800" w:hanging="360"/>
      </w:pPr>
    </w:lvl>
    <w:lvl w:ilvl="2" w:tplc="080A001B">
      <w:start w:val="1"/>
      <w:numFmt w:val="lowerRoman"/>
      <w:lvlText w:val="%3."/>
      <w:lvlJc w:val="right"/>
      <w:pPr>
        <w:ind w:left="2520" w:hanging="180"/>
      </w:pPr>
    </w:lvl>
    <w:lvl w:ilvl="3" w:tplc="080A000F">
      <w:start w:val="1"/>
      <w:numFmt w:val="decimal"/>
      <w:lvlText w:val="%4."/>
      <w:lvlJc w:val="left"/>
      <w:pPr>
        <w:ind w:left="3240" w:hanging="360"/>
      </w:pPr>
    </w:lvl>
    <w:lvl w:ilvl="4" w:tplc="080A0019">
      <w:start w:val="1"/>
      <w:numFmt w:val="lowerLetter"/>
      <w:lvlText w:val="%5."/>
      <w:lvlJc w:val="left"/>
      <w:pPr>
        <w:ind w:left="3960" w:hanging="360"/>
      </w:pPr>
    </w:lvl>
    <w:lvl w:ilvl="5" w:tplc="080A001B">
      <w:start w:val="1"/>
      <w:numFmt w:val="lowerRoman"/>
      <w:lvlText w:val="%6."/>
      <w:lvlJc w:val="right"/>
      <w:pPr>
        <w:ind w:left="4680" w:hanging="180"/>
      </w:pPr>
    </w:lvl>
    <w:lvl w:ilvl="6" w:tplc="080A000F">
      <w:start w:val="1"/>
      <w:numFmt w:val="decimal"/>
      <w:lvlText w:val="%7."/>
      <w:lvlJc w:val="left"/>
      <w:pPr>
        <w:ind w:left="5400" w:hanging="360"/>
      </w:pPr>
    </w:lvl>
    <w:lvl w:ilvl="7" w:tplc="080A0019">
      <w:start w:val="1"/>
      <w:numFmt w:val="lowerLetter"/>
      <w:lvlText w:val="%8."/>
      <w:lvlJc w:val="left"/>
      <w:pPr>
        <w:ind w:left="6120" w:hanging="360"/>
      </w:pPr>
    </w:lvl>
    <w:lvl w:ilvl="8" w:tplc="080A001B">
      <w:start w:val="1"/>
      <w:numFmt w:val="lowerRoman"/>
      <w:lvlText w:val="%9."/>
      <w:lvlJc w:val="right"/>
      <w:pPr>
        <w:ind w:left="6840" w:hanging="180"/>
      </w:pPr>
    </w:lvl>
  </w:abstractNum>
  <w:abstractNum w:abstractNumId="8" w15:restartNumberingAfterBreak="0">
    <w:nsid w:val="4B2623D6"/>
    <w:multiLevelType w:val="multilevel"/>
    <w:tmpl w:val="4B2623D6"/>
    <w:lvl w:ilvl="0">
      <w:start w:val="1"/>
      <w:numFmt w:val="upperRoman"/>
      <w:lvlText w:val="%1."/>
      <w:lvlJc w:val="left"/>
      <w:pPr>
        <w:ind w:left="1080" w:hanging="72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C7028A2"/>
    <w:multiLevelType w:val="hybridMultilevel"/>
    <w:tmpl w:val="25F22D48"/>
    <w:lvl w:ilvl="0" w:tplc="BBAC28DE">
      <w:start w:val="1"/>
      <w:numFmt w:val="decimal"/>
      <w:lvlText w:val="%1)"/>
      <w:lvlJc w:val="left"/>
      <w:pPr>
        <w:ind w:left="436" w:hanging="360"/>
      </w:pPr>
    </w:lvl>
    <w:lvl w:ilvl="1" w:tplc="080A0019">
      <w:start w:val="1"/>
      <w:numFmt w:val="lowerLetter"/>
      <w:lvlText w:val="%2."/>
      <w:lvlJc w:val="left"/>
      <w:pPr>
        <w:ind w:left="1156" w:hanging="360"/>
      </w:pPr>
    </w:lvl>
    <w:lvl w:ilvl="2" w:tplc="080A001B">
      <w:start w:val="1"/>
      <w:numFmt w:val="lowerRoman"/>
      <w:lvlText w:val="%3."/>
      <w:lvlJc w:val="right"/>
      <w:pPr>
        <w:ind w:left="1876" w:hanging="180"/>
      </w:pPr>
    </w:lvl>
    <w:lvl w:ilvl="3" w:tplc="080A000F">
      <w:start w:val="1"/>
      <w:numFmt w:val="decimal"/>
      <w:lvlText w:val="%4."/>
      <w:lvlJc w:val="left"/>
      <w:pPr>
        <w:ind w:left="2596" w:hanging="360"/>
      </w:pPr>
    </w:lvl>
    <w:lvl w:ilvl="4" w:tplc="080A0019">
      <w:start w:val="1"/>
      <w:numFmt w:val="lowerLetter"/>
      <w:lvlText w:val="%5."/>
      <w:lvlJc w:val="left"/>
      <w:pPr>
        <w:ind w:left="3316" w:hanging="360"/>
      </w:pPr>
    </w:lvl>
    <w:lvl w:ilvl="5" w:tplc="080A001B">
      <w:start w:val="1"/>
      <w:numFmt w:val="lowerRoman"/>
      <w:lvlText w:val="%6."/>
      <w:lvlJc w:val="right"/>
      <w:pPr>
        <w:ind w:left="4036" w:hanging="180"/>
      </w:pPr>
    </w:lvl>
    <w:lvl w:ilvl="6" w:tplc="080A000F">
      <w:start w:val="1"/>
      <w:numFmt w:val="decimal"/>
      <w:lvlText w:val="%7."/>
      <w:lvlJc w:val="left"/>
      <w:pPr>
        <w:ind w:left="4756" w:hanging="360"/>
      </w:pPr>
    </w:lvl>
    <w:lvl w:ilvl="7" w:tplc="080A0019">
      <w:start w:val="1"/>
      <w:numFmt w:val="lowerLetter"/>
      <w:lvlText w:val="%8."/>
      <w:lvlJc w:val="left"/>
      <w:pPr>
        <w:ind w:left="5476" w:hanging="360"/>
      </w:pPr>
    </w:lvl>
    <w:lvl w:ilvl="8" w:tplc="080A001B">
      <w:start w:val="1"/>
      <w:numFmt w:val="lowerRoman"/>
      <w:lvlText w:val="%9."/>
      <w:lvlJc w:val="right"/>
      <w:pPr>
        <w:ind w:left="6196" w:hanging="180"/>
      </w:pPr>
    </w:lvl>
  </w:abstractNum>
  <w:abstractNum w:abstractNumId="10" w15:restartNumberingAfterBreak="0">
    <w:nsid w:val="4DF74A7B"/>
    <w:multiLevelType w:val="hybridMultilevel"/>
    <w:tmpl w:val="2654C28E"/>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11" w15:restartNumberingAfterBreak="0">
    <w:nsid w:val="59794A21"/>
    <w:multiLevelType w:val="hybridMultilevel"/>
    <w:tmpl w:val="3292517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5FCA0CF4"/>
    <w:multiLevelType w:val="hybridMultilevel"/>
    <w:tmpl w:val="C72EBDE0"/>
    <w:lvl w:ilvl="0" w:tplc="2CF629E0">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66E53BA9"/>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6A2B4E80"/>
    <w:multiLevelType w:val="hybridMultilevel"/>
    <w:tmpl w:val="1834E384"/>
    <w:lvl w:ilvl="0" w:tplc="C4F69BD8">
      <w:start w:val="1"/>
      <w:numFmt w:val="upperRoman"/>
      <w:lvlText w:val="%1."/>
      <w:lvlJc w:val="left"/>
      <w:pPr>
        <w:ind w:left="2196" w:hanging="720"/>
      </w:pPr>
      <w:rPr>
        <w:rFonts w:hint="default"/>
      </w:rPr>
    </w:lvl>
    <w:lvl w:ilvl="1" w:tplc="080A0019" w:tentative="1">
      <w:start w:val="1"/>
      <w:numFmt w:val="lowerLetter"/>
      <w:lvlText w:val="%2."/>
      <w:lvlJc w:val="left"/>
      <w:pPr>
        <w:ind w:left="2556" w:hanging="360"/>
      </w:pPr>
    </w:lvl>
    <w:lvl w:ilvl="2" w:tplc="080A001B" w:tentative="1">
      <w:start w:val="1"/>
      <w:numFmt w:val="lowerRoman"/>
      <w:lvlText w:val="%3."/>
      <w:lvlJc w:val="right"/>
      <w:pPr>
        <w:ind w:left="3276" w:hanging="180"/>
      </w:pPr>
    </w:lvl>
    <w:lvl w:ilvl="3" w:tplc="080A000F" w:tentative="1">
      <w:start w:val="1"/>
      <w:numFmt w:val="decimal"/>
      <w:lvlText w:val="%4."/>
      <w:lvlJc w:val="left"/>
      <w:pPr>
        <w:ind w:left="3996" w:hanging="360"/>
      </w:pPr>
    </w:lvl>
    <w:lvl w:ilvl="4" w:tplc="080A0019" w:tentative="1">
      <w:start w:val="1"/>
      <w:numFmt w:val="lowerLetter"/>
      <w:lvlText w:val="%5."/>
      <w:lvlJc w:val="left"/>
      <w:pPr>
        <w:ind w:left="4716" w:hanging="360"/>
      </w:pPr>
    </w:lvl>
    <w:lvl w:ilvl="5" w:tplc="080A001B" w:tentative="1">
      <w:start w:val="1"/>
      <w:numFmt w:val="lowerRoman"/>
      <w:lvlText w:val="%6."/>
      <w:lvlJc w:val="right"/>
      <w:pPr>
        <w:ind w:left="5436" w:hanging="180"/>
      </w:pPr>
    </w:lvl>
    <w:lvl w:ilvl="6" w:tplc="080A000F" w:tentative="1">
      <w:start w:val="1"/>
      <w:numFmt w:val="decimal"/>
      <w:lvlText w:val="%7."/>
      <w:lvlJc w:val="left"/>
      <w:pPr>
        <w:ind w:left="6156" w:hanging="360"/>
      </w:pPr>
    </w:lvl>
    <w:lvl w:ilvl="7" w:tplc="080A0019" w:tentative="1">
      <w:start w:val="1"/>
      <w:numFmt w:val="lowerLetter"/>
      <w:lvlText w:val="%8."/>
      <w:lvlJc w:val="left"/>
      <w:pPr>
        <w:ind w:left="6876" w:hanging="360"/>
      </w:pPr>
    </w:lvl>
    <w:lvl w:ilvl="8" w:tplc="080A001B" w:tentative="1">
      <w:start w:val="1"/>
      <w:numFmt w:val="lowerRoman"/>
      <w:lvlText w:val="%9."/>
      <w:lvlJc w:val="right"/>
      <w:pPr>
        <w:ind w:left="7596" w:hanging="180"/>
      </w:pPr>
    </w:lvl>
  </w:abstractNum>
  <w:abstractNum w:abstractNumId="15" w15:restartNumberingAfterBreak="0">
    <w:nsid w:val="6A685E81"/>
    <w:multiLevelType w:val="multilevel"/>
    <w:tmpl w:val="431F4EE3"/>
    <w:lvl w:ilvl="0">
      <w:start w:val="1"/>
      <w:numFmt w:val="upperRoman"/>
      <w:lvlText w:val="%1."/>
      <w:lvlJc w:val="left"/>
      <w:pPr>
        <w:ind w:left="1080" w:hanging="72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CD3ECC"/>
    <w:multiLevelType w:val="hybridMultilevel"/>
    <w:tmpl w:val="26225F84"/>
    <w:lvl w:ilvl="0" w:tplc="973E8AAA">
      <w:start w:val="3"/>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74662F21"/>
    <w:multiLevelType w:val="multilevel"/>
    <w:tmpl w:val="74662F21"/>
    <w:lvl w:ilvl="0">
      <w:start w:val="1"/>
      <w:numFmt w:val="upperRoman"/>
      <w:lvlText w:val="%1."/>
      <w:lvlJc w:val="righ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784C4253"/>
    <w:multiLevelType w:val="hybridMultilevel"/>
    <w:tmpl w:val="6890C7A8"/>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num w:numId="1">
    <w:abstractNumId w:val="8"/>
  </w:num>
  <w:num w:numId="2">
    <w:abstractNumId w:val="6"/>
  </w:num>
  <w:num w:numId="3">
    <w:abstractNumId w:val="17"/>
  </w:num>
  <w:num w:numId="4">
    <w:abstractNumId w:val="13"/>
  </w:num>
  <w:num w:numId="5">
    <w:abstractNumId w:val="15"/>
  </w:num>
  <w:num w:numId="6">
    <w:abstractNumId w:val="3"/>
  </w:num>
  <w:num w:numId="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4"/>
  </w:num>
  <w:num w:numId="11">
    <w:abstractNumId w:val="0"/>
  </w:num>
  <w:num w:numId="12">
    <w:abstractNumId w:val="7"/>
  </w:num>
  <w:num w:numId="13">
    <w:abstractNumId w:val="1"/>
  </w:num>
  <w:num w:numId="14">
    <w:abstractNumId w:val="11"/>
  </w:num>
  <w:num w:numId="15">
    <w:abstractNumId w:val="12"/>
  </w:num>
  <w:num w:numId="16">
    <w:abstractNumId w:val="2"/>
  </w:num>
  <w:num w:numId="17">
    <w:abstractNumId w:val="16"/>
  </w:num>
  <w:num w:numId="18">
    <w:abstractNumId w:val="18"/>
  </w:num>
  <w:num w:numId="19">
    <w:abstractNumId w:val="10"/>
  </w:num>
  <w:num w:numId="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100"/>
    <o:shapelayout v:ext="edit">
      <o:idmap v:ext="edit" data="4"/>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1F3B"/>
    <w:rsid w:val="0000089C"/>
    <w:rsid w:val="00001804"/>
    <w:rsid w:val="00002905"/>
    <w:rsid w:val="0000583E"/>
    <w:rsid w:val="00010012"/>
    <w:rsid w:val="00010714"/>
    <w:rsid w:val="000111BB"/>
    <w:rsid w:val="00011757"/>
    <w:rsid w:val="00012344"/>
    <w:rsid w:val="00014837"/>
    <w:rsid w:val="0001756C"/>
    <w:rsid w:val="000215E3"/>
    <w:rsid w:val="00021C24"/>
    <w:rsid w:val="000302D4"/>
    <w:rsid w:val="000316F8"/>
    <w:rsid w:val="00031EC3"/>
    <w:rsid w:val="000348C6"/>
    <w:rsid w:val="00035BE7"/>
    <w:rsid w:val="00036762"/>
    <w:rsid w:val="00042CDD"/>
    <w:rsid w:val="00043EA6"/>
    <w:rsid w:val="00044847"/>
    <w:rsid w:val="00045C57"/>
    <w:rsid w:val="0004691F"/>
    <w:rsid w:val="00047BEE"/>
    <w:rsid w:val="000502DA"/>
    <w:rsid w:val="000516AB"/>
    <w:rsid w:val="00053810"/>
    <w:rsid w:val="00060363"/>
    <w:rsid w:val="000630C9"/>
    <w:rsid w:val="00066032"/>
    <w:rsid w:val="0006766C"/>
    <w:rsid w:val="0006789D"/>
    <w:rsid w:val="00074CBB"/>
    <w:rsid w:val="00075321"/>
    <w:rsid w:val="000774A6"/>
    <w:rsid w:val="00090FF4"/>
    <w:rsid w:val="0009152F"/>
    <w:rsid w:val="00091F6F"/>
    <w:rsid w:val="00092311"/>
    <w:rsid w:val="000940CE"/>
    <w:rsid w:val="00097461"/>
    <w:rsid w:val="000A001A"/>
    <w:rsid w:val="000B4E59"/>
    <w:rsid w:val="000B4E6F"/>
    <w:rsid w:val="000B5998"/>
    <w:rsid w:val="000C04FF"/>
    <w:rsid w:val="000C09C1"/>
    <w:rsid w:val="000C23C7"/>
    <w:rsid w:val="000C3B69"/>
    <w:rsid w:val="000C4F3A"/>
    <w:rsid w:val="000C7192"/>
    <w:rsid w:val="000D2B3E"/>
    <w:rsid w:val="000D36B3"/>
    <w:rsid w:val="000D536E"/>
    <w:rsid w:val="000D61FB"/>
    <w:rsid w:val="000D70C2"/>
    <w:rsid w:val="000E151A"/>
    <w:rsid w:val="000E2272"/>
    <w:rsid w:val="000E28C2"/>
    <w:rsid w:val="000E33F8"/>
    <w:rsid w:val="000E378A"/>
    <w:rsid w:val="000E6129"/>
    <w:rsid w:val="000E66E7"/>
    <w:rsid w:val="000E6D81"/>
    <w:rsid w:val="000F1388"/>
    <w:rsid w:val="000F25C5"/>
    <w:rsid w:val="000F34F2"/>
    <w:rsid w:val="000F7924"/>
    <w:rsid w:val="00104B37"/>
    <w:rsid w:val="001052FC"/>
    <w:rsid w:val="0010725A"/>
    <w:rsid w:val="001112A7"/>
    <w:rsid w:val="001122B3"/>
    <w:rsid w:val="00115CE3"/>
    <w:rsid w:val="00117688"/>
    <w:rsid w:val="00122709"/>
    <w:rsid w:val="00126041"/>
    <w:rsid w:val="00131153"/>
    <w:rsid w:val="0013153A"/>
    <w:rsid w:val="00133220"/>
    <w:rsid w:val="001337D3"/>
    <w:rsid w:val="00133B13"/>
    <w:rsid w:val="00134A88"/>
    <w:rsid w:val="00135B75"/>
    <w:rsid w:val="0013784F"/>
    <w:rsid w:val="00137B6F"/>
    <w:rsid w:val="0014081F"/>
    <w:rsid w:val="00140DD7"/>
    <w:rsid w:val="00140E5B"/>
    <w:rsid w:val="00142651"/>
    <w:rsid w:val="001451AC"/>
    <w:rsid w:val="001526CF"/>
    <w:rsid w:val="001543DE"/>
    <w:rsid w:val="00155DB1"/>
    <w:rsid w:val="001569ED"/>
    <w:rsid w:val="00157A2B"/>
    <w:rsid w:val="00160079"/>
    <w:rsid w:val="001610C7"/>
    <w:rsid w:val="0016273D"/>
    <w:rsid w:val="001645C1"/>
    <w:rsid w:val="00166BDA"/>
    <w:rsid w:val="00171740"/>
    <w:rsid w:val="001718AB"/>
    <w:rsid w:val="00171FB5"/>
    <w:rsid w:val="0017368E"/>
    <w:rsid w:val="001745FF"/>
    <w:rsid w:val="00174F96"/>
    <w:rsid w:val="00175555"/>
    <w:rsid w:val="00175F0E"/>
    <w:rsid w:val="00176FDC"/>
    <w:rsid w:val="001771BC"/>
    <w:rsid w:val="001771D4"/>
    <w:rsid w:val="001816A1"/>
    <w:rsid w:val="00182C9A"/>
    <w:rsid w:val="001848CD"/>
    <w:rsid w:val="00185709"/>
    <w:rsid w:val="001862D2"/>
    <w:rsid w:val="0019093C"/>
    <w:rsid w:val="00192119"/>
    <w:rsid w:val="00196E5A"/>
    <w:rsid w:val="00196E9A"/>
    <w:rsid w:val="001A0FF2"/>
    <w:rsid w:val="001A1BA9"/>
    <w:rsid w:val="001A2764"/>
    <w:rsid w:val="001A32B1"/>
    <w:rsid w:val="001A49EA"/>
    <w:rsid w:val="001B0330"/>
    <w:rsid w:val="001B23F0"/>
    <w:rsid w:val="001B3E1B"/>
    <w:rsid w:val="001B45DE"/>
    <w:rsid w:val="001B6839"/>
    <w:rsid w:val="001B7394"/>
    <w:rsid w:val="001B742E"/>
    <w:rsid w:val="001C0CB8"/>
    <w:rsid w:val="001C179B"/>
    <w:rsid w:val="001C1FF5"/>
    <w:rsid w:val="001C2EAB"/>
    <w:rsid w:val="001C3880"/>
    <w:rsid w:val="001C4364"/>
    <w:rsid w:val="001C5BA9"/>
    <w:rsid w:val="001C5BFD"/>
    <w:rsid w:val="001C60C7"/>
    <w:rsid w:val="001C73C0"/>
    <w:rsid w:val="001D6257"/>
    <w:rsid w:val="001E22D9"/>
    <w:rsid w:val="001E24B3"/>
    <w:rsid w:val="001E526F"/>
    <w:rsid w:val="001E6C44"/>
    <w:rsid w:val="001F22B7"/>
    <w:rsid w:val="001F2667"/>
    <w:rsid w:val="001F60B7"/>
    <w:rsid w:val="001F71C9"/>
    <w:rsid w:val="001F7332"/>
    <w:rsid w:val="00201B91"/>
    <w:rsid w:val="00204354"/>
    <w:rsid w:val="002054C1"/>
    <w:rsid w:val="002075EA"/>
    <w:rsid w:val="00207633"/>
    <w:rsid w:val="00216D37"/>
    <w:rsid w:val="0022103D"/>
    <w:rsid w:val="002224C6"/>
    <w:rsid w:val="00234321"/>
    <w:rsid w:val="00241C03"/>
    <w:rsid w:val="00244CB1"/>
    <w:rsid w:val="00244E15"/>
    <w:rsid w:val="00244EE4"/>
    <w:rsid w:val="00247F90"/>
    <w:rsid w:val="002503C3"/>
    <w:rsid w:val="002513CE"/>
    <w:rsid w:val="0025149A"/>
    <w:rsid w:val="00252EFB"/>
    <w:rsid w:val="00256AE8"/>
    <w:rsid w:val="00257429"/>
    <w:rsid w:val="00257886"/>
    <w:rsid w:val="00262F6F"/>
    <w:rsid w:val="00263864"/>
    <w:rsid w:val="002648E0"/>
    <w:rsid w:val="002652A7"/>
    <w:rsid w:val="00273340"/>
    <w:rsid w:val="00275CAB"/>
    <w:rsid w:val="00276017"/>
    <w:rsid w:val="00281BD8"/>
    <w:rsid w:val="002825DF"/>
    <w:rsid w:val="00282721"/>
    <w:rsid w:val="00286015"/>
    <w:rsid w:val="00287913"/>
    <w:rsid w:val="00290A2E"/>
    <w:rsid w:val="00291A4A"/>
    <w:rsid w:val="002935FF"/>
    <w:rsid w:val="002A169C"/>
    <w:rsid w:val="002A319A"/>
    <w:rsid w:val="002B5530"/>
    <w:rsid w:val="002B62D5"/>
    <w:rsid w:val="002B7462"/>
    <w:rsid w:val="002C0021"/>
    <w:rsid w:val="002C182D"/>
    <w:rsid w:val="002C492F"/>
    <w:rsid w:val="002C4E71"/>
    <w:rsid w:val="002D0260"/>
    <w:rsid w:val="002E085B"/>
    <w:rsid w:val="002E1A1F"/>
    <w:rsid w:val="002E1D10"/>
    <w:rsid w:val="002E4154"/>
    <w:rsid w:val="002E6666"/>
    <w:rsid w:val="002E7CE8"/>
    <w:rsid w:val="002E7E32"/>
    <w:rsid w:val="002F210D"/>
    <w:rsid w:val="002F5CAB"/>
    <w:rsid w:val="002F7281"/>
    <w:rsid w:val="003003C1"/>
    <w:rsid w:val="00303ECE"/>
    <w:rsid w:val="00311032"/>
    <w:rsid w:val="00311B65"/>
    <w:rsid w:val="00314F14"/>
    <w:rsid w:val="00315C9C"/>
    <w:rsid w:val="0032003C"/>
    <w:rsid w:val="00322663"/>
    <w:rsid w:val="00322769"/>
    <w:rsid w:val="00326DD7"/>
    <w:rsid w:val="00330384"/>
    <w:rsid w:val="00330F5F"/>
    <w:rsid w:val="003311E5"/>
    <w:rsid w:val="0033544C"/>
    <w:rsid w:val="00335E4C"/>
    <w:rsid w:val="0033754B"/>
    <w:rsid w:val="00337E40"/>
    <w:rsid w:val="00340F4C"/>
    <w:rsid w:val="00342CCD"/>
    <w:rsid w:val="00345751"/>
    <w:rsid w:val="003474AB"/>
    <w:rsid w:val="00350C59"/>
    <w:rsid w:val="00354DC2"/>
    <w:rsid w:val="00355785"/>
    <w:rsid w:val="003617AB"/>
    <w:rsid w:val="00364780"/>
    <w:rsid w:val="00374F51"/>
    <w:rsid w:val="00375ED0"/>
    <w:rsid w:val="00376B01"/>
    <w:rsid w:val="0037773A"/>
    <w:rsid w:val="0038167B"/>
    <w:rsid w:val="003834BC"/>
    <w:rsid w:val="00385479"/>
    <w:rsid w:val="0039067D"/>
    <w:rsid w:val="003924E6"/>
    <w:rsid w:val="003930E6"/>
    <w:rsid w:val="003A0D63"/>
    <w:rsid w:val="003A2C50"/>
    <w:rsid w:val="003A36A6"/>
    <w:rsid w:val="003A7BD4"/>
    <w:rsid w:val="003B17F3"/>
    <w:rsid w:val="003B198E"/>
    <w:rsid w:val="003C1381"/>
    <w:rsid w:val="003C17BE"/>
    <w:rsid w:val="003C1914"/>
    <w:rsid w:val="003C2D3B"/>
    <w:rsid w:val="003C7D26"/>
    <w:rsid w:val="003D24D7"/>
    <w:rsid w:val="003D3322"/>
    <w:rsid w:val="003D379C"/>
    <w:rsid w:val="003D6E37"/>
    <w:rsid w:val="003D721A"/>
    <w:rsid w:val="003E03FF"/>
    <w:rsid w:val="003E59C5"/>
    <w:rsid w:val="003E74F2"/>
    <w:rsid w:val="003F4311"/>
    <w:rsid w:val="003F5F79"/>
    <w:rsid w:val="003F62EE"/>
    <w:rsid w:val="003F7702"/>
    <w:rsid w:val="00400739"/>
    <w:rsid w:val="004019BE"/>
    <w:rsid w:val="00402430"/>
    <w:rsid w:val="00404FA0"/>
    <w:rsid w:val="00405289"/>
    <w:rsid w:val="00405A61"/>
    <w:rsid w:val="0040749B"/>
    <w:rsid w:val="00410772"/>
    <w:rsid w:val="00412968"/>
    <w:rsid w:val="00420AA1"/>
    <w:rsid w:val="004231C1"/>
    <w:rsid w:val="00424311"/>
    <w:rsid w:val="00424F5C"/>
    <w:rsid w:val="00427CA6"/>
    <w:rsid w:val="00431ACA"/>
    <w:rsid w:val="0043309B"/>
    <w:rsid w:val="00433942"/>
    <w:rsid w:val="00433D8C"/>
    <w:rsid w:val="00434058"/>
    <w:rsid w:val="00437D50"/>
    <w:rsid w:val="00440358"/>
    <w:rsid w:val="00440E63"/>
    <w:rsid w:val="00442D8D"/>
    <w:rsid w:val="004443EA"/>
    <w:rsid w:val="004477C0"/>
    <w:rsid w:val="00450A9E"/>
    <w:rsid w:val="0045636F"/>
    <w:rsid w:val="00460780"/>
    <w:rsid w:val="004647AD"/>
    <w:rsid w:val="004663EE"/>
    <w:rsid w:val="004679EF"/>
    <w:rsid w:val="00473BF0"/>
    <w:rsid w:val="00473FA8"/>
    <w:rsid w:val="00474063"/>
    <w:rsid w:val="00476DC3"/>
    <w:rsid w:val="00476EF2"/>
    <w:rsid w:val="00476F1E"/>
    <w:rsid w:val="00480799"/>
    <w:rsid w:val="00481D63"/>
    <w:rsid w:val="00482360"/>
    <w:rsid w:val="004827F0"/>
    <w:rsid w:val="004832E2"/>
    <w:rsid w:val="004858AB"/>
    <w:rsid w:val="00485D65"/>
    <w:rsid w:val="00493C1E"/>
    <w:rsid w:val="00496189"/>
    <w:rsid w:val="00497E2D"/>
    <w:rsid w:val="004A184C"/>
    <w:rsid w:val="004A6229"/>
    <w:rsid w:val="004B1662"/>
    <w:rsid w:val="004B2C7C"/>
    <w:rsid w:val="004B475C"/>
    <w:rsid w:val="004B58C7"/>
    <w:rsid w:val="004B6BFE"/>
    <w:rsid w:val="004C1B6F"/>
    <w:rsid w:val="004C5296"/>
    <w:rsid w:val="004C6394"/>
    <w:rsid w:val="004D49ED"/>
    <w:rsid w:val="004D7C2D"/>
    <w:rsid w:val="004E3ADF"/>
    <w:rsid w:val="004E4283"/>
    <w:rsid w:val="004E497E"/>
    <w:rsid w:val="004E75F9"/>
    <w:rsid w:val="004F4889"/>
    <w:rsid w:val="004F640E"/>
    <w:rsid w:val="004F7019"/>
    <w:rsid w:val="00501890"/>
    <w:rsid w:val="00502579"/>
    <w:rsid w:val="005039C8"/>
    <w:rsid w:val="00503E4B"/>
    <w:rsid w:val="00504A90"/>
    <w:rsid w:val="005057D5"/>
    <w:rsid w:val="005066D9"/>
    <w:rsid w:val="005078F4"/>
    <w:rsid w:val="005117B5"/>
    <w:rsid w:val="005137BF"/>
    <w:rsid w:val="005137F8"/>
    <w:rsid w:val="005150A4"/>
    <w:rsid w:val="005160BF"/>
    <w:rsid w:val="0052013D"/>
    <w:rsid w:val="00525599"/>
    <w:rsid w:val="0053156B"/>
    <w:rsid w:val="00533E32"/>
    <w:rsid w:val="00536224"/>
    <w:rsid w:val="00540338"/>
    <w:rsid w:val="0054303C"/>
    <w:rsid w:val="005433FA"/>
    <w:rsid w:val="00544069"/>
    <w:rsid w:val="00545219"/>
    <w:rsid w:val="005454A4"/>
    <w:rsid w:val="005502C0"/>
    <w:rsid w:val="00551990"/>
    <w:rsid w:val="00551DF0"/>
    <w:rsid w:val="00554106"/>
    <w:rsid w:val="00554315"/>
    <w:rsid w:val="0055658F"/>
    <w:rsid w:val="005621F2"/>
    <w:rsid w:val="00562A91"/>
    <w:rsid w:val="00566BE4"/>
    <w:rsid w:val="00570815"/>
    <w:rsid w:val="005753B3"/>
    <w:rsid w:val="00581A7F"/>
    <w:rsid w:val="0058247A"/>
    <w:rsid w:val="00582BE7"/>
    <w:rsid w:val="00584602"/>
    <w:rsid w:val="00590B9B"/>
    <w:rsid w:val="005962DD"/>
    <w:rsid w:val="00597895"/>
    <w:rsid w:val="005A2227"/>
    <w:rsid w:val="005A6420"/>
    <w:rsid w:val="005A6928"/>
    <w:rsid w:val="005B0E50"/>
    <w:rsid w:val="005B78DB"/>
    <w:rsid w:val="005C069E"/>
    <w:rsid w:val="005C319C"/>
    <w:rsid w:val="005C4C3F"/>
    <w:rsid w:val="005C62A1"/>
    <w:rsid w:val="005C750C"/>
    <w:rsid w:val="005D0085"/>
    <w:rsid w:val="005D099B"/>
    <w:rsid w:val="005D2768"/>
    <w:rsid w:val="005D2F74"/>
    <w:rsid w:val="005D3E7F"/>
    <w:rsid w:val="005E558A"/>
    <w:rsid w:val="005E57E9"/>
    <w:rsid w:val="005E58AA"/>
    <w:rsid w:val="005E66F3"/>
    <w:rsid w:val="005E7E7E"/>
    <w:rsid w:val="005F0249"/>
    <w:rsid w:val="005F457C"/>
    <w:rsid w:val="005F550E"/>
    <w:rsid w:val="005F599A"/>
    <w:rsid w:val="005F7CFE"/>
    <w:rsid w:val="00600426"/>
    <w:rsid w:val="006036CF"/>
    <w:rsid w:val="006046F9"/>
    <w:rsid w:val="00604782"/>
    <w:rsid w:val="006161FB"/>
    <w:rsid w:val="00620AA5"/>
    <w:rsid w:val="00620EB9"/>
    <w:rsid w:val="006214A7"/>
    <w:rsid w:val="00622506"/>
    <w:rsid w:val="006235C6"/>
    <w:rsid w:val="00624454"/>
    <w:rsid w:val="006272C3"/>
    <w:rsid w:val="0062770E"/>
    <w:rsid w:val="00627959"/>
    <w:rsid w:val="00631FA4"/>
    <w:rsid w:val="00633FD2"/>
    <w:rsid w:val="006356BE"/>
    <w:rsid w:val="00635FB1"/>
    <w:rsid w:val="0064041F"/>
    <w:rsid w:val="00641F47"/>
    <w:rsid w:val="00642ACE"/>
    <w:rsid w:val="00645A75"/>
    <w:rsid w:val="0064745D"/>
    <w:rsid w:val="00650CA6"/>
    <w:rsid w:val="00653EBB"/>
    <w:rsid w:val="00656F96"/>
    <w:rsid w:val="00660EA9"/>
    <w:rsid w:val="00662AED"/>
    <w:rsid w:val="006639DB"/>
    <w:rsid w:val="00663FD7"/>
    <w:rsid w:val="00667A12"/>
    <w:rsid w:val="00667C54"/>
    <w:rsid w:val="00670055"/>
    <w:rsid w:val="00670B58"/>
    <w:rsid w:val="00672FE8"/>
    <w:rsid w:val="0067708B"/>
    <w:rsid w:val="00677AEE"/>
    <w:rsid w:val="00682B93"/>
    <w:rsid w:val="00687D08"/>
    <w:rsid w:val="006937A4"/>
    <w:rsid w:val="00694F13"/>
    <w:rsid w:val="006A44DB"/>
    <w:rsid w:val="006A570F"/>
    <w:rsid w:val="006A624D"/>
    <w:rsid w:val="006B0801"/>
    <w:rsid w:val="006B331C"/>
    <w:rsid w:val="006B4084"/>
    <w:rsid w:val="006B7482"/>
    <w:rsid w:val="006C0831"/>
    <w:rsid w:val="006C25A9"/>
    <w:rsid w:val="006C5FA7"/>
    <w:rsid w:val="006C7E15"/>
    <w:rsid w:val="006E21D7"/>
    <w:rsid w:val="006E6D1D"/>
    <w:rsid w:val="006F077F"/>
    <w:rsid w:val="006F086E"/>
    <w:rsid w:val="006F0E03"/>
    <w:rsid w:val="006F6522"/>
    <w:rsid w:val="006F7D0F"/>
    <w:rsid w:val="007007EE"/>
    <w:rsid w:val="0070291D"/>
    <w:rsid w:val="0070596D"/>
    <w:rsid w:val="00710C84"/>
    <w:rsid w:val="00711658"/>
    <w:rsid w:val="007136AC"/>
    <w:rsid w:val="00714D40"/>
    <w:rsid w:val="00717045"/>
    <w:rsid w:val="00717CF8"/>
    <w:rsid w:val="00720254"/>
    <w:rsid w:val="00723AF7"/>
    <w:rsid w:val="00723C7B"/>
    <w:rsid w:val="007248BE"/>
    <w:rsid w:val="007336C3"/>
    <w:rsid w:val="007359E9"/>
    <w:rsid w:val="00736E1F"/>
    <w:rsid w:val="00740F43"/>
    <w:rsid w:val="0074193F"/>
    <w:rsid w:val="0074476D"/>
    <w:rsid w:val="007450C6"/>
    <w:rsid w:val="007460DC"/>
    <w:rsid w:val="0074687D"/>
    <w:rsid w:val="00752543"/>
    <w:rsid w:val="00752DEA"/>
    <w:rsid w:val="0076137E"/>
    <w:rsid w:val="00761E70"/>
    <w:rsid w:val="00771908"/>
    <w:rsid w:val="00774D3D"/>
    <w:rsid w:val="00774F4B"/>
    <w:rsid w:val="007768CC"/>
    <w:rsid w:val="00781D2F"/>
    <w:rsid w:val="007863F5"/>
    <w:rsid w:val="00791B8A"/>
    <w:rsid w:val="0079307C"/>
    <w:rsid w:val="0079342F"/>
    <w:rsid w:val="0079403F"/>
    <w:rsid w:val="0079645E"/>
    <w:rsid w:val="007A18C2"/>
    <w:rsid w:val="007A28F6"/>
    <w:rsid w:val="007A292F"/>
    <w:rsid w:val="007B27EF"/>
    <w:rsid w:val="007B43AD"/>
    <w:rsid w:val="007C1D7B"/>
    <w:rsid w:val="007C4303"/>
    <w:rsid w:val="007C531F"/>
    <w:rsid w:val="007C7233"/>
    <w:rsid w:val="007D1376"/>
    <w:rsid w:val="007D25FA"/>
    <w:rsid w:val="007D271B"/>
    <w:rsid w:val="007D4996"/>
    <w:rsid w:val="007D6423"/>
    <w:rsid w:val="007D6D72"/>
    <w:rsid w:val="007D772B"/>
    <w:rsid w:val="007D7A0D"/>
    <w:rsid w:val="007E043D"/>
    <w:rsid w:val="007E1E16"/>
    <w:rsid w:val="007E346A"/>
    <w:rsid w:val="007E35E7"/>
    <w:rsid w:val="007E4C1D"/>
    <w:rsid w:val="007E63DB"/>
    <w:rsid w:val="007E74EA"/>
    <w:rsid w:val="007F0237"/>
    <w:rsid w:val="007F0778"/>
    <w:rsid w:val="007F24DE"/>
    <w:rsid w:val="007F2DA8"/>
    <w:rsid w:val="007F4E72"/>
    <w:rsid w:val="007F56DE"/>
    <w:rsid w:val="00805047"/>
    <w:rsid w:val="00805092"/>
    <w:rsid w:val="0080577A"/>
    <w:rsid w:val="00812BF7"/>
    <w:rsid w:val="00814012"/>
    <w:rsid w:val="0081523E"/>
    <w:rsid w:val="008158D1"/>
    <w:rsid w:val="008169B6"/>
    <w:rsid w:val="008235C2"/>
    <w:rsid w:val="00823D57"/>
    <w:rsid w:val="0082794C"/>
    <w:rsid w:val="00831099"/>
    <w:rsid w:val="00832DD2"/>
    <w:rsid w:val="00842F00"/>
    <w:rsid w:val="00845198"/>
    <w:rsid w:val="008458CE"/>
    <w:rsid w:val="00850661"/>
    <w:rsid w:val="00854CCF"/>
    <w:rsid w:val="008565C9"/>
    <w:rsid w:val="0086255E"/>
    <w:rsid w:val="0086360B"/>
    <w:rsid w:val="008669B5"/>
    <w:rsid w:val="008669E7"/>
    <w:rsid w:val="00870568"/>
    <w:rsid w:val="00870789"/>
    <w:rsid w:val="00871464"/>
    <w:rsid w:val="008760A4"/>
    <w:rsid w:val="008764AA"/>
    <w:rsid w:val="00876A3D"/>
    <w:rsid w:val="008777CC"/>
    <w:rsid w:val="00885156"/>
    <w:rsid w:val="00886225"/>
    <w:rsid w:val="0089199F"/>
    <w:rsid w:val="00891BAB"/>
    <w:rsid w:val="008929DA"/>
    <w:rsid w:val="008A6D52"/>
    <w:rsid w:val="008B2F16"/>
    <w:rsid w:val="008C1FCF"/>
    <w:rsid w:val="008C2B4C"/>
    <w:rsid w:val="008C2CF0"/>
    <w:rsid w:val="008C5A4E"/>
    <w:rsid w:val="008D1E6A"/>
    <w:rsid w:val="008D3B76"/>
    <w:rsid w:val="008D4C6C"/>
    <w:rsid w:val="008D7FD6"/>
    <w:rsid w:val="008F4DEC"/>
    <w:rsid w:val="008F508A"/>
    <w:rsid w:val="008F60DF"/>
    <w:rsid w:val="009007AA"/>
    <w:rsid w:val="00904454"/>
    <w:rsid w:val="00905A2D"/>
    <w:rsid w:val="009062D3"/>
    <w:rsid w:val="009202F3"/>
    <w:rsid w:val="00920E6D"/>
    <w:rsid w:val="00921930"/>
    <w:rsid w:val="00926017"/>
    <w:rsid w:val="00926C71"/>
    <w:rsid w:val="00927902"/>
    <w:rsid w:val="009303FA"/>
    <w:rsid w:val="00930C23"/>
    <w:rsid w:val="009311C4"/>
    <w:rsid w:val="00931B62"/>
    <w:rsid w:val="00932D2B"/>
    <w:rsid w:val="00936591"/>
    <w:rsid w:val="00937045"/>
    <w:rsid w:val="00943A60"/>
    <w:rsid w:val="009445F1"/>
    <w:rsid w:val="009475D7"/>
    <w:rsid w:val="00951002"/>
    <w:rsid w:val="00952023"/>
    <w:rsid w:val="009527D5"/>
    <w:rsid w:val="00953594"/>
    <w:rsid w:val="00954944"/>
    <w:rsid w:val="00956609"/>
    <w:rsid w:val="0095660D"/>
    <w:rsid w:val="00956A56"/>
    <w:rsid w:val="00961F3B"/>
    <w:rsid w:val="00967709"/>
    <w:rsid w:val="00973D78"/>
    <w:rsid w:val="009768FB"/>
    <w:rsid w:val="00981293"/>
    <w:rsid w:val="009819AE"/>
    <w:rsid w:val="00985470"/>
    <w:rsid w:val="00987CF2"/>
    <w:rsid w:val="00991CC1"/>
    <w:rsid w:val="00991EE3"/>
    <w:rsid w:val="0099252F"/>
    <w:rsid w:val="00992721"/>
    <w:rsid w:val="00995ED3"/>
    <w:rsid w:val="00996A0E"/>
    <w:rsid w:val="009A1E76"/>
    <w:rsid w:val="009A3010"/>
    <w:rsid w:val="009A4F60"/>
    <w:rsid w:val="009A51D7"/>
    <w:rsid w:val="009B13C9"/>
    <w:rsid w:val="009B1619"/>
    <w:rsid w:val="009B3FF4"/>
    <w:rsid w:val="009B461F"/>
    <w:rsid w:val="009B5721"/>
    <w:rsid w:val="009C36F2"/>
    <w:rsid w:val="009C3E52"/>
    <w:rsid w:val="009C51A7"/>
    <w:rsid w:val="009C71D2"/>
    <w:rsid w:val="009D1416"/>
    <w:rsid w:val="009D3B37"/>
    <w:rsid w:val="009D3B91"/>
    <w:rsid w:val="009D3CEF"/>
    <w:rsid w:val="009D498E"/>
    <w:rsid w:val="009D5B45"/>
    <w:rsid w:val="009D7D1C"/>
    <w:rsid w:val="009E1324"/>
    <w:rsid w:val="009E1D25"/>
    <w:rsid w:val="009E3729"/>
    <w:rsid w:val="009E398D"/>
    <w:rsid w:val="009E3C35"/>
    <w:rsid w:val="009E4CCF"/>
    <w:rsid w:val="009F136E"/>
    <w:rsid w:val="009F1F56"/>
    <w:rsid w:val="009F25F5"/>
    <w:rsid w:val="009F61A6"/>
    <w:rsid w:val="009F7723"/>
    <w:rsid w:val="00A00378"/>
    <w:rsid w:val="00A027E0"/>
    <w:rsid w:val="00A11177"/>
    <w:rsid w:val="00A11979"/>
    <w:rsid w:val="00A1332F"/>
    <w:rsid w:val="00A1409E"/>
    <w:rsid w:val="00A142C3"/>
    <w:rsid w:val="00A15922"/>
    <w:rsid w:val="00A16087"/>
    <w:rsid w:val="00A16ED9"/>
    <w:rsid w:val="00A20C0F"/>
    <w:rsid w:val="00A21527"/>
    <w:rsid w:val="00A22535"/>
    <w:rsid w:val="00A23464"/>
    <w:rsid w:val="00A24588"/>
    <w:rsid w:val="00A25645"/>
    <w:rsid w:val="00A30513"/>
    <w:rsid w:val="00A30971"/>
    <w:rsid w:val="00A3119E"/>
    <w:rsid w:val="00A3671F"/>
    <w:rsid w:val="00A42F99"/>
    <w:rsid w:val="00A430C0"/>
    <w:rsid w:val="00A44A53"/>
    <w:rsid w:val="00A45B78"/>
    <w:rsid w:val="00A45C43"/>
    <w:rsid w:val="00A5063A"/>
    <w:rsid w:val="00A53612"/>
    <w:rsid w:val="00A5507D"/>
    <w:rsid w:val="00A5653B"/>
    <w:rsid w:val="00A61FE0"/>
    <w:rsid w:val="00A63898"/>
    <w:rsid w:val="00A67F36"/>
    <w:rsid w:val="00A67F68"/>
    <w:rsid w:val="00A720FD"/>
    <w:rsid w:val="00A773A3"/>
    <w:rsid w:val="00A80CA3"/>
    <w:rsid w:val="00A85761"/>
    <w:rsid w:val="00A85EE3"/>
    <w:rsid w:val="00A90895"/>
    <w:rsid w:val="00A90A66"/>
    <w:rsid w:val="00A90E40"/>
    <w:rsid w:val="00A92BFF"/>
    <w:rsid w:val="00A94E88"/>
    <w:rsid w:val="00A97941"/>
    <w:rsid w:val="00AA0F5E"/>
    <w:rsid w:val="00AA120F"/>
    <w:rsid w:val="00AA5A00"/>
    <w:rsid w:val="00AB0017"/>
    <w:rsid w:val="00AB161E"/>
    <w:rsid w:val="00AB1A5A"/>
    <w:rsid w:val="00AB4D60"/>
    <w:rsid w:val="00AC091B"/>
    <w:rsid w:val="00AC1176"/>
    <w:rsid w:val="00AC14B9"/>
    <w:rsid w:val="00AC29C8"/>
    <w:rsid w:val="00AC3865"/>
    <w:rsid w:val="00AC75EC"/>
    <w:rsid w:val="00AD20B6"/>
    <w:rsid w:val="00AD769F"/>
    <w:rsid w:val="00AD79A6"/>
    <w:rsid w:val="00AE465C"/>
    <w:rsid w:val="00AE4C4A"/>
    <w:rsid w:val="00AE70C4"/>
    <w:rsid w:val="00AF5437"/>
    <w:rsid w:val="00AF62D8"/>
    <w:rsid w:val="00AF7A5D"/>
    <w:rsid w:val="00B00015"/>
    <w:rsid w:val="00B0559D"/>
    <w:rsid w:val="00B06822"/>
    <w:rsid w:val="00B115D6"/>
    <w:rsid w:val="00B11FCD"/>
    <w:rsid w:val="00B147E2"/>
    <w:rsid w:val="00B219F9"/>
    <w:rsid w:val="00B22B99"/>
    <w:rsid w:val="00B245B6"/>
    <w:rsid w:val="00B3003C"/>
    <w:rsid w:val="00B32A02"/>
    <w:rsid w:val="00B34B1F"/>
    <w:rsid w:val="00B43764"/>
    <w:rsid w:val="00B45B80"/>
    <w:rsid w:val="00B47C27"/>
    <w:rsid w:val="00B502A7"/>
    <w:rsid w:val="00B51013"/>
    <w:rsid w:val="00B5198B"/>
    <w:rsid w:val="00B52651"/>
    <w:rsid w:val="00B5443B"/>
    <w:rsid w:val="00B54D6F"/>
    <w:rsid w:val="00B553A3"/>
    <w:rsid w:val="00B55F32"/>
    <w:rsid w:val="00B579E5"/>
    <w:rsid w:val="00B60DD6"/>
    <w:rsid w:val="00B6394A"/>
    <w:rsid w:val="00B66634"/>
    <w:rsid w:val="00B66D2F"/>
    <w:rsid w:val="00B70007"/>
    <w:rsid w:val="00B70723"/>
    <w:rsid w:val="00B72D93"/>
    <w:rsid w:val="00B7307C"/>
    <w:rsid w:val="00B74065"/>
    <w:rsid w:val="00B80027"/>
    <w:rsid w:val="00B82063"/>
    <w:rsid w:val="00B835A7"/>
    <w:rsid w:val="00B85234"/>
    <w:rsid w:val="00B8766D"/>
    <w:rsid w:val="00B87F89"/>
    <w:rsid w:val="00B90860"/>
    <w:rsid w:val="00B90A8A"/>
    <w:rsid w:val="00B932D0"/>
    <w:rsid w:val="00B9390A"/>
    <w:rsid w:val="00B94212"/>
    <w:rsid w:val="00BA05C2"/>
    <w:rsid w:val="00BA3E12"/>
    <w:rsid w:val="00BA41D6"/>
    <w:rsid w:val="00BA7D37"/>
    <w:rsid w:val="00BB1277"/>
    <w:rsid w:val="00BB225B"/>
    <w:rsid w:val="00BB46E7"/>
    <w:rsid w:val="00BB6469"/>
    <w:rsid w:val="00BB6845"/>
    <w:rsid w:val="00BC0B10"/>
    <w:rsid w:val="00BC22A8"/>
    <w:rsid w:val="00BC37ED"/>
    <w:rsid w:val="00BD1CA5"/>
    <w:rsid w:val="00BD2550"/>
    <w:rsid w:val="00BD2602"/>
    <w:rsid w:val="00BD570D"/>
    <w:rsid w:val="00BE587C"/>
    <w:rsid w:val="00BE5C2C"/>
    <w:rsid w:val="00BE6BCF"/>
    <w:rsid w:val="00BF2889"/>
    <w:rsid w:val="00BF3665"/>
    <w:rsid w:val="00BF5146"/>
    <w:rsid w:val="00BF5FB4"/>
    <w:rsid w:val="00BF7C0E"/>
    <w:rsid w:val="00C01500"/>
    <w:rsid w:val="00C03933"/>
    <w:rsid w:val="00C06DC3"/>
    <w:rsid w:val="00C1710F"/>
    <w:rsid w:val="00C17676"/>
    <w:rsid w:val="00C204E9"/>
    <w:rsid w:val="00C2217A"/>
    <w:rsid w:val="00C23699"/>
    <w:rsid w:val="00C246B2"/>
    <w:rsid w:val="00C24709"/>
    <w:rsid w:val="00C25E50"/>
    <w:rsid w:val="00C269D1"/>
    <w:rsid w:val="00C320BA"/>
    <w:rsid w:val="00C35708"/>
    <w:rsid w:val="00C40442"/>
    <w:rsid w:val="00C42AC3"/>
    <w:rsid w:val="00C42F42"/>
    <w:rsid w:val="00C44251"/>
    <w:rsid w:val="00C4433F"/>
    <w:rsid w:val="00C45988"/>
    <w:rsid w:val="00C5041B"/>
    <w:rsid w:val="00C54B5D"/>
    <w:rsid w:val="00C60803"/>
    <w:rsid w:val="00C61363"/>
    <w:rsid w:val="00C61851"/>
    <w:rsid w:val="00C621B7"/>
    <w:rsid w:val="00C62917"/>
    <w:rsid w:val="00C63027"/>
    <w:rsid w:val="00C63668"/>
    <w:rsid w:val="00C65A95"/>
    <w:rsid w:val="00C65C22"/>
    <w:rsid w:val="00C70971"/>
    <w:rsid w:val="00C71829"/>
    <w:rsid w:val="00C71D2F"/>
    <w:rsid w:val="00C75574"/>
    <w:rsid w:val="00C760CF"/>
    <w:rsid w:val="00C76C0B"/>
    <w:rsid w:val="00C8519A"/>
    <w:rsid w:val="00C90D83"/>
    <w:rsid w:val="00C925F3"/>
    <w:rsid w:val="00C946CC"/>
    <w:rsid w:val="00C96F2F"/>
    <w:rsid w:val="00CA1236"/>
    <w:rsid w:val="00CA32D1"/>
    <w:rsid w:val="00CA35AA"/>
    <w:rsid w:val="00CA3F43"/>
    <w:rsid w:val="00CB2DB5"/>
    <w:rsid w:val="00CB380F"/>
    <w:rsid w:val="00CB78A0"/>
    <w:rsid w:val="00CB7ADB"/>
    <w:rsid w:val="00CD0041"/>
    <w:rsid w:val="00CD08A9"/>
    <w:rsid w:val="00CD106D"/>
    <w:rsid w:val="00CD259B"/>
    <w:rsid w:val="00CD3222"/>
    <w:rsid w:val="00CD3676"/>
    <w:rsid w:val="00CD6B70"/>
    <w:rsid w:val="00CD77A1"/>
    <w:rsid w:val="00CD7BBA"/>
    <w:rsid w:val="00CE0353"/>
    <w:rsid w:val="00CE1625"/>
    <w:rsid w:val="00CE3272"/>
    <w:rsid w:val="00CE63DD"/>
    <w:rsid w:val="00CF11DE"/>
    <w:rsid w:val="00CF5326"/>
    <w:rsid w:val="00CF5772"/>
    <w:rsid w:val="00D01046"/>
    <w:rsid w:val="00D024F4"/>
    <w:rsid w:val="00D0353D"/>
    <w:rsid w:val="00D06E6C"/>
    <w:rsid w:val="00D07876"/>
    <w:rsid w:val="00D123AA"/>
    <w:rsid w:val="00D14ED2"/>
    <w:rsid w:val="00D15347"/>
    <w:rsid w:val="00D156E9"/>
    <w:rsid w:val="00D2520C"/>
    <w:rsid w:val="00D3222A"/>
    <w:rsid w:val="00D338A0"/>
    <w:rsid w:val="00D342D3"/>
    <w:rsid w:val="00D343CB"/>
    <w:rsid w:val="00D37E78"/>
    <w:rsid w:val="00D44519"/>
    <w:rsid w:val="00D44B8D"/>
    <w:rsid w:val="00D4742A"/>
    <w:rsid w:val="00D47683"/>
    <w:rsid w:val="00D511D2"/>
    <w:rsid w:val="00D516AB"/>
    <w:rsid w:val="00D5202E"/>
    <w:rsid w:val="00D52B99"/>
    <w:rsid w:val="00D52C0F"/>
    <w:rsid w:val="00D52EEE"/>
    <w:rsid w:val="00D534BA"/>
    <w:rsid w:val="00D53B1B"/>
    <w:rsid w:val="00D550D0"/>
    <w:rsid w:val="00D60FCE"/>
    <w:rsid w:val="00D73BF1"/>
    <w:rsid w:val="00D77002"/>
    <w:rsid w:val="00D7765F"/>
    <w:rsid w:val="00D812EA"/>
    <w:rsid w:val="00D843EF"/>
    <w:rsid w:val="00D855D5"/>
    <w:rsid w:val="00D90F51"/>
    <w:rsid w:val="00D93F6F"/>
    <w:rsid w:val="00D951F0"/>
    <w:rsid w:val="00D96174"/>
    <w:rsid w:val="00DA15CD"/>
    <w:rsid w:val="00DA1E52"/>
    <w:rsid w:val="00DA2497"/>
    <w:rsid w:val="00DA2785"/>
    <w:rsid w:val="00DA3298"/>
    <w:rsid w:val="00DA4A66"/>
    <w:rsid w:val="00DB2030"/>
    <w:rsid w:val="00DB51DB"/>
    <w:rsid w:val="00DC1C7F"/>
    <w:rsid w:val="00DC2367"/>
    <w:rsid w:val="00DC37CD"/>
    <w:rsid w:val="00DD2A4D"/>
    <w:rsid w:val="00DD37DB"/>
    <w:rsid w:val="00DD4D88"/>
    <w:rsid w:val="00DD5EE4"/>
    <w:rsid w:val="00DD6DC7"/>
    <w:rsid w:val="00DE6CDB"/>
    <w:rsid w:val="00DE7DFD"/>
    <w:rsid w:val="00DF000E"/>
    <w:rsid w:val="00DF2157"/>
    <w:rsid w:val="00DF434C"/>
    <w:rsid w:val="00DF7445"/>
    <w:rsid w:val="00E01963"/>
    <w:rsid w:val="00E01F09"/>
    <w:rsid w:val="00E02710"/>
    <w:rsid w:val="00E0610B"/>
    <w:rsid w:val="00E11EFC"/>
    <w:rsid w:val="00E1239C"/>
    <w:rsid w:val="00E1624C"/>
    <w:rsid w:val="00E16530"/>
    <w:rsid w:val="00E172C2"/>
    <w:rsid w:val="00E17D56"/>
    <w:rsid w:val="00E20F21"/>
    <w:rsid w:val="00E21D0D"/>
    <w:rsid w:val="00E23EF7"/>
    <w:rsid w:val="00E24478"/>
    <w:rsid w:val="00E26106"/>
    <w:rsid w:val="00E27D91"/>
    <w:rsid w:val="00E30153"/>
    <w:rsid w:val="00E334C7"/>
    <w:rsid w:val="00E36D27"/>
    <w:rsid w:val="00E40A44"/>
    <w:rsid w:val="00E45D1D"/>
    <w:rsid w:val="00E50A83"/>
    <w:rsid w:val="00E52A24"/>
    <w:rsid w:val="00E57FCA"/>
    <w:rsid w:val="00E6469D"/>
    <w:rsid w:val="00E716B5"/>
    <w:rsid w:val="00E7366C"/>
    <w:rsid w:val="00E74D9F"/>
    <w:rsid w:val="00E75443"/>
    <w:rsid w:val="00E76116"/>
    <w:rsid w:val="00E80CA4"/>
    <w:rsid w:val="00E8129C"/>
    <w:rsid w:val="00E82FD0"/>
    <w:rsid w:val="00E852E0"/>
    <w:rsid w:val="00E864EA"/>
    <w:rsid w:val="00E8769E"/>
    <w:rsid w:val="00E928B5"/>
    <w:rsid w:val="00E92BE2"/>
    <w:rsid w:val="00E95EBE"/>
    <w:rsid w:val="00E974C6"/>
    <w:rsid w:val="00EA134F"/>
    <w:rsid w:val="00EA147D"/>
    <w:rsid w:val="00EA4BE5"/>
    <w:rsid w:val="00EA7728"/>
    <w:rsid w:val="00EB1804"/>
    <w:rsid w:val="00EB48A4"/>
    <w:rsid w:val="00EB5588"/>
    <w:rsid w:val="00EC0120"/>
    <w:rsid w:val="00EC1672"/>
    <w:rsid w:val="00EC1AE7"/>
    <w:rsid w:val="00EC29D1"/>
    <w:rsid w:val="00EC5BC8"/>
    <w:rsid w:val="00EC6DC8"/>
    <w:rsid w:val="00EC6F5F"/>
    <w:rsid w:val="00ED1602"/>
    <w:rsid w:val="00EE1B94"/>
    <w:rsid w:val="00EE2AB2"/>
    <w:rsid w:val="00EE4402"/>
    <w:rsid w:val="00EE4D7B"/>
    <w:rsid w:val="00EF0DD3"/>
    <w:rsid w:val="00EF1BD7"/>
    <w:rsid w:val="00EF1D58"/>
    <w:rsid w:val="00EF28B4"/>
    <w:rsid w:val="00EF5541"/>
    <w:rsid w:val="00EF583B"/>
    <w:rsid w:val="00EF6001"/>
    <w:rsid w:val="00F0180B"/>
    <w:rsid w:val="00F02A16"/>
    <w:rsid w:val="00F052CF"/>
    <w:rsid w:val="00F06897"/>
    <w:rsid w:val="00F0748B"/>
    <w:rsid w:val="00F104DC"/>
    <w:rsid w:val="00F113DD"/>
    <w:rsid w:val="00F114D5"/>
    <w:rsid w:val="00F144CA"/>
    <w:rsid w:val="00F1577E"/>
    <w:rsid w:val="00F2285F"/>
    <w:rsid w:val="00F251D7"/>
    <w:rsid w:val="00F25244"/>
    <w:rsid w:val="00F30B7B"/>
    <w:rsid w:val="00F31137"/>
    <w:rsid w:val="00F32008"/>
    <w:rsid w:val="00F36F63"/>
    <w:rsid w:val="00F40511"/>
    <w:rsid w:val="00F42B2F"/>
    <w:rsid w:val="00F434DE"/>
    <w:rsid w:val="00F44815"/>
    <w:rsid w:val="00F45354"/>
    <w:rsid w:val="00F46007"/>
    <w:rsid w:val="00F4731A"/>
    <w:rsid w:val="00F47D67"/>
    <w:rsid w:val="00F52044"/>
    <w:rsid w:val="00F53DFF"/>
    <w:rsid w:val="00F57D2A"/>
    <w:rsid w:val="00F6015F"/>
    <w:rsid w:val="00F60BAA"/>
    <w:rsid w:val="00F623FE"/>
    <w:rsid w:val="00F62491"/>
    <w:rsid w:val="00F62C18"/>
    <w:rsid w:val="00F64080"/>
    <w:rsid w:val="00F66C46"/>
    <w:rsid w:val="00F678C6"/>
    <w:rsid w:val="00F76C58"/>
    <w:rsid w:val="00F8233E"/>
    <w:rsid w:val="00F83DF1"/>
    <w:rsid w:val="00F85303"/>
    <w:rsid w:val="00F87C0B"/>
    <w:rsid w:val="00F9186B"/>
    <w:rsid w:val="00F9233E"/>
    <w:rsid w:val="00F94224"/>
    <w:rsid w:val="00F9513D"/>
    <w:rsid w:val="00F9700F"/>
    <w:rsid w:val="00F97B38"/>
    <w:rsid w:val="00FA1DB0"/>
    <w:rsid w:val="00FA5344"/>
    <w:rsid w:val="00FA5484"/>
    <w:rsid w:val="00FB0785"/>
    <w:rsid w:val="00FB1319"/>
    <w:rsid w:val="00FB300E"/>
    <w:rsid w:val="00FB5F3C"/>
    <w:rsid w:val="00FC109E"/>
    <w:rsid w:val="00FC1A90"/>
    <w:rsid w:val="00FC22BE"/>
    <w:rsid w:val="00FC28C6"/>
    <w:rsid w:val="00FC2EB9"/>
    <w:rsid w:val="00FC5F11"/>
    <w:rsid w:val="00FD1CEE"/>
    <w:rsid w:val="00FD28BF"/>
    <w:rsid w:val="00FD3263"/>
    <w:rsid w:val="00FD350E"/>
    <w:rsid w:val="00FD53FB"/>
    <w:rsid w:val="00FD7A01"/>
    <w:rsid w:val="00FE1464"/>
    <w:rsid w:val="00FE6BAB"/>
    <w:rsid w:val="00FF0343"/>
    <w:rsid w:val="00FF1B19"/>
    <w:rsid w:val="00FF21A2"/>
    <w:rsid w:val="00FF5573"/>
    <w:rsid w:val="00FF7CF0"/>
    <w:rsid w:val="00FF7F6D"/>
    <w:rsid w:val="091A070D"/>
    <w:rsid w:val="1016520A"/>
    <w:rsid w:val="1505614A"/>
    <w:rsid w:val="16CC6617"/>
    <w:rsid w:val="172340EF"/>
    <w:rsid w:val="17F124E3"/>
    <w:rsid w:val="19CB4F9F"/>
    <w:rsid w:val="1AD81A1B"/>
    <w:rsid w:val="1BC63C00"/>
    <w:rsid w:val="202F3E05"/>
    <w:rsid w:val="204244A8"/>
    <w:rsid w:val="24393BF4"/>
    <w:rsid w:val="2F3D2270"/>
    <w:rsid w:val="32230CF6"/>
    <w:rsid w:val="3A930D83"/>
    <w:rsid w:val="3AA54D45"/>
    <w:rsid w:val="3B0D4B9C"/>
    <w:rsid w:val="458A4E95"/>
    <w:rsid w:val="493F3382"/>
    <w:rsid w:val="4AEF58CB"/>
    <w:rsid w:val="4FB71838"/>
    <w:rsid w:val="52CC057C"/>
    <w:rsid w:val="55EA5E0C"/>
    <w:rsid w:val="5C862CAD"/>
    <w:rsid w:val="5D882B50"/>
    <w:rsid w:val="5FBE000A"/>
    <w:rsid w:val="6B04342E"/>
    <w:rsid w:val="6E073808"/>
    <w:rsid w:val="6F1A058D"/>
    <w:rsid w:val="6FF83780"/>
    <w:rsid w:val="707D0A96"/>
    <w:rsid w:val="718D5377"/>
    <w:rsid w:val="71B6070E"/>
    <w:rsid w:val="7387633D"/>
    <w:rsid w:val="74062F1A"/>
    <w:rsid w:val="753702FD"/>
    <w:rsid w:val="7AB861A3"/>
    <w:rsid w:val="7CE30FB3"/>
    <w:rsid w:val="7E281046"/>
  </w:rsids>
  <m:mathPr>
    <m:mathFont m:val="Cambria Math"/>
    <m:brkBin m:val="before"/>
    <m:brkBinSub m:val="--"/>
    <m:smallFrac m:val="0"/>
    <m:dispDef/>
    <m:lMargin m:val="0"/>
    <m:rMargin m:val="0"/>
    <m:defJc m:val="centerGroup"/>
    <m:wrapIndent m:val="1440"/>
    <m:intLim m:val="subSup"/>
    <m:naryLim m:val="undOvr"/>
  </m:mathPr>
  <w:themeFontLang w:val="es-ES_tradnl" w:eastAsia="zh-CN"/>
  <w:clrSchemeMapping w:bg1="light1" w:t1="dark1" w:bg2="light2" w:t2="dark2" w:accent1="accent1" w:accent2="accent2" w:accent3="accent3" w:accent4="accent4" w:accent5="accent5" w:accent6="accent6" w:hyperlink="hyperlink" w:followedHyperlink="followedHyperlink"/>
  <w:shapeDefaults>
    <o:shapedefaults v:ext="edit" spidmax="4100"/>
    <o:shapelayout v:ext="edit">
      <o:idmap v:ext="edit" data="1"/>
    </o:shapelayout>
  </w:shapeDefaults>
  <w:decimalSymbol w:val="."/>
  <w:listSeparator w:val=","/>
  <w14:defaultImageDpi w14:val="32767"/>
  <w15:docId w15:val="{1045D930-419B-4526-80B6-7AF1C222C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1D58"/>
    <w:pPr>
      <w:spacing w:after="200" w:line="276" w:lineRule="auto"/>
    </w:pPr>
    <w:rPr>
      <w:rFonts w:eastAsiaTheme="minorEastAs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Refdecomentario">
    <w:name w:val="annotation reference"/>
    <w:basedOn w:val="Fuentedeprrafopredeter"/>
    <w:uiPriority w:val="99"/>
    <w:semiHidden/>
    <w:unhideWhenUsed/>
    <w:qFormat/>
    <w:rPr>
      <w:sz w:val="16"/>
      <w:szCs w:val="16"/>
    </w:rPr>
  </w:style>
  <w:style w:type="character" w:styleId="Refdenotaalpie">
    <w:name w:val="footnote reference"/>
    <w:basedOn w:val="Fuentedeprrafopredeter"/>
    <w:uiPriority w:val="99"/>
    <w:semiHidden/>
    <w:unhideWhenUsed/>
    <w:qFormat/>
    <w:rPr>
      <w:vertAlign w:val="superscript"/>
    </w:rPr>
  </w:style>
  <w:style w:type="character" w:styleId="Hipervnculo">
    <w:name w:val="Hyperlink"/>
    <w:basedOn w:val="Fuentedeprrafopredeter"/>
    <w:uiPriority w:val="99"/>
    <w:unhideWhenUsed/>
    <w:qFormat/>
    <w:rPr>
      <w:color w:val="0563C1" w:themeColor="hyperlink"/>
      <w:u w:val="single"/>
    </w:rPr>
  </w:style>
  <w:style w:type="character" w:styleId="Textoennegrita">
    <w:name w:val="Strong"/>
    <w:basedOn w:val="Fuentedeprrafopredeter"/>
    <w:uiPriority w:val="22"/>
    <w:qFormat/>
    <w:rPr>
      <w:b/>
      <w:bCs/>
    </w:rPr>
  </w:style>
  <w:style w:type="paragraph" w:styleId="Textonotapie">
    <w:name w:val="footnote text"/>
    <w:basedOn w:val="Normal"/>
    <w:link w:val="TextonotapieCar"/>
    <w:uiPriority w:val="99"/>
    <w:semiHidden/>
    <w:unhideWhenUsed/>
    <w:qFormat/>
    <w:pPr>
      <w:spacing w:after="0" w:line="240" w:lineRule="auto"/>
    </w:pPr>
    <w:rPr>
      <w:sz w:val="20"/>
      <w:szCs w:val="20"/>
      <w:lang w:eastAsia="es-ES"/>
    </w:rPr>
  </w:style>
  <w:style w:type="paragraph" w:styleId="Asuntodelcomentario">
    <w:name w:val="annotation subject"/>
    <w:basedOn w:val="Textocomentario"/>
    <w:next w:val="Textocomentario"/>
    <w:link w:val="AsuntodelcomentarioCar"/>
    <w:uiPriority w:val="99"/>
    <w:semiHidden/>
    <w:unhideWhenUsed/>
    <w:qFormat/>
    <w:rPr>
      <w:b/>
      <w:bCs/>
    </w:rPr>
  </w:style>
  <w:style w:type="paragraph" w:styleId="Textocomentario">
    <w:name w:val="annotation text"/>
    <w:basedOn w:val="Normal"/>
    <w:link w:val="TextocomentarioCar"/>
    <w:uiPriority w:val="99"/>
    <w:unhideWhenUsed/>
    <w:qFormat/>
    <w:pPr>
      <w:spacing w:after="0" w:line="240" w:lineRule="auto"/>
    </w:pPr>
    <w:rPr>
      <w:sz w:val="20"/>
      <w:szCs w:val="20"/>
      <w:lang w:eastAsia="es-ES"/>
    </w:rPr>
  </w:style>
  <w:style w:type="paragraph" w:styleId="Textodeglobo">
    <w:name w:val="Balloon Text"/>
    <w:basedOn w:val="Normal"/>
    <w:link w:val="TextodegloboCar"/>
    <w:uiPriority w:val="99"/>
    <w:semiHidden/>
    <w:unhideWhenUsed/>
    <w:qFormat/>
    <w:rPr>
      <w:rFonts w:ascii="Segoe UI" w:hAnsi="Segoe UI" w:cs="Segoe UI"/>
      <w:sz w:val="18"/>
      <w:szCs w:val="18"/>
    </w:rPr>
  </w:style>
  <w:style w:type="paragraph" w:styleId="Encabezado">
    <w:name w:val="header"/>
    <w:basedOn w:val="Normal"/>
    <w:link w:val="EncabezadoCar"/>
    <w:uiPriority w:val="99"/>
    <w:unhideWhenUsed/>
    <w:qFormat/>
    <w:pPr>
      <w:tabs>
        <w:tab w:val="center" w:pos="4419"/>
        <w:tab w:val="right" w:pos="8838"/>
      </w:tabs>
      <w:spacing w:after="0" w:line="240" w:lineRule="auto"/>
    </w:pPr>
    <w:rPr>
      <w:sz w:val="24"/>
      <w:szCs w:val="24"/>
      <w:lang w:eastAsia="es-ES"/>
    </w:rPr>
  </w:style>
  <w:style w:type="paragraph" w:styleId="Piedepgina">
    <w:name w:val="footer"/>
    <w:basedOn w:val="Normal"/>
    <w:link w:val="PiedepginaCar"/>
    <w:uiPriority w:val="99"/>
    <w:unhideWhenUsed/>
    <w:qFormat/>
    <w:pPr>
      <w:tabs>
        <w:tab w:val="center" w:pos="4419"/>
        <w:tab w:val="right" w:pos="8838"/>
      </w:tabs>
      <w:spacing w:after="0" w:line="240" w:lineRule="auto"/>
    </w:pPr>
    <w:rPr>
      <w:sz w:val="24"/>
      <w:szCs w:val="24"/>
      <w:lang w:eastAsia="es-ES"/>
    </w:rPr>
  </w:style>
  <w:style w:type="character" w:customStyle="1" w:styleId="EncabezadoCar">
    <w:name w:val="Encabezado Car"/>
    <w:basedOn w:val="Fuentedeprrafopredeter"/>
    <w:link w:val="Encabezado"/>
    <w:uiPriority w:val="99"/>
    <w:qFormat/>
    <w:rPr>
      <w:rFonts w:eastAsiaTheme="minorEastAsia"/>
      <w:lang w:eastAsia="es-ES"/>
    </w:rPr>
  </w:style>
  <w:style w:type="character" w:customStyle="1" w:styleId="PiedepginaCar">
    <w:name w:val="Pie de página Car"/>
    <w:basedOn w:val="Fuentedeprrafopredeter"/>
    <w:link w:val="Piedepgina"/>
    <w:uiPriority w:val="99"/>
    <w:qFormat/>
    <w:rPr>
      <w:rFonts w:eastAsiaTheme="minorEastAsia"/>
      <w:lang w:eastAsia="es-ES"/>
    </w:rPr>
  </w:style>
  <w:style w:type="character" w:customStyle="1" w:styleId="TextodegloboCar">
    <w:name w:val="Texto de globo Car"/>
    <w:basedOn w:val="Fuentedeprrafopredeter"/>
    <w:link w:val="Textodeglobo"/>
    <w:uiPriority w:val="99"/>
    <w:semiHidden/>
    <w:qFormat/>
    <w:rPr>
      <w:rFonts w:ascii="Segoe UI" w:eastAsiaTheme="minorEastAsia" w:hAnsi="Segoe UI" w:cs="Segoe UI"/>
      <w:sz w:val="18"/>
      <w:szCs w:val="18"/>
      <w:lang w:eastAsia="es-ES"/>
    </w:rPr>
  </w:style>
  <w:style w:type="paragraph" w:styleId="Prrafodelista">
    <w:name w:val="List Paragraph"/>
    <w:basedOn w:val="Normal"/>
    <w:uiPriority w:val="34"/>
    <w:qFormat/>
    <w:pPr>
      <w:spacing w:after="0" w:line="240" w:lineRule="auto"/>
      <w:ind w:left="720"/>
      <w:contextualSpacing/>
    </w:pPr>
    <w:rPr>
      <w:sz w:val="24"/>
      <w:szCs w:val="24"/>
      <w:lang w:eastAsia="es-ES"/>
    </w:rPr>
  </w:style>
  <w:style w:type="character" w:customStyle="1" w:styleId="TextonotapieCar">
    <w:name w:val="Texto nota pie Car"/>
    <w:basedOn w:val="Fuentedeprrafopredeter"/>
    <w:link w:val="Textonotapie"/>
    <w:uiPriority w:val="99"/>
    <w:semiHidden/>
    <w:qFormat/>
    <w:rPr>
      <w:rFonts w:eastAsiaTheme="minorEastAsia"/>
      <w:sz w:val="20"/>
      <w:szCs w:val="20"/>
      <w:lang w:eastAsia="es-ES"/>
    </w:rPr>
  </w:style>
  <w:style w:type="paragraph" w:styleId="Sinespaciado">
    <w:name w:val="No Spacing"/>
    <w:uiPriority w:val="1"/>
    <w:qFormat/>
    <w:rPr>
      <w:rFonts w:ascii="Calibri" w:eastAsia="Calibri" w:hAnsi="Calibri" w:cs="Times New Roman"/>
      <w:sz w:val="22"/>
      <w:szCs w:val="22"/>
      <w:lang w:eastAsia="en-US"/>
    </w:rPr>
  </w:style>
  <w:style w:type="paragraph" w:customStyle="1" w:styleId="Default">
    <w:name w:val="Default"/>
    <w:qFormat/>
    <w:pPr>
      <w:autoSpaceDE w:val="0"/>
      <w:autoSpaceDN w:val="0"/>
      <w:adjustRightInd w:val="0"/>
    </w:pPr>
    <w:rPr>
      <w:rFonts w:ascii="Arial" w:hAnsi="Arial" w:cs="Arial"/>
      <w:color w:val="000000"/>
      <w:sz w:val="24"/>
      <w:szCs w:val="24"/>
      <w:lang w:eastAsia="en-US"/>
    </w:rPr>
  </w:style>
  <w:style w:type="paragraph" w:customStyle="1" w:styleId="Texto">
    <w:name w:val="Texto"/>
    <w:basedOn w:val="Normal"/>
    <w:link w:val="TextoCar"/>
    <w:qFormat/>
    <w:pPr>
      <w:spacing w:after="101" w:line="216" w:lineRule="exact"/>
      <w:ind w:firstLine="288"/>
      <w:jc w:val="both"/>
    </w:pPr>
    <w:rPr>
      <w:rFonts w:ascii="Arial" w:eastAsia="Times New Roman" w:hAnsi="Arial" w:cs="Arial"/>
      <w:sz w:val="18"/>
      <w:szCs w:val="20"/>
      <w:lang w:val="es-ES" w:eastAsia="es-ES"/>
    </w:rPr>
  </w:style>
  <w:style w:type="character" w:customStyle="1" w:styleId="TextoCar">
    <w:name w:val="Texto Car"/>
    <w:link w:val="Texto"/>
    <w:qFormat/>
    <w:locked/>
    <w:rPr>
      <w:rFonts w:ascii="Arial" w:eastAsia="Times New Roman" w:hAnsi="Arial" w:cs="Arial"/>
      <w:sz w:val="18"/>
      <w:szCs w:val="20"/>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character" w:customStyle="1" w:styleId="TextocomentarioCar">
    <w:name w:val="Texto comentario Car"/>
    <w:basedOn w:val="Fuentedeprrafopredeter"/>
    <w:link w:val="Textocomentario"/>
    <w:uiPriority w:val="99"/>
    <w:qFormat/>
    <w:rPr>
      <w:rFonts w:eastAsiaTheme="minorEastAsia"/>
      <w:lang w:eastAsia="es-ES"/>
    </w:rPr>
  </w:style>
  <w:style w:type="character" w:customStyle="1" w:styleId="AsuntodelcomentarioCar">
    <w:name w:val="Asunto del comentario Car"/>
    <w:basedOn w:val="TextocomentarioCar"/>
    <w:link w:val="Asuntodelcomentario"/>
    <w:uiPriority w:val="99"/>
    <w:semiHidden/>
    <w:qFormat/>
    <w:rPr>
      <w:rFonts w:eastAsiaTheme="minorEastAsia"/>
      <w:b/>
      <w:bCs/>
      <w:lang w:eastAsia="es-ES"/>
    </w:rPr>
  </w:style>
  <w:style w:type="paragraph" w:styleId="Textoindependiente">
    <w:name w:val="Body Text"/>
    <w:basedOn w:val="Normal"/>
    <w:link w:val="TextoindependienteCar"/>
    <w:uiPriority w:val="99"/>
    <w:unhideWhenUsed/>
    <w:rsid w:val="00D53B1B"/>
    <w:pPr>
      <w:spacing w:after="120" w:line="240" w:lineRule="auto"/>
    </w:pPr>
    <w:rPr>
      <w:sz w:val="24"/>
      <w:szCs w:val="24"/>
      <w:lang w:val="es-ES_tradnl" w:eastAsia="es-ES"/>
    </w:rPr>
  </w:style>
  <w:style w:type="character" w:customStyle="1" w:styleId="TextoindependienteCar">
    <w:name w:val="Texto independiente Car"/>
    <w:basedOn w:val="Fuentedeprrafopredeter"/>
    <w:link w:val="Textoindependiente"/>
    <w:uiPriority w:val="99"/>
    <w:rsid w:val="00D53B1B"/>
    <w:rPr>
      <w:rFonts w:eastAsiaTheme="minorEastAsia"/>
      <w:sz w:val="24"/>
      <w:szCs w:val="24"/>
      <w:lang w:val="es-ES_tradnl" w:eastAsia="es-ES"/>
    </w:rPr>
  </w:style>
  <w:style w:type="table" w:styleId="Tablaconcuadrcula">
    <w:name w:val="Table Grid"/>
    <w:basedOn w:val="Tablanormal"/>
    <w:uiPriority w:val="39"/>
    <w:rsid w:val="00504A9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79359">
      <w:bodyDiv w:val="1"/>
      <w:marLeft w:val="0"/>
      <w:marRight w:val="0"/>
      <w:marTop w:val="0"/>
      <w:marBottom w:val="0"/>
      <w:divBdr>
        <w:top w:val="none" w:sz="0" w:space="0" w:color="auto"/>
        <w:left w:val="none" w:sz="0" w:space="0" w:color="auto"/>
        <w:bottom w:val="none" w:sz="0" w:space="0" w:color="auto"/>
        <w:right w:val="none" w:sz="0" w:space="0" w:color="auto"/>
      </w:divBdr>
    </w:div>
    <w:div w:id="16394525">
      <w:bodyDiv w:val="1"/>
      <w:marLeft w:val="0"/>
      <w:marRight w:val="0"/>
      <w:marTop w:val="0"/>
      <w:marBottom w:val="0"/>
      <w:divBdr>
        <w:top w:val="none" w:sz="0" w:space="0" w:color="auto"/>
        <w:left w:val="none" w:sz="0" w:space="0" w:color="auto"/>
        <w:bottom w:val="none" w:sz="0" w:space="0" w:color="auto"/>
        <w:right w:val="none" w:sz="0" w:space="0" w:color="auto"/>
      </w:divBdr>
    </w:div>
    <w:div w:id="111218877">
      <w:bodyDiv w:val="1"/>
      <w:marLeft w:val="0"/>
      <w:marRight w:val="0"/>
      <w:marTop w:val="0"/>
      <w:marBottom w:val="0"/>
      <w:divBdr>
        <w:top w:val="none" w:sz="0" w:space="0" w:color="auto"/>
        <w:left w:val="none" w:sz="0" w:space="0" w:color="auto"/>
        <w:bottom w:val="none" w:sz="0" w:space="0" w:color="auto"/>
        <w:right w:val="none" w:sz="0" w:space="0" w:color="auto"/>
      </w:divBdr>
    </w:div>
    <w:div w:id="226965840">
      <w:bodyDiv w:val="1"/>
      <w:marLeft w:val="0"/>
      <w:marRight w:val="0"/>
      <w:marTop w:val="0"/>
      <w:marBottom w:val="0"/>
      <w:divBdr>
        <w:top w:val="none" w:sz="0" w:space="0" w:color="auto"/>
        <w:left w:val="none" w:sz="0" w:space="0" w:color="auto"/>
        <w:bottom w:val="none" w:sz="0" w:space="0" w:color="auto"/>
        <w:right w:val="none" w:sz="0" w:space="0" w:color="auto"/>
      </w:divBdr>
    </w:div>
    <w:div w:id="689571251">
      <w:bodyDiv w:val="1"/>
      <w:marLeft w:val="0"/>
      <w:marRight w:val="0"/>
      <w:marTop w:val="0"/>
      <w:marBottom w:val="0"/>
      <w:divBdr>
        <w:top w:val="none" w:sz="0" w:space="0" w:color="auto"/>
        <w:left w:val="none" w:sz="0" w:space="0" w:color="auto"/>
        <w:bottom w:val="none" w:sz="0" w:space="0" w:color="auto"/>
        <w:right w:val="none" w:sz="0" w:space="0" w:color="auto"/>
      </w:divBdr>
    </w:div>
    <w:div w:id="841431118">
      <w:bodyDiv w:val="1"/>
      <w:marLeft w:val="0"/>
      <w:marRight w:val="0"/>
      <w:marTop w:val="0"/>
      <w:marBottom w:val="0"/>
      <w:divBdr>
        <w:top w:val="none" w:sz="0" w:space="0" w:color="auto"/>
        <w:left w:val="none" w:sz="0" w:space="0" w:color="auto"/>
        <w:bottom w:val="none" w:sz="0" w:space="0" w:color="auto"/>
        <w:right w:val="none" w:sz="0" w:space="0" w:color="auto"/>
      </w:divBdr>
    </w:div>
    <w:div w:id="1303804669">
      <w:bodyDiv w:val="1"/>
      <w:marLeft w:val="0"/>
      <w:marRight w:val="0"/>
      <w:marTop w:val="0"/>
      <w:marBottom w:val="0"/>
      <w:divBdr>
        <w:top w:val="none" w:sz="0" w:space="0" w:color="auto"/>
        <w:left w:val="none" w:sz="0" w:space="0" w:color="auto"/>
        <w:bottom w:val="none" w:sz="0" w:space="0" w:color="auto"/>
        <w:right w:val="none" w:sz="0" w:space="0" w:color="auto"/>
      </w:divBdr>
    </w:div>
    <w:div w:id="1385448026">
      <w:bodyDiv w:val="1"/>
      <w:marLeft w:val="0"/>
      <w:marRight w:val="0"/>
      <w:marTop w:val="0"/>
      <w:marBottom w:val="0"/>
      <w:divBdr>
        <w:top w:val="none" w:sz="0" w:space="0" w:color="auto"/>
        <w:left w:val="none" w:sz="0" w:space="0" w:color="auto"/>
        <w:bottom w:val="none" w:sz="0" w:space="0" w:color="auto"/>
        <w:right w:val="none" w:sz="0" w:space="0" w:color="auto"/>
      </w:divBdr>
    </w:div>
    <w:div w:id="18710633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790DE2-3620-4AFC-8254-6C97747829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117</TotalTime>
  <Pages>8</Pages>
  <Words>3012</Words>
  <Characters>16572</Characters>
  <Application>Microsoft Office Word</Application>
  <DocSecurity>0</DocSecurity>
  <Lines>138</Lines>
  <Paragraphs>39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19545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11</cp:revision>
  <cp:lastPrinted>2025-12-22T19:54:00Z</cp:lastPrinted>
  <dcterms:created xsi:type="dcterms:W3CDTF">2025-10-28T20:05:00Z</dcterms:created>
  <dcterms:modified xsi:type="dcterms:W3CDTF">2026-01-14T17:21:00Z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2058-12.2.0.17119</vt:lpwstr>
  </property>
  <property fmtid="{D5CDD505-2E9C-101B-9397-08002B2CF9AE}" pid="3" name="ICV">
    <vt:lpwstr>2079CDD4F9A04498984247549F36F67E_13</vt:lpwstr>
  </property>
</Properties>
</file>