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396D3918"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A0DDF">
        <w:rPr>
          <w:rFonts w:ascii="AvantGarde Bk BT" w:hAnsi="AvantGarde Bk BT" w:cs="Arial"/>
          <w:b/>
          <w:color w:val="000000" w:themeColor="text1"/>
          <w:sz w:val="24"/>
          <w:szCs w:val="24"/>
        </w:rPr>
        <w:t>0</w:t>
      </w:r>
      <w:r w:rsidR="00BE656E">
        <w:rPr>
          <w:rFonts w:ascii="AvantGarde Bk BT" w:hAnsi="AvantGarde Bk BT" w:cs="Arial"/>
          <w:b/>
          <w:color w:val="000000" w:themeColor="text1"/>
          <w:sz w:val="24"/>
          <w:szCs w:val="24"/>
        </w:rPr>
        <w:t>39</w:t>
      </w:r>
      <w:r w:rsidR="00126008">
        <w:rPr>
          <w:rFonts w:ascii="AvantGarde Bk BT" w:hAnsi="AvantGarde Bk BT" w:cs="Arial"/>
          <w:b/>
          <w:color w:val="000000" w:themeColor="text1"/>
          <w:sz w:val="24"/>
          <w:szCs w:val="24"/>
        </w:rPr>
        <w:t>/</w:t>
      </w:r>
      <w:r w:rsidR="00BA0DDF">
        <w:rPr>
          <w:rFonts w:ascii="AvantGarde Bk BT" w:hAnsi="AvantGarde Bk BT" w:cs="Arial"/>
          <w:b/>
          <w:color w:val="000000" w:themeColor="text1"/>
          <w:sz w:val="24"/>
          <w:szCs w:val="24"/>
        </w:rPr>
        <w:t>2026</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3468A4E1" w:rsidR="0004274F" w:rsidRPr="007C5605" w:rsidRDefault="002D0827"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MUNICIPIO DE </w:t>
      </w:r>
      <w:r w:rsidR="00BE656E">
        <w:rPr>
          <w:rFonts w:ascii="AvantGarde Bk BT" w:hAnsi="AvantGarde Bk BT" w:cs="Arial"/>
          <w:b/>
          <w:color w:val="000000" w:themeColor="text1"/>
          <w:sz w:val="24"/>
          <w:szCs w:val="24"/>
        </w:rPr>
        <w:t>ZARAGOZA</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E49D0F8"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4177C6">
        <w:rPr>
          <w:rFonts w:ascii="AvantGarde Bk BT" w:hAnsi="AvantGarde Bk BT" w:cs="Arial"/>
          <w:color w:val="000000" w:themeColor="text1"/>
          <w:sz w:val="24"/>
          <w:szCs w:val="24"/>
        </w:rPr>
        <w:t>seis</w:t>
      </w:r>
      <w:r w:rsidR="00BA0DDF">
        <w:rPr>
          <w:rFonts w:ascii="AvantGarde Bk BT" w:hAnsi="AvantGarde Bk BT" w:cs="Arial"/>
          <w:color w:val="000000" w:themeColor="text1"/>
          <w:sz w:val="24"/>
          <w:szCs w:val="24"/>
        </w:rPr>
        <w:t xml:space="preserve"> de marzo de dos mil 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398FE2C1"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BE656E">
        <w:rPr>
          <w:rFonts w:ascii="AvantGarde Bk BT" w:hAnsi="AvantGarde Bk BT" w:cs="Arial"/>
          <w:color w:val="000000" w:themeColor="text1"/>
          <w:sz w:val="24"/>
          <w:szCs w:val="24"/>
        </w:rPr>
        <w:t>diecinueve</w:t>
      </w:r>
      <w:r w:rsidR="00BA0DDF">
        <w:rPr>
          <w:rFonts w:ascii="AvantGarde Bk BT" w:hAnsi="AvantGarde Bk BT" w:cs="Arial"/>
          <w:color w:val="000000" w:themeColor="text1"/>
          <w:sz w:val="24"/>
          <w:szCs w:val="24"/>
        </w:rPr>
        <w:t xml:space="preserve"> de enero de dos mil veintiséis</w:t>
      </w:r>
      <w:r w:rsidR="00EE5D0F">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BE656E">
        <w:rPr>
          <w:rFonts w:ascii="AvantGarde Bk BT" w:hAnsi="AvantGarde Bk BT" w:cs="Arial"/>
          <w:b/>
          <w:color w:val="000000" w:themeColor="text1"/>
          <w:sz w:val="24"/>
          <w:szCs w:val="24"/>
        </w:rPr>
        <w:t>MUNICIPIO DE ZARAGOZA</w:t>
      </w:r>
      <w:r w:rsidR="00BA0DD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la Plataforma Nacional de Transparencia</w:t>
      </w:r>
      <w:r w:rsidR="00C56E66">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 xml:space="preserve">quedó registrada con número de folio </w:t>
      </w:r>
      <w:r w:rsidR="00D85914">
        <w:rPr>
          <w:rFonts w:ascii="AvantGarde Bk BT" w:hAnsi="AvantGarde Bk BT" w:cs="Arial"/>
          <w:color w:val="000000" w:themeColor="text1"/>
          <w:sz w:val="24"/>
          <w:szCs w:val="24"/>
        </w:rPr>
        <w:t>24</w:t>
      </w:r>
      <w:r w:rsidR="00BE656E">
        <w:rPr>
          <w:rFonts w:ascii="AvantGarde Bk BT" w:hAnsi="AvantGarde Bk BT" w:cs="Arial"/>
          <w:color w:val="000000" w:themeColor="text1"/>
          <w:sz w:val="24"/>
          <w:szCs w:val="24"/>
        </w:rPr>
        <w:t>1</w:t>
      </w:r>
      <w:r w:rsidR="00EE5D0F">
        <w:rPr>
          <w:rFonts w:ascii="AvantGarde Bk BT" w:hAnsi="AvantGarde Bk BT" w:cs="Arial"/>
          <w:color w:val="000000" w:themeColor="text1"/>
          <w:sz w:val="24"/>
          <w:szCs w:val="24"/>
        </w:rPr>
        <w:t>4</w:t>
      </w:r>
      <w:r w:rsidR="005A4D6C">
        <w:rPr>
          <w:rFonts w:ascii="AvantGarde Bk BT" w:hAnsi="AvantGarde Bk BT" w:cs="Arial"/>
          <w:color w:val="000000" w:themeColor="text1"/>
          <w:sz w:val="24"/>
          <w:szCs w:val="24"/>
        </w:rPr>
        <w:t>7</w:t>
      </w:r>
      <w:r w:rsidR="00BE656E">
        <w:rPr>
          <w:rFonts w:ascii="AvantGarde Bk BT" w:hAnsi="AvantGarde Bk BT" w:cs="Arial"/>
          <w:color w:val="000000" w:themeColor="text1"/>
          <w:sz w:val="24"/>
          <w:szCs w:val="24"/>
        </w:rPr>
        <w:t>54</w:t>
      </w:r>
      <w:r w:rsidR="00BA0DDF">
        <w:rPr>
          <w:rFonts w:ascii="AvantGarde Bk BT" w:hAnsi="AvantGarde Bk BT" w:cs="Arial"/>
          <w:color w:val="000000" w:themeColor="text1"/>
          <w:sz w:val="24"/>
          <w:szCs w:val="24"/>
        </w:rPr>
        <w:t>26</w:t>
      </w:r>
      <w:r w:rsidR="005A4D6C">
        <w:rPr>
          <w:rFonts w:ascii="AvantGarde Bk BT" w:hAnsi="AvantGarde Bk BT" w:cs="Arial"/>
          <w:color w:val="000000" w:themeColor="text1"/>
          <w:sz w:val="24"/>
          <w:szCs w:val="24"/>
        </w:rPr>
        <w:t>0000</w:t>
      </w:r>
      <w:r w:rsidR="00BA0DDF">
        <w:rPr>
          <w:rFonts w:ascii="AvantGarde Bk BT" w:hAnsi="AvantGarde Bk BT" w:cs="Arial"/>
          <w:color w:val="000000" w:themeColor="text1"/>
          <w:sz w:val="24"/>
          <w:szCs w:val="24"/>
        </w:rPr>
        <w:t>0</w:t>
      </w:r>
      <w:r w:rsidR="00BE656E">
        <w:rPr>
          <w:rFonts w:ascii="AvantGarde Bk BT" w:hAnsi="AvantGarde Bk BT" w:cs="Arial"/>
          <w:color w:val="000000" w:themeColor="text1"/>
          <w:sz w:val="24"/>
          <w:szCs w:val="24"/>
        </w:rPr>
        <w:t>2</w:t>
      </w:r>
      <w:r>
        <w:rPr>
          <w:rFonts w:ascii="AvantGarde Bk BT" w:hAnsi="AvantGarde Bk BT" w:cs="Arial"/>
          <w:color w:val="000000" w:themeColor="text1"/>
          <w:sz w:val="24"/>
          <w:szCs w:val="24"/>
        </w:rPr>
        <w:t xml:space="preserve"> (Visible de foja </w:t>
      </w:r>
      <w:r w:rsidR="00BA0DDF">
        <w:rPr>
          <w:rFonts w:ascii="AvantGarde Bk BT" w:hAnsi="AvantGarde Bk BT" w:cs="Arial"/>
          <w:color w:val="000000" w:themeColor="text1"/>
          <w:sz w:val="24"/>
          <w:szCs w:val="24"/>
        </w:rPr>
        <w:t>05</w:t>
      </w:r>
      <w:r w:rsidR="005A4D6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autos).</w:t>
      </w:r>
      <w:r w:rsidRPr="000B3669">
        <w:rPr>
          <w:rFonts w:ascii="AvantGarde Bk BT" w:hAnsi="AvantGarde Bk BT" w:cs="Arial"/>
          <w:color w:val="000000" w:themeColor="text1"/>
          <w:sz w:val="24"/>
          <w:szCs w:val="24"/>
        </w:rPr>
        <w:t xml:space="preserve">  </w:t>
      </w:r>
    </w:p>
    <w:p w14:paraId="6E0B267D" w14:textId="3427026A"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BA0DDF">
        <w:rPr>
          <w:rFonts w:ascii="AvantGarde Bk BT" w:hAnsi="AvantGarde Bk BT" w:cs="Arial"/>
          <w:color w:val="000000" w:themeColor="text1"/>
          <w:sz w:val="24"/>
          <w:szCs w:val="24"/>
        </w:rPr>
        <w:t>cuatro de febrero de dos mil veintiséis</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el</w:t>
      </w:r>
      <w:r w:rsidR="00AD5E3A" w:rsidRPr="007C5605">
        <w:rPr>
          <w:rFonts w:ascii="AvantGarde Bk BT" w:hAnsi="AvantGarde Bk BT" w:cs="Arial"/>
          <w:color w:val="000000" w:themeColor="text1"/>
          <w:sz w:val="24"/>
          <w:szCs w:val="24"/>
        </w:rPr>
        <w:t xml:space="preserve"> solicitante de la información interpuso el recurso de revisión en contra de la </w:t>
      </w:r>
      <w:r w:rsidR="00AD5E3A">
        <w:rPr>
          <w:rFonts w:ascii="AvantGarde Bk BT" w:hAnsi="AvantGarde Bk BT" w:cs="Arial"/>
          <w:color w:val="000000" w:themeColor="text1"/>
          <w:sz w:val="24"/>
          <w:szCs w:val="24"/>
        </w:rPr>
        <w:t xml:space="preserve">falta de </w:t>
      </w:r>
      <w:r w:rsidR="00AD5E3A" w:rsidRPr="007C5605">
        <w:rPr>
          <w:rFonts w:ascii="AvantGarde Bk BT" w:hAnsi="AvantGarde Bk BT" w:cs="Arial"/>
          <w:color w:val="000000" w:themeColor="text1"/>
          <w:sz w:val="24"/>
          <w:szCs w:val="24"/>
        </w:rPr>
        <w:t xml:space="preserve">respuesta </w:t>
      </w:r>
      <w:r w:rsidR="00AD5E3A">
        <w:rPr>
          <w:rFonts w:ascii="AvantGarde Bk BT" w:hAnsi="AvantGarde Bk BT" w:cs="Arial"/>
          <w:color w:val="000000" w:themeColor="text1"/>
          <w:sz w:val="24"/>
          <w:szCs w:val="24"/>
        </w:rPr>
        <w:t>a la solicitud</w:t>
      </w:r>
      <w:r w:rsidR="00EA0576">
        <w:rPr>
          <w:rFonts w:ascii="AvantGarde Bk BT" w:hAnsi="AvantGarde Bk BT" w:cs="Arial"/>
          <w:color w:val="000000" w:themeColor="text1"/>
          <w:sz w:val="24"/>
          <w:szCs w:val="24"/>
        </w:rPr>
        <w:t>, mismo que se tuvo por recibido en esta Comisión el cinco de febrero de dos mil veintiséis</w:t>
      </w:r>
      <w:r w:rsidR="00AD5E3A">
        <w:rPr>
          <w:rFonts w:ascii="AvantGarde Bk BT" w:hAnsi="AvantGarde Bk BT" w:cs="Arial"/>
          <w:color w:val="000000" w:themeColor="text1"/>
          <w:sz w:val="24"/>
          <w:szCs w:val="24"/>
        </w:rPr>
        <w:t>. (visible de foja 01 de autos.)</w:t>
      </w:r>
    </w:p>
    <w:p w14:paraId="376947CB" w14:textId="2DD847B4"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CB6848">
        <w:rPr>
          <w:rFonts w:ascii="AvantGarde Bk BT" w:hAnsi="AvantGarde Bk BT" w:cs="Arial"/>
          <w:color w:val="000000" w:themeColor="text1"/>
          <w:sz w:val="24"/>
          <w:szCs w:val="24"/>
        </w:rPr>
        <w:t>cinco de febrero de dos mil veintiséis</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que por razón de 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desechamiento según </w:t>
      </w:r>
      <w:r w:rsidR="00AD5E3A" w:rsidRPr="007C5605">
        <w:rPr>
          <w:rFonts w:ascii="AvantGarde Bk BT" w:hAnsi="AvantGarde Bk BT" w:cs="Arial"/>
          <w:color w:val="000000" w:themeColor="text1"/>
          <w:sz w:val="24"/>
          <w:szCs w:val="24"/>
        </w:rPr>
        <w:lastRenderedPageBreak/>
        <w:t>fuera el caso</w:t>
      </w:r>
      <w:r w:rsidR="00CB6848">
        <w:rPr>
          <w:rFonts w:ascii="AvantGarde Bk BT" w:hAnsi="AvantGarde Bk BT" w:cs="Arial"/>
          <w:color w:val="000000" w:themeColor="text1"/>
          <w:sz w:val="24"/>
          <w:szCs w:val="24"/>
        </w:rPr>
        <w:t>; por lo que remitió las constancias del recurso de revisión a la Ponencia instructora el seis de febrero de dos mil veintiséis</w:t>
      </w:r>
      <w:r w:rsidR="00AD5E3A" w:rsidRPr="007C5605">
        <w:rPr>
          <w:rFonts w:ascii="AvantGarde Bk BT" w:hAnsi="AvantGarde Bk BT" w:cs="Arial"/>
          <w:color w:val="000000" w:themeColor="text1"/>
          <w:sz w:val="24"/>
          <w:szCs w:val="24"/>
        </w:rPr>
        <w:t>.</w:t>
      </w:r>
    </w:p>
    <w:p w14:paraId="284EF3C8" w14:textId="000CA439" w:rsidR="00AD5E3A" w:rsidRPr="007C5605" w:rsidRDefault="00CB72BB" w:rsidP="00AD5E3A">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D5E3A" w:rsidRPr="006B4C8C">
        <w:rPr>
          <w:rFonts w:ascii="AvantGarde Bk BT" w:hAnsi="AvantGarde Bk BT" w:cs="Arial"/>
          <w:b/>
          <w:color w:val="000000" w:themeColor="text1"/>
          <w:sz w:val="24"/>
          <w:szCs w:val="24"/>
        </w:rPr>
        <w:t>Auto de admisión.</w:t>
      </w:r>
      <w:r w:rsidR="00AD5E3A">
        <w:rPr>
          <w:rFonts w:ascii="AvantGarde Bk BT" w:hAnsi="AvantGarde Bk BT" w:cs="Arial"/>
          <w:color w:val="000000" w:themeColor="text1"/>
          <w:sz w:val="24"/>
          <w:szCs w:val="24"/>
        </w:rPr>
        <w:t xml:space="preserve"> Por proveído de </w:t>
      </w:r>
      <w:r w:rsidR="00CB6848">
        <w:rPr>
          <w:rFonts w:ascii="AvantGarde Bk BT" w:hAnsi="AvantGarde Bk BT" w:cs="Arial"/>
          <w:color w:val="000000" w:themeColor="text1"/>
          <w:sz w:val="24"/>
          <w:szCs w:val="24"/>
        </w:rPr>
        <w:t>seis de febrero de dos mil veintiséis</w:t>
      </w:r>
      <w:r w:rsidR="00AD5E3A">
        <w:rPr>
          <w:rFonts w:ascii="AvantGarde Bk BT" w:hAnsi="AvantGarde Bk BT" w:cs="Arial"/>
          <w:color w:val="000000" w:themeColor="text1"/>
          <w:sz w:val="24"/>
          <w:szCs w:val="24"/>
        </w:rPr>
        <w:t xml:space="preserve"> esta Comisión</w:t>
      </w:r>
      <w:r w:rsidR="00AD5E3A" w:rsidRPr="007C5605">
        <w:rPr>
          <w:rFonts w:ascii="AvantGarde Bk BT" w:hAnsi="AvantGarde Bk BT" w:cs="Arial"/>
          <w:color w:val="000000" w:themeColor="text1"/>
          <w:sz w:val="24"/>
          <w:szCs w:val="24"/>
        </w:rPr>
        <w:t>:</w:t>
      </w:r>
    </w:p>
    <w:p w14:paraId="77EB10C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0FF07DD0" w14:textId="4904A7C2" w:rsidR="00AD5E3A" w:rsidRPr="00D85914"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340687">
        <w:rPr>
          <w:rFonts w:ascii="AvantGarde Bk BT" w:hAnsi="AvantGarde Bk BT" w:cs="Arial"/>
          <w:b/>
          <w:color w:val="000000" w:themeColor="text1"/>
          <w:sz w:val="24"/>
          <w:szCs w:val="24"/>
        </w:rPr>
        <w:t>RR-</w:t>
      </w:r>
      <w:r w:rsidR="00CB6848">
        <w:rPr>
          <w:rFonts w:ascii="AvantGarde Bk BT" w:hAnsi="AvantGarde Bk BT" w:cs="Arial"/>
          <w:b/>
          <w:color w:val="000000" w:themeColor="text1"/>
          <w:sz w:val="24"/>
          <w:szCs w:val="24"/>
        </w:rPr>
        <w:t>0</w:t>
      </w:r>
      <w:r w:rsidR="00BE656E">
        <w:rPr>
          <w:rFonts w:ascii="AvantGarde Bk BT" w:hAnsi="AvantGarde Bk BT" w:cs="Arial"/>
          <w:b/>
          <w:color w:val="000000" w:themeColor="text1"/>
          <w:sz w:val="24"/>
          <w:szCs w:val="24"/>
        </w:rPr>
        <w:t>39</w:t>
      </w:r>
      <w:r w:rsidR="00CB6848">
        <w:rPr>
          <w:rFonts w:ascii="AvantGarde Bk BT" w:hAnsi="AvantGarde Bk BT" w:cs="Arial"/>
          <w:b/>
          <w:color w:val="000000" w:themeColor="text1"/>
          <w:sz w:val="24"/>
          <w:szCs w:val="24"/>
        </w:rPr>
        <w:t>/2026</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1817596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52CE5B4D" w14:textId="4674D63C"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VI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191755C" w14:textId="615E3D82" w:rsidR="00AD5E3A" w:rsidRPr="00D6546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a</w:t>
      </w:r>
      <w:r w:rsidRPr="006932D1">
        <w:rPr>
          <w:rFonts w:ascii="AvantGarde Bk BT" w:hAnsi="AvantGarde Bk BT" w:cs="Arial"/>
          <w:color w:val="000000" w:themeColor="text1"/>
          <w:sz w:val="24"/>
          <w:szCs w:val="24"/>
        </w:rPr>
        <w:t xml:space="preserve">l </w:t>
      </w:r>
      <w:r w:rsidR="00BE656E">
        <w:rPr>
          <w:rFonts w:ascii="AvantGarde Bk BT" w:hAnsi="AvantGarde Bk BT" w:cs="Arial"/>
          <w:b/>
          <w:color w:val="000000" w:themeColor="text1"/>
          <w:sz w:val="24"/>
          <w:szCs w:val="24"/>
        </w:rPr>
        <w:t>MUNICIPIO DE ZARAGOZA</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45022D6"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21555279"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149A08E"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60A1550E" w14:textId="63B95E0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41A9A9EA" w14:textId="72C3FC15" w:rsidR="00B444F5" w:rsidRPr="00AD5E3A" w:rsidRDefault="00AD5E3A" w:rsidP="00AD5E3A">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34AD0F3A" w14:textId="5A371E61" w:rsidR="00AD5E3A" w:rsidRDefault="00CB72BB" w:rsidP="00AD5E3A">
      <w:pPr>
        <w:pStyle w:val="corte4fondo"/>
        <w:tabs>
          <w:tab w:val="left" w:pos="567"/>
        </w:tabs>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AD5E3A">
        <w:rPr>
          <w:rFonts w:ascii="AvantGarde Bk BT" w:hAnsi="AvantGarde Bk BT" w:cs="Arial"/>
          <w:b/>
          <w:color w:val="000000" w:themeColor="text1"/>
          <w:sz w:val="24"/>
          <w:szCs w:val="24"/>
        </w:rPr>
        <w:t>Cierre de instrucción</w:t>
      </w:r>
      <w:r w:rsidR="00AD5E3A" w:rsidRPr="007C5605">
        <w:rPr>
          <w:rFonts w:ascii="AvantGarde Bk BT" w:hAnsi="AvantGarde Bk BT" w:cs="Arial"/>
          <w:b/>
          <w:color w:val="000000" w:themeColor="text1"/>
          <w:sz w:val="24"/>
          <w:szCs w:val="24"/>
        </w:rPr>
        <w:t>.</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 xml:space="preserve">Mediante el auto del </w:t>
      </w:r>
      <w:r w:rsidR="0063065A">
        <w:rPr>
          <w:rFonts w:ascii="AvantGarde Bk BT" w:hAnsi="AvantGarde Bk BT" w:cs="Arial"/>
          <w:color w:val="000000" w:themeColor="text1"/>
          <w:sz w:val="24"/>
          <w:szCs w:val="24"/>
        </w:rPr>
        <w:t>veinte de febrero de dos mi veintiséis</w:t>
      </w:r>
      <w:r w:rsidR="00AD5E3A">
        <w:rPr>
          <w:rFonts w:ascii="AvantGarde Bk BT" w:hAnsi="AvantGarde Bk BT" w:cs="Arial"/>
          <w:color w:val="000000" w:themeColor="text1"/>
          <w:sz w:val="24"/>
          <w:szCs w:val="24"/>
        </w:rPr>
        <w:t>, esta Comisión:</w:t>
      </w:r>
    </w:p>
    <w:p w14:paraId="7B88FF58" w14:textId="7BBF0E35" w:rsidR="00A41687" w:rsidRPr="00A41687" w:rsidRDefault="00A41687" w:rsidP="00A41687">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1EC7C7F1" w14:textId="3DBC4AA9" w:rsidR="0007170B" w:rsidRDefault="0007170B" w:rsidP="0007170B">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714E35B9" w14:textId="0B2DCD97" w:rsidR="0007170B" w:rsidRDefault="0007170B" w:rsidP="0007170B">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77777777"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w:t>
      </w:r>
      <w:r w:rsidR="002B7639" w:rsidRPr="002F37D4">
        <w:rPr>
          <w:rFonts w:ascii="AvantGarde Bk BT" w:hAnsi="AvantGarde Bk BT" w:cs="Arial"/>
          <w:color w:val="000000" w:themeColor="text1"/>
          <w:sz w:val="24"/>
          <w:szCs w:val="24"/>
        </w:rPr>
        <w:lastRenderedPageBreak/>
        <w:t>el artículo 166 de la Ley de Transparencia y Acceso a la Información Pública del Estado, como se expone a continuación:</w:t>
      </w:r>
    </w:p>
    <w:p w14:paraId="7C74491C" w14:textId="63ADE656"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07170B">
        <w:rPr>
          <w:rFonts w:ascii="AvantGarde Bk BT" w:hAnsi="AvantGarde Bk BT" w:cs="Arial"/>
          <w:color w:val="000000" w:themeColor="text1"/>
          <w:sz w:val="24"/>
          <w:szCs w:val="24"/>
        </w:rPr>
        <w:t xml:space="preserve"> El </w:t>
      </w:r>
      <w:r w:rsidR="00BE656E">
        <w:rPr>
          <w:rFonts w:ascii="AvantGarde Bk BT" w:hAnsi="AvantGarde Bk BT" w:cs="Arial"/>
          <w:color w:val="000000" w:themeColor="text1"/>
          <w:sz w:val="24"/>
          <w:szCs w:val="24"/>
        </w:rPr>
        <w:t>diecinueve</w:t>
      </w:r>
      <w:r w:rsidR="00121AC2">
        <w:rPr>
          <w:rFonts w:ascii="AvantGarde Bk BT" w:hAnsi="AvantGarde Bk BT" w:cs="Arial"/>
          <w:color w:val="000000" w:themeColor="text1"/>
          <w:sz w:val="24"/>
          <w:szCs w:val="24"/>
        </w:rPr>
        <w:t xml:space="preserve"> de enero de dos mil veintiséis</w:t>
      </w:r>
      <w:r>
        <w:rPr>
          <w:rFonts w:ascii="AvantGarde Bk BT" w:hAnsi="AvantGarde Bk BT" w:cs="Arial"/>
          <w:color w:val="000000" w:themeColor="text1"/>
          <w:sz w:val="24"/>
          <w:szCs w:val="24"/>
        </w:rPr>
        <w:t>, el peticionario presentó su solicitud ante el sujeto obligado.</w:t>
      </w:r>
    </w:p>
    <w:p w14:paraId="3C91E9D9" w14:textId="6B7A484E"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Por ello, el plazo para responder transcurrió del </w:t>
      </w:r>
      <w:r w:rsidR="00BE656E">
        <w:rPr>
          <w:rFonts w:ascii="AvantGarde Bk BT" w:hAnsi="AvantGarde Bk BT" w:cs="Arial"/>
          <w:color w:val="000000" w:themeColor="text1"/>
          <w:sz w:val="24"/>
          <w:szCs w:val="24"/>
        </w:rPr>
        <w:t>veinte</w:t>
      </w:r>
      <w:r w:rsidR="00121AC2">
        <w:rPr>
          <w:rFonts w:ascii="AvantGarde Bk BT" w:hAnsi="AvantGarde Bk BT" w:cs="Arial"/>
          <w:color w:val="000000" w:themeColor="text1"/>
          <w:sz w:val="24"/>
          <w:szCs w:val="24"/>
        </w:rPr>
        <w:t xml:space="preserve"> de enero </w:t>
      </w:r>
      <w:r w:rsidR="00BE656E">
        <w:rPr>
          <w:rFonts w:ascii="AvantGarde Bk BT" w:hAnsi="AvantGarde Bk BT" w:cs="Arial"/>
          <w:color w:val="000000" w:themeColor="text1"/>
          <w:sz w:val="24"/>
          <w:szCs w:val="24"/>
        </w:rPr>
        <w:t xml:space="preserve">al tres de febrero </w:t>
      </w:r>
      <w:r w:rsidR="00121AC2">
        <w:rPr>
          <w:rFonts w:ascii="AvantGarde Bk BT" w:hAnsi="AvantGarde Bk BT" w:cs="Arial"/>
          <w:color w:val="000000" w:themeColor="text1"/>
          <w:sz w:val="24"/>
          <w:szCs w:val="24"/>
        </w:rPr>
        <w:t>de dos mil veintiséis</w:t>
      </w:r>
      <w:r>
        <w:rPr>
          <w:rFonts w:ascii="AvantGarde Bk BT" w:hAnsi="AvantGarde Bk BT" w:cs="Arial"/>
          <w:color w:val="000000" w:themeColor="text1"/>
          <w:sz w:val="24"/>
          <w:szCs w:val="24"/>
        </w:rPr>
        <w:t xml:space="preserve">, sin tomar en cuenta el </w:t>
      </w:r>
      <w:r w:rsidR="00121AC2">
        <w:rPr>
          <w:rFonts w:ascii="AvantGarde Bk BT" w:hAnsi="AvantGarde Bk BT" w:cs="Arial"/>
          <w:color w:val="000000" w:themeColor="text1"/>
          <w:sz w:val="24"/>
          <w:szCs w:val="24"/>
        </w:rPr>
        <w:t>v</w:t>
      </w:r>
      <w:r w:rsidR="00BE656E">
        <w:rPr>
          <w:rFonts w:ascii="AvantGarde Bk BT" w:hAnsi="AvantGarde Bk BT" w:cs="Arial"/>
          <w:color w:val="000000" w:themeColor="text1"/>
          <w:sz w:val="24"/>
          <w:szCs w:val="24"/>
        </w:rPr>
        <w:t>einticuatro,</w:t>
      </w:r>
      <w:r w:rsidR="00121AC2">
        <w:rPr>
          <w:rFonts w:ascii="AvantGarde Bk BT" w:hAnsi="AvantGarde Bk BT" w:cs="Arial"/>
          <w:color w:val="000000" w:themeColor="text1"/>
          <w:sz w:val="24"/>
          <w:szCs w:val="24"/>
        </w:rPr>
        <w:t xml:space="preserve"> veinticinco</w:t>
      </w:r>
      <w:r w:rsidR="00BE656E">
        <w:rPr>
          <w:rFonts w:ascii="AvantGarde Bk BT" w:hAnsi="AvantGarde Bk BT" w:cs="Arial"/>
          <w:color w:val="000000" w:themeColor="text1"/>
          <w:sz w:val="24"/>
          <w:szCs w:val="24"/>
        </w:rPr>
        <w:t>, treinta y uno</w:t>
      </w:r>
      <w:r w:rsidR="00121AC2">
        <w:rPr>
          <w:rFonts w:ascii="AvantGarde Bk BT" w:hAnsi="AvantGarde Bk BT" w:cs="Arial"/>
          <w:color w:val="000000" w:themeColor="text1"/>
          <w:sz w:val="24"/>
          <w:szCs w:val="24"/>
        </w:rPr>
        <w:t xml:space="preserve"> de enero</w:t>
      </w:r>
      <w:r w:rsidR="00BE656E">
        <w:rPr>
          <w:rFonts w:ascii="AvantGarde Bk BT" w:hAnsi="AvantGarde Bk BT" w:cs="Arial"/>
          <w:color w:val="000000" w:themeColor="text1"/>
          <w:sz w:val="24"/>
          <w:szCs w:val="24"/>
        </w:rPr>
        <w:t>, así como el uno y dos de febrero</w:t>
      </w:r>
      <w:r w:rsidR="00121AC2">
        <w:rPr>
          <w:rFonts w:ascii="AvantGarde Bk BT" w:hAnsi="AvantGarde Bk BT" w:cs="Arial"/>
          <w:color w:val="000000" w:themeColor="text1"/>
          <w:sz w:val="24"/>
          <w:szCs w:val="24"/>
        </w:rPr>
        <w:t xml:space="preserve"> de dos mil veintiséis, por ser inhábiles</w:t>
      </w:r>
      <w:r>
        <w:rPr>
          <w:rFonts w:ascii="AvantGarde Bk BT" w:hAnsi="AvantGarde Bk BT" w:cs="Arial"/>
          <w:color w:val="000000" w:themeColor="text1"/>
          <w:sz w:val="24"/>
          <w:szCs w:val="24"/>
        </w:rPr>
        <w:t>; sin que el sujeto obligado documentara respuesta alguna.</w:t>
      </w:r>
    </w:p>
    <w:p w14:paraId="0A0F60AE" w14:textId="62355E15"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BE656E">
        <w:rPr>
          <w:rFonts w:ascii="AvantGarde Bk BT" w:hAnsi="AvantGarde Bk BT" w:cs="Arial"/>
          <w:color w:val="000000" w:themeColor="text1"/>
          <w:sz w:val="24"/>
          <w:szCs w:val="24"/>
        </w:rPr>
        <w:t>cuatro al veinticuatro</w:t>
      </w:r>
      <w:r w:rsidR="00121AC2">
        <w:rPr>
          <w:rFonts w:ascii="AvantGarde Bk BT" w:hAnsi="AvantGarde Bk BT" w:cs="Arial"/>
          <w:color w:val="000000" w:themeColor="text1"/>
          <w:sz w:val="24"/>
          <w:szCs w:val="24"/>
        </w:rPr>
        <w:t xml:space="preserve"> de febrero de dos mil veintiséis</w:t>
      </w:r>
      <w:r w:rsidRPr="00726D64">
        <w:rPr>
          <w:rFonts w:ascii="AvantGarde Bk BT" w:hAnsi="AvantGarde Bk BT" w:cs="Arial"/>
          <w:color w:val="000000" w:themeColor="text1"/>
          <w:sz w:val="24"/>
          <w:szCs w:val="24"/>
        </w:rPr>
        <w:t>.</w:t>
      </w:r>
    </w:p>
    <w:p w14:paraId="0AFC9C20" w14:textId="583E2802"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BE656E">
        <w:rPr>
          <w:rFonts w:ascii="AvantGarde Bk BT" w:hAnsi="AvantGarde Bk BT" w:cs="Arial"/>
          <w:color w:val="000000" w:themeColor="text1"/>
          <w:sz w:val="24"/>
          <w:szCs w:val="24"/>
        </w:rPr>
        <w:t>siete, ocho, catorce,</w:t>
      </w:r>
      <w:r w:rsidR="00121AC2">
        <w:rPr>
          <w:rFonts w:ascii="AvantGarde Bk BT" w:hAnsi="AvantGarde Bk BT" w:cs="Arial"/>
          <w:color w:val="000000" w:themeColor="text1"/>
          <w:sz w:val="24"/>
          <w:szCs w:val="24"/>
        </w:rPr>
        <w:t xml:space="preserve"> quince</w:t>
      </w:r>
      <w:r w:rsidR="00BE656E">
        <w:rPr>
          <w:rFonts w:ascii="AvantGarde Bk BT" w:hAnsi="AvantGarde Bk BT" w:cs="Arial"/>
          <w:color w:val="000000" w:themeColor="text1"/>
          <w:sz w:val="24"/>
          <w:szCs w:val="24"/>
        </w:rPr>
        <w:t>, veintiuno y veintidós</w:t>
      </w:r>
      <w:r w:rsidR="00121AC2">
        <w:rPr>
          <w:rFonts w:ascii="AvantGarde Bk BT" w:hAnsi="AvantGarde Bk BT" w:cs="Arial"/>
          <w:color w:val="000000" w:themeColor="text1"/>
          <w:sz w:val="24"/>
          <w:szCs w:val="24"/>
        </w:rPr>
        <w:t xml:space="preserve"> de febrero de dos mil veintiséis</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52530DF1" w14:textId="5D601B12"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121AC2">
        <w:rPr>
          <w:rFonts w:ascii="AvantGarde Bk BT" w:hAnsi="AvantGarde Bk BT" w:cs="Arial"/>
          <w:color w:val="000000" w:themeColor="text1"/>
          <w:sz w:val="24"/>
          <w:szCs w:val="24"/>
        </w:rPr>
        <w:t>cuatro de febrero de dos mil veintiséis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lastRenderedPageBreak/>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2C87AFD4"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lastRenderedPageBreak/>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Plataforma Nacional de Transparencia, misma que quedó registrada bajo el número de folio </w:t>
      </w:r>
      <w:r w:rsidR="0033676A" w:rsidRPr="0033676A">
        <w:rPr>
          <w:rFonts w:ascii="AvantGarde Bk BT" w:hAnsi="AvantGarde Bk BT" w:cs="Arial"/>
          <w:color w:val="000000" w:themeColor="text1"/>
          <w:sz w:val="24"/>
          <w:szCs w:val="24"/>
        </w:rPr>
        <w:t>241475426000002</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05743758" w14:textId="66D073C5" w:rsidR="0033676A" w:rsidRPr="0033676A" w:rsidRDefault="00C87D69"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33676A" w:rsidRPr="0033676A">
        <w:rPr>
          <w:rFonts w:ascii="AvantGarde Bk BT" w:hAnsi="AvantGarde Bk BT" w:cs="Arial"/>
          <w:i/>
          <w:color w:val="000000" w:themeColor="text1"/>
          <w:sz w:val="22"/>
          <w:szCs w:val="24"/>
        </w:rPr>
        <w:t>Por medio de la presente, y con fundamento en la legislación en materia de transparencia y acceso a la información pública aplicable, solicito el acceso a la información que obre en los archivos físicos o digitales de esa autoridad, relativa a los siniestros viales ocurridos dent</w:t>
      </w:r>
      <w:r w:rsidR="0033676A">
        <w:rPr>
          <w:rFonts w:ascii="AvantGarde Bk BT" w:hAnsi="AvantGarde Bk BT" w:cs="Arial"/>
          <w:i/>
          <w:color w:val="000000" w:themeColor="text1"/>
          <w:sz w:val="22"/>
          <w:szCs w:val="24"/>
        </w:rPr>
        <w:t>ro del municipio durante el año 2025.</w:t>
      </w:r>
    </w:p>
    <w:p w14:paraId="6BAC6F14" w14:textId="18FC05B3" w:rsidR="0033676A" w:rsidRPr="0033676A" w:rsidRDefault="0033676A"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33676A">
        <w:rPr>
          <w:rFonts w:ascii="AvantGarde Bk BT" w:hAnsi="AvantGarde Bk BT" w:cs="Arial"/>
          <w:i/>
          <w:color w:val="000000" w:themeColor="text1"/>
          <w:sz w:val="22"/>
          <w:szCs w:val="24"/>
        </w:rPr>
        <w:t>La información solicitada comprende, de manera enunciativa y no limitativa, lo siguiente:</w:t>
      </w:r>
    </w:p>
    <w:p w14:paraId="512E5504" w14:textId="46E79667" w:rsidR="0033676A" w:rsidRPr="0033676A" w:rsidRDefault="0033676A"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33676A">
        <w:rPr>
          <w:rFonts w:ascii="Tahoma" w:hAnsi="Tahoma" w:cs="Tahoma"/>
          <w:i/>
          <w:color w:val="000000" w:themeColor="text1"/>
          <w:sz w:val="22"/>
          <w:szCs w:val="24"/>
        </w:rPr>
        <w:t>﻿</w:t>
      </w:r>
      <w:r>
        <w:rPr>
          <w:rFonts w:ascii="Tahoma" w:hAnsi="Tahoma" w:cs="Tahoma"/>
          <w:i/>
          <w:color w:val="000000" w:themeColor="text1"/>
          <w:sz w:val="22"/>
          <w:szCs w:val="24"/>
        </w:rPr>
        <w:t>-</w:t>
      </w:r>
      <w:r w:rsidRPr="0033676A">
        <w:rPr>
          <w:rFonts w:ascii="AvantGarde Bk BT" w:hAnsi="AvantGarde Bk BT" w:cs="Arial"/>
          <w:i/>
          <w:color w:val="000000" w:themeColor="text1"/>
          <w:sz w:val="22"/>
          <w:szCs w:val="24"/>
        </w:rPr>
        <w:t>N</w:t>
      </w:r>
      <w:r w:rsidRPr="0033676A">
        <w:rPr>
          <w:rFonts w:ascii="Century Gothic" w:hAnsi="Century Gothic" w:cs="Century Gothic"/>
          <w:i/>
          <w:color w:val="000000" w:themeColor="text1"/>
          <w:sz w:val="22"/>
          <w:szCs w:val="24"/>
        </w:rPr>
        <w:t>ú</w:t>
      </w:r>
      <w:r w:rsidRPr="0033676A">
        <w:rPr>
          <w:rFonts w:ascii="AvantGarde Bk BT" w:hAnsi="AvantGarde Bk BT" w:cs="Arial"/>
          <w:i/>
          <w:color w:val="000000" w:themeColor="text1"/>
          <w:sz w:val="22"/>
          <w:szCs w:val="24"/>
        </w:rPr>
        <w:t>mero total de siniestros viales registrados durante el a</w:t>
      </w:r>
      <w:r w:rsidRPr="0033676A">
        <w:rPr>
          <w:rFonts w:ascii="Century Gothic" w:hAnsi="Century Gothic" w:cs="Century Gothic"/>
          <w:i/>
          <w:color w:val="000000" w:themeColor="text1"/>
          <w:sz w:val="22"/>
          <w:szCs w:val="24"/>
        </w:rPr>
        <w:t>ñ</w:t>
      </w:r>
      <w:r w:rsidRPr="0033676A">
        <w:rPr>
          <w:rFonts w:ascii="AvantGarde Bk BT" w:hAnsi="AvantGarde Bk BT" w:cs="Arial"/>
          <w:i/>
          <w:color w:val="000000" w:themeColor="text1"/>
          <w:sz w:val="22"/>
          <w:szCs w:val="24"/>
        </w:rPr>
        <w:t>o solicitado, diferenciando entre hechos con solo da</w:t>
      </w:r>
      <w:r w:rsidRPr="0033676A">
        <w:rPr>
          <w:rFonts w:ascii="Century Gothic" w:hAnsi="Century Gothic" w:cs="Century Gothic"/>
          <w:i/>
          <w:color w:val="000000" w:themeColor="text1"/>
          <w:sz w:val="22"/>
          <w:szCs w:val="24"/>
        </w:rPr>
        <w:t>ñ</w:t>
      </w:r>
      <w:r w:rsidRPr="0033676A">
        <w:rPr>
          <w:rFonts w:ascii="AvantGarde Bk BT" w:hAnsi="AvantGarde Bk BT" w:cs="Arial"/>
          <w:i/>
          <w:color w:val="000000" w:themeColor="text1"/>
          <w:sz w:val="22"/>
          <w:szCs w:val="24"/>
        </w:rPr>
        <w:t>os materiales, con personas lesionadas y con personas fallecidas.</w:t>
      </w:r>
    </w:p>
    <w:p w14:paraId="798052F1" w14:textId="5F53EAA6" w:rsidR="0033676A" w:rsidRPr="0033676A" w:rsidRDefault="0033676A"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33676A">
        <w:rPr>
          <w:rFonts w:ascii="Tahoma" w:hAnsi="Tahoma" w:cs="Tahoma"/>
          <w:i/>
          <w:color w:val="000000" w:themeColor="text1"/>
          <w:sz w:val="22"/>
          <w:szCs w:val="24"/>
        </w:rPr>
        <w:t>﻿</w:t>
      </w:r>
      <w:r>
        <w:rPr>
          <w:rFonts w:ascii="Tahoma" w:hAnsi="Tahoma" w:cs="Tahoma"/>
          <w:i/>
          <w:color w:val="000000" w:themeColor="text1"/>
          <w:sz w:val="22"/>
          <w:szCs w:val="24"/>
        </w:rPr>
        <w:t>-</w:t>
      </w:r>
      <w:r w:rsidRPr="0033676A">
        <w:rPr>
          <w:rFonts w:ascii="AvantGarde Bk BT" w:hAnsi="AvantGarde Bk BT" w:cs="Arial"/>
          <w:i/>
          <w:color w:val="000000" w:themeColor="text1"/>
          <w:sz w:val="22"/>
          <w:szCs w:val="24"/>
        </w:rPr>
        <w:t>Desglose mensual del total de siniestros viales registrados, indicando la cantidad correspondiente a cada mes.</w:t>
      </w:r>
    </w:p>
    <w:p w14:paraId="4AFAD53F" w14:textId="5A4E5760" w:rsidR="0033676A" w:rsidRPr="0033676A" w:rsidRDefault="0033676A"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33676A">
        <w:rPr>
          <w:rFonts w:ascii="Tahoma" w:hAnsi="Tahoma" w:cs="Tahoma"/>
          <w:i/>
          <w:color w:val="000000" w:themeColor="text1"/>
          <w:sz w:val="22"/>
          <w:szCs w:val="24"/>
        </w:rPr>
        <w:t>﻿</w:t>
      </w:r>
      <w:r>
        <w:rPr>
          <w:rFonts w:ascii="Tahoma" w:hAnsi="Tahoma" w:cs="Tahoma"/>
          <w:i/>
          <w:color w:val="000000" w:themeColor="text1"/>
          <w:sz w:val="22"/>
          <w:szCs w:val="24"/>
        </w:rPr>
        <w:t>-</w:t>
      </w:r>
      <w:r w:rsidRPr="0033676A">
        <w:rPr>
          <w:rFonts w:ascii="AvantGarde Bk BT" w:hAnsi="AvantGarde Bk BT" w:cs="Arial"/>
          <w:i/>
          <w:color w:val="000000" w:themeColor="text1"/>
          <w:sz w:val="22"/>
          <w:szCs w:val="24"/>
        </w:rPr>
        <w:t>Registro individual de cada siniestro vial, en la medida en que dicha informaci</w:t>
      </w:r>
      <w:r w:rsidRPr="0033676A">
        <w:rPr>
          <w:rFonts w:ascii="Century Gothic" w:hAnsi="Century Gothic" w:cs="Century Gothic"/>
          <w:i/>
          <w:color w:val="000000" w:themeColor="text1"/>
          <w:sz w:val="22"/>
          <w:szCs w:val="24"/>
        </w:rPr>
        <w:t>ó</w:t>
      </w:r>
      <w:r w:rsidRPr="0033676A">
        <w:rPr>
          <w:rFonts w:ascii="AvantGarde Bk BT" w:hAnsi="AvantGarde Bk BT" w:cs="Arial"/>
          <w:i/>
          <w:color w:val="000000" w:themeColor="text1"/>
          <w:sz w:val="22"/>
          <w:szCs w:val="24"/>
        </w:rPr>
        <w:t>n exista en los sistemas, bases de datos o documentos oficiales, incluyendo fecha y hora del hecho, ubicaci</w:t>
      </w:r>
      <w:r w:rsidRPr="0033676A">
        <w:rPr>
          <w:rFonts w:ascii="Century Gothic" w:hAnsi="Century Gothic" w:cs="Century Gothic"/>
          <w:i/>
          <w:color w:val="000000" w:themeColor="text1"/>
          <w:sz w:val="22"/>
          <w:szCs w:val="24"/>
        </w:rPr>
        <w:t>ó</w:t>
      </w:r>
      <w:r w:rsidRPr="0033676A">
        <w:rPr>
          <w:rFonts w:ascii="AvantGarde Bk BT" w:hAnsi="AvantGarde Bk BT" w:cs="Arial"/>
          <w:i/>
          <w:color w:val="000000" w:themeColor="text1"/>
          <w:sz w:val="22"/>
          <w:szCs w:val="24"/>
        </w:rPr>
        <w:t>n precisa como calle, cruce o tramo, tipo de siniestro, tipo de usuarios involucrados como peatón, ciclista, motociclista, automóvil particular, transporte público u otros, número de personas lesionadas y fallecidas, causa probable asentada en el reporte, autoridad que atendió el hecho y número de folio identificador o clave del registro. En caso de que esta información se encuentre almacenada en formato de base de datos, solicito su entrega en dicho formato.</w:t>
      </w:r>
    </w:p>
    <w:p w14:paraId="13D3A8BB" w14:textId="7C24CF0F" w:rsidR="0033676A" w:rsidRPr="0033676A" w:rsidRDefault="0033676A"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33676A">
        <w:rPr>
          <w:rFonts w:ascii="Tahoma" w:hAnsi="Tahoma" w:cs="Tahoma"/>
          <w:i/>
          <w:color w:val="000000" w:themeColor="text1"/>
          <w:sz w:val="22"/>
          <w:szCs w:val="24"/>
        </w:rPr>
        <w:t>﻿</w:t>
      </w:r>
      <w:r>
        <w:rPr>
          <w:rFonts w:ascii="Tahoma" w:hAnsi="Tahoma" w:cs="Tahoma"/>
          <w:i/>
          <w:color w:val="000000" w:themeColor="text1"/>
          <w:sz w:val="22"/>
          <w:szCs w:val="24"/>
        </w:rPr>
        <w:t>-</w:t>
      </w:r>
      <w:r w:rsidRPr="0033676A">
        <w:rPr>
          <w:rFonts w:ascii="AvantGarde Bk BT" w:hAnsi="AvantGarde Bk BT" w:cs="Arial"/>
          <w:i/>
          <w:color w:val="000000" w:themeColor="text1"/>
          <w:sz w:val="22"/>
          <w:szCs w:val="24"/>
        </w:rPr>
        <w:t>Copia simple en formato digital de los documentos o archivos que contengan la información solicitada, tales como reportes, partes informativos, bitácoras, registros, bases de datos, tablas de captura, actas, informes o cualquier otro soporte documental existente, en el formato en que se encuentren disponibles.</w:t>
      </w:r>
    </w:p>
    <w:p w14:paraId="39FCD56A" w14:textId="5A3D5426" w:rsidR="0033676A" w:rsidRPr="0033676A" w:rsidRDefault="0033676A"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33676A">
        <w:rPr>
          <w:rFonts w:ascii="Tahoma" w:hAnsi="Tahoma" w:cs="Tahoma"/>
          <w:i/>
          <w:color w:val="000000" w:themeColor="text1"/>
          <w:sz w:val="22"/>
          <w:szCs w:val="24"/>
        </w:rPr>
        <w:t>﻿</w:t>
      </w:r>
      <w:r>
        <w:rPr>
          <w:rFonts w:ascii="Tahoma" w:hAnsi="Tahoma" w:cs="Tahoma"/>
          <w:i/>
          <w:color w:val="000000" w:themeColor="text1"/>
          <w:sz w:val="22"/>
          <w:szCs w:val="24"/>
        </w:rPr>
        <w:t>-</w:t>
      </w:r>
      <w:r w:rsidRPr="0033676A">
        <w:rPr>
          <w:rFonts w:ascii="AvantGarde Bk BT" w:hAnsi="AvantGarde Bk BT" w:cs="Arial"/>
          <w:i/>
          <w:color w:val="000000" w:themeColor="text1"/>
          <w:sz w:val="22"/>
          <w:szCs w:val="24"/>
        </w:rPr>
        <w:t>Identificaci</w:t>
      </w:r>
      <w:r w:rsidRPr="0033676A">
        <w:rPr>
          <w:rFonts w:ascii="Century Gothic" w:hAnsi="Century Gothic" w:cs="Century Gothic"/>
          <w:i/>
          <w:color w:val="000000" w:themeColor="text1"/>
          <w:sz w:val="22"/>
          <w:szCs w:val="24"/>
        </w:rPr>
        <w:t>ó</w:t>
      </w:r>
      <w:r w:rsidRPr="0033676A">
        <w:rPr>
          <w:rFonts w:ascii="AvantGarde Bk BT" w:hAnsi="AvantGarde Bk BT" w:cs="Arial"/>
          <w:i/>
          <w:color w:val="000000" w:themeColor="text1"/>
          <w:sz w:val="22"/>
          <w:szCs w:val="24"/>
        </w:rPr>
        <w:t>n de la unidad administrativa responsable de la captura, resguardo y concentración de dicha información, así como el nombre del sistema, base de datos o formato interno donde se almacena.</w:t>
      </w:r>
    </w:p>
    <w:p w14:paraId="55DA5E1F" w14:textId="529B1DFC" w:rsidR="0033676A" w:rsidRPr="0033676A" w:rsidRDefault="0033676A"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33676A">
        <w:rPr>
          <w:rFonts w:ascii="AvantGarde Bk BT" w:hAnsi="AvantGarde Bk BT" w:cs="Arial"/>
          <w:i/>
          <w:color w:val="000000" w:themeColor="text1"/>
          <w:sz w:val="22"/>
          <w:szCs w:val="24"/>
        </w:rPr>
        <w:t>En caso de que alguna parte de la información solicitada no obre en los archivos de esa autoridad, solicito se informe de manera expresa y fundada qué información no se posee y, en su caso, qué autoridad es la competente</w:t>
      </w:r>
      <w:r>
        <w:rPr>
          <w:rFonts w:ascii="AvantGarde Bk BT" w:hAnsi="AvantGarde Bk BT" w:cs="Arial"/>
          <w:i/>
          <w:color w:val="000000" w:themeColor="text1"/>
          <w:sz w:val="22"/>
          <w:szCs w:val="24"/>
        </w:rPr>
        <w:t xml:space="preserve"> para generarla o resguardarla.</w:t>
      </w:r>
    </w:p>
    <w:p w14:paraId="4CE013F1" w14:textId="2A4544D5" w:rsidR="0033676A" w:rsidRPr="0033676A" w:rsidRDefault="0033676A"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33676A">
        <w:rPr>
          <w:rFonts w:ascii="AvantGarde Bk BT" w:hAnsi="AvantGarde Bk BT" w:cs="Arial"/>
          <w:i/>
          <w:color w:val="000000" w:themeColor="text1"/>
          <w:sz w:val="22"/>
          <w:szCs w:val="24"/>
        </w:rPr>
        <w:t>Se precisa que la presente solicitud no implica la obligación de elaborar documentos ad hoc ni de crear nueva información, sino únicamente entregar la información ya existente en los archiv</w:t>
      </w:r>
      <w:r>
        <w:rPr>
          <w:rFonts w:ascii="AvantGarde Bk BT" w:hAnsi="AvantGarde Bk BT" w:cs="Arial"/>
          <w:i/>
          <w:color w:val="000000" w:themeColor="text1"/>
          <w:sz w:val="22"/>
          <w:szCs w:val="24"/>
        </w:rPr>
        <w:t>os y registros institucionales.</w:t>
      </w:r>
    </w:p>
    <w:p w14:paraId="38D8A4BE" w14:textId="781B2E7E" w:rsidR="0033676A" w:rsidRPr="0033676A" w:rsidRDefault="0033676A" w:rsidP="0033676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33676A">
        <w:rPr>
          <w:rFonts w:ascii="AvantGarde Bk BT" w:hAnsi="AvantGarde Bk BT" w:cs="Arial"/>
          <w:i/>
          <w:color w:val="000000" w:themeColor="text1"/>
          <w:sz w:val="22"/>
          <w:szCs w:val="24"/>
        </w:rPr>
        <w:t>En caso de que los documentos contengan datos personales, solicito que la entrega se realice mediante versión pública, testando únicamente los datos identificables, confor</w:t>
      </w:r>
      <w:r>
        <w:rPr>
          <w:rFonts w:ascii="AvantGarde Bk BT" w:hAnsi="AvantGarde Bk BT" w:cs="Arial"/>
          <w:i/>
          <w:color w:val="000000" w:themeColor="text1"/>
          <w:sz w:val="22"/>
          <w:szCs w:val="24"/>
        </w:rPr>
        <w:t>me a la normatividad aplicable.</w:t>
      </w:r>
    </w:p>
    <w:p w14:paraId="5DB17E41" w14:textId="6A34CC7C" w:rsidR="00C87D69" w:rsidRDefault="0033676A" w:rsidP="0033676A">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33676A">
        <w:rPr>
          <w:rFonts w:ascii="AvantGarde Bk BT" w:hAnsi="AvantGarde Bk BT" w:cs="Arial"/>
          <w:i/>
          <w:color w:val="000000" w:themeColor="text1"/>
          <w:sz w:val="22"/>
          <w:szCs w:val="24"/>
        </w:rPr>
        <w:t>Solicito que la información se proporcione dentro del plazo legal correspondiente, conforme a la normatividad aplicable.</w:t>
      </w:r>
      <w:r w:rsidR="00C87D69" w:rsidRPr="00D85FEE">
        <w:rPr>
          <w:rFonts w:ascii="AvantGarde Bk BT" w:hAnsi="AvantGarde Bk BT" w:cs="Arial"/>
          <w:color w:val="000000" w:themeColor="text1"/>
          <w:sz w:val="24"/>
          <w:szCs w:val="24"/>
        </w:rPr>
        <w:t>” SIC.</w:t>
      </w:r>
    </w:p>
    <w:p w14:paraId="0F7AC803" w14:textId="41943DDE" w:rsidR="002C17BB" w:rsidRDefault="002C17BB"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el plazo de los diez días para contestar la solicitud de información transcurrió sin que el sujeto obligado documentara </w:t>
      </w:r>
      <w:r w:rsidR="00392D54">
        <w:rPr>
          <w:rFonts w:ascii="AvantGarde Bk BT" w:hAnsi="AvantGarde Bk BT" w:cs="Arial"/>
          <w:color w:val="000000" w:themeColor="text1"/>
          <w:sz w:val="24"/>
          <w:szCs w:val="24"/>
        </w:rPr>
        <w:t xml:space="preserve">respuesta alguna; motivo por el cual el peticionario interpuso el presente recurso de revisión en contra de la falta de respuesta a su solicitud. </w:t>
      </w:r>
    </w:p>
    <w:p w14:paraId="6F16580B" w14:textId="326C35FC" w:rsidR="00392D54" w:rsidRDefault="00392D54"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este sentido, la Ley de la materia prescribe que los sujetos obligados deben responder la solicitud de información en un plazo no mayor a diez días hábiles contados a partir del día siguiente en que fue recibida la solicitud; asimismo, dicho plazo podrá ser ampliado por diez días más</w:t>
      </w:r>
      <w:r w:rsidRPr="00392D54">
        <w:rPr>
          <w:rFonts w:ascii="AvantGarde Bk BT" w:hAnsi="AvantGarde Bk BT" w:cs="Arial"/>
          <w:color w:val="000000" w:themeColor="text1"/>
          <w:sz w:val="24"/>
          <w:szCs w:val="24"/>
        </w:rPr>
        <w:t>, siempre que hubiere causa justificada aprobada por el Comité de Transparencia y fuera notificado al solicitante</w:t>
      </w:r>
      <w:r>
        <w:rPr>
          <w:rFonts w:ascii="AvantGarde Bk BT" w:hAnsi="AvantGarde Bk BT" w:cs="Arial"/>
          <w:color w:val="000000" w:themeColor="text1"/>
          <w:sz w:val="24"/>
          <w:szCs w:val="24"/>
        </w:rPr>
        <w:t xml:space="preserve"> de manera previa al vencimiento del plazo.</w:t>
      </w:r>
      <w:r>
        <w:rPr>
          <w:rStyle w:val="Refdenotaalpie"/>
          <w:rFonts w:ascii="AvantGarde Bk BT" w:hAnsi="AvantGarde Bk BT" w:cs="Arial"/>
          <w:color w:val="000000" w:themeColor="text1"/>
          <w:sz w:val="24"/>
          <w:szCs w:val="24"/>
        </w:rPr>
        <w:footnoteReference w:id="1"/>
      </w:r>
    </w:p>
    <w:p w14:paraId="5013E303" w14:textId="50E1E845"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el caso en estudio </w:t>
      </w:r>
      <w:r w:rsidRPr="001D7B80">
        <w:rPr>
          <w:rFonts w:ascii="AvantGarde Bk BT" w:hAnsi="AvantGarde Bk BT" w:cs="Arial"/>
          <w:b/>
          <w:color w:val="000000" w:themeColor="text1"/>
          <w:sz w:val="24"/>
          <w:szCs w:val="24"/>
        </w:rPr>
        <w:t xml:space="preserve">el peticionario presentó su solicitud el </w:t>
      </w:r>
      <w:r w:rsidR="0033676A">
        <w:rPr>
          <w:rFonts w:ascii="AvantGarde Bk BT" w:hAnsi="AvantGarde Bk BT" w:cs="Arial"/>
          <w:b/>
          <w:color w:val="000000" w:themeColor="text1"/>
          <w:sz w:val="24"/>
          <w:szCs w:val="24"/>
        </w:rPr>
        <w:t>diecinueve</w:t>
      </w:r>
      <w:r w:rsidR="0094712D">
        <w:rPr>
          <w:rFonts w:ascii="AvantGarde Bk BT" w:hAnsi="AvantGarde Bk BT" w:cs="Arial"/>
          <w:b/>
          <w:color w:val="000000" w:themeColor="text1"/>
          <w:sz w:val="24"/>
          <w:szCs w:val="24"/>
        </w:rPr>
        <w:t xml:space="preserve"> de enero de dos mil veintiséis</w:t>
      </w:r>
      <w:r w:rsidRPr="001D7B80">
        <w:rPr>
          <w:rFonts w:ascii="AvantGarde Bk BT" w:hAnsi="AvantGarde Bk BT" w:cs="Arial"/>
          <w:b/>
          <w:color w:val="000000" w:themeColor="text1"/>
          <w:sz w:val="24"/>
          <w:szCs w:val="24"/>
        </w:rPr>
        <w:t xml:space="preserve">, por lo que el plazo para que el sujeto obligado emitiera su respuesta transcurrió </w:t>
      </w:r>
      <w:r w:rsidR="00BA7BCA">
        <w:rPr>
          <w:rFonts w:ascii="AvantGarde Bk BT" w:hAnsi="AvantGarde Bk BT" w:cs="Arial"/>
          <w:b/>
          <w:color w:val="000000" w:themeColor="text1"/>
          <w:sz w:val="24"/>
          <w:szCs w:val="24"/>
        </w:rPr>
        <w:t>del</w:t>
      </w:r>
      <w:r w:rsidR="0094712D">
        <w:rPr>
          <w:rFonts w:ascii="AvantGarde Bk BT" w:hAnsi="AvantGarde Bk BT" w:cs="Arial"/>
          <w:b/>
          <w:color w:val="000000" w:themeColor="text1"/>
          <w:sz w:val="24"/>
          <w:szCs w:val="24"/>
        </w:rPr>
        <w:t xml:space="preserve"> </w:t>
      </w:r>
      <w:r w:rsidR="0033676A" w:rsidRPr="0033676A">
        <w:rPr>
          <w:rFonts w:ascii="AvantGarde Bk BT" w:hAnsi="AvantGarde Bk BT" w:cs="Arial"/>
          <w:b/>
          <w:color w:val="000000" w:themeColor="text1"/>
          <w:sz w:val="24"/>
          <w:szCs w:val="24"/>
        </w:rPr>
        <w:t>veinte de enero al tres de febrero de dos mil veintiséis</w:t>
      </w:r>
      <w:r w:rsidR="0033676A" w:rsidRPr="0033676A">
        <w:rPr>
          <w:rFonts w:ascii="AvantGarde Bk BT" w:hAnsi="AvantGarde Bk BT" w:cs="Arial"/>
          <w:color w:val="000000" w:themeColor="text1"/>
          <w:sz w:val="24"/>
          <w:szCs w:val="24"/>
        </w:rPr>
        <w:t>, sin tomar en cuenta el veinticuatro, veinticinco, treinta y uno de enero, así como el uno y dos de febrero de dos mil veintiséis, por ser inhábiles</w:t>
      </w:r>
      <w:r w:rsidR="00BA7BCA" w:rsidRPr="0033676A">
        <w:rPr>
          <w:rFonts w:ascii="AvantGarde Bk BT" w:hAnsi="AvantGarde Bk BT" w:cs="Arial"/>
          <w:color w:val="000000" w:themeColor="text1"/>
          <w:sz w:val="24"/>
          <w:szCs w:val="24"/>
        </w:rPr>
        <w:t>.</w:t>
      </w:r>
    </w:p>
    <w:p w14:paraId="5FE528E9" w14:textId="1DCD409C" w:rsidR="001D7B80" w:rsidRDefault="007562F1"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1D7B80">
        <w:rPr>
          <w:rFonts w:ascii="AvantGarde Bk BT" w:hAnsi="AvantGarde Bk BT" w:cs="Arial"/>
          <w:color w:val="000000" w:themeColor="text1"/>
          <w:sz w:val="24"/>
          <w:szCs w:val="24"/>
        </w:rPr>
        <w:t>, el sujeto obligado debió documentar su respuesta dentro de dicho plazo</w:t>
      </w:r>
      <w:r w:rsidR="001D7B80" w:rsidRPr="007A00EA">
        <w:rPr>
          <w:rFonts w:ascii="AvantGarde Bk BT" w:hAnsi="AvantGarde Bk BT" w:cs="Arial"/>
          <w:b/>
          <w:color w:val="000000" w:themeColor="text1"/>
          <w:sz w:val="24"/>
          <w:szCs w:val="24"/>
        </w:rPr>
        <w:t>, sin que obre constancia alguna que demuestre que tal circunstancia aconteció;</w:t>
      </w:r>
      <w:r w:rsidR="001D7B80">
        <w:rPr>
          <w:rFonts w:ascii="AvantGarde Bk BT" w:hAnsi="AvantGarde Bk BT" w:cs="Arial"/>
          <w:b/>
          <w:color w:val="000000" w:themeColor="text1"/>
          <w:sz w:val="24"/>
          <w:szCs w:val="24"/>
        </w:rPr>
        <w:t xml:space="preserve"> de ahí que la respuesta </w:t>
      </w:r>
      <w:r w:rsidR="0013198C">
        <w:rPr>
          <w:rFonts w:ascii="AvantGarde Bk BT" w:hAnsi="AvantGarde Bk BT" w:cs="Arial"/>
          <w:b/>
          <w:color w:val="000000" w:themeColor="text1"/>
          <w:sz w:val="24"/>
          <w:szCs w:val="24"/>
        </w:rPr>
        <w:t xml:space="preserve">no </w:t>
      </w:r>
      <w:r w:rsidR="001D7B80">
        <w:rPr>
          <w:rFonts w:ascii="AvantGarde Bk BT" w:hAnsi="AvantGarde Bk BT" w:cs="Arial"/>
          <w:b/>
          <w:color w:val="000000" w:themeColor="text1"/>
          <w:sz w:val="24"/>
          <w:szCs w:val="24"/>
        </w:rPr>
        <w:t xml:space="preserve">haya sido emitida </w:t>
      </w:r>
      <w:r w:rsidR="0013198C">
        <w:rPr>
          <w:rFonts w:ascii="AvantGarde Bk BT" w:hAnsi="AvantGarde Bk BT" w:cs="Arial"/>
          <w:b/>
          <w:color w:val="000000" w:themeColor="text1"/>
          <w:sz w:val="24"/>
          <w:szCs w:val="24"/>
        </w:rPr>
        <w:t>dentro</w:t>
      </w:r>
      <w:r w:rsidR="001D7B80">
        <w:rPr>
          <w:rFonts w:ascii="AvantGarde Bk BT" w:hAnsi="AvantGarde Bk BT" w:cs="Arial"/>
          <w:b/>
          <w:color w:val="000000" w:themeColor="text1"/>
          <w:sz w:val="24"/>
          <w:szCs w:val="24"/>
        </w:rPr>
        <w:t xml:space="preserve"> del plazo previsto en el artículo 154 de la Ley de Transparencia, pues el último día para responder fue el </w:t>
      </w:r>
      <w:r w:rsidR="00501F6E">
        <w:rPr>
          <w:rFonts w:ascii="AvantGarde Bk BT" w:hAnsi="AvantGarde Bk BT" w:cs="Arial"/>
          <w:b/>
          <w:color w:val="000000" w:themeColor="text1"/>
          <w:sz w:val="24"/>
          <w:szCs w:val="24"/>
        </w:rPr>
        <w:t>tres de febrer</w:t>
      </w:r>
      <w:r w:rsidR="0094712D">
        <w:rPr>
          <w:rFonts w:ascii="AvantGarde Bk BT" w:hAnsi="AvantGarde Bk BT" w:cs="Arial"/>
          <w:b/>
          <w:color w:val="000000" w:themeColor="text1"/>
          <w:sz w:val="24"/>
          <w:szCs w:val="24"/>
        </w:rPr>
        <w:t>o de dos mil veintiséis</w:t>
      </w:r>
      <w:r w:rsidR="001D7B80">
        <w:rPr>
          <w:rFonts w:ascii="AvantGarde Bk BT" w:hAnsi="AvantGarde Bk BT" w:cs="Arial"/>
          <w:b/>
          <w:color w:val="000000" w:themeColor="text1"/>
          <w:sz w:val="24"/>
          <w:szCs w:val="24"/>
        </w:rPr>
        <w:t>.</w:t>
      </w:r>
    </w:p>
    <w:p w14:paraId="6BE367EF" w14:textId="4E8AF144"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 xml:space="preserve">Al respecto, </w:t>
      </w:r>
      <w:r w:rsidRPr="00917781">
        <w:rPr>
          <w:rFonts w:ascii="AvantGarde Bk BT" w:hAnsi="AvantGarde Bk BT" w:cs="Arial"/>
          <w:b/>
          <w:sz w:val="24"/>
          <w:szCs w:val="24"/>
        </w:rPr>
        <w:t xml:space="preserve">la Ley </w:t>
      </w:r>
      <w:r>
        <w:rPr>
          <w:rFonts w:ascii="AvantGarde Bk BT" w:hAnsi="AvantGarde Bk BT" w:cs="Arial"/>
          <w:b/>
          <w:sz w:val="24"/>
          <w:szCs w:val="24"/>
        </w:rPr>
        <w:t>en mención</w:t>
      </w:r>
      <w:r w:rsidRPr="00917781">
        <w:rPr>
          <w:rFonts w:ascii="AvantGarde Bk BT" w:hAnsi="AvantGarde Bk BT" w:cs="Arial"/>
          <w:b/>
          <w:sz w:val="24"/>
          <w:szCs w:val="24"/>
        </w:rPr>
        <w:t xml:space="preserve"> prescribe que, una vez transcurridos los diez días de presentada la s</w:t>
      </w:r>
      <w:r>
        <w:rPr>
          <w:rFonts w:ascii="AvantGarde Bk BT" w:hAnsi="AvantGarde Bk BT" w:cs="Arial"/>
          <w:b/>
          <w:sz w:val="24"/>
          <w:szCs w:val="24"/>
        </w:rPr>
        <w:t xml:space="preserve">olicitud de información, </w:t>
      </w:r>
      <w:r w:rsidRPr="002C68F4">
        <w:rPr>
          <w:rFonts w:ascii="AvantGarde Bk BT" w:hAnsi="AvantGarde Bk BT" w:cs="Arial"/>
          <w:b/>
          <w:sz w:val="24"/>
          <w:szCs w:val="24"/>
          <w:u w:val="single"/>
        </w:rPr>
        <w:t>si la Unidad de Transparencia no responde al interesado, se aplicará el principio de afirmativa ficta, y la autoridad estará obligada a entregar la información de manera gratuita</w:t>
      </w:r>
      <w:r w:rsidRPr="00917781">
        <w:rPr>
          <w:rFonts w:ascii="AvantGarde Bk BT" w:hAnsi="AvantGarde Bk BT" w:cs="Arial"/>
          <w:sz w:val="24"/>
          <w:szCs w:val="24"/>
        </w:rPr>
        <w:t>, en un plazo máximo de diez días; salvo cuando se trate de información reservada o confidencial</w:t>
      </w:r>
      <w:r>
        <w:rPr>
          <w:rFonts w:ascii="AvantGarde Bk BT" w:hAnsi="AvantGarde Bk BT" w:cs="Arial"/>
          <w:sz w:val="24"/>
          <w:szCs w:val="24"/>
        </w:rPr>
        <w:t>.</w:t>
      </w:r>
      <w:r w:rsidR="0013198C">
        <w:rPr>
          <w:rStyle w:val="Refdenotaalpie"/>
          <w:rFonts w:ascii="AvantGarde Bk BT" w:hAnsi="AvantGarde Bk BT" w:cs="Arial"/>
          <w:sz w:val="24"/>
          <w:szCs w:val="24"/>
        </w:rPr>
        <w:footnoteReference w:id="2"/>
      </w:r>
    </w:p>
    <w:p w14:paraId="6ADAE701" w14:textId="4F9E9D7E" w:rsidR="00D85FEE" w:rsidRDefault="0013198C" w:rsidP="008D798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éste modo y toda vez que el sujeto obligado no respondió la solicitud de información dentro del plazo de respuesta previsto en el artículo 154 de la Ley de </w:t>
      </w:r>
      <w:r>
        <w:rPr>
          <w:rFonts w:ascii="AvantGarde Bk BT" w:hAnsi="AvantGarde Bk BT" w:cs="Arial"/>
          <w:sz w:val="24"/>
          <w:szCs w:val="24"/>
        </w:rPr>
        <w:lastRenderedPageBreak/>
        <w:t xml:space="preserve">Transparencia local, resulta aplicable el artículo 164 de la Ley en comento y, en consecuencia, </w:t>
      </w:r>
      <w:r w:rsidRPr="00F93AED">
        <w:rPr>
          <w:rFonts w:ascii="AvantGarde Bk BT" w:hAnsi="AvantGarde Bk BT" w:cs="Arial"/>
          <w:b/>
          <w:sz w:val="24"/>
          <w:szCs w:val="24"/>
        </w:rPr>
        <w:t>la aplicación del Principio de Afirmativa Ficta</w:t>
      </w:r>
      <w:r>
        <w:rPr>
          <w:rFonts w:ascii="AvantGarde Bk BT" w:hAnsi="AvantGarde Bk BT" w:cs="Arial"/>
          <w:sz w:val="24"/>
          <w:szCs w:val="24"/>
        </w:rPr>
        <w:t>.</w:t>
      </w:r>
    </w:p>
    <w:p w14:paraId="3B9EE1A8" w14:textId="1B439491" w:rsidR="00501F6E" w:rsidRPr="002E7F8B" w:rsidRDefault="007D781F" w:rsidP="00E71CB7">
      <w:pPr>
        <w:pStyle w:val="corte4fondo"/>
        <w:spacing w:after="240"/>
        <w:rPr>
          <w:rFonts w:ascii="AvantGarde Bk BT" w:hAnsi="AvantGarde Bk BT" w:cs="Arial"/>
          <w:sz w:val="24"/>
          <w:szCs w:val="24"/>
        </w:rPr>
      </w:pPr>
      <w:r>
        <w:rPr>
          <w:rFonts w:ascii="AvantGarde Bk BT" w:hAnsi="AvantGarde Bk BT" w:cs="Arial"/>
          <w:sz w:val="24"/>
          <w:szCs w:val="24"/>
        </w:rPr>
        <w:t xml:space="preserve">Pues bien, </w:t>
      </w:r>
      <w:r w:rsidR="0020116C">
        <w:rPr>
          <w:rFonts w:ascii="AvantGarde Bk BT" w:hAnsi="AvantGarde Bk BT" w:cs="Arial"/>
          <w:sz w:val="24"/>
          <w:szCs w:val="24"/>
        </w:rPr>
        <w:t xml:space="preserve">en el caso concreto, </w:t>
      </w:r>
      <w:r>
        <w:rPr>
          <w:rFonts w:ascii="AvantGarde Bk BT" w:hAnsi="AvantGarde Bk BT" w:cs="Arial"/>
          <w:sz w:val="24"/>
          <w:szCs w:val="24"/>
        </w:rPr>
        <w:t>el particular requirió</w:t>
      </w:r>
      <w:r w:rsidR="0020116C">
        <w:rPr>
          <w:rFonts w:ascii="AvantGarde Bk BT" w:hAnsi="AvantGarde Bk BT" w:cs="Arial"/>
          <w:sz w:val="24"/>
          <w:szCs w:val="24"/>
        </w:rPr>
        <w:t xml:space="preserve"> información relacionada </w:t>
      </w:r>
      <w:r w:rsidR="0094712D">
        <w:rPr>
          <w:rFonts w:ascii="AvantGarde Bk BT" w:hAnsi="AvantGarde Bk BT" w:cs="Arial"/>
          <w:sz w:val="24"/>
          <w:szCs w:val="24"/>
        </w:rPr>
        <w:t xml:space="preserve">con </w:t>
      </w:r>
      <w:r w:rsidR="00501F6E">
        <w:rPr>
          <w:rFonts w:ascii="AvantGarde Bk BT" w:hAnsi="AvantGarde Bk BT" w:cs="Arial"/>
          <w:sz w:val="24"/>
          <w:szCs w:val="24"/>
        </w:rPr>
        <w:t xml:space="preserve">los </w:t>
      </w:r>
      <w:r w:rsidR="00501F6E" w:rsidRPr="00501F6E">
        <w:rPr>
          <w:rFonts w:ascii="AvantGarde Bk BT" w:hAnsi="AvantGarde Bk BT" w:cs="Arial"/>
          <w:sz w:val="24"/>
          <w:szCs w:val="24"/>
        </w:rPr>
        <w:t xml:space="preserve">siniestros viales ocurridos dentro del municipio durante el </w:t>
      </w:r>
      <w:r w:rsidR="00501F6E">
        <w:rPr>
          <w:rFonts w:ascii="AvantGarde Bk BT" w:hAnsi="AvantGarde Bk BT" w:cs="Arial"/>
          <w:sz w:val="24"/>
          <w:szCs w:val="24"/>
        </w:rPr>
        <w:t>dos mil veinticinco, dentro de la que se encuentra la información estad</w:t>
      </w:r>
      <w:r w:rsidR="002E7F8B">
        <w:rPr>
          <w:rFonts w:ascii="AvantGarde Bk BT" w:hAnsi="AvantGarde Bk BT" w:cs="Arial"/>
          <w:sz w:val="24"/>
          <w:szCs w:val="24"/>
        </w:rPr>
        <w:t>ística desglosada por mes;</w:t>
      </w:r>
      <w:r w:rsidR="00501F6E">
        <w:rPr>
          <w:rFonts w:ascii="AvantGarde Bk BT" w:hAnsi="AvantGarde Bk BT" w:cs="Arial"/>
          <w:sz w:val="24"/>
          <w:szCs w:val="24"/>
        </w:rPr>
        <w:t xml:space="preserve"> </w:t>
      </w:r>
      <w:r w:rsidR="002E7F8B">
        <w:rPr>
          <w:rFonts w:ascii="AvantGarde Bk BT" w:hAnsi="AvantGarde Bk BT" w:cs="Arial"/>
          <w:sz w:val="24"/>
          <w:szCs w:val="24"/>
        </w:rPr>
        <w:t>registro individual de cada siniestro con lugar, fecha y características; copia digital de los documentos que contengan la información requerida; así como la i</w:t>
      </w:r>
      <w:r w:rsidR="002E7F8B" w:rsidRPr="002E7F8B">
        <w:rPr>
          <w:rFonts w:ascii="AvantGarde Bk BT" w:hAnsi="AvantGarde Bk BT" w:cs="Arial"/>
          <w:sz w:val="24"/>
          <w:szCs w:val="24"/>
        </w:rPr>
        <w:t>dentificación de la unidad administrativa responsable de la captura, resguardo y concentración de dicha información</w:t>
      </w:r>
      <w:r w:rsidR="002E7F8B">
        <w:rPr>
          <w:rFonts w:ascii="AvantGarde Bk BT" w:hAnsi="AvantGarde Bk BT" w:cs="Arial"/>
          <w:sz w:val="24"/>
          <w:szCs w:val="24"/>
        </w:rPr>
        <w:t>.</w:t>
      </w:r>
    </w:p>
    <w:p w14:paraId="7776A53D" w14:textId="0682CCBD" w:rsidR="006A439A" w:rsidRDefault="00F83B58" w:rsidP="0003242C">
      <w:pPr>
        <w:pStyle w:val="corte4fondo"/>
        <w:rPr>
          <w:rFonts w:ascii="AvantGarde Bk BT" w:hAnsi="AvantGarde Bk BT" w:cs="Arial"/>
          <w:sz w:val="24"/>
          <w:szCs w:val="24"/>
        </w:rPr>
      </w:pPr>
      <w:r>
        <w:rPr>
          <w:rFonts w:ascii="AvantGarde Bk BT" w:hAnsi="AvantGarde Bk BT" w:cs="Arial"/>
          <w:sz w:val="24"/>
          <w:szCs w:val="24"/>
        </w:rPr>
        <w:t xml:space="preserve">Respecto de este tópico, </w:t>
      </w:r>
      <w:r w:rsidRPr="006A439A">
        <w:rPr>
          <w:rFonts w:ascii="AvantGarde Bk BT" w:hAnsi="AvantGarde Bk BT" w:cs="Arial"/>
          <w:sz w:val="24"/>
          <w:szCs w:val="24"/>
        </w:rPr>
        <w:t xml:space="preserve">el Reglamento </w:t>
      </w:r>
      <w:r w:rsidR="006A439A" w:rsidRPr="006A439A">
        <w:rPr>
          <w:rFonts w:ascii="AvantGarde Bk BT" w:hAnsi="AvantGarde Bk BT" w:cs="Arial"/>
          <w:sz w:val="24"/>
          <w:szCs w:val="24"/>
        </w:rPr>
        <w:t>Interno de la Dirección General</w:t>
      </w:r>
      <w:r w:rsidR="000C47F7">
        <w:rPr>
          <w:rFonts w:ascii="AvantGarde Bk BT" w:hAnsi="AvantGarde Bk BT" w:cs="Arial"/>
          <w:sz w:val="24"/>
          <w:szCs w:val="24"/>
        </w:rPr>
        <w:t xml:space="preserve"> de Seguridad Pública Municipal prevé que el Director de Tránsito y Policía Vial tiene dentro de sus facultades las siguientes:</w:t>
      </w:r>
    </w:p>
    <w:p w14:paraId="00D0B80C" w14:textId="0EE7B275" w:rsidR="000C47F7" w:rsidRDefault="000C47F7" w:rsidP="0003242C">
      <w:pPr>
        <w:pStyle w:val="corte4fondo"/>
        <w:numPr>
          <w:ilvl w:val="0"/>
          <w:numId w:val="43"/>
        </w:numPr>
        <w:ind w:left="680" w:firstLine="0"/>
        <w:rPr>
          <w:rFonts w:ascii="AvantGarde Bk BT" w:hAnsi="AvantGarde Bk BT" w:cs="Arial"/>
          <w:sz w:val="24"/>
          <w:szCs w:val="24"/>
        </w:rPr>
      </w:pPr>
      <w:r w:rsidRPr="000C47F7">
        <w:rPr>
          <w:rFonts w:ascii="AvantGarde Bk BT" w:hAnsi="AvantGarde Bk BT" w:cs="Arial"/>
          <w:sz w:val="24"/>
          <w:szCs w:val="24"/>
        </w:rPr>
        <w:t xml:space="preserve">Dirigir y tener bajo su cargo a todo el personal, armamento, equipo, vehículos y documentación de la Dirección de Tránsito y Policía Vial, respondiente ante el Comisario; </w:t>
      </w:r>
    </w:p>
    <w:p w14:paraId="321E8F9F" w14:textId="7676EABC" w:rsidR="000C47F7" w:rsidRDefault="000C47F7" w:rsidP="0003242C">
      <w:pPr>
        <w:pStyle w:val="corte4fondo"/>
        <w:numPr>
          <w:ilvl w:val="0"/>
          <w:numId w:val="43"/>
        </w:numPr>
        <w:ind w:left="680" w:firstLine="0"/>
        <w:rPr>
          <w:rFonts w:ascii="AvantGarde Bk BT" w:hAnsi="AvantGarde Bk BT" w:cs="Arial"/>
          <w:sz w:val="24"/>
          <w:szCs w:val="24"/>
        </w:rPr>
      </w:pPr>
      <w:r w:rsidRPr="000C47F7">
        <w:rPr>
          <w:rFonts w:ascii="AvantGarde Bk BT" w:hAnsi="AvantGarde Bk BT" w:cs="Arial"/>
          <w:sz w:val="24"/>
          <w:szCs w:val="24"/>
        </w:rPr>
        <w:t xml:space="preserve">Planear, programar, supervisar y evaluar las acciones operativas del personal a su cargo; proponer las medidas para el mejor aprovechamiento y distribución del personal y equipo, así como las políticas para lograr la misión de la Corporación; </w:t>
      </w:r>
    </w:p>
    <w:p w14:paraId="3711084E" w14:textId="0FC3B41B" w:rsidR="000C47F7" w:rsidRDefault="000C47F7" w:rsidP="0003242C">
      <w:pPr>
        <w:pStyle w:val="corte4fondo"/>
        <w:numPr>
          <w:ilvl w:val="0"/>
          <w:numId w:val="43"/>
        </w:numPr>
        <w:ind w:left="680" w:firstLine="0"/>
        <w:rPr>
          <w:rFonts w:ascii="AvantGarde Bk BT" w:hAnsi="AvantGarde Bk BT" w:cs="Arial"/>
          <w:sz w:val="24"/>
          <w:szCs w:val="24"/>
        </w:rPr>
      </w:pPr>
      <w:r w:rsidRPr="000C47F7">
        <w:rPr>
          <w:rFonts w:ascii="AvantGarde Bk BT" w:hAnsi="AvantGarde Bk BT" w:cs="Arial"/>
          <w:sz w:val="24"/>
          <w:szCs w:val="24"/>
        </w:rPr>
        <w:t xml:space="preserve">Registrar y controlar la documentación relativa a las actividades operativas realizadas; </w:t>
      </w:r>
    </w:p>
    <w:p w14:paraId="440EAA9D" w14:textId="3BBDFF61" w:rsidR="000C47F7" w:rsidRDefault="000C47F7" w:rsidP="0003242C">
      <w:pPr>
        <w:pStyle w:val="corte4fondo"/>
        <w:numPr>
          <w:ilvl w:val="0"/>
          <w:numId w:val="43"/>
        </w:numPr>
        <w:ind w:left="680" w:firstLine="0"/>
        <w:rPr>
          <w:rFonts w:ascii="AvantGarde Bk BT" w:hAnsi="AvantGarde Bk BT" w:cs="Arial"/>
          <w:sz w:val="24"/>
          <w:szCs w:val="24"/>
        </w:rPr>
      </w:pPr>
      <w:r w:rsidRPr="000C47F7">
        <w:rPr>
          <w:rFonts w:ascii="AvantGarde Bk BT" w:hAnsi="AvantGarde Bk BT" w:cs="Arial"/>
          <w:sz w:val="24"/>
          <w:szCs w:val="24"/>
        </w:rPr>
        <w:t xml:space="preserve">Presentar proyectos y diseñar dispositivos sobre operaciones especiales y emergentes, referentes a la vialidad, en el Municipio, así como para la instalación de señalética, dentro de la misma jurisdicción; </w:t>
      </w:r>
    </w:p>
    <w:p w14:paraId="4EC11F47" w14:textId="445AE15C" w:rsidR="000C47F7" w:rsidRPr="000C47F7" w:rsidRDefault="000C47F7" w:rsidP="0003242C">
      <w:pPr>
        <w:pStyle w:val="corte4fondo"/>
        <w:numPr>
          <w:ilvl w:val="0"/>
          <w:numId w:val="43"/>
        </w:numPr>
        <w:spacing w:after="240"/>
        <w:ind w:left="680" w:firstLine="0"/>
        <w:rPr>
          <w:rFonts w:ascii="AvantGarde Bk BT" w:hAnsi="AvantGarde Bk BT" w:cs="Arial"/>
          <w:sz w:val="24"/>
          <w:szCs w:val="24"/>
        </w:rPr>
      </w:pPr>
      <w:r w:rsidRPr="000C47F7">
        <w:rPr>
          <w:rFonts w:ascii="AvantGarde Bk BT" w:hAnsi="AvantGarde Bk BT" w:cs="Arial"/>
          <w:sz w:val="24"/>
          <w:szCs w:val="24"/>
        </w:rPr>
        <w:t>Supervisar el Parte de Novedades Informativo diario de los acontecimientos ocurridos y rendirlo al Comisario, anex</w:t>
      </w:r>
      <w:r w:rsidR="0003242C">
        <w:rPr>
          <w:rFonts w:ascii="AvantGarde Bk BT" w:hAnsi="AvantGarde Bk BT" w:cs="Arial"/>
          <w:sz w:val="24"/>
          <w:szCs w:val="24"/>
        </w:rPr>
        <w:t>ando toda información referente.</w:t>
      </w:r>
      <w:r>
        <w:rPr>
          <w:rStyle w:val="Refdenotaalpie"/>
          <w:rFonts w:ascii="AvantGarde Bk BT" w:hAnsi="AvantGarde Bk BT" w:cs="Arial"/>
          <w:sz w:val="24"/>
          <w:szCs w:val="24"/>
        </w:rPr>
        <w:footnoteReference w:id="3"/>
      </w:r>
    </w:p>
    <w:p w14:paraId="6EC2EAE7" w14:textId="765FFC28" w:rsidR="00B12131" w:rsidRDefault="003A04B9" w:rsidP="0003242C">
      <w:pPr>
        <w:pStyle w:val="corte4fondo"/>
        <w:spacing w:after="240"/>
        <w:rPr>
          <w:rFonts w:ascii="AvantGarde Bk BT" w:hAnsi="AvantGarde Bk BT" w:cs="Arial"/>
          <w:sz w:val="24"/>
          <w:szCs w:val="24"/>
        </w:rPr>
      </w:pPr>
      <w:r>
        <w:rPr>
          <w:rFonts w:ascii="AvantGarde Bk BT" w:hAnsi="AvantGarde Bk BT" w:cs="Arial"/>
          <w:sz w:val="24"/>
          <w:szCs w:val="24"/>
        </w:rPr>
        <w:lastRenderedPageBreak/>
        <w:t xml:space="preserve">De lo anterior, </w:t>
      </w:r>
      <w:r w:rsidR="00B12131">
        <w:rPr>
          <w:rFonts w:ascii="AvantGarde Bk BT" w:hAnsi="AvantGarde Bk BT" w:cs="Arial"/>
          <w:sz w:val="24"/>
          <w:szCs w:val="24"/>
        </w:rPr>
        <w:t>se desaprende que</w:t>
      </w:r>
      <w:r w:rsidR="0003242C">
        <w:rPr>
          <w:rFonts w:ascii="AvantGarde Bk BT" w:hAnsi="AvantGarde Bk BT" w:cs="Arial"/>
          <w:sz w:val="24"/>
          <w:szCs w:val="24"/>
        </w:rPr>
        <w:t xml:space="preserve"> la</w:t>
      </w:r>
      <w:r w:rsidR="00B12131">
        <w:rPr>
          <w:rFonts w:ascii="AvantGarde Bk BT" w:hAnsi="AvantGarde Bk BT" w:cs="Arial"/>
          <w:sz w:val="24"/>
          <w:szCs w:val="24"/>
        </w:rPr>
        <w:t xml:space="preserve"> </w:t>
      </w:r>
      <w:r w:rsidR="0003242C" w:rsidRPr="000C47F7">
        <w:rPr>
          <w:rFonts w:ascii="AvantGarde Bk BT" w:hAnsi="AvantGarde Bk BT" w:cs="Arial"/>
          <w:sz w:val="24"/>
          <w:szCs w:val="24"/>
        </w:rPr>
        <w:t>Dirección de Tránsito y Policía Vial</w:t>
      </w:r>
      <w:r w:rsidR="00B12131">
        <w:rPr>
          <w:rFonts w:ascii="AvantGarde Bk BT" w:hAnsi="AvantGarde Bk BT" w:cs="Arial"/>
          <w:sz w:val="24"/>
          <w:szCs w:val="24"/>
        </w:rPr>
        <w:t xml:space="preserve"> del sujeto obligado cuenta con atribuciones para resguardar y/o archivar la información relacionada con </w:t>
      </w:r>
      <w:r w:rsidR="0003242C">
        <w:rPr>
          <w:rFonts w:ascii="AvantGarde Bk BT" w:hAnsi="AvantGarde Bk BT" w:cs="Arial"/>
          <w:sz w:val="24"/>
          <w:szCs w:val="24"/>
        </w:rPr>
        <w:t xml:space="preserve">los </w:t>
      </w:r>
      <w:r w:rsidR="0003242C" w:rsidRPr="00501F6E">
        <w:rPr>
          <w:rFonts w:ascii="AvantGarde Bk BT" w:hAnsi="AvantGarde Bk BT" w:cs="Arial"/>
          <w:sz w:val="24"/>
          <w:szCs w:val="24"/>
        </w:rPr>
        <w:t xml:space="preserve">siniestros viales ocurridos dentro del municipio durante el </w:t>
      </w:r>
      <w:r w:rsidR="0003242C">
        <w:rPr>
          <w:rFonts w:ascii="AvantGarde Bk BT" w:hAnsi="AvantGarde Bk BT" w:cs="Arial"/>
          <w:sz w:val="24"/>
          <w:szCs w:val="24"/>
        </w:rPr>
        <w:t>dos mil veinticinco</w:t>
      </w:r>
      <w:r w:rsidR="00B12131">
        <w:rPr>
          <w:rFonts w:ascii="AvantGarde Bk BT" w:hAnsi="AvantGarde Bk BT" w:cs="Arial"/>
          <w:sz w:val="24"/>
          <w:szCs w:val="24"/>
        </w:rPr>
        <w:t>.</w:t>
      </w:r>
    </w:p>
    <w:p w14:paraId="2EE966A5" w14:textId="6E5D90AB" w:rsidR="0010715E" w:rsidRDefault="00B12131" w:rsidP="00331D1B">
      <w:pPr>
        <w:pStyle w:val="corte4fondo"/>
        <w:spacing w:after="240"/>
        <w:rPr>
          <w:rFonts w:ascii="AvantGarde Bk BT" w:hAnsi="AvantGarde Bk BT" w:cs="Arial"/>
          <w:sz w:val="24"/>
          <w:szCs w:val="24"/>
        </w:rPr>
      </w:pPr>
      <w:r>
        <w:rPr>
          <w:rFonts w:ascii="AvantGarde Bk BT" w:hAnsi="AvantGarde Bk BT" w:cs="Arial"/>
          <w:sz w:val="24"/>
          <w:szCs w:val="24"/>
        </w:rPr>
        <w:t>Por ello, resulta inconcuso</w:t>
      </w:r>
      <w:r w:rsidR="003A04B9" w:rsidRPr="00BB18C8">
        <w:rPr>
          <w:rFonts w:ascii="AvantGarde Bk BT" w:hAnsi="AvantGarde Bk BT" w:cs="Arial"/>
          <w:sz w:val="24"/>
          <w:szCs w:val="24"/>
        </w:rPr>
        <w:t xml:space="preserve"> que </w:t>
      </w:r>
      <w:r w:rsidR="00B94D22" w:rsidRPr="00BB18C8">
        <w:rPr>
          <w:rFonts w:ascii="AvantGarde Bk BT" w:hAnsi="AvantGarde Bk BT" w:cs="Arial"/>
          <w:sz w:val="24"/>
          <w:szCs w:val="24"/>
        </w:rPr>
        <w:t xml:space="preserve">el </w:t>
      </w:r>
      <w:r w:rsidR="00306319">
        <w:rPr>
          <w:rFonts w:ascii="AvantGarde Bk BT" w:hAnsi="AvantGarde Bk BT" w:cs="Arial"/>
          <w:sz w:val="24"/>
          <w:szCs w:val="24"/>
        </w:rPr>
        <w:t xml:space="preserve">Titular de la Unidad de Transparencia </w:t>
      </w:r>
      <w:r w:rsidR="0010715E">
        <w:rPr>
          <w:rFonts w:ascii="AvantGarde Bk BT" w:hAnsi="AvantGarde Bk BT" w:cs="Arial"/>
          <w:sz w:val="24"/>
          <w:szCs w:val="24"/>
        </w:rPr>
        <w:t xml:space="preserve">debió turnar la solicitud de información a </w:t>
      </w:r>
      <w:r w:rsidR="0003242C">
        <w:rPr>
          <w:rFonts w:ascii="AvantGarde Bk BT" w:hAnsi="AvantGarde Bk BT" w:cs="Arial"/>
          <w:sz w:val="24"/>
          <w:szCs w:val="24"/>
        </w:rPr>
        <w:t xml:space="preserve">la </w:t>
      </w:r>
      <w:r w:rsidR="0003242C" w:rsidRPr="000C47F7">
        <w:rPr>
          <w:rFonts w:ascii="AvantGarde Bk BT" w:hAnsi="AvantGarde Bk BT" w:cs="Arial"/>
          <w:sz w:val="24"/>
          <w:szCs w:val="24"/>
        </w:rPr>
        <w:t>Dirección de Tránsito y Policía Vial</w:t>
      </w:r>
      <w:r w:rsidR="0003242C">
        <w:rPr>
          <w:rFonts w:ascii="AvantGarde Bk BT" w:hAnsi="AvantGarde Bk BT" w:cs="Arial"/>
          <w:sz w:val="24"/>
          <w:szCs w:val="24"/>
        </w:rPr>
        <w:t xml:space="preserve"> </w:t>
      </w:r>
      <w:r w:rsidR="0010715E">
        <w:rPr>
          <w:rFonts w:ascii="AvantGarde Bk BT" w:hAnsi="AvantGarde Bk BT" w:cs="Arial"/>
          <w:sz w:val="24"/>
          <w:szCs w:val="24"/>
        </w:rPr>
        <w:t>del sujeto obligado, pues dicha área cuenta con atribuciones para resguardar y/o archivar la información requerida por la persona ahora recurrente.</w:t>
      </w:r>
    </w:p>
    <w:p w14:paraId="7CC38772" w14:textId="63C29EC0" w:rsidR="0080322D" w:rsidRDefault="0080322D" w:rsidP="009643F7">
      <w:pPr>
        <w:pStyle w:val="NormalWeb"/>
        <w:spacing w:line="360" w:lineRule="auto"/>
        <w:ind w:firstLine="680"/>
        <w:jc w:val="both"/>
        <w:rPr>
          <w:rFonts w:ascii="AvantGarde Bk BT" w:hAnsi="AvantGarde Bk BT" w:cs="Arial"/>
        </w:rPr>
      </w:pPr>
      <w:r>
        <w:rPr>
          <w:rFonts w:ascii="AvantGarde Bk BT" w:hAnsi="AvantGarde Bk BT" w:cs="Arial"/>
        </w:rPr>
        <w:t>Ahora, dada la naturaleza del acto que aquí se impugna, esto es, la omisión de respuesta, es necesario mencionar, que desde un punto de vista general, los actos emanados de las autoridades pueden ser positivos, es decir, decisiones o ejecuciones que consisten en un hacer; o negativos, que implican la abstención de la autoridad de actuar, o el rechazo a conducirse de la manera solicitada por el particular</w:t>
      </w:r>
      <w:r w:rsidR="009643F7">
        <w:rPr>
          <w:rFonts w:ascii="AvantGarde Bk BT" w:hAnsi="AvantGarde Bk BT" w:cs="Arial"/>
        </w:rPr>
        <w:t>.</w:t>
      </w:r>
      <w:r>
        <w:rPr>
          <w:rStyle w:val="Refdenotaalpie"/>
          <w:rFonts w:ascii="AvantGarde Bk BT" w:hAnsi="AvantGarde Bk BT" w:cs="Arial"/>
        </w:rPr>
        <w:footnoteReference w:id="4"/>
      </w:r>
      <w:r w:rsidR="009643F7">
        <w:rPr>
          <w:rFonts w:ascii="AvantGarde Bk BT" w:hAnsi="AvantGarde Bk BT" w:cs="Arial"/>
        </w:rPr>
        <w:t xml:space="preserve"> De ahí que</w:t>
      </w:r>
      <w:r>
        <w:rPr>
          <w:rFonts w:ascii="AvantGarde Bk BT" w:hAnsi="AvantGarde Bk BT" w:cs="Arial"/>
        </w:rPr>
        <w:t xml:space="preserve">, </w:t>
      </w:r>
      <w:r w:rsidRPr="00DC6974">
        <w:rPr>
          <w:rFonts w:ascii="AvantGarde Bk BT" w:hAnsi="AvantGarde Bk BT" w:cs="Arial"/>
          <w:lang w:val="es-MX"/>
        </w:rPr>
        <w:t xml:space="preserve">el hecho de que el sujeto obligado no atienda una solicitud debe entenderse entonces como un acto negativo o una abstención. </w:t>
      </w:r>
    </w:p>
    <w:p w14:paraId="74302184" w14:textId="62F4643D" w:rsidR="0080322D" w:rsidRDefault="0080322D" w:rsidP="0080322D">
      <w:pPr>
        <w:pStyle w:val="NormalWeb"/>
        <w:spacing w:line="360" w:lineRule="auto"/>
        <w:ind w:firstLine="680"/>
        <w:jc w:val="both"/>
        <w:rPr>
          <w:rFonts w:ascii="AvantGarde Bk BT" w:hAnsi="AvantGarde Bk BT" w:cs="Arial"/>
        </w:rPr>
      </w:pPr>
      <w:r w:rsidRPr="00DC6974">
        <w:rPr>
          <w:rFonts w:ascii="AvantGarde Bk BT" w:hAnsi="AvantGarde Bk BT" w:cs="Arial"/>
          <w:lang w:val="es-MX"/>
        </w:rPr>
        <w:t xml:space="preserve">Así, </w:t>
      </w:r>
      <w:r>
        <w:rPr>
          <w:rFonts w:ascii="AvantGarde Bk BT" w:hAnsi="AvantGarde Bk BT" w:cs="Arial"/>
          <w:lang w:val="es-MX"/>
        </w:rPr>
        <w:t>en el caso concreto</w:t>
      </w:r>
      <w:r w:rsidR="00AE1702">
        <w:rPr>
          <w:rFonts w:ascii="AvantGarde Bk BT" w:hAnsi="AvantGarde Bk BT" w:cs="Arial"/>
          <w:lang w:val="es-MX"/>
        </w:rPr>
        <w:t>,</w:t>
      </w:r>
      <w:r>
        <w:rPr>
          <w:rFonts w:ascii="AvantGarde Bk BT" w:hAnsi="AvantGarde Bk BT" w:cs="Arial"/>
          <w:lang w:val="es-MX"/>
        </w:rPr>
        <w:t xml:space="preserve"> es dable afirmar que la</w:t>
      </w:r>
      <w:r w:rsidRPr="00DC6974">
        <w:rPr>
          <w:rFonts w:ascii="AvantGarde Bk BT" w:hAnsi="AvantGarde Bk BT" w:cs="Arial"/>
          <w:lang w:val="es-MX"/>
        </w:rPr>
        <w:t xml:space="preserve"> omisión</w:t>
      </w:r>
      <w:r>
        <w:rPr>
          <w:rFonts w:ascii="AvantGarde Bk BT" w:hAnsi="AvantGarde Bk BT" w:cs="Arial"/>
          <w:lang w:val="es-MX"/>
        </w:rPr>
        <w:t xml:space="preserve"> del sujeto obligado</w:t>
      </w:r>
      <w:r w:rsidRPr="00DC6974">
        <w:rPr>
          <w:rFonts w:ascii="AvantGarde Bk BT" w:hAnsi="AvantGarde Bk BT" w:cs="Arial"/>
          <w:lang w:val="es-MX"/>
        </w:rPr>
        <w:t xml:space="preserve"> de atender </w:t>
      </w:r>
      <w:r>
        <w:rPr>
          <w:rFonts w:ascii="AvantGarde Bk BT" w:hAnsi="AvantGarde Bk BT" w:cs="Arial"/>
          <w:lang w:val="es-MX"/>
        </w:rPr>
        <w:t>l</w:t>
      </w:r>
      <w:r w:rsidRPr="00DC6974">
        <w:rPr>
          <w:rFonts w:ascii="AvantGarde Bk BT" w:hAnsi="AvantGarde Bk BT" w:cs="Arial"/>
          <w:lang w:val="es-MX"/>
        </w:rPr>
        <w:t xml:space="preserve">a solicitud de acceso a la información </w:t>
      </w:r>
      <w:r>
        <w:rPr>
          <w:rFonts w:ascii="AvantGarde Bk BT" w:hAnsi="AvantGarde Bk BT" w:cs="Arial"/>
          <w:lang w:val="es-MX"/>
        </w:rPr>
        <w:t xml:space="preserve">que dio origen a este medio de impugnación genera consecuencias jurídicas en perjuicio del solicitante, al </w:t>
      </w:r>
      <w:r w:rsidR="00097ECC">
        <w:rPr>
          <w:rFonts w:ascii="AvantGarde Bk BT" w:hAnsi="AvantGarde Bk BT" w:cs="Arial"/>
          <w:lang w:val="es-MX"/>
        </w:rPr>
        <w:t xml:space="preserve">transgredir </w:t>
      </w:r>
      <w:r>
        <w:rPr>
          <w:rFonts w:ascii="AvantGarde Bk BT" w:hAnsi="AvantGarde Bk BT" w:cs="Arial"/>
          <w:lang w:val="es-MX"/>
        </w:rPr>
        <w:t xml:space="preserve">su derecho humano de acceso a la información pública, </w:t>
      </w:r>
      <w:r w:rsidR="00AE1702">
        <w:rPr>
          <w:rFonts w:ascii="AvantGarde Bk BT" w:hAnsi="AvantGarde Bk BT" w:cs="Arial"/>
          <w:lang w:val="es-MX"/>
        </w:rPr>
        <w:t>motivo por el cual</w:t>
      </w:r>
      <w:r>
        <w:rPr>
          <w:rFonts w:ascii="AvantGarde Bk BT" w:hAnsi="AvantGarde Bk BT" w:cs="Arial"/>
          <w:lang w:val="es-MX"/>
        </w:rPr>
        <w:t xml:space="preserve"> resulta procedente</w:t>
      </w:r>
      <w:r w:rsidR="00AE1702">
        <w:rPr>
          <w:rFonts w:ascii="AvantGarde Bk BT" w:hAnsi="AvantGarde Bk BT" w:cs="Arial"/>
          <w:lang w:val="es-MX"/>
        </w:rPr>
        <w:t xml:space="preserve"> revocar su </w:t>
      </w:r>
      <w:r w:rsidR="00097ECC">
        <w:rPr>
          <w:rFonts w:ascii="AvantGarde Bk BT" w:hAnsi="AvantGarde Bk BT" w:cs="Arial"/>
          <w:lang w:val="es-MX"/>
        </w:rPr>
        <w:t>inactividad</w:t>
      </w:r>
      <w:r w:rsidR="00AE1702">
        <w:rPr>
          <w:rFonts w:ascii="AvantGarde Bk BT" w:hAnsi="AvantGarde Bk BT" w:cs="Arial"/>
          <w:lang w:val="es-MX"/>
        </w:rPr>
        <w:t xml:space="preserve"> al constituirse como</w:t>
      </w:r>
      <w:r w:rsidRPr="00DC6974">
        <w:rPr>
          <w:rFonts w:ascii="AvantGarde Bk BT" w:hAnsi="AvantGarde Bk BT" w:cs="Arial"/>
          <w:lang w:val="es-MX"/>
        </w:rPr>
        <w:t xml:space="preserve"> una negativa de acceso a la información. </w:t>
      </w:r>
    </w:p>
    <w:p w14:paraId="7582A921" w14:textId="32595423" w:rsidR="0080322D" w:rsidRDefault="00AE1702" w:rsidP="0080322D">
      <w:pPr>
        <w:pStyle w:val="NormalWeb"/>
        <w:spacing w:line="360" w:lineRule="auto"/>
        <w:ind w:firstLine="680"/>
        <w:jc w:val="both"/>
        <w:rPr>
          <w:rFonts w:ascii="AvantGarde Bk BT" w:hAnsi="AvantGarde Bk BT" w:cs="Arial"/>
        </w:rPr>
      </w:pPr>
      <w:r>
        <w:rPr>
          <w:rFonts w:ascii="AvantGarde Bk BT" w:hAnsi="AvantGarde Bk BT" w:cs="Arial"/>
        </w:rPr>
        <w:t>En consecuencia, dado que</w:t>
      </w:r>
      <w:r w:rsidR="0080322D" w:rsidRPr="0037595F">
        <w:rPr>
          <w:rFonts w:ascii="AvantGarde Bk BT" w:hAnsi="AvantGarde Bk BT" w:cs="Arial"/>
        </w:rPr>
        <w:t xml:space="preserve"> el </w:t>
      </w:r>
      <w:r>
        <w:rPr>
          <w:rFonts w:ascii="AvantGarde Bk BT" w:hAnsi="AvantGarde Bk BT" w:cs="Arial"/>
        </w:rPr>
        <w:t>sujeto</w:t>
      </w:r>
      <w:r w:rsidR="0080322D" w:rsidRPr="0037595F">
        <w:rPr>
          <w:rFonts w:ascii="AvantGarde Bk BT" w:hAnsi="AvantGarde Bk BT" w:cs="Arial"/>
        </w:rPr>
        <w:t xml:space="preserve"> obligado fue omiso en contestar la solicitud de información en el plazo previsto </w:t>
      </w:r>
      <w:r w:rsidRPr="0037595F">
        <w:rPr>
          <w:rFonts w:ascii="AvantGarde Bk BT" w:hAnsi="AvantGarde Bk BT" w:cs="Arial"/>
        </w:rPr>
        <w:t>para tal efecto</w:t>
      </w:r>
      <w:r>
        <w:rPr>
          <w:rFonts w:ascii="AvantGarde Bk BT" w:hAnsi="AvantGarde Bk BT" w:cs="Arial"/>
        </w:rPr>
        <w:t xml:space="preserve"> </w:t>
      </w:r>
      <w:r w:rsidR="0080322D" w:rsidRPr="0037595F">
        <w:rPr>
          <w:rFonts w:ascii="AvantGarde Bk BT" w:hAnsi="AvantGarde Bk BT" w:cs="Arial"/>
        </w:rPr>
        <w:t>en el artículo 154 de la Ley de Transparencia</w:t>
      </w:r>
      <w:r>
        <w:rPr>
          <w:rFonts w:ascii="AvantGarde Bk BT" w:hAnsi="AvantGarde Bk BT" w:cs="Arial"/>
        </w:rPr>
        <w:t xml:space="preserve"> </w:t>
      </w:r>
      <w:r w:rsidR="0080322D" w:rsidRPr="0037595F">
        <w:rPr>
          <w:rFonts w:ascii="AvantGarde Bk BT" w:hAnsi="AvantGarde Bk BT" w:cs="Arial"/>
        </w:rPr>
        <w:t>y</w:t>
      </w:r>
      <w:r w:rsidR="009643F7">
        <w:rPr>
          <w:rFonts w:ascii="AvantGarde Bk BT" w:hAnsi="AvantGarde Bk BT" w:cs="Arial"/>
        </w:rPr>
        <w:t>,</w:t>
      </w:r>
      <w:r w:rsidR="0080322D" w:rsidRPr="0037595F">
        <w:rPr>
          <w:rFonts w:ascii="AvantGarde Bk BT" w:hAnsi="AvantGarde Bk BT" w:cs="Arial"/>
        </w:rPr>
        <w:t xml:space="preserve"> </w:t>
      </w:r>
      <w:r>
        <w:rPr>
          <w:rFonts w:ascii="AvantGarde Bk BT" w:hAnsi="AvantGarde Bk BT" w:cs="Arial"/>
        </w:rPr>
        <w:t xml:space="preserve">toda vez que durante la sustanciación del medio de impugnación </w:t>
      </w:r>
      <w:r w:rsidR="0080322D" w:rsidRPr="0037595F">
        <w:rPr>
          <w:rFonts w:ascii="AvantGarde Bk BT" w:hAnsi="AvantGarde Bk BT" w:cs="Arial"/>
        </w:rPr>
        <w:t xml:space="preserve">no realizó gestión alguna tendiente a dejar </w:t>
      </w:r>
      <w:r w:rsidR="009643F7" w:rsidRPr="0037595F">
        <w:rPr>
          <w:rFonts w:ascii="AvantGarde Bk BT" w:hAnsi="AvantGarde Bk BT" w:cs="Arial"/>
        </w:rPr>
        <w:t xml:space="preserve">sin materia </w:t>
      </w:r>
      <w:r w:rsidR="0080322D" w:rsidRPr="0037595F">
        <w:rPr>
          <w:rFonts w:ascii="AvantGarde Bk BT" w:hAnsi="AvantGarde Bk BT" w:cs="Arial"/>
        </w:rPr>
        <w:t xml:space="preserve">este recurso, </w:t>
      </w:r>
      <w:r w:rsidR="0080322D" w:rsidRPr="0037595F">
        <w:rPr>
          <w:rFonts w:ascii="AvantGarde Bk BT" w:hAnsi="AvantGarde Bk BT" w:cs="Arial"/>
          <w:b/>
        </w:rPr>
        <w:t xml:space="preserve">lo procedente es que este organismo </w:t>
      </w:r>
      <w:r w:rsidR="0080322D">
        <w:rPr>
          <w:rFonts w:ascii="AvantGarde Bk BT" w:hAnsi="AvantGarde Bk BT" w:cs="Arial"/>
          <w:b/>
        </w:rPr>
        <w:t>revoque el silencio de la autoridad</w:t>
      </w:r>
      <w:r w:rsidR="0080322D">
        <w:rPr>
          <w:rFonts w:ascii="AvantGarde Bk BT" w:hAnsi="AvantGarde Bk BT" w:cs="Arial"/>
        </w:rPr>
        <w:t>.</w:t>
      </w:r>
    </w:p>
    <w:p w14:paraId="15FCC70F" w14:textId="4CCED144" w:rsidR="009643F7" w:rsidRDefault="0080322D" w:rsidP="0080322D">
      <w:pPr>
        <w:pStyle w:val="NormalWeb"/>
        <w:spacing w:line="360" w:lineRule="auto"/>
        <w:ind w:firstLine="680"/>
        <w:jc w:val="both"/>
        <w:rPr>
          <w:rFonts w:ascii="AvantGarde Bk BT" w:hAnsi="AvantGarde Bk BT" w:cs="Arial"/>
        </w:rPr>
      </w:pPr>
      <w:r>
        <w:rPr>
          <w:rFonts w:ascii="AvantGarde Bk BT" w:hAnsi="AvantGarde Bk BT" w:cs="Arial"/>
        </w:rPr>
        <w:lastRenderedPageBreak/>
        <w:t>Por último, e</w:t>
      </w:r>
      <w:r w:rsidRPr="0037595F">
        <w:rPr>
          <w:rFonts w:ascii="AvantGarde Bk BT" w:hAnsi="AvantGarde Bk BT" w:cs="Arial"/>
        </w:rPr>
        <w:t>s importante hacer del conocimiento del recurrente que</w:t>
      </w:r>
      <w:r w:rsidR="00097ECC">
        <w:rPr>
          <w:rFonts w:ascii="AvantGarde Bk BT" w:hAnsi="AvantGarde Bk BT" w:cs="Arial"/>
        </w:rPr>
        <w:t>,</w:t>
      </w:r>
      <w:r w:rsidRPr="0037595F">
        <w:rPr>
          <w:rFonts w:ascii="AvantGarde Bk BT" w:hAnsi="AvantGarde Bk BT" w:cs="Arial"/>
        </w:rPr>
        <w:t xml:space="preserv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r w:rsidR="009643F7">
        <w:rPr>
          <w:rFonts w:ascii="AvantGarde Bk BT" w:hAnsi="AvantGarde Bk BT" w:cs="Arial"/>
        </w:rPr>
        <w:t>.</w:t>
      </w:r>
      <w:r w:rsidR="009643F7">
        <w:rPr>
          <w:rStyle w:val="Refdenotaalpie"/>
          <w:rFonts w:ascii="AvantGarde Bk BT" w:hAnsi="AvantGarde Bk BT" w:cs="Arial"/>
        </w:rPr>
        <w:footnoteReference w:id="5"/>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53F021DB" w:rsidR="003A6C5C" w:rsidRDefault="003A6C5C" w:rsidP="00714F15">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097ECC">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w:t>
      </w:r>
      <w:r w:rsidR="00097ECC">
        <w:rPr>
          <w:rFonts w:ascii="AvantGarde Bk BT" w:hAnsi="AvantGarde Bk BT" w:cs="Arial"/>
          <w:color w:val="000000" w:themeColor="text1"/>
          <w:sz w:val="24"/>
          <w:szCs w:val="24"/>
        </w:rPr>
        <w:t>omisión de respuesta d</w:t>
      </w:r>
      <w:r w:rsidRPr="00AB701B">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007B10E7" w:rsidRPr="007B10E7">
        <w:rPr>
          <w:rFonts w:ascii="AvantGarde Bk BT" w:eastAsiaTheme="minorEastAsia" w:hAnsi="AvantGarde Bk BT" w:cs="Arial"/>
          <w:color w:val="000000" w:themeColor="text1"/>
          <w:sz w:val="24"/>
          <w:szCs w:val="24"/>
        </w:rPr>
        <w:t xml:space="preserve"> </w:t>
      </w:r>
      <w:r w:rsidR="007B10E7" w:rsidRPr="007B10E7">
        <w:rPr>
          <w:rFonts w:ascii="AvantGarde Bk BT" w:hAnsi="AvantGarde Bk BT" w:cs="Arial"/>
          <w:color w:val="000000" w:themeColor="text1"/>
          <w:sz w:val="24"/>
          <w:szCs w:val="24"/>
        </w:rPr>
        <w:t>para que</w:t>
      </w:r>
      <w:r w:rsidRPr="00AB701B">
        <w:rPr>
          <w:rFonts w:ascii="AvantGarde Bk BT" w:hAnsi="AvantGarde Bk BT" w:cs="Arial"/>
          <w:color w:val="000000" w:themeColor="text1"/>
          <w:sz w:val="24"/>
          <w:szCs w:val="24"/>
        </w:rPr>
        <w:t>:</w:t>
      </w:r>
      <w:r w:rsidRPr="00FB1B04">
        <w:rPr>
          <w:rFonts w:ascii="AvantGarde Bk BT" w:hAnsi="AvantGarde Bk BT" w:cs="Arial"/>
          <w:color w:val="000000" w:themeColor="text1"/>
          <w:sz w:val="24"/>
          <w:szCs w:val="24"/>
        </w:rPr>
        <w:t xml:space="preserve"> </w:t>
      </w:r>
    </w:p>
    <w:p w14:paraId="2AC6808A" w14:textId="77777777" w:rsidR="0003242C" w:rsidRDefault="003A6C5C" w:rsidP="00B12131">
      <w:pPr>
        <w:pStyle w:val="corte4fondo"/>
        <w:numPr>
          <w:ilvl w:val="0"/>
          <w:numId w:val="36"/>
        </w:numPr>
        <w:tabs>
          <w:tab w:val="left" w:pos="567"/>
        </w:tabs>
        <w:spacing w:after="240"/>
        <w:rPr>
          <w:rFonts w:ascii="AvantGarde Bk BT" w:hAnsi="AvantGarde Bk BT" w:cs="Arial"/>
          <w:bCs/>
          <w:color w:val="000000" w:themeColor="text1"/>
          <w:sz w:val="24"/>
          <w:szCs w:val="24"/>
        </w:rPr>
      </w:pPr>
      <w:r w:rsidRPr="0098013D">
        <w:rPr>
          <w:rFonts w:ascii="AvantGarde Bk BT" w:hAnsi="AvantGarde Bk BT" w:cs="Arial"/>
          <w:color w:val="000000" w:themeColor="text1"/>
          <w:sz w:val="24"/>
          <w:szCs w:val="24"/>
        </w:rPr>
        <w:t xml:space="preserve">El </w:t>
      </w:r>
      <w:r w:rsidR="00CA589C" w:rsidRPr="0098013D">
        <w:rPr>
          <w:rFonts w:ascii="AvantGarde Bk BT" w:hAnsi="AvantGarde Bk BT" w:cs="Arial"/>
          <w:color w:val="000000" w:themeColor="text1"/>
          <w:sz w:val="24"/>
          <w:szCs w:val="24"/>
        </w:rPr>
        <w:t xml:space="preserve">Titular de la Unidad de Transparencia </w:t>
      </w:r>
      <w:r w:rsidR="008D7986" w:rsidRPr="008D7986">
        <w:rPr>
          <w:rFonts w:ascii="AvantGarde Bk BT" w:hAnsi="AvantGarde Bk BT" w:cs="Arial"/>
          <w:color w:val="000000" w:themeColor="text1"/>
          <w:sz w:val="24"/>
          <w:szCs w:val="24"/>
        </w:rPr>
        <w:t xml:space="preserve">turne la solicitud de información </w:t>
      </w:r>
      <w:r w:rsidR="006713FC">
        <w:rPr>
          <w:rFonts w:ascii="AvantGarde Bk BT" w:hAnsi="AvantGarde Bk BT" w:cs="Arial"/>
          <w:color w:val="000000" w:themeColor="text1"/>
          <w:sz w:val="24"/>
          <w:szCs w:val="24"/>
        </w:rPr>
        <w:t>a</w:t>
      </w:r>
      <w:r w:rsidR="0003242C">
        <w:rPr>
          <w:rFonts w:ascii="AvantGarde Bk BT" w:hAnsi="AvantGarde Bk BT" w:cs="Arial"/>
          <w:color w:val="000000" w:themeColor="text1"/>
          <w:sz w:val="24"/>
          <w:szCs w:val="24"/>
        </w:rPr>
        <w:t xml:space="preserve"> todas aquellas áreas que cuenten con atribuciones para generar, archivar y/o resguardar la información requerida, esto sin poder omitir a</w:t>
      </w:r>
      <w:r w:rsidR="006713FC">
        <w:rPr>
          <w:rFonts w:ascii="AvantGarde Bk BT" w:hAnsi="AvantGarde Bk BT" w:cs="Arial"/>
          <w:color w:val="000000" w:themeColor="text1"/>
          <w:sz w:val="24"/>
          <w:szCs w:val="24"/>
        </w:rPr>
        <w:t xml:space="preserve"> </w:t>
      </w:r>
      <w:r w:rsidR="00B12131">
        <w:rPr>
          <w:rFonts w:ascii="AvantGarde Bk BT" w:hAnsi="AvantGarde Bk BT" w:cs="Arial"/>
          <w:sz w:val="24"/>
          <w:szCs w:val="24"/>
        </w:rPr>
        <w:t xml:space="preserve">la </w:t>
      </w:r>
      <w:r w:rsidR="0003242C" w:rsidRPr="000C47F7">
        <w:rPr>
          <w:rFonts w:ascii="AvantGarde Bk BT" w:hAnsi="AvantGarde Bk BT" w:cs="Arial"/>
          <w:sz w:val="24"/>
          <w:szCs w:val="24"/>
        </w:rPr>
        <w:t>Dirección de Tránsito y Policía Vial</w:t>
      </w:r>
      <w:r w:rsidR="0003242C">
        <w:rPr>
          <w:rFonts w:ascii="AvantGarde Bk BT" w:hAnsi="AvantGarde Bk BT" w:cs="Arial"/>
          <w:bCs/>
          <w:color w:val="000000" w:themeColor="text1"/>
          <w:sz w:val="24"/>
          <w:szCs w:val="24"/>
        </w:rPr>
        <w:t>.</w:t>
      </w:r>
    </w:p>
    <w:p w14:paraId="54DE0BFA" w14:textId="54C60C45" w:rsidR="00047CDA" w:rsidRPr="00047CDA" w:rsidRDefault="0003242C" w:rsidP="00047CDA">
      <w:pPr>
        <w:pStyle w:val="corte4fondo"/>
        <w:numPr>
          <w:ilvl w:val="0"/>
          <w:numId w:val="36"/>
        </w:numPr>
        <w:tabs>
          <w:tab w:val="left" w:pos="567"/>
        </w:tabs>
        <w:spacing w:after="240"/>
        <w:rPr>
          <w:rFonts w:ascii="AvantGarde Bk BT" w:hAnsi="AvantGarde Bk BT" w:cs="Arial"/>
          <w:bCs/>
          <w:i/>
          <w:color w:val="000000" w:themeColor="text1"/>
          <w:sz w:val="24"/>
          <w:szCs w:val="24"/>
        </w:rPr>
      </w:pPr>
      <w:r>
        <w:rPr>
          <w:rFonts w:ascii="AvantGarde Bk BT" w:hAnsi="AvantGarde Bk BT" w:cs="Arial"/>
          <w:bCs/>
          <w:color w:val="000000" w:themeColor="text1"/>
          <w:sz w:val="24"/>
          <w:szCs w:val="24"/>
        </w:rPr>
        <w:t xml:space="preserve">En este sentido, dichas áreas deberán realizar la búsqueda de la información </w:t>
      </w:r>
      <w:r w:rsidR="00047CDA" w:rsidRPr="00047CDA">
        <w:rPr>
          <w:rFonts w:ascii="AvantGarde Bk BT" w:hAnsi="AvantGarde Bk BT" w:cs="Arial"/>
          <w:bCs/>
          <w:color w:val="000000" w:themeColor="text1"/>
          <w:sz w:val="24"/>
          <w:szCs w:val="24"/>
        </w:rPr>
        <w:t>relativa a los siniestros viales ocurridos dentro del municipio durante el dos mil veinticinco</w:t>
      </w:r>
      <w:r w:rsidR="00047CDA">
        <w:rPr>
          <w:rFonts w:ascii="AvantGarde Bk BT" w:hAnsi="AvantGarde Bk BT" w:cs="Arial"/>
          <w:bCs/>
          <w:color w:val="000000" w:themeColor="text1"/>
          <w:sz w:val="24"/>
          <w:szCs w:val="24"/>
        </w:rPr>
        <w:t xml:space="preserve"> y proporcionar de manera específica la que corresponde a: 1) </w:t>
      </w:r>
      <w:r w:rsidR="00047CDA" w:rsidRPr="00047CDA">
        <w:rPr>
          <w:rFonts w:ascii="AvantGarde Bk BT" w:hAnsi="AvantGarde Bk BT" w:cs="Arial"/>
          <w:bCs/>
          <w:color w:val="000000" w:themeColor="text1"/>
          <w:sz w:val="24"/>
          <w:szCs w:val="24"/>
        </w:rPr>
        <w:t xml:space="preserve">Número total de siniestros viales registrados durante el año solicitado, diferenciando entre hechos con solo daños materiales, con personas lesionadas y con personas fallecidas; 2) Desglose mensual del total de siniestros viales registrados, indicando la cantidad correspondiente a cada mes; 3) Registro individual de cada siniestro vial, en la medida en que dicha información exista en los sistemas, bases de datos o documentos oficiales, incluyendo fecha y hora del hecho, ubicación precisa como calle, cruce o tramo, tipo de siniestro, tipo de usuarios involucrados como peatón, ciclista, motociclista, automóvil particular, transporte público u otros, número de </w:t>
      </w:r>
      <w:r w:rsidR="00047CDA" w:rsidRPr="00047CDA">
        <w:rPr>
          <w:rFonts w:ascii="AvantGarde Bk BT" w:hAnsi="AvantGarde Bk BT" w:cs="Arial"/>
          <w:bCs/>
          <w:color w:val="000000" w:themeColor="text1"/>
          <w:sz w:val="24"/>
          <w:szCs w:val="24"/>
        </w:rPr>
        <w:lastRenderedPageBreak/>
        <w:t>personas lesionadas y fallecidas, causa probable asentada en el reporte, autoridad que atendió el hecho y número de folio identificador o clave del registro. En caso de que esta información se encuentre almacenada en formato de base de datos, solicito su entrega en dicho formato; 4) Copia simple en formato digital de los documentos o archivos que contengan la información solicitada, tales como reportes, partes informativos, bitácoras, registros, bases de datos, tablas de captura, actas, informes o cualquier otro soporte documental existente, en el formato en que se encuentren disponibles; y 5)Identificación de la unidad administrativa responsable de la captura, resguardo y concentración de dicha información, así como el nombre del sistema, base de datos o formato interno donde se almacena.</w:t>
      </w:r>
    </w:p>
    <w:p w14:paraId="06406722" w14:textId="66CE49CB" w:rsidR="007E2C87" w:rsidRPr="007E2C87" w:rsidRDefault="007E2C87" w:rsidP="007E2C87">
      <w:pPr>
        <w:pStyle w:val="corte4fondo"/>
        <w:tabs>
          <w:tab w:val="left" w:pos="567"/>
        </w:tabs>
        <w:spacing w:after="240"/>
        <w:ind w:left="1069" w:firstLine="0"/>
        <w:rPr>
          <w:rFonts w:ascii="AvantGarde Bk BT" w:hAnsi="AvantGarde Bk BT" w:cs="Arial"/>
          <w:bCs/>
          <w:sz w:val="24"/>
          <w:szCs w:val="24"/>
        </w:rPr>
      </w:pPr>
      <w:r>
        <w:rPr>
          <w:rFonts w:ascii="AvantGarde Bk BT" w:hAnsi="AvantGarde Bk BT" w:cs="Arial"/>
          <w:bCs/>
          <w:sz w:val="24"/>
          <w:szCs w:val="24"/>
        </w:rPr>
        <w:t>Cabe destacar que la información deberá ser entregada de manera gratuita al recurrente, esto derivado de la aplicación del principio de afirmativa ficta.</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714F15">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xml:space="preserve">, lo anterior en la inteligencia de que dicho plazo podrá ampliarse a solicitud del sujeto obligado en términos del artículo 183 de </w:t>
      </w:r>
      <w:r>
        <w:rPr>
          <w:rFonts w:ascii="AvantGarde Bk BT" w:hAnsi="AvantGarde Bk BT" w:cs="Arial"/>
          <w:color w:val="000000" w:themeColor="text1"/>
          <w:sz w:val="24"/>
          <w:szCs w:val="24"/>
        </w:rPr>
        <w:lastRenderedPageBreak/>
        <w:t>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57BDBE78"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w:t>
      </w:r>
      <w:r w:rsidR="006D513D">
        <w:rPr>
          <w:rFonts w:ascii="AvantGarde Bk BT" w:hAnsi="AvantGarde Bk BT" w:cs="Arial"/>
          <w:color w:val="000000" w:themeColor="text1"/>
          <w:sz w:val="24"/>
          <w:szCs w:val="24"/>
        </w:rPr>
        <w:t>sujeto</w:t>
      </w:r>
      <w:r w:rsidRPr="00FE1468">
        <w:rPr>
          <w:rFonts w:ascii="AvantGarde Bk BT" w:hAnsi="AvantGarde Bk BT" w:cs="Arial"/>
          <w:color w:val="000000" w:themeColor="text1"/>
          <w:sz w:val="24"/>
          <w:szCs w:val="24"/>
        </w:rPr>
        <w:t xml:space="preserv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1252EA6C" w14:textId="77777777" w:rsidR="0052684B" w:rsidRPr="003358EE" w:rsidRDefault="0052684B" w:rsidP="0052684B">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1033C7A2"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723496">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w:t>
      </w:r>
      <w:r w:rsidR="00723496">
        <w:rPr>
          <w:rFonts w:ascii="AvantGarde Bk BT" w:hAnsi="AvantGarde Bk BT" w:cs="Arial"/>
          <w:color w:val="000000" w:themeColor="text1"/>
          <w:sz w:val="24"/>
          <w:szCs w:val="24"/>
        </w:rPr>
        <w:t xml:space="preserve">omisión de </w:t>
      </w:r>
      <w:r w:rsidRPr="00CE1E98">
        <w:rPr>
          <w:rFonts w:ascii="AvantGarde Bk BT" w:hAnsi="AvantGarde Bk BT" w:cs="Arial"/>
          <w:color w:val="000000" w:themeColor="text1"/>
          <w:sz w:val="24"/>
          <w:szCs w:val="24"/>
        </w:rPr>
        <w:t xml:space="preserve">respuesta </w:t>
      </w:r>
      <w:r w:rsidR="00723496">
        <w:rPr>
          <w:rFonts w:ascii="AvantGarde Bk BT" w:hAnsi="AvantGarde Bk BT" w:cs="Arial"/>
          <w:color w:val="000000" w:themeColor="text1"/>
          <w:sz w:val="24"/>
          <w:szCs w:val="24"/>
        </w:rPr>
        <w:t>d</w:t>
      </w:r>
      <w:r w:rsidRPr="00CE1E98">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37F367CD" w14:textId="01D4E214" w:rsidR="00875F86" w:rsidRPr="006809EF" w:rsidRDefault="003B3106" w:rsidP="00875F86">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w:t>
      </w:r>
      <w:r w:rsidR="006D513D">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006D513D">
        <w:rPr>
          <w:rFonts w:ascii="AvantGarde Bk BT" w:hAnsi="AvantGarde Bk BT"/>
          <w:sz w:val="24"/>
          <w:szCs w:val="24"/>
        </w:rPr>
        <w:t>O</w:t>
      </w:r>
      <w:r w:rsidR="00F005F1" w:rsidRPr="003A34B4">
        <w:rPr>
          <w:rFonts w:ascii="AvantGarde Bk BT" w:hAnsi="AvantGarde Bk BT"/>
          <w:sz w:val="24"/>
          <w:szCs w:val="24"/>
        </w:rPr>
        <w:t>rdinaria de</w:t>
      </w:r>
      <w:r w:rsidRPr="003A34B4">
        <w:rPr>
          <w:rFonts w:ascii="AvantGarde Bk BT" w:hAnsi="AvantGarde Bk BT"/>
          <w:sz w:val="24"/>
          <w:szCs w:val="24"/>
        </w:rPr>
        <w:t xml:space="preserve">l </w:t>
      </w:r>
      <w:r w:rsidR="004177C6">
        <w:rPr>
          <w:rFonts w:ascii="AvantGarde Bk BT" w:hAnsi="AvantGarde Bk BT"/>
          <w:sz w:val="24"/>
          <w:szCs w:val="24"/>
        </w:rPr>
        <w:t>seis</w:t>
      </w:r>
      <w:r w:rsidR="00B12131">
        <w:rPr>
          <w:rFonts w:ascii="AvantGarde Bk BT" w:hAnsi="AvantGarde Bk BT"/>
          <w:sz w:val="24"/>
          <w:szCs w:val="24"/>
        </w:rPr>
        <w:t xml:space="preserve"> de marzo de </w:t>
      </w:r>
      <w:bookmarkStart w:id="1" w:name="_GoBack"/>
      <w:bookmarkEnd w:id="1"/>
      <w:r w:rsidR="00B12131">
        <w:rPr>
          <w:rFonts w:ascii="AvantGarde Bk BT" w:hAnsi="AvantGarde Bk BT"/>
          <w:sz w:val="24"/>
          <w:szCs w:val="24"/>
        </w:rPr>
        <w:t>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00D12DAB" w:rsidRPr="00D12DAB">
        <w:rPr>
          <w:rFonts w:ascii="AvantGarde Bk BT" w:hAnsi="AvantGarde Bk BT" w:cs="Arial"/>
          <w:b/>
          <w:color w:val="000000" w:themeColor="text1"/>
          <w:sz w:val="24"/>
          <w:szCs w:val="24"/>
        </w:rPr>
        <w:t xml:space="preserve">José Gerardo Navarro </w:t>
      </w:r>
      <w:proofErr w:type="spellStart"/>
      <w:r w:rsidR="00D12DAB" w:rsidRPr="00D12DAB">
        <w:rPr>
          <w:rFonts w:ascii="AvantGarde Bk BT" w:hAnsi="AvantGarde Bk BT" w:cs="Arial"/>
          <w:b/>
          <w:color w:val="000000" w:themeColor="text1"/>
          <w:sz w:val="24"/>
          <w:szCs w:val="24"/>
        </w:rPr>
        <w:t>Alviso</w:t>
      </w:r>
      <w:proofErr w:type="spellEnd"/>
      <w:r w:rsidR="00D12DAB"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 xml:space="preserve">quienes firman con la Licenciada Rosa María Motilla García, </w:t>
      </w:r>
      <w:r w:rsidR="009E2819">
        <w:rPr>
          <w:rFonts w:ascii="AvantGarde Bk BT" w:hAnsi="AvantGarde Bk BT"/>
          <w:color w:val="000000" w:themeColor="text1"/>
          <w:sz w:val="24"/>
          <w:szCs w:val="24"/>
        </w:rPr>
        <w:t>Secretaria de Pleno que</w:t>
      </w:r>
      <w:r>
        <w:rPr>
          <w:rFonts w:ascii="AvantGarde Bk BT" w:hAnsi="AvantGarde Bk BT"/>
          <w:color w:val="000000" w:themeColor="text1"/>
          <w:sz w:val="24"/>
          <w:szCs w:val="24"/>
        </w:rPr>
        <w:t xml:space="preserve"> autoriza y da fe</w:t>
      </w:r>
      <w:r w:rsidRPr="004A0C7D">
        <w:rPr>
          <w:rFonts w:ascii="AvantGarde Bk BT" w:hAnsi="AvantGarde Bk BT" w:cs="Arial"/>
          <w:color w:val="000000" w:themeColor="text1"/>
          <w:sz w:val="24"/>
          <w:szCs w:val="24"/>
        </w:rPr>
        <w:t>.</w:t>
      </w:r>
    </w:p>
    <w:p w14:paraId="3739C17A" w14:textId="6D197BB8" w:rsidR="003B3106" w:rsidRPr="003358EE" w:rsidRDefault="003B3106" w:rsidP="00875F86">
      <w:pPr>
        <w:pStyle w:val="NormalWeb"/>
        <w:spacing w:after="0" w:afterAutospacing="0"/>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COMISIONADA</w:t>
      </w:r>
    </w:p>
    <w:p w14:paraId="3DC0321F" w14:textId="77777777" w:rsidR="003B3106" w:rsidRPr="003358EE" w:rsidRDefault="003B3106" w:rsidP="004D73AD">
      <w:pPr>
        <w:pStyle w:val="NormalWeb"/>
        <w:jc w:val="both"/>
        <w:rPr>
          <w:rFonts w:ascii="AvantGarde Bk BT" w:hAnsi="AvantGarde Bk BT" w:cs="Arial"/>
          <w:b/>
          <w:color w:val="000000" w:themeColor="text1"/>
          <w:lang w:val="es-MX"/>
        </w:rPr>
      </w:pPr>
    </w:p>
    <w:p w14:paraId="69DF249F" w14:textId="69B84DF8" w:rsidR="00875F86" w:rsidRDefault="003B3106" w:rsidP="00875F86">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LIC. </w:t>
      </w:r>
      <w:r w:rsidR="00834DC6"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6D513D">
        <w:rPr>
          <w:rFonts w:ascii="AvantGarde Bk BT" w:hAnsi="AvantGarde Bk BT" w:cs="Arial"/>
          <w:b/>
          <w:color w:val="000000" w:themeColor="text1"/>
          <w:lang w:val="es-MX"/>
        </w:rPr>
        <w:t>MTRA</w:t>
      </w:r>
      <w:r w:rsidR="006D513D" w:rsidRPr="003358EE">
        <w:rPr>
          <w:rFonts w:ascii="AvantGarde Bk BT" w:hAnsi="AvantGarde Bk BT" w:cs="Arial"/>
          <w:b/>
          <w:color w:val="000000" w:themeColor="text1"/>
          <w:lang w:val="es-MX"/>
        </w:rPr>
        <w:t xml:space="preserve">. </w:t>
      </w:r>
      <w:r w:rsidR="006D513D">
        <w:rPr>
          <w:rFonts w:ascii="AvantGarde Bk BT" w:hAnsi="AvantGarde Bk BT" w:cs="Arial"/>
          <w:b/>
          <w:bCs/>
          <w:color w:val="000000" w:themeColor="text1"/>
          <w:lang w:val="es-MX"/>
        </w:rPr>
        <w:t>ANA CRISTINA GARCÍA NALES</w:t>
      </w:r>
      <w:r w:rsidR="006D513D" w:rsidRPr="003358EE">
        <w:rPr>
          <w:rFonts w:ascii="AvantGarde Bk BT" w:hAnsi="AvantGarde Bk BT" w:cs="Arial"/>
          <w:b/>
          <w:color w:val="000000" w:themeColor="text1"/>
          <w:lang w:val="es-MX"/>
        </w:rPr>
        <w:t>.</w:t>
      </w:r>
    </w:p>
    <w:p w14:paraId="2910E002" w14:textId="7D68642B" w:rsidR="00875F86" w:rsidRDefault="00875F86" w:rsidP="004D73AD">
      <w:pPr>
        <w:pStyle w:val="NormalWeb"/>
        <w:jc w:val="center"/>
        <w:rPr>
          <w:rFonts w:ascii="AvantGarde Bk BT" w:hAnsi="AvantGarde Bk BT" w:cs="Arial"/>
          <w:b/>
          <w:color w:val="000000" w:themeColor="text1"/>
          <w:lang w:val="es-MX"/>
        </w:rPr>
      </w:pPr>
    </w:p>
    <w:p w14:paraId="28D7CB72" w14:textId="77777777" w:rsidR="00875F86" w:rsidRDefault="00875F86" w:rsidP="004D73AD">
      <w:pPr>
        <w:pStyle w:val="NormalWeb"/>
        <w:jc w:val="center"/>
        <w:rPr>
          <w:rFonts w:ascii="AvantGarde Bk BT" w:hAnsi="AvantGarde Bk BT" w:cs="Arial"/>
          <w:b/>
          <w:color w:val="000000" w:themeColor="text1"/>
          <w:lang w:val="es-MX"/>
        </w:rPr>
      </w:pPr>
    </w:p>
    <w:p w14:paraId="7932FC1E" w14:textId="48A6261C" w:rsidR="003B3106" w:rsidRPr="003358EE" w:rsidRDefault="003B3106" w:rsidP="00875F86">
      <w:pPr>
        <w:pStyle w:val="NormalWeb"/>
        <w:spacing w:after="0" w:afterAutospacing="0"/>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33FEFBF7" w14:textId="77777777" w:rsidR="003B3106" w:rsidRPr="003358EE" w:rsidRDefault="003B3106" w:rsidP="004D73AD">
      <w:pPr>
        <w:pStyle w:val="NormalWeb"/>
        <w:rPr>
          <w:rFonts w:ascii="AvantGarde Bk BT" w:hAnsi="AvantGarde Bk BT" w:cs="Arial"/>
          <w:b/>
          <w:color w:val="000000" w:themeColor="text1"/>
          <w:lang w:val="es-MX"/>
        </w:rPr>
      </w:pPr>
    </w:p>
    <w:p w14:paraId="58151051" w14:textId="1404B64D" w:rsidR="003B3106" w:rsidRPr="0045524D" w:rsidRDefault="003B3106" w:rsidP="00875F86">
      <w:pPr>
        <w:pStyle w:val="NormalWeb"/>
        <w:spacing w:after="0" w:afterAutospacing="0"/>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4F010B25" w14:textId="25D779C8" w:rsidR="001708E1" w:rsidRPr="00875F86" w:rsidRDefault="004D73AD" w:rsidP="001708E1">
      <w:pPr>
        <w:pStyle w:val="corte4fondo"/>
        <w:tabs>
          <w:tab w:val="left" w:pos="567"/>
        </w:tabs>
        <w:spacing w:line="240" w:lineRule="auto"/>
        <w:ind w:firstLine="0"/>
        <w:rPr>
          <w:rFonts w:ascii="AvantGarde Bk BT" w:hAnsi="AvantGarde Bk BT" w:cs="Arial"/>
          <w:i/>
          <w:color w:val="000000" w:themeColor="text1"/>
          <w:sz w:val="16"/>
          <w:szCs w:val="14"/>
          <w:vertAlign w:val="superscript"/>
        </w:rPr>
      </w:pPr>
      <w:r w:rsidRPr="00875F86">
        <w:rPr>
          <w:rFonts w:ascii="AvantGarde Bk BT" w:hAnsi="AvantGarde Bk BT" w:cs="Arial"/>
          <w:i/>
          <w:color w:val="000000" w:themeColor="text1"/>
          <w:sz w:val="16"/>
          <w:szCs w:val="14"/>
          <w:vertAlign w:val="superscript"/>
        </w:rPr>
        <w:t>P</w:t>
      </w:r>
      <w:r w:rsidR="00875F86" w:rsidRPr="00875F86">
        <w:rPr>
          <w:rFonts w:ascii="AvantGarde Bk BT" w:hAnsi="AvantGarde Bk BT" w:cs="Arial"/>
          <w:i/>
          <w:color w:val="000000" w:themeColor="text1"/>
          <w:sz w:val="16"/>
          <w:szCs w:val="14"/>
          <w:vertAlign w:val="superscript"/>
        </w:rPr>
        <w:t>RT</w:t>
      </w:r>
      <w:r w:rsidR="001708E1" w:rsidRPr="00875F86">
        <w:rPr>
          <w:rFonts w:ascii="AvantGarde Bk BT" w:hAnsi="AvantGarde Bk BT" w:cs="Arial"/>
          <w:i/>
          <w:color w:val="000000" w:themeColor="text1"/>
          <w:sz w:val="16"/>
          <w:szCs w:val="14"/>
          <w:vertAlign w:val="superscript"/>
        </w:rPr>
        <w:t>.</w:t>
      </w:r>
    </w:p>
    <w:p w14:paraId="41A776EA" w14:textId="3370B80F"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2274" w:rsidRPr="003A34B4">
        <w:rPr>
          <w:rFonts w:ascii="AvantGarde Bk BT" w:hAnsi="AvantGarde Bk BT" w:cs="Arial"/>
          <w:color w:val="000000" w:themeColor="text1"/>
          <w:sz w:val="14"/>
          <w:szCs w:val="14"/>
        </w:rPr>
        <w:t xml:space="preserve">ordinaria de </w:t>
      </w:r>
      <w:r w:rsidR="004177C6">
        <w:rPr>
          <w:rFonts w:ascii="AvantGarde Bk BT" w:hAnsi="AvantGarde Bk BT" w:cs="Arial"/>
          <w:color w:val="000000" w:themeColor="text1"/>
          <w:sz w:val="14"/>
          <w:szCs w:val="14"/>
        </w:rPr>
        <w:t>seis</w:t>
      </w:r>
      <w:r w:rsidR="00B12131">
        <w:rPr>
          <w:rFonts w:ascii="AvantGarde Bk BT" w:hAnsi="AvantGarde Bk BT" w:cs="Arial"/>
          <w:color w:val="000000" w:themeColor="text1"/>
          <w:sz w:val="14"/>
          <w:szCs w:val="14"/>
        </w:rPr>
        <w:t xml:space="preserve"> de marzo de dos mil veintiséis</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4F097F">
        <w:rPr>
          <w:rFonts w:ascii="AvantGarde Bk BT" w:hAnsi="AvantGarde Bk BT" w:cs="Arial"/>
          <w:color w:val="000000" w:themeColor="text1"/>
          <w:sz w:val="14"/>
          <w:szCs w:val="14"/>
        </w:rPr>
        <w:t>so de revisi</w:t>
      </w:r>
      <w:r w:rsidR="00B12131">
        <w:rPr>
          <w:rFonts w:ascii="AvantGarde Bk BT" w:hAnsi="AvantGarde Bk BT" w:cs="Arial"/>
          <w:color w:val="000000" w:themeColor="text1"/>
          <w:sz w:val="14"/>
          <w:szCs w:val="14"/>
        </w:rPr>
        <w:t>ón RR-0</w:t>
      </w:r>
      <w:r w:rsidR="00047CDA">
        <w:rPr>
          <w:rFonts w:ascii="AvantGarde Bk BT" w:hAnsi="AvantGarde Bk BT" w:cs="Arial"/>
          <w:color w:val="000000" w:themeColor="text1"/>
          <w:sz w:val="14"/>
          <w:szCs w:val="14"/>
        </w:rPr>
        <w:t>39</w:t>
      </w:r>
      <w:r w:rsidR="00B12131">
        <w:rPr>
          <w:rFonts w:ascii="AvantGarde Bk BT" w:hAnsi="AvantGarde Bk BT" w:cs="Arial"/>
          <w:color w:val="000000" w:themeColor="text1"/>
          <w:sz w:val="14"/>
          <w:szCs w:val="14"/>
        </w:rPr>
        <w:t>/2026</w:t>
      </w:r>
      <w:r w:rsidR="00020754">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3C90C3" w14:textId="77777777" w:rsidR="003B0557" w:rsidRDefault="003B0557" w:rsidP="003864ED">
      <w:pPr>
        <w:spacing w:after="0" w:line="240" w:lineRule="auto"/>
      </w:pPr>
      <w:r>
        <w:separator/>
      </w:r>
    </w:p>
  </w:endnote>
  <w:endnote w:type="continuationSeparator" w:id="0">
    <w:p w14:paraId="00DBCBA5" w14:textId="77777777" w:rsidR="003B0557" w:rsidRDefault="003B0557"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5145F" w:rsidRDefault="0055145F">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9D3C64" w14:textId="77777777" w:rsidR="003B0557" w:rsidRDefault="003B0557" w:rsidP="003864ED">
      <w:pPr>
        <w:spacing w:after="0" w:line="240" w:lineRule="auto"/>
      </w:pPr>
      <w:r>
        <w:separator/>
      </w:r>
    </w:p>
  </w:footnote>
  <w:footnote w:type="continuationSeparator" w:id="0">
    <w:p w14:paraId="1C303A44" w14:textId="77777777" w:rsidR="003B0557" w:rsidRDefault="003B0557" w:rsidP="003864ED">
      <w:pPr>
        <w:spacing w:after="0" w:line="240" w:lineRule="auto"/>
      </w:pPr>
      <w:r>
        <w:continuationSeparator/>
      </w:r>
    </w:p>
  </w:footnote>
  <w:footnote w:id="1">
    <w:p w14:paraId="45CECE61" w14:textId="77777777" w:rsidR="0055145F" w:rsidRPr="00B12131" w:rsidRDefault="0055145F" w:rsidP="003352E6">
      <w:pPr>
        <w:pStyle w:val="Textonotapie"/>
        <w:jc w:val="both"/>
        <w:rPr>
          <w:sz w:val="18"/>
          <w:szCs w:val="16"/>
        </w:rPr>
      </w:pPr>
      <w:r w:rsidRPr="00B12131">
        <w:rPr>
          <w:rStyle w:val="Refdenotaalpie"/>
          <w:sz w:val="18"/>
          <w:szCs w:val="16"/>
        </w:rPr>
        <w:footnoteRef/>
      </w:r>
      <w:r w:rsidRPr="00B12131">
        <w:rPr>
          <w:sz w:val="18"/>
          <w:szCs w:val="16"/>
        </w:rPr>
        <w:t xml:space="preserve"> </w:t>
      </w:r>
      <w:r w:rsidRPr="00B12131">
        <w:rPr>
          <w:b/>
          <w:sz w:val="18"/>
          <w:szCs w:val="16"/>
        </w:rPr>
        <w:t>ARTÍCULO 154.</w:t>
      </w:r>
      <w:r w:rsidRPr="00B12131">
        <w:rPr>
          <w:sz w:val="18"/>
          <w:szCs w:val="16"/>
        </w:rPr>
        <w:t xml:space="preserve"> La respuesta a la solicitud deberá ser notificada al interesado en el menor tiempo posible, que no podrá exceder de diez días, contados a partir del día siguiente a la presentación de aquélla. </w:t>
      </w:r>
    </w:p>
    <w:p w14:paraId="11F5E973" w14:textId="77777777" w:rsidR="0055145F" w:rsidRPr="00B12131" w:rsidRDefault="0055145F" w:rsidP="003352E6">
      <w:pPr>
        <w:pStyle w:val="Textonotapie"/>
        <w:jc w:val="both"/>
        <w:rPr>
          <w:sz w:val="18"/>
          <w:szCs w:val="16"/>
        </w:rPr>
      </w:pPr>
      <w:r w:rsidRPr="00B12131">
        <w:rPr>
          <w:sz w:val="18"/>
          <w:szCs w:val="16"/>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5FB6F35A" w14:textId="7D1461B9" w:rsidR="0055145F" w:rsidRPr="00B12131" w:rsidRDefault="0055145F" w:rsidP="003352E6">
      <w:pPr>
        <w:pStyle w:val="Textonotapie"/>
        <w:jc w:val="both"/>
        <w:rPr>
          <w:sz w:val="16"/>
          <w:szCs w:val="16"/>
        </w:rPr>
      </w:pPr>
      <w:r w:rsidRPr="00B12131">
        <w:rPr>
          <w:sz w:val="18"/>
          <w:szCs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43568EDA" w14:textId="5388AFE9" w:rsidR="0055145F" w:rsidRPr="00B12131" w:rsidRDefault="0055145F" w:rsidP="003352E6">
      <w:pPr>
        <w:pStyle w:val="Textonotapie"/>
        <w:jc w:val="both"/>
        <w:rPr>
          <w:sz w:val="18"/>
          <w:szCs w:val="16"/>
        </w:rPr>
      </w:pPr>
      <w:r w:rsidRPr="00B12131">
        <w:rPr>
          <w:rStyle w:val="Refdenotaalpie"/>
          <w:sz w:val="18"/>
          <w:szCs w:val="16"/>
        </w:rPr>
        <w:footnoteRef/>
      </w:r>
      <w:r w:rsidRPr="00B12131">
        <w:rPr>
          <w:sz w:val="18"/>
          <w:szCs w:val="16"/>
        </w:rPr>
        <w:t xml:space="preserve"> </w:t>
      </w:r>
      <w:r w:rsidRPr="00B12131">
        <w:rPr>
          <w:b/>
          <w:sz w:val="18"/>
          <w:szCs w:val="16"/>
        </w:rPr>
        <w:t>ARTICULO 164.</w:t>
      </w:r>
      <w:r w:rsidRPr="00B12131">
        <w:rPr>
          <w:sz w:val="18"/>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3">
    <w:p w14:paraId="6D431A5E" w14:textId="0E90D638" w:rsidR="000C47F7" w:rsidRDefault="000C47F7" w:rsidP="0003242C">
      <w:pPr>
        <w:pStyle w:val="Textonotapie"/>
        <w:jc w:val="both"/>
      </w:pPr>
      <w:r w:rsidRPr="0003242C">
        <w:rPr>
          <w:rStyle w:val="Refdenotaalpie"/>
          <w:sz w:val="18"/>
        </w:rPr>
        <w:footnoteRef/>
      </w:r>
      <w:r w:rsidRPr="0003242C">
        <w:rPr>
          <w:sz w:val="18"/>
        </w:rPr>
        <w:t xml:space="preserve"> </w:t>
      </w:r>
      <w:r w:rsidR="0003242C" w:rsidRPr="0003242C">
        <w:rPr>
          <w:b/>
          <w:sz w:val="18"/>
        </w:rPr>
        <w:t>ARTÍ</w:t>
      </w:r>
      <w:r w:rsidRPr="0003242C">
        <w:rPr>
          <w:b/>
          <w:sz w:val="18"/>
        </w:rPr>
        <w:t>CULO 44.-</w:t>
      </w:r>
      <w:r w:rsidRPr="0003242C">
        <w:rPr>
          <w:sz w:val="18"/>
        </w:rPr>
        <w:t xml:space="preserve">Las facultades y obligaciones del Director de Tránsito y Policía Vial, son las siguientes: I. Dirigir y tener bajo su cargo a todo el personal, armamento, equipo, vehículos y documentación de la Dirección de Tránsito y Policía Vial, respondiente ante el Comisario; II. Planear, programar, supervisar y evaluar las acciones operativas del personal a su cargo; proponer las medidas para el mejor aprovechamiento y distribución del personal y equipo, así como las políticas para lograr la misión de la Corporación; III. Registrar y controlar la documentación relativa a las actividades operativas realizadas; </w:t>
      </w:r>
      <w:r w:rsidR="0003242C">
        <w:rPr>
          <w:sz w:val="18"/>
        </w:rPr>
        <w:t xml:space="preserve">[…]; </w:t>
      </w:r>
      <w:r w:rsidRPr="0003242C">
        <w:rPr>
          <w:sz w:val="18"/>
        </w:rPr>
        <w:t>V. Presentar proyectos y diseñar dispositivos sobre operaciones especiales y emergentes, referentes a la vialidad, en el Municipio, así como para la instalación de señalética, dentro de la misma jurisdicción; VI. Supervisar el Parte de Novedades Informativo diario de los acontecimientos ocurridos y rendirlo al Comisario, anexando toda información referente; VII. Proponer normas técnicas para incrementar la seguridad y prevención de los hechos de tránsito, en coordinación con la Dirección de Proximidad Social y Prevención del Delito;</w:t>
      </w:r>
      <w:r w:rsidR="0003242C">
        <w:rPr>
          <w:sz w:val="18"/>
        </w:rPr>
        <w:t xml:space="preserve"> […].</w:t>
      </w:r>
    </w:p>
  </w:footnote>
  <w:footnote w:id="4">
    <w:p w14:paraId="6F161381" w14:textId="77777777" w:rsidR="0055145F" w:rsidRPr="00B12131" w:rsidRDefault="0055145F" w:rsidP="003352E6">
      <w:pPr>
        <w:pStyle w:val="Textonotapie"/>
        <w:jc w:val="both"/>
        <w:rPr>
          <w:sz w:val="16"/>
          <w:szCs w:val="16"/>
        </w:rPr>
      </w:pPr>
      <w:r w:rsidRPr="00B12131">
        <w:rPr>
          <w:rStyle w:val="Refdenotaalpie"/>
          <w:sz w:val="18"/>
          <w:szCs w:val="16"/>
        </w:rPr>
        <w:footnoteRef/>
      </w:r>
      <w:r w:rsidRPr="00B12131">
        <w:rPr>
          <w:sz w:val="18"/>
          <w:szCs w:val="16"/>
        </w:rPr>
        <w:t xml:space="preserve"> Contradicción de Tesis 343/2019 de la Primera Sala de la Suprema Corte de Justicia de la Nación, dieciséis de octubre de dos mil diecinueve, páginas 18 y 19.</w:t>
      </w:r>
    </w:p>
  </w:footnote>
  <w:footnote w:id="5">
    <w:p w14:paraId="02EC3D74" w14:textId="77777777" w:rsidR="0055145F" w:rsidRPr="00B12131" w:rsidRDefault="0055145F" w:rsidP="003352E6">
      <w:pPr>
        <w:pStyle w:val="Textonotapie"/>
        <w:jc w:val="both"/>
        <w:rPr>
          <w:sz w:val="18"/>
          <w:szCs w:val="16"/>
        </w:rPr>
      </w:pPr>
      <w:r w:rsidRPr="00B12131">
        <w:rPr>
          <w:rStyle w:val="Refdenotaalpie"/>
          <w:sz w:val="18"/>
          <w:szCs w:val="16"/>
        </w:rPr>
        <w:footnoteRef/>
      </w:r>
      <w:r w:rsidRPr="00B12131">
        <w:rPr>
          <w:sz w:val="18"/>
          <w:szCs w:val="16"/>
        </w:rPr>
        <w:t xml:space="preserve"> </w:t>
      </w:r>
      <w:r w:rsidRPr="00B12131">
        <w:rPr>
          <w:b/>
          <w:sz w:val="18"/>
          <w:szCs w:val="16"/>
        </w:rPr>
        <w:t>ARTÍCULO 167.</w:t>
      </w:r>
      <w:r w:rsidRPr="00B12131">
        <w:rPr>
          <w:sz w:val="18"/>
          <w:szCs w:val="16"/>
        </w:rPr>
        <w:t xml:space="preserve"> El recurso de revisión procederá en contra de:</w:t>
      </w:r>
    </w:p>
    <w:p w14:paraId="3BFE3BD8" w14:textId="77777777" w:rsidR="0055145F" w:rsidRPr="00B12131" w:rsidRDefault="0055145F" w:rsidP="003352E6">
      <w:pPr>
        <w:pStyle w:val="Textonotapie"/>
        <w:jc w:val="both"/>
        <w:rPr>
          <w:sz w:val="18"/>
          <w:szCs w:val="16"/>
        </w:rPr>
      </w:pPr>
      <w:r w:rsidRPr="00B12131">
        <w:rPr>
          <w:sz w:val="18"/>
          <w:szCs w:val="16"/>
        </w:rPr>
        <w:t>[…]</w:t>
      </w:r>
    </w:p>
    <w:p w14:paraId="234AA9DC" w14:textId="77777777" w:rsidR="0055145F" w:rsidRPr="00B12131" w:rsidRDefault="0055145F" w:rsidP="003352E6">
      <w:pPr>
        <w:pStyle w:val="Textonotapie"/>
        <w:jc w:val="both"/>
        <w:rPr>
          <w:sz w:val="18"/>
          <w:szCs w:val="16"/>
        </w:rPr>
      </w:pPr>
      <w:r w:rsidRPr="00B12131">
        <w:rPr>
          <w:b/>
          <w:sz w:val="18"/>
          <w:szCs w:val="16"/>
        </w:rPr>
        <w:t>VI.</w:t>
      </w:r>
      <w:r w:rsidRPr="00B12131">
        <w:rPr>
          <w:sz w:val="18"/>
          <w:szCs w:val="16"/>
        </w:rPr>
        <w:t xml:space="preserve"> La falta de respuesta a una solicitud de acceso a la información dentro de los plazos establecidos en la ley;</w:t>
      </w:r>
    </w:p>
    <w:p w14:paraId="026325FB" w14:textId="77777777" w:rsidR="0055145F" w:rsidRPr="00B12131" w:rsidRDefault="0055145F" w:rsidP="003352E6">
      <w:pPr>
        <w:pStyle w:val="Textonotapie"/>
        <w:jc w:val="both"/>
        <w:rPr>
          <w:bCs/>
          <w:sz w:val="18"/>
          <w:szCs w:val="16"/>
        </w:rPr>
      </w:pPr>
      <w:r w:rsidRPr="00B12131">
        <w:rPr>
          <w:bCs/>
          <w:sz w:val="18"/>
          <w:szCs w:val="16"/>
        </w:rPr>
        <w:t>[…]</w:t>
      </w:r>
    </w:p>
    <w:p w14:paraId="2EFB683A" w14:textId="30B4C57B" w:rsidR="0055145F" w:rsidRDefault="0055145F" w:rsidP="003352E6">
      <w:pPr>
        <w:pStyle w:val="Textonotapie"/>
        <w:jc w:val="both"/>
      </w:pPr>
      <w:r w:rsidRPr="00B12131">
        <w:rPr>
          <w:sz w:val="18"/>
          <w:szCs w:val="16"/>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5145F" w:rsidRDefault="0055145F">
        <w:pPr>
          <w:pStyle w:val="Encabezado"/>
          <w:jc w:val="center"/>
        </w:pPr>
      </w:p>
      <w:p w14:paraId="5AEDE41B" w14:textId="77777777" w:rsidR="0055145F" w:rsidRDefault="0055145F">
        <w:pPr>
          <w:pStyle w:val="Encabezado"/>
          <w:jc w:val="center"/>
        </w:pPr>
      </w:p>
      <w:p w14:paraId="4FAD023F" w14:textId="32234763" w:rsidR="0055145F" w:rsidRDefault="0055145F">
        <w:pPr>
          <w:pStyle w:val="Encabezado"/>
          <w:jc w:val="center"/>
        </w:pPr>
        <w:r>
          <w:fldChar w:fldCharType="begin"/>
        </w:r>
        <w:r>
          <w:instrText>PAGE   \* MERGEFORMAT</w:instrText>
        </w:r>
        <w:r>
          <w:fldChar w:fldCharType="separate"/>
        </w:r>
        <w:r w:rsidR="004177C6" w:rsidRPr="004177C6">
          <w:rPr>
            <w:noProof/>
            <w:lang w:val="es-ES"/>
          </w:rPr>
          <w:t>12</w:t>
        </w:r>
        <w:r>
          <w:fldChar w:fldCharType="end"/>
        </w:r>
      </w:p>
    </w:sdtContent>
  </w:sdt>
  <w:p w14:paraId="3407CE7F" w14:textId="53ED8FE9" w:rsidR="0055145F" w:rsidRDefault="0055145F" w:rsidP="00403C89">
    <w:pPr>
      <w:pStyle w:val="Encabezado"/>
      <w:jc w:val="right"/>
    </w:pPr>
    <w:r>
      <w:t>RECURSO DE REVIS</w:t>
    </w:r>
    <w:r w:rsidR="00BA0DDF">
      <w:t>IÓN 0</w:t>
    </w:r>
    <w:r w:rsidR="00BE656E">
      <w:t>39</w:t>
    </w:r>
    <w:r w:rsidR="00BA0DDF">
      <w:t>/2026</w:t>
    </w:r>
    <w:r>
      <w:t>-1</w:t>
    </w:r>
  </w:p>
  <w:p w14:paraId="30F5D71D" w14:textId="77777777" w:rsidR="0055145F" w:rsidRDefault="0055145F">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6EAEAC68" w:rsidR="0055145F" w:rsidRDefault="0055145F"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4177C6" w:rsidRPr="004177C6">
          <w:rPr>
            <w:noProof/>
            <w:lang w:val="es-ES"/>
          </w:rPr>
          <w:t>13</w:t>
        </w:r>
        <w:r>
          <w:fldChar w:fldCharType="end"/>
        </w:r>
        <w:r>
          <w:t xml:space="preserve">                                  </w:t>
        </w:r>
      </w:p>
      <w:p w14:paraId="4B8CFE5F" w14:textId="77777777" w:rsidR="0055145F" w:rsidRDefault="0055145F" w:rsidP="00125FB7">
        <w:pPr>
          <w:pStyle w:val="Encabezado"/>
          <w:jc w:val="right"/>
        </w:pPr>
      </w:p>
      <w:p w14:paraId="33FF87E3" w14:textId="3F0145C3" w:rsidR="0055145F" w:rsidRDefault="00BA0DDF" w:rsidP="00403C89">
        <w:pPr>
          <w:pStyle w:val="Encabezado"/>
          <w:jc w:val="right"/>
        </w:pPr>
        <w:r>
          <w:t>RECURSO DE REVISIÓN 0</w:t>
        </w:r>
        <w:r w:rsidR="00BE656E">
          <w:t>39</w:t>
        </w:r>
        <w:r>
          <w:t>/2026</w:t>
        </w:r>
        <w:r w:rsidR="0055145F">
          <w:t>-1</w:t>
        </w:r>
      </w:p>
      <w:p w14:paraId="1F581E29" w14:textId="484A7B4B" w:rsidR="0055145F" w:rsidRDefault="003B0557" w:rsidP="00125FB7">
        <w:pPr>
          <w:pStyle w:val="Encabezado"/>
          <w:jc w:val="right"/>
        </w:pPr>
      </w:p>
    </w:sdtContent>
  </w:sdt>
  <w:p w14:paraId="1289C4E4" w14:textId="31ADB116" w:rsidR="0055145F" w:rsidRDefault="0055145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85B7F"/>
    <w:multiLevelType w:val="hybridMultilevel"/>
    <w:tmpl w:val="D2BC2628"/>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15:restartNumberingAfterBreak="0">
    <w:nsid w:val="4122785F"/>
    <w:multiLevelType w:val="hybridMultilevel"/>
    <w:tmpl w:val="2B90907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5"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C8777C6"/>
    <w:multiLevelType w:val="hybridMultilevel"/>
    <w:tmpl w:val="5E72D72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80012E5"/>
    <w:multiLevelType w:val="hybridMultilevel"/>
    <w:tmpl w:val="8092DD4A"/>
    <w:lvl w:ilvl="0" w:tplc="752E0AA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0" w15:restartNumberingAfterBreak="0">
    <w:nsid w:val="6890357F"/>
    <w:multiLevelType w:val="hybridMultilevel"/>
    <w:tmpl w:val="314209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1"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58136D6"/>
    <w:multiLevelType w:val="hybridMultilevel"/>
    <w:tmpl w:val="A1E20D9E"/>
    <w:lvl w:ilvl="0" w:tplc="3D4E4572">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A46158C"/>
    <w:multiLevelType w:val="hybridMultilevel"/>
    <w:tmpl w:val="E09A2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9"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2"/>
  </w:num>
  <w:num w:numId="2">
    <w:abstractNumId w:val="1"/>
  </w:num>
  <w:num w:numId="3">
    <w:abstractNumId w:val="2"/>
  </w:num>
  <w:num w:numId="4">
    <w:abstractNumId w:val="4"/>
  </w:num>
  <w:num w:numId="5">
    <w:abstractNumId w:val="40"/>
  </w:num>
  <w:num w:numId="6">
    <w:abstractNumId w:val="16"/>
  </w:num>
  <w:num w:numId="7">
    <w:abstractNumId w:val="23"/>
  </w:num>
  <w:num w:numId="8">
    <w:abstractNumId w:val="31"/>
  </w:num>
  <w:num w:numId="9">
    <w:abstractNumId w:val="6"/>
  </w:num>
  <w:num w:numId="10">
    <w:abstractNumId w:val="37"/>
  </w:num>
  <w:num w:numId="11">
    <w:abstractNumId w:val="10"/>
  </w:num>
  <w:num w:numId="12">
    <w:abstractNumId w:val="32"/>
  </w:num>
  <w:num w:numId="13">
    <w:abstractNumId w:val="20"/>
  </w:num>
  <w:num w:numId="14">
    <w:abstractNumId w:val="11"/>
  </w:num>
  <w:num w:numId="15">
    <w:abstractNumId w:val="36"/>
  </w:num>
  <w:num w:numId="16">
    <w:abstractNumId w:val="7"/>
  </w:num>
  <w:num w:numId="17">
    <w:abstractNumId w:val="3"/>
  </w:num>
  <w:num w:numId="18">
    <w:abstractNumId w:val="14"/>
  </w:num>
  <w:num w:numId="19">
    <w:abstractNumId w:val="19"/>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num>
  <w:num w:numId="22">
    <w:abstractNumId w:val="27"/>
  </w:num>
  <w:num w:numId="23">
    <w:abstractNumId w:val="35"/>
  </w:num>
  <w:num w:numId="24">
    <w:abstractNumId w:val="41"/>
  </w:num>
  <w:num w:numId="25">
    <w:abstractNumId w:val="18"/>
  </w:num>
  <w:num w:numId="26">
    <w:abstractNumId w:val="38"/>
  </w:num>
  <w:num w:numId="27">
    <w:abstractNumId w:val="9"/>
  </w:num>
  <w:num w:numId="28">
    <w:abstractNumId w:val="39"/>
  </w:num>
  <w:num w:numId="29">
    <w:abstractNumId w:val="34"/>
  </w:num>
  <w:num w:numId="30">
    <w:abstractNumId w:val="22"/>
  </w:num>
  <w:num w:numId="31">
    <w:abstractNumId w:val="28"/>
  </w:num>
  <w:num w:numId="32">
    <w:abstractNumId w:val="8"/>
  </w:num>
  <w:num w:numId="33">
    <w:abstractNumId w:val="13"/>
  </w:num>
  <w:num w:numId="34">
    <w:abstractNumId w:val="21"/>
  </w:num>
  <w:num w:numId="35">
    <w:abstractNumId w:val="5"/>
  </w:num>
  <w:num w:numId="36">
    <w:abstractNumId w:val="24"/>
  </w:num>
  <w:num w:numId="37">
    <w:abstractNumId w:val="15"/>
  </w:num>
  <w:num w:numId="38">
    <w:abstractNumId w:val="30"/>
  </w:num>
  <w:num w:numId="39">
    <w:abstractNumId w:val="29"/>
  </w:num>
  <w:num w:numId="40">
    <w:abstractNumId w:val="26"/>
  </w:num>
  <w:num w:numId="41">
    <w:abstractNumId w:val="0"/>
  </w:num>
  <w:num w:numId="42">
    <w:abstractNumId w:val="33"/>
  </w:num>
  <w:num w:numId="43">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1DA1"/>
    <w:rsid w:val="000122D2"/>
    <w:rsid w:val="00012C7F"/>
    <w:rsid w:val="00012E2D"/>
    <w:rsid w:val="00012F23"/>
    <w:rsid w:val="00013409"/>
    <w:rsid w:val="00013758"/>
    <w:rsid w:val="000142A2"/>
    <w:rsid w:val="000149F3"/>
    <w:rsid w:val="00015009"/>
    <w:rsid w:val="0001568F"/>
    <w:rsid w:val="00015A95"/>
    <w:rsid w:val="0001630E"/>
    <w:rsid w:val="000163C6"/>
    <w:rsid w:val="00016961"/>
    <w:rsid w:val="00017BB1"/>
    <w:rsid w:val="00017D1C"/>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42C"/>
    <w:rsid w:val="00032C5F"/>
    <w:rsid w:val="0003343A"/>
    <w:rsid w:val="0003354A"/>
    <w:rsid w:val="000338B4"/>
    <w:rsid w:val="0003400F"/>
    <w:rsid w:val="000343A1"/>
    <w:rsid w:val="0003507B"/>
    <w:rsid w:val="00035E3E"/>
    <w:rsid w:val="00036122"/>
    <w:rsid w:val="00036178"/>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75EF"/>
    <w:rsid w:val="000476BE"/>
    <w:rsid w:val="00047CDA"/>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0B"/>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83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47F7"/>
    <w:rsid w:val="000C5A0A"/>
    <w:rsid w:val="000C6269"/>
    <w:rsid w:val="000C651F"/>
    <w:rsid w:val="000C7703"/>
    <w:rsid w:val="000C7763"/>
    <w:rsid w:val="000D01A3"/>
    <w:rsid w:val="000D1A27"/>
    <w:rsid w:val="000D2B1F"/>
    <w:rsid w:val="000D2DDA"/>
    <w:rsid w:val="000D3CDB"/>
    <w:rsid w:val="000D4362"/>
    <w:rsid w:val="000D460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0F7B33"/>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053"/>
    <w:rsid w:val="0010715E"/>
    <w:rsid w:val="00107681"/>
    <w:rsid w:val="0011106A"/>
    <w:rsid w:val="00111B8C"/>
    <w:rsid w:val="001139E8"/>
    <w:rsid w:val="0011415A"/>
    <w:rsid w:val="0011417A"/>
    <w:rsid w:val="00114B4F"/>
    <w:rsid w:val="00116CBC"/>
    <w:rsid w:val="00117EFC"/>
    <w:rsid w:val="00117F76"/>
    <w:rsid w:val="001204E0"/>
    <w:rsid w:val="00121981"/>
    <w:rsid w:val="00121AC2"/>
    <w:rsid w:val="00122384"/>
    <w:rsid w:val="001223F3"/>
    <w:rsid w:val="001234AC"/>
    <w:rsid w:val="00123D7F"/>
    <w:rsid w:val="0012445D"/>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98C"/>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77EAA"/>
    <w:rsid w:val="00180298"/>
    <w:rsid w:val="001805AD"/>
    <w:rsid w:val="00181FF7"/>
    <w:rsid w:val="001834E9"/>
    <w:rsid w:val="001837C1"/>
    <w:rsid w:val="00183ABD"/>
    <w:rsid w:val="00184D50"/>
    <w:rsid w:val="00184F84"/>
    <w:rsid w:val="00185470"/>
    <w:rsid w:val="0018551E"/>
    <w:rsid w:val="0018577C"/>
    <w:rsid w:val="00185DFB"/>
    <w:rsid w:val="00186B05"/>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099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BCA"/>
    <w:rsid w:val="001E5D8A"/>
    <w:rsid w:val="001E6071"/>
    <w:rsid w:val="001E6629"/>
    <w:rsid w:val="001E7191"/>
    <w:rsid w:val="001E75A0"/>
    <w:rsid w:val="001E79BD"/>
    <w:rsid w:val="001F1467"/>
    <w:rsid w:val="001F433D"/>
    <w:rsid w:val="001F51BE"/>
    <w:rsid w:val="001F5274"/>
    <w:rsid w:val="001F5396"/>
    <w:rsid w:val="001F5ADD"/>
    <w:rsid w:val="001F64F1"/>
    <w:rsid w:val="001F6FCA"/>
    <w:rsid w:val="001F72AD"/>
    <w:rsid w:val="001F73CD"/>
    <w:rsid w:val="002004E9"/>
    <w:rsid w:val="00200609"/>
    <w:rsid w:val="002008A2"/>
    <w:rsid w:val="0020116C"/>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779"/>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191"/>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2663"/>
    <w:rsid w:val="002A3213"/>
    <w:rsid w:val="002A32D2"/>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827"/>
    <w:rsid w:val="002D098C"/>
    <w:rsid w:val="002D22E8"/>
    <w:rsid w:val="002D27A2"/>
    <w:rsid w:val="002D3A89"/>
    <w:rsid w:val="002D3D47"/>
    <w:rsid w:val="002D48EB"/>
    <w:rsid w:val="002D506F"/>
    <w:rsid w:val="002D5CF9"/>
    <w:rsid w:val="002D5F1C"/>
    <w:rsid w:val="002D63B1"/>
    <w:rsid w:val="002D66AF"/>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E7F8B"/>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438"/>
    <w:rsid w:val="00301B95"/>
    <w:rsid w:val="003035AD"/>
    <w:rsid w:val="00303BDF"/>
    <w:rsid w:val="00304BF5"/>
    <w:rsid w:val="00305125"/>
    <w:rsid w:val="003054C7"/>
    <w:rsid w:val="00306319"/>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1D1B"/>
    <w:rsid w:val="003320D4"/>
    <w:rsid w:val="0033220C"/>
    <w:rsid w:val="0033362C"/>
    <w:rsid w:val="00333CD5"/>
    <w:rsid w:val="003352E6"/>
    <w:rsid w:val="00335567"/>
    <w:rsid w:val="003358EE"/>
    <w:rsid w:val="003360C1"/>
    <w:rsid w:val="003364B5"/>
    <w:rsid w:val="003366DC"/>
    <w:rsid w:val="0033676A"/>
    <w:rsid w:val="00340687"/>
    <w:rsid w:val="0034089A"/>
    <w:rsid w:val="00341D49"/>
    <w:rsid w:val="00341E99"/>
    <w:rsid w:val="003422C6"/>
    <w:rsid w:val="00342582"/>
    <w:rsid w:val="00342E66"/>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39"/>
    <w:rsid w:val="00393C44"/>
    <w:rsid w:val="003940D1"/>
    <w:rsid w:val="003944DF"/>
    <w:rsid w:val="00396F07"/>
    <w:rsid w:val="00397FE8"/>
    <w:rsid w:val="003A01DE"/>
    <w:rsid w:val="003A03AA"/>
    <w:rsid w:val="003A04B9"/>
    <w:rsid w:val="003A0EA0"/>
    <w:rsid w:val="003A171F"/>
    <w:rsid w:val="003A1C98"/>
    <w:rsid w:val="003A2315"/>
    <w:rsid w:val="003A294C"/>
    <w:rsid w:val="003A331B"/>
    <w:rsid w:val="003A34B4"/>
    <w:rsid w:val="003A3516"/>
    <w:rsid w:val="003A3F26"/>
    <w:rsid w:val="003A4A76"/>
    <w:rsid w:val="003A4B6B"/>
    <w:rsid w:val="003A4C4E"/>
    <w:rsid w:val="003A512E"/>
    <w:rsid w:val="003A5D8C"/>
    <w:rsid w:val="003A6A42"/>
    <w:rsid w:val="003A6C5C"/>
    <w:rsid w:val="003A7A25"/>
    <w:rsid w:val="003B049A"/>
    <w:rsid w:val="003B0557"/>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00"/>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414"/>
    <w:rsid w:val="00401D46"/>
    <w:rsid w:val="00402370"/>
    <w:rsid w:val="00402426"/>
    <w:rsid w:val="0040294A"/>
    <w:rsid w:val="00402B2C"/>
    <w:rsid w:val="0040316E"/>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07F23"/>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177C6"/>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1541"/>
    <w:rsid w:val="004515B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76B"/>
    <w:rsid w:val="00482B04"/>
    <w:rsid w:val="00483017"/>
    <w:rsid w:val="004834E3"/>
    <w:rsid w:val="004837F0"/>
    <w:rsid w:val="0048445E"/>
    <w:rsid w:val="00484B1D"/>
    <w:rsid w:val="00484B3D"/>
    <w:rsid w:val="00484B91"/>
    <w:rsid w:val="0048512F"/>
    <w:rsid w:val="00485784"/>
    <w:rsid w:val="00485ADC"/>
    <w:rsid w:val="004861E9"/>
    <w:rsid w:val="0048635E"/>
    <w:rsid w:val="00487182"/>
    <w:rsid w:val="004873AC"/>
    <w:rsid w:val="004877CC"/>
    <w:rsid w:val="004903F9"/>
    <w:rsid w:val="004905F4"/>
    <w:rsid w:val="004908DD"/>
    <w:rsid w:val="00490AAA"/>
    <w:rsid w:val="00491EB9"/>
    <w:rsid w:val="00491F18"/>
    <w:rsid w:val="0049219E"/>
    <w:rsid w:val="004939FA"/>
    <w:rsid w:val="00493B1A"/>
    <w:rsid w:val="00493BEE"/>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1BDA"/>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730"/>
    <w:rsid w:val="004D2DD0"/>
    <w:rsid w:val="004D3245"/>
    <w:rsid w:val="004D3606"/>
    <w:rsid w:val="004D40AC"/>
    <w:rsid w:val="004D5555"/>
    <w:rsid w:val="004D5624"/>
    <w:rsid w:val="004D6281"/>
    <w:rsid w:val="004D6B31"/>
    <w:rsid w:val="004D7266"/>
    <w:rsid w:val="004D72F6"/>
    <w:rsid w:val="004D73AD"/>
    <w:rsid w:val="004D7692"/>
    <w:rsid w:val="004E098F"/>
    <w:rsid w:val="004E0A6D"/>
    <w:rsid w:val="004E0AAF"/>
    <w:rsid w:val="004E0BCC"/>
    <w:rsid w:val="004E13A6"/>
    <w:rsid w:val="004E1411"/>
    <w:rsid w:val="004E1781"/>
    <w:rsid w:val="004E2393"/>
    <w:rsid w:val="004E26DC"/>
    <w:rsid w:val="004E2C5A"/>
    <w:rsid w:val="004E317D"/>
    <w:rsid w:val="004E3DC4"/>
    <w:rsid w:val="004E4165"/>
    <w:rsid w:val="004E6CF0"/>
    <w:rsid w:val="004E73EE"/>
    <w:rsid w:val="004E7681"/>
    <w:rsid w:val="004E7C39"/>
    <w:rsid w:val="004F002D"/>
    <w:rsid w:val="004F0840"/>
    <w:rsid w:val="004F097F"/>
    <w:rsid w:val="004F0E5E"/>
    <w:rsid w:val="004F108B"/>
    <w:rsid w:val="004F279A"/>
    <w:rsid w:val="004F35CA"/>
    <w:rsid w:val="004F3B26"/>
    <w:rsid w:val="004F3D3D"/>
    <w:rsid w:val="004F497E"/>
    <w:rsid w:val="004F524B"/>
    <w:rsid w:val="004F6065"/>
    <w:rsid w:val="004F6314"/>
    <w:rsid w:val="004F6F21"/>
    <w:rsid w:val="0050032E"/>
    <w:rsid w:val="00500DC0"/>
    <w:rsid w:val="00500EEC"/>
    <w:rsid w:val="005015C3"/>
    <w:rsid w:val="00501A84"/>
    <w:rsid w:val="00501BDE"/>
    <w:rsid w:val="00501F6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EEF"/>
    <w:rsid w:val="00513FEA"/>
    <w:rsid w:val="00515CA5"/>
    <w:rsid w:val="00515D9F"/>
    <w:rsid w:val="005160E3"/>
    <w:rsid w:val="00516646"/>
    <w:rsid w:val="005177C9"/>
    <w:rsid w:val="00517C80"/>
    <w:rsid w:val="0052063B"/>
    <w:rsid w:val="0052120D"/>
    <w:rsid w:val="00522A09"/>
    <w:rsid w:val="00523794"/>
    <w:rsid w:val="00523917"/>
    <w:rsid w:val="005256ED"/>
    <w:rsid w:val="005258C4"/>
    <w:rsid w:val="005258CD"/>
    <w:rsid w:val="00525D45"/>
    <w:rsid w:val="00526684"/>
    <w:rsid w:val="0052684B"/>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3290"/>
    <w:rsid w:val="00544825"/>
    <w:rsid w:val="00544C56"/>
    <w:rsid w:val="00545813"/>
    <w:rsid w:val="00545FD3"/>
    <w:rsid w:val="0054603A"/>
    <w:rsid w:val="005473AB"/>
    <w:rsid w:val="0054744E"/>
    <w:rsid w:val="0054763A"/>
    <w:rsid w:val="005501D9"/>
    <w:rsid w:val="0055145F"/>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0893"/>
    <w:rsid w:val="005A1B85"/>
    <w:rsid w:val="005A1C01"/>
    <w:rsid w:val="005A2679"/>
    <w:rsid w:val="005A36E3"/>
    <w:rsid w:val="005A3729"/>
    <w:rsid w:val="005A3D47"/>
    <w:rsid w:val="005A4133"/>
    <w:rsid w:val="005A4298"/>
    <w:rsid w:val="005A42ED"/>
    <w:rsid w:val="005A4D6C"/>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4BD2"/>
    <w:rsid w:val="005B5417"/>
    <w:rsid w:val="005B545C"/>
    <w:rsid w:val="005B596A"/>
    <w:rsid w:val="005B666F"/>
    <w:rsid w:val="005B747C"/>
    <w:rsid w:val="005B75CC"/>
    <w:rsid w:val="005C0399"/>
    <w:rsid w:val="005C26EC"/>
    <w:rsid w:val="005C39E5"/>
    <w:rsid w:val="005C3F95"/>
    <w:rsid w:val="005C467A"/>
    <w:rsid w:val="005C4A7F"/>
    <w:rsid w:val="005C4C3F"/>
    <w:rsid w:val="005C6A71"/>
    <w:rsid w:val="005C6D39"/>
    <w:rsid w:val="005C6DFB"/>
    <w:rsid w:val="005C6E51"/>
    <w:rsid w:val="005C7D85"/>
    <w:rsid w:val="005D00F9"/>
    <w:rsid w:val="005D05E5"/>
    <w:rsid w:val="005D067A"/>
    <w:rsid w:val="005D0C14"/>
    <w:rsid w:val="005D0D7E"/>
    <w:rsid w:val="005D1642"/>
    <w:rsid w:val="005D1E01"/>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05A"/>
    <w:rsid w:val="0061244F"/>
    <w:rsid w:val="00612873"/>
    <w:rsid w:val="00612A85"/>
    <w:rsid w:val="0061430A"/>
    <w:rsid w:val="00614443"/>
    <w:rsid w:val="006148F4"/>
    <w:rsid w:val="0061495B"/>
    <w:rsid w:val="006159D1"/>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65A"/>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13FC"/>
    <w:rsid w:val="006725C0"/>
    <w:rsid w:val="006726F1"/>
    <w:rsid w:val="00672F48"/>
    <w:rsid w:val="00673188"/>
    <w:rsid w:val="00673629"/>
    <w:rsid w:val="006738DD"/>
    <w:rsid w:val="00673D87"/>
    <w:rsid w:val="00674664"/>
    <w:rsid w:val="006747EE"/>
    <w:rsid w:val="00675001"/>
    <w:rsid w:val="0067597D"/>
    <w:rsid w:val="00676058"/>
    <w:rsid w:val="00676578"/>
    <w:rsid w:val="00676C7A"/>
    <w:rsid w:val="00676C9B"/>
    <w:rsid w:val="006779F7"/>
    <w:rsid w:val="00677BB6"/>
    <w:rsid w:val="00681899"/>
    <w:rsid w:val="00681982"/>
    <w:rsid w:val="00682943"/>
    <w:rsid w:val="00682B7D"/>
    <w:rsid w:val="00682E89"/>
    <w:rsid w:val="006839D9"/>
    <w:rsid w:val="00684218"/>
    <w:rsid w:val="0068462C"/>
    <w:rsid w:val="006846F7"/>
    <w:rsid w:val="00684E2C"/>
    <w:rsid w:val="00686BDB"/>
    <w:rsid w:val="00687830"/>
    <w:rsid w:val="00687B56"/>
    <w:rsid w:val="00687D28"/>
    <w:rsid w:val="00690065"/>
    <w:rsid w:val="006903C3"/>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39A"/>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7996"/>
    <w:rsid w:val="006B7E08"/>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13D"/>
    <w:rsid w:val="006D522D"/>
    <w:rsid w:val="006D5323"/>
    <w:rsid w:val="006D5714"/>
    <w:rsid w:val="006D5E15"/>
    <w:rsid w:val="006D617A"/>
    <w:rsid w:val="006D6A01"/>
    <w:rsid w:val="006D6E45"/>
    <w:rsid w:val="006D7705"/>
    <w:rsid w:val="006D7FCD"/>
    <w:rsid w:val="006E07DC"/>
    <w:rsid w:val="006E1AA6"/>
    <w:rsid w:val="006E1F84"/>
    <w:rsid w:val="006E1F8C"/>
    <w:rsid w:val="006E2546"/>
    <w:rsid w:val="006E391A"/>
    <w:rsid w:val="006E396C"/>
    <w:rsid w:val="006E3A19"/>
    <w:rsid w:val="006E3E3D"/>
    <w:rsid w:val="006E406F"/>
    <w:rsid w:val="006E40F1"/>
    <w:rsid w:val="006E4842"/>
    <w:rsid w:val="006E5839"/>
    <w:rsid w:val="006E7265"/>
    <w:rsid w:val="006E7316"/>
    <w:rsid w:val="006E793F"/>
    <w:rsid w:val="006E7C51"/>
    <w:rsid w:val="006F090C"/>
    <w:rsid w:val="006F0F88"/>
    <w:rsid w:val="006F15C1"/>
    <w:rsid w:val="006F18D3"/>
    <w:rsid w:val="006F26B4"/>
    <w:rsid w:val="006F309E"/>
    <w:rsid w:val="006F35C8"/>
    <w:rsid w:val="006F3EAE"/>
    <w:rsid w:val="006F4C1D"/>
    <w:rsid w:val="006F4F09"/>
    <w:rsid w:val="006F5037"/>
    <w:rsid w:val="006F5289"/>
    <w:rsid w:val="006F544B"/>
    <w:rsid w:val="006F5950"/>
    <w:rsid w:val="006F5B7D"/>
    <w:rsid w:val="006F5CC6"/>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5C1A"/>
    <w:rsid w:val="0070687A"/>
    <w:rsid w:val="007104B1"/>
    <w:rsid w:val="007104CE"/>
    <w:rsid w:val="00710694"/>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144"/>
    <w:rsid w:val="00716824"/>
    <w:rsid w:val="00716CC0"/>
    <w:rsid w:val="0071712B"/>
    <w:rsid w:val="00717216"/>
    <w:rsid w:val="007173AA"/>
    <w:rsid w:val="00717599"/>
    <w:rsid w:val="00720626"/>
    <w:rsid w:val="00720C84"/>
    <w:rsid w:val="00721352"/>
    <w:rsid w:val="00721576"/>
    <w:rsid w:val="00722BBB"/>
    <w:rsid w:val="00723496"/>
    <w:rsid w:val="00723B08"/>
    <w:rsid w:val="00723CF2"/>
    <w:rsid w:val="007240D4"/>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56F6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089"/>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1DF3"/>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0D"/>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97B"/>
    <w:rsid w:val="007D781F"/>
    <w:rsid w:val="007E0567"/>
    <w:rsid w:val="007E1EFD"/>
    <w:rsid w:val="007E21B9"/>
    <w:rsid w:val="007E22F1"/>
    <w:rsid w:val="007E2875"/>
    <w:rsid w:val="007E2C87"/>
    <w:rsid w:val="007E3764"/>
    <w:rsid w:val="007E3BD4"/>
    <w:rsid w:val="007E3F1A"/>
    <w:rsid w:val="007E5688"/>
    <w:rsid w:val="007E5F3A"/>
    <w:rsid w:val="007E6130"/>
    <w:rsid w:val="007E631E"/>
    <w:rsid w:val="007E65AE"/>
    <w:rsid w:val="007E6DA4"/>
    <w:rsid w:val="007E7895"/>
    <w:rsid w:val="007E7981"/>
    <w:rsid w:val="007F0577"/>
    <w:rsid w:val="007F0BFC"/>
    <w:rsid w:val="007F0CF9"/>
    <w:rsid w:val="007F1534"/>
    <w:rsid w:val="007F2081"/>
    <w:rsid w:val="007F2AB0"/>
    <w:rsid w:val="007F2E17"/>
    <w:rsid w:val="007F3BFA"/>
    <w:rsid w:val="007F489F"/>
    <w:rsid w:val="007F568D"/>
    <w:rsid w:val="007F58EF"/>
    <w:rsid w:val="007F72DB"/>
    <w:rsid w:val="007F7631"/>
    <w:rsid w:val="007F7971"/>
    <w:rsid w:val="0080025C"/>
    <w:rsid w:val="00801EB9"/>
    <w:rsid w:val="0080322D"/>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33F"/>
    <w:rsid w:val="00836664"/>
    <w:rsid w:val="00836C37"/>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5DBD"/>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A04"/>
    <w:rsid w:val="00871C0D"/>
    <w:rsid w:val="00872473"/>
    <w:rsid w:val="00872705"/>
    <w:rsid w:val="00872B8D"/>
    <w:rsid w:val="0087324C"/>
    <w:rsid w:val="0087399A"/>
    <w:rsid w:val="008743C9"/>
    <w:rsid w:val="00875F86"/>
    <w:rsid w:val="0087699A"/>
    <w:rsid w:val="00876B36"/>
    <w:rsid w:val="008772EC"/>
    <w:rsid w:val="00877878"/>
    <w:rsid w:val="008808B2"/>
    <w:rsid w:val="00880ECC"/>
    <w:rsid w:val="00881352"/>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2302"/>
    <w:rsid w:val="00893516"/>
    <w:rsid w:val="0089396A"/>
    <w:rsid w:val="00893AD1"/>
    <w:rsid w:val="00894992"/>
    <w:rsid w:val="00894E12"/>
    <w:rsid w:val="0089569E"/>
    <w:rsid w:val="00895B0D"/>
    <w:rsid w:val="0089695F"/>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890"/>
    <w:rsid w:val="008D28F2"/>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78D"/>
    <w:rsid w:val="009137B4"/>
    <w:rsid w:val="00913B53"/>
    <w:rsid w:val="00914AB6"/>
    <w:rsid w:val="00914C94"/>
    <w:rsid w:val="009152F9"/>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12D"/>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6BC2"/>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5437"/>
    <w:rsid w:val="009A5CB9"/>
    <w:rsid w:val="009A5E91"/>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992"/>
    <w:rsid w:val="009C0AD7"/>
    <w:rsid w:val="009C0E66"/>
    <w:rsid w:val="009C1BB5"/>
    <w:rsid w:val="009C1C3D"/>
    <w:rsid w:val="009C3618"/>
    <w:rsid w:val="009C4374"/>
    <w:rsid w:val="009C4684"/>
    <w:rsid w:val="009D0348"/>
    <w:rsid w:val="009D11F3"/>
    <w:rsid w:val="009D162C"/>
    <w:rsid w:val="009D213E"/>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6D2"/>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5C7"/>
    <w:rsid w:val="00A07B27"/>
    <w:rsid w:val="00A07B45"/>
    <w:rsid w:val="00A07C02"/>
    <w:rsid w:val="00A113A2"/>
    <w:rsid w:val="00A113F9"/>
    <w:rsid w:val="00A11972"/>
    <w:rsid w:val="00A123D4"/>
    <w:rsid w:val="00A124AA"/>
    <w:rsid w:val="00A12F31"/>
    <w:rsid w:val="00A12F8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40783"/>
    <w:rsid w:val="00A40ECF"/>
    <w:rsid w:val="00A410AA"/>
    <w:rsid w:val="00A41687"/>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321"/>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563"/>
    <w:rsid w:val="00A909F9"/>
    <w:rsid w:val="00A90BAF"/>
    <w:rsid w:val="00A90D3B"/>
    <w:rsid w:val="00A91494"/>
    <w:rsid w:val="00A92D9A"/>
    <w:rsid w:val="00A95237"/>
    <w:rsid w:val="00AA0C94"/>
    <w:rsid w:val="00AA1DBC"/>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711"/>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1D"/>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089"/>
    <w:rsid w:val="00AF4670"/>
    <w:rsid w:val="00AF497E"/>
    <w:rsid w:val="00AF49BF"/>
    <w:rsid w:val="00AF58F7"/>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131"/>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5DE5"/>
    <w:rsid w:val="00B86832"/>
    <w:rsid w:val="00B86F4A"/>
    <w:rsid w:val="00B87336"/>
    <w:rsid w:val="00B8744E"/>
    <w:rsid w:val="00B87807"/>
    <w:rsid w:val="00B879F4"/>
    <w:rsid w:val="00B87B88"/>
    <w:rsid w:val="00B90A51"/>
    <w:rsid w:val="00B90AC2"/>
    <w:rsid w:val="00B90DBA"/>
    <w:rsid w:val="00B912E8"/>
    <w:rsid w:val="00B9171B"/>
    <w:rsid w:val="00B91A76"/>
    <w:rsid w:val="00B91FD1"/>
    <w:rsid w:val="00B92671"/>
    <w:rsid w:val="00B9356B"/>
    <w:rsid w:val="00B93975"/>
    <w:rsid w:val="00B93D38"/>
    <w:rsid w:val="00B947CB"/>
    <w:rsid w:val="00B949C3"/>
    <w:rsid w:val="00B94D22"/>
    <w:rsid w:val="00B94FC1"/>
    <w:rsid w:val="00B94FEE"/>
    <w:rsid w:val="00B956D7"/>
    <w:rsid w:val="00B95707"/>
    <w:rsid w:val="00B95D42"/>
    <w:rsid w:val="00B95E24"/>
    <w:rsid w:val="00B96800"/>
    <w:rsid w:val="00B96870"/>
    <w:rsid w:val="00BA0DDF"/>
    <w:rsid w:val="00BA11FC"/>
    <w:rsid w:val="00BA12AC"/>
    <w:rsid w:val="00BA14AB"/>
    <w:rsid w:val="00BA200C"/>
    <w:rsid w:val="00BA35D9"/>
    <w:rsid w:val="00BA4129"/>
    <w:rsid w:val="00BA4F3B"/>
    <w:rsid w:val="00BA5238"/>
    <w:rsid w:val="00BA7070"/>
    <w:rsid w:val="00BA77B6"/>
    <w:rsid w:val="00BA7BCA"/>
    <w:rsid w:val="00BB066B"/>
    <w:rsid w:val="00BB09D4"/>
    <w:rsid w:val="00BB0DF8"/>
    <w:rsid w:val="00BB18C8"/>
    <w:rsid w:val="00BB228B"/>
    <w:rsid w:val="00BB235C"/>
    <w:rsid w:val="00BB2CC8"/>
    <w:rsid w:val="00BB2D96"/>
    <w:rsid w:val="00BB409D"/>
    <w:rsid w:val="00BB4D05"/>
    <w:rsid w:val="00BB4D7C"/>
    <w:rsid w:val="00BB5524"/>
    <w:rsid w:val="00BB602A"/>
    <w:rsid w:val="00BB76F5"/>
    <w:rsid w:val="00BC04CD"/>
    <w:rsid w:val="00BC061C"/>
    <w:rsid w:val="00BC0F2B"/>
    <w:rsid w:val="00BC108C"/>
    <w:rsid w:val="00BC14E4"/>
    <w:rsid w:val="00BC17A4"/>
    <w:rsid w:val="00BC1D09"/>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E1"/>
    <w:rsid w:val="00BE0875"/>
    <w:rsid w:val="00BE147A"/>
    <w:rsid w:val="00BE2375"/>
    <w:rsid w:val="00BE2ABF"/>
    <w:rsid w:val="00BE3DA0"/>
    <w:rsid w:val="00BE486C"/>
    <w:rsid w:val="00BE4AED"/>
    <w:rsid w:val="00BE4E6C"/>
    <w:rsid w:val="00BE5881"/>
    <w:rsid w:val="00BE59A5"/>
    <w:rsid w:val="00BE5E2D"/>
    <w:rsid w:val="00BE656E"/>
    <w:rsid w:val="00BE69B7"/>
    <w:rsid w:val="00BE6B23"/>
    <w:rsid w:val="00BF058D"/>
    <w:rsid w:val="00BF06D1"/>
    <w:rsid w:val="00BF1131"/>
    <w:rsid w:val="00BF1B7A"/>
    <w:rsid w:val="00BF2296"/>
    <w:rsid w:val="00BF2F77"/>
    <w:rsid w:val="00BF2FA3"/>
    <w:rsid w:val="00BF4287"/>
    <w:rsid w:val="00BF45AD"/>
    <w:rsid w:val="00BF5F47"/>
    <w:rsid w:val="00BF6031"/>
    <w:rsid w:val="00BF64F0"/>
    <w:rsid w:val="00BF6AAA"/>
    <w:rsid w:val="00BF78B9"/>
    <w:rsid w:val="00BF7B76"/>
    <w:rsid w:val="00C0025E"/>
    <w:rsid w:val="00C006CD"/>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2AF"/>
    <w:rsid w:val="00C1698E"/>
    <w:rsid w:val="00C1708F"/>
    <w:rsid w:val="00C17D8B"/>
    <w:rsid w:val="00C17EAB"/>
    <w:rsid w:val="00C17F77"/>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2F00"/>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87D69"/>
    <w:rsid w:val="00C90548"/>
    <w:rsid w:val="00C90BF6"/>
    <w:rsid w:val="00C9117B"/>
    <w:rsid w:val="00C9163A"/>
    <w:rsid w:val="00C92FD4"/>
    <w:rsid w:val="00C95386"/>
    <w:rsid w:val="00C958FA"/>
    <w:rsid w:val="00C95DCE"/>
    <w:rsid w:val="00C95E93"/>
    <w:rsid w:val="00C962FB"/>
    <w:rsid w:val="00C964CB"/>
    <w:rsid w:val="00C96F13"/>
    <w:rsid w:val="00C978B2"/>
    <w:rsid w:val="00CA0D0B"/>
    <w:rsid w:val="00CA0E99"/>
    <w:rsid w:val="00CA0F2E"/>
    <w:rsid w:val="00CA1262"/>
    <w:rsid w:val="00CA1703"/>
    <w:rsid w:val="00CA176D"/>
    <w:rsid w:val="00CA2E96"/>
    <w:rsid w:val="00CA323E"/>
    <w:rsid w:val="00CA366F"/>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848"/>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658E"/>
    <w:rsid w:val="00D40BB7"/>
    <w:rsid w:val="00D413D6"/>
    <w:rsid w:val="00D42211"/>
    <w:rsid w:val="00D4233F"/>
    <w:rsid w:val="00D429EB"/>
    <w:rsid w:val="00D42AE6"/>
    <w:rsid w:val="00D42C6E"/>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6E2D"/>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992"/>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10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9B1"/>
    <w:rsid w:val="00E10AF9"/>
    <w:rsid w:val="00E11170"/>
    <w:rsid w:val="00E1148C"/>
    <w:rsid w:val="00E1159A"/>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44A0"/>
    <w:rsid w:val="00E547B2"/>
    <w:rsid w:val="00E5486D"/>
    <w:rsid w:val="00E55371"/>
    <w:rsid w:val="00E5583B"/>
    <w:rsid w:val="00E570A6"/>
    <w:rsid w:val="00E57939"/>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7"/>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576"/>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B7E"/>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2D29"/>
    <w:rsid w:val="00ED31A9"/>
    <w:rsid w:val="00ED3EC2"/>
    <w:rsid w:val="00ED676B"/>
    <w:rsid w:val="00ED6F2B"/>
    <w:rsid w:val="00ED72A4"/>
    <w:rsid w:val="00EE09F5"/>
    <w:rsid w:val="00EE0E54"/>
    <w:rsid w:val="00EE1980"/>
    <w:rsid w:val="00EE213F"/>
    <w:rsid w:val="00EE2C26"/>
    <w:rsid w:val="00EE3F98"/>
    <w:rsid w:val="00EE42BD"/>
    <w:rsid w:val="00EE451C"/>
    <w:rsid w:val="00EE496A"/>
    <w:rsid w:val="00EE5064"/>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4E23"/>
    <w:rsid w:val="00EF50D0"/>
    <w:rsid w:val="00EF5615"/>
    <w:rsid w:val="00EF5D7B"/>
    <w:rsid w:val="00EF6027"/>
    <w:rsid w:val="00EF605A"/>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664"/>
    <w:rsid w:val="00F139DF"/>
    <w:rsid w:val="00F147B9"/>
    <w:rsid w:val="00F14DCC"/>
    <w:rsid w:val="00F14EEC"/>
    <w:rsid w:val="00F15FE9"/>
    <w:rsid w:val="00F20200"/>
    <w:rsid w:val="00F20A9D"/>
    <w:rsid w:val="00F20AE4"/>
    <w:rsid w:val="00F20E32"/>
    <w:rsid w:val="00F218A4"/>
    <w:rsid w:val="00F21BC4"/>
    <w:rsid w:val="00F21E9D"/>
    <w:rsid w:val="00F21FCC"/>
    <w:rsid w:val="00F22A50"/>
    <w:rsid w:val="00F22BFC"/>
    <w:rsid w:val="00F22F24"/>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102F"/>
    <w:rsid w:val="00F515B1"/>
    <w:rsid w:val="00F5182C"/>
    <w:rsid w:val="00F51945"/>
    <w:rsid w:val="00F51B24"/>
    <w:rsid w:val="00F529CA"/>
    <w:rsid w:val="00F52FFC"/>
    <w:rsid w:val="00F5311F"/>
    <w:rsid w:val="00F5479E"/>
    <w:rsid w:val="00F54EF3"/>
    <w:rsid w:val="00F56260"/>
    <w:rsid w:val="00F56693"/>
    <w:rsid w:val="00F56862"/>
    <w:rsid w:val="00F6034B"/>
    <w:rsid w:val="00F613F4"/>
    <w:rsid w:val="00F621E3"/>
    <w:rsid w:val="00F6252E"/>
    <w:rsid w:val="00F62C48"/>
    <w:rsid w:val="00F63F2B"/>
    <w:rsid w:val="00F64127"/>
    <w:rsid w:val="00F641EC"/>
    <w:rsid w:val="00F654AF"/>
    <w:rsid w:val="00F65A80"/>
    <w:rsid w:val="00F65B85"/>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3B58"/>
    <w:rsid w:val="00F84550"/>
    <w:rsid w:val="00F853A8"/>
    <w:rsid w:val="00F863C2"/>
    <w:rsid w:val="00F8644A"/>
    <w:rsid w:val="00F8776C"/>
    <w:rsid w:val="00F87B25"/>
    <w:rsid w:val="00F90C62"/>
    <w:rsid w:val="00F9175C"/>
    <w:rsid w:val="00F91826"/>
    <w:rsid w:val="00F91E39"/>
    <w:rsid w:val="00F922DF"/>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9C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467"/>
    <w:rsid w:val="00FC16AE"/>
    <w:rsid w:val="00FC1B8C"/>
    <w:rsid w:val="00FC31B8"/>
    <w:rsid w:val="00FC38F9"/>
    <w:rsid w:val="00FC3965"/>
    <w:rsid w:val="00FC3B86"/>
    <w:rsid w:val="00FC3F72"/>
    <w:rsid w:val="00FC405C"/>
    <w:rsid w:val="00FC4D0D"/>
    <w:rsid w:val="00FC52AF"/>
    <w:rsid w:val="00FC56DE"/>
    <w:rsid w:val="00FC5C7B"/>
    <w:rsid w:val="00FC630D"/>
    <w:rsid w:val="00FC663D"/>
    <w:rsid w:val="00FC6E86"/>
    <w:rsid w:val="00FC745E"/>
    <w:rsid w:val="00FC7F84"/>
    <w:rsid w:val="00FD03B6"/>
    <w:rsid w:val="00FD10B8"/>
    <w:rsid w:val="00FD17A5"/>
    <w:rsid w:val="00FD1920"/>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6442"/>
    <w:rsid w:val="00FE702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4167148">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0107758">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A8C9FB-ED56-4D58-A799-6A68A4679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13</Pages>
  <Words>3866</Words>
  <Characters>21265</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5</cp:revision>
  <cp:lastPrinted>2024-08-07T21:18:00Z</cp:lastPrinted>
  <dcterms:created xsi:type="dcterms:W3CDTF">2026-02-26T19:37:00Z</dcterms:created>
  <dcterms:modified xsi:type="dcterms:W3CDTF">2026-03-05T14:37:00Z</dcterms:modified>
</cp:coreProperties>
</file>