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7CB9" w:rsidRDefault="00C47CB9"/>
    <w:p w:rsidR="00F650DF" w:rsidRPr="00F650DF" w:rsidRDefault="00F650DF" w:rsidP="00F650DF">
      <w:pPr>
        <w:spacing w:after="160" w:line="259" w:lineRule="auto"/>
        <w:rPr>
          <w:rFonts w:ascii="Arial" w:hAnsi="Arial" w:cs="Arial"/>
          <w:sz w:val="28"/>
          <w:szCs w:val="28"/>
          <w:lang w:val="es-ES"/>
        </w:rPr>
      </w:pPr>
      <w:r w:rsidRPr="00F650DF">
        <w:rPr>
          <w:noProof/>
          <w:lang w:val="en-US"/>
        </w:rPr>
        <w:drawing>
          <wp:inline distT="0" distB="0" distL="0" distR="0" wp14:anchorId="63DD631E" wp14:editId="3F306637">
            <wp:extent cx="1844040" cy="1109345"/>
            <wp:effectExtent l="0" t="0" r="381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50DF">
        <w:rPr>
          <w:noProof/>
          <w:lang w:val="es-ES"/>
        </w:rPr>
        <w:t xml:space="preserve">                  </w:t>
      </w:r>
      <w:r w:rsidRPr="00F650DF">
        <w:rPr>
          <w:noProof/>
          <w:lang w:val="en-US"/>
        </w:rPr>
        <w:drawing>
          <wp:inline distT="0" distB="0" distL="0" distR="0" wp14:anchorId="3ECE3089" wp14:editId="0728C879">
            <wp:extent cx="1393825" cy="1079500"/>
            <wp:effectExtent l="0" t="0" r="0" b="635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82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50DF">
        <w:rPr>
          <w:noProof/>
          <w:lang w:val="es-ES"/>
        </w:rPr>
        <w:t xml:space="preserve">                   </w:t>
      </w:r>
      <w:r w:rsidRPr="00F650DF">
        <w:rPr>
          <w:noProof/>
          <w:lang w:val="en-US"/>
        </w:rPr>
        <w:drawing>
          <wp:inline distT="0" distB="0" distL="0" distR="0" wp14:anchorId="429F6F1F" wp14:editId="7976D5B2">
            <wp:extent cx="1529080" cy="11093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110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50DF" w:rsidRDefault="00F650DF" w:rsidP="00F650DF">
      <w:pPr>
        <w:spacing w:after="160" w:line="259" w:lineRule="auto"/>
        <w:rPr>
          <w:rFonts w:ascii="Arial" w:hAnsi="Arial" w:cs="Arial"/>
          <w:sz w:val="28"/>
          <w:szCs w:val="28"/>
          <w:lang w:val="es-ES"/>
        </w:rPr>
      </w:pPr>
    </w:p>
    <w:p w:rsidR="001315EB" w:rsidRPr="001315EB" w:rsidRDefault="001315EB" w:rsidP="001315EB">
      <w:pPr>
        <w:spacing w:after="160" w:line="259" w:lineRule="auto"/>
        <w:jc w:val="center"/>
        <w:rPr>
          <w:rFonts w:ascii="Bradley Hand ITC" w:hAnsi="Bradley Hand ITC" w:cs="Arial"/>
          <w:b/>
          <w:sz w:val="28"/>
          <w:szCs w:val="28"/>
          <w:lang w:val="es-ES"/>
        </w:rPr>
      </w:pPr>
      <w:r w:rsidRPr="001315EB">
        <w:rPr>
          <w:rFonts w:ascii="Bradley Hand ITC" w:hAnsi="Bradley Hand ITC" w:cs="Arial"/>
          <w:b/>
          <w:sz w:val="28"/>
          <w:szCs w:val="28"/>
          <w:lang w:val="es-ES"/>
        </w:rPr>
        <w:t>“2026, Bicentenario de la Promulgación de la Constitución Política del Estado Libre y Soberano de San Luis Potosí “</w:t>
      </w:r>
    </w:p>
    <w:p w:rsidR="00F650DF" w:rsidRPr="00F650DF" w:rsidRDefault="00F650DF" w:rsidP="00F650DF">
      <w:pPr>
        <w:spacing w:after="160" w:line="259" w:lineRule="auto"/>
        <w:rPr>
          <w:rFonts w:ascii="Arial" w:hAnsi="Arial" w:cs="Arial"/>
          <w:sz w:val="28"/>
          <w:szCs w:val="28"/>
          <w:lang w:val="es-ES"/>
        </w:rPr>
      </w:pPr>
    </w:p>
    <w:p w:rsidR="00F650DF" w:rsidRPr="00F650DF" w:rsidRDefault="00F650DF" w:rsidP="00F650DF">
      <w:pPr>
        <w:spacing w:after="160" w:line="259" w:lineRule="auto"/>
        <w:jc w:val="both"/>
        <w:rPr>
          <w:rFonts w:ascii="Arial" w:hAnsi="Arial" w:cs="Arial"/>
          <w:sz w:val="28"/>
          <w:szCs w:val="28"/>
          <w:lang w:val="es-ES"/>
        </w:rPr>
      </w:pPr>
      <w:r w:rsidRPr="00F650DF">
        <w:rPr>
          <w:rFonts w:ascii="Arial" w:hAnsi="Arial" w:cs="Arial"/>
          <w:sz w:val="28"/>
          <w:szCs w:val="28"/>
          <w:lang w:val="es-ES"/>
        </w:rPr>
        <w:t>De acuerdo a la ley de trasparencia y Acceso a la información pública del estado de San Luis Potosí. Con artículo 85 capítulo III De las Obligaciones de Transparencia Espec</w:t>
      </w:r>
      <w:r>
        <w:rPr>
          <w:rFonts w:ascii="Arial" w:hAnsi="Arial" w:cs="Arial"/>
          <w:sz w:val="28"/>
          <w:szCs w:val="28"/>
          <w:lang w:val="es-ES"/>
        </w:rPr>
        <w:t>íficas de los Sujetos Obligados.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hAnsi="Arial" w:cs="Arial"/>
          <w:sz w:val="28"/>
          <w:szCs w:val="28"/>
        </w:rPr>
        <w:t xml:space="preserve">Referente a el apartado </w:t>
      </w: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Listado de activos y unidades económicas de pesca y acuacultura.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Se tiende a bien informar que dentro del Municipio de Mexquitic de Carmona esta actividad no es llevada a cabo, si bien se cuentan con varias presas y represas se desconoce que en alguna de ellas se realice dicha actividad y que exista un listado de activos y unidades económicas de pesca y acuacultura.</w:t>
      </w:r>
    </w:p>
    <w:p w:rsidR="00F650DF" w:rsidRP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En lo referente al listado de Embarcaciones, se informa que en el municipio no se cuentan con puertos mucho menos alguna actividad relacionada a este parámetro. </w:t>
      </w: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Hipervínculo al listado de Granjas se desconoce existencias </w:t>
      </w: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F650DF" w:rsidRPr="00F650DF" w:rsidRDefault="00F650DF" w:rsidP="00F650DF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F650D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Hipervínculo al listado de laboratorios no se tiene conocimiento y no aplica en el Municipio. </w:t>
      </w:r>
    </w:p>
    <w:p w:rsidR="00F650DF" w:rsidRDefault="00F650DF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0A1851" w:rsidRDefault="000A1851" w:rsidP="00F650DF">
      <w:pPr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ING. VENNIA EDITH RAMOS RANGEL </w:t>
      </w:r>
    </w:p>
    <w:p w:rsidR="000A1851" w:rsidRDefault="000A1851" w:rsidP="000A1851">
      <w:pPr>
        <w:spacing w:after="0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DIRECTORA DE DESARROLLO AGROPECUARIO </w:t>
      </w:r>
    </w:p>
    <w:p w:rsidR="000A1851" w:rsidRPr="00F650DF" w:rsidRDefault="000A1851" w:rsidP="000A1851">
      <w:pPr>
        <w:spacing w:after="0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DEL H. AYUNTAMIENTO DE MEXQUITIC DE CARMONA </w:t>
      </w:r>
    </w:p>
    <w:p w:rsidR="00F650DF" w:rsidRDefault="00F650DF" w:rsidP="000A1851">
      <w:pPr>
        <w:spacing w:after="0"/>
      </w:pPr>
      <w:bookmarkStart w:id="0" w:name="_GoBack"/>
      <w:bookmarkEnd w:id="0"/>
    </w:p>
    <w:sectPr w:rsidR="00F650DF" w:rsidSect="000A1851">
      <w:pgSz w:w="12240" w:h="15840"/>
      <w:pgMar w:top="284" w:right="170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DF"/>
    <w:rsid w:val="000A1851"/>
    <w:rsid w:val="001315EB"/>
    <w:rsid w:val="00702F3F"/>
    <w:rsid w:val="00C47CB9"/>
    <w:rsid w:val="00F6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19393"/>
  <w15:chartTrackingRefBased/>
  <w15:docId w15:val="{E79035A4-C174-467C-B075-2E54B0D8B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0DF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892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ThinkCentre</dc:creator>
  <cp:keywords/>
  <dc:description/>
  <cp:lastModifiedBy>Lenovo ThinkCentre</cp:lastModifiedBy>
  <cp:revision>3</cp:revision>
  <dcterms:created xsi:type="dcterms:W3CDTF">2025-10-02T17:14:00Z</dcterms:created>
  <dcterms:modified xsi:type="dcterms:W3CDTF">2026-02-04T15:30:00Z</dcterms:modified>
</cp:coreProperties>
</file>