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7A5882" w:rsidRDefault="00C246B2" w:rsidP="007A5882">
      <w:pPr>
        <w:spacing w:line="240" w:lineRule="auto"/>
        <w:jc w:val="both"/>
        <w:rPr>
          <w:rFonts w:ascii="Arial" w:hAnsi="Arial" w:cs="Arial"/>
        </w:rPr>
      </w:pPr>
      <w:bookmarkStart w:id="0" w:name="_GoBack"/>
      <w:bookmarkEnd w:id="0"/>
      <w:r w:rsidRPr="007A5882">
        <w:rPr>
          <w:rFonts w:ascii="Arial" w:hAnsi="Arial" w:cs="Arial"/>
        </w:rPr>
        <w:t>En la ciudad de San Luis Potosí, San Luis Potosí</w:t>
      </w:r>
      <w:r w:rsidR="007F24DE" w:rsidRPr="007A5882">
        <w:rPr>
          <w:rFonts w:ascii="Arial" w:hAnsi="Arial" w:cs="Arial"/>
        </w:rPr>
        <w:t xml:space="preserve"> a los </w:t>
      </w:r>
      <w:r w:rsidR="00863B4A">
        <w:rPr>
          <w:rFonts w:ascii="Arial" w:hAnsi="Arial" w:cs="Arial"/>
          <w:b/>
        </w:rPr>
        <w:t>cuatro</w:t>
      </w:r>
      <w:r w:rsidR="0053156B" w:rsidRPr="007A5882">
        <w:rPr>
          <w:rFonts w:ascii="Arial" w:hAnsi="Arial" w:cs="Arial"/>
          <w:b/>
        </w:rPr>
        <w:t xml:space="preserve"> </w:t>
      </w:r>
      <w:r w:rsidR="007F24DE" w:rsidRPr="007A5882">
        <w:rPr>
          <w:rFonts w:ascii="Arial" w:hAnsi="Arial" w:cs="Arial"/>
        </w:rPr>
        <w:t xml:space="preserve">días del mes de </w:t>
      </w:r>
      <w:r w:rsidR="00863B4A">
        <w:rPr>
          <w:rFonts w:ascii="Arial" w:hAnsi="Arial" w:cs="Arial"/>
          <w:b/>
        </w:rPr>
        <w:t>septiembre</w:t>
      </w:r>
      <w:r w:rsidR="00C502DF" w:rsidRPr="007A5882">
        <w:rPr>
          <w:rFonts w:ascii="Arial" w:hAnsi="Arial" w:cs="Arial"/>
          <w:b/>
        </w:rPr>
        <w:t xml:space="preserve"> </w:t>
      </w:r>
      <w:r w:rsidR="007F24DE" w:rsidRPr="007A5882">
        <w:rPr>
          <w:rFonts w:ascii="Arial" w:hAnsi="Arial" w:cs="Arial"/>
          <w:b/>
        </w:rPr>
        <w:t>202</w:t>
      </w:r>
      <w:r w:rsidR="000D70CF" w:rsidRPr="007A5882">
        <w:rPr>
          <w:rFonts w:ascii="Arial" w:hAnsi="Arial" w:cs="Arial"/>
          <w:b/>
        </w:rPr>
        <w:t>6</w:t>
      </w:r>
      <w:r w:rsidRPr="007A5882">
        <w:rPr>
          <w:rFonts w:ascii="Arial" w:hAnsi="Arial" w:cs="Arial"/>
        </w:rPr>
        <w:t>, en</w:t>
      </w:r>
      <w:r w:rsidR="009819AE" w:rsidRPr="007A5882">
        <w:rPr>
          <w:rFonts w:ascii="Arial" w:hAnsi="Arial" w:cs="Arial"/>
        </w:rPr>
        <w:t xml:space="preserve"> cumplimiento al acuerdo emitido por el Comité de Transparencia de la Fiscalía General, en </w:t>
      </w:r>
      <w:r w:rsidRPr="007A5882">
        <w:rPr>
          <w:rFonts w:ascii="Arial" w:hAnsi="Arial" w:cs="Arial"/>
        </w:rPr>
        <w:t xml:space="preserve">su </w:t>
      </w:r>
      <w:r w:rsidR="00863B4A">
        <w:rPr>
          <w:rFonts w:ascii="Arial" w:hAnsi="Arial" w:cs="Arial"/>
          <w:b/>
        </w:rPr>
        <w:t>novena</w:t>
      </w:r>
      <w:r w:rsidR="00E675FB">
        <w:rPr>
          <w:rFonts w:ascii="Arial" w:hAnsi="Arial" w:cs="Arial"/>
          <w:b/>
        </w:rPr>
        <w:t xml:space="preserve"> </w:t>
      </w:r>
      <w:r w:rsidRPr="007A5882">
        <w:rPr>
          <w:rFonts w:ascii="Arial" w:hAnsi="Arial" w:cs="Arial"/>
          <w:bCs/>
        </w:rPr>
        <w:t>s</w:t>
      </w:r>
      <w:r w:rsidR="009819AE" w:rsidRPr="007A5882">
        <w:rPr>
          <w:rFonts w:ascii="Arial" w:hAnsi="Arial" w:cs="Arial"/>
        </w:rPr>
        <w:t xml:space="preserve">esión </w:t>
      </w:r>
      <w:r w:rsidR="007F24DE" w:rsidRPr="007A5882">
        <w:rPr>
          <w:rFonts w:ascii="Arial" w:hAnsi="Arial" w:cs="Arial"/>
          <w:b/>
          <w:bCs/>
        </w:rPr>
        <w:t>ordinaria</w:t>
      </w:r>
      <w:r w:rsidR="009819AE" w:rsidRPr="007A5882">
        <w:rPr>
          <w:rFonts w:ascii="Arial" w:hAnsi="Arial" w:cs="Arial"/>
          <w:b/>
          <w:bCs/>
        </w:rPr>
        <w:t xml:space="preserve"> </w:t>
      </w:r>
      <w:r w:rsidR="009819AE" w:rsidRPr="007A5882">
        <w:rPr>
          <w:rFonts w:ascii="Arial" w:hAnsi="Arial" w:cs="Arial"/>
          <w:b/>
        </w:rPr>
        <w:t>202</w:t>
      </w:r>
      <w:r w:rsidR="000D70CF" w:rsidRPr="007A5882">
        <w:rPr>
          <w:rFonts w:ascii="Arial" w:hAnsi="Arial" w:cs="Arial"/>
          <w:b/>
        </w:rPr>
        <w:t>6</w:t>
      </w:r>
      <w:r w:rsidR="009819AE" w:rsidRPr="007A5882">
        <w:rPr>
          <w:rFonts w:ascii="Arial" w:hAnsi="Arial" w:cs="Arial"/>
        </w:rPr>
        <w:t xml:space="preserve">, </w:t>
      </w:r>
      <w:r w:rsidRPr="007A5882">
        <w:rPr>
          <w:rFonts w:ascii="Arial" w:hAnsi="Arial" w:cs="Arial"/>
        </w:rPr>
        <w:t xml:space="preserve">y </w:t>
      </w:r>
      <w:r w:rsidR="009819AE" w:rsidRPr="007A5882">
        <w:rPr>
          <w:rFonts w:ascii="Arial" w:hAnsi="Arial" w:cs="Arial"/>
        </w:rPr>
        <w:t xml:space="preserve">en términos de lo dispuesto por los artículos 51, 52 fracción II, 127 de la </w:t>
      </w:r>
      <w:r w:rsidR="001771BC" w:rsidRPr="007A5882">
        <w:rPr>
          <w:rFonts w:ascii="Arial" w:hAnsi="Arial" w:cs="Arial"/>
        </w:rPr>
        <w:t>l</w:t>
      </w:r>
      <w:r w:rsidR="009819AE" w:rsidRPr="007A5882">
        <w:rPr>
          <w:rFonts w:ascii="Arial" w:hAnsi="Arial" w:cs="Arial"/>
        </w:rPr>
        <w:t xml:space="preserve">ey de Transparencia y Acceso a la Información Pública del </w:t>
      </w:r>
      <w:r w:rsidR="001771BC" w:rsidRPr="007A5882">
        <w:rPr>
          <w:rFonts w:ascii="Arial" w:hAnsi="Arial" w:cs="Arial"/>
        </w:rPr>
        <w:t>e</w:t>
      </w:r>
      <w:r w:rsidR="009819AE" w:rsidRPr="007A5882">
        <w:rPr>
          <w:rFonts w:ascii="Arial" w:hAnsi="Arial" w:cs="Arial"/>
        </w:rPr>
        <w:t xml:space="preserve">stado de San Luis Potosí </w:t>
      </w:r>
      <w:r w:rsidR="001771BC" w:rsidRPr="007A5882">
        <w:rPr>
          <w:rFonts w:ascii="Arial" w:hAnsi="Arial" w:cs="Arial"/>
        </w:rPr>
        <w:t>-</w:t>
      </w:r>
      <w:r w:rsidR="009819AE" w:rsidRPr="007A5882">
        <w:rPr>
          <w:rFonts w:ascii="Arial" w:hAnsi="Arial" w:cs="Arial"/>
        </w:rPr>
        <w:t>LTAIPSLP</w:t>
      </w:r>
      <w:r w:rsidR="001771BC" w:rsidRPr="007A5882">
        <w:rPr>
          <w:rFonts w:ascii="Arial" w:hAnsi="Arial" w:cs="Arial"/>
        </w:rPr>
        <w:t>-</w:t>
      </w:r>
      <w:r w:rsidR="009819AE" w:rsidRPr="007A5882">
        <w:rPr>
          <w:rFonts w:ascii="Arial" w:hAnsi="Arial" w:cs="Arial"/>
        </w:rPr>
        <w:t xml:space="preserve">, lineamiento </w:t>
      </w:r>
      <w:r w:rsidR="005B0E50" w:rsidRPr="007A5882">
        <w:rPr>
          <w:rFonts w:ascii="Arial" w:hAnsi="Arial" w:cs="Arial"/>
        </w:rPr>
        <w:t>q</w:t>
      </w:r>
      <w:r w:rsidR="009819AE" w:rsidRPr="007A5882">
        <w:rPr>
          <w:rFonts w:ascii="Arial" w:hAnsi="Arial" w:cs="Arial"/>
        </w:rPr>
        <w:t xml:space="preserve">uincuagésimo </w:t>
      </w:r>
      <w:r w:rsidR="001771BC" w:rsidRPr="007A5882">
        <w:rPr>
          <w:rFonts w:ascii="Arial" w:hAnsi="Arial" w:cs="Arial"/>
        </w:rPr>
        <w:t>p</w:t>
      </w:r>
      <w:r w:rsidR="009819AE" w:rsidRPr="007A5882">
        <w:rPr>
          <w:rFonts w:ascii="Arial" w:hAnsi="Arial" w:cs="Arial"/>
        </w:rPr>
        <w:t xml:space="preserve">rimero de los Lineamientos Generales para la Clasificación y Desclasificación de la Información, así como para la </w:t>
      </w:r>
      <w:r w:rsidR="001771BC" w:rsidRPr="007A5882">
        <w:rPr>
          <w:rFonts w:ascii="Arial" w:hAnsi="Arial" w:cs="Arial"/>
        </w:rPr>
        <w:t>e</w:t>
      </w:r>
      <w:r w:rsidR="009819AE" w:rsidRPr="007A5882">
        <w:rPr>
          <w:rFonts w:ascii="Arial" w:hAnsi="Arial" w:cs="Arial"/>
        </w:rPr>
        <w:t>laboración de Versiones Públicas</w:t>
      </w:r>
      <w:r w:rsidR="003C7D26" w:rsidRPr="007A5882">
        <w:rPr>
          <w:rFonts w:ascii="Arial" w:hAnsi="Arial" w:cs="Arial"/>
        </w:rPr>
        <w:t xml:space="preserve"> </w:t>
      </w:r>
      <w:r w:rsidR="001771BC" w:rsidRPr="007A5882">
        <w:rPr>
          <w:rFonts w:ascii="Arial" w:hAnsi="Arial" w:cs="Arial"/>
        </w:rPr>
        <w:t>-</w:t>
      </w:r>
      <w:r w:rsidR="009819AE" w:rsidRPr="007A5882">
        <w:rPr>
          <w:rFonts w:ascii="Arial" w:hAnsi="Arial" w:cs="Arial"/>
        </w:rPr>
        <w:t>LG</w:t>
      </w:r>
      <w:r w:rsidR="00C502DF" w:rsidRPr="007A5882">
        <w:rPr>
          <w:rFonts w:ascii="Arial" w:hAnsi="Arial" w:cs="Arial"/>
        </w:rPr>
        <w:t>M</w:t>
      </w:r>
      <w:r w:rsidR="009819AE" w:rsidRPr="007A5882">
        <w:rPr>
          <w:rFonts w:ascii="Arial" w:hAnsi="Arial" w:cs="Arial"/>
        </w:rPr>
        <w:t>CDIEVP</w:t>
      </w:r>
      <w:r w:rsidR="001771BC" w:rsidRPr="007A5882">
        <w:rPr>
          <w:rFonts w:ascii="Arial" w:hAnsi="Arial" w:cs="Arial"/>
        </w:rPr>
        <w:t>-</w:t>
      </w:r>
      <w:r w:rsidR="009819AE" w:rsidRPr="007A5882">
        <w:rPr>
          <w:rFonts w:ascii="Arial" w:hAnsi="Arial" w:cs="Arial"/>
        </w:rPr>
        <w:t xml:space="preserve">, se procede a emitir la siguiente </w:t>
      </w:r>
      <w:r w:rsidR="001771BC" w:rsidRPr="007A5882">
        <w:rPr>
          <w:rFonts w:ascii="Arial" w:hAnsi="Arial" w:cs="Arial"/>
        </w:rPr>
        <w:t>r</w:t>
      </w:r>
      <w:r w:rsidR="009819AE" w:rsidRPr="007A5882">
        <w:rPr>
          <w:rFonts w:ascii="Arial" w:hAnsi="Arial" w:cs="Arial"/>
        </w:rPr>
        <w:t xml:space="preserve">esolución. </w:t>
      </w:r>
    </w:p>
    <w:p w:rsidR="00BF3665" w:rsidRPr="007A5882" w:rsidRDefault="009819AE" w:rsidP="007A5882">
      <w:pPr>
        <w:spacing w:line="240" w:lineRule="auto"/>
        <w:jc w:val="center"/>
        <w:rPr>
          <w:rFonts w:ascii="Arial" w:hAnsi="Arial" w:cs="Arial"/>
          <w:b/>
        </w:rPr>
      </w:pPr>
      <w:r w:rsidRPr="007A5882">
        <w:rPr>
          <w:rFonts w:ascii="Arial" w:hAnsi="Arial" w:cs="Arial"/>
          <w:b/>
        </w:rPr>
        <w:t>RESULTANDO</w:t>
      </w:r>
    </w:p>
    <w:p w:rsidR="00AF51A3" w:rsidRPr="007A5882" w:rsidRDefault="009819AE" w:rsidP="007A5882">
      <w:pPr>
        <w:spacing w:line="240" w:lineRule="auto"/>
        <w:jc w:val="both"/>
        <w:rPr>
          <w:rFonts w:ascii="Arial" w:hAnsi="Arial" w:cs="Arial"/>
        </w:rPr>
      </w:pPr>
      <w:r w:rsidRPr="007A5882">
        <w:rPr>
          <w:rFonts w:ascii="Arial" w:hAnsi="Arial" w:cs="Arial"/>
          <w:b/>
        </w:rPr>
        <w:t>I</w:t>
      </w:r>
      <w:r w:rsidRPr="007A5882">
        <w:rPr>
          <w:rFonts w:ascii="Arial" w:hAnsi="Arial" w:cs="Arial"/>
        </w:rPr>
        <w:t xml:space="preserve">. </w:t>
      </w:r>
      <w:r w:rsidR="00D5202E" w:rsidRPr="007A5882">
        <w:rPr>
          <w:rFonts w:ascii="Arial" w:hAnsi="Arial" w:cs="Arial"/>
        </w:rPr>
        <w:t xml:space="preserve">El Vicefiscal </w:t>
      </w:r>
      <w:r w:rsidR="0020038E" w:rsidRPr="007A5882">
        <w:rPr>
          <w:rFonts w:ascii="Arial" w:hAnsi="Arial" w:cs="Arial"/>
        </w:rPr>
        <w:t>Científico Juan Bernardo Bustamante Reyes</w:t>
      </w:r>
      <w:r w:rsidR="00D4742A" w:rsidRPr="007A5882">
        <w:rPr>
          <w:rFonts w:ascii="Arial" w:hAnsi="Arial" w:cs="Arial"/>
        </w:rPr>
        <w:t>,</w:t>
      </w:r>
      <w:r w:rsidRPr="007A5882">
        <w:rPr>
          <w:rFonts w:ascii="Arial" w:hAnsi="Arial" w:cs="Arial"/>
        </w:rPr>
        <w:t xml:space="preserve"> mediante oficio </w:t>
      </w:r>
      <w:r w:rsidR="0020038E" w:rsidRPr="007A5882">
        <w:rPr>
          <w:rFonts w:ascii="Arial" w:hAnsi="Arial" w:cs="Arial"/>
          <w:b/>
        </w:rPr>
        <w:t>DSP/</w:t>
      </w:r>
      <w:r w:rsidR="00863B4A">
        <w:rPr>
          <w:rFonts w:ascii="Arial" w:hAnsi="Arial" w:cs="Arial"/>
          <w:b/>
        </w:rPr>
        <w:t>2225</w:t>
      </w:r>
      <w:r w:rsidR="00C63668" w:rsidRPr="007A5882">
        <w:rPr>
          <w:rFonts w:ascii="Arial" w:hAnsi="Arial" w:cs="Arial"/>
          <w:b/>
        </w:rPr>
        <w:t>/</w:t>
      </w:r>
      <w:r w:rsidR="00C03933" w:rsidRPr="007A5882">
        <w:rPr>
          <w:rFonts w:ascii="Arial" w:hAnsi="Arial" w:cs="Arial"/>
          <w:b/>
        </w:rPr>
        <w:t>202</w:t>
      </w:r>
      <w:r w:rsidR="00D63EFF" w:rsidRPr="007A5882">
        <w:rPr>
          <w:rFonts w:ascii="Arial" w:hAnsi="Arial" w:cs="Arial"/>
          <w:b/>
        </w:rPr>
        <w:t>6</w:t>
      </w:r>
      <w:r w:rsidR="00C03933" w:rsidRPr="007A5882">
        <w:rPr>
          <w:rFonts w:ascii="Arial" w:hAnsi="Arial" w:cs="Arial"/>
          <w:b/>
        </w:rPr>
        <w:t xml:space="preserve"> </w:t>
      </w:r>
      <w:r w:rsidR="00C03933" w:rsidRPr="007A5882">
        <w:rPr>
          <w:rFonts w:ascii="Arial" w:hAnsi="Arial" w:cs="Arial"/>
        </w:rPr>
        <w:t>hace llegar el acuerdo de reserva</w:t>
      </w:r>
      <w:r w:rsidR="00E8129C" w:rsidRPr="007A5882">
        <w:rPr>
          <w:rFonts w:ascii="Arial" w:hAnsi="Arial" w:cs="Arial"/>
        </w:rPr>
        <w:t xml:space="preserve"> </w:t>
      </w:r>
      <w:r w:rsidR="00A15922" w:rsidRPr="007A5882">
        <w:rPr>
          <w:rFonts w:ascii="Arial" w:hAnsi="Arial" w:cs="Arial"/>
          <w:b/>
        </w:rPr>
        <w:t xml:space="preserve">parcial </w:t>
      </w:r>
      <w:r w:rsidR="0020038E" w:rsidRPr="007A5882">
        <w:rPr>
          <w:rFonts w:ascii="Arial" w:hAnsi="Arial" w:cs="Arial"/>
          <w:b/>
        </w:rPr>
        <w:t>AR/VC/0</w:t>
      </w:r>
      <w:r w:rsidR="00863B4A">
        <w:rPr>
          <w:rFonts w:ascii="Arial" w:hAnsi="Arial" w:cs="Arial"/>
          <w:b/>
        </w:rPr>
        <w:t>3</w:t>
      </w:r>
      <w:r w:rsidR="00D5202E" w:rsidRPr="007A5882">
        <w:rPr>
          <w:rFonts w:ascii="Arial" w:hAnsi="Arial" w:cs="Arial"/>
          <w:b/>
        </w:rPr>
        <w:t>/202</w:t>
      </w:r>
      <w:r w:rsidR="00D63EFF" w:rsidRPr="007A5882">
        <w:rPr>
          <w:rFonts w:ascii="Arial" w:hAnsi="Arial" w:cs="Arial"/>
          <w:b/>
        </w:rPr>
        <w:t>6</w:t>
      </w:r>
      <w:r w:rsidR="00C03933" w:rsidRPr="007A5882">
        <w:rPr>
          <w:rFonts w:ascii="Arial" w:hAnsi="Arial" w:cs="Arial"/>
        </w:rPr>
        <w:t xml:space="preserve"> al Órgano Colegiado</w:t>
      </w:r>
      <w:r w:rsidR="00EF1D58" w:rsidRPr="007A5882">
        <w:rPr>
          <w:rFonts w:ascii="Arial" w:hAnsi="Arial" w:cs="Arial"/>
        </w:rPr>
        <w:t xml:space="preserve"> manifestando </w:t>
      </w:r>
      <w:r w:rsidRPr="007A5882">
        <w:rPr>
          <w:rFonts w:ascii="Arial" w:hAnsi="Arial" w:cs="Arial"/>
        </w:rPr>
        <w:t xml:space="preserve">encontrarse en el supuesto del artículo </w:t>
      </w:r>
      <w:r w:rsidR="00376B01" w:rsidRPr="007A5882">
        <w:rPr>
          <w:rFonts w:ascii="Arial" w:hAnsi="Arial" w:cs="Arial"/>
        </w:rPr>
        <w:t>120</w:t>
      </w:r>
      <w:r w:rsidRPr="007A5882">
        <w:rPr>
          <w:rFonts w:ascii="Arial" w:hAnsi="Arial" w:cs="Arial"/>
        </w:rPr>
        <w:t xml:space="preserve"> fracción</w:t>
      </w:r>
      <w:r w:rsidR="00376B01" w:rsidRPr="007A5882">
        <w:rPr>
          <w:rFonts w:ascii="Arial" w:hAnsi="Arial" w:cs="Arial"/>
        </w:rPr>
        <w:t xml:space="preserve"> </w:t>
      </w:r>
      <w:r w:rsidR="00434058" w:rsidRPr="007A5882">
        <w:rPr>
          <w:rFonts w:ascii="Arial" w:hAnsi="Arial" w:cs="Arial"/>
        </w:rPr>
        <w:t>I</w:t>
      </w:r>
      <w:r w:rsidRPr="007A5882">
        <w:rPr>
          <w:rFonts w:ascii="Arial" w:hAnsi="Arial" w:cs="Arial"/>
        </w:rPr>
        <w:t xml:space="preserve"> de la LTAIPSLP, es decir, </w:t>
      </w:r>
      <w:r w:rsidR="0053156B" w:rsidRPr="007A5882">
        <w:rPr>
          <w:rFonts w:ascii="Arial" w:hAnsi="Arial" w:cs="Arial"/>
        </w:rPr>
        <w:t>recibió la solicitud de acceso a la información número UT-SI-P-</w:t>
      </w:r>
      <w:r w:rsidR="00863B4A">
        <w:rPr>
          <w:rFonts w:ascii="Arial" w:hAnsi="Arial" w:cs="Arial"/>
          <w:b/>
        </w:rPr>
        <w:t>312</w:t>
      </w:r>
      <w:r w:rsidR="0053156B" w:rsidRPr="007A5882">
        <w:rPr>
          <w:rFonts w:ascii="Arial" w:hAnsi="Arial" w:cs="Arial"/>
        </w:rPr>
        <w:t>-24046982</w:t>
      </w:r>
      <w:r w:rsidR="00D63EFF" w:rsidRPr="007A5882">
        <w:rPr>
          <w:rFonts w:ascii="Arial" w:hAnsi="Arial" w:cs="Arial"/>
        </w:rPr>
        <w:t>6</w:t>
      </w:r>
      <w:r w:rsidR="0053156B" w:rsidRPr="007A5882">
        <w:rPr>
          <w:rFonts w:ascii="Arial" w:hAnsi="Arial" w:cs="Arial"/>
        </w:rPr>
        <w:t>000</w:t>
      </w:r>
      <w:r w:rsidR="00863B4A">
        <w:rPr>
          <w:rFonts w:ascii="Arial" w:hAnsi="Arial" w:cs="Arial"/>
          <w:b/>
        </w:rPr>
        <w:t>312</w:t>
      </w:r>
      <w:r w:rsidR="0053156B" w:rsidRPr="007A5882">
        <w:rPr>
          <w:rFonts w:ascii="Arial" w:hAnsi="Arial" w:cs="Arial"/>
        </w:rPr>
        <w:t>-202</w:t>
      </w:r>
      <w:r w:rsidR="006858B7" w:rsidRPr="007A5882">
        <w:rPr>
          <w:rFonts w:ascii="Arial" w:hAnsi="Arial" w:cs="Arial"/>
        </w:rPr>
        <w:t>6</w:t>
      </w:r>
      <w:r w:rsidR="0053156B" w:rsidRPr="007A5882">
        <w:rPr>
          <w:rFonts w:ascii="Arial" w:hAnsi="Arial" w:cs="Arial"/>
        </w:rPr>
        <w:t xml:space="preserve"> </w:t>
      </w:r>
      <w:r w:rsidR="004E68FB" w:rsidRPr="007A5882">
        <w:rPr>
          <w:rFonts w:ascii="Arial" w:hAnsi="Arial" w:cs="Arial"/>
        </w:rPr>
        <w:t xml:space="preserve">realizada </w:t>
      </w:r>
      <w:r w:rsidR="00AF51A3" w:rsidRPr="007A5882">
        <w:rPr>
          <w:rFonts w:ascii="Arial" w:hAnsi="Arial" w:cs="Arial"/>
        </w:rPr>
        <w:t xml:space="preserve">por </w:t>
      </w:r>
      <w:r w:rsidR="00863B4A" w:rsidRPr="00863B4A">
        <w:rPr>
          <w:rFonts w:ascii="Arial" w:hAnsi="Arial" w:cs="Arial"/>
          <w:b/>
        </w:rPr>
        <w:t>Diego Alejandro Ramírez Flores</w:t>
      </w:r>
      <w:r w:rsidR="00AF51A3" w:rsidRPr="007A5882">
        <w:rPr>
          <w:rFonts w:ascii="Arial" w:hAnsi="Arial" w:cs="Arial"/>
        </w:rPr>
        <w:t>, quien manifiesta su deseo de acceder a la siguiente información:</w:t>
      </w:r>
    </w:p>
    <w:p w:rsidR="00863B4A" w:rsidRPr="00863B4A" w:rsidRDefault="00863B4A" w:rsidP="00863B4A">
      <w:pPr>
        <w:spacing w:after="0" w:line="240" w:lineRule="auto"/>
        <w:jc w:val="both"/>
        <w:rPr>
          <w:rFonts w:ascii="Arial" w:eastAsiaTheme="minorHAnsi" w:hAnsi="Arial" w:cs="Arial"/>
          <w:sz w:val="16"/>
          <w:szCs w:val="16"/>
        </w:rPr>
      </w:pPr>
      <w:r w:rsidRPr="00863B4A">
        <w:rPr>
          <w:rFonts w:ascii="Arial" w:eastAsiaTheme="minorHAnsi" w:hAnsi="Arial" w:cs="Arial"/>
          <w:sz w:val="16"/>
          <w:szCs w:val="16"/>
        </w:rPr>
        <w:t xml:space="preserve">¿Cuál fue la capacidad instalada y la capacidad real de procesamiento de pruebas toxicológicas durante el periodo comprendido entre el 1 de enero y el 31 de diciembre de 2025? </w:t>
      </w:r>
    </w:p>
    <w:p w:rsidR="00863B4A" w:rsidRPr="00863B4A" w:rsidRDefault="00863B4A" w:rsidP="00863B4A">
      <w:pPr>
        <w:spacing w:after="0" w:line="240" w:lineRule="auto"/>
        <w:jc w:val="both"/>
        <w:rPr>
          <w:rFonts w:ascii="Arial" w:eastAsiaTheme="minorHAnsi" w:hAnsi="Arial" w:cs="Arial"/>
          <w:sz w:val="16"/>
          <w:szCs w:val="16"/>
        </w:rPr>
      </w:pPr>
      <w:r w:rsidRPr="00863B4A">
        <w:rPr>
          <w:rFonts w:ascii="Arial" w:eastAsiaTheme="minorHAnsi" w:hAnsi="Arial" w:cs="Arial"/>
          <w:sz w:val="16"/>
          <w:szCs w:val="16"/>
        </w:rPr>
        <w:t xml:space="preserve">Favor de expresar dicha capacidad en número de pruebas o muestras que pueden procesarse diariamente, mensualmente o anualmente. </w:t>
      </w:r>
    </w:p>
    <w:p w:rsidR="00863B4A" w:rsidRPr="00863B4A" w:rsidRDefault="00863B4A" w:rsidP="00863B4A">
      <w:pPr>
        <w:spacing w:after="0" w:line="240" w:lineRule="auto"/>
        <w:jc w:val="both"/>
        <w:rPr>
          <w:rFonts w:ascii="Arial" w:eastAsiaTheme="minorHAnsi" w:hAnsi="Arial" w:cs="Arial"/>
          <w:sz w:val="16"/>
          <w:szCs w:val="16"/>
        </w:rPr>
      </w:pPr>
      <w:r w:rsidRPr="00863B4A">
        <w:rPr>
          <w:rFonts w:ascii="Arial" w:eastAsiaTheme="minorHAnsi" w:hAnsi="Arial" w:cs="Arial"/>
          <w:sz w:val="16"/>
          <w:szCs w:val="16"/>
        </w:rPr>
        <w:t xml:space="preserve">¿Cuántas solicitudes de análisis o pruebas toxicológicas fueron recibidas durante 2025? ¿Cuántas de las solicitudes recibidas fueron procesadas y concluidas durante ese mismo año? </w:t>
      </w:r>
    </w:p>
    <w:p w:rsidR="00863B4A" w:rsidRPr="00863B4A" w:rsidRDefault="00863B4A" w:rsidP="00863B4A">
      <w:pPr>
        <w:spacing w:after="0" w:line="240" w:lineRule="auto"/>
        <w:jc w:val="both"/>
        <w:rPr>
          <w:rFonts w:ascii="Arial" w:eastAsiaTheme="minorHAnsi" w:hAnsi="Arial" w:cs="Arial"/>
          <w:sz w:val="16"/>
          <w:szCs w:val="16"/>
        </w:rPr>
      </w:pPr>
      <w:r w:rsidRPr="00863B4A">
        <w:rPr>
          <w:rFonts w:ascii="Arial" w:eastAsiaTheme="minorHAnsi" w:hAnsi="Arial" w:cs="Arial"/>
          <w:sz w:val="16"/>
          <w:szCs w:val="16"/>
        </w:rPr>
        <w:t xml:space="preserve">¿Cuántas solicitudes o muestras se encontraban pendientes de procesamiento al 31 de diciembre de 2025? </w:t>
      </w:r>
    </w:p>
    <w:p w:rsidR="00863B4A" w:rsidRPr="00863B4A" w:rsidRDefault="00863B4A" w:rsidP="00863B4A">
      <w:pPr>
        <w:spacing w:after="0" w:line="240" w:lineRule="auto"/>
        <w:jc w:val="both"/>
        <w:rPr>
          <w:rFonts w:ascii="Arial" w:eastAsiaTheme="minorHAnsi" w:hAnsi="Arial" w:cs="Arial"/>
          <w:sz w:val="16"/>
          <w:szCs w:val="16"/>
        </w:rPr>
      </w:pPr>
      <w:r w:rsidRPr="00863B4A">
        <w:rPr>
          <w:rFonts w:ascii="Arial" w:eastAsiaTheme="minorHAnsi" w:hAnsi="Arial" w:cs="Arial"/>
          <w:sz w:val="16"/>
          <w:szCs w:val="16"/>
        </w:rPr>
        <w:t xml:space="preserve">¿Qué equipos se utilizaron para realizar los análisis toxicológicos? </w:t>
      </w:r>
    </w:p>
    <w:p w:rsidR="00863B4A" w:rsidRPr="00863B4A" w:rsidRDefault="00863B4A" w:rsidP="00863B4A">
      <w:pPr>
        <w:spacing w:after="0" w:line="240" w:lineRule="auto"/>
        <w:jc w:val="both"/>
        <w:rPr>
          <w:rFonts w:ascii="Arial" w:eastAsiaTheme="minorHAnsi" w:hAnsi="Arial" w:cs="Arial"/>
          <w:sz w:val="16"/>
          <w:szCs w:val="16"/>
        </w:rPr>
      </w:pPr>
    </w:p>
    <w:p w:rsidR="00863B4A" w:rsidRPr="00863B4A" w:rsidRDefault="00863B4A" w:rsidP="00863B4A">
      <w:pPr>
        <w:spacing w:after="0" w:line="240" w:lineRule="auto"/>
        <w:jc w:val="both"/>
        <w:rPr>
          <w:rFonts w:ascii="Arial" w:eastAsiaTheme="minorHAnsi" w:hAnsi="Arial" w:cs="Arial"/>
          <w:sz w:val="16"/>
          <w:szCs w:val="16"/>
        </w:rPr>
      </w:pPr>
      <w:r w:rsidRPr="00863B4A">
        <w:rPr>
          <w:rFonts w:ascii="Arial" w:eastAsiaTheme="minorHAnsi" w:hAnsi="Arial" w:cs="Arial"/>
          <w:sz w:val="16"/>
          <w:szCs w:val="16"/>
        </w:rPr>
        <w:t xml:space="preserve">En caso de ser posible, proporcionar la siguiente información de cada equipo: </w:t>
      </w:r>
    </w:p>
    <w:p w:rsidR="00863B4A" w:rsidRPr="00863B4A" w:rsidRDefault="00863B4A" w:rsidP="00863B4A">
      <w:pPr>
        <w:spacing w:after="0" w:line="240" w:lineRule="auto"/>
        <w:jc w:val="both"/>
        <w:rPr>
          <w:rFonts w:ascii="Arial" w:eastAsiaTheme="minorHAnsi" w:hAnsi="Arial" w:cs="Arial"/>
          <w:sz w:val="16"/>
          <w:szCs w:val="16"/>
        </w:rPr>
      </w:pPr>
      <w:r w:rsidRPr="00863B4A">
        <w:rPr>
          <w:rFonts w:ascii="Arial" w:eastAsiaTheme="minorHAnsi" w:hAnsi="Arial" w:cs="Arial"/>
          <w:sz w:val="16"/>
          <w:szCs w:val="16"/>
        </w:rPr>
        <w:t xml:space="preserve">Tipo de equipo. </w:t>
      </w:r>
    </w:p>
    <w:p w:rsidR="00863B4A" w:rsidRPr="00863B4A" w:rsidRDefault="00863B4A" w:rsidP="00863B4A">
      <w:pPr>
        <w:spacing w:after="0" w:line="240" w:lineRule="auto"/>
        <w:jc w:val="both"/>
        <w:rPr>
          <w:rFonts w:ascii="Arial" w:eastAsiaTheme="minorHAnsi" w:hAnsi="Arial" w:cs="Arial"/>
          <w:sz w:val="16"/>
          <w:szCs w:val="16"/>
        </w:rPr>
      </w:pPr>
      <w:r w:rsidRPr="00863B4A">
        <w:rPr>
          <w:rFonts w:ascii="Arial" w:eastAsiaTheme="minorHAnsi" w:hAnsi="Arial" w:cs="Arial"/>
          <w:sz w:val="16"/>
          <w:szCs w:val="16"/>
        </w:rPr>
        <w:t xml:space="preserve">Marca. </w:t>
      </w:r>
    </w:p>
    <w:p w:rsidR="00863B4A" w:rsidRPr="00863B4A" w:rsidRDefault="00863B4A" w:rsidP="00863B4A">
      <w:pPr>
        <w:spacing w:after="0" w:line="240" w:lineRule="auto"/>
        <w:jc w:val="both"/>
        <w:rPr>
          <w:rFonts w:ascii="Arial" w:eastAsiaTheme="minorHAnsi" w:hAnsi="Arial" w:cs="Arial"/>
          <w:sz w:val="16"/>
          <w:szCs w:val="16"/>
        </w:rPr>
      </w:pPr>
      <w:r w:rsidRPr="00863B4A">
        <w:rPr>
          <w:rFonts w:ascii="Arial" w:eastAsiaTheme="minorHAnsi" w:hAnsi="Arial" w:cs="Arial"/>
          <w:sz w:val="16"/>
          <w:szCs w:val="16"/>
        </w:rPr>
        <w:t xml:space="preserve">Modelo. </w:t>
      </w:r>
    </w:p>
    <w:p w:rsidR="00863B4A" w:rsidRPr="00863B4A" w:rsidRDefault="00863B4A" w:rsidP="00863B4A">
      <w:pPr>
        <w:spacing w:after="0" w:line="240" w:lineRule="auto"/>
        <w:jc w:val="both"/>
        <w:rPr>
          <w:rFonts w:ascii="Arial" w:eastAsiaTheme="minorHAnsi" w:hAnsi="Arial" w:cs="Arial"/>
          <w:sz w:val="16"/>
          <w:szCs w:val="16"/>
        </w:rPr>
      </w:pPr>
      <w:r w:rsidRPr="00863B4A">
        <w:rPr>
          <w:rFonts w:ascii="Arial" w:eastAsiaTheme="minorHAnsi" w:hAnsi="Arial" w:cs="Arial"/>
          <w:sz w:val="16"/>
          <w:szCs w:val="16"/>
        </w:rPr>
        <w:t xml:space="preserve">Cantidad disponible. </w:t>
      </w:r>
    </w:p>
    <w:p w:rsidR="00863B4A" w:rsidRPr="00863B4A" w:rsidRDefault="00863B4A" w:rsidP="00863B4A">
      <w:pPr>
        <w:spacing w:after="0" w:line="240" w:lineRule="auto"/>
        <w:jc w:val="both"/>
        <w:rPr>
          <w:rFonts w:ascii="Arial" w:eastAsiaTheme="minorHAnsi" w:hAnsi="Arial" w:cs="Arial"/>
          <w:sz w:val="16"/>
          <w:szCs w:val="16"/>
        </w:rPr>
      </w:pPr>
      <w:r w:rsidRPr="00863B4A">
        <w:rPr>
          <w:rFonts w:ascii="Arial" w:eastAsiaTheme="minorHAnsi" w:hAnsi="Arial" w:cs="Arial"/>
          <w:sz w:val="16"/>
          <w:szCs w:val="16"/>
        </w:rPr>
        <w:t xml:space="preserve">Estado operativo. </w:t>
      </w:r>
    </w:p>
    <w:p w:rsidR="00AF51A3" w:rsidRPr="00BD699A" w:rsidRDefault="00863B4A" w:rsidP="00863B4A">
      <w:pPr>
        <w:spacing w:after="0" w:line="240" w:lineRule="auto"/>
        <w:jc w:val="both"/>
        <w:rPr>
          <w:rFonts w:ascii="Arial" w:hAnsi="Arial" w:cs="Arial"/>
          <w:sz w:val="16"/>
          <w:szCs w:val="16"/>
        </w:rPr>
      </w:pPr>
      <w:r w:rsidRPr="00863B4A">
        <w:rPr>
          <w:rFonts w:ascii="Arial" w:eastAsiaTheme="minorHAnsi" w:hAnsi="Arial" w:cs="Arial"/>
          <w:sz w:val="16"/>
          <w:szCs w:val="16"/>
        </w:rPr>
        <w:t xml:space="preserve">Laboratorio o unidad en la que se encuentra instalado. </w:t>
      </w:r>
      <w:r w:rsidR="00AF51A3" w:rsidRPr="00BD699A">
        <w:rPr>
          <w:rFonts w:ascii="Arial" w:hAnsi="Arial" w:cs="Arial"/>
          <w:sz w:val="16"/>
          <w:szCs w:val="16"/>
        </w:rPr>
        <w:t>[SIC]</w:t>
      </w:r>
    </w:p>
    <w:p w:rsidR="00AF51A3" w:rsidRPr="007A5882" w:rsidRDefault="00AF51A3" w:rsidP="007A5882">
      <w:pPr>
        <w:spacing w:line="240" w:lineRule="auto"/>
        <w:jc w:val="both"/>
        <w:rPr>
          <w:rFonts w:ascii="Arial" w:hAnsi="Arial" w:cs="Arial"/>
          <w:b/>
        </w:rPr>
      </w:pPr>
    </w:p>
    <w:p w:rsidR="00BF3665" w:rsidRPr="007A5882" w:rsidRDefault="009819AE" w:rsidP="007A5882">
      <w:pPr>
        <w:spacing w:line="240" w:lineRule="auto"/>
        <w:jc w:val="both"/>
        <w:rPr>
          <w:rFonts w:ascii="Arial" w:hAnsi="Arial" w:cs="Arial"/>
        </w:rPr>
      </w:pPr>
      <w:r w:rsidRPr="007A5882">
        <w:rPr>
          <w:rFonts w:ascii="Arial" w:hAnsi="Arial" w:cs="Arial"/>
          <w:b/>
        </w:rPr>
        <w:t>II.</w:t>
      </w:r>
      <w:r w:rsidRPr="007A5882">
        <w:rPr>
          <w:rFonts w:ascii="Arial" w:hAnsi="Arial" w:cs="Arial"/>
        </w:rPr>
        <w:t xml:space="preserve"> </w:t>
      </w:r>
      <w:r w:rsidR="009F0A6D" w:rsidRPr="007A5882">
        <w:rPr>
          <w:rFonts w:ascii="Arial" w:hAnsi="Arial" w:cs="Arial"/>
        </w:rPr>
        <w:t>El Vicefiscal Científico Juan Bernardo Bustamante Reyes</w:t>
      </w:r>
      <w:r w:rsidR="00672FE8" w:rsidRPr="007A5882">
        <w:rPr>
          <w:rFonts w:ascii="Arial" w:hAnsi="Arial" w:cs="Arial"/>
        </w:rPr>
        <w:t>,</w:t>
      </w:r>
      <w:r w:rsidR="00590B9B" w:rsidRPr="007A5882">
        <w:rPr>
          <w:rFonts w:ascii="Arial" w:hAnsi="Arial" w:cs="Arial"/>
        </w:rPr>
        <w:t xml:space="preserve"> </w:t>
      </w:r>
      <w:r w:rsidRPr="007A5882">
        <w:rPr>
          <w:rFonts w:ascii="Arial" w:hAnsi="Arial" w:cs="Arial"/>
        </w:rPr>
        <w:t xml:space="preserve">al realizar el estudio de la </w:t>
      </w:r>
      <w:r w:rsidR="00C71D2F" w:rsidRPr="007A5882">
        <w:rPr>
          <w:rFonts w:ascii="Arial" w:hAnsi="Arial" w:cs="Arial"/>
        </w:rPr>
        <w:t>solicitud</w:t>
      </w:r>
      <w:r w:rsidRPr="007A5882">
        <w:rPr>
          <w:rFonts w:ascii="Arial" w:hAnsi="Arial" w:cs="Arial"/>
        </w:rPr>
        <w:t xml:space="preserve"> advierte que la información </w:t>
      </w:r>
      <w:r w:rsidR="00590B9B" w:rsidRPr="007A5882">
        <w:rPr>
          <w:rFonts w:ascii="Arial" w:hAnsi="Arial" w:cs="Arial"/>
        </w:rPr>
        <w:t xml:space="preserve">a la que desea acceder </w:t>
      </w:r>
      <w:r w:rsidR="00035BE7" w:rsidRPr="007A5882">
        <w:rPr>
          <w:rFonts w:ascii="Arial" w:hAnsi="Arial" w:cs="Arial"/>
        </w:rPr>
        <w:t xml:space="preserve">el solicitante, </w:t>
      </w:r>
      <w:r w:rsidRPr="007A5882">
        <w:rPr>
          <w:rFonts w:ascii="Arial" w:hAnsi="Arial" w:cs="Arial"/>
        </w:rPr>
        <w:t>es susceptible de clasificar</w:t>
      </w:r>
      <w:r w:rsidR="008D7FD6" w:rsidRPr="007A5882">
        <w:rPr>
          <w:rFonts w:ascii="Arial" w:hAnsi="Arial" w:cs="Arial"/>
        </w:rPr>
        <w:t>se</w:t>
      </w:r>
      <w:r w:rsidRPr="007A5882">
        <w:rPr>
          <w:rFonts w:ascii="Arial" w:hAnsi="Arial" w:cs="Arial"/>
        </w:rPr>
        <w:t xml:space="preserve"> como </w:t>
      </w:r>
      <w:r w:rsidR="00C71D2F" w:rsidRPr="007A5882">
        <w:rPr>
          <w:rFonts w:ascii="Arial" w:hAnsi="Arial" w:cs="Arial"/>
        </w:rPr>
        <w:t xml:space="preserve">parcialmente </w:t>
      </w:r>
      <w:r w:rsidRPr="007A5882">
        <w:rPr>
          <w:rFonts w:ascii="Arial" w:hAnsi="Arial" w:cs="Arial"/>
        </w:rPr>
        <w:t>reservada, de conformidad con el ar</w:t>
      </w:r>
      <w:r w:rsidR="007D4996" w:rsidRPr="007A5882">
        <w:rPr>
          <w:rFonts w:ascii="Arial" w:hAnsi="Arial" w:cs="Arial"/>
        </w:rPr>
        <w:t xml:space="preserve">tículo 129 </w:t>
      </w:r>
      <w:r w:rsidR="005B0E50" w:rsidRPr="007A5882">
        <w:rPr>
          <w:rFonts w:ascii="Arial" w:hAnsi="Arial" w:cs="Arial"/>
        </w:rPr>
        <w:t>fracci</w:t>
      </w:r>
      <w:r w:rsidR="001D248F" w:rsidRPr="007A5882">
        <w:rPr>
          <w:rFonts w:ascii="Arial" w:hAnsi="Arial" w:cs="Arial"/>
        </w:rPr>
        <w:t>ón</w:t>
      </w:r>
      <w:r w:rsidR="00D63EFF" w:rsidRPr="007A5882">
        <w:rPr>
          <w:rFonts w:ascii="Arial" w:hAnsi="Arial" w:cs="Arial"/>
        </w:rPr>
        <w:t xml:space="preserve"> </w:t>
      </w:r>
      <w:r w:rsidR="005160BF" w:rsidRPr="007A5882">
        <w:rPr>
          <w:rFonts w:ascii="Arial" w:hAnsi="Arial" w:cs="Arial"/>
        </w:rPr>
        <w:t>XII</w:t>
      </w:r>
      <w:r w:rsidRPr="007A5882">
        <w:rPr>
          <w:rFonts w:ascii="Arial" w:hAnsi="Arial" w:cs="Arial"/>
        </w:rPr>
        <w:t xml:space="preserve"> de la LTAIPSLP.</w:t>
      </w:r>
    </w:p>
    <w:p w:rsidR="00BF3665" w:rsidRPr="007A5882" w:rsidRDefault="009819AE" w:rsidP="007A5882">
      <w:pPr>
        <w:spacing w:line="240" w:lineRule="auto"/>
        <w:jc w:val="both"/>
        <w:rPr>
          <w:rFonts w:ascii="Arial" w:hAnsi="Arial" w:cs="Arial"/>
          <w:b/>
        </w:rPr>
      </w:pPr>
      <w:r w:rsidRPr="007A5882">
        <w:rPr>
          <w:rFonts w:ascii="Arial" w:hAnsi="Arial" w:cs="Arial"/>
          <w:b/>
        </w:rPr>
        <w:t>III.</w:t>
      </w:r>
      <w:r w:rsidRPr="007A5882">
        <w:rPr>
          <w:rFonts w:ascii="Arial" w:hAnsi="Arial" w:cs="Arial"/>
        </w:rPr>
        <w:t xml:space="preserve"> </w:t>
      </w:r>
      <w:r w:rsidR="009F0A6D" w:rsidRPr="007A5882">
        <w:rPr>
          <w:rFonts w:ascii="Arial" w:hAnsi="Arial" w:cs="Arial"/>
        </w:rPr>
        <w:t>El Vicefiscal Científico Juan Bernardo Bustamante Reyes</w:t>
      </w:r>
      <w:r w:rsidR="00672FE8" w:rsidRPr="007A5882">
        <w:rPr>
          <w:rFonts w:ascii="Arial" w:hAnsi="Arial" w:cs="Arial"/>
        </w:rPr>
        <w:t xml:space="preserve">, </w:t>
      </w:r>
      <w:r w:rsidR="00682B93" w:rsidRPr="007A5882">
        <w:rPr>
          <w:rFonts w:ascii="Arial" w:hAnsi="Arial" w:cs="Arial"/>
        </w:rPr>
        <w:t>a efecto de estar en posibilidades de dar respuesta a la solicitud que le fue turnada</w:t>
      </w:r>
      <w:r w:rsidR="00042CDD" w:rsidRPr="007A5882">
        <w:rPr>
          <w:rFonts w:ascii="Arial" w:hAnsi="Arial" w:cs="Arial"/>
        </w:rPr>
        <w:t>,</w:t>
      </w:r>
      <w:r w:rsidR="00682B93" w:rsidRPr="007A5882">
        <w:rPr>
          <w:rFonts w:ascii="Arial" w:hAnsi="Arial" w:cs="Arial"/>
        </w:rPr>
        <w:t xml:space="preserve"> emite el acuerdo de reserva </w:t>
      </w:r>
      <w:r w:rsidR="00E02710" w:rsidRPr="007A5882">
        <w:rPr>
          <w:rFonts w:ascii="Arial" w:hAnsi="Arial" w:cs="Arial"/>
          <w:b/>
        </w:rPr>
        <w:t>parcial</w:t>
      </w:r>
      <w:r w:rsidR="00682B93" w:rsidRPr="007A5882">
        <w:rPr>
          <w:rFonts w:ascii="Arial" w:hAnsi="Arial" w:cs="Arial"/>
          <w:b/>
        </w:rPr>
        <w:t xml:space="preserve"> </w:t>
      </w:r>
      <w:r w:rsidR="00682B93" w:rsidRPr="007A5882">
        <w:rPr>
          <w:rFonts w:ascii="Arial" w:hAnsi="Arial" w:cs="Arial"/>
        </w:rPr>
        <w:t xml:space="preserve">número </w:t>
      </w:r>
      <w:r w:rsidR="001D248F" w:rsidRPr="007A5882">
        <w:rPr>
          <w:rFonts w:ascii="Arial" w:hAnsi="Arial" w:cs="Arial"/>
          <w:b/>
        </w:rPr>
        <w:t>AR/VC/0</w:t>
      </w:r>
      <w:r w:rsidR="00711A5A">
        <w:rPr>
          <w:rFonts w:ascii="Arial" w:hAnsi="Arial" w:cs="Arial"/>
          <w:b/>
        </w:rPr>
        <w:t>3</w:t>
      </w:r>
      <w:r w:rsidR="001D248F" w:rsidRPr="007A5882">
        <w:rPr>
          <w:rFonts w:ascii="Arial" w:hAnsi="Arial" w:cs="Arial"/>
          <w:b/>
        </w:rPr>
        <w:t>/2026</w:t>
      </w:r>
      <w:r w:rsidR="00682B93" w:rsidRPr="007A5882">
        <w:rPr>
          <w:rFonts w:ascii="Arial" w:hAnsi="Arial" w:cs="Arial"/>
          <w:b/>
        </w:rPr>
        <w:t xml:space="preserve">. </w:t>
      </w:r>
    </w:p>
    <w:p w:rsidR="00BF3665" w:rsidRPr="007A5882" w:rsidRDefault="009819AE" w:rsidP="007A5882">
      <w:pPr>
        <w:spacing w:line="240" w:lineRule="auto"/>
        <w:jc w:val="center"/>
        <w:rPr>
          <w:rFonts w:ascii="Arial" w:hAnsi="Arial" w:cs="Arial"/>
          <w:b/>
        </w:rPr>
      </w:pPr>
      <w:r w:rsidRPr="007A5882">
        <w:rPr>
          <w:rFonts w:ascii="Arial" w:hAnsi="Arial" w:cs="Arial"/>
          <w:b/>
        </w:rPr>
        <w:t>CONSIDERANDO</w:t>
      </w:r>
    </w:p>
    <w:p w:rsidR="00BF3665" w:rsidRPr="007A5882" w:rsidRDefault="009819AE" w:rsidP="007A5882">
      <w:pPr>
        <w:spacing w:line="240" w:lineRule="auto"/>
        <w:jc w:val="both"/>
        <w:rPr>
          <w:rFonts w:ascii="Arial" w:hAnsi="Arial" w:cs="Arial"/>
        </w:rPr>
      </w:pPr>
      <w:r w:rsidRPr="007A5882">
        <w:rPr>
          <w:rFonts w:ascii="Arial" w:hAnsi="Arial" w:cs="Arial"/>
          <w:b/>
        </w:rPr>
        <w:t>PRIMERO.</w:t>
      </w:r>
      <w:r w:rsidRPr="007A5882">
        <w:rPr>
          <w:rFonts w:ascii="Arial" w:hAnsi="Arial" w:cs="Arial"/>
        </w:rPr>
        <w:t xml:space="preserve"> </w:t>
      </w:r>
      <w:r w:rsidRPr="007A5882">
        <w:rPr>
          <w:rFonts w:ascii="Arial" w:hAnsi="Arial" w:cs="Arial"/>
          <w:b/>
        </w:rPr>
        <w:t>Competencia.</w:t>
      </w:r>
      <w:r w:rsidRPr="007A5882">
        <w:rPr>
          <w:rFonts w:ascii="Arial" w:hAnsi="Arial" w:cs="Arial"/>
        </w:rPr>
        <w:t xml:space="preserve"> </w:t>
      </w:r>
    </w:p>
    <w:p w:rsidR="00BF3665" w:rsidRPr="007A5882" w:rsidRDefault="009819AE" w:rsidP="007A5882">
      <w:pPr>
        <w:spacing w:line="240" w:lineRule="auto"/>
        <w:jc w:val="both"/>
        <w:rPr>
          <w:rFonts w:ascii="Arial" w:hAnsi="Arial" w:cs="Arial"/>
        </w:rPr>
      </w:pPr>
      <w:r w:rsidRPr="007A5882">
        <w:rPr>
          <w:rFonts w:ascii="Arial" w:hAnsi="Arial" w:cs="Arial"/>
        </w:rPr>
        <w:t>E</w:t>
      </w:r>
      <w:r w:rsidR="00995ED3" w:rsidRPr="007A5882">
        <w:rPr>
          <w:rFonts w:ascii="Arial" w:hAnsi="Arial" w:cs="Arial"/>
        </w:rPr>
        <w:t>l</w:t>
      </w:r>
      <w:r w:rsidRPr="007A5882">
        <w:rPr>
          <w:rFonts w:ascii="Arial" w:hAnsi="Arial" w:cs="Arial"/>
        </w:rPr>
        <w:t xml:space="preserve"> Comité de Transparencia es competente para determinar sobre la confirmación, modificación o revocación del </w:t>
      </w:r>
      <w:r w:rsidR="00376B01" w:rsidRPr="007A5882">
        <w:rPr>
          <w:rFonts w:ascii="Arial" w:hAnsi="Arial" w:cs="Arial"/>
        </w:rPr>
        <w:t>a</w:t>
      </w:r>
      <w:r w:rsidRPr="007A5882">
        <w:rPr>
          <w:rFonts w:ascii="Arial" w:hAnsi="Arial" w:cs="Arial"/>
        </w:rPr>
        <w:t xml:space="preserve">cuerdo de </w:t>
      </w:r>
      <w:r w:rsidR="00376B01" w:rsidRPr="007A5882">
        <w:rPr>
          <w:rFonts w:ascii="Arial" w:hAnsi="Arial" w:cs="Arial"/>
        </w:rPr>
        <w:t>r</w:t>
      </w:r>
      <w:r w:rsidRPr="007A5882">
        <w:rPr>
          <w:rFonts w:ascii="Arial" w:hAnsi="Arial" w:cs="Arial"/>
        </w:rPr>
        <w:t>eserva</w:t>
      </w:r>
      <w:r w:rsidRPr="007A5882">
        <w:rPr>
          <w:rFonts w:ascii="Arial" w:hAnsi="Arial" w:cs="Arial"/>
          <w:b/>
        </w:rPr>
        <w:t xml:space="preserve"> </w:t>
      </w:r>
      <w:r w:rsidR="009E1D25" w:rsidRPr="007A5882">
        <w:rPr>
          <w:rFonts w:ascii="Arial" w:hAnsi="Arial" w:cs="Arial"/>
          <w:b/>
        </w:rPr>
        <w:t>parcial</w:t>
      </w:r>
      <w:r w:rsidRPr="007A5882">
        <w:rPr>
          <w:rFonts w:ascii="Arial" w:hAnsi="Arial" w:cs="Arial"/>
        </w:rPr>
        <w:t xml:space="preserve"> número </w:t>
      </w:r>
      <w:r w:rsidR="001D248F" w:rsidRPr="007A5882">
        <w:rPr>
          <w:rFonts w:ascii="Arial" w:hAnsi="Arial" w:cs="Arial"/>
          <w:b/>
        </w:rPr>
        <w:t>AR/VC/0</w:t>
      </w:r>
      <w:r w:rsidR="00711A5A">
        <w:rPr>
          <w:rFonts w:ascii="Arial" w:hAnsi="Arial" w:cs="Arial"/>
          <w:b/>
        </w:rPr>
        <w:t>3</w:t>
      </w:r>
      <w:r w:rsidR="001D248F" w:rsidRPr="007A5882">
        <w:rPr>
          <w:rFonts w:ascii="Arial" w:hAnsi="Arial" w:cs="Arial"/>
          <w:b/>
        </w:rPr>
        <w:t>/2026</w:t>
      </w:r>
      <w:r w:rsidRPr="007A5882">
        <w:rPr>
          <w:rFonts w:ascii="Arial" w:hAnsi="Arial" w:cs="Arial"/>
          <w:b/>
        </w:rPr>
        <w:t>,</w:t>
      </w:r>
      <w:r w:rsidRPr="007A5882">
        <w:rPr>
          <w:rFonts w:ascii="Arial" w:hAnsi="Arial" w:cs="Arial"/>
        </w:rPr>
        <w:t xml:space="preserve"> por lo que se </w:t>
      </w:r>
      <w:r w:rsidR="00376B01" w:rsidRPr="007A5882">
        <w:rPr>
          <w:rFonts w:ascii="Arial" w:hAnsi="Arial" w:cs="Arial"/>
        </w:rPr>
        <w:t>sometió</w:t>
      </w:r>
      <w:r w:rsidRPr="007A5882">
        <w:rPr>
          <w:rFonts w:ascii="Arial" w:hAnsi="Arial" w:cs="Arial"/>
        </w:rPr>
        <w:t xml:space="preserve"> a consideración</w:t>
      </w:r>
      <w:r w:rsidR="00376B01" w:rsidRPr="007A5882">
        <w:rPr>
          <w:rFonts w:ascii="Arial" w:hAnsi="Arial" w:cs="Arial"/>
        </w:rPr>
        <w:t xml:space="preserve"> del </w:t>
      </w:r>
      <w:r w:rsidR="008D7FD6" w:rsidRPr="007A5882">
        <w:rPr>
          <w:rFonts w:ascii="Arial" w:hAnsi="Arial" w:cs="Arial"/>
        </w:rPr>
        <w:t>c</w:t>
      </w:r>
      <w:r w:rsidR="00376B01" w:rsidRPr="007A5882">
        <w:rPr>
          <w:rFonts w:ascii="Arial" w:hAnsi="Arial" w:cs="Arial"/>
        </w:rPr>
        <w:t>olegiado</w:t>
      </w:r>
      <w:r w:rsidRPr="007A5882">
        <w:rPr>
          <w:rFonts w:ascii="Arial" w:hAnsi="Arial" w:cs="Arial"/>
        </w:rPr>
        <w:t xml:space="preserve"> en términos de lo dispuesto por los artículos 51, 52, fracción II de la LTAIPSLP, </w:t>
      </w:r>
      <w:r w:rsidR="008D7FD6" w:rsidRPr="007A5882">
        <w:rPr>
          <w:rFonts w:ascii="Arial" w:hAnsi="Arial" w:cs="Arial"/>
        </w:rPr>
        <w:t>l</w:t>
      </w:r>
      <w:r w:rsidRPr="007A5882">
        <w:rPr>
          <w:rFonts w:ascii="Arial" w:hAnsi="Arial" w:cs="Arial"/>
        </w:rPr>
        <w:t xml:space="preserve">ineamiento </w:t>
      </w:r>
      <w:r w:rsidR="008D7FD6" w:rsidRPr="007A5882">
        <w:rPr>
          <w:rFonts w:ascii="Arial" w:hAnsi="Arial" w:cs="Arial"/>
        </w:rPr>
        <w:t>s</w:t>
      </w:r>
      <w:r w:rsidRPr="007A5882">
        <w:rPr>
          <w:rFonts w:ascii="Arial" w:hAnsi="Arial" w:cs="Arial"/>
        </w:rPr>
        <w:t xml:space="preserve">egundo fracción III de los LGCDIEVP, artículo </w:t>
      </w:r>
      <w:r w:rsidR="008D7FD6" w:rsidRPr="007A5882">
        <w:rPr>
          <w:rFonts w:ascii="Arial" w:hAnsi="Arial" w:cs="Arial"/>
        </w:rPr>
        <w:t>t</w:t>
      </w:r>
      <w:r w:rsidRPr="007A5882">
        <w:rPr>
          <w:rFonts w:ascii="Arial" w:hAnsi="Arial" w:cs="Arial"/>
        </w:rPr>
        <w:t xml:space="preserve">ercero del </w:t>
      </w:r>
      <w:r w:rsidR="005B0E50" w:rsidRPr="007A5882">
        <w:rPr>
          <w:rFonts w:ascii="Arial" w:hAnsi="Arial" w:cs="Arial"/>
        </w:rPr>
        <w:t>a</w:t>
      </w:r>
      <w:r w:rsidRPr="007A5882">
        <w:rPr>
          <w:rFonts w:ascii="Arial" w:hAnsi="Arial" w:cs="Arial"/>
        </w:rPr>
        <w:t xml:space="preserve">cuerdo </w:t>
      </w:r>
      <w:r w:rsidR="005B0E50" w:rsidRPr="007A5882">
        <w:rPr>
          <w:rFonts w:ascii="Arial" w:hAnsi="Arial" w:cs="Arial"/>
        </w:rPr>
        <w:t>g</w:t>
      </w:r>
      <w:r w:rsidRPr="007A5882">
        <w:rPr>
          <w:rFonts w:ascii="Arial" w:hAnsi="Arial" w:cs="Arial"/>
        </w:rPr>
        <w:t>eneral número AG/003/2023, así como</w:t>
      </w:r>
      <w:r w:rsidR="008D7FD6" w:rsidRPr="007A5882">
        <w:rPr>
          <w:rFonts w:ascii="Arial" w:hAnsi="Arial" w:cs="Arial"/>
        </w:rPr>
        <w:t>,</w:t>
      </w:r>
      <w:r w:rsidRPr="007A5882">
        <w:rPr>
          <w:rFonts w:ascii="Arial" w:hAnsi="Arial" w:cs="Arial"/>
        </w:rPr>
        <w:t xml:space="preserve"> acuerdo general AG/011/2020.</w:t>
      </w:r>
    </w:p>
    <w:p w:rsidR="005117B5" w:rsidRPr="007A5882" w:rsidRDefault="005117B5" w:rsidP="007A5882">
      <w:pPr>
        <w:spacing w:line="240" w:lineRule="auto"/>
        <w:jc w:val="both"/>
        <w:rPr>
          <w:rFonts w:ascii="Arial" w:hAnsi="Arial" w:cs="Arial"/>
          <w:b/>
        </w:rPr>
      </w:pPr>
      <w:r w:rsidRPr="007A5882">
        <w:rPr>
          <w:rFonts w:ascii="Arial" w:hAnsi="Arial" w:cs="Arial"/>
          <w:b/>
        </w:rPr>
        <w:t xml:space="preserve">SEGUNDO. Análisis. </w:t>
      </w:r>
    </w:p>
    <w:p w:rsidR="005117B5" w:rsidRPr="007A5882" w:rsidRDefault="005117B5" w:rsidP="007A5882">
      <w:pPr>
        <w:spacing w:line="240" w:lineRule="auto"/>
        <w:jc w:val="both"/>
        <w:rPr>
          <w:rFonts w:ascii="Arial" w:hAnsi="Arial" w:cs="Arial"/>
        </w:rPr>
      </w:pPr>
      <w:r w:rsidRPr="007A5882">
        <w:rPr>
          <w:rFonts w:ascii="Arial" w:hAnsi="Arial" w:cs="Arial"/>
        </w:rPr>
        <w:lastRenderedPageBreak/>
        <w:t xml:space="preserve">Del </w:t>
      </w:r>
      <w:r w:rsidR="00DA4A66" w:rsidRPr="007A5882">
        <w:rPr>
          <w:rFonts w:ascii="Arial" w:hAnsi="Arial" w:cs="Arial"/>
        </w:rPr>
        <w:t>acuerdo de reserva</w:t>
      </w:r>
      <w:r w:rsidR="00DA4A66" w:rsidRPr="007A5882">
        <w:rPr>
          <w:rFonts w:ascii="Arial" w:hAnsi="Arial" w:cs="Arial"/>
          <w:b/>
        </w:rPr>
        <w:t xml:space="preserve"> </w:t>
      </w:r>
      <w:r w:rsidR="009E1D25" w:rsidRPr="007A5882">
        <w:rPr>
          <w:rFonts w:ascii="Arial" w:hAnsi="Arial" w:cs="Arial"/>
          <w:b/>
        </w:rPr>
        <w:t>parcial</w:t>
      </w:r>
      <w:r w:rsidR="00DA4A66" w:rsidRPr="007A5882">
        <w:rPr>
          <w:rFonts w:ascii="Arial" w:hAnsi="Arial" w:cs="Arial"/>
        </w:rPr>
        <w:t xml:space="preserve"> </w:t>
      </w:r>
      <w:r w:rsidRPr="007A5882">
        <w:rPr>
          <w:rFonts w:ascii="Arial" w:hAnsi="Arial" w:cs="Arial"/>
        </w:rPr>
        <w:t xml:space="preserve">número </w:t>
      </w:r>
      <w:r w:rsidR="001D248F" w:rsidRPr="007A5882">
        <w:rPr>
          <w:rFonts w:ascii="Arial" w:hAnsi="Arial" w:cs="Arial"/>
          <w:b/>
        </w:rPr>
        <w:t>AR/VC/0</w:t>
      </w:r>
      <w:r w:rsidR="00711A5A">
        <w:rPr>
          <w:rFonts w:ascii="Arial" w:hAnsi="Arial" w:cs="Arial"/>
          <w:b/>
        </w:rPr>
        <w:t>3</w:t>
      </w:r>
      <w:r w:rsidR="001D248F" w:rsidRPr="007A5882">
        <w:rPr>
          <w:rFonts w:ascii="Arial" w:hAnsi="Arial" w:cs="Arial"/>
          <w:b/>
        </w:rPr>
        <w:t>/2026</w:t>
      </w:r>
      <w:r w:rsidRPr="007A5882">
        <w:rPr>
          <w:rFonts w:ascii="Arial" w:hAnsi="Arial" w:cs="Arial"/>
        </w:rPr>
        <w:t xml:space="preserve">, se advierte que el mismo contiene los requisitos mínimos establecidos por el artículo 128 de LTAIPSLP, y que a sabed son: </w:t>
      </w:r>
    </w:p>
    <w:p w:rsidR="005117B5" w:rsidRPr="007A5882" w:rsidRDefault="005117B5" w:rsidP="007A5882">
      <w:pPr>
        <w:pStyle w:val="Prrafodelista"/>
        <w:numPr>
          <w:ilvl w:val="0"/>
          <w:numId w:val="1"/>
        </w:numPr>
        <w:jc w:val="both"/>
        <w:rPr>
          <w:rFonts w:ascii="Arial" w:hAnsi="Arial" w:cs="Arial"/>
          <w:sz w:val="22"/>
          <w:szCs w:val="22"/>
        </w:rPr>
      </w:pPr>
      <w:r w:rsidRPr="007A5882">
        <w:rPr>
          <w:rFonts w:ascii="Arial" w:hAnsi="Arial" w:cs="Arial"/>
          <w:sz w:val="22"/>
          <w:szCs w:val="22"/>
        </w:rPr>
        <w:t>La fuente y el archivo donde se encuentra la información;</w:t>
      </w:r>
    </w:p>
    <w:p w:rsidR="005117B5" w:rsidRPr="007A5882" w:rsidRDefault="005117B5" w:rsidP="007A5882">
      <w:pPr>
        <w:pStyle w:val="Prrafodelista"/>
        <w:numPr>
          <w:ilvl w:val="0"/>
          <w:numId w:val="1"/>
        </w:numPr>
        <w:jc w:val="both"/>
        <w:rPr>
          <w:rFonts w:ascii="Arial" w:hAnsi="Arial" w:cs="Arial"/>
          <w:sz w:val="22"/>
          <w:szCs w:val="22"/>
        </w:rPr>
      </w:pPr>
      <w:r w:rsidRPr="007A5882">
        <w:rPr>
          <w:rFonts w:ascii="Arial" w:hAnsi="Arial" w:cs="Arial"/>
          <w:sz w:val="22"/>
          <w:szCs w:val="22"/>
        </w:rPr>
        <w:t>La fundamentación y motivación del acuerdo;</w:t>
      </w:r>
    </w:p>
    <w:p w:rsidR="005117B5" w:rsidRPr="007A5882" w:rsidRDefault="005117B5" w:rsidP="007A5882">
      <w:pPr>
        <w:pStyle w:val="Prrafodelista"/>
        <w:numPr>
          <w:ilvl w:val="0"/>
          <w:numId w:val="1"/>
        </w:numPr>
        <w:jc w:val="both"/>
        <w:rPr>
          <w:rFonts w:ascii="Arial" w:hAnsi="Arial" w:cs="Arial"/>
          <w:sz w:val="22"/>
          <w:szCs w:val="22"/>
        </w:rPr>
      </w:pPr>
      <w:r w:rsidRPr="007A5882">
        <w:rPr>
          <w:rFonts w:ascii="Arial" w:hAnsi="Arial" w:cs="Arial"/>
          <w:sz w:val="22"/>
          <w:szCs w:val="22"/>
        </w:rPr>
        <w:t xml:space="preserve">El documento, la parte o las partes de los mismos, que se reservan; </w:t>
      </w:r>
    </w:p>
    <w:p w:rsidR="005117B5" w:rsidRPr="007A5882" w:rsidRDefault="005117B5" w:rsidP="007A5882">
      <w:pPr>
        <w:pStyle w:val="Prrafodelista"/>
        <w:numPr>
          <w:ilvl w:val="0"/>
          <w:numId w:val="1"/>
        </w:numPr>
        <w:jc w:val="both"/>
        <w:rPr>
          <w:rFonts w:ascii="Arial" w:hAnsi="Arial" w:cs="Arial"/>
          <w:sz w:val="22"/>
          <w:szCs w:val="22"/>
        </w:rPr>
      </w:pPr>
      <w:r w:rsidRPr="007A5882">
        <w:rPr>
          <w:rFonts w:ascii="Arial" w:hAnsi="Arial" w:cs="Arial"/>
          <w:sz w:val="22"/>
          <w:szCs w:val="22"/>
        </w:rPr>
        <w:t xml:space="preserve">El plazo por el que se reserva la información; </w:t>
      </w:r>
    </w:p>
    <w:p w:rsidR="005117B5" w:rsidRPr="007A5882" w:rsidRDefault="005117B5" w:rsidP="007A5882">
      <w:pPr>
        <w:pStyle w:val="Prrafodelista"/>
        <w:numPr>
          <w:ilvl w:val="0"/>
          <w:numId w:val="1"/>
        </w:numPr>
        <w:jc w:val="both"/>
        <w:rPr>
          <w:rFonts w:ascii="Arial" w:hAnsi="Arial" w:cs="Arial"/>
          <w:sz w:val="22"/>
          <w:szCs w:val="22"/>
        </w:rPr>
      </w:pPr>
      <w:r w:rsidRPr="007A5882">
        <w:rPr>
          <w:rFonts w:ascii="Arial" w:hAnsi="Arial" w:cs="Arial"/>
          <w:sz w:val="22"/>
          <w:szCs w:val="22"/>
        </w:rPr>
        <w:t>La designación de la autoridad responsable de su protección;</w:t>
      </w:r>
    </w:p>
    <w:p w:rsidR="005117B5" w:rsidRPr="007A5882" w:rsidRDefault="005117B5" w:rsidP="007A5882">
      <w:pPr>
        <w:pStyle w:val="Prrafodelista"/>
        <w:numPr>
          <w:ilvl w:val="0"/>
          <w:numId w:val="1"/>
        </w:numPr>
        <w:jc w:val="both"/>
        <w:rPr>
          <w:rFonts w:ascii="Arial" w:hAnsi="Arial" w:cs="Arial"/>
          <w:sz w:val="22"/>
          <w:szCs w:val="22"/>
        </w:rPr>
      </w:pPr>
      <w:r w:rsidRPr="007A5882">
        <w:rPr>
          <w:rFonts w:ascii="Arial" w:hAnsi="Arial" w:cs="Arial"/>
          <w:sz w:val="22"/>
          <w:szCs w:val="22"/>
        </w:rPr>
        <w:t xml:space="preserve">Número de identificación del acuerdo de reserva; </w:t>
      </w:r>
    </w:p>
    <w:p w:rsidR="005117B5" w:rsidRPr="007A5882" w:rsidRDefault="005117B5" w:rsidP="007A5882">
      <w:pPr>
        <w:pStyle w:val="Prrafodelista"/>
        <w:numPr>
          <w:ilvl w:val="0"/>
          <w:numId w:val="1"/>
        </w:numPr>
        <w:jc w:val="both"/>
        <w:rPr>
          <w:rFonts w:ascii="Arial" w:hAnsi="Arial" w:cs="Arial"/>
          <w:sz w:val="22"/>
          <w:szCs w:val="22"/>
        </w:rPr>
      </w:pPr>
      <w:r w:rsidRPr="007A5882">
        <w:rPr>
          <w:rFonts w:ascii="Arial" w:hAnsi="Arial" w:cs="Arial"/>
          <w:sz w:val="22"/>
          <w:szCs w:val="22"/>
        </w:rPr>
        <w:t xml:space="preserve">La aplicación de la prueba del daño; </w:t>
      </w:r>
    </w:p>
    <w:p w:rsidR="005117B5" w:rsidRPr="007A5882" w:rsidRDefault="005117B5" w:rsidP="007A5882">
      <w:pPr>
        <w:pStyle w:val="Prrafodelista"/>
        <w:numPr>
          <w:ilvl w:val="0"/>
          <w:numId w:val="1"/>
        </w:numPr>
        <w:jc w:val="both"/>
        <w:rPr>
          <w:rFonts w:ascii="Arial" w:hAnsi="Arial" w:cs="Arial"/>
          <w:sz w:val="22"/>
          <w:szCs w:val="22"/>
        </w:rPr>
      </w:pPr>
      <w:r w:rsidRPr="007A5882">
        <w:rPr>
          <w:rFonts w:ascii="Arial" w:hAnsi="Arial" w:cs="Arial"/>
          <w:sz w:val="22"/>
          <w:szCs w:val="22"/>
        </w:rPr>
        <w:t>Fecha del acuerdo de clasificación.</w:t>
      </w:r>
    </w:p>
    <w:p w:rsidR="00D53B1B" w:rsidRPr="007A5882" w:rsidRDefault="00D53B1B" w:rsidP="007A5882">
      <w:pPr>
        <w:spacing w:after="0" w:line="240" w:lineRule="auto"/>
        <w:jc w:val="both"/>
        <w:rPr>
          <w:rFonts w:ascii="Arial" w:hAnsi="Arial" w:cs="Arial"/>
        </w:rPr>
      </w:pPr>
    </w:p>
    <w:p w:rsidR="00E17D56" w:rsidRPr="007A5882" w:rsidRDefault="00842F00" w:rsidP="007A5882">
      <w:pPr>
        <w:spacing w:line="240" w:lineRule="auto"/>
        <w:jc w:val="both"/>
        <w:rPr>
          <w:rFonts w:ascii="Arial" w:hAnsi="Arial" w:cs="Arial"/>
        </w:rPr>
      </w:pPr>
      <w:r w:rsidRPr="007A5882">
        <w:rPr>
          <w:rFonts w:ascii="Arial" w:hAnsi="Arial" w:cs="Arial"/>
        </w:rPr>
        <w:t xml:space="preserve">Dichos requisitos se encuentran concatenados a los lineamientos </w:t>
      </w:r>
      <w:r w:rsidR="008D7FD6" w:rsidRPr="007A5882">
        <w:rPr>
          <w:rFonts w:ascii="Arial" w:hAnsi="Arial" w:cs="Arial"/>
        </w:rPr>
        <w:t>o</w:t>
      </w:r>
      <w:r w:rsidRPr="007A5882">
        <w:rPr>
          <w:rFonts w:ascii="Arial" w:hAnsi="Arial" w:cs="Arial"/>
        </w:rPr>
        <w:t xml:space="preserve">ctavo, </w:t>
      </w:r>
      <w:r w:rsidR="008D7FD6" w:rsidRPr="007A5882">
        <w:rPr>
          <w:rFonts w:ascii="Arial" w:hAnsi="Arial" w:cs="Arial"/>
        </w:rPr>
        <w:t>d</w:t>
      </w:r>
      <w:r w:rsidRPr="007A5882">
        <w:rPr>
          <w:rFonts w:ascii="Arial" w:hAnsi="Arial" w:cs="Arial"/>
        </w:rPr>
        <w:t xml:space="preserve">écimo </w:t>
      </w:r>
      <w:r w:rsidR="008D7FD6" w:rsidRPr="007A5882">
        <w:rPr>
          <w:rFonts w:ascii="Arial" w:hAnsi="Arial" w:cs="Arial"/>
        </w:rPr>
        <w:t>s</w:t>
      </w:r>
      <w:r w:rsidRPr="007A5882">
        <w:rPr>
          <w:rFonts w:ascii="Arial" w:hAnsi="Arial" w:cs="Arial"/>
        </w:rPr>
        <w:t>éptimo</w:t>
      </w:r>
      <w:r w:rsidR="008D7FD6" w:rsidRPr="007A5882">
        <w:rPr>
          <w:rFonts w:ascii="Arial" w:hAnsi="Arial" w:cs="Arial"/>
        </w:rPr>
        <w:t>,</w:t>
      </w:r>
      <w:r w:rsidRPr="007A5882">
        <w:rPr>
          <w:rFonts w:ascii="Arial" w:hAnsi="Arial" w:cs="Arial"/>
        </w:rPr>
        <w:t xml:space="preserve"> </w:t>
      </w:r>
      <w:r w:rsidR="008D7FD6" w:rsidRPr="007A5882">
        <w:rPr>
          <w:rFonts w:ascii="Arial" w:hAnsi="Arial" w:cs="Arial"/>
        </w:rPr>
        <w:t>t</w:t>
      </w:r>
      <w:r w:rsidRPr="007A5882">
        <w:rPr>
          <w:rFonts w:ascii="Arial" w:hAnsi="Arial" w:cs="Arial"/>
        </w:rPr>
        <w:t xml:space="preserve">rigésimo </w:t>
      </w:r>
      <w:r w:rsidR="008D7FD6" w:rsidRPr="007A5882">
        <w:rPr>
          <w:rFonts w:ascii="Arial" w:hAnsi="Arial" w:cs="Arial"/>
        </w:rPr>
        <w:t>t</w:t>
      </w:r>
      <w:r w:rsidRPr="007A5882">
        <w:rPr>
          <w:rFonts w:ascii="Arial" w:hAnsi="Arial" w:cs="Arial"/>
        </w:rPr>
        <w:t xml:space="preserve">ercero, y </w:t>
      </w:r>
      <w:r w:rsidR="008D7FD6" w:rsidRPr="007A5882">
        <w:rPr>
          <w:rFonts w:ascii="Arial" w:hAnsi="Arial" w:cs="Arial"/>
        </w:rPr>
        <w:t>t</w:t>
      </w:r>
      <w:r w:rsidRPr="007A5882">
        <w:rPr>
          <w:rFonts w:ascii="Arial" w:hAnsi="Arial" w:cs="Arial"/>
        </w:rPr>
        <w:t xml:space="preserve">rigésimo </w:t>
      </w:r>
      <w:r w:rsidR="008D7FD6" w:rsidRPr="007A5882">
        <w:rPr>
          <w:rFonts w:ascii="Arial" w:hAnsi="Arial" w:cs="Arial"/>
        </w:rPr>
        <w:t>c</w:t>
      </w:r>
      <w:r w:rsidRPr="007A5882">
        <w:rPr>
          <w:rFonts w:ascii="Arial" w:hAnsi="Arial" w:cs="Arial"/>
        </w:rPr>
        <w:t>uarto de los LGCDIEVP.</w:t>
      </w:r>
    </w:p>
    <w:p w:rsidR="00946C13" w:rsidRPr="007A5882" w:rsidRDefault="00946C13" w:rsidP="007A5882">
      <w:pPr>
        <w:spacing w:line="240" w:lineRule="auto"/>
        <w:jc w:val="both"/>
        <w:rPr>
          <w:rFonts w:ascii="Arial" w:hAnsi="Arial" w:cs="Arial"/>
          <w:b/>
        </w:rPr>
      </w:pPr>
    </w:p>
    <w:p w:rsidR="00BF3665" w:rsidRPr="007A5882" w:rsidRDefault="009819AE" w:rsidP="007A5882">
      <w:pPr>
        <w:spacing w:line="240" w:lineRule="auto"/>
        <w:jc w:val="both"/>
        <w:rPr>
          <w:rFonts w:ascii="Arial" w:hAnsi="Arial" w:cs="Arial"/>
          <w:b/>
        </w:rPr>
      </w:pPr>
      <w:r w:rsidRPr="007A5882">
        <w:rPr>
          <w:rFonts w:ascii="Arial" w:hAnsi="Arial" w:cs="Arial"/>
          <w:b/>
        </w:rPr>
        <w:t>TERCERO. Sentido de la resolución.</w:t>
      </w:r>
    </w:p>
    <w:p w:rsidR="00BF3665" w:rsidRPr="007A5882" w:rsidRDefault="009819AE" w:rsidP="007A5882">
      <w:pPr>
        <w:pStyle w:val="Prrafodelista"/>
        <w:numPr>
          <w:ilvl w:val="0"/>
          <w:numId w:val="2"/>
        </w:numPr>
        <w:jc w:val="both"/>
        <w:rPr>
          <w:rFonts w:ascii="Arial" w:hAnsi="Arial" w:cs="Arial"/>
          <w:b/>
          <w:sz w:val="22"/>
          <w:szCs w:val="22"/>
        </w:rPr>
      </w:pPr>
      <w:r w:rsidRPr="007A5882">
        <w:rPr>
          <w:rFonts w:ascii="Arial" w:hAnsi="Arial" w:cs="Arial"/>
          <w:b/>
          <w:sz w:val="22"/>
          <w:szCs w:val="22"/>
        </w:rPr>
        <w:t>Los motivos y razonamientos que sustenten la confirmación o modificación de la prueba de daño.</w:t>
      </w:r>
    </w:p>
    <w:p w:rsidR="00711A5A" w:rsidRDefault="00711A5A" w:rsidP="00711A5A">
      <w:pPr>
        <w:autoSpaceDE w:val="0"/>
        <w:autoSpaceDN w:val="0"/>
        <w:adjustRightInd w:val="0"/>
        <w:spacing w:line="240" w:lineRule="auto"/>
        <w:jc w:val="both"/>
        <w:rPr>
          <w:rFonts w:ascii="Arial" w:hAnsi="Arial" w:cs="Arial"/>
          <w:u w:val="single"/>
        </w:rPr>
      </w:pPr>
    </w:p>
    <w:p w:rsidR="00711A5A" w:rsidRPr="00711A5A" w:rsidRDefault="007336C3" w:rsidP="00711A5A">
      <w:pPr>
        <w:autoSpaceDE w:val="0"/>
        <w:autoSpaceDN w:val="0"/>
        <w:adjustRightInd w:val="0"/>
        <w:spacing w:line="240" w:lineRule="auto"/>
        <w:jc w:val="both"/>
        <w:rPr>
          <w:rFonts w:ascii="Arial" w:hAnsi="Arial" w:cs="Arial"/>
        </w:rPr>
      </w:pPr>
      <w:r w:rsidRPr="007A5882">
        <w:rPr>
          <w:rFonts w:ascii="Arial" w:hAnsi="Arial" w:cs="Arial"/>
          <w:u w:val="single"/>
        </w:rPr>
        <w:t>Motivación.</w:t>
      </w:r>
      <w:r w:rsidR="008565C9" w:rsidRPr="007A5882">
        <w:rPr>
          <w:rFonts w:ascii="Arial" w:hAnsi="Arial" w:cs="Arial"/>
        </w:rPr>
        <w:t xml:space="preserve"> </w:t>
      </w:r>
      <w:r w:rsidR="00711A5A" w:rsidRPr="00711A5A">
        <w:rPr>
          <w:rFonts w:ascii="Arial" w:hAnsi="Arial" w:cs="Arial"/>
        </w:rPr>
        <w:t>En virtud de que, al entregar las características de las herramientas tecnológicas o equipo utilizado en el procesamiento y análisis toxicológicos de las pruebas o muestras ingresadas en el año 2025, se pone en riesgo la seguridad y confiabilidad de los datos que se tienen, en virtud de la vulnerabilidad inherente a los equipos. Al hacer públicos los datos del equipo, materia de la reserva de información, podrían sufrir una vulneración en caso de ser difundidos, es decir, al brindar la información conlleva  a revelar el nombre o características de un equipo, sea comercial o propio, entregando información al solicitante en relación a cual o cuales son utilizados en el procesamiento y análisis toxicológico de las pruebas o muestras ingresadas, con lo que la delincuencia común u organizada estaría en posibilidad de utilizar tecnología disponible e incluso desarrollar nuevas tecnologías sean softwares, aplicaciones o virus para vulnerar los sistemas de seguridad con los que se cuentan y poder obtener  información  de un equipo en específico, por lo que se estaría a disposición para  ser utilizados por delincuentes comunes o por la delincuencia organizada y con ello pueden obtener  datos con los que es posible realizar algún ataque que afecte las capacidades de esta institución.</w:t>
      </w:r>
    </w:p>
    <w:p w:rsidR="00711A5A" w:rsidRPr="00711A5A" w:rsidRDefault="00711A5A" w:rsidP="00711A5A">
      <w:pPr>
        <w:autoSpaceDE w:val="0"/>
        <w:autoSpaceDN w:val="0"/>
        <w:adjustRightInd w:val="0"/>
        <w:spacing w:line="240" w:lineRule="auto"/>
        <w:jc w:val="both"/>
        <w:rPr>
          <w:rFonts w:ascii="Arial" w:hAnsi="Arial" w:cs="Arial"/>
        </w:rPr>
      </w:pPr>
      <w:r w:rsidRPr="00711A5A">
        <w:rPr>
          <w:rFonts w:ascii="Arial" w:hAnsi="Arial" w:cs="Arial"/>
        </w:rPr>
        <w:t>Es entonces que, si en la solicitud que nos ocupa, lo cual aparentemente son datos inofensivos, sin embargo, al aportar los datos anteriores se pone en riesgo la secrecía y seguridad de los datos y equipo, puesto que en caso de dar a conocer las características de los equipos utilizados, podrían ser vulnerados y alterados ocasionando con ello, la transmisión, modificación o eliminación de la información que se tiene, ocasionando con ello un perjuicio real y demostrable en la impartición de la justicia.</w:t>
      </w:r>
    </w:p>
    <w:p w:rsidR="00711A5A" w:rsidRPr="00711A5A" w:rsidRDefault="00711A5A" w:rsidP="00711A5A">
      <w:pPr>
        <w:autoSpaceDE w:val="0"/>
        <w:autoSpaceDN w:val="0"/>
        <w:adjustRightInd w:val="0"/>
        <w:spacing w:line="240" w:lineRule="auto"/>
        <w:jc w:val="both"/>
        <w:rPr>
          <w:rFonts w:ascii="Arial" w:hAnsi="Arial" w:cs="Arial"/>
        </w:rPr>
      </w:pPr>
      <w:r w:rsidRPr="00711A5A">
        <w:rPr>
          <w:rFonts w:ascii="Arial" w:hAnsi="Arial" w:cs="Arial"/>
        </w:rPr>
        <w:t xml:space="preserve">Esto es así, por que como lo refiere el artículo 17 de la Constitución  Política del Estado Libre y soberano de San Luis Potosí, toda persona tiene derecho al acceso a la información que es garantizada por el Estado, sujetando su ejercicio a diversos principios y bases prevaleciendo entre otros el de máxima publicidad como criterio establecido para todas las autoridades administrativas, jurisdiccionales e </w:t>
      </w:r>
      <w:r w:rsidRPr="00711A5A">
        <w:rPr>
          <w:rFonts w:ascii="Arial" w:hAnsi="Arial" w:cs="Arial"/>
        </w:rPr>
        <w:lastRenderedPageBreak/>
        <w:t>incluso legislativas, responsables de garantizar el debido cumplimiento de acceso a la información pública, sin más restricciones que las debidamente establecidas conforme a derecho.</w:t>
      </w:r>
    </w:p>
    <w:p w:rsidR="00711A5A" w:rsidRPr="00711A5A" w:rsidRDefault="00711A5A" w:rsidP="00711A5A">
      <w:pPr>
        <w:autoSpaceDE w:val="0"/>
        <w:autoSpaceDN w:val="0"/>
        <w:adjustRightInd w:val="0"/>
        <w:spacing w:line="240" w:lineRule="auto"/>
        <w:jc w:val="both"/>
        <w:rPr>
          <w:rFonts w:ascii="Arial" w:hAnsi="Arial" w:cs="Arial"/>
        </w:rPr>
      </w:pPr>
      <w:r w:rsidRPr="00711A5A">
        <w:rPr>
          <w:rFonts w:ascii="Arial" w:hAnsi="Arial" w:cs="Arial"/>
        </w:rPr>
        <w:t>Por ello, la Ley de Transparencia y Acceso a la Información Pública, reglamenta el ejercicio del derecho a la información pública y señala que debe considerarse Información Pública “la que es creada, administrada o en posesión de los sujetos obligados exceptuando la clasificada como reservada o confidencial”</w:t>
      </w:r>
    </w:p>
    <w:p w:rsidR="00711A5A" w:rsidRPr="00711A5A" w:rsidRDefault="00711A5A" w:rsidP="00711A5A">
      <w:pPr>
        <w:autoSpaceDE w:val="0"/>
        <w:autoSpaceDN w:val="0"/>
        <w:adjustRightInd w:val="0"/>
        <w:spacing w:line="240" w:lineRule="auto"/>
        <w:jc w:val="both"/>
        <w:rPr>
          <w:rFonts w:ascii="Arial" w:hAnsi="Arial" w:cs="Arial"/>
        </w:rPr>
      </w:pPr>
      <w:r w:rsidRPr="00711A5A">
        <w:rPr>
          <w:rFonts w:ascii="Arial" w:hAnsi="Arial" w:cs="Arial"/>
        </w:rPr>
        <w:t>Si bien, lo relatado anteriormente establece el derecho humano al acceso a la información, también lo es, que este derecho tiene sus excepciones que se encuentran establecidos en el numeral 113 de la Ley de Transparencia en el Estado, es decir, la figura jurídica de Información Reservada e Información Confidencial.</w:t>
      </w:r>
    </w:p>
    <w:p w:rsidR="00711A5A" w:rsidRPr="00711A5A" w:rsidRDefault="00711A5A" w:rsidP="00711A5A">
      <w:pPr>
        <w:autoSpaceDE w:val="0"/>
        <w:autoSpaceDN w:val="0"/>
        <w:adjustRightInd w:val="0"/>
        <w:spacing w:line="240" w:lineRule="auto"/>
        <w:jc w:val="both"/>
        <w:rPr>
          <w:rFonts w:ascii="Arial" w:hAnsi="Arial" w:cs="Arial"/>
        </w:rPr>
      </w:pPr>
      <w:r w:rsidRPr="00711A5A">
        <w:rPr>
          <w:rFonts w:ascii="Arial" w:hAnsi="Arial" w:cs="Arial"/>
        </w:rPr>
        <w:t xml:space="preserve">En el caso que nos ocupa y en referencia a la solicitud de información UT-SI-P-312-240469826000312-2026, se considera que se está ante información cuya publicación puede comprometer la seguridad y veracidad de las bases de datos y equipos utilizados en el laboratorio de química de esta Fiscalía General del Estado, ocasionando con ello la pérdida de evidencia científica necesaria e indispensable para la identificación de sustancias toxicológicas en personas fallecidas. </w:t>
      </w:r>
    </w:p>
    <w:p w:rsidR="00711A5A" w:rsidRPr="00711A5A" w:rsidRDefault="00711A5A" w:rsidP="00711A5A">
      <w:pPr>
        <w:autoSpaceDE w:val="0"/>
        <w:autoSpaceDN w:val="0"/>
        <w:adjustRightInd w:val="0"/>
        <w:spacing w:line="240" w:lineRule="auto"/>
        <w:jc w:val="both"/>
        <w:rPr>
          <w:rFonts w:ascii="Arial" w:hAnsi="Arial" w:cs="Arial"/>
        </w:rPr>
      </w:pPr>
      <w:r w:rsidRPr="00711A5A">
        <w:rPr>
          <w:rFonts w:ascii="Arial" w:hAnsi="Arial" w:cs="Arial"/>
        </w:rPr>
        <w:t>Asimismo, en el caso concreto de la información que se señala es procedente su clasificación, puesto que el proporcionar dicha información, permite conocer las bases de datos y equipo utilizado, entendido como los programas informáticos que hacen posible la ejecución de tareas específicas dentro de un ordenador o computadora;   que son utilizados y son con los que se cuentan en esta Vicefiscalía Científica, la cual de ser revelada seria susceptible de ser interceptada, robada, alterada o dañada, lo que a su vez pondría en riesgo la seguridad de la misma en cuanto a su veracidad, incluso de su existencia lo que imposibilitaría la realización de objetivos tanto de esta Vicefiscalía Científica como de la Fiscalía General del Estado en la identificación de sustancias toxicológicas en el cuerpo de personas fallecidas, además de haber una obstrucción en la persecución de los delitos , por lo que es importante la reserva de la información que se cita.</w:t>
      </w:r>
    </w:p>
    <w:p w:rsidR="00711A5A" w:rsidRPr="00711A5A" w:rsidRDefault="00711A5A" w:rsidP="00711A5A">
      <w:pPr>
        <w:autoSpaceDE w:val="0"/>
        <w:autoSpaceDN w:val="0"/>
        <w:adjustRightInd w:val="0"/>
        <w:spacing w:line="240" w:lineRule="auto"/>
        <w:jc w:val="both"/>
        <w:rPr>
          <w:rFonts w:ascii="Arial" w:hAnsi="Arial" w:cs="Arial"/>
        </w:rPr>
      </w:pPr>
      <w:r w:rsidRPr="00711A5A">
        <w:rPr>
          <w:rFonts w:ascii="Arial" w:hAnsi="Arial" w:cs="Arial"/>
        </w:rPr>
        <w:t>Además de lo anterior, dar a conocer esta información contraviene lo dispuesto en el artículo 93 Bis de la Ley del Sistema de Seguridad en el Estado de San Luis Potosí que rige al personal de esta Fiscalía, en el que se considera “Se clasifica como reservada la información contenida en todas y cada una de las bases de datos del sistema, y la información contenida en ellos, en materia de detenciones, información criminal, personal de seguridad pública, personal y equipo de los servicios de seguridad privada, armamento y equipo, vehículos, huellas dactilares, teléfonos celulares, medidas cautelares, soluciones alternas y formas de terminación anticipada, sentenciados, y las demás necesarias para la operación del Sistema.”</w:t>
      </w:r>
    </w:p>
    <w:p w:rsidR="00711A5A" w:rsidRPr="00711A5A" w:rsidRDefault="00711A5A" w:rsidP="00711A5A">
      <w:pPr>
        <w:autoSpaceDE w:val="0"/>
        <w:autoSpaceDN w:val="0"/>
        <w:adjustRightInd w:val="0"/>
        <w:spacing w:line="240" w:lineRule="auto"/>
        <w:jc w:val="both"/>
        <w:rPr>
          <w:rFonts w:ascii="Arial" w:hAnsi="Arial" w:cs="Arial"/>
        </w:rPr>
      </w:pPr>
      <w:r w:rsidRPr="00711A5A">
        <w:rPr>
          <w:rFonts w:ascii="Arial" w:hAnsi="Arial" w:cs="Arial"/>
        </w:rPr>
        <w:t>Por lo que se actualizaría la causal establecida en las fracciones I y XII del artículo 129 de la Ley de Transparencia y Acceso a la Información Pública del Estado de San Luis Potosí “I. Comprometa la seguridad pública y cuente con un propósito genuino y un efecto demostrable; XII. Las que por disposición expresa de una ley tengan tal carácter, siempre que sean acordes con las bases, principios y disposiciones establecidos en esta Ley y no la contravengan; así como las previstas en tratados internacionales, Concatenado con el numeral Trigésimo Segundo de los Lineamientos Generales en Materia de Clasificación y Desclasificación de la Información, así como la Elaboración de Versiones Públicas establece:</w:t>
      </w:r>
    </w:p>
    <w:p w:rsidR="00711A5A" w:rsidRPr="00711A5A" w:rsidRDefault="00711A5A" w:rsidP="00711A5A">
      <w:pPr>
        <w:autoSpaceDE w:val="0"/>
        <w:autoSpaceDN w:val="0"/>
        <w:adjustRightInd w:val="0"/>
        <w:spacing w:line="240" w:lineRule="auto"/>
        <w:jc w:val="both"/>
        <w:rPr>
          <w:rFonts w:ascii="Arial" w:hAnsi="Arial" w:cs="Arial"/>
        </w:rPr>
      </w:pPr>
      <w:r w:rsidRPr="00711A5A">
        <w:rPr>
          <w:rFonts w:ascii="Arial" w:hAnsi="Arial" w:cs="Arial"/>
        </w:rPr>
        <w:lastRenderedPageBreak/>
        <w:t>“Trigésimo segundo. De conformidad con el artículo 113, fracción XIII de la Ley General, podrá considerarse como información reservada, aquella que por disposición expresa de una ley o de un Tratado Internacional del que el Estado mexicano sea parte, le otorgue tal carácter siempre que no contravenga lo establecido en la Ley General.</w:t>
      </w:r>
    </w:p>
    <w:p w:rsidR="00711A5A" w:rsidRPr="00711A5A" w:rsidRDefault="00711A5A" w:rsidP="00711A5A">
      <w:pPr>
        <w:autoSpaceDE w:val="0"/>
        <w:autoSpaceDN w:val="0"/>
        <w:adjustRightInd w:val="0"/>
        <w:spacing w:line="240" w:lineRule="auto"/>
        <w:jc w:val="both"/>
        <w:rPr>
          <w:rFonts w:ascii="Arial" w:hAnsi="Arial" w:cs="Arial"/>
        </w:rPr>
      </w:pPr>
      <w:r w:rsidRPr="00711A5A">
        <w:rPr>
          <w:rFonts w:ascii="Arial" w:hAnsi="Arial" w:cs="Arial"/>
        </w:rPr>
        <w:t>Para que se actualice este supuesto de reserva, los sujetos obligados deberán fundar y motivar la clasificación de la información, señalando de manera específica el supuesto normativo que expresamente le otorga ese carácter.”</w:t>
      </w:r>
    </w:p>
    <w:p w:rsidR="00711A5A" w:rsidRPr="00711A5A" w:rsidRDefault="00711A5A" w:rsidP="00711A5A">
      <w:pPr>
        <w:autoSpaceDE w:val="0"/>
        <w:autoSpaceDN w:val="0"/>
        <w:adjustRightInd w:val="0"/>
        <w:spacing w:line="240" w:lineRule="auto"/>
        <w:jc w:val="both"/>
        <w:rPr>
          <w:rFonts w:ascii="Arial" w:hAnsi="Arial" w:cs="Arial"/>
        </w:rPr>
      </w:pPr>
      <w:r w:rsidRPr="00711A5A">
        <w:rPr>
          <w:rFonts w:ascii="Arial" w:hAnsi="Arial" w:cs="Arial"/>
        </w:rPr>
        <w:t xml:space="preserve">En el presente, la ley que señala expresamente como reserva la información que aquí se trata, es el artículo 93 Bis de la Ley del Sistema de Seguridad en el Estado de San Luis Potosí que rige al personal de esta Fiscalía, en el que se considera como reservada la información contenida en todas y cada una de las bases de datos del sistema, y la información contenida en ellos, siendo el caso de que la información es relativa a la base de datos y el equipo, por lo que es innegable que la misma se encuentra expresamente señalada con el carácter de reservada. Se precisa además que la reserva de la información es acorde con las bases, principios y disposiciones establecidos en la ley LTAIPSLP por lo que no la contraviene, así también es acorde y no contraviene tratado internacional alguno. </w:t>
      </w:r>
    </w:p>
    <w:p w:rsidR="00711A5A" w:rsidRPr="00711A5A" w:rsidRDefault="00711A5A" w:rsidP="00711A5A">
      <w:pPr>
        <w:autoSpaceDE w:val="0"/>
        <w:autoSpaceDN w:val="0"/>
        <w:adjustRightInd w:val="0"/>
        <w:spacing w:line="240" w:lineRule="auto"/>
        <w:jc w:val="both"/>
        <w:rPr>
          <w:rFonts w:ascii="Arial" w:hAnsi="Arial" w:cs="Arial"/>
        </w:rPr>
      </w:pPr>
      <w:r w:rsidRPr="00711A5A">
        <w:rPr>
          <w:rFonts w:ascii="Arial" w:hAnsi="Arial" w:cs="Arial"/>
        </w:rPr>
        <w:t xml:space="preserve"> Es entonces que no podemos proporcionar esta información, toda vez que como ya se mencionó líneas arriba, si damos a conocer la información materia de la presente reserva se pone en riesgo la secrecía y seguridad de los datos, puesto que en caso de dar a conocer las bases de datos, las características y tipos de equipos utilizados, podrían ser vulnerados y alterados ocasionando con ello, la transmisión, modificación o eliminación de la información que se tiene, ocasionando con ello un perjuicio real y demostrable en la impartición de la justicia. </w:t>
      </w:r>
    </w:p>
    <w:p w:rsidR="00BD699A" w:rsidRPr="00BD699A" w:rsidRDefault="00711A5A" w:rsidP="00711A5A">
      <w:pPr>
        <w:autoSpaceDE w:val="0"/>
        <w:autoSpaceDN w:val="0"/>
        <w:adjustRightInd w:val="0"/>
        <w:spacing w:line="240" w:lineRule="auto"/>
        <w:jc w:val="both"/>
        <w:rPr>
          <w:rFonts w:ascii="Arial" w:hAnsi="Arial" w:cs="Arial"/>
        </w:rPr>
      </w:pPr>
      <w:r w:rsidRPr="00711A5A">
        <w:rPr>
          <w:rFonts w:ascii="Arial" w:hAnsi="Arial" w:cs="Arial"/>
        </w:rPr>
        <w:t>En el presente, al entregar bases de datos, el nombre o características de un equipo, ya sea comercial o propio, se estaría difundiendo información al solicitante en relación a la tecnología que está disponible y se está utilizando, lo que implicaría que a través de los avances y herramientas tecnológicas disponibles, como es el caso del uso de diversos tipos de virus, pudieran vulnerar la seguridad con la que se cuenta y con ello de obtener información de una base de datos o un software en específico,  y con dicha información pudieran obtener más datos y afectar los sistemas con los que cuenta esta fiscalía.</w:t>
      </w:r>
    </w:p>
    <w:p w:rsidR="00CC4722" w:rsidRDefault="00CC4722" w:rsidP="007A5882">
      <w:pPr>
        <w:autoSpaceDE w:val="0"/>
        <w:autoSpaceDN w:val="0"/>
        <w:adjustRightInd w:val="0"/>
        <w:spacing w:line="240" w:lineRule="auto"/>
        <w:jc w:val="both"/>
        <w:rPr>
          <w:rFonts w:ascii="Arial" w:hAnsi="Arial" w:cs="Arial"/>
          <w:u w:val="single"/>
        </w:rPr>
      </w:pPr>
    </w:p>
    <w:p w:rsidR="00F97B38" w:rsidRPr="007A5882" w:rsidRDefault="00045C57" w:rsidP="007A5882">
      <w:pPr>
        <w:autoSpaceDE w:val="0"/>
        <w:autoSpaceDN w:val="0"/>
        <w:adjustRightInd w:val="0"/>
        <w:spacing w:line="240" w:lineRule="auto"/>
        <w:jc w:val="both"/>
        <w:rPr>
          <w:rFonts w:ascii="Arial" w:hAnsi="Arial" w:cs="Arial"/>
        </w:rPr>
      </w:pPr>
      <w:r w:rsidRPr="007A5882">
        <w:rPr>
          <w:rFonts w:ascii="Arial" w:hAnsi="Arial" w:cs="Arial"/>
          <w:u w:val="single"/>
        </w:rPr>
        <w:t>Fundamentación.</w:t>
      </w:r>
      <w:r w:rsidR="00551990" w:rsidRPr="007A5882">
        <w:rPr>
          <w:rFonts w:ascii="Arial" w:hAnsi="Arial" w:cs="Arial"/>
        </w:rPr>
        <w:t xml:space="preserve"> L</w:t>
      </w:r>
      <w:r w:rsidR="00F97B38" w:rsidRPr="007A5882">
        <w:rPr>
          <w:rFonts w:ascii="Arial" w:hAnsi="Arial" w:cs="Arial"/>
        </w:rPr>
        <w:t xml:space="preserve">a ley de Transparencia en el </w:t>
      </w:r>
      <w:r w:rsidR="00551990" w:rsidRPr="007A5882">
        <w:rPr>
          <w:rFonts w:ascii="Arial" w:hAnsi="Arial" w:cs="Arial"/>
        </w:rPr>
        <w:t>E</w:t>
      </w:r>
      <w:r w:rsidR="00F97B38" w:rsidRPr="007A5882">
        <w:rPr>
          <w:rFonts w:ascii="Arial" w:hAnsi="Arial" w:cs="Arial"/>
        </w:rPr>
        <w:t>stado señala como excepciones a</w:t>
      </w:r>
      <w:r w:rsidR="00551990" w:rsidRPr="007A5882">
        <w:rPr>
          <w:rFonts w:ascii="Arial" w:hAnsi="Arial" w:cs="Arial"/>
        </w:rPr>
        <w:t xml:space="preserve">l derecho de acceso a la información, los supuestos de </w:t>
      </w:r>
      <w:r w:rsidR="00F97B38" w:rsidRPr="007A5882">
        <w:rPr>
          <w:rFonts w:ascii="Arial" w:hAnsi="Arial" w:cs="Arial"/>
        </w:rPr>
        <w:t>reserva e información confidencial, y en el caso que nos ocupa, se aplica la reserva de información</w:t>
      </w:r>
      <w:r w:rsidR="00551990" w:rsidRPr="007A5882">
        <w:rPr>
          <w:rFonts w:ascii="Arial" w:hAnsi="Arial" w:cs="Arial"/>
        </w:rPr>
        <w:t>,</w:t>
      </w:r>
      <w:r w:rsidR="00F97B38" w:rsidRPr="007A5882">
        <w:rPr>
          <w:rFonts w:ascii="Arial" w:hAnsi="Arial" w:cs="Arial"/>
        </w:rPr>
        <w:t xml:space="preserve"> para ello dicha normativa prevé </w:t>
      </w:r>
      <w:r w:rsidR="00551990" w:rsidRPr="007A5882">
        <w:rPr>
          <w:rFonts w:ascii="Arial" w:hAnsi="Arial" w:cs="Arial"/>
        </w:rPr>
        <w:t>en</w:t>
      </w:r>
      <w:r w:rsidR="00F97B38" w:rsidRPr="007A5882">
        <w:rPr>
          <w:rFonts w:ascii="Arial" w:hAnsi="Arial" w:cs="Arial"/>
        </w:rPr>
        <w:t xml:space="preserve"> el artículo 129 fracci</w:t>
      </w:r>
      <w:r w:rsidR="00632B8B" w:rsidRPr="007A5882">
        <w:rPr>
          <w:rFonts w:ascii="Arial" w:hAnsi="Arial" w:cs="Arial"/>
        </w:rPr>
        <w:t>ón</w:t>
      </w:r>
      <w:r w:rsidR="00D53B1B" w:rsidRPr="007A5882">
        <w:rPr>
          <w:rFonts w:ascii="Arial" w:hAnsi="Arial" w:cs="Arial"/>
        </w:rPr>
        <w:t xml:space="preserve"> </w:t>
      </w:r>
      <w:r w:rsidR="00F36F63" w:rsidRPr="007A5882">
        <w:rPr>
          <w:rFonts w:ascii="Arial" w:hAnsi="Arial" w:cs="Arial"/>
        </w:rPr>
        <w:t>XII</w:t>
      </w:r>
      <w:r w:rsidR="00F97B38" w:rsidRPr="007A5882">
        <w:rPr>
          <w:rFonts w:ascii="Arial" w:hAnsi="Arial" w:cs="Arial"/>
        </w:rPr>
        <w:t xml:space="preserve">, </w:t>
      </w:r>
      <w:r w:rsidR="00551990" w:rsidRPr="007A5882">
        <w:rPr>
          <w:rFonts w:ascii="Arial" w:hAnsi="Arial" w:cs="Arial"/>
        </w:rPr>
        <w:t>concatenado a</w:t>
      </w:r>
      <w:r w:rsidR="00632B8B" w:rsidRPr="007A5882">
        <w:rPr>
          <w:rFonts w:ascii="Arial" w:hAnsi="Arial" w:cs="Arial"/>
        </w:rPr>
        <w:t>l</w:t>
      </w:r>
      <w:r w:rsidR="00551990" w:rsidRPr="007A5882">
        <w:rPr>
          <w:rFonts w:ascii="Arial" w:hAnsi="Arial" w:cs="Arial"/>
        </w:rPr>
        <w:t xml:space="preserve"> lineamiento, </w:t>
      </w:r>
      <w:r w:rsidR="00D63EFF" w:rsidRPr="007A5882">
        <w:rPr>
          <w:rFonts w:ascii="Arial" w:hAnsi="Arial" w:cs="Arial"/>
        </w:rPr>
        <w:t xml:space="preserve"> Trigésimo</w:t>
      </w:r>
      <w:r w:rsidR="00551990" w:rsidRPr="007A5882">
        <w:rPr>
          <w:rFonts w:ascii="Arial" w:hAnsi="Arial" w:cs="Arial"/>
        </w:rPr>
        <w:t xml:space="preserve"> segundo, de los </w:t>
      </w:r>
      <w:r w:rsidR="00C502DF" w:rsidRPr="007A5882">
        <w:rPr>
          <w:rFonts w:ascii="Arial" w:hAnsi="Arial" w:cs="Arial"/>
        </w:rPr>
        <w:t>LGMCDIEVP</w:t>
      </w:r>
      <w:r w:rsidR="00551990" w:rsidRPr="007A5882">
        <w:rPr>
          <w:rFonts w:ascii="Arial" w:hAnsi="Arial" w:cs="Arial"/>
        </w:rPr>
        <w:t xml:space="preserve">, que se considera información reservada, </w:t>
      </w:r>
      <w:r w:rsidR="00632B8B" w:rsidRPr="007A5882">
        <w:rPr>
          <w:rFonts w:ascii="Arial" w:hAnsi="Arial" w:cs="Arial"/>
        </w:rPr>
        <w:t xml:space="preserve">es decir, </w:t>
      </w:r>
      <w:r w:rsidR="00F97B38" w:rsidRPr="007A5882">
        <w:rPr>
          <w:rFonts w:ascii="Arial" w:hAnsi="Arial" w:cs="Arial"/>
          <w:i/>
        </w:rPr>
        <w:t>aquellas que por disposición expresa de una ley le den tal carácter</w:t>
      </w:r>
      <w:r w:rsidR="00F97B38" w:rsidRPr="007A5882">
        <w:rPr>
          <w:rFonts w:ascii="Arial" w:hAnsi="Arial" w:cs="Arial"/>
        </w:rPr>
        <w:t xml:space="preserve">. </w:t>
      </w:r>
    </w:p>
    <w:p w:rsidR="00F97B38" w:rsidRPr="007A5882" w:rsidRDefault="00632B8B" w:rsidP="007A5882">
      <w:pPr>
        <w:autoSpaceDE w:val="0"/>
        <w:autoSpaceDN w:val="0"/>
        <w:adjustRightInd w:val="0"/>
        <w:spacing w:line="240" w:lineRule="auto"/>
        <w:jc w:val="both"/>
        <w:rPr>
          <w:rFonts w:ascii="Arial" w:hAnsi="Arial" w:cs="Arial"/>
        </w:rPr>
      </w:pPr>
      <w:r w:rsidRPr="007A5882">
        <w:rPr>
          <w:rFonts w:ascii="Arial" w:hAnsi="Arial" w:cs="Arial"/>
        </w:rPr>
        <w:t>Normativa vinculada con lo establecido en la Ley del Sistema de Seguridad Pública del Estado de San Luis Potosí, numerales 56, XXVI, 93 BIS, 98 y 126, III, que a groso modo establecen que, se clasifica como información reservada la información contenida en todas y cada una de las bases de datos del sistema y la información contenida en ellos, la información que pueda comprometer la seguridad pública, y que las instituciones de seguridad pública serán las responsables de la administración, guarda y custodia de los datos que integran este registro</w:t>
      </w:r>
      <w:r w:rsidR="00F97B38" w:rsidRPr="007A5882">
        <w:rPr>
          <w:rFonts w:ascii="Arial" w:hAnsi="Arial" w:cs="Arial"/>
        </w:rPr>
        <w:t>.</w:t>
      </w:r>
    </w:p>
    <w:p w:rsidR="00BF3665" w:rsidRPr="007A5882" w:rsidRDefault="007336C3" w:rsidP="007A5882">
      <w:pPr>
        <w:spacing w:line="240" w:lineRule="auto"/>
        <w:jc w:val="both"/>
        <w:rPr>
          <w:rFonts w:ascii="Arial" w:hAnsi="Arial" w:cs="Arial"/>
        </w:rPr>
      </w:pPr>
      <w:r w:rsidRPr="007A5882">
        <w:rPr>
          <w:rFonts w:ascii="Arial" w:hAnsi="Arial" w:cs="Arial"/>
          <w:u w:val="single"/>
        </w:rPr>
        <w:lastRenderedPageBreak/>
        <w:t>Razonamiento.</w:t>
      </w:r>
      <w:r w:rsidRPr="007A5882">
        <w:rPr>
          <w:rFonts w:ascii="Arial" w:hAnsi="Arial" w:cs="Arial"/>
        </w:rPr>
        <w:t xml:space="preserve"> </w:t>
      </w:r>
      <w:r w:rsidR="009F0A6D" w:rsidRPr="007A5882">
        <w:rPr>
          <w:rFonts w:ascii="Arial" w:hAnsi="Arial" w:cs="Arial"/>
        </w:rPr>
        <w:t>El Vicefiscal Científico Juan Bernardo Bustamante Reyes</w:t>
      </w:r>
      <w:r w:rsidR="00672FE8" w:rsidRPr="007A5882">
        <w:rPr>
          <w:rFonts w:ascii="Arial" w:hAnsi="Arial" w:cs="Arial"/>
        </w:rPr>
        <w:t xml:space="preserve">, </w:t>
      </w:r>
      <w:r w:rsidR="009819AE" w:rsidRPr="007A5882">
        <w:rPr>
          <w:rFonts w:ascii="Arial" w:hAnsi="Arial" w:cs="Arial"/>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7A5882">
        <w:rPr>
          <w:rFonts w:ascii="Arial" w:hAnsi="Arial" w:cs="Arial"/>
        </w:rPr>
        <w:t>t</w:t>
      </w:r>
      <w:r w:rsidR="009819AE" w:rsidRPr="007A5882">
        <w:rPr>
          <w:rFonts w:ascii="Arial" w:hAnsi="Arial" w:cs="Arial"/>
        </w:rPr>
        <w:t>rigésimo tercero de los LG</w:t>
      </w:r>
      <w:r w:rsidR="00C502DF" w:rsidRPr="007A5882">
        <w:rPr>
          <w:rFonts w:ascii="Arial" w:hAnsi="Arial" w:cs="Arial"/>
        </w:rPr>
        <w:t>M</w:t>
      </w:r>
      <w:r w:rsidR="009819AE" w:rsidRPr="007A5882">
        <w:rPr>
          <w:rFonts w:ascii="Arial" w:hAnsi="Arial" w:cs="Arial"/>
        </w:rPr>
        <w:t>CDIEVP, los que a la letra establecen;</w:t>
      </w:r>
    </w:p>
    <w:p w:rsidR="00BF3665" w:rsidRPr="007A5882" w:rsidRDefault="009819AE" w:rsidP="007A5882">
      <w:pPr>
        <w:spacing w:line="240" w:lineRule="auto"/>
        <w:ind w:right="-93"/>
        <w:jc w:val="both"/>
        <w:rPr>
          <w:rFonts w:ascii="Arial" w:hAnsi="Arial" w:cs="Arial"/>
          <w:i/>
        </w:rPr>
      </w:pPr>
      <w:r w:rsidRPr="007A5882">
        <w:rPr>
          <w:rFonts w:ascii="Arial" w:hAnsi="Arial" w:cs="Arial"/>
          <w:b/>
          <w:i/>
        </w:rPr>
        <w:t>Artículo 118.</w:t>
      </w:r>
      <w:r w:rsidRPr="007A5882">
        <w:rPr>
          <w:rFonts w:ascii="Arial" w:hAnsi="Arial" w:cs="Arial"/>
          <w:i/>
        </w:rPr>
        <w:t xml:space="preserve"> En la aplicación de la prueba de daño, el sujeto obligado deberá justificar que:</w:t>
      </w:r>
    </w:p>
    <w:p w:rsidR="00BF3665" w:rsidRPr="007A5882" w:rsidRDefault="009819AE" w:rsidP="007A5882">
      <w:pPr>
        <w:spacing w:after="0" w:line="240" w:lineRule="auto"/>
        <w:ind w:right="-93"/>
        <w:jc w:val="both"/>
        <w:rPr>
          <w:rFonts w:ascii="Arial" w:hAnsi="Arial" w:cs="Arial"/>
          <w:i/>
        </w:rPr>
      </w:pPr>
      <w:r w:rsidRPr="007A5882">
        <w:rPr>
          <w:rFonts w:ascii="Arial" w:hAnsi="Arial" w:cs="Arial"/>
          <w:i/>
        </w:rPr>
        <w:t>I. La divulgación de la información representa un riesgo real, demostrable e identificable de perjuicio significativo al interés público;</w:t>
      </w:r>
    </w:p>
    <w:p w:rsidR="00BF3665" w:rsidRPr="007A5882" w:rsidRDefault="009819AE" w:rsidP="007A5882">
      <w:pPr>
        <w:spacing w:after="0" w:line="240" w:lineRule="auto"/>
        <w:ind w:right="-93"/>
        <w:jc w:val="both"/>
        <w:rPr>
          <w:rFonts w:ascii="Arial" w:hAnsi="Arial" w:cs="Arial"/>
          <w:i/>
        </w:rPr>
      </w:pPr>
      <w:r w:rsidRPr="007A5882">
        <w:rPr>
          <w:rFonts w:ascii="Arial" w:hAnsi="Arial" w:cs="Arial"/>
          <w:i/>
        </w:rPr>
        <w:t>II. El riesgo de perjuicio que supondría la divulgación supera el interés público general de que se difunda, y</w:t>
      </w:r>
    </w:p>
    <w:p w:rsidR="00BF3665" w:rsidRPr="007A5882" w:rsidRDefault="009819AE" w:rsidP="007A5882">
      <w:pPr>
        <w:spacing w:after="0" w:line="240" w:lineRule="auto"/>
        <w:ind w:right="-93"/>
        <w:jc w:val="both"/>
        <w:rPr>
          <w:rFonts w:ascii="Arial" w:hAnsi="Arial" w:cs="Arial"/>
          <w:i/>
        </w:rPr>
      </w:pPr>
      <w:r w:rsidRPr="007A5882">
        <w:rPr>
          <w:rFonts w:ascii="Arial" w:hAnsi="Arial" w:cs="Arial"/>
          <w:i/>
        </w:rPr>
        <w:t>III. La limitación se adecua al principio de proporcionalidad y representa el medio menos restrictivo disponible para evitar el perjuicio.</w:t>
      </w:r>
    </w:p>
    <w:p w:rsidR="003474AB" w:rsidRPr="007A5882" w:rsidRDefault="003474AB" w:rsidP="007A5882">
      <w:pPr>
        <w:spacing w:after="0" w:line="240" w:lineRule="auto"/>
        <w:ind w:right="-93"/>
        <w:jc w:val="both"/>
        <w:rPr>
          <w:rFonts w:ascii="Arial" w:hAnsi="Arial" w:cs="Arial"/>
          <w:b/>
          <w:i/>
        </w:rPr>
      </w:pPr>
    </w:p>
    <w:p w:rsidR="00BF3665" w:rsidRPr="007A5882" w:rsidRDefault="009819AE" w:rsidP="007A5882">
      <w:pPr>
        <w:spacing w:line="240" w:lineRule="auto"/>
        <w:ind w:right="-93"/>
        <w:jc w:val="both"/>
        <w:rPr>
          <w:rFonts w:ascii="Arial" w:hAnsi="Arial" w:cs="Arial"/>
          <w:i/>
        </w:rPr>
      </w:pPr>
      <w:r w:rsidRPr="007A5882">
        <w:rPr>
          <w:rFonts w:ascii="Arial" w:hAnsi="Arial" w:cs="Arial"/>
          <w:b/>
          <w:i/>
        </w:rPr>
        <w:t>Trigésimo tercero</w:t>
      </w:r>
      <w:r w:rsidRPr="007A5882">
        <w:rPr>
          <w:rFonts w:ascii="Arial" w:hAnsi="Arial" w:cs="Arial"/>
          <w:i/>
        </w:rPr>
        <w:t>. Para la aplicación de la prueba de daño a la que hace referencia el artículo 104 de la Ley General, los sujetos obligados atenderán lo siguiente:</w:t>
      </w:r>
    </w:p>
    <w:p w:rsidR="00BF3665" w:rsidRPr="007A5882" w:rsidRDefault="009819AE" w:rsidP="007A5882">
      <w:pPr>
        <w:pStyle w:val="Prrafodelista"/>
        <w:numPr>
          <w:ilvl w:val="0"/>
          <w:numId w:val="3"/>
        </w:numPr>
        <w:ind w:left="0" w:right="-93" w:firstLine="0"/>
        <w:jc w:val="both"/>
        <w:rPr>
          <w:rFonts w:ascii="Arial" w:hAnsi="Arial" w:cs="Arial"/>
          <w:i/>
          <w:sz w:val="22"/>
          <w:szCs w:val="22"/>
        </w:rPr>
      </w:pPr>
      <w:r w:rsidRPr="007A5882">
        <w:rPr>
          <w:rFonts w:ascii="Arial" w:hAnsi="Arial" w:cs="Arial"/>
          <w:i/>
          <w:sz w:val="22"/>
          <w:szCs w:val="22"/>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7A5882" w:rsidRDefault="009819AE" w:rsidP="007A5882">
      <w:pPr>
        <w:pStyle w:val="Prrafodelista"/>
        <w:numPr>
          <w:ilvl w:val="0"/>
          <w:numId w:val="3"/>
        </w:numPr>
        <w:ind w:left="0" w:right="-93" w:firstLine="0"/>
        <w:jc w:val="both"/>
        <w:rPr>
          <w:rFonts w:ascii="Arial" w:hAnsi="Arial" w:cs="Arial"/>
          <w:i/>
          <w:sz w:val="22"/>
          <w:szCs w:val="22"/>
        </w:rPr>
      </w:pPr>
      <w:r w:rsidRPr="007A5882">
        <w:rPr>
          <w:rFonts w:ascii="Arial" w:hAnsi="Arial" w:cs="Arial"/>
          <w:i/>
          <w:sz w:val="22"/>
          <w:szCs w:val="22"/>
        </w:rPr>
        <w:t>Se deberá motivar la clasificación, señalando las circunstancias de modo, tiempo y lugar que acrediten el vínculo entre la difusión de la información y la afectación al interés público o a la seguridad nacional;</w:t>
      </w:r>
    </w:p>
    <w:p w:rsidR="00BF3665" w:rsidRPr="007A5882" w:rsidRDefault="009819AE" w:rsidP="007A5882">
      <w:pPr>
        <w:pStyle w:val="Prrafodelista"/>
        <w:numPr>
          <w:ilvl w:val="0"/>
          <w:numId w:val="3"/>
        </w:numPr>
        <w:ind w:left="0" w:right="-93" w:firstLine="0"/>
        <w:jc w:val="both"/>
        <w:rPr>
          <w:rFonts w:ascii="Arial" w:hAnsi="Arial" w:cs="Arial"/>
          <w:i/>
          <w:sz w:val="22"/>
          <w:szCs w:val="22"/>
        </w:rPr>
      </w:pPr>
      <w:r w:rsidRPr="007A5882">
        <w:rPr>
          <w:rFonts w:ascii="Arial" w:hAnsi="Arial" w:cs="Arial"/>
          <w:i/>
          <w:sz w:val="22"/>
          <w:szCs w:val="22"/>
        </w:rPr>
        <w:t>Se deberán precisar las razones objetivas por las que la apertura de la información generaría un riesgo de perjuicio real, demostrable e identificable al interés jurídico tutelado de que se trate;</w:t>
      </w:r>
    </w:p>
    <w:p w:rsidR="00BF3665" w:rsidRPr="007A5882" w:rsidRDefault="009819AE" w:rsidP="007A5882">
      <w:pPr>
        <w:pStyle w:val="Prrafodelista"/>
        <w:numPr>
          <w:ilvl w:val="0"/>
          <w:numId w:val="3"/>
        </w:numPr>
        <w:ind w:left="0" w:right="-93" w:firstLine="0"/>
        <w:jc w:val="both"/>
        <w:rPr>
          <w:rFonts w:ascii="Arial" w:hAnsi="Arial" w:cs="Arial"/>
          <w:i/>
          <w:sz w:val="22"/>
          <w:szCs w:val="22"/>
        </w:rPr>
      </w:pPr>
      <w:r w:rsidRPr="007A5882">
        <w:rPr>
          <w:rFonts w:ascii="Arial" w:hAnsi="Arial" w:cs="Arial"/>
          <w:i/>
          <w:sz w:val="22"/>
          <w:szCs w:val="22"/>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7A5882" w:rsidRDefault="009819AE" w:rsidP="007A5882">
      <w:pPr>
        <w:pStyle w:val="Prrafodelista"/>
        <w:numPr>
          <w:ilvl w:val="0"/>
          <w:numId w:val="3"/>
        </w:numPr>
        <w:ind w:left="0" w:right="-93" w:firstLine="0"/>
        <w:jc w:val="both"/>
        <w:rPr>
          <w:rFonts w:ascii="Arial" w:hAnsi="Arial" w:cs="Arial"/>
          <w:i/>
          <w:sz w:val="22"/>
          <w:szCs w:val="22"/>
        </w:rPr>
      </w:pPr>
      <w:r w:rsidRPr="007A5882">
        <w:rPr>
          <w:rFonts w:ascii="Arial" w:hAnsi="Arial" w:cs="Arial"/>
          <w:i/>
          <w:sz w:val="22"/>
          <w:szCs w:val="22"/>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7A5882" w:rsidRDefault="009819AE" w:rsidP="007A5882">
      <w:pPr>
        <w:pStyle w:val="Prrafodelista"/>
        <w:numPr>
          <w:ilvl w:val="0"/>
          <w:numId w:val="3"/>
        </w:numPr>
        <w:ind w:left="0" w:right="-93" w:firstLine="0"/>
        <w:jc w:val="both"/>
        <w:rPr>
          <w:rFonts w:ascii="Arial" w:hAnsi="Arial" w:cs="Arial"/>
          <w:i/>
          <w:sz w:val="22"/>
          <w:szCs w:val="22"/>
        </w:rPr>
      </w:pPr>
      <w:r w:rsidRPr="007A5882">
        <w:rPr>
          <w:rFonts w:ascii="Arial" w:hAnsi="Arial" w:cs="Arial"/>
          <w:i/>
          <w:sz w:val="22"/>
          <w:szCs w:val="22"/>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D53B1B" w:rsidRPr="007A5882" w:rsidRDefault="00D53B1B" w:rsidP="007A5882">
      <w:pPr>
        <w:spacing w:after="0" w:line="240" w:lineRule="auto"/>
        <w:jc w:val="both"/>
        <w:rPr>
          <w:rFonts w:ascii="Arial" w:eastAsia="Times New Roman" w:hAnsi="Arial" w:cs="Arial"/>
          <w:lang w:val="es-ES"/>
        </w:rPr>
      </w:pPr>
    </w:p>
    <w:p w:rsidR="000C4F3A" w:rsidRPr="007A5882" w:rsidRDefault="007336C3" w:rsidP="007A5882">
      <w:pPr>
        <w:spacing w:line="240" w:lineRule="auto"/>
        <w:jc w:val="both"/>
        <w:rPr>
          <w:rFonts w:ascii="Arial" w:eastAsia="Times New Roman" w:hAnsi="Arial" w:cs="Arial"/>
          <w:lang w:val="es-ES"/>
        </w:rPr>
      </w:pPr>
      <w:r w:rsidRPr="007A5882">
        <w:rPr>
          <w:rFonts w:ascii="Arial" w:eastAsia="Times New Roman" w:hAnsi="Arial" w:cs="Arial"/>
          <w:lang w:val="es-ES"/>
        </w:rPr>
        <w:t>Con el ánimo de evitar repeticiones innecesarias se tienen aquí por reproducido el desarrollo de cada una de las hipótesis</w:t>
      </w:r>
      <w:r w:rsidR="000C4F3A" w:rsidRPr="007A5882">
        <w:rPr>
          <w:rFonts w:ascii="Arial" w:eastAsia="Times New Roman" w:hAnsi="Arial" w:cs="Arial"/>
          <w:lang w:val="es-ES"/>
        </w:rPr>
        <w:t xml:space="preserve"> establecidas por </w:t>
      </w:r>
      <w:r w:rsidR="00D5202E" w:rsidRPr="007A5882">
        <w:rPr>
          <w:rFonts w:ascii="Arial" w:hAnsi="Arial" w:cs="Arial"/>
          <w:lang w:val="es-ES"/>
        </w:rPr>
        <w:t>e</w:t>
      </w:r>
      <w:r w:rsidR="00D5202E" w:rsidRPr="007A5882">
        <w:rPr>
          <w:rFonts w:ascii="Arial" w:hAnsi="Arial" w:cs="Arial"/>
        </w:rPr>
        <w:t>l</w:t>
      </w:r>
      <w:r w:rsidR="009F0A6D" w:rsidRPr="007A5882">
        <w:rPr>
          <w:rFonts w:ascii="Arial" w:hAnsi="Arial" w:cs="Arial"/>
        </w:rPr>
        <w:t xml:space="preserve"> Vicefiscal Científico Juan Bernardo Bustamante Reyes </w:t>
      </w:r>
      <w:r w:rsidR="00DD5EE4" w:rsidRPr="007A5882">
        <w:rPr>
          <w:rFonts w:ascii="Arial" w:hAnsi="Arial" w:cs="Arial"/>
        </w:rPr>
        <w:t>como si se insertarán a la letra</w:t>
      </w:r>
      <w:r w:rsidRPr="007A5882">
        <w:rPr>
          <w:rFonts w:ascii="Arial" w:eastAsia="Times New Roman" w:hAnsi="Arial" w:cs="Arial"/>
          <w:lang w:val="es-ES"/>
        </w:rPr>
        <w:t xml:space="preserve">, </w:t>
      </w:r>
      <w:r w:rsidR="00C8519A" w:rsidRPr="007A5882">
        <w:rPr>
          <w:rFonts w:ascii="Arial" w:eastAsia="Times New Roman" w:hAnsi="Arial" w:cs="Arial"/>
          <w:lang w:val="es-ES"/>
        </w:rPr>
        <w:t xml:space="preserve">de dicha </w:t>
      </w:r>
      <w:r w:rsidR="002503C3" w:rsidRPr="007A5882">
        <w:rPr>
          <w:rFonts w:ascii="Arial" w:eastAsia="Times New Roman" w:hAnsi="Arial" w:cs="Arial"/>
          <w:lang w:val="es-ES"/>
        </w:rPr>
        <w:t>relatoría</w:t>
      </w:r>
      <w:r w:rsidR="000C4F3A" w:rsidRPr="007A5882">
        <w:rPr>
          <w:rFonts w:ascii="Arial" w:eastAsia="Times New Roman" w:hAnsi="Arial" w:cs="Arial"/>
          <w:lang w:val="es-ES"/>
        </w:rPr>
        <w:t xml:space="preserve">, es </w:t>
      </w:r>
      <w:r w:rsidR="00C8519A" w:rsidRPr="007A5882">
        <w:rPr>
          <w:rFonts w:ascii="Arial" w:eastAsia="Times New Roman" w:hAnsi="Arial" w:cs="Arial"/>
          <w:lang w:val="es-ES"/>
        </w:rPr>
        <w:t>proporcional la restricción</w:t>
      </w:r>
      <w:r w:rsidR="000C4F3A" w:rsidRPr="007A5882">
        <w:rPr>
          <w:rFonts w:ascii="Arial" w:eastAsia="Times New Roman" w:hAnsi="Arial" w:cs="Arial"/>
          <w:lang w:val="es-ES"/>
        </w:rPr>
        <w:t xml:space="preserve"> que realiza</w:t>
      </w:r>
      <w:r w:rsidR="00C8519A" w:rsidRPr="007A5882">
        <w:rPr>
          <w:rFonts w:ascii="Arial" w:eastAsia="Times New Roman" w:hAnsi="Arial" w:cs="Arial"/>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7A5882">
        <w:rPr>
          <w:rFonts w:ascii="Arial" w:eastAsia="Times New Roman" w:hAnsi="Arial" w:cs="Arial"/>
          <w:lang w:val="es-ES"/>
        </w:rPr>
        <w:t xml:space="preserve"> </w:t>
      </w:r>
      <w:r w:rsidR="00C8519A" w:rsidRPr="007A5882">
        <w:rPr>
          <w:rFonts w:ascii="Arial" w:eastAsia="Times New Roman" w:hAnsi="Arial" w:cs="Arial"/>
          <w:lang w:val="es-ES"/>
        </w:rPr>
        <w:t>público o general inmerso en la función pública de investigación y persecución de los delitos</w:t>
      </w:r>
      <w:r w:rsidR="000C4F3A" w:rsidRPr="007A5882">
        <w:rPr>
          <w:rFonts w:ascii="Arial" w:eastAsia="Times New Roman" w:hAnsi="Arial" w:cs="Arial"/>
          <w:lang w:val="es-ES"/>
        </w:rPr>
        <w:t xml:space="preserve">. </w:t>
      </w:r>
      <w:r w:rsidR="000774A6" w:rsidRPr="007A5882">
        <w:rPr>
          <w:rFonts w:ascii="Arial" w:eastAsia="Times New Roman" w:hAnsi="Arial" w:cs="Arial"/>
          <w:lang w:val="es-ES"/>
        </w:rPr>
        <w:t xml:space="preserve"> </w:t>
      </w:r>
    </w:p>
    <w:p w:rsidR="001A2764" w:rsidRPr="007A5882" w:rsidRDefault="000C4F3A" w:rsidP="007A5882">
      <w:pPr>
        <w:autoSpaceDE w:val="0"/>
        <w:autoSpaceDN w:val="0"/>
        <w:adjustRightInd w:val="0"/>
        <w:spacing w:line="240" w:lineRule="auto"/>
        <w:jc w:val="both"/>
        <w:rPr>
          <w:rFonts w:ascii="Arial" w:hAnsi="Arial" w:cs="Arial"/>
        </w:rPr>
      </w:pPr>
      <w:r w:rsidRPr="007A5882">
        <w:rPr>
          <w:rFonts w:ascii="Arial" w:hAnsi="Arial" w:cs="Arial"/>
        </w:rPr>
        <w:t>Lo anterior, es así porque</w:t>
      </w:r>
      <w:r w:rsidR="001A2764" w:rsidRPr="007A5882">
        <w:rPr>
          <w:rFonts w:ascii="Arial" w:hAnsi="Arial" w:cs="Arial"/>
        </w:rPr>
        <w:t xml:space="preserv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w:t>
      </w:r>
      <w:r w:rsidR="00263864" w:rsidRPr="007A5882">
        <w:rPr>
          <w:rFonts w:ascii="Arial" w:hAnsi="Arial" w:cs="Arial"/>
        </w:rPr>
        <w:t xml:space="preserve">obstruir y/o entorpecer </w:t>
      </w:r>
      <w:r w:rsidR="001A2764" w:rsidRPr="007A5882">
        <w:rPr>
          <w:rFonts w:ascii="Arial" w:hAnsi="Arial" w:cs="Arial"/>
        </w:rPr>
        <w:t xml:space="preserve">la prevención y persecución de los delitos o poner en </w:t>
      </w:r>
      <w:r w:rsidR="00263864" w:rsidRPr="007A5882">
        <w:rPr>
          <w:rFonts w:ascii="Arial" w:hAnsi="Arial" w:cs="Arial"/>
        </w:rPr>
        <w:t>riesgo</w:t>
      </w:r>
      <w:r w:rsidR="001A2764" w:rsidRPr="007A5882">
        <w:rPr>
          <w:rFonts w:ascii="Arial" w:hAnsi="Arial" w:cs="Arial"/>
        </w:rPr>
        <w:t xml:space="preserve"> el éxito de </w:t>
      </w:r>
      <w:r w:rsidR="00263864" w:rsidRPr="007A5882">
        <w:rPr>
          <w:rFonts w:ascii="Arial" w:hAnsi="Arial" w:cs="Arial"/>
        </w:rPr>
        <w:t>d</w:t>
      </w:r>
      <w:r w:rsidR="001A2764" w:rsidRPr="007A5882">
        <w:rPr>
          <w:rFonts w:ascii="Arial" w:hAnsi="Arial" w:cs="Arial"/>
        </w:rPr>
        <w:t xml:space="preserve">ichas </w:t>
      </w:r>
      <w:r w:rsidR="001A2764" w:rsidRPr="007A5882">
        <w:rPr>
          <w:rFonts w:ascii="Arial" w:hAnsi="Arial" w:cs="Arial"/>
        </w:rPr>
        <w:lastRenderedPageBreak/>
        <w:t>investigaciones.</w:t>
      </w:r>
      <w:r w:rsidR="00263864" w:rsidRPr="007A5882">
        <w:rPr>
          <w:rFonts w:ascii="Arial" w:hAnsi="Arial" w:cs="Arial"/>
        </w:rPr>
        <w:t xml:space="preserve"> De otorgarse dicha información se contravendrían disposiciones de orden público e interés social relativas a la adecuada administración de justicia de los delitos que se persiguen.</w:t>
      </w:r>
    </w:p>
    <w:p w:rsidR="00AB4D60" w:rsidRPr="007A5882" w:rsidRDefault="001E22D9" w:rsidP="007A5882">
      <w:pPr>
        <w:autoSpaceDE w:val="0"/>
        <w:autoSpaceDN w:val="0"/>
        <w:adjustRightInd w:val="0"/>
        <w:spacing w:line="240" w:lineRule="auto"/>
        <w:jc w:val="both"/>
        <w:rPr>
          <w:rFonts w:ascii="Arial" w:hAnsi="Arial" w:cs="Arial"/>
        </w:rPr>
      </w:pPr>
      <w:r w:rsidRPr="007A5882">
        <w:rPr>
          <w:rFonts w:ascii="Arial" w:hAnsi="Arial" w:cs="Arial"/>
        </w:rPr>
        <w:t>D</w:t>
      </w:r>
      <w:r w:rsidR="001A2764" w:rsidRPr="007A5882">
        <w:rPr>
          <w:rFonts w:ascii="Arial" w:hAnsi="Arial" w:cs="Arial"/>
        </w:rPr>
        <w:t xml:space="preserve">e brindar acceso a la información que </w:t>
      </w:r>
      <w:r w:rsidR="00951002" w:rsidRPr="007A5882">
        <w:rPr>
          <w:rFonts w:ascii="Arial" w:hAnsi="Arial" w:cs="Arial"/>
        </w:rPr>
        <w:t>se solicita</w:t>
      </w:r>
      <w:r w:rsidR="001A2764" w:rsidRPr="007A5882">
        <w:rPr>
          <w:rFonts w:ascii="Arial" w:hAnsi="Arial" w:cs="Arial"/>
        </w:rPr>
        <w:t>, pone en riesgo la procuración de justicia, esto debido a que se entorpecería la investigación, e incluso se pondría en riesgo los programas de inteligencia y contrainteligencia</w:t>
      </w:r>
      <w:r w:rsidR="00AB4D60" w:rsidRPr="007A5882">
        <w:rPr>
          <w:rFonts w:ascii="Arial" w:hAnsi="Arial" w:cs="Arial"/>
        </w:rPr>
        <w:t>.</w:t>
      </w:r>
    </w:p>
    <w:p w:rsidR="000C4F3A" w:rsidRPr="007A5882" w:rsidRDefault="00AB4D60" w:rsidP="007A5882">
      <w:pPr>
        <w:autoSpaceDE w:val="0"/>
        <w:autoSpaceDN w:val="0"/>
        <w:adjustRightInd w:val="0"/>
        <w:spacing w:line="240" w:lineRule="auto"/>
        <w:jc w:val="both"/>
        <w:rPr>
          <w:rFonts w:ascii="Arial" w:hAnsi="Arial" w:cs="Arial"/>
        </w:rPr>
      </w:pPr>
      <w:r w:rsidRPr="007A5882">
        <w:rPr>
          <w:rFonts w:ascii="Arial" w:hAnsi="Arial" w:cs="Arial"/>
        </w:rPr>
        <w:t>Por lo que</w:t>
      </w:r>
      <w:r w:rsidR="003F7702" w:rsidRPr="007A5882">
        <w:rPr>
          <w:rFonts w:ascii="Arial" w:hAnsi="Arial" w:cs="Arial"/>
        </w:rPr>
        <w:t xml:space="preserve">, la divulgación de la información </w:t>
      </w:r>
      <w:r w:rsidR="003F7702" w:rsidRPr="007A5882">
        <w:rPr>
          <w:rFonts w:ascii="Arial" w:hAnsi="Arial" w:cs="Arial"/>
          <w:i/>
        </w:rPr>
        <w:t>representa un riesgo real, demostrable e identificable de perjuicio significativo al interés público</w:t>
      </w:r>
      <w:r w:rsidR="003F7702" w:rsidRPr="007A5882">
        <w:rPr>
          <w:rFonts w:ascii="Arial" w:hAnsi="Arial" w:cs="Arial"/>
        </w:rPr>
        <w:t>, ya que se pueden sufrir amenazas de violencia o manipulaciones de pruebas si la información de la investigación se divulga prematuramente, lo que podría influir negativamente en las decisiones de los jueces o en la valoración de las pruebas, lo que comprometería la legalidad del proceso.</w:t>
      </w:r>
      <w:r w:rsidR="001A2764" w:rsidRPr="007A5882">
        <w:rPr>
          <w:rFonts w:ascii="Arial" w:hAnsi="Arial" w:cs="Arial"/>
        </w:rPr>
        <w:t xml:space="preserve"> </w:t>
      </w:r>
    </w:p>
    <w:p w:rsidR="003F7702" w:rsidRPr="007A5882" w:rsidRDefault="003F7702" w:rsidP="007A5882">
      <w:pPr>
        <w:spacing w:line="240" w:lineRule="auto"/>
        <w:ind w:right="-93"/>
        <w:jc w:val="both"/>
        <w:rPr>
          <w:rFonts w:ascii="Arial" w:hAnsi="Arial" w:cs="Arial"/>
        </w:rPr>
      </w:pPr>
      <w:r w:rsidRPr="007A5882">
        <w:rPr>
          <w:rFonts w:ascii="Arial" w:hAnsi="Arial" w:cs="Arial"/>
          <w:i/>
        </w:rPr>
        <w:t>El riesgo de perjuicio que supondría la divulgación supera el interés público general de que se difunda</w:t>
      </w:r>
      <w:r w:rsidRPr="007A5882">
        <w:rPr>
          <w:rFonts w:ascii="Arial" w:hAnsi="Arial" w:cs="Arial"/>
        </w:rPr>
        <w:t>, si bien la divulgación de la información puede contribuir a la transparencia en las investigaciones, el interés público general de obtener esa información debe ser ponderado frente a los riesgos que conlleva su divulgación. Pues si se revela la información pudiera poner en peligro el resultado de investigaci</w:t>
      </w:r>
      <w:r w:rsidR="00632B8B" w:rsidRPr="007A5882">
        <w:rPr>
          <w:rFonts w:ascii="Arial" w:hAnsi="Arial" w:cs="Arial"/>
        </w:rPr>
        <w:t>ones</w:t>
      </w:r>
      <w:r w:rsidRPr="007A5882">
        <w:rPr>
          <w:rFonts w:ascii="Arial" w:hAnsi="Arial" w:cs="Arial"/>
        </w:rPr>
        <w:t xml:space="preserve"> o la seguridad de las personas, el interés de salvaguardar estos aspectos debe prevalecer. En este caso nos encontramos con </w:t>
      </w:r>
      <w:r w:rsidR="00632B8B" w:rsidRPr="007A5882">
        <w:rPr>
          <w:rFonts w:ascii="Arial" w:hAnsi="Arial" w:cs="Arial"/>
        </w:rPr>
        <w:t xml:space="preserve">información que aloja datos de </w:t>
      </w:r>
      <w:r w:rsidRPr="007A5882">
        <w:rPr>
          <w:rFonts w:ascii="Arial" w:hAnsi="Arial" w:cs="Arial"/>
        </w:rPr>
        <w:t>investigación sensible, por lo que el impacto de la divulgación puede afectar la confianza pública en la institución encargada de la administración de justicia, si se percibe que no se están tomando las medidas adecuadas para proteger el proceso</w:t>
      </w:r>
      <w:r w:rsidR="00C42F42" w:rsidRPr="007A5882">
        <w:rPr>
          <w:rFonts w:ascii="Arial" w:hAnsi="Arial" w:cs="Arial"/>
        </w:rPr>
        <w:t xml:space="preserve">, además se podrían realizar </w:t>
      </w:r>
      <w:r w:rsidRPr="007A5882">
        <w:rPr>
          <w:rFonts w:ascii="Arial" w:hAnsi="Arial" w:cs="Arial"/>
        </w:rPr>
        <w:t>estadísticas de incidentes previos donde la revelación de información pública afectó el avance de investigaciones.</w:t>
      </w:r>
    </w:p>
    <w:p w:rsidR="00CC4722" w:rsidRDefault="00CC4722" w:rsidP="007A5882">
      <w:pPr>
        <w:spacing w:after="0" w:line="240" w:lineRule="auto"/>
        <w:ind w:right="-93"/>
        <w:jc w:val="both"/>
        <w:rPr>
          <w:rFonts w:ascii="Arial" w:hAnsi="Arial" w:cs="Arial"/>
          <w:i/>
        </w:rPr>
      </w:pPr>
    </w:p>
    <w:p w:rsidR="00C42F42" w:rsidRDefault="003F7702" w:rsidP="007A5882">
      <w:pPr>
        <w:spacing w:after="0" w:line="240" w:lineRule="auto"/>
        <w:ind w:right="-93"/>
        <w:jc w:val="both"/>
        <w:rPr>
          <w:rFonts w:ascii="Arial" w:hAnsi="Arial" w:cs="Arial"/>
        </w:rPr>
      </w:pPr>
      <w:r w:rsidRPr="007A5882">
        <w:rPr>
          <w:rFonts w:ascii="Arial" w:hAnsi="Arial" w:cs="Arial"/>
          <w:i/>
        </w:rPr>
        <w:t>La limitación se adecua al principio de proporcionalidad y representa el medio menos restrictivo disponible para evitar el perjuicio</w:t>
      </w:r>
      <w:r w:rsidRPr="007A5882">
        <w:rPr>
          <w:rFonts w:ascii="Arial" w:hAnsi="Arial" w:cs="Arial"/>
        </w:rPr>
        <w:t>.</w:t>
      </w:r>
      <w:r w:rsidR="00C42F42" w:rsidRPr="007A5882">
        <w:rPr>
          <w:rFonts w:ascii="Arial" w:hAnsi="Arial" w:cs="Arial"/>
        </w:rPr>
        <w:t xml:space="preserve"> Mantener la confidencialidad de</w:t>
      </w:r>
      <w:r w:rsidR="00632B8B" w:rsidRPr="007A5882">
        <w:rPr>
          <w:rFonts w:ascii="Arial" w:hAnsi="Arial" w:cs="Arial"/>
        </w:rPr>
        <w:t xml:space="preserve"> los sistemas en los que se aloja información de</w:t>
      </w:r>
      <w:r w:rsidR="00C42F42" w:rsidRPr="007A5882">
        <w:rPr>
          <w:rFonts w:ascii="Arial" w:hAnsi="Arial" w:cs="Arial"/>
        </w:rPr>
        <w:t xml:space="preserve"> investigaci</w:t>
      </w:r>
      <w:r w:rsidR="00632B8B" w:rsidRPr="007A5882">
        <w:rPr>
          <w:rFonts w:ascii="Arial" w:hAnsi="Arial" w:cs="Arial"/>
        </w:rPr>
        <w:t>ones</w:t>
      </w:r>
      <w:r w:rsidR="00C42F42" w:rsidRPr="007A5882">
        <w:rPr>
          <w:rFonts w:ascii="Arial" w:hAnsi="Arial" w:cs="Arial"/>
        </w:rPr>
        <w:t xml:space="preserve"> es adecuado para proteger la integridad de la investigación o la seguridad de las personas implicadas.</w:t>
      </w:r>
    </w:p>
    <w:p w:rsidR="00BD699A" w:rsidRPr="007A5882" w:rsidRDefault="00BD699A" w:rsidP="007A5882">
      <w:pPr>
        <w:spacing w:after="0" w:line="240" w:lineRule="auto"/>
        <w:ind w:right="-93"/>
        <w:jc w:val="both"/>
        <w:rPr>
          <w:rFonts w:ascii="Arial" w:hAnsi="Arial" w:cs="Arial"/>
        </w:rPr>
      </w:pPr>
    </w:p>
    <w:p w:rsidR="00CC4722" w:rsidRDefault="00CC4722" w:rsidP="007A5882">
      <w:pPr>
        <w:autoSpaceDE w:val="0"/>
        <w:autoSpaceDN w:val="0"/>
        <w:adjustRightInd w:val="0"/>
        <w:spacing w:line="240" w:lineRule="auto"/>
        <w:jc w:val="both"/>
        <w:rPr>
          <w:rFonts w:ascii="Arial" w:hAnsi="Arial" w:cs="Arial"/>
        </w:rPr>
      </w:pPr>
    </w:p>
    <w:p w:rsidR="00C42F42" w:rsidRPr="007A5882" w:rsidRDefault="00C42F42" w:rsidP="007A5882">
      <w:pPr>
        <w:autoSpaceDE w:val="0"/>
        <w:autoSpaceDN w:val="0"/>
        <w:adjustRightInd w:val="0"/>
        <w:spacing w:line="240" w:lineRule="auto"/>
        <w:jc w:val="both"/>
        <w:rPr>
          <w:rFonts w:ascii="Arial" w:hAnsi="Arial" w:cs="Arial"/>
        </w:rPr>
      </w:pPr>
      <w:r w:rsidRPr="007A5882">
        <w:rPr>
          <w:rFonts w:ascii="Arial" w:hAnsi="Arial" w:cs="Arial"/>
        </w:rPr>
        <w:t xml:space="preserve">No existen otras alternativas menos restrictivas para proteger el daño, pues la divulgación completa de la información puede generar un daño irreparable, por lo que no se puede considerar una medida menos invasivas, ni proporcionar de manera parcial la información, pues de acuerdo a la teoría del mosaico, en la que </w:t>
      </w:r>
      <w:r w:rsidRPr="007A5882">
        <w:rPr>
          <w:rFonts w:ascii="Arial" w:hAnsi="Arial" w:cs="Arial"/>
          <w:i/>
        </w:rPr>
        <w:t>una serie de datos que, al ser combinados, revelan una imagen más completa y detallada</w:t>
      </w:r>
      <w:r w:rsidRPr="007A5882">
        <w:rPr>
          <w:rFonts w:ascii="Arial" w:hAnsi="Arial" w:cs="Arial"/>
        </w:rPr>
        <w:t>, por lo que las personas que no tienen un propósito genuino con la rendición de cuentas, pueden utilizar la información para entorpecer de manera inequívoca el procedimiento de la</w:t>
      </w:r>
      <w:r w:rsidR="00632B8B" w:rsidRPr="007A5882">
        <w:rPr>
          <w:rFonts w:ascii="Arial" w:hAnsi="Arial" w:cs="Arial"/>
        </w:rPr>
        <w:t>s</w:t>
      </w:r>
      <w:r w:rsidRPr="007A5882">
        <w:rPr>
          <w:rFonts w:ascii="Arial" w:hAnsi="Arial" w:cs="Arial"/>
        </w:rPr>
        <w:t xml:space="preserve"> investigaci</w:t>
      </w:r>
      <w:r w:rsidR="00632B8B" w:rsidRPr="007A5882">
        <w:rPr>
          <w:rFonts w:ascii="Arial" w:hAnsi="Arial" w:cs="Arial"/>
        </w:rPr>
        <w:t>ones</w:t>
      </w:r>
      <w:r w:rsidRPr="007A5882">
        <w:rPr>
          <w:rFonts w:ascii="Arial" w:hAnsi="Arial" w:cs="Arial"/>
        </w:rPr>
        <w:t xml:space="preserve">, o bien con la información obtenida realizar actos  </w:t>
      </w:r>
      <w:r w:rsidR="000C3B69" w:rsidRPr="007A5882">
        <w:rPr>
          <w:rFonts w:ascii="Arial" w:hAnsi="Arial" w:cs="Arial"/>
        </w:rPr>
        <w:t xml:space="preserve">tendientes a </w:t>
      </w:r>
      <w:r w:rsidRPr="007A5882">
        <w:rPr>
          <w:rFonts w:ascii="Arial" w:hAnsi="Arial" w:cs="Arial"/>
        </w:rPr>
        <w:t>lograr un resultado favorable a sus intereses particulares.</w:t>
      </w:r>
    </w:p>
    <w:p w:rsidR="00CC4722" w:rsidRDefault="00CC4722" w:rsidP="007A5882">
      <w:pPr>
        <w:autoSpaceDE w:val="0"/>
        <w:autoSpaceDN w:val="0"/>
        <w:adjustRightInd w:val="0"/>
        <w:spacing w:line="240" w:lineRule="auto"/>
        <w:jc w:val="both"/>
        <w:rPr>
          <w:rFonts w:ascii="Arial" w:hAnsi="Arial" w:cs="Arial"/>
        </w:rPr>
      </w:pPr>
    </w:p>
    <w:p w:rsidR="00427CA6" w:rsidRDefault="00B115D6" w:rsidP="007A5882">
      <w:pPr>
        <w:autoSpaceDE w:val="0"/>
        <w:autoSpaceDN w:val="0"/>
        <w:adjustRightInd w:val="0"/>
        <w:spacing w:line="240" w:lineRule="auto"/>
        <w:jc w:val="both"/>
        <w:rPr>
          <w:rFonts w:ascii="Arial" w:hAnsi="Arial" w:cs="Arial"/>
        </w:rPr>
      </w:pPr>
      <w:r w:rsidRPr="007A5882">
        <w:rPr>
          <w:rFonts w:ascii="Arial" w:hAnsi="Arial" w:cs="Arial"/>
        </w:rPr>
        <w:t xml:space="preserve">Consecuentemente </w:t>
      </w:r>
      <w:r w:rsidR="000C4F3A" w:rsidRPr="007A5882">
        <w:rPr>
          <w:rFonts w:ascii="Arial" w:hAnsi="Arial" w:cs="Arial"/>
        </w:rPr>
        <w:t>se estima razonable la restricción al derecho humano de acceso a la información</w:t>
      </w:r>
      <w:r w:rsidRPr="007A5882">
        <w:rPr>
          <w:rFonts w:ascii="Arial" w:hAnsi="Arial" w:cs="Arial"/>
        </w:rPr>
        <w:t>, ponderando el interés público o general contenido en la función de orden público consistente en la investigación y persecución de los delitos atribuida al Ministerio Público</w:t>
      </w:r>
      <w:r w:rsidR="000C4F3A" w:rsidRPr="007A5882">
        <w:rPr>
          <w:rFonts w:ascii="Arial" w:hAnsi="Arial" w:cs="Arial"/>
        </w:rPr>
        <w:t>.</w:t>
      </w:r>
    </w:p>
    <w:p w:rsidR="00CC4722" w:rsidRPr="007A5882" w:rsidRDefault="00CC4722" w:rsidP="007A5882">
      <w:pPr>
        <w:autoSpaceDE w:val="0"/>
        <w:autoSpaceDN w:val="0"/>
        <w:adjustRightInd w:val="0"/>
        <w:spacing w:line="240" w:lineRule="auto"/>
        <w:jc w:val="both"/>
        <w:rPr>
          <w:rFonts w:ascii="Arial" w:hAnsi="Arial" w:cs="Arial"/>
        </w:rPr>
      </w:pPr>
    </w:p>
    <w:p w:rsidR="00BF3665" w:rsidRPr="007A5882" w:rsidRDefault="001E22D9" w:rsidP="007A5882">
      <w:pPr>
        <w:spacing w:line="240" w:lineRule="auto"/>
        <w:ind w:left="284"/>
        <w:jc w:val="both"/>
        <w:rPr>
          <w:rFonts w:ascii="Arial" w:hAnsi="Arial" w:cs="Arial"/>
          <w:b/>
        </w:rPr>
      </w:pPr>
      <w:r w:rsidRPr="007A5882">
        <w:rPr>
          <w:rFonts w:ascii="Arial" w:hAnsi="Arial" w:cs="Arial"/>
          <w:b/>
        </w:rPr>
        <w:lastRenderedPageBreak/>
        <w:t xml:space="preserve">II. </w:t>
      </w:r>
      <w:r w:rsidR="009819AE" w:rsidRPr="007A5882">
        <w:rPr>
          <w:rFonts w:ascii="Arial" w:hAnsi="Arial" w:cs="Arial"/>
          <w:b/>
        </w:rPr>
        <w:t>Descripción de las partes o secciones reservadas, en caso de clasificación parcial;</w:t>
      </w:r>
    </w:p>
    <w:p w:rsidR="00844D88" w:rsidRDefault="00BD699A" w:rsidP="00A137A4">
      <w:pPr>
        <w:spacing w:before="240" w:after="0" w:line="240" w:lineRule="auto"/>
        <w:jc w:val="both"/>
        <w:rPr>
          <w:rFonts w:ascii="Arial" w:hAnsi="Arial" w:cs="Arial"/>
        </w:rPr>
      </w:pPr>
      <w:r w:rsidRPr="00BD699A">
        <w:rPr>
          <w:rFonts w:ascii="Arial" w:hAnsi="Arial" w:cs="Arial"/>
        </w:rPr>
        <w:t>La reserva que se realiza es de manera parcial, en relación a la solicitud de información número UT-SI-P-</w:t>
      </w:r>
      <w:r w:rsidR="00711A5A">
        <w:rPr>
          <w:rFonts w:ascii="Arial" w:hAnsi="Arial" w:cs="Arial"/>
        </w:rPr>
        <w:t>312</w:t>
      </w:r>
      <w:r w:rsidRPr="00BD699A">
        <w:rPr>
          <w:rFonts w:ascii="Arial" w:hAnsi="Arial" w:cs="Arial"/>
        </w:rPr>
        <w:t>-240469825000</w:t>
      </w:r>
      <w:r w:rsidR="00711A5A">
        <w:rPr>
          <w:rFonts w:ascii="Arial" w:hAnsi="Arial" w:cs="Arial"/>
        </w:rPr>
        <w:t>312</w:t>
      </w:r>
      <w:r w:rsidRPr="00BD699A">
        <w:rPr>
          <w:rFonts w:ascii="Arial" w:hAnsi="Arial" w:cs="Arial"/>
        </w:rPr>
        <w:t xml:space="preserve">-2026, únicamente en cuanto a: </w:t>
      </w:r>
    </w:p>
    <w:p w:rsidR="00CC4722" w:rsidRDefault="00CC4722" w:rsidP="00A137A4">
      <w:pPr>
        <w:spacing w:before="240" w:after="0" w:line="240" w:lineRule="auto"/>
        <w:jc w:val="both"/>
        <w:rPr>
          <w:rFonts w:ascii="Arial" w:hAnsi="Arial" w:cs="Arial"/>
        </w:rPr>
      </w:pPr>
    </w:p>
    <w:p w:rsidR="00711A5A" w:rsidRPr="00711A5A" w:rsidRDefault="00711A5A" w:rsidP="00711A5A">
      <w:pPr>
        <w:spacing w:after="0" w:line="240" w:lineRule="auto"/>
        <w:jc w:val="both"/>
        <w:rPr>
          <w:rFonts w:ascii="Arial" w:eastAsiaTheme="minorHAnsi" w:hAnsi="Arial" w:cs="Arial"/>
          <w:b/>
        </w:rPr>
      </w:pPr>
      <w:r w:rsidRPr="00711A5A">
        <w:rPr>
          <w:rFonts w:ascii="Arial" w:hAnsi="Arial" w:cs="Arial"/>
          <w:b/>
        </w:rPr>
        <w:t xml:space="preserve">Datos de identificación del equipo Analizador Químico Automático (equipo utilizado para realizar los análisis toxicológicos durante el año 2025), en cuanto a: </w:t>
      </w:r>
    </w:p>
    <w:p w:rsidR="00711A5A" w:rsidRPr="00711A5A" w:rsidRDefault="00711A5A" w:rsidP="00711A5A">
      <w:pPr>
        <w:spacing w:after="0" w:line="240" w:lineRule="auto"/>
        <w:jc w:val="both"/>
        <w:rPr>
          <w:rFonts w:ascii="Arial" w:hAnsi="Arial" w:cs="Arial"/>
          <w:b/>
        </w:rPr>
      </w:pPr>
    </w:p>
    <w:p w:rsidR="00711A5A" w:rsidRPr="00711A5A" w:rsidRDefault="00711A5A" w:rsidP="00711A5A">
      <w:pPr>
        <w:pStyle w:val="Prrafodelista"/>
        <w:numPr>
          <w:ilvl w:val="0"/>
          <w:numId w:val="24"/>
        </w:numPr>
        <w:jc w:val="both"/>
        <w:rPr>
          <w:rFonts w:ascii="Arial" w:eastAsia="Times New Roman" w:hAnsi="Arial" w:cs="Arial"/>
          <w:b/>
          <w:bCs/>
          <w:color w:val="000000"/>
          <w:sz w:val="22"/>
          <w:szCs w:val="22"/>
        </w:rPr>
      </w:pPr>
      <w:r w:rsidRPr="00711A5A">
        <w:rPr>
          <w:rFonts w:ascii="Arial" w:eastAsia="Times New Roman" w:hAnsi="Arial" w:cs="Arial"/>
          <w:b/>
          <w:bCs/>
          <w:color w:val="000000"/>
          <w:sz w:val="22"/>
          <w:szCs w:val="22"/>
        </w:rPr>
        <w:t>Tipo de equipo,</w:t>
      </w:r>
    </w:p>
    <w:p w:rsidR="00711A5A" w:rsidRPr="00711A5A" w:rsidRDefault="00711A5A" w:rsidP="00711A5A">
      <w:pPr>
        <w:pStyle w:val="Prrafodelista"/>
        <w:numPr>
          <w:ilvl w:val="0"/>
          <w:numId w:val="24"/>
        </w:numPr>
        <w:jc w:val="both"/>
        <w:rPr>
          <w:rFonts w:ascii="Arial" w:eastAsia="Times New Roman" w:hAnsi="Arial" w:cs="Arial"/>
          <w:b/>
          <w:bCs/>
          <w:color w:val="000000"/>
          <w:sz w:val="22"/>
          <w:szCs w:val="22"/>
        </w:rPr>
      </w:pPr>
      <w:r w:rsidRPr="00711A5A">
        <w:rPr>
          <w:rFonts w:ascii="Arial" w:eastAsia="Times New Roman" w:hAnsi="Arial" w:cs="Arial"/>
          <w:b/>
          <w:bCs/>
          <w:color w:val="000000"/>
          <w:sz w:val="22"/>
          <w:szCs w:val="22"/>
        </w:rPr>
        <w:t xml:space="preserve">Marca, </w:t>
      </w:r>
    </w:p>
    <w:p w:rsidR="00711A5A" w:rsidRPr="00711A5A" w:rsidRDefault="00711A5A" w:rsidP="00711A5A">
      <w:pPr>
        <w:pStyle w:val="Prrafodelista"/>
        <w:numPr>
          <w:ilvl w:val="0"/>
          <w:numId w:val="24"/>
        </w:numPr>
        <w:jc w:val="both"/>
        <w:rPr>
          <w:rFonts w:ascii="Arial" w:eastAsia="Times New Roman" w:hAnsi="Arial" w:cs="Arial"/>
          <w:b/>
          <w:bCs/>
          <w:color w:val="000000"/>
          <w:sz w:val="22"/>
          <w:szCs w:val="22"/>
        </w:rPr>
      </w:pPr>
      <w:r w:rsidRPr="00711A5A">
        <w:rPr>
          <w:rFonts w:ascii="Arial" w:eastAsia="Times New Roman" w:hAnsi="Arial" w:cs="Arial"/>
          <w:b/>
          <w:bCs/>
          <w:color w:val="000000"/>
          <w:sz w:val="22"/>
          <w:szCs w:val="22"/>
        </w:rPr>
        <w:t xml:space="preserve">Modelo, </w:t>
      </w:r>
    </w:p>
    <w:p w:rsidR="00711A5A" w:rsidRPr="00711A5A" w:rsidRDefault="00711A5A" w:rsidP="00711A5A">
      <w:pPr>
        <w:pStyle w:val="Prrafodelista"/>
        <w:numPr>
          <w:ilvl w:val="0"/>
          <w:numId w:val="24"/>
        </w:numPr>
        <w:jc w:val="both"/>
        <w:rPr>
          <w:rFonts w:ascii="Arial" w:eastAsia="Times New Roman" w:hAnsi="Arial" w:cs="Arial"/>
          <w:b/>
          <w:bCs/>
          <w:color w:val="000000"/>
          <w:sz w:val="22"/>
          <w:szCs w:val="22"/>
        </w:rPr>
      </w:pPr>
      <w:r w:rsidRPr="00711A5A">
        <w:rPr>
          <w:rFonts w:ascii="Arial" w:eastAsia="Times New Roman" w:hAnsi="Arial" w:cs="Arial"/>
          <w:b/>
          <w:bCs/>
          <w:color w:val="000000"/>
          <w:sz w:val="22"/>
          <w:szCs w:val="22"/>
        </w:rPr>
        <w:t xml:space="preserve">Cantidad disponible, </w:t>
      </w:r>
    </w:p>
    <w:p w:rsidR="00711A5A" w:rsidRPr="00711A5A" w:rsidRDefault="00711A5A" w:rsidP="00711A5A">
      <w:pPr>
        <w:pStyle w:val="Prrafodelista"/>
        <w:numPr>
          <w:ilvl w:val="0"/>
          <w:numId w:val="24"/>
        </w:numPr>
        <w:jc w:val="both"/>
        <w:rPr>
          <w:rFonts w:ascii="Arial" w:eastAsia="Times New Roman" w:hAnsi="Arial" w:cs="Arial"/>
          <w:b/>
          <w:bCs/>
          <w:color w:val="000000"/>
          <w:sz w:val="22"/>
          <w:szCs w:val="22"/>
        </w:rPr>
      </w:pPr>
      <w:r w:rsidRPr="00711A5A">
        <w:rPr>
          <w:rFonts w:ascii="Arial" w:eastAsia="Times New Roman" w:hAnsi="Arial" w:cs="Arial"/>
          <w:b/>
          <w:bCs/>
          <w:color w:val="000000"/>
          <w:sz w:val="22"/>
          <w:szCs w:val="22"/>
        </w:rPr>
        <w:t xml:space="preserve">Estado operativo, y </w:t>
      </w:r>
    </w:p>
    <w:p w:rsidR="00711A5A" w:rsidRPr="00711A5A" w:rsidRDefault="00711A5A" w:rsidP="00711A5A">
      <w:pPr>
        <w:pStyle w:val="Prrafodelista"/>
        <w:numPr>
          <w:ilvl w:val="0"/>
          <w:numId w:val="24"/>
        </w:numPr>
        <w:jc w:val="both"/>
        <w:rPr>
          <w:rFonts w:ascii="Arial" w:eastAsia="Times New Roman" w:hAnsi="Arial" w:cs="Arial"/>
          <w:b/>
          <w:bCs/>
          <w:color w:val="000000"/>
          <w:sz w:val="22"/>
          <w:szCs w:val="22"/>
        </w:rPr>
      </w:pPr>
      <w:r w:rsidRPr="00711A5A">
        <w:rPr>
          <w:rFonts w:ascii="Arial" w:eastAsia="Times New Roman" w:hAnsi="Arial" w:cs="Arial"/>
          <w:b/>
          <w:bCs/>
          <w:color w:val="000000"/>
          <w:sz w:val="22"/>
          <w:szCs w:val="22"/>
        </w:rPr>
        <w:t xml:space="preserve">Laboratorio o unidad en la que se encuentra instalado. </w:t>
      </w:r>
    </w:p>
    <w:p w:rsidR="00BD699A" w:rsidRPr="00F1708C" w:rsidRDefault="00BD699A" w:rsidP="00A137A4">
      <w:pPr>
        <w:pStyle w:val="Encabezado"/>
        <w:tabs>
          <w:tab w:val="left" w:pos="708"/>
        </w:tabs>
        <w:spacing w:line="276" w:lineRule="auto"/>
        <w:jc w:val="both"/>
        <w:rPr>
          <w:rFonts w:ascii="Arial" w:hAnsi="Arial" w:cs="Arial"/>
          <w:b/>
          <w:i/>
          <w:lang w:eastAsia="es-MX"/>
        </w:rPr>
      </w:pPr>
    </w:p>
    <w:p w:rsidR="00BD699A" w:rsidRDefault="00BD699A" w:rsidP="007A5882">
      <w:pPr>
        <w:spacing w:after="0" w:line="240" w:lineRule="auto"/>
        <w:ind w:right="49"/>
        <w:jc w:val="both"/>
        <w:rPr>
          <w:rFonts w:ascii="Arial" w:hAnsi="Arial" w:cs="Arial"/>
          <w:bCs/>
          <w:color w:val="000000" w:themeColor="text1"/>
        </w:rPr>
      </w:pPr>
    </w:p>
    <w:p w:rsidR="00BF3665" w:rsidRPr="00BD699A" w:rsidRDefault="009819AE" w:rsidP="00BD699A">
      <w:pPr>
        <w:pStyle w:val="Prrafodelista"/>
        <w:numPr>
          <w:ilvl w:val="0"/>
          <w:numId w:val="23"/>
        </w:numPr>
        <w:ind w:right="49"/>
        <w:jc w:val="both"/>
        <w:rPr>
          <w:rFonts w:ascii="Arial" w:hAnsi="Arial" w:cs="Arial"/>
        </w:rPr>
      </w:pPr>
      <w:r w:rsidRPr="00BD699A">
        <w:rPr>
          <w:rFonts w:ascii="Arial" w:hAnsi="Arial" w:cs="Arial"/>
          <w:b/>
        </w:rPr>
        <w:t>El período por el que mantendrá su clasificación y fecha de expedición;</w:t>
      </w:r>
    </w:p>
    <w:p w:rsidR="005C62A1" w:rsidRPr="007A5882" w:rsidRDefault="005C62A1" w:rsidP="007A5882">
      <w:pPr>
        <w:pStyle w:val="Prrafodelista"/>
        <w:ind w:left="1080"/>
        <w:jc w:val="both"/>
        <w:rPr>
          <w:rFonts w:ascii="Arial" w:hAnsi="Arial" w:cs="Arial"/>
          <w:sz w:val="22"/>
          <w:szCs w:val="22"/>
        </w:rPr>
      </w:pPr>
    </w:p>
    <w:p w:rsidR="00BF3665" w:rsidRPr="007A5882" w:rsidRDefault="009819AE" w:rsidP="007A5882">
      <w:pPr>
        <w:spacing w:after="0" w:line="240" w:lineRule="auto"/>
        <w:jc w:val="both"/>
        <w:rPr>
          <w:rFonts w:ascii="Arial" w:hAnsi="Arial" w:cs="Arial"/>
        </w:rPr>
      </w:pPr>
      <w:r w:rsidRPr="007A5882">
        <w:rPr>
          <w:rFonts w:ascii="Arial" w:hAnsi="Arial" w:cs="Arial"/>
        </w:rPr>
        <w:t>Período. 5 años.</w:t>
      </w:r>
    </w:p>
    <w:p w:rsidR="000C23C7" w:rsidRPr="007A5882" w:rsidRDefault="000C23C7" w:rsidP="007A5882">
      <w:pPr>
        <w:spacing w:after="0" w:line="240" w:lineRule="auto"/>
        <w:jc w:val="both"/>
        <w:rPr>
          <w:rFonts w:ascii="Arial" w:hAnsi="Arial" w:cs="Arial"/>
        </w:rPr>
      </w:pPr>
    </w:p>
    <w:p w:rsidR="00BF3665" w:rsidRDefault="00F6015F" w:rsidP="007A5882">
      <w:pPr>
        <w:spacing w:line="240" w:lineRule="auto"/>
        <w:jc w:val="both"/>
        <w:rPr>
          <w:rFonts w:ascii="Arial" w:eastAsia="Times New Roman" w:hAnsi="Arial" w:cs="Arial"/>
        </w:rPr>
      </w:pPr>
      <w:r w:rsidRPr="007A5882">
        <w:rPr>
          <w:rFonts w:ascii="Arial" w:eastAsia="Times New Roman" w:hAnsi="Arial" w:cs="Arial"/>
        </w:rPr>
        <w:t xml:space="preserve">Fecha de expiración: </w:t>
      </w:r>
      <w:r w:rsidR="00711A5A">
        <w:rPr>
          <w:rFonts w:ascii="Arial" w:eastAsia="Times New Roman" w:hAnsi="Arial" w:cs="Arial"/>
          <w:b/>
        </w:rPr>
        <w:t>Cuatro</w:t>
      </w:r>
      <w:r w:rsidR="009F136E" w:rsidRPr="007A5882">
        <w:rPr>
          <w:rFonts w:ascii="Arial" w:eastAsia="Times New Roman" w:hAnsi="Arial" w:cs="Arial"/>
          <w:b/>
        </w:rPr>
        <w:t xml:space="preserve"> de </w:t>
      </w:r>
      <w:r w:rsidR="00711A5A">
        <w:rPr>
          <w:rFonts w:ascii="Arial" w:eastAsia="Times New Roman" w:hAnsi="Arial" w:cs="Arial"/>
          <w:b/>
        </w:rPr>
        <w:t>septiembre</w:t>
      </w:r>
      <w:r w:rsidR="009819AE" w:rsidRPr="007A5882">
        <w:rPr>
          <w:rFonts w:ascii="Arial" w:eastAsia="Times New Roman" w:hAnsi="Arial" w:cs="Arial"/>
          <w:b/>
        </w:rPr>
        <w:t xml:space="preserve"> 20</w:t>
      </w:r>
      <w:r w:rsidR="005E66F3" w:rsidRPr="007A5882">
        <w:rPr>
          <w:rFonts w:ascii="Arial" w:eastAsia="Times New Roman" w:hAnsi="Arial" w:cs="Arial"/>
          <w:b/>
        </w:rPr>
        <w:t>3</w:t>
      </w:r>
      <w:r w:rsidR="00F042CD" w:rsidRPr="007A5882">
        <w:rPr>
          <w:rFonts w:ascii="Arial" w:eastAsia="Times New Roman" w:hAnsi="Arial" w:cs="Arial"/>
          <w:b/>
        </w:rPr>
        <w:t>1</w:t>
      </w:r>
      <w:r w:rsidR="009819AE" w:rsidRPr="007A5882">
        <w:rPr>
          <w:rFonts w:ascii="Arial" w:eastAsia="Times New Roman" w:hAnsi="Arial" w:cs="Arial"/>
        </w:rPr>
        <w:t xml:space="preserve">. Que cumple con lo establecido por el lineamiento </w:t>
      </w:r>
      <w:r w:rsidR="00481D63" w:rsidRPr="007A5882">
        <w:rPr>
          <w:rFonts w:ascii="Arial" w:eastAsia="Times New Roman" w:hAnsi="Arial" w:cs="Arial"/>
        </w:rPr>
        <w:t>t</w:t>
      </w:r>
      <w:r w:rsidR="009819AE" w:rsidRPr="007A5882">
        <w:rPr>
          <w:rFonts w:ascii="Arial" w:eastAsia="Times New Roman" w:hAnsi="Arial" w:cs="Arial"/>
        </w:rPr>
        <w:t>rigésimo cuarto de los LG</w:t>
      </w:r>
      <w:r w:rsidR="00D566DC" w:rsidRPr="007A5882">
        <w:rPr>
          <w:rFonts w:ascii="Arial" w:eastAsia="Times New Roman" w:hAnsi="Arial" w:cs="Arial"/>
        </w:rPr>
        <w:t>M</w:t>
      </w:r>
      <w:r w:rsidR="009819AE" w:rsidRPr="007A5882">
        <w:rPr>
          <w:rFonts w:ascii="Arial" w:eastAsia="Times New Roman" w:hAnsi="Arial" w:cs="Arial"/>
        </w:rPr>
        <w:t>CDIEVP. Señalando las razones por las cuales se estableció el plazo de reserva determinado, mismas que están relacionadas y sustentadas con la prueba de daño.</w:t>
      </w:r>
    </w:p>
    <w:p w:rsidR="001E22D9" w:rsidRPr="001C7184" w:rsidRDefault="001E22D9" w:rsidP="001C7184">
      <w:pPr>
        <w:pStyle w:val="Prrafodelista"/>
        <w:numPr>
          <w:ilvl w:val="0"/>
          <w:numId w:val="23"/>
        </w:numPr>
        <w:jc w:val="both"/>
        <w:rPr>
          <w:rFonts w:ascii="Arial" w:hAnsi="Arial" w:cs="Arial"/>
          <w:b/>
        </w:rPr>
      </w:pPr>
      <w:r w:rsidRPr="001C7184">
        <w:rPr>
          <w:rFonts w:ascii="Arial" w:hAnsi="Arial" w:cs="Arial"/>
          <w:b/>
        </w:rPr>
        <w:t>El nombre del titular o área encargada de realizar la revisión pública del documento, en su caso.</w:t>
      </w:r>
    </w:p>
    <w:p w:rsidR="001E22D9" w:rsidRPr="007A5882" w:rsidRDefault="00A15922" w:rsidP="007A5882">
      <w:pPr>
        <w:spacing w:line="240" w:lineRule="auto"/>
        <w:jc w:val="both"/>
        <w:rPr>
          <w:rFonts w:ascii="Arial" w:hAnsi="Arial" w:cs="Arial"/>
        </w:rPr>
      </w:pPr>
      <w:r w:rsidRPr="007A5882">
        <w:rPr>
          <w:rFonts w:ascii="Arial" w:hAnsi="Arial" w:cs="Arial"/>
        </w:rPr>
        <w:t>N</w:t>
      </w:r>
      <w:r w:rsidR="001E22D9" w:rsidRPr="007A5882">
        <w:rPr>
          <w:rFonts w:ascii="Arial" w:hAnsi="Arial" w:cs="Arial"/>
        </w:rPr>
        <w:t xml:space="preserve">o se realizará versión pública. </w:t>
      </w:r>
    </w:p>
    <w:p w:rsidR="00BF3665" w:rsidRPr="007A5882" w:rsidRDefault="009819AE" w:rsidP="001C7184">
      <w:pPr>
        <w:pStyle w:val="Prrafodelista"/>
        <w:numPr>
          <w:ilvl w:val="0"/>
          <w:numId w:val="23"/>
        </w:numPr>
        <w:jc w:val="both"/>
        <w:rPr>
          <w:rFonts w:ascii="Arial" w:hAnsi="Arial" w:cs="Arial"/>
          <w:b/>
          <w:sz w:val="22"/>
          <w:szCs w:val="22"/>
        </w:rPr>
      </w:pPr>
      <w:r w:rsidRPr="007A5882">
        <w:rPr>
          <w:rFonts w:ascii="Arial" w:hAnsi="Arial" w:cs="Arial"/>
          <w:b/>
          <w:sz w:val="22"/>
          <w:szCs w:val="22"/>
        </w:rPr>
        <w:t>Efectos de la resolución.</w:t>
      </w:r>
    </w:p>
    <w:p w:rsidR="00E23EF7" w:rsidRPr="007A5882" w:rsidRDefault="00E23EF7" w:rsidP="007A5882">
      <w:pPr>
        <w:pStyle w:val="Prrafodelista"/>
        <w:jc w:val="both"/>
        <w:rPr>
          <w:rFonts w:ascii="Arial" w:hAnsi="Arial" w:cs="Arial"/>
          <w:b/>
          <w:sz w:val="22"/>
          <w:szCs w:val="22"/>
        </w:rPr>
      </w:pPr>
    </w:p>
    <w:p w:rsidR="00FF1B19" w:rsidRPr="007A5882" w:rsidRDefault="00FF1B19" w:rsidP="007A5882">
      <w:pPr>
        <w:spacing w:line="240" w:lineRule="auto"/>
        <w:jc w:val="both"/>
        <w:rPr>
          <w:rFonts w:ascii="Arial" w:hAnsi="Arial" w:cs="Arial"/>
        </w:rPr>
      </w:pPr>
      <w:r w:rsidRPr="007A5882">
        <w:rPr>
          <w:rFonts w:ascii="Arial" w:hAnsi="Arial" w:cs="Arial"/>
        </w:rPr>
        <w:t xml:space="preserve">El Comité de Transparencia en Pleno determinó procedente confirmar el </w:t>
      </w:r>
      <w:r w:rsidR="008565C9" w:rsidRPr="007A5882">
        <w:rPr>
          <w:rFonts w:ascii="Arial" w:hAnsi="Arial" w:cs="Arial"/>
        </w:rPr>
        <w:t xml:space="preserve">acuerdo de reserva </w:t>
      </w:r>
      <w:r w:rsidR="00A15922" w:rsidRPr="007A5882">
        <w:rPr>
          <w:rFonts w:ascii="Arial" w:hAnsi="Arial" w:cs="Arial"/>
          <w:b/>
        </w:rPr>
        <w:t xml:space="preserve">parcial </w:t>
      </w:r>
      <w:r w:rsidRPr="007A5882">
        <w:rPr>
          <w:rFonts w:ascii="Arial" w:hAnsi="Arial" w:cs="Arial"/>
        </w:rPr>
        <w:t xml:space="preserve">número </w:t>
      </w:r>
      <w:r w:rsidR="001D248F" w:rsidRPr="007A5882">
        <w:rPr>
          <w:rFonts w:ascii="Arial" w:hAnsi="Arial" w:cs="Arial"/>
          <w:b/>
        </w:rPr>
        <w:t>AR/VC/0</w:t>
      </w:r>
      <w:r w:rsidR="00011863">
        <w:rPr>
          <w:rFonts w:ascii="Arial" w:hAnsi="Arial" w:cs="Arial"/>
          <w:b/>
        </w:rPr>
        <w:t>3</w:t>
      </w:r>
      <w:r w:rsidR="001D248F" w:rsidRPr="007A5882">
        <w:rPr>
          <w:rFonts w:ascii="Arial" w:hAnsi="Arial" w:cs="Arial"/>
          <w:b/>
        </w:rPr>
        <w:t>/2026</w:t>
      </w:r>
      <w:r w:rsidR="001D248F" w:rsidRPr="007A5882">
        <w:rPr>
          <w:rFonts w:ascii="Arial" w:hAnsi="Arial" w:cs="Arial"/>
        </w:rPr>
        <w:t xml:space="preserve"> </w:t>
      </w:r>
      <w:r w:rsidRPr="007A5882">
        <w:rPr>
          <w:rFonts w:ascii="Arial" w:hAnsi="Arial" w:cs="Arial"/>
        </w:rPr>
        <w:t>emitido por</w:t>
      </w:r>
      <w:r w:rsidR="007F24DE" w:rsidRPr="007A5882">
        <w:rPr>
          <w:rFonts w:ascii="Arial" w:hAnsi="Arial" w:cs="Arial"/>
        </w:rPr>
        <w:t xml:space="preserve"> </w:t>
      </w:r>
      <w:r w:rsidR="00D5202E" w:rsidRPr="007A5882">
        <w:rPr>
          <w:rFonts w:ascii="Arial" w:hAnsi="Arial" w:cs="Arial"/>
        </w:rPr>
        <w:t xml:space="preserve">el </w:t>
      </w:r>
      <w:r w:rsidR="009F0A6D" w:rsidRPr="007A5882">
        <w:rPr>
          <w:rFonts w:ascii="Arial" w:hAnsi="Arial" w:cs="Arial"/>
        </w:rPr>
        <w:t>Vicefiscal Científico Juan Bernardo Bustamante Reyes</w:t>
      </w:r>
      <w:r w:rsidR="002E085B" w:rsidRPr="007A5882">
        <w:rPr>
          <w:rFonts w:ascii="Arial" w:hAnsi="Arial" w:cs="Arial"/>
        </w:rPr>
        <w:t>.</w:t>
      </w:r>
      <w:r w:rsidR="001E24B3" w:rsidRPr="007A5882">
        <w:rPr>
          <w:rFonts w:ascii="Arial" w:hAnsi="Arial" w:cs="Arial"/>
        </w:rPr>
        <w:t xml:space="preserve"> </w:t>
      </w:r>
    </w:p>
    <w:p w:rsidR="00FF1B19" w:rsidRPr="007A5882" w:rsidRDefault="00FF1B19" w:rsidP="007A5882">
      <w:pPr>
        <w:spacing w:line="240" w:lineRule="auto"/>
        <w:jc w:val="both"/>
        <w:rPr>
          <w:rFonts w:ascii="Arial" w:hAnsi="Arial" w:cs="Arial"/>
        </w:rPr>
      </w:pPr>
      <w:r w:rsidRPr="007A5882">
        <w:rPr>
          <w:rFonts w:ascii="Arial" w:hAnsi="Arial" w:cs="Arial"/>
        </w:rPr>
        <w:t xml:space="preserve">Se instruye </w:t>
      </w:r>
      <w:r w:rsidR="00375ED0" w:rsidRPr="007A5882">
        <w:rPr>
          <w:rFonts w:ascii="Arial" w:hAnsi="Arial" w:cs="Arial"/>
        </w:rPr>
        <w:t>a</w:t>
      </w:r>
      <w:r w:rsidR="00D5202E" w:rsidRPr="007A5882">
        <w:rPr>
          <w:rFonts w:ascii="Arial" w:hAnsi="Arial" w:cs="Arial"/>
        </w:rPr>
        <w:t>l</w:t>
      </w:r>
      <w:r w:rsidR="009F0A6D" w:rsidRPr="007A5882">
        <w:rPr>
          <w:rFonts w:ascii="Arial" w:hAnsi="Arial" w:cs="Arial"/>
        </w:rPr>
        <w:t xml:space="preserve"> Vicefiscal Científico Juan Bernardo Bustamante Reyes</w:t>
      </w:r>
      <w:r w:rsidR="00672FE8" w:rsidRPr="007A5882">
        <w:rPr>
          <w:rFonts w:ascii="Arial" w:hAnsi="Arial" w:cs="Arial"/>
        </w:rPr>
        <w:t xml:space="preserve">, </w:t>
      </w:r>
      <w:r w:rsidR="00FD350E" w:rsidRPr="007A5882">
        <w:rPr>
          <w:rFonts w:ascii="Arial" w:hAnsi="Arial" w:cs="Arial"/>
        </w:rPr>
        <w:t xml:space="preserve">para </w:t>
      </w:r>
      <w:r w:rsidRPr="007A5882">
        <w:rPr>
          <w:rFonts w:ascii="Arial" w:hAnsi="Arial" w:cs="Arial"/>
        </w:rPr>
        <w:t xml:space="preserve">que notifique a los </w:t>
      </w:r>
      <w:r w:rsidR="00DA4A66" w:rsidRPr="007A5882">
        <w:rPr>
          <w:rFonts w:ascii="Arial" w:hAnsi="Arial" w:cs="Arial"/>
        </w:rPr>
        <w:t>t</w:t>
      </w:r>
      <w:r w:rsidRPr="007A5882">
        <w:rPr>
          <w:rFonts w:ascii="Arial" w:hAnsi="Arial" w:cs="Arial"/>
        </w:rPr>
        <w:t xml:space="preserve">itulares de las diversas áreas de la </w:t>
      </w:r>
      <w:r w:rsidR="00481D63" w:rsidRPr="007A5882">
        <w:rPr>
          <w:rFonts w:ascii="Arial" w:hAnsi="Arial" w:cs="Arial"/>
        </w:rPr>
        <w:t>i</w:t>
      </w:r>
      <w:r w:rsidRPr="007A5882">
        <w:rPr>
          <w:rFonts w:ascii="Arial" w:hAnsi="Arial" w:cs="Arial"/>
        </w:rPr>
        <w:t>nstitución que deberán de conocer esta resolución.</w:t>
      </w:r>
    </w:p>
    <w:p w:rsidR="00BF3665" w:rsidRPr="007A5882" w:rsidRDefault="009819AE" w:rsidP="007A5882">
      <w:pPr>
        <w:spacing w:line="240" w:lineRule="auto"/>
        <w:jc w:val="both"/>
        <w:rPr>
          <w:rFonts w:ascii="Arial" w:hAnsi="Arial" w:cs="Arial"/>
        </w:rPr>
      </w:pPr>
      <w:r w:rsidRPr="007A5882">
        <w:rPr>
          <w:rFonts w:ascii="Arial" w:hAnsi="Arial" w:cs="Arial"/>
        </w:rPr>
        <w:t>Se instruye</w:t>
      </w:r>
      <w:r w:rsidR="00E8129C" w:rsidRPr="007A5882">
        <w:rPr>
          <w:rFonts w:ascii="Arial" w:hAnsi="Arial" w:cs="Arial"/>
        </w:rPr>
        <w:t xml:space="preserve"> </w:t>
      </w:r>
      <w:r w:rsidR="00C63668" w:rsidRPr="007A5882">
        <w:rPr>
          <w:rFonts w:ascii="Arial" w:hAnsi="Arial" w:cs="Arial"/>
        </w:rPr>
        <w:t>a</w:t>
      </w:r>
      <w:r w:rsidR="00D5202E" w:rsidRPr="007A5882">
        <w:rPr>
          <w:rFonts w:ascii="Arial" w:hAnsi="Arial" w:cs="Arial"/>
        </w:rPr>
        <w:t>l</w:t>
      </w:r>
      <w:r w:rsidR="009F0A6D" w:rsidRPr="007A5882">
        <w:rPr>
          <w:rFonts w:ascii="Arial" w:hAnsi="Arial" w:cs="Arial"/>
        </w:rPr>
        <w:t xml:space="preserve"> Vicefiscal Científico Juan Bernardo Bustamante Reyes</w:t>
      </w:r>
      <w:r w:rsidR="00672FE8" w:rsidRPr="007A5882">
        <w:rPr>
          <w:rFonts w:ascii="Arial" w:hAnsi="Arial" w:cs="Arial"/>
        </w:rPr>
        <w:t xml:space="preserve">, </w:t>
      </w:r>
      <w:r w:rsidRPr="007A5882">
        <w:rPr>
          <w:rFonts w:ascii="Arial" w:hAnsi="Arial" w:cs="Arial"/>
        </w:rPr>
        <w:t xml:space="preserve">a que realice las anotaciones correspondientes en los documentos clasificados como reservados, de conformidad con el artículo 121 de la LTAIPSLP, concatenado con el lineamiento </w:t>
      </w:r>
      <w:r w:rsidR="002E085B" w:rsidRPr="007A5882">
        <w:rPr>
          <w:rFonts w:ascii="Arial" w:hAnsi="Arial" w:cs="Arial"/>
        </w:rPr>
        <w:t>q</w:t>
      </w:r>
      <w:r w:rsidRPr="007A5882">
        <w:rPr>
          <w:rFonts w:ascii="Arial" w:hAnsi="Arial" w:cs="Arial"/>
        </w:rPr>
        <w:t xml:space="preserve">uincuagésimo </w:t>
      </w:r>
      <w:r w:rsidR="002E085B" w:rsidRPr="007A5882">
        <w:rPr>
          <w:rFonts w:ascii="Arial" w:hAnsi="Arial" w:cs="Arial"/>
        </w:rPr>
        <w:t>p</w:t>
      </w:r>
      <w:r w:rsidRPr="007A5882">
        <w:rPr>
          <w:rFonts w:ascii="Arial" w:hAnsi="Arial" w:cs="Arial"/>
        </w:rPr>
        <w:t xml:space="preserve">rimero de los LGCDIEVP. </w:t>
      </w:r>
    </w:p>
    <w:p w:rsidR="00BF3665" w:rsidRPr="007A5882" w:rsidRDefault="009819AE" w:rsidP="007A5882">
      <w:pPr>
        <w:spacing w:line="240" w:lineRule="auto"/>
        <w:jc w:val="both"/>
        <w:rPr>
          <w:rFonts w:ascii="Arial" w:hAnsi="Arial" w:cs="Arial"/>
        </w:rPr>
      </w:pPr>
      <w:r w:rsidRPr="007A5882">
        <w:rPr>
          <w:rFonts w:ascii="Arial" w:hAnsi="Arial" w:cs="Arial"/>
        </w:rPr>
        <w:t>Por lo anteriormente expuesto, y fundado por los artículos 51, 52, fracción II y demás relativos aplicables de la LTAIPSLP</w:t>
      </w:r>
      <w:r w:rsidR="002E085B" w:rsidRPr="007A5882">
        <w:rPr>
          <w:rFonts w:ascii="Arial" w:hAnsi="Arial" w:cs="Arial"/>
        </w:rPr>
        <w:t>,</w:t>
      </w:r>
      <w:r w:rsidRPr="007A5882">
        <w:rPr>
          <w:rFonts w:ascii="Arial" w:hAnsi="Arial" w:cs="Arial"/>
        </w:rPr>
        <w:t xml:space="preserve"> y el artículo tercero del </w:t>
      </w:r>
      <w:r w:rsidR="002E085B" w:rsidRPr="007A5882">
        <w:rPr>
          <w:rFonts w:ascii="Arial" w:hAnsi="Arial" w:cs="Arial"/>
        </w:rPr>
        <w:t>a</w:t>
      </w:r>
      <w:r w:rsidRPr="007A5882">
        <w:rPr>
          <w:rFonts w:ascii="Arial" w:hAnsi="Arial" w:cs="Arial"/>
        </w:rPr>
        <w:t xml:space="preserve">cuerdo </w:t>
      </w:r>
      <w:r w:rsidR="002E085B" w:rsidRPr="007A5882">
        <w:rPr>
          <w:rFonts w:ascii="Arial" w:hAnsi="Arial" w:cs="Arial"/>
        </w:rPr>
        <w:t>g</w:t>
      </w:r>
      <w:r w:rsidRPr="007A5882">
        <w:rPr>
          <w:rFonts w:ascii="Arial" w:hAnsi="Arial" w:cs="Arial"/>
        </w:rPr>
        <w:t>eneral número AG/011/2020 se:</w:t>
      </w:r>
    </w:p>
    <w:p w:rsidR="00BF3665" w:rsidRPr="007A5882" w:rsidRDefault="009819AE" w:rsidP="007A5882">
      <w:pPr>
        <w:spacing w:line="240" w:lineRule="auto"/>
        <w:jc w:val="center"/>
        <w:rPr>
          <w:rFonts w:ascii="Arial" w:hAnsi="Arial" w:cs="Arial"/>
          <w:b/>
        </w:rPr>
      </w:pPr>
      <w:r w:rsidRPr="007A5882">
        <w:rPr>
          <w:rFonts w:ascii="Arial" w:hAnsi="Arial" w:cs="Arial"/>
          <w:b/>
        </w:rPr>
        <w:t>RESUELVE POR UNANIMIDAD:</w:t>
      </w:r>
    </w:p>
    <w:p w:rsidR="00476EF2" w:rsidRPr="007A5882" w:rsidRDefault="00476EF2" w:rsidP="007A5882">
      <w:pPr>
        <w:spacing w:after="0" w:line="240" w:lineRule="auto"/>
        <w:jc w:val="both"/>
        <w:rPr>
          <w:rFonts w:ascii="Arial" w:hAnsi="Arial" w:cs="Arial"/>
        </w:rPr>
      </w:pPr>
      <w:bookmarkStart w:id="1" w:name="_Hlk207360276"/>
      <w:bookmarkStart w:id="2" w:name="_Hlk179366539"/>
      <w:r w:rsidRPr="007A5882">
        <w:rPr>
          <w:rFonts w:ascii="Arial" w:hAnsi="Arial" w:cs="Arial"/>
          <w:b/>
        </w:rPr>
        <w:lastRenderedPageBreak/>
        <w:t>PRIMERO.</w:t>
      </w:r>
      <w:r w:rsidRPr="007A5882">
        <w:rPr>
          <w:rFonts w:ascii="Arial" w:hAnsi="Arial" w:cs="Arial"/>
        </w:rPr>
        <w:t xml:space="preserve"> Se </w:t>
      </w:r>
      <w:r w:rsidRPr="007A5882">
        <w:rPr>
          <w:rFonts w:ascii="Arial" w:hAnsi="Arial" w:cs="Arial"/>
          <w:b/>
        </w:rPr>
        <w:t>confirma</w:t>
      </w:r>
      <w:r w:rsidRPr="007A5882">
        <w:rPr>
          <w:rFonts w:ascii="Arial" w:hAnsi="Arial" w:cs="Arial"/>
        </w:rPr>
        <w:t xml:space="preserve"> y adopta el </w:t>
      </w:r>
      <w:r w:rsidR="001E24B3" w:rsidRPr="007A5882">
        <w:rPr>
          <w:rFonts w:ascii="Arial" w:hAnsi="Arial" w:cs="Arial"/>
        </w:rPr>
        <w:t xml:space="preserve">acuerdo de reserva </w:t>
      </w:r>
      <w:r w:rsidR="001A49EA" w:rsidRPr="007A5882">
        <w:rPr>
          <w:rFonts w:ascii="Arial" w:hAnsi="Arial" w:cs="Arial"/>
          <w:b/>
        </w:rPr>
        <w:t>parcial</w:t>
      </w:r>
      <w:r w:rsidR="001E24B3" w:rsidRPr="007A5882">
        <w:rPr>
          <w:rFonts w:ascii="Arial" w:hAnsi="Arial" w:cs="Arial"/>
        </w:rPr>
        <w:t xml:space="preserve"> </w:t>
      </w:r>
      <w:r w:rsidRPr="007A5882">
        <w:rPr>
          <w:rFonts w:ascii="Arial" w:hAnsi="Arial" w:cs="Arial"/>
        </w:rPr>
        <w:t xml:space="preserve">número </w:t>
      </w:r>
      <w:r w:rsidR="001D248F" w:rsidRPr="007A5882">
        <w:rPr>
          <w:rFonts w:ascii="Arial" w:hAnsi="Arial" w:cs="Arial"/>
          <w:b/>
        </w:rPr>
        <w:t>AR/VC/0</w:t>
      </w:r>
      <w:r w:rsidR="00011863">
        <w:rPr>
          <w:rFonts w:ascii="Arial" w:hAnsi="Arial" w:cs="Arial"/>
          <w:b/>
        </w:rPr>
        <w:t>3</w:t>
      </w:r>
      <w:r w:rsidR="001D248F" w:rsidRPr="007A5882">
        <w:rPr>
          <w:rFonts w:ascii="Arial" w:hAnsi="Arial" w:cs="Arial"/>
          <w:b/>
        </w:rPr>
        <w:t>/2026</w:t>
      </w:r>
      <w:r w:rsidRPr="007A5882">
        <w:rPr>
          <w:rFonts w:ascii="Arial" w:hAnsi="Arial" w:cs="Arial"/>
        </w:rPr>
        <w:t>,</w:t>
      </w:r>
      <w:r w:rsidRPr="007A5882">
        <w:rPr>
          <w:rFonts w:ascii="Arial" w:hAnsi="Arial" w:cs="Arial"/>
          <w:b/>
        </w:rPr>
        <w:t xml:space="preserve"> </w:t>
      </w:r>
      <w:r w:rsidRPr="007A5882">
        <w:rPr>
          <w:rFonts w:ascii="Arial" w:hAnsi="Arial" w:cs="Arial"/>
        </w:rPr>
        <w:t xml:space="preserve">emitido por </w:t>
      </w:r>
      <w:r w:rsidR="00D5202E" w:rsidRPr="007A5882">
        <w:rPr>
          <w:rFonts w:ascii="Arial" w:hAnsi="Arial" w:cs="Arial"/>
        </w:rPr>
        <w:t xml:space="preserve">el </w:t>
      </w:r>
      <w:r w:rsidR="009F0A6D" w:rsidRPr="007A5882">
        <w:rPr>
          <w:rFonts w:ascii="Arial" w:hAnsi="Arial" w:cs="Arial"/>
        </w:rPr>
        <w:t>Vicefiscal Científico Juan Bernardo Bustamante Reyes</w:t>
      </w:r>
      <w:r w:rsidR="00672FE8" w:rsidRPr="007A5882">
        <w:rPr>
          <w:rFonts w:ascii="Arial" w:hAnsi="Arial" w:cs="Arial"/>
        </w:rPr>
        <w:t xml:space="preserve">, </w:t>
      </w:r>
      <w:r w:rsidRPr="007A5882">
        <w:rPr>
          <w:rFonts w:ascii="Arial" w:hAnsi="Arial" w:cs="Arial"/>
        </w:rPr>
        <w:t xml:space="preserve">por las razones y fundamentos expuestos en el considerando </w:t>
      </w:r>
      <w:r w:rsidR="001E24B3" w:rsidRPr="007A5882">
        <w:rPr>
          <w:rFonts w:ascii="Arial" w:hAnsi="Arial" w:cs="Arial"/>
          <w:i/>
        </w:rPr>
        <w:t>tercero</w:t>
      </w:r>
      <w:r w:rsidRPr="007A5882">
        <w:rPr>
          <w:rFonts w:ascii="Arial" w:hAnsi="Arial" w:cs="Arial"/>
        </w:rPr>
        <w:t xml:space="preserve"> de la presente resolución. </w:t>
      </w:r>
    </w:p>
    <w:p w:rsidR="007E043D" w:rsidRPr="007A5882" w:rsidRDefault="007E043D" w:rsidP="007A5882">
      <w:pPr>
        <w:spacing w:after="0" w:line="240" w:lineRule="auto"/>
        <w:jc w:val="both"/>
        <w:rPr>
          <w:rFonts w:ascii="Arial" w:hAnsi="Arial" w:cs="Arial"/>
          <w:b/>
        </w:rPr>
      </w:pPr>
    </w:p>
    <w:p w:rsidR="000940CE" w:rsidRPr="007A5882" w:rsidRDefault="00476EF2" w:rsidP="007A5882">
      <w:pPr>
        <w:spacing w:after="0" w:line="240" w:lineRule="auto"/>
        <w:jc w:val="both"/>
        <w:rPr>
          <w:rFonts w:ascii="Arial" w:hAnsi="Arial" w:cs="Arial"/>
        </w:rPr>
      </w:pPr>
      <w:r w:rsidRPr="007A5882">
        <w:rPr>
          <w:rFonts w:ascii="Arial" w:hAnsi="Arial" w:cs="Arial"/>
          <w:b/>
        </w:rPr>
        <w:t xml:space="preserve">SEGUNDO. </w:t>
      </w:r>
      <w:r w:rsidR="009F0A6D" w:rsidRPr="007A5882">
        <w:rPr>
          <w:rFonts w:ascii="Arial" w:hAnsi="Arial" w:cs="Arial"/>
        </w:rPr>
        <w:t>El Vicefiscal Científico Juan Bernardo Bustamante Reyes</w:t>
      </w:r>
      <w:r w:rsidR="000940CE" w:rsidRPr="007A5882">
        <w:rPr>
          <w:rFonts w:ascii="Arial" w:hAnsi="Arial" w:cs="Arial"/>
        </w:rPr>
        <w:t xml:space="preserve">, debe solicitar la desclasificación una vez que hayan fenecido las causas que dieron origen a la reserva o haya concluido el plazo establecido en el considerando </w:t>
      </w:r>
      <w:r w:rsidR="000940CE" w:rsidRPr="007A5882">
        <w:rPr>
          <w:rFonts w:ascii="Arial" w:hAnsi="Arial" w:cs="Arial"/>
          <w:i/>
        </w:rPr>
        <w:t>tercero</w:t>
      </w:r>
      <w:r w:rsidR="000940CE" w:rsidRPr="007A5882">
        <w:rPr>
          <w:rFonts w:ascii="Arial" w:hAnsi="Arial" w:cs="Arial"/>
        </w:rPr>
        <w:t xml:space="preserve"> fracción III de la presente resolución.</w:t>
      </w:r>
    </w:p>
    <w:p w:rsidR="007E043D" w:rsidRPr="007A5882" w:rsidRDefault="007E043D" w:rsidP="007A5882">
      <w:pPr>
        <w:spacing w:after="0" w:line="240" w:lineRule="auto"/>
        <w:jc w:val="both"/>
        <w:rPr>
          <w:rFonts w:ascii="Arial" w:hAnsi="Arial" w:cs="Arial"/>
          <w:b/>
        </w:rPr>
      </w:pPr>
    </w:p>
    <w:p w:rsidR="000940CE" w:rsidRPr="007A5882" w:rsidRDefault="00476EF2" w:rsidP="007A5882">
      <w:pPr>
        <w:spacing w:after="0" w:line="240" w:lineRule="auto"/>
        <w:jc w:val="both"/>
        <w:rPr>
          <w:rFonts w:ascii="Arial" w:hAnsi="Arial" w:cs="Arial"/>
        </w:rPr>
      </w:pPr>
      <w:r w:rsidRPr="007A5882">
        <w:rPr>
          <w:rFonts w:ascii="Arial" w:hAnsi="Arial" w:cs="Arial"/>
          <w:b/>
        </w:rPr>
        <w:t xml:space="preserve">TERCERO. </w:t>
      </w:r>
      <w:r w:rsidR="000940CE" w:rsidRPr="007A5882">
        <w:rPr>
          <w:rFonts w:ascii="Arial" w:hAnsi="Arial" w:cs="Arial"/>
        </w:rPr>
        <w:t xml:space="preserve">Se instruye al </w:t>
      </w:r>
      <w:r w:rsidR="009F0A6D" w:rsidRPr="007A5882">
        <w:rPr>
          <w:rFonts w:ascii="Arial" w:hAnsi="Arial" w:cs="Arial"/>
        </w:rPr>
        <w:t>Vicefiscal Científico Juan Bernardo Bustamante Reyes</w:t>
      </w:r>
      <w:r w:rsidR="000940CE" w:rsidRPr="007A5882">
        <w:rPr>
          <w:rFonts w:ascii="Arial" w:hAnsi="Arial" w:cs="Arial"/>
        </w:rPr>
        <w:t xml:space="preserve">, para que dé cumplimiento a los efectos de la presente resolución establecidos en el considerando </w:t>
      </w:r>
      <w:r w:rsidR="000940CE" w:rsidRPr="007A5882">
        <w:rPr>
          <w:rFonts w:ascii="Arial" w:hAnsi="Arial" w:cs="Arial"/>
          <w:i/>
        </w:rPr>
        <w:t>tercero</w:t>
      </w:r>
      <w:r w:rsidR="000940CE" w:rsidRPr="007A5882">
        <w:rPr>
          <w:rFonts w:ascii="Arial" w:hAnsi="Arial" w:cs="Arial"/>
        </w:rPr>
        <w:t xml:space="preserve"> fracción V.</w:t>
      </w:r>
    </w:p>
    <w:bookmarkEnd w:id="1"/>
    <w:p w:rsidR="00315C9C" w:rsidRPr="007A5882" w:rsidRDefault="00315C9C" w:rsidP="007A5882">
      <w:pPr>
        <w:spacing w:after="0" w:line="240" w:lineRule="auto"/>
        <w:jc w:val="both"/>
        <w:rPr>
          <w:rFonts w:ascii="Arial" w:hAnsi="Arial" w:cs="Arial"/>
        </w:rPr>
      </w:pPr>
    </w:p>
    <w:p w:rsidR="0064745D" w:rsidRPr="007A5882" w:rsidRDefault="009819AE" w:rsidP="007A5882">
      <w:pPr>
        <w:spacing w:after="0" w:line="240" w:lineRule="auto"/>
        <w:jc w:val="both"/>
        <w:rPr>
          <w:rFonts w:ascii="Arial" w:hAnsi="Arial" w:cs="Arial"/>
          <w:b/>
        </w:rPr>
      </w:pPr>
      <w:r w:rsidRPr="007A5882">
        <w:rPr>
          <w:rFonts w:ascii="Arial" w:hAnsi="Arial" w:cs="Arial"/>
        </w:rPr>
        <w:t xml:space="preserve">Es preciso dejar asentado que, con el fin de que el Comité de Transparencia lleve un control interno de todas y cada una de las resoluciones que emite, se le asigna el consecutivo </w:t>
      </w:r>
      <w:r w:rsidR="00F64080" w:rsidRPr="007A5882">
        <w:rPr>
          <w:rFonts w:ascii="Arial" w:hAnsi="Arial" w:cs="Arial"/>
          <w:b/>
        </w:rPr>
        <w:t>FGE-CT-AR-</w:t>
      </w:r>
      <w:r w:rsidR="00011863">
        <w:rPr>
          <w:rFonts w:ascii="Arial" w:hAnsi="Arial" w:cs="Arial"/>
          <w:b/>
        </w:rPr>
        <w:t>162</w:t>
      </w:r>
      <w:r w:rsidRPr="007A5882">
        <w:rPr>
          <w:rFonts w:ascii="Arial" w:hAnsi="Arial" w:cs="Arial"/>
          <w:b/>
        </w:rPr>
        <w:t>-202</w:t>
      </w:r>
      <w:r w:rsidR="00F042CD" w:rsidRPr="007A5882">
        <w:rPr>
          <w:rFonts w:ascii="Arial" w:hAnsi="Arial" w:cs="Arial"/>
          <w:b/>
        </w:rPr>
        <w:t>6</w:t>
      </w:r>
      <w:r w:rsidR="00FD350E" w:rsidRPr="007A5882">
        <w:rPr>
          <w:rFonts w:ascii="Arial" w:hAnsi="Arial" w:cs="Arial"/>
          <w:b/>
        </w:rPr>
        <w:t xml:space="preserve">. </w:t>
      </w:r>
    </w:p>
    <w:bookmarkEnd w:id="2"/>
    <w:p w:rsidR="00315C9C" w:rsidRPr="007A5882" w:rsidRDefault="00315C9C" w:rsidP="007A5882">
      <w:pPr>
        <w:spacing w:after="0" w:line="240" w:lineRule="auto"/>
        <w:jc w:val="both"/>
        <w:rPr>
          <w:rFonts w:ascii="Arial" w:hAnsi="Arial" w:cs="Arial"/>
        </w:rPr>
      </w:pPr>
    </w:p>
    <w:p w:rsidR="00BF3665" w:rsidRPr="00115CE3" w:rsidRDefault="009819AE" w:rsidP="007A5882">
      <w:pPr>
        <w:spacing w:after="0" w:line="240" w:lineRule="auto"/>
        <w:jc w:val="both"/>
        <w:rPr>
          <w:rFonts w:ascii="Arial" w:hAnsi="Arial" w:cs="Arial"/>
          <w:sz w:val="24"/>
          <w:szCs w:val="24"/>
        </w:rPr>
      </w:pPr>
      <w:r w:rsidRPr="00115CE3">
        <w:rPr>
          <w:rFonts w:ascii="Arial" w:hAnsi="Arial" w:cs="Arial"/>
          <w:sz w:val="24"/>
          <w:szCs w:val="24"/>
        </w:rPr>
        <w:t xml:space="preserve">En cumplimiento a lo establecido por el artículo 128 fracción IX, de la LTAIPSLP, así como el </w:t>
      </w:r>
      <w:r w:rsidR="00481D63" w:rsidRPr="00115CE3">
        <w:rPr>
          <w:rFonts w:ascii="Arial" w:hAnsi="Arial" w:cs="Arial"/>
          <w:sz w:val="24"/>
          <w:szCs w:val="24"/>
        </w:rPr>
        <w:t>l</w:t>
      </w:r>
      <w:r w:rsidRPr="00115CE3">
        <w:rPr>
          <w:rFonts w:ascii="Arial" w:hAnsi="Arial" w:cs="Arial"/>
          <w:sz w:val="24"/>
          <w:szCs w:val="24"/>
        </w:rPr>
        <w:t xml:space="preserve">ineamiento </w:t>
      </w:r>
      <w:r w:rsidR="00481D63" w:rsidRPr="00115CE3">
        <w:rPr>
          <w:rFonts w:ascii="Arial" w:hAnsi="Arial" w:cs="Arial"/>
          <w:sz w:val="24"/>
          <w:szCs w:val="24"/>
        </w:rPr>
        <w:t>q</w:t>
      </w:r>
      <w:r w:rsidRPr="00115CE3">
        <w:rPr>
          <w:rFonts w:ascii="Arial" w:hAnsi="Arial" w:cs="Arial"/>
          <w:sz w:val="24"/>
          <w:szCs w:val="24"/>
        </w:rPr>
        <w:t>uincuagésimo primero, fracción V de los LGPCDIEVP, se procede a rubricar la presente resolución.</w:t>
      </w:r>
    </w:p>
    <w:p w:rsidR="004A6229" w:rsidRDefault="004A6229" w:rsidP="00EF1D58">
      <w:pPr>
        <w:spacing w:after="0"/>
        <w:jc w:val="both"/>
        <w:rPr>
          <w:rFonts w:ascii="Arial" w:hAnsi="Arial" w:cs="Arial"/>
          <w:sz w:val="24"/>
          <w:szCs w:val="24"/>
          <w:highlight w:val="yellow"/>
        </w:rPr>
      </w:pPr>
    </w:p>
    <w:p w:rsidR="007E043D" w:rsidRDefault="007E043D" w:rsidP="00EF1D58">
      <w:pPr>
        <w:spacing w:after="0"/>
        <w:jc w:val="both"/>
        <w:rPr>
          <w:rFonts w:ascii="Arial" w:hAnsi="Arial" w:cs="Arial"/>
          <w:sz w:val="24"/>
          <w:szCs w:val="24"/>
          <w:highlight w:val="yellow"/>
        </w:rPr>
      </w:pPr>
    </w:p>
    <w:p w:rsidR="00600426" w:rsidRDefault="00600426" w:rsidP="00EF1D58">
      <w:pPr>
        <w:spacing w:after="0"/>
        <w:jc w:val="both"/>
        <w:rPr>
          <w:rFonts w:ascii="Arial" w:hAnsi="Arial" w:cs="Arial"/>
          <w:sz w:val="24"/>
          <w:szCs w:val="24"/>
          <w:highlight w:val="yellow"/>
        </w:rPr>
      </w:pPr>
    </w:p>
    <w:p w:rsidR="00946C13" w:rsidRDefault="00946C13" w:rsidP="00EF1D58">
      <w:pPr>
        <w:spacing w:after="0"/>
        <w:jc w:val="both"/>
        <w:rPr>
          <w:rFonts w:ascii="Arial" w:hAnsi="Arial" w:cs="Arial"/>
          <w:sz w:val="24"/>
          <w:szCs w:val="24"/>
          <w:highlight w:val="yellow"/>
        </w:rPr>
      </w:pPr>
    </w:p>
    <w:p w:rsidR="00BF3665" w:rsidRPr="00115CE3" w:rsidRDefault="009819AE" w:rsidP="00EF1D58">
      <w:pPr>
        <w:spacing w:after="0"/>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BF3665" w:rsidRDefault="00BF3665" w:rsidP="00EF1D58">
      <w:pPr>
        <w:tabs>
          <w:tab w:val="left" w:pos="8998"/>
          <w:tab w:val="left" w:pos="9932"/>
        </w:tabs>
        <w:spacing w:before="20" w:after="0"/>
        <w:rPr>
          <w:rFonts w:ascii="Arial" w:eastAsia="Arial" w:hAnsi="Arial" w:cs="Arial"/>
          <w:b/>
          <w:sz w:val="24"/>
          <w:szCs w:val="24"/>
        </w:rPr>
      </w:pPr>
    </w:p>
    <w:p w:rsidR="00600426" w:rsidRDefault="00600426" w:rsidP="00EF1D58">
      <w:pPr>
        <w:tabs>
          <w:tab w:val="left" w:pos="8998"/>
          <w:tab w:val="left" w:pos="9932"/>
        </w:tabs>
        <w:spacing w:before="20" w:after="0"/>
        <w:rPr>
          <w:rFonts w:ascii="Arial" w:eastAsia="Arial" w:hAnsi="Arial" w:cs="Arial"/>
          <w:b/>
          <w:sz w:val="24"/>
          <w:szCs w:val="24"/>
        </w:rPr>
      </w:pPr>
    </w:p>
    <w:p w:rsidR="00946C13" w:rsidRDefault="00946C13" w:rsidP="00EF1D58">
      <w:pPr>
        <w:tabs>
          <w:tab w:val="left" w:pos="8998"/>
          <w:tab w:val="left" w:pos="9932"/>
        </w:tabs>
        <w:spacing w:before="20" w:after="0"/>
        <w:rPr>
          <w:rFonts w:ascii="Arial" w:eastAsia="Arial" w:hAnsi="Arial" w:cs="Arial"/>
          <w:b/>
          <w:sz w:val="24"/>
          <w:szCs w:val="24"/>
        </w:rPr>
      </w:pPr>
    </w:p>
    <w:p w:rsidR="00204354" w:rsidRPr="00115CE3" w:rsidRDefault="00204354"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EF1D58">
      <w:pPr>
        <w:spacing w:after="0"/>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EF1D58">
      <w:pPr>
        <w:spacing w:after="0"/>
        <w:rPr>
          <w:rFonts w:ascii="Arial" w:hAnsi="Arial" w:cs="Arial"/>
          <w:b/>
          <w:sz w:val="24"/>
          <w:szCs w:val="24"/>
        </w:rPr>
      </w:pPr>
      <w:r w:rsidRPr="00115CE3">
        <w:rPr>
          <w:rFonts w:ascii="Arial" w:hAnsi="Arial" w:cs="Arial"/>
          <w:b/>
          <w:sz w:val="24"/>
          <w:szCs w:val="24"/>
        </w:rPr>
        <w:t>VICEFISCAL E INTEGRANTE DEL COMITÉ DE TRANSPARENCIA.</w:t>
      </w:r>
    </w:p>
    <w:p w:rsidR="00C63668" w:rsidRDefault="00C63668" w:rsidP="00EF1D58">
      <w:pPr>
        <w:spacing w:after="0"/>
        <w:rPr>
          <w:rFonts w:ascii="Arial" w:hAnsi="Arial" w:cs="Arial"/>
          <w:b/>
          <w:sz w:val="24"/>
          <w:szCs w:val="24"/>
        </w:rPr>
      </w:pPr>
    </w:p>
    <w:p w:rsidR="00600426" w:rsidRDefault="00600426" w:rsidP="00EF1D58">
      <w:pPr>
        <w:spacing w:after="0"/>
        <w:rPr>
          <w:rFonts w:ascii="Arial" w:hAnsi="Arial" w:cs="Arial"/>
          <w:b/>
          <w:sz w:val="24"/>
          <w:szCs w:val="24"/>
        </w:rPr>
      </w:pPr>
    </w:p>
    <w:p w:rsidR="00946C13" w:rsidRDefault="00946C13" w:rsidP="00EF1D58">
      <w:pPr>
        <w:spacing w:after="0"/>
        <w:rPr>
          <w:rFonts w:ascii="Arial" w:hAnsi="Arial" w:cs="Arial"/>
          <w:b/>
          <w:sz w:val="24"/>
          <w:szCs w:val="24"/>
        </w:rPr>
      </w:pPr>
    </w:p>
    <w:p w:rsidR="00600426" w:rsidRDefault="00600426" w:rsidP="00EF1D58">
      <w:pPr>
        <w:spacing w:after="0"/>
        <w:rPr>
          <w:rFonts w:ascii="Arial" w:hAnsi="Arial" w:cs="Arial"/>
          <w:b/>
          <w:sz w:val="24"/>
          <w:szCs w:val="24"/>
        </w:rPr>
      </w:pPr>
    </w:p>
    <w:p w:rsidR="00BF3665" w:rsidRPr="00115CE3" w:rsidRDefault="009819AE"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EF1D58">
      <w:pPr>
        <w:spacing w:after="0"/>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EF1D58">
      <w:pPr>
        <w:spacing w:after="0"/>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EF1D58">
      <w:pPr>
        <w:spacing w:after="0"/>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946C13">
      <w:headerReference w:type="even" r:id="rId9"/>
      <w:headerReference w:type="default" r:id="rId10"/>
      <w:footerReference w:type="even" r:id="rId11"/>
      <w:footerReference w:type="default" r:id="rId12"/>
      <w:headerReference w:type="first" r:id="rId13"/>
      <w:footerReference w:type="first" r:id="rId14"/>
      <w:pgSz w:w="12240" w:h="15840"/>
      <w:pgMar w:top="929"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6081" w:rsidRDefault="00016081">
      <w:r>
        <w:separator/>
      </w:r>
    </w:p>
  </w:endnote>
  <w:endnote w:type="continuationSeparator" w:id="0">
    <w:p w:rsidR="00016081" w:rsidRDefault="00016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42F" w:rsidRDefault="0094042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42F" w:rsidRDefault="0094042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6081" w:rsidRDefault="00016081">
      <w:r>
        <w:separator/>
      </w:r>
    </w:p>
  </w:footnote>
  <w:footnote w:type="continuationSeparator" w:id="0">
    <w:p w:rsidR="00016081" w:rsidRDefault="00016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42F" w:rsidRDefault="0094042F">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237641"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293" w:rsidRDefault="0094042F">
    <w:pPr>
      <w:pStyle w:val="Encabezado"/>
      <w:tabs>
        <w:tab w:val="clear" w:pos="4419"/>
        <w:tab w:val="clear" w:pos="8838"/>
        <w:tab w:val="left" w:pos="812"/>
        <w:tab w:val="left" w:pos="9200"/>
      </w:tabs>
      <w:rPr>
        <w:noProof/>
        <w:lang w:eastAsia="es-MX"/>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237642"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CB2293">
      <w:rPr>
        <w:noProof/>
        <w:lang w:eastAsia="es-MX"/>
      </w:rPr>
      <w:drawing>
        <wp:anchor distT="0" distB="0" distL="114300" distR="114300" simplePos="0" relativeHeight="251662336" behindDoc="1" locked="0" layoutInCell="1" allowOverlap="1">
          <wp:simplePos x="0" y="0"/>
          <wp:positionH relativeFrom="page">
            <wp:posOffset>23854</wp:posOffset>
          </wp:positionH>
          <wp:positionV relativeFrom="paragraph">
            <wp:posOffset>-472191</wp:posOffset>
          </wp:positionV>
          <wp:extent cx="7772400" cy="10045700"/>
          <wp:effectExtent l="0" t="0" r="0" b="0"/>
          <wp:wrapNone/>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p>
  <w:p w:rsidR="00CB2293" w:rsidRDefault="00CB2293" w:rsidP="00CB2293">
    <w:pPr>
      <w:pStyle w:val="Encabezado"/>
      <w:tabs>
        <w:tab w:val="clear" w:pos="4419"/>
        <w:tab w:val="clear" w:pos="8838"/>
        <w:tab w:val="left" w:pos="1540"/>
      </w:tabs>
      <w:rPr>
        <w:noProof/>
        <w:lang w:eastAsia="es-MX"/>
      </w:rPr>
    </w:pPr>
    <w:r>
      <w:rPr>
        <w:noProof/>
        <w:lang w:eastAsia="es-MX"/>
      </w:rPr>
      <w:tab/>
    </w:r>
  </w:p>
  <w:p w:rsidR="00CB2293" w:rsidRDefault="00CB2293">
    <w:pPr>
      <w:pStyle w:val="Encabezado"/>
      <w:tabs>
        <w:tab w:val="clear" w:pos="4419"/>
        <w:tab w:val="clear" w:pos="8838"/>
        <w:tab w:val="left" w:pos="812"/>
        <w:tab w:val="left" w:pos="9200"/>
      </w:tabs>
      <w:rPr>
        <w:noProof/>
        <w:lang w:eastAsia="es-MX"/>
      </w:rPr>
    </w:pPr>
  </w:p>
  <w:p w:rsidR="00BF3665" w:rsidRDefault="009819AE">
    <w:pPr>
      <w:pStyle w:val="Encabezado"/>
      <w:tabs>
        <w:tab w:val="clear" w:pos="4419"/>
        <w:tab w:val="clear" w:pos="8838"/>
        <w:tab w:val="left" w:pos="812"/>
        <w:tab w:val="left" w:pos="9200"/>
      </w:tabs>
    </w:pPr>
    <w:r>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Pr>
        <w:lang w:eastAsia="es-MX"/>
      </w:rPr>
      <w:t xml:space="preserve"> </w:t>
    </w:r>
    <w:r>
      <w:tab/>
    </w:r>
    <w:r>
      <w:tab/>
    </w:r>
  </w:p>
  <w:tbl>
    <w:tblPr>
      <w:tblStyle w:val="Tablaconcuadrcula"/>
      <w:tblW w:w="0" w:type="auto"/>
      <w:tblLook w:val="04A0" w:firstRow="1" w:lastRow="0" w:firstColumn="1" w:lastColumn="0" w:noHBand="0" w:noVBand="1"/>
    </w:tblPr>
    <w:tblGrid>
      <w:gridCol w:w="9962"/>
    </w:tblGrid>
    <w:tr w:rsidR="00CB2293" w:rsidTr="00946C13">
      <w:trPr>
        <w:trHeight w:val="410"/>
      </w:trPr>
      <w:tc>
        <w:tcPr>
          <w:tcW w:w="9962" w:type="dxa"/>
          <w:shd w:val="clear" w:color="auto" w:fill="000000" w:themeFill="text1"/>
        </w:tcPr>
        <w:p w:rsidR="00CB2293" w:rsidRPr="00CB2293" w:rsidRDefault="00CB2293" w:rsidP="00AF51A3">
          <w:pPr>
            <w:spacing w:after="0"/>
            <w:jc w:val="both"/>
            <w:rPr>
              <w:lang w:val="es-ES"/>
            </w:rPr>
          </w:pPr>
          <w:r>
            <w:rPr>
              <w:rFonts w:ascii="Arial" w:hAnsi="Arial" w:cs="Arial"/>
              <w:color w:val="FFFFFF" w:themeColor="background1"/>
              <w:sz w:val="18"/>
              <w:szCs w:val="18"/>
              <w:lang w:val="es-ES"/>
            </w:rPr>
            <w:t>0</w:t>
          </w:r>
          <w:r w:rsidR="00863B4A">
            <w:rPr>
              <w:rFonts w:ascii="Arial" w:hAnsi="Arial" w:cs="Arial"/>
              <w:color w:val="FFFFFF" w:themeColor="background1"/>
              <w:sz w:val="18"/>
              <w:szCs w:val="18"/>
              <w:lang w:val="es-ES"/>
            </w:rPr>
            <w:t>4</w:t>
          </w:r>
          <w:r>
            <w:rPr>
              <w:rFonts w:ascii="Arial" w:hAnsi="Arial" w:cs="Arial"/>
              <w:color w:val="FFFFFF" w:themeColor="background1"/>
              <w:sz w:val="18"/>
              <w:szCs w:val="18"/>
              <w:lang w:val="es-ES"/>
            </w:rPr>
            <w:t xml:space="preserve"> de </w:t>
          </w:r>
          <w:r w:rsidR="00863B4A">
            <w:rPr>
              <w:rFonts w:ascii="Arial" w:hAnsi="Arial" w:cs="Arial"/>
              <w:color w:val="FFFFFF" w:themeColor="background1"/>
              <w:sz w:val="18"/>
              <w:szCs w:val="18"/>
              <w:lang w:val="es-ES"/>
            </w:rPr>
            <w:t>septiembre</w:t>
          </w:r>
          <w:r>
            <w:rPr>
              <w:rFonts w:ascii="Arial" w:hAnsi="Arial" w:cs="Arial"/>
              <w:color w:val="FFFFFF" w:themeColor="background1"/>
              <w:sz w:val="18"/>
              <w:szCs w:val="18"/>
              <w:lang w:val="es-ES"/>
            </w:rPr>
            <w:t xml:space="preserve"> 202</w:t>
          </w:r>
          <w:r w:rsidR="000D70CF">
            <w:rPr>
              <w:rFonts w:ascii="Arial" w:hAnsi="Arial" w:cs="Arial"/>
              <w:color w:val="FFFFFF" w:themeColor="background1"/>
              <w:sz w:val="18"/>
              <w:szCs w:val="18"/>
              <w:lang w:val="es-ES"/>
            </w:rPr>
            <w:t>6</w:t>
          </w:r>
          <w:r>
            <w:rPr>
              <w:rFonts w:ascii="Arial" w:hAnsi="Arial" w:cs="Arial"/>
              <w:color w:val="FFFFFF" w:themeColor="background1"/>
              <w:sz w:val="18"/>
              <w:szCs w:val="18"/>
              <w:lang w:val="es-ES"/>
            </w:rPr>
            <w:t xml:space="preserve">. </w:t>
          </w:r>
          <w:r w:rsidR="00863B4A">
            <w:rPr>
              <w:rFonts w:ascii="Arial" w:hAnsi="Arial" w:cs="Arial"/>
              <w:color w:val="FFFFFF" w:themeColor="background1"/>
              <w:sz w:val="18"/>
              <w:szCs w:val="18"/>
            </w:rPr>
            <w:t>Novena</w:t>
          </w:r>
          <w:r w:rsidR="00B538EC">
            <w:rPr>
              <w:rFonts w:ascii="Arial" w:hAnsi="Arial" w:cs="Arial"/>
              <w:color w:val="FFFFFF" w:themeColor="background1"/>
              <w:sz w:val="18"/>
              <w:szCs w:val="18"/>
            </w:rPr>
            <w:t xml:space="preserve"> </w:t>
          </w:r>
          <w:r w:rsidRPr="00D338A0">
            <w:rPr>
              <w:rFonts w:ascii="Arial" w:hAnsi="Arial" w:cs="Arial"/>
              <w:color w:val="FFFFFF" w:themeColor="background1"/>
              <w:sz w:val="18"/>
              <w:szCs w:val="18"/>
            </w:rPr>
            <w:t>sesión ordinaria 202</w:t>
          </w:r>
          <w:r w:rsidR="000D70CF">
            <w:rPr>
              <w:rFonts w:ascii="Arial" w:hAnsi="Arial" w:cs="Arial"/>
              <w:color w:val="FFFFFF" w:themeColor="background1"/>
              <w:sz w:val="18"/>
              <w:szCs w:val="18"/>
            </w:rPr>
            <w:t>6</w:t>
          </w:r>
          <w:r w:rsidRPr="00D338A0">
            <w:rPr>
              <w:rFonts w:ascii="Arial" w:hAnsi="Arial" w:cs="Arial"/>
              <w:color w:val="FFFFFF" w:themeColor="background1"/>
              <w:sz w:val="18"/>
              <w:szCs w:val="18"/>
            </w:rPr>
            <w:t xml:space="preserve"> del Comité de Transparencia. </w:t>
          </w:r>
          <w:r w:rsidRPr="00D338A0">
            <w:rPr>
              <w:rFonts w:ascii="Arial" w:hAnsi="Arial" w:cs="Arial"/>
              <w:color w:val="FFFFFF" w:themeColor="background1"/>
              <w:sz w:val="18"/>
              <w:szCs w:val="18"/>
              <w:lang w:val="es-ES"/>
            </w:rPr>
            <w:t xml:space="preserve">Confirmación del acuerdo de reserva </w:t>
          </w:r>
          <w:r>
            <w:rPr>
              <w:rFonts w:ascii="Arial" w:hAnsi="Arial" w:cs="Arial"/>
              <w:b/>
              <w:color w:val="FFFFFF" w:themeColor="background1"/>
              <w:sz w:val="18"/>
              <w:szCs w:val="18"/>
              <w:lang w:val="es-ES"/>
            </w:rPr>
            <w:t>parcial</w:t>
          </w:r>
          <w:r w:rsidRPr="00BA05C2">
            <w:rPr>
              <w:rFonts w:ascii="Arial" w:hAnsi="Arial" w:cs="Arial"/>
              <w:b/>
              <w:color w:val="FFFFFF" w:themeColor="background1"/>
              <w:sz w:val="18"/>
              <w:szCs w:val="18"/>
              <w:lang w:val="es-ES"/>
            </w:rPr>
            <w:t xml:space="preserve"> </w:t>
          </w:r>
          <w:r w:rsidR="00B538EC">
            <w:rPr>
              <w:rFonts w:ascii="Arial" w:hAnsi="Arial" w:cs="Arial"/>
              <w:b/>
              <w:color w:val="FFFFFF" w:themeColor="background1"/>
              <w:sz w:val="18"/>
              <w:szCs w:val="18"/>
              <w:lang w:val="es-ES"/>
            </w:rPr>
            <w:t>AR/VC/0</w:t>
          </w:r>
          <w:r w:rsidR="00863B4A">
            <w:rPr>
              <w:rFonts w:ascii="Arial" w:hAnsi="Arial" w:cs="Arial"/>
              <w:b/>
              <w:color w:val="FFFFFF" w:themeColor="background1"/>
              <w:sz w:val="18"/>
              <w:szCs w:val="18"/>
              <w:lang w:val="es-ES"/>
            </w:rPr>
            <w:t>3</w:t>
          </w:r>
          <w:r>
            <w:rPr>
              <w:rFonts w:ascii="Arial" w:hAnsi="Arial" w:cs="Arial"/>
              <w:b/>
              <w:color w:val="FFFFFF" w:themeColor="background1"/>
              <w:sz w:val="18"/>
              <w:szCs w:val="18"/>
              <w:lang w:val="es-ES"/>
            </w:rPr>
            <w:t>/202</w:t>
          </w:r>
          <w:r w:rsidR="00D63EFF">
            <w:rPr>
              <w:rFonts w:ascii="Arial" w:hAnsi="Arial" w:cs="Arial"/>
              <w:b/>
              <w:color w:val="FFFFFF" w:themeColor="background1"/>
              <w:sz w:val="18"/>
              <w:szCs w:val="18"/>
              <w:lang w:val="es-ES"/>
            </w:rPr>
            <w:t>6</w:t>
          </w:r>
          <w:r w:rsidRPr="00D338A0">
            <w:rPr>
              <w:rFonts w:ascii="Arial" w:hAnsi="Arial" w:cs="Arial"/>
              <w:color w:val="FFFFFF" w:themeColor="background1"/>
              <w:sz w:val="18"/>
              <w:szCs w:val="18"/>
              <w:lang w:val="es-ES"/>
            </w:rPr>
            <w:t xml:space="preserve"> que emite </w:t>
          </w:r>
          <w:r>
            <w:rPr>
              <w:rFonts w:ascii="Arial" w:hAnsi="Arial" w:cs="Arial"/>
              <w:color w:val="FFFFFF" w:themeColor="background1"/>
              <w:sz w:val="18"/>
              <w:szCs w:val="18"/>
              <w:lang w:val="es-ES"/>
            </w:rPr>
            <w:t>el Vicefiscal</w:t>
          </w:r>
          <w:r w:rsidR="00B538EC">
            <w:rPr>
              <w:rFonts w:ascii="Arial" w:hAnsi="Arial" w:cs="Arial"/>
              <w:color w:val="FFFFFF" w:themeColor="background1"/>
              <w:sz w:val="18"/>
              <w:szCs w:val="18"/>
              <w:lang w:val="es-ES"/>
            </w:rPr>
            <w:t xml:space="preserve"> Científico</w:t>
          </w:r>
          <w:r w:rsidRPr="00D338A0">
            <w:rPr>
              <w:rFonts w:ascii="Arial" w:hAnsi="Arial" w:cs="Arial"/>
              <w:color w:val="FFFFFF" w:themeColor="background1"/>
              <w:sz w:val="18"/>
              <w:szCs w:val="18"/>
              <w:lang w:val="es-ES"/>
            </w:rPr>
            <w:t xml:space="preserve">. </w:t>
          </w:r>
        </w:p>
      </w:tc>
    </w:tr>
  </w:tbl>
  <w:p w:rsidR="00BF3665" w:rsidRDefault="00BF3665" w:rsidP="007A5882">
    <w:pPr>
      <w:spacing w:after="0" w:line="240" w:lineRule="auto"/>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42F" w:rsidRDefault="0094042F">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237640"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E6E8A"/>
    <w:multiLevelType w:val="hybridMultilevel"/>
    <w:tmpl w:val="E57A3A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BFF4607"/>
    <w:multiLevelType w:val="hybridMultilevel"/>
    <w:tmpl w:val="662655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4CD4C87"/>
    <w:multiLevelType w:val="hybridMultilevel"/>
    <w:tmpl w:val="853A6208"/>
    <w:lvl w:ilvl="0" w:tplc="F5CE7922">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4E31A3"/>
    <w:multiLevelType w:val="hybridMultilevel"/>
    <w:tmpl w:val="CB9827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1"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3" w15:restartNumberingAfterBreak="0">
    <w:nsid w:val="4DC119B2"/>
    <w:multiLevelType w:val="hybridMultilevel"/>
    <w:tmpl w:val="DB0E4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5"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19"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CCD3ECC"/>
    <w:multiLevelType w:val="hybridMultilevel"/>
    <w:tmpl w:val="26225F84"/>
    <w:lvl w:ilvl="0" w:tplc="973E8AAA">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1"/>
  </w:num>
  <w:num w:numId="2">
    <w:abstractNumId w:val="9"/>
  </w:num>
  <w:num w:numId="3">
    <w:abstractNumId w:val="21"/>
  </w:num>
  <w:num w:numId="4">
    <w:abstractNumId w:val="17"/>
  </w:num>
  <w:num w:numId="5">
    <w:abstractNumId w:val="19"/>
  </w:num>
  <w:num w:numId="6">
    <w:abstractNumId w:val="7"/>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
  </w:num>
  <w:num w:numId="12">
    <w:abstractNumId w:val="10"/>
  </w:num>
  <w:num w:numId="13">
    <w:abstractNumId w:val="3"/>
  </w:num>
  <w:num w:numId="14">
    <w:abstractNumId w:val="15"/>
  </w:num>
  <w:num w:numId="15">
    <w:abstractNumId w:val="16"/>
  </w:num>
  <w:num w:numId="16">
    <w:abstractNumId w:val="4"/>
  </w:num>
  <w:num w:numId="17">
    <w:abstractNumId w:val="20"/>
  </w:num>
  <w:num w:numId="18">
    <w:abstractNumId w:val="22"/>
  </w:num>
  <w:num w:numId="19">
    <w:abstractNumId w:val="14"/>
  </w:num>
  <w:num w:numId="20">
    <w:abstractNumId w:val="13"/>
  </w:num>
  <w:num w:numId="21">
    <w:abstractNumId w:val="1"/>
  </w:num>
  <w:num w:numId="22">
    <w:abstractNumId w:val="6"/>
  </w:num>
  <w:num w:numId="23">
    <w:abstractNumId w:val="5"/>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012"/>
    <w:rsid w:val="00010714"/>
    <w:rsid w:val="000111BB"/>
    <w:rsid w:val="00011757"/>
    <w:rsid w:val="00011863"/>
    <w:rsid w:val="00012344"/>
    <w:rsid w:val="00014837"/>
    <w:rsid w:val="00016081"/>
    <w:rsid w:val="0002031C"/>
    <w:rsid w:val="000215E3"/>
    <w:rsid w:val="000302D4"/>
    <w:rsid w:val="000316F8"/>
    <w:rsid w:val="00031EC3"/>
    <w:rsid w:val="000348C6"/>
    <w:rsid w:val="00035BE7"/>
    <w:rsid w:val="00036762"/>
    <w:rsid w:val="00042CDD"/>
    <w:rsid w:val="00043EA6"/>
    <w:rsid w:val="00044847"/>
    <w:rsid w:val="00045C57"/>
    <w:rsid w:val="0004691F"/>
    <w:rsid w:val="00047BEE"/>
    <w:rsid w:val="000501A3"/>
    <w:rsid w:val="000502DA"/>
    <w:rsid w:val="000516AB"/>
    <w:rsid w:val="00053810"/>
    <w:rsid w:val="00060363"/>
    <w:rsid w:val="000630C9"/>
    <w:rsid w:val="00066032"/>
    <w:rsid w:val="0006766C"/>
    <w:rsid w:val="0006789D"/>
    <w:rsid w:val="00074CBB"/>
    <w:rsid w:val="00075321"/>
    <w:rsid w:val="000774A6"/>
    <w:rsid w:val="00090FF4"/>
    <w:rsid w:val="0009152F"/>
    <w:rsid w:val="00091F6F"/>
    <w:rsid w:val="00092311"/>
    <w:rsid w:val="000940CE"/>
    <w:rsid w:val="00097461"/>
    <w:rsid w:val="000A001A"/>
    <w:rsid w:val="000B4E59"/>
    <w:rsid w:val="000B4E6F"/>
    <w:rsid w:val="000B5998"/>
    <w:rsid w:val="000C04FF"/>
    <w:rsid w:val="000C09C1"/>
    <w:rsid w:val="000C23C7"/>
    <w:rsid w:val="000C3B69"/>
    <w:rsid w:val="000C4F3A"/>
    <w:rsid w:val="000C7192"/>
    <w:rsid w:val="000D2B3E"/>
    <w:rsid w:val="000D36B3"/>
    <w:rsid w:val="000D536E"/>
    <w:rsid w:val="000D61FB"/>
    <w:rsid w:val="000D70CF"/>
    <w:rsid w:val="000E151A"/>
    <w:rsid w:val="000E28C2"/>
    <w:rsid w:val="000E33F8"/>
    <w:rsid w:val="000E378A"/>
    <w:rsid w:val="000E6129"/>
    <w:rsid w:val="000E66E7"/>
    <w:rsid w:val="000E6D81"/>
    <w:rsid w:val="000F1388"/>
    <w:rsid w:val="000F25C5"/>
    <w:rsid w:val="000F34F2"/>
    <w:rsid w:val="000F7924"/>
    <w:rsid w:val="00104B37"/>
    <w:rsid w:val="001052FC"/>
    <w:rsid w:val="0010725A"/>
    <w:rsid w:val="001112A7"/>
    <w:rsid w:val="001122B3"/>
    <w:rsid w:val="00115CE3"/>
    <w:rsid w:val="00117688"/>
    <w:rsid w:val="00122709"/>
    <w:rsid w:val="00126041"/>
    <w:rsid w:val="00131153"/>
    <w:rsid w:val="0013153A"/>
    <w:rsid w:val="00133220"/>
    <w:rsid w:val="001337D3"/>
    <w:rsid w:val="00133B13"/>
    <w:rsid w:val="00134A88"/>
    <w:rsid w:val="00135B75"/>
    <w:rsid w:val="0013784F"/>
    <w:rsid w:val="00137B6F"/>
    <w:rsid w:val="0014081F"/>
    <w:rsid w:val="00140DD7"/>
    <w:rsid w:val="00140E5B"/>
    <w:rsid w:val="00142274"/>
    <w:rsid w:val="00142651"/>
    <w:rsid w:val="001451AC"/>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4E2D"/>
    <w:rsid w:val="001B6839"/>
    <w:rsid w:val="001B7394"/>
    <w:rsid w:val="001B742E"/>
    <w:rsid w:val="001C179B"/>
    <w:rsid w:val="001C1FF5"/>
    <w:rsid w:val="001C2EAB"/>
    <w:rsid w:val="001C3880"/>
    <w:rsid w:val="001C4364"/>
    <w:rsid w:val="001C5BA9"/>
    <w:rsid w:val="001C5BFD"/>
    <w:rsid w:val="001C60C7"/>
    <w:rsid w:val="001C7184"/>
    <w:rsid w:val="001C73C0"/>
    <w:rsid w:val="001D248F"/>
    <w:rsid w:val="001D6257"/>
    <w:rsid w:val="001E22D9"/>
    <w:rsid w:val="001E24B3"/>
    <w:rsid w:val="001E526F"/>
    <w:rsid w:val="001E6C44"/>
    <w:rsid w:val="001F22B7"/>
    <w:rsid w:val="001F2667"/>
    <w:rsid w:val="001F60B7"/>
    <w:rsid w:val="001F71C9"/>
    <w:rsid w:val="001F7332"/>
    <w:rsid w:val="0020038E"/>
    <w:rsid w:val="00201B91"/>
    <w:rsid w:val="00204354"/>
    <w:rsid w:val="002054C1"/>
    <w:rsid w:val="002075EA"/>
    <w:rsid w:val="00207633"/>
    <w:rsid w:val="00216D37"/>
    <w:rsid w:val="0022103D"/>
    <w:rsid w:val="002224C6"/>
    <w:rsid w:val="00234321"/>
    <w:rsid w:val="00241C03"/>
    <w:rsid w:val="00244CB1"/>
    <w:rsid w:val="00244E15"/>
    <w:rsid w:val="00244EE4"/>
    <w:rsid w:val="00247F90"/>
    <w:rsid w:val="002503C3"/>
    <w:rsid w:val="002513CE"/>
    <w:rsid w:val="0025149A"/>
    <w:rsid w:val="00252EFB"/>
    <w:rsid w:val="00256AE8"/>
    <w:rsid w:val="00257429"/>
    <w:rsid w:val="00257444"/>
    <w:rsid w:val="00262F6F"/>
    <w:rsid w:val="00263864"/>
    <w:rsid w:val="002648E0"/>
    <w:rsid w:val="002652A7"/>
    <w:rsid w:val="00273340"/>
    <w:rsid w:val="00275CAB"/>
    <w:rsid w:val="00276017"/>
    <w:rsid w:val="00281BD8"/>
    <w:rsid w:val="002825DF"/>
    <w:rsid w:val="00286015"/>
    <w:rsid w:val="00287913"/>
    <w:rsid w:val="00290A2E"/>
    <w:rsid w:val="00291A4A"/>
    <w:rsid w:val="002935FF"/>
    <w:rsid w:val="002A169C"/>
    <w:rsid w:val="002B5530"/>
    <w:rsid w:val="002B62D5"/>
    <w:rsid w:val="002B7462"/>
    <w:rsid w:val="002C0021"/>
    <w:rsid w:val="002C182D"/>
    <w:rsid w:val="002C492F"/>
    <w:rsid w:val="002C4E71"/>
    <w:rsid w:val="002D0260"/>
    <w:rsid w:val="002E085B"/>
    <w:rsid w:val="002E1A1F"/>
    <w:rsid w:val="002E1D10"/>
    <w:rsid w:val="002E4154"/>
    <w:rsid w:val="002E6666"/>
    <w:rsid w:val="002E7CE8"/>
    <w:rsid w:val="002F210D"/>
    <w:rsid w:val="002F5CAB"/>
    <w:rsid w:val="002F7281"/>
    <w:rsid w:val="003003C1"/>
    <w:rsid w:val="00303ECE"/>
    <w:rsid w:val="00311032"/>
    <w:rsid w:val="00311B65"/>
    <w:rsid w:val="00314F14"/>
    <w:rsid w:val="00315C9C"/>
    <w:rsid w:val="0032003C"/>
    <w:rsid w:val="00322663"/>
    <w:rsid w:val="00322769"/>
    <w:rsid w:val="00326DD7"/>
    <w:rsid w:val="00330384"/>
    <w:rsid w:val="00330F5F"/>
    <w:rsid w:val="003311E5"/>
    <w:rsid w:val="0033544C"/>
    <w:rsid w:val="00335E4C"/>
    <w:rsid w:val="0033754B"/>
    <w:rsid w:val="00337E40"/>
    <w:rsid w:val="00340F4C"/>
    <w:rsid w:val="00342CCD"/>
    <w:rsid w:val="00345751"/>
    <w:rsid w:val="003474AB"/>
    <w:rsid w:val="00350C59"/>
    <w:rsid w:val="00354DC2"/>
    <w:rsid w:val="00355785"/>
    <w:rsid w:val="003617AB"/>
    <w:rsid w:val="00364780"/>
    <w:rsid w:val="00374F51"/>
    <w:rsid w:val="00375ED0"/>
    <w:rsid w:val="00376B01"/>
    <w:rsid w:val="0037773A"/>
    <w:rsid w:val="0038167B"/>
    <w:rsid w:val="003834BC"/>
    <w:rsid w:val="00385479"/>
    <w:rsid w:val="0039067D"/>
    <w:rsid w:val="003924E6"/>
    <w:rsid w:val="003930E6"/>
    <w:rsid w:val="003A0D63"/>
    <w:rsid w:val="003A2C50"/>
    <w:rsid w:val="003A36A6"/>
    <w:rsid w:val="003A7BD4"/>
    <w:rsid w:val="003B198E"/>
    <w:rsid w:val="003C1381"/>
    <w:rsid w:val="003C17BE"/>
    <w:rsid w:val="003C1914"/>
    <w:rsid w:val="003C2D3B"/>
    <w:rsid w:val="003C7D26"/>
    <w:rsid w:val="003D24D7"/>
    <w:rsid w:val="003D3322"/>
    <w:rsid w:val="003D379C"/>
    <w:rsid w:val="003D6E37"/>
    <w:rsid w:val="003D721A"/>
    <w:rsid w:val="003E03FF"/>
    <w:rsid w:val="003E59C5"/>
    <w:rsid w:val="003E74F2"/>
    <w:rsid w:val="003F4311"/>
    <w:rsid w:val="003F5F79"/>
    <w:rsid w:val="003F62EE"/>
    <w:rsid w:val="003F7702"/>
    <w:rsid w:val="00400739"/>
    <w:rsid w:val="004019BE"/>
    <w:rsid w:val="00402430"/>
    <w:rsid w:val="00404FA0"/>
    <w:rsid w:val="00405289"/>
    <w:rsid w:val="00405A61"/>
    <w:rsid w:val="00407855"/>
    <w:rsid w:val="00410772"/>
    <w:rsid w:val="00412968"/>
    <w:rsid w:val="00413CBE"/>
    <w:rsid w:val="00420AA1"/>
    <w:rsid w:val="004231C1"/>
    <w:rsid w:val="00424F5C"/>
    <w:rsid w:val="00427CA6"/>
    <w:rsid w:val="00431ACA"/>
    <w:rsid w:val="0043309B"/>
    <w:rsid w:val="00433942"/>
    <w:rsid w:val="00433D8C"/>
    <w:rsid w:val="00434058"/>
    <w:rsid w:val="00437D50"/>
    <w:rsid w:val="00440358"/>
    <w:rsid w:val="00440E63"/>
    <w:rsid w:val="004443EA"/>
    <w:rsid w:val="004477C0"/>
    <w:rsid w:val="00450A9E"/>
    <w:rsid w:val="0045636F"/>
    <w:rsid w:val="00460780"/>
    <w:rsid w:val="004647AD"/>
    <w:rsid w:val="004663EE"/>
    <w:rsid w:val="004679EF"/>
    <w:rsid w:val="00473BF0"/>
    <w:rsid w:val="00473FA8"/>
    <w:rsid w:val="00474063"/>
    <w:rsid w:val="00476DC3"/>
    <w:rsid w:val="00476EF2"/>
    <w:rsid w:val="00476F1E"/>
    <w:rsid w:val="00480799"/>
    <w:rsid w:val="00481D63"/>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B6F"/>
    <w:rsid w:val="004C51BC"/>
    <w:rsid w:val="004C5296"/>
    <w:rsid w:val="004C6394"/>
    <w:rsid w:val="004D49ED"/>
    <w:rsid w:val="004D7C2D"/>
    <w:rsid w:val="004E4283"/>
    <w:rsid w:val="004E497E"/>
    <w:rsid w:val="004E68FB"/>
    <w:rsid w:val="004E75F9"/>
    <w:rsid w:val="004F4889"/>
    <w:rsid w:val="004F640E"/>
    <w:rsid w:val="004F7019"/>
    <w:rsid w:val="00501890"/>
    <w:rsid w:val="00502579"/>
    <w:rsid w:val="00503E4B"/>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502C0"/>
    <w:rsid w:val="00551990"/>
    <w:rsid w:val="00551DF0"/>
    <w:rsid w:val="00554106"/>
    <w:rsid w:val="00554315"/>
    <w:rsid w:val="0055658F"/>
    <w:rsid w:val="005621F2"/>
    <w:rsid w:val="00562A91"/>
    <w:rsid w:val="00566BE4"/>
    <w:rsid w:val="00570815"/>
    <w:rsid w:val="0057386F"/>
    <w:rsid w:val="005753B3"/>
    <w:rsid w:val="00581A7F"/>
    <w:rsid w:val="0058247A"/>
    <w:rsid w:val="00582BE7"/>
    <w:rsid w:val="00584602"/>
    <w:rsid w:val="00590B9B"/>
    <w:rsid w:val="00591398"/>
    <w:rsid w:val="005962DD"/>
    <w:rsid w:val="00597895"/>
    <w:rsid w:val="005A2227"/>
    <w:rsid w:val="005A6420"/>
    <w:rsid w:val="005A6928"/>
    <w:rsid w:val="005B0E50"/>
    <w:rsid w:val="005B54AF"/>
    <w:rsid w:val="005B78DB"/>
    <w:rsid w:val="005C069E"/>
    <w:rsid w:val="005C319C"/>
    <w:rsid w:val="005C4C3F"/>
    <w:rsid w:val="005C62A1"/>
    <w:rsid w:val="005C750C"/>
    <w:rsid w:val="005D0085"/>
    <w:rsid w:val="005D099B"/>
    <w:rsid w:val="005D2768"/>
    <w:rsid w:val="005D2F74"/>
    <w:rsid w:val="005D3E7F"/>
    <w:rsid w:val="005E558A"/>
    <w:rsid w:val="005E58AA"/>
    <w:rsid w:val="005E66F3"/>
    <w:rsid w:val="005E7E7E"/>
    <w:rsid w:val="005F0249"/>
    <w:rsid w:val="005F457C"/>
    <w:rsid w:val="005F550E"/>
    <w:rsid w:val="005F599A"/>
    <w:rsid w:val="005F7CFE"/>
    <w:rsid w:val="00600426"/>
    <w:rsid w:val="006036CF"/>
    <w:rsid w:val="006046F9"/>
    <w:rsid w:val="00604782"/>
    <w:rsid w:val="006161FB"/>
    <w:rsid w:val="00620AA5"/>
    <w:rsid w:val="00620EB9"/>
    <w:rsid w:val="006214A7"/>
    <w:rsid w:val="00622506"/>
    <w:rsid w:val="006235C6"/>
    <w:rsid w:val="00624454"/>
    <w:rsid w:val="006272C3"/>
    <w:rsid w:val="0062770E"/>
    <w:rsid w:val="00627959"/>
    <w:rsid w:val="00631FA4"/>
    <w:rsid w:val="00632B8B"/>
    <w:rsid w:val="00633FD2"/>
    <w:rsid w:val="006356BE"/>
    <w:rsid w:val="00635FB1"/>
    <w:rsid w:val="0064041F"/>
    <w:rsid w:val="00641F47"/>
    <w:rsid w:val="00642ACE"/>
    <w:rsid w:val="00645A75"/>
    <w:rsid w:val="0064745D"/>
    <w:rsid w:val="00653EBB"/>
    <w:rsid w:val="00656F96"/>
    <w:rsid w:val="00660EA9"/>
    <w:rsid w:val="00662AED"/>
    <w:rsid w:val="006639DB"/>
    <w:rsid w:val="00663FD7"/>
    <w:rsid w:val="00667C54"/>
    <w:rsid w:val="00670055"/>
    <w:rsid w:val="00670B58"/>
    <w:rsid w:val="0067198F"/>
    <w:rsid w:val="00672FE8"/>
    <w:rsid w:val="0067708B"/>
    <w:rsid w:val="00677AEE"/>
    <w:rsid w:val="00682B93"/>
    <w:rsid w:val="006858B7"/>
    <w:rsid w:val="00687D08"/>
    <w:rsid w:val="006937A4"/>
    <w:rsid w:val="00694F13"/>
    <w:rsid w:val="006A44DB"/>
    <w:rsid w:val="006A570F"/>
    <w:rsid w:val="006A624D"/>
    <w:rsid w:val="006B0801"/>
    <w:rsid w:val="006B331C"/>
    <w:rsid w:val="006B4084"/>
    <w:rsid w:val="006B7482"/>
    <w:rsid w:val="006C0831"/>
    <w:rsid w:val="006C25A9"/>
    <w:rsid w:val="006C5FA7"/>
    <w:rsid w:val="006C7E15"/>
    <w:rsid w:val="006E21D7"/>
    <w:rsid w:val="006E6D1D"/>
    <w:rsid w:val="006F077F"/>
    <w:rsid w:val="006F086E"/>
    <w:rsid w:val="006F0E03"/>
    <w:rsid w:val="006F6522"/>
    <w:rsid w:val="006F7D0F"/>
    <w:rsid w:val="007007EE"/>
    <w:rsid w:val="0070291D"/>
    <w:rsid w:val="0070568F"/>
    <w:rsid w:val="0070596D"/>
    <w:rsid w:val="00710C84"/>
    <w:rsid w:val="00711658"/>
    <w:rsid w:val="00711A5A"/>
    <w:rsid w:val="007136AC"/>
    <w:rsid w:val="00714D40"/>
    <w:rsid w:val="00717045"/>
    <w:rsid w:val="00717CF8"/>
    <w:rsid w:val="00720254"/>
    <w:rsid w:val="00723AF7"/>
    <w:rsid w:val="00723C7B"/>
    <w:rsid w:val="007248BE"/>
    <w:rsid w:val="007336C3"/>
    <w:rsid w:val="007359E9"/>
    <w:rsid w:val="00740F43"/>
    <w:rsid w:val="0074193F"/>
    <w:rsid w:val="0074476D"/>
    <w:rsid w:val="007450C6"/>
    <w:rsid w:val="007460DC"/>
    <w:rsid w:val="0074687D"/>
    <w:rsid w:val="00746A7A"/>
    <w:rsid w:val="00752543"/>
    <w:rsid w:val="00752DEA"/>
    <w:rsid w:val="0076137E"/>
    <w:rsid w:val="00761E70"/>
    <w:rsid w:val="00771908"/>
    <w:rsid w:val="00774D3D"/>
    <w:rsid w:val="00774F4B"/>
    <w:rsid w:val="007768CC"/>
    <w:rsid w:val="00781D2F"/>
    <w:rsid w:val="007863F5"/>
    <w:rsid w:val="00791B8A"/>
    <w:rsid w:val="0079307C"/>
    <w:rsid w:val="0079342F"/>
    <w:rsid w:val="0079403F"/>
    <w:rsid w:val="0079645E"/>
    <w:rsid w:val="007A18C2"/>
    <w:rsid w:val="007A28F6"/>
    <w:rsid w:val="007A292F"/>
    <w:rsid w:val="007A5882"/>
    <w:rsid w:val="007B27EF"/>
    <w:rsid w:val="007B43AD"/>
    <w:rsid w:val="007C1D7B"/>
    <w:rsid w:val="007C4303"/>
    <w:rsid w:val="007C531F"/>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1200"/>
    <w:rsid w:val="007F24DE"/>
    <w:rsid w:val="007F2DA8"/>
    <w:rsid w:val="007F4E72"/>
    <w:rsid w:val="007F56DE"/>
    <w:rsid w:val="00805047"/>
    <w:rsid w:val="00805092"/>
    <w:rsid w:val="0080577A"/>
    <w:rsid w:val="00812BF7"/>
    <w:rsid w:val="00814012"/>
    <w:rsid w:val="0081523E"/>
    <w:rsid w:val="008158D1"/>
    <w:rsid w:val="008169B6"/>
    <w:rsid w:val="008235C2"/>
    <w:rsid w:val="00823D57"/>
    <w:rsid w:val="0082794C"/>
    <w:rsid w:val="00831099"/>
    <w:rsid w:val="00832DD2"/>
    <w:rsid w:val="00842F00"/>
    <w:rsid w:val="008442CA"/>
    <w:rsid w:val="00844D88"/>
    <w:rsid w:val="00845198"/>
    <w:rsid w:val="008458CE"/>
    <w:rsid w:val="00850661"/>
    <w:rsid w:val="00854CCF"/>
    <w:rsid w:val="008565C9"/>
    <w:rsid w:val="0086255E"/>
    <w:rsid w:val="0086360B"/>
    <w:rsid w:val="00863B4A"/>
    <w:rsid w:val="008669B5"/>
    <w:rsid w:val="008669E7"/>
    <w:rsid w:val="00870568"/>
    <w:rsid w:val="00870789"/>
    <w:rsid w:val="00871464"/>
    <w:rsid w:val="008760A4"/>
    <w:rsid w:val="008764AA"/>
    <w:rsid w:val="00876A3D"/>
    <w:rsid w:val="008777CC"/>
    <w:rsid w:val="00885156"/>
    <w:rsid w:val="00886225"/>
    <w:rsid w:val="0089199F"/>
    <w:rsid w:val="00891BAB"/>
    <w:rsid w:val="008929DA"/>
    <w:rsid w:val="008A6D52"/>
    <w:rsid w:val="008B2F16"/>
    <w:rsid w:val="008C1FCF"/>
    <w:rsid w:val="008C2B4C"/>
    <w:rsid w:val="008C2CF0"/>
    <w:rsid w:val="008C5A4E"/>
    <w:rsid w:val="008D1E6A"/>
    <w:rsid w:val="008D3B76"/>
    <w:rsid w:val="008D4C6C"/>
    <w:rsid w:val="008D7FD6"/>
    <w:rsid w:val="008F4DEC"/>
    <w:rsid w:val="008F508A"/>
    <w:rsid w:val="008F60DF"/>
    <w:rsid w:val="009007AA"/>
    <w:rsid w:val="00904454"/>
    <w:rsid w:val="00905A2D"/>
    <w:rsid w:val="009062D3"/>
    <w:rsid w:val="009202F3"/>
    <w:rsid w:val="00920E6D"/>
    <w:rsid w:val="00921930"/>
    <w:rsid w:val="00926017"/>
    <w:rsid w:val="00926C71"/>
    <w:rsid w:val="00927902"/>
    <w:rsid w:val="009303FA"/>
    <w:rsid w:val="00930C23"/>
    <w:rsid w:val="009311C4"/>
    <w:rsid w:val="00931B62"/>
    <w:rsid w:val="00932D2B"/>
    <w:rsid w:val="00936591"/>
    <w:rsid w:val="00937045"/>
    <w:rsid w:val="0094042F"/>
    <w:rsid w:val="00943A60"/>
    <w:rsid w:val="009445F1"/>
    <w:rsid w:val="00946C13"/>
    <w:rsid w:val="00951002"/>
    <w:rsid w:val="00952023"/>
    <w:rsid w:val="009527D5"/>
    <w:rsid w:val="00953594"/>
    <w:rsid w:val="00954944"/>
    <w:rsid w:val="00956609"/>
    <w:rsid w:val="0095660D"/>
    <w:rsid w:val="00956A56"/>
    <w:rsid w:val="00961F3B"/>
    <w:rsid w:val="00967709"/>
    <w:rsid w:val="00973D78"/>
    <w:rsid w:val="009768FB"/>
    <w:rsid w:val="00981293"/>
    <w:rsid w:val="009819AE"/>
    <w:rsid w:val="00985470"/>
    <w:rsid w:val="00987CF2"/>
    <w:rsid w:val="00991CC1"/>
    <w:rsid w:val="00991EE3"/>
    <w:rsid w:val="0099252F"/>
    <w:rsid w:val="00992721"/>
    <w:rsid w:val="00995ED3"/>
    <w:rsid w:val="00996A0E"/>
    <w:rsid w:val="009A1E76"/>
    <w:rsid w:val="009A3010"/>
    <w:rsid w:val="009A4F60"/>
    <w:rsid w:val="009A51D7"/>
    <w:rsid w:val="009B13C9"/>
    <w:rsid w:val="009B3FF4"/>
    <w:rsid w:val="009B461F"/>
    <w:rsid w:val="009B5721"/>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C35"/>
    <w:rsid w:val="009E433B"/>
    <w:rsid w:val="009E4CCF"/>
    <w:rsid w:val="009F0A6D"/>
    <w:rsid w:val="009F136E"/>
    <w:rsid w:val="009F1F56"/>
    <w:rsid w:val="009F25F5"/>
    <w:rsid w:val="009F61A6"/>
    <w:rsid w:val="009F7723"/>
    <w:rsid w:val="00A00378"/>
    <w:rsid w:val="00A027E0"/>
    <w:rsid w:val="00A11177"/>
    <w:rsid w:val="00A1332F"/>
    <w:rsid w:val="00A137A4"/>
    <w:rsid w:val="00A1409E"/>
    <w:rsid w:val="00A142C3"/>
    <w:rsid w:val="00A15922"/>
    <w:rsid w:val="00A16087"/>
    <w:rsid w:val="00A16ED9"/>
    <w:rsid w:val="00A20C0F"/>
    <w:rsid w:val="00A21527"/>
    <w:rsid w:val="00A22535"/>
    <w:rsid w:val="00A23464"/>
    <w:rsid w:val="00A30513"/>
    <w:rsid w:val="00A30971"/>
    <w:rsid w:val="00A3119E"/>
    <w:rsid w:val="00A3671F"/>
    <w:rsid w:val="00A42F99"/>
    <w:rsid w:val="00A430C0"/>
    <w:rsid w:val="00A44A53"/>
    <w:rsid w:val="00A45B78"/>
    <w:rsid w:val="00A45C43"/>
    <w:rsid w:val="00A45CC2"/>
    <w:rsid w:val="00A5063A"/>
    <w:rsid w:val="00A53612"/>
    <w:rsid w:val="00A5507D"/>
    <w:rsid w:val="00A5653B"/>
    <w:rsid w:val="00A61FE0"/>
    <w:rsid w:val="00A63898"/>
    <w:rsid w:val="00A67F68"/>
    <w:rsid w:val="00A720FD"/>
    <w:rsid w:val="00A773A3"/>
    <w:rsid w:val="00A80CA3"/>
    <w:rsid w:val="00A85761"/>
    <w:rsid w:val="00A85EE3"/>
    <w:rsid w:val="00A90A66"/>
    <w:rsid w:val="00A90E40"/>
    <w:rsid w:val="00A92BFF"/>
    <w:rsid w:val="00A94E88"/>
    <w:rsid w:val="00A97941"/>
    <w:rsid w:val="00AA0F5E"/>
    <w:rsid w:val="00AA120F"/>
    <w:rsid w:val="00AA5A00"/>
    <w:rsid w:val="00AB0017"/>
    <w:rsid w:val="00AB161E"/>
    <w:rsid w:val="00AB1A5A"/>
    <w:rsid w:val="00AB4D60"/>
    <w:rsid w:val="00AC091B"/>
    <w:rsid w:val="00AC1176"/>
    <w:rsid w:val="00AC14B9"/>
    <w:rsid w:val="00AC29C8"/>
    <w:rsid w:val="00AC3865"/>
    <w:rsid w:val="00AC75EC"/>
    <w:rsid w:val="00AD20B6"/>
    <w:rsid w:val="00AD79A6"/>
    <w:rsid w:val="00AE465C"/>
    <w:rsid w:val="00AE4C4A"/>
    <w:rsid w:val="00AE70C4"/>
    <w:rsid w:val="00AF51A3"/>
    <w:rsid w:val="00AF5437"/>
    <w:rsid w:val="00AF62D8"/>
    <w:rsid w:val="00AF7A5D"/>
    <w:rsid w:val="00B00015"/>
    <w:rsid w:val="00B0559D"/>
    <w:rsid w:val="00B06822"/>
    <w:rsid w:val="00B115D6"/>
    <w:rsid w:val="00B11FCD"/>
    <w:rsid w:val="00B147E2"/>
    <w:rsid w:val="00B219F9"/>
    <w:rsid w:val="00B22B99"/>
    <w:rsid w:val="00B245B6"/>
    <w:rsid w:val="00B3003C"/>
    <w:rsid w:val="00B32A02"/>
    <w:rsid w:val="00B343AA"/>
    <w:rsid w:val="00B34B1F"/>
    <w:rsid w:val="00B43263"/>
    <w:rsid w:val="00B43764"/>
    <w:rsid w:val="00B45B80"/>
    <w:rsid w:val="00B47C27"/>
    <w:rsid w:val="00B502A7"/>
    <w:rsid w:val="00B51013"/>
    <w:rsid w:val="00B5198B"/>
    <w:rsid w:val="00B52651"/>
    <w:rsid w:val="00B538EC"/>
    <w:rsid w:val="00B5443B"/>
    <w:rsid w:val="00B54D6F"/>
    <w:rsid w:val="00B553A3"/>
    <w:rsid w:val="00B55F32"/>
    <w:rsid w:val="00B579E5"/>
    <w:rsid w:val="00B60DD6"/>
    <w:rsid w:val="00B6394A"/>
    <w:rsid w:val="00B66634"/>
    <w:rsid w:val="00B66D2F"/>
    <w:rsid w:val="00B70007"/>
    <w:rsid w:val="00B70723"/>
    <w:rsid w:val="00B72D93"/>
    <w:rsid w:val="00B7307C"/>
    <w:rsid w:val="00B74065"/>
    <w:rsid w:val="00B80027"/>
    <w:rsid w:val="00B82063"/>
    <w:rsid w:val="00B835A7"/>
    <w:rsid w:val="00B8766D"/>
    <w:rsid w:val="00B87F89"/>
    <w:rsid w:val="00B90860"/>
    <w:rsid w:val="00B90A8A"/>
    <w:rsid w:val="00B932D0"/>
    <w:rsid w:val="00B9390A"/>
    <w:rsid w:val="00BA05C2"/>
    <w:rsid w:val="00BA3E12"/>
    <w:rsid w:val="00BA41D6"/>
    <w:rsid w:val="00BA7D37"/>
    <w:rsid w:val="00BB225B"/>
    <w:rsid w:val="00BB46E7"/>
    <w:rsid w:val="00BB6469"/>
    <w:rsid w:val="00BB6845"/>
    <w:rsid w:val="00BC0B10"/>
    <w:rsid w:val="00BC22A8"/>
    <w:rsid w:val="00BC37ED"/>
    <w:rsid w:val="00BD1CA5"/>
    <w:rsid w:val="00BD2550"/>
    <w:rsid w:val="00BD2602"/>
    <w:rsid w:val="00BD570D"/>
    <w:rsid w:val="00BD699A"/>
    <w:rsid w:val="00BE587C"/>
    <w:rsid w:val="00BE5C2C"/>
    <w:rsid w:val="00BE6BCF"/>
    <w:rsid w:val="00BF2889"/>
    <w:rsid w:val="00BF3665"/>
    <w:rsid w:val="00BF5146"/>
    <w:rsid w:val="00BF5FB4"/>
    <w:rsid w:val="00BF7C0E"/>
    <w:rsid w:val="00C01500"/>
    <w:rsid w:val="00C03933"/>
    <w:rsid w:val="00C06DC3"/>
    <w:rsid w:val="00C1710F"/>
    <w:rsid w:val="00C17676"/>
    <w:rsid w:val="00C204E9"/>
    <w:rsid w:val="00C2217A"/>
    <w:rsid w:val="00C246B2"/>
    <w:rsid w:val="00C25A0E"/>
    <w:rsid w:val="00C25E50"/>
    <w:rsid w:val="00C269D1"/>
    <w:rsid w:val="00C320BA"/>
    <w:rsid w:val="00C35708"/>
    <w:rsid w:val="00C40442"/>
    <w:rsid w:val="00C42AC3"/>
    <w:rsid w:val="00C42F42"/>
    <w:rsid w:val="00C44251"/>
    <w:rsid w:val="00C4433F"/>
    <w:rsid w:val="00C45988"/>
    <w:rsid w:val="00C502DF"/>
    <w:rsid w:val="00C5041B"/>
    <w:rsid w:val="00C54B5D"/>
    <w:rsid w:val="00C60803"/>
    <w:rsid w:val="00C61363"/>
    <w:rsid w:val="00C61851"/>
    <w:rsid w:val="00C621B7"/>
    <w:rsid w:val="00C62917"/>
    <w:rsid w:val="00C63027"/>
    <w:rsid w:val="00C63668"/>
    <w:rsid w:val="00C65A95"/>
    <w:rsid w:val="00C65C22"/>
    <w:rsid w:val="00C70971"/>
    <w:rsid w:val="00C71829"/>
    <w:rsid w:val="00C71D2F"/>
    <w:rsid w:val="00C75574"/>
    <w:rsid w:val="00C760CF"/>
    <w:rsid w:val="00C76C0B"/>
    <w:rsid w:val="00C8519A"/>
    <w:rsid w:val="00C90D83"/>
    <w:rsid w:val="00C925F3"/>
    <w:rsid w:val="00C946CC"/>
    <w:rsid w:val="00C96F2F"/>
    <w:rsid w:val="00CA1236"/>
    <w:rsid w:val="00CA32D1"/>
    <w:rsid w:val="00CB2293"/>
    <w:rsid w:val="00CB2DB5"/>
    <w:rsid w:val="00CB380F"/>
    <w:rsid w:val="00CB78A0"/>
    <w:rsid w:val="00CB7ADB"/>
    <w:rsid w:val="00CC4722"/>
    <w:rsid w:val="00CD08A9"/>
    <w:rsid w:val="00CD106D"/>
    <w:rsid w:val="00CD259B"/>
    <w:rsid w:val="00CD3222"/>
    <w:rsid w:val="00CD3676"/>
    <w:rsid w:val="00CD6B70"/>
    <w:rsid w:val="00CD77A1"/>
    <w:rsid w:val="00CD7BBA"/>
    <w:rsid w:val="00CE0353"/>
    <w:rsid w:val="00CE1625"/>
    <w:rsid w:val="00CE3272"/>
    <w:rsid w:val="00CE63DD"/>
    <w:rsid w:val="00CF11DE"/>
    <w:rsid w:val="00CF5326"/>
    <w:rsid w:val="00CF5772"/>
    <w:rsid w:val="00D01046"/>
    <w:rsid w:val="00D024F4"/>
    <w:rsid w:val="00D02F67"/>
    <w:rsid w:val="00D0353D"/>
    <w:rsid w:val="00D06E6C"/>
    <w:rsid w:val="00D07876"/>
    <w:rsid w:val="00D123AA"/>
    <w:rsid w:val="00D14ED2"/>
    <w:rsid w:val="00D15347"/>
    <w:rsid w:val="00D156E9"/>
    <w:rsid w:val="00D2520C"/>
    <w:rsid w:val="00D27601"/>
    <w:rsid w:val="00D3222A"/>
    <w:rsid w:val="00D338A0"/>
    <w:rsid w:val="00D342D3"/>
    <w:rsid w:val="00D343CB"/>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566DC"/>
    <w:rsid w:val="00D60FCE"/>
    <w:rsid w:val="00D63EFF"/>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51DB"/>
    <w:rsid w:val="00DC1C7F"/>
    <w:rsid w:val="00DC2367"/>
    <w:rsid w:val="00DC37CD"/>
    <w:rsid w:val="00DD2A4D"/>
    <w:rsid w:val="00DD37DB"/>
    <w:rsid w:val="00DD4D88"/>
    <w:rsid w:val="00DD5EE4"/>
    <w:rsid w:val="00DD6DC7"/>
    <w:rsid w:val="00DE6CDB"/>
    <w:rsid w:val="00DE7DFD"/>
    <w:rsid w:val="00DF000E"/>
    <w:rsid w:val="00DF2157"/>
    <w:rsid w:val="00DF434C"/>
    <w:rsid w:val="00DF7445"/>
    <w:rsid w:val="00E01963"/>
    <w:rsid w:val="00E01F09"/>
    <w:rsid w:val="00E02710"/>
    <w:rsid w:val="00E0610B"/>
    <w:rsid w:val="00E11EFC"/>
    <w:rsid w:val="00E1239C"/>
    <w:rsid w:val="00E1624C"/>
    <w:rsid w:val="00E16530"/>
    <w:rsid w:val="00E172C2"/>
    <w:rsid w:val="00E17D56"/>
    <w:rsid w:val="00E20F21"/>
    <w:rsid w:val="00E21D0D"/>
    <w:rsid w:val="00E23EF7"/>
    <w:rsid w:val="00E24478"/>
    <w:rsid w:val="00E26106"/>
    <w:rsid w:val="00E27D91"/>
    <w:rsid w:val="00E30153"/>
    <w:rsid w:val="00E334C7"/>
    <w:rsid w:val="00E36D27"/>
    <w:rsid w:val="00E40A44"/>
    <w:rsid w:val="00E45D1D"/>
    <w:rsid w:val="00E50A83"/>
    <w:rsid w:val="00E52A24"/>
    <w:rsid w:val="00E57FCA"/>
    <w:rsid w:val="00E6469D"/>
    <w:rsid w:val="00E675FB"/>
    <w:rsid w:val="00E716B5"/>
    <w:rsid w:val="00E7366C"/>
    <w:rsid w:val="00E74D9F"/>
    <w:rsid w:val="00E75443"/>
    <w:rsid w:val="00E76116"/>
    <w:rsid w:val="00E8129C"/>
    <w:rsid w:val="00E82FD0"/>
    <w:rsid w:val="00E852E0"/>
    <w:rsid w:val="00E864EA"/>
    <w:rsid w:val="00E8769E"/>
    <w:rsid w:val="00E928B5"/>
    <w:rsid w:val="00E92BE2"/>
    <w:rsid w:val="00E95EBE"/>
    <w:rsid w:val="00E974C6"/>
    <w:rsid w:val="00EA134F"/>
    <w:rsid w:val="00EA147D"/>
    <w:rsid w:val="00EA4BE5"/>
    <w:rsid w:val="00EA7728"/>
    <w:rsid w:val="00EB1804"/>
    <w:rsid w:val="00EB48A4"/>
    <w:rsid w:val="00EB5588"/>
    <w:rsid w:val="00EC0120"/>
    <w:rsid w:val="00EC1672"/>
    <w:rsid w:val="00EC1AE7"/>
    <w:rsid w:val="00EC29D1"/>
    <w:rsid w:val="00EC5BC8"/>
    <w:rsid w:val="00EC6DC8"/>
    <w:rsid w:val="00EC6F5F"/>
    <w:rsid w:val="00ED1602"/>
    <w:rsid w:val="00EE1B94"/>
    <w:rsid w:val="00EE2AB2"/>
    <w:rsid w:val="00EE4402"/>
    <w:rsid w:val="00EE4D7B"/>
    <w:rsid w:val="00EF0DD3"/>
    <w:rsid w:val="00EF1BD7"/>
    <w:rsid w:val="00EF1D58"/>
    <w:rsid w:val="00EF28B4"/>
    <w:rsid w:val="00EF5541"/>
    <w:rsid w:val="00EF583B"/>
    <w:rsid w:val="00EF6001"/>
    <w:rsid w:val="00F0180B"/>
    <w:rsid w:val="00F02A16"/>
    <w:rsid w:val="00F042CD"/>
    <w:rsid w:val="00F052CF"/>
    <w:rsid w:val="00F06897"/>
    <w:rsid w:val="00F0748B"/>
    <w:rsid w:val="00F104DC"/>
    <w:rsid w:val="00F113DD"/>
    <w:rsid w:val="00F114D5"/>
    <w:rsid w:val="00F1577E"/>
    <w:rsid w:val="00F2285F"/>
    <w:rsid w:val="00F251D7"/>
    <w:rsid w:val="00F25244"/>
    <w:rsid w:val="00F30B7B"/>
    <w:rsid w:val="00F31137"/>
    <w:rsid w:val="00F32008"/>
    <w:rsid w:val="00F36F63"/>
    <w:rsid w:val="00F40511"/>
    <w:rsid w:val="00F42B2F"/>
    <w:rsid w:val="00F434DE"/>
    <w:rsid w:val="00F44815"/>
    <w:rsid w:val="00F45354"/>
    <w:rsid w:val="00F46007"/>
    <w:rsid w:val="00F4731A"/>
    <w:rsid w:val="00F47D67"/>
    <w:rsid w:val="00F52044"/>
    <w:rsid w:val="00F53DFF"/>
    <w:rsid w:val="00F57D2A"/>
    <w:rsid w:val="00F6015F"/>
    <w:rsid w:val="00F60BAA"/>
    <w:rsid w:val="00F623FE"/>
    <w:rsid w:val="00F62491"/>
    <w:rsid w:val="00F62C18"/>
    <w:rsid w:val="00F64080"/>
    <w:rsid w:val="00F66C46"/>
    <w:rsid w:val="00F678C6"/>
    <w:rsid w:val="00F75163"/>
    <w:rsid w:val="00F76C58"/>
    <w:rsid w:val="00F8233E"/>
    <w:rsid w:val="00F83DF1"/>
    <w:rsid w:val="00F85303"/>
    <w:rsid w:val="00F87C0B"/>
    <w:rsid w:val="00F9186B"/>
    <w:rsid w:val="00F9233E"/>
    <w:rsid w:val="00F94224"/>
    <w:rsid w:val="00F9513D"/>
    <w:rsid w:val="00F9700F"/>
    <w:rsid w:val="00F97B38"/>
    <w:rsid w:val="00FA1DB0"/>
    <w:rsid w:val="00FA5344"/>
    <w:rsid w:val="00FA5484"/>
    <w:rsid w:val="00FB1319"/>
    <w:rsid w:val="00FB300E"/>
    <w:rsid w:val="00FB5F3C"/>
    <w:rsid w:val="00FC109E"/>
    <w:rsid w:val="00FC1A90"/>
    <w:rsid w:val="00FC2EB9"/>
    <w:rsid w:val="00FC5F11"/>
    <w:rsid w:val="00FD1CEE"/>
    <w:rsid w:val="00FD28BF"/>
    <w:rsid w:val="00FD3263"/>
    <w:rsid w:val="00FD350E"/>
    <w:rsid w:val="00FD7A01"/>
    <w:rsid w:val="00FE1464"/>
    <w:rsid w:val="00FE6BAB"/>
    <w:rsid w:val="00FF0343"/>
    <w:rsid w:val="00FF1B19"/>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CB2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367997297">
      <w:bodyDiv w:val="1"/>
      <w:marLeft w:val="0"/>
      <w:marRight w:val="0"/>
      <w:marTop w:val="0"/>
      <w:marBottom w:val="0"/>
      <w:divBdr>
        <w:top w:val="none" w:sz="0" w:space="0" w:color="auto"/>
        <w:left w:val="none" w:sz="0" w:space="0" w:color="auto"/>
        <w:bottom w:val="none" w:sz="0" w:space="0" w:color="auto"/>
        <w:right w:val="none" w:sz="0" w:space="0" w:color="auto"/>
      </w:divBdr>
    </w:div>
    <w:div w:id="389883411">
      <w:bodyDiv w:val="1"/>
      <w:marLeft w:val="0"/>
      <w:marRight w:val="0"/>
      <w:marTop w:val="0"/>
      <w:marBottom w:val="0"/>
      <w:divBdr>
        <w:top w:val="none" w:sz="0" w:space="0" w:color="auto"/>
        <w:left w:val="none" w:sz="0" w:space="0" w:color="auto"/>
        <w:bottom w:val="none" w:sz="0" w:space="0" w:color="auto"/>
        <w:right w:val="none" w:sz="0" w:space="0" w:color="auto"/>
      </w:divBdr>
    </w:div>
    <w:div w:id="511381237">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064449631">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352A03-96BD-4836-9793-85B23831E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8</Pages>
  <Words>3644</Words>
  <Characters>20045</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15</cp:revision>
  <cp:lastPrinted>2026-05-05T17:16:00Z</cp:lastPrinted>
  <dcterms:created xsi:type="dcterms:W3CDTF">2026-02-04T18:58:00Z</dcterms:created>
  <dcterms:modified xsi:type="dcterms:W3CDTF">2026-09-25T21:09:00Z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