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A7D" w:rsidRPr="00EC57C2" w:rsidRDefault="004B2A7D" w:rsidP="004B2A7D">
      <w:pPr>
        <w:spacing w:after="0" w:line="240" w:lineRule="auto"/>
        <w:ind w:left="3969"/>
        <w:jc w:val="both"/>
        <w:rPr>
          <w:rFonts w:ascii="Arial Narrow" w:eastAsia="Calibri" w:hAnsi="Arial Narrow" w:cs="Times New Roman"/>
          <w:b/>
          <w:sz w:val="20"/>
          <w:szCs w:val="20"/>
        </w:rPr>
      </w:pPr>
      <w:r w:rsidRPr="00EC57C2">
        <w:rPr>
          <w:rFonts w:ascii="Arial Narrow" w:eastAsia="Calibri" w:hAnsi="Arial Narrow" w:cs="Times New Roman"/>
          <w:b/>
          <w:sz w:val="20"/>
          <w:szCs w:val="20"/>
        </w:rPr>
        <w:t>TRIBUNAL ESTATAL DE JUSTICIA ADMINISTRATIVA</w:t>
      </w:r>
    </w:p>
    <w:p w:rsidR="004B2A7D" w:rsidRPr="00EC57C2" w:rsidRDefault="004B2A7D" w:rsidP="004B2A7D">
      <w:pPr>
        <w:spacing w:after="0" w:line="240" w:lineRule="auto"/>
        <w:ind w:left="3969"/>
        <w:rPr>
          <w:rFonts w:ascii="Arial Narrow" w:eastAsia="Calibri" w:hAnsi="Arial Narrow" w:cs="Times New Roman"/>
          <w:b/>
          <w:sz w:val="20"/>
          <w:szCs w:val="20"/>
        </w:rPr>
      </w:pPr>
    </w:p>
    <w:p w:rsidR="004B2A7D" w:rsidRPr="00EC57C2" w:rsidRDefault="004B2A7D" w:rsidP="004B2A7D">
      <w:pPr>
        <w:spacing w:after="0" w:line="240" w:lineRule="auto"/>
        <w:ind w:left="3969"/>
        <w:rPr>
          <w:rFonts w:ascii="Arial Narrow" w:eastAsia="Calibri" w:hAnsi="Arial Narrow" w:cs="Times New Roman"/>
          <w:b/>
          <w:sz w:val="20"/>
          <w:szCs w:val="20"/>
        </w:rPr>
      </w:pPr>
      <w:r w:rsidRPr="00EC57C2">
        <w:rPr>
          <w:rFonts w:ascii="Arial Narrow" w:eastAsia="Calibri" w:hAnsi="Arial Narrow" w:cs="Times New Roman"/>
          <w:b/>
          <w:sz w:val="20"/>
          <w:szCs w:val="20"/>
        </w:rPr>
        <w:t>TERCERA SALA UNITARIA</w:t>
      </w:r>
    </w:p>
    <w:p w:rsidR="004B2A7D" w:rsidRPr="00EC57C2" w:rsidRDefault="004B2A7D" w:rsidP="004B2A7D">
      <w:pPr>
        <w:spacing w:after="0" w:line="240" w:lineRule="auto"/>
        <w:ind w:left="3969"/>
        <w:jc w:val="both"/>
        <w:rPr>
          <w:rFonts w:ascii="Arial Narrow" w:eastAsia="Calibri" w:hAnsi="Arial Narrow" w:cs="Times New Roman"/>
          <w:b/>
          <w:sz w:val="20"/>
          <w:szCs w:val="20"/>
        </w:rPr>
      </w:pPr>
    </w:p>
    <w:p w:rsidR="004B2A7D" w:rsidRPr="00EC57C2" w:rsidRDefault="004B2A7D" w:rsidP="004B2A7D">
      <w:pPr>
        <w:spacing w:after="0" w:line="240" w:lineRule="auto"/>
        <w:ind w:left="3969"/>
        <w:jc w:val="both"/>
        <w:rPr>
          <w:rFonts w:ascii="Arial Narrow" w:eastAsia="Calibri" w:hAnsi="Arial Narrow" w:cs="Times New Roman"/>
          <w:b/>
          <w:sz w:val="20"/>
          <w:szCs w:val="20"/>
        </w:rPr>
      </w:pPr>
      <w:r w:rsidRPr="00EC57C2">
        <w:rPr>
          <w:rFonts w:ascii="Arial Narrow" w:eastAsia="Calibri" w:hAnsi="Arial Narrow" w:cs="Times New Roman"/>
          <w:b/>
          <w:sz w:val="20"/>
          <w:szCs w:val="20"/>
        </w:rPr>
        <w:t xml:space="preserve">EXPEDIENTE: </w:t>
      </w:r>
      <w:r w:rsidR="005A40E5">
        <w:rPr>
          <w:rFonts w:ascii="Arial Narrow" w:eastAsia="Calibri" w:hAnsi="Arial Narrow" w:cs="Times New Roman"/>
          <w:b/>
          <w:sz w:val="20"/>
          <w:szCs w:val="20"/>
        </w:rPr>
        <w:t>538</w:t>
      </w:r>
      <w:r w:rsidRPr="00EC57C2">
        <w:rPr>
          <w:rFonts w:ascii="Arial Narrow" w:eastAsia="Calibri" w:hAnsi="Arial Narrow" w:cs="Times New Roman"/>
          <w:b/>
          <w:sz w:val="20"/>
          <w:szCs w:val="20"/>
        </w:rPr>
        <w:t>/20</w:t>
      </w:r>
      <w:r>
        <w:rPr>
          <w:rFonts w:ascii="Arial Narrow" w:eastAsia="Calibri" w:hAnsi="Arial Narrow" w:cs="Times New Roman"/>
          <w:b/>
          <w:sz w:val="20"/>
          <w:szCs w:val="20"/>
        </w:rPr>
        <w:t>2</w:t>
      </w:r>
      <w:r w:rsidR="005A40E5">
        <w:rPr>
          <w:rFonts w:ascii="Arial Narrow" w:eastAsia="Calibri" w:hAnsi="Arial Narrow" w:cs="Times New Roman"/>
          <w:b/>
          <w:sz w:val="20"/>
          <w:szCs w:val="20"/>
        </w:rPr>
        <w:t>5</w:t>
      </w:r>
      <w:r w:rsidRPr="00EC57C2">
        <w:rPr>
          <w:rFonts w:ascii="Arial Narrow" w:eastAsia="Calibri" w:hAnsi="Arial Narrow" w:cs="Times New Roman"/>
          <w:b/>
          <w:sz w:val="20"/>
          <w:szCs w:val="20"/>
        </w:rPr>
        <w:t>-3</w:t>
      </w:r>
    </w:p>
    <w:p w:rsidR="004B2A7D" w:rsidRPr="00EC57C2" w:rsidRDefault="004B2A7D" w:rsidP="004B2A7D">
      <w:pPr>
        <w:spacing w:after="0" w:line="240" w:lineRule="auto"/>
        <w:ind w:left="3969"/>
        <w:jc w:val="both"/>
        <w:rPr>
          <w:rFonts w:ascii="Arial Narrow" w:eastAsia="Calibri" w:hAnsi="Arial Narrow" w:cs="Times New Roman"/>
          <w:b/>
          <w:sz w:val="20"/>
          <w:szCs w:val="20"/>
        </w:rPr>
      </w:pPr>
    </w:p>
    <w:p w:rsidR="004B2A7D" w:rsidRPr="00EC57C2" w:rsidRDefault="004B2A7D" w:rsidP="004B2A7D">
      <w:pPr>
        <w:spacing w:after="0" w:line="240" w:lineRule="auto"/>
        <w:ind w:left="3969"/>
        <w:jc w:val="both"/>
        <w:rPr>
          <w:rFonts w:ascii="Arial Narrow" w:eastAsia="Calibri" w:hAnsi="Arial Narrow" w:cs="Times New Roman"/>
          <w:b/>
          <w:sz w:val="20"/>
          <w:szCs w:val="20"/>
        </w:rPr>
      </w:pPr>
      <w:r w:rsidRPr="00EC57C2">
        <w:rPr>
          <w:rFonts w:ascii="Arial Narrow" w:eastAsia="Calibri" w:hAnsi="Arial Narrow" w:cs="Times New Roman"/>
          <w:b/>
          <w:sz w:val="20"/>
          <w:szCs w:val="20"/>
        </w:rPr>
        <w:t xml:space="preserve">ACTOR: </w:t>
      </w:r>
    </w:p>
    <w:p w:rsidR="005A40E5" w:rsidRPr="00EC57C2" w:rsidRDefault="001D2826" w:rsidP="004B2A7D">
      <w:pPr>
        <w:spacing w:after="0" w:line="240" w:lineRule="auto"/>
        <w:ind w:left="3969"/>
        <w:jc w:val="both"/>
        <w:rPr>
          <w:rFonts w:ascii="Arial Narrow" w:eastAsia="Calibri" w:hAnsi="Arial Narrow" w:cs="Times New Roman"/>
          <w:b/>
          <w:sz w:val="20"/>
          <w:szCs w:val="20"/>
        </w:rPr>
      </w:pPr>
      <w:r>
        <w:rPr>
          <w:rFonts w:ascii="Arial Narrow" w:eastAsia="Calibri" w:hAnsi="Arial Narrow" w:cs="Times New Roman"/>
          <w:color w:val="FF0000"/>
          <w:sz w:val="20"/>
          <w:szCs w:val="20"/>
        </w:rPr>
        <w:t>***********</w:t>
      </w:r>
    </w:p>
    <w:p w:rsidR="004B2A7D" w:rsidRPr="00EC57C2" w:rsidRDefault="004B2A7D" w:rsidP="004B2A7D">
      <w:pPr>
        <w:spacing w:after="0" w:line="240" w:lineRule="auto"/>
        <w:ind w:left="3969"/>
        <w:jc w:val="both"/>
        <w:rPr>
          <w:rFonts w:ascii="Arial Narrow" w:eastAsia="Calibri" w:hAnsi="Arial Narrow" w:cs="Times New Roman"/>
          <w:b/>
          <w:sz w:val="20"/>
          <w:szCs w:val="20"/>
        </w:rPr>
      </w:pPr>
      <w:r w:rsidRPr="00EC57C2">
        <w:rPr>
          <w:rFonts w:ascii="Arial Narrow" w:eastAsia="Calibri" w:hAnsi="Arial Narrow" w:cs="Times New Roman"/>
          <w:b/>
          <w:sz w:val="20"/>
          <w:szCs w:val="20"/>
        </w:rPr>
        <w:t>MAGISTRAD</w:t>
      </w:r>
      <w:r>
        <w:rPr>
          <w:rFonts w:ascii="Arial Narrow" w:eastAsia="Calibri" w:hAnsi="Arial Narrow" w:cs="Times New Roman"/>
          <w:b/>
          <w:sz w:val="20"/>
          <w:szCs w:val="20"/>
        </w:rPr>
        <w:t>O</w:t>
      </w:r>
      <w:r w:rsidRPr="00EC57C2">
        <w:rPr>
          <w:rFonts w:ascii="Arial Narrow" w:eastAsia="Calibri" w:hAnsi="Arial Narrow" w:cs="Times New Roman"/>
          <w:b/>
          <w:sz w:val="20"/>
          <w:szCs w:val="20"/>
        </w:rPr>
        <w:t>:</w:t>
      </w:r>
    </w:p>
    <w:p w:rsidR="004B2A7D" w:rsidRDefault="004B2A7D" w:rsidP="004B2A7D">
      <w:pPr>
        <w:spacing w:after="0" w:line="240" w:lineRule="auto"/>
        <w:ind w:left="3969"/>
        <w:jc w:val="both"/>
        <w:rPr>
          <w:rFonts w:ascii="Arial Narrow" w:eastAsia="Calibri" w:hAnsi="Arial Narrow" w:cs="Times New Roman"/>
          <w:sz w:val="20"/>
          <w:szCs w:val="20"/>
        </w:rPr>
      </w:pPr>
      <w:r w:rsidRPr="00EC57C2">
        <w:rPr>
          <w:rFonts w:ascii="Arial Narrow" w:eastAsia="Calibri" w:hAnsi="Arial Narrow" w:cs="Times New Roman"/>
          <w:sz w:val="20"/>
          <w:szCs w:val="20"/>
        </w:rPr>
        <w:t>LICENCIAD</w:t>
      </w:r>
      <w:r>
        <w:rPr>
          <w:rFonts w:ascii="Arial Narrow" w:eastAsia="Calibri" w:hAnsi="Arial Narrow" w:cs="Times New Roman"/>
          <w:sz w:val="20"/>
          <w:szCs w:val="20"/>
        </w:rPr>
        <w:t>O JORGE ALEJANDRO VERA NOYOLA</w:t>
      </w:r>
    </w:p>
    <w:p w:rsidR="004B2A7D" w:rsidRPr="00EC57C2" w:rsidRDefault="004B2A7D" w:rsidP="004B2A7D">
      <w:pPr>
        <w:spacing w:after="0" w:line="240" w:lineRule="auto"/>
        <w:ind w:left="3969"/>
        <w:jc w:val="both"/>
        <w:rPr>
          <w:rFonts w:ascii="Arial Narrow" w:eastAsia="Calibri" w:hAnsi="Arial Narrow" w:cs="Times New Roman"/>
          <w:sz w:val="20"/>
          <w:szCs w:val="20"/>
        </w:rPr>
      </w:pPr>
    </w:p>
    <w:p w:rsidR="004B2A7D" w:rsidRPr="00EC57C2" w:rsidRDefault="004B2A7D" w:rsidP="004B2A7D">
      <w:pPr>
        <w:spacing w:after="0" w:line="240" w:lineRule="auto"/>
        <w:ind w:left="3969"/>
        <w:jc w:val="both"/>
        <w:rPr>
          <w:rFonts w:ascii="Arial Narrow" w:eastAsia="Calibri" w:hAnsi="Arial Narrow" w:cs="Times New Roman"/>
          <w:b/>
          <w:sz w:val="20"/>
          <w:szCs w:val="20"/>
        </w:rPr>
      </w:pPr>
      <w:r w:rsidRPr="00EC57C2">
        <w:rPr>
          <w:rFonts w:ascii="Arial Narrow" w:eastAsia="Calibri" w:hAnsi="Arial Narrow" w:cs="Times New Roman"/>
          <w:b/>
          <w:sz w:val="20"/>
          <w:szCs w:val="20"/>
        </w:rPr>
        <w:t>SECRETARIO DE ESTUDIO Y CUENTA:</w:t>
      </w:r>
    </w:p>
    <w:p w:rsidR="004B2A7D" w:rsidRPr="00EC57C2" w:rsidRDefault="004B2A7D" w:rsidP="004B2A7D">
      <w:pPr>
        <w:spacing w:after="0" w:line="240" w:lineRule="auto"/>
        <w:ind w:left="3969"/>
        <w:jc w:val="both"/>
        <w:rPr>
          <w:rFonts w:ascii="Arial Narrow" w:eastAsia="Calibri" w:hAnsi="Arial Narrow" w:cs="Times New Roman"/>
          <w:sz w:val="20"/>
          <w:szCs w:val="20"/>
        </w:rPr>
      </w:pPr>
      <w:r w:rsidRPr="00EC57C2">
        <w:rPr>
          <w:rFonts w:ascii="Arial Narrow" w:eastAsia="Calibri" w:hAnsi="Arial Narrow" w:cs="Times New Roman"/>
          <w:sz w:val="20"/>
          <w:szCs w:val="20"/>
        </w:rPr>
        <w:t xml:space="preserve">LICENCIADA DIANA CAROLINA MONTELONGO ORTIZ </w:t>
      </w:r>
    </w:p>
    <w:p w:rsidR="004B2A7D" w:rsidRDefault="004B2A7D" w:rsidP="004B2A7D">
      <w:pPr>
        <w:pStyle w:val="Sinespaciado"/>
        <w:spacing w:line="276" w:lineRule="auto"/>
        <w:ind w:firstLine="709"/>
        <w:jc w:val="both"/>
        <w:rPr>
          <w:rFonts w:ascii="Arial Narrow" w:eastAsia="Arial Unicode MS" w:hAnsi="Arial Narrow" w:cs="Arial Unicode MS"/>
          <w:w w:val="95"/>
          <w:sz w:val="24"/>
          <w:szCs w:val="24"/>
        </w:rPr>
      </w:pPr>
    </w:p>
    <w:p w:rsidR="00365818" w:rsidRDefault="00365818" w:rsidP="004B2A7D">
      <w:pPr>
        <w:pStyle w:val="Sinespaciado"/>
        <w:spacing w:line="276" w:lineRule="auto"/>
        <w:ind w:firstLine="709"/>
        <w:jc w:val="both"/>
        <w:rPr>
          <w:rFonts w:ascii="Arial Narrow" w:eastAsia="Arial Unicode MS" w:hAnsi="Arial Narrow" w:cs="Arial Unicode MS"/>
          <w:w w:val="95"/>
          <w:sz w:val="24"/>
          <w:szCs w:val="24"/>
        </w:rPr>
      </w:pPr>
    </w:p>
    <w:p w:rsidR="004B2A7D" w:rsidRPr="00B927D0" w:rsidRDefault="004B2A7D" w:rsidP="004B2A7D">
      <w:pPr>
        <w:pStyle w:val="Sinespaciado"/>
        <w:spacing w:line="360" w:lineRule="auto"/>
        <w:ind w:firstLine="709"/>
        <w:jc w:val="both"/>
        <w:rPr>
          <w:rFonts w:ascii="Arial" w:eastAsia="Arial Unicode MS" w:hAnsi="Arial" w:cs="Arial"/>
          <w:sz w:val="28"/>
          <w:szCs w:val="28"/>
        </w:rPr>
      </w:pPr>
      <w:r w:rsidRPr="00B927D0">
        <w:rPr>
          <w:rFonts w:ascii="Arial" w:eastAsia="Arial Unicode MS" w:hAnsi="Arial" w:cs="Arial"/>
          <w:sz w:val="28"/>
          <w:szCs w:val="28"/>
        </w:rPr>
        <w:t xml:space="preserve">San Luis Potosí, S.L.P., </w:t>
      </w:r>
      <w:r w:rsidR="005A40E5">
        <w:rPr>
          <w:rFonts w:ascii="Arial" w:eastAsia="Arial Unicode MS" w:hAnsi="Arial" w:cs="Arial"/>
          <w:sz w:val="28"/>
          <w:szCs w:val="28"/>
        </w:rPr>
        <w:t>diez de junio de dos mil veintiséis</w:t>
      </w:r>
      <w:r w:rsidRPr="00B927D0">
        <w:rPr>
          <w:rFonts w:ascii="Arial" w:eastAsia="Arial Unicode MS" w:hAnsi="Arial" w:cs="Arial"/>
          <w:sz w:val="28"/>
          <w:szCs w:val="28"/>
        </w:rPr>
        <w:t xml:space="preserve">. </w:t>
      </w:r>
    </w:p>
    <w:p w:rsidR="004B2A7D" w:rsidRPr="00B927D0" w:rsidRDefault="004B2A7D" w:rsidP="004B2A7D">
      <w:pPr>
        <w:pStyle w:val="Sinespaciado"/>
        <w:spacing w:line="360" w:lineRule="auto"/>
        <w:ind w:firstLine="709"/>
        <w:jc w:val="both"/>
        <w:rPr>
          <w:rFonts w:ascii="Arial" w:eastAsia="Arial Unicode MS" w:hAnsi="Arial" w:cs="Arial"/>
          <w:sz w:val="28"/>
          <w:szCs w:val="28"/>
        </w:rPr>
      </w:pPr>
    </w:p>
    <w:p w:rsidR="004B2A7D" w:rsidRPr="00B927D0" w:rsidRDefault="004B2A7D" w:rsidP="004B2A7D">
      <w:pPr>
        <w:pStyle w:val="Sinespaciado"/>
        <w:spacing w:line="360" w:lineRule="auto"/>
        <w:ind w:firstLine="709"/>
        <w:jc w:val="both"/>
        <w:rPr>
          <w:rFonts w:ascii="Arial" w:hAnsi="Arial" w:cs="Arial"/>
          <w:sz w:val="28"/>
          <w:szCs w:val="28"/>
        </w:rPr>
      </w:pPr>
      <w:r w:rsidRPr="00B927D0">
        <w:rPr>
          <w:rFonts w:ascii="Arial" w:eastAsia="Arial Unicode MS" w:hAnsi="Arial" w:cs="Arial"/>
          <w:b/>
          <w:sz w:val="28"/>
          <w:szCs w:val="28"/>
        </w:rPr>
        <w:t>V I S T O S</w:t>
      </w:r>
      <w:r w:rsidRPr="00B927D0">
        <w:rPr>
          <w:rFonts w:ascii="Arial" w:eastAsia="Arial Unicode MS" w:hAnsi="Arial" w:cs="Arial"/>
          <w:sz w:val="28"/>
          <w:szCs w:val="28"/>
        </w:rPr>
        <w:t xml:space="preserve"> para resolver en definitiva los autos del Juicio Contencioso Administrativo </w:t>
      </w:r>
      <w:r w:rsidR="005A40E5" w:rsidRPr="005A40E5">
        <w:rPr>
          <w:rFonts w:ascii="Arial" w:eastAsia="Arial Unicode MS" w:hAnsi="Arial" w:cs="Arial"/>
          <w:b/>
          <w:sz w:val="28"/>
          <w:szCs w:val="28"/>
        </w:rPr>
        <w:t>538</w:t>
      </w:r>
      <w:r w:rsidRPr="005A40E5">
        <w:rPr>
          <w:rFonts w:ascii="Arial" w:eastAsia="Arial Unicode MS" w:hAnsi="Arial" w:cs="Arial"/>
          <w:b/>
          <w:sz w:val="28"/>
          <w:szCs w:val="28"/>
        </w:rPr>
        <w:t>/</w:t>
      </w:r>
      <w:r w:rsidRPr="00B927D0">
        <w:rPr>
          <w:rFonts w:ascii="Arial" w:eastAsia="Arial Unicode MS" w:hAnsi="Arial" w:cs="Arial"/>
          <w:b/>
          <w:sz w:val="28"/>
          <w:szCs w:val="28"/>
        </w:rPr>
        <w:t>202</w:t>
      </w:r>
      <w:r w:rsidR="005A40E5">
        <w:rPr>
          <w:rFonts w:ascii="Arial" w:eastAsia="Arial Unicode MS" w:hAnsi="Arial" w:cs="Arial"/>
          <w:b/>
          <w:sz w:val="28"/>
          <w:szCs w:val="28"/>
        </w:rPr>
        <w:t>5</w:t>
      </w:r>
      <w:r w:rsidRPr="00B927D0">
        <w:rPr>
          <w:rFonts w:ascii="Arial" w:eastAsia="Arial Unicode MS" w:hAnsi="Arial" w:cs="Arial"/>
          <w:b/>
          <w:sz w:val="28"/>
          <w:szCs w:val="28"/>
        </w:rPr>
        <w:t xml:space="preserve">-3 </w:t>
      </w:r>
      <w:r w:rsidRPr="00B927D0">
        <w:rPr>
          <w:rFonts w:ascii="Arial" w:eastAsia="Arial Unicode MS" w:hAnsi="Arial" w:cs="Arial"/>
          <w:sz w:val="28"/>
          <w:szCs w:val="28"/>
        </w:rPr>
        <w:t>promovido por</w:t>
      </w:r>
      <w:r w:rsidRPr="00B927D0">
        <w:rPr>
          <w:rFonts w:ascii="Arial" w:eastAsia="Arial Unicode MS" w:hAnsi="Arial" w:cs="Arial"/>
          <w:b/>
          <w:sz w:val="28"/>
          <w:szCs w:val="28"/>
        </w:rPr>
        <w:t xml:space="preserve"> </w:t>
      </w:r>
      <w:r w:rsidR="001D2826">
        <w:rPr>
          <w:rFonts w:ascii="Arial" w:eastAsia="Arial Unicode MS" w:hAnsi="Arial" w:cs="Arial"/>
          <w:b/>
          <w:color w:val="FF0000"/>
          <w:sz w:val="28"/>
          <w:szCs w:val="28"/>
        </w:rPr>
        <w:t>***********</w:t>
      </w:r>
      <w:r w:rsidRPr="00B927D0">
        <w:rPr>
          <w:rFonts w:ascii="Arial" w:hAnsi="Arial" w:cs="Arial"/>
          <w:color w:val="000000" w:themeColor="text1"/>
          <w:sz w:val="28"/>
          <w:szCs w:val="28"/>
        </w:rPr>
        <w:t xml:space="preserve"> </w:t>
      </w:r>
      <w:proofErr w:type="gramStart"/>
      <w:r w:rsidRPr="00B927D0">
        <w:rPr>
          <w:rFonts w:ascii="Arial" w:hAnsi="Arial" w:cs="Arial"/>
          <w:sz w:val="28"/>
          <w:szCs w:val="28"/>
        </w:rPr>
        <w:t>contra</w:t>
      </w:r>
      <w:proofErr w:type="gramEnd"/>
      <w:r w:rsidRPr="00B927D0">
        <w:rPr>
          <w:rFonts w:ascii="Arial" w:hAnsi="Arial" w:cs="Arial"/>
          <w:sz w:val="28"/>
          <w:szCs w:val="28"/>
        </w:rPr>
        <w:t xml:space="preserve"> actos del </w:t>
      </w:r>
      <w:r w:rsidR="005A40E5" w:rsidRPr="005A40E5">
        <w:rPr>
          <w:rFonts w:ascii="Arial" w:hAnsi="Arial" w:cs="Arial"/>
          <w:b/>
          <w:sz w:val="28"/>
          <w:szCs w:val="28"/>
        </w:rPr>
        <w:t>GOBERNADOR CONSTITUCIONAL DEL ESTADO DE SAN LUIS POTOSI</w:t>
      </w:r>
      <w:r w:rsidR="005A40E5">
        <w:rPr>
          <w:rFonts w:ascii="Arial" w:hAnsi="Arial" w:cs="Arial"/>
          <w:sz w:val="28"/>
          <w:szCs w:val="28"/>
        </w:rPr>
        <w:t>,</w:t>
      </w:r>
      <w:r w:rsidRPr="00B927D0">
        <w:rPr>
          <w:rFonts w:ascii="Arial" w:hAnsi="Arial" w:cs="Arial"/>
          <w:b/>
          <w:sz w:val="28"/>
          <w:szCs w:val="28"/>
        </w:rPr>
        <w:t xml:space="preserve"> </w:t>
      </w:r>
      <w:r w:rsidRPr="00B927D0">
        <w:rPr>
          <w:rFonts w:ascii="Arial" w:hAnsi="Arial" w:cs="Arial"/>
          <w:sz w:val="28"/>
          <w:szCs w:val="28"/>
        </w:rPr>
        <w:t>y;</w:t>
      </w:r>
    </w:p>
    <w:p w:rsidR="004B2A7D" w:rsidRPr="00B927D0" w:rsidRDefault="004B2A7D" w:rsidP="004B2A7D">
      <w:pPr>
        <w:pStyle w:val="Sinespaciado"/>
        <w:spacing w:line="360" w:lineRule="auto"/>
        <w:ind w:firstLine="709"/>
        <w:jc w:val="both"/>
        <w:rPr>
          <w:rFonts w:ascii="Arial" w:hAnsi="Arial" w:cs="Arial"/>
          <w:b/>
          <w:sz w:val="28"/>
          <w:szCs w:val="28"/>
        </w:rPr>
      </w:pPr>
    </w:p>
    <w:p w:rsidR="004B2A7D" w:rsidRPr="00B927D0" w:rsidRDefault="004B2A7D" w:rsidP="004B2A7D">
      <w:pPr>
        <w:keepNext/>
        <w:tabs>
          <w:tab w:val="left" w:pos="851"/>
          <w:tab w:val="left" w:pos="8389"/>
        </w:tabs>
        <w:spacing w:after="0" w:line="360" w:lineRule="auto"/>
        <w:jc w:val="center"/>
        <w:outlineLvl w:val="2"/>
        <w:rPr>
          <w:rFonts w:ascii="Arial" w:eastAsia="Calibri" w:hAnsi="Arial" w:cs="Arial"/>
          <w:b/>
          <w:sz w:val="28"/>
          <w:szCs w:val="28"/>
        </w:rPr>
      </w:pPr>
      <w:r w:rsidRPr="00B927D0">
        <w:rPr>
          <w:rFonts w:ascii="Arial" w:eastAsia="Calibri" w:hAnsi="Arial" w:cs="Arial"/>
          <w:b/>
          <w:sz w:val="28"/>
          <w:szCs w:val="28"/>
        </w:rPr>
        <w:t>R E S U L T A N D O</w:t>
      </w:r>
    </w:p>
    <w:p w:rsidR="004B2A7D" w:rsidRPr="00B927D0" w:rsidRDefault="004B2A7D" w:rsidP="004B2A7D">
      <w:pPr>
        <w:keepNext/>
        <w:tabs>
          <w:tab w:val="left" w:pos="851"/>
          <w:tab w:val="left" w:pos="8389"/>
        </w:tabs>
        <w:spacing w:after="0" w:line="360" w:lineRule="auto"/>
        <w:jc w:val="center"/>
        <w:outlineLvl w:val="2"/>
        <w:rPr>
          <w:rFonts w:ascii="Arial" w:eastAsia="Calibri" w:hAnsi="Arial" w:cs="Arial"/>
          <w:b/>
          <w:sz w:val="28"/>
          <w:szCs w:val="28"/>
        </w:rPr>
      </w:pPr>
    </w:p>
    <w:p w:rsidR="004B2A7D" w:rsidRPr="00B927D0" w:rsidRDefault="004B2A7D" w:rsidP="008364DB">
      <w:pPr>
        <w:spacing w:line="360" w:lineRule="auto"/>
        <w:jc w:val="both"/>
        <w:rPr>
          <w:rFonts w:ascii="Arial" w:eastAsia="Calibri" w:hAnsi="Arial" w:cs="Arial"/>
          <w:sz w:val="28"/>
          <w:szCs w:val="28"/>
          <w:lang w:val="es-ES"/>
        </w:rPr>
      </w:pPr>
      <w:r w:rsidRPr="00B927D0">
        <w:rPr>
          <w:rFonts w:ascii="Arial" w:eastAsia="Calibri" w:hAnsi="Arial" w:cs="Arial"/>
          <w:sz w:val="28"/>
          <w:szCs w:val="28"/>
        </w:rPr>
        <w:t xml:space="preserve"> </w:t>
      </w:r>
      <w:r w:rsidRPr="00B927D0">
        <w:rPr>
          <w:rFonts w:ascii="Arial" w:eastAsia="Calibri" w:hAnsi="Arial" w:cs="Arial"/>
          <w:sz w:val="28"/>
          <w:szCs w:val="28"/>
        </w:rPr>
        <w:tab/>
      </w:r>
      <w:r w:rsidRPr="00B927D0">
        <w:rPr>
          <w:rFonts w:ascii="Arial" w:eastAsia="Calibri" w:hAnsi="Arial" w:cs="Arial"/>
          <w:b/>
          <w:sz w:val="28"/>
          <w:szCs w:val="28"/>
          <w:lang w:val="es-ES"/>
        </w:rPr>
        <w:t xml:space="preserve">I.- </w:t>
      </w:r>
      <w:r w:rsidRPr="00B927D0">
        <w:rPr>
          <w:rFonts w:ascii="Arial" w:eastAsia="Calibri" w:hAnsi="Arial" w:cs="Arial"/>
          <w:sz w:val="28"/>
          <w:szCs w:val="28"/>
          <w:lang w:val="es-ES"/>
        </w:rPr>
        <w:t xml:space="preserve">Por escrito recibido en este Tribunal con fecha </w:t>
      </w:r>
      <w:r w:rsidR="005A40E5">
        <w:rPr>
          <w:rFonts w:ascii="Arial" w:eastAsia="Calibri" w:hAnsi="Arial" w:cs="Arial"/>
          <w:sz w:val="28"/>
          <w:szCs w:val="28"/>
          <w:lang w:val="es-ES"/>
        </w:rPr>
        <w:t>veintitrés de mayo de dos mil veinticinco</w:t>
      </w:r>
      <w:r w:rsidRPr="00B927D0">
        <w:rPr>
          <w:rFonts w:ascii="Arial" w:eastAsia="Calibri" w:hAnsi="Arial" w:cs="Arial"/>
          <w:sz w:val="28"/>
          <w:szCs w:val="28"/>
          <w:lang w:val="es-ES"/>
        </w:rPr>
        <w:t xml:space="preserve">, compareció </w:t>
      </w:r>
      <w:r w:rsidR="001D2826">
        <w:rPr>
          <w:rFonts w:ascii="Arial" w:eastAsia="Calibri" w:hAnsi="Arial" w:cs="Arial"/>
          <w:color w:val="FF0000"/>
          <w:sz w:val="28"/>
          <w:szCs w:val="28"/>
          <w:lang w:val="es-ES"/>
        </w:rPr>
        <w:t>***********</w:t>
      </w:r>
      <w:r w:rsidRPr="00B927D0">
        <w:rPr>
          <w:rFonts w:ascii="Arial" w:eastAsia="Calibri" w:hAnsi="Arial" w:cs="Arial"/>
          <w:sz w:val="28"/>
          <w:szCs w:val="28"/>
          <w:lang w:val="es-ES"/>
        </w:rPr>
        <w:t xml:space="preserve"> a demandar</w:t>
      </w:r>
      <w:r w:rsidR="005A40E5">
        <w:rPr>
          <w:rFonts w:ascii="Arial" w:eastAsia="Calibri" w:hAnsi="Arial" w:cs="Arial"/>
          <w:sz w:val="28"/>
          <w:szCs w:val="28"/>
          <w:lang w:val="es-ES"/>
        </w:rPr>
        <w:t xml:space="preserve">: </w:t>
      </w:r>
      <w:r w:rsidR="005A40E5" w:rsidRPr="005A40E5">
        <w:rPr>
          <w:rFonts w:ascii="Arial" w:eastAsia="Calibri" w:hAnsi="Arial" w:cs="Arial"/>
          <w:i/>
          <w:sz w:val="28"/>
          <w:szCs w:val="28"/>
          <w:lang w:val="es-ES"/>
        </w:rPr>
        <w:t>“…La omisión y/o negativa ficta de dar contestación a todas y cada una de las peticiones realizadas en mi escrito de 06 de febrero de 2025, presentada ante el entonces Director del Centro Estatal de Reinserción Social de San Luis Potosí, …”</w:t>
      </w:r>
      <w:r w:rsidR="008364DB">
        <w:rPr>
          <w:rFonts w:ascii="Arial" w:eastAsia="Calibri" w:hAnsi="Arial" w:cs="Arial"/>
          <w:sz w:val="28"/>
          <w:szCs w:val="28"/>
          <w:lang w:val="es-ES"/>
        </w:rPr>
        <w:t>; señalando como autoridades demandadas al Gobernador del Estado de San Luis Potosí, Secretario de Seguridad y Protección Ciudadana del Estado, Directora General de Prevención y Reinserción Social, Director del Centro Estatal de Reinserción Social.</w:t>
      </w:r>
    </w:p>
    <w:p w:rsidR="004B2A7D" w:rsidRPr="00B927D0" w:rsidRDefault="004B2A7D" w:rsidP="004B2A7D">
      <w:pPr>
        <w:spacing w:line="360" w:lineRule="auto"/>
        <w:jc w:val="both"/>
        <w:rPr>
          <w:rFonts w:ascii="Arial" w:eastAsia="Calibri" w:hAnsi="Arial" w:cs="Arial"/>
          <w:sz w:val="28"/>
          <w:szCs w:val="28"/>
          <w:lang w:val="es-ES"/>
        </w:rPr>
      </w:pPr>
    </w:p>
    <w:p w:rsidR="008364DB" w:rsidRDefault="004B2A7D" w:rsidP="004B2A7D">
      <w:pPr>
        <w:spacing w:line="360" w:lineRule="auto"/>
        <w:ind w:firstLine="708"/>
        <w:jc w:val="both"/>
        <w:rPr>
          <w:rFonts w:ascii="Arial" w:eastAsia="Calibri" w:hAnsi="Arial" w:cs="Arial"/>
          <w:sz w:val="28"/>
          <w:szCs w:val="28"/>
          <w:lang w:val="es-ES"/>
        </w:rPr>
      </w:pPr>
      <w:r w:rsidRPr="00B927D0">
        <w:rPr>
          <w:rFonts w:ascii="Arial" w:eastAsia="Calibri" w:hAnsi="Arial" w:cs="Arial"/>
          <w:b/>
          <w:sz w:val="28"/>
          <w:szCs w:val="28"/>
          <w:lang w:val="es-ES"/>
        </w:rPr>
        <w:t>II</w:t>
      </w:r>
      <w:proofErr w:type="gramStart"/>
      <w:r w:rsidRPr="00B927D0">
        <w:rPr>
          <w:rFonts w:ascii="Arial" w:eastAsia="Calibri" w:hAnsi="Arial" w:cs="Arial"/>
          <w:b/>
          <w:sz w:val="28"/>
          <w:szCs w:val="28"/>
          <w:lang w:val="es-ES"/>
        </w:rPr>
        <w:t>.</w:t>
      </w:r>
      <w:r w:rsidRPr="00B927D0">
        <w:rPr>
          <w:rFonts w:ascii="Arial" w:eastAsia="Calibri" w:hAnsi="Arial" w:cs="Arial"/>
          <w:sz w:val="28"/>
          <w:szCs w:val="28"/>
          <w:lang w:val="es-ES"/>
        </w:rPr>
        <w:t>–</w:t>
      </w:r>
      <w:proofErr w:type="gramEnd"/>
      <w:r w:rsidRPr="00B927D0">
        <w:rPr>
          <w:rFonts w:ascii="Arial" w:eastAsia="Calibri" w:hAnsi="Arial" w:cs="Arial"/>
          <w:sz w:val="28"/>
          <w:szCs w:val="28"/>
          <w:lang w:val="es-ES"/>
        </w:rPr>
        <w:t xml:space="preserve"> Por proveído de </w:t>
      </w:r>
      <w:r w:rsidR="008364DB">
        <w:rPr>
          <w:rFonts w:ascii="Arial" w:eastAsia="Calibri" w:hAnsi="Arial" w:cs="Arial"/>
          <w:sz w:val="28"/>
          <w:szCs w:val="28"/>
          <w:lang w:val="es-ES"/>
        </w:rPr>
        <w:t xml:space="preserve">dos de junio de dos mil veinticinco, se requirió al actor para que dentro del término de cinco días hábiles, exhibiera el documento original o copia certificada de la petición no resuelta presentada el seis de febrero de dos mil veinticinco y dirigida al Gobernador del Estado, Secretario de Seguridad y </w:t>
      </w:r>
      <w:r w:rsidR="008364DB">
        <w:rPr>
          <w:rFonts w:ascii="Arial" w:eastAsia="Calibri" w:hAnsi="Arial" w:cs="Arial"/>
          <w:sz w:val="28"/>
          <w:szCs w:val="28"/>
          <w:lang w:val="es-ES"/>
        </w:rPr>
        <w:lastRenderedPageBreak/>
        <w:t>Protección Ciudadana, Directora General de Prevención y Reinserción Social, con el apercibimiento de ley.</w:t>
      </w:r>
    </w:p>
    <w:p w:rsidR="008364DB" w:rsidRDefault="008364DB" w:rsidP="004B2A7D">
      <w:pPr>
        <w:spacing w:line="360" w:lineRule="auto"/>
        <w:ind w:firstLine="708"/>
        <w:jc w:val="both"/>
        <w:rPr>
          <w:rFonts w:ascii="Arial" w:eastAsia="Calibri" w:hAnsi="Arial" w:cs="Arial"/>
          <w:sz w:val="28"/>
          <w:szCs w:val="28"/>
          <w:lang w:val="es-ES"/>
        </w:rPr>
      </w:pPr>
    </w:p>
    <w:p w:rsidR="004B2A7D" w:rsidRPr="00B927D0" w:rsidRDefault="008364DB" w:rsidP="004B2A7D">
      <w:pPr>
        <w:spacing w:line="360" w:lineRule="auto"/>
        <w:ind w:firstLine="708"/>
        <w:jc w:val="both"/>
        <w:rPr>
          <w:rFonts w:ascii="Arial" w:eastAsia="Calibri" w:hAnsi="Arial" w:cs="Arial"/>
          <w:sz w:val="28"/>
          <w:szCs w:val="28"/>
          <w:lang w:val="es-ES"/>
        </w:rPr>
      </w:pPr>
      <w:r w:rsidRPr="008D48C8">
        <w:rPr>
          <w:rFonts w:ascii="Arial" w:eastAsia="Calibri" w:hAnsi="Arial" w:cs="Arial"/>
          <w:b/>
          <w:sz w:val="28"/>
          <w:szCs w:val="28"/>
          <w:lang w:val="es-ES"/>
        </w:rPr>
        <w:t>III.-</w:t>
      </w:r>
      <w:r>
        <w:rPr>
          <w:rFonts w:ascii="Arial" w:eastAsia="Calibri" w:hAnsi="Arial" w:cs="Arial"/>
          <w:sz w:val="28"/>
          <w:szCs w:val="28"/>
          <w:lang w:val="es-ES"/>
        </w:rPr>
        <w:t xml:space="preserve"> Con auto de dieciséis de julio de dos mil veinticinco, se tuvo por admitida la demanda, misma que se tramita en contra de la autoridad Dirección del Centro Estatal de Reinserción Social de San Luis Potosí, según consta del escrito de fecha seis de febrero de dos mil veinticinco que acompañó a su demanda la parte actora; en tal virtud</w:t>
      </w:r>
      <w:r w:rsidR="004B2A7D" w:rsidRPr="00B927D0">
        <w:rPr>
          <w:rFonts w:ascii="Arial" w:eastAsia="Calibri" w:hAnsi="Arial" w:cs="Arial"/>
          <w:sz w:val="28"/>
          <w:szCs w:val="28"/>
          <w:lang w:val="es-ES"/>
        </w:rPr>
        <w:t>, se ordenó correr traslado a la autoridad demandada, con la copia simple de su escrito de demanda, para que dentro del término de diez días hábiles, contados a partir del día siguiente al que surtiera efectos la notificación contestaran lo que a su derecho conviniera.</w:t>
      </w:r>
    </w:p>
    <w:p w:rsidR="004B2A7D" w:rsidRPr="00B927D0" w:rsidRDefault="004B2A7D" w:rsidP="004B2A7D">
      <w:pPr>
        <w:spacing w:line="360" w:lineRule="auto"/>
        <w:ind w:firstLine="708"/>
        <w:jc w:val="both"/>
        <w:rPr>
          <w:rFonts w:ascii="Arial" w:eastAsia="Calibri" w:hAnsi="Arial" w:cs="Arial"/>
          <w:sz w:val="28"/>
          <w:szCs w:val="28"/>
          <w:lang w:val="es-ES"/>
        </w:rPr>
      </w:pPr>
    </w:p>
    <w:p w:rsidR="004B2A7D" w:rsidRPr="00B927D0" w:rsidRDefault="004B2A7D" w:rsidP="004B2A7D">
      <w:pPr>
        <w:spacing w:line="360" w:lineRule="auto"/>
        <w:ind w:firstLine="708"/>
        <w:jc w:val="both"/>
        <w:rPr>
          <w:rFonts w:ascii="Arial" w:eastAsia="Calibri" w:hAnsi="Arial" w:cs="Arial"/>
          <w:sz w:val="28"/>
          <w:szCs w:val="28"/>
          <w:lang w:val="es-ES"/>
        </w:rPr>
      </w:pPr>
      <w:r w:rsidRPr="00B927D0">
        <w:rPr>
          <w:rFonts w:ascii="Arial" w:eastAsia="Calibri" w:hAnsi="Arial" w:cs="Arial"/>
          <w:b/>
          <w:sz w:val="28"/>
          <w:szCs w:val="28"/>
          <w:lang w:val="es-ES"/>
        </w:rPr>
        <w:t>I</w:t>
      </w:r>
      <w:r w:rsidR="008364DB">
        <w:rPr>
          <w:rFonts w:ascii="Arial" w:eastAsia="Calibri" w:hAnsi="Arial" w:cs="Arial"/>
          <w:b/>
          <w:sz w:val="28"/>
          <w:szCs w:val="28"/>
          <w:lang w:val="es-ES"/>
        </w:rPr>
        <w:t>V</w:t>
      </w:r>
      <w:r w:rsidRPr="00B927D0">
        <w:rPr>
          <w:rFonts w:ascii="Arial" w:eastAsia="Calibri" w:hAnsi="Arial" w:cs="Arial"/>
          <w:b/>
          <w:sz w:val="28"/>
          <w:szCs w:val="28"/>
          <w:lang w:val="es-ES"/>
        </w:rPr>
        <w:t>.-</w:t>
      </w:r>
      <w:r w:rsidRPr="00B927D0">
        <w:rPr>
          <w:rFonts w:ascii="Arial" w:eastAsia="Calibri" w:hAnsi="Arial" w:cs="Arial"/>
          <w:sz w:val="28"/>
          <w:szCs w:val="28"/>
          <w:lang w:val="es-ES"/>
        </w:rPr>
        <w:t xml:space="preserve"> Por proveído de fecha </w:t>
      </w:r>
      <w:r w:rsidR="008364DB" w:rsidRPr="00B927D0">
        <w:rPr>
          <w:rFonts w:ascii="Arial" w:eastAsia="Calibri" w:hAnsi="Arial" w:cs="Arial"/>
          <w:sz w:val="28"/>
          <w:szCs w:val="28"/>
          <w:lang w:val="es-ES"/>
        </w:rPr>
        <w:t>veintic</w:t>
      </w:r>
      <w:r w:rsidR="008364DB">
        <w:rPr>
          <w:rFonts w:ascii="Arial" w:eastAsia="Calibri" w:hAnsi="Arial" w:cs="Arial"/>
          <w:sz w:val="28"/>
          <w:szCs w:val="28"/>
          <w:lang w:val="es-ES"/>
        </w:rPr>
        <w:t>inco de septiembre de dos mil veinticinco</w:t>
      </w:r>
      <w:r w:rsidRPr="00B927D0">
        <w:rPr>
          <w:rFonts w:ascii="Arial" w:eastAsia="Calibri" w:hAnsi="Arial" w:cs="Arial"/>
          <w:sz w:val="28"/>
          <w:szCs w:val="28"/>
          <w:lang w:val="es-ES"/>
        </w:rPr>
        <w:t>, se tuvo a</w:t>
      </w:r>
      <w:r w:rsidR="008D48C8">
        <w:rPr>
          <w:rFonts w:ascii="Arial" w:eastAsia="Calibri" w:hAnsi="Arial" w:cs="Arial"/>
          <w:sz w:val="28"/>
          <w:szCs w:val="28"/>
          <w:lang w:val="es-ES"/>
        </w:rPr>
        <w:t xml:space="preserve"> las autoridades Gobernador del Estado, Secretario de Seguridad y Protección Ciudadana por no contestando la demanda, en virtud de que no lo hicieron en el término legal correspondiente. Por otra parte, se tuvo al Director del Centro </w:t>
      </w:r>
      <w:r w:rsidR="001A78BC">
        <w:rPr>
          <w:rFonts w:ascii="Arial" w:eastAsia="Calibri" w:hAnsi="Arial" w:cs="Arial"/>
          <w:sz w:val="28"/>
          <w:szCs w:val="28"/>
          <w:lang w:val="es-ES"/>
        </w:rPr>
        <w:t>Estatal de Prevención y Re</w:t>
      </w:r>
      <w:r w:rsidR="00987B75">
        <w:rPr>
          <w:rFonts w:ascii="Arial" w:eastAsia="Calibri" w:hAnsi="Arial" w:cs="Arial"/>
          <w:sz w:val="28"/>
          <w:szCs w:val="28"/>
          <w:lang w:val="es-ES"/>
        </w:rPr>
        <w:t>i</w:t>
      </w:r>
      <w:r w:rsidR="005A3631">
        <w:rPr>
          <w:rFonts w:ascii="Arial" w:eastAsia="Calibri" w:hAnsi="Arial" w:cs="Arial"/>
          <w:sz w:val="28"/>
          <w:szCs w:val="28"/>
          <w:lang w:val="es-ES"/>
        </w:rPr>
        <w:t>nserción</w:t>
      </w:r>
      <w:r w:rsidR="00987B75">
        <w:rPr>
          <w:rFonts w:ascii="Arial" w:eastAsia="Calibri" w:hAnsi="Arial" w:cs="Arial"/>
          <w:sz w:val="28"/>
          <w:szCs w:val="28"/>
          <w:lang w:val="es-ES"/>
        </w:rPr>
        <w:t xml:space="preserve"> Soc</w:t>
      </w:r>
      <w:r w:rsidR="005A3631">
        <w:rPr>
          <w:rFonts w:ascii="Arial" w:eastAsia="Calibri" w:hAnsi="Arial" w:cs="Arial"/>
          <w:sz w:val="28"/>
          <w:szCs w:val="28"/>
          <w:lang w:val="es-ES"/>
        </w:rPr>
        <w:t>ial, Directora General de Prevención y Reinserción Social del Estado,</w:t>
      </w:r>
      <w:r w:rsidRPr="00B927D0">
        <w:rPr>
          <w:rFonts w:ascii="Arial" w:eastAsia="Calibri" w:hAnsi="Arial" w:cs="Arial"/>
          <w:sz w:val="28"/>
          <w:szCs w:val="28"/>
          <w:lang w:val="es-ES"/>
        </w:rPr>
        <w:t xml:space="preserve"> por contestada la demanda, por lo que con la copia simple de oficio de contestación, se ordenó correr traslado a la parte actora, para que dentro del término de cinco días hábiles, manifestara lo que a su interés conviniera. Se tuvo a las partes por ofrecidas y admitidas las pruebas documentales que acompañaron a sus escritos de demanda y contestación, así como la </w:t>
      </w:r>
      <w:proofErr w:type="spellStart"/>
      <w:r w:rsidRPr="00B927D0">
        <w:rPr>
          <w:rFonts w:ascii="Arial" w:eastAsia="Calibri" w:hAnsi="Arial" w:cs="Arial"/>
          <w:sz w:val="28"/>
          <w:szCs w:val="28"/>
          <w:lang w:val="es-ES"/>
        </w:rPr>
        <w:t>presuncional</w:t>
      </w:r>
      <w:proofErr w:type="spellEnd"/>
      <w:r w:rsidRPr="00B927D0">
        <w:rPr>
          <w:rFonts w:ascii="Arial" w:eastAsia="Calibri" w:hAnsi="Arial" w:cs="Arial"/>
          <w:sz w:val="28"/>
          <w:szCs w:val="28"/>
          <w:lang w:val="es-ES"/>
        </w:rPr>
        <w:t xml:space="preserve"> legal y humana e instrumental de actuaciones. </w:t>
      </w:r>
    </w:p>
    <w:p w:rsidR="004B2A7D" w:rsidRPr="00B927D0" w:rsidRDefault="004B2A7D" w:rsidP="004B2A7D">
      <w:pPr>
        <w:spacing w:line="360" w:lineRule="auto"/>
        <w:ind w:firstLine="708"/>
        <w:jc w:val="both"/>
        <w:rPr>
          <w:rFonts w:ascii="Arial" w:eastAsia="Calibri" w:hAnsi="Arial" w:cs="Arial"/>
          <w:sz w:val="28"/>
          <w:szCs w:val="28"/>
          <w:lang w:val="es-ES"/>
        </w:rPr>
      </w:pPr>
    </w:p>
    <w:p w:rsidR="004B2A7D" w:rsidRPr="00B927D0" w:rsidRDefault="004B2A7D" w:rsidP="004B2A7D">
      <w:pPr>
        <w:spacing w:line="360" w:lineRule="auto"/>
        <w:ind w:firstLine="708"/>
        <w:jc w:val="both"/>
        <w:rPr>
          <w:rFonts w:ascii="Arial" w:eastAsia="Calibri" w:hAnsi="Arial" w:cs="Arial"/>
          <w:sz w:val="28"/>
          <w:szCs w:val="28"/>
          <w:lang w:val="es-ES"/>
        </w:rPr>
      </w:pPr>
      <w:r w:rsidRPr="00B927D0">
        <w:rPr>
          <w:rFonts w:ascii="Arial" w:eastAsia="Calibri" w:hAnsi="Arial" w:cs="Arial"/>
          <w:b/>
          <w:sz w:val="28"/>
          <w:szCs w:val="28"/>
          <w:lang w:val="es-ES"/>
        </w:rPr>
        <w:lastRenderedPageBreak/>
        <w:t>V.-</w:t>
      </w:r>
      <w:r w:rsidRPr="00B927D0">
        <w:rPr>
          <w:rFonts w:ascii="Arial" w:eastAsia="Calibri" w:hAnsi="Arial" w:cs="Arial"/>
          <w:sz w:val="28"/>
          <w:szCs w:val="28"/>
          <w:lang w:val="es-ES"/>
        </w:rPr>
        <w:t xml:space="preserve"> Mediante proveído de </w:t>
      </w:r>
      <w:r w:rsidR="005A3631">
        <w:rPr>
          <w:rFonts w:ascii="Arial" w:eastAsia="Calibri" w:hAnsi="Arial" w:cs="Arial"/>
          <w:sz w:val="28"/>
          <w:szCs w:val="28"/>
          <w:lang w:val="es-ES"/>
        </w:rPr>
        <w:t>veintinueve de octubre de dos mil veinticinco</w:t>
      </w:r>
      <w:r w:rsidRPr="00B927D0">
        <w:rPr>
          <w:rFonts w:ascii="Arial" w:eastAsia="Calibri" w:hAnsi="Arial" w:cs="Arial"/>
          <w:sz w:val="28"/>
          <w:szCs w:val="28"/>
          <w:lang w:val="es-ES"/>
        </w:rPr>
        <w:t>, se tuvo al actor por ampliando su escrito inicial de demanda, por lo que con la copia simple y anexos, se ordenó correr traslado a las autoridades demandadas, a efecto de que dentro del término de diez días hábiles emitieran la contestación correspondiente.</w:t>
      </w:r>
    </w:p>
    <w:p w:rsidR="004B2A7D" w:rsidRPr="00B927D0" w:rsidRDefault="004B2A7D" w:rsidP="004B2A7D">
      <w:pPr>
        <w:spacing w:line="360" w:lineRule="auto"/>
        <w:ind w:firstLine="708"/>
        <w:jc w:val="both"/>
        <w:rPr>
          <w:rFonts w:ascii="Arial" w:eastAsia="Calibri" w:hAnsi="Arial" w:cs="Arial"/>
          <w:sz w:val="28"/>
          <w:szCs w:val="28"/>
          <w:lang w:val="es-ES"/>
        </w:rPr>
      </w:pPr>
    </w:p>
    <w:p w:rsidR="004B2A7D" w:rsidRPr="00B927D0" w:rsidRDefault="004B2A7D" w:rsidP="004B2A7D">
      <w:pPr>
        <w:spacing w:line="360" w:lineRule="auto"/>
        <w:ind w:firstLine="708"/>
        <w:jc w:val="both"/>
        <w:rPr>
          <w:rFonts w:ascii="Arial" w:eastAsia="Calibri" w:hAnsi="Arial" w:cs="Arial"/>
          <w:sz w:val="28"/>
          <w:szCs w:val="28"/>
          <w:lang w:val="es-ES"/>
        </w:rPr>
      </w:pPr>
      <w:r w:rsidRPr="00B927D0">
        <w:rPr>
          <w:rFonts w:ascii="Arial" w:eastAsia="Calibri" w:hAnsi="Arial" w:cs="Arial"/>
          <w:b/>
          <w:sz w:val="28"/>
          <w:szCs w:val="28"/>
          <w:lang w:val="es-ES"/>
        </w:rPr>
        <w:t>V</w:t>
      </w:r>
      <w:r w:rsidR="00875143">
        <w:rPr>
          <w:rFonts w:ascii="Arial" w:eastAsia="Calibri" w:hAnsi="Arial" w:cs="Arial"/>
          <w:b/>
          <w:sz w:val="28"/>
          <w:szCs w:val="28"/>
          <w:lang w:val="es-ES"/>
        </w:rPr>
        <w:t>I</w:t>
      </w:r>
      <w:r w:rsidRPr="00B927D0">
        <w:rPr>
          <w:rFonts w:ascii="Arial" w:eastAsia="Calibri" w:hAnsi="Arial" w:cs="Arial"/>
          <w:b/>
          <w:sz w:val="28"/>
          <w:szCs w:val="28"/>
          <w:lang w:val="es-ES"/>
        </w:rPr>
        <w:t>.-</w:t>
      </w:r>
      <w:r w:rsidRPr="00B927D0">
        <w:rPr>
          <w:rFonts w:ascii="Arial" w:eastAsia="Calibri" w:hAnsi="Arial" w:cs="Arial"/>
          <w:sz w:val="28"/>
          <w:szCs w:val="28"/>
          <w:lang w:val="es-ES"/>
        </w:rPr>
        <w:t xml:space="preserve"> Por auto de </w:t>
      </w:r>
      <w:r w:rsidR="002B0A3E">
        <w:rPr>
          <w:rFonts w:ascii="Arial" w:eastAsia="Calibri" w:hAnsi="Arial" w:cs="Arial"/>
          <w:sz w:val="28"/>
          <w:szCs w:val="28"/>
          <w:lang w:val="es-ES"/>
        </w:rPr>
        <w:t>siete de enero de dos mil veintiséis</w:t>
      </w:r>
      <w:r w:rsidRPr="00B927D0">
        <w:rPr>
          <w:rFonts w:ascii="Arial" w:eastAsia="Calibri" w:hAnsi="Arial" w:cs="Arial"/>
          <w:sz w:val="28"/>
          <w:szCs w:val="28"/>
          <w:lang w:val="es-ES"/>
        </w:rPr>
        <w:t>, se tuvo a la</w:t>
      </w:r>
      <w:r w:rsidR="002B0A3E">
        <w:rPr>
          <w:rFonts w:ascii="Arial" w:eastAsia="Calibri" w:hAnsi="Arial" w:cs="Arial"/>
          <w:sz w:val="28"/>
          <w:szCs w:val="28"/>
          <w:lang w:val="es-ES"/>
        </w:rPr>
        <w:t>s</w:t>
      </w:r>
      <w:r w:rsidRPr="00B927D0">
        <w:rPr>
          <w:rFonts w:ascii="Arial" w:eastAsia="Calibri" w:hAnsi="Arial" w:cs="Arial"/>
          <w:sz w:val="28"/>
          <w:szCs w:val="28"/>
          <w:lang w:val="es-ES"/>
        </w:rPr>
        <w:t xml:space="preserve"> autoridad</w:t>
      </w:r>
      <w:r w:rsidR="002B0A3E">
        <w:rPr>
          <w:rFonts w:ascii="Arial" w:eastAsia="Calibri" w:hAnsi="Arial" w:cs="Arial"/>
          <w:sz w:val="28"/>
          <w:szCs w:val="28"/>
          <w:lang w:val="es-ES"/>
        </w:rPr>
        <w:t>es</w:t>
      </w:r>
      <w:r w:rsidRPr="00B927D0">
        <w:rPr>
          <w:rFonts w:ascii="Arial" w:eastAsia="Calibri" w:hAnsi="Arial" w:cs="Arial"/>
          <w:sz w:val="28"/>
          <w:szCs w:val="28"/>
          <w:lang w:val="es-ES"/>
        </w:rPr>
        <w:t xml:space="preserve"> demandada</w:t>
      </w:r>
      <w:r w:rsidR="002B0A3E">
        <w:rPr>
          <w:rFonts w:ascii="Arial" w:eastAsia="Calibri" w:hAnsi="Arial" w:cs="Arial"/>
          <w:sz w:val="28"/>
          <w:szCs w:val="28"/>
          <w:lang w:val="es-ES"/>
        </w:rPr>
        <w:t>s</w:t>
      </w:r>
      <w:r w:rsidRPr="00B927D0">
        <w:rPr>
          <w:rFonts w:ascii="Arial" w:eastAsia="Calibri" w:hAnsi="Arial" w:cs="Arial"/>
          <w:sz w:val="28"/>
          <w:szCs w:val="28"/>
          <w:lang w:val="es-ES"/>
        </w:rPr>
        <w:t xml:space="preserve"> por contestada la ampliación de demanda, por lo que con la copia simple y anexos, se ordenó correr traslado a la parte actora para que dentro del término de cinco días hábiles, manifestara lo que a su interés conviniera. </w:t>
      </w:r>
    </w:p>
    <w:p w:rsidR="004B2A7D" w:rsidRPr="00B927D0" w:rsidRDefault="004B2A7D" w:rsidP="004B2A7D">
      <w:pPr>
        <w:spacing w:line="360" w:lineRule="auto"/>
        <w:ind w:firstLine="708"/>
        <w:jc w:val="both"/>
        <w:rPr>
          <w:rFonts w:ascii="Arial" w:eastAsia="Calibri" w:hAnsi="Arial" w:cs="Arial"/>
          <w:sz w:val="28"/>
          <w:szCs w:val="28"/>
          <w:lang w:val="es-ES"/>
        </w:rPr>
      </w:pPr>
    </w:p>
    <w:p w:rsidR="004B2A7D" w:rsidRPr="00B927D0" w:rsidRDefault="004B2A7D" w:rsidP="00DD4F36">
      <w:pPr>
        <w:spacing w:line="360" w:lineRule="auto"/>
        <w:ind w:firstLine="708"/>
        <w:jc w:val="both"/>
        <w:rPr>
          <w:rFonts w:ascii="Arial" w:eastAsia="Arial Unicode MS" w:hAnsi="Arial" w:cs="Arial"/>
          <w:sz w:val="28"/>
          <w:szCs w:val="28"/>
        </w:rPr>
      </w:pPr>
      <w:r w:rsidRPr="00B927D0">
        <w:rPr>
          <w:rFonts w:ascii="Arial" w:eastAsia="Calibri" w:hAnsi="Arial" w:cs="Arial"/>
          <w:b/>
          <w:sz w:val="28"/>
          <w:szCs w:val="28"/>
          <w:lang w:val="es-ES"/>
        </w:rPr>
        <w:t>VI</w:t>
      </w:r>
      <w:r w:rsidR="00875143">
        <w:rPr>
          <w:rFonts w:ascii="Arial" w:eastAsia="Calibri" w:hAnsi="Arial" w:cs="Arial"/>
          <w:b/>
          <w:sz w:val="28"/>
          <w:szCs w:val="28"/>
          <w:lang w:val="es-ES"/>
        </w:rPr>
        <w:t>I</w:t>
      </w:r>
      <w:r w:rsidRPr="00B927D0">
        <w:rPr>
          <w:rFonts w:ascii="Arial" w:eastAsia="Calibri" w:hAnsi="Arial" w:cs="Arial"/>
          <w:b/>
          <w:sz w:val="28"/>
          <w:szCs w:val="28"/>
          <w:lang w:val="es-ES"/>
        </w:rPr>
        <w:t>.-</w:t>
      </w:r>
      <w:r w:rsidRPr="00B927D0">
        <w:rPr>
          <w:rFonts w:ascii="Arial" w:eastAsia="Calibri" w:hAnsi="Arial" w:cs="Arial"/>
          <w:sz w:val="28"/>
          <w:szCs w:val="28"/>
          <w:lang w:val="es-ES"/>
        </w:rPr>
        <w:t xml:space="preserve"> Una vez substanciado el procedimiento en todas sus etapas, por auto de </w:t>
      </w:r>
      <w:r w:rsidR="002B0A3E">
        <w:rPr>
          <w:rFonts w:ascii="Arial" w:eastAsia="Calibri" w:hAnsi="Arial" w:cs="Arial"/>
          <w:sz w:val="28"/>
          <w:szCs w:val="28"/>
          <w:lang w:val="es-ES"/>
        </w:rPr>
        <w:t>veintiocho de enero de dos mil veintiséis</w:t>
      </w:r>
      <w:r w:rsidRPr="00B927D0">
        <w:rPr>
          <w:rFonts w:ascii="Arial" w:eastAsia="Calibri" w:hAnsi="Arial" w:cs="Arial"/>
          <w:sz w:val="28"/>
          <w:szCs w:val="28"/>
          <w:lang w:val="es-ES"/>
        </w:rPr>
        <w:t xml:space="preserve">, se fijó fecha y hora para la celebración de la audiencia de ley, misma que tuvo verificativo, el </w:t>
      </w:r>
      <w:r w:rsidR="002B0A3E">
        <w:rPr>
          <w:rFonts w:ascii="Arial" w:eastAsia="Calibri" w:hAnsi="Arial" w:cs="Arial"/>
          <w:sz w:val="28"/>
          <w:szCs w:val="28"/>
          <w:lang w:val="es-ES"/>
        </w:rPr>
        <w:t>veintiocho de enero de dos mil veintiséis</w:t>
      </w:r>
      <w:r w:rsidRPr="00B927D0">
        <w:rPr>
          <w:rFonts w:ascii="Arial" w:eastAsia="Calibri" w:hAnsi="Arial" w:cs="Arial"/>
          <w:sz w:val="28"/>
          <w:szCs w:val="28"/>
          <w:lang w:val="es-ES"/>
        </w:rPr>
        <w:t xml:space="preserve">, </w:t>
      </w:r>
      <w:r w:rsidR="00DD4F36">
        <w:rPr>
          <w:rFonts w:ascii="Arial" w:eastAsia="Calibri" w:hAnsi="Arial" w:cs="Arial"/>
          <w:sz w:val="28"/>
          <w:szCs w:val="28"/>
          <w:lang w:val="es-ES"/>
        </w:rPr>
        <w:t>con la asistencia de las partes</w:t>
      </w:r>
      <w:r w:rsidRPr="00B927D0">
        <w:rPr>
          <w:rFonts w:ascii="Arial" w:eastAsia="Calibri" w:hAnsi="Arial" w:cs="Arial"/>
          <w:sz w:val="28"/>
          <w:szCs w:val="28"/>
          <w:lang w:val="es-ES"/>
        </w:rPr>
        <w:t>. En período de pruebas se tuvieron por desahogadas las pruebas documentales de la parte actora, dada su propia naturaleza, no existiendo pruebas por desahogar, en período de alegatos se dio cuenta con los que por escrito formul</w:t>
      </w:r>
      <w:r w:rsidR="00DD4F36">
        <w:rPr>
          <w:rFonts w:ascii="Arial" w:eastAsia="Calibri" w:hAnsi="Arial" w:cs="Arial"/>
          <w:sz w:val="28"/>
          <w:szCs w:val="28"/>
          <w:lang w:val="es-ES"/>
        </w:rPr>
        <w:t>aron las partes</w:t>
      </w:r>
      <w:r w:rsidRPr="00B927D0">
        <w:rPr>
          <w:rFonts w:ascii="Arial" w:eastAsia="Calibri" w:hAnsi="Arial" w:cs="Arial"/>
          <w:sz w:val="28"/>
          <w:szCs w:val="28"/>
          <w:lang w:val="es-ES"/>
        </w:rPr>
        <w:t>, quedando así debidamente integrado el expediente en que se actúa, citándose para su resolución</w:t>
      </w:r>
      <w:r w:rsidRPr="00B927D0">
        <w:rPr>
          <w:rFonts w:ascii="Arial" w:hAnsi="Arial" w:cs="Arial"/>
          <w:sz w:val="28"/>
          <w:szCs w:val="28"/>
        </w:rPr>
        <w:t>.</w:t>
      </w:r>
    </w:p>
    <w:p w:rsidR="004B2A7D" w:rsidRPr="00B927D0" w:rsidRDefault="004B2A7D" w:rsidP="004B2A7D">
      <w:pPr>
        <w:pStyle w:val="Sinespaciado"/>
        <w:spacing w:line="360" w:lineRule="auto"/>
        <w:ind w:firstLine="709"/>
        <w:jc w:val="both"/>
        <w:rPr>
          <w:rFonts w:ascii="Arial" w:eastAsia="Arial Unicode MS" w:hAnsi="Arial" w:cs="Arial"/>
          <w:sz w:val="28"/>
          <w:szCs w:val="28"/>
        </w:rPr>
      </w:pPr>
    </w:p>
    <w:p w:rsidR="004B2A7D" w:rsidRPr="00B927D0" w:rsidRDefault="004B2A7D" w:rsidP="004B2A7D">
      <w:pPr>
        <w:pStyle w:val="Sinespaciado"/>
        <w:spacing w:line="360" w:lineRule="auto"/>
        <w:jc w:val="center"/>
        <w:rPr>
          <w:rFonts w:ascii="Arial" w:eastAsia="Arial Unicode MS" w:hAnsi="Arial" w:cs="Arial"/>
          <w:b/>
          <w:sz w:val="28"/>
          <w:szCs w:val="28"/>
        </w:rPr>
      </w:pPr>
      <w:r w:rsidRPr="00B927D0">
        <w:rPr>
          <w:rFonts w:ascii="Arial" w:eastAsia="Arial Unicode MS" w:hAnsi="Arial" w:cs="Arial"/>
          <w:b/>
          <w:sz w:val="28"/>
          <w:szCs w:val="28"/>
        </w:rPr>
        <w:t>C O N S I D E R A N D O</w:t>
      </w:r>
    </w:p>
    <w:p w:rsidR="004B2A7D" w:rsidRPr="00B927D0" w:rsidRDefault="004B2A7D" w:rsidP="004B2A7D">
      <w:pPr>
        <w:pStyle w:val="Sinespaciado"/>
        <w:tabs>
          <w:tab w:val="left" w:pos="5821"/>
        </w:tabs>
        <w:spacing w:line="360" w:lineRule="auto"/>
        <w:ind w:firstLine="709"/>
        <w:rPr>
          <w:rFonts w:ascii="Arial" w:eastAsia="Arial Unicode MS" w:hAnsi="Arial" w:cs="Arial"/>
          <w:sz w:val="28"/>
          <w:szCs w:val="28"/>
        </w:rPr>
      </w:pPr>
      <w:r w:rsidRPr="00B927D0">
        <w:rPr>
          <w:rFonts w:ascii="Arial" w:eastAsia="Arial Unicode MS" w:hAnsi="Arial" w:cs="Arial"/>
          <w:sz w:val="28"/>
          <w:szCs w:val="28"/>
        </w:rPr>
        <w:tab/>
      </w:r>
    </w:p>
    <w:p w:rsidR="004B2A7D" w:rsidRPr="00B927D0" w:rsidRDefault="004B2A7D" w:rsidP="004B2A7D">
      <w:pPr>
        <w:pStyle w:val="Sinespaciado"/>
        <w:spacing w:line="360" w:lineRule="auto"/>
        <w:ind w:firstLine="709"/>
        <w:jc w:val="both"/>
        <w:rPr>
          <w:rFonts w:ascii="Arial" w:eastAsia="Arial Unicode MS" w:hAnsi="Arial" w:cs="Arial"/>
          <w:sz w:val="28"/>
          <w:szCs w:val="28"/>
        </w:rPr>
      </w:pPr>
      <w:r w:rsidRPr="00B927D0">
        <w:rPr>
          <w:rFonts w:ascii="Arial" w:eastAsia="Arial Unicode MS" w:hAnsi="Arial" w:cs="Arial"/>
          <w:b/>
          <w:sz w:val="28"/>
          <w:szCs w:val="28"/>
        </w:rPr>
        <w:t>PRIMERO.-</w:t>
      </w:r>
      <w:r w:rsidRPr="00B927D0">
        <w:rPr>
          <w:rFonts w:ascii="Arial" w:eastAsia="Arial Unicode MS" w:hAnsi="Arial" w:cs="Arial"/>
          <w:sz w:val="28"/>
          <w:szCs w:val="28"/>
        </w:rPr>
        <w:t xml:space="preserve"> Esta Tercera Sala Unitaria del Tribunal Estatal de Justicia administrativa, corresponde conocer, substanciar y resolver los juicios de su competencia, en términos de los artículos 123 de la Constitución Política del Estado de San Luis Potosí, y 7°, 9° fracción III, 24, 25, 26, 28, 29, 30, 33, 34, 35, 36 y </w:t>
      </w:r>
      <w:r w:rsidRPr="00B927D0">
        <w:rPr>
          <w:rFonts w:ascii="Arial" w:eastAsia="Arial Unicode MS" w:hAnsi="Arial" w:cs="Arial"/>
          <w:sz w:val="28"/>
          <w:szCs w:val="28"/>
        </w:rPr>
        <w:lastRenderedPageBreak/>
        <w:t xml:space="preserve">37, de la Ley Orgánica del Tribunal Estatal de Justicia Administrativa de San Luis Potosí, y en el presente caso le resulta competencia para conocer del presente juicio, ya que se trata de una controversia suscitada entre un particular y autoridades municipales de esta entidad federativa, donde se ejerce jurisdicción con motivo de una sanción por infracciones a los ordenamientos de tránsito. </w:t>
      </w:r>
    </w:p>
    <w:p w:rsidR="004B2A7D" w:rsidRDefault="004B2A7D" w:rsidP="004B2A7D">
      <w:pPr>
        <w:pStyle w:val="Sinespaciado"/>
        <w:spacing w:line="360" w:lineRule="auto"/>
        <w:ind w:firstLine="709"/>
        <w:jc w:val="both"/>
        <w:rPr>
          <w:rFonts w:ascii="Arial" w:eastAsia="Arial Unicode MS" w:hAnsi="Arial" w:cs="Arial"/>
          <w:sz w:val="28"/>
          <w:szCs w:val="28"/>
        </w:rPr>
      </w:pPr>
    </w:p>
    <w:p w:rsidR="00365818" w:rsidRPr="00B927D0" w:rsidRDefault="00365818" w:rsidP="004B2A7D">
      <w:pPr>
        <w:pStyle w:val="Sinespaciado"/>
        <w:spacing w:line="360" w:lineRule="auto"/>
        <w:ind w:firstLine="709"/>
        <w:jc w:val="both"/>
        <w:rPr>
          <w:rFonts w:ascii="Arial" w:eastAsia="Arial Unicode MS" w:hAnsi="Arial" w:cs="Arial"/>
          <w:sz w:val="28"/>
          <w:szCs w:val="28"/>
        </w:rPr>
      </w:pPr>
    </w:p>
    <w:p w:rsidR="004B2A7D" w:rsidRPr="007069EF" w:rsidRDefault="004B2A7D" w:rsidP="00DD4F36">
      <w:pPr>
        <w:spacing w:after="0" w:line="360" w:lineRule="auto"/>
        <w:ind w:firstLine="709"/>
        <w:jc w:val="both"/>
        <w:rPr>
          <w:rFonts w:ascii="Arial" w:eastAsia="Times New Roman" w:hAnsi="Arial" w:cs="Arial"/>
          <w:sz w:val="28"/>
          <w:szCs w:val="28"/>
          <w:lang w:eastAsia="es-ES"/>
        </w:rPr>
      </w:pPr>
      <w:r w:rsidRPr="00B927D0">
        <w:rPr>
          <w:rFonts w:ascii="Arial" w:eastAsia="Calibri" w:hAnsi="Arial" w:cs="Arial"/>
          <w:b/>
          <w:sz w:val="28"/>
          <w:szCs w:val="28"/>
        </w:rPr>
        <w:t xml:space="preserve">SEGUNDO.- </w:t>
      </w:r>
      <w:r w:rsidRPr="007069EF">
        <w:rPr>
          <w:rFonts w:ascii="Arial" w:eastAsia="Times New Roman" w:hAnsi="Arial" w:cs="Arial"/>
          <w:sz w:val="28"/>
          <w:szCs w:val="28"/>
          <w:lang w:eastAsia="es-ES"/>
        </w:rPr>
        <w:t>De acuerdo con lo que precisa el artículo 221 del Código Procesal Administrativo para el Estado, esta Sala Unitaria procede a analizar la personalidad y legitimación de los comparecientes a este juicio.</w:t>
      </w:r>
    </w:p>
    <w:p w:rsidR="004B2A7D" w:rsidRPr="007069EF" w:rsidRDefault="004B2A7D" w:rsidP="004B2A7D">
      <w:pPr>
        <w:autoSpaceDE w:val="0"/>
        <w:autoSpaceDN w:val="0"/>
        <w:adjustRightInd w:val="0"/>
        <w:spacing w:after="0" w:line="360" w:lineRule="auto"/>
        <w:ind w:firstLine="709"/>
        <w:jc w:val="both"/>
        <w:rPr>
          <w:rFonts w:ascii="Arial" w:eastAsia="Times New Roman" w:hAnsi="Arial" w:cs="Arial"/>
          <w:sz w:val="28"/>
          <w:szCs w:val="28"/>
          <w:lang w:eastAsia="es-ES"/>
        </w:rPr>
      </w:pPr>
    </w:p>
    <w:p w:rsidR="004B2A7D" w:rsidRPr="007069EF" w:rsidRDefault="004B2A7D" w:rsidP="00FD3D6F">
      <w:pPr>
        <w:spacing w:line="360" w:lineRule="auto"/>
        <w:ind w:firstLine="709"/>
        <w:jc w:val="both"/>
        <w:rPr>
          <w:rFonts w:ascii="Arial" w:eastAsia="Calibri" w:hAnsi="Arial" w:cs="Arial"/>
          <w:sz w:val="28"/>
          <w:szCs w:val="28"/>
        </w:rPr>
      </w:pPr>
      <w:r w:rsidRPr="007069EF">
        <w:rPr>
          <w:rFonts w:ascii="Arial" w:eastAsia="Calibri" w:hAnsi="Arial" w:cs="Arial"/>
          <w:sz w:val="28"/>
          <w:szCs w:val="28"/>
        </w:rPr>
        <w:t>La parte actora demostró su personalidad a</w:t>
      </w:r>
      <w:r w:rsidR="00FD3D6F">
        <w:rPr>
          <w:rFonts w:ascii="Arial" w:eastAsia="Calibri" w:hAnsi="Arial" w:cs="Arial"/>
          <w:sz w:val="28"/>
          <w:szCs w:val="28"/>
        </w:rPr>
        <w:t>l comparecer por propio derecho, al exhibir la solicitud de fecha seis de febrero de dos mil veinticinco, que obra a fojas 23 de autos.</w:t>
      </w:r>
    </w:p>
    <w:p w:rsidR="004B2A7D" w:rsidRPr="007069EF" w:rsidRDefault="004B2A7D" w:rsidP="004B2A7D">
      <w:pPr>
        <w:tabs>
          <w:tab w:val="left" w:pos="2835"/>
        </w:tabs>
        <w:spacing w:after="0" w:line="360" w:lineRule="auto"/>
        <w:ind w:firstLine="709"/>
        <w:jc w:val="both"/>
        <w:rPr>
          <w:rFonts w:ascii="Arial" w:eastAsia="Times New Roman" w:hAnsi="Arial" w:cs="Arial"/>
          <w:sz w:val="28"/>
          <w:szCs w:val="28"/>
          <w:lang w:val="es-ES" w:eastAsia="es-ES"/>
        </w:rPr>
      </w:pPr>
    </w:p>
    <w:p w:rsidR="004B2A7D" w:rsidRPr="007069EF" w:rsidRDefault="004B2A7D" w:rsidP="004B2A7D">
      <w:pPr>
        <w:tabs>
          <w:tab w:val="left" w:pos="2835"/>
        </w:tabs>
        <w:spacing w:after="0" w:line="360" w:lineRule="auto"/>
        <w:ind w:firstLine="709"/>
        <w:jc w:val="both"/>
        <w:rPr>
          <w:rFonts w:ascii="Arial" w:eastAsia="Calibri" w:hAnsi="Arial" w:cs="Arial"/>
          <w:sz w:val="28"/>
          <w:szCs w:val="28"/>
        </w:rPr>
      </w:pPr>
      <w:r w:rsidRPr="007069EF">
        <w:rPr>
          <w:rFonts w:ascii="Arial" w:eastAsia="Times New Roman" w:hAnsi="Arial" w:cs="Arial"/>
          <w:sz w:val="28"/>
          <w:szCs w:val="28"/>
          <w:lang w:val="es-ES" w:eastAsia="es-ES"/>
        </w:rPr>
        <w:t>La personalidad y legitimidad de la</w:t>
      </w:r>
      <w:r w:rsidR="001A43E9">
        <w:rPr>
          <w:rFonts w:ascii="Arial" w:eastAsia="Times New Roman" w:hAnsi="Arial" w:cs="Arial"/>
          <w:sz w:val="28"/>
          <w:szCs w:val="28"/>
          <w:lang w:val="es-ES" w:eastAsia="es-ES"/>
        </w:rPr>
        <w:t xml:space="preserve">s autoridades demandadas, quedó acreditada, toda vez que exhibieron a fojas 63 de autos, </w:t>
      </w:r>
      <w:r w:rsidRPr="007069EF">
        <w:rPr>
          <w:rFonts w:ascii="Arial" w:eastAsia="Times New Roman" w:hAnsi="Arial" w:cs="Arial"/>
          <w:sz w:val="28"/>
          <w:szCs w:val="28"/>
          <w:lang w:val="es-ES" w:eastAsia="es-ES"/>
        </w:rPr>
        <w:t>conforme lo dispuesto por el segundo párrafo del numeral 220 del Código Procesal Administrativo para el Estado de San Luis Potosí.</w:t>
      </w:r>
    </w:p>
    <w:p w:rsidR="004B2A7D" w:rsidRPr="007069EF" w:rsidRDefault="004B2A7D" w:rsidP="004B2A7D">
      <w:pPr>
        <w:tabs>
          <w:tab w:val="left" w:pos="2835"/>
        </w:tabs>
        <w:spacing w:after="0" w:line="360" w:lineRule="auto"/>
        <w:ind w:firstLine="709"/>
        <w:jc w:val="both"/>
        <w:rPr>
          <w:rFonts w:ascii="Arial" w:eastAsia="Calibri" w:hAnsi="Arial" w:cs="Arial"/>
          <w:sz w:val="28"/>
          <w:szCs w:val="28"/>
        </w:rPr>
      </w:pPr>
    </w:p>
    <w:p w:rsidR="004B2A7D" w:rsidRPr="007069EF" w:rsidRDefault="004B2A7D" w:rsidP="004B2A7D">
      <w:pPr>
        <w:tabs>
          <w:tab w:val="left" w:pos="2835"/>
        </w:tabs>
        <w:spacing w:after="0" w:line="360" w:lineRule="auto"/>
        <w:ind w:firstLine="709"/>
        <w:jc w:val="both"/>
        <w:rPr>
          <w:rFonts w:ascii="Arial" w:eastAsia="Calibri" w:hAnsi="Arial" w:cs="Arial"/>
          <w:sz w:val="28"/>
          <w:szCs w:val="28"/>
        </w:rPr>
      </w:pPr>
      <w:r w:rsidRPr="007069EF">
        <w:rPr>
          <w:rFonts w:ascii="Arial" w:eastAsia="Calibri" w:hAnsi="Arial" w:cs="Arial"/>
          <w:sz w:val="28"/>
          <w:szCs w:val="28"/>
        </w:rPr>
        <w:t xml:space="preserve">Las Documentales anteriores adquieren valor probatorio pleno de acuerdo con </w:t>
      </w:r>
      <w:r w:rsidRPr="007069EF">
        <w:rPr>
          <w:rFonts w:ascii="Arial" w:eastAsia="Times New Roman" w:hAnsi="Arial" w:cs="Arial"/>
          <w:sz w:val="28"/>
          <w:szCs w:val="28"/>
          <w:lang w:val="es-ES" w:eastAsia="es-ES"/>
        </w:rPr>
        <w:t>los artículos 72 fracción I, 74 y 91 del Código Procesal Administrativo para el Estado, por tratarse de documentos públicos expedidos por servidor y fedatario públicos, en el desempeño de sus respectivas funciones.</w:t>
      </w:r>
    </w:p>
    <w:p w:rsidR="004B2A7D" w:rsidRDefault="004B2A7D" w:rsidP="004B2A7D">
      <w:pPr>
        <w:spacing w:after="0" w:line="360" w:lineRule="auto"/>
        <w:ind w:firstLine="709"/>
        <w:jc w:val="both"/>
        <w:rPr>
          <w:rFonts w:ascii="Arial" w:eastAsia="Calibri" w:hAnsi="Arial" w:cs="Arial"/>
          <w:sz w:val="28"/>
          <w:szCs w:val="28"/>
        </w:rPr>
      </w:pPr>
    </w:p>
    <w:p w:rsidR="00365818" w:rsidRPr="007069EF" w:rsidRDefault="00365818" w:rsidP="004B2A7D">
      <w:pPr>
        <w:spacing w:after="0" w:line="360" w:lineRule="auto"/>
        <w:ind w:firstLine="709"/>
        <w:jc w:val="both"/>
        <w:rPr>
          <w:rFonts w:ascii="Arial" w:eastAsia="Calibri" w:hAnsi="Arial" w:cs="Arial"/>
          <w:sz w:val="28"/>
          <w:szCs w:val="28"/>
        </w:rPr>
      </w:pPr>
    </w:p>
    <w:p w:rsidR="004B2A7D" w:rsidRPr="00B33DC5" w:rsidRDefault="00875143" w:rsidP="001A43E9">
      <w:pPr>
        <w:tabs>
          <w:tab w:val="left" w:pos="2835"/>
        </w:tabs>
        <w:spacing w:after="0" w:line="360" w:lineRule="auto"/>
        <w:ind w:firstLine="709"/>
        <w:jc w:val="both"/>
        <w:rPr>
          <w:rFonts w:ascii="Arial" w:eastAsia="Calibri" w:hAnsi="Arial" w:cs="Arial"/>
          <w:i/>
          <w:sz w:val="28"/>
          <w:szCs w:val="28"/>
        </w:rPr>
      </w:pPr>
      <w:r>
        <w:rPr>
          <w:rFonts w:ascii="Arial" w:eastAsia="Calibri" w:hAnsi="Arial" w:cs="Arial"/>
          <w:b/>
          <w:sz w:val="28"/>
          <w:szCs w:val="28"/>
        </w:rPr>
        <w:lastRenderedPageBreak/>
        <w:t>TERCERO</w:t>
      </w:r>
      <w:r w:rsidR="004B2A7D" w:rsidRPr="00314C23">
        <w:rPr>
          <w:rFonts w:ascii="Arial" w:eastAsia="Calibri" w:hAnsi="Arial" w:cs="Arial"/>
          <w:b/>
          <w:sz w:val="28"/>
          <w:szCs w:val="28"/>
        </w:rPr>
        <w:t>.-</w:t>
      </w:r>
      <w:r w:rsidR="004B2A7D" w:rsidRPr="007069EF">
        <w:rPr>
          <w:rFonts w:ascii="Arial" w:eastAsia="Calibri" w:hAnsi="Arial" w:cs="Arial"/>
          <w:sz w:val="28"/>
          <w:szCs w:val="28"/>
        </w:rPr>
        <w:t xml:space="preserve"> La </w:t>
      </w:r>
      <w:proofErr w:type="spellStart"/>
      <w:r w:rsidR="004B2A7D" w:rsidRPr="007069EF">
        <w:rPr>
          <w:rFonts w:ascii="Arial" w:eastAsia="Calibri" w:hAnsi="Arial" w:cs="Arial"/>
          <w:sz w:val="28"/>
          <w:szCs w:val="28"/>
        </w:rPr>
        <w:t>litis</w:t>
      </w:r>
      <w:proofErr w:type="spellEnd"/>
      <w:r w:rsidR="004B2A7D" w:rsidRPr="007069EF">
        <w:rPr>
          <w:rFonts w:ascii="Arial" w:eastAsia="Calibri" w:hAnsi="Arial" w:cs="Arial"/>
          <w:sz w:val="28"/>
          <w:szCs w:val="28"/>
        </w:rPr>
        <w:t xml:space="preserve"> planteada en este juicio, es la </w:t>
      </w:r>
      <w:r w:rsidR="004B2A7D">
        <w:rPr>
          <w:rFonts w:ascii="Arial" w:eastAsia="Calibri" w:hAnsi="Arial" w:cs="Arial"/>
          <w:sz w:val="28"/>
          <w:szCs w:val="28"/>
        </w:rPr>
        <w:t>nulidad</w:t>
      </w:r>
      <w:r w:rsidR="004B2A7D" w:rsidRPr="007069EF">
        <w:rPr>
          <w:rFonts w:ascii="Arial" w:eastAsia="Calibri" w:hAnsi="Arial" w:cs="Arial"/>
          <w:sz w:val="28"/>
          <w:szCs w:val="28"/>
        </w:rPr>
        <w:t xml:space="preserve"> </w:t>
      </w:r>
      <w:r w:rsidR="004B2A7D">
        <w:rPr>
          <w:rFonts w:ascii="Arial" w:eastAsia="Calibri" w:hAnsi="Arial" w:cs="Arial"/>
          <w:sz w:val="28"/>
          <w:szCs w:val="28"/>
        </w:rPr>
        <w:t xml:space="preserve">de la </w:t>
      </w:r>
      <w:r w:rsidR="004B2A7D" w:rsidRPr="00B601B1">
        <w:rPr>
          <w:rFonts w:ascii="Arial" w:eastAsia="Calibri" w:hAnsi="Arial" w:cs="Arial"/>
          <w:b/>
          <w:sz w:val="28"/>
          <w:szCs w:val="28"/>
        </w:rPr>
        <w:t xml:space="preserve">negativa ficta </w:t>
      </w:r>
      <w:r w:rsidR="004B2A7D" w:rsidRPr="00B33DC5">
        <w:rPr>
          <w:rFonts w:ascii="Arial" w:eastAsia="Calibri" w:hAnsi="Arial" w:cs="Arial"/>
          <w:sz w:val="28"/>
          <w:szCs w:val="28"/>
        </w:rPr>
        <w:t xml:space="preserve">recaída al escrito </w:t>
      </w:r>
      <w:r w:rsidR="001A43E9" w:rsidRPr="00B33DC5">
        <w:rPr>
          <w:rFonts w:ascii="Arial" w:eastAsia="Calibri" w:hAnsi="Arial" w:cs="Arial"/>
          <w:sz w:val="28"/>
          <w:szCs w:val="28"/>
        </w:rPr>
        <w:t xml:space="preserve">de fecha </w:t>
      </w:r>
      <w:r w:rsidR="001A43E9" w:rsidRPr="00FD3D6F">
        <w:rPr>
          <w:rFonts w:ascii="Arial" w:eastAsia="Calibri" w:hAnsi="Arial" w:cs="Arial"/>
          <w:b/>
          <w:sz w:val="28"/>
          <w:szCs w:val="28"/>
        </w:rPr>
        <w:t>seis de febrero de dos mil veinticinco</w:t>
      </w:r>
      <w:r w:rsidR="001A43E9" w:rsidRPr="00B33DC5">
        <w:rPr>
          <w:rFonts w:ascii="Arial" w:eastAsia="Calibri" w:hAnsi="Arial" w:cs="Arial"/>
          <w:sz w:val="28"/>
          <w:szCs w:val="28"/>
        </w:rPr>
        <w:t xml:space="preserve">, presentado ante el Director del Centro Estatal de Reinserción Social de San Luis Potosí; </w:t>
      </w:r>
      <w:r w:rsidR="004B2A7D" w:rsidRPr="00B33DC5">
        <w:rPr>
          <w:rFonts w:ascii="Arial" w:eastAsia="Calibri" w:hAnsi="Arial" w:cs="Arial"/>
          <w:sz w:val="28"/>
          <w:szCs w:val="28"/>
        </w:rPr>
        <w:t xml:space="preserve">asimismo, la pretensión del promovente versó en </w:t>
      </w:r>
      <w:r w:rsidR="001A43E9" w:rsidRPr="00B33DC5">
        <w:rPr>
          <w:rFonts w:ascii="Arial" w:eastAsia="Calibri" w:hAnsi="Arial" w:cs="Arial"/>
          <w:sz w:val="28"/>
          <w:szCs w:val="28"/>
        </w:rPr>
        <w:t>que se subsane la omisión de pago de la prima de antigüedad que por derecho le corresponde</w:t>
      </w:r>
      <w:r w:rsidR="004B2A7D" w:rsidRPr="00B33DC5">
        <w:rPr>
          <w:rFonts w:ascii="Arial" w:eastAsia="Calibri" w:hAnsi="Arial" w:cs="Arial"/>
          <w:sz w:val="28"/>
          <w:szCs w:val="28"/>
        </w:rPr>
        <w:t>.</w:t>
      </w:r>
    </w:p>
    <w:p w:rsidR="004B2A7D" w:rsidRPr="007069EF" w:rsidRDefault="004B2A7D" w:rsidP="004B2A7D">
      <w:pPr>
        <w:spacing w:after="0" w:line="360" w:lineRule="auto"/>
        <w:ind w:firstLine="709"/>
        <w:jc w:val="both"/>
        <w:rPr>
          <w:rFonts w:ascii="Arial" w:eastAsia="Calibri" w:hAnsi="Arial" w:cs="Arial"/>
          <w:sz w:val="28"/>
          <w:szCs w:val="28"/>
        </w:rPr>
      </w:pPr>
    </w:p>
    <w:p w:rsidR="004B2A7D" w:rsidRPr="007069EF" w:rsidRDefault="00875143" w:rsidP="004B2A7D">
      <w:pPr>
        <w:spacing w:after="0" w:line="360" w:lineRule="auto"/>
        <w:ind w:firstLine="709"/>
        <w:jc w:val="both"/>
        <w:rPr>
          <w:rFonts w:ascii="Arial" w:eastAsia="Times New Roman" w:hAnsi="Arial" w:cs="Arial"/>
          <w:sz w:val="28"/>
          <w:szCs w:val="28"/>
          <w:lang w:val="es-ES" w:eastAsia="es-ES"/>
        </w:rPr>
      </w:pPr>
      <w:r>
        <w:rPr>
          <w:rFonts w:ascii="Arial" w:eastAsia="Calibri" w:hAnsi="Arial" w:cs="Arial"/>
          <w:b/>
          <w:sz w:val="28"/>
          <w:szCs w:val="28"/>
        </w:rPr>
        <w:t>CUARTO</w:t>
      </w:r>
      <w:r w:rsidR="004B2A7D" w:rsidRPr="007069EF">
        <w:rPr>
          <w:rFonts w:ascii="Arial" w:eastAsia="Calibri" w:hAnsi="Arial" w:cs="Arial"/>
          <w:b/>
          <w:sz w:val="28"/>
          <w:szCs w:val="28"/>
        </w:rPr>
        <w:t xml:space="preserve">.- </w:t>
      </w:r>
      <w:r w:rsidR="004B2A7D" w:rsidRPr="007069EF">
        <w:rPr>
          <w:rFonts w:ascii="Arial" w:eastAsia="Calibri" w:hAnsi="Arial" w:cs="Arial"/>
          <w:sz w:val="28"/>
          <w:szCs w:val="28"/>
        </w:rPr>
        <w:t xml:space="preserve">La parte actora hizo valer los conceptos de impugnación, que se advierten </w:t>
      </w:r>
      <w:r w:rsidR="004B2A7D" w:rsidRPr="007069EF">
        <w:rPr>
          <w:rFonts w:ascii="Arial" w:eastAsia="Times New Roman" w:hAnsi="Arial" w:cs="Arial"/>
          <w:sz w:val="28"/>
          <w:szCs w:val="28"/>
          <w:lang w:val="es-ES" w:eastAsia="es-ES"/>
        </w:rPr>
        <w:t xml:space="preserve">en su escrito inicial de demanda y de ampliación, </w:t>
      </w:r>
      <w:r w:rsidR="004B2A7D" w:rsidRPr="007069EF">
        <w:rPr>
          <w:rFonts w:ascii="Arial" w:eastAsia="Calibri" w:hAnsi="Arial" w:cs="Arial"/>
          <w:sz w:val="28"/>
          <w:szCs w:val="28"/>
        </w:rPr>
        <w:t xml:space="preserve">en fojas </w:t>
      </w:r>
      <w:r w:rsidR="00272282">
        <w:rPr>
          <w:rFonts w:ascii="Arial" w:eastAsia="Calibri" w:hAnsi="Arial" w:cs="Arial"/>
          <w:sz w:val="28"/>
          <w:szCs w:val="28"/>
        </w:rPr>
        <w:t>7 a 19</w:t>
      </w:r>
      <w:r w:rsidR="00B33DC5">
        <w:rPr>
          <w:rFonts w:ascii="Arial" w:eastAsia="Calibri" w:hAnsi="Arial" w:cs="Arial"/>
          <w:sz w:val="28"/>
          <w:szCs w:val="28"/>
        </w:rPr>
        <w:t xml:space="preserve"> y </w:t>
      </w:r>
      <w:r w:rsidR="00232B76">
        <w:rPr>
          <w:rFonts w:ascii="Arial" w:eastAsia="Calibri" w:hAnsi="Arial" w:cs="Arial"/>
          <w:sz w:val="28"/>
          <w:szCs w:val="28"/>
        </w:rPr>
        <w:t>85 a 93</w:t>
      </w:r>
      <w:r w:rsidR="00272282">
        <w:rPr>
          <w:rFonts w:ascii="Arial" w:eastAsia="Calibri" w:hAnsi="Arial" w:cs="Arial"/>
          <w:sz w:val="28"/>
          <w:szCs w:val="28"/>
        </w:rPr>
        <w:t xml:space="preserve"> de </w:t>
      </w:r>
      <w:r w:rsidR="004B2A7D" w:rsidRPr="007069EF">
        <w:rPr>
          <w:rFonts w:ascii="Arial" w:eastAsia="Calibri" w:hAnsi="Arial" w:cs="Arial"/>
          <w:sz w:val="28"/>
          <w:szCs w:val="28"/>
        </w:rPr>
        <w:t>este sumario</w:t>
      </w:r>
      <w:r w:rsidR="00272282">
        <w:rPr>
          <w:rFonts w:ascii="Arial" w:eastAsia="Calibri" w:hAnsi="Arial" w:cs="Arial"/>
          <w:sz w:val="28"/>
          <w:szCs w:val="28"/>
        </w:rPr>
        <w:t>;</w:t>
      </w:r>
      <w:r w:rsidR="004B2A7D" w:rsidRPr="007069EF">
        <w:rPr>
          <w:rFonts w:ascii="Arial" w:eastAsia="Times New Roman" w:hAnsi="Arial" w:cs="Arial"/>
          <w:sz w:val="28"/>
          <w:szCs w:val="28"/>
          <w:lang w:val="es-ES" w:eastAsia="es-ES"/>
        </w:rPr>
        <w:t xml:space="preserve"> argumentos que no se transcriben y se tienen por reproducidos para que surtan los efectos legales que correspondan. </w:t>
      </w:r>
    </w:p>
    <w:p w:rsidR="004B2A7D" w:rsidRPr="007069EF" w:rsidRDefault="004B2A7D" w:rsidP="004B2A7D">
      <w:pPr>
        <w:autoSpaceDE w:val="0"/>
        <w:autoSpaceDN w:val="0"/>
        <w:adjustRightInd w:val="0"/>
        <w:spacing w:after="0" w:line="360" w:lineRule="auto"/>
        <w:ind w:firstLine="708"/>
        <w:jc w:val="both"/>
        <w:rPr>
          <w:rFonts w:ascii="Arial" w:eastAsia="Calibri" w:hAnsi="Arial" w:cs="Arial"/>
          <w:b/>
          <w:sz w:val="24"/>
          <w:szCs w:val="24"/>
        </w:rPr>
      </w:pPr>
    </w:p>
    <w:p w:rsidR="004B2A7D" w:rsidRDefault="004B2A7D" w:rsidP="004B2A7D">
      <w:pPr>
        <w:spacing w:after="0" w:line="360" w:lineRule="auto"/>
        <w:ind w:firstLine="709"/>
        <w:jc w:val="both"/>
        <w:rPr>
          <w:rFonts w:ascii="Arial" w:eastAsia="Calibri" w:hAnsi="Arial" w:cs="Arial"/>
          <w:sz w:val="28"/>
          <w:szCs w:val="28"/>
        </w:rPr>
      </w:pPr>
      <w:r w:rsidRPr="007069EF">
        <w:rPr>
          <w:rFonts w:ascii="Arial" w:eastAsia="Calibri" w:hAnsi="Arial" w:cs="Arial"/>
          <w:sz w:val="28"/>
          <w:szCs w:val="28"/>
        </w:rPr>
        <w:t>Resulta aplicable por analogía, la Tesis de Jurisprudencia  de la Novena Época, Registro: 164618, Instancia: Segunda Sala, Tipo de Tesis: Jurisprudencia, Fuente: Semanario Judicial de la Federación y su Gaceta, Tomo XXXI, Mayo de 2010, Materia(s): Común, Tesis: 2a</w:t>
      </w:r>
      <w:proofErr w:type="gramStart"/>
      <w:r w:rsidRPr="007069EF">
        <w:rPr>
          <w:rFonts w:ascii="Arial" w:eastAsia="Calibri" w:hAnsi="Arial" w:cs="Arial"/>
          <w:sz w:val="28"/>
          <w:szCs w:val="28"/>
        </w:rPr>
        <w:t>./</w:t>
      </w:r>
      <w:proofErr w:type="gramEnd"/>
      <w:r w:rsidRPr="007069EF">
        <w:rPr>
          <w:rFonts w:ascii="Arial" w:eastAsia="Calibri" w:hAnsi="Arial" w:cs="Arial"/>
          <w:sz w:val="28"/>
          <w:szCs w:val="28"/>
        </w:rPr>
        <w:t xml:space="preserve">J. 58/2010, Página: 830, que dice:  </w:t>
      </w:r>
    </w:p>
    <w:p w:rsidR="004B2A7D" w:rsidRPr="007069EF" w:rsidRDefault="004B2A7D" w:rsidP="004B2A7D">
      <w:pPr>
        <w:spacing w:after="0" w:line="360" w:lineRule="auto"/>
        <w:ind w:firstLine="709"/>
        <w:jc w:val="both"/>
        <w:rPr>
          <w:rFonts w:ascii="Arial" w:eastAsia="Calibri" w:hAnsi="Arial" w:cs="Arial"/>
          <w:sz w:val="28"/>
          <w:szCs w:val="28"/>
        </w:rPr>
      </w:pPr>
    </w:p>
    <w:p w:rsidR="004B2A7D" w:rsidRPr="00F539AA" w:rsidRDefault="004B2A7D" w:rsidP="004B2A7D">
      <w:pPr>
        <w:autoSpaceDE w:val="0"/>
        <w:autoSpaceDN w:val="0"/>
        <w:adjustRightInd w:val="0"/>
        <w:spacing w:after="0" w:line="240" w:lineRule="auto"/>
        <w:ind w:firstLine="709"/>
        <w:jc w:val="both"/>
        <w:rPr>
          <w:rFonts w:ascii="Arial Narrow" w:eastAsia="Calibri" w:hAnsi="Arial Narrow" w:cs="Arial"/>
          <w:i/>
        </w:rPr>
      </w:pPr>
      <w:r w:rsidRPr="00F539AA">
        <w:rPr>
          <w:rFonts w:ascii="Arial Narrow" w:eastAsia="Calibri" w:hAnsi="Arial Narrow" w:cs="Arial"/>
          <w:b/>
          <w:i/>
        </w:rPr>
        <w:t>“CONCEPTOS DE VIOLACIÓN O AGRAVIOS. PARA CUMPLIR CON LOS PRINCIPIOS DE CONGRUENCIA Y EXHAUSTIVIDAD EN LAS SENTENCIAS DE AMPARO ES INNECESARIA SU TRANSCRIPCIÓN.</w:t>
      </w:r>
      <w:r w:rsidRPr="00F539AA">
        <w:rPr>
          <w:rFonts w:ascii="Arial Narrow" w:eastAsia="Calibri" w:hAnsi="Arial Narrow" w:cs="Arial"/>
          <w:i/>
        </w:rPr>
        <w:t xml:space="preserve"> De los preceptos integrantes del capítulo X "De las sentencias", del título primero "Reglas generales", del libro primero "Del amparo en general", de la Ley de Amparo, no se advierte como obligación para el juzgador que transcriba los conceptos de violación o, en su caso, los agravios, para cumplir con los principios de congruencia y exhaustividad en las sentencias, pues tales principios se satisfacen cuando precisa los puntos sujetos a debate, derivados de la demanda de amparo o del escrito de expresión de agravios, los estudia y les da respuesta, la cual debe estar vinculada y corresponder a los planteamientos de legalidad o constitucionalidad efectivamente planteados en el pliego correspondiente, sin introducir aspectos distintos a los que conforman la </w:t>
      </w:r>
      <w:proofErr w:type="spellStart"/>
      <w:r w:rsidRPr="00F539AA">
        <w:rPr>
          <w:rFonts w:ascii="Arial Narrow" w:eastAsia="Calibri" w:hAnsi="Arial Narrow" w:cs="Arial"/>
          <w:i/>
        </w:rPr>
        <w:t>litis</w:t>
      </w:r>
      <w:proofErr w:type="spellEnd"/>
      <w:r w:rsidRPr="00F539AA">
        <w:rPr>
          <w:rFonts w:ascii="Arial Narrow" w:eastAsia="Calibri" w:hAnsi="Arial Narrow" w:cs="Arial"/>
          <w:i/>
        </w:rPr>
        <w:t>. Sin embargo, no existe prohibición para hacer tal transcripción, quedando al prudente arbitrio del juzgador realizarla o no, atendiendo a las características especiales del caso, sin demérito de que para satisfacer los principios de exhaustividad y congruencia se estudien los planteamientos de legalidad o inconstitucionalidad que efectivamente se hayan hecho valer.”</w:t>
      </w:r>
    </w:p>
    <w:p w:rsidR="004B2A7D" w:rsidRPr="00F539AA" w:rsidRDefault="004B2A7D" w:rsidP="004B2A7D">
      <w:pPr>
        <w:spacing w:after="0" w:line="360" w:lineRule="auto"/>
        <w:ind w:firstLine="709"/>
        <w:jc w:val="both"/>
        <w:rPr>
          <w:rFonts w:ascii="Arial Narrow" w:eastAsia="Calibri" w:hAnsi="Arial Narrow" w:cs="Arial"/>
          <w:b/>
          <w:sz w:val="28"/>
          <w:szCs w:val="28"/>
        </w:rPr>
      </w:pPr>
    </w:p>
    <w:p w:rsidR="004B2A7D" w:rsidRPr="007069EF" w:rsidRDefault="00875143" w:rsidP="004B2A7D">
      <w:pPr>
        <w:spacing w:after="0" w:line="360" w:lineRule="auto"/>
        <w:ind w:firstLine="709"/>
        <w:jc w:val="both"/>
        <w:rPr>
          <w:rFonts w:ascii="Arial" w:eastAsia="Calibri" w:hAnsi="Arial" w:cs="Arial"/>
          <w:bCs/>
          <w:iCs/>
          <w:sz w:val="28"/>
          <w:szCs w:val="28"/>
        </w:rPr>
      </w:pPr>
      <w:r>
        <w:rPr>
          <w:rFonts w:ascii="Arial" w:eastAsia="Calibri" w:hAnsi="Arial" w:cs="Arial"/>
          <w:b/>
          <w:sz w:val="28"/>
          <w:szCs w:val="28"/>
        </w:rPr>
        <w:t>QUINTO</w:t>
      </w:r>
      <w:r w:rsidR="004B2A7D" w:rsidRPr="007069EF">
        <w:rPr>
          <w:rFonts w:ascii="Arial" w:eastAsia="Calibri" w:hAnsi="Arial" w:cs="Arial"/>
          <w:b/>
          <w:sz w:val="28"/>
          <w:szCs w:val="28"/>
        </w:rPr>
        <w:t xml:space="preserve">.- </w:t>
      </w:r>
      <w:r w:rsidR="004B2A7D" w:rsidRPr="007069EF">
        <w:rPr>
          <w:rFonts w:ascii="Arial" w:eastAsia="Calibri" w:hAnsi="Arial" w:cs="Arial"/>
          <w:sz w:val="28"/>
          <w:szCs w:val="28"/>
        </w:rPr>
        <w:t xml:space="preserve">Previo al examen de los conceptos de impugnación que hace valer la parte actora, esta Tercera Sala Unitaria debe analizar las causales de improcedencia y sobreseimiento, sea que las partes lo aleguen o no, en razón de que el estudio de las mismas es de orden público y preferente a </w:t>
      </w:r>
      <w:r w:rsidR="004B2A7D" w:rsidRPr="007069EF">
        <w:rPr>
          <w:rFonts w:ascii="Arial" w:eastAsia="Calibri" w:hAnsi="Arial" w:cs="Arial"/>
          <w:sz w:val="28"/>
          <w:szCs w:val="28"/>
        </w:rPr>
        <w:lastRenderedPageBreak/>
        <w:t xml:space="preserve">las cuestiones de fondo de la contienda planteada, conforme a lo previsto en el último párrafo de los artículos 228 y 229 del Código Procesal Administrativo para el Estado; habida cuenta que, </w:t>
      </w:r>
      <w:r w:rsidR="004B2A7D" w:rsidRPr="007069EF">
        <w:rPr>
          <w:rFonts w:ascii="Arial" w:eastAsia="Calibri" w:hAnsi="Arial" w:cs="Arial"/>
          <w:bCs/>
          <w:iCs/>
          <w:sz w:val="28"/>
          <w:szCs w:val="28"/>
        </w:rPr>
        <w:t xml:space="preserve">la improcedencia y sobreseimiento de la acción se traduce en la imposibilidad jurídica de que el órgano jurisdiccional estudie y decida dicha cuestión, absteniéndose obligatoriamente a resolver sobre el fondo de la controversia. </w:t>
      </w:r>
    </w:p>
    <w:p w:rsidR="004B2A7D" w:rsidRPr="007069EF" w:rsidRDefault="004B2A7D" w:rsidP="004B2A7D">
      <w:pPr>
        <w:spacing w:after="0" w:line="360" w:lineRule="auto"/>
        <w:ind w:firstLine="709"/>
        <w:jc w:val="both"/>
        <w:rPr>
          <w:rFonts w:ascii="Arial" w:eastAsia="Calibri" w:hAnsi="Arial" w:cs="Arial"/>
          <w:bCs/>
          <w:iCs/>
          <w:sz w:val="28"/>
          <w:szCs w:val="28"/>
        </w:rPr>
      </w:pPr>
    </w:p>
    <w:p w:rsidR="004B2A7D" w:rsidRPr="007069EF" w:rsidRDefault="004B2A7D" w:rsidP="004B2A7D">
      <w:pPr>
        <w:spacing w:after="0" w:line="360" w:lineRule="auto"/>
        <w:ind w:firstLine="709"/>
        <w:jc w:val="both"/>
        <w:rPr>
          <w:rFonts w:ascii="Arial" w:eastAsia="Calibri" w:hAnsi="Arial" w:cs="Arial"/>
          <w:sz w:val="28"/>
          <w:szCs w:val="28"/>
        </w:rPr>
      </w:pPr>
      <w:r w:rsidRPr="007069EF">
        <w:rPr>
          <w:rFonts w:ascii="Arial" w:eastAsia="Calibri" w:hAnsi="Arial" w:cs="Arial"/>
          <w:sz w:val="28"/>
          <w:szCs w:val="28"/>
        </w:rPr>
        <w:t xml:space="preserve">Es aplicable al efecto, la siguiente Tesis Aislada del </w:t>
      </w:r>
      <w:r w:rsidRPr="007069EF">
        <w:rPr>
          <w:rFonts w:ascii="Arial" w:eastAsia="Calibri" w:hAnsi="Arial" w:cs="Arial"/>
          <w:sz w:val="28"/>
          <w:szCs w:val="28"/>
          <w:lang w:val="es-ES"/>
        </w:rPr>
        <w:t>Cuarto Tribunal Colegiado en Materia Administrativa del Primer Circuito</w:t>
      </w:r>
      <w:r w:rsidRPr="007069EF">
        <w:rPr>
          <w:rFonts w:ascii="Arial" w:eastAsia="Calibri" w:hAnsi="Arial" w:cs="Arial"/>
          <w:sz w:val="28"/>
          <w:szCs w:val="28"/>
        </w:rPr>
        <w:t xml:space="preserve">, Época: Octava Época, Registro: 221332, Instancia: Tribunales Colegiados de Circuito, Fuente: Semanario Judicial de la Federación, Tesis Aislada, Materia(s): Administrativa, VIII, Noviembre de 1991, Página: 185, que dice: </w:t>
      </w:r>
    </w:p>
    <w:p w:rsidR="004B2A7D" w:rsidRPr="00F539AA" w:rsidRDefault="004B2A7D" w:rsidP="004B2A7D">
      <w:pPr>
        <w:spacing w:after="0" w:line="360" w:lineRule="auto"/>
        <w:ind w:firstLine="709"/>
        <w:jc w:val="both"/>
        <w:rPr>
          <w:rFonts w:ascii="Arial Narrow" w:eastAsia="Calibri" w:hAnsi="Arial Narrow" w:cs="Arial"/>
          <w:sz w:val="28"/>
          <w:szCs w:val="28"/>
        </w:rPr>
      </w:pPr>
    </w:p>
    <w:p w:rsidR="004B2A7D" w:rsidRPr="00F539AA" w:rsidRDefault="004B2A7D" w:rsidP="004B2A7D">
      <w:pPr>
        <w:spacing w:after="0" w:line="240" w:lineRule="auto"/>
        <w:ind w:firstLine="709"/>
        <w:jc w:val="both"/>
        <w:rPr>
          <w:rFonts w:ascii="Arial Narrow" w:eastAsia="Times New Roman" w:hAnsi="Arial Narrow" w:cs="Arial"/>
          <w:i/>
          <w:lang w:val="es-ES" w:eastAsia="es-ES"/>
        </w:rPr>
      </w:pPr>
      <w:r w:rsidRPr="00F539AA">
        <w:rPr>
          <w:rFonts w:ascii="Arial Narrow" w:eastAsia="Calibri" w:hAnsi="Arial Narrow" w:cs="Arial"/>
          <w:b/>
          <w:bCs/>
          <w:i/>
        </w:rPr>
        <w:t>“CONTENCIOSO ADMINISTRATIVO,</w:t>
      </w:r>
      <w:r w:rsidRPr="00F539AA">
        <w:rPr>
          <w:rFonts w:ascii="Arial Narrow" w:eastAsia="Calibri" w:hAnsi="Arial Narrow" w:cs="Arial"/>
          <w:bCs/>
          <w:i/>
        </w:rPr>
        <w:t xml:space="preserve"> </w:t>
      </w:r>
      <w:r w:rsidRPr="00F539AA">
        <w:rPr>
          <w:rFonts w:ascii="Arial Narrow" w:eastAsia="Calibri" w:hAnsi="Arial Narrow" w:cs="Arial"/>
          <w:b/>
          <w:bCs/>
          <w:i/>
        </w:rPr>
        <w:t>IMPROCEDENCIA</w:t>
      </w:r>
      <w:r w:rsidRPr="00F539AA">
        <w:rPr>
          <w:rFonts w:ascii="Arial Narrow" w:eastAsia="Calibri" w:hAnsi="Arial Narrow" w:cs="Arial"/>
          <w:bCs/>
          <w:i/>
        </w:rPr>
        <w:t xml:space="preserve"> </w:t>
      </w:r>
      <w:r w:rsidRPr="00F539AA">
        <w:rPr>
          <w:rFonts w:ascii="Arial Narrow" w:eastAsia="Calibri" w:hAnsi="Arial Narrow" w:cs="Arial"/>
          <w:b/>
          <w:bCs/>
          <w:i/>
        </w:rPr>
        <w:t>DEL JUICIO, ANTE EL TRIBUNAL FISCAL. CONCEPTO</w:t>
      </w:r>
      <w:r w:rsidRPr="00F539AA">
        <w:rPr>
          <w:rFonts w:ascii="Arial Narrow" w:eastAsia="Calibri" w:hAnsi="Arial Narrow" w:cs="Arial"/>
          <w:bCs/>
          <w:i/>
        </w:rPr>
        <w:t xml:space="preserve"> </w:t>
      </w:r>
      <w:r w:rsidRPr="00F539AA">
        <w:rPr>
          <w:rFonts w:ascii="Arial Narrow" w:eastAsia="Calibri" w:hAnsi="Arial Narrow" w:cs="Arial"/>
          <w:b/>
          <w:bCs/>
          <w:i/>
        </w:rPr>
        <w:t>JURIDICO.</w:t>
      </w:r>
      <w:r w:rsidRPr="00F539AA">
        <w:rPr>
          <w:rFonts w:ascii="Arial Narrow" w:eastAsia="Calibri" w:hAnsi="Arial Narrow" w:cs="Arial"/>
          <w:i/>
        </w:rPr>
        <w:t xml:space="preserve"> Las causas de improcedencia que determina la ley de la materia, ven o se refieren a la procedencia del juicio mismo, esto es, los motivos de improcedencia son en cuanto a que </w:t>
      </w:r>
      <w:r w:rsidRPr="00F539AA">
        <w:rPr>
          <w:rFonts w:ascii="Arial Narrow" w:eastAsia="Calibri" w:hAnsi="Arial Narrow" w:cs="Arial"/>
          <w:bCs/>
          <w:i/>
          <w:iCs/>
        </w:rPr>
        <w:t>la acción en sí misma considerada no procede por las causas específicas consignadas en la ley;</w:t>
      </w:r>
      <w:r w:rsidRPr="00F539AA">
        <w:rPr>
          <w:rFonts w:ascii="Arial Narrow" w:eastAsia="Calibri" w:hAnsi="Arial Narrow" w:cs="Arial"/>
          <w:i/>
        </w:rPr>
        <w:t xml:space="preserve"> es verdad que las causas de improcedencia dan lugar al </w:t>
      </w:r>
      <w:r w:rsidRPr="00F539AA">
        <w:rPr>
          <w:rFonts w:ascii="Arial Narrow" w:eastAsia="Calibri" w:hAnsi="Arial Narrow" w:cs="Arial"/>
          <w:bCs/>
          <w:i/>
          <w:iCs/>
        </w:rPr>
        <w:t>sobreseimiento,</w:t>
      </w:r>
      <w:r w:rsidRPr="00F539AA">
        <w:rPr>
          <w:rFonts w:ascii="Arial Narrow" w:eastAsia="Calibri" w:hAnsi="Arial Narrow" w:cs="Arial"/>
          <w:i/>
        </w:rPr>
        <w:t xml:space="preserve"> pero no necesariamente éste sobreviene por alguna de esas causas, pues por ejemplo, de acuerdo con la fracción I del artículo 203 del Código Fiscal de la Federación, procede el sobreseimiento por desistimiento del demandante, lo anterior, no significa que el juicio sea improcedente; el juicio sí procede y lo que acontece en ese caso es que la actora por propia voluntad desiste de su acción y ello hace que se sobresea en el juicio, mas no significa que la acción en sí misma sea improcedente. Acorde con la doctrina, </w:t>
      </w:r>
      <w:r w:rsidRPr="00F539AA">
        <w:rPr>
          <w:rFonts w:ascii="Arial Narrow" w:eastAsia="Calibri" w:hAnsi="Arial Narrow" w:cs="Arial"/>
          <w:bCs/>
          <w:i/>
          <w:iCs/>
        </w:rPr>
        <w:t>la improcedencia de la acción se traduce en la imposibilidad de que ésta, en su concepción genérica, logre su objeto, es decir, la dicción del derecho sobre la cuestión de fondo o sustancial que su ejercicio plantea; tal improcedencia se manifiesta en que la acción no consiga su objeto propio, o sea, en que no se obtenga la pretensión del que la ejercita</w:t>
      </w:r>
      <w:r w:rsidRPr="00F539AA">
        <w:rPr>
          <w:rFonts w:ascii="Arial Narrow" w:eastAsia="Calibri" w:hAnsi="Arial Narrow" w:cs="Arial"/>
          <w:bCs/>
          <w:i/>
        </w:rPr>
        <w:t xml:space="preserve"> y principalmente </w:t>
      </w:r>
      <w:r w:rsidRPr="00F539AA">
        <w:rPr>
          <w:rFonts w:ascii="Arial Narrow" w:eastAsia="Calibri" w:hAnsi="Arial Narrow" w:cs="Arial"/>
          <w:bCs/>
          <w:i/>
          <w:iCs/>
        </w:rPr>
        <w:t>por existir un impedimento</w:t>
      </w:r>
      <w:r w:rsidRPr="00F539AA">
        <w:rPr>
          <w:rFonts w:ascii="Arial Narrow" w:eastAsia="Calibri" w:hAnsi="Arial Narrow" w:cs="Arial"/>
          <w:i/>
        </w:rPr>
        <w:t xml:space="preserve"> para que el órgano jurisdiccional competente analice y resuelva sobre la cuestión debatida. </w:t>
      </w:r>
      <w:r w:rsidRPr="00F539AA">
        <w:rPr>
          <w:rFonts w:ascii="Arial Narrow" w:eastAsia="Calibri" w:hAnsi="Arial Narrow" w:cs="Arial"/>
          <w:bCs/>
          <w:i/>
          <w:iCs/>
        </w:rPr>
        <w:t>En resumen, la improcedencia de la acción se traduce en la imposibilidad jurídica de que el órgano jurisdiccional estudie y decida dicha cuestión, absteniéndose obligatoriamente a resolver sobre el fondo de la controversia. ..</w:t>
      </w:r>
      <w:r w:rsidRPr="00F539AA">
        <w:rPr>
          <w:rFonts w:ascii="Arial Narrow" w:eastAsia="Times New Roman" w:hAnsi="Arial Narrow" w:cs="Arial"/>
          <w:i/>
          <w:lang w:val="es-ES" w:eastAsia="es-ES"/>
        </w:rPr>
        <w:t>.”</w:t>
      </w:r>
    </w:p>
    <w:p w:rsidR="004B2A7D" w:rsidRDefault="004B2A7D" w:rsidP="004B2A7D">
      <w:pPr>
        <w:autoSpaceDE w:val="0"/>
        <w:autoSpaceDN w:val="0"/>
        <w:adjustRightInd w:val="0"/>
        <w:spacing w:after="0" w:line="360" w:lineRule="auto"/>
        <w:ind w:firstLine="709"/>
        <w:jc w:val="both"/>
        <w:rPr>
          <w:rFonts w:ascii="Arial" w:eastAsia="Calibri" w:hAnsi="Arial" w:cs="Arial"/>
          <w:b/>
          <w:sz w:val="26"/>
          <w:szCs w:val="26"/>
        </w:rPr>
      </w:pPr>
    </w:p>
    <w:p w:rsidR="00272282" w:rsidRPr="00875143" w:rsidRDefault="004B2A7D" w:rsidP="008A0F80">
      <w:pPr>
        <w:pStyle w:val="Sinespaciado"/>
        <w:spacing w:line="360" w:lineRule="auto"/>
        <w:ind w:firstLine="709"/>
        <w:jc w:val="both"/>
        <w:rPr>
          <w:rFonts w:ascii="Arial" w:eastAsia="Times New Roman" w:hAnsi="Arial" w:cs="Arial"/>
          <w:sz w:val="28"/>
          <w:szCs w:val="28"/>
          <w:lang w:val="es-ES" w:eastAsia="es-ES"/>
        </w:rPr>
      </w:pPr>
      <w:r w:rsidRPr="00875143">
        <w:rPr>
          <w:rFonts w:ascii="Arial" w:eastAsia="Arial Unicode MS" w:hAnsi="Arial" w:cs="Arial"/>
          <w:sz w:val="28"/>
          <w:szCs w:val="28"/>
        </w:rPr>
        <w:t>En tenor, se advierte que la</w:t>
      </w:r>
      <w:r w:rsidR="00272282" w:rsidRPr="00875143">
        <w:rPr>
          <w:rFonts w:ascii="Arial" w:eastAsia="Arial Unicode MS" w:hAnsi="Arial" w:cs="Arial"/>
          <w:sz w:val="28"/>
          <w:szCs w:val="28"/>
        </w:rPr>
        <w:t xml:space="preserve">s autoridades demandadas, </w:t>
      </w:r>
      <w:r w:rsidRPr="00875143">
        <w:rPr>
          <w:rFonts w:ascii="Arial" w:eastAsia="Times New Roman" w:hAnsi="Arial" w:cs="Arial"/>
          <w:sz w:val="28"/>
          <w:szCs w:val="28"/>
          <w:lang w:val="es-ES" w:eastAsia="es-ES"/>
        </w:rPr>
        <w:t xml:space="preserve">al producir su respectiva contestación a la demanda y a la ampliación de la demanda, </w:t>
      </w:r>
      <w:r w:rsidR="008A0F80" w:rsidRPr="00875143">
        <w:rPr>
          <w:rFonts w:ascii="Arial" w:eastAsia="Times New Roman" w:hAnsi="Arial" w:cs="Arial"/>
          <w:sz w:val="28"/>
          <w:szCs w:val="28"/>
          <w:lang w:val="es-ES" w:eastAsia="es-ES"/>
        </w:rPr>
        <w:t xml:space="preserve">hizo valer las excepciones de falsedad, oscuridad, improcedencia de la acción, falta de acción y carencia de derecho al señalar que </w:t>
      </w:r>
      <w:r w:rsidR="00272282" w:rsidRPr="00875143">
        <w:rPr>
          <w:rFonts w:ascii="Arial" w:eastAsia="Times New Roman" w:hAnsi="Arial" w:cs="Arial"/>
          <w:sz w:val="28"/>
          <w:szCs w:val="28"/>
          <w:lang w:val="es-ES" w:eastAsia="es-ES"/>
        </w:rPr>
        <w:t xml:space="preserve">no se configura la negativa ficta por la supuesta omisión de dar seguimiento al escrito de fecha seis de febrero dedos mil veinticinco, pues el Centro Estatal, </w:t>
      </w:r>
      <w:r w:rsidR="00272282" w:rsidRPr="00875143">
        <w:rPr>
          <w:rFonts w:ascii="Arial" w:eastAsia="Times New Roman" w:hAnsi="Arial" w:cs="Arial"/>
          <w:sz w:val="28"/>
          <w:szCs w:val="28"/>
          <w:lang w:val="es-ES" w:eastAsia="es-ES"/>
        </w:rPr>
        <w:lastRenderedPageBreak/>
        <w:t>realizó el trámite correspondiente ante la superioridad y tan se dio seguimiento y conclusión, que se realizó un finiquito, por tanto sobreviene la causal de sobreseimiento que refiere la fracción V del artículo 229 del Código Procesal Administrativo para el Estado de San Luis Potosí.</w:t>
      </w:r>
    </w:p>
    <w:p w:rsidR="004B2A7D" w:rsidRPr="00875143" w:rsidRDefault="004B2A7D" w:rsidP="004B2A7D">
      <w:pPr>
        <w:pStyle w:val="Sinespaciado"/>
        <w:spacing w:line="360" w:lineRule="auto"/>
        <w:ind w:firstLine="709"/>
        <w:jc w:val="both"/>
        <w:rPr>
          <w:rFonts w:ascii="Arial" w:eastAsia="Times New Roman" w:hAnsi="Arial" w:cs="Arial"/>
          <w:sz w:val="28"/>
          <w:szCs w:val="28"/>
          <w:lang w:val="es-ES" w:eastAsia="es-ES"/>
        </w:rPr>
      </w:pPr>
    </w:p>
    <w:p w:rsidR="004B2A7D" w:rsidRPr="00875143" w:rsidRDefault="004B2A7D" w:rsidP="004B2A7D">
      <w:pPr>
        <w:pStyle w:val="Sinespaciado"/>
        <w:spacing w:line="360" w:lineRule="auto"/>
        <w:ind w:firstLine="709"/>
        <w:jc w:val="both"/>
        <w:rPr>
          <w:rFonts w:ascii="Arial" w:eastAsia="Arial Unicode MS" w:hAnsi="Arial" w:cs="Arial"/>
          <w:sz w:val="28"/>
          <w:szCs w:val="28"/>
        </w:rPr>
      </w:pPr>
      <w:r w:rsidRPr="00875143">
        <w:rPr>
          <w:rFonts w:ascii="Arial" w:eastAsia="Arial Unicode MS" w:hAnsi="Arial" w:cs="Arial"/>
          <w:sz w:val="28"/>
          <w:szCs w:val="28"/>
        </w:rPr>
        <w:t>Al respecto, en torno a los argumentos planteados por la</w:t>
      </w:r>
      <w:r w:rsidR="00272282" w:rsidRPr="00875143">
        <w:rPr>
          <w:rFonts w:ascii="Arial" w:eastAsia="Arial Unicode MS" w:hAnsi="Arial" w:cs="Arial"/>
          <w:sz w:val="28"/>
          <w:szCs w:val="28"/>
        </w:rPr>
        <w:t>s</w:t>
      </w:r>
      <w:r w:rsidRPr="00875143">
        <w:rPr>
          <w:rFonts w:ascii="Arial" w:eastAsia="Arial Unicode MS" w:hAnsi="Arial" w:cs="Arial"/>
          <w:sz w:val="28"/>
          <w:szCs w:val="28"/>
        </w:rPr>
        <w:t xml:space="preserve"> autoridad</w:t>
      </w:r>
      <w:r w:rsidR="00272282" w:rsidRPr="00875143">
        <w:rPr>
          <w:rFonts w:ascii="Arial" w:eastAsia="Arial Unicode MS" w:hAnsi="Arial" w:cs="Arial"/>
          <w:sz w:val="28"/>
          <w:szCs w:val="28"/>
        </w:rPr>
        <w:t>es</w:t>
      </w:r>
      <w:r w:rsidRPr="00875143">
        <w:rPr>
          <w:rFonts w:ascii="Arial" w:eastAsia="Arial Unicode MS" w:hAnsi="Arial" w:cs="Arial"/>
          <w:sz w:val="28"/>
          <w:szCs w:val="28"/>
        </w:rPr>
        <w:t xml:space="preserve"> demandada</w:t>
      </w:r>
      <w:r w:rsidR="00272282" w:rsidRPr="00875143">
        <w:rPr>
          <w:rFonts w:ascii="Arial" w:eastAsia="Arial Unicode MS" w:hAnsi="Arial" w:cs="Arial"/>
          <w:sz w:val="28"/>
          <w:szCs w:val="28"/>
        </w:rPr>
        <w:t>s</w:t>
      </w:r>
      <w:r w:rsidRPr="00875143">
        <w:rPr>
          <w:rFonts w:ascii="Arial" w:eastAsia="Arial Unicode MS" w:hAnsi="Arial" w:cs="Arial"/>
          <w:sz w:val="28"/>
          <w:szCs w:val="28"/>
        </w:rPr>
        <w:t>; debe decirse que resultan inatendibles en este momento, pues se trata de cuestiones inherentes al fondo de la Litis, que son materia u objeto del presente juicio y deben analizarse al estudiar los conceptos de impugnación de la parte actora.</w:t>
      </w:r>
    </w:p>
    <w:p w:rsidR="004B2A7D" w:rsidRPr="00875143" w:rsidRDefault="004B2A7D" w:rsidP="004B2A7D">
      <w:pPr>
        <w:pStyle w:val="Sinespaciado"/>
        <w:spacing w:line="360" w:lineRule="auto"/>
        <w:ind w:firstLine="709"/>
        <w:jc w:val="both"/>
        <w:rPr>
          <w:rFonts w:ascii="Arial" w:eastAsia="Arial Unicode MS" w:hAnsi="Arial" w:cs="Arial"/>
          <w:sz w:val="28"/>
          <w:szCs w:val="28"/>
        </w:rPr>
      </w:pPr>
    </w:p>
    <w:p w:rsidR="004B2A7D" w:rsidRPr="00875143" w:rsidRDefault="004B2A7D" w:rsidP="004B2A7D">
      <w:pPr>
        <w:spacing w:after="0" w:line="360" w:lineRule="auto"/>
        <w:ind w:firstLine="708"/>
        <w:jc w:val="both"/>
        <w:rPr>
          <w:rFonts w:ascii="Arial" w:eastAsia="Arial Unicode MS" w:hAnsi="Arial" w:cs="Arial"/>
          <w:sz w:val="28"/>
          <w:szCs w:val="28"/>
        </w:rPr>
      </w:pPr>
      <w:r w:rsidRPr="00875143">
        <w:rPr>
          <w:rFonts w:ascii="Arial" w:eastAsia="Arial Unicode MS" w:hAnsi="Arial" w:cs="Arial"/>
          <w:sz w:val="28"/>
          <w:szCs w:val="28"/>
        </w:rPr>
        <w:t>Sirve de apoyo por analogía, la tesis de Jurisprudencia que aunque se refiere al juicio de amparo es aplicable al presente caso, visible en la Tesis con No. Registro: 187,973, Época: Novena Época, Tipo de Tesis: Jurisprudencia, Materia(s): Común, Instancia: Pleno, Fuente: Semanario Judicial de la Federación y su Gaceta, XV, Enero de 2002, Tesis: P</w:t>
      </w:r>
      <w:proofErr w:type="gramStart"/>
      <w:r w:rsidRPr="00875143">
        <w:rPr>
          <w:rFonts w:ascii="Arial" w:eastAsia="Arial Unicode MS" w:hAnsi="Arial" w:cs="Arial"/>
          <w:sz w:val="28"/>
          <w:szCs w:val="28"/>
        </w:rPr>
        <w:t>./</w:t>
      </w:r>
      <w:proofErr w:type="gramEnd"/>
      <w:r w:rsidRPr="00875143">
        <w:rPr>
          <w:rFonts w:ascii="Arial" w:eastAsia="Arial Unicode MS" w:hAnsi="Arial" w:cs="Arial"/>
          <w:sz w:val="28"/>
          <w:szCs w:val="28"/>
        </w:rPr>
        <w:t xml:space="preserve">J. 135/2001, Página: 5; que a la letra dice: </w:t>
      </w:r>
    </w:p>
    <w:p w:rsidR="004B2A7D" w:rsidRPr="00B928E6" w:rsidRDefault="004B2A7D" w:rsidP="004B2A7D">
      <w:pPr>
        <w:spacing w:after="0" w:line="240" w:lineRule="auto"/>
        <w:rPr>
          <w:rFonts w:ascii="Arial Narrow" w:eastAsia="Arial Unicode MS" w:hAnsi="Arial Narrow" w:cs="Arial"/>
          <w:sz w:val="24"/>
          <w:szCs w:val="24"/>
        </w:rPr>
      </w:pPr>
    </w:p>
    <w:p w:rsidR="004B2A7D" w:rsidRPr="00CF5B0E" w:rsidRDefault="004B2A7D" w:rsidP="004B2A7D">
      <w:pPr>
        <w:spacing w:after="0"/>
        <w:ind w:firstLine="709"/>
        <w:jc w:val="both"/>
        <w:rPr>
          <w:rFonts w:ascii="Arial Narrow" w:eastAsia="Arial Unicode MS" w:hAnsi="Arial Narrow" w:cs="Arial"/>
          <w:i/>
          <w:sz w:val="24"/>
          <w:szCs w:val="24"/>
        </w:rPr>
      </w:pPr>
      <w:r w:rsidRPr="00CF5B0E">
        <w:rPr>
          <w:rFonts w:ascii="Arial Narrow" w:eastAsia="Arial Unicode MS" w:hAnsi="Arial Narrow" w:cs="Arial"/>
          <w:b/>
          <w:i/>
          <w:sz w:val="24"/>
          <w:szCs w:val="24"/>
        </w:rPr>
        <w:t>“IMPROCEDENCIA DEL JUICIO DE AMPARO. SI SE HACE VALER UNA CAUSAL QUE INVOLUCRA EL ESTUDIO DE FONDO DEL ASUNTO, DEBERÁ DESESTIMARSE</w:t>
      </w:r>
      <w:r w:rsidRPr="00CF5B0E">
        <w:rPr>
          <w:rFonts w:ascii="Arial Narrow" w:eastAsia="Arial Unicode MS" w:hAnsi="Arial Narrow" w:cs="Arial"/>
          <w:i/>
          <w:sz w:val="24"/>
          <w:szCs w:val="24"/>
        </w:rPr>
        <w:t>. Las causales de improcedencia del juicio de garantías deben ser claras e inobjetables, de lo que se desprende que si se hace valer una en la que se involucre una argumentación íntimamente relacionada con el fondo del negocio, debe desestimarse. …”</w:t>
      </w:r>
    </w:p>
    <w:p w:rsidR="004B2A7D" w:rsidRPr="00CF5B0E" w:rsidRDefault="004B2A7D" w:rsidP="004B2A7D">
      <w:pPr>
        <w:pStyle w:val="Sinespaciado"/>
        <w:spacing w:line="360" w:lineRule="auto"/>
        <w:ind w:firstLine="709"/>
        <w:jc w:val="both"/>
        <w:rPr>
          <w:rFonts w:ascii="Arial Narrow" w:eastAsia="Arial Unicode MS" w:hAnsi="Arial Narrow" w:cs="Arial Unicode MS"/>
          <w:sz w:val="24"/>
          <w:szCs w:val="24"/>
        </w:rPr>
      </w:pPr>
    </w:p>
    <w:p w:rsidR="004B2A7D" w:rsidRPr="00875143" w:rsidRDefault="004B2A7D" w:rsidP="004B2A7D">
      <w:pPr>
        <w:pStyle w:val="Sinespaciado"/>
        <w:spacing w:line="360" w:lineRule="auto"/>
        <w:ind w:firstLine="709"/>
        <w:jc w:val="both"/>
        <w:rPr>
          <w:rFonts w:ascii="Arial" w:eastAsia="Arial Unicode MS" w:hAnsi="Arial" w:cs="Arial"/>
          <w:sz w:val="28"/>
          <w:szCs w:val="28"/>
        </w:rPr>
      </w:pPr>
      <w:r w:rsidRPr="00875143">
        <w:rPr>
          <w:rFonts w:ascii="Arial" w:eastAsia="Arial Unicode MS" w:hAnsi="Arial" w:cs="Arial"/>
          <w:sz w:val="28"/>
          <w:szCs w:val="28"/>
        </w:rPr>
        <w:t xml:space="preserve">De igual manera, previamente se deben examinar los </w:t>
      </w:r>
      <w:r w:rsidRPr="00875143">
        <w:rPr>
          <w:rFonts w:ascii="Arial" w:eastAsia="Arial Unicode MS" w:hAnsi="Arial" w:cs="Arial"/>
          <w:b/>
          <w:sz w:val="28"/>
          <w:szCs w:val="28"/>
        </w:rPr>
        <w:t>incidentes planteados</w:t>
      </w:r>
      <w:r w:rsidRPr="00875143">
        <w:rPr>
          <w:rFonts w:ascii="Arial" w:eastAsia="Arial Unicode MS" w:hAnsi="Arial" w:cs="Arial"/>
          <w:sz w:val="28"/>
          <w:szCs w:val="28"/>
        </w:rPr>
        <w:t>, que no sean de previo y especial pronunciamiento, para ser resueltos en la propia sentencia definitiva, de acuerdo a lo ordenado por el artículo 116 segundo párrafo del Código Procesal Administrativo para el Estado.</w:t>
      </w:r>
    </w:p>
    <w:p w:rsidR="004B2A7D" w:rsidRPr="00875143" w:rsidRDefault="004B2A7D" w:rsidP="004B2A7D">
      <w:pPr>
        <w:pStyle w:val="Sinespaciado"/>
        <w:spacing w:line="360" w:lineRule="auto"/>
        <w:ind w:firstLine="709"/>
        <w:jc w:val="both"/>
        <w:rPr>
          <w:rFonts w:ascii="Arial" w:eastAsia="Arial Unicode MS" w:hAnsi="Arial" w:cs="Arial"/>
          <w:sz w:val="28"/>
          <w:szCs w:val="28"/>
        </w:rPr>
      </w:pPr>
    </w:p>
    <w:p w:rsidR="004B2A7D" w:rsidRPr="00875143" w:rsidRDefault="004B2A7D" w:rsidP="004B2A7D">
      <w:pPr>
        <w:spacing w:after="0" w:line="360" w:lineRule="auto"/>
        <w:ind w:firstLine="709"/>
        <w:jc w:val="both"/>
        <w:rPr>
          <w:rFonts w:ascii="Arial" w:eastAsia="Calibri" w:hAnsi="Arial" w:cs="Arial"/>
          <w:sz w:val="28"/>
          <w:szCs w:val="28"/>
        </w:rPr>
      </w:pPr>
      <w:r w:rsidRPr="00875143">
        <w:rPr>
          <w:rFonts w:ascii="Arial" w:eastAsia="Calibri" w:hAnsi="Arial" w:cs="Arial"/>
          <w:sz w:val="28"/>
          <w:szCs w:val="28"/>
        </w:rPr>
        <w:t xml:space="preserve">Advirtiéndose por esta Sala Unitaria, que no existen </w:t>
      </w:r>
      <w:r w:rsidRPr="00875143">
        <w:rPr>
          <w:rFonts w:ascii="Arial" w:eastAsia="Calibri" w:hAnsi="Arial" w:cs="Arial"/>
          <w:b/>
          <w:sz w:val="28"/>
          <w:szCs w:val="28"/>
        </w:rPr>
        <w:t xml:space="preserve">causales de improcedencia o sobreseimiento que deba </w:t>
      </w:r>
      <w:r w:rsidRPr="00875143">
        <w:rPr>
          <w:rFonts w:ascii="Arial" w:eastAsia="Calibri" w:hAnsi="Arial" w:cs="Arial"/>
          <w:b/>
          <w:sz w:val="28"/>
          <w:szCs w:val="28"/>
        </w:rPr>
        <w:lastRenderedPageBreak/>
        <w:t>estudiar de oficio, ni incidentes planteados</w:t>
      </w:r>
      <w:r w:rsidRPr="00875143">
        <w:rPr>
          <w:rFonts w:ascii="Arial" w:eastAsia="Calibri" w:hAnsi="Arial" w:cs="Arial"/>
          <w:sz w:val="28"/>
          <w:szCs w:val="28"/>
        </w:rPr>
        <w:t>; por tanto, se procede al estudio de fondo de la controversia.</w:t>
      </w:r>
    </w:p>
    <w:p w:rsidR="004B2A7D" w:rsidRPr="00875143" w:rsidRDefault="004B2A7D" w:rsidP="004B2A7D">
      <w:pPr>
        <w:pStyle w:val="Sinespaciado"/>
        <w:spacing w:line="360" w:lineRule="auto"/>
        <w:ind w:firstLine="709"/>
        <w:jc w:val="both"/>
        <w:rPr>
          <w:rFonts w:ascii="Arial" w:eastAsia="Arial Unicode MS" w:hAnsi="Arial" w:cs="Arial"/>
          <w:sz w:val="28"/>
          <w:szCs w:val="28"/>
        </w:rPr>
      </w:pPr>
    </w:p>
    <w:p w:rsidR="001B2CD2" w:rsidRDefault="004B2A7D" w:rsidP="00875143">
      <w:pPr>
        <w:pStyle w:val="Sinespaciado"/>
        <w:spacing w:line="360" w:lineRule="auto"/>
        <w:ind w:firstLine="709"/>
        <w:jc w:val="both"/>
        <w:rPr>
          <w:rFonts w:ascii="Arial" w:hAnsi="Arial" w:cs="Arial"/>
          <w:sz w:val="28"/>
          <w:szCs w:val="28"/>
        </w:rPr>
      </w:pPr>
      <w:r w:rsidRPr="00875143">
        <w:rPr>
          <w:rFonts w:ascii="Arial" w:eastAsia="Arial Unicode MS" w:hAnsi="Arial" w:cs="Arial"/>
          <w:b/>
          <w:sz w:val="28"/>
          <w:szCs w:val="28"/>
        </w:rPr>
        <w:t>SE</w:t>
      </w:r>
      <w:r w:rsidR="00875143" w:rsidRPr="00875143">
        <w:rPr>
          <w:rFonts w:ascii="Arial" w:eastAsia="Arial Unicode MS" w:hAnsi="Arial" w:cs="Arial"/>
          <w:b/>
          <w:sz w:val="28"/>
          <w:szCs w:val="28"/>
        </w:rPr>
        <w:t>XTO</w:t>
      </w:r>
      <w:r w:rsidRPr="00875143">
        <w:rPr>
          <w:rFonts w:ascii="Arial" w:eastAsia="Arial Unicode MS" w:hAnsi="Arial" w:cs="Arial"/>
          <w:b/>
          <w:sz w:val="28"/>
          <w:szCs w:val="28"/>
        </w:rPr>
        <w:t>.-</w:t>
      </w:r>
      <w:r w:rsidRPr="00875143">
        <w:rPr>
          <w:rFonts w:ascii="Arial" w:eastAsia="Arial Unicode MS" w:hAnsi="Arial" w:cs="Arial"/>
          <w:sz w:val="28"/>
          <w:szCs w:val="28"/>
        </w:rPr>
        <w:t xml:space="preserve"> </w:t>
      </w:r>
      <w:r w:rsidRPr="00875143">
        <w:rPr>
          <w:rFonts w:ascii="Arial" w:hAnsi="Arial" w:cs="Arial"/>
          <w:sz w:val="28"/>
          <w:szCs w:val="28"/>
        </w:rPr>
        <w:t xml:space="preserve">Es menester resaltar, por parte de esta Tercera Sala Unitaria, que en el caso que nos ocupa, se trata de un asunto cuyo origen es analizar la existencia de la negativa ficta generada por parte de las autoridades demandadas, </w:t>
      </w:r>
      <w:r w:rsidR="001B2CD2">
        <w:rPr>
          <w:rFonts w:ascii="Arial" w:hAnsi="Arial" w:cs="Arial"/>
          <w:sz w:val="28"/>
          <w:szCs w:val="28"/>
        </w:rPr>
        <w:t xml:space="preserve">respecto de la solicitud formulada por el actor con fecha seis de febrero de dos mil veinticinco, por la omisión de dar contestación al </w:t>
      </w:r>
      <w:r w:rsidR="001B2CD2" w:rsidRPr="00B33DC5">
        <w:rPr>
          <w:rFonts w:ascii="Arial" w:hAnsi="Arial" w:cs="Arial"/>
          <w:sz w:val="28"/>
          <w:szCs w:val="28"/>
        </w:rPr>
        <w:t>pago de la prima de antigüeda</w:t>
      </w:r>
      <w:r w:rsidR="001B2CD2">
        <w:rPr>
          <w:rFonts w:ascii="Arial" w:hAnsi="Arial" w:cs="Arial"/>
          <w:sz w:val="28"/>
          <w:szCs w:val="28"/>
        </w:rPr>
        <w:t>d que reclamó el actor.</w:t>
      </w:r>
    </w:p>
    <w:p w:rsidR="001B2CD2" w:rsidRDefault="001B2CD2" w:rsidP="00875143">
      <w:pPr>
        <w:pStyle w:val="Sinespaciado"/>
        <w:spacing w:line="360" w:lineRule="auto"/>
        <w:ind w:firstLine="709"/>
        <w:jc w:val="both"/>
        <w:rPr>
          <w:rFonts w:ascii="Arial" w:hAnsi="Arial" w:cs="Arial"/>
          <w:sz w:val="28"/>
          <w:szCs w:val="28"/>
        </w:rPr>
      </w:pPr>
    </w:p>
    <w:p w:rsidR="004B2A7D" w:rsidRPr="00875143" w:rsidRDefault="004B2A7D" w:rsidP="004B2A7D">
      <w:pPr>
        <w:spacing w:after="0" w:line="360" w:lineRule="auto"/>
        <w:ind w:firstLine="708"/>
        <w:jc w:val="both"/>
        <w:rPr>
          <w:rFonts w:ascii="Arial" w:eastAsia="Calibri" w:hAnsi="Arial" w:cs="Arial"/>
          <w:sz w:val="28"/>
          <w:szCs w:val="28"/>
          <w:lang w:val="es-419"/>
        </w:rPr>
      </w:pPr>
      <w:r w:rsidRPr="00875143">
        <w:rPr>
          <w:rFonts w:ascii="Arial" w:eastAsia="Calibri" w:hAnsi="Arial" w:cs="Arial"/>
          <w:sz w:val="28"/>
          <w:szCs w:val="28"/>
          <w:lang w:val="es-419"/>
        </w:rPr>
        <w:t xml:space="preserve">Escrito que fue exhibido por el actor como prueba, el cual obra a fojas de </w:t>
      </w:r>
      <w:r w:rsidR="00F66B80" w:rsidRPr="00875143">
        <w:rPr>
          <w:rFonts w:ascii="Arial" w:eastAsia="Calibri" w:hAnsi="Arial" w:cs="Arial"/>
          <w:sz w:val="28"/>
          <w:szCs w:val="28"/>
          <w:lang w:val="es-419"/>
        </w:rPr>
        <w:t>23</w:t>
      </w:r>
      <w:r w:rsidRPr="00875143">
        <w:rPr>
          <w:rFonts w:ascii="Arial" w:eastAsia="Calibri" w:hAnsi="Arial" w:cs="Arial"/>
          <w:sz w:val="28"/>
          <w:szCs w:val="28"/>
          <w:lang w:val="es-419"/>
        </w:rPr>
        <w:t xml:space="preserve"> del presente expediente.</w:t>
      </w:r>
    </w:p>
    <w:p w:rsidR="004B2A7D" w:rsidRPr="00875143" w:rsidRDefault="004B2A7D" w:rsidP="004B2A7D">
      <w:pPr>
        <w:spacing w:after="0" w:line="360" w:lineRule="auto"/>
        <w:ind w:firstLine="708"/>
        <w:jc w:val="both"/>
        <w:rPr>
          <w:rFonts w:ascii="Arial" w:eastAsia="Calibri" w:hAnsi="Arial" w:cs="Arial"/>
          <w:sz w:val="28"/>
          <w:szCs w:val="28"/>
          <w:lang w:val="es-419"/>
        </w:rPr>
      </w:pPr>
    </w:p>
    <w:p w:rsidR="004B2A7D" w:rsidRPr="00875143" w:rsidRDefault="004B2A7D" w:rsidP="004B2A7D">
      <w:pPr>
        <w:spacing w:after="0" w:line="360" w:lineRule="auto"/>
        <w:ind w:firstLine="708"/>
        <w:jc w:val="both"/>
        <w:rPr>
          <w:rFonts w:ascii="Arial" w:eastAsia="Calibri" w:hAnsi="Arial" w:cs="Arial"/>
          <w:sz w:val="28"/>
          <w:szCs w:val="28"/>
          <w:lang w:val="es-419"/>
        </w:rPr>
      </w:pPr>
      <w:r w:rsidRPr="00875143">
        <w:rPr>
          <w:rFonts w:ascii="Arial" w:eastAsia="Calibri" w:hAnsi="Arial" w:cs="Arial"/>
          <w:sz w:val="28"/>
          <w:szCs w:val="28"/>
          <w:lang w:val="es-419"/>
        </w:rPr>
        <w:t xml:space="preserve">Y al respecto, la autoridad demandada, al producir su contestación, refiere </w:t>
      </w:r>
      <w:r w:rsidR="009248B4" w:rsidRPr="00875143">
        <w:rPr>
          <w:rFonts w:ascii="Arial" w:eastAsia="Calibri" w:hAnsi="Arial" w:cs="Arial"/>
          <w:sz w:val="28"/>
          <w:szCs w:val="28"/>
          <w:lang w:val="es-419"/>
        </w:rPr>
        <w:t>a fojas 41 de autos que</w:t>
      </w:r>
      <w:r w:rsidRPr="00875143">
        <w:rPr>
          <w:rFonts w:ascii="Arial" w:eastAsia="Calibri" w:hAnsi="Arial" w:cs="Arial"/>
          <w:sz w:val="28"/>
          <w:szCs w:val="28"/>
          <w:lang w:val="es-419"/>
        </w:rPr>
        <w:t>:</w:t>
      </w:r>
    </w:p>
    <w:p w:rsidR="004B2A7D" w:rsidRPr="00875143" w:rsidRDefault="004B2A7D" w:rsidP="004B2A7D">
      <w:pPr>
        <w:spacing w:after="0" w:line="360" w:lineRule="auto"/>
        <w:ind w:firstLine="708"/>
        <w:jc w:val="both"/>
        <w:rPr>
          <w:rFonts w:ascii="Arial" w:eastAsia="Calibri" w:hAnsi="Arial" w:cs="Arial"/>
          <w:sz w:val="28"/>
          <w:szCs w:val="28"/>
          <w:lang w:val="es-419"/>
        </w:rPr>
      </w:pPr>
    </w:p>
    <w:p w:rsidR="009248B4" w:rsidRDefault="004B2A7D" w:rsidP="004B2A7D">
      <w:pPr>
        <w:spacing w:after="0" w:line="240" w:lineRule="auto"/>
        <w:ind w:firstLine="709"/>
        <w:jc w:val="both"/>
        <w:rPr>
          <w:rFonts w:ascii="Arial" w:eastAsia="Calibri" w:hAnsi="Arial" w:cs="Arial"/>
          <w:i/>
          <w:sz w:val="26"/>
          <w:szCs w:val="26"/>
          <w:lang w:val="es-419"/>
        </w:rPr>
      </w:pPr>
      <w:r w:rsidRPr="007E36CA">
        <w:rPr>
          <w:rFonts w:ascii="Arial" w:eastAsia="Calibri" w:hAnsi="Arial" w:cs="Arial"/>
          <w:i/>
          <w:sz w:val="26"/>
          <w:szCs w:val="26"/>
          <w:lang w:val="es-419"/>
        </w:rPr>
        <w:t>“…</w:t>
      </w:r>
      <w:r w:rsidR="009248B4">
        <w:rPr>
          <w:rFonts w:ascii="Arial" w:eastAsia="Calibri" w:hAnsi="Arial" w:cs="Arial"/>
          <w:i/>
          <w:sz w:val="26"/>
          <w:szCs w:val="26"/>
          <w:lang w:val="es-419"/>
        </w:rPr>
        <w:t xml:space="preserve">No se configura la ficción de la negativa ficta, por la supuesta omisión de dar seguimiento al escrito de fecha 06 de febrero de 2025, formulado por el actor </w:t>
      </w:r>
      <w:r w:rsidR="001D2826">
        <w:rPr>
          <w:rFonts w:ascii="Arial" w:eastAsia="Calibri" w:hAnsi="Arial" w:cs="Arial"/>
          <w:i/>
          <w:color w:val="FF0000"/>
          <w:sz w:val="26"/>
          <w:szCs w:val="26"/>
          <w:lang w:val="es-419"/>
        </w:rPr>
        <w:t>***********</w:t>
      </w:r>
      <w:r w:rsidR="009248B4">
        <w:rPr>
          <w:rFonts w:ascii="Arial" w:eastAsia="Calibri" w:hAnsi="Arial" w:cs="Arial"/>
          <w:i/>
          <w:sz w:val="26"/>
          <w:szCs w:val="26"/>
          <w:lang w:val="es-419"/>
        </w:rPr>
        <w:t>, pues como se ha dicho, este Centro Estatal realizó el trámite correspon</w:t>
      </w:r>
      <w:r w:rsidR="001B2CD2">
        <w:rPr>
          <w:rFonts w:ascii="Arial" w:eastAsia="Calibri" w:hAnsi="Arial" w:cs="Arial"/>
          <w:i/>
          <w:sz w:val="26"/>
          <w:szCs w:val="26"/>
          <w:lang w:val="es-419"/>
        </w:rPr>
        <w:t>d</w:t>
      </w:r>
      <w:r w:rsidR="009248B4">
        <w:rPr>
          <w:rFonts w:ascii="Arial" w:eastAsia="Calibri" w:hAnsi="Arial" w:cs="Arial"/>
          <w:i/>
          <w:sz w:val="26"/>
          <w:szCs w:val="26"/>
          <w:lang w:val="es-419"/>
        </w:rPr>
        <w:t>iente ante la superioridad y tan se dio seguimiento y conclusión, que se realizó un finiquito,…”</w:t>
      </w:r>
    </w:p>
    <w:p w:rsidR="009248B4" w:rsidRDefault="009248B4" w:rsidP="004B2A7D">
      <w:pPr>
        <w:spacing w:after="0" w:line="240" w:lineRule="auto"/>
        <w:ind w:firstLine="709"/>
        <w:jc w:val="both"/>
        <w:rPr>
          <w:rFonts w:ascii="Arial" w:eastAsia="Calibri" w:hAnsi="Arial" w:cs="Arial"/>
          <w:i/>
          <w:sz w:val="26"/>
          <w:szCs w:val="26"/>
          <w:lang w:val="es-419"/>
        </w:rPr>
      </w:pPr>
    </w:p>
    <w:p w:rsidR="001B2CD2" w:rsidRPr="001B2CD2" w:rsidRDefault="004B2A7D" w:rsidP="004B2A7D">
      <w:pPr>
        <w:spacing w:after="0" w:line="360" w:lineRule="auto"/>
        <w:ind w:firstLine="709"/>
        <w:jc w:val="both"/>
        <w:rPr>
          <w:rFonts w:ascii="Arial" w:eastAsia="Calibri" w:hAnsi="Arial" w:cs="Arial"/>
          <w:i/>
          <w:sz w:val="28"/>
          <w:szCs w:val="28"/>
          <w:lang w:val="es-419"/>
        </w:rPr>
      </w:pPr>
      <w:r w:rsidRPr="00875143">
        <w:rPr>
          <w:rFonts w:ascii="Arial" w:eastAsia="Calibri" w:hAnsi="Arial" w:cs="Arial"/>
          <w:sz w:val="28"/>
          <w:szCs w:val="28"/>
          <w:lang w:val="es-419"/>
        </w:rPr>
        <w:t xml:space="preserve">La parte actora en su ampliación de demanda, señala </w:t>
      </w:r>
      <w:r w:rsidR="001B2CD2">
        <w:rPr>
          <w:rFonts w:ascii="Arial" w:eastAsia="Calibri" w:hAnsi="Arial" w:cs="Arial"/>
          <w:sz w:val="28"/>
          <w:szCs w:val="28"/>
          <w:lang w:val="es-419"/>
        </w:rPr>
        <w:t xml:space="preserve">lo siguiente: </w:t>
      </w:r>
      <w:r w:rsidR="001B2CD2" w:rsidRPr="001B2CD2">
        <w:rPr>
          <w:rFonts w:ascii="Arial" w:eastAsia="Calibri" w:hAnsi="Arial" w:cs="Arial"/>
          <w:i/>
          <w:sz w:val="28"/>
          <w:szCs w:val="28"/>
          <w:lang w:val="es-419"/>
        </w:rPr>
        <w:t xml:space="preserve">“…Por ende, el acto impugnado por negativa ficta, tuvo verificativo el </w:t>
      </w:r>
      <w:r w:rsidR="001B2CD2" w:rsidRPr="001B2CD2">
        <w:rPr>
          <w:rFonts w:ascii="Arial" w:eastAsia="Calibri" w:hAnsi="Arial" w:cs="Arial"/>
          <w:b/>
          <w:i/>
          <w:sz w:val="28"/>
          <w:szCs w:val="28"/>
          <w:u w:val="single"/>
          <w:lang w:val="es-419"/>
        </w:rPr>
        <w:t xml:space="preserve">15 de abril de 2025, donde se me dio respuesta tacita y parcial a mi petición arriba mencionada </w:t>
      </w:r>
      <w:r w:rsidR="001B2CD2" w:rsidRPr="001B2CD2">
        <w:rPr>
          <w:rFonts w:ascii="Arial" w:eastAsia="Calibri" w:hAnsi="Arial" w:cs="Arial"/>
          <w:i/>
          <w:sz w:val="28"/>
          <w:szCs w:val="28"/>
          <w:lang w:val="es-419"/>
        </w:rPr>
        <w:t>por parte de Gobierno del Estado de San Luis Potosí, a través de la Secretaría de Finanzas, pues emitió mi recibo de nómina y finiquito, en el que se me pagaban los siguientes conceptos: …</w:t>
      </w:r>
      <w:r w:rsidR="001B2CD2">
        <w:rPr>
          <w:rFonts w:ascii="Arial" w:eastAsia="Calibri" w:hAnsi="Arial" w:cs="Arial"/>
          <w:i/>
          <w:sz w:val="28"/>
          <w:szCs w:val="28"/>
          <w:lang w:val="es-419"/>
        </w:rPr>
        <w:t>- Sin embargo, no se dio contestació alguna, ni fundada ni motivada a la prestación de prima de antigüedad, es decir, existió un silencio de la autoridad y por lo tanto surgió a la vida la figura de la negativa ficta a partir de esa fecha, …”</w:t>
      </w:r>
    </w:p>
    <w:p w:rsidR="001B2CD2" w:rsidRDefault="001B2CD2" w:rsidP="004B2A7D">
      <w:pPr>
        <w:spacing w:after="0" w:line="360" w:lineRule="auto"/>
        <w:ind w:firstLine="709"/>
        <w:jc w:val="both"/>
        <w:rPr>
          <w:rFonts w:ascii="Arial" w:eastAsia="Calibri" w:hAnsi="Arial" w:cs="Arial"/>
          <w:sz w:val="28"/>
          <w:szCs w:val="28"/>
          <w:lang w:val="es-419"/>
        </w:rPr>
      </w:pPr>
    </w:p>
    <w:p w:rsidR="004B2A7D" w:rsidRPr="003D5787" w:rsidRDefault="004B2A7D" w:rsidP="004B2A7D">
      <w:pPr>
        <w:spacing w:after="0" w:line="360" w:lineRule="auto"/>
        <w:ind w:firstLine="709"/>
        <w:jc w:val="both"/>
        <w:rPr>
          <w:rFonts w:ascii="Arial" w:eastAsia="Calibri" w:hAnsi="Arial" w:cs="Arial"/>
          <w:sz w:val="28"/>
          <w:szCs w:val="28"/>
        </w:rPr>
      </w:pPr>
      <w:r w:rsidRPr="003D5787">
        <w:rPr>
          <w:rFonts w:ascii="Arial" w:eastAsia="Calibri" w:hAnsi="Arial" w:cs="Arial"/>
          <w:sz w:val="28"/>
          <w:szCs w:val="28"/>
        </w:rPr>
        <w:lastRenderedPageBreak/>
        <w:t>De acuerdo a lo anterior, es necesario precisar que, respecto a la negativa ficta que se reclama por esta vía, los artículos 7º fracción XIII de la Ley Orgánica del Tribunal Estatal de Justicia Administrativa de San Luis Potosí; 3º fracción XVI y 20 del Código Procesal Administrativo para el Estado de San Luis Potosí, a la letra establecen:</w:t>
      </w:r>
    </w:p>
    <w:p w:rsidR="004B2A7D" w:rsidRPr="003D5787" w:rsidRDefault="004B2A7D" w:rsidP="004B2A7D">
      <w:pPr>
        <w:spacing w:after="0" w:line="360" w:lineRule="auto"/>
        <w:ind w:firstLine="709"/>
        <w:jc w:val="both"/>
        <w:rPr>
          <w:rFonts w:ascii="Arial" w:eastAsia="Calibri" w:hAnsi="Arial" w:cs="Arial"/>
          <w:sz w:val="28"/>
          <w:szCs w:val="28"/>
        </w:rPr>
      </w:pPr>
    </w:p>
    <w:p w:rsidR="004B2A7D" w:rsidRPr="003D5787" w:rsidRDefault="004B2A7D" w:rsidP="004B2A7D">
      <w:pPr>
        <w:spacing w:after="0" w:line="360" w:lineRule="auto"/>
        <w:ind w:firstLine="709"/>
        <w:jc w:val="both"/>
        <w:rPr>
          <w:rFonts w:ascii="Arial Narrow" w:eastAsia="Calibri" w:hAnsi="Arial Narrow" w:cs="Arial"/>
          <w:sz w:val="28"/>
          <w:szCs w:val="28"/>
        </w:rPr>
      </w:pPr>
      <w:r w:rsidRPr="003D5787">
        <w:rPr>
          <w:rFonts w:ascii="Arial" w:eastAsia="Calibri" w:hAnsi="Arial" w:cs="Arial"/>
          <w:sz w:val="28"/>
          <w:szCs w:val="28"/>
        </w:rPr>
        <w:t>Ley Orgánica del Tribunal Estatal de Justicia Administrativa de San Luis Potosí:</w:t>
      </w:r>
    </w:p>
    <w:p w:rsidR="004B2A7D" w:rsidRPr="00EE711D" w:rsidRDefault="004B2A7D" w:rsidP="004B2A7D">
      <w:pPr>
        <w:autoSpaceDE w:val="0"/>
        <w:autoSpaceDN w:val="0"/>
        <w:adjustRightInd w:val="0"/>
        <w:spacing w:after="0" w:line="240" w:lineRule="auto"/>
        <w:ind w:firstLine="708"/>
        <w:rPr>
          <w:rFonts w:ascii="Arial Narrow" w:eastAsia="Times New Roman" w:hAnsi="Arial Narrow" w:cs="Arial"/>
          <w:i/>
          <w:sz w:val="24"/>
          <w:szCs w:val="24"/>
          <w:lang w:eastAsia="es-MX"/>
        </w:rPr>
      </w:pPr>
    </w:p>
    <w:p w:rsidR="004B2A7D" w:rsidRPr="00646C39" w:rsidRDefault="004B2A7D" w:rsidP="004B2A7D">
      <w:pPr>
        <w:autoSpaceDE w:val="0"/>
        <w:autoSpaceDN w:val="0"/>
        <w:adjustRightInd w:val="0"/>
        <w:spacing w:after="0" w:line="240" w:lineRule="auto"/>
        <w:ind w:firstLine="709"/>
        <w:jc w:val="both"/>
        <w:rPr>
          <w:rFonts w:ascii="Arial Narrow" w:eastAsia="Times New Roman" w:hAnsi="Arial Narrow" w:cs="Arial"/>
          <w:sz w:val="26"/>
          <w:szCs w:val="26"/>
          <w:lang w:eastAsia="es-MX"/>
        </w:rPr>
      </w:pPr>
      <w:r w:rsidRPr="00646C39">
        <w:rPr>
          <w:rFonts w:ascii="Arial Narrow" w:eastAsia="Times New Roman" w:hAnsi="Arial Narrow" w:cs="Arial"/>
          <w:b/>
          <w:sz w:val="26"/>
          <w:szCs w:val="26"/>
          <w:lang w:eastAsia="es-MX"/>
        </w:rPr>
        <w:t>“ARTICULO 7º.-</w:t>
      </w:r>
      <w:r w:rsidRPr="00646C39">
        <w:rPr>
          <w:rFonts w:ascii="Arial Narrow" w:eastAsia="Times New Roman" w:hAnsi="Arial Narrow" w:cs="Arial"/>
          <w:sz w:val="26"/>
          <w:szCs w:val="26"/>
          <w:lang w:eastAsia="es-MX"/>
        </w:rPr>
        <w:t xml:space="preserve">  El Tribunal conocerá de los juicios que se promuevan contra las resoluciones definitivas, actos administrativos y procedimientos siguientes:</w:t>
      </w:r>
    </w:p>
    <w:p w:rsidR="004B2A7D" w:rsidRPr="00646C39" w:rsidRDefault="004B2A7D" w:rsidP="004B2A7D">
      <w:pPr>
        <w:autoSpaceDE w:val="0"/>
        <w:autoSpaceDN w:val="0"/>
        <w:adjustRightInd w:val="0"/>
        <w:spacing w:after="0" w:line="240" w:lineRule="auto"/>
        <w:ind w:firstLine="709"/>
        <w:rPr>
          <w:rFonts w:ascii="Arial Narrow" w:eastAsia="Times New Roman" w:hAnsi="Arial Narrow" w:cs="Arial"/>
          <w:sz w:val="26"/>
          <w:szCs w:val="26"/>
          <w:lang w:eastAsia="es-MX"/>
        </w:rPr>
      </w:pPr>
      <w:r w:rsidRPr="00646C39">
        <w:rPr>
          <w:rFonts w:ascii="Arial Narrow" w:eastAsia="Times New Roman" w:hAnsi="Arial Narrow" w:cs="Arial"/>
          <w:sz w:val="26"/>
          <w:szCs w:val="26"/>
          <w:lang w:eastAsia="es-MX"/>
        </w:rPr>
        <w:t>…</w:t>
      </w:r>
    </w:p>
    <w:p w:rsidR="004B2A7D" w:rsidRPr="00646C39" w:rsidRDefault="004B2A7D" w:rsidP="004B2A7D">
      <w:pPr>
        <w:autoSpaceDE w:val="0"/>
        <w:autoSpaceDN w:val="0"/>
        <w:adjustRightInd w:val="0"/>
        <w:spacing w:after="0" w:line="240" w:lineRule="auto"/>
        <w:ind w:firstLine="709"/>
        <w:jc w:val="both"/>
        <w:rPr>
          <w:rFonts w:ascii="Arial Narrow" w:eastAsia="Times New Roman" w:hAnsi="Arial Narrow" w:cs="Arial"/>
          <w:sz w:val="26"/>
          <w:szCs w:val="26"/>
          <w:lang w:eastAsia="es-MX"/>
        </w:rPr>
      </w:pPr>
      <w:r w:rsidRPr="00646C39">
        <w:rPr>
          <w:rFonts w:ascii="Arial Narrow" w:eastAsia="Times New Roman" w:hAnsi="Arial Narrow" w:cs="Arial"/>
          <w:b/>
          <w:sz w:val="26"/>
          <w:szCs w:val="26"/>
          <w:lang w:eastAsia="es-MX"/>
        </w:rPr>
        <w:t>XIII.-</w:t>
      </w:r>
      <w:r w:rsidRPr="00646C39">
        <w:rPr>
          <w:rFonts w:ascii="Arial Narrow" w:eastAsia="Times New Roman" w:hAnsi="Arial Narrow" w:cs="Arial"/>
          <w:sz w:val="26"/>
          <w:szCs w:val="26"/>
          <w:lang w:eastAsia="es-MX"/>
        </w:rPr>
        <w:t xml:space="preserve"> Las que se configuren por negativa ficta en las materias señaladas en este artículo, por el transcurso del plazo que señalen el Código Fiscal del Estado, el Código Procesal Administrativo del Estado de San Luis Potosí, o las disposiciones aplicables o, en su defecto, en el plazo de tres meses, así como las que nieguen la expedición de la constancia de haberes configurado la resolución afirmativa ficta, cuando ésta se encuentre prevista por la ley que rija a dichas materias.</w:t>
      </w:r>
    </w:p>
    <w:p w:rsidR="004B2A7D" w:rsidRPr="00646C39" w:rsidRDefault="004B2A7D" w:rsidP="004B2A7D">
      <w:pPr>
        <w:autoSpaceDE w:val="0"/>
        <w:autoSpaceDN w:val="0"/>
        <w:adjustRightInd w:val="0"/>
        <w:spacing w:after="0" w:line="240" w:lineRule="auto"/>
        <w:ind w:firstLine="709"/>
        <w:jc w:val="both"/>
        <w:rPr>
          <w:rFonts w:ascii="Arial Narrow" w:eastAsia="Times New Roman" w:hAnsi="Arial Narrow" w:cs="Arial"/>
          <w:sz w:val="26"/>
          <w:szCs w:val="26"/>
          <w:lang w:eastAsia="es-MX"/>
        </w:rPr>
      </w:pPr>
      <w:r w:rsidRPr="00646C39">
        <w:rPr>
          <w:rFonts w:ascii="Arial Narrow" w:eastAsia="Times New Roman" w:hAnsi="Arial Narrow" w:cs="Arial"/>
          <w:sz w:val="26"/>
          <w:szCs w:val="26"/>
          <w:lang w:eastAsia="es-MX"/>
        </w:rPr>
        <w:t>No será aplicable lo dispuesto en el párrafo anterior en todos aquellos casos en los que se pudiere afectar el derecho de un tercero, reconocido en un registro o anotación ante autoridad administrativa.</w:t>
      </w:r>
    </w:p>
    <w:p w:rsidR="004B2A7D" w:rsidRPr="00646C39" w:rsidRDefault="004B2A7D" w:rsidP="004B2A7D">
      <w:pPr>
        <w:autoSpaceDE w:val="0"/>
        <w:autoSpaceDN w:val="0"/>
        <w:adjustRightInd w:val="0"/>
        <w:spacing w:after="0" w:line="240" w:lineRule="auto"/>
        <w:ind w:firstLine="709"/>
        <w:rPr>
          <w:rFonts w:ascii="Arial Narrow" w:eastAsia="Times New Roman" w:hAnsi="Arial Narrow" w:cs="Arial"/>
          <w:sz w:val="26"/>
          <w:szCs w:val="26"/>
          <w:lang w:eastAsia="es-MX"/>
        </w:rPr>
      </w:pPr>
      <w:r w:rsidRPr="00646C39">
        <w:rPr>
          <w:rFonts w:ascii="Arial Narrow" w:eastAsia="Times New Roman" w:hAnsi="Arial Narrow" w:cs="Arial"/>
          <w:sz w:val="26"/>
          <w:szCs w:val="26"/>
          <w:lang w:eastAsia="es-MX"/>
        </w:rPr>
        <w:t>…”</w:t>
      </w:r>
    </w:p>
    <w:p w:rsidR="004B2A7D" w:rsidRDefault="004B2A7D" w:rsidP="004B2A7D">
      <w:pPr>
        <w:autoSpaceDE w:val="0"/>
        <w:autoSpaceDN w:val="0"/>
        <w:adjustRightInd w:val="0"/>
        <w:spacing w:after="0" w:line="360" w:lineRule="auto"/>
        <w:ind w:firstLine="708"/>
        <w:jc w:val="both"/>
        <w:rPr>
          <w:rFonts w:ascii="Arial" w:eastAsia="Calibri" w:hAnsi="Arial" w:cs="Arial"/>
          <w:sz w:val="26"/>
          <w:szCs w:val="26"/>
        </w:rPr>
      </w:pPr>
    </w:p>
    <w:p w:rsidR="004B2A7D" w:rsidRPr="003D5787" w:rsidRDefault="004B2A7D" w:rsidP="004B2A7D">
      <w:pPr>
        <w:autoSpaceDE w:val="0"/>
        <w:autoSpaceDN w:val="0"/>
        <w:adjustRightInd w:val="0"/>
        <w:spacing w:after="0" w:line="360" w:lineRule="auto"/>
        <w:ind w:firstLine="708"/>
        <w:jc w:val="both"/>
        <w:rPr>
          <w:rFonts w:ascii="Arial" w:eastAsia="Calibri" w:hAnsi="Arial" w:cs="Arial"/>
          <w:sz w:val="28"/>
          <w:szCs w:val="28"/>
        </w:rPr>
      </w:pPr>
      <w:r w:rsidRPr="003D5787">
        <w:rPr>
          <w:rFonts w:ascii="Arial" w:eastAsia="Calibri" w:hAnsi="Arial" w:cs="Arial"/>
          <w:sz w:val="28"/>
          <w:szCs w:val="28"/>
        </w:rPr>
        <w:t>Código Procesal Administrativo para el Estado de San Luis Potosí:</w:t>
      </w:r>
    </w:p>
    <w:p w:rsidR="004B2A7D" w:rsidRPr="00EE711D" w:rsidRDefault="004B2A7D" w:rsidP="004B2A7D">
      <w:pPr>
        <w:autoSpaceDE w:val="0"/>
        <w:autoSpaceDN w:val="0"/>
        <w:adjustRightInd w:val="0"/>
        <w:spacing w:after="0" w:line="360" w:lineRule="auto"/>
        <w:ind w:firstLine="708"/>
        <w:jc w:val="both"/>
        <w:rPr>
          <w:rFonts w:ascii="Arial" w:eastAsia="Times New Roman" w:hAnsi="Arial" w:cs="Arial"/>
          <w:i/>
          <w:sz w:val="26"/>
          <w:szCs w:val="26"/>
          <w:lang w:eastAsia="es-MX"/>
        </w:rPr>
      </w:pPr>
    </w:p>
    <w:p w:rsidR="004B2A7D" w:rsidRPr="00646C39" w:rsidRDefault="004B2A7D" w:rsidP="004B2A7D">
      <w:pPr>
        <w:autoSpaceDE w:val="0"/>
        <w:autoSpaceDN w:val="0"/>
        <w:adjustRightInd w:val="0"/>
        <w:spacing w:after="0" w:line="240" w:lineRule="auto"/>
        <w:rPr>
          <w:rFonts w:ascii="Arial Narrow" w:eastAsia="Times New Roman" w:hAnsi="Arial Narrow" w:cs="Arial"/>
          <w:sz w:val="26"/>
          <w:szCs w:val="26"/>
          <w:lang w:eastAsia="es-MX"/>
        </w:rPr>
      </w:pPr>
      <w:r>
        <w:rPr>
          <w:rFonts w:ascii="Arial Narrow" w:eastAsia="Times New Roman" w:hAnsi="Arial Narrow" w:cs="Arial"/>
          <w:i/>
          <w:sz w:val="24"/>
          <w:szCs w:val="24"/>
          <w:lang w:eastAsia="es-MX"/>
        </w:rPr>
        <w:tab/>
      </w:r>
      <w:r w:rsidRPr="00646C39">
        <w:rPr>
          <w:rFonts w:ascii="Arial Narrow" w:eastAsia="Times New Roman" w:hAnsi="Arial Narrow" w:cs="Arial"/>
          <w:sz w:val="26"/>
          <w:szCs w:val="26"/>
          <w:lang w:eastAsia="es-MX"/>
        </w:rPr>
        <w:t>“</w:t>
      </w:r>
      <w:r w:rsidRPr="00646C39">
        <w:rPr>
          <w:rFonts w:ascii="Arial Narrow" w:eastAsia="Times New Roman" w:hAnsi="Arial Narrow" w:cs="Arial"/>
          <w:b/>
          <w:sz w:val="26"/>
          <w:szCs w:val="26"/>
          <w:lang w:eastAsia="es-MX"/>
        </w:rPr>
        <w:t>ARTICULO 3º.-</w:t>
      </w:r>
      <w:r w:rsidRPr="00646C39">
        <w:rPr>
          <w:rFonts w:ascii="Arial Narrow" w:eastAsia="Times New Roman" w:hAnsi="Arial Narrow" w:cs="Arial"/>
          <w:sz w:val="26"/>
          <w:szCs w:val="26"/>
          <w:lang w:eastAsia="es-MX"/>
        </w:rPr>
        <w:t xml:space="preserve"> Para los efectos de este Código se entiende por:</w:t>
      </w:r>
    </w:p>
    <w:p w:rsidR="004B2A7D" w:rsidRPr="00646C39" w:rsidRDefault="004B2A7D" w:rsidP="004B2A7D">
      <w:pPr>
        <w:autoSpaceDE w:val="0"/>
        <w:autoSpaceDN w:val="0"/>
        <w:adjustRightInd w:val="0"/>
        <w:spacing w:after="0" w:line="240" w:lineRule="auto"/>
        <w:rPr>
          <w:rFonts w:ascii="Arial Narrow" w:eastAsia="Times New Roman" w:hAnsi="Arial Narrow" w:cs="Arial"/>
          <w:sz w:val="26"/>
          <w:szCs w:val="26"/>
          <w:lang w:eastAsia="es-MX"/>
        </w:rPr>
      </w:pPr>
      <w:r w:rsidRPr="00646C39">
        <w:rPr>
          <w:rFonts w:ascii="Arial Narrow" w:eastAsia="Times New Roman" w:hAnsi="Arial Narrow" w:cs="Arial"/>
          <w:sz w:val="26"/>
          <w:szCs w:val="26"/>
          <w:lang w:eastAsia="es-MX"/>
        </w:rPr>
        <w:tab/>
      </w:r>
    </w:p>
    <w:p w:rsidR="004B2A7D" w:rsidRPr="00646C39" w:rsidRDefault="004B2A7D" w:rsidP="004B2A7D">
      <w:pPr>
        <w:autoSpaceDE w:val="0"/>
        <w:autoSpaceDN w:val="0"/>
        <w:adjustRightInd w:val="0"/>
        <w:spacing w:after="0" w:line="240" w:lineRule="auto"/>
        <w:ind w:firstLine="708"/>
        <w:jc w:val="both"/>
        <w:rPr>
          <w:rFonts w:ascii="Arial Narrow" w:eastAsia="Times New Roman" w:hAnsi="Arial Narrow" w:cs="Arial"/>
          <w:sz w:val="26"/>
          <w:szCs w:val="26"/>
          <w:lang w:eastAsia="es-MX"/>
        </w:rPr>
      </w:pPr>
      <w:r w:rsidRPr="00646C39">
        <w:rPr>
          <w:rFonts w:ascii="Arial Narrow" w:eastAsia="Times New Roman" w:hAnsi="Arial Narrow" w:cs="Arial"/>
          <w:b/>
          <w:sz w:val="26"/>
          <w:szCs w:val="26"/>
          <w:lang w:eastAsia="es-MX"/>
        </w:rPr>
        <w:t>XVI.-</w:t>
      </w:r>
      <w:r w:rsidRPr="00646C39">
        <w:rPr>
          <w:rFonts w:ascii="Arial Narrow" w:eastAsia="Times New Roman" w:hAnsi="Arial Narrow" w:cs="Arial"/>
          <w:sz w:val="26"/>
          <w:szCs w:val="26"/>
          <w:lang w:eastAsia="es-MX"/>
        </w:rPr>
        <w:t xml:space="preserve"> </w:t>
      </w:r>
      <w:r w:rsidRPr="00646C39">
        <w:rPr>
          <w:rFonts w:ascii="Arial Narrow" w:eastAsia="Times New Roman" w:hAnsi="Arial Narrow" w:cs="Arial"/>
          <w:b/>
          <w:sz w:val="26"/>
          <w:szCs w:val="26"/>
          <w:lang w:eastAsia="es-MX"/>
        </w:rPr>
        <w:t>Negativa Ficta:</w:t>
      </w:r>
      <w:r w:rsidRPr="00646C39">
        <w:rPr>
          <w:rFonts w:ascii="Arial Narrow" w:eastAsia="Times New Roman" w:hAnsi="Arial Narrow" w:cs="Arial"/>
          <w:sz w:val="26"/>
          <w:szCs w:val="26"/>
          <w:lang w:eastAsia="es-MX"/>
        </w:rPr>
        <w:t xml:space="preserve"> Figura jurídica por virtud de la cual, ante la omisión de la autoridad de emitir una resolución de manera expresa, dentro de los plazos previstos por este Código los ordenamientos jurídicos aplicables al caso concreto, se entiende que se resuelve en sentido negativo lo solicitado por el particular;”</w:t>
      </w:r>
    </w:p>
    <w:p w:rsidR="004B2A7D" w:rsidRPr="00646C39" w:rsidRDefault="004B2A7D" w:rsidP="004B2A7D">
      <w:pPr>
        <w:autoSpaceDE w:val="0"/>
        <w:autoSpaceDN w:val="0"/>
        <w:adjustRightInd w:val="0"/>
        <w:spacing w:after="0" w:line="240" w:lineRule="auto"/>
        <w:ind w:firstLine="708"/>
        <w:jc w:val="both"/>
        <w:rPr>
          <w:rFonts w:ascii="Arial Narrow" w:eastAsia="Times New Roman" w:hAnsi="Arial Narrow" w:cs="Arial"/>
          <w:b/>
          <w:bCs/>
          <w:sz w:val="26"/>
          <w:szCs w:val="26"/>
          <w:lang w:eastAsia="es-MX"/>
        </w:rPr>
      </w:pPr>
    </w:p>
    <w:p w:rsidR="004B2A7D" w:rsidRPr="00646C39" w:rsidRDefault="004B2A7D" w:rsidP="004B2A7D">
      <w:pPr>
        <w:autoSpaceDE w:val="0"/>
        <w:autoSpaceDN w:val="0"/>
        <w:adjustRightInd w:val="0"/>
        <w:spacing w:after="0" w:line="240" w:lineRule="auto"/>
        <w:ind w:firstLine="708"/>
        <w:jc w:val="both"/>
        <w:rPr>
          <w:rFonts w:ascii="Arial Narrow" w:eastAsia="Times New Roman" w:hAnsi="Arial Narrow" w:cs="Arial"/>
          <w:bCs/>
          <w:sz w:val="26"/>
          <w:szCs w:val="26"/>
          <w:lang w:eastAsia="es-MX"/>
        </w:rPr>
      </w:pPr>
      <w:r w:rsidRPr="00646C39">
        <w:rPr>
          <w:rFonts w:ascii="Arial Narrow" w:eastAsia="Times New Roman" w:hAnsi="Arial Narrow" w:cs="Arial"/>
          <w:b/>
          <w:bCs/>
          <w:sz w:val="26"/>
          <w:szCs w:val="26"/>
          <w:lang w:eastAsia="es-MX"/>
        </w:rPr>
        <w:t xml:space="preserve">“ARTICULO 20.- </w:t>
      </w:r>
      <w:r w:rsidRPr="00646C39">
        <w:rPr>
          <w:rFonts w:ascii="Arial Narrow" w:eastAsia="Times New Roman" w:hAnsi="Arial Narrow" w:cs="Arial"/>
          <w:bCs/>
          <w:sz w:val="26"/>
          <w:szCs w:val="26"/>
          <w:lang w:eastAsia="es-MX"/>
        </w:rPr>
        <w:t>Salvo que en otra disposición legal o administrativa de carácter general se establezca otro plazo, no podrá exceder de tres meses el tiempo para que la dependencia o entidad resuelva lo que corresponda, a no ser que se decrete la caducidad prevista en el primer párrafo del artículo 194 de este Código.</w:t>
      </w:r>
    </w:p>
    <w:p w:rsidR="004B2A7D" w:rsidRPr="00646C39" w:rsidRDefault="004B2A7D" w:rsidP="004B2A7D">
      <w:pPr>
        <w:autoSpaceDE w:val="0"/>
        <w:autoSpaceDN w:val="0"/>
        <w:adjustRightInd w:val="0"/>
        <w:spacing w:after="0" w:line="240" w:lineRule="auto"/>
        <w:ind w:firstLine="708"/>
        <w:jc w:val="both"/>
        <w:rPr>
          <w:rFonts w:ascii="Arial Narrow" w:eastAsia="Times New Roman" w:hAnsi="Arial Narrow" w:cs="Arial"/>
          <w:bCs/>
          <w:sz w:val="26"/>
          <w:szCs w:val="26"/>
          <w:lang w:eastAsia="es-MX"/>
        </w:rPr>
      </w:pPr>
      <w:r w:rsidRPr="00646C39">
        <w:rPr>
          <w:rFonts w:ascii="Arial Narrow" w:eastAsia="Times New Roman" w:hAnsi="Arial Narrow" w:cs="Arial"/>
          <w:bCs/>
          <w:sz w:val="26"/>
          <w:szCs w:val="26"/>
          <w:lang w:eastAsia="es-MX"/>
        </w:rPr>
        <w:t>Transcurrido el plazo aplicable, se entenderán las resoluciones en sentido negativo a la petición del promovente, a menos que en otra disposición legal o administrativa de carácter general se prevea lo contrario. A petición del interesado se deberá expedir constancia de tal circunstancia, dentro de los dos días hábiles siguientes a la presentación de la solicitud respectiva, ante quien deba resolver.”</w:t>
      </w:r>
    </w:p>
    <w:p w:rsidR="004B2A7D" w:rsidRDefault="004B2A7D" w:rsidP="004B2A7D">
      <w:pPr>
        <w:autoSpaceDE w:val="0"/>
        <w:autoSpaceDN w:val="0"/>
        <w:adjustRightInd w:val="0"/>
        <w:spacing w:after="0" w:line="240" w:lineRule="auto"/>
        <w:ind w:firstLine="708"/>
        <w:rPr>
          <w:rFonts w:ascii="Arial Narrow" w:eastAsia="Times New Roman" w:hAnsi="Arial Narrow" w:cs="Arial"/>
          <w:bCs/>
          <w:i/>
          <w:sz w:val="24"/>
          <w:szCs w:val="24"/>
          <w:lang w:eastAsia="es-MX"/>
        </w:rPr>
      </w:pPr>
    </w:p>
    <w:p w:rsidR="004B2A7D" w:rsidRPr="003D5787" w:rsidRDefault="004B2A7D" w:rsidP="004B2A7D">
      <w:pPr>
        <w:spacing w:after="0" w:line="360" w:lineRule="auto"/>
        <w:ind w:firstLine="709"/>
        <w:jc w:val="both"/>
        <w:rPr>
          <w:rFonts w:ascii="Arial" w:eastAsia="Calibri" w:hAnsi="Arial" w:cs="Arial"/>
          <w:sz w:val="28"/>
          <w:szCs w:val="28"/>
        </w:rPr>
      </w:pPr>
      <w:r w:rsidRPr="003D5787">
        <w:rPr>
          <w:rFonts w:ascii="Arial" w:eastAsia="Calibri" w:hAnsi="Arial" w:cs="Arial"/>
          <w:sz w:val="28"/>
          <w:szCs w:val="28"/>
        </w:rPr>
        <w:lastRenderedPageBreak/>
        <w:t xml:space="preserve">Preceptos de los cuales, se desprende que los </w:t>
      </w:r>
      <w:r w:rsidRPr="003D5787">
        <w:rPr>
          <w:rFonts w:ascii="Arial" w:eastAsia="Calibri" w:hAnsi="Arial" w:cs="Arial"/>
          <w:b/>
          <w:sz w:val="28"/>
          <w:szCs w:val="28"/>
        </w:rPr>
        <w:t>elementos que configuran la negativa ficta,</w:t>
      </w:r>
      <w:r w:rsidRPr="003D5787">
        <w:rPr>
          <w:rFonts w:ascii="Arial" w:eastAsia="Calibri" w:hAnsi="Arial" w:cs="Arial"/>
          <w:sz w:val="28"/>
          <w:szCs w:val="28"/>
        </w:rPr>
        <w:t xml:space="preserve"> son los siguientes:</w:t>
      </w:r>
    </w:p>
    <w:p w:rsidR="004B2A7D" w:rsidRPr="00EE711D" w:rsidRDefault="004B2A7D" w:rsidP="004B2A7D">
      <w:pPr>
        <w:spacing w:after="0" w:line="360" w:lineRule="auto"/>
        <w:ind w:firstLine="709"/>
        <w:jc w:val="both"/>
        <w:rPr>
          <w:rFonts w:ascii="Arial" w:eastAsia="Calibri" w:hAnsi="Arial" w:cs="Arial"/>
          <w:sz w:val="26"/>
          <w:szCs w:val="26"/>
        </w:rPr>
      </w:pPr>
    </w:p>
    <w:p w:rsidR="004B2A7D" w:rsidRPr="00EE711D" w:rsidRDefault="004B2A7D" w:rsidP="004B2A7D">
      <w:pPr>
        <w:numPr>
          <w:ilvl w:val="0"/>
          <w:numId w:val="2"/>
        </w:numPr>
        <w:spacing w:after="0" w:line="360" w:lineRule="auto"/>
        <w:jc w:val="both"/>
        <w:rPr>
          <w:rFonts w:ascii="Arial" w:eastAsia="Calibri" w:hAnsi="Arial" w:cs="Arial"/>
          <w:sz w:val="26"/>
          <w:szCs w:val="26"/>
        </w:rPr>
      </w:pPr>
      <w:r w:rsidRPr="00EE711D">
        <w:rPr>
          <w:rFonts w:ascii="Arial" w:eastAsia="Calibri" w:hAnsi="Arial" w:cs="Arial"/>
          <w:sz w:val="26"/>
          <w:szCs w:val="26"/>
        </w:rPr>
        <w:t xml:space="preserve">Que exista una instancia o petición formulada por escrito a la </w:t>
      </w:r>
    </w:p>
    <w:p w:rsidR="004B2A7D" w:rsidRPr="00EE711D" w:rsidRDefault="004B2A7D" w:rsidP="004B2A7D">
      <w:pPr>
        <w:spacing w:after="0" w:line="360" w:lineRule="auto"/>
        <w:ind w:left="1069"/>
        <w:jc w:val="both"/>
        <w:rPr>
          <w:rFonts w:ascii="Arial" w:eastAsia="Calibri" w:hAnsi="Arial" w:cs="Arial"/>
          <w:sz w:val="26"/>
          <w:szCs w:val="26"/>
        </w:rPr>
      </w:pPr>
      <w:proofErr w:type="gramStart"/>
      <w:r w:rsidRPr="00EE711D">
        <w:rPr>
          <w:rFonts w:ascii="Arial" w:eastAsia="Calibri" w:hAnsi="Arial" w:cs="Arial"/>
          <w:sz w:val="26"/>
          <w:szCs w:val="26"/>
        </w:rPr>
        <w:t>autoridad</w:t>
      </w:r>
      <w:proofErr w:type="gramEnd"/>
      <w:r w:rsidRPr="00EE711D">
        <w:rPr>
          <w:rFonts w:ascii="Arial" w:eastAsia="Calibri" w:hAnsi="Arial" w:cs="Arial"/>
          <w:sz w:val="26"/>
          <w:szCs w:val="26"/>
        </w:rPr>
        <w:t>;</w:t>
      </w:r>
    </w:p>
    <w:p w:rsidR="004B2A7D" w:rsidRPr="00EE711D" w:rsidRDefault="004B2A7D" w:rsidP="004B2A7D">
      <w:pPr>
        <w:numPr>
          <w:ilvl w:val="0"/>
          <w:numId w:val="2"/>
        </w:numPr>
        <w:spacing w:after="0" w:line="360" w:lineRule="auto"/>
        <w:jc w:val="both"/>
        <w:rPr>
          <w:rFonts w:ascii="Arial" w:eastAsia="Calibri" w:hAnsi="Arial" w:cs="Arial"/>
          <w:sz w:val="26"/>
          <w:szCs w:val="26"/>
        </w:rPr>
      </w:pPr>
      <w:r w:rsidRPr="00EE711D">
        <w:rPr>
          <w:rFonts w:ascii="Arial" w:eastAsia="Calibri" w:hAnsi="Arial" w:cs="Arial"/>
          <w:sz w:val="26"/>
          <w:szCs w:val="26"/>
        </w:rPr>
        <w:t>El silencio de la autoridad; y</w:t>
      </w:r>
    </w:p>
    <w:p w:rsidR="004B2A7D" w:rsidRPr="00EE711D" w:rsidRDefault="004B2A7D" w:rsidP="004B2A7D">
      <w:pPr>
        <w:numPr>
          <w:ilvl w:val="0"/>
          <w:numId w:val="2"/>
        </w:numPr>
        <w:spacing w:after="0" w:line="360" w:lineRule="auto"/>
        <w:jc w:val="both"/>
        <w:rPr>
          <w:rFonts w:ascii="Arial" w:eastAsia="Calibri" w:hAnsi="Arial" w:cs="Arial"/>
          <w:sz w:val="26"/>
          <w:szCs w:val="26"/>
        </w:rPr>
      </w:pPr>
      <w:r w:rsidRPr="00EE711D">
        <w:rPr>
          <w:rFonts w:ascii="Arial" w:eastAsia="Calibri" w:hAnsi="Arial" w:cs="Arial"/>
          <w:sz w:val="26"/>
          <w:szCs w:val="26"/>
        </w:rPr>
        <w:t xml:space="preserve"> Que el silencio se prolongue por un plazo que exceda el término previsto por la ley para que la autoridad resuelva la instancia o petición.</w:t>
      </w:r>
    </w:p>
    <w:p w:rsidR="004B2A7D" w:rsidRDefault="004B2A7D" w:rsidP="004B2A7D">
      <w:pPr>
        <w:pStyle w:val="Sinespaciado"/>
        <w:spacing w:line="360" w:lineRule="auto"/>
        <w:ind w:firstLine="708"/>
        <w:jc w:val="both"/>
        <w:rPr>
          <w:rFonts w:ascii="Arial" w:hAnsi="Arial" w:cs="Arial"/>
          <w:sz w:val="26"/>
          <w:szCs w:val="26"/>
        </w:rPr>
      </w:pPr>
    </w:p>
    <w:p w:rsidR="00FD3D6F" w:rsidRPr="003D5787" w:rsidRDefault="004B2A7D" w:rsidP="004B2A7D">
      <w:pPr>
        <w:pStyle w:val="Sinespaciado"/>
        <w:spacing w:line="360" w:lineRule="auto"/>
        <w:ind w:firstLine="708"/>
        <w:jc w:val="both"/>
        <w:rPr>
          <w:rFonts w:ascii="Arial" w:hAnsi="Arial" w:cs="Arial"/>
          <w:sz w:val="28"/>
          <w:szCs w:val="28"/>
        </w:rPr>
      </w:pPr>
      <w:r w:rsidRPr="003D5787">
        <w:rPr>
          <w:rFonts w:ascii="Arial" w:hAnsi="Arial" w:cs="Arial"/>
          <w:sz w:val="28"/>
          <w:szCs w:val="28"/>
        </w:rPr>
        <w:t xml:space="preserve">En ese sentido, del contenido del escrito inicial de demanda, se advierte que la parte actora </w:t>
      </w:r>
      <w:r w:rsidRPr="003D5787">
        <w:rPr>
          <w:rFonts w:ascii="Arial" w:hAnsi="Arial" w:cs="Arial"/>
          <w:b/>
          <w:sz w:val="28"/>
          <w:szCs w:val="28"/>
        </w:rPr>
        <w:t>reclama la nulidad de la negativa ficta,</w:t>
      </w:r>
      <w:r w:rsidRPr="003D5787">
        <w:rPr>
          <w:rFonts w:ascii="Arial" w:hAnsi="Arial" w:cs="Arial"/>
          <w:sz w:val="28"/>
          <w:szCs w:val="28"/>
        </w:rPr>
        <w:t xml:space="preserve"> recaída a su solicitud </w:t>
      </w:r>
      <w:r w:rsidR="00DD5CD8" w:rsidRPr="003D5787">
        <w:rPr>
          <w:rFonts w:ascii="Arial" w:hAnsi="Arial" w:cs="Arial"/>
          <w:sz w:val="28"/>
          <w:szCs w:val="28"/>
        </w:rPr>
        <w:t xml:space="preserve">de fecha seis de febrero de dos mil veinticinco, </w:t>
      </w:r>
      <w:r w:rsidRPr="003D5787">
        <w:rPr>
          <w:rFonts w:ascii="Arial" w:hAnsi="Arial" w:cs="Arial"/>
          <w:sz w:val="28"/>
          <w:szCs w:val="28"/>
        </w:rPr>
        <w:t xml:space="preserve">presentada ante </w:t>
      </w:r>
      <w:r w:rsidR="00DD5CD8" w:rsidRPr="003D5787">
        <w:rPr>
          <w:rFonts w:ascii="Arial" w:hAnsi="Arial" w:cs="Arial"/>
          <w:sz w:val="28"/>
          <w:szCs w:val="28"/>
        </w:rPr>
        <w:t>el Director del Centro Estatal de Reinserción Social de San Luis Potosí.</w:t>
      </w:r>
    </w:p>
    <w:p w:rsidR="00DD5CD8" w:rsidRDefault="00DD5CD8" w:rsidP="004B2A7D">
      <w:pPr>
        <w:pStyle w:val="Sinespaciado"/>
        <w:spacing w:line="360" w:lineRule="auto"/>
        <w:ind w:firstLine="708"/>
        <w:jc w:val="both"/>
        <w:rPr>
          <w:rFonts w:ascii="Arial" w:hAnsi="Arial" w:cs="Arial"/>
          <w:sz w:val="26"/>
          <w:szCs w:val="26"/>
        </w:rPr>
      </w:pPr>
    </w:p>
    <w:p w:rsidR="00DD5CD8" w:rsidRPr="003D5787" w:rsidRDefault="00DD5CD8" w:rsidP="004B2A7D">
      <w:pPr>
        <w:pStyle w:val="Sinespaciado"/>
        <w:spacing w:line="360" w:lineRule="auto"/>
        <w:ind w:firstLine="708"/>
        <w:jc w:val="both"/>
        <w:rPr>
          <w:rFonts w:ascii="Arial" w:hAnsi="Arial" w:cs="Arial"/>
          <w:sz w:val="28"/>
          <w:szCs w:val="28"/>
        </w:rPr>
      </w:pPr>
      <w:r w:rsidRPr="003D5787">
        <w:rPr>
          <w:rFonts w:ascii="Arial" w:hAnsi="Arial" w:cs="Arial"/>
          <w:sz w:val="28"/>
          <w:szCs w:val="28"/>
        </w:rPr>
        <w:t>Asimismo señala el propio demandante en su escrito de demanda, a fojas 4 de autos que</w:t>
      </w:r>
      <w:r>
        <w:rPr>
          <w:rFonts w:ascii="Arial" w:hAnsi="Arial" w:cs="Arial"/>
          <w:sz w:val="26"/>
          <w:szCs w:val="26"/>
        </w:rPr>
        <w:t xml:space="preserve">: </w:t>
      </w:r>
      <w:r w:rsidRPr="00DD5CD8">
        <w:rPr>
          <w:rFonts w:ascii="Arial" w:hAnsi="Arial" w:cs="Arial"/>
          <w:i/>
          <w:sz w:val="26"/>
          <w:szCs w:val="26"/>
        </w:rPr>
        <w:t>“…en fecha 15 de abril de 2025, se me dio respuesta tacita y parcial a mi petición arriba mencionada por parte de Gobierno del Estado de San Luis Potosí, a través de la Secretaría de Finanzas, pues emitió mi recibo de nómina y finiquito,…”</w:t>
      </w:r>
      <w:r>
        <w:rPr>
          <w:rFonts w:ascii="Arial" w:hAnsi="Arial" w:cs="Arial"/>
          <w:sz w:val="26"/>
          <w:szCs w:val="26"/>
        </w:rPr>
        <w:t xml:space="preserve">; </w:t>
      </w:r>
      <w:r w:rsidRPr="003D5787">
        <w:rPr>
          <w:rFonts w:ascii="Arial" w:hAnsi="Arial" w:cs="Arial"/>
          <w:sz w:val="28"/>
          <w:szCs w:val="28"/>
        </w:rPr>
        <w:t xml:space="preserve">confesión expresa que hace prueba plena, en términos de lo establecido </w:t>
      </w:r>
      <w:r w:rsidR="00132CE7" w:rsidRPr="003D5787">
        <w:rPr>
          <w:rFonts w:ascii="Arial" w:hAnsi="Arial" w:cs="Arial"/>
          <w:sz w:val="28"/>
          <w:szCs w:val="28"/>
        </w:rPr>
        <w:t>por el artículo 72 fracción I del Código Procesal Administrativo para el Estado de San Luis Potosí.</w:t>
      </w:r>
    </w:p>
    <w:p w:rsidR="00132CE7" w:rsidRPr="003D5787" w:rsidRDefault="00132CE7" w:rsidP="004B2A7D">
      <w:pPr>
        <w:pStyle w:val="Sinespaciado"/>
        <w:spacing w:line="360" w:lineRule="auto"/>
        <w:ind w:firstLine="708"/>
        <w:jc w:val="both"/>
        <w:rPr>
          <w:rFonts w:ascii="Arial" w:hAnsi="Arial" w:cs="Arial"/>
          <w:sz w:val="28"/>
          <w:szCs w:val="28"/>
        </w:rPr>
      </w:pPr>
    </w:p>
    <w:p w:rsidR="00132CE7" w:rsidRPr="00DD5CD8" w:rsidRDefault="00132CE7" w:rsidP="00F33D7C">
      <w:pPr>
        <w:pStyle w:val="Sinespaciado"/>
        <w:spacing w:line="360" w:lineRule="auto"/>
        <w:ind w:firstLine="708"/>
        <w:jc w:val="both"/>
        <w:rPr>
          <w:rFonts w:ascii="Arial" w:hAnsi="Arial" w:cs="Arial"/>
          <w:sz w:val="26"/>
          <w:szCs w:val="26"/>
        </w:rPr>
      </w:pPr>
      <w:r w:rsidRPr="003D5787">
        <w:rPr>
          <w:rFonts w:ascii="Arial" w:hAnsi="Arial" w:cs="Arial"/>
          <w:sz w:val="28"/>
          <w:szCs w:val="28"/>
        </w:rPr>
        <w:t>Y de donde se desprende que</w:t>
      </w:r>
      <w:r w:rsidR="003D5787">
        <w:rPr>
          <w:rFonts w:ascii="Arial" w:hAnsi="Arial" w:cs="Arial"/>
          <w:sz w:val="28"/>
          <w:szCs w:val="28"/>
        </w:rPr>
        <w:t>,</w:t>
      </w:r>
      <w:r w:rsidRPr="003D5787">
        <w:rPr>
          <w:rFonts w:ascii="Arial" w:hAnsi="Arial" w:cs="Arial"/>
          <w:sz w:val="28"/>
          <w:szCs w:val="28"/>
        </w:rPr>
        <w:t xml:space="preserve"> no existió el silencio de la autoridad que señala el demandante y por ende</w:t>
      </w:r>
      <w:r w:rsidR="003D5787">
        <w:rPr>
          <w:rFonts w:ascii="Arial" w:hAnsi="Arial" w:cs="Arial"/>
          <w:sz w:val="28"/>
          <w:szCs w:val="28"/>
        </w:rPr>
        <w:t>,</w:t>
      </w:r>
      <w:r w:rsidRPr="003D5787">
        <w:rPr>
          <w:rFonts w:ascii="Arial" w:hAnsi="Arial" w:cs="Arial"/>
          <w:sz w:val="28"/>
          <w:szCs w:val="28"/>
        </w:rPr>
        <w:t xml:space="preserve"> no reunió los elementos que configuran la negativa ficta, pues si bien, existió una petición formulada por escrito ante una autoridad, esto es con fecha seis de febrero de dos mil vei</w:t>
      </w:r>
      <w:r w:rsidR="00F33D7C">
        <w:rPr>
          <w:rFonts w:ascii="Arial" w:hAnsi="Arial" w:cs="Arial"/>
          <w:sz w:val="28"/>
          <w:szCs w:val="28"/>
        </w:rPr>
        <w:t xml:space="preserve">nticinco, también lo es que, </w:t>
      </w:r>
      <w:r w:rsidRPr="003D5787">
        <w:rPr>
          <w:rFonts w:ascii="Arial" w:hAnsi="Arial" w:cs="Arial"/>
          <w:sz w:val="28"/>
          <w:szCs w:val="28"/>
        </w:rPr>
        <w:t xml:space="preserve">se dio respuesta a dicha solicitud, como lo expresa el propio actor en su escrito de demanda, donde señala que la misma se dio, a través de la emisión de su recibo de nómina y finiquito, por lo que </w:t>
      </w:r>
      <w:r w:rsidRPr="003D5787">
        <w:rPr>
          <w:rFonts w:ascii="Arial" w:hAnsi="Arial" w:cs="Arial"/>
          <w:sz w:val="28"/>
          <w:szCs w:val="28"/>
        </w:rPr>
        <w:lastRenderedPageBreak/>
        <w:t>es inexistente el silencio de la autoridad, ante la solicitud planteada por el aquí promovente</w:t>
      </w:r>
      <w:r w:rsidR="00F33D7C">
        <w:rPr>
          <w:rFonts w:ascii="Arial" w:hAnsi="Arial" w:cs="Arial"/>
          <w:sz w:val="28"/>
          <w:szCs w:val="28"/>
        </w:rPr>
        <w:t xml:space="preserve"> con fecha seis de febrero de dos mil veinticinco.</w:t>
      </w:r>
    </w:p>
    <w:p w:rsidR="00132CE7" w:rsidRPr="00F33D7C" w:rsidRDefault="00132CE7" w:rsidP="00132CE7">
      <w:pPr>
        <w:spacing w:line="360" w:lineRule="auto"/>
        <w:ind w:firstLine="709"/>
        <w:jc w:val="both"/>
        <w:rPr>
          <w:rFonts w:ascii="Arial" w:eastAsia="Times New Roman" w:hAnsi="Arial" w:cs="Arial"/>
          <w:sz w:val="28"/>
          <w:szCs w:val="28"/>
          <w:lang w:eastAsia="es-MX"/>
        </w:rPr>
      </w:pPr>
      <w:r w:rsidRPr="00F33D7C">
        <w:rPr>
          <w:rFonts w:ascii="Arial" w:eastAsia="Times New Roman" w:hAnsi="Arial" w:cs="Arial"/>
          <w:sz w:val="28"/>
          <w:szCs w:val="28"/>
          <w:lang w:eastAsia="es-MX"/>
        </w:rPr>
        <w:t>Lo anterior es así, ya que l</w:t>
      </w:r>
      <w:r w:rsidR="00FD3D6F" w:rsidRPr="00F33D7C">
        <w:rPr>
          <w:rFonts w:ascii="Arial" w:eastAsia="Times New Roman" w:hAnsi="Arial" w:cs="Arial"/>
          <w:sz w:val="28"/>
          <w:szCs w:val="28"/>
          <w:lang w:eastAsia="es-MX"/>
        </w:rPr>
        <w:t xml:space="preserve">a figura de la </w:t>
      </w:r>
      <w:r w:rsidR="00FD3D6F" w:rsidRPr="00F33D7C">
        <w:rPr>
          <w:rFonts w:ascii="Arial" w:eastAsia="Times New Roman" w:hAnsi="Arial" w:cs="Arial"/>
          <w:b/>
          <w:bCs/>
          <w:sz w:val="28"/>
          <w:szCs w:val="28"/>
          <w:lang w:eastAsia="es-MX"/>
        </w:rPr>
        <w:t>negativa ficta</w:t>
      </w:r>
      <w:r w:rsidR="00FD3D6F" w:rsidRPr="00F33D7C">
        <w:rPr>
          <w:rFonts w:ascii="Arial" w:eastAsia="Times New Roman" w:hAnsi="Arial" w:cs="Arial"/>
          <w:sz w:val="28"/>
          <w:szCs w:val="28"/>
          <w:lang w:eastAsia="es-MX"/>
        </w:rPr>
        <w:t xml:space="preserve"> solo nace ante la </w:t>
      </w:r>
      <w:r w:rsidR="00FD3D6F" w:rsidRPr="00F33D7C">
        <w:rPr>
          <w:rFonts w:ascii="Arial" w:eastAsia="Times New Roman" w:hAnsi="Arial" w:cs="Arial"/>
          <w:b/>
          <w:bCs/>
          <w:sz w:val="28"/>
          <w:szCs w:val="28"/>
          <w:lang w:eastAsia="es-MX"/>
        </w:rPr>
        <w:t>omisión o silencio</w:t>
      </w:r>
      <w:r w:rsidRPr="00F33D7C">
        <w:rPr>
          <w:rFonts w:ascii="Arial" w:eastAsia="Times New Roman" w:hAnsi="Arial" w:cs="Arial"/>
          <w:sz w:val="28"/>
          <w:szCs w:val="28"/>
          <w:lang w:eastAsia="es-MX"/>
        </w:rPr>
        <w:t xml:space="preserve"> de la autoridad y e</w:t>
      </w:r>
      <w:r w:rsidR="00FD3D6F" w:rsidRPr="00F33D7C">
        <w:rPr>
          <w:rFonts w:ascii="Arial" w:eastAsia="Times New Roman" w:hAnsi="Arial" w:cs="Arial"/>
          <w:sz w:val="28"/>
          <w:szCs w:val="28"/>
          <w:lang w:eastAsia="es-MX"/>
        </w:rPr>
        <w:t>sta regla</w:t>
      </w:r>
      <w:r w:rsidRPr="00F33D7C">
        <w:rPr>
          <w:rFonts w:ascii="Arial" w:eastAsia="Times New Roman" w:hAnsi="Arial" w:cs="Arial"/>
          <w:sz w:val="28"/>
          <w:szCs w:val="28"/>
          <w:lang w:eastAsia="es-MX"/>
        </w:rPr>
        <w:t xml:space="preserve"> opera de la siguiente manera: </w:t>
      </w:r>
    </w:p>
    <w:p w:rsidR="00D6356C" w:rsidRPr="00F33D7C" w:rsidRDefault="00FD3D6F" w:rsidP="00D6356C">
      <w:pPr>
        <w:spacing w:line="360" w:lineRule="auto"/>
        <w:ind w:firstLine="709"/>
        <w:jc w:val="both"/>
        <w:rPr>
          <w:rFonts w:ascii="Arial" w:eastAsia="Times New Roman" w:hAnsi="Arial" w:cs="Arial"/>
          <w:b/>
          <w:bCs/>
          <w:sz w:val="28"/>
          <w:szCs w:val="28"/>
          <w:lang w:eastAsia="es-MX"/>
        </w:rPr>
      </w:pPr>
      <w:r w:rsidRPr="00F33D7C">
        <w:rPr>
          <w:rFonts w:ascii="Arial" w:eastAsia="Times New Roman" w:hAnsi="Arial" w:cs="Arial"/>
          <w:b/>
          <w:bCs/>
          <w:sz w:val="28"/>
          <w:szCs w:val="28"/>
          <w:lang w:eastAsia="es-MX"/>
        </w:rPr>
        <w:t>No hay silencio</w:t>
      </w:r>
      <w:r w:rsidR="00D6356C" w:rsidRPr="00F33D7C">
        <w:rPr>
          <w:rFonts w:ascii="Arial" w:eastAsia="Times New Roman" w:hAnsi="Arial" w:cs="Arial"/>
          <w:b/>
          <w:bCs/>
          <w:sz w:val="28"/>
          <w:szCs w:val="28"/>
          <w:lang w:eastAsia="es-MX"/>
        </w:rPr>
        <w:t>, si la autoridad emite y notifica una respuesta dentro del plazo legal de tres meses, por lo que la petición ya fue resuelta y en este caso no aplica la negativa ficta.</w:t>
      </w:r>
    </w:p>
    <w:p w:rsidR="00D6356C" w:rsidRDefault="00D6356C" w:rsidP="00132CE7">
      <w:pPr>
        <w:spacing w:after="0" w:line="240" w:lineRule="auto"/>
        <w:ind w:firstLine="708"/>
        <w:jc w:val="both"/>
        <w:rPr>
          <w:rFonts w:ascii="Arial" w:eastAsia="Times New Roman" w:hAnsi="Arial" w:cs="Arial"/>
          <w:bCs/>
          <w:sz w:val="24"/>
          <w:szCs w:val="24"/>
          <w:lang w:eastAsia="es-MX"/>
        </w:rPr>
      </w:pPr>
    </w:p>
    <w:p w:rsidR="004B2A7D" w:rsidRPr="00F33D7C" w:rsidRDefault="00D6356C" w:rsidP="00D6356C">
      <w:pPr>
        <w:spacing w:after="0" w:line="360" w:lineRule="auto"/>
        <w:ind w:firstLine="709"/>
        <w:jc w:val="both"/>
        <w:rPr>
          <w:rFonts w:ascii="Arial" w:hAnsi="Arial" w:cs="Arial"/>
          <w:sz w:val="28"/>
          <w:szCs w:val="28"/>
        </w:rPr>
      </w:pPr>
      <w:r w:rsidRPr="00F33D7C">
        <w:rPr>
          <w:rFonts w:ascii="Arial" w:eastAsia="Times New Roman" w:hAnsi="Arial" w:cs="Arial"/>
          <w:bCs/>
          <w:sz w:val="28"/>
          <w:szCs w:val="28"/>
          <w:lang w:eastAsia="es-MX"/>
        </w:rPr>
        <w:t xml:space="preserve">Ahora bien, </w:t>
      </w:r>
      <w:r w:rsidRPr="00F33D7C">
        <w:rPr>
          <w:rFonts w:ascii="Arial" w:eastAsia="Times New Roman" w:hAnsi="Arial" w:cs="Arial"/>
          <w:b/>
          <w:bCs/>
          <w:sz w:val="28"/>
          <w:szCs w:val="28"/>
          <w:lang w:eastAsia="es-MX"/>
        </w:rPr>
        <w:t>s</w:t>
      </w:r>
      <w:r w:rsidR="00FD3D6F" w:rsidRPr="00F33D7C">
        <w:rPr>
          <w:rFonts w:ascii="Arial" w:eastAsia="Times New Roman" w:hAnsi="Arial" w:cs="Arial"/>
          <w:b/>
          <w:bCs/>
          <w:sz w:val="28"/>
          <w:szCs w:val="28"/>
          <w:lang w:eastAsia="es-MX"/>
        </w:rPr>
        <w:t>i la respuesta es desfavorable</w:t>
      </w:r>
      <w:r w:rsidRPr="00F33D7C">
        <w:rPr>
          <w:rFonts w:ascii="Arial" w:eastAsia="Times New Roman" w:hAnsi="Arial" w:cs="Arial"/>
          <w:bCs/>
          <w:sz w:val="28"/>
          <w:szCs w:val="28"/>
          <w:lang w:eastAsia="es-MX"/>
        </w:rPr>
        <w:t>, l</w:t>
      </w:r>
      <w:r w:rsidR="00FD3D6F" w:rsidRPr="00F33D7C">
        <w:rPr>
          <w:rFonts w:ascii="Arial" w:eastAsia="Times New Roman" w:hAnsi="Arial" w:cs="Arial"/>
          <w:sz w:val="28"/>
          <w:szCs w:val="28"/>
          <w:lang w:eastAsia="es-MX"/>
        </w:rPr>
        <w:t xml:space="preserve">a resolución cuenta como un </w:t>
      </w:r>
      <w:r w:rsidR="00FD3D6F" w:rsidRPr="00F33D7C">
        <w:rPr>
          <w:rFonts w:ascii="Arial" w:eastAsia="Times New Roman" w:hAnsi="Arial" w:cs="Arial"/>
          <w:b/>
          <w:bCs/>
          <w:sz w:val="28"/>
          <w:szCs w:val="28"/>
          <w:lang w:eastAsia="es-MX"/>
        </w:rPr>
        <w:t>acto de autoridad expreso</w:t>
      </w:r>
      <w:r w:rsidRPr="00F33D7C">
        <w:rPr>
          <w:rFonts w:ascii="Arial" w:eastAsia="Times New Roman" w:hAnsi="Arial" w:cs="Arial"/>
          <w:sz w:val="28"/>
          <w:szCs w:val="28"/>
          <w:lang w:eastAsia="es-MX"/>
        </w:rPr>
        <w:t xml:space="preserve"> y e</w:t>
      </w:r>
      <w:r w:rsidR="00FD3D6F" w:rsidRPr="00F33D7C">
        <w:rPr>
          <w:rFonts w:ascii="Arial" w:eastAsia="Times New Roman" w:hAnsi="Arial" w:cs="Arial"/>
          <w:sz w:val="28"/>
          <w:szCs w:val="28"/>
          <w:lang w:eastAsia="es-MX"/>
        </w:rPr>
        <w:t xml:space="preserve">n este escenario, ya no </w:t>
      </w:r>
      <w:r w:rsidRPr="00F33D7C">
        <w:rPr>
          <w:rFonts w:ascii="Arial" w:eastAsia="Times New Roman" w:hAnsi="Arial" w:cs="Arial"/>
          <w:sz w:val="28"/>
          <w:szCs w:val="28"/>
          <w:lang w:eastAsia="es-MX"/>
        </w:rPr>
        <w:t xml:space="preserve">se </w:t>
      </w:r>
      <w:r w:rsidR="00FD3D6F" w:rsidRPr="00F33D7C">
        <w:rPr>
          <w:rFonts w:ascii="Arial" w:eastAsia="Times New Roman" w:hAnsi="Arial" w:cs="Arial"/>
          <w:sz w:val="28"/>
          <w:szCs w:val="28"/>
          <w:lang w:eastAsia="es-MX"/>
        </w:rPr>
        <w:t xml:space="preserve">puede impugnar por la vía de la negativa ficta, sino que </w:t>
      </w:r>
      <w:r w:rsidRPr="00F33D7C">
        <w:rPr>
          <w:rFonts w:ascii="Arial" w:eastAsia="Times New Roman" w:hAnsi="Arial" w:cs="Arial"/>
          <w:sz w:val="28"/>
          <w:szCs w:val="28"/>
          <w:lang w:eastAsia="es-MX"/>
        </w:rPr>
        <w:t xml:space="preserve">se </w:t>
      </w:r>
      <w:r w:rsidR="00FD3D6F" w:rsidRPr="00F33D7C">
        <w:rPr>
          <w:rFonts w:ascii="Arial" w:eastAsia="Times New Roman" w:hAnsi="Arial" w:cs="Arial"/>
          <w:sz w:val="28"/>
          <w:szCs w:val="28"/>
          <w:lang w:eastAsia="es-MX"/>
        </w:rPr>
        <w:t>debe combatir directamente esa resolución</w:t>
      </w:r>
      <w:r w:rsidRPr="00F33D7C">
        <w:rPr>
          <w:rFonts w:ascii="Arial" w:eastAsia="Times New Roman" w:hAnsi="Arial" w:cs="Arial"/>
          <w:sz w:val="28"/>
          <w:szCs w:val="28"/>
          <w:lang w:eastAsia="es-MX"/>
        </w:rPr>
        <w:t xml:space="preserve"> mediante los medios legales.</w:t>
      </w:r>
    </w:p>
    <w:p w:rsidR="004B2A7D" w:rsidRDefault="004B2A7D" w:rsidP="004B2A7D">
      <w:pPr>
        <w:pStyle w:val="Sinespaciado"/>
        <w:spacing w:line="360" w:lineRule="auto"/>
        <w:jc w:val="both"/>
        <w:rPr>
          <w:rFonts w:ascii="Arial" w:hAnsi="Arial" w:cs="Arial"/>
          <w:sz w:val="26"/>
          <w:szCs w:val="26"/>
        </w:rPr>
      </w:pPr>
    </w:p>
    <w:p w:rsidR="000A2D24" w:rsidRPr="00F33D7C" w:rsidRDefault="000A2D24" w:rsidP="004B2A7D">
      <w:pPr>
        <w:pStyle w:val="Sinespaciado"/>
        <w:spacing w:line="360" w:lineRule="auto"/>
        <w:ind w:firstLine="708"/>
        <w:jc w:val="both"/>
        <w:rPr>
          <w:rFonts w:ascii="Arial" w:hAnsi="Arial" w:cs="Arial"/>
          <w:sz w:val="28"/>
          <w:szCs w:val="28"/>
        </w:rPr>
      </w:pPr>
      <w:r w:rsidRPr="00F33D7C">
        <w:rPr>
          <w:rFonts w:ascii="Arial" w:hAnsi="Arial" w:cs="Arial"/>
          <w:sz w:val="28"/>
          <w:szCs w:val="28"/>
        </w:rPr>
        <w:t xml:space="preserve">En el presente asunto, </w:t>
      </w:r>
      <w:r w:rsidR="00F33D7C">
        <w:rPr>
          <w:rFonts w:ascii="Arial" w:hAnsi="Arial" w:cs="Arial"/>
          <w:sz w:val="28"/>
          <w:szCs w:val="28"/>
        </w:rPr>
        <w:t xml:space="preserve">con fecha 15 de abril de 2025, </w:t>
      </w:r>
      <w:r w:rsidRPr="00F33D7C">
        <w:rPr>
          <w:rFonts w:ascii="Arial" w:hAnsi="Arial" w:cs="Arial"/>
          <w:sz w:val="28"/>
          <w:szCs w:val="28"/>
        </w:rPr>
        <w:t xml:space="preserve">si </w:t>
      </w:r>
      <w:r w:rsidR="00F33D7C">
        <w:rPr>
          <w:rFonts w:ascii="Arial" w:hAnsi="Arial" w:cs="Arial"/>
          <w:sz w:val="28"/>
          <w:szCs w:val="28"/>
        </w:rPr>
        <w:t>se le dio respuesta al demandante, por parte d</w:t>
      </w:r>
      <w:r w:rsidRPr="00F33D7C">
        <w:rPr>
          <w:rFonts w:ascii="Arial" w:hAnsi="Arial" w:cs="Arial"/>
          <w:sz w:val="28"/>
          <w:szCs w:val="28"/>
        </w:rPr>
        <w:t xml:space="preserve">e la autoridad, con relación a la solicitud formulada por el actor, </w:t>
      </w:r>
      <w:r w:rsidR="00F33D7C">
        <w:rPr>
          <w:rFonts w:ascii="Arial" w:hAnsi="Arial" w:cs="Arial"/>
          <w:sz w:val="28"/>
          <w:szCs w:val="28"/>
        </w:rPr>
        <w:t>como lo expresa el promovente a fojas 4 de autos; respuesta que a decir</w:t>
      </w:r>
      <w:r w:rsidRPr="00F33D7C">
        <w:rPr>
          <w:rFonts w:ascii="Arial" w:hAnsi="Arial" w:cs="Arial"/>
          <w:sz w:val="28"/>
          <w:szCs w:val="28"/>
        </w:rPr>
        <w:t xml:space="preserve"> del demandante, fue </w:t>
      </w:r>
      <w:r w:rsidR="00F33D7C">
        <w:rPr>
          <w:rFonts w:ascii="Arial" w:hAnsi="Arial" w:cs="Arial"/>
          <w:sz w:val="28"/>
          <w:szCs w:val="28"/>
        </w:rPr>
        <w:t>parcial,</w:t>
      </w:r>
      <w:r w:rsidRPr="00F33D7C">
        <w:rPr>
          <w:rFonts w:ascii="Arial" w:hAnsi="Arial" w:cs="Arial"/>
          <w:sz w:val="28"/>
          <w:szCs w:val="28"/>
        </w:rPr>
        <w:t xml:space="preserve"> pues señala que hay omisión de la autoridad de pronunciarse respecto de una prestación, por lo que en este caso, ya no se puede impugnar en vía de negativa ficta, sino mediante el juicio de nulidad, en contra de la respuesta de la autoridad.</w:t>
      </w:r>
    </w:p>
    <w:p w:rsidR="000A2D24" w:rsidRDefault="000A2D24" w:rsidP="004B2A7D">
      <w:pPr>
        <w:pStyle w:val="Sinespaciado"/>
        <w:spacing w:line="360" w:lineRule="auto"/>
        <w:ind w:firstLine="708"/>
        <w:jc w:val="both"/>
        <w:rPr>
          <w:rFonts w:ascii="Arial" w:hAnsi="Arial" w:cs="Arial"/>
          <w:sz w:val="26"/>
          <w:szCs w:val="26"/>
        </w:rPr>
      </w:pPr>
    </w:p>
    <w:p w:rsidR="004B2A7D" w:rsidRPr="00F33D7C" w:rsidRDefault="00F33D7C" w:rsidP="004B2A7D">
      <w:pPr>
        <w:spacing w:after="0" w:line="360" w:lineRule="auto"/>
        <w:ind w:firstLine="708"/>
        <w:jc w:val="both"/>
        <w:rPr>
          <w:rFonts w:ascii="Arial" w:eastAsia="Calibri" w:hAnsi="Arial" w:cs="Arial"/>
          <w:sz w:val="28"/>
          <w:szCs w:val="28"/>
        </w:rPr>
      </w:pPr>
      <w:r w:rsidRPr="00F33D7C">
        <w:rPr>
          <w:rFonts w:ascii="Arial" w:eastAsia="Times New Roman" w:hAnsi="Arial" w:cs="Arial"/>
          <w:sz w:val="28"/>
          <w:szCs w:val="28"/>
          <w:lang w:eastAsia="es-ES"/>
        </w:rPr>
        <w:t xml:space="preserve">Desprendiéndose de todo lo anterior, que no se reunieron los elementos que configuran </w:t>
      </w:r>
      <w:proofErr w:type="gramStart"/>
      <w:r w:rsidRPr="00F33D7C">
        <w:rPr>
          <w:rFonts w:ascii="Arial" w:eastAsia="Times New Roman" w:hAnsi="Arial" w:cs="Arial"/>
          <w:sz w:val="28"/>
          <w:szCs w:val="28"/>
          <w:lang w:eastAsia="es-ES"/>
        </w:rPr>
        <w:t>la negativa ficta antes citad</w:t>
      </w:r>
      <w:r>
        <w:rPr>
          <w:rFonts w:ascii="Arial" w:eastAsia="Times New Roman" w:hAnsi="Arial" w:cs="Arial"/>
          <w:sz w:val="28"/>
          <w:szCs w:val="28"/>
          <w:lang w:eastAsia="es-ES"/>
        </w:rPr>
        <w:t>os</w:t>
      </w:r>
      <w:proofErr w:type="gramEnd"/>
      <w:r w:rsidRPr="00F33D7C">
        <w:rPr>
          <w:rFonts w:ascii="Arial" w:eastAsia="Times New Roman" w:hAnsi="Arial" w:cs="Arial"/>
          <w:sz w:val="28"/>
          <w:szCs w:val="28"/>
          <w:lang w:eastAsia="es-ES"/>
        </w:rPr>
        <w:t>, pues se advierte que existió una respuesta por parte de la autoridad demandada</w:t>
      </w:r>
      <w:r>
        <w:rPr>
          <w:rFonts w:ascii="Arial" w:eastAsia="Calibri" w:hAnsi="Arial" w:cs="Arial"/>
          <w:sz w:val="28"/>
          <w:szCs w:val="28"/>
        </w:rPr>
        <w:t>, esto es con fecha 15 de abril de 2025.</w:t>
      </w:r>
    </w:p>
    <w:p w:rsidR="004B2A7D" w:rsidRDefault="004B2A7D" w:rsidP="004B2A7D">
      <w:pPr>
        <w:spacing w:line="360" w:lineRule="auto"/>
        <w:ind w:firstLine="708"/>
        <w:jc w:val="both"/>
        <w:rPr>
          <w:rFonts w:ascii="Arial" w:eastAsia="Calibri" w:hAnsi="Arial" w:cs="Arial"/>
          <w:sz w:val="26"/>
          <w:szCs w:val="26"/>
          <w:lang w:val="es-419"/>
        </w:rPr>
      </w:pPr>
    </w:p>
    <w:p w:rsidR="004B2A7D" w:rsidRPr="000A0AE1" w:rsidRDefault="004B2A7D" w:rsidP="004B2A7D">
      <w:pPr>
        <w:spacing w:after="0" w:line="360" w:lineRule="auto"/>
        <w:ind w:firstLine="708"/>
        <w:jc w:val="both"/>
        <w:rPr>
          <w:rFonts w:ascii="Arial" w:eastAsia="Times New Roman" w:hAnsi="Arial" w:cs="Arial"/>
          <w:sz w:val="28"/>
          <w:szCs w:val="28"/>
          <w:lang w:eastAsia="es-ES"/>
        </w:rPr>
      </w:pPr>
      <w:r w:rsidRPr="000A0AE1">
        <w:rPr>
          <w:rFonts w:ascii="Arial" w:eastAsia="Times New Roman" w:hAnsi="Arial" w:cs="Arial"/>
          <w:sz w:val="28"/>
          <w:szCs w:val="28"/>
          <w:lang w:eastAsia="es-ES"/>
        </w:rPr>
        <w:lastRenderedPageBreak/>
        <w:t>En tal virtud, al no existir en el caso a estudio</w:t>
      </w:r>
      <w:r w:rsidR="000A0AE1" w:rsidRPr="000A0AE1">
        <w:rPr>
          <w:rFonts w:ascii="Arial" w:eastAsia="Times New Roman" w:hAnsi="Arial" w:cs="Arial"/>
          <w:sz w:val="28"/>
          <w:szCs w:val="28"/>
          <w:lang w:eastAsia="es-ES"/>
        </w:rPr>
        <w:t xml:space="preserve"> una respuesta a la solicitud formulada por el actor ante el Director del Centro Estatal de Reinserción Social de San Luis Potosí</w:t>
      </w:r>
      <w:r w:rsidRPr="000A0AE1">
        <w:rPr>
          <w:rFonts w:ascii="Arial" w:eastAsia="Times New Roman" w:hAnsi="Arial" w:cs="Arial"/>
          <w:sz w:val="28"/>
          <w:szCs w:val="28"/>
          <w:lang w:eastAsia="es-ES"/>
        </w:rPr>
        <w:t xml:space="preserve">, en consecuencia no se configura la negativa ficta que reclama el actor, pues de conformidad con el artículo 3º fracción XVI, la Negativa Ficta, es la figura jurídica por virtud de la cual, ante la omisión de la autoridad de emitir una resolución de manera expresa, dentro de los plazos previstos por los ordenamientos jurídicos aplicables, se entiende que se resuelve en sentido negativo lo solicitado por el particular; siendo que en el caso concreto no se cumple con uno de los elementos necesarios para que se configure la negativa ficta, como lo es </w:t>
      </w:r>
      <w:r w:rsidRPr="000A0AE1">
        <w:rPr>
          <w:rFonts w:ascii="Arial" w:eastAsia="Calibri" w:hAnsi="Arial" w:cs="Arial"/>
          <w:sz w:val="28"/>
          <w:szCs w:val="28"/>
        </w:rPr>
        <w:t xml:space="preserve">la </w:t>
      </w:r>
      <w:r w:rsidR="000A0AE1">
        <w:rPr>
          <w:rFonts w:ascii="Arial" w:eastAsia="Calibri" w:hAnsi="Arial" w:cs="Arial"/>
          <w:sz w:val="28"/>
          <w:szCs w:val="28"/>
        </w:rPr>
        <w:t>omisión de la autoridad de emitir una resolución, pues según el propio actor, si se le dio respuesta a su petición, aun y cuando reclama que fue en forma parcial</w:t>
      </w:r>
      <w:r w:rsidRPr="000A0AE1">
        <w:rPr>
          <w:rFonts w:ascii="Arial" w:eastAsia="Calibri" w:hAnsi="Arial" w:cs="Arial"/>
          <w:sz w:val="28"/>
          <w:szCs w:val="28"/>
        </w:rPr>
        <w:t>.</w:t>
      </w:r>
    </w:p>
    <w:p w:rsidR="004B2A7D" w:rsidRPr="000A0AE1" w:rsidRDefault="004B2A7D" w:rsidP="004B2A7D">
      <w:pPr>
        <w:spacing w:line="360" w:lineRule="auto"/>
        <w:ind w:firstLine="708"/>
        <w:jc w:val="both"/>
        <w:rPr>
          <w:rFonts w:ascii="Arial" w:hAnsi="Arial" w:cs="Arial"/>
          <w:sz w:val="28"/>
          <w:szCs w:val="28"/>
        </w:rPr>
      </w:pPr>
    </w:p>
    <w:p w:rsidR="004B2A7D" w:rsidRPr="000A0AE1" w:rsidRDefault="004B2A7D" w:rsidP="004B2A7D">
      <w:pPr>
        <w:spacing w:line="360" w:lineRule="auto"/>
        <w:ind w:firstLine="708"/>
        <w:jc w:val="both"/>
        <w:rPr>
          <w:rFonts w:ascii="Arial" w:hAnsi="Arial" w:cs="Arial"/>
          <w:sz w:val="28"/>
          <w:szCs w:val="28"/>
        </w:rPr>
      </w:pPr>
      <w:r w:rsidRPr="000A0AE1">
        <w:rPr>
          <w:rFonts w:ascii="Arial" w:hAnsi="Arial" w:cs="Arial"/>
          <w:sz w:val="28"/>
          <w:szCs w:val="28"/>
        </w:rPr>
        <w:t xml:space="preserve">Por tanto, al no configurarse la negativa ficta que reclama el demandante, esta Sala se encuentra impedida para proceder al estudio de fondo de los argumentos que vierte el actor, en el escrito de fecha </w:t>
      </w:r>
      <w:r w:rsidR="000A0AE1">
        <w:rPr>
          <w:rFonts w:ascii="Arial" w:hAnsi="Arial" w:cs="Arial"/>
          <w:sz w:val="28"/>
          <w:szCs w:val="28"/>
        </w:rPr>
        <w:t>6 de febrero de 2025</w:t>
      </w:r>
      <w:r w:rsidRPr="000A0AE1">
        <w:rPr>
          <w:rFonts w:ascii="Arial" w:hAnsi="Arial" w:cs="Arial"/>
          <w:sz w:val="28"/>
          <w:szCs w:val="28"/>
        </w:rPr>
        <w:t xml:space="preserve"> (f.</w:t>
      </w:r>
      <w:r w:rsidR="000A0AE1">
        <w:rPr>
          <w:rFonts w:ascii="Arial" w:hAnsi="Arial" w:cs="Arial"/>
          <w:sz w:val="28"/>
          <w:szCs w:val="28"/>
        </w:rPr>
        <w:t xml:space="preserve"> 23</w:t>
      </w:r>
      <w:r w:rsidRPr="000A0AE1">
        <w:rPr>
          <w:rFonts w:ascii="Arial" w:hAnsi="Arial" w:cs="Arial"/>
          <w:sz w:val="28"/>
          <w:szCs w:val="28"/>
        </w:rPr>
        <w:t>), que constituye lo solicitado como negativa ficta, pues esta no se configuró.</w:t>
      </w:r>
    </w:p>
    <w:p w:rsidR="004B2A7D" w:rsidRDefault="004B2A7D" w:rsidP="004B2A7D">
      <w:pPr>
        <w:pStyle w:val="Sinespaciado"/>
        <w:spacing w:line="360" w:lineRule="auto"/>
        <w:ind w:firstLine="708"/>
        <w:jc w:val="both"/>
        <w:rPr>
          <w:rFonts w:ascii="Arial" w:hAnsi="Arial" w:cs="Arial"/>
          <w:sz w:val="26"/>
          <w:szCs w:val="26"/>
        </w:rPr>
      </w:pPr>
    </w:p>
    <w:p w:rsidR="004B2A7D" w:rsidRPr="000A0AE1" w:rsidRDefault="004B2A7D" w:rsidP="004B2A7D">
      <w:pPr>
        <w:pStyle w:val="Sinespaciado"/>
        <w:spacing w:line="360" w:lineRule="auto"/>
        <w:ind w:firstLine="708"/>
        <w:jc w:val="both"/>
        <w:rPr>
          <w:rFonts w:ascii="Arial" w:hAnsi="Arial" w:cs="Arial"/>
          <w:sz w:val="28"/>
          <w:szCs w:val="28"/>
        </w:rPr>
      </w:pPr>
      <w:r w:rsidRPr="000A0AE1">
        <w:rPr>
          <w:rFonts w:ascii="Arial" w:hAnsi="Arial" w:cs="Arial"/>
          <w:sz w:val="28"/>
          <w:szCs w:val="28"/>
        </w:rPr>
        <w:t xml:space="preserve">Sirve de apoyo a lo anterior, el siguiente criterio contenido en la tesis aislada, en materia administrativa, localizable en el Semanario Judicial de la Federación y su Gaceta, Novena </w:t>
      </w:r>
      <w:proofErr w:type="spellStart"/>
      <w:r w:rsidRPr="000A0AE1">
        <w:rPr>
          <w:rFonts w:ascii="Arial" w:hAnsi="Arial" w:cs="Arial"/>
          <w:sz w:val="28"/>
          <w:szCs w:val="28"/>
        </w:rPr>
        <w:t>Epoca</w:t>
      </w:r>
      <w:proofErr w:type="spellEnd"/>
      <w:r w:rsidRPr="000A0AE1">
        <w:rPr>
          <w:rFonts w:ascii="Arial" w:hAnsi="Arial" w:cs="Arial"/>
          <w:sz w:val="28"/>
          <w:szCs w:val="28"/>
        </w:rPr>
        <w:t>, Instancia: Tribunales Colegiados de Circuito, Tomo XVIII, Julio de 2003, Tesis IV.2º.A.48 A, Página 1157, que a la letra dice:</w:t>
      </w:r>
    </w:p>
    <w:p w:rsidR="004B2A7D" w:rsidRPr="000A0AE1" w:rsidRDefault="004B2A7D" w:rsidP="004B2A7D">
      <w:pPr>
        <w:pStyle w:val="Sinespaciado"/>
        <w:spacing w:line="360" w:lineRule="auto"/>
        <w:ind w:left="709"/>
        <w:jc w:val="both"/>
        <w:rPr>
          <w:rFonts w:ascii="Arial" w:hAnsi="Arial" w:cs="Arial"/>
          <w:sz w:val="28"/>
          <w:szCs w:val="28"/>
        </w:rPr>
      </w:pPr>
    </w:p>
    <w:p w:rsidR="004B2A7D" w:rsidRPr="005F05CA" w:rsidRDefault="004B2A7D" w:rsidP="004B2A7D">
      <w:pPr>
        <w:pStyle w:val="Prrafodelista"/>
        <w:widowControl w:val="0"/>
        <w:autoSpaceDE w:val="0"/>
        <w:autoSpaceDN w:val="0"/>
        <w:adjustRightInd w:val="0"/>
        <w:spacing w:after="0" w:line="240" w:lineRule="auto"/>
        <w:ind w:left="1069" w:right="51"/>
        <w:jc w:val="both"/>
        <w:rPr>
          <w:rFonts w:ascii="Arial Narrow" w:eastAsia="Times New Roman" w:hAnsi="Arial Narrow" w:cs="Arial"/>
          <w:i/>
          <w:lang w:val="es-ES" w:eastAsia="es-ES"/>
        </w:rPr>
      </w:pPr>
      <w:r w:rsidRPr="005F05CA">
        <w:rPr>
          <w:rFonts w:ascii="Arial Narrow" w:eastAsia="Times New Roman" w:hAnsi="Arial Narrow" w:cs="Arial"/>
          <w:b/>
          <w:bCs/>
          <w:lang w:val="es-ES" w:eastAsia="es-ES"/>
        </w:rPr>
        <w:t>“</w:t>
      </w:r>
      <w:r w:rsidRPr="005F05CA">
        <w:rPr>
          <w:rFonts w:ascii="Arial Narrow" w:eastAsia="Times New Roman" w:hAnsi="Arial Narrow" w:cs="Arial"/>
          <w:b/>
          <w:bCs/>
          <w:i/>
          <w:lang w:val="es-ES" w:eastAsia="es-ES"/>
        </w:rPr>
        <w:t xml:space="preserve">NEGATIVA FICTA. LA SENTENCIA QUE DECLARE SU NULIDAD DEBE RESOLVER EL FONDO DE LA PRETENSIÓN, AUN CUANDO SE TRATE DE FACULTADES DISCRECIONALES DE LA AUTORIDAD. </w:t>
      </w:r>
      <w:r w:rsidRPr="005F05CA">
        <w:rPr>
          <w:rFonts w:ascii="Arial Narrow" w:eastAsia="Times New Roman" w:hAnsi="Arial Narrow" w:cs="Arial"/>
          <w:i/>
          <w:lang w:val="es-ES" w:eastAsia="es-ES"/>
        </w:rPr>
        <w:t xml:space="preserve">De los artículos 37, 210, fracción I, 215 y 237 del Código Fiscal de la Federación, se deduce que al reclamarse la nulidad de la resolución negativa ficta, </w:t>
      </w:r>
      <w:r w:rsidRPr="005F05CA">
        <w:rPr>
          <w:rFonts w:ascii="Arial Narrow" w:eastAsia="Times New Roman" w:hAnsi="Arial Narrow" w:cs="Arial"/>
          <w:i/>
          <w:u w:val="single"/>
          <w:lang w:val="es-ES" w:eastAsia="es-ES"/>
        </w:rPr>
        <w:t xml:space="preserve">la sentencia que dirima el juicio de nulidad </w:t>
      </w:r>
      <w:r w:rsidRPr="005F05CA">
        <w:rPr>
          <w:rFonts w:ascii="Arial Narrow" w:eastAsia="Times New Roman" w:hAnsi="Arial Narrow" w:cs="Arial"/>
          <w:bCs/>
          <w:i/>
          <w:u w:val="single"/>
          <w:lang w:val="es-ES" w:eastAsia="es-ES"/>
        </w:rPr>
        <w:t xml:space="preserve">debe determinar la legalidad de los motivos y fundamentos que la autoridad expresó en la contestación de la demanda para apoyar su negativa, en función de los conceptos de </w:t>
      </w:r>
      <w:r w:rsidRPr="005F05CA">
        <w:rPr>
          <w:rFonts w:ascii="Arial Narrow" w:eastAsia="Times New Roman" w:hAnsi="Arial Narrow" w:cs="Arial"/>
          <w:bCs/>
          <w:i/>
          <w:u w:val="single"/>
          <w:lang w:val="es-ES" w:eastAsia="es-ES"/>
        </w:rPr>
        <w:lastRenderedPageBreak/>
        <w:t>impugnación expuestos por el actor en la ampliación de la demanda y resolver sobre el fondo de la pretensión planteada ante la autoridad administrativa</w:t>
      </w:r>
      <w:r w:rsidRPr="005F05CA">
        <w:rPr>
          <w:rFonts w:ascii="Arial Narrow" w:eastAsia="Times New Roman" w:hAnsi="Arial Narrow" w:cs="Arial"/>
          <w:bCs/>
          <w:i/>
          <w:lang w:val="es-ES" w:eastAsia="es-ES"/>
        </w:rPr>
        <w:t>, sin que proceda que</w:t>
      </w:r>
      <w:r w:rsidRPr="005F05CA">
        <w:rPr>
          <w:rFonts w:ascii="Arial Narrow" w:eastAsia="Times New Roman" w:hAnsi="Arial Narrow" w:cs="Arial"/>
          <w:i/>
          <w:lang w:val="es-ES" w:eastAsia="es-ES"/>
        </w:rPr>
        <w:t xml:space="preserve"> el Tribunal Federal de Justicia Fiscal y Administrativa declare la nulidad de la resolución para el efecto de que la autoridad se pronuncie sobre la procedencia o no de la solicitud, por tratarse de facultades discrecionales, pues el propósito de la resolución negativa ficta es resolver la situación de incertidumbre jurídica provocada por la falta de respuesta de la autoridad, objetivo que no se alcanzaría si concluido el juicio se devolviera la solicitud, petición o instancia del particular para su resolución por las autoridades fiscales, quienes pudieron hacer uso de sus facultades al presentárseles la solicitud aludida y al contestar la demanda dentro del juicio.-SEGUNDO TRIBUNAL COLEGIADO EN MATERIA ADMINISTRATIVA DEL CUARTO CIRCUITO.-Revisión fiscal 227/2002. Administrador Local Jurídico de San Pedro Garza García, Nuevo León. 10 de febrero de 2003. Unanimidad de votos. Ponente: José Elías Gallegos Benítez. Secretario: Martín Ubaldo Mariscal Rojas.-Revisión fiscal 226/2002. Administrador Local Jurídico de San Pedro Garza García, Nuevo León. 12 de marzo de 2003. Unanimidad de votos. Ponente: José Elías Gallegos Benítez. Secretaria: </w:t>
      </w:r>
      <w:proofErr w:type="spellStart"/>
      <w:r w:rsidRPr="005F05CA">
        <w:rPr>
          <w:rFonts w:ascii="Arial Narrow" w:eastAsia="Times New Roman" w:hAnsi="Arial Narrow" w:cs="Arial"/>
          <w:i/>
          <w:lang w:val="es-ES" w:eastAsia="es-ES"/>
        </w:rPr>
        <w:t>Nelda</w:t>
      </w:r>
      <w:proofErr w:type="spellEnd"/>
      <w:r w:rsidRPr="005F05CA">
        <w:rPr>
          <w:rFonts w:ascii="Arial Narrow" w:eastAsia="Times New Roman" w:hAnsi="Arial Narrow" w:cs="Arial"/>
          <w:i/>
          <w:lang w:val="es-ES" w:eastAsia="es-ES"/>
        </w:rPr>
        <w:t xml:space="preserve"> Gabriela González García.</w:t>
      </w:r>
      <w:r>
        <w:rPr>
          <w:rFonts w:ascii="Arial Narrow" w:eastAsia="Times New Roman" w:hAnsi="Arial Narrow" w:cs="Arial"/>
          <w:i/>
          <w:lang w:val="es-ES" w:eastAsia="es-ES"/>
        </w:rPr>
        <w:t>”</w:t>
      </w:r>
      <w:r w:rsidRPr="005F05CA">
        <w:rPr>
          <w:rFonts w:ascii="Arial Narrow" w:eastAsia="Times New Roman" w:hAnsi="Arial Narrow" w:cs="Arial"/>
          <w:i/>
          <w:lang w:val="es-ES" w:eastAsia="es-ES"/>
        </w:rPr>
        <w:t xml:space="preserve"> </w:t>
      </w:r>
    </w:p>
    <w:p w:rsidR="004B2A7D" w:rsidRDefault="004B2A7D" w:rsidP="004B2A7D">
      <w:pPr>
        <w:spacing w:line="360" w:lineRule="auto"/>
        <w:ind w:firstLine="708"/>
        <w:jc w:val="both"/>
        <w:rPr>
          <w:rFonts w:ascii="Arial" w:hAnsi="Arial" w:cs="Arial"/>
          <w:sz w:val="26"/>
          <w:szCs w:val="26"/>
        </w:rPr>
      </w:pPr>
    </w:p>
    <w:p w:rsidR="004B2A7D" w:rsidRDefault="004B2A7D" w:rsidP="004B2A7D">
      <w:pPr>
        <w:pStyle w:val="Sinespaciado"/>
        <w:spacing w:line="360" w:lineRule="auto"/>
        <w:ind w:firstLine="709"/>
        <w:jc w:val="both"/>
        <w:rPr>
          <w:rFonts w:ascii="Arial" w:eastAsia="Arial Unicode MS" w:hAnsi="Arial" w:cs="Arial"/>
          <w:sz w:val="28"/>
          <w:szCs w:val="28"/>
        </w:rPr>
      </w:pPr>
      <w:r w:rsidRPr="000A0AE1">
        <w:rPr>
          <w:rFonts w:ascii="Arial" w:eastAsia="Arial Unicode MS" w:hAnsi="Arial" w:cs="Arial"/>
          <w:sz w:val="28"/>
          <w:szCs w:val="28"/>
        </w:rPr>
        <w:t>Por lo expuesto, fundado en los términos de los artículos 123 de la Constitución Política del Estado de San Luis Potosí, y 7°, 9° fracción III, 24, 25, 26, 28, 29, 30, 33,34, 35, 36 y 37, de la Ley Orgánica del Tribunal Estatal de Justicia administrativa de San Luis Potosí; es de resolverse y se,</w:t>
      </w:r>
    </w:p>
    <w:p w:rsidR="000A0AE1" w:rsidRPr="000A0AE1" w:rsidRDefault="000A0AE1" w:rsidP="004B2A7D">
      <w:pPr>
        <w:pStyle w:val="Sinespaciado"/>
        <w:spacing w:line="360" w:lineRule="auto"/>
        <w:ind w:firstLine="709"/>
        <w:jc w:val="both"/>
        <w:rPr>
          <w:rFonts w:ascii="Arial" w:eastAsia="Arial Unicode MS" w:hAnsi="Arial" w:cs="Arial"/>
          <w:sz w:val="28"/>
          <w:szCs w:val="28"/>
        </w:rPr>
      </w:pPr>
    </w:p>
    <w:p w:rsidR="004B2A7D" w:rsidRPr="00931EF0" w:rsidRDefault="004B2A7D" w:rsidP="004B2A7D">
      <w:pPr>
        <w:pStyle w:val="Sinespaciado"/>
        <w:spacing w:line="360" w:lineRule="auto"/>
        <w:jc w:val="center"/>
        <w:rPr>
          <w:rFonts w:ascii="Arial" w:eastAsia="Arial Unicode MS" w:hAnsi="Arial" w:cs="Arial"/>
          <w:b/>
          <w:sz w:val="26"/>
          <w:szCs w:val="26"/>
        </w:rPr>
      </w:pPr>
      <w:r w:rsidRPr="00931EF0">
        <w:rPr>
          <w:rFonts w:ascii="Arial" w:eastAsia="Arial Unicode MS" w:hAnsi="Arial" w:cs="Arial"/>
          <w:b/>
          <w:sz w:val="26"/>
          <w:szCs w:val="26"/>
        </w:rPr>
        <w:t>R E S U E L V E</w:t>
      </w:r>
    </w:p>
    <w:p w:rsidR="004B2A7D" w:rsidRPr="00931EF0" w:rsidRDefault="004B2A7D" w:rsidP="004B2A7D">
      <w:pPr>
        <w:pStyle w:val="Sinespaciado"/>
        <w:spacing w:line="360" w:lineRule="auto"/>
        <w:ind w:firstLine="709"/>
        <w:jc w:val="both"/>
        <w:rPr>
          <w:rFonts w:ascii="Arial" w:eastAsia="Arial Unicode MS" w:hAnsi="Arial" w:cs="Arial"/>
          <w:b/>
          <w:sz w:val="26"/>
          <w:szCs w:val="26"/>
        </w:rPr>
      </w:pPr>
    </w:p>
    <w:p w:rsidR="004B2A7D" w:rsidRPr="000A0AE1" w:rsidRDefault="004B2A7D" w:rsidP="004B2A7D">
      <w:pPr>
        <w:pStyle w:val="Sinespaciado"/>
        <w:spacing w:line="360" w:lineRule="auto"/>
        <w:ind w:firstLine="709"/>
        <w:jc w:val="both"/>
        <w:rPr>
          <w:rFonts w:ascii="Arial" w:eastAsia="Arial Unicode MS" w:hAnsi="Arial" w:cs="Arial"/>
          <w:sz w:val="28"/>
          <w:szCs w:val="28"/>
        </w:rPr>
      </w:pPr>
      <w:r w:rsidRPr="000A0AE1">
        <w:rPr>
          <w:rFonts w:ascii="Arial" w:eastAsia="Arial Unicode MS" w:hAnsi="Arial" w:cs="Arial"/>
          <w:b/>
          <w:sz w:val="28"/>
          <w:szCs w:val="28"/>
        </w:rPr>
        <w:t>PRIMERO.-</w:t>
      </w:r>
      <w:r w:rsidRPr="000A0AE1">
        <w:rPr>
          <w:rFonts w:ascii="Arial" w:eastAsia="Arial Unicode MS" w:hAnsi="Arial" w:cs="Arial"/>
          <w:sz w:val="28"/>
          <w:szCs w:val="28"/>
        </w:rPr>
        <w:t xml:space="preserve"> Esta </w:t>
      </w:r>
      <w:r w:rsidRPr="000A0AE1">
        <w:rPr>
          <w:rFonts w:ascii="Arial" w:eastAsia="Arial Unicode MS" w:hAnsi="Arial" w:cs="Arial"/>
          <w:b/>
          <w:sz w:val="28"/>
          <w:szCs w:val="28"/>
        </w:rPr>
        <w:t>Sala Unitaria del Tribunal Estatal de Justicia Administrativa</w:t>
      </w:r>
      <w:r w:rsidRPr="000A0AE1">
        <w:rPr>
          <w:rFonts w:ascii="Arial" w:eastAsia="Arial Unicode MS" w:hAnsi="Arial" w:cs="Arial"/>
          <w:sz w:val="28"/>
          <w:szCs w:val="28"/>
        </w:rPr>
        <w:t>, resultó competente para conocer y resolver la presente controversia.</w:t>
      </w:r>
    </w:p>
    <w:p w:rsidR="004B2A7D" w:rsidRPr="000A0AE1" w:rsidRDefault="004B2A7D" w:rsidP="004B2A7D">
      <w:pPr>
        <w:pStyle w:val="Sinespaciado"/>
        <w:spacing w:line="360" w:lineRule="auto"/>
        <w:ind w:firstLine="709"/>
        <w:jc w:val="both"/>
        <w:rPr>
          <w:rFonts w:ascii="Arial" w:eastAsia="Arial Unicode MS" w:hAnsi="Arial" w:cs="Arial"/>
          <w:sz w:val="28"/>
          <w:szCs w:val="28"/>
        </w:rPr>
      </w:pPr>
    </w:p>
    <w:p w:rsidR="004B2A7D" w:rsidRPr="000A0AE1" w:rsidRDefault="004B2A7D" w:rsidP="004B2A7D">
      <w:pPr>
        <w:spacing w:line="360" w:lineRule="auto"/>
        <w:ind w:firstLine="708"/>
        <w:jc w:val="both"/>
        <w:rPr>
          <w:rFonts w:ascii="Arial" w:eastAsia="Arial Unicode MS" w:hAnsi="Arial" w:cs="Arial"/>
          <w:sz w:val="28"/>
          <w:szCs w:val="28"/>
        </w:rPr>
      </w:pPr>
      <w:r w:rsidRPr="000A0AE1">
        <w:rPr>
          <w:rFonts w:ascii="Arial" w:eastAsia="Arial Unicode MS" w:hAnsi="Arial" w:cs="Arial"/>
          <w:b/>
          <w:sz w:val="28"/>
          <w:szCs w:val="28"/>
        </w:rPr>
        <w:t>SEGUNDO.-</w:t>
      </w:r>
      <w:r w:rsidRPr="000A0AE1">
        <w:rPr>
          <w:rFonts w:ascii="Arial" w:eastAsia="Arial Unicode MS" w:hAnsi="Arial" w:cs="Arial"/>
          <w:sz w:val="28"/>
          <w:szCs w:val="28"/>
        </w:rPr>
        <w:t xml:space="preserve"> De acuerdo a los razonamientos citados en el considerando </w:t>
      </w:r>
      <w:r w:rsidR="000A0AE1" w:rsidRPr="000A0AE1">
        <w:rPr>
          <w:rFonts w:ascii="Arial" w:eastAsia="Arial Unicode MS" w:hAnsi="Arial" w:cs="Arial"/>
          <w:sz w:val="28"/>
          <w:szCs w:val="28"/>
        </w:rPr>
        <w:t>Sexto</w:t>
      </w:r>
      <w:r w:rsidRPr="000A0AE1">
        <w:rPr>
          <w:rFonts w:ascii="Arial" w:eastAsia="Arial Unicode MS" w:hAnsi="Arial" w:cs="Arial"/>
          <w:sz w:val="28"/>
          <w:szCs w:val="28"/>
        </w:rPr>
        <w:t>, se tiene por no configurada la Negativa Ficta reclamada por el actor.</w:t>
      </w:r>
    </w:p>
    <w:p w:rsidR="004B2A7D" w:rsidRPr="000A0AE1" w:rsidRDefault="004B2A7D" w:rsidP="004B2A7D">
      <w:pPr>
        <w:spacing w:line="360" w:lineRule="auto"/>
        <w:ind w:firstLine="708"/>
        <w:jc w:val="both"/>
        <w:rPr>
          <w:rFonts w:ascii="Arial" w:eastAsia="Arial Unicode MS" w:hAnsi="Arial" w:cs="Arial"/>
          <w:sz w:val="28"/>
          <w:szCs w:val="28"/>
        </w:rPr>
      </w:pPr>
    </w:p>
    <w:p w:rsidR="004B2A7D" w:rsidRPr="000A0AE1" w:rsidRDefault="004B2A7D" w:rsidP="004B2A7D">
      <w:pPr>
        <w:spacing w:line="360" w:lineRule="auto"/>
        <w:ind w:firstLine="708"/>
        <w:jc w:val="both"/>
        <w:rPr>
          <w:rFonts w:ascii="Arial" w:eastAsia="Calibri" w:hAnsi="Arial" w:cs="Arial"/>
          <w:sz w:val="28"/>
          <w:szCs w:val="28"/>
        </w:rPr>
      </w:pPr>
      <w:r w:rsidRPr="000A0AE1">
        <w:rPr>
          <w:rFonts w:ascii="Arial" w:eastAsia="Arial Unicode MS" w:hAnsi="Arial" w:cs="Arial"/>
          <w:b/>
          <w:sz w:val="28"/>
          <w:szCs w:val="28"/>
        </w:rPr>
        <w:t>TERCERO.-</w:t>
      </w:r>
      <w:r w:rsidRPr="000A0AE1">
        <w:rPr>
          <w:rFonts w:ascii="Arial" w:eastAsia="Arial Unicode MS" w:hAnsi="Arial" w:cs="Arial"/>
          <w:sz w:val="28"/>
          <w:szCs w:val="28"/>
        </w:rPr>
        <w:t xml:space="preserve"> </w:t>
      </w:r>
      <w:r w:rsidRPr="000A0AE1">
        <w:rPr>
          <w:rFonts w:ascii="Arial" w:eastAsia="Calibri" w:hAnsi="Arial" w:cs="Arial"/>
          <w:sz w:val="28"/>
          <w:szCs w:val="28"/>
        </w:rPr>
        <w:t>Con copia autorizada de esta resolución, notifíquese personalmente a la parte actora y por oficio a las autoridades demandadas.</w:t>
      </w:r>
    </w:p>
    <w:p w:rsidR="004B2A7D" w:rsidRPr="000A0AE1" w:rsidRDefault="004B2A7D" w:rsidP="004B2A7D">
      <w:pPr>
        <w:spacing w:line="360" w:lineRule="auto"/>
        <w:ind w:firstLine="708"/>
        <w:jc w:val="both"/>
        <w:rPr>
          <w:rFonts w:ascii="Arial" w:eastAsia="Calibri" w:hAnsi="Arial" w:cs="Arial"/>
          <w:sz w:val="28"/>
          <w:szCs w:val="28"/>
        </w:rPr>
      </w:pPr>
    </w:p>
    <w:p w:rsidR="00CC694F" w:rsidRDefault="004B2A7D" w:rsidP="00F8512F">
      <w:pPr>
        <w:spacing w:line="360" w:lineRule="auto"/>
        <w:ind w:firstLine="709"/>
        <w:jc w:val="both"/>
        <w:rPr>
          <w:rFonts w:ascii="Arial" w:eastAsia="Calibri" w:hAnsi="Arial" w:cs="Arial"/>
          <w:sz w:val="28"/>
          <w:szCs w:val="28"/>
        </w:rPr>
      </w:pPr>
      <w:r w:rsidRPr="000A0AE1">
        <w:rPr>
          <w:rFonts w:ascii="Arial" w:eastAsia="Calibri" w:hAnsi="Arial" w:cs="Arial"/>
          <w:sz w:val="28"/>
          <w:szCs w:val="28"/>
        </w:rPr>
        <w:lastRenderedPageBreak/>
        <w:t xml:space="preserve">Así lo resolvió y firma, el Magistrado Titular de la Tercera Sala Unitaria del Tribunal Estatal de Justicia Administrativa de San Luis Potosí, </w:t>
      </w:r>
      <w:r w:rsidRPr="000A0AE1">
        <w:rPr>
          <w:rFonts w:ascii="Arial" w:eastAsia="Calibri" w:hAnsi="Arial" w:cs="Arial"/>
          <w:b/>
          <w:sz w:val="28"/>
          <w:szCs w:val="28"/>
        </w:rPr>
        <w:t>Licenciado Jorge Alejandro Vera Noyola,</w:t>
      </w:r>
      <w:r w:rsidRPr="000A0AE1">
        <w:rPr>
          <w:rFonts w:ascii="Arial" w:eastAsia="Calibri" w:hAnsi="Arial" w:cs="Arial"/>
          <w:sz w:val="28"/>
          <w:szCs w:val="28"/>
        </w:rPr>
        <w:t xml:space="preserve"> quien actúa con Secretario de Acuerdos, </w:t>
      </w:r>
      <w:r w:rsidRPr="000A0AE1">
        <w:rPr>
          <w:rFonts w:ascii="Arial" w:eastAsia="Calibri" w:hAnsi="Arial" w:cs="Arial"/>
          <w:b/>
          <w:sz w:val="28"/>
          <w:szCs w:val="28"/>
        </w:rPr>
        <w:t>Licenciado Ismael Méndez Hernández,</w:t>
      </w:r>
      <w:r w:rsidRPr="000A0AE1">
        <w:rPr>
          <w:rFonts w:ascii="Arial" w:eastAsia="Calibri" w:hAnsi="Arial" w:cs="Arial"/>
          <w:sz w:val="28"/>
          <w:szCs w:val="28"/>
        </w:rPr>
        <w:t xml:space="preserve"> que autoriza y da fe. </w:t>
      </w:r>
    </w:p>
    <w:p w:rsidR="001D2826" w:rsidRPr="003738E0" w:rsidRDefault="001D2826" w:rsidP="001D2826">
      <w:pPr>
        <w:spacing w:after="0" w:line="240" w:lineRule="auto"/>
        <w:jc w:val="both"/>
        <w:rPr>
          <w:rFonts w:ascii="Arial Narrow" w:eastAsia="Times New Roman" w:hAnsi="Arial Narrow" w:cs="Arial"/>
          <w:i/>
          <w:sz w:val="24"/>
          <w:szCs w:val="24"/>
          <w:lang w:val="es-ES" w:eastAsia="es-ES"/>
        </w:rPr>
      </w:pPr>
      <w:r w:rsidRPr="003738E0">
        <w:rPr>
          <w:rFonts w:ascii="Arial Narrow" w:eastAsia="Times New Roman" w:hAnsi="Arial Narrow" w:cs="Arial"/>
          <w:i/>
          <w:sz w:val="24"/>
          <w:szCs w:val="24"/>
          <w:lang w:val="es-ES" w:eastAsia="es-ES"/>
        </w:rPr>
        <w:t>Se suprimen datos personales por tratarse de información confidencial de particulares cuyo resguardo y protección está a cargo del Tribunal de Estatal de Justicia Administrativa de San Luis Potosí; con motivo del ejercicio de sus funciones jurisdiccionales y administrativos que realiza conforme al ámbito de su competencia, de acuerdo a lo previsto en los artículos 3° fracción XI, XVII, XXVIII y XXXVII, 23, 82, 87 fracción III, 138 de la Ley de Transparencia y Acceso a la Información Pública del Estado de San Luis Potosí,  concatenados con los artículos 3, fracción VIII, IX, 5 y 6 de la Ley de Protección de Datos Personales del Estado de San Luis Potosí.</w:t>
      </w:r>
    </w:p>
    <w:p w:rsidR="001D2826" w:rsidRPr="00D04306" w:rsidRDefault="001D2826" w:rsidP="00F8512F">
      <w:pPr>
        <w:spacing w:line="360" w:lineRule="auto"/>
        <w:ind w:firstLine="709"/>
        <w:jc w:val="both"/>
        <w:rPr>
          <w:rFonts w:ascii="CG Omega" w:eastAsia="Times New Roman" w:hAnsi="CG Omega" w:cs="Times New Roman"/>
          <w:b/>
          <w:szCs w:val="20"/>
          <w:lang w:eastAsia="es-ES"/>
        </w:rPr>
      </w:pPr>
      <w:bookmarkStart w:id="0" w:name="_GoBack"/>
      <w:bookmarkEnd w:id="0"/>
    </w:p>
    <w:sectPr w:rsidR="001D2826" w:rsidRPr="00D04306" w:rsidSect="00B06F06">
      <w:headerReference w:type="even" r:id="rId9"/>
      <w:headerReference w:type="default" r:id="rId10"/>
      <w:headerReference w:type="first" r:id="rId11"/>
      <w:pgSz w:w="12242" w:h="18722" w:code="14"/>
      <w:pgMar w:top="1134" w:right="1134" w:bottom="1134" w:left="2835"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C19" w:rsidRDefault="00223C19">
      <w:pPr>
        <w:spacing w:after="0" w:line="240" w:lineRule="auto"/>
      </w:pPr>
      <w:r>
        <w:separator/>
      </w:r>
    </w:p>
  </w:endnote>
  <w:endnote w:type="continuationSeparator" w:id="0">
    <w:p w:rsidR="00223C19" w:rsidRDefault="00223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C19" w:rsidRDefault="00223C19">
      <w:pPr>
        <w:spacing w:after="0" w:line="240" w:lineRule="auto"/>
      </w:pPr>
      <w:r>
        <w:separator/>
      </w:r>
    </w:p>
  </w:footnote>
  <w:footnote w:type="continuationSeparator" w:id="0">
    <w:p w:rsidR="00223C19" w:rsidRDefault="00223C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704" w:rsidRPr="00351EB6" w:rsidRDefault="00670704" w:rsidP="001A43E9">
    <w:pPr>
      <w:pStyle w:val="Encabezado"/>
      <w:jc w:val="right"/>
      <w:rPr>
        <w:rFonts w:ascii="Arial Narrow" w:hAnsi="Arial Narrow"/>
      </w:rPr>
    </w:pPr>
    <w:r w:rsidRPr="00351EB6">
      <w:rPr>
        <w:rFonts w:ascii="Arial Narrow" w:hAnsi="Arial Narrow"/>
      </w:rPr>
      <w:t xml:space="preserve">Foja </w:t>
    </w:r>
    <w:sdt>
      <w:sdtPr>
        <w:rPr>
          <w:rFonts w:ascii="Arial Narrow" w:hAnsi="Arial Narrow"/>
        </w:rPr>
        <w:id w:val="535635618"/>
        <w:docPartObj>
          <w:docPartGallery w:val="Page Numbers (Top of Page)"/>
          <w:docPartUnique/>
        </w:docPartObj>
      </w:sdtPr>
      <w:sdtEndPr/>
      <w:sdtContent>
        <w:r w:rsidRPr="00351EB6">
          <w:rPr>
            <w:rFonts w:ascii="Arial Narrow" w:hAnsi="Arial Narrow"/>
          </w:rPr>
          <w:fldChar w:fldCharType="begin"/>
        </w:r>
        <w:r w:rsidRPr="00351EB6">
          <w:rPr>
            <w:rFonts w:ascii="Arial Narrow" w:hAnsi="Arial Narrow"/>
          </w:rPr>
          <w:instrText>PAGE   \* MERGEFORMAT</w:instrText>
        </w:r>
        <w:r w:rsidRPr="00351EB6">
          <w:rPr>
            <w:rFonts w:ascii="Arial Narrow" w:hAnsi="Arial Narrow"/>
          </w:rPr>
          <w:fldChar w:fldCharType="separate"/>
        </w:r>
        <w:r w:rsidR="001D2826" w:rsidRPr="001D2826">
          <w:rPr>
            <w:rFonts w:ascii="Arial Narrow" w:hAnsi="Arial Narrow"/>
            <w:noProof/>
            <w:lang w:val="es-ES"/>
          </w:rPr>
          <w:t>14</w:t>
        </w:r>
        <w:r w:rsidRPr="00351EB6">
          <w:rPr>
            <w:rFonts w:ascii="Arial Narrow" w:hAnsi="Arial Narrow"/>
          </w:rPr>
          <w:fldChar w:fldCharType="end"/>
        </w:r>
      </w:sdtContent>
    </w:sdt>
  </w:p>
  <w:p w:rsidR="00670704" w:rsidRPr="00351EB6" w:rsidRDefault="00670704" w:rsidP="001A43E9">
    <w:pPr>
      <w:pStyle w:val="Encabezado"/>
      <w:jc w:val="right"/>
      <w:rPr>
        <w:rFonts w:ascii="Arial Narrow" w:hAnsi="Arial Narrow"/>
      </w:rPr>
    </w:pPr>
    <w:proofErr w:type="spellStart"/>
    <w:r w:rsidRPr="00351EB6">
      <w:rPr>
        <w:rFonts w:ascii="Arial Narrow" w:hAnsi="Arial Narrow"/>
      </w:rPr>
      <w:t>Exp</w:t>
    </w:r>
    <w:proofErr w:type="spellEnd"/>
    <w:r w:rsidRPr="00351EB6">
      <w:rPr>
        <w:rFonts w:ascii="Arial Narrow" w:hAnsi="Arial Narrow"/>
      </w:rPr>
      <w:t xml:space="preserve">. </w:t>
    </w:r>
    <w:r>
      <w:rPr>
        <w:rFonts w:ascii="Arial Narrow" w:hAnsi="Arial Narrow"/>
      </w:rPr>
      <w:t>538</w:t>
    </w:r>
    <w:r w:rsidRPr="00351EB6">
      <w:rPr>
        <w:rFonts w:ascii="Arial Narrow" w:hAnsi="Arial Narrow"/>
      </w:rPr>
      <w:t>/20</w:t>
    </w:r>
    <w:r>
      <w:rPr>
        <w:rFonts w:ascii="Arial Narrow" w:hAnsi="Arial Narrow"/>
      </w:rPr>
      <w:t>25</w:t>
    </w:r>
    <w:r w:rsidRPr="00351EB6">
      <w:rPr>
        <w:rFonts w:ascii="Arial Narrow" w:hAnsi="Arial Narrow"/>
      </w:rPr>
      <w:t>-3</w:t>
    </w:r>
  </w:p>
  <w:p w:rsidR="00670704" w:rsidRDefault="00670704" w:rsidP="001A43E9">
    <w:pPr>
      <w:pStyle w:val="Encabezado"/>
      <w:jc w:val="right"/>
    </w:pPr>
  </w:p>
  <w:p w:rsidR="00670704" w:rsidRDefault="00670704" w:rsidP="001A43E9">
    <w:pPr>
      <w:pStyle w:val="Encabezad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704" w:rsidRPr="00351EB6" w:rsidRDefault="00670704">
    <w:pPr>
      <w:pStyle w:val="Encabezado"/>
      <w:jc w:val="right"/>
      <w:rPr>
        <w:rFonts w:ascii="Arial Narrow" w:hAnsi="Arial Narrow"/>
      </w:rPr>
    </w:pPr>
    <w:r w:rsidRPr="00351EB6">
      <w:rPr>
        <w:rFonts w:ascii="Arial Narrow" w:hAnsi="Arial Narrow"/>
      </w:rPr>
      <w:t xml:space="preserve">Foja </w:t>
    </w:r>
    <w:sdt>
      <w:sdtPr>
        <w:rPr>
          <w:rFonts w:ascii="Arial Narrow" w:hAnsi="Arial Narrow"/>
        </w:rPr>
        <w:id w:val="1359462555"/>
        <w:docPartObj>
          <w:docPartGallery w:val="Page Numbers (Top of Page)"/>
          <w:docPartUnique/>
        </w:docPartObj>
      </w:sdtPr>
      <w:sdtEndPr/>
      <w:sdtContent>
        <w:r w:rsidRPr="00351EB6">
          <w:rPr>
            <w:rFonts w:ascii="Arial Narrow" w:hAnsi="Arial Narrow"/>
          </w:rPr>
          <w:fldChar w:fldCharType="begin"/>
        </w:r>
        <w:r w:rsidRPr="00351EB6">
          <w:rPr>
            <w:rFonts w:ascii="Arial Narrow" w:hAnsi="Arial Narrow"/>
          </w:rPr>
          <w:instrText>PAGE   \* MERGEFORMAT</w:instrText>
        </w:r>
        <w:r w:rsidRPr="00351EB6">
          <w:rPr>
            <w:rFonts w:ascii="Arial Narrow" w:hAnsi="Arial Narrow"/>
          </w:rPr>
          <w:fldChar w:fldCharType="separate"/>
        </w:r>
        <w:r w:rsidR="001D2826" w:rsidRPr="001D2826">
          <w:rPr>
            <w:rFonts w:ascii="Arial Narrow" w:hAnsi="Arial Narrow"/>
            <w:noProof/>
            <w:lang w:val="es-ES"/>
          </w:rPr>
          <w:t>13</w:t>
        </w:r>
        <w:r w:rsidRPr="00351EB6">
          <w:rPr>
            <w:rFonts w:ascii="Arial Narrow" w:hAnsi="Arial Narrow"/>
          </w:rPr>
          <w:fldChar w:fldCharType="end"/>
        </w:r>
      </w:sdtContent>
    </w:sdt>
  </w:p>
  <w:p w:rsidR="00670704" w:rsidRPr="00351EB6" w:rsidRDefault="00670704" w:rsidP="001A43E9">
    <w:pPr>
      <w:pStyle w:val="Encabezado"/>
      <w:jc w:val="right"/>
      <w:rPr>
        <w:rFonts w:ascii="Arial Narrow" w:hAnsi="Arial Narrow"/>
      </w:rPr>
    </w:pPr>
    <w:proofErr w:type="spellStart"/>
    <w:r w:rsidRPr="00351EB6">
      <w:rPr>
        <w:rFonts w:ascii="Arial Narrow" w:hAnsi="Arial Narrow"/>
      </w:rPr>
      <w:t>Exp</w:t>
    </w:r>
    <w:proofErr w:type="spellEnd"/>
    <w:r w:rsidRPr="00351EB6">
      <w:rPr>
        <w:rFonts w:ascii="Arial Narrow" w:hAnsi="Arial Narrow"/>
      </w:rPr>
      <w:t xml:space="preserve">. </w:t>
    </w:r>
    <w:r>
      <w:rPr>
        <w:rFonts w:ascii="Arial Narrow" w:hAnsi="Arial Narrow"/>
      </w:rPr>
      <w:t>538</w:t>
    </w:r>
    <w:r w:rsidRPr="00351EB6">
      <w:rPr>
        <w:rFonts w:ascii="Arial Narrow" w:hAnsi="Arial Narrow"/>
      </w:rPr>
      <w:t>/20</w:t>
    </w:r>
    <w:r>
      <w:rPr>
        <w:rFonts w:ascii="Arial Narrow" w:hAnsi="Arial Narrow"/>
      </w:rPr>
      <w:t>25</w:t>
    </w:r>
    <w:r w:rsidRPr="00351EB6">
      <w:rPr>
        <w:rFonts w:ascii="Arial Narrow" w:hAnsi="Arial Narrow"/>
      </w:rPr>
      <w:t>-3</w:t>
    </w:r>
  </w:p>
  <w:p w:rsidR="00670704" w:rsidRPr="00351EB6" w:rsidRDefault="00670704" w:rsidP="001A43E9">
    <w:pPr>
      <w:pStyle w:val="Encabezado"/>
      <w:jc w:val="right"/>
      <w:rPr>
        <w:rFonts w:ascii="Arial Narrow" w:hAnsi="Arial Narrow"/>
      </w:rPr>
    </w:pPr>
  </w:p>
  <w:p w:rsidR="00670704" w:rsidRPr="00062CBC" w:rsidRDefault="00670704" w:rsidP="001A43E9">
    <w:pPr>
      <w:pStyle w:val="Encabezado"/>
      <w:jc w:val="right"/>
    </w:pPr>
    <w:r>
      <w:rPr>
        <w:noProof/>
        <w:lang w:eastAsia="es-MX"/>
      </w:rPr>
      <mc:AlternateContent>
        <mc:Choice Requires="wps">
          <w:drawing>
            <wp:anchor distT="0" distB="0" distL="114300" distR="114300" simplePos="0" relativeHeight="251660288" behindDoc="1" locked="0" layoutInCell="1" allowOverlap="1" wp14:anchorId="4F42C18F" wp14:editId="4F085FD8">
              <wp:simplePos x="0" y="0"/>
              <wp:positionH relativeFrom="column">
                <wp:posOffset>-1362075</wp:posOffset>
              </wp:positionH>
              <wp:positionV relativeFrom="paragraph">
                <wp:posOffset>133350</wp:posOffset>
              </wp:positionV>
              <wp:extent cx="1257300" cy="1866900"/>
              <wp:effectExtent l="0" t="0" r="0" b="0"/>
              <wp:wrapNone/>
              <wp:docPr id="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86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0704" w:rsidRPr="00AA6DA7" w:rsidRDefault="00670704" w:rsidP="001A43E9">
                          <w:pPr>
                            <w:spacing w:after="0" w:line="240" w:lineRule="auto"/>
                            <w:jc w:val="center"/>
                            <w:rPr>
                              <w:rFonts w:cs="Calibri"/>
                              <w:sz w:val="20"/>
                              <w:szCs w:val="20"/>
                            </w:rPr>
                          </w:pPr>
                          <w:r>
                            <w:rPr>
                              <w:rFonts w:cs="Calibri"/>
                              <w:noProof/>
                              <w:sz w:val="20"/>
                              <w:szCs w:val="20"/>
                              <w:lang w:eastAsia="es-MX"/>
                            </w:rPr>
                            <w:drawing>
                              <wp:inline distT="0" distB="0" distL="0" distR="0" wp14:anchorId="3E662264" wp14:editId="6F421ABC">
                                <wp:extent cx="952500" cy="952500"/>
                                <wp:effectExtent l="0" t="0" r="0" b="0"/>
                                <wp:docPr id="2" name="Imagen 2"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solidFill>
                                          <a:srgbClr val="000000"/>
                                        </a:solidFill>
                                        <a:ln>
                                          <a:noFill/>
                                        </a:ln>
                                      </pic:spPr>
                                    </pic:pic>
                                  </a:graphicData>
                                </a:graphic>
                              </wp:inline>
                            </w:drawing>
                          </w:r>
                        </w:p>
                        <w:p w:rsidR="00670704" w:rsidRDefault="00670704" w:rsidP="001A43E9">
                          <w:pPr>
                            <w:pStyle w:val="Sinespaciado"/>
                            <w:jc w:val="center"/>
                            <w:rPr>
                              <w:rFonts w:ascii="Microsoft Sans Serif" w:hAnsi="Microsoft Sans Serif" w:cs="Microsoft Sans Serif"/>
                              <w:sz w:val="14"/>
                              <w:szCs w:val="14"/>
                            </w:rPr>
                          </w:pPr>
                        </w:p>
                        <w:p w:rsidR="00670704" w:rsidRPr="00AF006C" w:rsidRDefault="00670704" w:rsidP="001A43E9">
                          <w:pPr>
                            <w:pStyle w:val="Sinespaciado"/>
                            <w:jc w:val="center"/>
                            <w:rPr>
                              <w:rFonts w:ascii="Microsoft Sans Serif" w:hAnsi="Microsoft Sans Serif" w:cs="Microsoft Sans Serif"/>
                              <w:b/>
                              <w:sz w:val="16"/>
                              <w:szCs w:val="16"/>
                            </w:rPr>
                          </w:pPr>
                          <w:r w:rsidRPr="00AF006C">
                            <w:rPr>
                              <w:rFonts w:ascii="Microsoft Sans Serif" w:hAnsi="Microsoft Sans Serif" w:cs="Microsoft Sans Serif"/>
                              <w:b/>
                              <w:sz w:val="16"/>
                              <w:szCs w:val="16"/>
                            </w:rPr>
                            <w:t>TRIBUNAL ESTATAL DE JUSTICIA ADMINISTRATIVA</w:t>
                          </w:r>
                        </w:p>
                        <w:p w:rsidR="00670704" w:rsidRPr="00AF006C" w:rsidRDefault="00670704" w:rsidP="001A43E9">
                          <w:pPr>
                            <w:pStyle w:val="Sinespaciado"/>
                            <w:jc w:val="center"/>
                            <w:rPr>
                              <w:rFonts w:ascii="Microsoft Sans Serif" w:hAnsi="Microsoft Sans Serif" w:cs="Microsoft Sans Serif"/>
                              <w:b/>
                              <w:sz w:val="16"/>
                              <w:szCs w:val="16"/>
                            </w:rPr>
                          </w:pPr>
                        </w:p>
                        <w:p w:rsidR="00670704" w:rsidRPr="00AF006C" w:rsidRDefault="00670704" w:rsidP="001A43E9">
                          <w:pPr>
                            <w:pStyle w:val="Sinespaciado"/>
                            <w:jc w:val="center"/>
                            <w:rPr>
                              <w:rFonts w:ascii="Microsoft Sans Serif" w:hAnsi="Microsoft Sans Serif" w:cs="Microsoft Sans Serif"/>
                              <w:b/>
                              <w:sz w:val="16"/>
                              <w:szCs w:val="16"/>
                            </w:rPr>
                          </w:pPr>
                          <w:r w:rsidRPr="00AF006C">
                            <w:rPr>
                              <w:rFonts w:ascii="Microsoft Sans Serif" w:hAnsi="Microsoft Sans Serif" w:cs="Microsoft Sans Serif"/>
                              <w:b/>
                              <w:sz w:val="16"/>
                              <w:szCs w:val="16"/>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1" o:spid="_x0000_s1026" type="#_x0000_t202" style="position:absolute;left:0;text-align:left;margin-left:-107.25pt;margin-top:10.5pt;width:99pt;height:14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" stroked="f">
              <v:textbox>
                <w:txbxContent>
                  <w:p w:rsidR="00670704" w:rsidRPr="00AA6DA7" w:rsidRDefault="00670704" w:rsidP="001A43E9">
                    <w:pPr>
                      <w:spacing w:after="0" w:line="240" w:lineRule="auto"/>
                      <w:jc w:val="center"/>
                      <w:rPr>
                        <w:rFonts w:cs="Calibri"/>
                        <w:sz w:val="20"/>
                        <w:szCs w:val="20"/>
                      </w:rPr>
                    </w:pPr>
                    <w:r>
                      <w:rPr>
                        <w:rFonts w:cs="Calibri"/>
                        <w:noProof/>
                        <w:sz w:val="20"/>
                        <w:szCs w:val="20"/>
                        <w:lang w:eastAsia="es-MX"/>
                      </w:rPr>
                      <w:drawing>
                        <wp:inline distT="0" distB="0" distL="0" distR="0" wp14:anchorId="3E662264" wp14:editId="6F421ABC">
                          <wp:extent cx="952500" cy="952500"/>
                          <wp:effectExtent l="0" t="0" r="0" b="0"/>
                          <wp:docPr id="2" name="Imagen 2"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solidFill>
                                    <a:srgbClr val="000000"/>
                                  </a:solidFill>
                                  <a:ln>
                                    <a:noFill/>
                                  </a:ln>
                                </pic:spPr>
                              </pic:pic>
                            </a:graphicData>
                          </a:graphic>
                        </wp:inline>
                      </w:drawing>
                    </w:r>
                  </w:p>
                  <w:p w:rsidR="00670704" w:rsidRDefault="00670704" w:rsidP="001A43E9">
                    <w:pPr>
                      <w:pStyle w:val="Sinespaciado"/>
                      <w:jc w:val="center"/>
                      <w:rPr>
                        <w:rFonts w:ascii="Microsoft Sans Serif" w:hAnsi="Microsoft Sans Serif" w:cs="Microsoft Sans Serif"/>
                        <w:sz w:val="14"/>
                        <w:szCs w:val="14"/>
                      </w:rPr>
                    </w:pPr>
                  </w:p>
                  <w:p w:rsidR="00670704" w:rsidRPr="00AF006C" w:rsidRDefault="00670704" w:rsidP="001A43E9">
                    <w:pPr>
                      <w:pStyle w:val="Sinespaciado"/>
                      <w:jc w:val="center"/>
                      <w:rPr>
                        <w:rFonts w:ascii="Microsoft Sans Serif" w:hAnsi="Microsoft Sans Serif" w:cs="Microsoft Sans Serif"/>
                        <w:b/>
                        <w:sz w:val="16"/>
                        <w:szCs w:val="16"/>
                      </w:rPr>
                    </w:pPr>
                    <w:r w:rsidRPr="00AF006C">
                      <w:rPr>
                        <w:rFonts w:ascii="Microsoft Sans Serif" w:hAnsi="Microsoft Sans Serif" w:cs="Microsoft Sans Serif"/>
                        <w:b/>
                        <w:sz w:val="16"/>
                        <w:szCs w:val="16"/>
                      </w:rPr>
                      <w:t>TRIBUNAL ESTATAL DE JUSTICIA ADMINISTRATIVA</w:t>
                    </w:r>
                  </w:p>
                  <w:p w:rsidR="00670704" w:rsidRPr="00AF006C" w:rsidRDefault="00670704" w:rsidP="001A43E9">
                    <w:pPr>
                      <w:pStyle w:val="Sinespaciado"/>
                      <w:jc w:val="center"/>
                      <w:rPr>
                        <w:rFonts w:ascii="Microsoft Sans Serif" w:hAnsi="Microsoft Sans Serif" w:cs="Microsoft Sans Serif"/>
                        <w:b/>
                        <w:sz w:val="16"/>
                        <w:szCs w:val="16"/>
                      </w:rPr>
                    </w:pPr>
                  </w:p>
                  <w:p w:rsidR="00670704" w:rsidRPr="00AF006C" w:rsidRDefault="00670704" w:rsidP="001A43E9">
                    <w:pPr>
                      <w:pStyle w:val="Sinespaciado"/>
                      <w:jc w:val="center"/>
                      <w:rPr>
                        <w:rFonts w:ascii="Microsoft Sans Serif" w:hAnsi="Microsoft Sans Serif" w:cs="Microsoft Sans Serif"/>
                        <w:b/>
                        <w:sz w:val="16"/>
                        <w:szCs w:val="16"/>
                      </w:rPr>
                    </w:pPr>
                    <w:r w:rsidRPr="00AF006C">
                      <w:rPr>
                        <w:rFonts w:ascii="Microsoft Sans Serif" w:hAnsi="Microsoft Sans Serif" w:cs="Microsoft Sans Serif"/>
                        <w:b/>
                        <w:sz w:val="16"/>
                        <w:szCs w:val="16"/>
                      </w:rPr>
                      <w:t>San Luis Potosí</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704" w:rsidRPr="004A456E" w:rsidRDefault="00670704" w:rsidP="001A43E9">
    <w:pPr>
      <w:pStyle w:val="Encabezado"/>
      <w:tabs>
        <w:tab w:val="clear" w:pos="4419"/>
        <w:tab w:val="clear" w:pos="8838"/>
        <w:tab w:val="left" w:pos="1503"/>
      </w:tabs>
    </w:pPr>
    <w:r>
      <w:rPr>
        <w:noProof/>
        <w:lang w:eastAsia="es-MX"/>
      </w:rPr>
      <mc:AlternateContent>
        <mc:Choice Requires="wps">
          <w:drawing>
            <wp:anchor distT="0" distB="0" distL="114300" distR="114300" simplePos="0" relativeHeight="251659264" behindDoc="1" locked="0" layoutInCell="1" allowOverlap="1" wp14:anchorId="0F51B398" wp14:editId="4C6384B1">
              <wp:simplePos x="0" y="0"/>
              <wp:positionH relativeFrom="column">
                <wp:posOffset>-1362075</wp:posOffset>
              </wp:positionH>
              <wp:positionV relativeFrom="paragraph">
                <wp:posOffset>133350</wp:posOffset>
              </wp:positionV>
              <wp:extent cx="1257300" cy="1866900"/>
              <wp:effectExtent l="0" t="0" r="0"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86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0704" w:rsidRPr="00AA6DA7" w:rsidRDefault="00670704" w:rsidP="001A43E9">
                          <w:pPr>
                            <w:spacing w:after="0" w:line="240" w:lineRule="auto"/>
                            <w:jc w:val="center"/>
                            <w:rPr>
                              <w:rFonts w:cs="Calibri"/>
                              <w:sz w:val="20"/>
                              <w:szCs w:val="20"/>
                            </w:rPr>
                          </w:pPr>
                          <w:r>
                            <w:rPr>
                              <w:rFonts w:cs="Calibri"/>
                              <w:noProof/>
                              <w:sz w:val="20"/>
                              <w:szCs w:val="20"/>
                              <w:lang w:eastAsia="es-MX"/>
                            </w:rPr>
                            <w:drawing>
                              <wp:inline distT="0" distB="0" distL="0" distR="0" wp14:anchorId="043835EE" wp14:editId="7B799D49">
                                <wp:extent cx="952500" cy="952500"/>
                                <wp:effectExtent l="0" t="0" r="0" b="0"/>
                                <wp:docPr id="3" name="Imagen 3"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solidFill>
                                          <a:srgbClr val="000000"/>
                                        </a:solidFill>
                                        <a:ln>
                                          <a:noFill/>
                                        </a:ln>
                                      </pic:spPr>
                                    </pic:pic>
                                  </a:graphicData>
                                </a:graphic>
                              </wp:inline>
                            </w:drawing>
                          </w:r>
                        </w:p>
                        <w:p w:rsidR="00670704" w:rsidRDefault="00670704" w:rsidP="001A43E9">
                          <w:pPr>
                            <w:pStyle w:val="Sinespaciado"/>
                            <w:jc w:val="center"/>
                            <w:rPr>
                              <w:rFonts w:ascii="Microsoft Sans Serif" w:hAnsi="Microsoft Sans Serif" w:cs="Microsoft Sans Serif"/>
                              <w:sz w:val="14"/>
                              <w:szCs w:val="14"/>
                            </w:rPr>
                          </w:pPr>
                        </w:p>
                        <w:p w:rsidR="00670704" w:rsidRPr="00AF006C" w:rsidRDefault="00670704" w:rsidP="001A43E9">
                          <w:pPr>
                            <w:pStyle w:val="Sinespaciado"/>
                            <w:jc w:val="center"/>
                            <w:rPr>
                              <w:rFonts w:ascii="Microsoft Sans Serif" w:hAnsi="Microsoft Sans Serif" w:cs="Microsoft Sans Serif"/>
                              <w:b/>
                              <w:sz w:val="16"/>
                              <w:szCs w:val="16"/>
                            </w:rPr>
                          </w:pPr>
                          <w:r w:rsidRPr="00AF006C">
                            <w:rPr>
                              <w:rFonts w:ascii="Microsoft Sans Serif" w:hAnsi="Microsoft Sans Serif" w:cs="Microsoft Sans Serif"/>
                              <w:b/>
                              <w:sz w:val="16"/>
                              <w:szCs w:val="16"/>
                            </w:rPr>
                            <w:t>TRIBUNAL ESTATAL DE JUSTICIA ADMINISTRATIVA</w:t>
                          </w:r>
                        </w:p>
                        <w:p w:rsidR="00670704" w:rsidRPr="00AF006C" w:rsidRDefault="00670704" w:rsidP="001A43E9">
                          <w:pPr>
                            <w:pStyle w:val="Sinespaciado"/>
                            <w:jc w:val="center"/>
                            <w:rPr>
                              <w:rFonts w:ascii="Microsoft Sans Serif" w:hAnsi="Microsoft Sans Serif" w:cs="Microsoft Sans Serif"/>
                              <w:b/>
                              <w:sz w:val="16"/>
                              <w:szCs w:val="16"/>
                            </w:rPr>
                          </w:pPr>
                        </w:p>
                        <w:p w:rsidR="00670704" w:rsidRPr="00AF006C" w:rsidRDefault="00670704" w:rsidP="001A43E9">
                          <w:pPr>
                            <w:pStyle w:val="Sinespaciado"/>
                            <w:jc w:val="center"/>
                            <w:rPr>
                              <w:rFonts w:ascii="Microsoft Sans Serif" w:hAnsi="Microsoft Sans Serif" w:cs="Microsoft Sans Serif"/>
                              <w:b/>
                              <w:sz w:val="16"/>
                              <w:szCs w:val="16"/>
                            </w:rPr>
                          </w:pPr>
                          <w:r w:rsidRPr="00AF006C">
                            <w:rPr>
                              <w:rFonts w:ascii="Microsoft Sans Serif" w:hAnsi="Microsoft Sans Serif" w:cs="Microsoft Sans Serif"/>
                              <w:b/>
                              <w:sz w:val="16"/>
                              <w:szCs w:val="16"/>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07.25pt;margin-top:10.5pt;width:99pt;height:1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" stroked="f">
              <v:textbox>
                <w:txbxContent>
                  <w:p w:rsidR="00670704" w:rsidRPr="00AA6DA7" w:rsidRDefault="00670704" w:rsidP="001A43E9">
                    <w:pPr>
                      <w:spacing w:after="0" w:line="240" w:lineRule="auto"/>
                      <w:jc w:val="center"/>
                      <w:rPr>
                        <w:rFonts w:cs="Calibri"/>
                        <w:sz w:val="20"/>
                        <w:szCs w:val="20"/>
                      </w:rPr>
                    </w:pPr>
                    <w:r>
                      <w:rPr>
                        <w:rFonts w:cs="Calibri"/>
                        <w:noProof/>
                        <w:sz w:val="20"/>
                        <w:szCs w:val="20"/>
                        <w:lang w:eastAsia="es-MX"/>
                      </w:rPr>
                      <w:drawing>
                        <wp:inline distT="0" distB="0" distL="0" distR="0" wp14:anchorId="043835EE" wp14:editId="7B799D49">
                          <wp:extent cx="952500" cy="952500"/>
                          <wp:effectExtent l="0" t="0" r="0" b="0"/>
                          <wp:docPr id="3" name="Imagen 3"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solidFill>
                                    <a:srgbClr val="000000"/>
                                  </a:solidFill>
                                  <a:ln>
                                    <a:noFill/>
                                  </a:ln>
                                </pic:spPr>
                              </pic:pic>
                            </a:graphicData>
                          </a:graphic>
                        </wp:inline>
                      </w:drawing>
                    </w:r>
                  </w:p>
                  <w:p w:rsidR="00670704" w:rsidRDefault="00670704" w:rsidP="001A43E9">
                    <w:pPr>
                      <w:pStyle w:val="Sinespaciado"/>
                      <w:jc w:val="center"/>
                      <w:rPr>
                        <w:rFonts w:ascii="Microsoft Sans Serif" w:hAnsi="Microsoft Sans Serif" w:cs="Microsoft Sans Serif"/>
                        <w:sz w:val="14"/>
                        <w:szCs w:val="14"/>
                      </w:rPr>
                    </w:pPr>
                  </w:p>
                  <w:p w:rsidR="00670704" w:rsidRPr="00AF006C" w:rsidRDefault="00670704" w:rsidP="001A43E9">
                    <w:pPr>
                      <w:pStyle w:val="Sinespaciado"/>
                      <w:jc w:val="center"/>
                      <w:rPr>
                        <w:rFonts w:ascii="Microsoft Sans Serif" w:hAnsi="Microsoft Sans Serif" w:cs="Microsoft Sans Serif"/>
                        <w:b/>
                        <w:sz w:val="16"/>
                        <w:szCs w:val="16"/>
                      </w:rPr>
                    </w:pPr>
                    <w:r w:rsidRPr="00AF006C">
                      <w:rPr>
                        <w:rFonts w:ascii="Microsoft Sans Serif" w:hAnsi="Microsoft Sans Serif" w:cs="Microsoft Sans Serif"/>
                        <w:b/>
                        <w:sz w:val="16"/>
                        <w:szCs w:val="16"/>
                      </w:rPr>
                      <w:t>TRIBUNAL ESTATAL DE JUSTICIA ADMINISTRATIVA</w:t>
                    </w:r>
                  </w:p>
                  <w:p w:rsidR="00670704" w:rsidRPr="00AF006C" w:rsidRDefault="00670704" w:rsidP="001A43E9">
                    <w:pPr>
                      <w:pStyle w:val="Sinespaciado"/>
                      <w:jc w:val="center"/>
                      <w:rPr>
                        <w:rFonts w:ascii="Microsoft Sans Serif" w:hAnsi="Microsoft Sans Serif" w:cs="Microsoft Sans Serif"/>
                        <w:b/>
                        <w:sz w:val="16"/>
                        <w:szCs w:val="16"/>
                      </w:rPr>
                    </w:pPr>
                  </w:p>
                  <w:p w:rsidR="00670704" w:rsidRPr="00AF006C" w:rsidRDefault="00670704" w:rsidP="001A43E9">
                    <w:pPr>
                      <w:pStyle w:val="Sinespaciado"/>
                      <w:jc w:val="center"/>
                      <w:rPr>
                        <w:rFonts w:ascii="Microsoft Sans Serif" w:hAnsi="Microsoft Sans Serif" w:cs="Microsoft Sans Serif"/>
                        <w:b/>
                        <w:sz w:val="16"/>
                        <w:szCs w:val="16"/>
                      </w:rPr>
                    </w:pPr>
                    <w:r w:rsidRPr="00AF006C">
                      <w:rPr>
                        <w:rFonts w:ascii="Microsoft Sans Serif" w:hAnsi="Microsoft Sans Serif" w:cs="Microsoft Sans Serif"/>
                        <w:b/>
                        <w:sz w:val="16"/>
                        <w:szCs w:val="16"/>
                      </w:rPr>
                      <w:t>San Luis Potosí</w:t>
                    </w:r>
                  </w:p>
                </w:txbxContent>
              </v:textbox>
            </v:shap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E33D2"/>
    <w:multiLevelType w:val="hybridMultilevel"/>
    <w:tmpl w:val="49B071D2"/>
    <w:lvl w:ilvl="0" w:tplc="4D008A68">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nsid w:val="43FE2B11"/>
    <w:multiLevelType w:val="multilevel"/>
    <w:tmpl w:val="D10C7100"/>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2">
    <w:nsid w:val="5EF10244"/>
    <w:multiLevelType w:val="hybridMultilevel"/>
    <w:tmpl w:val="7CAEB334"/>
    <w:lvl w:ilvl="0" w:tplc="5A84D268">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A7D"/>
    <w:rsid w:val="000A0AE1"/>
    <w:rsid w:val="000A2D24"/>
    <w:rsid w:val="00132CE7"/>
    <w:rsid w:val="001A43E9"/>
    <w:rsid w:val="001A78BC"/>
    <w:rsid w:val="001B2CD2"/>
    <w:rsid w:val="001D2826"/>
    <w:rsid w:val="001F0078"/>
    <w:rsid w:val="00223C19"/>
    <w:rsid w:val="00232B76"/>
    <w:rsid w:val="00272282"/>
    <w:rsid w:val="002B0A3E"/>
    <w:rsid w:val="00365818"/>
    <w:rsid w:val="003D5787"/>
    <w:rsid w:val="00483067"/>
    <w:rsid w:val="004B2A7D"/>
    <w:rsid w:val="00585DF8"/>
    <w:rsid w:val="005A3631"/>
    <w:rsid w:val="005A40E5"/>
    <w:rsid w:val="00670704"/>
    <w:rsid w:val="008364DB"/>
    <w:rsid w:val="00875143"/>
    <w:rsid w:val="008A0F80"/>
    <w:rsid w:val="008D48C8"/>
    <w:rsid w:val="009248B4"/>
    <w:rsid w:val="00987B75"/>
    <w:rsid w:val="009B177B"/>
    <w:rsid w:val="009F4A37"/>
    <w:rsid w:val="00B06F06"/>
    <w:rsid w:val="00B33DC5"/>
    <w:rsid w:val="00B50D5F"/>
    <w:rsid w:val="00BB3956"/>
    <w:rsid w:val="00CC694F"/>
    <w:rsid w:val="00D6356C"/>
    <w:rsid w:val="00D85DEE"/>
    <w:rsid w:val="00DD4F36"/>
    <w:rsid w:val="00DD5CD8"/>
    <w:rsid w:val="00E065BA"/>
    <w:rsid w:val="00E12BCE"/>
    <w:rsid w:val="00EE6028"/>
    <w:rsid w:val="00F33D7C"/>
    <w:rsid w:val="00F66B80"/>
    <w:rsid w:val="00F8512F"/>
    <w:rsid w:val="00FD3D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A7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B2A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2A7D"/>
  </w:style>
  <w:style w:type="paragraph" w:styleId="Sinespaciado">
    <w:name w:val="No Spacing"/>
    <w:link w:val="SinespaciadoCar"/>
    <w:uiPriority w:val="1"/>
    <w:qFormat/>
    <w:rsid w:val="004B2A7D"/>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4B2A7D"/>
    <w:rPr>
      <w:rFonts w:ascii="Calibri" w:eastAsia="Calibri" w:hAnsi="Calibri" w:cs="Times New Roman"/>
    </w:rPr>
  </w:style>
  <w:style w:type="paragraph" w:styleId="Prrafodelista">
    <w:name w:val="List Paragraph"/>
    <w:basedOn w:val="Normal"/>
    <w:uiPriority w:val="34"/>
    <w:qFormat/>
    <w:rsid w:val="004B2A7D"/>
    <w:pPr>
      <w:ind w:left="720"/>
      <w:contextualSpacing/>
    </w:pPr>
  </w:style>
  <w:style w:type="paragraph" w:styleId="Textodeglobo">
    <w:name w:val="Balloon Text"/>
    <w:basedOn w:val="Normal"/>
    <w:link w:val="TextodegloboCar"/>
    <w:uiPriority w:val="99"/>
    <w:semiHidden/>
    <w:unhideWhenUsed/>
    <w:rsid w:val="004B2A7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2A7D"/>
    <w:rPr>
      <w:rFonts w:ascii="Tahoma" w:hAnsi="Tahoma" w:cs="Tahoma"/>
      <w:sz w:val="16"/>
      <w:szCs w:val="16"/>
    </w:rPr>
  </w:style>
  <w:style w:type="paragraph" w:styleId="Piedepgina">
    <w:name w:val="footer"/>
    <w:basedOn w:val="Normal"/>
    <w:link w:val="PiedepginaCar"/>
    <w:uiPriority w:val="99"/>
    <w:unhideWhenUsed/>
    <w:rsid w:val="00DD4F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4F36"/>
  </w:style>
  <w:style w:type="paragraph" w:customStyle="1" w:styleId="Style1">
    <w:name w:val="Style 1"/>
    <w:basedOn w:val="Normal"/>
    <w:uiPriority w:val="99"/>
    <w:rsid w:val="00365818"/>
    <w:pPr>
      <w:widowControl w:val="0"/>
      <w:autoSpaceDE w:val="0"/>
      <w:autoSpaceDN w:val="0"/>
      <w:spacing w:after="0" w:line="312" w:lineRule="exact"/>
      <w:ind w:left="72" w:right="72"/>
      <w:jc w:val="both"/>
    </w:pPr>
    <w:rPr>
      <w:rFonts w:ascii="Times New Roman" w:eastAsia="Times New Roman" w:hAnsi="Times New Roman" w:cs="Times New Roman"/>
      <w:sz w:val="24"/>
      <w:szCs w:val="24"/>
      <w:lang w:val="en-US"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A7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B2A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2A7D"/>
  </w:style>
  <w:style w:type="paragraph" w:styleId="Sinespaciado">
    <w:name w:val="No Spacing"/>
    <w:link w:val="SinespaciadoCar"/>
    <w:uiPriority w:val="1"/>
    <w:qFormat/>
    <w:rsid w:val="004B2A7D"/>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4B2A7D"/>
    <w:rPr>
      <w:rFonts w:ascii="Calibri" w:eastAsia="Calibri" w:hAnsi="Calibri" w:cs="Times New Roman"/>
    </w:rPr>
  </w:style>
  <w:style w:type="paragraph" w:styleId="Prrafodelista">
    <w:name w:val="List Paragraph"/>
    <w:basedOn w:val="Normal"/>
    <w:uiPriority w:val="34"/>
    <w:qFormat/>
    <w:rsid w:val="004B2A7D"/>
    <w:pPr>
      <w:ind w:left="720"/>
      <w:contextualSpacing/>
    </w:pPr>
  </w:style>
  <w:style w:type="paragraph" w:styleId="Textodeglobo">
    <w:name w:val="Balloon Text"/>
    <w:basedOn w:val="Normal"/>
    <w:link w:val="TextodegloboCar"/>
    <w:uiPriority w:val="99"/>
    <w:semiHidden/>
    <w:unhideWhenUsed/>
    <w:rsid w:val="004B2A7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2A7D"/>
    <w:rPr>
      <w:rFonts w:ascii="Tahoma" w:hAnsi="Tahoma" w:cs="Tahoma"/>
      <w:sz w:val="16"/>
      <w:szCs w:val="16"/>
    </w:rPr>
  </w:style>
  <w:style w:type="paragraph" w:styleId="Piedepgina">
    <w:name w:val="footer"/>
    <w:basedOn w:val="Normal"/>
    <w:link w:val="PiedepginaCar"/>
    <w:uiPriority w:val="99"/>
    <w:unhideWhenUsed/>
    <w:rsid w:val="00DD4F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4F36"/>
  </w:style>
  <w:style w:type="paragraph" w:customStyle="1" w:styleId="Style1">
    <w:name w:val="Style 1"/>
    <w:basedOn w:val="Normal"/>
    <w:uiPriority w:val="99"/>
    <w:rsid w:val="00365818"/>
    <w:pPr>
      <w:widowControl w:val="0"/>
      <w:autoSpaceDE w:val="0"/>
      <w:autoSpaceDN w:val="0"/>
      <w:spacing w:after="0" w:line="312" w:lineRule="exact"/>
      <w:ind w:left="72" w:right="72"/>
      <w:jc w:val="both"/>
    </w:pPr>
    <w:rPr>
      <w:rFonts w:ascii="Times New Roman" w:eastAsia="Times New Roman" w:hAnsi="Times New Roman" w:cs="Times New Roman"/>
      <w:sz w:val="24"/>
      <w:szCs w:val="24"/>
      <w:lang w:val="en-U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178343">
      <w:bodyDiv w:val="1"/>
      <w:marLeft w:val="0"/>
      <w:marRight w:val="0"/>
      <w:marTop w:val="0"/>
      <w:marBottom w:val="0"/>
      <w:divBdr>
        <w:top w:val="none" w:sz="0" w:space="0" w:color="auto"/>
        <w:left w:val="none" w:sz="0" w:space="0" w:color="auto"/>
        <w:bottom w:val="none" w:sz="0" w:space="0" w:color="auto"/>
        <w:right w:val="none" w:sz="0" w:space="0" w:color="auto"/>
      </w:divBdr>
      <w:divsChild>
        <w:div w:id="148538947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B4B81-5A97-4ED7-A5E8-47913497D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14</Pages>
  <Words>3962</Words>
  <Characters>21794</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MONTELONGO</dc:creator>
  <cp:lastModifiedBy>ENRIQUE</cp:lastModifiedBy>
  <cp:revision>31</cp:revision>
  <cp:lastPrinted>2026-07-09T17:25:00Z</cp:lastPrinted>
  <dcterms:created xsi:type="dcterms:W3CDTF">2026-06-10T20:41:00Z</dcterms:created>
  <dcterms:modified xsi:type="dcterms:W3CDTF">2026-07-10T17:58:00Z</dcterms:modified>
</cp:coreProperties>
</file>