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567C327B"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A00F41">
        <w:rPr>
          <w:rFonts w:ascii="AvantGarde Bk BT" w:hAnsi="AvantGarde Bk BT" w:cs="Arial"/>
          <w:b/>
          <w:color w:val="000000" w:themeColor="text1"/>
          <w:sz w:val="24"/>
          <w:szCs w:val="24"/>
        </w:rPr>
        <w:t>007</w:t>
      </w:r>
      <w:r w:rsidR="00126008">
        <w:rPr>
          <w:rFonts w:ascii="AvantGarde Bk BT" w:hAnsi="AvantGarde Bk BT" w:cs="Arial"/>
          <w:b/>
          <w:color w:val="000000" w:themeColor="text1"/>
          <w:sz w:val="24"/>
          <w:szCs w:val="24"/>
        </w:rPr>
        <w:t>/</w:t>
      </w:r>
      <w:r w:rsidR="00A00F41">
        <w:rPr>
          <w:rFonts w:ascii="AvantGarde Bk BT" w:hAnsi="AvantGarde Bk BT" w:cs="Arial"/>
          <w:b/>
          <w:color w:val="000000" w:themeColor="text1"/>
          <w:sz w:val="24"/>
          <w:szCs w:val="24"/>
        </w:rPr>
        <w:t>2026</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0BF6007E" w:rsidR="0004274F" w:rsidRPr="007C5605" w:rsidRDefault="00A00F41"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SECRETARÍA DE ECOLOGÍA Y GESTIÓN AMBIENTAL</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3C3D15FC"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5D485C">
        <w:rPr>
          <w:rFonts w:ascii="AvantGarde Bk BT" w:hAnsi="AvantGarde Bk BT" w:cs="Arial"/>
          <w:color w:val="000000" w:themeColor="text1"/>
          <w:sz w:val="24"/>
          <w:szCs w:val="24"/>
        </w:rPr>
        <w:t>seis</w:t>
      </w:r>
      <w:r w:rsidR="006C140E">
        <w:rPr>
          <w:rFonts w:ascii="AvantGarde Bk BT" w:hAnsi="AvantGarde Bk BT" w:cs="Arial"/>
          <w:color w:val="000000" w:themeColor="text1"/>
          <w:sz w:val="24"/>
          <w:szCs w:val="24"/>
        </w:rPr>
        <w:t xml:space="preserve"> de </w:t>
      </w:r>
      <w:r w:rsidR="00D33617">
        <w:rPr>
          <w:rFonts w:ascii="AvantGarde Bk BT" w:hAnsi="AvantGarde Bk BT" w:cs="Arial"/>
          <w:color w:val="000000" w:themeColor="text1"/>
          <w:sz w:val="24"/>
          <w:szCs w:val="24"/>
        </w:rPr>
        <w:t>marzo</w:t>
      </w:r>
      <w:r w:rsidR="00A00F41">
        <w:rPr>
          <w:rFonts w:ascii="AvantGarde Bk BT" w:hAnsi="AvantGarde Bk BT" w:cs="Arial"/>
          <w:color w:val="000000" w:themeColor="text1"/>
          <w:sz w:val="24"/>
          <w:szCs w:val="24"/>
        </w:rPr>
        <w:t xml:space="preserve"> de dos mil veintiséis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1AC1A552"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A00F41">
        <w:rPr>
          <w:rFonts w:ascii="AvantGarde Bk BT" w:hAnsi="AvantGarde Bk BT" w:cs="Arial"/>
          <w:color w:val="000000" w:themeColor="text1"/>
          <w:sz w:val="24"/>
          <w:szCs w:val="24"/>
        </w:rPr>
        <w:t>uno de diciembre</w:t>
      </w:r>
      <w:r w:rsidR="00710E8F">
        <w:rPr>
          <w:rFonts w:ascii="AvantGarde Bk BT" w:hAnsi="AvantGarde Bk BT" w:cs="Arial"/>
          <w:color w:val="000000" w:themeColor="text1"/>
          <w:sz w:val="24"/>
          <w:szCs w:val="24"/>
        </w:rPr>
        <w:t xml:space="preserve"> de dos mil veinticinco</w:t>
      </w:r>
      <w:r w:rsidR="00EE5D0F">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l</w:t>
      </w:r>
      <w:r w:rsidR="00493DB3">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sidR="00A00F41">
        <w:rPr>
          <w:rFonts w:ascii="AvantGarde Bk BT" w:hAnsi="AvantGarde Bk BT" w:cs="Arial"/>
          <w:b/>
          <w:color w:val="000000" w:themeColor="text1"/>
          <w:sz w:val="24"/>
          <w:szCs w:val="24"/>
        </w:rPr>
        <w:t>SECRETARÍA DE ECOLOGÍA Y GESTIÓN AMBIENTAL</w:t>
      </w:r>
      <w:r w:rsidR="006C140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recibió una solicitud de información</w:t>
      </w:r>
      <w:r w:rsidR="000C5159">
        <w:rPr>
          <w:rFonts w:ascii="AvantGarde Bk BT" w:hAnsi="AvantGarde Bk BT" w:cs="Arial"/>
          <w:color w:val="000000" w:themeColor="text1"/>
          <w:sz w:val="24"/>
          <w:szCs w:val="24"/>
        </w:rPr>
        <w:t xml:space="preserve"> </w:t>
      </w:r>
      <w:r w:rsidR="00C56E66">
        <w:rPr>
          <w:rFonts w:ascii="AvantGarde Bk BT" w:hAnsi="AvantGarde Bk BT" w:cs="Arial"/>
          <w:color w:val="000000" w:themeColor="text1"/>
          <w:sz w:val="24"/>
          <w:szCs w:val="24"/>
        </w:rPr>
        <w:t xml:space="preserve">a través </w:t>
      </w:r>
      <w:r w:rsidR="000B2A56">
        <w:rPr>
          <w:rFonts w:ascii="AvantGarde Bk BT" w:hAnsi="AvantGarde Bk BT" w:cs="Arial"/>
          <w:color w:val="000000" w:themeColor="text1"/>
          <w:sz w:val="24"/>
          <w:szCs w:val="24"/>
        </w:rPr>
        <w:t xml:space="preserve">de </w:t>
      </w:r>
      <w:r w:rsidR="00710E8F">
        <w:rPr>
          <w:rFonts w:ascii="AvantGarde Bk BT" w:hAnsi="AvantGarde Bk BT" w:cs="Arial"/>
          <w:color w:val="000000" w:themeColor="text1"/>
          <w:sz w:val="24"/>
          <w:szCs w:val="24"/>
        </w:rPr>
        <w:t xml:space="preserve">la Plataforma Nacional de Transparencia y quedó registrada con el número de folio </w:t>
      </w:r>
      <w:r w:rsidR="00A00F41" w:rsidRPr="00A00F41">
        <w:rPr>
          <w:rFonts w:ascii="AvantGarde Bk BT" w:hAnsi="AvantGarde Bk BT" w:cs="Arial"/>
          <w:color w:val="000000" w:themeColor="text1"/>
          <w:sz w:val="24"/>
          <w:szCs w:val="24"/>
        </w:rPr>
        <w:t>240470425000073</w:t>
      </w:r>
      <w:r>
        <w:rPr>
          <w:rFonts w:ascii="AvantGarde Bk BT" w:hAnsi="AvantGarde Bk BT" w:cs="Arial"/>
          <w:color w:val="000000" w:themeColor="text1"/>
          <w:sz w:val="24"/>
          <w:szCs w:val="24"/>
        </w:rPr>
        <w:t xml:space="preserve"> (Visible de foja </w:t>
      </w:r>
      <w:r w:rsidR="00A00F41">
        <w:rPr>
          <w:rFonts w:ascii="AvantGarde Bk BT" w:hAnsi="AvantGarde Bk BT" w:cs="Arial"/>
          <w:color w:val="000000" w:themeColor="text1"/>
          <w:sz w:val="24"/>
          <w:szCs w:val="24"/>
        </w:rPr>
        <w:t>06</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743928FA" w14:textId="2A6F8528" w:rsidR="000C5159" w:rsidRPr="000C5159" w:rsidRDefault="004E2C5A" w:rsidP="00476D4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A00F41">
        <w:rPr>
          <w:rFonts w:ascii="AvantGarde Bk BT" w:hAnsi="AvantGarde Bk BT" w:cs="Arial"/>
          <w:b/>
          <w:color w:val="000000" w:themeColor="text1"/>
          <w:sz w:val="24"/>
          <w:szCs w:val="24"/>
        </w:rPr>
        <w:t>Respuesta de la solicitud de información</w:t>
      </w:r>
      <w:r w:rsidR="00A00F41" w:rsidRPr="003E53AD">
        <w:rPr>
          <w:rFonts w:ascii="AvantGarde Bk BT" w:hAnsi="AvantGarde Bk BT" w:cs="Arial"/>
          <w:b/>
          <w:color w:val="000000" w:themeColor="text1"/>
          <w:sz w:val="24"/>
          <w:szCs w:val="24"/>
        </w:rPr>
        <w:t xml:space="preserve">. </w:t>
      </w:r>
      <w:r w:rsidR="00A00F41">
        <w:rPr>
          <w:rFonts w:ascii="AvantGarde Bk BT" w:hAnsi="AvantGarde Bk BT" w:cs="Arial"/>
          <w:color w:val="000000" w:themeColor="text1"/>
          <w:sz w:val="24"/>
          <w:szCs w:val="24"/>
        </w:rPr>
        <w:t>La</w:t>
      </w:r>
      <w:r w:rsidR="00A00F41" w:rsidRPr="003E53AD">
        <w:rPr>
          <w:rFonts w:ascii="AvantGarde Bk BT" w:hAnsi="AvantGarde Bk BT" w:cs="Arial"/>
          <w:color w:val="000000" w:themeColor="text1"/>
          <w:sz w:val="24"/>
          <w:szCs w:val="24"/>
        </w:rPr>
        <w:t xml:space="preserve"> </w:t>
      </w:r>
      <w:r w:rsidR="00A00F41">
        <w:rPr>
          <w:rFonts w:ascii="AvantGarde Bk BT" w:hAnsi="AvantGarde Bk BT" w:cs="Arial"/>
          <w:b/>
          <w:color w:val="000000" w:themeColor="text1"/>
          <w:sz w:val="24"/>
          <w:szCs w:val="24"/>
        </w:rPr>
        <w:t>SECRETARÍA DE ECOLOGÍA Y GESTIÓN AMBIENTAL</w:t>
      </w:r>
      <w:r w:rsidR="00A00F41">
        <w:rPr>
          <w:rFonts w:ascii="AvantGarde Bk BT" w:hAnsi="AvantGarde Bk BT" w:cs="Arial"/>
          <w:color w:val="000000" w:themeColor="text1"/>
          <w:sz w:val="24"/>
          <w:szCs w:val="24"/>
        </w:rPr>
        <w:t xml:space="preserve"> respondió</w:t>
      </w:r>
      <w:r w:rsidR="00A00F41" w:rsidRPr="00F56862">
        <w:rPr>
          <w:rFonts w:ascii="AvantGarde Bk BT" w:hAnsi="AvantGarde Bk BT" w:cs="Arial"/>
          <w:color w:val="000000" w:themeColor="text1"/>
          <w:sz w:val="24"/>
          <w:szCs w:val="24"/>
        </w:rPr>
        <w:t xml:space="preserve"> la solicitud de información el </w:t>
      </w:r>
      <w:r w:rsidR="00A00F41">
        <w:rPr>
          <w:rFonts w:ascii="AvantGarde Bk BT" w:hAnsi="AvantGarde Bk BT" w:cs="Arial"/>
          <w:color w:val="000000" w:themeColor="text1"/>
          <w:sz w:val="24"/>
          <w:szCs w:val="24"/>
        </w:rPr>
        <w:t xml:space="preserve">quince de diciembre de dos mil veinticinco. (Visible a foja 03 </w:t>
      </w:r>
      <w:r w:rsidR="00A00F41" w:rsidRPr="00F56862">
        <w:rPr>
          <w:rFonts w:ascii="AvantGarde Bk BT" w:hAnsi="AvantGarde Bk BT" w:cs="Arial"/>
          <w:color w:val="000000" w:themeColor="text1"/>
          <w:sz w:val="24"/>
          <w:szCs w:val="24"/>
        </w:rPr>
        <w:t>de autos.)</w:t>
      </w:r>
    </w:p>
    <w:p w14:paraId="75C77F87" w14:textId="129A7093" w:rsidR="00476D4C" w:rsidRPr="00476D4C" w:rsidRDefault="000C5159" w:rsidP="00476D4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A00F41" w:rsidRPr="007C5605">
        <w:rPr>
          <w:rFonts w:ascii="AvantGarde Bk BT" w:hAnsi="AvantGarde Bk BT" w:cs="Arial"/>
          <w:b/>
          <w:color w:val="000000" w:themeColor="text1"/>
          <w:sz w:val="24"/>
          <w:szCs w:val="24"/>
        </w:rPr>
        <w:t>Interposición del recurso.</w:t>
      </w:r>
      <w:r w:rsidR="00A00F41" w:rsidRPr="007C5605">
        <w:rPr>
          <w:rFonts w:ascii="AvantGarde Bk BT" w:hAnsi="AvantGarde Bk BT" w:cs="Arial"/>
          <w:color w:val="000000" w:themeColor="text1"/>
          <w:sz w:val="24"/>
          <w:szCs w:val="24"/>
        </w:rPr>
        <w:t xml:space="preserve"> El </w:t>
      </w:r>
      <w:r w:rsidR="00A00F41">
        <w:rPr>
          <w:rFonts w:ascii="AvantGarde Bk BT" w:hAnsi="AvantGarde Bk BT" w:cs="Arial"/>
          <w:color w:val="000000" w:themeColor="text1"/>
          <w:sz w:val="24"/>
          <w:szCs w:val="24"/>
        </w:rPr>
        <w:t>diecinueve de diciembre de dos mil veinticinco</w:t>
      </w:r>
      <w:r w:rsidR="00A00F41" w:rsidRPr="007C5605">
        <w:rPr>
          <w:rFonts w:ascii="AvantGarde Bk BT" w:hAnsi="AvantGarde Bk BT" w:cs="Arial"/>
          <w:color w:val="000000" w:themeColor="text1"/>
          <w:sz w:val="24"/>
          <w:szCs w:val="24"/>
        </w:rPr>
        <w:t xml:space="preserve"> </w:t>
      </w:r>
      <w:r w:rsidR="00A00F41">
        <w:rPr>
          <w:rFonts w:ascii="AvantGarde Bk BT" w:hAnsi="AvantGarde Bk BT" w:cs="Arial"/>
          <w:color w:val="000000" w:themeColor="text1"/>
          <w:sz w:val="24"/>
          <w:szCs w:val="24"/>
        </w:rPr>
        <w:t xml:space="preserve">la persona solicitante </w:t>
      </w:r>
      <w:r w:rsidR="00A00F41" w:rsidRPr="007C5605">
        <w:rPr>
          <w:rFonts w:ascii="AvantGarde Bk BT" w:hAnsi="AvantGarde Bk BT" w:cs="Arial"/>
          <w:color w:val="000000" w:themeColor="text1"/>
          <w:sz w:val="24"/>
          <w:szCs w:val="24"/>
        </w:rPr>
        <w:t xml:space="preserve">de la información interpuso el recurso de revisión en contra de la </w:t>
      </w:r>
      <w:r w:rsidR="00A00F41">
        <w:rPr>
          <w:rFonts w:ascii="AvantGarde Bk BT" w:hAnsi="AvantGarde Bk BT" w:cs="Arial"/>
          <w:color w:val="000000" w:themeColor="text1"/>
          <w:sz w:val="24"/>
          <w:szCs w:val="24"/>
        </w:rPr>
        <w:t>respuesta, mismo q7ue se tuvo por recibido en esta Comisión el seis de enero de dos mil veintiséis. (visible de foja 01 de autos.)</w:t>
      </w:r>
    </w:p>
    <w:p w14:paraId="6E0B267D" w14:textId="07F988C4" w:rsidR="00CB72BB" w:rsidRPr="00CB72BB" w:rsidRDefault="000C5159"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CUARTO. </w:t>
      </w:r>
      <w:r w:rsidR="00A00F41"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A00F41" w:rsidRPr="007C5605">
        <w:rPr>
          <w:rFonts w:ascii="AvantGarde Bk BT" w:hAnsi="AvantGarde Bk BT" w:cs="Arial"/>
          <w:color w:val="000000" w:themeColor="text1"/>
          <w:sz w:val="24"/>
          <w:szCs w:val="24"/>
        </w:rPr>
        <w:t xml:space="preserve"> Mediante auto del </w:t>
      </w:r>
      <w:r w:rsidR="00A00F41">
        <w:rPr>
          <w:rFonts w:ascii="AvantGarde Bk BT" w:hAnsi="AvantGarde Bk BT" w:cs="Arial"/>
          <w:color w:val="000000" w:themeColor="text1"/>
          <w:sz w:val="24"/>
          <w:szCs w:val="24"/>
        </w:rPr>
        <w:t>seis de enero de dos mil veintiséis</w:t>
      </w:r>
      <w:r w:rsidR="00A00F41" w:rsidRPr="007C5605">
        <w:rPr>
          <w:rFonts w:ascii="AvantGarde Bk BT" w:hAnsi="AvantGarde Bk BT" w:cs="Arial"/>
          <w:color w:val="000000" w:themeColor="text1"/>
          <w:sz w:val="24"/>
          <w:szCs w:val="24"/>
        </w:rPr>
        <w:t xml:space="preserve"> la presidencia de esta Comisión de Transparencia</w:t>
      </w:r>
      <w:r w:rsidR="00A00F41">
        <w:rPr>
          <w:rFonts w:ascii="AvantGarde Bk BT" w:hAnsi="AvantGarde Bk BT" w:cs="Arial"/>
          <w:color w:val="000000" w:themeColor="text1"/>
          <w:sz w:val="24"/>
          <w:szCs w:val="24"/>
        </w:rPr>
        <w:t xml:space="preserve">, por conducto de la </w:t>
      </w:r>
      <w:r w:rsidR="00A00F41">
        <w:rPr>
          <w:rFonts w:ascii="AvantGarde Bk BT" w:hAnsi="AvantGarde Bk BT" w:cs="Arial"/>
          <w:color w:val="000000" w:themeColor="text1"/>
          <w:sz w:val="24"/>
          <w:szCs w:val="24"/>
        </w:rPr>
        <w:lastRenderedPageBreak/>
        <w:t>Secretaría de Pleno,</w:t>
      </w:r>
      <w:r w:rsidR="00A00F41" w:rsidRPr="007C5605">
        <w:rPr>
          <w:rFonts w:ascii="AvantGarde Bk BT" w:hAnsi="AvantGarde Bk BT" w:cs="Arial"/>
          <w:color w:val="000000" w:themeColor="text1"/>
          <w:sz w:val="24"/>
          <w:szCs w:val="24"/>
        </w:rPr>
        <w:t xml:space="preserve"> tuvo por recibido el recurso de revisión, </w:t>
      </w:r>
      <w:proofErr w:type="gramStart"/>
      <w:r w:rsidR="00A00F41" w:rsidRPr="007C5605">
        <w:rPr>
          <w:rFonts w:ascii="AvantGarde Bk BT" w:hAnsi="AvantGarde Bk BT" w:cs="Arial"/>
          <w:color w:val="000000" w:themeColor="text1"/>
          <w:sz w:val="24"/>
          <w:szCs w:val="24"/>
        </w:rPr>
        <w:t>que</w:t>
      </w:r>
      <w:proofErr w:type="gramEnd"/>
      <w:r w:rsidR="00A00F41" w:rsidRPr="007C5605">
        <w:rPr>
          <w:rFonts w:ascii="AvantGarde Bk BT" w:hAnsi="AvantGarde Bk BT" w:cs="Arial"/>
          <w:color w:val="000000" w:themeColor="text1"/>
          <w:sz w:val="24"/>
          <w:szCs w:val="24"/>
        </w:rPr>
        <w:t xml:space="preserve"> por razón de turno, tocó conocer a la ponencia del </w:t>
      </w:r>
      <w:r w:rsidR="00A00F41">
        <w:rPr>
          <w:rFonts w:ascii="AvantGarde Bk BT" w:hAnsi="AvantGarde Bk BT" w:cs="Arial"/>
          <w:color w:val="000000" w:themeColor="text1"/>
          <w:sz w:val="24"/>
          <w:szCs w:val="24"/>
        </w:rPr>
        <w:t xml:space="preserve">Comisionado Licenciado José Gerardo Navarro </w:t>
      </w:r>
      <w:proofErr w:type="spellStart"/>
      <w:r w:rsidR="00A00F41">
        <w:rPr>
          <w:rFonts w:ascii="AvantGarde Bk BT" w:hAnsi="AvantGarde Bk BT" w:cs="Arial"/>
          <w:color w:val="000000" w:themeColor="text1"/>
          <w:sz w:val="24"/>
          <w:szCs w:val="24"/>
        </w:rPr>
        <w:t>Alviso</w:t>
      </w:r>
      <w:proofErr w:type="spellEnd"/>
      <w:r w:rsidR="00A00F41" w:rsidRPr="007C5605">
        <w:rPr>
          <w:rFonts w:ascii="AvantGarde Bk BT" w:hAnsi="AvantGarde Bk BT" w:cs="Arial"/>
          <w:color w:val="000000" w:themeColor="text1"/>
          <w:sz w:val="24"/>
          <w:szCs w:val="24"/>
        </w:rPr>
        <w:t xml:space="preserve"> para que procediera, previo su análisis, a su admisión o </w:t>
      </w:r>
      <w:proofErr w:type="spellStart"/>
      <w:r w:rsidR="00A00F41" w:rsidRPr="007C5605">
        <w:rPr>
          <w:rFonts w:ascii="AvantGarde Bk BT" w:hAnsi="AvantGarde Bk BT" w:cs="Arial"/>
          <w:color w:val="000000" w:themeColor="text1"/>
          <w:sz w:val="24"/>
          <w:szCs w:val="24"/>
        </w:rPr>
        <w:t>desechamiento</w:t>
      </w:r>
      <w:proofErr w:type="spellEnd"/>
      <w:r w:rsidR="00A00F41" w:rsidRPr="007C5605">
        <w:rPr>
          <w:rFonts w:ascii="AvantGarde Bk BT" w:hAnsi="AvantGarde Bk BT" w:cs="Arial"/>
          <w:color w:val="000000" w:themeColor="text1"/>
          <w:sz w:val="24"/>
          <w:szCs w:val="24"/>
        </w:rPr>
        <w:t xml:space="preserve"> según fuera el caso.</w:t>
      </w:r>
    </w:p>
    <w:p w14:paraId="002479BF" w14:textId="4CB6959A" w:rsidR="00A00F41" w:rsidRPr="007C5605" w:rsidRDefault="000C5159" w:rsidP="00A00F41">
      <w:pPr>
        <w:pStyle w:val="corte4fondo"/>
        <w:tabs>
          <w:tab w:val="left" w:pos="567"/>
        </w:tabs>
        <w:ind w:left="113" w:firstLine="680"/>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A00F41" w:rsidRPr="003D5C15">
        <w:rPr>
          <w:rFonts w:ascii="AvantGarde Bk BT" w:hAnsi="AvantGarde Bk BT" w:cs="Arial"/>
          <w:b/>
          <w:color w:val="000000" w:themeColor="text1"/>
          <w:sz w:val="24"/>
          <w:szCs w:val="24"/>
        </w:rPr>
        <w:t>Auto de admisión</w:t>
      </w:r>
      <w:r w:rsidR="00A00F41">
        <w:rPr>
          <w:rFonts w:ascii="AvantGarde Bk BT" w:hAnsi="AvantGarde Bk BT" w:cs="Arial"/>
          <w:color w:val="000000" w:themeColor="text1"/>
          <w:sz w:val="24"/>
          <w:szCs w:val="24"/>
        </w:rPr>
        <w:t xml:space="preserve">. Por proveído de </w:t>
      </w:r>
      <w:r w:rsidR="002E4587">
        <w:rPr>
          <w:rFonts w:ascii="AvantGarde Bk BT" w:hAnsi="AvantGarde Bk BT" w:cs="Arial"/>
          <w:color w:val="000000" w:themeColor="text1"/>
          <w:sz w:val="24"/>
          <w:szCs w:val="24"/>
        </w:rPr>
        <w:t>siete de enero de dos mil veintiséis</w:t>
      </w:r>
      <w:r w:rsidR="00A00F41">
        <w:rPr>
          <w:rFonts w:ascii="AvantGarde Bk BT" w:hAnsi="AvantGarde Bk BT" w:cs="Arial"/>
          <w:color w:val="000000" w:themeColor="text1"/>
          <w:sz w:val="24"/>
          <w:szCs w:val="24"/>
        </w:rPr>
        <w:t>, esta Comisión</w:t>
      </w:r>
      <w:r w:rsidR="00A00F41" w:rsidRPr="007C5605">
        <w:rPr>
          <w:rFonts w:ascii="AvantGarde Bk BT" w:hAnsi="AvantGarde Bk BT" w:cs="Arial"/>
          <w:color w:val="000000" w:themeColor="text1"/>
          <w:sz w:val="24"/>
          <w:szCs w:val="24"/>
        </w:rPr>
        <w:t>:</w:t>
      </w:r>
    </w:p>
    <w:p w14:paraId="125F549A" w14:textId="77777777" w:rsidR="00A00F41" w:rsidRDefault="00A00F41" w:rsidP="00A00F41">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6E3D64F8" w14:textId="3E624E67" w:rsidR="00A00F41" w:rsidRPr="00D85914" w:rsidRDefault="00A00F41" w:rsidP="00A00F41">
      <w:pPr>
        <w:pStyle w:val="corte4fondo"/>
        <w:numPr>
          <w:ilvl w:val="0"/>
          <w:numId w:val="44"/>
        </w:numPr>
        <w:tabs>
          <w:tab w:val="left" w:pos="567"/>
          <w:tab w:val="left" w:pos="851"/>
        </w:tabs>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sidR="002E4587">
        <w:rPr>
          <w:rFonts w:ascii="AvantGarde Bk BT" w:hAnsi="AvantGarde Bk BT" w:cs="Arial"/>
          <w:b/>
          <w:color w:val="000000" w:themeColor="text1"/>
          <w:sz w:val="24"/>
          <w:szCs w:val="24"/>
        </w:rPr>
        <w:t>RR-007/2026</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4457822C" w14:textId="77777777" w:rsidR="00A00F41" w:rsidRDefault="00A00F41" w:rsidP="00A00F41">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6C29BC9B" w14:textId="6EB716DF" w:rsidR="00A00F41" w:rsidRDefault="00A00F41" w:rsidP="00A00F41">
      <w:pPr>
        <w:pStyle w:val="corte4fondo"/>
        <w:numPr>
          <w:ilvl w:val="0"/>
          <w:numId w:val="44"/>
        </w:numPr>
        <w:tabs>
          <w:tab w:val="left" w:pos="567"/>
          <w:tab w:val="left" w:pos="851"/>
        </w:tabs>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 xml:space="preserve">Admitió </w:t>
      </w:r>
      <w:r w:rsidR="002E4587">
        <w:rPr>
          <w:rFonts w:ascii="AvantGarde Bk BT" w:hAnsi="AvantGarde Bk BT" w:cs="Arial"/>
          <w:color w:val="000000" w:themeColor="text1"/>
          <w:sz w:val="24"/>
          <w:szCs w:val="24"/>
        </w:rPr>
        <w:t>parcialmente a trámite</w:t>
      </w:r>
      <w:r w:rsidRPr="006932D1">
        <w:rPr>
          <w:rFonts w:ascii="AvantGarde Bk BT" w:hAnsi="AvantGarde Bk BT" w:cs="Arial"/>
          <w:color w:val="000000" w:themeColor="text1"/>
          <w:sz w:val="24"/>
          <w:szCs w:val="24"/>
        </w:rPr>
        <w:t xml:space="preserve"> el medio de impugnación en atención a la hipóte</w:t>
      </w:r>
      <w:r>
        <w:rPr>
          <w:rFonts w:ascii="AvantGarde Bk BT" w:hAnsi="AvantGarde Bk BT" w:cs="Arial"/>
          <w:color w:val="000000" w:themeColor="text1"/>
          <w:sz w:val="24"/>
          <w:szCs w:val="24"/>
        </w:rPr>
        <w:t xml:space="preserve">sis establecida en </w:t>
      </w:r>
      <w:r w:rsidRPr="00AF12A6">
        <w:rPr>
          <w:rFonts w:ascii="AvantGarde Bk BT" w:hAnsi="AvantGarde Bk BT" w:cs="Arial"/>
          <w:b/>
          <w:color w:val="000000" w:themeColor="text1"/>
          <w:sz w:val="24"/>
          <w:szCs w:val="24"/>
        </w:rPr>
        <w:t xml:space="preserve">la fracción </w:t>
      </w:r>
      <w:r>
        <w:rPr>
          <w:rFonts w:ascii="AvantGarde Bk BT" w:hAnsi="AvantGarde Bk BT" w:cs="Arial"/>
          <w:b/>
          <w:color w:val="000000" w:themeColor="text1"/>
          <w:sz w:val="24"/>
          <w:szCs w:val="24"/>
        </w:rPr>
        <w:t xml:space="preserve">I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1835725C" w14:textId="60EAE1E4" w:rsidR="00A00F41" w:rsidRPr="00D6546A" w:rsidRDefault="00A00F41" w:rsidP="00A00F41">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w:t>
      </w:r>
      <w:r>
        <w:rPr>
          <w:rFonts w:ascii="AvantGarde Bk BT" w:hAnsi="AvantGarde Bk BT" w:cs="Arial"/>
          <w:color w:val="000000" w:themeColor="text1"/>
          <w:sz w:val="24"/>
          <w:szCs w:val="24"/>
        </w:rPr>
        <w:t xml:space="preserve"> </w:t>
      </w:r>
      <w:r w:rsidR="002E4587">
        <w:rPr>
          <w:rFonts w:ascii="AvantGarde Bk BT" w:hAnsi="AvantGarde Bk BT" w:cs="Arial"/>
          <w:b/>
          <w:color w:val="000000" w:themeColor="text1"/>
          <w:sz w:val="24"/>
          <w:szCs w:val="24"/>
        </w:rPr>
        <w:t>SECRETARÍA DE ECOLOGÍA Y GESTIÓN AMBIENTAL</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5570E433" w14:textId="77777777" w:rsidR="00A00F41" w:rsidRDefault="00A00F41" w:rsidP="00A00F41">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66EF5BE1" w14:textId="77777777" w:rsidR="00A00F41" w:rsidRDefault="00A00F41" w:rsidP="00A00F41">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07A4C166" w14:textId="77777777" w:rsidR="00A00F41" w:rsidRDefault="00A00F41" w:rsidP="00A00F41">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 xml:space="preserve">percibió que </w:t>
      </w:r>
      <w:r w:rsidRPr="001A743D">
        <w:rPr>
          <w:rFonts w:ascii="AvantGarde Bk BT" w:hAnsi="AvantGarde Bk BT" w:cs="Arial"/>
          <w:color w:val="000000" w:themeColor="text1"/>
          <w:sz w:val="24"/>
          <w:szCs w:val="24"/>
        </w:rPr>
        <w:lastRenderedPageBreak/>
        <w:t>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569C26CB" w14:textId="77777777" w:rsidR="00A00F41" w:rsidRDefault="00A00F41" w:rsidP="00A00F41">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376947CB" w14:textId="7C2C47C9" w:rsidR="004E2C5A" w:rsidRPr="002E4587" w:rsidRDefault="00A00F41" w:rsidP="002E4587">
      <w:pPr>
        <w:pStyle w:val="corte4fondo"/>
        <w:numPr>
          <w:ilvl w:val="0"/>
          <w:numId w:val="44"/>
        </w:numPr>
        <w:tabs>
          <w:tab w:val="left" w:pos="567"/>
          <w:tab w:val="left" w:pos="851"/>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002259CF" w14:textId="55D02720" w:rsidR="002E4587" w:rsidRDefault="000C5159" w:rsidP="002E4587">
      <w:pPr>
        <w:pStyle w:val="corte4fondo"/>
        <w:tabs>
          <w:tab w:val="left" w:pos="567"/>
        </w:tabs>
        <w:rPr>
          <w:rFonts w:ascii="AvantGarde Bk BT" w:hAnsi="AvantGarde Bk BT" w:cs="Arial"/>
          <w:color w:val="000000" w:themeColor="text1"/>
          <w:sz w:val="24"/>
          <w:szCs w:val="24"/>
        </w:rPr>
      </w:pPr>
      <w:r w:rsidRPr="00BC312E">
        <w:rPr>
          <w:rFonts w:ascii="AvantGarde Bk BT" w:hAnsi="AvantGarde Bk BT" w:cs="Arial"/>
          <w:b/>
          <w:color w:val="000000" w:themeColor="text1"/>
          <w:sz w:val="24"/>
          <w:szCs w:val="24"/>
        </w:rPr>
        <w:t xml:space="preserve">SEXTO. </w:t>
      </w:r>
      <w:r w:rsidR="002E4587">
        <w:rPr>
          <w:rFonts w:ascii="AvantGarde Bk BT" w:hAnsi="AvantGarde Bk BT" w:cs="Arial"/>
          <w:b/>
          <w:color w:val="000000" w:themeColor="text1"/>
          <w:sz w:val="24"/>
          <w:szCs w:val="24"/>
        </w:rPr>
        <w:t>Cierre de instrucción</w:t>
      </w:r>
      <w:r w:rsidR="002E4587" w:rsidRPr="007C5605">
        <w:rPr>
          <w:rFonts w:ascii="AvantGarde Bk BT" w:hAnsi="AvantGarde Bk BT" w:cs="Arial"/>
          <w:b/>
          <w:color w:val="000000" w:themeColor="text1"/>
          <w:sz w:val="24"/>
          <w:szCs w:val="24"/>
        </w:rPr>
        <w:t>.</w:t>
      </w:r>
      <w:r w:rsidR="002E4587" w:rsidRPr="007C5605">
        <w:rPr>
          <w:rFonts w:ascii="AvantGarde Bk BT" w:hAnsi="AvantGarde Bk BT" w:cs="Arial"/>
          <w:color w:val="000000" w:themeColor="text1"/>
          <w:sz w:val="24"/>
          <w:szCs w:val="24"/>
        </w:rPr>
        <w:t xml:space="preserve"> </w:t>
      </w:r>
      <w:r w:rsidR="002E4587">
        <w:rPr>
          <w:rFonts w:ascii="AvantGarde Bk BT" w:hAnsi="AvantGarde Bk BT" w:cs="Arial"/>
          <w:color w:val="000000" w:themeColor="text1"/>
          <w:sz w:val="24"/>
          <w:szCs w:val="24"/>
        </w:rPr>
        <w:t>Mediante el auto del veintiséis de enero de dos mil veintiséis, esta Comisión:</w:t>
      </w:r>
    </w:p>
    <w:p w14:paraId="35755A34" w14:textId="77777777" w:rsidR="002E4587" w:rsidRPr="00A41687" w:rsidRDefault="002E4587" w:rsidP="002E4587">
      <w:pPr>
        <w:pStyle w:val="corte4fondo"/>
        <w:numPr>
          <w:ilvl w:val="0"/>
          <w:numId w:val="44"/>
        </w:numPr>
        <w:tabs>
          <w:tab w:val="left" w:pos="567"/>
        </w:tabs>
        <w:rPr>
          <w:rFonts w:ascii="AvantGarde Bk BT" w:hAnsi="AvantGarde Bk BT" w:cs="Arial"/>
          <w:color w:val="000000" w:themeColor="text1"/>
          <w:sz w:val="24"/>
          <w:szCs w:val="24"/>
        </w:rPr>
      </w:pPr>
      <w:r w:rsidRPr="008F44AD">
        <w:rPr>
          <w:rFonts w:ascii="AvantGarde Bk BT" w:hAnsi="AvantGarde Bk BT" w:cs="Arial"/>
          <w:color w:val="000000" w:themeColor="text1"/>
          <w:sz w:val="24"/>
          <w:szCs w:val="24"/>
        </w:rPr>
        <w:t>Tuvo por omiso al sujeto obligado en rendir el informe ordenado en el auto de admisión, así como en ofrecer pruebas y realizar manifestaciones en vía de alegatos.</w:t>
      </w:r>
    </w:p>
    <w:p w14:paraId="72123BC1" w14:textId="77777777" w:rsidR="002E4587" w:rsidRDefault="002E4587" w:rsidP="002E4587">
      <w:pPr>
        <w:pStyle w:val="corte4fondo"/>
        <w:numPr>
          <w:ilvl w:val="0"/>
          <w:numId w:val="44"/>
        </w:numPr>
        <w:tabs>
          <w:tab w:val="left" w:pos="567"/>
        </w:tabs>
        <w:rPr>
          <w:rFonts w:ascii="AvantGarde Bk BT" w:hAnsi="AvantGarde Bk BT" w:cs="Arial"/>
          <w:sz w:val="24"/>
          <w:szCs w:val="24"/>
        </w:rPr>
      </w:pPr>
      <w:r>
        <w:rPr>
          <w:rFonts w:ascii="AvantGarde Bk BT" w:hAnsi="AvantGarde Bk BT" w:cs="Arial"/>
          <w:sz w:val="24"/>
          <w:szCs w:val="24"/>
        </w:rPr>
        <w:t>En cuanto al peticionario, feneció el plazo para que presentara pruebas y manifestara lo que a su derecho conviniera.</w:t>
      </w:r>
    </w:p>
    <w:p w14:paraId="087BEE23" w14:textId="77777777" w:rsidR="002E4587" w:rsidRPr="00FE766A" w:rsidRDefault="002E4587" w:rsidP="002E4587">
      <w:pPr>
        <w:pStyle w:val="corte4fondo"/>
        <w:numPr>
          <w:ilvl w:val="0"/>
          <w:numId w:val="44"/>
        </w:numPr>
        <w:tabs>
          <w:tab w:val="left" w:pos="567"/>
          <w:tab w:val="left" w:pos="851"/>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r w:rsidRPr="00FE766A">
        <w:rPr>
          <w:rFonts w:ascii="AvantGarde Bk BT" w:hAnsi="AvantGarde Bk BT" w:cs="Arial"/>
          <w:color w:val="000000" w:themeColor="text1"/>
          <w:sz w:val="24"/>
          <w:szCs w:val="24"/>
        </w:rPr>
        <w:t xml:space="preserve"> </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10B60EA6"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239D8">
        <w:rPr>
          <w:rFonts w:ascii="AvantGarde Bk BT" w:hAnsi="AvantGarde Bk BT" w:cs="Arial"/>
          <w:color w:val="000000" w:themeColor="text1"/>
          <w:sz w:val="24"/>
          <w:szCs w:val="24"/>
        </w:rPr>
        <w:t>La persona</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04F0EFC5" w:rsidR="002B7639" w:rsidRPr="00EA2555" w:rsidRDefault="00AE0DBD" w:rsidP="002B763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TERCERO</w:t>
      </w:r>
      <w:r w:rsidRPr="007C5605">
        <w:rPr>
          <w:rFonts w:ascii="AvantGarde Bk BT" w:hAnsi="AvantGarde Bk BT" w:cs="Arial"/>
          <w:b/>
          <w:color w:val="000000" w:themeColor="text1"/>
          <w:sz w:val="24"/>
          <w:szCs w:val="24"/>
        </w:rPr>
        <w:t xml:space="preserve">. </w:t>
      </w:r>
      <w:r w:rsidR="002B7639" w:rsidRPr="002F37D4">
        <w:rPr>
          <w:rFonts w:ascii="AvantGarde Bk BT" w:hAnsi="AvantGarde Bk BT" w:cs="Arial"/>
          <w:b/>
          <w:color w:val="000000" w:themeColor="text1"/>
          <w:sz w:val="24"/>
          <w:szCs w:val="24"/>
        </w:rPr>
        <w:t>Oportunidad del recurso.</w:t>
      </w:r>
      <w:r w:rsidR="002B7639" w:rsidRPr="002F37D4">
        <w:rPr>
          <w:rFonts w:ascii="AvantGarde Bk BT" w:hAnsi="AvantGarde Bk BT" w:cs="Arial"/>
          <w:color w:val="000000" w:themeColor="text1"/>
          <w:sz w:val="24"/>
          <w:szCs w:val="24"/>
        </w:rPr>
        <w:t xml:space="preserve"> La interposición del recurso de revisión fue oportuna al presentarse dentro del plazo de quince días a que se refiere el artículo 166 de la Ley de Transparencia y Acceso a la Información Pública del Estado, como se expone a continuación:</w:t>
      </w:r>
    </w:p>
    <w:p w14:paraId="7C74491C" w14:textId="386AB656"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8A6931">
        <w:rPr>
          <w:rFonts w:ascii="AvantGarde Bk BT" w:hAnsi="AvantGarde Bk BT" w:cs="Arial"/>
          <w:color w:val="000000" w:themeColor="text1"/>
          <w:sz w:val="24"/>
          <w:szCs w:val="24"/>
        </w:rPr>
        <w:t>•</w:t>
      </w:r>
      <w:r w:rsidR="0007170B" w:rsidRPr="008A6931">
        <w:rPr>
          <w:rFonts w:ascii="AvantGarde Bk BT" w:hAnsi="AvantGarde Bk BT" w:cs="Arial"/>
          <w:color w:val="000000" w:themeColor="text1"/>
          <w:sz w:val="24"/>
          <w:szCs w:val="24"/>
        </w:rPr>
        <w:t xml:space="preserve"> El </w:t>
      </w:r>
      <w:r w:rsidR="002E4587">
        <w:rPr>
          <w:rFonts w:ascii="AvantGarde Bk BT" w:hAnsi="AvantGarde Bk BT" w:cs="Arial"/>
          <w:color w:val="000000" w:themeColor="text1"/>
          <w:sz w:val="24"/>
          <w:szCs w:val="24"/>
        </w:rPr>
        <w:t>quince de diciembre</w:t>
      </w:r>
      <w:r w:rsidR="002239D8">
        <w:rPr>
          <w:rFonts w:ascii="AvantGarde Bk BT" w:hAnsi="AvantGarde Bk BT" w:cs="Arial"/>
          <w:color w:val="000000" w:themeColor="text1"/>
          <w:sz w:val="24"/>
          <w:szCs w:val="24"/>
        </w:rPr>
        <w:t xml:space="preserve"> de dos mil veinticinco</w:t>
      </w:r>
      <w:r w:rsidRPr="008A6931">
        <w:rPr>
          <w:rFonts w:ascii="AvantGarde Bk BT" w:hAnsi="AvantGarde Bk BT" w:cs="Arial"/>
          <w:color w:val="000000" w:themeColor="text1"/>
          <w:sz w:val="24"/>
          <w:szCs w:val="24"/>
        </w:rPr>
        <w:t xml:space="preserve">, el peticionario </w:t>
      </w:r>
      <w:r w:rsidR="008A6931">
        <w:rPr>
          <w:rFonts w:ascii="AvantGarde Bk BT" w:hAnsi="AvantGarde Bk BT" w:cs="Arial"/>
          <w:color w:val="000000" w:themeColor="text1"/>
          <w:sz w:val="24"/>
          <w:szCs w:val="24"/>
        </w:rPr>
        <w:t>recibió respuesta por parte</w:t>
      </w:r>
      <w:r w:rsidRPr="008A6931">
        <w:rPr>
          <w:rFonts w:ascii="AvantGarde Bk BT" w:hAnsi="AvantGarde Bk BT" w:cs="Arial"/>
          <w:color w:val="000000" w:themeColor="text1"/>
          <w:sz w:val="24"/>
          <w:szCs w:val="24"/>
        </w:rPr>
        <w:t xml:space="preserve"> </w:t>
      </w:r>
      <w:r w:rsidR="008A6931">
        <w:rPr>
          <w:rFonts w:ascii="AvantGarde Bk BT" w:hAnsi="AvantGarde Bk BT" w:cs="Arial"/>
          <w:color w:val="000000" w:themeColor="text1"/>
          <w:sz w:val="24"/>
          <w:szCs w:val="24"/>
        </w:rPr>
        <w:t>d</w:t>
      </w:r>
      <w:r w:rsidRPr="008A6931">
        <w:rPr>
          <w:rFonts w:ascii="AvantGarde Bk BT" w:hAnsi="AvantGarde Bk BT" w:cs="Arial"/>
          <w:color w:val="000000" w:themeColor="text1"/>
          <w:sz w:val="24"/>
          <w:szCs w:val="24"/>
        </w:rPr>
        <w:t>el sujeto obligado.</w:t>
      </w:r>
    </w:p>
    <w:p w14:paraId="3C91E9D9" w14:textId="045B67F1"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8A6931">
        <w:rPr>
          <w:rFonts w:ascii="AvantGarde Bk BT" w:hAnsi="AvantGarde Bk BT" w:cs="Arial"/>
          <w:color w:val="000000" w:themeColor="text1"/>
          <w:sz w:val="24"/>
          <w:szCs w:val="24"/>
        </w:rPr>
        <w:t>Por lo tanto</w:t>
      </w:r>
      <w:r>
        <w:rPr>
          <w:rFonts w:ascii="AvantGarde Bk BT" w:hAnsi="AvantGarde Bk BT" w:cs="Arial"/>
          <w:color w:val="000000" w:themeColor="text1"/>
          <w:sz w:val="24"/>
          <w:szCs w:val="24"/>
        </w:rPr>
        <w:t xml:space="preserve">, </w:t>
      </w:r>
      <w:r w:rsidR="008A6931" w:rsidRPr="008A6931">
        <w:rPr>
          <w:rFonts w:ascii="AvantGarde Bk BT" w:hAnsi="AvantGarde Bk BT" w:cs="Arial"/>
          <w:color w:val="000000" w:themeColor="text1"/>
          <w:sz w:val="24"/>
          <w:szCs w:val="24"/>
        </w:rPr>
        <w:t>el plazo de los quince días hábiles para interponer el recurso de revisión transcurrió</w:t>
      </w:r>
      <w:r>
        <w:rPr>
          <w:rFonts w:ascii="AvantGarde Bk BT" w:hAnsi="AvantGarde Bk BT" w:cs="Arial"/>
          <w:color w:val="000000" w:themeColor="text1"/>
          <w:sz w:val="24"/>
          <w:szCs w:val="24"/>
        </w:rPr>
        <w:t xml:space="preserve"> del </w:t>
      </w:r>
      <w:r w:rsidR="002E4587">
        <w:rPr>
          <w:rFonts w:ascii="AvantGarde Bk BT" w:hAnsi="AvantGarde Bk BT" w:cs="Arial"/>
          <w:color w:val="000000" w:themeColor="text1"/>
          <w:sz w:val="24"/>
          <w:szCs w:val="24"/>
        </w:rPr>
        <w:t>dieciséis de diciembre</w:t>
      </w:r>
      <w:r w:rsidR="00666E4B">
        <w:rPr>
          <w:rFonts w:ascii="AvantGarde Bk BT" w:hAnsi="AvantGarde Bk BT" w:cs="Arial"/>
          <w:color w:val="000000" w:themeColor="text1"/>
          <w:sz w:val="24"/>
          <w:szCs w:val="24"/>
        </w:rPr>
        <w:t xml:space="preserve"> </w:t>
      </w:r>
      <w:r w:rsidR="002239D8">
        <w:rPr>
          <w:rFonts w:ascii="AvantGarde Bk BT" w:hAnsi="AvantGarde Bk BT" w:cs="Arial"/>
          <w:color w:val="000000" w:themeColor="text1"/>
          <w:sz w:val="24"/>
          <w:szCs w:val="24"/>
        </w:rPr>
        <w:t>de dos mil veinticinco</w:t>
      </w:r>
      <w:r w:rsidR="002E4587">
        <w:rPr>
          <w:rFonts w:ascii="AvantGarde Bk BT" w:hAnsi="AvantGarde Bk BT" w:cs="Arial"/>
          <w:color w:val="000000" w:themeColor="text1"/>
          <w:sz w:val="24"/>
          <w:szCs w:val="24"/>
        </w:rPr>
        <w:t xml:space="preserve"> al veintidós de enero de dos mil veintiséis</w:t>
      </w:r>
      <w:r>
        <w:rPr>
          <w:rFonts w:ascii="AvantGarde Bk BT" w:hAnsi="AvantGarde Bk BT" w:cs="Arial"/>
          <w:color w:val="000000" w:themeColor="text1"/>
          <w:sz w:val="24"/>
          <w:szCs w:val="24"/>
        </w:rPr>
        <w:t xml:space="preserve">, sin tomar en cuenta </w:t>
      </w:r>
      <w:r w:rsidR="002E4587">
        <w:rPr>
          <w:rFonts w:ascii="AvantGarde Bk BT" w:hAnsi="AvantGarde Bk BT" w:cs="Arial"/>
          <w:color w:val="000000" w:themeColor="text1"/>
          <w:sz w:val="24"/>
          <w:szCs w:val="24"/>
        </w:rPr>
        <w:t>del diecisiete al treinta y uno de diciembre</w:t>
      </w:r>
      <w:r w:rsidR="00C67034">
        <w:rPr>
          <w:rFonts w:ascii="AvantGarde Bk BT" w:hAnsi="AvantGarde Bk BT" w:cs="Arial"/>
          <w:color w:val="000000" w:themeColor="text1"/>
          <w:sz w:val="24"/>
          <w:szCs w:val="24"/>
        </w:rPr>
        <w:t xml:space="preserve"> </w:t>
      </w:r>
      <w:r w:rsidR="002239D8">
        <w:rPr>
          <w:rFonts w:ascii="AvantGarde Bk BT" w:hAnsi="AvantGarde Bk BT" w:cs="Arial"/>
          <w:color w:val="000000" w:themeColor="text1"/>
          <w:sz w:val="24"/>
          <w:szCs w:val="24"/>
        </w:rPr>
        <w:t>de dos mil veinticinco</w:t>
      </w:r>
      <w:r w:rsidR="002E4587">
        <w:rPr>
          <w:rFonts w:ascii="AvantGarde Bk BT" w:hAnsi="AvantGarde Bk BT" w:cs="Arial"/>
          <w:color w:val="000000" w:themeColor="text1"/>
          <w:sz w:val="24"/>
          <w:szCs w:val="24"/>
        </w:rPr>
        <w:t xml:space="preserve">, así como el uno, dos, tres, cuatro, diez, once, diecisiete y dieciocho de enero de dos mil veintiséis, </w:t>
      </w:r>
      <w:r w:rsidR="002239D8">
        <w:rPr>
          <w:rFonts w:ascii="AvantGarde Bk BT" w:hAnsi="AvantGarde Bk BT" w:cs="Arial"/>
          <w:color w:val="000000" w:themeColor="text1"/>
          <w:sz w:val="24"/>
          <w:szCs w:val="24"/>
        </w:rPr>
        <w:t>por ser inhábiles</w:t>
      </w:r>
      <w:r>
        <w:rPr>
          <w:rFonts w:ascii="AvantGarde Bk BT" w:hAnsi="AvantGarde Bk BT" w:cs="Arial"/>
          <w:color w:val="000000" w:themeColor="text1"/>
          <w:sz w:val="24"/>
          <w:szCs w:val="24"/>
        </w:rPr>
        <w:t>.</w:t>
      </w:r>
    </w:p>
    <w:p w14:paraId="52530DF1" w14:textId="01005FF1"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2E4587">
        <w:rPr>
          <w:rFonts w:ascii="AvantGarde Bk BT" w:hAnsi="AvantGarde Bk BT" w:cs="Arial"/>
          <w:color w:val="000000" w:themeColor="text1"/>
          <w:sz w:val="24"/>
          <w:szCs w:val="24"/>
        </w:rPr>
        <w:t>diecinueve de diciembre</w:t>
      </w:r>
      <w:r w:rsidR="002239D8">
        <w:rPr>
          <w:rFonts w:ascii="AvantGarde Bk BT" w:hAnsi="AvantGarde Bk BT" w:cs="Arial"/>
          <w:color w:val="000000" w:themeColor="text1"/>
          <w:sz w:val="24"/>
          <w:szCs w:val="24"/>
        </w:rPr>
        <w:t xml:space="preserve"> de dos mil veinticinco </w:t>
      </w:r>
      <w:r w:rsidRPr="00EA2555">
        <w:rPr>
          <w:rFonts w:ascii="AvantGarde Bk BT" w:hAnsi="AvantGarde Bk BT" w:cs="Arial"/>
          <w:color w:val="000000" w:themeColor="text1"/>
          <w:sz w:val="24"/>
          <w:szCs w:val="24"/>
        </w:rPr>
        <w:t>l</w:t>
      </w:r>
      <w:r w:rsidR="002239D8">
        <w:rPr>
          <w:rFonts w:ascii="AvantGarde Bk BT" w:hAnsi="AvantGarde Bk BT" w:cs="Arial"/>
          <w:color w:val="000000" w:themeColor="text1"/>
          <w:sz w:val="24"/>
          <w:szCs w:val="24"/>
        </w:rPr>
        <w:t>a parte</w:t>
      </w:r>
      <w:r w:rsidRPr="00EA2555">
        <w:rPr>
          <w:rFonts w:ascii="AvantGarde Bk BT" w:hAnsi="AvantGarde Bk BT" w:cs="Arial"/>
          <w:color w:val="000000" w:themeColor="text1"/>
          <w:sz w:val="24"/>
          <w:szCs w:val="24"/>
        </w:rPr>
        <w:t xml:space="preserve">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lastRenderedPageBreak/>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A00A4D" w14:textId="4C76F91C"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01ABB596" w:rsidR="000D589A" w:rsidRDefault="002239D8" w:rsidP="00A6265B">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En el caso que nos ocupa, la persona</w:t>
      </w:r>
      <w:r w:rsidR="002947D7" w:rsidRPr="003813BD">
        <w:rPr>
          <w:rFonts w:ascii="AvantGarde Bk BT" w:hAnsi="AvantGarde Bk BT" w:cs="Arial"/>
          <w:color w:val="000000" w:themeColor="text1"/>
          <w:sz w:val="24"/>
          <w:szCs w:val="24"/>
        </w:rPr>
        <w:t xml:space="preserve"> hoy recurrente realizó su solicitud de información </w:t>
      </w:r>
      <w:r w:rsidR="00130BAE" w:rsidRPr="00130BAE">
        <w:rPr>
          <w:rFonts w:ascii="AvantGarde Bk BT" w:hAnsi="AvantGarde Bk BT" w:cs="Arial"/>
          <w:color w:val="000000" w:themeColor="text1"/>
          <w:sz w:val="24"/>
          <w:szCs w:val="24"/>
        </w:rPr>
        <w:t xml:space="preserve">a través de </w:t>
      </w:r>
      <w:r>
        <w:rPr>
          <w:rFonts w:ascii="AvantGarde Bk BT" w:hAnsi="AvantGarde Bk BT" w:cs="Arial"/>
          <w:color w:val="000000" w:themeColor="text1"/>
          <w:sz w:val="24"/>
          <w:szCs w:val="24"/>
        </w:rPr>
        <w:t>la Plataforma Nacional de Transparencia</w:t>
      </w:r>
      <w:r w:rsidR="00130BAE" w:rsidRPr="00130BAE">
        <w:rPr>
          <w:rFonts w:ascii="AvantGarde Bk BT" w:hAnsi="AvantGarde Bk BT" w:cs="Arial"/>
          <w:color w:val="000000" w:themeColor="text1"/>
          <w:sz w:val="24"/>
          <w:szCs w:val="24"/>
        </w:rPr>
        <w:t xml:space="preserve"> y quedó registrada con número de folio </w:t>
      </w:r>
      <w:r w:rsidR="002E4587" w:rsidRPr="00A00F41">
        <w:rPr>
          <w:rFonts w:ascii="AvantGarde Bk BT" w:hAnsi="AvantGarde Bk BT" w:cs="Arial"/>
          <w:color w:val="000000" w:themeColor="text1"/>
          <w:sz w:val="24"/>
          <w:szCs w:val="24"/>
        </w:rPr>
        <w:t>240470425000073</w:t>
      </w:r>
      <w:r w:rsidR="00EC2ED6" w:rsidRPr="00130BAE">
        <w:rPr>
          <w:rFonts w:ascii="AvantGarde Bk BT" w:hAnsi="AvantGarde Bk BT" w:cs="Arial"/>
          <w:color w:val="000000" w:themeColor="text1"/>
          <w:sz w:val="24"/>
          <w:szCs w:val="24"/>
        </w:rPr>
        <w:t>,</w:t>
      </w:r>
      <w:r w:rsidR="00EC2ED6">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 xml:space="preserve">mediante </w:t>
      </w:r>
      <w:r w:rsidR="00E06F25">
        <w:rPr>
          <w:rFonts w:ascii="AvantGarde Bk BT" w:hAnsi="AvantGarde Bk BT" w:cs="Arial"/>
          <w:color w:val="000000" w:themeColor="text1"/>
          <w:sz w:val="24"/>
          <w:szCs w:val="24"/>
        </w:rPr>
        <w:t>l</w:t>
      </w:r>
      <w:r w:rsidR="00777275">
        <w:rPr>
          <w:rFonts w:ascii="AvantGarde Bk BT" w:hAnsi="AvantGarde Bk BT" w:cs="Arial"/>
          <w:color w:val="000000" w:themeColor="text1"/>
          <w:sz w:val="24"/>
          <w:szCs w:val="24"/>
        </w:rPr>
        <w:t>a</w:t>
      </w:r>
      <w:r w:rsidR="002947D7" w:rsidRPr="003813BD">
        <w:rPr>
          <w:rFonts w:ascii="AvantGarde Bk BT" w:hAnsi="AvantGarde Bk BT" w:cs="Arial"/>
          <w:color w:val="000000" w:themeColor="text1"/>
          <w:sz w:val="24"/>
          <w:szCs w:val="24"/>
        </w:rPr>
        <w:t xml:space="preserve"> cual solicitó</w:t>
      </w:r>
      <w:r w:rsidR="00657AAF">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lo siguiente</w:t>
      </w:r>
      <w:r w:rsidR="002947D7" w:rsidRPr="003813BD">
        <w:rPr>
          <w:rFonts w:ascii="AvantGarde Bk BT" w:hAnsi="AvantGarde Bk BT" w:cs="Arial"/>
          <w:color w:val="000000" w:themeColor="text1"/>
          <w:sz w:val="24"/>
          <w:szCs w:val="24"/>
        </w:rPr>
        <w:t>:</w:t>
      </w:r>
    </w:p>
    <w:p w14:paraId="3C6A4707" w14:textId="77777777" w:rsidR="002E4587" w:rsidRDefault="00777275" w:rsidP="002E4587">
      <w:pPr>
        <w:pStyle w:val="corte4fondo"/>
        <w:tabs>
          <w:tab w:val="left" w:pos="567"/>
        </w:tabs>
        <w:spacing w:line="240" w:lineRule="auto"/>
        <w:ind w:left="680" w:right="680" w:firstLine="0"/>
        <w:rPr>
          <w:rFonts w:ascii="Century Gothic" w:hAnsi="Century Gothic" w:cs="Century Gothic"/>
          <w:i/>
          <w:color w:val="000000" w:themeColor="text1"/>
          <w:sz w:val="22"/>
          <w:szCs w:val="24"/>
        </w:rPr>
      </w:pPr>
      <w:r w:rsidRPr="00D85FEE">
        <w:rPr>
          <w:rFonts w:ascii="AvantGarde Bk BT" w:hAnsi="AvantGarde Bk BT" w:cs="Arial"/>
          <w:color w:val="000000" w:themeColor="text1"/>
          <w:sz w:val="24"/>
          <w:szCs w:val="24"/>
        </w:rPr>
        <w:t>“</w:t>
      </w:r>
      <w:r w:rsidR="00D3558A" w:rsidRPr="00D3558A">
        <w:rPr>
          <w:rFonts w:ascii="Tahoma" w:hAnsi="Tahoma" w:cs="Tahoma"/>
          <w:i/>
          <w:color w:val="000000" w:themeColor="text1"/>
          <w:sz w:val="22"/>
          <w:szCs w:val="24"/>
        </w:rPr>
        <w:t>﻿﻿﻿</w:t>
      </w:r>
      <w:r w:rsidR="002E4587" w:rsidRPr="002E4587">
        <w:rPr>
          <w:rFonts w:ascii="Century Gothic" w:hAnsi="Century Gothic" w:cs="Century Gothic"/>
          <w:i/>
          <w:color w:val="000000" w:themeColor="text1"/>
          <w:sz w:val="22"/>
          <w:szCs w:val="24"/>
        </w:rPr>
        <w:t xml:space="preserve">1. Solicito se me informe si la empresa Cal Química Mexicana S.A. de C.V. cuenta con autorizaciones y/o licencias y/o permisos vigentes. De ser así, solicito se me proporcione copia simple de cada uno de dichos documentos. </w:t>
      </w:r>
    </w:p>
    <w:p w14:paraId="27B7D0D3" w14:textId="77777777" w:rsidR="002E4587" w:rsidRDefault="002E4587" w:rsidP="002E4587">
      <w:pPr>
        <w:pStyle w:val="corte4fondo"/>
        <w:tabs>
          <w:tab w:val="left" w:pos="567"/>
        </w:tabs>
        <w:spacing w:line="240" w:lineRule="auto"/>
        <w:ind w:left="680" w:right="680" w:firstLine="0"/>
        <w:rPr>
          <w:rFonts w:ascii="Century Gothic" w:hAnsi="Century Gothic" w:cs="Century Gothic"/>
          <w:i/>
          <w:color w:val="000000" w:themeColor="text1"/>
          <w:sz w:val="22"/>
          <w:szCs w:val="24"/>
        </w:rPr>
      </w:pPr>
      <w:r w:rsidRPr="002E4587">
        <w:rPr>
          <w:rFonts w:ascii="Century Gothic" w:hAnsi="Century Gothic" w:cs="Century Gothic"/>
          <w:i/>
          <w:color w:val="000000" w:themeColor="text1"/>
          <w:sz w:val="22"/>
          <w:szCs w:val="24"/>
        </w:rPr>
        <w:t xml:space="preserve">2. Solicito se me informe si la empresa Cal Química Mexicana S.A. de C.V. tiene trámites pendientes ante esta Secretaría, cuáles son y en qué estatus se encuentran. </w:t>
      </w:r>
    </w:p>
    <w:p w14:paraId="6DC16B7B" w14:textId="2D0EB162" w:rsidR="00777275" w:rsidRPr="00834A23" w:rsidRDefault="002E4587" w:rsidP="002E4587">
      <w:pPr>
        <w:pStyle w:val="corte4fondo"/>
        <w:tabs>
          <w:tab w:val="left" w:pos="567"/>
        </w:tabs>
        <w:spacing w:after="240" w:line="240" w:lineRule="auto"/>
        <w:ind w:left="680" w:right="680" w:firstLine="0"/>
        <w:rPr>
          <w:rFonts w:ascii="AvantGarde Bk BT" w:hAnsi="AvantGarde Bk BT" w:cs="Arial"/>
          <w:i/>
          <w:color w:val="000000" w:themeColor="text1"/>
          <w:sz w:val="22"/>
          <w:szCs w:val="24"/>
        </w:rPr>
      </w:pPr>
      <w:r w:rsidRPr="002E4587">
        <w:rPr>
          <w:rFonts w:ascii="Century Gothic" w:hAnsi="Century Gothic" w:cs="Century Gothic"/>
          <w:i/>
          <w:color w:val="000000" w:themeColor="text1"/>
          <w:sz w:val="22"/>
          <w:szCs w:val="24"/>
        </w:rPr>
        <w:t>3. Solicito se me informe si esta Secretaría tiene actualmente sub-júdice juicios donde una de las partes sea la empresa Cal Química Mexicana S.A. de C.V., de ser así, se me informe el juzgado o tribunal donde y número de expediente en que estén radicados, a</w:t>
      </w:r>
      <w:r>
        <w:rPr>
          <w:rFonts w:ascii="Century Gothic" w:hAnsi="Century Gothic" w:cs="Century Gothic"/>
          <w:i/>
          <w:color w:val="000000" w:themeColor="text1"/>
          <w:sz w:val="22"/>
          <w:szCs w:val="24"/>
        </w:rPr>
        <w:t>sí como a etapa procesal actual</w:t>
      </w:r>
      <w:r w:rsidR="00615B0E" w:rsidRPr="00615B0E">
        <w:rPr>
          <w:rFonts w:ascii="AvantGarde Bk BT" w:hAnsi="AvantGarde Bk BT" w:cs="Arial"/>
          <w:i/>
          <w:color w:val="000000" w:themeColor="text1"/>
          <w:sz w:val="22"/>
          <w:szCs w:val="24"/>
        </w:rPr>
        <w:t>.</w:t>
      </w:r>
      <w:r w:rsidR="00777275" w:rsidRPr="00D85FEE">
        <w:rPr>
          <w:rFonts w:ascii="AvantGarde Bk BT" w:hAnsi="AvantGarde Bk BT" w:cs="Arial"/>
          <w:color w:val="000000" w:themeColor="text1"/>
          <w:sz w:val="24"/>
          <w:szCs w:val="24"/>
        </w:rPr>
        <w:t>”</w:t>
      </w:r>
      <w:r w:rsidR="00F1194D" w:rsidRPr="00D85FEE">
        <w:rPr>
          <w:rFonts w:ascii="AvantGarde Bk BT" w:hAnsi="AvantGarde Bk BT" w:cs="Arial"/>
          <w:color w:val="000000" w:themeColor="text1"/>
          <w:sz w:val="24"/>
          <w:szCs w:val="24"/>
        </w:rPr>
        <w:t xml:space="preserve"> SIC.</w:t>
      </w:r>
    </w:p>
    <w:p w14:paraId="6BDD47BC" w14:textId="4B14D139" w:rsidR="004A50D0" w:rsidRDefault="00892191" w:rsidP="008E521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Por otro lado, consta en autos que el sujeto obligado respondió</w:t>
      </w:r>
      <w:r w:rsidR="00F72FC2">
        <w:rPr>
          <w:rFonts w:ascii="AvantGarde Bk BT" w:hAnsi="AvantGarde Bk BT" w:cs="Arial"/>
          <w:color w:val="000000" w:themeColor="text1"/>
          <w:sz w:val="24"/>
          <w:szCs w:val="24"/>
        </w:rPr>
        <w:t xml:space="preserve"> la solicitud de información en los siguientes términos</w:t>
      </w:r>
      <w:r w:rsidR="008E5213">
        <w:rPr>
          <w:rFonts w:ascii="AvantGarde Bk BT" w:hAnsi="AvantGarde Bk BT" w:cs="Arial"/>
          <w:color w:val="000000" w:themeColor="text1"/>
          <w:sz w:val="24"/>
          <w:szCs w:val="24"/>
        </w:rPr>
        <w:t>:</w:t>
      </w:r>
    </w:p>
    <w:p w14:paraId="6AC776C2" w14:textId="2F728411" w:rsidR="00593C3E" w:rsidRPr="00593C3E" w:rsidRDefault="008E5213" w:rsidP="0010790D">
      <w:pPr>
        <w:pStyle w:val="corte4fondo"/>
        <w:tabs>
          <w:tab w:val="left" w:pos="567"/>
        </w:tabs>
        <w:spacing w:line="240" w:lineRule="auto"/>
        <w:ind w:left="680" w:righ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593C3E" w:rsidRPr="00593C3E">
        <w:rPr>
          <w:rFonts w:ascii="AvantGarde Bk BT" w:hAnsi="AvantGarde Bk BT" w:cs="Arial"/>
          <w:i/>
          <w:color w:val="000000" w:themeColor="text1"/>
          <w:sz w:val="22"/>
          <w:szCs w:val="24"/>
        </w:rPr>
        <w:t xml:space="preserve"> </w:t>
      </w:r>
      <w:r w:rsidR="00593C3E" w:rsidRPr="005142BE">
        <w:rPr>
          <w:rFonts w:ascii="AvantGarde Bk BT" w:hAnsi="AvantGarde Bk BT" w:cs="Arial"/>
          <w:i/>
          <w:color w:val="000000" w:themeColor="text1"/>
          <w:sz w:val="22"/>
          <w:szCs w:val="24"/>
        </w:rPr>
        <w:t>[…].</w:t>
      </w:r>
    </w:p>
    <w:p w14:paraId="47790A7D" w14:textId="11573905" w:rsidR="0010790D" w:rsidRPr="0010790D" w:rsidRDefault="0010790D" w:rsidP="0010790D">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0790D">
        <w:rPr>
          <w:rFonts w:ascii="AvantGarde Bk BT" w:hAnsi="AvantGarde Bk BT" w:cs="Arial"/>
          <w:i/>
          <w:color w:val="000000" w:themeColor="text1"/>
          <w:sz w:val="22"/>
          <w:szCs w:val="24"/>
        </w:rPr>
        <w:t>En atención a su similar MEMORÁNDUM/UT/0127-2025, recibido por quien suscribe el Día 02 de</w:t>
      </w:r>
      <w:r>
        <w:rPr>
          <w:rFonts w:ascii="AvantGarde Bk BT" w:hAnsi="AvantGarde Bk BT" w:cs="Arial"/>
          <w:i/>
          <w:color w:val="000000" w:themeColor="text1"/>
          <w:sz w:val="22"/>
          <w:szCs w:val="24"/>
        </w:rPr>
        <w:t xml:space="preserve"> diciembre de </w:t>
      </w:r>
      <w:r w:rsidRPr="0010790D">
        <w:rPr>
          <w:rFonts w:ascii="AvantGarde Bk BT" w:hAnsi="AvantGarde Bk BT" w:cs="Arial"/>
          <w:i/>
          <w:color w:val="000000" w:themeColor="text1"/>
          <w:sz w:val="22"/>
          <w:szCs w:val="24"/>
        </w:rPr>
        <w:t>2025, mediante el cual se remite a esta Dirección, solicitud de información 2</w:t>
      </w:r>
      <w:r>
        <w:rPr>
          <w:rFonts w:ascii="AvantGarde Bk BT" w:hAnsi="AvantGarde Bk BT" w:cs="Arial"/>
          <w:i/>
          <w:color w:val="000000" w:themeColor="text1"/>
          <w:sz w:val="22"/>
          <w:szCs w:val="24"/>
        </w:rPr>
        <w:t xml:space="preserve">40470425000073, requiriendo la </w:t>
      </w:r>
      <w:r w:rsidRPr="0010790D">
        <w:rPr>
          <w:rFonts w:ascii="AvantGarde Bk BT" w:hAnsi="AvantGarde Bk BT" w:cs="Arial"/>
          <w:i/>
          <w:color w:val="000000" w:themeColor="text1"/>
          <w:sz w:val="22"/>
          <w:szCs w:val="24"/>
        </w:rPr>
        <w:t xml:space="preserve">siguiente: </w:t>
      </w:r>
    </w:p>
    <w:p w14:paraId="34D910C5" w14:textId="35204EE8" w:rsidR="0010790D" w:rsidRPr="0010790D" w:rsidRDefault="0010790D" w:rsidP="0010790D">
      <w:pPr>
        <w:pStyle w:val="corte4fondo"/>
        <w:tabs>
          <w:tab w:val="left" w:pos="567"/>
        </w:tabs>
        <w:spacing w:line="240" w:lineRule="auto"/>
        <w:ind w:left="680" w:right="680" w:firstLine="0"/>
        <w:jc w:val="center"/>
        <w:rPr>
          <w:rFonts w:ascii="AvantGarde Bk BT" w:hAnsi="AvantGarde Bk BT" w:cs="Arial"/>
          <w:i/>
          <w:color w:val="000000" w:themeColor="text1"/>
          <w:sz w:val="22"/>
          <w:szCs w:val="24"/>
        </w:rPr>
      </w:pPr>
      <w:r>
        <w:rPr>
          <w:rFonts w:ascii="AvantGarde Bk BT" w:hAnsi="AvantGarde Bk BT" w:cs="Arial"/>
          <w:i/>
          <w:color w:val="000000" w:themeColor="text1"/>
          <w:sz w:val="22"/>
          <w:szCs w:val="24"/>
        </w:rPr>
        <w:t>[Transcripción de la Solicitud de información].</w:t>
      </w:r>
    </w:p>
    <w:p w14:paraId="7203C405" w14:textId="7B6DA7DC" w:rsidR="0010790D" w:rsidRPr="0010790D" w:rsidRDefault="0010790D" w:rsidP="0010790D">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0790D">
        <w:rPr>
          <w:rFonts w:ascii="AvantGarde Bk BT" w:hAnsi="AvantGarde Bk BT" w:cs="Arial"/>
          <w:i/>
          <w:color w:val="000000" w:themeColor="text1"/>
          <w:sz w:val="22"/>
          <w:szCs w:val="24"/>
        </w:rPr>
        <w:t>Se le informa que actualmente la empresa Cal Química Mexicana S.A. de C.V.</w:t>
      </w:r>
      <w:r>
        <w:rPr>
          <w:rFonts w:ascii="AvantGarde Bk BT" w:hAnsi="AvantGarde Bk BT" w:cs="Arial"/>
          <w:i/>
          <w:color w:val="000000" w:themeColor="text1"/>
          <w:sz w:val="22"/>
          <w:szCs w:val="24"/>
        </w:rPr>
        <w:t xml:space="preserve"> cuenta con las autorizaciones </w:t>
      </w:r>
      <w:r w:rsidRPr="0010790D">
        <w:rPr>
          <w:rFonts w:ascii="AvantGarde Bk BT" w:hAnsi="AvantGarde Bk BT" w:cs="Arial"/>
          <w:i/>
          <w:color w:val="000000" w:themeColor="text1"/>
          <w:sz w:val="22"/>
          <w:szCs w:val="24"/>
        </w:rPr>
        <w:t xml:space="preserve">IA.132/2013 y IA.PPA-038/2019 correspondientes al área de Impacto Ambiental, los cuales pueden ser </w:t>
      </w:r>
    </w:p>
    <w:p w14:paraId="1583F1A0" w14:textId="29786063" w:rsidR="0010790D" w:rsidRPr="0010790D" w:rsidRDefault="0010790D" w:rsidP="0010790D">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0790D">
        <w:rPr>
          <w:rFonts w:ascii="AvantGarde Bk BT" w:hAnsi="AvantGarde Bk BT" w:cs="Arial"/>
          <w:i/>
          <w:color w:val="000000" w:themeColor="text1"/>
          <w:sz w:val="22"/>
          <w:szCs w:val="24"/>
        </w:rPr>
        <w:t xml:space="preserve">consultados en la siguiente liga: </w:t>
      </w:r>
      <w:hyperlink r:id="rId8" w:history="1">
        <w:r w:rsidRPr="002D42EC">
          <w:rPr>
            <w:rStyle w:val="Hipervnculo"/>
            <w:rFonts w:ascii="AvantGarde Bk BT" w:hAnsi="AvantGarde Bk BT" w:cs="Arial"/>
            <w:i/>
            <w:sz w:val="22"/>
            <w:szCs w:val="24"/>
          </w:rPr>
          <w:t>http://www.cegaipslp.org.mx/</w:t>
        </w:r>
      </w:hyperlink>
      <w:r>
        <w:rPr>
          <w:rFonts w:ascii="AvantGarde Bk BT" w:hAnsi="AvantGarde Bk BT" w:cs="Arial"/>
          <w:i/>
          <w:color w:val="000000" w:themeColor="text1"/>
          <w:sz w:val="22"/>
          <w:szCs w:val="24"/>
        </w:rPr>
        <w:t xml:space="preserve"> .</w:t>
      </w:r>
      <w:r w:rsidRPr="0010790D">
        <w:rPr>
          <w:rFonts w:ascii="AvantGarde Bk BT" w:hAnsi="AvantGarde Bk BT" w:cs="Arial"/>
          <w:i/>
          <w:color w:val="000000" w:themeColor="text1"/>
          <w:sz w:val="22"/>
          <w:szCs w:val="24"/>
        </w:rPr>
        <w:t xml:space="preserve"> </w:t>
      </w:r>
    </w:p>
    <w:p w14:paraId="728E052A" w14:textId="275AF50C" w:rsidR="0010790D" w:rsidRPr="0010790D" w:rsidRDefault="0010790D" w:rsidP="0010790D">
      <w:pPr>
        <w:pStyle w:val="corte4fondo"/>
        <w:tabs>
          <w:tab w:val="left" w:pos="567"/>
        </w:tabs>
        <w:spacing w:line="240" w:lineRule="auto"/>
        <w:ind w:left="680" w:right="680" w:firstLine="0"/>
        <w:rPr>
          <w:rFonts w:ascii="AvantGarde Bk BT" w:hAnsi="AvantGarde Bk BT" w:cs="Arial"/>
          <w:i/>
          <w:color w:val="000000" w:themeColor="text1"/>
          <w:sz w:val="22"/>
          <w:szCs w:val="24"/>
        </w:rPr>
      </w:pPr>
      <w:r>
        <w:rPr>
          <w:rFonts w:ascii="AvantGarde Bk BT" w:hAnsi="AvantGarde Bk BT" w:cs="Arial"/>
          <w:i/>
          <w:color w:val="000000" w:themeColor="text1"/>
          <w:sz w:val="22"/>
          <w:szCs w:val="24"/>
        </w:rPr>
        <w:t xml:space="preserve">Es importante indicar que, </w:t>
      </w:r>
      <w:r w:rsidRPr="0010790D">
        <w:rPr>
          <w:rFonts w:ascii="AvantGarde Bk BT" w:hAnsi="AvantGarde Bk BT" w:cs="Arial"/>
          <w:i/>
          <w:color w:val="000000" w:themeColor="text1"/>
          <w:sz w:val="22"/>
          <w:szCs w:val="24"/>
        </w:rPr>
        <w:t>en lo referente a los datos sensibles y protegidos</w:t>
      </w:r>
      <w:r>
        <w:rPr>
          <w:rFonts w:ascii="AvantGarde Bk BT" w:hAnsi="AvantGarde Bk BT" w:cs="Arial"/>
          <w:i/>
          <w:color w:val="000000" w:themeColor="text1"/>
          <w:sz w:val="22"/>
          <w:szCs w:val="24"/>
        </w:rPr>
        <w:t xml:space="preserve"> de los </w:t>
      </w:r>
      <w:proofErr w:type="spellStart"/>
      <w:r>
        <w:rPr>
          <w:rFonts w:ascii="AvantGarde Bk BT" w:hAnsi="AvantGarde Bk BT" w:cs="Arial"/>
          <w:i/>
          <w:color w:val="000000" w:themeColor="text1"/>
          <w:sz w:val="22"/>
          <w:szCs w:val="24"/>
        </w:rPr>
        <w:t>promoventes</w:t>
      </w:r>
      <w:proofErr w:type="spellEnd"/>
      <w:r>
        <w:rPr>
          <w:rFonts w:ascii="AvantGarde Bk BT" w:hAnsi="AvantGarde Bk BT" w:cs="Arial"/>
          <w:i/>
          <w:color w:val="000000" w:themeColor="text1"/>
          <w:sz w:val="22"/>
          <w:szCs w:val="24"/>
        </w:rPr>
        <w:t xml:space="preserve"> y/o de los </w:t>
      </w:r>
      <w:r w:rsidRPr="0010790D">
        <w:rPr>
          <w:rFonts w:ascii="AvantGarde Bk BT" w:hAnsi="AvantGarde Bk BT" w:cs="Arial"/>
          <w:i/>
          <w:color w:val="000000" w:themeColor="text1"/>
          <w:sz w:val="22"/>
          <w:szCs w:val="24"/>
        </w:rPr>
        <w:t xml:space="preserve">proyectos, estos se encuentran reservados; así mismo en lo referente a los </w:t>
      </w:r>
      <w:r>
        <w:rPr>
          <w:rFonts w:ascii="AvantGarde Bk BT" w:hAnsi="AvantGarde Bk BT" w:cs="Arial"/>
          <w:i/>
          <w:color w:val="000000" w:themeColor="text1"/>
          <w:sz w:val="22"/>
          <w:szCs w:val="24"/>
        </w:rPr>
        <w:t xml:space="preserve">procesos de otras autoridades </w:t>
      </w:r>
      <w:r w:rsidRPr="0010790D">
        <w:rPr>
          <w:rFonts w:ascii="AvantGarde Bk BT" w:hAnsi="AvantGarde Bk BT" w:cs="Arial"/>
          <w:i/>
          <w:color w:val="000000" w:themeColor="text1"/>
          <w:sz w:val="22"/>
          <w:szCs w:val="24"/>
        </w:rPr>
        <w:t>municipales y Federales no se encuentran en poder de esta dependencia por l</w:t>
      </w:r>
      <w:r>
        <w:rPr>
          <w:rFonts w:ascii="AvantGarde Bk BT" w:hAnsi="AvantGarde Bk BT" w:cs="Arial"/>
          <w:i/>
          <w:color w:val="000000" w:themeColor="text1"/>
          <w:sz w:val="22"/>
          <w:szCs w:val="24"/>
        </w:rPr>
        <w:t xml:space="preserve">o que no se está en aptitud de </w:t>
      </w:r>
      <w:r w:rsidRPr="0010790D">
        <w:rPr>
          <w:rFonts w:ascii="AvantGarde Bk BT" w:hAnsi="AvantGarde Bk BT" w:cs="Arial"/>
          <w:i/>
          <w:color w:val="000000" w:themeColor="text1"/>
          <w:sz w:val="22"/>
          <w:szCs w:val="24"/>
        </w:rPr>
        <w:t xml:space="preserve">disponer de los mismos. </w:t>
      </w:r>
    </w:p>
    <w:p w14:paraId="3E34D1AD" w14:textId="0A9EC0D9" w:rsidR="0010790D" w:rsidRPr="0010790D" w:rsidRDefault="0010790D" w:rsidP="0010790D">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0790D">
        <w:rPr>
          <w:rFonts w:ascii="AvantGarde Bk BT" w:hAnsi="AvantGarde Bk BT" w:cs="Arial"/>
          <w:i/>
          <w:color w:val="000000" w:themeColor="text1"/>
          <w:sz w:val="22"/>
          <w:szCs w:val="24"/>
        </w:rPr>
        <w:t>Por lo anterior respecto de los trámites pendientes,  el estatus de los mismos y so</w:t>
      </w:r>
      <w:r>
        <w:rPr>
          <w:rFonts w:ascii="AvantGarde Bk BT" w:hAnsi="AvantGarde Bk BT" w:cs="Arial"/>
          <w:i/>
          <w:color w:val="000000" w:themeColor="text1"/>
          <w:sz w:val="22"/>
          <w:szCs w:val="24"/>
        </w:rPr>
        <w:t xml:space="preserve">licitud de copias simples, con </w:t>
      </w:r>
      <w:r w:rsidRPr="0010790D">
        <w:rPr>
          <w:rFonts w:ascii="AvantGarde Bk BT" w:hAnsi="AvantGarde Bk BT" w:cs="Arial"/>
          <w:i/>
          <w:color w:val="000000" w:themeColor="text1"/>
          <w:sz w:val="22"/>
          <w:szCs w:val="24"/>
        </w:rPr>
        <w:t>fundamento en los artículos 1, 3 fracción I, 20 fracción III, 21, 23, 26, 27, 28</w:t>
      </w:r>
      <w:r>
        <w:rPr>
          <w:rFonts w:ascii="AvantGarde Bk BT" w:hAnsi="AvantGarde Bk BT" w:cs="Arial"/>
          <w:i/>
          <w:color w:val="000000" w:themeColor="text1"/>
          <w:sz w:val="22"/>
          <w:szCs w:val="24"/>
        </w:rPr>
        <w:t xml:space="preserve">, 67 y 68 de la ley General de </w:t>
      </w:r>
      <w:r w:rsidRPr="0010790D">
        <w:rPr>
          <w:rFonts w:ascii="AvantGarde Bk BT" w:hAnsi="AvantGarde Bk BT" w:cs="Arial"/>
          <w:i/>
          <w:color w:val="000000" w:themeColor="text1"/>
          <w:sz w:val="22"/>
          <w:szCs w:val="24"/>
        </w:rPr>
        <w:t>Protección de Datos personales en Posesión de Sujetos Obligados, publicado en el Diario Oficial de l</w:t>
      </w:r>
      <w:r>
        <w:rPr>
          <w:rFonts w:ascii="AvantGarde Bk BT" w:hAnsi="AvantGarde Bk BT" w:cs="Arial"/>
          <w:i/>
          <w:color w:val="000000" w:themeColor="text1"/>
          <w:sz w:val="22"/>
          <w:szCs w:val="24"/>
        </w:rPr>
        <w:t xml:space="preserve">a Federación </w:t>
      </w:r>
      <w:r w:rsidRPr="0010790D">
        <w:rPr>
          <w:rFonts w:ascii="AvantGarde Bk BT" w:hAnsi="AvantGarde Bk BT" w:cs="Arial"/>
          <w:i/>
          <w:color w:val="000000" w:themeColor="text1"/>
          <w:sz w:val="22"/>
          <w:szCs w:val="24"/>
        </w:rPr>
        <w:t>el día 26 de enero el año 2017, aunado a los arábigos 3 fracción I, 20 fracción III, 2</w:t>
      </w:r>
      <w:r>
        <w:rPr>
          <w:rFonts w:ascii="AvantGarde Bk BT" w:hAnsi="AvantGarde Bk BT" w:cs="Arial"/>
          <w:i/>
          <w:color w:val="000000" w:themeColor="text1"/>
          <w:sz w:val="22"/>
          <w:szCs w:val="24"/>
        </w:rPr>
        <w:t xml:space="preserve">2, 34, 35, 36, 37, 38, 39, 40, </w:t>
      </w:r>
      <w:r w:rsidRPr="0010790D">
        <w:rPr>
          <w:rFonts w:ascii="AvantGarde Bk BT" w:hAnsi="AvantGarde Bk BT" w:cs="Arial"/>
          <w:i/>
          <w:color w:val="000000" w:themeColor="text1"/>
          <w:sz w:val="22"/>
          <w:szCs w:val="24"/>
        </w:rPr>
        <w:t>41, 42, 43, 97, 100 y 101 de la Ley de Protección de Datos Personales en Pos</w:t>
      </w:r>
      <w:r>
        <w:rPr>
          <w:rFonts w:ascii="AvantGarde Bk BT" w:hAnsi="AvantGarde Bk BT" w:cs="Arial"/>
          <w:i/>
          <w:color w:val="000000" w:themeColor="text1"/>
          <w:sz w:val="22"/>
          <w:szCs w:val="24"/>
        </w:rPr>
        <w:t xml:space="preserve">esión de Sujetos Obligados del </w:t>
      </w:r>
      <w:r w:rsidRPr="0010790D">
        <w:rPr>
          <w:rFonts w:ascii="AvantGarde Bk BT" w:hAnsi="AvantGarde Bk BT" w:cs="Arial"/>
          <w:i/>
          <w:color w:val="000000" w:themeColor="text1"/>
          <w:sz w:val="22"/>
          <w:szCs w:val="24"/>
        </w:rPr>
        <w:t>Estado de San Luis Potosí vigente, razón por la cual no se podrá entregar a quien l</w:t>
      </w:r>
      <w:r>
        <w:rPr>
          <w:rFonts w:ascii="AvantGarde Bk BT" w:hAnsi="AvantGarde Bk BT" w:cs="Arial"/>
          <w:i/>
          <w:color w:val="000000" w:themeColor="text1"/>
          <w:sz w:val="22"/>
          <w:szCs w:val="24"/>
        </w:rPr>
        <w:t xml:space="preserve">o solicite, salvo autorización </w:t>
      </w:r>
      <w:r w:rsidRPr="0010790D">
        <w:rPr>
          <w:rFonts w:ascii="AvantGarde Bk BT" w:hAnsi="AvantGarde Bk BT" w:cs="Arial"/>
          <w:i/>
          <w:color w:val="000000" w:themeColor="text1"/>
          <w:sz w:val="22"/>
          <w:szCs w:val="24"/>
        </w:rPr>
        <w:t xml:space="preserve">expresa de la persona directamente afectada, representante legal y/o encuadre </w:t>
      </w:r>
      <w:r>
        <w:rPr>
          <w:rFonts w:ascii="AvantGarde Bk BT" w:hAnsi="AvantGarde Bk BT" w:cs="Arial"/>
          <w:i/>
          <w:color w:val="000000" w:themeColor="text1"/>
          <w:sz w:val="22"/>
          <w:szCs w:val="24"/>
        </w:rPr>
        <w:t xml:space="preserve">en cualquiera de los supuestos </w:t>
      </w:r>
      <w:r w:rsidRPr="0010790D">
        <w:rPr>
          <w:rFonts w:ascii="AvantGarde Bk BT" w:hAnsi="AvantGarde Bk BT" w:cs="Arial"/>
          <w:i/>
          <w:color w:val="000000" w:themeColor="text1"/>
          <w:sz w:val="22"/>
          <w:szCs w:val="24"/>
        </w:rPr>
        <w:t xml:space="preserve">de los artículos 22 y 70 de la Ley General de Protección de datos Personales en </w:t>
      </w:r>
      <w:r>
        <w:rPr>
          <w:rFonts w:ascii="AvantGarde Bk BT" w:hAnsi="AvantGarde Bk BT" w:cs="Arial"/>
          <w:i/>
          <w:color w:val="000000" w:themeColor="text1"/>
          <w:sz w:val="22"/>
          <w:szCs w:val="24"/>
        </w:rPr>
        <w:t xml:space="preserve">Posesión de Sujetos Obligados   </w:t>
      </w:r>
      <w:r w:rsidRPr="0010790D">
        <w:rPr>
          <w:rFonts w:ascii="AvantGarde Bk BT" w:hAnsi="AvantGarde Bk BT" w:cs="Arial"/>
          <w:i/>
          <w:color w:val="000000" w:themeColor="text1"/>
          <w:sz w:val="22"/>
          <w:szCs w:val="24"/>
        </w:rPr>
        <w:t>y el normativo 98 de la Ley de Protección de Datos Personales en Posesión de S</w:t>
      </w:r>
      <w:r>
        <w:rPr>
          <w:rFonts w:ascii="AvantGarde Bk BT" w:hAnsi="AvantGarde Bk BT" w:cs="Arial"/>
          <w:i/>
          <w:color w:val="000000" w:themeColor="text1"/>
          <w:sz w:val="22"/>
          <w:szCs w:val="24"/>
        </w:rPr>
        <w:t xml:space="preserve">ujetos Obligados del Estado de </w:t>
      </w:r>
      <w:r w:rsidRPr="0010790D">
        <w:rPr>
          <w:rFonts w:ascii="AvantGarde Bk BT" w:hAnsi="AvantGarde Bk BT" w:cs="Arial"/>
          <w:i/>
          <w:color w:val="000000" w:themeColor="text1"/>
          <w:sz w:val="22"/>
          <w:szCs w:val="24"/>
        </w:rPr>
        <w:t xml:space="preserve">San Luis Potosí.      </w:t>
      </w:r>
    </w:p>
    <w:p w14:paraId="6BB0399F" w14:textId="5F1E9C35" w:rsidR="0010790D" w:rsidRPr="0010790D" w:rsidRDefault="0010790D" w:rsidP="0010790D">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0790D">
        <w:rPr>
          <w:rFonts w:ascii="AvantGarde Bk BT" w:hAnsi="AvantGarde Bk BT" w:cs="Arial"/>
          <w:i/>
          <w:color w:val="000000" w:themeColor="text1"/>
          <w:sz w:val="22"/>
          <w:szCs w:val="24"/>
        </w:rPr>
        <w:t>Solicito se me informe si esta Secretaria tiene actualmente sub-judice juicios donde un</w:t>
      </w:r>
      <w:r>
        <w:rPr>
          <w:rFonts w:ascii="AvantGarde Bk BT" w:hAnsi="AvantGarde Bk BT" w:cs="Arial"/>
          <w:i/>
          <w:color w:val="000000" w:themeColor="text1"/>
          <w:sz w:val="22"/>
          <w:szCs w:val="24"/>
        </w:rPr>
        <w:t xml:space="preserve">a de las partes sea la empresa </w:t>
      </w:r>
      <w:r w:rsidRPr="0010790D">
        <w:rPr>
          <w:rFonts w:ascii="AvantGarde Bk BT" w:hAnsi="AvantGarde Bk BT" w:cs="Arial"/>
          <w:i/>
          <w:color w:val="000000" w:themeColor="text1"/>
          <w:sz w:val="22"/>
          <w:szCs w:val="24"/>
        </w:rPr>
        <w:t>Cal Química Mexicana S.A de C.V., de ser así, se me informe el juzgado o tribunal do</w:t>
      </w:r>
      <w:r>
        <w:rPr>
          <w:rFonts w:ascii="AvantGarde Bk BT" w:hAnsi="AvantGarde Bk BT" w:cs="Arial"/>
          <w:i/>
          <w:color w:val="000000" w:themeColor="text1"/>
          <w:sz w:val="22"/>
          <w:szCs w:val="24"/>
        </w:rPr>
        <w:t xml:space="preserve">nde y número De expediente en </w:t>
      </w:r>
      <w:r w:rsidRPr="0010790D">
        <w:rPr>
          <w:rFonts w:ascii="AvantGarde Bk BT" w:hAnsi="AvantGarde Bk BT" w:cs="Arial"/>
          <w:i/>
          <w:color w:val="000000" w:themeColor="text1"/>
          <w:sz w:val="22"/>
          <w:szCs w:val="24"/>
        </w:rPr>
        <w:t xml:space="preserve">que estén radicados, así como la etapa procesal actual.  </w:t>
      </w:r>
    </w:p>
    <w:p w14:paraId="629F7EEC" w14:textId="77777777" w:rsidR="0010790D" w:rsidRPr="0010790D" w:rsidRDefault="0010790D" w:rsidP="0010790D">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0790D">
        <w:rPr>
          <w:rFonts w:ascii="AvantGarde Bk BT" w:hAnsi="AvantGarde Bk BT" w:cs="Arial"/>
          <w:i/>
          <w:color w:val="000000" w:themeColor="text1"/>
          <w:sz w:val="22"/>
          <w:szCs w:val="24"/>
        </w:rPr>
        <w:t xml:space="preserve">Los datos de identificación del expediente son los que a continuación se precisan: </w:t>
      </w:r>
    </w:p>
    <w:p w14:paraId="1BD50ECF" w14:textId="660D55F6" w:rsidR="0010790D" w:rsidRPr="0010790D" w:rsidRDefault="0010790D" w:rsidP="0010790D">
      <w:pPr>
        <w:pStyle w:val="corte4fondo"/>
        <w:numPr>
          <w:ilvl w:val="0"/>
          <w:numId w:val="44"/>
        </w:numPr>
        <w:tabs>
          <w:tab w:val="left" w:pos="567"/>
        </w:tabs>
        <w:spacing w:line="240" w:lineRule="auto"/>
        <w:ind w:left="680" w:right="680" w:firstLine="0"/>
        <w:rPr>
          <w:rFonts w:ascii="AvantGarde Bk BT" w:hAnsi="AvantGarde Bk BT" w:cs="Arial"/>
          <w:i/>
          <w:color w:val="000000" w:themeColor="text1"/>
          <w:sz w:val="22"/>
          <w:szCs w:val="24"/>
        </w:rPr>
      </w:pPr>
      <w:r w:rsidRPr="0010790D">
        <w:rPr>
          <w:rFonts w:ascii="AvantGarde Bk BT" w:hAnsi="AvantGarde Bk BT" w:cs="Arial"/>
          <w:i/>
          <w:color w:val="000000" w:themeColor="text1"/>
          <w:sz w:val="22"/>
          <w:szCs w:val="24"/>
        </w:rPr>
        <w:lastRenderedPageBreak/>
        <w:t xml:space="preserve">Juzgado o Tribunal: Tribunal Estatal de Justicia de San Luis Potosí </w:t>
      </w:r>
    </w:p>
    <w:p w14:paraId="57A5E454" w14:textId="28A7A83E" w:rsidR="0010790D" w:rsidRPr="0010790D" w:rsidRDefault="0010790D" w:rsidP="0010790D">
      <w:pPr>
        <w:pStyle w:val="corte4fondo"/>
        <w:numPr>
          <w:ilvl w:val="0"/>
          <w:numId w:val="44"/>
        </w:numPr>
        <w:tabs>
          <w:tab w:val="left" w:pos="567"/>
        </w:tabs>
        <w:spacing w:line="240" w:lineRule="auto"/>
        <w:ind w:left="680" w:right="680" w:firstLine="0"/>
        <w:rPr>
          <w:rFonts w:ascii="AvantGarde Bk BT" w:hAnsi="AvantGarde Bk BT" w:cs="Arial"/>
          <w:i/>
          <w:color w:val="000000" w:themeColor="text1"/>
          <w:sz w:val="22"/>
          <w:szCs w:val="24"/>
        </w:rPr>
      </w:pPr>
      <w:r w:rsidRPr="0010790D">
        <w:rPr>
          <w:rFonts w:ascii="AvantGarde Bk BT" w:hAnsi="AvantGarde Bk BT" w:cs="Arial"/>
          <w:i/>
          <w:color w:val="000000" w:themeColor="text1"/>
          <w:sz w:val="22"/>
          <w:szCs w:val="24"/>
        </w:rPr>
        <w:t xml:space="preserve">Número de Expediente: 925/2018/2. </w:t>
      </w:r>
    </w:p>
    <w:p w14:paraId="222A161C" w14:textId="42EE1F40" w:rsidR="0010790D" w:rsidRPr="0010790D" w:rsidRDefault="0010790D" w:rsidP="0010790D">
      <w:pPr>
        <w:pStyle w:val="corte4fondo"/>
        <w:numPr>
          <w:ilvl w:val="0"/>
          <w:numId w:val="44"/>
        </w:numPr>
        <w:tabs>
          <w:tab w:val="left" w:pos="567"/>
        </w:tabs>
        <w:spacing w:line="240" w:lineRule="auto"/>
        <w:ind w:left="680" w:right="680" w:firstLine="0"/>
        <w:rPr>
          <w:rFonts w:ascii="AvantGarde Bk BT" w:hAnsi="AvantGarde Bk BT" w:cs="Arial"/>
          <w:i/>
          <w:color w:val="000000" w:themeColor="text1"/>
          <w:sz w:val="22"/>
          <w:szCs w:val="24"/>
        </w:rPr>
      </w:pPr>
      <w:r w:rsidRPr="0010790D">
        <w:rPr>
          <w:rFonts w:ascii="AvantGarde Bk BT" w:hAnsi="AvantGarde Bk BT" w:cs="Arial"/>
          <w:i/>
          <w:color w:val="000000" w:themeColor="text1"/>
          <w:sz w:val="22"/>
          <w:szCs w:val="24"/>
        </w:rPr>
        <w:t>Partes involucradas: Promovido por el Comité Bosques de la Flo</w:t>
      </w:r>
      <w:r>
        <w:rPr>
          <w:rFonts w:ascii="AvantGarde Bk BT" w:hAnsi="AvantGarde Bk BT" w:cs="Arial"/>
          <w:i/>
          <w:color w:val="000000" w:themeColor="text1"/>
          <w:sz w:val="22"/>
          <w:szCs w:val="24"/>
        </w:rPr>
        <w:t>rida A.C., en contra de Cal Quí</w:t>
      </w:r>
      <w:r w:rsidRPr="0010790D">
        <w:rPr>
          <w:rFonts w:ascii="AvantGarde Bk BT" w:hAnsi="AvantGarde Bk BT" w:cs="Arial"/>
          <w:i/>
          <w:color w:val="000000" w:themeColor="text1"/>
          <w:sz w:val="22"/>
          <w:szCs w:val="24"/>
        </w:rPr>
        <w:t xml:space="preserve">mica Mexicana S.A. de C.V. </w:t>
      </w:r>
    </w:p>
    <w:p w14:paraId="448CC693" w14:textId="4431B417" w:rsidR="0010790D" w:rsidRPr="0010790D" w:rsidRDefault="0010790D" w:rsidP="0010790D">
      <w:pPr>
        <w:pStyle w:val="corte4fondo"/>
        <w:numPr>
          <w:ilvl w:val="0"/>
          <w:numId w:val="44"/>
        </w:numPr>
        <w:tabs>
          <w:tab w:val="left" w:pos="567"/>
        </w:tabs>
        <w:spacing w:line="240" w:lineRule="auto"/>
        <w:ind w:left="680" w:right="680" w:firstLine="0"/>
        <w:rPr>
          <w:rFonts w:ascii="AvantGarde Bk BT" w:hAnsi="AvantGarde Bk BT" w:cs="Arial"/>
          <w:i/>
          <w:color w:val="000000" w:themeColor="text1"/>
          <w:sz w:val="22"/>
          <w:szCs w:val="24"/>
        </w:rPr>
      </w:pPr>
      <w:r w:rsidRPr="0010790D">
        <w:rPr>
          <w:rFonts w:ascii="AvantGarde Bk BT" w:hAnsi="AvantGarde Bk BT" w:cs="Arial"/>
          <w:i/>
          <w:color w:val="000000" w:themeColor="text1"/>
          <w:sz w:val="22"/>
          <w:szCs w:val="24"/>
        </w:rPr>
        <w:t xml:space="preserve">Etapa procesal actual: El expediente se encuentra en la etapa de </w:t>
      </w:r>
      <w:r>
        <w:rPr>
          <w:rFonts w:ascii="AvantGarde Bk BT" w:hAnsi="AvantGarde Bk BT" w:cs="Arial"/>
          <w:i/>
          <w:color w:val="000000" w:themeColor="text1"/>
          <w:sz w:val="22"/>
          <w:szCs w:val="24"/>
        </w:rPr>
        <w:t>vías de cumplimiento a la ejecu</w:t>
      </w:r>
      <w:r w:rsidRPr="0010790D">
        <w:rPr>
          <w:rFonts w:ascii="AvantGarde Bk BT" w:hAnsi="AvantGarde Bk BT" w:cs="Arial"/>
          <w:i/>
          <w:color w:val="000000" w:themeColor="text1"/>
          <w:sz w:val="22"/>
          <w:szCs w:val="24"/>
        </w:rPr>
        <w:t xml:space="preserve">toria dictada por la autoridad competente. </w:t>
      </w:r>
    </w:p>
    <w:p w14:paraId="006F5F00" w14:textId="67AADF20" w:rsidR="00593C3E" w:rsidRDefault="0010790D" w:rsidP="0010790D">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0790D">
        <w:rPr>
          <w:rFonts w:ascii="AvantGarde Bk BT" w:hAnsi="AvantGarde Bk BT" w:cs="Arial"/>
          <w:i/>
          <w:color w:val="000000" w:themeColor="text1"/>
          <w:sz w:val="22"/>
          <w:szCs w:val="24"/>
        </w:rPr>
        <w:t>Sin más por el momento, y agradeciendo de antemano sus atenciones, quedo a sus órdenes.</w:t>
      </w:r>
    </w:p>
    <w:p w14:paraId="5D90C4C8" w14:textId="210CBB04" w:rsidR="008E5213" w:rsidRDefault="00BC6E42" w:rsidP="0010790D">
      <w:pPr>
        <w:pStyle w:val="corte4fondo"/>
        <w:tabs>
          <w:tab w:val="left" w:pos="567"/>
        </w:tabs>
        <w:spacing w:line="240" w:lineRule="auto"/>
        <w:ind w:left="680" w:right="680" w:firstLine="0"/>
        <w:rPr>
          <w:rFonts w:ascii="AvantGarde Bk BT" w:hAnsi="AvantGarde Bk BT" w:cs="Arial"/>
          <w:color w:val="000000" w:themeColor="text1"/>
          <w:sz w:val="24"/>
          <w:szCs w:val="24"/>
        </w:rPr>
      </w:pPr>
      <w:r w:rsidRPr="00BC6E42">
        <w:rPr>
          <w:rFonts w:ascii="AvantGarde Bk BT" w:hAnsi="AvantGarde Bk BT" w:cs="Arial"/>
          <w:i/>
          <w:color w:val="000000" w:themeColor="text1"/>
          <w:sz w:val="22"/>
          <w:szCs w:val="24"/>
        </w:rPr>
        <w:t xml:space="preserve"> </w:t>
      </w:r>
      <w:r w:rsidR="00892191">
        <w:rPr>
          <w:rFonts w:ascii="AvantGarde Bk BT" w:hAnsi="AvantGarde Bk BT" w:cs="Arial"/>
          <w:i/>
          <w:color w:val="000000" w:themeColor="text1"/>
          <w:sz w:val="22"/>
          <w:szCs w:val="24"/>
        </w:rPr>
        <w:t>[…]</w:t>
      </w:r>
      <w:r w:rsidR="00F72FC2" w:rsidRPr="00F72FC2">
        <w:rPr>
          <w:rFonts w:ascii="AvantGarde Bk BT" w:hAnsi="AvantGarde Bk BT" w:cs="Arial"/>
          <w:i/>
          <w:color w:val="000000" w:themeColor="text1"/>
          <w:sz w:val="22"/>
          <w:szCs w:val="24"/>
        </w:rPr>
        <w:t>.</w:t>
      </w:r>
      <w:r w:rsidR="008E5213">
        <w:rPr>
          <w:rFonts w:ascii="AvantGarde Bk BT" w:hAnsi="AvantGarde Bk BT" w:cs="Arial"/>
          <w:color w:val="000000" w:themeColor="text1"/>
          <w:sz w:val="24"/>
          <w:szCs w:val="24"/>
        </w:rPr>
        <w:t>”</w:t>
      </w:r>
    </w:p>
    <w:p w14:paraId="4F51A96D" w14:textId="008C18CA" w:rsidR="004A50D0" w:rsidRDefault="004A50D0" w:rsidP="004A50D0">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 xml:space="preserve">Ahora bien, resulta oportuno precisar que no es necesario que esta Comisión transcriba los agravios vertidos por </w:t>
      </w:r>
      <w:r w:rsidR="00C20C4D">
        <w:rPr>
          <w:rFonts w:ascii="AvantGarde Bk BT" w:hAnsi="AvantGarde Bk BT" w:cs="Arial"/>
          <w:color w:val="000000" w:themeColor="text1"/>
          <w:sz w:val="24"/>
          <w:szCs w:val="24"/>
        </w:rPr>
        <w:t>la parte</w:t>
      </w:r>
      <w:r w:rsidRPr="00132E47">
        <w:rPr>
          <w:rFonts w:ascii="AvantGarde Bk BT" w:hAnsi="AvantGarde Bk BT" w:cs="Arial"/>
          <w:color w:val="000000" w:themeColor="text1"/>
          <w:sz w:val="24"/>
          <w:szCs w:val="24"/>
        </w:rPr>
        <w:t xml:space="preserve"> recurrente para efecto de cumplir con los principios de congruencia y exhaustividad en la resolución, toda vez que dichos principios pueden ser satisfechos al establecer los puntos controvertidos dentro del recurso de revisión.</w:t>
      </w:r>
    </w:p>
    <w:p w14:paraId="0ADD92F1" w14:textId="77777777" w:rsidR="004A50D0" w:rsidRDefault="004A50D0" w:rsidP="004A50D0">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con fundamento en la siguiente jurisprudencia aplicable por analogía de razón:</w:t>
      </w:r>
    </w:p>
    <w:p w14:paraId="715AE0F1" w14:textId="77777777" w:rsidR="004A50D0" w:rsidRDefault="004A50D0" w:rsidP="004A50D0">
      <w:pPr>
        <w:spacing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847F87">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847F87">
        <w:rPr>
          <w:rFonts w:ascii="AvantGarde Bk BT" w:hAnsi="AvantGarde Bk BT" w:cs="Arial"/>
          <w:i/>
          <w:color w:val="000000" w:themeColor="text1"/>
          <w:szCs w:val="24"/>
        </w:rPr>
        <w:t>litis</w:t>
      </w:r>
      <w:proofErr w:type="spellEnd"/>
      <w:r w:rsidRPr="00847F87">
        <w:rPr>
          <w:rFonts w:ascii="AvantGarde Bk BT" w:hAnsi="AvantGarde Bk BT" w:cs="Arial"/>
          <w:i/>
          <w:color w:val="000000" w:themeColor="text1"/>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1"/>
      </w:r>
    </w:p>
    <w:p w14:paraId="530351C9" w14:textId="6B927AEC" w:rsidR="004F7765" w:rsidRPr="00F5588F" w:rsidRDefault="004A50D0" w:rsidP="004F7765">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é</w:t>
      </w:r>
      <w:r w:rsidRPr="00701A15">
        <w:rPr>
          <w:rFonts w:ascii="AvantGarde Bk BT" w:hAnsi="AvantGarde Bk BT" w:cs="Arial"/>
          <w:color w:val="000000" w:themeColor="text1"/>
          <w:sz w:val="24"/>
          <w:szCs w:val="24"/>
        </w:rPr>
        <w:t>ste contexto, el solicitante de la información interpuso este recurso de revisión contra dicha respuesta y</w:t>
      </w:r>
      <w:r w:rsidR="00F5588F">
        <w:rPr>
          <w:rFonts w:ascii="AvantGarde Bk BT" w:hAnsi="AvantGarde Bk BT" w:cs="Arial"/>
          <w:color w:val="000000" w:themeColor="text1"/>
          <w:sz w:val="24"/>
          <w:szCs w:val="24"/>
        </w:rPr>
        <w:t xml:space="preserve"> mediante proveído de siete de enero de dos mil veintiséis esta Comisión únicamente admitió a trámite lo relacionado con</w:t>
      </w:r>
      <w:r w:rsidRPr="00701A15">
        <w:rPr>
          <w:rFonts w:ascii="AvantGarde Bk BT" w:hAnsi="AvantGarde Bk BT" w:cs="Arial"/>
          <w:color w:val="000000" w:themeColor="text1"/>
          <w:sz w:val="24"/>
          <w:szCs w:val="24"/>
        </w:rPr>
        <w:t xml:space="preserve"> </w:t>
      </w:r>
      <w:r w:rsidR="00F5588F" w:rsidRPr="00E35AC3">
        <w:rPr>
          <w:rFonts w:ascii="AvantGarde Bk BT" w:hAnsi="AvantGarde Bk BT" w:cs="Arial"/>
          <w:b/>
          <w:color w:val="000000" w:themeColor="text1"/>
          <w:sz w:val="24"/>
          <w:szCs w:val="24"/>
          <w:u w:val="single"/>
        </w:rPr>
        <w:t>el</w:t>
      </w:r>
      <w:r w:rsidR="004F7765" w:rsidRPr="00E35AC3">
        <w:rPr>
          <w:rFonts w:ascii="AvantGarde Bk BT" w:hAnsi="AvantGarde Bk BT" w:cs="Arial"/>
          <w:b/>
          <w:color w:val="000000" w:themeColor="text1"/>
          <w:sz w:val="24"/>
          <w:szCs w:val="24"/>
          <w:u w:val="single"/>
        </w:rPr>
        <w:t xml:space="preserve"> motivo de disenso </w:t>
      </w:r>
      <w:r w:rsidR="00F5588F" w:rsidRPr="00E35AC3">
        <w:rPr>
          <w:rFonts w:ascii="AvantGarde Bk BT" w:hAnsi="AvantGarde Bk BT" w:cs="Arial"/>
          <w:b/>
          <w:color w:val="000000" w:themeColor="text1"/>
          <w:sz w:val="24"/>
          <w:szCs w:val="24"/>
          <w:u w:val="single"/>
        </w:rPr>
        <w:t xml:space="preserve">relativo a </w:t>
      </w:r>
      <w:r w:rsidR="004F7765" w:rsidRPr="00E35AC3">
        <w:rPr>
          <w:rFonts w:ascii="AvantGarde Bk BT" w:hAnsi="AvantGarde Bk BT" w:cs="Arial"/>
          <w:b/>
          <w:color w:val="000000" w:themeColor="text1"/>
          <w:sz w:val="24"/>
          <w:szCs w:val="24"/>
          <w:u w:val="single"/>
        </w:rPr>
        <w:t xml:space="preserve">la </w:t>
      </w:r>
      <w:r w:rsidR="00E35AC3" w:rsidRPr="00E35AC3">
        <w:rPr>
          <w:rFonts w:ascii="AvantGarde Bk BT" w:hAnsi="AvantGarde Bk BT" w:cs="Arial"/>
          <w:b/>
          <w:color w:val="000000" w:themeColor="text1"/>
          <w:sz w:val="24"/>
          <w:szCs w:val="24"/>
          <w:u w:val="single"/>
        </w:rPr>
        <w:t xml:space="preserve">indebida fundamentación de la </w:t>
      </w:r>
      <w:r w:rsidR="0010790D" w:rsidRPr="00E35AC3">
        <w:rPr>
          <w:rFonts w:ascii="AvantGarde Bk BT" w:hAnsi="AvantGarde Bk BT" w:cs="Arial"/>
          <w:b/>
          <w:color w:val="000000" w:themeColor="text1"/>
          <w:sz w:val="24"/>
          <w:szCs w:val="24"/>
          <w:u w:val="single"/>
        </w:rPr>
        <w:t>clasificación de la información requerida</w:t>
      </w:r>
      <w:r w:rsidR="00E35AC3">
        <w:rPr>
          <w:rFonts w:ascii="AvantGarde Bk BT" w:hAnsi="AvantGarde Bk BT" w:cs="Arial"/>
          <w:b/>
          <w:color w:val="000000" w:themeColor="text1"/>
          <w:sz w:val="24"/>
          <w:szCs w:val="24"/>
          <w:u w:val="single"/>
        </w:rPr>
        <w:t>.</w:t>
      </w:r>
    </w:p>
    <w:p w14:paraId="17E7812E" w14:textId="6C364039" w:rsidR="008D5CA7" w:rsidRDefault="008D5CA7" w:rsidP="004A50D0">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No </w:t>
      </w:r>
      <w:proofErr w:type="gramStart"/>
      <w:r>
        <w:rPr>
          <w:rFonts w:ascii="AvantGarde Bk BT" w:hAnsi="AvantGarde Bk BT" w:cs="Arial"/>
          <w:color w:val="000000" w:themeColor="text1"/>
          <w:sz w:val="24"/>
          <w:szCs w:val="24"/>
        </w:rPr>
        <w:t>obstante</w:t>
      </w:r>
      <w:proofErr w:type="gramEnd"/>
      <w:r>
        <w:rPr>
          <w:rFonts w:ascii="AvantGarde Bk BT" w:hAnsi="AvantGarde Bk BT" w:cs="Arial"/>
          <w:color w:val="000000" w:themeColor="text1"/>
          <w:sz w:val="24"/>
          <w:szCs w:val="24"/>
        </w:rPr>
        <w:t xml:space="preserve"> lo anterior, de la lectura de las constancias que integran los autos este órgano colegido advirtió diversos aspectos de la respuesta que no fueron </w:t>
      </w:r>
      <w:r w:rsidR="00011F00">
        <w:rPr>
          <w:rFonts w:ascii="AvantGarde Bk BT" w:hAnsi="AvantGarde Bk BT" w:cs="Arial"/>
          <w:color w:val="000000" w:themeColor="text1"/>
          <w:sz w:val="24"/>
          <w:szCs w:val="24"/>
        </w:rPr>
        <w:t>atacados por la parte recurrente,</w:t>
      </w:r>
      <w:r>
        <w:rPr>
          <w:rFonts w:ascii="AvantGarde Bk BT" w:hAnsi="AvantGarde Bk BT" w:cs="Arial"/>
          <w:color w:val="000000" w:themeColor="text1"/>
          <w:sz w:val="24"/>
          <w:szCs w:val="24"/>
        </w:rPr>
        <w:t xml:space="preserve"> pero que su estudio resulta</w:t>
      </w:r>
      <w:r w:rsidR="00011F00">
        <w:rPr>
          <w:rFonts w:ascii="AvantGarde Bk BT" w:hAnsi="AvantGarde Bk BT" w:cs="Arial"/>
          <w:color w:val="000000" w:themeColor="text1"/>
          <w:sz w:val="24"/>
          <w:szCs w:val="24"/>
        </w:rPr>
        <w:t xml:space="preserve"> preferente al análisis de los motivos de disenso planteados, esto con el objeto de </w:t>
      </w:r>
      <w:r>
        <w:rPr>
          <w:rFonts w:ascii="AvantGarde Bk BT" w:hAnsi="AvantGarde Bk BT" w:cs="Arial"/>
          <w:color w:val="000000" w:themeColor="text1"/>
          <w:sz w:val="24"/>
          <w:szCs w:val="24"/>
        </w:rPr>
        <w:t>garantizar el ejercicio del derecho de acceso a la información de la persona recurrente.</w:t>
      </w:r>
    </w:p>
    <w:p w14:paraId="14169120" w14:textId="69DE716E" w:rsidR="00195E81" w:rsidRDefault="008D5CA7" w:rsidP="00195E81">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w:t>
      </w:r>
      <w:r w:rsidR="00A153CC">
        <w:rPr>
          <w:rFonts w:ascii="AvantGarde Bk BT" w:hAnsi="AvantGarde Bk BT" w:cs="Arial"/>
          <w:color w:val="000000" w:themeColor="text1"/>
          <w:sz w:val="24"/>
          <w:szCs w:val="24"/>
        </w:rPr>
        <w:t>ello, y</w:t>
      </w:r>
      <w:r w:rsidR="00195E81">
        <w:rPr>
          <w:rFonts w:ascii="AvantGarde Bk BT" w:hAnsi="AvantGarde Bk BT" w:cs="Arial"/>
          <w:color w:val="000000" w:themeColor="text1"/>
          <w:sz w:val="24"/>
          <w:szCs w:val="24"/>
        </w:rPr>
        <w:t xml:space="preserve"> toda vez que esta Comisión</w:t>
      </w:r>
      <w:r w:rsidR="00195E81" w:rsidRPr="00195E81">
        <w:rPr>
          <w:rFonts w:ascii="AvantGarde Bk BT" w:hAnsi="AvantGarde Bk BT" w:cs="Arial"/>
          <w:color w:val="000000" w:themeColor="text1"/>
          <w:sz w:val="24"/>
          <w:szCs w:val="24"/>
        </w:rPr>
        <w:t xml:space="preserve"> tiene por objeto garantizar a toda persona su derecho de acceso a la información pública</w:t>
      </w:r>
      <w:r w:rsidR="00195E81" w:rsidRPr="00195E81">
        <w:rPr>
          <w:rFonts w:ascii="AvantGarde Bk BT" w:hAnsi="AvantGarde Bk BT" w:cs="Arial"/>
          <w:color w:val="000000" w:themeColor="text1"/>
          <w:sz w:val="24"/>
          <w:szCs w:val="24"/>
          <w:vertAlign w:val="superscript"/>
        </w:rPr>
        <w:footnoteReference w:id="2"/>
      </w:r>
      <w:r w:rsidR="00195E81">
        <w:rPr>
          <w:rFonts w:ascii="AvantGarde Bk BT" w:hAnsi="AvantGarde Bk BT" w:cs="Arial"/>
          <w:color w:val="000000" w:themeColor="text1"/>
          <w:sz w:val="24"/>
          <w:szCs w:val="24"/>
        </w:rPr>
        <w:t xml:space="preserve">, </w:t>
      </w:r>
      <w:r w:rsidR="00195E81" w:rsidRPr="00195E81">
        <w:rPr>
          <w:rFonts w:ascii="AvantGarde Bk BT" w:hAnsi="AvantGarde Bk BT" w:cs="Arial"/>
          <w:color w:val="000000" w:themeColor="text1"/>
          <w:sz w:val="24"/>
          <w:szCs w:val="24"/>
        </w:rPr>
        <w:t>con fundamento en el artículo 14 de la Ley de Transparencia</w:t>
      </w:r>
      <w:r w:rsidR="00195E81" w:rsidRPr="00195E81">
        <w:rPr>
          <w:rFonts w:ascii="AvantGarde Bk BT" w:hAnsi="AvantGarde Bk BT" w:cs="Arial"/>
          <w:color w:val="000000" w:themeColor="text1"/>
          <w:sz w:val="24"/>
          <w:szCs w:val="24"/>
          <w:vertAlign w:val="superscript"/>
        </w:rPr>
        <w:footnoteReference w:id="3"/>
      </w:r>
      <w:r w:rsidR="00195E81" w:rsidRPr="00195E81">
        <w:rPr>
          <w:rFonts w:ascii="AvantGarde Bk BT" w:hAnsi="AvantGarde Bk BT" w:cs="Arial"/>
          <w:color w:val="000000" w:themeColor="text1"/>
          <w:sz w:val="24"/>
          <w:szCs w:val="24"/>
        </w:rPr>
        <w:t xml:space="preserve"> y con atención al principio </w:t>
      </w:r>
      <w:r w:rsidR="00C13868">
        <w:rPr>
          <w:rFonts w:ascii="AvantGarde Bk BT" w:hAnsi="AvantGarde Bk BT" w:cs="Arial"/>
          <w:i/>
          <w:color w:val="000000" w:themeColor="text1"/>
          <w:sz w:val="24"/>
          <w:szCs w:val="24"/>
        </w:rPr>
        <w:t>pro persona</w:t>
      </w:r>
      <w:r w:rsidR="00195E81" w:rsidRPr="00195E81">
        <w:rPr>
          <w:rFonts w:ascii="AvantGarde Bk BT" w:hAnsi="AvantGarde Bk BT" w:cs="Arial"/>
          <w:color w:val="000000" w:themeColor="text1"/>
          <w:sz w:val="24"/>
          <w:szCs w:val="24"/>
        </w:rPr>
        <w:t xml:space="preserve"> previsto en el artículo 1 de la Constitución Federal</w:t>
      </w:r>
      <w:r w:rsidR="00195E81" w:rsidRPr="00195E81">
        <w:rPr>
          <w:rFonts w:ascii="AvantGarde Bk BT" w:hAnsi="AvantGarde Bk BT" w:cs="Arial"/>
          <w:color w:val="000000" w:themeColor="text1"/>
          <w:sz w:val="24"/>
          <w:szCs w:val="24"/>
          <w:vertAlign w:val="superscript"/>
        </w:rPr>
        <w:footnoteReference w:id="4"/>
      </w:r>
      <w:r w:rsidR="00195E81" w:rsidRPr="00195E81">
        <w:rPr>
          <w:rFonts w:ascii="AvantGarde Bk BT" w:hAnsi="AvantGarde Bk BT" w:cs="Arial"/>
          <w:color w:val="000000" w:themeColor="text1"/>
          <w:sz w:val="24"/>
          <w:szCs w:val="24"/>
        </w:rPr>
        <w:t xml:space="preserve">, </w:t>
      </w:r>
      <w:r w:rsidR="00195E81" w:rsidRPr="007007EB">
        <w:rPr>
          <w:rFonts w:ascii="AvantGarde Bk BT" w:hAnsi="AvantGarde Bk BT" w:cs="Arial"/>
          <w:b/>
          <w:color w:val="000000" w:themeColor="text1"/>
          <w:sz w:val="24"/>
          <w:szCs w:val="24"/>
          <w:u w:val="single"/>
        </w:rPr>
        <w:t>suple la defici</w:t>
      </w:r>
      <w:r w:rsidR="00F54A5F">
        <w:rPr>
          <w:rFonts w:ascii="AvantGarde Bk BT" w:hAnsi="AvantGarde Bk BT" w:cs="Arial"/>
          <w:b/>
          <w:color w:val="000000" w:themeColor="text1"/>
          <w:sz w:val="24"/>
          <w:szCs w:val="24"/>
          <w:u w:val="single"/>
        </w:rPr>
        <w:t xml:space="preserve">encia de la queja plantada por </w:t>
      </w:r>
      <w:r w:rsidR="00195E81" w:rsidRPr="007007EB">
        <w:rPr>
          <w:rFonts w:ascii="AvantGarde Bk BT" w:hAnsi="AvantGarde Bk BT" w:cs="Arial"/>
          <w:b/>
          <w:color w:val="000000" w:themeColor="text1"/>
          <w:sz w:val="24"/>
          <w:szCs w:val="24"/>
          <w:u w:val="single"/>
        </w:rPr>
        <w:t>l</w:t>
      </w:r>
      <w:r w:rsidR="00F54A5F">
        <w:rPr>
          <w:rFonts w:ascii="AvantGarde Bk BT" w:hAnsi="AvantGarde Bk BT" w:cs="Arial"/>
          <w:b/>
          <w:color w:val="000000" w:themeColor="text1"/>
          <w:sz w:val="24"/>
          <w:szCs w:val="24"/>
          <w:u w:val="single"/>
        </w:rPr>
        <w:t>a persona</w:t>
      </w:r>
      <w:r w:rsidR="00195E81" w:rsidRPr="007007EB">
        <w:rPr>
          <w:rFonts w:ascii="AvantGarde Bk BT" w:hAnsi="AvantGarde Bk BT" w:cs="Arial"/>
          <w:b/>
          <w:color w:val="000000" w:themeColor="text1"/>
          <w:sz w:val="24"/>
          <w:szCs w:val="24"/>
          <w:u w:val="single"/>
        </w:rPr>
        <w:t xml:space="preserve"> ahora recurrente</w:t>
      </w:r>
      <w:r w:rsidR="00195E81" w:rsidRPr="00195E81">
        <w:rPr>
          <w:rFonts w:ascii="AvantGarde Bk BT" w:hAnsi="AvantGarde Bk BT" w:cs="Arial"/>
          <w:color w:val="000000" w:themeColor="text1"/>
          <w:sz w:val="24"/>
          <w:szCs w:val="24"/>
        </w:rPr>
        <w:t>.</w:t>
      </w:r>
    </w:p>
    <w:p w14:paraId="2605699E" w14:textId="5D5F7610" w:rsidR="00F54A5F" w:rsidRPr="00195E81" w:rsidRDefault="00F54A5F" w:rsidP="00195E81">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esa tesitura, el estudio de la presente resoluci</w:t>
      </w:r>
      <w:r w:rsidR="000B118A">
        <w:rPr>
          <w:rFonts w:ascii="AvantGarde Bk BT" w:hAnsi="AvantGarde Bk BT" w:cs="Arial"/>
          <w:color w:val="000000" w:themeColor="text1"/>
          <w:sz w:val="24"/>
          <w:szCs w:val="24"/>
        </w:rPr>
        <w:t>ón tiene</w:t>
      </w:r>
      <w:r>
        <w:rPr>
          <w:rFonts w:ascii="AvantGarde Bk BT" w:hAnsi="AvantGarde Bk BT" w:cs="Arial"/>
          <w:color w:val="000000" w:themeColor="text1"/>
          <w:sz w:val="24"/>
          <w:szCs w:val="24"/>
        </w:rPr>
        <w:t xml:space="preserve"> por objeto </w:t>
      </w:r>
      <w:r w:rsidR="00A153CC">
        <w:rPr>
          <w:rFonts w:ascii="AvantGarde Bk BT" w:hAnsi="AvantGarde Bk BT" w:cs="Arial"/>
          <w:color w:val="000000" w:themeColor="text1"/>
          <w:sz w:val="24"/>
          <w:szCs w:val="24"/>
        </w:rPr>
        <w:t>determinar si el sujeto obligado realizó las gestiones necesarias para efecto de localizar la informaci</w:t>
      </w:r>
      <w:r w:rsidR="000B118A">
        <w:rPr>
          <w:rFonts w:ascii="AvantGarde Bk BT" w:hAnsi="AvantGarde Bk BT" w:cs="Arial"/>
          <w:color w:val="000000" w:themeColor="text1"/>
          <w:sz w:val="24"/>
          <w:szCs w:val="24"/>
        </w:rPr>
        <w:t>ón requerida; si la respuesta emitida se encuentra debidamente fundada; y finalmente, si la clasificación de la información requerida es correcta.</w:t>
      </w:r>
    </w:p>
    <w:p w14:paraId="0AAB3D89" w14:textId="792EA937" w:rsidR="000468A0" w:rsidRPr="00F337EC" w:rsidRDefault="000B118A" w:rsidP="000468A0">
      <w:pPr>
        <w:pStyle w:val="corte4fondo"/>
        <w:tabs>
          <w:tab w:val="left" w:pos="567"/>
        </w:tabs>
        <w:spacing w:after="240"/>
        <w:rPr>
          <w:rFonts w:ascii="AvantGarde Bk BT" w:hAnsi="AvantGarde Bk BT" w:cs="Arial"/>
          <w:sz w:val="24"/>
          <w:szCs w:val="24"/>
        </w:rPr>
      </w:pPr>
      <w:r>
        <w:rPr>
          <w:rFonts w:ascii="AvantGarde Bk BT" w:hAnsi="AvantGarde Bk BT" w:cs="Arial"/>
          <w:color w:val="000000" w:themeColor="text1"/>
          <w:sz w:val="24"/>
          <w:szCs w:val="24"/>
        </w:rPr>
        <w:t xml:space="preserve">Pues bien, respecto del primer punto de estudio de esta resolución, </w:t>
      </w:r>
      <w:r w:rsidR="000468A0" w:rsidRPr="00327C7F">
        <w:rPr>
          <w:rFonts w:ascii="AvantGarde Bk BT" w:hAnsi="AvantGarde Bk BT" w:cs="Arial"/>
          <w:sz w:val="24"/>
          <w:szCs w:val="24"/>
        </w:rPr>
        <w:t xml:space="preserve">se debe precisar que la Ley de Transparencia prevé que </w:t>
      </w:r>
      <w:r w:rsidR="000468A0" w:rsidRPr="00D65E44">
        <w:rPr>
          <w:rFonts w:ascii="AvantGarde Bk BT" w:hAnsi="AvantGarde Bk BT" w:cs="Arial"/>
          <w:b/>
          <w:sz w:val="24"/>
          <w:szCs w:val="24"/>
          <w:u w:val="single"/>
        </w:rPr>
        <w:t>los sujetos obligados se encuentran constreñidos a proporcionar la información que se encuentra en su posesión</w:t>
      </w:r>
      <w:r w:rsidR="000468A0" w:rsidRPr="00327C7F">
        <w:rPr>
          <w:rFonts w:ascii="AvantGarde Bk BT" w:hAnsi="AvantGarde Bk BT" w:cs="Arial"/>
          <w:sz w:val="24"/>
          <w:szCs w:val="24"/>
        </w:rPr>
        <w:t xml:space="preserve">, lo </w:t>
      </w:r>
      <w:r w:rsidR="000468A0" w:rsidRPr="00327C7F">
        <w:rPr>
          <w:rFonts w:ascii="AvantGarde Bk BT" w:hAnsi="AvantGarde Bk BT" w:cs="Arial"/>
          <w:sz w:val="24"/>
          <w:szCs w:val="24"/>
        </w:rPr>
        <w:lastRenderedPageBreak/>
        <w:t>anterior para efecto de permitir que el derecho de acceso a la información se encuentre satisfecho.</w:t>
      </w:r>
      <w:r w:rsidR="000468A0" w:rsidRPr="00327C7F">
        <w:rPr>
          <w:rFonts w:ascii="AvantGarde Bk BT" w:hAnsi="AvantGarde Bk BT" w:cs="Arial"/>
          <w:sz w:val="24"/>
          <w:szCs w:val="24"/>
          <w:vertAlign w:val="superscript"/>
        </w:rPr>
        <w:footnoteReference w:id="5"/>
      </w:r>
    </w:p>
    <w:p w14:paraId="66647314" w14:textId="77777777" w:rsidR="000468A0" w:rsidRDefault="000468A0" w:rsidP="000468A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w:t>
      </w:r>
      <w:r w:rsidRPr="00D65E44">
        <w:rPr>
          <w:rFonts w:ascii="AvantGarde Bk BT" w:hAnsi="AvantGarde Bk BT" w:cs="Arial"/>
          <w:b/>
          <w:sz w:val="24"/>
          <w:szCs w:val="24"/>
          <w:u w:val="single"/>
        </w:rPr>
        <w:t>la información solicitada debe ser entregada a al peticionario en la forma en que ésta fue generada</w:t>
      </w:r>
      <w:r w:rsidRPr="00F337EC">
        <w:rPr>
          <w:rFonts w:ascii="AvantGarde Bk BT" w:hAnsi="AvantGarde Bk BT" w:cs="Arial"/>
          <w:sz w:val="24"/>
          <w:szCs w:val="24"/>
        </w:rPr>
        <w:t>.</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6"/>
      </w:r>
    </w:p>
    <w:p w14:paraId="369FBCF4" w14:textId="77777777" w:rsidR="000468A0" w:rsidRDefault="000468A0" w:rsidP="000468A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2920ABB1" w14:textId="77777777" w:rsidR="000468A0" w:rsidRDefault="000468A0" w:rsidP="000468A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656770FA" w14:textId="77777777" w:rsidR="000468A0" w:rsidRDefault="000468A0" w:rsidP="000468A0">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 xml:space="preserve">Criterio 02/17. Congruencia y </w:t>
      </w:r>
      <w:proofErr w:type="gramStart"/>
      <w:r w:rsidRPr="00847F87">
        <w:rPr>
          <w:rFonts w:ascii="AvantGarde Bk BT" w:hAnsi="AvantGarde Bk BT" w:cs="Arial"/>
          <w:b/>
          <w:i/>
          <w:sz w:val="22"/>
          <w:szCs w:val="24"/>
        </w:rPr>
        <w:t>exhaustividad.-</w:t>
      </w:r>
      <w:proofErr w:type="gramEnd"/>
      <w:r w:rsidRPr="00847F87">
        <w:rPr>
          <w:rFonts w:ascii="AvantGarde Bk BT" w:hAnsi="AvantGarde Bk BT" w:cs="Arial"/>
          <w:i/>
          <w:sz w:val="22"/>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847F87">
        <w:rPr>
          <w:rFonts w:ascii="AvantGarde Bk BT" w:hAnsi="AvantGarde Bk BT" w:cs="Arial"/>
          <w:i/>
          <w:sz w:val="22"/>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847F87">
        <w:rPr>
          <w:rFonts w:ascii="AvantGarde Bk BT" w:hAnsi="AvantGarde Bk BT" w:cs="Arial"/>
          <w:i/>
          <w:sz w:val="22"/>
          <w:szCs w:val="24"/>
        </w:rPr>
        <w:t xml:space="preserve"> Por lo anterior, los </w:t>
      </w:r>
      <w:r w:rsidRPr="00847F87">
        <w:rPr>
          <w:rFonts w:ascii="AvantGarde Bk BT" w:hAnsi="AvantGarde Bk BT" w:cs="Arial"/>
          <w:i/>
          <w:sz w:val="22"/>
          <w:szCs w:val="24"/>
        </w:rPr>
        <w:lastRenderedPageBreak/>
        <w:t>sujetos obligados cumplirán con los principios de congruencia y exhaustividad, cuando las respuestas que emitan guarden una relación lógica con lo solicitado y atiendan de manera puntual y expresa, cada uno de los contenidos de información</w:t>
      </w:r>
      <w:r w:rsidRPr="005774AE">
        <w:rPr>
          <w:rFonts w:ascii="AvantGarde Bk BT" w:hAnsi="AvantGarde Bk BT" w:cs="Arial"/>
          <w:i/>
          <w:sz w:val="20"/>
          <w:szCs w:val="24"/>
        </w:rPr>
        <w:t>.</w:t>
      </w:r>
      <w:r>
        <w:rPr>
          <w:rFonts w:ascii="AvantGarde Bk BT" w:hAnsi="AvantGarde Bk BT" w:cs="Arial"/>
          <w:sz w:val="24"/>
          <w:szCs w:val="24"/>
        </w:rPr>
        <w:t>” (Énfasis añadido.)</w:t>
      </w:r>
    </w:p>
    <w:p w14:paraId="4C661231" w14:textId="603564C5" w:rsidR="000468A0" w:rsidRDefault="000468A0" w:rsidP="000468A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w:t>
      </w:r>
      <w:r w:rsidR="00D65E44">
        <w:rPr>
          <w:rFonts w:ascii="AvantGarde Bk BT" w:hAnsi="AvantGarde Bk BT" w:cs="Arial"/>
          <w:sz w:val="24"/>
          <w:szCs w:val="24"/>
        </w:rPr>
        <w:t xml:space="preserve">acorde </w:t>
      </w:r>
      <w:r>
        <w:rPr>
          <w:rFonts w:ascii="AvantGarde Bk BT" w:hAnsi="AvantGarde Bk BT" w:cs="Arial"/>
          <w:sz w:val="24"/>
          <w:szCs w:val="24"/>
        </w:rPr>
        <w:t>a los requerimientos del peticionario.</w:t>
      </w:r>
    </w:p>
    <w:p w14:paraId="02D4C6CF" w14:textId="77777777" w:rsidR="000468A0" w:rsidRDefault="000468A0" w:rsidP="000468A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37DBA0FB" w14:textId="77777777" w:rsidR="000468A0" w:rsidRPr="00204353" w:rsidRDefault="000468A0" w:rsidP="000468A0">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 xml:space="preserve">Criterio 03/17.- No existe obligación de elaborar documentos ad hoc para atender las solicitudes de acceso a la información. </w:t>
      </w:r>
      <w:r w:rsidRPr="00847F87">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847F87">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847F87">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w:t>
      </w:r>
    </w:p>
    <w:p w14:paraId="51BA7E4A" w14:textId="4AFDC975" w:rsidR="000468A0" w:rsidRPr="00D14D6C" w:rsidRDefault="000468A0" w:rsidP="00D14D6C">
      <w:pPr>
        <w:pStyle w:val="corte4fondo"/>
        <w:spacing w:after="240" w:line="240" w:lineRule="auto"/>
        <w:ind w:left="680" w:right="680" w:firstLine="0"/>
        <w:rPr>
          <w:rFonts w:ascii="AvantGarde Bk BT" w:hAnsi="AvantGarde Bk BT" w:cs="Arial"/>
          <w:sz w:val="22"/>
          <w:szCs w:val="24"/>
        </w:rPr>
      </w:pPr>
      <w:r>
        <w:rPr>
          <w:rFonts w:ascii="AvantGarde Bk BT" w:hAnsi="AvantGarde Bk BT" w:cs="Arial"/>
          <w:sz w:val="24"/>
          <w:szCs w:val="24"/>
        </w:rPr>
        <w:t xml:space="preserve"> “</w:t>
      </w:r>
      <w:r w:rsidRPr="00847F87">
        <w:rPr>
          <w:rFonts w:ascii="AvantGarde Bk BT" w:hAnsi="AvantGarde Bk BT" w:cs="Arial"/>
          <w:b/>
          <w:i/>
          <w:sz w:val="22"/>
          <w:szCs w:val="24"/>
        </w:rPr>
        <w:t xml:space="preserve">Criterio 16/17. Expresión </w:t>
      </w:r>
      <w:proofErr w:type="gramStart"/>
      <w:r w:rsidRPr="00847F87">
        <w:rPr>
          <w:rFonts w:ascii="AvantGarde Bk BT" w:hAnsi="AvantGarde Bk BT" w:cs="Arial"/>
          <w:b/>
          <w:i/>
          <w:sz w:val="22"/>
          <w:szCs w:val="24"/>
        </w:rPr>
        <w:t>documental.-</w:t>
      </w:r>
      <w:proofErr w:type="gramEnd"/>
      <w:r w:rsidRPr="00847F87">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200D9BFE" w14:textId="5EC4FBAF" w:rsidR="007430FA" w:rsidRDefault="007430FA" w:rsidP="007430FA">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ese contexto, es dable destacar que </w:t>
      </w:r>
      <w:r w:rsidRPr="001221B0">
        <w:rPr>
          <w:rFonts w:ascii="AvantGarde Bk BT" w:hAnsi="AvantGarde Bk BT" w:cs="Arial"/>
          <w:b/>
          <w:color w:val="000000" w:themeColor="text1"/>
          <w:sz w:val="24"/>
          <w:szCs w:val="24"/>
          <w:u w:val="single"/>
        </w:rPr>
        <w:t>dentro de las constancias que integran los autos no obra alguna que permita demostrar que la Titular de la Unidad de Transparencia gestionó la solicitud de información de manera adecuada ante todas aquellas áreas que cuenten con atribuciones para generar, archivar y/o resguardar la información requerida por la persona ahora recurrente</w:t>
      </w:r>
      <w:r>
        <w:rPr>
          <w:rFonts w:ascii="AvantGarde Bk BT" w:hAnsi="AvantGarde Bk BT" w:cs="Arial"/>
          <w:color w:val="000000" w:themeColor="text1"/>
          <w:sz w:val="24"/>
          <w:szCs w:val="24"/>
        </w:rPr>
        <w:t xml:space="preserve">, pues únicamente consta la respuesta emitida por la propia Unidad de Transparencia, sin que haya quedado </w:t>
      </w:r>
      <w:r>
        <w:rPr>
          <w:rFonts w:ascii="AvantGarde Bk BT" w:hAnsi="AvantGarde Bk BT" w:cs="Arial"/>
          <w:color w:val="000000" w:themeColor="text1"/>
          <w:sz w:val="24"/>
          <w:szCs w:val="24"/>
        </w:rPr>
        <w:lastRenderedPageBreak/>
        <w:t>constancia de las gestiones de búsqueda respectivas ni de las respuestas emitidas por las áreas competentes.</w:t>
      </w:r>
    </w:p>
    <w:p w14:paraId="4F1E41B2" w14:textId="3EB60CBA" w:rsidR="00F54A5F" w:rsidRDefault="007430FA" w:rsidP="007837FD">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este modo, </w:t>
      </w:r>
      <w:r w:rsidRPr="0059316B">
        <w:rPr>
          <w:rFonts w:ascii="AvantGarde Bk BT" w:hAnsi="AvantGarde Bk BT" w:cs="Arial"/>
          <w:b/>
          <w:color w:val="000000" w:themeColor="text1"/>
          <w:sz w:val="24"/>
          <w:szCs w:val="24"/>
          <w:u w:val="single"/>
        </w:rPr>
        <w:t>la respuesta emitida por la Unidad de Transparencia no puede tenerse como válida para satisfacer los extremos planteados en la solicitud de información</w:t>
      </w:r>
      <w:r>
        <w:rPr>
          <w:rFonts w:ascii="AvantGarde Bk BT" w:hAnsi="AvantGarde Bk BT" w:cs="Arial"/>
          <w:color w:val="000000" w:themeColor="text1"/>
          <w:sz w:val="24"/>
          <w:szCs w:val="24"/>
        </w:rPr>
        <w:t xml:space="preserve">, dado que no </w:t>
      </w:r>
      <w:r w:rsidR="00ED15CF">
        <w:rPr>
          <w:rFonts w:ascii="AvantGarde Bk BT" w:hAnsi="AvantGarde Bk BT" w:cs="Arial"/>
          <w:color w:val="000000" w:themeColor="text1"/>
          <w:sz w:val="24"/>
          <w:szCs w:val="24"/>
        </w:rPr>
        <w:t>permite generar</w:t>
      </w:r>
      <w:r>
        <w:rPr>
          <w:rFonts w:ascii="AvantGarde Bk BT" w:hAnsi="AvantGarde Bk BT" w:cs="Arial"/>
          <w:color w:val="000000" w:themeColor="text1"/>
          <w:sz w:val="24"/>
          <w:szCs w:val="24"/>
        </w:rPr>
        <w:t xml:space="preserve"> certeza </w:t>
      </w:r>
      <w:r w:rsidR="00ED15CF">
        <w:rPr>
          <w:rFonts w:ascii="AvantGarde Bk BT" w:hAnsi="AvantGarde Bk BT" w:cs="Arial"/>
          <w:color w:val="000000" w:themeColor="text1"/>
          <w:sz w:val="24"/>
          <w:szCs w:val="24"/>
        </w:rPr>
        <w:t xml:space="preserve">en la persona recurrente </w:t>
      </w:r>
      <w:r>
        <w:rPr>
          <w:rFonts w:ascii="AvantGarde Bk BT" w:hAnsi="AvantGarde Bk BT" w:cs="Arial"/>
          <w:color w:val="000000" w:themeColor="text1"/>
          <w:sz w:val="24"/>
          <w:szCs w:val="24"/>
        </w:rPr>
        <w:t xml:space="preserve">de que la búsqueda de la información </w:t>
      </w:r>
      <w:r w:rsidR="00ED15CF">
        <w:rPr>
          <w:rFonts w:ascii="AvantGarde Bk BT" w:hAnsi="AvantGarde Bk BT" w:cs="Arial"/>
          <w:color w:val="000000" w:themeColor="text1"/>
          <w:sz w:val="24"/>
          <w:szCs w:val="24"/>
        </w:rPr>
        <w:t>deseada</w:t>
      </w:r>
      <w:r>
        <w:rPr>
          <w:rFonts w:ascii="AvantGarde Bk BT" w:hAnsi="AvantGarde Bk BT" w:cs="Arial"/>
          <w:color w:val="000000" w:themeColor="text1"/>
          <w:sz w:val="24"/>
          <w:szCs w:val="24"/>
        </w:rPr>
        <w:t xml:space="preserve"> se realizó bajo los criterios d</w:t>
      </w:r>
      <w:r w:rsidR="00ED15CF">
        <w:rPr>
          <w:rFonts w:ascii="AvantGarde Bk BT" w:hAnsi="AvantGarde Bk BT" w:cs="Arial"/>
          <w:color w:val="000000" w:themeColor="text1"/>
          <w:sz w:val="24"/>
          <w:szCs w:val="24"/>
        </w:rPr>
        <w:t>e exhaustividad y razonabilidad.</w:t>
      </w:r>
    </w:p>
    <w:p w14:paraId="69131C60" w14:textId="218E9B40" w:rsidR="00ED15CF" w:rsidRDefault="00ED15CF" w:rsidP="0051051E">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otro orden de ideas, y en lo que concierne al segundo punto de estudio de la presente resolución, relativo a la correcta fundamentación de la respuesta emitida por la Unidad de Transparencia, las constancias de autos demuestran que</w:t>
      </w:r>
      <w:r w:rsidR="0051051E">
        <w:rPr>
          <w:rFonts w:ascii="AvantGarde Bk BT" w:hAnsi="AvantGarde Bk BT" w:cs="Arial"/>
          <w:color w:val="000000" w:themeColor="text1"/>
          <w:sz w:val="24"/>
          <w:szCs w:val="24"/>
        </w:rPr>
        <w:t xml:space="preserve"> la persona servidora pública responsable de la respuesta fundó la clasificación de la información en diversos artículos tanto de la </w:t>
      </w:r>
      <w:r w:rsidR="0051051E" w:rsidRPr="0051051E">
        <w:rPr>
          <w:rFonts w:ascii="AvantGarde Bk BT" w:hAnsi="AvantGarde Bk BT" w:cs="Arial"/>
          <w:color w:val="000000" w:themeColor="text1"/>
          <w:sz w:val="24"/>
          <w:szCs w:val="24"/>
        </w:rPr>
        <w:t>Ley de Protección de Datos Personales en Posesión de Sujetos Obligados del Estado de San Luis Potosí</w:t>
      </w:r>
      <w:r w:rsidR="009954F2">
        <w:rPr>
          <w:rFonts w:ascii="AvantGarde Bk BT" w:hAnsi="AvantGarde Bk BT" w:cs="Arial"/>
          <w:color w:val="000000" w:themeColor="text1"/>
          <w:sz w:val="24"/>
          <w:szCs w:val="24"/>
        </w:rPr>
        <w:t xml:space="preserve"> (vigente)</w:t>
      </w:r>
      <w:r w:rsidR="0051051E">
        <w:rPr>
          <w:rFonts w:ascii="AvantGarde Bk BT" w:hAnsi="AvantGarde Bk BT" w:cs="Arial"/>
          <w:color w:val="000000" w:themeColor="text1"/>
          <w:sz w:val="24"/>
          <w:szCs w:val="24"/>
        </w:rPr>
        <w:t>, como de la L</w:t>
      </w:r>
      <w:r w:rsidR="0051051E" w:rsidRPr="0051051E">
        <w:rPr>
          <w:rFonts w:ascii="AvantGarde Bk BT" w:hAnsi="AvantGarde Bk BT" w:cs="Arial"/>
          <w:color w:val="000000" w:themeColor="text1"/>
          <w:sz w:val="24"/>
          <w:szCs w:val="24"/>
        </w:rPr>
        <w:t>ey General de Protección de Datos personales en Posesión</w:t>
      </w:r>
      <w:r w:rsidR="0051051E">
        <w:rPr>
          <w:rFonts w:ascii="AvantGarde Bk BT" w:hAnsi="AvantGarde Bk BT" w:cs="Arial"/>
          <w:color w:val="000000" w:themeColor="text1"/>
          <w:sz w:val="24"/>
          <w:szCs w:val="24"/>
        </w:rPr>
        <w:t xml:space="preserve"> de Sujetos Obligados, publicada</w:t>
      </w:r>
      <w:r w:rsidR="0051051E" w:rsidRPr="0051051E">
        <w:rPr>
          <w:rFonts w:ascii="AvantGarde Bk BT" w:hAnsi="AvantGarde Bk BT" w:cs="Arial"/>
          <w:color w:val="000000" w:themeColor="text1"/>
          <w:sz w:val="24"/>
          <w:szCs w:val="24"/>
        </w:rPr>
        <w:t xml:space="preserve"> en el Diario Oficial de la Federación el </w:t>
      </w:r>
      <w:r w:rsidR="0051051E">
        <w:rPr>
          <w:rFonts w:ascii="AvantGarde Bk BT" w:hAnsi="AvantGarde Bk BT" w:cs="Arial"/>
          <w:color w:val="000000" w:themeColor="text1"/>
          <w:sz w:val="24"/>
          <w:szCs w:val="24"/>
        </w:rPr>
        <w:t>veintiséis</w:t>
      </w:r>
      <w:r w:rsidR="0051051E" w:rsidRPr="0051051E">
        <w:rPr>
          <w:rFonts w:ascii="AvantGarde Bk BT" w:hAnsi="AvantGarde Bk BT" w:cs="Arial"/>
          <w:color w:val="000000" w:themeColor="text1"/>
          <w:sz w:val="24"/>
          <w:szCs w:val="24"/>
        </w:rPr>
        <w:t xml:space="preserve"> de enero </w:t>
      </w:r>
      <w:r w:rsidR="0051051E">
        <w:rPr>
          <w:rFonts w:ascii="AvantGarde Bk BT" w:hAnsi="AvantGarde Bk BT" w:cs="Arial"/>
          <w:color w:val="000000" w:themeColor="text1"/>
          <w:sz w:val="24"/>
          <w:szCs w:val="24"/>
        </w:rPr>
        <w:t xml:space="preserve">de dos mil diecisiete. </w:t>
      </w:r>
    </w:p>
    <w:p w14:paraId="2486386F" w14:textId="77777777" w:rsidR="00D17BB7" w:rsidRPr="00D17BB7" w:rsidRDefault="0051051E" w:rsidP="009058EB">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Al respecto, </w:t>
      </w:r>
      <w:r w:rsidR="0043237A">
        <w:rPr>
          <w:rFonts w:ascii="AvantGarde Bk BT" w:hAnsi="AvantGarde Bk BT" w:cs="Arial"/>
          <w:color w:val="000000" w:themeColor="text1"/>
          <w:sz w:val="24"/>
          <w:szCs w:val="24"/>
        </w:rPr>
        <w:t>resulta oportuno</w:t>
      </w:r>
      <w:r w:rsidR="00A24C73">
        <w:rPr>
          <w:rFonts w:ascii="AvantGarde Bk BT" w:hAnsi="AvantGarde Bk BT" w:cs="Arial"/>
          <w:color w:val="000000" w:themeColor="text1"/>
          <w:sz w:val="24"/>
          <w:szCs w:val="24"/>
        </w:rPr>
        <w:t xml:space="preserve"> </w:t>
      </w:r>
      <w:r w:rsidR="0043237A">
        <w:rPr>
          <w:rFonts w:ascii="AvantGarde Bk BT" w:hAnsi="AvantGarde Bk BT" w:cs="Arial"/>
          <w:color w:val="000000" w:themeColor="text1"/>
          <w:sz w:val="24"/>
          <w:szCs w:val="24"/>
        </w:rPr>
        <w:t xml:space="preserve">traer a colación el concepto </w:t>
      </w:r>
      <w:r w:rsidR="00D17BB7">
        <w:rPr>
          <w:rFonts w:ascii="AvantGarde Bk BT" w:hAnsi="AvantGarde Bk BT" w:cs="Arial"/>
          <w:color w:val="000000" w:themeColor="text1"/>
          <w:sz w:val="24"/>
          <w:szCs w:val="24"/>
        </w:rPr>
        <w:t xml:space="preserve">jurídico </w:t>
      </w:r>
      <w:r w:rsidR="0043237A">
        <w:rPr>
          <w:rFonts w:ascii="AvantGarde Bk BT" w:hAnsi="AvantGarde Bk BT" w:cs="Arial"/>
          <w:color w:val="000000" w:themeColor="text1"/>
          <w:sz w:val="24"/>
          <w:szCs w:val="24"/>
        </w:rPr>
        <w:t xml:space="preserve">de </w:t>
      </w:r>
      <w:r w:rsidR="0043237A" w:rsidRPr="00D17BB7">
        <w:rPr>
          <w:rFonts w:ascii="AvantGarde Bk BT" w:hAnsi="AvantGarde Bk BT" w:cs="Arial"/>
          <w:color w:val="000000" w:themeColor="text1"/>
          <w:sz w:val="24"/>
          <w:szCs w:val="24"/>
        </w:rPr>
        <w:t>hechos notorios</w:t>
      </w:r>
      <w:r w:rsidR="00D17BB7">
        <w:rPr>
          <w:rFonts w:ascii="AvantGarde Bk BT" w:hAnsi="AvantGarde Bk BT" w:cs="Arial"/>
          <w:color w:val="000000" w:themeColor="text1"/>
          <w:sz w:val="24"/>
          <w:szCs w:val="24"/>
        </w:rPr>
        <w:t xml:space="preserve">, los cuales han sido definidos como </w:t>
      </w:r>
      <w:r w:rsidR="00D17BB7" w:rsidRPr="00D17BB7">
        <w:rPr>
          <w:rFonts w:ascii="AvantGarde Bk BT" w:hAnsi="AvantGarde Bk BT" w:cs="Arial"/>
          <w:color w:val="000000" w:themeColor="text1"/>
          <w:sz w:val="24"/>
          <w:szCs w:val="24"/>
        </w:rPr>
        <w:t>aquellos acontecimientos considerados como ciertos o indiscutibles, pertenecientes a la historia, a la ciencia, a la naturaleza, a los sucesos de la vida pública actual o a circunstancias comúnmente conocidas en un determinado lugar, de tal suerte que toda persona de ese entorno se encuentre en condiciones de saberlo.</w:t>
      </w:r>
    </w:p>
    <w:p w14:paraId="4C2FB3F2" w14:textId="77777777" w:rsidR="00D17BB7" w:rsidRPr="00D17BB7" w:rsidRDefault="00D17BB7" w:rsidP="009058EB">
      <w:pPr>
        <w:tabs>
          <w:tab w:val="left" w:pos="567"/>
        </w:tabs>
        <w:spacing w:after="0" w:line="360" w:lineRule="auto"/>
        <w:ind w:firstLine="680"/>
        <w:jc w:val="both"/>
        <w:rPr>
          <w:rFonts w:ascii="AvantGarde Bk BT" w:hAnsi="AvantGarde Bk BT" w:cs="Arial"/>
          <w:color w:val="000000" w:themeColor="text1"/>
          <w:sz w:val="24"/>
          <w:szCs w:val="24"/>
        </w:rPr>
      </w:pPr>
      <w:r w:rsidRPr="00D17BB7">
        <w:rPr>
          <w:rFonts w:ascii="AvantGarde Bk BT" w:hAnsi="AvantGarde Bk BT" w:cs="Arial"/>
          <w:color w:val="000000" w:themeColor="text1"/>
          <w:sz w:val="24"/>
          <w:szCs w:val="24"/>
        </w:rPr>
        <w:t>Sirve de apoyo a lo anterior el siguiente criterio adoptado por el Pleno de la Suprema Corte de Justicia de la Nación:</w:t>
      </w:r>
    </w:p>
    <w:p w14:paraId="772007C8" w14:textId="1C556E2E" w:rsidR="0043237A" w:rsidRDefault="00D17BB7" w:rsidP="009058EB">
      <w:pPr>
        <w:tabs>
          <w:tab w:val="left" w:pos="567"/>
        </w:tabs>
        <w:spacing w:after="240" w:line="240" w:lineRule="auto"/>
        <w:ind w:left="680" w:right="680"/>
        <w:jc w:val="both"/>
        <w:rPr>
          <w:rFonts w:ascii="AvantGarde Bk BT" w:hAnsi="AvantGarde Bk BT" w:cs="Arial"/>
          <w:color w:val="000000" w:themeColor="text1"/>
          <w:sz w:val="24"/>
          <w:szCs w:val="24"/>
        </w:rPr>
      </w:pPr>
      <w:r w:rsidRPr="00D17BB7">
        <w:rPr>
          <w:rFonts w:ascii="AvantGarde Bk BT" w:hAnsi="AvantGarde Bk BT" w:cs="Arial"/>
          <w:color w:val="000000" w:themeColor="text1"/>
          <w:sz w:val="24"/>
          <w:szCs w:val="24"/>
        </w:rPr>
        <w:t>“</w:t>
      </w:r>
      <w:r w:rsidRPr="009058EB">
        <w:rPr>
          <w:rFonts w:ascii="AvantGarde Bk BT" w:hAnsi="AvantGarde Bk BT" w:cs="Arial"/>
          <w:b/>
          <w:i/>
          <w:color w:val="000000" w:themeColor="text1"/>
          <w:szCs w:val="24"/>
        </w:rPr>
        <w:t xml:space="preserve">HECHOS NOTORIOS. CONCEPTOS GENERAL Y </w:t>
      </w:r>
      <w:proofErr w:type="gramStart"/>
      <w:r w:rsidRPr="009058EB">
        <w:rPr>
          <w:rFonts w:ascii="AvantGarde Bk BT" w:hAnsi="AvantGarde Bk BT" w:cs="Arial"/>
          <w:b/>
          <w:i/>
          <w:color w:val="000000" w:themeColor="text1"/>
          <w:szCs w:val="24"/>
        </w:rPr>
        <w:t>JURÍDICO.-</w:t>
      </w:r>
      <w:proofErr w:type="gramEnd"/>
      <w:r w:rsidRPr="009058EB">
        <w:rPr>
          <w:rFonts w:ascii="AvantGarde Bk BT" w:hAnsi="AvantGarde Bk BT" w:cs="Arial"/>
          <w:i/>
          <w:color w:val="000000" w:themeColor="text1"/>
          <w:szCs w:val="24"/>
        </w:rPr>
        <w:t xml:space="preserve"> Conforme al artículo 88 del Código Federal de Procedimientos Civiles los tribunales pueden invocar hechos notorios aunque no hayan sido alegados ni probados por las partes. Por hechos notorios deben entenderse, en general, aquellos que por el conocimiento humano se consideran ciertos e indiscutibles, ya sea que pertenezcan a la historia, a la ciencia, a la naturaleza, a las vicisitudes de la vida pública actual o a circunstancias comúnmente conocidas en un determinado lugar, de modo que toda persona de ese medio esté en condiciones de saberlo; y desde el punto de vista jurídico, hecho notorio es cualquier acontecimiento de dominio público conocido por todos o casi todos los miembros de un círculo social en el momento en que va a pronunciarse la decisión judicial, respecto del cual no hay duda ni </w:t>
      </w:r>
      <w:r w:rsidRPr="009058EB">
        <w:rPr>
          <w:rFonts w:ascii="AvantGarde Bk BT" w:hAnsi="AvantGarde Bk BT" w:cs="Arial"/>
          <w:i/>
          <w:color w:val="000000" w:themeColor="text1"/>
          <w:szCs w:val="24"/>
        </w:rPr>
        <w:lastRenderedPageBreak/>
        <w:t>discusión; de manera que al ser notorio la ley exime de su prueba, por ser del conocimiento público en el medio social donde ocurrió o donde se tramita el procedimiento</w:t>
      </w:r>
      <w:r w:rsidRPr="00D17BB7">
        <w:rPr>
          <w:rFonts w:ascii="AvantGarde Bk BT" w:hAnsi="AvantGarde Bk BT" w:cs="Arial"/>
          <w:color w:val="000000" w:themeColor="text1"/>
          <w:sz w:val="24"/>
          <w:szCs w:val="24"/>
        </w:rPr>
        <w:t>.”</w:t>
      </w:r>
      <w:r w:rsidRPr="00D17BB7">
        <w:rPr>
          <w:rFonts w:ascii="AvantGarde Bk BT" w:hAnsi="AvantGarde Bk BT" w:cs="Arial"/>
          <w:color w:val="000000" w:themeColor="text1"/>
          <w:sz w:val="24"/>
          <w:szCs w:val="24"/>
          <w:vertAlign w:val="superscript"/>
        </w:rPr>
        <w:footnoteReference w:id="7"/>
      </w:r>
    </w:p>
    <w:p w14:paraId="5932FBB7" w14:textId="2FD1BCEA" w:rsidR="0051051E" w:rsidRDefault="009058EB" w:rsidP="0072682B">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Bajo esta perspectiva, se puede </w:t>
      </w:r>
      <w:r w:rsidR="00A24C73">
        <w:rPr>
          <w:rFonts w:ascii="AvantGarde Bk BT" w:hAnsi="AvantGarde Bk BT" w:cs="Arial"/>
          <w:color w:val="000000" w:themeColor="text1"/>
          <w:sz w:val="24"/>
          <w:szCs w:val="24"/>
        </w:rPr>
        <w:t>establecer como hecho notorio que el veinte de marzo de dos mil veinticinco, se publicó en el Diario Oficial de la Federación el decreto por el que se expidió entre otras leyes la L</w:t>
      </w:r>
      <w:r w:rsidR="00A24C73" w:rsidRPr="0051051E">
        <w:rPr>
          <w:rFonts w:ascii="AvantGarde Bk BT" w:hAnsi="AvantGarde Bk BT" w:cs="Arial"/>
          <w:color w:val="000000" w:themeColor="text1"/>
          <w:sz w:val="24"/>
          <w:szCs w:val="24"/>
        </w:rPr>
        <w:t xml:space="preserve">ey General de </w:t>
      </w:r>
      <w:r>
        <w:rPr>
          <w:rFonts w:ascii="AvantGarde Bk BT" w:hAnsi="AvantGarde Bk BT" w:cs="Arial"/>
          <w:color w:val="000000" w:themeColor="text1"/>
          <w:sz w:val="24"/>
          <w:szCs w:val="24"/>
        </w:rPr>
        <w:t>Protección de Datos P</w:t>
      </w:r>
      <w:r w:rsidR="00A24C73" w:rsidRPr="0051051E">
        <w:rPr>
          <w:rFonts w:ascii="AvantGarde Bk BT" w:hAnsi="AvantGarde Bk BT" w:cs="Arial"/>
          <w:color w:val="000000" w:themeColor="text1"/>
          <w:sz w:val="24"/>
          <w:szCs w:val="24"/>
        </w:rPr>
        <w:t>ersonales en Posesión</w:t>
      </w:r>
      <w:r w:rsidR="00A24C73">
        <w:rPr>
          <w:rFonts w:ascii="AvantGarde Bk BT" w:hAnsi="AvantGarde Bk BT" w:cs="Arial"/>
          <w:color w:val="000000" w:themeColor="text1"/>
          <w:sz w:val="24"/>
          <w:szCs w:val="24"/>
        </w:rPr>
        <w:t xml:space="preserve"> de Sujetos Obligados</w:t>
      </w:r>
      <w:r w:rsidR="009954F2">
        <w:rPr>
          <w:rFonts w:ascii="AvantGarde Bk BT" w:hAnsi="AvantGarde Bk BT" w:cs="Arial"/>
          <w:color w:val="000000" w:themeColor="text1"/>
          <w:sz w:val="24"/>
          <w:szCs w:val="24"/>
        </w:rPr>
        <w:t>, misma que en su</w:t>
      </w:r>
      <w:r w:rsidR="0072682B">
        <w:rPr>
          <w:rFonts w:ascii="AvantGarde Bk BT" w:hAnsi="AvantGarde Bk BT" w:cs="Arial"/>
          <w:color w:val="000000" w:themeColor="text1"/>
          <w:sz w:val="24"/>
          <w:szCs w:val="24"/>
        </w:rPr>
        <w:t>s</w:t>
      </w:r>
      <w:r w:rsidR="009954F2">
        <w:rPr>
          <w:rFonts w:ascii="AvantGarde Bk BT" w:hAnsi="AvantGarde Bk BT" w:cs="Arial"/>
          <w:color w:val="000000" w:themeColor="text1"/>
          <w:sz w:val="24"/>
          <w:szCs w:val="24"/>
        </w:rPr>
        <w:t xml:space="preserve"> artículo</w:t>
      </w:r>
      <w:r w:rsidR="0072682B">
        <w:rPr>
          <w:rFonts w:ascii="AvantGarde Bk BT" w:hAnsi="AvantGarde Bk BT" w:cs="Arial"/>
          <w:color w:val="000000" w:themeColor="text1"/>
          <w:sz w:val="24"/>
          <w:szCs w:val="24"/>
        </w:rPr>
        <w:t>s</w:t>
      </w:r>
      <w:r w:rsidR="009954F2">
        <w:rPr>
          <w:rFonts w:ascii="AvantGarde Bk BT" w:hAnsi="AvantGarde Bk BT" w:cs="Arial"/>
          <w:color w:val="000000" w:themeColor="text1"/>
          <w:sz w:val="24"/>
          <w:szCs w:val="24"/>
        </w:rPr>
        <w:t xml:space="preserve"> transitorio</w:t>
      </w:r>
      <w:r w:rsidR="0072682B">
        <w:rPr>
          <w:rFonts w:ascii="AvantGarde Bk BT" w:hAnsi="AvantGarde Bk BT" w:cs="Arial"/>
          <w:color w:val="000000" w:themeColor="text1"/>
          <w:sz w:val="24"/>
          <w:szCs w:val="24"/>
        </w:rPr>
        <w:t>s</w:t>
      </w:r>
      <w:r w:rsidR="009954F2">
        <w:rPr>
          <w:rFonts w:ascii="AvantGarde Bk BT" w:hAnsi="AvantGarde Bk BT" w:cs="Arial"/>
          <w:color w:val="000000" w:themeColor="text1"/>
          <w:sz w:val="24"/>
          <w:szCs w:val="24"/>
        </w:rPr>
        <w:t xml:space="preserve"> </w:t>
      </w:r>
      <w:r w:rsidR="0072682B">
        <w:rPr>
          <w:rFonts w:ascii="AvantGarde Bk BT" w:hAnsi="AvantGarde Bk BT" w:cs="Arial"/>
          <w:color w:val="000000" w:themeColor="text1"/>
          <w:sz w:val="24"/>
          <w:szCs w:val="24"/>
        </w:rPr>
        <w:t>prescribe</w:t>
      </w:r>
      <w:r w:rsidR="009954F2">
        <w:rPr>
          <w:rFonts w:ascii="AvantGarde Bk BT" w:hAnsi="AvantGarde Bk BT" w:cs="Arial"/>
          <w:color w:val="000000" w:themeColor="text1"/>
          <w:sz w:val="24"/>
          <w:szCs w:val="24"/>
        </w:rPr>
        <w:t xml:space="preserve"> que </w:t>
      </w:r>
      <w:r w:rsidR="0072682B">
        <w:rPr>
          <w:rFonts w:ascii="AvantGarde Bk BT" w:hAnsi="AvantGarde Bk BT" w:cs="Arial"/>
          <w:color w:val="000000" w:themeColor="text1"/>
          <w:sz w:val="24"/>
          <w:szCs w:val="24"/>
        </w:rPr>
        <w:t>el decreto entrará en vigor al día siguiente de su publicación y con ello</w:t>
      </w:r>
      <w:r w:rsidR="009954F2">
        <w:rPr>
          <w:rFonts w:ascii="AvantGarde Bk BT" w:hAnsi="AvantGarde Bk BT" w:cs="Arial"/>
          <w:color w:val="000000" w:themeColor="text1"/>
          <w:sz w:val="24"/>
          <w:szCs w:val="24"/>
        </w:rPr>
        <w:t xml:space="preserve"> quedará abrogada la ley homónima que fue </w:t>
      </w:r>
      <w:r w:rsidR="009954F2" w:rsidRPr="009954F2">
        <w:rPr>
          <w:rFonts w:ascii="AvantGarde Bk BT" w:hAnsi="AvantGarde Bk BT" w:cs="Arial"/>
          <w:color w:val="000000" w:themeColor="text1"/>
          <w:sz w:val="24"/>
          <w:szCs w:val="24"/>
        </w:rPr>
        <w:t>publicada el veintiséis de enero de dos mil diecisiete</w:t>
      </w:r>
      <w:r w:rsidR="009954F2">
        <w:rPr>
          <w:rFonts w:ascii="AvantGarde Bk BT" w:hAnsi="AvantGarde Bk BT" w:cs="Arial"/>
          <w:color w:val="000000" w:themeColor="text1"/>
          <w:sz w:val="24"/>
          <w:szCs w:val="24"/>
        </w:rPr>
        <w:t>.</w:t>
      </w:r>
      <w:r w:rsidR="00E47B1A">
        <w:rPr>
          <w:rStyle w:val="Refdenotaalpie"/>
          <w:rFonts w:ascii="AvantGarde Bk BT" w:hAnsi="AvantGarde Bk BT" w:cs="Arial"/>
          <w:color w:val="000000" w:themeColor="text1"/>
          <w:sz w:val="24"/>
          <w:szCs w:val="24"/>
        </w:rPr>
        <w:footnoteReference w:id="8"/>
      </w:r>
    </w:p>
    <w:p w14:paraId="6CCE9EC5" w14:textId="082872AF" w:rsidR="009954F2" w:rsidRDefault="009954F2" w:rsidP="0051051E">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este modo, </w:t>
      </w:r>
      <w:r w:rsidRPr="0059316B">
        <w:rPr>
          <w:rFonts w:ascii="AvantGarde Bk BT" w:hAnsi="AvantGarde Bk BT" w:cs="Arial"/>
          <w:b/>
          <w:color w:val="000000" w:themeColor="text1"/>
          <w:sz w:val="24"/>
          <w:szCs w:val="24"/>
          <w:u w:val="single"/>
        </w:rPr>
        <w:t>se puede arribar a la conclusión de que la respuesta emitida por el sujeto obligado cuenta con una indebida fundamentación respecto a la clasificación de la información como confidencial, pues sustentó su determinación en una norma que perdió su vigencia</w:t>
      </w:r>
      <w:r w:rsidR="0059316B">
        <w:rPr>
          <w:rFonts w:ascii="AvantGarde Bk BT" w:hAnsi="AvantGarde Bk BT" w:cs="Arial"/>
          <w:b/>
          <w:color w:val="000000" w:themeColor="text1"/>
          <w:sz w:val="24"/>
          <w:szCs w:val="24"/>
          <w:u w:val="single"/>
        </w:rPr>
        <w:t xml:space="preserve"> el veintiuno de marzo de dos mil veinticinco</w:t>
      </w:r>
      <w:r>
        <w:rPr>
          <w:rFonts w:ascii="AvantGarde Bk BT" w:hAnsi="AvantGarde Bk BT" w:cs="Arial"/>
          <w:color w:val="000000" w:themeColor="text1"/>
          <w:sz w:val="24"/>
          <w:szCs w:val="24"/>
        </w:rPr>
        <w:t>.</w:t>
      </w:r>
    </w:p>
    <w:p w14:paraId="53B42196" w14:textId="3053A61E" w:rsidR="007837FD" w:rsidRPr="007F1A5A" w:rsidRDefault="0059316B" w:rsidP="007F1A5A">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en lo que atañe al tercer punto de estudio de esta resolución relacionado </w:t>
      </w:r>
      <w:r w:rsidR="007F1A5A">
        <w:rPr>
          <w:rFonts w:ascii="AvantGarde Bk BT" w:hAnsi="AvantGarde Bk BT" w:cs="Arial"/>
          <w:color w:val="000000" w:themeColor="text1"/>
          <w:sz w:val="24"/>
          <w:szCs w:val="24"/>
        </w:rPr>
        <w:t xml:space="preserve">con </w:t>
      </w:r>
      <w:r>
        <w:rPr>
          <w:rFonts w:ascii="AvantGarde Bk BT" w:hAnsi="AvantGarde Bk BT" w:cs="Arial"/>
          <w:color w:val="000000" w:themeColor="text1"/>
          <w:sz w:val="24"/>
          <w:szCs w:val="24"/>
        </w:rPr>
        <w:t>la clasificación de la información como confidencial por contener datos personales</w:t>
      </w:r>
      <w:r w:rsidR="007837FD" w:rsidRPr="007F1A5A">
        <w:rPr>
          <w:rFonts w:ascii="AvantGarde Bk BT" w:hAnsi="AvantGarde Bk BT" w:cs="Arial"/>
          <w:color w:val="000000" w:themeColor="text1"/>
          <w:sz w:val="24"/>
          <w:szCs w:val="24"/>
        </w:rPr>
        <w:t xml:space="preserve">, es necesario recordar que </w:t>
      </w:r>
      <w:r w:rsidR="007837FD" w:rsidRPr="007F1A5A">
        <w:rPr>
          <w:rFonts w:ascii="AvantGarde Bk BT" w:hAnsi="AvantGarde Bk BT" w:cs="Arial"/>
          <w:sz w:val="24"/>
          <w:szCs w:val="24"/>
        </w:rPr>
        <w:t xml:space="preserve">si bien toda la información en posesión de los sujetos obligados es pública, sin embargo, </w:t>
      </w:r>
      <w:r w:rsidR="007837FD" w:rsidRPr="007F1A5A">
        <w:rPr>
          <w:rFonts w:ascii="AvantGarde Bk BT" w:hAnsi="AvantGarde Bk BT" w:cs="Arial"/>
          <w:color w:val="000000" w:themeColor="text1"/>
          <w:sz w:val="24"/>
          <w:szCs w:val="24"/>
        </w:rPr>
        <w:t xml:space="preserve">conforme a la Ley de Transparencia y Acceso a la Información Pública del Estado, </w:t>
      </w:r>
      <w:r w:rsidR="007837FD" w:rsidRPr="007F1A5A">
        <w:rPr>
          <w:rFonts w:ascii="AvantGarde Bk BT" w:eastAsia="Times New Roman" w:hAnsi="AvantGarde Bk BT" w:cs="Arial"/>
          <w:color w:val="000000"/>
          <w:sz w:val="24"/>
          <w:szCs w:val="24"/>
          <w:lang w:val="es-ES"/>
        </w:rPr>
        <w:t>existen dos casos de excepción al derecho de acceso a la información, es decir, la información clasificada como reservada y la información clasificada como confidencial.</w:t>
      </w:r>
      <w:r w:rsidR="007837FD" w:rsidRPr="007F1A5A">
        <w:rPr>
          <w:rStyle w:val="Refdenotaalpie"/>
          <w:rFonts w:ascii="AvantGarde Bk BT" w:eastAsia="Times New Roman" w:hAnsi="AvantGarde Bk BT" w:cs="Arial"/>
          <w:color w:val="000000"/>
          <w:sz w:val="24"/>
          <w:szCs w:val="24"/>
          <w:lang w:val="es-ES"/>
        </w:rPr>
        <w:footnoteReference w:id="9"/>
      </w:r>
      <w:r w:rsidR="007837FD" w:rsidRPr="007F1A5A">
        <w:rPr>
          <w:rFonts w:ascii="AvantGarde Bk BT" w:eastAsia="Times New Roman" w:hAnsi="AvantGarde Bk BT" w:cs="Arial"/>
          <w:color w:val="000000"/>
          <w:sz w:val="24"/>
          <w:szCs w:val="24"/>
          <w:lang w:val="es-ES"/>
        </w:rPr>
        <w:t xml:space="preserve"> </w:t>
      </w:r>
    </w:p>
    <w:p w14:paraId="407962DD" w14:textId="77777777" w:rsidR="007837FD" w:rsidRPr="007F1A5A" w:rsidRDefault="007837FD" w:rsidP="007837FD">
      <w:pPr>
        <w:tabs>
          <w:tab w:val="left" w:pos="567"/>
        </w:tabs>
        <w:spacing w:after="240" w:line="360" w:lineRule="auto"/>
        <w:ind w:firstLine="680"/>
        <w:jc w:val="both"/>
        <w:rPr>
          <w:rFonts w:ascii="AvantGarde Bk BT" w:eastAsia="Times New Roman" w:hAnsi="AvantGarde Bk BT" w:cs="Arial"/>
          <w:color w:val="000000"/>
          <w:sz w:val="24"/>
          <w:szCs w:val="24"/>
        </w:rPr>
      </w:pPr>
      <w:r w:rsidRPr="007F1A5A">
        <w:rPr>
          <w:rFonts w:ascii="AvantGarde Bk BT" w:eastAsia="Times New Roman" w:hAnsi="AvantGarde Bk BT" w:cs="Arial"/>
          <w:color w:val="000000"/>
          <w:sz w:val="24"/>
          <w:szCs w:val="24"/>
        </w:rPr>
        <w:t xml:space="preserve">Así, </w:t>
      </w:r>
      <w:r w:rsidRPr="007F1A5A">
        <w:rPr>
          <w:rFonts w:ascii="AvantGarde Bk BT" w:eastAsia="Times New Roman" w:hAnsi="AvantGarde Bk BT" w:cs="Arial"/>
          <w:color w:val="000000"/>
          <w:sz w:val="24"/>
          <w:szCs w:val="24"/>
          <w:u w:val="single"/>
        </w:rPr>
        <w:t>la información clasificada como confidencial</w:t>
      </w:r>
      <w:r w:rsidRPr="007F1A5A">
        <w:rPr>
          <w:rFonts w:ascii="AvantGarde Bk BT" w:eastAsia="Times New Roman" w:hAnsi="AvantGarde Bk BT" w:cs="Arial"/>
          <w:color w:val="000000"/>
          <w:sz w:val="24"/>
          <w:szCs w:val="24"/>
        </w:rPr>
        <w:t xml:space="preserve"> es la que contiene datos personales concernientes a una persona identificada o identificable, así como la </w:t>
      </w:r>
      <w:r w:rsidRPr="007F1A5A">
        <w:rPr>
          <w:rFonts w:ascii="AvantGarde Bk BT" w:eastAsia="Times New Roman" w:hAnsi="AvantGarde Bk BT" w:cs="Arial"/>
          <w:color w:val="000000"/>
          <w:sz w:val="24"/>
          <w:szCs w:val="24"/>
        </w:rPr>
        <w:lastRenderedPageBreak/>
        <w:t xml:space="preserve">relativa a los secretos bancario, fiduciario, industrial, comercial, fiscal, bursátil y postal, cuya titularidad corresponda a particulares, sujetos de derecho internacional o a sujetos obligados cuando no involucren el ejercicio de recursos públicos. </w:t>
      </w:r>
      <w:r w:rsidRPr="007F1A5A">
        <w:rPr>
          <w:rStyle w:val="Refdenotaalpie"/>
          <w:rFonts w:ascii="AvantGarde Bk BT" w:eastAsia="Times New Roman" w:hAnsi="AvantGarde Bk BT" w:cs="Arial"/>
          <w:color w:val="000000"/>
          <w:sz w:val="24"/>
          <w:szCs w:val="24"/>
        </w:rPr>
        <w:footnoteReference w:id="10"/>
      </w:r>
    </w:p>
    <w:p w14:paraId="0BD29D4B" w14:textId="77777777" w:rsidR="007837FD" w:rsidRPr="007F1A5A" w:rsidRDefault="007837FD" w:rsidP="007837FD">
      <w:pPr>
        <w:tabs>
          <w:tab w:val="left" w:pos="567"/>
        </w:tabs>
        <w:spacing w:after="240" w:line="360" w:lineRule="auto"/>
        <w:ind w:firstLine="680"/>
        <w:jc w:val="both"/>
        <w:rPr>
          <w:rFonts w:ascii="AvantGarde Bk BT" w:eastAsia="Times New Roman" w:hAnsi="AvantGarde Bk BT" w:cs="Arial"/>
          <w:color w:val="000000"/>
          <w:sz w:val="24"/>
          <w:szCs w:val="24"/>
        </w:rPr>
      </w:pPr>
      <w:r w:rsidRPr="007F1A5A">
        <w:rPr>
          <w:rFonts w:ascii="AvantGarde Bk BT" w:eastAsia="Times New Roman" w:hAnsi="AvantGarde Bk BT" w:cs="Arial"/>
          <w:color w:val="000000"/>
          <w:sz w:val="24"/>
          <w:szCs w:val="24"/>
        </w:rPr>
        <w:t xml:space="preserve">En este sentido, se considera que una persona es identificada cuando la información disponible indica directamente a quién pertenece, sin necesidad de realizar una averiguación posterior; por su parte, una persona es identificable cuando su identidad pueda determinarse, directa o indirectamente, mediante cualquier información. </w:t>
      </w:r>
      <w:r w:rsidRPr="007F1A5A">
        <w:rPr>
          <w:rFonts w:ascii="AvantGarde Bk BT" w:eastAsia="Times New Roman" w:hAnsi="AvantGarde Bk BT" w:cs="Arial"/>
          <w:b/>
          <w:color w:val="000000"/>
          <w:sz w:val="24"/>
          <w:szCs w:val="24"/>
        </w:rPr>
        <w:t>En consecuencia, para que una información se considere dato personal, deben existir dos elementos: la información y la persona a la que concierne dicha información</w:t>
      </w:r>
      <w:r w:rsidRPr="007F1A5A">
        <w:rPr>
          <w:rFonts w:ascii="AvantGarde Bk BT" w:eastAsia="Times New Roman" w:hAnsi="AvantGarde Bk BT" w:cs="Arial"/>
          <w:color w:val="000000"/>
          <w:sz w:val="24"/>
          <w:szCs w:val="24"/>
        </w:rPr>
        <w:t>. Si no concurren ambos habrá que entender que no se trata de datos personales.</w:t>
      </w:r>
    </w:p>
    <w:p w14:paraId="29E8F407" w14:textId="77777777" w:rsidR="007837FD" w:rsidRPr="007F1A5A" w:rsidRDefault="007837FD" w:rsidP="007837FD">
      <w:pPr>
        <w:pStyle w:val="corte4fondo"/>
        <w:tabs>
          <w:tab w:val="left" w:pos="567"/>
        </w:tabs>
        <w:spacing w:after="240"/>
        <w:ind w:firstLine="680"/>
        <w:rPr>
          <w:rFonts w:ascii="AvantGarde Bk BT" w:hAnsi="AvantGarde Bk BT" w:cs="Arial"/>
          <w:sz w:val="24"/>
          <w:szCs w:val="24"/>
        </w:rPr>
      </w:pPr>
      <w:r w:rsidRPr="007F1A5A">
        <w:rPr>
          <w:rFonts w:ascii="AvantGarde Bk BT" w:hAnsi="AvantGarde Bk BT" w:cs="Arial"/>
          <w:sz w:val="24"/>
          <w:szCs w:val="24"/>
        </w:rPr>
        <w:t>Es relevante señalar que la protección de los datos personales se encuentra prevista desde la Constitución Política de los Estados Unidos Mexicanos, misma que prescribe que la información que se refiere a la vida privada y los datos personales será protegida en los términos y con las excepciones que fijen las leyes, además de reconocer el derecho de toda persona a la protección de sus datos personales.</w:t>
      </w:r>
      <w:r w:rsidRPr="007F1A5A">
        <w:rPr>
          <w:rStyle w:val="Refdenotaalpie"/>
          <w:rFonts w:ascii="AvantGarde Bk BT" w:hAnsi="AvantGarde Bk BT" w:cs="Arial"/>
          <w:sz w:val="24"/>
          <w:szCs w:val="24"/>
        </w:rPr>
        <w:footnoteReference w:id="11"/>
      </w:r>
      <w:r w:rsidRPr="007F1A5A">
        <w:rPr>
          <w:rFonts w:ascii="AvantGarde Bk BT" w:hAnsi="AvantGarde Bk BT" w:cs="Arial"/>
          <w:sz w:val="24"/>
          <w:szCs w:val="24"/>
        </w:rPr>
        <w:t xml:space="preserve"> </w:t>
      </w:r>
    </w:p>
    <w:p w14:paraId="68E689B5" w14:textId="77777777" w:rsidR="007837FD" w:rsidRPr="007F1A5A" w:rsidRDefault="007837FD" w:rsidP="007837FD">
      <w:pPr>
        <w:pStyle w:val="corte4fondo"/>
        <w:tabs>
          <w:tab w:val="left" w:pos="567"/>
        </w:tabs>
        <w:spacing w:after="240"/>
        <w:ind w:firstLine="680"/>
        <w:rPr>
          <w:rFonts w:ascii="AvantGarde Bk BT" w:hAnsi="AvantGarde Bk BT" w:cs="Arial"/>
          <w:sz w:val="24"/>
          <w:szCs w:val="24"/>
        </w:rPr>
      </w:pPr>
      <w:r w:rsidRPr="007F1A5A">
        <w:rPr>
          <w:rFonts w:ascii="AvantGarde Bk BT" w:hAnsi="AvantGarde Bk BT" w:cs="Arial"/>
          <w:sz w:val="24"/>
          <w:szCs w:val="24"/>
        </w:rPr>
        <w:t xml:space="preserve">De lo anterior se desprende que la información que se refiere al ámbito privado de las personas, así como los datos personales, debe estar protegida, en los términos y con las excepciones a los principios de tratamiento de datos que por razones de </w:t>
      </w:r>
      <w:r w:rsidRPr="007F1A5A">
        <w:rPr>
          <w:rFonts w:ascii="AvantGarde Bk BT" w:hAnsi="AvantGarde Bk BT" w:cs="Arial"/>
          <w:sz w:val="24"/>
          <w:szCs w:val="24"/>
        </w:rPr>
        <w:lastRenderedPageBreak/>
        <w:t>orden público fije la ley, por lo que toda persona tiene derecho a la protección de sus datos personales.</w:t>
      </w:r>
    </w:p>
    <w:p w14:paraId="2FA5D4CE" w14:textId="2E449C51" w:rsidR="007837FD" w:rsidRPr="007F1A5A" w:rsidRDefault="00DF04CF" w:rsidP="007837FD">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Ahora</w:t>
      </w:r>
      <w:r w:rsidR="007837FD" w:rsidRPr="007F1A5A">
        <w:rPr>
          <w:rFonts w:ascii="AvantGarde Bk BT" w:eastAsia="Times New Roman" w:hAnsi="AvantGarde Bk BT" w:cs="Arial"/>
          <w:color w:val="000000"/>
          <w:sz w:val="24"/>
          <w:szCs w:val="24"/>
        </w:rPr>
        <w:t xml:space="preserve">, de una interpretación armónica de la Ley de Transparencia, resulta evidente que, </w:t>
      </w:r>
      <w:r w:rsidR="007837FD" w:rsidRPr="007F1A5A">
        <w:rPr>
          <w:rFonts w:ascii="AvantGarde Bk BT" w:eastAsia="Times New Roman" w:hAnsi="AvantGarde Bk BT" w:cs="Arial"/>
          <w:b/>
          <w:color w:val="000000"/>
          <w:sz w:val="24"/>
          <w:szCs w:val="24"/>
          <w:u w:val="single"/>
        </w:rPr>
        <w:t>para que la clasificación de la información sea válida, es necesario que el Comité de Transparencia del sujeto obligado confirme la determinación de clasificación</w:t>
      </w:r>
      <w:r w:rsidR="007837FD" w:rsidRPr="007F1A5A">
        <w:rPr>
          <w:rFonts w:ascii="AvantGarde Bk BT" w:eastAsia="Times New Roman" w:hAnsi="AvantGarde Bk BT" w:cs="Arial"/>
          <w:color w:val="000000"/>
          <w:sz w:val="24"/>
          <w:szCs w:val="24"/>
        </w:rPr>
        <w:t xml:space="preserve"> cuando se actualice alguna causal prevista en la Ley </w:t>
      </w:r>
      <w:r w:rsidR="007837FD" w:rsidRPr="007F1A5A">
        <w:rPr>
          <w:rFonts w:ascii="AvantGarde Bk BT" w:eastAsia="Times New Roman" w:hAnsi="AvantGarde Bk BT" w:cs="Arial"/>
          <w:b/>
          <w:color w:val="000000"/>
          <w:sz w:val="24"/>
          <w:szCs w:val="24"/>
          <w:u w:val="single"/>
        </w:rPr>
        <w:t>y en caso de que la información sea clasificada por contener datos personales, adicionalmente dicho órgano colegiado deberá aprobar la versión pública correspondiente</w:t>
      </w:r>
      <w:r w:rsidR="007837FD" w:rsidRPr="007F1A5A">
        <w:rPr>
          <w:rFonts w:ascii="AvantGarde Bk BT" w:eastAsia="Times New Roman" w:hAnsi="AvantGarde Bk BT" w:cs="Arial"/>
          <w:color w:val="000000"/>
          <w:sz w:val="24"/>
          <w:szCs w:val="24"/>
        </w:rPr>
        <w:t>.</w:t>
      </w:r>
      <w:r w:rsidR="007837FD" w:rsidRPr="007F1A5A">
        <w:rPr>
          <w:rStyle w:val="Refdenotaalpie"/>
          <w:rFonts w:ascii="AvantGarde Bk BT" w:eastAsia="Times New Roman" w:hAnsi="AvantGarde Bk BT" w:cs="Arial"/>
          <w:color w:val="000000"/>
          <w:sz w:val="24"/>
          <w:szCs w:val="24"/>
        </w:rPr>
        <w:footnoteReference w:id="12"/>
      </w:r>
      <w:r w:rsidR="007837FD" w:rsidRPr="007F1A5A">
        <w:rPr>
          <w:rFonts w:ascii="AvantGarde Bk BT" w:eastAsia="Times New Roman" w:hAnsi="AvantGarde Bk BT" w:cs="Arial"/>
          <w:color w:val="000000"/>
          <w:sz w:val="24"/>
          <w:szCs w:val="24"/>
        </w:rPr>
        <w:t xml:space="preserve"> </w:t>
      </w:r>
    </w:p>
    <w:p w14:paraId="07E1ADB1" w14:textId="4FDBE081" w:rsidR="007837FD" w:rsidRDefault="007837FD" w:rsidP="007837FD">
      <w:pPr>
        <w:spacing w:line="360" w:lineRule="auto"/>
        <w:ind w:firstLine="709"/>
        <w:jc w:val="both"/>
        <w:rPr>
          <w:rFonts w:ascii="AvantGarde Bk BT" w:hAnsi="AvantGarde Bk BT" w:cs="Arial"/>
          <w:color w:val="000000" w:themeColor="text1"/>
          <w:sz w:val="24"/>
          <w:szCs w:val="24"/>
        </w:rPr>
      </w:pPr>
      <w:r w:rsidRPr="007F1A5A">
        <w:rPr>
          <w:rFonts w:ascii="AvantGarde Bk BT" w:hAnsi="AvantGarde Bk BT" w:cs="Arial"/>
          <w:color w:val="000000" w:themeColor="text1"/>
          <w:sz w:val="24"/>
          <w:szCs w:val="24"/>
        </w:rPr>
        <w:t xml:space="preserve">En esta tesitura, </w:t>
      </w:r>
      <w:r w:rsidRPr="007F1A5A">
        <w:rPr>
          <w:rFonts w:ascii="AvantGarde Bk BT" w:hAnsi="AvantGarde Bk BT" w:cs="Arial"/>
          <w:b/>
          <w:color w:val="000000" w:themeColor="text1"/>
          <w:sz w:val="24"/>
          <w:szCs w:val="24"/>
          <w:u w:val="single"/>
        </w:rPr>
        <w:t>es necesario precisar que, la Ley en comento prescribe que la clasificación de la información deberá realizarse</w:t>
      </w:r>
      <w:r w:rsidRPr="007F1A5A">
        <w:rPr>
          <w:rFonts w:ascii="AvantGarde Bk BT" w:hAnsi="AvantGarde Bk BT" w:cs="Arial"/>
          <w:color w:val="000000" w:themeColor="text1"/>
          <w:sz w:val="24"/>
          <w:szCs w:val="24"/>
        </w:rPr>
        <w:t xml:space="preserve"> en los siguientes supuestos: </w:t>
      </w:r>
      <w:r w:rsidRPr="007F1A5A">
        <w:rPr>
          <w:rFonts w:ascii="AvantGarde Bk BT" w:hAnsi="AvantGarde Bk BT" w:cs="Arial"/>
          <w:b/>
          <w:color w:val="000000" w:themeColor="text1"/>
          <w:sz w:val="24"/>
          <w:szCs w:val="24"/>
          <w:u w:val="single"/>
        </w:rPr>
        <w:t>I. Se reciba una solicitud de acceso a la información;</w:t>
      </w:r>
      <w:r w:rsidRPr="007F1A5A">
        <w:rPr>
          <w:rFonts w:ascii="AvantGarde Bk BT" w:hAnsi="AvantGarde Bk BT" w:cs="Arial"/>
          <w:color w:val="000000" w:themeColor="text1"/>
          <w:sz w:val="24"/>
          <w:szCs w:val="24"/>
        </w:rPr>
        <w:t xml:space="preserve"> II. Se determine mediante resolución de autoridad competente, o III. Se generen versiones públicas para dar cumplimiento a las obligaciones de transparencia previstas en esta Ley.</w:t>
      </w:r>
      <w:r w:rsidRPr="007F1A5A">
        <w:rPr>
          <w:rStyle w:val="Refdenotaalpie"/>
          <w:rFonts w:ascii="AvantGarde Bk BT" w:hAnsi="AvantGarde Bk BT" w:cs="Arial"/>
          <w:color w:val="000000" w:themeColor="text1"/>
          <w:sz w:val="24"/>
          <w:szCs w:val="24"/>
        </w:rPr>
        <w:footnoteReference w:id="13"/>
      </w:r>
      <w:r>
        <w:rPr>
          <w:rFonts w:ascii="AvantGarde Bk BT" w:hAnsi="AvantGarde Bk BT" w:cs="Arial"/>
          <w:color w:val="000000" w:themeColor="text1"/>
          <w:sz w:val="24"/>
          <w:szCs w:val="24"/>
        </w:rPr>
        <w:t xml:space="preserve"> </w:t>
      </w:r>
    </w:p>
    <w:p w14:paraId="65E80A4D" w14:textId="7F0BA33D" w:rsidR="001221B0" w:rsidRDefault="0073313D" w:rsidP="007837FD">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Au</w:t>
      </w:r>
      <w:r w:rsidR="001221B0">
        <w:rPr>
          <w:rFonts w:ascii="AvantGarde Bk BT" w:hAnsi="AvantGarde Bk BT" w:cs="Arial"/>
          <w:color w:val="000000" w:themeColor="text1"/>
          <w:sz w:val="24"/>
          <w:szCs w:val="24"/>
        </w:rPr>
        <w:t>n</w:t>
      </w:r>
      <w:r>
        <w:rPr>
          <w:rFonts w:ascii="AvantGarde Bk BT" w:hAnsi="AvantGarde Bk BT" w:cs="Arial"/>
          <w:color w:val="000000" w:themeColor="text1"/>
          <w:sz w:val="24"/>
          <w:szCs w:val="24"/>
        </w:rPr>
        <w:t>a</w:t>
      </w:r>
      <w:r w:rsidR="001221B0">
        <w:rPr>
          <w:rFonts w:ascii="AvantGarde Bk BT" w:hAnsi="AvantGarde Bk BT" w:cs="Arial"/>
          <w:color w:val="000000" w:themeColor="text1"/>
          <w:sz w:val="24"/>
          <w:szCs w:val="24"/>
        </w:rPr>
        <w:t xml:space="preserve">do </w:t>
      </w:r>
      <w:r>
        <w:rPr>
          <w:rFonts w:ascii="AvantGarde Bk BT" w:hAnsi="AvantGarde Bk BT" w:cs="Arial"/>
          <w:color w:val="000000" w:themeColor="text1"/>
          <w:sz w:val="24"/>
          <w:szCs w:val="24"/>
        </w:rPr>
        <w:t xml:space="preserve">a lo anterior, </w:t>
      </w:r>
      <w:r w:rsidRPr="00D127ED">
        <w:rPr>
          <w:rFonts w:ascii="AvantGarde Bk BT" w:hAnsi="AvantGarde Bk BT" w:cs="Arial"/>
          <w:color w:val="000000" w:themeColor="text1"/>
          <w:sz w:val="24"/>
          <w:szCs w:val="24"/>
          <w:u w:val="single"/>
        </w:rPr>
        <w:t xml:space="preserve">el Pleno de esta Comisión considera que, derivado de que la información requerida corresponde a una persona moral, </w:t>
      </w:r>
      <w:r w:rsidRPr="00D127ED">
        <w:rPr>
          <w:rFonts w:ascii="AvantGarde Bk BT" w:hAnsi="AvantGarde Bk BT" w:cs="Arial"/>
          <w:b/>
          <w:color w:val="000000" w:themeColor="text1"/>
          <w:sz w:val="24"/>
          <w:szCs w:val="24"/>
          <w:u w:val="single"/>
        </w:rPr>
        <w:t>resulta incompatible la clasificación de la información por contener datos personales, pues no se trata de una persona física identificada o identificable</w:t>
      </w:r>
      <w:r>
        <w:rPr>
          <w:rFonts w:ascii="AvantGarde Bk BT" w:hAnsi="AvantGarde Bk BT" w:cs="Arial"/>
          <w:color w:val="000000" w:themeColor="text1"/>
          <w:sz w:val="24"/>
          <w:szCs w:val="24"/>
        </w:rPr>
        <w:t>.</w:t>
      </w:r>
    </w:p>
    <w:p w14:paraId="2AA007CB" w14:textId="781950BA" w:rsidR="00F17A7F" w:rsidRDefault="0073313D" w:rsidP="00F17A7F">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igual modo, resulta oportuno precisar que </w:t>
      </w:r>
      <w:r w:rsidR="009E3D53">
        <w:rPr>
          <w:rFonts w:ascii="AvantGarde Bk BT" w:hAnsi="AvantGarde Bk BT" w:cs="Arial"/>
          <w:color w:val="000000" w:themeColor="text1"/>
          <w:sz w:val="24"/>
          <w:szCs w:val="24"/>
        </w:rPr>
        <w:t xml:space="preserve">al tratarse de datos relacionados con el número de trámites que tiene pendientes la persona moral </w:t>
      </w:r>
      <w:r w:rsidR="009E3D53" w:rsidRPr="009E3D53">
        <w:rPr>
          <w:rFonts w:ascii="AvantGarde Bk BT" w:hAnsi="AvantGarde Bk BT" w:cs="Arial"/>
          <w:color w:val="000000" w:themeColor="text1"/>
          <w:sz w:val="24"/>
          <w:szCs w:val="24"/>
        </w:rPr>
        <w:t>denominada</w:t>
      </w:r>
      <w:r w:rsidR="009E3D53" w:rsidRPr="009E3D53">
        <w:rPr>
          <w:rFonts w:ascii="AvantGarde Bk BT" w:hAnsi="AvantGarde Bk BT" w:cs="Arial"/>
          <w:i/>
          <w:color w:val="000000" w:themeColor="text1"/>
          <w:sz w:val="24"/>
          <w:szCs w:val="24"/>
        </w:rPr>
        <w:t xml:space="preserve"> “Cal </w:t>
      </w:r>
      <w:r w:rsidR="009E3D53" w:rsidRPr="009E3D53">
        <w:rPr>
          <w:rFonts w:ascii="AvantGarde Bk BT" w:hAnsi="AvantGarde Bk BT" w:cs="Arial"/>
          <w:i/>
          <w:color w:val="000000" w:themeColor="text1"/>
          <w:sz w:val="24"/>
          <w:szCs w:val="24"/>
        </w:rPr>
        <w:lastRenderedPageBreak/>
        <w:t xml:space="preserve">Química Mexicana S.A. de C.V.” </w:t>
      </w:r>
      <w:r w:rsidR="009E3D53">
        <w:rPr>
          <w:rFonts w:ascii="AvantGarde Bk BT" w:hAnsi="AvantGarde Bk BT" w:cs="Arial"/>
          <w:color w:val="000000" w:themeColor="text1"/>
          <w:sz w:val="24"/>
          <w:szCs w:val="24"/>
        </w:rPr>
        <w:t xml:space="preserve"> ante el sujeto obligado, cuáles son dichos tramites y el estado en el que éstos se encuentran, no se advierte que la aludida información pudiera encuadrar en alguna otra hipótesis de confidencialidad tales como el secreto </w:t>
      </w:r>
      <w:r w:rsidR="00F17A7F" w:rsidRPr="00FB726F">
        <w:rPr>
          <w:rFonts w:ascii="AvantGarde Bk BT" w:eastAsia="Times New Roman" w:hAnsi="AvantGarde Bk BT" w:cs="Arial"/>
          <w:color w:val="000000"/>
          <w:sz w:val="24"/>
          <w:szCs w:val="24"/>
        </w:rPr>
        <w:t>bancario, fiduciario, industrial, comercial, fiscal, bursátil y</w:t>
      </w:r>
      <w:r w:rsidR="00F17A7F">
        <w:rPr>
          <w:rFonts w:ascii="AvantGarde Bk BT" w:eastAsia="Times New Roman" w:hAnsi="AvantGarde Bk BT" w:cs="Arial"/>
          <w:color w:val="000000"/>
          <w:sz w:val="24"/>
          <w:szCs w:val="24"/>
        </w:rPr>
        <w:t>/o</w:t>
      </w:r>
      <w:r w:rsidR="00F17A7F" w:rsidRPr="00FB726F">
        <w:rPr>
          <w:rFonts w:ascii="AvantGarde Bk BT" w:eastAsia="Times New Roman" w:hAnsi="AvantGarde Bk BT" w:cs="Arial"/>
          <w:color w:val="000000"/>
          <w:sz w:val="24"/>
          <w:szCs w:val="24"/>
        </w:rPr>
        <w:t xml:space="preserve"> postal</w:t>
      </w:r>
      <w:r w:rsidR="00F17A7F">
        <w:rPr>
          <w:rFonts w:ascii="AvantGarde Bk BT" w:hAnsi="AvantGarde Bk BT" w:cs="Arial"/>
          <w:color w:val="000000" w:themeColor="text1"/>
          <w:sz w:val="24"/>
          <w:szCs w:val="24"/>
        </w:rPr>
        <w:t>.</w:t>
      </w:r>
    </w:p>
    <w:p w14:paraId="3F3EF6B5" w14:textId="370FC16C" w:rsidR="009A0D4F" w:rsidRDefault="009A0D4F" w:rsidP="009A0D4F">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conforme a las consideraciones previamente anotadas, el </w:t>
      </w:r>
      <w:r w:rsidRPr="00880D55">
        <w:rPr>
          <w:rFonts w:ascii="AvantGarde Bk BT" w:hAnsi="AvantGarde Bk BT" w:cs="Arial"/>
          <w:b/>
          <w:color w:val="000000" w:themeColor="text1"/>
          <w:sz w:val="24"/>
          <w:szCs w:val="24"/>
        </w:rPr>
        <w:t xml:space="preserve">Pleno de esta Comisión </w:t>
      </w:r>
      <w:r w:rsidR="00E35AC3">
        <w:rPr>
          <w:rFonts w:ascii="AvantGarde Bk BT" w:hAnsi="AvantGarde Bk BT" w:cs="Arial"/>
          <w:b/>
          <w:color w:val="000000" w:themeColor="text1"/>
          <w:sz w:val="24"/>
          <w:szCs w:val="24"/>
        </w:rPr>
        <w:t>revoca</w:t>
      </w:r>
      <w:r w:rsidRPr="009E2819">
        <w:rPr>
          <w:rFonts w:ascii="AvantGarde Bk BT" w:hAnsi="AvantGarde Bk BT" w:cs="Arial"/>
          <w:b/>
          <w:color w:val="000000" w:themeColor="text1"/>
          <w:sz w:val="24"/>
          <w:szCs w:val="24"/>
        </w:rPr>
        <w:t xml:space="preserve"> el acto impugnado</w:t>
      </w:r>
      <w:r>
        <w:rPr>
          <w:rFonts w:ascii="AvantGarde Bk BT" w:hAnsi="AvantGarde Bk BT" w:cs="Arial"/>
          <w:color w:val="000000" w:themeColor="text1"/>
          <w:sz w:val="24"/>
          <w:szCs w:val="24"/>
        </w:rPr>
        <w:t>.</w:t>
      </w:r>
    </w:p>
    <w:p w14:paraId="7ED18A7A" w14:textId="77777777" w:rsidR="009A0D4F" w:rsidRPr="00F87B25" w:rsidRDefault="009A0D4F" w:rsidP="009A0D4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Sentido y efectos de esta resolución.</w:t>
      </w:r>
    </w:p>
    <w:p w14:paraId="47BA56F7" w14:textId="1C72DC69" w:rsidR="009A0D4F" w:rsidRDefault="009A0D4F" w:rsidP="009A0D4F">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sidR="00DF04CF">
        <w:rPr>
          <w:rFonts w:ascii="AvantGarde Bk BT" w:hAnsi="AvantGarde Bk BT" w:cs="Arial"/>
          <w:b/>
          <w:bCs/>
          <w:color w:val="000000" w:themeColor="text1"/>
          <w:sz w:val="24"/>
          <w:szCs w:val="24"/>
        </w:rPr>
        <w:t>REVO</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Pr="00FB1B04">
        <w:rPr>
          <w:rFonts w:ascii="AvantGarde Bk BT" w:hAnsi="AvantGarde Bk BT" w:cs="Arial"/>
          <w:color w:val="000000" w:themeColor="text1"/>
          <w:sz w:val="24"/>
          <w:szCs w:val="24"/>
        </w:rPr>
        <w:t xml:space="preserve"> </w:t>
      </w:r>
    </w:p>
    <w:p w14:paraId="08C705FD" w14:textId="683FB728" w:rsidR="00531A80" w:rsidRDefault="00531A80" w:rsidP="00531A80">
      <w:pPr>
        <w:pStyle w:val="Prrafodelista"/>
        <w:numPr>
          <w:ilvl w:val="0"/>
          <w:numId w:val="46"/>
        </w:numPr>
        <w:spacing w:line="360" w:lineRule="auto"/>
        <w:ind w:left="1134" w:hanging="425"/>
        <w:jc w:val="both"/>
        <w:rPr>
          <w:rFonts w:ascii="AvantGarde Bk BT" w:hAnsi="AvantGarde Bk BT" w:cs="Arial"/>
          <w:color w:val="000000" w:themeColor="text1"/>
          <w:sz w:val="24"/>
          <w:szCs w:val="24"/>
        </w:rPr>
      </w:pPr>
      <w:r w:rsidRPr="00531A80">
        <w:rPr>
          <w:rFonts w:ascii="AvantGarde Bk BT" w:hAnsi="AvantGarde Bk BT" w:cs="Arial"/>
          <w:bCs/>
          <w:color w:val="000000" w:themeColor="text1"/>
          <w:sz w:val="24"/>
          <w:szCs w:val="24"/>
        </w:rPr>
        <w:t>La Titular de la Unidad de Transparencia</w:t>
      </w:r>
      <w:r w:rsidR="009D329A" w:rsidRPr="00531A80">
        <w:rPr>
          <w:rFonts w:ascii="AvantGarde Bk BT" w:hAnsi="AvantGarde Bk BT" w:cs="Arial"/>
          <w:bCs/>
          <w:color w:val="000000" w:themeColor="text1"/>
          <w:sz w:val="24"/>
          <w:szCs w:val="24"/>
        </w:rPr>
        <w:t xml:space="preserve"> </w:t>
      </w:r>
      <w:r w:rsidRPr="00531A80">
        <w:rPr>
          <w:rFonts w:ascii="AvantGarde Bk BT" w:hAnsi="AvantGarde Bk BT" w:cs="Arial"/>
          <w:bCs/>
          <w:color w:val="000000" w:themeColor="text1"/>
          <w:sz w:val="24"/>
          <w:szCs w:val="24"/>
        </w:rPr>
        <w:t xml:space="preserve">turne </w:t>
      </w:r>
      <w:r w:rsidRPr="00531A80">
        <w:rPr>
          <w:rFonts w:ascii="AvantGarde Bk BT" w:hAnsi="AvantGarde Bk BT" w:cs="Arial"/>
          <w:color w:val="000000" w:themeColor="text1"/>
          <w:sz w:val="24"/>
          <w:szCs w:val="24"/>
        </w:rPr>
        <w:t>la solicitud de información a todas aquellas áreas que cuenten con atribuciones para generar, archivar y/o resguardar la información relacionada</w:t>
      </w:r>
      <w:r w:rsidR="00DF04CF">
        <w:rPr>
          <w:rFonts w:ascii="AvantGarde Bk BT" w:hAnsi="AvantGarde Bk BT" w:cs="Arial"/>
          <w:color w:val="000000" w:themeColor="text1"/>
          <w:sz w:val="24"/>
          <w:szCs w:val="24"/>
        </w:rPr>
        <w:t xml:space="preserve"> la cantidad de</w:t>
      </w:r>
      <w:r w:rsidRPr="00531A80">
        <w:rPr>
          <w:rFonts w:ascii="AvantGarde Bk BT" w:hAnsi="AvantGarde Bk BT" w:cs="Arial"/>
          <w:color w:val="000000" w:themeColor="text1"/>
          <w:sz w:val="24"/>
          <w:szCs w:val="24"/>
        </w:rPr>
        <w:t xml:space="preserve"> trámites que tiene pendientes la persona moral denominada</w:t>
      </w:r>
      <w:r w:rsidRPr="00531A80">
        <w:rPr>
          <w:rFonts w:ascii="AvantGarde Bk BT" w:hAnsi="AvantGarde Bk BT" w:cs="Arial"/>
          <w:i/>
          <w:color w:val="000000" w:themeColor="text1"/>
          <w:sz w:val="24"/>
          <w:szCs w:val="24"/>
        </w:rPr>
        <w:t xml:space="preserve"> “Cal Química Mexicana S.A.</w:t>
      </w:r>
      <w:r w:rsidRPr="00531A80">
        <w:rPr>
          <w:rFonts w:ascii="AvantGarde Bk BT" w:hAnsi="AvantGarde Bk BT" w:cs="Arial"/>
          <w:color w:val="000000" w:themeColor="text1"/>
          <w:sz w:val="24"/>
          <w:szCs w:val="24"/>
        </w:rPr>
        <w:t>, cuales son y el estado en el que se encuentran.</w:t>
      </w:r>
    </w:p>
    <w:p w14:paraId="6F625C6F" w14:textId="37F6161B" w:rsidR="00DF04CF" w:rsidRPr="00531A80" w:rsidRDefault="00DF04CF" w:rsidP="00531A80">
      <w:pPr>
        <w:pStyle w:val="Prrafodelista"/>
        <w:numPr>
          <w:ilvl w:val="0"/>
          <w:numId w:val="46"/>
        </w:numPr>
        <w:spacing w:line="360" w:lineRule="auto"/>
        <w:ind w:left="1134" w:hanging="425"/>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en la inteligencia de que las áreas que resulten competentes deberán de analizar la procedencia de la entrega de la información conforme a los parámetros de la presente resoluci</w:t>
      </w:r>
      <w:r w:rsidR="00E35AC3">
        <w:rPr>
          <w:rFonts w:ascii="AvantGarde Bk BT" w:hAnsi="AvantGarde Bk BT" w:cs="Arial"/>
          <w:color w:val="000000" w:themeColor="text1"/>
          <w:sz w:val="24"/>
          <w:szCs w:val="24"/>
        </w:rPr>
        <w:t xml:space="preserve">ón y emitir una nueva respuesta </w:t>
      </w:r>
      <w:r>
        <w:rPr>
          <w:rFonts w:ascii="AvantGarde Bk BT" w:hAnsi="AvantGarde Bk BT" w:cs="Arial"/>
          <w:color w:val="000000" w:themeColor="text1"/>
          <w:sz w:val="24"/>
          <w:szCs w:val="24"/>
        </w:rPr>
        <w:t>con libertad de jurisdicción.</w:t>
      </w:r>
    </w:p>
    <w:p w14:paraId="0A22C2BD" w14:textId="0D9BAEF3" w:rsidR="005C5DA1" w:rsidRPr="0067260C" w:rsidRDefault="007C62BF" w:rsidP="009A0D4F">
      <w:pPr>
        <w:pStyle w:val="corte4fondo"/>
        <w:tabs>
          <w:tab w:val="left" w:pos="567"/>
        </w:tabs>
        <w:spacing w:after="240"/>
        <w:ind w:left="680" w:firstLine="0"/>
        <w:rPr>
          <w:rFonts w:ascii="AvantGarde Bk BT" w:hAnsi="AvantGarde Bk BT" w:cs="Arial"/>
          <w:b/>
          <w:color w:val="000000" w:themeColor="text1"/>
          <w:sz w:val="24"/>
          <w:szCs w:val="24"/>
          <w:highlight w:val="yellow"/>
        </w:rPr>
      </w:pPr>
      <w:r>
        <w:rPr>
          <w:rFonts w:ascii="AvantGarde Bk BT" w:hAnsi="AvantGarde Bk BT" w:cs="Arial"/>
          <w:b/>
          <w:color w:val="000000" w:themeColor="text1"/>
          <w:sz w:val="24"/>
          <w:szCs w:val="24"/>
        </w:rPr>
        <w:t>5.2.</w:t>
      </w:r>
      <w:r w:rsidR="005C5DA1">
        <w:rPr>
          <w:rFonts w:ascii="AvantGarde Bk BT" w:hAnsi="AvantGarde Bk BT" w:cs="Arial"/>
          <w:b/>
          <w:color w:val="000000" w:themeColor="text1"/>
          <w:sz w:val="24"/>
          <w:szCs w:val="24"/>
        </w:rPr>
        <w:t xml:space="preserve"> </w:t>
      </w:r>
      <w:r w:rsidR="009A4012" w:rsidRPr="009A4012">
        <w:rPr>
          <w:rFonts w:ascii="AvantGarde Bk BT" w:hAnsi="AvantGarde Bk BT" w:cs="Arial"/>
          <w:b/>
          <w:color w:val="000000" w:themeColor="text1"/>
          <w:sz w:val="24"/>
          <w:szCs w:val="24"/>
        </w:rPr>
        <w:t>Modalidad de la información</w:t>
      </w:r>
      <w:r w:rsidR="005C5DA1" w:rsidRPr="009A4012">
        <w:rPr>
          <w:rFonts w:ascii="AvantGarde Bk BT" w:hAnsi="AvantGarde Bk BT" w:cs="Arial"/>
          <w:b/>
          <w:color w:val="000000" w:themeColor="text1"/>
          <w:sz w:val="24"/>
          <w:szCs w:val="24"/>
        </w:rPr>
        <w:t>.</w:t>
      </w:r>
    </w:p>
    <w:p w14:paraId="155C4D46" w14:textId="77777777" w:rsidR="009A4012" w:rsidRDefault="009A4012" w:rsidP="009A401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virtud de que el recurrente realizó su solicitud de información a través de la Plataforma Nacional de Transparencia y, dada la imposibilidad entregar la información por ese mismo medio, el sujeto obligado deberá notificar la nueva respuesta a través de la dirección de correo electrónico que señaló el recurrente para efecto de oír y recibir notificaciones.</w:t>
      </w:r>
    </w:p>
    <w:p w14:paraId="18BE3D46" w14:textId="389C4756" w:rsidR="009A0D4F" w:rsidRDefault="007C62BF" w:rsidP="009A0D4F">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5.3</w:t>
      </w:r>
      <w:r w:rsidR="009A0D4F">
        <w:rPr>
          <w:rFonts w:ascii="AvantGarde Bk BT" w:hAnsi="AvantGarde Bk BT" w:cs="Arial"/>
          <w:b/>
          <w:color w:val="000000" w:themeColor="text1"/>
          <w:sz w:val="24"/>
          <w:szCs w:val="24"/>
        </w:rPr>
        <w:t xml:space="preserve">. </w:t>
      </w:r>
      <w:r w:rsidR="009A0D4F">
        <w:rPr>
          <w:rFonts w:ascii="AvantGarde Bk BT" w:hAnsi="AvantGarde Bk BT" w:cs="Arial"/>
          <w:b/>
          <w:sz w:val="24"/>
          <w:szCs w:val="24"/>
        </w:rPr>
        <w:t xml:space="preserve">Precisiones para el cumplimiento de la resolución. </w:t>
      </w:r>
    </w:p>
    <w:p w14:paraId="55415329" w14:textId="77777777" w:rsidR="009A0D4F" w:rsidRDefault="009A0D4F" w:rsidP="009A0D4F">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lastRenderedPageBreak/>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46203698" w14:textId="77777777" w:rsidR="009A0D4F" w:rsidRPr="00F331D9" w:rsidRDefault="009A0D4F" w:rsidP="009A0D4F">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CDB31DE" w14:textId="77777777" w:rsidR="009A0D4F" w:rsidRPr="00BB5524" w:rsidRDefault="009A0D4F" w:rsidP="009A0D4F">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60150AE1" w14:textId="258910C2" w:rsidR="009A0D4F" w:rsidRPr="00C12794" w:rsidRDefault="009A0D4F" w:rsidP="009A0D4F">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007C62BF">
        <w:rPr>
          <w:rFonts w:ascii="AvantGarde Bk BT" w:hAnsi="AvantGarde Bk BT" w:cs="Arial"/>
          <w:b/>
          <w:color w:val="000000" w:themeColor="text1"/>
          <w:sz w:val="24"/>
          <w:szCs w:val="24"/>
        </w:rPr>
        <w:t>.4</w:t>
      </w:r>
      <w:r w:rsidRPr="00BB5524">
        <w:rPr>
          <w:rFonts w:ascii="AvantGarde Bk BT" w:hAnsi="AvantGarde Bk BT" w:cs="Arial"/>
          <w:b/>
          <w:color w:val="000000" w:themeColor="text1"/>
          <w:sz w:val="24"/>
          <w:szCs w:val="24"/>
        </w:rPr>
        <w:t>. Plazo para el cumplimento de esta resolución e informe sobre el cumplimento a la misma.</w:t>
      </w:r>
      <w:r w:rsidRPr="00C12794">
        <w:rPr>
          <w:rFonts w:ascii="AvantGarde Bk BT" w:hAnsi="AvantGarde Bk BT" w:cs="Arial"/>
          <w:b/>
          <w:color w:val="000000" w:themeColor="text1"/>
          <w:sz w:val="24"/>
          <w:szCs w:val="24"/>
        </w:rPr>
        <w:t xml:space="preserve"> </w:t>
      </w:r>
    </w:p>
    <w:p w14:paraId="224F55E6" w14:textId="77777777" w:rsidR="009A0D4F" w:rsidRPr="00A51A39" w:rsidRDefault="009A0D4F" w:rsidP="009A0D4F">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589F0B34" w14:textId="24116B4C" w:rsidR="009A0D4F" w:rsidRPr="004C15C0" w:rsidRDefault="007C62BF" w:rsidP="009A0D4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5.5</w:t>
      </w:r>
      <w:r w:rsidR="009A0D4F" w:rsidRPr="00831D47">
        <w:rPr>
          <w:rFonts w:ascii="AvantGarde Bk BT" w:hAnsi="AvantGarde Bk BT" w:cs="Arial"/>
          <w:b/>
          <w:color w:val="000000" w:themeColor="text1"/>
          <w:sz w:val="24"/>
          <w:szCs w:val="24"/>
        </w:rPr>
        <w:t>. Medida de apremio en caso de incumplimiento a la resolución.</w:t>
      </w:r>
    </w:p>
    <w:p w14:paraId="687DC200" w14:textId="77777777" w:rsidR="009A0D4F" w:rsidRPr="00002DE6" w:rsidRDefault="009A0D4F" w:rsidP="009A0D4F">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B885A5C" w14:textId="02592FF1" w:rsidR="009A0D4F" w:rsidRPr="00684218" w:rsidRDefault="009A0D4F" w:rsidP="009A0D4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w:t>
      </w:r>
      <w:r w:rsidR="007C62BF">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78FF4586" w14:textId="77777777" w:rsidR="009A0D4F" w:rsidRPr="003358EE" w:rsidRDefault="009A0D4F" w:rsidP="00D25712">
      <w:pPr>
        <w:pStyle w:val="corte4fondo"/>
        <w:tabs>
          <w:tab w:val="left" w:pos="567"/>
        </w:tabs>
        <w:spacing w:after="240"/>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w:t>
      </w:r>
      <w:r w:rsidRPr="00DA6809">
        <w:rPr>
          <w:rFonts w:ascii="AvantGarde Bk BT" w:hAnsi="AvantGarde Bk BT" w:cs="Arial"/>
          <w:color w:val="000000" w:themeColor="text1"/>
          <w:sz w:val="24"/>
          <w:szCs w:val="24"/>
        </w:rPr>
        <w:t xml:space="preserve"> los artículos 161, 162, 163, 164 y 165 de la Ley General de Transparencia y Acceso a la Información Pública</w:t>
      </w:r>
      <w:r>
        <w:rPr>
          <w:rFonts w:ascii="AvantGarde Bk BT" w:hAnsi="AvantGarde Bk BT" w:cs="Arial"/>
          <w:color w:val="000000" w:themeColor="text1"/>
          <w:sz w:val="24"/>
          <w:szCs w:val="24"/>
        </w:rPr>
        <w:t xml:space="preserve"> </w:t>
      </w:r>
      <w:r w:rsidRPr="00DA6809">
        <w:rPr>
          <w:rFonts w:ascii="AvantGarde Bk BT" w:hAnsi="AvantGarde Bk BT" w:cs="Arial"/>
          <w:color w:val="000000" w:themeColor="text1"/>
          <w:sz w:val="24"/>
          <w:szCs w:val="24"/>
        </w:rPr>
        <w:t xml:space="preserve">se hace del </w:t>
      </w:r>
      <w:r w:rsidRPr="00DA6809">
        <w:rPr>
          <w:rFonts w:ascii="AvantGarde Bk BT" w:hAnsi="AvantGarde Bk BT" w:cs="Arial"/>
          <w:color w:val="000000" w:themeColor="text1"/>
          <w:sz w:val="24"/>
          <w:szCs w:val="24"/>
        </w:rPr>
        <w:lastRenderedPageBreak/>
        <w:t xml:space="preserve">conocimiento de la parte </w:t>
      </w:r>
      <w:r>
        <w:rPr>
          <w:rFonts w:ascii="AvantGarde Bk BT" w:hAnsi="AvantGarde Bk BT" w:cs="Arial"/>
          <w:color w:val="000000" w:themeColor="text1"/>
          <w:sz w:val="24"/>
          <w:szCs w:val="24"/>
        </w:rPr>
        <w:t>recurrente</w:t>
      </w:r>
      <w:r w:rsidRPr="00DA6809">
        <w:rPr>
          <w:rFonts w:ascii="AvantGarde Bk BT" w:hAnsi="AvantGarde Bk BT" w:cs="Arial"/>
          <w:color w:val="000000" w:themeColor="text1"/>
          <w:sz w:val="24"/>
          <w:szCs w:val="24"/>
        </w:rPr>
        <w:t xml:space="preserve"> que </w:t>
      </w:r>
      <w:r>
        <w:rPr>
          <w:rFonts w:ascii="AvantGarde Bk BT" w:hAnsi="AvantGarde Bk BT" w:cs="Arial"/>
          <w:color w:val="000000" w:themeColor="text1"/>
          <w:sz w:val="24"/>
          <w:szCs w:val="24"/>
        </w:rPr>
        <w:t>en contra de la presente resolución puede acudir</w:t>
      </w:r>
      <w:r w:rsidRPr="00DA6809">
        <w:rPr>
          <w:rFonts w:ascii="AvantGarde Bk BT" w:hAnsi="AvantGarde Bk BT" w:cs="Arial"/>
          <w:color w:val="000000" w:themeColor="text1"/>
          <w:sz w:val="24"/>
          <w:szCs w:val="24"/>
        </w:rPr>
        <w:t xml:space="preserve"> ante la Autoridad garante federal o ante los Tribunales especializados en materia de transparencia del Poder Judicial de la Federación.</w:t>
      </w:r>
    </w:p>
    <w:p w14:paraId="741B182B" w14:textId="77777777" w:rsidR="009A0D4F" w:rsidRPr="00E215D2" w:rsidRDefault="009A0D4F" w:rsidP="009A0D4F">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4E7B1871" w14:textId="77777777" w:rsidR="009A0D4F" w:rsidRPr="007C5605" w:rsidRDefault="009A0D4F" w:rsidP="009A0D4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63657367" w14:textId="137E20A3" w:rsidR="009A0D4F" w:rsidRPr="007C5605" w:rsidRDefault="009A0D4F" w:rsidP="009A0D4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E35AC3">
        <w:rPr>
          <w:rFonts w:ascii="AvantGarde Bk BT" w:hAnsi="AvantGarde Bk BT" w:cs="Arial"/>
          <w:b/>
          <w:bCs/>
          <w:color w:val="000000" w:themeColor="text1"/>
          <w:sz w:val="24"/>
          <w:szCs w:val="24"/>
        </w:rPr>
        <w:t>REVOC</w:t>
      </w:r>
      <w:r>
        <w:rPr>
          <w:rFonts w:ascii="AvantGarde Bk BT" w:hAnsi="AvantGarde Bk BT" w:cs="Arial"/>
          <w:b/>
          <w:bCs/>
          <w:color w:val="000000" w:themeColor="text1"/>
          <w:sz w:val="24"/>
          <w:szCs w:val="24"/>
        </w:rPr>
        <w:t>A</w:t>
      </w:r>
      <w:r w:rsidRPr="00CE1E98">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460913C7" w14:textId="77777777" w:rsidR="009A0D4F" w:rsidRPr="00B90A51" w:rsidRDefault="009A0D4F" w:rsidP="009A0D4F">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1DFD1376" w14:textId="6FB94369" w:rsidR="00531A80" w:rsidRPr="006809EF" w:rsidRDefault="009A0D4F" w:rsidP="00C1314F">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w:t>
      </w:r>
      <w:r>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sidRPr="00D33617">
        <w:rPr>
          <w:rFonts w:ascii="AvantGarde Bk BT" w:hAnsi="AvantGarde Bk BT"/>
          <w:sz w:val="24"/>
          <w:szCs w:val="24"/>
        </w:rPr>
        <w:t xml:space="preserve">Ordinaria del </w:t>
      </w:r>
      <w:r w:rsidR="005D485C">
        <w:rPr>
          <w:rFonts w:ascii="AvantGarde Bk BT" w:hAnsi="AvantGarde Bk BT"/>
          <w:sz w:val="24"/>
          <w:szCs w:val="24"/>
        </w:rPr>
        <w:t>seis</w:t>
      </w:r>
      <w:bookmarkStart w:id="1" w:name="_GoBack"/>
      <w:bookmarkEnd w:id="1"/>
      <w:r w:rsidR="0004149D">
        <w:rPr>
          <w:rFonts w:ascii="AvantGarde Bk BT" w:hAnsi="AvantGarde Bk BT"/>
          <w:sz w:val="24"/>
          <w:szCs w:val="24"/>
        </w:rPr>
        <w:t xml:space="preserve"> de </w:t>
      </w:r>
      <w:r w:rsidR="00D33617">
        <w:rPr>
          <w:rFonts w:ascii="AvantGarde Bk BT" w:hAnsi="AvantGarde Bk BT"/>
          <w:sz w:val="24"/>
          <w:szCs w:val="24"/>
        </w:rPr>
        <w:t>marzo</w:t>
      </w:r>
      <w:r w:rsidR="00531A80">
        <w:rPr>
          <w:rFonts w:ascii="AvantGarde Bk BT" w:hAnsi="AvantGarde Bk BT"/>
          <w:sz w:val="24"/>
          <w:szCs w:val="24"/>
        </w:rPr>
        <w:t xml:space="preserve"> de dos mil veintiséis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Pr="00D12DAB">
        <w:rPr>
          <w:rFonts w:ascii="AvantGarde Bk BT" w:hAnsi="AvantGarde Bk BT" w:cs="Arial"/>
          <w:b/>
          <w:color w:val="000000" w:themeColor="text1"/>
          <w:sz w:val="24"/>
          <w:szCs w:val="24"/>
        </w:rPr>
        <w:t xml:space="preserve">José Gerardo Navarro </w:t>
      </w:r>
      <w:proofErr w:type="spellStart"/>
      <w:r w:rsidRPr="00D12DAB">
        <w:rPr>
          <w:rFonts w:ascii="AvantGarde Bk BT" w:hAnsi="AvantGarde Bk BT" w:cs="Arial"/>
          <w:b/>
          <w:color w:val="000000" w:themeColor="text1"/>
          <w:sz w:val="24"/>
          <w:szCs w:val="24"/>
        </w:rPr>
        <w:t>Alviso</w:t>
      </w:r>
      <w:proofErr w:type="spellEnd"/>
      <w:r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Maestra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Secretaria de Pleno que autoriza y da fe</w:t>
      </w:r>
      <w:r w:rsidRPr="004A0C7D">
        <w:rPr>
          <w:rFonts w:ascii="AvantGarde Bk BT" w:hAnsi="AvantGarde Bk BT" w:cs="Arial"/>
          <w:color w:val="000000" w:themeColor="text1"/>
          <w:sz w:val="24"/>
          <w:szCs w:val="24"/>
        </w:rPr>
        <w:t>.</w:t>
      </w:r>
    </w:p>
    <w:p w14:paraId="3DACC45D" w14:textId="77777777" w:rsidR="009171C0" w:rsidRPr="003358EE" w:rsidRDefault="009171C0" w:rsidP="009171C0">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27F6020C" w14:textId="77777777" w:rsidR="009171C0" w:rsidRPr="003358EE" w:rsidRDefault="009171C0" w:rsidP="009171C0">
      <w:pPr>
        <w:pStyle w:val="NormalWeb"/>
        <w:jc w:val="both"/>
        <w:rPr>
          <w:rFonts w:ascii="AvantGarde Bk BT" w:hAnsi="AvantGarde Bk BT" w:cs="Arial"/>
          <w:b/>
          <w:color w:val="000000" w:themeColor="text1"/>
          <w:lang w:val="es-MX"/>
        </w:rPr>
      </w:pPr>
    </w:p>
    <w:p w14:paraId="16D2370D" w14:textId="5E2624E5" w:rsidR="009171C0" w:rsidRPr="00FE6442" w:rsidRDefault="009171C0" w:rsidP="00C1314F">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w:t>
      </w:r>
      <w:r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w:t>
      </w:r>
    </w:p>
    <w:p w14:paraId="1996ABB1" w14:textId="77777777" w:rsidR="009171C0" w:rsidRPr="003358EE" w:rsidRDefault="009171C0" w:rsidP="009171C0">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44456118" w14:textId="77777777" w:rsidR="009171C0" w:rsidRPr="003358EE" w:rsidRDefault="009171C0" w:rsidP="009171C0">
      <w:pPr>
        <w:pStyle w:val="NormalWeb"/>
        <w:rPr>
          <w:rFonts w:ascii="AvantGarde Bk BT" w:hAnsi="AvantGarde Bk BT" w:cs="Arial"/>
          <w:b/>
          <w:color w:val="000000" w:themeColor="text1"/>
          <w:lang w:val="es-MX"/>
        </w:rPr>
      </w:pPr>
    </w:p>
    <w:p w14:paraId="34AAAD9C" w14:textId="77777777" w:rsidR="009171C0" w:rsidRPr="0045524D" w:rsidRDefault="009171C0" w:rsidP="009171C0">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12D315FD" w14:textId="77777777" w:rsidR="009171C0" w:rsidRPr="001314EC" w:rsidRDefault="009171C0" w:rsidP="009171C0">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33E3F722" w:rsidR="005873DB" w:rsidRPr="004C15C0" w:rsidRDefault="009171C0" w:rsidP="00C1314F">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w:t>
      </w:r>
      <w:r w:rsidRPr="0004149D">
        <w:rPr>
          <w:rFonts w:ascii="AvantGarde Bk BT" w:hAnsi="AvantGarde Bk BT" w:cs="Arial"/>
          <w:color w:val="000000" w:themeColor="text1"/>
          <w:sz w:val="14"/>
          <w:szCs w:val="14"/>
        </w:rPr>
        <w:t xml:space="preserve">sesión </w:t>
      </w:r>
      <w:r w:rsidRPr="00D33617">
        <w:rPr>
          <w:rFonts w:ascii="AvantGarde Bk BT" w:hAnsi="AvantGarde Bk BT" w:cs="Arial"/>
          <w:color w:val="000000" w:themeColor="text1"/>
          <w:sz w:val="14"/>
          <w:szCs w:val="14"/>
        </w:rPr>
        <w:t xml:space="preserve">ordinaria de </w:t>
      </w:r>
      <w:r w:rsidR="005D485C">
        <w:rPr>
          <w:rFonts w:ascii="AvantGarde Bk BT" w:hAnsi="AvantGarde Bk BT" w:cs="Arial"/>
          <w:color w:val="000000" w:themeColor="text1"/>
          <w:sz w:val="14"/>
          <w:szCs w:val="14"/>
        </w:rPr>
        <w:t>seis</w:t>
      </w:r>
      <w:r w:rsidR="0004149D">
        <w:rPr>
          <w:rFonts w:ascii="AvantGarde Bk BT" w:hAnsi="AvantGarde Bk BT" w:cs="Arial"/>
          <w:color w:val="000000" w:themeColor="text1"/>
          <w:sz w:val="14"/>
          <w:szCs w:val="14"/>
        </w:rPr>
        <w:t xml:space="preserve"> de </w:t>
      </w:r>
      <w:r w:rsidR="00D33617">
        <w:rPr>
          <w:rFonts w:ascii="AvantGarde Bk BT" w:hAnsi="AvantGarde Bk BT" w:cs="Arial"/>
          <w:color w:val="000000" w:themeColor="text1"/>
          <w:sz w:val="14"/>
          <w:szCs w:val="14"/>
        </w:rPr>
        <w:t>marzo</w:t>
      </w:r>
      <w:r w:rsidR="00531A80">
        <w:rPr>
          <w:rFonts w:ascii="AvantGarde Bk BT" w:hAnsi="AvantGarde Bk BT" w:cs="Arial"/>
          <w:color w:val="000000" w:themeColor="text1"/>
          <w:sz w:val="14"/>
          <w:szCs w:val="14"/>
        </w:rPr>
        <w:t xml:space="preserve"> de dos mil veintiséis</w:t>
      </w:r>
      <w:r>
        <w:rPr>
          <w:rFonts w:ascii="AvantGarde Bk BT" w:hAnsi="AvantGarde Bk BT" w:cs="Arial"/>
          <w:color w:val="000000" w:themeColor="text1"/>
          <w:sz w:val="14"/>
          <w:szCs w:val="14"/>
        </w:rPr>
        <w:t>, dentro de los autos del recurs</w:t>
      </w:r>
      <w:r w:rsidR="0004149D">
        <w:rPr>
          <w:rFonts w:ascii="AvantGarde Bk BT" w:hAnsi="AvantGarde Bk BT" w:cs="Arial"/>
          <w:color w:val="000000" w:themeColor="text1"/>
          <w:sz w:val="14"/>
          <w:szCs w:val="14"/>
        </w:rPr>
        <w:t>o de re</w:t>
      </w:r>
      <w:r w:rsidR="00D25712">
        <w:rPr>
          <w:rFonts w:ascii="AvantGarde Bk BT" w:hAnsi="AvantGarde Bk BT" w:cs="Arial"/>
          <w:color w:val="000000" w:themeColor="text1"/>
          <w:sz w:val="14"/>
          <w:szCs w:val="14"/>
        </w:rPr>
        <w:t>visión RR-</w:t>
      </w:r>
      <w:r w:rsidR="00531A80">
        <w:rPr>
          <w:rFonts w:ascii="AvantGarde Bk BT" w:hAnsi="AvantGarde Bk BT" w:cs="Arial"/>
          <w:color w:val="000000" w:themeColor="text1"/>
          <w:sz w:val="14"/>
          <w:szCs w:val="14"/>
        </w:rPr>
        <w:t>007/2026</w:t>
      </w:r>
      <w:r>
        <w:rPr>
          <w:rFonts w:ascii="AvantGarde Bk BT" w:hAnsi="AvantGarde Bk BT" w:cs="Arial"/>
          <w:color w:val="000000" w:themeColor="text1"/>
          <w:sz w:val="14"/>
          <w:szCs w:val="14"/>
        </w:rPr>
        <w:t>-1.)</w:t>
      </w:r>
    </w:p>
    <w:sectPr w:rsidR="005873DB" w:rsidRPr="004C15C0" w:rsidSect="00FE2D9F">
      <w:headerReference w:type="even" r:id="rId9"/>
      <w:headerReference w:type="default" r:id="rId10"/>
      <w:footerReference w:type="default" r:id="rId11"/>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708EE4" w14:textId="77777777" w:rsidR="009015B0" w:rsidRDefault="009015B0" w:rsidP="003864ED">
      <w:pPr>
        <w:spacing w:after="0" w:line="240" w:lineRule="auto"/>
      </w:pPr>
      <w:r>
        <w:separator/>
      </w:r>
    </w:p>
  </w:endnote>
  <w:endnote w:type="continuationSeparator" w:id="0">
    <w:p w14:paraId="72304AF6" w14:textId="77777777" w:rsidR="009015B0" w:rsidRDefault="009015B0"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5142BE" w:rsidRDefault="005142BE">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89BBA9" w14:textId="77777777" w:rsidR="009015B0" w:rsidRDefault="009015B0" w:rsidP="003864ED">
      <w:pPr>
        <w:spacing w:after="0" w:line="240" w:lineRule="auto"/>
      </w:pPr>
      <w:r>
        <w:separator/>
      </w:r>
    </w:p>
  </w:footnote>
  <w:footnote w:type="continuationSeparator" w:id="0">
    <w:p w14:paraId="3BF16328" w14:textId="77777777" w:rsidR="009015B0" w:rsidRDefault="009015B0" w:rsidP="003864ED">
      <w:pPr>
        <w:spacing w:after="0" w:line="240" w:lineRule="auto"/>
      </w:pPr>
      <w:r>
        <w:continuationSeparator/>
      </w:r>
    </w:p>
  </w:footnote>
  <w:footnote w:id="1">
    <w:p w14:paraId="5F2B1602" w14:textId="77777777" w:rsidR="005142BE" w:rsidRPr="0004149D" w:rsidRDefault="005142BE" w:rsidP="004A50D0">
      <w:pPr>
        <w:pStyle w:val="Textonotapie"/>
        <w:jc w:val="both"/>
        <w:rPr>
          <w:sz w:val="18"/>
          <w:szCs w:val="18"/>
        </w:rPr>
      </w:pPr>
      <w:r w:rsidRPr="0004149D">
        <w:rPr>
          <w:rStyle w:val="Refdenotaalpie"/>
          <w:sz w:val="18"/>
          <w:szCs w:val="18"/>
        </w:rPr>
        <w:footnoteRef/>
      </w:r>
      <w:r w:rsidRPr="0004149D">
        <w:rPr>
          <w:sz w:val="18"/>
          <w:szCs w:val="18"/>
        </w:rPr>
        <w:t xml:space="preserve"> Suprema Corte de Justicia de la Nación, Registro digital: 164618, Instancia: Segunda Sala, Novena Época, Materias(s): Común, Tesis: 2a./J. 58/2010, Fuente: Semanario Judicial de la Federación y su Gaceta. Tomo XXXI, </w:t>
      </w:r>
      <w:proofErr w:type="gramStart"/>
      <w:r w:rsidRPr="0004149D">
        <w:rPr>
          <w:sz w:val="18"/>
          <w:szCs w:val="18"/>
        </w:rPr>
        <w:t>Mayo</w:t>
      </w:r>
      <w:proofErr w:type="gramEnd"/>
      <w:r w:rsidRPr="0004149D">
        <w:rPr>
          <w:sz w:val="18"/>
          <w:szCs w:val="18"/>
        </w:rPr>
        <w:t xml:space="preserve"> de 2010, página 830, Tipo: Jurisprudencia.</w:t>
      </w:r>
    </w:p>
  </w:footnote>
  <w:footnote w:id="2">
    <w:p w14:paraId="40CA4786" w14:textId="77777777" w:rsidR="00195E81" w:rsidRPr="00786DE1" w:rsidRDefault="00195E81" w:rsidP="00195E81">
      <w:pPr>
        <w:pStyle w:val="Textonotapie"/>
        <w:jc w:val="both"/>
        <w:rPr>
          <w:rFonts w:asciiTheme="majorHAnsi" w:hAnsiTheme="majorHAnsi" w:cstheme="majorHAnsi"/>
          <w:sz w:val="18"/>
          <w:szCs w:val="18"/>
        </w:rPr>
      </w:pPr>
      <w:r w:rsidRPr="00786DE1">
        <w:rPr>
          <w:rStyle w:val="Refdenotaalpie"/>
          <w:rFonts w:asciiTheme="majorHAnsi" w:hAnsiTheme="majorHAnsi" w:cstheme="majorHAnsi"/>
          <w:sz w:val="18"/>
          <w:szCs w:val="18"/>
        </w:rPr>
        <w:footnoteRef/>
      </w:r>
      <w:r w:rsidRPr="00786DE1">
        <w:rPr>
          <w:rFonts w:asciiTheme="majorHAnsi" w:hAnsiTheme="majorHAnsi" w:cstheme="majorHAnsi"/>
          <w:sz w:val="18"/>
          <w:szCs w:val="18"/>
        </w:rPr>
        <w:t xml:space="preserve"> </w:t>
      </w:r>
      <w:r w:rsidRPr="00195E81">
        <w:rPr>
          <w:b/>
          <w:sz w:val="18"/>
          <w:szCs w:val="18"/>
        </w:rPr>
        <w:t>ARTÍCULO 27</w:t>
      </w:r>
      <w:r w:rsidRPr="00195E81">
        <w:rPr>
          <w:sz w:val="18"/>
          <w:szCs w:val="18"/>
        </w:rPr>
        <w:t>. La CEGAIP es un organismo autónomo, especializado, imparcial y colegiado, responsable de garantizar el derecho de acceso a la información y de protección de datos personales en posesión de los sujetos obligados, conforme a los principios y bases establecidos por el artículo 6o de la Constitución Política de los Estados Unidos Mexicanos; la fracción III del artículo 17 de la Constitución Política del Estado de San Luis Potosí; así como por lo previsto en la Ley General, esta Ley y demás disposiciones aplicables. En esta Ley se determina lo relativo a la estructura y funciones de la CEGAIP, así como la integración, duración del cargo, requisitos, procedimiento de selección, régimen de incompatibilidades, excusas, renuncias, licencias y suplencias de los integrantes de la misma, de conformidad con lo señalado en el Capítulo II del Título II de la Ley General. La sustitución de los comisionados se realizará de manera escalonada para garantizar el principio de autonomía, de acuerdo a lo mandatado por el artículo 38 de la Ley General.</w:t>
      </w:r>
    </w:p>
  </w:footnote>
  <w:footnote w:id="3">
    <w:p w14:paraId="2B26C3C9" w14:textId="77777777" w:rsidR="00195E81" w:rsidRPr="00786DE1" w:rsidRDefault="00195E81" w:rsidP="00195E81">
      <w:pPr>
        <w:pStyle w:val="Textonotapie"/>
        <w:jc w:val="both"/>
        <w:rPr>
          <w:rFonts w:asciiTheme="majorHAnsi" w:hAnsiTheme="majorHAnsi" w:cstheme="majorHAnsi"/>
          <w:sz w:val="18"/>
          <w:szCs w:val="18"/>
        </w:rPr>
      </w:pPr>
      <w:r w:rsidRPr="00195E81">
        <w:rPr>
          <w:rStyle w:val="Refdenotaalpie"/>
          <w:sz w:val="18"/>
          <w:szCs w:val="18"/>
        </w:rPr>
        <w:footnoteRef/>
      </w:r>
      <w:r w:rsidRPr="00195E81">
        <w:rPr>
          <w:rStyle w:val="Refdenotaalpie"/>
        </w:rPr>
        <w:t xml:space="preserve"> </w:t>
      </w:r>
      <w:r w:rsidRPr="00195E81">
        <w:rPr>
          <w:b/>
          <w:sz w:val="18"/>
          <w:szCs w:val="18"/>
          <w:lang w:val="es-ES_tradnl"/>
        </w:rPr>
        <w:t>ARTÍCULO 14</w:t>
      </w:r>
      <w:r w:rsidRPr="00195E81">
        <w:rPr>
          <w:sz w:val="18"/>
          <w:szCs w:val="18"/>
          <w:lang w:val="es-ES_tradnl"/>
        </w:rPr>
        <w:t>. La CEGAIP, en el ámbito de sus atribuciones, deberá suplir cualquier deficiencia para garantizar el ejercicio del derecho de acceso a la información.</w:t>
      </w:r>
    </w:p>
  </w:footnote>
  <w:footnote w:id="4">
    <w:p w14:paraId="6A0B2605" w14:textId="77777777" w:rsidR="00C13868" w:rsidRDefault="00195E81" w:rsidP="00195E81">
      <w:pPr>
        <w:pStyle w:val="Textonotapie"/>
        <w:jc w:val="both"/>
        <w:rPr>
          <w:sz w:val="18"/>
          <w:szCs w:val="18"/>
        </w:rPr>
      </w:pPr>
      <w:r w:rsidRPr="00195E81">
        <w:rPr>
          <w:rStyle w:val="Refdenotaalpie"/>
          <w:sz w:val="18"/>
          <w:szCs w:val="18"/>
        </w:rPr>
        <w:footnoteRef/>
      </w:r>
      <w:r w:rsidRPr="00786DE1">
        <w:rPr>
          <w:rFonts w:asciiTheme="majorHAnsi" w:hAnsiTheme="majorHAnsi" w:cstheme="majorHAnsi"/>
          <w:sz w:val="18"/>
          <w:szCs w:val="18"/>
        </w:rPr>
        <w:t xml:space="preserve"> </w:t>
      </w:r>
      <w:r w:rsidRPr="00195E81">
        <w:rPr>
          <w:b/>
          <w:sz w:val="18"/>
          <w:szCs w:val="18"/>
          <w:lang w:val="es-ES_tradnl"/>
        </w:rPr>
        <w:t>ARTÍCULO 1o.</w:t>
      </w:r>
      <w:r w:rsidRPr="00195E81">
        <w:rPr>
          <w:sz w:val="18"/>
          <w:szCs w:val="18"/>
          <w:lang w:val="es-ES_tradnl"/>
        </w:rPr>
        <w:t xml:space="preserve"> </w:t>
      </w:r>
      <w:r w:rsidR="00C13868" w:rsidRPr="00C13868">
        <w:rPr>
          <w:sz w:val="18"/>
          <w:szCs w:val="18"/>
        </w:rPr>
        <w:t xml:space="preserve">En los Estados Unidos Mexicanos todas las personas gozarán de los derechos humanos reconocidos en esta Constitución y en los tratados internacionales de los que el Estado Mexicano sea parte, así como de las garantías para su protección, cuyo ejercicio no podrá restringirse ni suspenderse, salvo en los casos y bajo las condiciones que esta Constitución establece. </w:t>
      </w:r>
    </w:p>
    <w:p w14:paraId="2DB69D8F" w14:textId="77777777" w:rsidR="00C13868" w:rsidRDefault="00C13868" w:rsidP="00195E81">
      <w:pPr>
        <w:pStyle w:val="Textonotapie"/>
        <w:jc w:val="both"/>
        <w:rPr>
          <w:sz w:val="18"/>
          <w:szCs w:val="18"/>
        </w:rPr>
      </w:pPr>
      <w:r w:rsidRPr="00C13868">
        <w:rPr>
          <w:sz w:val="18"/>
          <w:szCs w:val="18"/>
        </w:rPr>
        <w:t xml:space="preserve">Las normas relativas a los derechos humanos se interpretarán de conformidad con esta Constitución y con los tratados internacionales de la materia favoreciendo en todo tiempo a las personas la protección más amplia. </w:t>
      </w:r>
    </w:p>
    <w:p w14:paraId="5754AEFA" w14:textId="47C88A7F" w:rsidR="00195E81" w:rsidRDefault="00C13868" w:rsidP="00195E81">
      <w:pPr>
        <w:pStyle w:val="Textonotapie"/>
        <w:jc w:val="both"/>
        <w:rPr>
          <w:sz w:val="18"/>
          <w:szCs w:val="18"/>
        </w:rPr>
      </w:pPr>
      <w:r w:rsidRPr="00C13868">
        <w:rPr>
          <w:sz w:val="18"/>
          <w:szCs w:val="18"/>
        </w:rPr>
        <w:t>Todas las autoridades, en el ámbito de sus competencias, tienen la obligación de promover, respetar, proteger y garantizar los derechos humanos de conformidad con los principios de universalidad, interdependencia, indivisibilidad y progresividad. En consecuencia, el Estado deberá prevenir, investigar, sancionar y reparar las violaciones a los derechos humanos, en los términos que establezca la ley.</w:t>
      </w:r>
    </w:p>
    <w:p w14:paraId="737612BC" w14:textId="1470AF89" w:rsidR="00C13868" w:rsidRPr="00786DE1" w:rsidRDefault="00C13868" w:rsidP="00195E81">
      <w:pPr>
        <w:pStyle w:val="Textonotapie"/>
        <w:jc w:val="both"/>
        <w:rPr>
          <w:rFonts w:asciiTheme="majorHAnsi" w:hAnsiTheme="majorHAnsi" w:cstheme="majorHAnsi"/>
          <w:sz w:val="18"/>
          <w:szCs w:val="18"/>
        </w:rPr>
      </w:pPr>
      <w:r>
        <w:rPr>
          <w:sz w:val="18"/>
          <w:szCs w:val="18"/>
        </w:rPr>
        <w:t>[…].</w:t>
      </w:r>
    </w:p>
  </w:footnote>
  <w:footnote w:id="5">
    <w:p w14:paraId="5A83CB04" w14:textId="77777777" w:rsidR="005142BE" w:rsidRPr="0004149D" w:rsidRDefault="005142BE" w:rsidP="000468A0">
      <w:pPr>
        <w:pStyle w:val="Textonotapie"/>
        <w:jc w:val="both"/>
        <w:rPr>
          <w:sz w:val="18"/>
          <w:szCs w:val="18"/>
          <w:lang w:val="es-ES_tradnl"/>
        </w:rPr>
      </w:pPr>
      <w:r w:rsidRPr="0004149D">
        <w:rPr>
          <w:rStyle w:val="Refdenotaalpie"/>
          <w:sz w:val="18"/>
          <w:szCs w:val="18"/>
        </w:rPr>
        <w:footnoteRef/>
      </w:r>
      <w:r w:rsidRPr="0004149D">
        <w:rPr>
          <w:sz w:val="18"/>
          <w:szCs w:val="18"/>
        </w:rPr>
        <w:t xml:space="preserve"> </w:t>
      </w:r>
      <w:r w:rsidRPr="0004149D">
        <w:rPr>
          <w:b/>
          <w:bCs/>
          <w:sz w:val="18"/>
          <w:szCs w:val="18"/>
          <w:lang w:val="es-ES_tradnl"/>
        </w:rPr>
        <w:t>ARTÍCULO 61.</w:t>
      </w:r>
      <w:r w:rsidRPr="0004149D">
        <w:rPr>
          <w:bCs/>
          <w:sz w:val="18"/>
          <w:szCs w:val="18"/>
          <w:lang w:val="es-ES_tradnl"/>
        </w:rPr>
        <w:t xml:space="preserve"> </w:t>
      </w:r>
      <w:r w:rsidRPr="0004149D">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0D104DDF" w14:textId="77777777" w:rsidR="005142BE" w:rsidRPr="0004149D" w:rsidRDefault="005142BE" w:rsidP="000468A0">
      <w:pPr>
        <w:pStyle w:val="Textonotapie"/>
        <w:jc w:val="both"/>
        <w:rPr>
          <w:sz w:val="18"/>
          <w:szCs w:val="18"/>
          <w:lang w:val="es-ES_tradnl"/>
        </w:rPr>
      </w:pPr>
      <w:r w:rsidRPr="0004149D">
        <w:rPr>
          <w:sz w:val="18"/>
          <w:szCs w:val="18"/>
          <w:lang w:val="es-ES_tradnl"/>
        </w:rPr>
        <w:t xml:space="preserve">La obligación de los sujetos obligados de proporcionar información no comprende el procesamiento de la misma, ni el presentarla conforme al interés del solicitante. </w:t>
      </w:r>
    </w:p>
  </w:footnote>
  <w:footnote w:id="6">
    <w:p w14:paraId="45880953" w14:textId="77777777" w:rsidR="005142BE" w:rsidRPr="0004149D" w:rsidRDefault="005142BE" w:rsidP="000468A0">
      <w:pPr>
        <w:pStyle w:val="Textonotapie"/>
        <w:jc w:val="both"/>
        <w:rPr>
          <w:sz w:val="18"/>
          <w:szCs w:val="18"/>
        </w:rPr>
      </w:pPr>
      <w:r w:rsidRPr="0004149D">
        <w:rPr>
          <w:rStyle w:val="Refdenotaalpie"/>
          <w:sz w:val="18"/>
          <w:szCs w:val="18"/>
        </w:rPr>
        <w:footnoteRef/>
      </w:r>
      <w:r w:rsidRPr="0004149D">
        <w:rPr>
          <w:sz w:val="18"/>
          <w:szCs w:val="18"/>
        </w:rPr>
        <w:t xml:space="preserve"> </w:t>
      </w:r>
      <w:r w:rsidRPr="0004149D">
        <w:rPr>
          <w:b/>
          <w:sz w:val="18"/>
          <w:szCs w:val="18"/>
        </w:rPr>
        <w:t>ARTÍCULO 18.</w:t>
      </w:r>
      <w:r w:rsidRPr="0004149D">
        <w:rPr>
          <w:sz w:val="18"/>
          <w:szCs w:val="18"/>
        </w:rPr>
        <w:t xml:space="preserve"> Los sujetos obligados deberán documentar todo acto que derive del ejercicio de sus facultades, competencias o funciones.</w:t>
      </w:r>
    </w:p>
    <w:p w14:paraId="0EDAA087" w14:textId="77777777" w:rsidR="005142BE" w:rsidRPr="0004149D" w:rsidRDefault="005142BE" w:rsidP="000468A0">
      <w:pPr>
        <w:pStyle w:val="Textonotapie"/>
        <w:jc w:val="both"/>
        <w:rPr>
          <w:sz w:val="18"/>
          <w:szCs w:val="18"/>
        </w:rPr>
      </w:pPr>
      <w:r w:rsidRPr="0004149D">
        <w:rPr>
          <w:b/>
          <w:sz w:val="18"/>
          <w:szCs w:val="18"/>
        </w:rPr>
        <w:t>ARTÍCULO 59.</w:t>
      </w:r>
      <w:r w:rsidRPr="0004149D">
        <w:rPr>
          <w:sz w:val="18"/>
          <w:szCs w:val="18"/>
        </w:rPr>
        <w:t xml:space="preserve"> Los sujetos obligados deben proporcionar la información solicitada en la modalidad en que se encuentre. Cuando la información requerida se encuentre en dos o más tipos de formatos, el solicitante elegirá entre los formatos, para la entrega correspondiente. </w:t>
      </w:r>
    </w:p>
    <w:p w14:paraId="744D19AE" w14:textId="77777777" w:rsidR="005142BE" w:rsidRPr="0004149D" w:rsidRDefault="005142BE" w:rsidP="000468A0">
      <w:pPr>
        <w:pStyle w:val="Textonotapie"/>
        <w:jc w:val="both"/>
        <w:rPr>
          <w:sz w:val="18"/>
          <w:szCs w:val="18"/>
        </w:rPr>
      </w:pPr>
      <w:r w:rsidRPr="0004149D">
        <w:rPr>
          <w:b/>
          <w:sz w:val="18"/>
          <w:szCs w:val="18"/>
        </w:rPr>
        <w:t>ARTÍCULO 60.</w:t>
      </w:r>
      <w:r w:rsidRPr="0004149D">
        <w:rPr>
          <w:sz w:val="18"/>
          <w:szCs w:val="18"/>
        </w:rPr>
        <w:t xml:space="preserve"> En la formulación, producción, procesamiento, administración, archivo y resguardo de la información, debe atenderse al principio de la máxima publicidad, con el objeto de facilitar el acceso de cualquier persona a su conocimiento. </w:t>
      </w:r>
    </w:p>
    <w:p w14:paraId="4CDF22B8" w14:textId="77777777" w:rsidR="005142BE" w:rsidRPr="0004149D" w:rsidRDefault="005142BE" w:rsidP="000468A0">
      <w:pPr>
        <w:pStyle w:val="Textonotapie"/>
        <w:jc w:val="both"/>
        <w:rPr>
          <w:sz w:val="18"/>
          <w:szCs w:val="18"/>
        </w:rPr>
      </w:pPr>
      <w:r w:rsidRPr="0004149D">
        <w:rPr>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2743C616" w14:textId="77777777" w:rsidR="005142BE" w:rsidRPr="0004149D" w:rsidRDefault="005142BE" w:rsidP="000468A0">
      <w:pPr>
        <w:pStyle w:val="Textonotapie"/>
        <w:jc w:val="both"/>
        <w:rPr>
          <w:sz w:val="18"/>
          <w:szCs w:val="18"/>
        </w:rPr>
      </w:pPr>
      <w:r w:rsidRPr="0004149D">
        <w:rPr>
          <w:b/>
          <w:sz w:val="18"/>
          <w:szCs w:val="18"/>
        </w:rPr>
        <w:t>ARTÍCULO 61.</w:t>
      </w:r>
      <w:r w:rsidRPr="0004149D">
        <w:rPr>
          <w:sz w:val="18"/>
          <w:szCs w:val="18"/>
        </w:rPr>
        <w:t xml:space="preserve">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E12FA47" w14:textId="77777777" w:rsidR="005142BE" w:rsidRPr="0004149D" w:rsidRDefault="005142BE" w:rsidP="000468A0">
      <w:pPr>
        <w:pStyle w:val="Textonotapie"/>
        <w:jc w:val="both"/>
        <w:rPr>
          <w:sz w:val="18"/>
          <w:szCs w:val="18"/>
        </w:rPr>
      </w:pPr>
      <w:r w:rsidRPr="0004149D">
        <w:rPr>
          <w:sz w:val="18"/>
          <w:szCs w:val="18"/>
        </w:rPr>
        <w:t>La obligación de los sujetos obligados de proporcionar información no comprende el procesamiento de la misma, ni el presentarla conforme al interés del solicitante.</w:t>
      </w:r>
    </w:p>
    <w:p w14:paraId="69187026" w14:textId="77777777" w:rsidR="005142BE" w:rsidRPr="0004149D" w:rsidRDefault="005142BE" w:rsidP="000468A0">
      <w:pPr>
        <w:pStyle w:val="Textonotapie"/>
        <w:jc w:val="both"/>
        <w:rPr>
          <w:sz w:val="18"/>
          <w:szCs w:val="18"/>
        </w:rPr>
      </w:pPr>
      <w:r w:rsidRPr="0004149D">
        <w:rPr>
          <w:b/>
          <w:sz w:val="18"/>
          <w:szCs w:val="18"/>
        </w:rPr>
        <w:t>ARTÍCULO 152</w:t>
      </w:r>
      <w:r w:rsidRPr="0004149D">
        <w:rPr>
          <w:sz w:val="18"/>
          <w:szCs w:val="18"/>
        </w:rPr>
        <w:t>.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7">
    <w:p w14:paraId="7D4C793A" w14:textId="55CC5002" w:rsidR="00D17BB7" w:rsidRPr="009058EB" w:rsidRDefault="00D17BB7" w:rsidP="009058EB">
      <w:pPr>
        <w:pStyle w:val="Textonotapie"/>
        <w:jc w:val="both"/>
        <w:rPr>
          <w:sz w:val="18"/>
        </w:rPr>
      </w:pPr>
      <w:r w:rsidRPr="000B52D1">
        <w:rPr>
          <w:rStyle w:val="Refdenotaalpie"/>
          <w:sz w:val="18"/>
        </w:rPr>
        <w:footnoteRef/>
      </w:r>
      <w:r w:rsidRPr="000B52D1">
        <w:rPr>
          <w:sz w:val="18"/>
        </w:rPr>
        <w:t xml:space="preserve"> Registro digital: 174899, Instancia: Pleno, Novena Época, Materias(s): Común, Tesis: P./J. 74/2006, Fuente: Semanario Judicial de la Federación y su Gaceta. Tomo XXIII, </w:t>
      </w:r>
      <w:proofErr w:type="gramStart"/>
      <w:r w:rsidRPr="000B52D1">
        <w:rPr>
          <w:sz w:val="18"/>
        </w:rPr>
        <w:t>Junio</w:t>
      </w:r>
      <w:proofErr w:type="gramEnd"/>
      <w:r w:rsidRPr="000B52D1">
        <w:rPr>
          <w:sz w:val="18"/>
        </w:rPr>
        <w:t xml:space="preserve"> de 2006, página 963, Tipo: Jurisprudencia.</w:t>
      </w:r>
    </w:p>
  </w:footnote>
  <w:footnote w:id="8">
    <w:p w14:paraId="0FFDDC21" w14:textId="77777777" w:rsidR="00E47B1A" w:rsidRDefault="00E47B1A" w:rsidP="0059316B">
      <w:pPr>
        <w:pStyle w:val="Textonotapie"/>
        <w:jc w:val="both"/>
        <w:rPr>
          <w:sz w:val="18"/>
        </w:rPr>
      </w:pPr>
      <w:r w:rsidRPr="00E47B1A">
        <w:rPr>
          <w:rStyle w:val="Refdenotaalpie"/>
          <w:sz w:val="18"/>
        </w:rPr>
        <w:footnoteRef/>
      </w:r>
      <w:r w:rsidRPr="00E47B1A">
        <w:rPr>
          <w:sz w:val="18"/>
        </w:rPr>
        <w:t xml:space="preserve"> </w:t>
      </w:r>
      <w:proofErr w:type="gramStart"/>
      <w:r w:rsidRPr="0059316B">
        <w:rPr>
          <w:b/>
          <w:sz w:val="18"/>
        </w:rPr>
        <w:t>Primero.-</w:t>
      </w:r>
      <w:proofErr w:type="gramEnd"/>
      <w:r w:rsidRPr="00E47B1A">
        <w:rPr>
          <w:sz w:val="18"/>
        </w:rPr>
        <w:t xml:space="preserve"> El presente Decreto entrará en vigor al día siguiente de su publicación en el Diario Oficial de la Federación, con excepción de lo previsto en el transitorio Tercero de este instrumento. </w:t>
      </w:r>
    </w:p>
    <w:p w14:paraId="24A4D6CC" w14:textId="4BC3A606" w:rsidR="00E47B1A" w:rsidRDefault="00E47B1A" w:rsidP="0059316B">
      <w:pPr>
        <w:pStyle w:val="Textonotapie"/>
        <w:jc w:val="both"/>
      </w:pPr>
      <w:proofErr w:type="gramStart"/>
      <w:r w:rsidRPr="0059316B">
        <w:rPr>
          <w:b/>
          <w:sz w:val="18"/>
        </w:rPr>
        <w:t>Segundo.-</w:t>
      </w:r>
      <w:proofErr w:type="gramEnd"/>
      <w:r w:rsidRPr="00E47B1A">
        <w:rPr>
          <w:sz w:val="18"/>
        </w:rPr>
        <w:t xml:space="preserve"> A la entrada en vigor del presente Decreto se abrogan las disposiciones siguientes: I. La Ley Federal de Protección de Datos Personales en Posesión de los Particulares, publicada en el Diario Oficial de la Federación el 5 de julio de 2010; II. La Ley General de Transparencia y Acceso a la Información Pública, publicada en el Diario Oficial de la Federación el 4 de mayo de 2015 y sus modificaciones posteriores; III. La Ley Federal de Transparencia y Acceso a la Información Pública, publicada en el Diario Oficial de la Federación el 9 de mayo de 2016 y sus modificaciones posteriores; IV. La Ley General de Protección de Datos Personales en Posesión de Sujetos Obligados, publicada en el Diario Oficial de la Federación el 26 de enero de 2017, y V. El Acuerdo mediante el cual se aprueba el Programa Anual de Verificación y Acompañamiento Institucional para el cumplimiento de las obligaciones en materia de acceso a la información y transparencia por parte de los sujetos obligados del ámbito federal, correspondiente al ejercicio 2025, publicado en el Diario Oficial de la Federación el 21 de enero de 2025.</w:t>
      </w:r>
    </w:p>
  </w:footnote>
  <w:footnote w:id="9">
    <w:p w14:paraId="2D6DAF93" w14:textId="77777777" w:rsidR="007837FD" w:rsidRPr="00847F87" w:rsidRDefault="007837FD" w:rsidP="007837FD">
      <w:pPr>
        <w:pStyle w:val="Textonotapie"/>
        <w:jc w:val="both"/>
        <w:rPr>
          <w:sz w:val="18"/>
          <w:szCs w:val="18"/>
        </w:rPr>
      </w:pPr>
      <w:r w:rsidRPr="00847F87">
        <w:rPr>
          <w:rStyle w:val="Refdenotaalpie"/>
          <w:sz w:val="18"/>
          <w:szCs w:val="18"/>
        </w:rPr>
        <w:footnoteRef/>
      </w:r>
      <w:r w:rsidRPr="00847F87">
        <w:rPr>
          <w:sz w:val="18"/>
          <w:szCs w:val="18"/>
        </w:rPr>
        <w:t xml:space="preserve"> </w:t>
      </w:r>
      <w:r w:rsidRPr="00847F87">
        <w:rPr>
          <w:b/>
          <w:sz w:val="18"/>
          <w:szCs w:val="18"/>
        </w:rPr>
        <w:t>ARTÍCULO 113</w:t>
      </w:r>
      <w:r w:rsidRPr="00847F87">
        <w:rPr>
          <w:sz w:val="18"/>
          <w:szCs w:val="18"/>
        </w:rPr>
        <w:t>. Las figuras jurídicas de excepción al derecho de acceso a la información pública, son las de información reservada, e información confidencial.</w:t>
      </w:r>
    </w:p>
  </w:footnote>
  <w:footnote w:id="10">
    <w:p w14:paraId="63F56A80" w14:textId="77777777" w:rsidR="007837FD" w:rsidRPr="00847F87" w:rsidRDefault="007837FD" w:rsidP="007837FD">
      <w:pPr>
        <w:pStyle w:val="Textonotapie"/>
        <w:jc w:val="both"/>
        <w:rPr>
          <w:sz w:val="18"/>
          <w:szCs w:val="18"/>
        </w:rPr>
      </w:pPr>
      <w:r w:rsidRPr="00847F87">
        <w:rPr>
          <w:rStyle w:val="Refdenotaalpie"/>
          <w:sz w:val="18"/>
          <w:szCs w:val="18"/>
        </w:rPr>
        <w:footnoteRef/>
      </w:r>
      <w:r w:rsidRPr="00847F87">
        <w:rPr>
          <w:sz w:val="18"/>
          <w:szCs w:val="18"/>
        </w:rPr>
        <w:t xml:space="preserve"> </w:t>
      </w:r>
      <w:r w:rsidRPr="00847F87">
        <w:rPr>
          <w:b/>
          <w:sz w:val="18"/>
          <w:szCs w:val="18"/>
        </w:rPr>
        <w:t>ARTÍCULO 138.</w:t>
      </w:r>
      <w:r w:rsidRPr="00847F87">
        <w:rPr>
          <w:sz w:val="18"/>
          <w:szCs w:val="18"/>
        </w:rPr>
        <w:t xml:space="preserve"> Se considera información confidencial la que contiene datos personales concernientes a una persona identificada o identificable. </w:t>
      </w:r>
    </w:p>
    <w:p w14:paraId="59039102" w14:textId="77777777" w:rsidR="007837FD" w:rsidRPr="00847F87" w:rsidRDefault="007837FD" w:rsidP="007837FD">
      <w:pPr>
        <w:pStyle w:val="Textonotapie"/>
        <w:jc w:val="both"/>
        <w:rPr>
          <w:sz w:val="18"/>
          <w:szCs w:val="18"/>
        </w:rPr>
      </w:pPr>
      <w:r w:rsidRPr="00847F87">
        <w:rPr>
          <w:sz w:val="18"/>
          <w:szCs w:val="18"/>
        </w:rPr>
        <w:t xml:space="preserve">La información confidencial no estará sujeta a temporalidad alguna y sólo podrán tener acceso a ella los titulares de la misma, sus representantes y los Servidores Públicos facultados para ello. </w:t>
      </w:r>
    </w:p>
    <w:p w14:paraId="78DED1C4" w14:textId="77777777" w:rsidR="007837FD" w:rsidRPr="00847F87" w:rsidRDefault="007837FD" w:rsidP="007837FD">
      <w:pPr>
        <w:pStyle w:val="Textonotapie"/>
        <w:jc w:val="both"/>
        <w:rPr>
          <w:sz w:val="18"/>
          <w:szCs w:val="18"/>
        </w:rPr>
      </w:pPr>
      <w:r w:rsidRPr="00847F87">
        <w:rPr>
          <w:sz w:val="18"/>
          <w:szCs w:val="18"/>
        </w:rPr>
        <w:t xml:space="preserve">Se considera como información confidencial: los secretos bancario, fiduciario, industrial, comercial, fiscal, bursátil y postal, cuya titularidad corresponda a particulares, sujetos de derecho internacional o a sujetos obligados cuando no involucren el ejercicio de recursos públicos. </w:t>
      </w:r>
    </w:p>
    <w:p w14:paraId="17223674" w14:textId="77777777" w:rsidR="007837FD" w:rsidRPr="00847F87" w:rsidRDefault="007837FD" w:rsidP="007837FD">
      <w:pPr>
        <w:pStyle w:val="Textonotapie"/>
        <w:jc w:val="both"/>
        <w:rPr>
          <w:sz w:val="18"/>
          <w:szCs w:val="18"/>
        </w:rPr>
      </w:pPr>
      <w:r w:rsidRPr="00847F87">
        <w:rPr>
          <w:sz w:val="18"/>
          <w:szCs w:val="18"/>
        </w:rPr>
        <w:t>Asimismo, será información confidencial aquella que presenten los particulares a los sujetos obligados, siempre que tengan el derecho a ello, de conformidad con lo dispuesto por las leyes o los tratados internacionales.</w:t>
      </w:r>
    </w:p>
  </w:footnote>
  <w:footnote w:id="11">
    <w:p w14:paraId="168FC980" w14:textId="77777777" w:rsidR="007837FD" w:rsidRPr="00847F87" w:rsidRDefault="007837FD" w:rsidP="007837FD">
      <w:pPr>
        <w:pStyle w:val="Textonotapie"/>
        <w:jc w:val="both"/>
        <w:rPr>
          <w:sz w:val="18"/>
          <w:szCs w:val="18"/>
        </w:rPr>
      </w:pPr>
      <w:r w:rsidRPr="00847F87">
        <w:rPr>
          <w:rStyle w:val="Refdenotaalpie"/>
          <w:sz w:val="18"/>
          <w:szCs w:val="18"/>
        </w:rPr>
        <w:footnoteRef/>
      </w:r>
      <w:r w:rsidRPr="00847F87">
        <w:rPr>
          <w:sz w:val="18"/>
          <w:szCs w:val="18"/>
        </w:rPr>
        <w:t xml:space="preserve"> </w:t>
      </w:r>
      <w:r w:rsidRPr="00847F87">
        <w:rPr>
          <w:b/>
          <w:sz w:val="18"/>
          <w:szCs w:val="18"/>
        </w:rPr>
        <w:t>ARTÍCULO 6</w:t>
      </w:r>
      <w:r w:rsidRPr="00847F87">
        <w:rPr>
          <w:sz w:val="18"/>
          <w:szCs w:val="18"/>
        </w:rPr>
        <w:t>. […].</w:t>
      </w:r>
    </w:p>
    <w:p w14:paraId="2531E04F" w14:textId="77777777" w:rsidR="007837FD" w:rsidRPr="00847F87" w:rsidRDefault="007837FD" w:rsidP="007837FD">
      <w:pPr>
        <w:pStyle w:val="Textonotapie"/>
        <w:jc w:val="both"/>
        <w:rPr>
          <w:sz w:val="18"/>
          <w:szCs w:val="18"/>
        </w:rPr>
      </w:pPr>
      <w:r w:rsidRPr="00847F87">
        <w:rPr>
          <w:sz w:val="18"/>
          <w:szCs w:val="18"/>
        </w:rPr>
        <w:t>II. La información que se refiere a la vida privada y los datos personales será protegida en los términos y con las excepciones que fijen las leyes.</w:t>
      </w:r>
    </w:p>
    <w:p w14:paraId="05770202" w14:textId="77777777" w:rsidR="007837FD" w:rsidRPr="00847F87" w:rsidRDefault="007837FD" w:rsidP="007837FD">
      <w:pPr>
        <w:pStyle w:val="Textonotapie"/>
        <w:jc w:val="both"/>
        <w:rPr>
          <w:sz w:val="18"/>
          <w:szCs w:val="18"/>
        </w:rPr>
      </w:pPr>
      <w:r w:rsidRPr="00847F87">
        <w:rPr>
          <w:sz w:val="18"/>
          <w:szCs w:val="18"/>
        </w:rPr>
        <w:t>[…].</w:t>
      </w:r>
    </w:p>
    <w:p w14:paraId="4194A8E5" w14:textId="77777777" w:rsidR="007837FD" w:rsidRPr="00847F87" w:rsidRDefault="007837FD" w:rsidP="007837FD">
      <w:pPr>
        <w:pStyle w:val="Textonotapie"/>
        <w:jc w:val="both"/>
        <w:rPr>
          <w:sz w:val="18"/>
          <w:szCs w:val="18"/>
        </w:rPr>
      </w:pPr>
      <w:r w:rsidRPr="00847F87">
        <w:rPr>
          <w:b/>
          <w:sz w:val="18"/>
          <w:szCs w:val="18"/>
        </w:rPr>
        <w:t>ARTÍCULO 16.</w:t>
      </w:r>
      <w:r w:rsidRPr="00847F87">
        <w:rPr>
          <w:sz w:val="18"/>
          <w:szCs w:val="18"/>
        </w:rPr>
        <w:t xml:space="preserve"> Nadie puede ser molestado en su persona, familia, domicilio, papeles o posesiones, sino en virtud de mandamiento escrito de la autoridad competente, que funde y motive la causa legal del procedimiento. En los juicios y procedimientos seguidos en forma de juicio en los que se establezca como regla la oralidad, bastará con que quede constancia de ellos en cualquier medio que dé certeza de su contenido y del cumplimiento de lo previsto en este párrafo. </w:t>
      </w:r>
    </w:p>
    <w:p w14:paraId="7F202C6F" w14:textId="77777777" w:rsidR="007837FD" w:rsidRPr="00847F87" w:rsidRDefault="007837FD" w:rsidP="007837FD">
      <w:pPr>
        <w:pStyle w:val="Textonotapie"/>
        <w:jc w:val="both"/>
        <w:rPr>
          <w:sz w:val="18"/>
          <w:szCs w:val="18"/>
        </w:rPr>
      </w:pPr>
      <w:r w:rsidRPr="00847F87">
        <w:rPr>
          <w:sz w:val="18"/>
          <w:szCs w:val="18"/>
        </w:rPr>
        <w:t>Toda persona tiene derecho a la protección de sus datos personales, al acceso, rectificación y cancelación de los mismos, así como a manifestar su oposición, en los términos que fije la ley, la cual establecerá los supuestos de excepción a los principios que rijan el tratamiento de datos, por razones de seguridad nacional, disposiciones de orden público, seguridad y salud públicas o para proteger los derechos de terceros.</w:t>
      </w:r>
    </w:p>
    <w:p w14:paraId="105596F6" w14:textId="77777777" w:rsidR="007837FD" w:rsidRPr="00847F87" w:rsidRDefault="007837FD" w:rsidP="007837FD">
      <w:pPr>
        <w:pStyle w:val="Textonotapie"/>
        <w:jc w:val="both"/>
        <w:rPr>
          <w:sz w:val="18"/>
          <w:szCs w:val="18"/>
        </w:rPr>
      </w:pPr>
      <w:r w:rsidRPr="00847F87">
        <w:rPr>
          <w:sz w:val="18"/>
          <w:szCs w:val="18"/>
        </w:rPr>
        <w:t>[…].</w:t>
      </w:r>
    </w:p>
  </w:footnote>
  <w:footnote w:id="12">
    <w:p w14:paraId="0E86B40E" w14:textId="77777777" w:rsidR="007837FD" w:rsidRPr="00847F87" w:rsidRDefault="007837FD" w:rsidP="007837FD">
      <w:pPr>
        <w:pStyle w:val="Textonotapie"/>
        <w:jc w:val="both"/>
        <w:rPr>
          <w:sz w:val="18"/>
          <w:szCs w:val="18"/>
        </w:rPr>
      </w:pPr>
      <w:r w:rsidRPr="00847F87">
        <w:rPr>
          <w:rStyle w:val="Refdenotaalpie"/>
          <w:sz w:val="18"/>
          <w:szCs w:val="18"/>
        </w:rPr>
        <w:footnoteRef/>
      </w:r>
      <w:r w:rsidRPr="00847F87">
        <w:rPr>
          <w:sz w:val="18"/>
          <w:szCs w:val="18"/>
        </w:rPr>
        <w:t xml:space="preserve"> </w:t>
      </w:r>
      <w:r w:rsidRPr="00847F87">
        <w:rPr>
          <w:b/>
          <w:sz w:val="18"/>
          <w:szCs w:val="18"/>
        </w:rPr>
        <w:t>ARTÍCULO 24.</w:t>
      </w:r>
      <w:r w:rsidRPr="00847F87">
        <w:rPr>
          <w:sz w:val="18"/>
          <w:szCs w:val="18"/>
        </w:rPr>
        <w:t xml:space="preserve"> Para el cumplimiento de los objetivos de esta Ley, los sujetos obligados deberán cumplir con las obligaciones siguientes, según corresponda, de acuerdo a su naturaleza:</w:t>
      </w:r>
    </w:p>
    <w:p w14:paraId="60B6252C" w14:textId="77777777" w:rsidR="007837FD" w:rsidRPr="00847F87" w:rsidRDefault="007837FD" w:rsidP="007837FD">
      <w:pPr>
        <w:pStyle w:val="Textonotapie"/>
        <w:jc w:val="both"/>
        <w:rPr>
          <w:sz w:val="18"/>
          <w:szCs w:val="18"/>
        </w:rPr>
      </w:pPr>
      <w:r w:rsidRPr="00847F87">
        <w:rPr>
          <w:sz w:val="18"/>
          <w:szCs w:val="18"/>
        </w:rPr>
        <w:t>I. Constituir el Comité de Transparencia, las unidades de transparencia y vigilar su correcto funcionamiento de acuerdo a su normatividad interna;</w:t>
      </w:r>
    </w:p>
    <w:p w14:paraId="46BCE9A4" w14:textId="77777777" w:rsidR="007837FD" w:rsidRPr="00847F87" w:rsidRDefault="007837FD" w:rsidP="007837FD">
      <w:pPr>
        <w:pStyle w:val="Textonotapie"/>
        <w:jc w:val="both"/>
        <w:rPr>
          <w:sz w:val="18"/>
          <w:szCs w:val="18"/>
        </w:rPr>
      </w:pPr>
      <w:r w:rsidRPr="00847F87">
        <w:rPr>
          <w:sz w:val="18"/>
          <w:szCs w:val="18"/>
        </w:rPr>
        <w:t>[…].</w:t>
      </w:r>
    </w:p>
    <w:p w14:paraId="585C1E8E" w14:textId="77777777" w:rsidR="007837FD" w:rsidRPr="00847F87" w:rsidRDefault="007837FD" w:rsidP="007837FD">
      <w:pPr>
        <w:pStyle w:val="Textonotapie"/>
        <w:jc w:val="both"/>
        <w:rPr>
          <w:sz w:val="18"/>
          <w:szCs w:val="18"/>
        </w:rPr>
      </w:pPr>
      <w:r w:rsidRPr="00847F87">
        <w:rPr>
          <w:b/>
          <w:sz w:val="18"/>
          <w:szCs w:val="18"/>
        </w:rPr>
        <w:t>ARTÍCULO 52</w:t>
      </w:r>
      <w:r w:rsidRPr="00847F87">
        <w:rPr>
          <w:sz w:val="18"/>
          <w:szCs w:val="18"/>
        </w:rPr>
        <w:t>. Cada Comité de Transparencia tendrá las siguientes funciones:</w:t>
      </w:r>
    </w:p>
    <w:p w14:paraId="610D0F97" w14:textId="77777777" w:rsidR="007837FD" w:rsidRPr="00847F87" w:rsidRDefault="007837FD" w:rsidP="007837FD">
      <w:pPr>
        <w:pStyle w:val="Textonotapie"/>
        <w:jc w:val="both"/>
        <w:rPr>
          <w:sz w:val="18"/>
          <w:szCs w:val="18"/>
        </w:rPr>
      </w:pPr>
      <w:r w:rsidRPr="00847F87">
        <w:rPr>
          <w:sz w:val="18"/>
          <w:szCs w:val="18"/>
        </w:rPr>
        <w:t>[…]</w:t>
      </w:r>
    </w:p>
    <w:p w14:paraId="4D1C042C" w14:textId="77777777" w:rsidR="007837FD" w:rsidRPr="00847F87" w:rsidRDefault="007837FD" w:rsidP="007837FD">
      <w:pPr>
        <w:pStyle w:val="Textonotapie"/>
        <w:jc w:val="both"/>
        <w:rPr>
          <w:sz w:val="18"/>
          <w:szCs w:val="18"/>
        </w:rPr>
      </w:pPr>
      <w:r w:rsidRPr="00847F87">
        <w:rPr>
          <w:sz w:val="18"/>
          <w:szCs w:val="18"/>
        </w:rPr>
        <w:t xml:space="preserve">II. Confirmar, modificar o revocar las determinaciones </w:t>
      </w:r>
      <w:proofErr w:type="gramStart"/>
      <w:r w:rsidRPr="00847F87">
        <w:rPr>
          <w:sz w:val="18"/>
          <w:szCs w:val="18"/>
        </w:rPr>
        <w:t>que</w:t>
      </w:r>
      <w:proofErr w:type="gramEnd"/>
      <w:r w:rsidRPr="00847F87">
        <w:rPr>
          <w:sz w:val="18"/>
          <w:szCs w:val="18"/>
        </w:rPr>
        <w:t xml:space="preserve"> en materia de ampliación del plazo de respuesta, clasificación de la información y declaración de inexistencia o de incompetencia realicen los titulares de las áreas de los sujetos obligados;</w:t>
      </w:r>
    </w:p>
    <w:p w14:paraId="46D8F08A" w14:textId="77777777" w:rsidR="007837FD" w:rsidRPr="00847F87" w:rsidRDefault="007837FD" w:rsidP="007837FD">
      <w:pPr>
        <w:pStyle w:val="Textonotapie"/>
        <w:jc w:val="both"/>
        <w:rPr>
          <w:sz w:val="18"/>
          <w:szCs w:val="18"/>
        </w:rPr>
      </w:pPr>
      <w:r w:rsidRPr="00847F87">
        <w:rPr>
          <w:sz w:val="18"/>
          <w:szCs w:val="18"/>
        </w:rPr>
        <w:t>[…].</w:t>
      </w:r>
    </w:p>
    <w:p w14:paraId="0B90AED6" w14:textId="77777777" w:rsidR="007837FD" w:rsidRPr="00847F87" w:rsidRDefault="007837FD" w:rsidP="007837FD">
      <w:pPr>
        <w:pStyle w:val="Textonotapie"/>
        <w:jc w:val="both"/>
        <w:rPr>
          <w:sz w:val="18"/>
          <w:szCs w:val="18"/>
        </w:rPr>
      </w:pPr>
      <w:r w:rsidRPr="00847F87">
        <w:rPr>
          <w:b/>
          <w:sz w:val="18"/>
          <w:szCs w:val="18"/>
        </w:rPr>
        <w:t>ARTÍCULO 117</w:t>
      </w:r>
      <w:r w:rsidRPr="00847F87">
        <w:rPr>
          <w:sz w:val="18"/>
          <w:szCs w:val="18"/>
        </w:rPr>
        <w:t xml:space="preserve">. En los casos en que se niegue el acceso a la información, por actualizarse alguno de los supuestos de clasificación, el Comité de Transparencia deberá confirmar, modificar o revocar la decisión. </w:t>
      </w:r>
    </w:p>
    <w:p w14:paraId="488FECE8" w14:textId="77777777" w:rsidR="007837FD" w:rsidRPr="00847F87" w:rsidRDefault="007837FD" w:rsidP="007837FD">
      <w:pPr>
        <w:pStyle w:val="Textonotapie"/>
        <w:jc w:val="both"/>
        <w:rPr>
          <w:sz w:val="18"/>
          <w:szCs w:val="18"/>
        </w:rPr>
      </w:pPr>
      <w:r w:rsidRPr="00847F87">
        <w:rPr>
          <w:sz w:val="18"/>
          <w:szCs w:val="18"/>
        </w:rPr>
        <w:t xml:space="preserve">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w:t>
      </w:r>
    </w:p>
    <w:p w14:paraId="54805DB7" w14:textId="77777777" w:rsidR="007837FD" w:rsidRPr="00847F87" w:rsidRDefault="007837FD" w:rsidP="007837FD">
      <w:pPr>
        <w:pStyle w:val="Textonotapie"/>
        <w:jc w:val="both"/>
        <w:rPr>
          <w:sz w:val="18"/>
          <w:szCs w:val="18"/>
        </w:rPr>
      </w:pPr>
      <w:r w:rsidRPr="00847F87">
        <w:rPr>
          <w:sz w:val="18"/>
          <w:szCs w:val="18"/>
        </w:rPr>
        <w:t>Además, el sujeto obligado deberá, en todo momento, aplicar una prueba de daño. Tratándose de aquella información que actualice los supuestos de clasificación, deberá señalarse el plazo al que estará sujeto la reserva.</w:t>
      </w:r>
    </w:p>
  </w:footnote>
  <w:footnote w:id="13">
    <w:p w14:paraId="5B9822B9" w14:textId="77777777" w:rsidR="007837FD" w:rsidRPr="00847F87" w:rsidRDefault="007837FD" w:rsidP="007837FD">
      <w:pPr>
        <w:pStyle w:val="Textonotapie"/>
        <w:jc w:val="both"/>
        <w:rPr>
          <w:sz w:val="18"/>
          <w:szCs w:val="18"/>
        </w:rPr>
      </w:pPr>
      <w:r w:rsidRPr="00847F87">
        <w:rPr>
          <w:rStyle w:val="Refdenotaalpie"/>
          <w:sz w:val="18"/>
          <w:szCs w:val="18"/>
        </w:rPr>
        <w:footnoteRef/>
      </w:r>
      <w:r w:rsidRPr="00847F87">
        <w:rPr>
          <w:sz w:val="18"/>
          <w:szCs w:val="18"/>
        </w:rPr>
        <w:t xml:space="preserve"> </w:t>
      </w:r>
      <w:r w:rsidRPr="00847F87">
        <w:rPr>
          <w:b/>
          <w:sz w:val="18"/>
          <w:szCs w:val="18"/>
        </w:rPr>
        <w:t>ARTÍCULO 120</w:t>
      </w:r>
      <w:r w:rsidRPr="00847F87">
        <w:rPr>
          <w:sz w:val="18"/>
          <w:szCs w:val="18"/>
        </w:rPr>
        <w:t>. La clasificación de la información se llevará a cabo en el momento en que:</w:t>
      </w:r>
    </w:p>
    <w:p w14:paraId="76790CF6" w14:textId="77777777" w:rsidR="007837FD" w:rsidRPr="00847F87" w:rsidRDefault="007837FD" w:rsidP="007837FD">
      <w:pPr>
        <w:pStyle w:val="Textonotapie"/>
        <w:jc w:val="both"/>
        <w:rPr>
          <w:sz w:val="18"/>
          <w:szCs w:val="18"/>
        </w:rPr>
      </w:pPr>
      <w:r w:rsidRPr="00847F87">
        <w:rPr>
          <w:sz w:val="18"/>
          <w:szCs w:val="18"/>
        </w:rPr>
        <w:t>I. Se reciba una solicitud de acceso a la información;</w:t>
      </w:r>
    </w:p>
    <w:p w14:paraId="1CF33FF1" w14:textId="77777777" w:rsidR="007837FD" w:rsidRPr="00847F87" w:rsidRDefault="007837FD" w:rsidP="007837FD">
      <w:pPr>
        <w:pStyle w:val="Textonotapie"/>
        <w:jc w:val="both"/>
        <w:rPr>
          <w:sz w:val="18"/>
          <w:szCs w:val="18"/>
        </w:rPr>
      </w:pPr>
      <w:r w:rsidRPr="00847F87">
        <w:rPr>
          <w:sz w:val="18"/>
          <w:szCs w:val="18"/>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5142BE" w:rsidRDefault="005142BE">
        <w:pPr>
          <w:pStyle w:val="Encabezado"/>
          <w:jc w:val="center"/>
        </w:pPr>
      </w:p>
      <w:p w14:paraId="5AEDE41B" w14:textId="77777777" w:rsidR="005142BE" w:rsidRDefault="005142BE">
        <w:pPr>
          <w:pStyle w:val="Encabezado"/>
          <w:jc w:val="center"/>
        </w:pPr>
      </w:p>
      <w:p w14:paraId="4FAD023F" w14:textId="1A0726CA" w:rsidR="005142BE" w:rsidRDefault="005142BE">
        <w:pPr>
          <w:pStyle w:val="Encabezado"/>
          <w:jc w:val="center"/>
        </w:pPr>
        <w:r>
          <w:fldChar w:fldCharType="begin"/>
        </w:r>
        <w:r>
          <w:instrText>PAGE   \* MERGEFORMAT</w:instrText>
        </w:r>
        <w:r>
          <w:fldChar w:fldCharType="separate"/>
        </w:r>
        <w:r w:rsidR="005D485C" w:rsidRPr="005D485C">
          <w:rPr>
            <w:noProof/>
            <w:lang w:val="es-ES"/>
          </w:rPr>
          <w:t>16</w:t>
        </w:r>
        <w:r>
          <w:fldChar w:fldCharType="end"/>
        </w:r>
      </w:p>
    </w:sdtContent>
  </w:sdt>
  <w:p w14:paraId="3407CE7F" w14:textId="387EBA67" w:rsidR="005142BE" w:rsidRDefault="00183EF3" w:rsidP="00403C89">
    <w:pPr>
      <w:pStyle w:val="Encabezado"/>
      <w:jc w:val="right"/>
    </w:pPr>
    <w:r>
      <w:t xml:space="preserve">RECURSO DE REVISIÓN </w:t>
    </w:r>
    <w:r w:rsidR="00A00F41">
      <w:t>007/2026</w:t>
    </w:r>
    <w:r w:rsidR="00710E8F">
      <w:t>-1</w:t>
    </w:r>
  </w:p>
  <w:p w14:paraId="30F5D71D" w14:textId="77777777" w:rsidR="005142BE" w:rsidRDefault="005142BE">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1419226B" w:rsidR="005142BE" w:rsidRDefault="005142BE"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5D485C" w:rsidRPr="005D485C">
          <w:rPr>
            <w:noProof/>
            <w:lang w:val="es-ES"/>
          </w:rPr>
          <w:t>15</w:t>
        </w:r>
        <w:r>
          <w:fldChar w:fldCharType="end"/>
        </w:r>
        <w:r>
          <w:t xml:space="preserve">                                  </w:t>
        </w:r>
      </w:p>
      <w:p w14:paraId="4B8CFE5F" w14:textId="77777777" w:rsidR="005142BE" w:rsidRDefault="005142BE" w:rsidP="00125FB7">
        <w:pPr>
          <w:pStyle w:val="Encabezado"/>
          <w:jc w:val="right"/>
        </w:pPr>
      </w:p>
      <w:p w14:paraId="33FF87E3" w14:textId="72FBF9E0" w:rsidR="005142BE" w:rsidRDefault="00385540" w:rsidP="00403C89">
        <w:pPr>
          <w:pStyle w:val="Encabezado"/>
          <w:jc w:val="right"/>
        </w:pPr>
        <w:r>
          <w:t xml:space="preserve">RECURSO DE REVISIÓN </w:t>
        </w:r>
        <w:r w:rsidR="00A00F41">
          <w:t>007/2026</w:t>
        </w:r>
        <w:r w:rsidR="00710E8F">
          <w:t>-1</w:t>
        </w:r>
      </w:p>
      <w:p w14:paraId="1F581E29" w14:textId="484A7B4B" w:rsidR="005142BE" w:rsidRDefault="009015B0" w:rsidP="00125FB7">
        <w:pPr>
          <w:pStyle w:val="Encabezado"/>
          <w:jc w:val="right"/>
        </w:pPr>
      </w:p>
    </w:sdtContent>
  </w:sdt>
  <w:p w14:paraId="1289C4E4" w14:textId="31ADB116" w:rsidR="005142BE" w:rsidRDefault="005142B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20856"/>
    <w:multiLevelType w:val="hybridMultilevel"/>
    <w:tmpl w:val="135615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 w15:restartNumberingAfterBreak="0">
    <w:nsid w:val="03EB71E6"/>
    <w:multiLevelType w:val="hybridMultilevel"/>
    <w:tmpl w:val="909C2384"/>
    <w:lvl w:ilvl="0" w:tplc="14020AD8">
      <w:start w:val="1"/>
      <w:numFmt w:val="upperRoman"/>
      <w:lvlText w:val="%1."/>
      <w:lvlJc w:val="left"/>
      <w:pPr>
        <w:ind w:left="2109" w:hanging="720"/>
      </w:pPr>
      <w:rPr>
        <w:rFonts w:hint="default"/>
      </w:rPr>
    </w:lvl>
    <w:lvl w:ilvl="1" w:tplc="080A0019">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4"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6"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0"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45A3E6E"/>
    <w:multiLevelType w:val="hybridMultilevel"/>
    <w:tmpl w:val="7AC68CE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3"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5" w15:restartNumberingAfterBreak="0">
    <w:nsid w:val="31FC4618"/>
    <w:multiLevelType w:val="hybridMultilevel"/>
    <w:tmpl w:val="74740F92"/>
    <w:lvl w:ilvl="0" w:tplc="14020AD8">
      <w:start w:val="1"/>
      <w:numFmt w:val="upperRoman"/>
      <w:lvlText w:val="%1."/>
      <w:lvlJc w:val="left"/>
      <w:pPr>
        <w:ind w:left="2109" w:hanging="720"/>
      </w:pPr>
      <w:rPr>
        <w:rFonts w:hint="default"/>
      </w:rPr>
    </w:lvl>
    <w:lvl w:ilvl="1" w:tplc="080A000F">
      <w:start w:val="1"/>
      <w:numFmt w:val="decimal"/>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6"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7"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8"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0"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49D404F5"/>
    <w:multiLevelType w:val="hybridMultilevel"/>
    <w:tmpl w:val="14DCC206"/>
    <w:lvl w:ilvl="0" w:tplc="222C4C7E">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3"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4"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8C84BEE"/>
    <w:multiLevelType w:val="hybridMultilevel"/>
    <w:tmpl w:val="63E2698E"/>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27"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8"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9"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E3B42D8"/>
    <w:multiLevelType w:val="hybridMultilevel"/>
    <w:tmpl w:val="1B0E57AE"/>
    <w:lvl w:ilvl="0" w:tplc="080A0001">
      <w:start w:val="1"/>
      <w:numFmt w:val="bullet"/>
      <w:lvlText w:val=""/>
      <w:lvlJc w:val="left"/>
      <w:pPr>
        <w:ind w:left="1211" w:hanging="360"/>
      </w:pPr>
      <w:rPr>
        <w:rFonts w:ascii="Symbol" w:hAnsi="Symbol" w:hint="default"/>
      </w:rPr>
    </w:lvl>
    <w:lvl w:ilvl="1" w:tplc="080A0003" w:tentative="1">
      <w:start w:val="1"/>
      <w:numFmt w:val="bullet"/>
      <w:lvlText w:val="o"/>
      <w:lvlJc w:val="left"/>
      <w:pPr>
        <w:ind w:left="1931" w:hanging="360"/>
      </w:pPr>
      <w:rPr>
        <w:rFonts w:ascii="Courier New" w:hAnsi="Courier New" w:cs="Courier New" w:hint="default"/>
      </w:rPr>
    </w:lvl>
    <w:lvl w:ilvl="2" w:tplc="080A0005" w:tentative="1">
      <w:start w:val="1"/>
      <w:numFmt w:val="bullet"/>
      <w:lvlText w:val=""/>
      <w:lvlJc w:val="left"/>
      <w:pPr>
        <w:ind w:left="2651" w:hanging="360"/>
      </w:pPr>
      <w:rPr>
        <w:rFonts w:ascii="Wingdings" w:hAnsi="Wingdings" w:hint="default"/>
      </w:rPr>
    </w:lvl>
    <w:lvl w:ilvl="3" w:tplc="080A0001" w:tentative="1">
      <w:start w:val="1"/>
      <w:numFmt w:val="bullet"/>
      <w:lvlText w:val=""/>
      <w:lvlJc w:val="left"/>
      <w:pPr>
        <w:ind w:left="3371" w:hanging="360"/>
      </w:pPr>
      <w:rPr>
        <w:rFonts w:ascii="Symbol" w:hAnsi="Symbol" w:hint="default"/>
      </w:rPr>
    </w:lvl>
    <w:lvl w:ilvl="4" w:tplc="080A0003" w:tentative="1">
      <w:start w:val="1"/>
      <w:numFmt w:val="bullet"/>
      <w:lvlText w:val="o"/>
      <w:lvlJc w:val="left"/>
      <w:pPr>
        <w:ind w:left="4091" w:hanging="360"/>
      </w:pPr>
      <w:rPr>
        <w:rFonts w:ascii="Courier New" w:hAnsi="Courier New" w:cs="Courier New" w:hint="default"/>
      </w:rPr>
    </w:lvl>
    <w:lvl w:ilvl="5" w:tplc="080A0005" w:tentative="1">
      <w:start w:val="1"/>
      <w:numFmt w:val="bullet"/>
      <w:lvlText w:val=""/>
      <w:lvlJc w:val="left"/>
      <w:pPr>
        <w:ind w:left="4811" w:hanging="360"/>
      </w:pPr>
      <w:rPr>
        <w:rFonts w:ascii="Wingdings" w:hAnsi="Wingdings" w:hint="default"/>
      </w:rPr>
    </w:lvl>
    <w:lvl w:ilvl="6" w:tplc="080A0001" w:tentative="1">
      <w:start w:val="1"/>
      <w:numFmt w:val="bullet"/>
      <w:lvlText w:val=""/>
      <w:lvlJc w:val="left"/>
      <w:pPr>
        <w:ind w:left="5531" w:hanging="360"/>
      </w:pPr>
      <w:rPr>
        <w:rFonts w:ascii="Symbol" w:hAnsi="Symbol" w:hint="default"/>
      </w:rPr>
    </w:lvl>
    <w:lvl w:ilvl="7" w:tplc="080A0003" w:tentative="1">
      <w:start w:val="1"/>
      <w:numFmt w:val="bullet"/>
      <w:lvlText w:val="o"/>
      <w:lvlJc w:val="left"/>
      <w:pPr>
        <w:ind w:left="6251" w:hanging="360"/>
      </w:pPr>
      <w:rPr>
        <w:rFonts w:ascii="Courier New" w:hAnsi="Courier New" w:cs="Courier New" w:hint="default"/>
      </w:rPr>
    </w:lvl>
    <w:lvl w:ilvl="8" w:tplc="080A0005" w:tentative="1">
      <w:start w:val="1"/>
      <w:numFmt w:val="bullet"/>
      <w:lvlText w:val=""/>
      <w:lvlJc w:val="left"/>
      <w:pPr>
        <w:ind w:left="6971" w:hanging="360"/>
      </w:pPr>
      <w:rPr>
        <w:rFonts w:ascii="Wingdings" w:hAnsi="Wingdings" w:hint="default"/>
      </w:rPr>
    </w:lvl>
  </w:abstractNum>
  <w:abstractNum w:abstractNumId="32" w15:restartNumberingAfterBreak="0">
    <w:nsid w:val="5E6065B7"/>
    <w:multiLevelType w:val="hybridMultilevel"/>
    <w:tmpl w:val="3D9864D0"/>
    <w:lvl w:ilvl="0" w:tplc="14020AD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3"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1C4582A"/>
    <w:multiLevelType w:val="hybridMultilevel"/>
    <w:tmpl w:val="FFD65B3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5" w15:restartNumberingAfterBreak="0">
    <w:nsid w:val="6BD179AB"/>
    <w:multiLevelType w:val="hybridMultilevel"/>
    <w:tmpl w:val="96C2F7C0"/>
    <w:lvl w:ilvl="0" w:tplc="080A0001">
      <w:start w:val="1"/>
      <w:numFmt w:val="bullet"/>
      <w:lvlText w:val=""/>
      <w:lvlJc w:val="left"/>
      <w:pPr>
        <w:ind w:left="1400" w:hanging="360"/>
      </w:pPr>
      <w:rPr>
        <w:rFonts w:ascii="Symbol" w:hAnsi="Symbol" w:hint="default"/>
      </w:rPr>
    </w:lvl>
    <w:lvl w:ilvl="1" w:tplc="26DE5670">
      <w:start w:val="7"/>
      <w:numFmt w:val="bullet"/>
      <w:lvlText w:val="-"/>
      <w:lvlJc w:val="left"/>
      <w:pPr>
        <w:ind w:left="2120" w:hanging="360"/>
      </w:pPr>
      <w:rPr>
        <w:rFonts w:ascii="AvantGarde Bk BT" w:eastAsia="Times New Roman" w:hAnsi="AvantGarde Bk BT" w:cs="Arial"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6"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7A46158C"/>
    <w:multiLevelType w:val="hybridMultilevel"/>
    <w:tmpl w:val="AD9CD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0"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2"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3"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4"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4"/>
  </w:num>
  <w:num w:numId="2">
    <w:abstractNumId w:val="1"/>
  </w:num>
  <w:num w:numId="3">
    <w:abstractNumId w:val="2"/>
  </w:num>
  <w:num w:numId="4">
    <w:abstractNumId w:val="5"/>
  </w:num>
  <w:num w:numId="5">
    <w:abstractNumId w:val="43"/>
  </w:num>
  <w:num w:numId="6">
    <w:abstractNumId w:val="19"/>
  </w:num>
  <w:num w:numId="7">
    <w:abstractNumId w:val="27"/>
  </w:num>
  <w:num w:numId="8">
    <w:abstractNumId w:val="35"/>
  </w:num>
  <w:num w:numId="9">
    <w:abstractNumId w:val="7"/>
  </w:num>
  <w:num w:numId="10">
    <w:abstractNumId w:val="40"/>
  </w:num>
  <w:num w:numId="11">
    <w:abstractNumId w:val="11"/>
  </w:num>
  <w:num w:numId="12">
    <w:abstractNumId w:val="36"/>
  </w:num>
  <w:num w:numId="13">
    <w:abstractNumId w:val="23"/>
  </w:num>
  <w:num w:numId="14">
    <w:abstractNumId w:val="13"/>
  </w:num>
  <w:num w:numId="15">
    <w:abstractNumId w:val="39"/>
  </w:num>
  <w:num w:numId="16">
    <w:abstractNumId w:val="8"/>
  </w:num>
  <w:num w:numId="17">
    <w:abstractNumId w:val="4"/>
  </w:num>
  <w:num w:numId="18">
    <w:abstractNumId w:val="17"/>
  </w:num>
  <w:num w:numId="19">
    <w:abstractNumId w:val="21"/>
  </w:num>
  <w:num w:numId="2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9"/>
  </w:num>
  <w:num w:numId="22">
    <w:abstractNumId w:val="30"/>
  </w:num>
  <w:num w:numId="23">
    <w:abstractNumId w:val="38"/>
  </w:num>
  <w:num w:numId="24">
    <w:abstractNumId w:val="44"/>
  </w:num>
  <w:num w:numId="25">
    <w:abstractNumId w:val="20"/>
  </w:num>
  <w:num w:numId="26">
    <w:abstractNumId w:val="41"/>
  </w:num>
  <w:num w:numId="27">
    <w:abstractNumId w:val="10"/>
  </w:num>
  <w:num w:numId="28">
    <w:abstractNumId w:val="42"/>
  </w:num>
  <w:num w:numId="29">
    <w:abstractNumId w:val="37"/>
  </w:num>
  <w:num w:numId="30">
    <w:abstractNumId w:val="25"/>
  </w:num>
  <w:num w:numId="31">
    <w:abstractNumId w:val="33"/>
  </w:num>
  <w:num w:numId="32">
    <w:abstractNumId w:val="9"/>
  </w:num>
  <w:num w:numId="33">
    <w:abstractNumId w:val="16"/>
  </w:num>
  <w:num w:numId="34">
    <w:abstractNumId w:val="24"/>
  </w:num>
  <w:num w:numId="35">
    <w:abstractNumId w:val="6"/>
  </w:num>
  <w:num w:numId="36">
    <w:abstractNumId w:val="28"/>
  </w:num>
  <w:num w:numId="37">
    <w:abstractNumId w:val="18"/>
  </w:num>
  <w:num w:numId="38">
    <w:abstractNumId w:val="22"/>
  </w:num>
  <w:num w:numId="39">
    <w:abstractNumId w:val="0"/>
  </w:num>
  <w:num w:numId="40">
    <w:abstractNumId w:val="32"/>
  </w:num>
  <w:num w:numId="41">
    <w:abstractNumId w:val="3"/>
  </w:num>
  <w:num w:numId="42">
    <w:abstractNumId w:val="15"/>
  </w:num>
  <w:num w:numId="43">
    <w:abstractNumId w:val="12"/>
  </w:num>
  <w:num w:numId="44">
    <w:abstractNumId w:val="31"/>
  </w:num>
  <w:num w:numId="45">
    <w:abstractNumId w:val="26"/>
  </w:num>
  <w:num w:numId="46">
    <w:abstractNumId w:val="3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898"/>
    <w:rsid w:val="00002CFF"/>
    <w:rsid w:val="00003183"/>
    <w:rsid w:val="0000362E"/>
    <w:rsid w:val="00003AB5"/>
    <w:rsid w:val="00003DC1"/>
    <w:rsid w:val="000048AE"/>
    <w:rsid w:val="00004D3C"/>
    <w:rsid w:val="000066AD"/>
    <w:rsid w:val="00010DA2"/>
    <w:rsid w:val="00010FE8"/>
    <w:rsid w:val="00011D20"/>
    <w:rsid w:val="00011DA1"/>
    <w:rsid w:val="00011F00"/>
    <w:rsid w:val="000122D2"/>
    <w:rsid w:val="00012503"/>
    <w:rsid w:val="00012C7F"/>
    <w:rsid w:val="00012E2D"/>
    <w:rsid w:val="00012F23"/>
    <w:rsid w:val="00013409"/>
    <w:rsid w:val="00013758"/>
    <w:rsid w:val="000142A2"/>
    <w:rsid w:val="000149F3"/>
    <w:rsid w:val="00015009"/>
    <w:rsid w:val="00015A95"/>
    <w:rsid w:val="0001630E"/>
    <w:rsid w:val="000163C6"/>
    <w:rsid w:val="00016961"/>
    <w:rsid w:val="000171A9"/>
    <w:rsid w:val="00017BB1"/>
    <w:rsid w:val="00020321"/>
    <w:rsid w:val="000204DB"/>
    <w:rsid w:val="000204FD"/>
    <w:rsid w:val="00020754"/>
    <w:rsid w:val="0002158C"/>
    <w:rsid w:val="00022417"/>
    <w:rsid w:val="00022854"/>
    <w:rsid w:val="00023148"/>
    <w:rsid w:val="00023196"/>
    <w:rsid w:val="00023DDC"/>
    <w:rsid w:val="000264CE"/>
    <w:rsid w:val="00027437"/>
    <w:rsid w:val="000300B1"/>
    <w:rsid w:val="00030726"/>
    <w:rsid w:val="00031926"/>
    <w:rsid w:val="00031AAC"/>
    <w:rsid w:val="0003221B"/>
    <w:rsid w:val="000322F3"/>
    <w:rsid w:val="00032C5F"/>
    <w:rsid w:val="0003343A"/>
    <w:rsid w:val="0003354A"/>
    <w:rsid w:val="000338B4"/>
    <w:rsid w:val="0003400F"/>
    <w:rsid w:val="000343A1"/>
    <w:rsid w:val="0003507B"/>
    <w:rsid w:val="00035E3E"/>
    <w:rsid w:val="00036122"/>
    <w:rsid w:val="000362A8"/>
    <w:rsid w:val="00037BEF"/>
    <w:rsid w:val="0004040F"/>
    <w:rsid w:val="000413FE"/>
    <w:rsid w:val="0004149D"/>
    <w:rsid w:val="00041CB5"/>
    <w:rsid w:val="0004234A"/>
    <w:rsid w:val="0004274F"/>
    <w:rsid w:val="0004294E"/>
    <w:rsid w:val="00042BD6"/>
    <w:rsid w:val="00042C17"/>
    <w:rsid w:val="00042FAB"/>
    <w:rsid w:val="00043069"/>
    <w:rsid w:val="00043A51"/>
    <w:rsid w:val="00043BE1"/>
    <w:rsid w:val="00043F1D"/>
    <w:rsid w:val="000442C8"/>
    <w:rsid w:val="000450EB"/>
    <w:rsid w:val="00045779"/>
    <w:rsid w:val="0004680C"/>
    <w:rsid w:val="000468A0"/>
    <w:rsid w:val="000475EF"/>
    <w:rsid w:val="000476BE"/>
    <w:rsid w:val="000515EE"/>
    <w:rsid w:val="000524E8"/>
    <w:rsid w:val="00052535"/>
    <w:rsid w:val="000528D0"/>
    <w:rsid w:val="00052D0C"/>
    <w:rsid w:val="00054051"/>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5DE4"/>
    <w:rsid w:val="0006659D"/>
    <w:rsid w:val="0006668E"/>
    <w:rsid w:val="00066886"/>
    <w:rsid w:val="00067418"/>
    <w:rsid w:val="00067660"/>
    <w:rsid w:val="0007014F"/>
    <w:rsid w:val="0007132B"/>
    <w:rsid w:val="000713A9"/>
    <w:rsid w:val="0007170B"/>
    <w:rsid w:val="0007175D"/>
    <w:rsid w:val="00071C60"/>
    <w:rsid w:val="000724D7"/>
    <w:rsid w:val="000728F5"/>
    <w:rsid w:val="00072F69"/>
    <w:rsid w:val="00073214"/>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1FE"/>
    <w:rsid w:val="00087313"/>
    <w:rsid w:val="0008758B"/>
    <w:rsid w:val="00087AE8"/>
    <w:rsid w:val="000901C0"/>
    <w:rsid w:val="0009032E"/>
    <w:rsid w:val="00090678"/>
    <w:rsid w:val="00092A19"/>
    <w:rsid w:val="000932E8"/>
    <w:rsid w:val="000944FF"/>
    <w:rsid w:val="00095124"/>
    <w:rsid w:val="00095140"/>
    <w:rsid w:val="00096AE6"/>
    <w:rsid w:val="0009784A"/>
    <w:rsid w:val="00097ECC"/>
    <w:rsid w:val="000A069A"/>
    <w:rsid w:val="000A15C7"/>
    <w:rsid w:val="000A1695"/>
    <w:rsid w:val="000A4528"/>
    <w:rsid w:val="000A4CCE"/>
    <w:rsid w:val="000A5C54"/>
    <w:rsid w:val="000A65C3"/>
    <w:rsid w:val="000A66E6"/>
    <w:rsid w:val="000A6997"/>
    <w:rsid w:val="000A6E73"/>
    <w:rsid w:val="000A7695"/>
    <w:rsid w:val="000B0E1E"/>
    <w:rsid w:val="000B0FFC"/>
    <w:rsid w:val="000B118A"/>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E1F"/>
    <w:rsid w:val="000C0471"/>
    <w:rsid w:val="000C08B0"/>
    <w:rsid w:val="000C1FEA"/>
    <w:rsid w:val="000C2726"/>
    <w:rsid w:val="000C3AC2"/>
    <w:rsid w:val="000C44B4"/>
    <w:rsid w:val="000C4681"/>
    <w:rsid w:val="000C5159"/>
    <w:rsid w:val="000C5A0A"/>
    <w:rsid w:val="000C651F"/>
    <w:rsid w:val="000C7703"/>
    <w:rsid w:val="000C7763"/>
    <w:rsid w:val="000D01A3"/>
    <w:rsid w:val="000D1A27"/>
    <w:rsid w:val="000D2B1F"/>
    <w:rsid w:val="000D2DDA"/>
    <w:rsid w:val="000D3CDB"/>
    <w:rsid w:val="000D4362"/>
    <w:rsid w:val="000D4606"/>
    <w:rsid w:val="000D4716"/>
    <w:rsid w:val="000D589A"/>
    <w:rsid w:val="000D5AE4"/>
    <w:rsid w:val="000D5F96"/>
    <w:rsid w:val="000D6CBC"/>
    <w:rsid w:val="000D7909"/>
    <w:rsid w:val="000D7B1B"/>
    <w:rsid w:val="000D7B5E"/>
    <w:rsid w:val="000E1B3A"/>
    <w:rsid w:val="000E1E2C"/>
    <w:rsid w:val="000E2026"/>
    <w:rsid w:val="000E2C79"/>
    <w:rsid w:val="000E3219"/>
    <w:rsid w:val="000E33A7"/>
    <w:rsid w:val="000E3441"/>
    <w:rsid w:val="000E3972"/>
    <w:rsid w:val="000E3E92"/>
    <w:rsid w:val="000E46E1"/>
    <w:rsid w:val="000E4CA0"/>
    <w:rsid w:val="000E5227"/>
    <w:rsid w:val="000E5430"/>
    <w:rsid w:val="000E59AA"/>
    <w:rsid w:val="000E6415"/>
    <w:rsid w:val="000E731D"/>
    <w:rsid w:val="000E748F"/>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100D51"/>
    <w:rsid w:val="00100E65"/>
    <w:rsid w:val="00101D9B"/>
    <w:rsid w:val="00102274"/>
    <w:rsid w:val="00102353"/>
    <w:rsid w:val="0010246E"/>
    <w:rsid w:val="00102D16"/>
    <w:rsid w:val="00102E9E"/>
    <w:rsid w:val="0010335D"/>
    <w:rsid w:val="00103587"/>
    <w:rsid w:val="00104D94"/>
    <w:rsid w:val="0010582A"/>
    <w:rsid w:val="001066AF"/>
    <w:rsid w:val="00106B48"/>
    <w:rsid w:val="00106E39"/>
    <w:rsid w:val="00107681"/>
    <w:rsid w:val="0010790D"/>
    <w:rsid w:val="0011106A"/>
    <w:rsid w:val="00111B8C"/>
    <w:rsid w:val="001139E8"/>
    <w:rsid w:val="0011415A"/>
    <w:rsid w:val="0011417A"/>
    <w:rsid w:val="00114B4F"/>
    <w:rsid w:val="001151E7"/>
    <w:rsid w:val="00116CBC"/>
    <w:rsid w:val="00117EFC"/>
    <w:rsid w:val="00117F76"/>
    <w:rsid w:val="001204E0"/>
    <w:rsid w:val="00121981"/>
    <w:rsid w:val="001221B0"/>
    <w:rsid w:val="001234AC"/>
    <w:rsid w:val="00123D7F"/>
    <w:rsid w:val="0012445D"/>
    <w:rsid w:val="001246B9"/>
    <w:rsid w:val="00125FB7"/>
    <w:rsid w:val="00125FEE"/>
    <w:rsid w:val="00126008"/>
    <w:rsid w:val="0012671C"/>
    <w:rsid w:val="0012675A"/>
    <w:rsid w:val="0013001C"/>
    <w:rsid w:val="00130259"/>
    <w:rsid w:val="00130BAE"/>
    <w:rsid w:val="00131410"/>
    <w:rsid w:val="00131414"/>
    <w:rsid w:val="00131457"/>
    <w:rsid w:val="001314EC"/>
    <w:rsid w:val="00131565"/>
    <w:rsid w:val="00131876"/>
    <w:rsid w:val="0013198C"/>
    <w:rsid w:val="00131A56"/>
    <w:rsid w:val="00132062"/>
    <w:rsid w:val="0013281C"/>
    <w:rsid w:val="00132B4A"/>
    <w:rsid w:val="00132E47"/>
    <w:rsid w:val="00133C46"/>
    <w:rsid w:val="00133F96"/>
    <w:rsid w:val="00135019"/>
    <w:rsid w:val="00136B1A"/>
    <w:rsid w:val="0013755E"/>
    <w:rsid w:val="00137A7B"/>
    <w:rsid w:val="00141314"/>
    <w:rsid w:val="00141F55"/>
    <w:rsid w:val="00143CF3"/>
    <w:rsid w:val="00143E86"/>
    <w:rsid w:val="001453D7"/>
    <w:rsid w:val="001458BC"/>
    <w:rsid w:val="001463BA"/>
    <w:rsid w:val="00146903"/>
    <w:rsid w:val="00146EA8"/>
    <w:rsid w:val="00147FD1"/>
    <w:rsid w:val="0015001F"/>
    <w:rsid w:val="00150455"/>
    <w:rsid w:val="00150901"/>
    <w:rsid w:val="0015151A"/>
    <w:rsid w:val="001516BA"/>
    <w:rsid w:val="0015238A"/>
    <w:rsid w:val="00152F21"/>
    <w:rsid w:val="001533C3"/>
    <w:rsid w:val="001533D7"/>
    <w:rsid w:val="00154820"/>
    <w:rsid w:val="00154B3E"/>
    <w:rsid w:val="00155071"/>
    <w:rsid w:val="00155C27"/>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C52"/>
    <w:rsid w:val="00165DAD"/>
    <w:rsid w:val="001679DC"/>
    <w:rsid w:val="00170741"/>
    <w:rsid w:val="001708E1"/>
    <w:rsid w:val="00170C2D"/>
    <w:rsid w:val="001714F5"/>
    <w:rsid w:val="00171533"/>
    <w:rsid w:val="001726AB"/>
    <w:rsid w:val="001727B9"/>
    <w:rsid w:val="0017289F"/>
    <w:rsid w:val="0017290F"/>
    <w:rsid w:val="00173126"/>
    <w:rsid w:val="00173389"/>
    <w:rsid w:val="00174877"/>
    <w:rsid w:val="00174C1C"/>
    <w:rsid w:val="00174DCF"/>
    <w:rsid w:val="00176752"/>
    <w:rsid w:val="001767CF"/>
    <w:rsid w:val="00176ED0"/>
    <w:rsid w:val="0017743B"/>
    <w:rsid w:val="00177456"/>
    <w:rsid w:val="00177E33"/>
    <w:rsid w:val="00180298"/>
    <w:rsid w:val="001805AD"/>
    <w:rsid w:val="00180CCD"/>
    <w:rsid w:val="00181FF7"/>
    <w:rsid w:val="001834E9"/>
    <w:rsid w:val="001837C1"/>
    <w:rsid w:val="00183ABD"/>
    <w:rsid w:val="00183EF3"/>
    <w:rsid w:val="00184D50"/>
    <w:rsid w:val="00184F84"/>
    <w:rsid w:val="00185470"/>
    <w:rsid w:val="0018551E"/>
    <w:rsid w:val="0018577C"/>
    <w:rsid w:val="00185DFB"/>
    <w:rsid w:val="00187282"/>
    <w:rsid w:val="001872DB"/>
    <w:rsid w:val="00187515"/>
    <w:rsid w:val="00187946"/>
    <w:rsid w:val="00190F2A"/>
    <w:rsid w:val="00191421"/>
    <w:rsid w:val="0019182F"/>
    <w:rsid w:val="00192395"/>
    <w:rsid w:val="0019294C"/>
    <w:rsid w:val="00193878"/>
    <w:rsid w:val="00193B83"/>
    <w:rsid w:val="001947D3"/>
    <w:rsid w:val="00194D48"/>
    <w:rsid w:val="00194EF4"/>
    <w:rsid w:val="00195893"/>
    <w:rsid w:val="00195E81"/>
    <w:rsid w:val="00196474"/>
    <w:rsid w:val="00196579"/>
    <w:rsid w:val="00197157"/>
    <w:rsid w:val="00197212"/>
    <w:rsid w:val="00197CE0"/>
    <w:rsid w:val="00197E4C"/>
    <w:rsid w:val="001A0953"/>
    <w:rsid w:val="001A11F8"/>
    <w:rsid w:val="001A12A8"/>
    <w:rsid w:val="001A1B21"/>
    <w:rsid w:val="001A23EF"/>
    <w:rsid w:val="001A2A61"/>
    <w:rsid w:val="001A2FA3"/>
    <w:rsid w:val="001A3A03"/>
    <w:rsid w:val="001A473A"/>
    <w:rsid w:val="001A4C91"/>
    <w:rsid w:val="001A4D90"/>
    <w:rsid w:val="001A4E20"/>
    <w:rsid w:val="001A5D5A"/>
    <w:rsid w:val="001A63E1"/>
    <w:rsid w:val="001A6704"/>
    <w:rsid w:val="001A6A7D"/>
    <w:rsid w:val="001A6E95"/>
    <w:rsid w:val="001A71BC"/>
    <w:rsid w:val="001A78FD"/>
    <w:rsid w:val="001B19BD"/>
    <w:rsid w:val="001B288C"/>
    <w:rsid w:val="001B2998"/>
    <w:rsid w:val="001B2D9C"/>
    <w:rsid w:val="001B3B40"/>
    <w:rsid w:val="001B4184"/>
    <w:rsid w:val="001B48A1"/>
    <w:rsid w:val="001B50BB"/>
    <w:rsid w:val="001B6A86"/>
    <w:rsid w:val="001B6BC4"/>
    <w:rsid w:val="001B72FA"/>
    <w:rsid w:val="001B751D"/>
    <w:rsid w:val="001B7749"/>
    <w:rsid w:val="001C0999"/>
    <w:rsid w:val="001C1767"/>
    <w:rsid w:val="001C1864"/>
    <w:rsid w:val="001C1CFD"/>
    <w:rsid w:val="001C209E"/>
    <w:rsid w:val="001C2C42"/>
    <w:rsid w:val="001C400C"/>
    <w:rsid w:val="001C4CBB"/>
    <w:rsid w:val="001C4F1E"/>
    <w:rsid w:val="001C5317"/>
    <w:rsid w:val="001C54AF"/>
    <w:rsid w:val="001C6387"/>
    <w:rsid w:val="001C6822"/>
    <w:rsid w:val="001C71CE"/>
    <w:rsid w:val="001C7B67"/>
    <w:rsid w:val="001C7C3C"/>
    <w:rsid w:val="001D02E9"/>
    <w:rsid w:val="001D060C"/>
    <w:rsid w:val="001D0ADB"/>
    <w:rsid w:val="001D1C12"/>
    <w:rsid w:val="001D2115"/>
    <w:rsid w:val="001D24D3"/>
    <w:rsid w:val="001D2B4B"/>
    <w:rsid w:val="001D2BE8"/>
    <w:rsid w:val="001D3081"/>
    <w:rsid w:val="001D3692"/>
    <w:rsid w:val="001D4709"/>
    <w:rsid w:val="001D4D02"/>
    <w:rsid w:val="001D4F72"/>
    <w:rsid w:val="001D53A7"/>
    <w:rsid w:val="001D53B2"/>
    <w:rsid w:val="001D5867"/>
    <w:rsid w:val="001D5A75"/>
    <w:rsid w:val="001D5BF5"/>
    <w:rsid w:val="001D6738"/>
    <w:rsid w:val="001D71DB"/>
    <w:rsid w:val="001D73E4"/>
    <w:rsid w:val="001D7482"/>
    <w:rsid w:val="001D7B80"/>
    <w:rsid w:val="001D7F74"/>
    <w:rsid w:val="001E0E77"/>
    <w:rsid w:val="001E17C7"/>
    <w:rsid w:val="001E1F04"/>
    <w:rsid w:val="001E27F5"/>
    <w:rsid w:val="001E46F0"/>
    <w:rsid w:val="001E4A97"/>
    <w:rsid w:val="001E4B8D"/>
    <w:rsid w:val="001E57D9"/>
    <w:rsid w:val="001E5BCA"/>
    <w:rsid w:val="001E5D8A"/>
    <w:rsid w:val="001E6071"/>
    <w:rsid w:val="001E6629"/>
    <w:rsid w:val="001E7191"/>
    <w:rsid w:val="001E74D0"/>
    <w:rsid w:val="001E75A0"/>
    <w:rsid w:val="001E79BD"/>
    <w:rsid w:val="001F1467"/>
    <w:rsid w:val="001F433D"/>
    <w:rsid w:val="001F51BE"/>
    <w:rsid w:val="001F5274"/>
    <w:rsid w:val="001F5396"/>
    <w:rsid w:val="001F5ADD"/>
    <w:rsid w:val="001F64F1"/>
    <w:rsid w:val="001F6FCA"/>
    <w:rsid w:val="001F71BB"/>
    <w:rsid w:val="001F72AD"/>
    <w:rsid w:val="001F73CD"/>
    <w:rsid w:val="002004E9"/>
    <w:rsid w:val="00200609"/>
    <w:rsid w:val="002008A2"/>
    <w:rsid w:val="00201825"/>
    <w:rsid w:val="00201843"/>
    <w:rsid w:val="00201ACD"/>
    <w:rsid w:val="00202F95"/>
    <w:rsid w:val="002036B7"/>
    <w:rsid w:val="0020404A"/>
    <w:rsid w:val="0020417A"/>
    <w:rsid w:val="002043A8"/>
    <w:rsid w:val="002054DA"/>
    <w:rsid w:val="0020592E"/>
    <w:rsid w:val="002068CA"/>
    <w:rsid w:val="00206F0E"/>
    <w:rsid w:val="0020737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823"/>
    <w:rsid w:val="00220846"/>
    <w:rsid w:val="0022109A"/>
    <w:rsid w:val="00221BDB"/>
    <w:rsid w:val="00221CC5"/>
    <w:rsid w:val="00221D12"/>
    <w:rsid w:val="00221E56"/>
    <w:rsid w:val="002233C5"/>
    <w:rsid w:val="002235AA"/>
    <w:rsid w:val="002239D8"/>
    <w:rsid w:val="00223C34"/>
    <w:rsid w:val="00225B18"/>
    <w:rsid w:val="00225E11"/>
    <w:rsid w:val="00226C49"/>
    <w:rsid w:val="00227666"/>
    <w:rsid w:val="002306C3"/>
    <w:rsid w:val="00230AA8"/>
    <w:rsid w:val="00230D08"/>
    <w:rsid w:val="00230E33"/>
    <w:rsid w:val="00232108"/>
    <w:rsid w:val="00232477"/>
    <w:rsid w:val="00232575"/>
    <w:rsid w:val="00232A4F"/>
    <w:rsid w:val="00233938"/>
    <w:rsid w:val="00233ED1"/>
    <w:rsid w:val="00234478"/>
    <w:rsid w:val="00234ADD"/>
    <w:rsid w:val="00234CBE"/>
    <w:rsid w:val="002350B9"/>
    <w:rsid w:val="0023612D"/>
    <w:rsid w:val="00236736"/>
    <w:rsid w:val="002368D1"/>
    <w:rsid w:val="00237F84"/>
    <w:rsid w:val="00237FFD"/>
    <w:rsid w:val="0024038E"/>
    <w:rsid w:val="00241713"/>
    <w:rsid w:val="00241820"/>
    <w:rsid w:val="00243440"/>
    <w:rsid w:val="00243809"/>
    <w:rsid w:val="00243B84"/>
    <w:rsid w:val="0024465B"/>
    <w:rsid w:val="00245AD7"/>
    <w:rsid w:val="00245BF6"/>
    <w:rsid w:val="00245CDE"/>
    <w:rsid w:val="0024626C"/>
    <w:rsid w:val="00246821"/>
    <w:rsid w:val="00247507"/>
    <w:rsid w:val="00250873"/>
    <w:rsid w:val="00250A5F"/>
    <w:rsid w:val="00251305"/>
    <w:rsid w:val="0025151D"/>
    <w:rsid w:val="00251778"/>
    <w:rsid w:val="00252A65"/>
    <w:rsid w:val="00252B52"/>
    <w:rsid w:val="002535FB"/>
    <w:rsid w:val="00253C97"/>
    <w:rsid w:val="00254BB0"/>
    <w:rsid w:val="002559F8"/>
    <w:rsid w:val="00255C61"/>
    <w:rsid w:val="00255EEA"/>
    <w:rsid w:val="0025606D"/>
    <w:rsid w:val="00256C24"/>
    <w:rsid w:val="002570BC"/>
    <w:rsid w:val="002571E3"/>
    <w:rsid w:val="0025729E"/>
    <w:rsid w:val="00257627"/>
    <w:rsid w:val="00257A62"/>
    <w:rsid w:val="00257B27"/>
    <w:rsid w:val="00257F4C"/>
    <w:rsid w:val="00257F80"/>
    <w:rsid w:val="00260C69"/>
    <w:rsid w:val="00261466"/>
    <w:rsid w:val="002617A4"/>
    <w:rsid w:val="00261A99"/>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53A"/>
    <w:rsid w:val="002711B4"/>
    <w:rsid w:val="00271861"/>
    <w:rsid w:val="00271912"/>
    <w:rsid w:val="00271C6C"/>
    <w:rsid w:val="002724F9"/>
    <w:rsid w:val="00273646"/>
    <w:rsid w:val="0027610D"/>
    <w:rsid w:val="002763CF"/>
    <w:rsid w:val="00280271"/>
    <w:rsid w:val="00281029"/>
    <w:rsid w:val="002818C9"/>
    <w:rsid w:val="00281FB3"/>
    <w:rsid w:val="002832E3"/>
    <w:rsid w:val="00285876"/>
    <w:rsid w:val="00285ED9"/>
    <w:rsid w:val="002860E5"/>
    <w:rsid w:val="00286139"/>
    <w:rsid w:val="0028655D"/>
    <w:rsid w:val="00286C5C"/>
    <w:rsid w:val="00286D54"/>
    <w:rsid w:val="00287225"/>
    <w:rsid w:val="002876C0"/>
    <w:rsid w:val="002902CE"/>
    <w:rsid w:val="00291AC6"/>
    <w:rsid w:val="00292188"/>
    <w:rsid w:val="0029260E"/>
    <w:rsid w:val="002928BA"/>
    <w:rsid w:val="002947D7"/>
    <w:rsid w:val="00295F01"/>
    <w:rsid w:val="00295FE1"/>
    <w:rsid w:val="00295FFD"/>
    <w:rsid w:val="002965D3"/>
    <w:rsid w:val="00297981"/>
    <w:rsid w:val="002A1696"/>
    <w:rsid w:val="002A1D94"/>
    <w:rsid w:val="002A244E"/>
    <w:rsid w:val="002A3213"/>
    <w:rsid w:val="002A36D9"/>
    <w:rsid w:val="002A39AB"/>
    <w:rsid w:val="002A430C"/>
    <w:rsid w:val="002A4D6F"/>
    <w:rsid w:val="002A5765"/>
    <w:rsid w:val="002A5AB0"/>
    <w:rsid w:val="002A615B"/>
    <w:rsid w:val="002A783A"/>
    <w:rsid w:val="002A7A8B"/>
    <w:rsid w:val="002B05CF"/>
    <w:rsid w:val="002B06B1"/>
    <w:rsid w:val="002B0B52"/>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17BB"/>
    <w:rsid w:val="002C2098"/>
    <w:rsid w:val="002C2184"/>
    <w:rsid w:val="002C2C27"/>
    <w:rsid w:val="002C2E8E"/>
    <w:rsid w:val="002C3369"/>
    <w:rsid w:val="002C3608"/>
    <w:rsid w:val="002C3807"/>
    <w:rsid w:val="002C41E5"/>
    <w:rsid w:val="002C50B6"/>
    <w:rsid w:val="002C56A8"/>
    <w:rsid w:val="002C7F46"/>
    <w:rsid w:val="002C7FD6"/>
    <w:rsid w:val="002D02CD"/>
    <w:rsid w:val="002D098C"/>
    <w:rsid w:val="002D22E8"/>
    <w:rsid w:val="002D27A2"/>
    <w:rsid w:val="002D3A89"/>
    <w:rsid w:val="002D3D47"/>
    <w:rsid w:val="002D48EB"/>
    <w:rsid w:val="002D506F"/>
    <w:rsid w:val="002D5CF9"/>
    <w:rsid w:val="002D5F1C"/>
    <w:rsid w:val="002D63B1"/>
    <w:rsid w:val="002D68E3"/>
    <w:rsid w:val="002D7DD9"/>
    <w:rsid w:val="002E0222"/>
    <w:rsid w:val="002E08BD"/>
    <w:rsid w:val="002E0CE2"/>
    <w:rsid w:val="002E1369"/>
    <w:rsid w:val="002E17ED"/>
    <w:rsid w:val="002E1C06"/>
    <w:rsid w:val="002E39ED"/>
    <w:rsid w:val="002E3E6F"/>
    <w:rsid w:val="002E415A"/>
    <w:rsid w:val="002E440B"/>
    <w:rsid w:val="002E4587"/>
    <w:rsid w:val="002E4982"/>
    <w:rsid w:val="002E5C34"/>
    <w:rsid w:val="002E5F5A"/>
    <w:rsid w:val="002E61EF"/>
    <w:rsid w:val="002E64CA"/>
    <w:rsid w:val="002E6D6B"/>
    <w:rsid w:val="002E7709"/>
    <w:rsid w:val="002E7959"/>
    <w:rsid w:val="002E7B1E"/>
    <w:rsid w:val="002F0788"/>
    <w:rsid w:val="002F1032"/>
    <w:rsid w:val="002F1FD5"/>
    <w:rsid w:val="002F2079"/>
    <w:rsid w:val="002F23E0"/>
    <w:rsid w:val="002F23E1"/>
    <w:rsid w:val="002F2B4D"/>
    <w:rsid w:val="002F37D4"/>
    <w:rsid w:val="002F4C34"/>
    <w:rsid w:val="002F5173"/>
    <w:rsid w:val="002F63E3"/>
    <w:rsid w:val="002F6964"/>
    <w:rsid w:val="002F7A86"/>
    <w:rsid w:val="002F7D20"/>
    <w:rsid w:val="003003F9"/>
    <w:rsid w:val="00300DCC"/>
    <w:rsid w:val="0030121A"/>
    <w:rsid w:val="00301B95"/>
    <w:rsid w:val="003035AD"/>
    <w:rsid w:val="00303BDF"/>
    <w:rsid w:val="0030449F"/>
    <w:rsid w:val="00304BF5"/>
    <w:rsid w:val="00305125"/>
    <w:rsid w:val="003054C7"/>
    <w:rsid w:val="00307DF2"/>
    <w:rsid w:val="00307EFA"/>
    <w:rsid w:val="0031085F"/>
    <w:rsid w:val="00310B53"/>
    <w:rsid w:val="00311906"/>
    <w:rsid w:val="00312052"/>
    <w:rsid w:val="003128D9"/>
    <w:rsid w:val="00312C17"/>
    <w:rsid w:val="00314237"/>
    <w:rsid w:val="00314293"/>
    <w:rsid w:val="00314BC8"/>
    <w:rsid w:val="00315930"/>
    <w:rsid w:val="00315D8F"/>
    <w:rsid w:val="00316466"/>
    <w:rsid w:val="003166F4"/>
    <w:rsid w:val="00317018"/>
    <w:rsid w:val="00317125"/>
    <w:rsid w:val="003177C5"/>
    <w:rsid w:val="00317D10"/>
    <w:rsid w:val="00317F94"/>
    <w:rsid w:val="00320849"/>
    <w:rsid w:val="003208BE"/>
    <w:rsid w:val="00321700"/>
    <w:rsid w:val="0032179E"/>
    <w:rsid w:val="00321928"/>
    <w:rsid w:val="00321CCA"/>
    <w:rsid w:val="0032230D"/>
    <w:rsid w:val="00322574"/>
    <w:rsid w:val="0032321A"/>
    <w:rsid w:val="003235E3"/>
    <w:rsid w:val="00324733"/>
    <w:rsid w:val="00324A01"/>
    <w:rsid w:val="00325332"/>
    <w:rsid w:val="00325459"/>
    <w:rsid w:val="00325CBB"/>
    <w:rsid w:val="003265E3"/>
    <w:rsid w:val="00326C14"/>
    <w:rsid w:val="00327403"/>
    <w:rsid w:val="00327536"/>
    <w:rsid w:val="003279DB"/>
    <w:rsid w:val="00327C7F"/>
    <w:rsid w:val="0033090A"/>
    <w:rsid w:val="00331AE5"/>
    <w:rsid w:val="003320D4"/>
    <w:rsid w:val="0033220C"/>
    <w:rsid w:val="0033362C"/>
    <w:rsid w:val="00333CD5"/>
    <w:rsid w:val="00335567"/>
    <w:rsid w:val="003358EE"/>
    <w:rsid w:val="003360C1"/>
    <w:rsid w:val="003364B5"/>
    <w:rsid w:val="003366DC"/>
    <w:rsid w:val="0034089A"/>
    <w:rsid w:val="00341D49"/>
    <w:rsid w:val="00341E99"/>
    <w:rsid w:val="003422C6"/>
    <w:rsid w:val="00342582"/>
    <w:rsid w:val="00342ECA"/>
    <w:rsid w:val="00343B68"/>
    <w:rsid w:val="0034477F"/>
    <w:rsid w:val="00344A6F"/>
    <w:rsid w:val="00344D10"/>
    <w:rsid w:val="00345AAD"/>
    <w:rsid w:val="00347E4E"/>
    <w:rsid w:val="0035003F"/>
    <w:rsid w:val="00350884"/>
    <w:rsid w:val="00350C51"/>
    <w:rsid w:val="00350D5F"/>
    <w:rsid w:val="00350EEA"/>
    <w:rsid w:val="00351018"/>
    <w:rsid w:val="003512FB"/>
    <w:rsid w:val="00351B33"/>
    <w:rsid w:val="00352BE5"/>
    <w:rsid w:val="00353490"/>
    <w:rsid w:val="00353677"/>
    <w:rsid w:val="00353685"/>
    <w:rsid w:val="00353A50"/>
    <w:rsid w:val="00354539"/>
    <w:rsid w:val="00354E73"/>
    <w:rsid w:val="003555FB"/>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80AFE"/>
    <w:rsid w:val="00380FCA"/>
    <w:rsid w:val="003813BD"/>
    <w:rsid w:val="003816EE"/>
    <w:rsid w:val="00383944"/>
    <w:rsid w:val="00383BB6"/>
    <w:rsid w:val="00383D2A"/>
    <w:rsid w:val="0038405A"/>
    <w:rsid w:val="003848C3"/>
    <w:rsid w:val="003854F9"/>
    <w:rsid w:val="00385540"/>
    <w:rsid w:val="003857F0"/>
    <w:rsid w:val="00385C09"/>
    <w:rsid w:val="003864ED"/>
    <w:rsid w:val="00386CDA"/>
    <w:rsid w:val="00386CDC"/>
    <w:rsid w:val="0038760F"/>
    <w:rsid w:val="003876CA"/>
    <w:rsid w:val="003877FA"/>
    <w:rsid w:val="0039001C"/>
    <w:rsid w:val="0039064B"/>
    <w:rsid w:val="003917B1"/>
    <w:rsid w:val="00391BCF"/>
    <w:rsid w:val="00391F31"/>
    <w:rsid w:val="00392D54"/>
    <w:rsid w:val="00392D97"/>
    <w:rsid w:val="00392F37"/>
    <w:rsid w:val="0039337A"/>
    <w:rsid w:val="00393522"/>
    <w:rsid w:val="00393697"/>
    <w:rsid w:val="00393856"/>
    <w:rsid w:val="00393C44"/>
    <w:rsid w:val="003940D1"/>
    <w:rsid w:val="003944DF"/>
    <w:rsid w:val="00396F07"/>
    <w:rsid w:val="003A01DE"/>
    <w:rsid w:val="003A03AA"/>
    <w:rsid w:val="003A07AF"/>
    <w:rsid w:val="003A0EA0"/>
    <w:rsid w:val="003A171F"/>
    <w:rsid w:val="003A18FA"/>
    <w:rsid w:val="003A1C98"/>
    <w:rsid w:val="003A2315"/>
    <w:rsid w:val="003A294C"/>
    <w:rsid w:val="003A331B"/>
    <w:rsid w:val="003A3516"/>
    <w:rsid w:val="003A3F26"/>
    <w:rsid w:val="003A4A76"/>
    <w:rsid w:val="003A4B6B"/>
    <w:rsid w:val="003A4C4E"/>
    <w:rsid w:val="003A512E"/>
    <w:rsid w:val="003A5D8C"/>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4EB"/>
    <w:rsid w:val="003B4877"/>
    <w:rsid w:val="003B5622"/>
    <w:rsid w:val="003B5CA7"/>
    <w:rsid w:val="003B6C9B"/>
    <w:rsid w:val="003B6CF9"/>
    <w:rsid w:val="003B6EB3"/>
    <w:rsid w:val="003B7500"/>
    <w:rsid w:val="003B7C38"/>
    <w:rsid w:val="003B7C60"/>
    <w:rsid w:val="003C1BA6"/>
    <w:rsid w:val="003C2226"/>
    <w:rsid w:val="003C258D"/>
    <w:rsid w:val="003C27B4"/>
    <w:rsid w:val="003C2A71"/>
    <w:rsid w:val="003C2A7C"/>
    <w:rsid w:val="003C2C66"/>
    <w:rsid w:val="003C2DB6"/>
    <w:rsid w:val="003C4758"/>
    <w:rsid w:val="003C4BA6"/>
    <w:rsid w:val="003C5198"/>
    <w:rsid w:val="003C5864"/>
    <w:rsid w:val="003C59C8"/>
    <w:rsid w:val="003C7459"/>
    <w:rsid w:val="003C7A42"/>
    <w:rsid w:val="003C7C98"/>
    <w:rsid w:val="003D054C"/>
    <w:rsid w:val="003D1073"/>
    <w:rsid w:val="003D1446"/>
    <w:rsid w:val="003D18F8"/>
    <w:rsid w:val="003D257A"/>
    <w:rsid w:val="003D2911"/>
    <w:rsid w:val="003D3415"/>
    <w:rsid w:val="003D3FEA"/>
    <w:rsid w:val="003D4E97"/>
    <w:rsid w:val="003D5449"/>
    <w:rsid w:val="003D5A1A"/>
    <w:rsid w:val="003D5C15"/>
    <w:rsid w:val="003D6998"/>
    <w:rsid w:val="003D6ECF"/>
    <w:rsid w:val="003D7603"/>
    <w:rsid w:val="003D770B"/>
    <w:rsid w:val="003D7984"/>
    <w:rsid w:val="003E0A78"/>
    <w:rsid w:val="003E0B31"/>
    <w:rsid w:val="003E0B92"/>
    <w:rsid w:val="003E1283"/>
    <w:rsid w:val="003E15F7"/>
    <w:rsid w:val="003E1649"/>
    <w:rsid w:val="003E298C"/>
    <w:rsid w:val="003E3979"/>
    <w:rsid w:val="003E3F70"/>
    <w:rsid w:val="003E53AD"/>
    <w:rsid w:val="003E58F2"/>
    <w:rsid w:val="003E5DEE"/>
    <w:rsid w:val="003E5FD1"/>
    <w:rsid w:val="003E66E7"/>
    <w:rsid w:val="003F0E47"/>
    <w:rsid w:val="003F0FED"/>
    <w:rsid w:val="003F119C"/>
    <w:rsid w:val="003F155E"/>
    <w:rsid w:val="003F1ADE"/>
    <w:rsid w:val="003F1C43"/>
    <w:rsid w:val="003F213F"/>
    <w:rsid w:val="003F2AA9"/>
    <w:rsid w:val="003F2F40"/>
    <w:rsid w:val="003F35E3"/>
    <w:rsid w:val="003F39C1"/>
    <w:rsid w:val="003F3C1E"/>
    <w:rsid w:val="003F4095"/>
    <w:rsid w:val="003F4CB9"/>
    <w:rsid w:val="003F4DBF"/>
    <w:rsid w:val="003F504F"/>
    <w:rsid w:val="003F523D"/>
    <w:rsid w:val="003F60BF"/>
    <w:rsid w:val="003F6927"/>
    <w:rsid w:val="003F73A5"/>
    <w:rsid w:val="003F78A3"/>
    <w:rsid w:val="00400AAC"/>
    <w:rsid w:val="00400ABF"/>
    <w:rsid w:val="00401414"/>
    <w:rsid w:val="00401D46"/>
    <w:rsid w:val="00402370"/>
    <w:rsid w:val="00402426"/>
    <w:rsid w:val="0040294A"/>
    <w:rsid w:val="00402B2C"/>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EFB"/>
    <w:rsid w:val="004241F0"/>
    <w:rsid w:val="004242FC"/>
    <w:rsid w:val="004244B9"/>
    <w:rsid w:val="00424E2E"/>
    <w:rsid w:val="00426280"/>
    <w:rsid w:val="004264BB"/>
    <w:rsid w:val="004271DB"/>
    <w:rsid w:val="0042723B"/>
    <w:rsid w:val="00427536"/>
    <w:rsid w:val="00427E66"/>
    <w:rsid w:val="0043015F"/>
    <w:rsid w:val="0043023C"/>
    <w:rsid w:val="00430DFD"/>
    <w:rsid w:val="00431755"/>
    <w:rsid w:val="00432085"/>
    <w:rsid w:val="0043237A"/>
    <w:rsid w:val="00432789"/>
    <w:rsid w:val="004327B3"/>
    <w:rsid w:val="00432E4E"/>
    <w:rsid w:val="00432EF7"/>
    <w:rsid w:val="00433E04"/>
    <w:rsid w:val="004340E4"/>
    <w:rsid w:val="00434824"/>
    <w:rsid w:val="00435DE5"/>
    <w:rsid w:val="00435EE5"/>
    <w:rsid w:val="00435FC0"/>
    <w:rsid w:val="004363B0"/>
    <w:rsid w:val="004363BE"/>
    <w:rsid w:val="00436DC9"/>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0244"/>
    <w:rsid w:val="00450BFD"/>
    <w:rsid w:val="00451541"/>
    <w:rsid w:val="004515BA"/>
    <w:rsid w:val="0045193A"/>
    <w:rsid w:val="00451CBA"/>
    <w:rsid w:val="00452A0E"/>
    <w:rsid w:val="0045394D"/>
    <w:rsid w:val="0045461C"/>
    <w:rsid w:val="0045467A"/>
    <w:rsid w:val="00454FA4"/>
    <w:rsid w:val="004558C8"/>
    <w:rsid w:val="0045635E"/>
    <w:rsid w:val="0045652E"/>
    <w:rsid w:val="00456856"/>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6D4C"/>
    <w:rsid w:val="00477104"/>
    <w:rsid w:val="004801F0"/>
    <w:rsid w:val="0048065E"/>
    <w:rsid w:val="00480745"/>
    <w:rsid w:val="00480C41"/>
    <w:rsid w:val="00480EBA"/>
    <w:rsid w:val="00480F0F"/>
    <w:rsid w:val="00481F16"/>
    <w:rsid w:val="00482B04"/>
    <w:rsid w:val="00483017"/>
    <w:rsid w:val="004834E3"/>
    <w:rsid w:val="004837F0"/>
    <w:rsid w:val="0048445E"/>
    <w:rsid w:val="00484B1D"/>
    <w:rsid w:val="00484B3D"/>
    <w:rsid w:val="00484B91"/>
    <w:rsid w:val="0048512F"/>
    <w:rsid w:val="00485784"/>
    <w:rsid w:val="00485ADC"/>
    <w:rsid w:val="004861E9"/>
    <w:rsid w:val="00487182"/>
    <w:rsid w:val="004873AC"/>
    <w:rsid w:val="004877CC"/>
    <w:rsid w:val="004905F4"/>
    <w:rsid w:val="004908C5"/>
    <w:rsid w:val="004908DD"/>
    <w:rsid w:val="00490AAA"/>
    <w:rsid w:val="00491EB9"/>
    <w:rsid w:val="00491F18"/>
    <w:rsid w:val="0049219E"/>
    <w:rsid w:val="00492289"/>
    <w:rsid w:val="004932F2"/>
    <w:rsid w:val="004939FA"/>
    <w:rsid w:val="00493B1A"/>
    <w:rsid w:val="00493BEE"/>
    <w:rsid w:val="00493DB3"/>
    <w:rsid w:val="00493E63"/>
    <w:rsid w:val="004946B6"/>
    <w:rsid w:val="00495583"/>
    <w:rsid w:val="0049563A"/>
    <w:rsid w:val="00495E5A"/>
    <w:rsid w:val="00496934"/>
    <w:rsid w:val="004970ED"/>
    <w:rsid w:val="00497237"/>
    <w:rsid w:val="00497B79"/>
    <w:rsid w:val="004A0892"/>
    <w:rsid w:val="004A1732"/>
    <w:rsid w:val="004A1B74"/>
    <w:rsid w:val="004A2171"/>
    <w:rsid w:val="004A22BD"/>
    <w:rsid w:val="004A2839"/>
    <w:rsid w:val="004A299A"/>
    <w:rsid w:val="004A2A0F"/>
    <w:rsid w:val="004A31B5"/>
    <w:rsid w:val="004A50D0"/>
    <w:rsid w:val="004A578D"/>
    <w:rsid w:val="004A5823"/>
    <w:rsid w:val="004A59FD"/>
    <w:rsid w:val="004A5EFC"/>
    <w:rsid w:val="004A768D"/>
    <w:rsid w:val="004A7825"/>
    <w:rsid w:val="004A7F76"/>
    <w:rsid w:val="004B09F6"/>
    <w:rsid w:val="004B0F31"/>
    <w:rsid w:val="004B201D"/>
    <w:rsid w:val="004B2B4C"/>
    <w:rsid w:val="004B2EC0"/>
    <w:rsid w:val="004B353A"/>
    <w:rsid w:val="004B3580"/>
    <w:rsid w:val="004B3CC2"/>
    <w:rsid w:val="004B3E8F"/>
    <w:rsid w:val="004B4E23"/>
    <w:rsid w:val="004B4EB7"/>
    <w:rsid w:val="004B5055"/>
    <w:rsid w:val="004B5330"/>
    <w:rsid w:val="004B5810"/>
    <w:rsid w:val="004B5EC8"/>
    <w:rsid w:val="004B6E0B"/>
    <w:rsid w:val="004B709A"/>
    <w:rsid w:val="004B7117"/>
    <w:rsid w:val="004B71F3"/>
    <w:rsid w:val="004B7C28"/>
    <w:rsid w:val="004B7F3C"/>
    <w:rsid w:val="004C0A71"/>
    <w:rsid w:val="004C15C0"/>
    <w:rsid w:val="004C1D7F"/>
    <w:rsid w:val="004C20A0"/>
    <w:rsid w:val="004C2223"/>
    <w:rsid w:val="004C332D"/>
    <w:rsid w:val="004C44AD"/>
    <w:rsid w:val="004C499F"/>
    <w:rsid w:val="004C4C87"/>
    <w:rsid w:val="004C51FD"/>
    <w:rsid w:val="004C56C0"/>
    <w:rsid w:val="004C5A9B"/>
    <w:rsid w:val="004C63AC"/>
    <w:rsid w:val="004C66B5"/>
    <w:rsid w:val="004C6BF8"/>
    <w:rsid w:val="004C76D7"/>
    <w:rsid w:val="004C7E39"/>
    <w:rsid w:val="004D080B"/>
    <w:rsid w:val="004D0878"/>
    <w:rsid w:val="004D1396"/>
    <w:rsid w:val="004D1715"/>
    <w:rsid w:val="004D1A2C"/>
    <w:rsid w:val="004D1ACC"/>
    <w:rsid w:val="004D2DD0"/>
    <w:rsid w:val="004D3245"/>
    <w:rsid w:val="004D3606"/>
    <w:rsid w:val="004D40AC"/>
    <w:rsid w:val="004D5555"/>
    <w:rsid w:val="004D5624"/>
    <w:rsid w:val="004D6281"/>
    <w:rsid w:val="004D6B31"/>
    <w:rsid w:val="004D7266"/>
    <w:rsid w:val="004D72F6"/>
    <w:rsid w:val="004D7692"/>
    <w:rsid w:val="004E098F"/>
    <w:rsid w:val="004E0AAF"/>
    <w:rsid w:val="004E0BCC"/>
    <w:rsid w:val="004E13A6"/>
    <w:rsid w:val="004E1411"/>
    <w:rsid w:val="004E1781"/>
    <w:rsid w:val="004E2393"/>
    <w:rsid w:val="004E26DC"/>
    <w:rsid w:val="004E2C5A"/>
    <w:rsid w:val="004E317D"/>
    <w:rsid w:val="004E3DC4"/>
    <w:rsid w:val="004E4165"/>
    <w:rsid w:val="004E6CF0"/>
    <w:rsid w:val="004E73EE"/>
    <w:rsid w:val="004E7C39"/>
    <w:rsid w:val="004F002D"/>
    <w:rsid w:val="004F0840"/>
    <w:rsid w:val="004F097F"/>
    <w:rsid w:val="004F0E5E"/>
    <w:rsid w:val="004F108B"/>
    <w:rsid w:val="004F279A"/>
    <w:rsid w:val="004F2837"/>
    <w:rsid w:val="004F35CA"/>
    <w:rsid w:val="004F3B26"/>
    <w:rsid w:val="004F497E"/>
    <w:rsid w:val="004F524B"/>
    <w:rsid w:val="004F6065"/>
    <w:rsid w:val="004F6314"/>
    <w:rsid w:val="004F6F21"/>
    <w:rsid w:val="004F7765"/>
    <w:rsid w:val="0050032E"/>
    <w:rsid w:val="00500EEC"/>
    <w:rsid w:val="005015C3"/>
    <w:rsid w:val="00501A84"/>
    <w:rsid w:val="00501BDE"/>
    <w:rsid w:val="00502B10"/>
    <w:rsid w:val="00502F67"/>
    <w:rsid w:val="00503888"/>
    <w:rsid w:val="005038E8"/>
    <w:rsid w:val="00504DB1"/>
    <w:rsid w:val="005052AF"/>
    <w:rsid w:val="00506847"/>
    <w:rsid w:val="0051051E"/>
    <w:rsid w:val="00510F43"/>
    <w:rsid w:val="00511894"/>
    <w:rsid w:val="00511F29"/>
    <w:rsid w:val="0051323B"/>
    <w:rsid w:val="005138A0"/>
    <w:rsid w:val="00513B0E"/>
    <w:rsid w:val="00513E31"/>
    <w:rsid w:val="00513FEA"/>
    <w:rsid w:val="005142BE"/>
    <w:rsid w:val="00515CA5"/>
    <w:rsid w:val="00515D9F"/>
    <w:rsid w:val="005160E3"/>
    <w:rsid w:val="00516646"/>
    <w:rsid w:val="005177C9"/>
    <w:rsid w:val="00517C80"/>
    <w:rsid w:val="005201ED"/>
    <w:rsid w:val="0052063B"/>
    <w:rsid w:val="0052120D"/>
    <w:rsid w:val="00522A09"/>
    <w:rsid w:val="00523794"/>
    <w:rsid w:val="00523917"/>
    <w:rsid w:val="005256ED"/>
    <w:rsid w:val="005258C4"/>
    <w:rsid w:val="005258CD"/>
    <w:rsid w:val="00525D45"/>
    <w:rsid w:val="00526684"/>
    <w:rsid w:val="005300B1"/>
    <w:rsid w:val="005303A7"/>
    <w:rsid w:val="00531A71"/>
    <w:rsid w:val="00531A80"/>
    <w:rsid w:val="0053206D"/>
    <w:rsid w:val="005343EC"/>
    <w:rsid w:val="00534B0E"/>
    <w:rsid w:val="00536463"/>
    <w:rsid w:val="00536873"/>
    <w:rsid w:val="00536966"/>
    <w:rsid w:val="00537138"/>
    <w:rsid w:val="005373E0"/>
    <w:rsid w:val="00537993"/>
    <w:rsid w:val="00541344"/>
    <w:rsid w:val="00542BD8"/>
    <w:rsid w:val="00542FF3"/>
    <w:rsid w:val="00544825"/>
    <w:rsid w:val="00544C56"/>
    <w:rsid w:val="00545813"/>
    <w:rsid w:val="00545FD3"/>
    <w:rsid w:val="0054603A"/>
    <w:rsid w:val="005473AB"/>
    <w:rsid w:val="0054744E"/>
    <w:rsid w:val="0054763A"/>
    <w:rsid w:val="005501D9"/>
    <w:rsid w:val="00551879"/>
    <w:rsid w:val="005519B5"/>
    <w:rsid w:val="005526C0"/>
    <w:rsid w:val="00553010"/>
    <w:rsid w:val="005535F1"/>
    <w:rsid w:val="00553BE4"/>
    <w:rsid w:val="005545CB"/>
    <w:rsid w:val="00554F9D"/>
    <w:rsid w:val="00555255"/>
    <w:rsid w:val="00555517"/>
    <w:rsid w:val="0055590A"/>
    <w:rsid w:val="00556765"/>
    <w:rsid w:val="00556C65"/>
    <w:rsid w:val="00556CE3"/>
    <w:rsid w:val="00556D92"/>
    <w:rsid w:val="00561A10"/>
    <w:rsid w:val="005624EA"/>
    <w:rsid w:val="00562569"/>
    <w:rsid w:val="00563CC9"/>
    <w:rsid w:val="0056434F"/>
    <w:rsid w:val="00564C8E"/>
    <w:rsid w:val="00566011"/>
    <w:rsid w:val="00566BE7"/>
    <w:rsid w:val="00566D0D"/>
    <w:rsid w:val="00567797"/>
    <w:rsid w:val="00567A71"/>
    <w:rsid w:val="005703C6"/>
    <w:rsid w:val="0057059D"/>
    <w:rsid w:val="005705DF"/>
    <w:rsid w:val="0057063B"/>
    <w:rsid w:val="00570D12"/>
    <w:rsid w:val="0057150C"/>
    <w:rsid w:val="00571DB4"/>
    <w:rsid w:val="005723C0"/>
    <w:rsid w:val="00572CA4"/>
    <w:rsid w:val="00573117"/>
    <w:rsid w:val="00574980"/>
    <w:rsid w:val="005752F9"/>
    <w:rsid w:val="00575DAA"/>
    <w:rsid w:val="00575F83"/>
    <w:rsid w:val="0057633C"/>
    <w:rsid w:val="00576600"/>
    <w:rsid w:val="0057678E"/>
    <w:rsid w:val="00577103"/>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16B"/>
    <w:rsid w:val="005933C1"/>
    <w:rsid w:val="00593C3E"/>
    <w:rsid w:val="00593E21"/>
    <w:rsid w:val="00594CEF"/>
    <w:rsid w:val="005957F6"/>
    <w:rsid w:val="00595D2F"/>
    <w:rsid w:val="00595D79"/>
    <w:rsid w:val="00596077"/>
    <w:rsid w:val="00596C1B"/>
    <w:rsid w:val="00596EFB"/>
    <w:rsid w:val="00596F3F"/>
    <w:rsid w:val="005A0068"/>
    <w:rsid w:val="005A01FF"/>
    <w:rsid w:val="005A1B85"/>
    <w:rsid w:val="005A1C01"/>
    <w:rsid w:val="005A2679"/>
    <w:rsid w:val="005A36E3"/>
    <w:rsid w:val="005A3729"/>
    <w:rsid w:val="005A3D47"/>
    <w:rsid w:val="005A4133"/>
    <w:rsid w:val="005A4298"/>
    <w:rsid w:val="005A42ED"/>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1D5"/>
    <w:rsid w:val="005B666F"/>
    <w:rsid w:val="005B73A1"/>
    <w:rsid w:val="005B747C"/>
    <w:rsid w:val="005B75CC"/>
    <w:rsid w:val="005C0399"/>
    <w:rsid w:val="005C26EC"/>
    <w:rsid w:val="005C39E5"/>
    <w:rsid w:val="005C3F95"/>
    <w:rsid w:val="005C467A"/>
    <w:rsid w:val="005C489D"/>
    <w:rsid w:val="005C4C3F"/>
    <w:rsid w:val="005C5DA1"/>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0B1"/>
    <w:rsid w:val="005D485C"/>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3C01"/>
    <w:rsid w:val="005E495A"/>
    <w:rsid w:val="005E5CE2"/>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FFB"/>
    <w:rsid w:val="005F7824"/>
    <w:rsid w:val="0060124B"/>
    <w:rsid w:val="00602198"/>
    <w:rsid w:val="006021EA"/>
    <w:rsid w:val="006033B5"/>
    <w:rsid w:val="006047F1"/>
    <w:rsid w:val="00606219"/>
    <w:rsid w:val="006073DF"/>
    <w:rsid w:val="006101C7"/>
    <w:rsid w:val="00610DD8"/>
    <w:rsid w:val="0061115F"/>
    <w:rsid w:val="006118AE"/>
    <w:rsid w:val="006118B1"/>
    <w:rsid w:val="00611C58"/>
    <w:rsid w:val="0061244F"/>
    <w:rsid w:val="00612873"/>
    <w:rsid w:val="00612A85"/>
    <w:rsid w:val="0061430A"/>
    <w:rsid w:val="00614443"/>
    <w:rsid w:val="006148F4"/>
    <w:rsid w:val="0061495B"/>
    <w:rsid w:val="006159D1"/>
    <w:rsid w:val="00615B0E"/>
    <w:rsid w:val="006166F7"/>
    <w:rsid w:val="00616F4B"/>
    <w:rsid w:val="00617B18"/>
    <w:rsid w:val="0062031D"/>
    <w:rsid w:val="00620582"/>
    <w:rsid w:val="006209E4"/>
    <w:rsid w:val="00620CA5"/>
    <w:rsid w:val="00621103"/>
    <w:rsid w:val="00621433"/>
    <w:rsid w:val="0062168C"/>
    <w:rsid w:val="00621F30"/>
    <w:rsid w:val="00622D9B"/>
    <w:rsid w:val="00622E2A"/>
    <w:rsid w:val="0062536E"/>
    <w:rsid w:val="006254F5"/>
    <w:rsid w:val="00626491"/>
    <w:rsid w:val="00630546"/>
    <w:rsid w:val="00630835"/>
    <w:rsid w:val="00631629"/>
    <w:rsid w:val="006334B5"/>
    <w:rsid w:val="00634179"/>
    <w:rsid w:val="00634281"/>
    <w:rsid w:val="00634A36"/>
    <w:rsid w:val="00636A24"/>
    <w:rsid w:val="00636A6A"/>
    <w:rsid w:val="00636B2E"/>
    <w:rsid w:val="00637967"/>
    <w:rsid w:val="00637AC5"/>
    <w:rsid w:val="006408AE"/>
    <w:rsid w:val="00640A87"/>
    <w:rsid w:val="006411E5"/>
    <w:rsid w:val="00641892"/>
    <w:rsid w:val="00641E08"/>
    <w:rsid w:val="00642375"/>
    <w:rsid w:val="00642B1E"/>
    <w:rsid w:val="006431D6"/>
    <w:rsid w:val="00643BB1"/>
    <w:rsid w:val="00644083"/>
    <w:rsid w:val="006446BA"/>
    <w:rsid w:val="006446C5"/>
    <w:rsid w:val="00644CFD"/>
    <w:rsid w:val="00644F4F"/>
    <w:rsid w:val="00644FFD"/>
    <w:rsid w:val="00645D3C"/>
    <w:rsid w:val="00645E8E"/>
    <w:rsid w:val="00646143"/>
    <w:rsid w:val="006468CF"/>
    <w:rsid w:val="006473C1"/>
    <w:rsid w:val="00647759"/>
    <w:rsid w:val="00647769"/>
    <w:rsid w:val="00650A93"/>
    <w:rsid w:val="0065124E"/>
    <w:rsid w:val="00651398"/>
    <w:rsid w:val="006521E2"/>
    <w:rsid w:val="006526FD"/>
    <w:rsid w:val="006533E0"/>
    <w:rsid w:val="00653626"/>
    <w:rsid w:val="0065388B"/>
    <w:rsid w:val="00653B91"/>
    <w:rsid w:val="0065410F"/>
    <w:rsid w:val="0065438D"/>
    <w:rsid w:val="00656156"/>
    <w:rsid w:val="00656612"/>
    <w:rsid w:val="0065674B"/>
    <w:rsid w:val="0065732B"/>
    <w:rsid w:val="00657A85"/>
    <w:rsid w:val="00657AAF"/>
    <w:rsid w:val="00660C6D"/>
    <w:rsid w:val="00660DD6"/>
    <w:rsid w:val="006612AA"/>
    <w:rsid w:val="006614B9"/>
    <w:rsid w:val="006616C7"/>
    <w:rsid w:val="006626DD"/>
    <w:rsid w:val="00663848"/>
    <w:rsid w:val="0066405E"/>
    <w:rsid w:val="00664380"/>
    <w:rsid w:val="00664830"/>
    <w:rsid w:val="00665586"/>
    <w:rsid w:val="00665C53"/>
    <w:rsid w:val="0066607C"/>
    <w:rsid w:val="00666BF8"/>
    <w:rsid w:val="00666E4B"/>
    <w:rsid w:val="00666E89"/>
    <w:rsid w:val="00667188"/>
    <w:rsid w:val="006709E9"/>
    <w:rsid w:val="00670F40"/>
    <w:rsid w:val="006725C0"/>
    <w:rsid w:val="0067260C"/>
    <w:rsid w:val="006726F1"/>
    <w:rsid w:val="00672F48"/>
    <w:rsid w:val="00673188"/>
    <w:rsid w:val="00673629"/>
    <w:rsid w:val="006738DD"/>
    <w:rsid w:val="00673D87"/>
    <w:rsid w:val="00674664"/>
    <w:rsid w:val="006747EE"/>
    <w:rsid w:val="00675001"/>
    <w:rsid w:val="0067597D"/>
    <w:rsid w:val="00676058"/>
    <w:rsid w:val="00676C7A"/>
    <w:rsid w:val="00676C9B"/>
    <w:rsid w:val="006779F7"/>
    <w:rsid w:val="00677BB6"/>
    <w:rsid w:val="00681899"/>
    <w:rsid w:val="00681982"/>
    <w:rsid w:val="00682943"/>
    <w:rsid w:val="00682E89"/>
    <w:rsid w:val="006839D9"/>
    <w:rsid w:val="00684218"/>
    <w:rsid w:val="0068462C"/>
    <w:rsid w:val="006846F7"/>
    <w:rsid w:val="00684E2C"/>
    <w:rsid w:val="00686BDB"/>
    <w:rsid w:val="00687830"/>
    <w:rsid w:val="00687B56"/>
    <w:rsid w:val="00687D28"/>
    <w:rsid w:val="00690065"/>
    <w:rsid w:val="006906F6"/>
    <w:rsid w:val="006914F4"/>
    <w:rsid w:val="006927F9"/>
    <w:rsid w:val="00692A39"/>
    <w:rsid w:val="0069542C"/>
    <w:rsid w:val="006957E1"/>
    <w:rsid w:val="00695C4F"/>
    <w:rsid w:val="0069606C"/>
    <w:rsid w:val="00696C0C"/>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4954"/>
    <w:rsid w:val="006A5158"/>
    <w:rsid w:val="006A699D"/>
    <w:rsid w:val="006A6E03"/>
    <w:rsid w:val="006A7089"/>
    <w:rsid w:val="006B1074"/>
    <w:rsid w:val="006B1A20"/>
    <w:rsid w:val="006B233F"/>
    <w:rsid w:val="006B25C4"/>
    <w:rsid w:val="006B2688"/>
    <w:rsid w:val="006B34E7"/>
    <w:rsid w:val="006B4509"/>
    <w:rsid w:val="006B4C8C"/>
    <w:rsid w:val="006B518A"/>
    <w:rsid w:val="006B51E8"/>
    <w:rsid w:val="006B5647"/>
    <w:rsid w:val="006B564B"/>
    <w:rsid w:val="006B7996"/>
    <w:rsid w:val="006B7E1C"/>
    <w:rsid w:val="006C0024"/>
    <w:rsid w:val="006C02C3"/>
    <w:rsid w:val="006C140E"/>
    <w:rsid w:val="006C1939"/>
    <w:rsid w:val="006C2516"/>
    <w:rsid w:val="006C297E"/>
    <w:rsid w:val="006C3045"/>
    <w:rsid w:val="006C38ED"/>
    <w:rsid w:val="006C3E35"/>
    <w:rsid w:val="006C41B6"/>
    <w:rsid w:val="006C4F26"/>
    <w:rsid w:val="006C6175"/>
    <w:rsid w:val="006C6524"/>
    <w:rsid w:val="006D0CA9"/>
    <w:rsid w:val="006D0FFC"/>
    <w:rsid w:val="006D17E1"/>
    <w:rsid w:val="006D1D44"/>
    <w:rsid w:val="006D2705"/>
    <w:rsid w:val="006D2E80"/>
    <w:rsid w:val="006D4342"/>
    <w:rsid w:val="006D4B36"/>
    <w:rsid w:val="006D4F9D"/>
    <w:rsid w:val="006D522D"/>
    <w:rsid w:val="006D5323"/>
    <w:rsid w:val="006D5E15"/>
    <w:rsid w:val="006D617A"/>
    <w:rsid w:val="006D6A01"/>
    <w:rsid w:val="006D6E45"/>
    <w:rsid w:val="006D7705"/>
    <w:rsid w:val="006D7FCD"/>
    <w:rsid w:val="006E07DC"/>
    <w:rsid w:val="006E1AA6"/>
    <w:rsid w:val="006E1C53"/>
    <w:rsid w:val="006E1F84"/>
    <w:rsid w:val="006E1F8C"/>
    <w:rsid w:val="006E2546"/>
    <w:rsid w:val="006E391A"/>
    <w:rsid w:val="006E396C"/>
    <w:rsid w:val="006E3A19"/>
    <w:rsid w:val="006E3E3D"/>
    <w:rsid w:val="006E406F"/>
    <w:rsid w:val="006E40F1"/>
    <w:rsid w:val="006E4842"/>
    <w:rsid w:val="006E5839"/>
    <w:rsid w:val="006E7316"/>
    <w:rsid w:val="006E793F"/>
    <w:rsid w:val="006E7C51"/>
    <w:rsid w:val="006F06FB"/>
    <w:rsid w:val="006F090C"/>
    <w:rsid w:val="006F15C1"/>
    <w:rsid w:val="006F18D3"/>
    <w:rsid w:val="006F26B4"/>
    <w:rsid w:val="006F309E"/>
    <w:rsid w:val="006F35C8"/>
    <w:rsid w:val="006F3EAE"/>
    <w:rsid w:val="006F4F09"/>
    <w:rsid w:val="006F4F5A"/>
    <w:rsid w:val="006F4FF0"/>
    <w:rsid w:val="006F5037"/>
    <w:rsid w:val="006F5289"/>
    <w:rsid w:val="006F544B"/>
    <w:rsid w:val="006F5950"/>
    <w:rsid w:val="006F5B7D"/>
    <w:rsid w:val="006F5E9A"/>
    <w:rsid w:val="006F6C13"/>
    <w:rsid w:val="006F6EDD"/>
    <w:rsid w:val="006F714A"/>
    <w:rsid w:val="006F7D6A"/>
    <w:rsid w:val="006F7DAE"/>
    <w:rsid w:val="00700086"/>
    <w:rsid w:val="007007EB"/>
    <w:rsid w:val="00700AE8"/>
    <w:rsid w:val="00700B7B"/>
    <w:rsid w:val="0070153D"/>
    <w:rsid w:val="00701A15"/>
    <w:rsid w:val="00702108"/>
    <w:rsid w:val="00702B0C"/>
    <w:rsid w:val="00702FB1"/>
    <w:rsid w:val="0070304D"/>
    <w:rsid w:val="0070305B"/>
    <w:rsid w:val="00703A06"/>
    <w:rsid w:val="00705C1A"/>
    <w:rsid w:val="00706075"/>
    <w:rsid w:val="0070687A"/>
    <w:rsid w:val="007104B1"/>
    <w:rsid w:val="00710694"/>
    <w:rsid w:val="00710E8F"/>
    <w:rsid w:val="00711241"/>
    <w:rsid w:val="00711ABB"/>
    <w:rsid w:val="00711DE1"/>
    <w:rsid w:val="00712839"/>
    <w:rsid w:val="00712A21"/>
    <w:rsid w:val="00712C5E"/>
    <w:rsid w:val="00712FB4"/>
    <w:rsid w:val="00713445"/>
    <w:rsid w:val="00713B3B"/>
    <w:rsid w:val="00713E98"/>
    <w:rsid w:val="00713FDB"/>
    <w:rsid w:val="00714196"/>
    <w:rsid w:val="00714F15"/>
    <w:rsid w:val="00715CEA"/>
    <w:rsid w:val="00716824"/>
    <w:rsid w:val="00716CC0"/>
    <w:rsid w:val="0071712B"/>
    <w:rsid w:val="00717216"/>
    <w:rsid w:val="007173AA"/>
    <w:rsid w:val="00717599"/>
    <w:rsid w:val="00720626"/>
    <w:rsid w:val="00720C84"/>
    <w:rsid w:val="00721352"/>
    <w:rsid w:val="00721576"/>
    <w:rsid w:val="00721DD3"/>
    <w:rsid w:val="00722BBB"/>
    <w:rsid w:val="00723496"/>
    <w:rsid w:val="00723B08"/>
    <w:rsid w:val="00723CF2"/>
    <w:rsid w:val="007241E1"/>
    <w:rsid w:val="00724932"/>
    <w:rsid w:val="0072512D"/>
    <w:rsid w:val="007255B1"/>
    <w:rsid w:val="00725D51"/>
    <w:rsid w:val="00726332"/>
    <w:rsid w:val="0072682B"/>
    <w:rsid w:val="00726D64"/>
    <w:rsid w:val="00726FF9"/>
    <w:rsid w:val="00727354"/>
    <w:rsid w:val="00727965"/>
    <w:rsid w:val="00730140"/>
    <w:rsid w:val="0073157A"/>
    <w:rsid w:val="00731B85"/>
    <w:rsid w:val="00732646"/>
    <w:rsid w:val="007326CA"/>
    <w:rsid w:val="0073313D"/>
    <w:rsid w:val="0073360E"/>
    <w:rsid w:val="0073399C"/>
    <w:rsid w:val="00735D8C"/>
    <w:rsid w:val="00735EB7"/>
    <w:rsid w:val="00737D5D"/>
    <w:rsid w:val="00737E62"/>
    <w:rsid w:val="0074037F"/>
    <w:rsid w:val="007414F4"/>
    <w:rsid w:val="00741579"/>
    <w:rsid w:val="007422F8"/>
    <w:rsid w:val="007430FA"/>
    <w:rsid w:val="00744552"/>
    <w:rsid w:val="00744FF4"/>
    <w:rsid w:val="007450A8"/>
    <w:rsid w:val="0074538E"/>
    <w:rsid w:val="00745395"/>
    <w:rsid w:val="00745DC7"/>
    <w:rsid w:val="00745DF0"/>
    <w:rsid w:val="00745FFC"/>
    <w:rsid w:val="00747E8C"/>
    <w:rsid w:val="007501B1"/>
    <w:rsid w:val="007505D4"/>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2F1"/>
    <w:rsid w:val="00756C5F"/>
    <w:rsid w:val="00760A62"/>
    <w:rsid w:val="00761371"/>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67A1C"/>
    <w:rsid w:val="00770D71"/>
    <w:rsid w:val="00771282"/>
    <w:rsid w:val="007721A0"/>
    <w:rsid w:val="00772DF6"/>
    <w:rsid w:val="007731A9"/>
    <w:rsid w:val="00773D4C"/>
    <w:rsid w:val="00774B90"/>
    <w:rsid w:val="007753D8"/>
    <w:rsid w:val="0077543A"/>
    <w:rsid w:val="007756E6"/>
    <w:rsid w:val="00775F39"/>
    <w:rsid w:val="00777275"/>
    <w:rsid w:val="00777E95"/>
    <w:rsid w:val="00780564"/>
    <w:rsid w:val="007806DB"/>
    <w:rsid w:val="00781BF5"/>
    <w:rsid w:val="007822EA"/>
    <w:rsid w:val="00782429"/>
    <w:rsid w:val="007837FD"/>
    <w:rsid w:val="007842C0"/>
    <w:rsid w:val="007842E7"/>
    <w:rsid w:val="00784375"/>
    <w:rsid w:val="00784896"/>
    <w:rsid w:val="00784E21"/>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2A2B"/>
    <w:rsid w:val="00792BB9"/>
    <w:rsid w:val="00792DF5"/>
    <w:rsid w:val="00792E1F"/>
    <w:rsid w:val="00792E6B"/>
    <w:rsid w:val="00793620"/>
    <w:rsid w:val="0079390A"/>
    <w:rsid w:val="00793D14"/>
    <w:rsid w:val="0079454E"/>
    <w:rsid w:val="0079462B"/>
    <w:rsid w:val="00794CFD"/>
    <w:rsid w:val="00795BA3"/>
    <w:rsid w:val="00796021"/>
    <w:rsid w:val="00796426"/>
    <w:rsid w:val="00796453"/>
    <w:rsid w:val="0079697E"/>
    <w:rsid w:val="00796C78"/>
    <w:rsid w:val="007976A9"/>
    <w:rsid w:val="007976EE"/>
    <w:rsid w:val="007978E7"/>
    <w:rsid w:val="007A00EB"/>
    <w:rsid w:val="007A02CD"/>
    <w:rsid w:val="007A08D9"/>
    <w:rsid w:val="007A1424"/>
    <w:rsid w:val="007A1973"/>
    <w:rsid w:val="007A1B40"/>
    <w:rsid w:val="007A2A93"/>
    <w:rsid w:val="007A2D84"/>
    <w:rsid w:val="007A2EF8"/>
    <w:rsid w:val="007A301C"/>
    <w:rsid w:val="007A314E"/>
    <w:rsid w:val="007A3618"/>
    <w:rsid w:val="007A3CDE"/>
    <w:rsid w:val="007A3D26"/>
    <w:rsid w:val="007A4B4C"/>
    <w:rsid w:val="007A5061"/>
    <w:rsid w:val="007A51D1"/>
    <w:rsid w:val="007A51FB"/>
    <w:rsid w:val="007A53D4"/>
    <w:rsid w:val="007A55B7"/>
    <w:rsid w:val="007A55CB"/>
    <w:rsid w:val="007A5DC2"/>
    <w:rsid w:val="007A6355"/>
    <w:rsid w:val="007A67A6"/>
    <w:rsid w:val="007A6C05"/>
    <w:rsid w:val="007A716F"/>
    <w:rsid w:val="007A7600"/>
    <w:rsid w:val="007B0606"/>
    <w:rsid w:val="007B067E"/>
    <w:rsid w:val="007B10E7"/>
    <w:rsid w:val="007B10F7"/>
    <w:rsid w:val="007B11D4"/>
    <w:rsid w:val="007B1265"/>
    <w:rsid w:val="007B26BE"/>
    <w:rsid w:val="007B2A52"/>
    <w:rsid w:val="007B360D"/>
    <w:rsid w:val="007B3EC8"/>
    <w:rsid w:val="007B3F80"/>
    <w:rsid w:val="007B58D5"/>
    <w:rsid w:val="007B6F61"/>
    <w:rsid w:val="007B7C25"/>
    <w:rsid w:val="007C01F4"/>
    <w:rsid w:val="007C02B3"/>
    <w:rsid w:val="007C0BA5"/>
    <w:rsid w:val="007C0F82"/>
    <w:rsid w:val="007C1E05"/>
    <w:rsid w:val="007C1EBC"/>
    <w:rsid w:val="007C2689"/>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2BF"/>
    <w:rsid w:val="007C6874"/>
    <w:rsid w:val="007C713F"/>
    <w:rsid w:val="007C7475"/>
    <w:rsid w:val="007C7C7E"/>
    <w:rsid w:val="007C7E86"/>
    <w:rsid w:val="007D007B"/>
    <w:rsid w:val="007D01BF"/>
    <w:rsid w:val="007D20D0"/>
    <w:rsid w:val="007D30E4"/>
    <w:rsid w:val="007D3289"/>
    <w:rsid w:val="007D39E5"/>
    <w:rsid w:val="007D3D2A"/>
    <w:rsid w:val="007D4BD0"/>
    <w:rsid w:val="007D5E6D"/>
    <w:rsid w:val="007D5F41"/>
    <w:rsid w:val="007D5F51"/>
    <w:rsid w:val="007D62D3"/>
    <w:rsid w:val="007D697B"/>
    <w:rsid w:val="007E0567"/>
    <w:rsid w:val="007E1B21"/>
    <w:rsid w:val="007E1EFD"/>
    <w:rsid w:val="007E21B9"/>
    <w:rsid w:val="007E22F1"/>
    <w:rsid w:val="007E2875"/>
    <w:rsid w:val="007E2C87"/>
    <w:rsid w:val="007E3764"/>
    <w:rsid w:val="007E3BD4"/>
    <w:rsid w:val="007E3F1A"/>
    <w:rsid w:val="007E5688"/>
    <w:rsid w:val="007E5F3A"/>
    <w:rsid w:val="007E6130"/>
    <w:rsid w:val="007E631E"/>
    <w:rsid w:val="007E65AE"/>
    <w:rsid w:val="007E7895"/>
    <w:rsid w:val="007E7981"/>
    <w:rsid w:val="007F0577"/>
    <w:rsid w:val="007F0BEC"/>
    <w:rsid w:val="007F0BFC"/>
    <w:rsid w:val="007F0CF9"/>
    <w:rsid w:val="007F1534"/>
    <w:rsid w:val="007F1A5A"/>
    <w:rsid w:val="007F2081"/>
    <w:rsid w:val="007F2AB0"/>
    <w:rsid w:val="007F2E17"/>
    <w:rsid w:val="007F489F"/>
    <w:rsid w:val="007F568D"/>
    <w:rsid w:val="007F58EF"/>
    <w:rsid w:val="007F72DB"/>
    <w:rsid w:val="007F7631"/>
    <w:rsid w:val="007F7971"/>
    <w:rsid w:val="0080025C"/>
    <w:rsid w:val="00801EB9"/>
    <w:rsid w:val="0080322D"/>
    <w:rsid w:val="00803489"/>
    <w:rsid w:val="00803BC8"/>
    <w:rsid w:val="0080452E"/>
    <w:rsid w:val="0080475F"/>
    <w:rsid w:val="00804D4A"/>
    <w:rsid w:val="00805FDE"/>
    <w:rsid w:val="00806191"/>
    <w:rsid w:val="0080705E"/>
    <w:rsid w:val="00807E51"/>
    <w:rsid w:val="00807FFA"/>
    <w:rsid w:val="008102AB"/>
    <w:rsid w:val="008104DC"/>
    <w:rsid w:val="008108CF"/>
    <w:rsid w:val="008117CD"/>
    <w:rsid w:val="008131C7"/>
    <w:rsid w:val="00813348"/>
    <w:rsid w:val="008140C1"/>
    <w:rsid w:val="00814E80"/>
    <w:rsid w:val="00815030"/>
    <w:rsid w:val="00815081"/>
    <w:rsid w:val="008170E7"/>
    <w:rsid w:val="00817DD2"/>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A23"/>
    <w:rsid w:val="00834DC6"/>
    <w:rsid w:val="008359A5"/>
    <w:rsid w:val="00835F65"/>
    <w:rsid w:val="00836664"/>
    <w:rsid w:val="00836FB9"/>
    <w:rsid w:val="00840288"/>
    <w:rsid w:val="008403C2"/>
    <w:rsid w:val="0084086D"/>
    <w:rsid w:val="00841044"/>
    <w:rsid w:val="00841371"/>
    <w:rsid w:val="00841546"/>
    <w:rsid w:val="0084172B"/>
    <w:rsid w:val="008418AA"/>
    <w:rsid w:val="00841F4E"/>
    <w:rsid w:val="00841FBE"/>
    <w:rsid w:val="00842AFB"/>
    <w:rsid w:val="00843FA5"/>
    <w:rsid w:val="008442D8"/>
    <w:rsid w:val="0084484D"/>
    <w:rsid w:val="008449F4"/>
    <w:rsid w:val="00844A43"/>
    <w:rsid w:val="00845146"/>
    <w:rsid w:val="00845225"/>
    <w:rsid w:val="00845C98"/>
    <w:rsid w:val="00846809"/>
    <w:rsid w:val="0084702A"/>
    <w:rsid w:val="0084778B"/>
    <w:rsid w:val="00847BEF"/>
    <w:rsid w:val="00847E36"/>
    <w:rsid w:val="00847F87"/>
    <w:rsid w:val="00847FEA"/>
    <w:rsid w:val="00850A67"/>
    <w:rsid w:val="008511E6"/>
    <w:rsid w:val="00852404"/>
    <w:rsid w:val="0085255C"/>
    <w:rsid w:val="00852B70"/>
    <w:rsid w:val="00852DFE"/>
    <w:rsid w:val="00853244"/>
    <w:rsid w:val="0085384B"/>
    <w:rsid w:val="008540CA"/>
    <w:rsid w:val="00854176"/>
    <w:rsid w:val="008554F5"/>
    <w:rsid w:val="00855774"/>
    <w:rsid w:val="00855F88"/>
    <w:rsid w:val="00856E37"/>
    <w:rsid w:val="008572A9"/>
    <w:rsid w:val="008609C7"/>
    <w:rsid w:val="00860D39"/>
    <w:rsid w:val="00860FA5"/>
    <w:rsid w:val="00860FA6"/>
    <w:rsid w:val="00861633"/>
    <w:rsid w:val="00861D26"/>
    <w:rsid w:val="00862904"/>
    <w:rsid w:val="00862BF2"/>
    <w:rsid w:val="00862F17"/>
    <w:rsid w:val="00863104"/>
    <w:rsid w:val="00864D33"/>
    <w:rsid w:val="0086514F"/>
    <w:rsid w:val="00865425"/>
    <w:rsid w:val="008659B2"/>
    <w:rsid w:val="00865AF0"/>
    <w:rsid w:val="00867062"/>
    <w:rsid w:val="0086766F"/>
    <w:rsid w:val="0087033C"/>
    <w:rsid w:val="00871C0D"/>
    <w:rsid w:val="00872473"/>
    <w:rsid w:val="00872705"/>
    <w:rsid w:val="00872B8D"/>
    <w:rsid w:val="0087324C"/>
    <w:rsid w:val="0087399A"/>
    <w:rsid w:val="008743C9"/>
    <w:rsid w:val="00875CCF"/>
    <w:rsid w:val="0087699A"/>
    <w:rsid w:val="00876B36"/>
    <w:rsid w:val="008772EC"/>
    <w:rsid w:val="00877878"/>
    <w:rsid w:val="008808B2"/>
    <w:rsid w:val="00880A89"/>
    <w:rsid w:val="00880ECC"/>
    <w:rsid w:val="00881352"/>
    <w:rsid w:val="0088176A"/>
    <w:rsid w:val="00882CAF"/>
    <w:rsid w:val="0088309D"/>
    <w:rsid w:val="008834C6"/>
    <w:rsid w:val="0088364D"/>
    <w:rsid w:val="00883B17"/>
    <w:rsid w:val="00883CA2"/>
    <w:rsid w:val="00883F18"/>
    <w:rsid w:val="00884979"/>
    <w:rsid w:val="00886222"/>
    <w:rsid w:val="00887782"/>
    <w:rsid w:val="00887FBC"/>
    <w:rsid w:val="0089027D"/>
    <w:rsid w:val="008903C4"/>
    <w:rsid w:val="008918EB"/>
    <w:rsid w:val="00892191"/>
    <w:rsid w:val="00893516"/>
    <w:rsid w:val="0089396A"/>
    <w:rsid w:val="00893AD1"/>
    <w:rsid w:val="00894992"/>
    <w:rsid w:val="00894E12"/>
    <w:rsid w:val="0089569E"/>
    <w:rsid w:val="00896133"/>
    <w:rsid w:val="0089695F"/>
    <w:rsid w:val="00897187"/>
    <w:rsid w:val="00897EEA"/>
    <w:rsid w:val="008A0231"/>
    <w:rsid w:val="008A0485"/>
    <w:rsid w:val="008A052A"/>
    <w:rsid w:val="008A0960"/>
    <w:rsid w:val="008A0C3C"/>
    <w:rsid w:val="008A0C99"/>
    <w:rsid w:val="008A0F7D"/>
    <w:rsid w:val="008A1715"/>
    <w:rsid w:val="008A1732"/>
    <w:rsid w:val="008A20DC"/>
    <w:rsid w:val="008A2950"/>
    <w:rsid w:val="008A2B8A"/>
    <w:rsid w:val="008A2D48"/>
    <w:rsid w:val="008A3271"/>
    <w:rsid w:val="008A33BD"/>
    <w:rsid w:val="008A38D0"/>
    <w:rsid w:val="008A3E34"/>
    <w:rsid w:val="008A42E0"/>
    <w:rsid w:val="008A50AF"/>
    <w:rsid w:val="008A671B"/>
    <w:rsid w:val="008A6723"/>
    <w:rsid w:val="008A6931"/>
    <w:rsid w:val="008A7642"/>
    <w:rsid w:val="008A7F43"/>
    <w:rsid w:val="008A7FF4"/>
    <w:rsid w:val="008B008E"/>
    <w:rsid w:val="008B19C2"/>
    <w:rsid w:val="008B2DF8"/>
    <w:rsid w:val="008B3601"/>
    <w:rsid w:val="008B3DEE"/>
    <w:rsid w:val="008B45F2"/>
    <w:rsid w:val="008B644F"/>
    <w:rsid w:val="008B6940"/>
    <w:rsid w:val="008B71E3"/>
    <w:rsid w:val="008B74F1"/>
    <w:rsid w:val="008B7848"/>
    <w:rsid w:val="008B7F5D"/>
    <w:rsid w:val="008C07DE"/>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542"/>
    <w:rsid w:val="008C7CF2"/>
    <w:rsid w:val="008C7FBF"/>
    <w:rsid w:val="008D001D"/>
    <w:rsid w:val="008D07DE"/>
    <w:rsid w:val="008D1AF5"/>
    <w:rsid w:val="008D2D39"/>
    <w:rsid w:val="008D3730"/>
    <w:rsid w:val="008D4048"/>
    <w:rsid w:val="008D4AA5"/>
    <w:rsid w:val="008D52B2"/>
    <w:rsid w:val="008D5CA7"/>
    <w:rsid w:val="008D6E96"/>
    <w:rsid w:val="008D7986"/>
    <w:rsid w:val="008D7F20"/>
    <w:rsid w:val="008E010A"/>
    <w:rsid w:val="008E0719"/>
    <w:rsid w:val="008E162A"/>
    <w:rsid w:val="008E1CF4"/>
    <w:rsid w:val="008E26CE"/>
    <w:rsid w:val="008E2ADF"/>
    <w:rsid w:val="008E3A87"/>
    <w:rsid w:val="008E4159"/>
    <w:rsid w:val="008E5213"/>
    <w:rsid w:val="008E530F"/>
    <w:rsid w:val="008E541A"/>
    <w:rsid w:val="008E57C5"/>
    <w:rsid w:val="008E628B"/>
    <w:rsid w:val="008E6732"/>
    <w:rsid w:val="008E71C0"/>
    <w:rsid w:val="008E7C9C"/>
    <w:rsid w:val="008F1E7E"/>
    <w:rsid w:val="008F2302"/>
    <w:rsid w:val="008F23D5"/>
    <w:rsid w:val="008F33AB"/>
    <w:rsid w:val="008F356C"/>
    <w:rsid w:val="008F44AD"/>
    <w:rsid w:val="008F4777"/>
    <w:rsid w:val="008F5721"/>
    <w:rsid w:val="008F5E00"/>
    <w:rsid w:val="008F65E9"/>
    <w:rsid w:val="008F6684"/>
    <w:rsid w:val="008F707F"/>
    <w:rsid w:val="00900C07"/>
    <w:rsid w:val="00901077"/>
    <w:rsid w:val="009015B0"/>
    <w:rsid w:val="00901B0C"/>
    <w:rsid w:val="00902038"/>
    <w:rsid w:val="00902D96"/>
    <w:rsid w:val="00902E89"/>
    <w:rsid w:val="0090408A"/>
    <w:rsid w:val="009046DF"/>
    <w:rsid w:val="00905344"/>
    <w:rsid w:val="009055BC"/>
    <w:rsid w:val="009058EB"/>
    <w:rsid w:val="00905AF3"/>
    <w:rsid w:val="00905B4A"/>
    <w:rsid w:val="00906244"/>
    <w:rsid w:val="00906E32"/>
    <w:rsid w:val="00907D72"/>
    <w:rsid w:val="0091068B"/>
    <w:rsid w:val="00912170"/>
    <w:rsid w:val="00912C54"/>
    <w:rsid w:val="00912EB3"/>
    <w:rsid w:val="009131AA"/>
    <w:rsid w:val="0091378D"/>
    <w:rsid w:val="009137B4"/>
    <w:rsid w:val="00913B53"/>
    <w:rsid w:val="00914AB6"/>
    <w:rsid w:val="00914C0B"/>
    <w:rsid w:val="00914C94"/>
    <w:rsid w:val="009152F9"/>
    <w:rsid w:val="009171C0"/>
    <w:rsid w:val="0092045D"/>
    <w:rsid w:val="009212D1"/>
    <w:rsid w:val="009214BC"/>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2F8"/>
    <w:rsid w:val="009378B9"/>
    <w:rsid w:val="00940C09"/>
    <w:rsid w:val="00940CBE"/>
    <w:rsid w:val="00941E32"/>
    <w:rsid w:val="00941ECE"/>
    <w:rsid w:val="00942355"/>
    <w:rsid w:val="00942B1D"/>
    <w:rsid w:val="00942F6C"/>
    <w:rsid w:val="00943B03"/>
    <w:rsid w:val="00944559"/>
    <w:rsid w:val="0094490D"/>
    <w:rsid w:val="00944FFC"/>
    <w:rsid w:val="0094550D"/>
    <w:rsid w:val="0094591E"/>
    <w:rsid w:val="00945F0F"/>
    <w:rsid w:val="00946CC4"/>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935"/>
    <w:rsid w:val="0095750C"/>
    <w:rsid w:val="00960A10"/>
    <w:rsid w:val="00961C71"/>
    <w:rsid w:val="00961FB1"/>
    <w:rsid w:val="00962790"/>
    <w:rsid w:val="009629AE"/>
    <w:rsid w:val="00963782"/>
    <w:rsid w:val="00963AC6"/>
    <w:rsid w:val="009643F7"/>
    <w:rsid w:val="00964430"/>
    <w:rsid w:val="0096494E"/>
    <w:rsid w:val="009653B5"/>
    <w:rsid w:val="009656F1"/>
    <w:rsid w:val="009657C0"/>
    <w:rsid w:val="009662A7"/>
    <w:rsid w:val="00966300"/>
    <w:rsid w:val="00966802"/>
    <w:rsid w:val="00966E13"/>
    <w:rsid w:val="009670A7"/>
    <w:rsid w:val="00970059"/>
    <w:rsid w:val="009701FB"/>
    <w:rsid w:val="00970FE1"/>
    <w:rsid w:val="009712BE"/>
    <w:rsid w:val="009724FC"/>
    <w:rsid w:val="0097265D"/>
    <w:rsid w:val="0097293F"/>
    <w:rsid w:val="00972ED6"/>
    <w:rsid w:val="00973664"/>
    <w:rsid w:val="0097484C"/>
    <w:rsid w:val="00974AA8"/>
    <w:rsid w:val="00975706"/>
    <w:rsid w:val="00976379"/>
    <w:rsid w:val="00976FB1"/>
    <w:rsid w:val="0097721B"/>
    <w:rsid w:val="0097782A"/>
    <w:rsid w:val="0098013D"/>
    <w:rsid w:val="00980BD2"/>
    <w:rsid w:val="00980C06"/>
    <w:rsid w:val="00981D1E"/>
    <w:rsid w:val="0098231B"/>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4F2"/>
    <w:rsid w:val="00995E2B"/>
    <w:rsid w:val="00996815"/>
    <w:rsid w:val="00996CCB"/>
    <w:rsid w:val="0099737A"/>
    <w:rsid w:val="009A04B7"/>
    <w:rsid w:val="009A0A57"/>
    <w:rsid w:val="009A0D4F"/>
    <w:rsid w:val="009A1120"/>
    <w:rsid w:val="009A162E"/>
    <w:rsid w:val="009A18E3"/>
    <w:rsid w:val="009A19E5"/>
    <w:rsid w:val="009A1B64"/>
    <w:rsid w:val="009A269D"/>
    <w:rsid w:val="009A29CD"/>
    <w:rsid w:val="009A370A"/>
    <w:rsid w:val="009A4012"/>
    <w:rsid w:val="009A5437"/>
    <w:rsid w:val="009A5CB9"/>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691"/>
    <w:rsid w:val="009C0907"/>
    <w:rsid w:val="009C0AD7"/>
    <w:rsid w:val="009C0E66"/>
    <w:rsid w:val="009C1BB5"/>
    <w:rsid w:val="009C1C3D"/>
    <w:rsid w:val="009C3618"/>
    <w:rsid w:val="009C3EB3"/>
    <w:rsid w:val="009C4374"/>
    <w:rsid w:val="009C4684"/>
    <w:rsid w:val="009D0348"/>
    <w:rsid w:val="009D162C"/>
    <w:rsid w:val="009D213E"/>
    <w:rsid w:val="009D284E"/>
    <w:rsid w:val="009D2AB5"/>
    <w:rsid w:val="009D2F04"/>
    <w:rsid w:val="009D329A"/>
    <w:rsid w:val="009D3529"/>
    <w:rsid w:val="009D402A"/>
    <w:rsid w:val="009D4606"/>
    <w:rsid w:val="009D5529"/>
    <w:rsid w:val="009D572A"/>
    <w:rsid w:val="009D71D7"/>
    <w:rsid w:val="009D788E"/>
    <w:rsid w:val="009D7BCE"/>
    <w:rsid w:val="009E0092"/>
    <w:rsid w:val="009E081E"/>
    <w:rsid w:val="009E136B"/>
    <w:rsid w:val="009E165E"/>
    <w:rsid w:val="009E2819"/>
    <w:rsid w:val="009E34DA"/>
    <w:rsid w:val="009E375F"/>
    <w:rsid w:val="009E3D53"/>
    <w:rsid w:val="009E4194"/>
    <w:rsid w:val="009E4679"/>
    <w:rsid w:val="009E548F"/>
    <w:rsid w:val="009E5876"/>
    <w:rsid w:val="009E5BBD"/>
    <w:rsid w:val="009E61DF"/>
    <w:rsid w:val="009E6CC7"/>
    <w:rsid w:val="009E73B9"/>
    <w:rsid w:val="009F0742"/>
    <w:rsid w:val="009F122E"/>
    <w:rsid w:val="009F1408"/>
    <w:rsid w:val="009F143C"/>
    <w:rsid w:val="009F1B70"/>
    <w:rsid w:val="009F239A"/>
    <w:rsid w:val="009F31D2"/>
    <w:rsid w:val="009F3FB4"/>
    <w:rsid w:val="009F569F"/>
    <w:rsid w:val="009F57FA"/>
    <w:rsid w:val="009F657D"/>
    <w:rsid w:val="009F673A"/>
    <w:rsid w:val="009F6DBC"/>
    <w:rsid w:val="009F767C"/>
    <w:rsid w:val="009F76D2"/>
    <w:rsid w:val="009F790D"/>
    <w:rsid w:val="009F7BBE"/>
    <w:rsid w:val="00A00230"/>
    <w:rsid w:val="00A00F41"/>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823"/>
    <w:rsid w:val="00A0591E"/>
    <w:rsid w:val="00A07B27"/>
    <w:rsid w:val="00A07B45"/>
    <w:rsid w:val="00A07C02"/>
    <w:rsid w:val="00A108B1"/>
    <w:rsid w:val="00A113A2"/>
    <w:rsid w:val="00A113F9"/>
    <w:rsid w:val="00A11972"/>
    <w:rsid w:val="00A123D4"/>
    <w:rsid w:val="00A124AA"/>
    <w:rsid w:val="00A12F31"/>
    <w:rsid w:val="00A13840"/>
    <w:rsid w:val="00A14344"/>
    <w:rsid w:val="00A153CC"/>
    <w:rsid w:val="00A153DB"/>
    <w:rsid w:val="00A15A17"/>
    <w:rsid w:val="00A16249"/>
    <w:rsid w:val="00A1688A"/>
    <w:rsid w:val="00A168FA"/>
    <w:rsid w:val="00A20761"/>
    <w:rsid w:val="00A20BE4"/>
    <w:rsid w:val="00A21034"/>
    <w:rsid w:val="00A22BD9"/>
    <w:rsid w:val="00A22FEA"/>
    <w:rsid w:val="00A232E3"/>
    <w:rsid w:val="00A23E64"/>
    <w:rsid w:val="00A2443F"/>
    <w:rsid w:val="00A245E3"/>
    <w:rsid w:val="00A24C73"/>
    <w:rsid w:val="00A24D8D"/>
    <w:rsid w:val="00A2554C"/>
    <w:rsid w:val="00A26591"/>
    <w:rsid w:val="00A265FA"/>
    <w:rsid w:val="00A3025C"/>
    <w:rsid w:val="00A30E4A"/>
    <w:rsid w:val="00A31B2D"/>
    <w:rsid w:val="00A337E5"/>
    <w:rsid w:val="00A33A5E"/>
    <w:rsid w:val="00A35AC9"/>
    <w:rsid w:val="00A361EF"/>
    <w:rsid w:val="00A3655A"/>
    <w:rsid w:val="00A369D3"/>
    <w:rsid w:val="00A36F9D"/>
    <w:rsid w:val="00A37173"/>
    <w:rsid w:val="00A3791B"/>
    <w:rsid w:val="00A37D14"/>
    <w:rsid w:val="00A40783"/>
    <w:rsid w:val="00A40ECF"/>
    <w:rsid w:val="00A410AA"/>
    <w:rsid w:val="00A416CD"/>
    <w:rsid w:val="00A42AEE"/>
    <w:rsid w:val="00A42E17"/>
    <w:rsid w:val="00A4457B"/>
    <w:rsid w:val="00A4471D"/>
    <w:rsid w:val="00A44CD7"/>
    <w:rsid w:val="00A457E5"/>
    <w:rsid w:val="00A45C19"/>
    <w:rsid w:val="00A462A1"/>
    <w:rsid w:val="00A46679"/>
    <w:rsid w:val="00A47E09"/>
    <w:rsid w:val="00A47F17"/>
    <w:rsid w:val="00A51A39"/>
    <w:rsid w:val="00A51F0B"/>
    <w:rsid w:val="00A51F9E"/>
    <w:rsid w:val="00A53953"/>
    <w:rsid w:val="00A53D13"/>
    <w:rsid w:val="00A53E5A"/>
    <w:rsid w:val="00A53FBD"/>
    <w:rsid w:val="00A54656"/>
    <w:rsid w:val="00A546D4"/>
    <w:rsid w:val="00A551F3"/>
    <w:rsid w:val="00A558E5"/>
    <w:rsid w:val="00A56171"/>
    <w:rsid w:val="00A605EA"/>
    <w:rsid w:val="00A60F7B"/>
    <w:rsid w:val="00A6118B"/>
    <w:rsid w:val="00A61539"/>
    <w:rsid w:val="00A621E0"/>
    <w:rsid w:val="00A6265B"/>
    <w:rsid w:val="00A63099"/>
    <w:rsid w:val="00A63284"/>
    <w:rsid w:val="00A643AE"/>
    <w:rsid w:val="00A64DD7"/>
    <w:rsid w:val="00A66134"/>
    <w:rsid w:val="00A66405"/>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51E1"/>
    <w:rsid w:val="00A857F2"/>
    <w:rsid w:val="00A8585B"/>
    <w:rsid w:val="00A85ABF"/>
    <w:rsid w:val="00A85F22"/>
    <w:rsid w:val="00A86FA7"/>
    <w:rsid w:val="00A87882"/>
    <w:rsid w:val="00A909F9"/>
    <w:rsid w:val="00A90BAF"/>
    <w:rsid w:val="00A90D3B"/>
    <w:rsid w:val="00A91494"/>
    <w:rsid w:val="00A92D9A"/>
    <w:rsid w:val="00A95237"/>
    <w:rsid w:val="00AA0C94"/>
    <w:rsid w:val="00AA20BF"/>
    <w:rsid w:val="00AA24D5"/>
    <w:rsid w:val="00AA2B12"/>
    <w:rsid w:val="00AA305C"/>
    <w:rsid w:val="00AA32D3"/>
    <w:rsid w:val="00AA4406"/>
    <w:rsid w:val="00AA4E36"/>
    <w:rsid w:val="00AA5CCF"/>
    <w:rsid w:val="00AA71F6"/>
    <w:rsid w:val="00AA7625"/>
    <w:rsid w:val="00AA7BDA"/>
    <w:rsid w:val="00AB021D"/>
    <w:rsid w:val="00AB0778"/>
    <w:rsid w:val="00AB1AF9"/>
    <w:rsid w:val="00AB2B1C"/>
    <w:rsid w:val="00AB3EE2"/>
    <w:rsid w:val="00AB5F38"/>
    <w:rsid w:val="00AB5F3B"/>
    <w:rsid w:val="00AB678F"/>
    <w:rsid w:val="00AB701B"/>
    <w:rsid w:val="00AB7412"/>
    <w:rsid w:val="00AB7AB6"/>
    <w:rsid w:val="00AC0256"/>
    <w:rsid w:val="00AC04DA"/>
    <w:rsid w:val="00AC11D6"/>
    <w:rsid w:val="00AC1711"/>
    <w:rsid w:val="00AC1ADE"/>
    <w:rsid w:val="00AC2F18"/>
    <w:rsid w:val="00AC315A"/>
    <w:rsid w:val="00AC316C"/>
    <w:rsid w:val="00AC4A9A"/>
    <w:rsid w:val="00AC4EE1"/>
    <w:rsid w:val="00AC58D3"/>
    <w:rsid w:val="00AC6447"/>
    <w:rsid w:val="00AC6C41"/>
    <w:rsid w:val="00AC6D89"/>
    <w:rsid w:val="00AC759D"/>
    <w:rsid w:val="00AC75C3"/>
    <w:rsid w:val="00AC79E2"/>
    <w:rsid w:val="00AC7C57"/>
    <w:rsid w:val="00AD1A07"/>
    <w:rsid w:val="00AD1C7D"/>
    <w:rsid w:val="00AD490A"/>
    <w:rsid w:val="00AD4FE0"/>
    <w:rsid w:val="00AD5172"/>
    <w:rsid w:val="00AD5E3A"/>
    <w:rsid w:val="00AD7CB5"/>
    <w:rsid w:val="00AD7CC3"/>
    <w:rsid w:val="00AE01EB"/>
    <w:rsid w:val="00AE07BD"/>
    <w:rsid w:val="00AE0946"/>
    <w:rsid w:val="00AE0DBD"/>
    <w:rsid w:val="00AE1702"/>
    <w:rsid w:val="00AE180A"/>
    <w:rsid w:val="00AE18F4"/>
    <w:rsid w:val="00AE25CB"/>
    <w:rsid w:val="00AE2B49"/>
    <w:rsid w:val="00AE2FD1"/>
    <w:rsid w:val="00AE3199"/>
    <w:rsid w:val="00AE3BFA"/>
    <w:rsid w:val="00AE3DCD"/>
    <w:rsid w:val="00AE3E3A"/>
    <w:rsid w:val="00AE3F3A"/>
    <w:rsid w:val="00AE41FF"/>
    <w:rsid w:val="00AE426B"/>
    <w:rsid w:val="00AE4414"/>
    <w:rsid w:val="00AE45D5"/>
    <w:rsid w:val="00AE48AF"/>
    <w:rsid w:val="00AE5ED1"/>
    <w:rsid w:val="00AE6671"/>
    <w:rsid w:val="00AE72A1"/>
    <w:rsid w:val="00AF0069"/>
    <w:rsid w:val="00AF05B2"/>
    <w:rsid w:val="00AF0821"/>
    <w:rsid w:val="00AF0870"/>
    <w:rsid w:val="00AF0BC5"/>
    <w:rsid w:val="00AF0C26"/>
    <w:rsid w:val="00AF1208"/>
    <w:rsid w:val="00AF12A6"/>
    <w:rsid w:val="00AF1733"/>
    <w:rsid w:val="00AF2AEA"/>
    <w:rsid w:val="00AF3497"/>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5D6"/>
    <w:rsid w:val="00B026C0"/>
    <w:rsid w:val="00B02F40"/>
    <w:rsid w:val="00B03979"/>
    <w:rsid w:val="00B0452C"/>
    <w:rsid w:val="00B04CFB"/>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3C0"/>
    <w:rsid w:val="00B17F58"/>
    <w:rsid w:val="00B17F5B"/>
    <w:rsid w:val="00B205DC"/>
    <w:rsid w:val="00B205DD"/>
    <w:rsid w:val="00B20BBF"/>
    <w:rsid w:val="00B20D04"/>
    <w:rsid w:val="00B20D2E"/>
    <w:rsid w:val="00B2258F"/>
    <w:rsid w:val="00B22AF8"/>
    <w:rsid w:val="00B23A58"/>
    <w:rsid w:val="00B23F7C"/>
    <w:rsid w:val="00B248D6"/>
    <w:rsid w:val="00B25155"/>
    <w:rsid w:val="00B25A01"/>
    <w:rsid w:val="00B25CF6"/>
    <w:rsid w:val="00B25FD1"/>
    <w:rsid w:val="00B26992"/>
    <w:rsid w:val="00B26C24"/>
    <w:rsid w:val="00B2797F"/>
    <w:rsid w:val="00B27B4F"/>
    <w:rsid w:val="00B27D30"/>
    <w:rsid w:val="00B27E43"/>
    <w:rsid w:val="00B27F9E"/>
    <w:rsid w:val="00B307D0"/>
    <w:rsid w:val="00B31201"/>
    <w:rsid w:val="00B3191F"/>
    <w:rsid w:val="00B3242D"/>
    <w:rsid w:val="00B324B8"/>
    <w:rsid w:val="00B328FB"/>
    <w:rsid w:val="00B332DF"/>
    <w:rsid w:val="00B3336E"/>
    <w:rsid w:val="00B3370A"/>
    <w:rsid w:val="00B3376A"/>
    <w:rsid w:val="00B33A4A"/>
    <w:rsid w:val="00B33F11"/>
    <w:rsid w:val="00B33FD6"/>
    <w:rsid w:val="00B34B1F"/>
    <w:rsid w:val="00B353A5"/>
    <w:rsid w:val="00B358DB"/>
    <w:rsid w:val="00B35AFD"/>
    <w:rsid w:val="00B35C70"/>
    <w:rsid w:val="00B362BE"/>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786"/>
    <w:rsid w:val="00B54C68"/>
    <w:rsid w:val="00B54E00"/>
    <w:rsid w:val="00B55DB1"/>
    <w:rsid w:val="00B56CBD"/>
    <w:rsid w:val="00B56E50"/>
    <w:rsid w:val="00B57313"/>
    <w:rsid w:val="00B57407"/>
    <w:rsid w:val="00B57546"/>
    <w:rsid w:val="00B60A42"/>
    <w:rsid w:val="00B6110A"/>
    <w:rsid w:val="00B61799"/>
    <w:rsid w:val="00B6236C"/>
    <w:rsid w:val="00B62C0C"/>
    <w:rsid w:val="00B63010"/>
    <w:rsid w:val="00B63E86"/>
    <w:rsid w:val="00B648BA"/>
    <w:rsid w:val="00B64B11"/>
    <w:rsid w:val="00B65992"/>
    <w:rsid w:val="00B67400"/>
    <w:rsid w:val="00B67654"/>
    <w:rsid w:val="00B67CF6"/>
    <w:rsid w:val="00B70066"/>
    <w:rsid w:val="00B71C5D"/>
    <w:rsid w:val="00B724E5"/>
    <w:rsid w:val="00B72D47"/>
    <w:rsid w:val="00B73756"/>
    <w:rsid w:val="00B739D4"/>
    <w:rsid w:val="00B74885"/>
    <w:rsid w:val="00B74A23"/>
    <w:rsid w:val="00B75002"/>
    <w:rsid w:val="00B754E9"/>
    <w:rsid w:val="00B76108"/>
    <w:rsid w:val="00B76898"/>
    <w:rsid w:val="00B76DA1"/>
    <w:rsid w:val="00B77677"/>
    <w:rsid w:val="00B77B7B"/>
    <w:rsid w:val="00B77E1E"/>
    <w:rsid w:val="00B80478"/>
    <w:rsid w:val="00B80546"/>
    <w:rsid w:val="00B8071A"/>
    <w:rsid w:val="00B80AF5"/>
    <w:rsid w:val="00B81424"/>
    <w:rsid w:val="00B82B5C"/>
    <w:rsid w:val="00B8397B"/>
    <w:rsid w:val="00B839AD"/>
    <w:rsid w:val="00B83E9E"/>
    <w:rsid w:val="00B8434F"/>
    <w:rsid w:val="00B84CDE"/>
    <w:rsid w:val="00B86832"/>
    <w:rsid w:val="00B86F4A"/>
    <w:rsid w:val="00B87336"/>
    <w:rsid w:val="00B87807"/>
    <w:rsid w:val="00B879F4"/>
    <w:rsid w:val="00B87B88"/>
    <w:rsid w:val="00B90A51"/>
    <w:rsid w:val="00B90AC2"/>
    <w:rsid w:val="00B90DBA"/>
    <w:rsid w:val="00B912E8"/>
    <w:rsid w:val="00B9171B"/>
    <w:rsid w:val="00B91FD1"/>
    <w:rsid w:val="00B9356B"/>
    <w:rsid w:val="00B93975"/>
    <w:rsid w:val="00B93D38"/>
    <w:rsid w:val="00B947CB"/>
    <w:rsid w:val="00B949C3"/>
    <w:rsid w:val="00B94FC1"/>
    <w:rsid w:val="00B94FEE"/>
    <w:rsid w:val="00B956D7"/>
    <w:rsid w:val="00B95707"/>
    <w:rsid w:val="00B95D42"/>
    <w:rsid w:val="00B95E24"/>
    <w:rsid w:val="00B96800"/>
    <w:rsid w:val="00B96870"/>
    <w:rsid w:val="00BA11FC"/>
    <w:rsid w:val="00BA12AC"/>
    <w:rsid w:val="00BA14AB"/>
    <w:rsid w:val="00BA200C"/>
    <w:rsid w:val="00BA35D9"/>
    <w:rsid w:val="00BA4129"/>
    <w:rsid w:val="00BA4F3B"/>
    <w:rsid w:val="00BA5238"/>
    <w:rsid w:val="00BA7070"/>
    <w:rsid w:val="00BA77B6"/>
    <w:rsid w:val="00BB066B"/>
    <w:rsid w:val="00BB09D4"/>
    <w:rsid w:val="00BB0DF8"/>
    <w:rsid w:val="00BB0FC9"/>
    <w:rsid w:val="00BB228B"/>
    <w:rsid w:val="00BB235C"/>
    <w:rsid w:val="00BB2D96"/>
    <w:rsid w:val="00BB409D"/>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12E"/>
    <w:rsid w:val="00BC38FD"/>
    <w:rsid w:val="00BC3D5D"/>
    <w:rsid w:val="00BC3DC9"/>
    <w:rsid w:val="00BC468A"/>
    <w:rsid w:val="00BC487B"/>
    <w:rsid w:val="00BC4C9C"/>
    <w:rsid w:val="00BC503F"/>
    <w:rsid w:val="00BC53C3"/>
    <w:rsid w:val="00BC56F2"/>
    <w:rsid w:val="00BC5710"/>
    <w:rsid w:val="00BC669C"/>
    <w:rsid w:val="00BC66D3"/>
    <w:rsid w:val="00BC6AC9"/>
    <w:rsid w:val="00BC6E42"/>
    <w:rsid w:val="00BC72B6"/>
    <w:rsid w:val="00BC73F7"/>
    <w:rsid w:val="00BC7E1D"/>
    <w:rsid w:val="00BD03EC"/>
    <w:rsid w:val="00BD11BF"/>
    <w:rsid w:val="00BD1B05"/>
    <w:rsid w:val="00BD1E22"/>
    <w:rsid w:val="00BD3DB7"/>
    <w:rsid w:val="00BD428F"/>
    <w:rsid w:val="00BD43F3"/>
    <w:rsid w:val="00BD4495"/>
    <w:rsid w:val="00BD49B8"/>
    <w:rsid w:val="00BD4DB2"/>
    <w:rsid w:val="00BD4F69"/>
    <w:rsid w:val="00BD584E"/>
    <w:rsid w:val="00BD5C8E"/>
    <w:rsid w:val="00BD5CD8"/>
    <w:rsid w:val="00BD624D"/>
    <w:rsid w:val="00BD685F"/>
    <w:rsid w:val="00BD6867"/>
    <w:rsid w:val="00BD68DE"/>
    <w:rsid w:val="00BD76B0"/>
    <w:rsid w:val="00BE07E1"/>
    <w:rsid w:val="00BE147A"/>
    <w:rsid w:val="00BE2375"/>
    <w:rsid w:val="00BE2ABF"/>
    <w:rsid w:val="00BE3DA0"/>
    <w:rsid w:val="00BE4579"/>
    <w:rsid w:val="00BE486C"/>
    <w:rsid w:val="00BE491D"/>
    <w:rsid w:val="00BE4AED"/>
    <w:rsid w:val="00BE4E6C"/>
    <w:rsid w:val="00BE5881"/>
    <w:rsid w:val="00BE59A5"/>
    <w:rsid w:val="00BE5E2D"/>
    <w:rsid w:val="00BE69B7"/>
    <w:rsid w:val="00BE6B23"/>
    <w:rsid w:val="00BF058D"/>
    <w:rsid w:val="00BF06D1"/>
    <w:rsid w:val="00BF1131"/>
    <w:rsid w:val="00BF1B7A"/>
    <w:rsid w:val="00BF2296"/>
    <w:rsid w:val="00BF2F77"/>
    <w:rsid w:val="00BF2FA3"/>
    <w:rsid w:val="00BF3EA2"/>
    <w:rsid w:val="00BF4287"/>
    <w:rsid w:val="00BF5F47"/>
    <w:rsid w:val="00BF6031"/>
    <w:rsid w:val="00BF64F0"/>
    <w:rsid w:val="00BF6AAA"/>
    <w:rsid w:val="00BF7B76"/>
    <w:rsid w:val="00C0025E"/>
    <w:rsid w:val="00C006CD"/>
    <w:rsid w:val="00C00CB3"/>
    <w:rsid w:val="00C01F55"/>
    <w:rsid w:val="00C023EC"/>
    <w:rsid w:val="00C02EF8"/>
    <w:rsid w:val="00C02FFD"/>
    <w:rsid w:val="00C0476C"/>
    <w:rsid w:val="00C04E61"/>
    <w:rsid w:val="00C05C4B"/>
    <w:rsid w:val="00C06890"/>
    <w:rsid w:val="00C06903"/>
    <w:rsid w:val="00C069CE"/>
    <w:rsid w:val="00C06BD4"/>
    <w:rsid w:val="00C06BE3"/>
    <w:rsid w:val="00C0707B"/>
    <w:rsid w:val="00C07217"/>
    <w:rsid w:val="00C07416"/>
    <w:rsid w:val="00C0761B"/>
    <w:rsid w:val="00C11128"/>
    <w:rsid w:val="00C12794"/>
    <w:rsid w:val="00C12921"/>
    <w:rsid w:val="00C12CF7"/>
    <w:rsid w:val="00C1314F"/>
    <w:rsid w:val="00C13868"/>
    <w:rsid w:val="00C139A6"/>
    <w:rsid w:val="00C147F4"/>
    <w:rsid w:val="00C15015"/>
    <w:rsid w:val="00C1512C"/>
    <w:rsid w:val="00C15DBB"/>
    <w:rsid w:val="00C1698E"/>
    <w:rsid w:val="00C1708F"/>
    <w:rsid w:val="00C17D8B"/>
    <w:rsid w:val="00C17EAB"/>
    <w:rsid w:val="00C17F77"/>
    <w:rsid w:val="00C20A82"/>
    <w:rsid w:val="00C20C2E"/>
    <w:rsid w:val="00C20C4D"/>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486"/>
    <w:rsid w:val="00C34C24"/>
    <w:rsid w:val="00C350FE"/>
    <w:rsid w:val="00C354B1"/>
    <w:rsid w:val="00C35A9F"/>
    <w:rsid w:val="00C35AEC"/>
    <w:rsid w:val="00C36E14"/>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77D"/>
    <w:rsid w:val="00C47D7A"/>
    <w:rsid w:val="00C500A0"/>
    <w:rsid w:val="00C5020F"/>
    <w:rsid w:val="00C50352"/>
    <w:rsid w:val="00C51585"/>
    <w:rsid w:val="00C51AAD"/>
    <w:rsid w:val="00C51CFC"/>
    <w:rsid w:val="00C520C6"/>
    <w:rsid w:val="00C523B3"/>
    <w:rsid w:val="00C52A30"/>
    <w:rsid w:val="00C52DB3"/>
    <w:rsid w:val="00C52EAF"/>
    <w:rsid w:val="00C53225"/>
    <w:rsid w:val="00C533B8"/>
    <w:rsid w:val="00C53744"/>
    <w:rsid w:val="00C53BBE"/>
    <w:rsid w:val="00C53ED0"/>
    <w:rsid w:val="00C550D6"/>
    <w:rsid w:val="00C55B39"/>
    <w:rsid w:val="00C5613F"/>
    <w:rsid w:val="00C56499"/>
    <w:rsid w:val="00C56685"/>
    <w:rsid w:val="00C56886"/>
    <w:rsid w:val="00C568CD"/>
    <w:rsid w:val="00C56DEF"/>
    <w:rsid w:val="00C56E66"/>
    <w:rsid w:val="00C56EA2"/>
    <w:rsid w:val="00C57701"/>
    <w:rsid w:val="00C57C11"/>
    <w:rsid w:val="00C60600"/>
    <w:rsid w:val="00C612E5"/>
    <w:rsid w:val="00C614A2"/>
    <w:rsid w:val="00C615D8"/>
    <w:rsid w:val="00C61D6D"/>
    <w:rsid w:val="00C6226D"/>
    <w:rsid w:val="00C646BE"/>
    <w:rsid w:val="00C64BA1"/>
    <w:rsid w:val="00C64E73"/>
    <w:rsid w:val="00C65EF3"/>
    <w:rsid w:val="00C6686D"/>
    <w:rsid w:val="00C67034"/>
    <w:rsid w:val="00C67069"/>
    <w:rsid w:val="00C670BC"/>
    <w:rsid w:val="00C67246"/>
    <w:rsid w:val="00C679D5"/>
    <w:rsid w:val="00C70480"/>
    <w:rsid w:val="00C704FA"/>
    <w:rsid w:val="00C71435"/>
    <w:rsid w:val="00C73E0D"/>
    <w:rsid w:val="00C7438A"/>
    <w:rsid w:val="00C745F7"/>
    <w:rsid w:val="00C74762"/>
    <w:rsid w:val="00C74C57"/>
    <w:rsid w:val="00C74E3E"/>
    <w:rsid w:val="00C7556F"/>
    <w:rsid w:val="00C7569A"/>
    <w:rsid w:val="00C7618E"/>
    <w:rsid w:val="00C764AC"/>
    <w:rsid w:val="00C771D0"/>
    <w:rsid w:val="00C77B0E"/>
    <w:rsid w:val="00C803B3"/>
    <w:rsid w:val="00C803D2"/>
    <w:rsid w:val="00C807A4"/>
    <w:rsid w:val="00C80D19"/>
    <w:rsid w:val="00C80E62"/>
    <w:rsid w:val="00C81E91"/>
    <w:rsid w:val="00C842E4"/>
    <w:rsid w:val="00C85D81"/>
    <w:rsid w:val="00C8633A"/>
    <w:rsid w:val="00C86DC0"/>
    <w:rsid w:val="00C87291"/>
    <w:rsid w:val="00C872E2"/>
    <w:rsid w:val="00C87388"/>
    <w:rsid w:val="00C87888"/>
    <w:rsid w:val="00C90548"/>
    <w:rsid w:val="00C90BF6"/>
    <w:rsid w:val="00C9117B"/>
    <w:rsid w:val="00C9163A"/>
    <w:rsid w:val="00C92FD4"/>
    <w:rsid w:val="00C95386"/>
    <w:rsid w:val="00C958FA"/>
    <w:rsid w:val="00C95DCE"/>
    <w:rsid w:val="00C95E93"/>
    <w:rsid w:val="00C962FB"/>
    <w:rsid w:val="00C964CB"/>
    <w:rsid w:val="00C96A22"/>
    <w:rsid w:val="00C96F13"/>
    <w:rsid w:val="00C978B2"/>
    <w:rsid w:val="00CA0D0B"/>
    <w:rsid w:val="00CA0E99"/>
    <w:rsid w:val="00CA0F2E"/>
    <w:rsid w:val="00CA1262"/>
    <w:rsid w:val="00CA1703"/>
    <w:rsid w:val="00CA176D"/>
    <w:rsid w:val="00CA2E96"/>
    <w:rsid w:val="00CA323E"/>
    <w:rsid w:val="00CA366F"/>
    <w:rsid w:val="00CA3B4A"/>
    <w:rsid w:val="00CA3D93"/>
    <w:rsid w:val="00CA432B"/>
    <w:rsid w:val="00CA51FC"/>
    <w:rsid w:val="00CA5561"/>
    <w:rsid w:val="00CA55D9"/>
    <w:rsid w:val="00CA589C"/>
    <w:rsid w:val="00CA58C4"/>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466"/>
    <w:rsid w:val="00CC46B0"/>
    <w:rsid w:val="00CC474D"/>
    <w:rsid w:val="00CC4E80"/>
    <w:rsid w:val="00CC5573"/>
    <w:rsid w:val="00CC5F74"/>
    <w:rsid w:val="00CC618C"/>
    <w:rsid w:val="00CC6951"/>
    <w:rsid w:val="00CC6995"/>
    <w:rsid w:val="00CC6F7B"/>
    <w:rsid w:val="00CC7615"/>
    <w:rsid w:val="00CC780F"/>
    <w:rsid w:val="00CD0A2E"/>
    <w:rsid w:val="00CD0B2D"/>
    <w:rsid w:val="00CD17DA"/>
    <w:rsid w:val="00CD1943"/>
    <w:rsid w:val="00CD26C5"/>
    <w:rsid w:val="00CD2722"/>
    <w:rsid w:val="00CD33DF"/>
    <w:rsid w:val="00CD37EE"/>
    <w:rsid w:val="00CD3864"/>
    <w:rsid w:val="00CD53EB"/>
    <w:rsid w:val="00CD54D8"/>
    <w:rsid w:val="00CD56B2"/>
    <w:rsid w:val="00CD570B"/>
    <w:rsid w:val="00CD61E4"/>
    <w:rsid w:val="00CD6603"/>
    <w:rsid w:val="00CD6FB7"/>
    <w:rsid w:val="00CE0B81"/>
    <w:rsid w:val="00CE0C42"/>
    <w:rsid w:val="00CE110C"/>
    <w:rsid w:val="00CE1B43"/>
    <w:rsid w:val="00CE1E98"/>
    <w:rsid w:val="00CE2870"/>
    <w:rsid w:val="00CE2CC1"/>
    <w:rsid w:val="00CE2F90"/>
    <w:rsid w:val="00CE3790"/>
    <w:rsid w:val="00CE3F0D"/>
    <w:rsid w:val="00CE4083"/>
    <w:rsid w:val="00CE4542"/>
    <w:rsid w:val="00CE458C"/>
    <w:rsid w:val="00CE46A7"/>
    <w:rsid w:val="00CE56E5"/>
    <w:rsid w:val="00CE598C"/>
    <w:rsid w:val="00CE7334"/>
    <w:rsid w:val="00CE7468"/>
    <w:rsid w:val="00CE7658"/>
    <w:rsid w:val="00CE7D21"/>
    <w:rsid w:val="00CF0EA9"/>
    <w:rsid w:val="00CF1047"/>
    <w:rsid w:val="00CF1523"/>
    <w:rsid w:val="00CF1639"/>
    <w:rsid w:val="00CF1FB5"/>
    <w:rsid w:val="00CF27C8"/>
    <w:rsid w:val="00CF2B91"/>
    <w:rsid w:val="00CF3D0C"/>
    <w:rsid w:val="00CF457F"/>
    <w:rsid w:val="00CF474C"/>
    <w:rsid w:val="00CF557E"/>
    <w:rsid w:val="00CF5638"/>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94"/>
    <w:rsid w:val="00D05EB7"/>
    <w:rsid w:val="00D06F1B"/>
    <w:rsid w:val="00D0725B"/>
    <w:rsid w:val="00D0740D"/>
    <w:rsid w:val="00D07951"/>
    <w:rsid w:val="00D07ABE"/>
    <w:rsid w:val="00D10A98"/>
    <w:rsid w:val="00D11536"/>
    <w:rsid w:val="00D11D06"/>
    <w:rsid w:val="00D123E8"/>
    <w:rsid w:val="00D127ED"/>
    <w:rsid w:val="00D12DAB"/>
    <w:rsid w:val="00D13A12"/>
    <w:rsid w:val="00D13F05"/>
    <w:rsid w:val="00D13F74"/>
    <w:rsid w:val="00D1450E"/>
    <w:rsid w:val="00D14995"/>
    <w:rsid w:val="00D14D6C"/>
    <w:rsid w:val="00D150D6"/>
    <w:rsid w:val="00D1581D"/>
    <w:rsid w:val="00D1586D"/>
    <w:rsid w:val="00D16929"/>
    <w:rsid w:val="00D16BDB"/>
    <w:rsid w:val="00D17331"/>
    <w:rsid w:val="00D17806"/>
    <w:rsid w:val="00D17BB7"/>
    <w:rsid w:val="00D20E64"/>
    <w:rsid w:val="00D21576"/>
    <w:rsid w:val="00D2175A"/>
    <w:rsid w:val="00D22D10"/>
    <w:rsid w:val="00D230E7"/>
    <w:rsid w:val="00D2320E"/>
    <w:rsid w:val="00D23668"/>
    <w:rsid w:val="00D24564"/>
    <w:rsid w:val="00D247F7"/>
    <w:rsid w:val="00D24D2D"/>
    <w:rsid w:val="00D24FBB"/>
    <w:rsid w:val="00D2532D"/>
    <w:rsid w:val="00D25712"/>
    <w:rsid w:val="00D263D3"/>
    <w:rsid w:val="00D265C2"/>
    <w:rsid w:val="00D26EB0"/>
    <w:rsid w:val="00D26F17"/>
    <w:rsid w:val="00D26F1C"/>
    <w:rsid w:val="00D27FED"/>
    <w:rsid w:val="00D30187"/>
    <w:rsid w:val="00D30D15"/>
    <w:rsid w:val="00D316A6"/>
    <w:rsid w:val="00D31755"/>
    <w:rsid w:val="00D32523"/>
    <w:rsid w:val="00D326F9"/>
    <w:rsid w:val="00D32BDF"/>
    <w:rsid w:val="00D32D81"/>
    <w:rsid w:val="00D33466"/>
    <w:rsid w:val="00D33584"/>
    <w:rsid w:val="00D33617"/>
    <w:rsid w:val="00D33950"/>
    <w:rsid w:val="00D348D1"/>
    <w:rsid w:val="00D34D73"/>
    <w:rsid w:val="00D34F67"/>
    <w:rsid w:val="00D35487"/>
    <w:rsid w:val="00D3558A"/>
    <w:rsid w:val="00D3658E"/>
    <w:rsid w:val="00D40BB7"/>
    <w:rsid w:val="00D413D6"/>
    <w:rsid w:val="00D42211"/>
    <w:rsid w:val="00D4233F"/>
    <w:rsid w:val="00D429EB"/>
    <w:rsid w:val="00D42AE6"/>
    <w:rsid w:val="00D4439B"/>
    <w:rsid w:val="00D4467E"/>
    <w:rsid w:val="00D4519E"/>
    <w:rsid w:val="00D4607E"/>
    <w:rsid w:val="00D46164"/>
    <w:rsid w:val="00D47B22"/>
    <w:rsid w:val="00D5184A"/>
    <w:rsid w:val="00D51867"/>
    <w:rsid w:val="00D52533"/>
    <w:rsid w:val="00D531CC"/>
    <w:rsid w:val="00D53500"/>
    <w:rsid w:val="00D5397B"/>
    <w:rsid w:val="00D5489C"/>
    <w:rsid w:val="00D5587F"/>
    <w:rsid w:val="00D563C3"/>
    <w:rsid w:val="00D56E2D"/>
    <w:rsid w:val="00D60D20"/>
    <w:rsid w:val="00D60E55"/>
    <w:rsid w:val="00D61733"/>
    <w:rsid w:val="00D6264D"/>
    <w:rsid w:val="00D63009"/>
    <w:rsid w:val="00D63311"/>
    <w:rsid w:val="00D639D0"/>
    <w:rsid w:val="00D644D6"/>
    <w:rsid w:val="00D65E44"/>
    <w:rsid w:val="00D6605A"/>
    <w:rsid w:val="00D66586"/>
    <w:rsid w:val="00D668E8"/>
    <w:rsid w:val="00D6699C"/>
    <w:rsid w:val="00D67102"/>
    <w:rsid w:val="00D67BBF"/>
    <w:rsid w:val="00D67BD3"/>
    <w:rsid w:val="00D67E3C"/>
    <w:rsid w:val="00D70733"/>
    <w:rsid w:val="00D707CC"/>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5FEE"/>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199"/>
    <w:rsid w:val="00D975F8"/>
    <w:rsid w:val="00D97C50"/>
    <w:rsid w:val="00DA0596"/>
    <w:rsid w:val="00DA100E"/>
    <w:rsid w:val="00DA1742"/>
    <w:rsid w:val="00DA1E46"/>
    <w:rsid w:val="00DA405C"/>
    <w:rsid w:val="00DA413B"/>
    <w:rsid w:val="00DA5276"/>
    <w:rsid w:val="00DA54F6"/>
    <w:rsid w:val="00DA5C57"/>
    <w:rsid w:val="00DA6F2F"/>
    <w:rsid w:val="00DA6F8D"/>
    <w:rsid w:val="00DA7E59"/>
    <w:rsid w:val="00DA7FED"/>
    <w:rsid w:val="00DB058B"/>
    <w:rsid w:val="00DB0D57"/>
    <w:rsid w:val="00DB1274"/>
    <w:rsid w:val="00DB32BE"/>
    <w:rsid w:val="00DB3CFA"/>
    <w:rsid w:val="00DB4203"/>
    <w:rsid w:val="00DB427F"/>
    <w:rsid w:val="00DB42F3"/>
    <w:rsid w:val="00DB441A"/>
    <w:rsid w:val="00DB5870"/>
    <w:rsid w:val="00DB62A6"/>
    <w:rsid w:val="00DB6614"/>
    <w:rsid w:val="00DB6F12"/>
    <w:rsid w:val="00DB7125"/>
    <w:rsid w:val="00DB76CA"/>
    <w:rsid w:val="00DC06E2"/>
    <w:rsid w:val="00DC0AF0"/>
    <w:rsid w:val="00DC1704"/>
    <w:rsid w:val="00DC1AB3"/>
    <w:rsid w:val="00DC212D"/>
    <w:rsid w:val="00DC2700"/>
    <w:rsid w:val="00DC2B9E"/>
    <w:rsid w:val="00DC2EFB"/>
    <w:rsid w:val="00DC2F1E"/>
    <w:rsid w:val="00DC3789"/>
    <w:rsid w:val="00DC38FB"/>
    <w:rsid w:val="00DC3C52"/>
    <w:rsid w:val="00DC4259"/>
    <w:rsid w:val="00DC55B4"/>
    <w:rsid w:val="00DC60A5"/>
    <w:rsid w:val="00DC6806"/>
    <w:rsid w:val="00DC73B3"/>
    <w:rsid w:val="00DC7931"/>
    <w:rsid w:val="00DC7CD5"/>
    <w:rsid w:val="00DD15B1"/>
    <w:rsid w:val="00DD211A"/>
    <w:rsid w:val="00DD3536"/>
    <w:rsid w:val="00DD5163"/>
    <w:rsid w:val="00DD5315"/>
    <w:rsid w:val="00DD54D0"/>
    <w:rsid w:val="00DD67E8"/>
    <w:rsid w:val="00DD6A9C"/>
    <w:rsid w:val="00DD714D"/>
    <w:rsid w:val="00DD798D"/>
    <w:rsid w:val="00DD79C7"/>
    <w:rsid w:val="00DE03AC"/>
    <w:rsid w:val="00DE05E5"/>
    <w:rsid w:val="00DE09FD"/>
    <w:rsid w:val="00DE16B8"/>
    <w:rsid w:val="00DE1A71"/>
    <w:rsid w:val="00DE1B67"/>
    <w:rsid w:val="00DE288E"/>
    <w:rsid w:val="00DE298C"/>
    <w:rsid w:val="00DE3570"/>
    <w:rsid w:val="00DE4169"/>
    <w:rsid w:val="00DE49E2"/>
    <w:rsid w:val="00DE6177"/>
    <w:rsid w:val="00DE65D5"/>
    <w:rsid w:val="00DE68EE"/>
    <w:rsid w:val="00DE740A"/>
    <w:rsid w:val="00DE7AF1"/>
    <w:rsid w:val="00DE7FBA"/>
    <w:rsid w:val="00DF04CF"/>
    <w:rsid w:val="00DF0B2B"/>
    <w:rsid w:val="00DF0BA4"/>
    <w:rsid w:val="00DF14AD"/>
    <w:rsid w:val="00DF2407"/>
    <w:rsid w:val="00DF24D0"/>
    <w:rsid w:val="00DF2E56"/>
    <w:rsid w:val="00DF2FD6"/>
    <w:rsid w:val="00DF3389"/>
    <w:rsid w:val="00DF3CCC"/>
    <w:rsid w:val="00DF591A"/>
    <w:rsid w:val="00DF5B89"/>
    <w:rsid w:val="00DF5FF4"/>
    <w:rsid w:val="00DF61B0"/>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1A1"/>
    <w:rsid w:val="00E06F25"/>
    <w:rsid w:val="00E06FB2"/>
    <w:rsid w:val="00E077DD"/>
    <w:rsid w:val="00E109B1"/>
    <w:rsid w:val="00E10AF9"/>
    <w:rsid w:val="00E11170"/>
    <w:rsid w:val="00E1148C"/>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56A"/>
    <w:rsid w:val="00E20659"/>
    <w:rsid w:val="00E2073C"/>
    <w:rsid w:val="00E20BD6"/>
    <w:rsid w:val="00E20F2C"/>
    <w:rsid w:val="00E215BC"/>
    <w:rsid w:val="00E215D2"/>
    <w:rsid w:val="00E220EF"/>
    <w:rsid w:val="00E22A85"/>
    <w:rsid w:val="00E23642"/>
    <w:rsid w:val="00E23D4E"/>
    <w:rsid w:val="00E2454E"/>
    <w:rsid w:val="00E2480A"/>
    <w:rsid w:val="00E24BEA"/>
    <w:rsid w:val="00E251B9"/>
    <w:rsid w:val="00E258D0"/>
    <w:rsid w:val="00E25A06"/>
    <w:rsid w:val="00E262E3"/>
    <w:rsid w:val="00E2719E"/>
    <w:rsid w:val="00E27F31"/>
    <w:rsid w:val="00E30EA7"/>
    <w:rsid w:val="00E3102F"/>
    <w:rsid w:val="00E310C6"/>
    <w:rsid w:val="00E31E98"/>
    <w:rsid w:val="00E32697"/>
    <w:rsid w:val="00E32F0A"/>
    <w:rsid w:val="00E33BF2"/>
    <w:rsid w:val="00E349EC"/>
    <w:rsid w:val="00E35AC3"/>
    <w:rsid w:val="00E36277"/>
    <w:rsid w:val="00E36DCC"/>
    <w:rsid w:val="00E376C1"/>
    <w:rsid w:val="00E376F4"/>
    <w:rsid w:val="00E40E02"/>
    <w:rsid w:val="00E417D9"/>
    <w:rsid w:val="00E41A5D"/>
    <w:rsid w:val="00E41F96"/>
    <w:rsid w:val="00E4495F"/>
    <w:rsid w:val="00E455A8"/>
    <w:rsid w:val="00E458B7"/>
    <w:rsid w:val="00E4656E"/>
    <w:rsid w:val="00E46819"/>
    <w:rsid w:val="00E46F18"/>
    <w:rsid w:val="00E4761A"/>
    <w:rsid w:val="00E47B1A"/>
    <w:rsid w:val="00E47DEE"/>
    <w:rsid w:val="00E509BB"/>
    <w:rsid w:val="00E51BA6"/>
    <w:rsid w:val="00E534AD"/>
    <w:rsid w:val="00E53A2C"/>
    <w:rsid w:val="00E544A0"/>
    <w:rsid w:val="00E547B2"/>
    <w:rsid w:val="00E5486D"/>
    <w:rsid w:val="00E55371"/>
    <w:rsid w:val="00E5583B"/>
    <w:rsid w:val="00E570A6"/>
    <w:rsid w:val="00E60A11"/>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2D6"/>
    <w:rsid w:val="00E765F7"/>
    <w:rsid w:val="00E769B6"/>
    <w:rsid w:val="00E76A6C"/>
    <w:rsid w:val="00E76CB6"/>
    <w:rsid w:val="00E778DA"/>
    <w:rsid w:val="00E77F21"/>
    <w:rsid w:val="00E808F2"/>
    <w:rsid w:val="00E81BA2"/>
    <w:rsid w:val="00E830A3"/>
    <w:rsid w:val="00E831B5"/>
    <w:rsid w:val="00E832FC"/>
    <w:rsid w:val="00E8412F"/>
    <w:rsid w:val="00E84394"/>
    <w:rsid w:val="00E8549C"/>
    <w:rsid w:val="00E85DE6"/>
    <w:rsid w:val="00E8676D"/>
    <w:rsid w:val="00E86FE0"/>
    <w:rsid w:val="00E87338"/>
    <w:rsid w:val="00E87456"/>
    <w:rsid w:val="00E8784D"/>
    <w:rsid w:val="00E878C8"/>
    <w:rsid w:val="00E87DDB"/>
    <w:rsid w:val="00E90399"/>
    <w:rsid w:val="00E90BC7"/>
    <w:rsid w:val="00E91D78"/>
    <w:rsid w:val="00E9258A"/>
    <w:rsid w:val="00E9281D"/>
    <w:rsid w:val="00E92B14"/>
    <w:rsid w:val="00E92D35"/>
    <w:rsid w:val="00E93296"/>
    <w:rsid w:val="00E93F15"/>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C03"/>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552A"/>
    <w:rsid w:val="00EB630E"/>
    <w:rsid w:val="00EB6B56"/>
    <w:rsid w:val="00EB7097"/>
    <w:rsid w:val="00EB731F"/>
    <w:rsid w:val="00EB73C0"/>
    <w:rsid w:val="00EB7E48"/>
    <w:rsid w:val="00EC0BFC"/>
    <w:rsid w:val="00EC0F5D"/>
    <w:rsid w:val="00EC1563"/>
    <w:rsid w:val="00EC1E47"/>
    <w:rsid w:val="00EC24DE"/>
    <w:rsid w:val="00EC2A5E"/>
    <w:rsid w:val="00EC2ED6"/>
    <w:rsid w:val="00EC373E"/>
    <w:rsid w:val="00EC3E3C"/>
    <w:rsid w:val="00EC45B0"/>
    <w:rsid w:val="00EC4BF1"/>
    <w:rsid w:val="00EC5801"/>
    <w:rsid w:val="00EC5F3F"/>
    <w:rsid w:val="00EC617E"/>
    <w:rsid w:val="00EC72D6"/>
    <w:rsid w:val="00ED08A0"/>
    <w:rsid w:val="00ED0B39"/>
    <w:rsid w:val="00ED1158"/>
    <w:rsid w:val="00ED1221"/>
    <w:rsid w:val="00ED15CF"/>
    <w:rsid w:val="00ED225A"/>
    <w:rsid w:val="00ED2865"/>
    <w:rsid w:val="00ED31A9"/>
    <w:rsid w:val="00ED3EC2"/>
    <w:rsid w:val="00ED676B"/>
    <w:rsid w:val="00ED6F2B"/>
    <w:rsid w:val="00ED72A4"/>
    <w:rsid w:val="00ED779A"/>
    <w:rsid w:val="00EE09F5"/>
    <w:rsid w:val="00EE0E54"/>
    <w:rsid w:val="00EE1980"/>
    <w:rsid w:val="00EE213F"/>
    <w:rsid w:val="00EE2C26"/>
    <w:rsid w:val="00EE3F98"/>
    <w:rsid w:val="00EE42BD"/>
    <w:rsid w:val="00EE496A"/>
    <w:rsid w:val="00EE549F"/>
    <w:rsid w:val="00EE5952"/>
    <w:rsid w:val="00EE5D0F"/>
    <w:rsid w:val="00EE5F11"/>
    <w:rsid w:val="00EE6185"/>
    <w:rsid w:val="00EE687A"/>
    <w:rsid w:val="00EE6B56"/>
    <w:rsid w:val="00EE6BBE"/>
    <w:rsid w:val="00EE6C49"/>
    <w:rsid w:val="00EE70E1"/>
    <w:rsid w:val="00EE7569"/>
    <w:rsid w:val="00EE7A28"/>
    <w:rsid w:val="00EF0816"/>
    <w:rsid w:val="00EF0C65"/>
    <w:rsid w:val="00EF10BD"/>
    <w:rsid w:val="00EF3AE7"/>
    <w:rsid w:val="00EF3EC6"/>
    <w:rsid w:val="00EF4CC2"/>
    <w:rsid w:val="00EF50D0"/>
    <w:rsid w:val="00EF5615"/>
    <w:rsid w:val="00EF5D7B"/>
    <w:rsid w:val="00EF74DF"/>
    <w:rsid w:val="00EF7A9D"/>
    <w:rsid w:val="00F005F1"/>
    <w:rsid w:val="00F006B6"/>
    <w:rsid w:val="00F017E1"/>
    <w:rsid w:val="00F01A62"/>
    <w:rsid w:val="00F030EE"/>
    <w:rsid w:val="00F036FC"/>
    <w:rsid w:val="00F03E15"/>
    <w:rsid w:val="00F03E48"/>
    <w:rsid w:val="00F04560"/>
    <w:rsid w:val="00F046F4"/>
    <w:rsid w:val="00F0545F"/>
    <w:rsid w:val="00F05D7D"/>
    <w:rsid w:val="00F06575"/>
    <w:rsid w:val="00F068AE"/>
    <w:rsid w:val="00F07337"/>
    <w:rsid w:val="00F0768E"/>
    <w:rsid w:val="00F076A1"/>
    <w:rsid w:val="00F078A9"/>
    <w:rsid w:val="00F1053E"/>
    <w:rsid w:val="00F11104"/>
    <w:rsid w:val="00F115B0"/>
    <w:rsid w:val="00F1194D"/>
    <w:rsid w:val="00F12D1E"/>
    <w:rsid w:val="00F12DFD"/>
    <w:rsid w:val="00F130BC"/>
    <w:rsid w:val="00F132D3"/>
    <w:rsid w:val="00F134A8"/>
    <w:rsid w:val="00F139DF"/>
    <w:rsid w:val="00F147B9"/>
    <w:rsid w:val="00F14DCC"/>
    <w:rsid w:val="00F14EEC"/>
    <w:rsid w:val="00F15FE9"/>
    <w:rsid w:val="00F16828"/>
    <w:rsid w:val="00F17A7F"/>
    <w:rsid w:val="00F20200"/>
    <w:rsid w:val="00F20A9D"/>
    <w:rsid w:val="00F20AE4"/>
    <w:rsid w:val="00F20E32"/>
    <w:rsid w:val="00F218A4"/>
    <w:rsid w:val="00F219A0"/>
    <w:rsid w:val="00F21BC4"/>
    <w:rsid w:val="00F21E9D"/>
    <w:rsid w:val="00F21FCC"/>
    <w:rsid w:val="00F22A50"/>
    <w:rsid w:val="00F22BFC"/>
    <w:rsid w:val="00F230D0"/>
    <w:rsid w:val="00F23763"/>
    <w:rsid w:val="00F241AF"/>
    <w:rsid w:val="00F24A31"/>
    <w:rsid w:val="00F27372"/>
    <w:rsid w:val="00F27575"/>
    <w:rsid w:val="00F27F51"/>
    <w:rsid w:val="00F30472"/>
    <w:rsid w:val="00F30BEE"/>
    <w:rsid w:val="00F30F32"/>
    <w:rsid w:val="00F328BF"/>
    <w:rsid w:val="00F32D73"/>
    <w:rsid w:val="00F337FE"/>
    <w:rsid w:val="00F33E15"/>
    <w:rsid w:val="00F34878"/>
    <w:rsid w:val="00F35358"/>
    <w:rsid w:val="00F35C21"/>
    <w:rsid w:val="00F36033"/>
    <w:rsid w:val="00F371B2"/>
    <w:rsid w:val="00F37472"/>
    <w:rsid w:val="00F374EC"/>
    <w:rsid w:val="00F37A3D"/>
    <w:rsid w:val="00F4121A"/>
    <w:rsid w:val="00F412B9"/>
    <w:rsid w:val="00F421BA"/>
    <w:rsid w:val="00F42B02"/>
    <w:rsid w:val="00F42CB9"/>
    <w:rsid w:val="00F42F06"/>
    <w:rsid w:val="00F43CC6"/>
    <w:rsid w:val="00F443F7"/>
    <w:rsid w:val="00F44D83"/>
    <w:rsid w:val="00F45121"/>
    <w:rsid w:val="00F45243"/>
    <w:rsid w:val="00F45645"/>
    <w:rsid w:val="00F45BC4"/>
    <w:rsid w:val="00F4612E"/>
    <w:rsid w:val="00F47012"/>
    <w:rsid w:val="00F47D7F"/>
    <w:rsid w:val="00F47EB8"/>
    <w:rsid w:val="00F501C2"/>
    <w:rsid w:val="00F50C48"/>
    <w:rsid w:val="00F50CE8"/>
    <w:rsid w:val="00F50DAF"/>
    <w:rsid w:val="00F50DD7"/>
    <w:rsid w:val="00F5102F"/>
    <w:rsid w:val="00F515B1"/>
    <w:rsid w:val="00F5182C"/>
    <w:rsid w:val="00F51945"/>
    <w:rsid w:val="00F51B24"/>
    <w:rsid w:val="00F529CA"/>
    <w:rsid w:val="00F52FFC"/>
    <w:rsid w:val="00F5311F"/>
    <w:rsid w:val="00F5479E"/>
    <w:rsid w:val="00F54A5F"/>
    <w:rsid w:val="00F54EF3"/>
    <w:rsid w:val="00F5588F"/>
    <w:rsid w:val="00F56693"/>
    <w:rsid w:val="00F56862"/>
    <w:rsid w:val="00F6034B"/>
    <w:rsid w:val="00F613F4"/>
    <w:rsid w:val="00F6142A"/>
    <w:rsid w:val="00F621E3"/>
    <w:rsid w:val="00F6252E"/>
    <w:rsid w:val="00F62C48"/>
    <w:rsid w:val="00F63F2B"/>
    <w:rsid w:val="00F64127"/>
    <w:rsid w:val="00F641EC"/>
    <w:rsid w:val="00F64DBC"/>
    <w:rsid w:val="00F654AF"/>
    <w:rsid w:val="00F65A80"/>
    <w:rsid w:val="00F65D5C"/>
    <w:rsid w:val="00F669B1"/>
    <w:rsid w:val="00F674D9"/>
    <w:rsid w:val="00F67665"/>
    <w:rsid w:val="00F67CA4"/>
    <w:rsid w:val="00F702BB"/>
    <w:rsid w:val="00F72468"/>
    <w:rsid w:val="00F72805"/>
    <w:rsid w:val="00F72FC2"/>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2EEA"/>
    <w:rsid w:val="00F83753"/>
    <w:rsid w:val="00F84550"/>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052"/>
    <w:rsid w:val="00FA7BB3"/>
    <w:rsid w:val="00FA7C8B"/>
    <w:rsid w:val="00FB0B7E"/>
    <w:rsid w:val="00FB1714"/>
    <w:rsid w:val="00FB17AE"/>
    <w:rsid w:val="00FB1B04"/>
    <w:rsid w:val="00FB23BB"/>
    <w:rsid w:val="00FB2A0A"/>
    <w:rsid w:val="00FB2D2E"/>
    <w:rsid w:val="00FB36BB"/>
    <w:rsid w:val="00FB4B76"/>
    <w:rsid w:val="00FB5104"/>
    <w:rsid w:val="00FB5AE8"/>
    <w:rsid w:val="00FB5F59"/>
    <w:rsid w:val="00FB6929"/>
    <w:rsid w:val="00FB772A"/>
    <w:rsid w:val="00FB7796"/>
    <w:rsid w:val="00FB7A70"/>
    <w:rsid w:val="00FB7D87"/>
    <w:rsid w:val="00FC01B5"/>
    <w:rsid w:val="00FC0829"/>
    <w:rsid w:val="00FC0A50"/>
    <w:rsid w:val="00FC12FA"/>
    <w:rsid w:val="00FC16AE"/>
    <w:rsid w:val="00FC1B8C"/>
    <w:rsid w:val="00FC3014"/>
    <w:rsid w:val="00FC31B8"/>
    <w:rsid w:val="00FC38F9"/>
    <w:rsid w:val="00FC3965"/>
    <w:rsid w:val="00FC3B86"/>
    <w:rsid w:val="00FC3F72"/>
    <w:rsid w:val="00FC405C"/>
    <w:rsid w:val="00FC4D0D"/>
    <w:rsid w:val="00FC52AF"/>
    <w:rsid w:val="00FC5C7B"/>
    <w:rsid w:val="00FC630D"/>
    <w:rsid w:val="00FC663D"/>
    <w:rsid w:val="00FC6E86"/>
    <w:rsid w:val="00FC745E"/>
    <w:rsid w:val="00FC7F84"/>
    <w:rsid w:val="00FD03B6"/>
    <w:rsid w:val="00FD10B8"/>
    <w:rsid w:val="00FD17A5"/>
    <w:rsid w:val="00FD20B3"/>
    <w:rsid w:val="00FD48BA"/>
    <w:rsid w:val="00FD4D83"/>
    <w:rsid w:val="00FD4FB0"/>
    <w:rsid w:val="00FD5538"/>
    <w:rsid w:val="00FD6F83"/>
    <w:rsid w:val="00FD747C"/>
    <w:rsid w:val="00FD7A62"/>
    <w:rsid w:val="00FD7CDC"/>
    <w:rsid w:val="00FD7EB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7B9"/>
    <w:rsid w:val="00FE5A10"/>
    <w:rsid w:val="00FE702A"/>
    <w:rsid w:val="00FE766A"/>
    <w:rsid w:val="00FE77C2"/>
    <w:rsid w:val="00FE7B69"/>
    <w:rsid w:val="00FE7BF0"/>
    <w:rsid w:val="00FE7CA7"/>
    <w:rsid w:val="00FF044B"/>
    <w:rsid w:val="00FF0532"/>
    <w:rsid w:val="00FF0979"/>
    <w:rsid w:val="00FF0FEA"/>
    <w:rsid w:val="00FF12A7"/>
    <w:rsid w:val="00FF19A2"/>
    <w:rsid w:val="00FF1A41"/>
    <w:rsid w:val="00FF2485"/>
    <w:rsid w:val="00FF25BB"/>
    <w:rsid w:val="00FF25D2"/>
    <w:rsid w:val="00FF2682"/>
    <w:rsid w:val="00FF2C85"/>
    <w:rsid w:val="00FF34CB"/>
    <w:rsid w:val="00FF3536"/>
    <w:rsid w:val="00FF3F88"/>
    <w:rsid w:val="00FF40C7"/>
    <w:rsid w:val="00FF46AB"/>
    <w:rsid w:val="00FF5379"/>
    <w:rsid w:val="00FF55EE"/>
    <w:rsid w:val="00FF56F4"/>
    <w:rsid w:val="00FF6252"/>
    <w:rsid w:val="00FF726C"/>
    <w:rsid w:val="00FF729E"/>
    <w:rsid w:val="00FF74F3"/>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32273901">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53017285">
      <w:bodyDiv w:val="1"/>
      <w:marLeft w:val="0"/>
      <w:marRight w:val="0"/>
      <w:marTop w:val="0"/>
      <w:marBottom w:val="0"/>
      <w:divBdr>
        <w:top w:val="none" w:sz="0" w:space="0" w:color="auto"/>
        <w:left w:val="none" w:sz="0" w:space="0" w:color="auto"/>
        <w:bottom w:val="none" w:sz="0" w:space="0" w:color="auto"/>
        <w:right w:val="none" w:sz="0" w:space="0" w:color="auto"/>
      </w:divBdr>
    </w:div>
    <w:div w:id="474611976">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18360952">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86707973">
      <w:bodyDiv w:val="1"/>
      <w:marLeft w:val="0"/>
      <w:marRight w:val="0"/>
      <w:marTop w:val="0"/>
      <w:marBottom w:val="0"/>
      <w:divBdr>
        <w:top w:val="none" w:sz="0" w:space="0" w:color="auto"/>
        <w:left w:val="none" w:sz="0" w:space="0" w:color="auto"/>
        <w:bottom w:val="none" w:sz="0" w:space="0" w:color="auto"/>
        <w:right w:val="none" w:sz="0" w:space="0" w:color="auto"/>
      </w:divBdr>
    </w:div>
    <w:div w:id="1690637727">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67875109">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2093698-4183-4925-9991-60B86289F5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578</TotalTime>
  <Pages>17</Pages>
  <Words>5247</Words>
  <Characters>28861</Characters>
  <Application>Microsoft Office Word</Application>
  <DocSecurity>0</DocSecurity>
  <Lines>240</Lines>
  <Paragraphs>68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34040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CEGAIP/SECTEC</cp:lastModifiedBy>
  <cp:revision>12</cp:revision>
  <cp:lastPrinted>2025-11-05T14:45:00Z</cp:lastPrinted>
  <dcterms:created xsi:type="dcterms:W3CDTF">2026-01-27T15:07:00Z</dcterms:created>
  <dcterms:modified xsi:type="dcterms:W3CDTF">2026-03-05T14:35:00Z</dcterms:modified>
</cp:coreProperties>
</file>