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AB63A7" w:rsidRDefault="00C246B2" w:rsidP="00F06ACF">
      <w:pPr>
        <w:spacing w:line="240" w:lineRule="auto"/>
        <w:jc w:val="both"/>
        <w:rPr>
          <w:rFonts w:ascii="Arial" w:hAnsi="Arial" w:cs="Arial"/>
        </w:rPr>
      </w:pPr>
      <w:bookmarkStart w:id="0" w:name="_GoBack"/>
      <w:bookmarkEnd w:id="0"/>
      <w:r w:rsidRPr="00AB63A7">
        <w:rPr>
          <w:rFonts w:ascii="Arial" w:hAnsi="Arial" w:cs="Arial"/>
        </w:rPr>
        <w:t>En la ciudad de San Luis Potosí, San Luis Potosí</w:t>
      </w:r>
      <w:r w:rsidR="007F24DE" w:rsidRPr="00AB63A7">
        <w:rPr>
          <w:rFonts w:ascii="Arial" w:hAnsi="Arial" w:cs="Arial"/>
        </w:rPr>
        <w:t xml:space="preserve"> a los </w:t>
      </w:r>
      <w:r w:rsidR="00C85F27">
        <w:rPr>
          <w:rFonts w:ascii="Arial" w:hAnsi="Arial" w:cs="Arial"/>
          <w:b/>
        </w:rPr>
        <w:t>seis</w:t>
      </w:r>
      <w:r w:rsidR="0053156B" w:rsidRPr="00AB63A7">
        <w:rPr>
          <w:rFonts w:ascii="Arial" w:hAnsi="Arial" w:cs="Arial"/>
          <w:b/>
        </w:rPr>
        <w:t xml:space="preserve"> </w:t>
      </w:r>
      <w:r w:rsidR="007F24DE" w:rsidRPr="00AB63A7">
        <w:rPr>
          <w:rFonts w:ascii="Arial" w:hAnsi="Arial" w:cs="Arial"/>
        </w:rPr>
        <w:t xml:space="preserve">días del mes de </w:t>
      </w:r>
      <w:r w:rsidR="00784FF8" w:rsidRPr="00AB63A7">
        <w:rPr>
          <w:rFonts w:ascii="Arial" w:hAnsi="Arial" w:cs="Arial"/>
          <w:b/>
        </w:rPr>
        <w:t>ma</w:t>
      </w:r>
      <w:r w:rsidR="00C85F27">
        <w:rPr>
          <w:rFonts w:ascii="Arial" w:hAnsi="Arial" w:cs="Arial"/>
          <w:b/>
        </w:rPr>
        <w:t>y</w:t>
      </w:r>
      <w:r w:rsidR="00784FF8" w:rsidRPr="00AB63A7">
        <w:rPr>
          <w:rFonts w:ascii="Arial" w:hAnsi="Arial" w:cs="Arial"/>
          <w:b/>
        </w:rPr>
        <w:t>o</w:t>
      </w:r>
      <w:r w:rsidR="0053156B" w:rsidRPr="00AB63A7">
        <w:rPr>
          <w:rFonts w:ascii="Arial" w:hAnsi="Arial" w:cs="Arial"/>
          <w:b/>
        </w:rPr>
        <w:t xml:space="preserve"> </w:t>
      </w:r>
      <w:r w:rsidR="007F24DE" w:rsidRPr="00AB63A7">
        <w:rPr>
          <w:rFonts w:ascii="Arial" w:hAnsi="Arial" w:cs="Arial"/>
          <w:b/>
        </w:rPr>
        <w:t>202</w:t>
      </w:r>
      <w:r w:rsidR="00AD769F" w:rsidRPr="00AB63A7">
        <w:rPr>
          <w:rFonts w:ascii="Arial" w:hAnsi="Arial" w:cs="Arial"/>
          <w:b/>
        </w:rPr>
        <w:t>6</w:t>
      </w:r>
      <w:r w:rsidRPr="00AB63A7">
        <w:rPr>
          <w:rFonts w:ascii="Arial" w:hAnsi="Arial" w:cs="Arial"/>
        </w:rPr>
        <w:t>, en</w:t>
      </w:r>
      <w:r w:rsidR="009819AE" w:rsidRPr="00AB63A7">
        <w:rPr>
          <w:rFonts w:ascii="Arial" w:hAnsi="Arial" w:cs="Arial"/>
        </w:rPr>
        <w:t xml:space="preserve"> cumplimiento al acuerdo emitido por el Comité de Transparencia de la Fiscalía General, en </w:t>
      </w:r>
      <w:r w:rsidRPr="00AB63A7">
        <w:rPr>
          <w:rFonts w:ascii="Arial" w:hAnsi="Arial" w:cs="Arial"/>
        </w:rPr>
        <w:t xml:space="preserve">su </w:t>
      </w:r>
      <w:r w:rsidR="00C85F27">
        <w:rPr>
          <w:rFonts w:ascii="Arial" w:hAnsi="Arial" w:cs="Arial"/>
          <w:b/>
        </w:rPr>
        <w:t xml:space="preserve">quinta </w:t>
      </w:r>
      <w:r w:rsidRPr="00AB63A7">
        <w:rPr>
          <w:rFonts w:ascii="Arial" w:hAnsi="Arial" w:cs="Arial"/>
          <w:bCs/>
        </w:rPr>
        <w:t>s</w:t>
      </w:r>
      <w:r w:rsidR="009819AE" w:rsidRPr="00AB63A7">
        <w:rPr>
          <w:rFonts w:ascii="Arial" w:hAnsi="Arial" w:cs="Arial"/>
        </w:rPr>
        <w:t xml:space="preserve">esión </w:t>
      </w:r>
      <w:r w:rsidR="007F24DE" w:rsidRPr="00AB63A7">
        <w:rPr>
          <w:rFonts w:ascii="Arial" w:hAnsi="Arial" w:cs="Arial"/>
          <w:b/>
          <w:bCs/>
        </w:rPr>
        <w:t>ordinaria</w:t>
      </w:r>
      <w:r w:rsidR="009819AE" w:rsidRPr="00AB63A7">
        <w:rPr>
          <w:rFonts w:ascii="Arial" w:hAnsi="Arial" w:cs="Arial"/>
          <w:b/>
          <w:bCs/>
        </w:rPr>
        <w:t xml:space="preserve"> </w:t>
      </w:r>
      <w:r w:rsidR="009819AE" w:rsidRPr="00AB63A7">
        <w:rPr>
          <w:rFonts w:ascii="Arial" w:hAnsi="Arial" w:cs="Arial"/>
          <w:b/>
        </w:rPr>
        <w:t>202</w:t>
      </w:r>
      <w:r w:rsidR="00AD769F" w:rsidRPr="00AB63A7">
        <w:rPr>
          <w:rFonts w:ascii="Arial" w:hAnsi="Arial" w:cs="Arial"/>
          <w:b/>
        </w:rPr>
        <w:t>6</w:t>
      </w:r>
      <w:r w:rsidR="009819AE" w:rsidRPr="00AB63A7">
        <w:rPr>
          <w:rFonts w:ascii="Arial" w:hAnsi="Arial" w:cs="Arial"/>
        </w:rPr>
        <w:t xml:space="preserve">, </w:t>
      </w:r>
      <w:r w:rsidRPr="00AB63A7">
        <w:rPr>
          <w:rFonts w:ascii="Arial" w:hAnsi="Arial" w:cs="Arial"/>
        </w:rPr>
        <w:t xml:space="preserve">y </w:t>
      </w:r>
      <w:r w:rsidR="009819AE" w:rsidRPr="00AB63A7">
        <w:rPr>
          <w:rFonts w:ascii="Arial" w:hAnsi="Arial" w:cs="Arial"/>
        </w:rPr>
        <w:t xml:space="preserve">en términos de lo dispuesto por los artículos 51, 52 fracción II, 127 de la </w:t>
      </w:r>
      <w:r w:rsidR="001771BC" w:rsidRPr="00AB63A7">
        <w:rPr>
          <w:rFonts w:ascii="Arial" w:hAnsi="Arial" w:cs="Arial"/>
        </w:rPr>
        <w:t>l</w:t>
      </w:r>
      <w:r w:rsidR="009819AE" w:rsidRPr="00AB63A7">
        <w:rPr>
          <w:rFonts w:ascii="Arial" w:hAnsi="Arial" w:cs="Arial"/>
        </w:rPr>
        <w:t xml:space="preserve">ey de Transparencia y Acceso a la Información Pública del </w:t>
      </w:r>
      <w:r w:rsidR="001771BC" w:rsidRPr="00AB63A7">
        <w:rPr>
          <w:rFonts w:ascii="Arial" w:hAnsi="Arial" w:cs="Arial"/>
        </w:rPr>
        <w:t>e</w:t>
      </w:r>
      <w:r w:rsidR="009819AE" w:rsidRPr="00AB63A7">
        <w:rPr>
          <w:rFonts w:ascii="Arial" w:hAnsi="Arial" w:cs="Arial"/>
        </w:rPr>
        <w:t xml:space="preserve">stado de San Luis Potosí </w:t>
      </w:r>
      <w:r w:rsidR="001771BC" w:rsidRPr="00AB63A7">
        <w:rPr>
          <w:rFonts w:ascii="Arial" w:hAnsi="Arial" w:cs="Arial"/>
        </w:rPr>
        <w:t>-</w:t>
      </w:r>
      <w:r w:rsidR="009819AE" w:rsidRPr="00AB63A7">
        <w:rPr>
          <w:rFonts w:ascii="Arial" w:hAnsi="Arial" w:cs="Arial"/>
        </w:rPr>
        <w:t>LTAIPSLP</w:t>
      </w:r>
      <w:r w:rsidR="001771BC" w:rsidRPr="00AB63A7">
        <w:rPr>
          <w:rFonts w:ascii="Arial" w:hAnsi="Arial" w:cs="Arial"/>
        </w:rPr>
        <w:t>-</w:t>
      </w:r>
      <w:r w:rsidR="009819AE" w:rsidRPr="00AB63A7">
        <w:rPr>
          <w:rFonts w:ascii="Arial" w:hAnsi="Arial" w:cs="Arial"/>
        </w:rPr>
        <w:t xml:space="preserve">, lineamiento </w:t>
      </w:r>
      <w:r w:rsidR="005B0E50" w:rsidRPr="00AB63A7">
        <w:rPr>
          <w:rFonts w:ascii="Arial" w:hAnsi="Arial" w:cs="Arial"/>
        </w:rPr>
        <w:t>q</w:t>
      </w:r>
      <w:r w:rsidR="009819AE" w:rsidRPr="00AB63A7">
        <w:rPr>
          <w:rFonts w:ascii="Arial" w:hAnsi="Arial" w:cs="Arial"/>
        </w:rPr>
        <w:t xml:space="preserve">uincuagésimo </w:t>
      </w:r>
      <w:r w:rsidR="001771BC" w:rsidRPr="00AB63A7">
        <w:rPr>
          <w:rFonts w:ascii="Arial" w:hAnsi="Arial" w:cs="Arial"/>
        </w:rPr>
        <w:t>p</w:t>
      </w:r>
      <w:r w:rsidR="009819AE" w:rsidRPr="00AB63A7">
        <w:rPr>
          <w:rFonts w:ascii="Arial" w:hAnsi="Arial" w:cs="Arial"/>
        </w:rPr>
        <w:t xml:space="preserve">rimero de los Lineamientos Generales para la Clasificación y Desclasificación de la Información, así como para la </w:t>
      </w:r>
      <w:r w:rsidR="001771BC" w:rsidRPr="00AB63A7">
        <w:rPr>
          <w:rFonts w:ascii="Arial" w:hAnsi="Arial" w:cs="Arial"/>
        </w:rPr>
        <w:t>e</w:t>
      </w:r>
      <w:r w:rsidR="009819AE" w:rsidRPr="00AB63A7">
        <w:rPr>
          <w:rFonts w:ascii="Arial" w:hAnsi="Arial" w:cs="Arial"/>
        </w:rPr>
        <w:t>laboración de Versiones Públicas</w:t>
      </w:r>
      <w:r w:rsidR="003C7D26" w:rsidRPr="00AB63A7">
        <w:rPr>
          <w:rFonts w:ascii="Arial" w:hAnsi="Arial" w:cs="Arial"/>
        </w:rPr>
        <w:t xml:space="preserve"> </w:t>
      </w:r>
      <w:r w:rsidR="001771BC" w:rsidRPr="00AB63A7">
        <w:rPr>
          <w:rFonts w:ascii="Arial" w:hAnsi="Arial" w:cs="Arial"/>
        </w:rPr>
        <w:t>-</w:t>
      </w:r>
      <w:r w:rsidR="009819AE" w:rsidRPr="00AB63A7">
        <w:rPr>
          <w:rFonts w:ascii="Arial" w:hAnsi="Arial" w:cs="Arial"/>
        </w:rPr>
        <w:t>LGCDIEVP</w:t>
      </w:r>
      <w:r w:rsidR="001771BC" w:rsidRPr="00AB63A7">
        <w:rPr>
          <w:rFonts w:ascii="Arial" w:hAnsi="Arial" w:cs="Arial"/>
        </w:rPr>
        <w:t>-</w:t>
      </w:r>
      <w:r w:rsidR="009819AE" w:rsidRPr="00AB63A7">
        <w:rPr>
          <w:rFonts w:ascii="Arial" w:hAnsi="Arial" w:cs="Arial"/>
        </w:rPr>
        <w:t xml:space="preserve">, se procede a emitir la siguiente </w:t>
      </w:r>
      <w:r w:rsidR="001771BC" w:rsidRPr="00AB63A7">
        <w:rPr>
          <w:rFonts w:ascii="Arial" w:hAnsi="Arial" w:cs="Arial"/>
        </w:rPr>
        <w:t>r</w:t>
      </w:r>
      <w:r w:rsidR="009819AE" w:rsidRPr="00AB63A7">
        <w:rPr>
          <w:rFonts w:ascii="Arial" w:hAnsi="Arial" w:cs="Arial"/>
        </w:rPr>
        <w:t xml:space="preserve">esolución. </w:t>
      </w:r>
    </w:p>
    <w:p w:rsidR="00BF3665" w:rsidRPr="00AB63A7" w:rsidRDefault="009819AE" w:rsidP="00F06ACF">
      <w:pPr>
        <w:spacing w:line="240" w:lineRule="auto"/>
        <w:jc w:val="center"/>
        <w:rPr>
          <w:rFonts w:ascii="Arial" w:hAnsi="Arial" w:cs="Arial"/>
          <w:b/>
        </w:rPr>
      </w:pPr>
      <w:r w:rsidRPr="00AB63A7">
        <w:rPr>
          <w:rFonts w:ascii="Arial" w:hAnsi="Arial" w:cs="Arial"/>
          <w:b/>
        </w:rPr>
        <w:t>RESULTANDO</w:t>
      </w:r>
    </w:p>
    <w:p w:rsidR="000C23C7" w:rsidRPr="00AB63A7" w:rsidRDefault="009819AE" w:rsidP="00F06ACF">
      <w:pPr>
        <w:spacing w:line="240" w:lineRule="auto"/>
        <w:jc w:val="both"/>
        <w:rPr>
          <w:rFonts w:ascii="Arial" w:hAnsi="Arial" w:cs="Arial"/>
        </w:rPr>
      </w:pPr>
      <w:r w:rsidRPr="00AB63A7">
        <w:rPr>
          <w:rFonts w:ascii="Arial" w:hAnsi="Arial" w:cs="Arial"/>
          <w:b/>
        </w:rPr>
        <w:t>I</w:t>
      </w:r>
      <w:r w:rsidRPr="00AB63A7">
        <w:rPr>
          <w:rFonts w:ascii="Arial" w:hAnsi="Arial" w:cs="Arial"/>
        </w:rPr>
        <w:t xml:space="preserve">. </w:t>
      </w:r>
      <w:r w:rsidR="00442D8D" w:rsidRPr="00AB63A7">
        <w:rPr>
          <w:rFonts w:ascii="Arial" w:hAnsi="Arial" w:cs="Arial"/>
        </w:rPr>
        <w:t xml:space="preserve">El Fiscal Especializado en Materia de Derechos Humanos licenciado Doroteo Paredes Granado mediante oficio </w:t>
      </w:r>
      <w:r w:rsidR="00442D8D" w:rsidRPr="00F362B3">
        <w:rPr>
          <w:rFonts w:ascii="Arial" w:hAnsi="Arial" w:cs="Arial"/>
          <w:b/>
        </w:rPr>
        <w:t>FMDH/</w:t>
      </w:r>
      <w:r w:rsidR="00C85F27" w:rsidRPr="00F362B3">
        <w:rPr>
          <w:rFonts w:ascii="Arial" w:hAnsi="Arial" w:cs="Arial"/>
          <w:b/>
        </w:rPr>
        <w:t>1</w:t>
      </w:r>
      <w:r w:rsidR="00F362B3" w:rsidRPr="00F362B3">
        <w:rPr>
          <w:rFonts w:ascii="Arial" w:hAnsi="Arial" w:cs="Arial"/>
          <w:b/>
        </w:rPr>
        <w:t>543</w:t>
      </w:r>
      <w:r w:rsidR="00AD769F" w:rsidRPr="00F362B3">
        <w:rPr>
          <w:rFonts w:ascii="Arial" w:hAnsi="Arial" w:cs="Arial"/>
          <w:b/>
        </w:rPr>
        <w:t>/</w:t>
      </w:r>
      <w:r w:rsidR="00442D8D" w:rsidRPr="00F362B3">
        <w:rPr>
          <w:rFonts w:ascii="Arial" w:hAnsi="Arial" w:cs="Arial"/>
          <w:b/>
        </w:rPr>
        <w:t>202</w:t>
      </w:r>
      <w:r w:rsidR="00866341" w:rsidRPr="00F362B3">
        <w:rPr>
          <w:rFonts w:ascii="Arial" w:hAnsi="Arial" w:cs="Arial"/>
          <w:b/>
        </w:rPr>
        <w:t>6</w:t>
      </w:r>
      <w:r w:rsidR="00442D8D" w:rsidRPr="00AB63A7">
        <w:rPr>
          <w:rFonts w:ascii="Arial" w:hAnsi="Arial" w:cs="Arial"/>
          <w:b/>
        </w:rPr>
        <w:t xml:space="preserve"> </w:t>
      </w:r>
      <w:r w:rsidR="00442D8D" w:rsidRPr="00AB63A7">
        <w:rPr>
          <w:rFonts w:ascii="Arial" w:hAnsi="Arial" w:cs="Arial"/>
        </w:rPr>
        <w:t>entrega al Colegiado</w:t>
      </w:r>
      <w:r w:rsidR="00442D8D" w:rsidRPr="00AB63A7">
        <w:rPr>
          <w:rFonts w:ascii="Arial" w:hAnsi="Arial" w:cs="Arial"/>
          <w:b/>
        </w:rPr>
        <w:t xml:space="preserve"> </w:t>
      </w:r>
      <w:r w:rsidR="00442D8D" w:rsidRPr="00AB63A7">
        <w:rPr>
          <w:rFonts w:ascii="Arial" w:hAnsi="Arial" w:cs="Arial"/>
        </w:rPr>
        <w:t xml:space="preserve">el acuerdo de reserva </w:t>
      </w:r>
      <w:r w:rsidR="00DC54D0">
        <w:rPr>
          <w:rFonts w:ascii="Arial" w:hAnsi="Arial" w:cs="Arial"/>
          <w:b/>
        </w:rPr>
        <w:t>parcial</w:t>
      </w:r>
      <w:r w:rsidR="00784FF8" w:rsidRPr="00AB63A7">
        <w:rPr>
          <w:rFonts w:ascii="Arial" w:hAnsi="Arial" w:cs="Arial"/>
          <w:b/>
        </w:rPr>
        <w:t xml:space="preserve"> UILEJA/FMDH/001</w:t>
      </w:r>
      <w:r w:rsidR="003A39B0">
        <w:rPr>
          <w:rFonts w:ascii="Arial" w:hAnsi="Arial" w:cs="Arial"/>
          <w:b/>
        </w:rPr>
        <w:t>7</w:t>
      </w:r>
      <w:r w:rsidR="00784FF8" w:rsidRPr="00AB63A7">
        <w:rPr>
          <w:rFonts w:ascii="Arial" w:hAnsi="Arial" w:cs="Arial"/>
          <w:b/>
        </w:rPr>
        <w:t xml:space="preserve">/2026-AR </w:t>
      </w:r>
      <w:r w:rsidR="00442D8D" w:rsidRPr="00AB63A7">
        <w:rPr>
          <w:rFonts w:ascii="Arial" w:hAnsi="Arial" w:cs="Arial"/>
        </w:rPr>
        <w:t xml:space="preserve">que emite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2C433C" w:rsidRPr="00AB63A7">
        <w:rPr>
          <w:rFonts w:ascii="Arial" w:hAnsi="Arial" w:cs="Arial"/>
        </w:rPr>
        <w:t>,</w:t>
      </w:r>
      <w:r w:rsidRPr="00AB63A7">
        <w:rPr>
          <w:rFonts w:ascii="Arial" w:hAnsi="Arial" w:cs="Arial"/>
        </w:rPr>
        <w:t xml:space="preserve"> </w:t>
      </w:r>
      <w:r w:rsidR="00442D8D" w:rsidRPr="00AB63A7">
        <w:rPr>
          <w:rFonts w:ascii="Arial" w:hAnsi="Arial" w:cs="Arial"/>
        </w:rPr>
        <w:t xml:space="preserve">por </w:t>
      </w:r>
      <w:r w:rsidRPr="00AB63A7">
        <w:rPr>
          <w:rFonts w:ascii="Arial" w:hAnsi="Arial" w:cs="Arial"/>
        </w:rPr>
        <w:t xml:space="preserve">encontrarse en el supuesto del artículo </w:t>
      </w:r>
      <w:r w:rsidR="00376B01" w:rsidRPr="00AB63A7">
        <w:rPr>
          <w:rFonts w:ascii="Arial" w:hAnsi="Arial" w:cs="Arial"/>
        </w:rPr>
        <w:t>120</w:t>
      </w:r>
      <w:r w:rsidRPr="00AB63A7">
        <w:rPr>
          <w:rFonts w:ascii="Arial" w:hAnsi="Arial" w:cs="Arial"/>
        </w:rPr>
        <w:t xml:space="preserve"> fracción</w:t>
      </w:r>
      <w:r w:rsidR="00376B01" w:rsidRPr="00AB63A7">
        <w:rPr>
          <w:rFonts w:ascii="Arial" w:hAnsi="Arial" w:cs="Arial"/>
        </w:rPr>
        <w:t xml:space="preserve"> </w:t>
      </w:r>
      <w:r w:rsidR="00434058" w:rsidRPr="00AB63A7">
        <w:rPr>
          <w:rFonts w:ascii="Arial" w:hAnsi="Arial" w:cs="Arial"/>
        </w:rPr>
        <w:t>I</w:t>
      </w:r>
      <w:r w:rsidRPr="00AB63A7">
        <w:rPr>
          <w:rFonts w:ascii="Arial" w:hAnsi="Arial" w:cs="Arial"/>
        </w:rPr>
        <w:t xml:space="preserve"> de la LTAIPSLP, es decir, </w:t>
      </w:r>
      <w:r w:rsidR="0053156B" w:rsidRPr="00AB63A7">
        <w:rPr>
          <w:rFonts w:ascii="Arial" w:hAnsi="Arial" w:cs="Arial"/>
        </w:rPr>
        <w:t>recibió la solicitud de acceso a la información número UT-SI-P-</w:t>
      </w:r>
      <w:r w:rsidR="003A39B0">
        <w:rPr>
          <w:rFonts w:ascii="Arial" w:hAnsi="Arial" w:cs="Arial"/>
          <w:b/>
        </w:rPr>
        <w:t>142</w:t>
      </w:r>
      <w:r w:rsidR="0053156B" w:rsidRPr="00AB63A7">
        <w:rPr>
          <w:rFonts w:ascii="Arial" w:hAnsi="Arial" w:cs="Arial"/>
        </w:rPr>
        <w:t>-24046982</w:t>
      </w:r>
      <w:r w:rsidR="005C13E6" w:rsidRPr="00AB63A7">
        <w:rPr>
          <w:rFonts w:ascii="Arial" w:hAnsi="Arial" w:cs="Arial"/>
        </w:rPr>
        <w:t>6</w:t>
      </w:r>
      <w:r w:rsidR="0053156B" w:rsidRPr="00AB63A7">
        <w:rPr>
          <w:rFonts w:ascii="Arial" w:hAnsi="Arial" w:cs="Arial"/>
        </w:rPr>
        <w:t>000</w:t>
      </w:r>
      <w:r w:rsidR="00C85F27">
        <w:rPr>
          <w:rFonts w:ascii="Arial" w:hAnsi="Arial" w:cs="Arial"/>
          <w:b/>
        </w:rPr>
        <w:t>1</w:t>
      </w:r>
      <w:r w:rsidR="003A39B0">
        <w:rPr>
          <w:rFonts w:ascii="Arial" w:hAnsi="Arial" w:cs="Arial"/>
          <w:b/>
        </w:rPr>
        <w:t>42</w:t>
      </w:r>
      <w:r w:rsidR="0053156B" w:rsidRPr="00AB63A7">
        <w:rPr>
          <w:rFonts w:ascii="Arial" w:hAnsi="Arial" w:cs="Arial"/>
        </w:rPr>
        <w:t>-202</w:t>
      </w:r>
      <w:r w:rsidR="005C13E6" w:rsidRPr="00AB63A7">
        <w:rPr>
          <w:rFonts w:ascii="Arial" w:hAnsi="Arial" w:cs="Arial"/>
        </w:rPr>
        <w:t>6</w:t>
      </w:r>
      <w:r w:rsidR="0053156B" w:rsidRPr="00AB63A7">
        <w:rPr>
          <w:rFonts w:ascii="Arial" w:hAnsi="Arial" w:cs="Arial"/>
        </w:rPr>
        <w:t xml:space="preserve"> realizada por </w:t>
      </w:r>
      <w:r w:rsidR="00257886" w:rsidRPr="00AB63A7">
        <w:rPr>
          <w:rFonts w:ascii="Arial" w:hAnsi="Arial" w:cs="Arial"/>
        </w:rPr>
        <w:t xml:space="preserve">el </w:t>
      </w:r>
      <w:r w:rsidR="005F0249" w:rsidRPr="00AB63A7">
        <w:rPr>
          <w:rFonts w:ascii="Arial" w:hAnsi="Arial" w:cs="Arial"/>
        </w:rPr>
        <w:t>usuari</w:t>
      </w:r>
      <w:r w:rsidR="00257886" w:rsidRPr="00AB63A7">
        <w:rPr>
          <w:rFonts w:ascii="Arial" w:hAnsi="Arial" w:cs="Arial"/>
        </w:rPr>
        <w:t>o</w:t>
      </w:r>
      <w:r w:rsidR="00AD769F" w:rsidRPr="00AB63A7">
        <w:rPr>
          <w:rFonts w:ascii="Arial" w:hAnsi="Arial" w:cs="Arial"/>
        </w:rPr>
        <w:t xml:space="preserve"> cuyo nombre no fue proporcionado</w:t>
      </w:r>
      <w:r w:rsidR="000C23C7" w:rsidRPr="00AB63A7">
        <w:rPr>
          <w:rFonts w:ascii="Arial" w:hAnsi="Arial" w:cs="Arial"/>
        </w:rPr>
        <w:t>, quien manifiesta su deseo de acceder a la siguiente información:</w:t>
      </w:r>
    </w:p>
    <w:p w:rsidR="00C85F27" w:rsidRDefault="003A39B0" w:rsidP="003A39B0">
      <w:pPr>
        <w:spacing w:after="0" w:line="240" w:lineRule="auto"/>
        <w:jc w:val="both"/>
        <w:rPr>
          <w:rFonts w:ascii="Arial" w:hAnsi="Arial" w:cs="Arial"/>
        </w:rPr>
      </w:pPr>
      <w:r w:rsidRPr="003A39B0">
        <w:rPr>
          <w:rFonts w:ascii="Arial" w:hAnsi="Arial" w:cs="Arial"/>
        </w:rPr>
        <w:t>Solicito copia de las expresiones documentales en las que se registró el número de carpetas de</w:t>
      </w:r>
      <w:r>
        <w:rPr>
          <w:rFonts w:ascii="Arial" w:hAnsi="Arial" w:cs="Arial"/>
        </w:rPr>
        <w:t xml:space="preserve"> </w:t>
      </w:r>
      <w:r w:rsidRPr="003A39B0">
        <w:rPr>
          <w:rFonts w:ascii="Arial" w:hAnsi="Arial" w:cs="Arial"/>
        </w:rPr>
        <w:t>investigación o averiguaciones previas iniciadas en el estado de San Luis Potosí entre el 1 de enero del</w:t>
      </w:r>
      <w:r>
        <w:rPr>
          <w:rFonts w:ascii="Arial" w:hAnsi="Arial" w:cs="Arial"/>
        </w:rPr>
        <w:t xml:space="preserve"> </w:t>
      </w:r>
      <w:r w:rsidRPr="003A39B0">
        <w:rPr>
          <w:rFonts w:ascii="Arial" w:hAnsi="Arial" w:cs="Arial"/>
        </w:rPr>
        <w:t>año 2000 y el 27 de abril de 2026 por el delito de inhumación ilegal, en los términos del artículo 208 del</w:t>
      </w:r>
      <w:r>
        <w:rPr>
          <w:rFonts w:ascii="Arial" w:hAnsi="Arial" w:cs="Arial"/>
        </w:rPr>
        <w:t xml:space="preserve"> </w:t>
      </w:r>
      <w:r w:rsidRPr="003A39B0">
        <w:rPr>
          <w:rFonts w:ascii="Arial" w:hAnsi="Arial" w:cs="Arial"/>
        </w:rPr>
        <w:t>Código Penal para el Estado de San Luis Potosí, especificando para cada carpeta de investigación o</w:t>
      </w:r>
      <w:r>
        <w:rPr>
          <w:rFonts w:ascii="Arial" w:hAnsi="Arial" w:cs="Arial"/>
        </w:rPr>
        <w:t xml:space="preserve"> </w:t>
      </w:r>
      <w:r w:rsidRPr="003A39B0">
        <w:rPr>
          <w:rFonts w:ascii="Arial" w:hAnsi="Arial" w:cs="Arial"/>
        </w:rPr>
        <w:t>averiguación previa la fecha de apertura (día, mes y año), municipio de ocurrencia del delito, número de</w:t>
      </w:r>
      <w:r>
        <w:rPr>
          <w:rFonts w:ascii="Arial" w:hAnsi="Arial" w:cs="Arial"/>
        </w:rPr>
        <w:t xml:space="preserve"> </w:t>
      </w:r>
      <w:r w:rsidRPr="003A39B0">
        <w:rPr>
          <w:rFonts w:ascii="Arial" w:hAnsi="Arial" w:cs="Arial"/>
        </w:rPr>
        <w:t xml:space="preserve">víctimas inhumadas, sexo de las víctimas inhumadas, número de restos humanos inhumados. </w:t>
      </w:r>
      <w:r w:rsidR="00C85F27">
        <w:rPr>
          <w:rFonts w:ascii="Arial" w:hAnsi="Arial" w:cs="Arial"/>
        </w:rPr>
        <w:t>[SIC]</w:t>
      </w:r>
    </w:p>
    <w:p w:rsidR="00C71D2F" w:rsidRPr="00AB63A7" w:rsidRDefault="00C71D2F" w:rsidP="00F06ACF">
      <w:pPr>
        <w:spacing w:after="0" w:line="240" w:lineRule="auto"/>
        <w:jc w:val="both"/>
        <w:rPr>
          <w:rFonts w:ascii="Arial" w:hAnsi="Arial" w:cs="Arial"/>
        </w:rPr>
      </w:pPr>
    </w:p>
    <w:p w:rsidR="00BF3665" w:rsidRPr="00AB63A7" w:rsidRDefault="009819AE" w:rsidP="00F06ACF">
      <w:pPr>
        <w:spacing w:line="240" w:lineRule="auto"/>
        <w:jc w:val="both"/>
        <w:rPr>
          <w:rFonts w:ascii="Arial" w:hAnsi="Arial" w:cs="Arial"/>
        </w:rPr>
      </w:pPr>
      <w:r w:rsidRPr="00AB63A7">
        <w:rPr>
          <w:rFonts w:ascii="Arial" w:hAnsi="Arial" w:cs="Arial"/>
          <w:b/>
        </w:rPr>
        <w:t>II.</w:t>
      </w:r>
      <w:r w:rsidRPr="00AB63A7">
        <w:rPr>
          <w:rFonts w:ascii="Arial" w:hAnsi="Arial" w:cs="Arial"/>
        </w:rPr>
        <w:t xml:space="preserve">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672FE8" w:rsidRPr="00AB63A7">
        <w:rPr>
          <w:rFonts w:ascii="Arial" w:hAnsi="Arial" w:cs="Arial"/>
        </w:rPr>
        <w:t>,</w:t>
      </w:r>
      <w:r w:rsidR="00590B9B" w:rsidRPr="00AB63A7">
        <w:rPr>
          <w:rFonts w:ascii="Arial" w:hAnsi="Arial" w:cs="Arial"/>
        </w:rPr>
        <w:t xml:space="preserve"> </w:t>
      </w:r>
      <w:r w:rsidRPr="00AB63A7">
        <w:rPr>
          <w:rFonts w:ascii="Arial" w:hAnsi="Arial" w:cs="Arial"/>
        </w:rPr>
        <w:t xml:space="preserve">al realizar el estudio de la </w:t>
      </w:r>
      <w:r w:rsidR="00C71D2F" w:rsidRPr="00AB63A7">
        <w:rPr>
          <w:rFonts w:ascii="Arial" w:hAnsi="Arial" w:cs="Arial"/>
        </w:rPr>
        <w:t>solicitud</w:t>
      </w:r>
      <w:r w:rsidRPr="00AB63A7">
        <w:rPr>
          <w:rFonts w:ascii="Arial" w:hAnsi="Arial" w:cs="Arial"/>
        </w:rPr>
        <w:t xml:space="preserve"> advierte que la información </w:t>
      </w:r>
      <w:r w:rsidR="00590B9B" w:rsidRPr="00AB63A7">
        <w:rPr>
          <w:rFonts w:ascii="Arial" w:hAnsi="Arial" w:cs="Arial"/>
        </w:rPr>
        <w:t xml:space="preserve">a la que desea acceder </w:t>
      </w:r>
      <w:r w:rsidR="00257886" w:rsidRPr="00AB63A7">
        <w:rPr>
          <w:rFonts w:ascii="Arial" w:hAnsi="Arial" w:cs="Arial"/>
        </w:rPr>
        <w:t>el</w:t>
      </w:r>
      <w:r w:rsidR="00035BE7" w:rsidRPr="00AB63A7">
        <w:rPr>
          <w:rFonts w:ascii="Arial" w:hAnsi="Arial" w:cs="Arial"/>
        </w:rPr>
        <w:t xml:space="preserve"> solicitante, </w:t>
      </w:r>
      <w:r w:rsidRPr="00AB63A7">
        <w:rPr>
          <w:rFonts w:ascii="Arial" w:hAnsi="Arial" w:cs="Arial"/>
        </w:rPr>
        <w:t>es susceptible de</w:t>
      </w:r>
      <w:r w:rsidR="00257886" w:rsidRPr="00AB63A7">
        <w:rPr>
          <w:rFonts w:ascii="Arial" w:hAnsi="Arial" w:cs="Arial"/>
        </w:rPr>
        <w:t xml:space="preserve"> ser clasificada </w:t>
      </w:r>
      <w:r w:rsidRPr="00AB63A7">
        <w:rPr>
          <w:rFonts w:ascii="Arial" w:hAnsi="Arial" w:cs="Arial"/>
        </w:rPr>
        <w:t xml:space="preserve">como </w:t>
      </w:r>
      <w:r w:rsidR="00DC54D0">
        <w:rPr>
          <w:rFonts w:ascii="Arial" w:hAnsi="Arial" w:cs="Arial"/>
          <w:b/>
        </w:rPr>
        <w:t>parcia</w:t>
      </w:r>
      <w:r w:rsidR="00784FF8" w:rsidRPr="00AB63A7">
        <w:rPr>
          <w:rFonts w:ascii="Arial" w:hAnsi="Arial" w:cs="Arial"/>
          <w:b/>
        </w:rPr>
        <w:t>lmente</w:t>
      </w:r>
      <w:r w:rsidR="00C71D2F" w:rsidRPr="00AB63A7">
        <w:rPr>
          <w:rFonts w:ascii="Arial" w:hAnsi="Arial" w:cs="Arial"/>
        </w:rPr>
        <w:t xml:space="preserve"> </w:t>
      </w:r>
      <w:r w:rsidRPr="00AB63A7">
        <w:rPr>
          <w:rFonts w:ascii="Arial" w:hAnsi="Arial" w:cs="Arial"/>
        </w:rPr>
        <w:t>reservada, de conformidad con el ar</w:t>
      </w:r>
      <w:r w:rsidR="007D4996" w:rsidRPr="00AB63A7">
        <w:rPr>
          <w:rFonts w:ascii="Arial" w:hAnsi="Arial" w:cs="Arial"/>
        </w:rPr>
        <w:t xml:space="preserve">tículo 129 </w:t>
      </w:r>
      <w:r w:rsidR="005B0E50" w:rsidRPr="00AB63A7">
        <w:rPr>
          <w:rFonts w:ascii="Arial" w:hAnsi="Arial" w:cs="Arial"/>
        </w:rPr>
        <w:t>fracci</w:t>
      </w:r>
      <w:r w:rsidR="00D5202E" w:rsidRPr="00AB63A7">
        <w:rPr>
          <w:rFonts w:ascii="Arial" w:hAnsi="Arial" w:cs="Arial"/>
        </w:rPr>
        <w:t>ón</w:t>
      </w:r>
      <w:r w:rsidR="00035BE7" w:rsidRPr="00AB63A7">
        <w:rPr>
          <w:rFonts w:ascii="Arial" w:hAnsi="Arial" w:cs="Arial"/>
        </w:rPr>
        <w:t xml:space="preserve"> </w:t>
      </w:r>
      <w:r w:rsidR="005160BF" w:rsidRPr="00AB63A7">
        <w:rPr>
          <w:rFonts w:ascii="Arial" w:hAnsi="Arial" w:cs="Arial"/>
        </w:rPr>
        <w:t>XI</w:t>
      </w:r>
      <w:r w:rsidRPr="00AB63A7">
        <w:rPr>
          <w:rFonts w:ascii="Arial" w:hAnsi="Arial" w:cs="Arial"/>
        </w:rPr>
        <w:t xml:space="preserve"> de la LTAIPSLP.</w:t>
      </w:r>
    </w:p>
    <w:p w:rsidR="00BF3665" w:rsidRPr="00AB63A7" w:rsidRDefault="009819AE" w:rsidP="00F06ACF">
      <w:pPr>
        <w:spacing w:line="240" w:lineRule="auto"/>
        <w:jc w:val="both"/>
        <w:rPr>
          <w:rFonts w:ascii="Arial" w:hAnsi="Arial" w:cs="Arial"/>
          <w:b/>
        </w:rPr>
      </w:pPr>
      <w:r w:rsidRPr="00AB63A7">
        <w:rPr>
          <w:rFonts w:ascii="Arial" w:hAnsi="Arial" w:cs="Arial"/>
          <w:b/>
        </w:rPr>
        <w:t>III.</w:t>
      </w:r>
      <w:r w:rsidRPr="00AB63A7">
        <w:rPr>
          <w:rFonts w:ascii="Arial" w:hAnsi="Arial" w:cs="Arial"/>
        </w:rPr>
        <w:t xml:space="preserve">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672FE8" w:rsidRPr="00AB63A7">
        <w:rPr>
          <w:rFonts w:ascii="Arial" w:hAnsi="Arial" w:cs="Arial"/>
        </w:rPr>
        <w:t xml:space="preserve">, </w:t>
      </w:r>
      <w:r w:rsidR="005C13E6" w:rsidRPr="00AB63A7">
        <w:rPr>
          <w:rFonts w:ascii="Arial" w:hAnsi="Arial" w:cs="Arial"/>
        </w:rPr>
        <w:t xml:space="preserve">para </w:t>
      </w:r>
      <w:r w:rsidR="00682B93" w:rsidRPr="00AB63A7">
        <w:rPr>
          <w:rFonts w:ascii="Arial" w:hAnsi="Arial" w:cs="Arial"/>
        </w:rPr>
        <w:t>estar en posibilidades de dar respuesta a la solicitud que le fue turnada</w:t>
      </w:r>
      <w:r w:rsidR="00042CDD" w:rsidRPr="00AB63A7">
        <w:rPr>
          <w:rFonts w:ascii="Arial" w:hAnsi="Arial" w:cs="Arial"/>
        </w:rPr>
        <w:t>,</w:t>
      </w:r>
      <w:r w:rsidR="00682B93" w:rsidRPr="00AB63A7">
        <w:rPr>
          <w:rFonts w:ascii="Arial" w:hAnsi="Arial" w:cs="Arial"/>
        </w:rPr>
        <w:t xml:space="preserve"> emite el acuerdo de reserva </w:t>
      </w:r>
      <w:r w:rsidR="00DC54D0">
        <w:rPr>
          <w:rFonts w:ascii="Arial" w:hAnsi="Arial" w:cs="Arial"/>
          <w:b/>
        </w:rPr>
        <w:t>parcial</w:t>
      </w:r>
      <w:r w:rsidR="00784FF8" w:rsidRPr="00AB63A7">
        <w:rPr>
          <w:rFonts w:ascii="Arial" w:hAnsi="Arial" w:cs="Arial"/>
          <w:b/>
        </w:rPr>
        <w:t xml:space="preserve"> UILEJA/FMDH/001</w:t>
      </w:r>
      <w:r w:rsidR="003A39B0">
        <w:rPr>
          <w:rFonts w:ascii="Arial" w:hAnsi="Arial" w:cs="Arial"/>
          <w:b/>
        </w:rPr>
        <w:t>7</w:t>
      </w:r>
      <w:r w:rsidR="00784FF8" w:rsidRPr="00AB63A7">
        <w:rPr>
          <w:rFonts w:ascii="Arial" w:hAnsi="Arial" w:cs="Arial"/>
          <w:b/>
        </w:rPr>
        <w:t>/2026-AR</w:t>
      </w:r>
      <w:r w:rsidR="00682B93" w:rsidRPr="00AB63A7">
        <w:rPr>
          <w:rFonts w:ascii="Arial" w:hAnsi="Arial" w:cs="Arial"/>
          <w:b/>
        </w:rPr>
        <w:t xml:space="preserve">. </w:t>
      </w:r>
    </w:p>
    <w:p w:rsidR="00BF3665" w:rsidRPr="00AB63A7" w:rsidRDefault="009819AE" w:rsidP="00F06ACF">
      <w:pPr>
        <w:spacing w:line="240" w:lineRule="auto"/>
        <w:jc w:val="center"/>
        <w:rPr>
          <w:rFonts w:ascii="Arial" w:hAnsi="Arial" w:cs="Arial"/>
          <w:b/>
        </w:rPr>
      </w:pPr>
      <w:r w:rsidRPr="00AB63A7">
        <w:rPr>
          <w:rFonts w:ascii="Arial" w:hAnsi="Arial" w:cs="Arial"/>
          <w:b/>
        </w:rPr>
        <w:t>CONSIDERANDO</w:t>
      </w:r>
    </w:p>
    <w:p w:rsidR="00BF3665" w:rsidRPr="00AB63A7" w:rsidRDefault="009819AE" w:rsidP="00F06ACF">
      <w:pPr>
        <w:spacing w:line="240" w:lineRule="auto"/>
        <w:jc w:val="both"/>
        <w:rPr>
          <w:rFonts w:ascii="Arial" w:hAnsi="Arial" w:cs="Arial"/>
        </w:rPr>
      </w:pPr>
      <w:r w:rsidRPr="00AB63A7">
        <w:rPr>
          <w:rFonts w:ascii="Arial" w:hAnsi="Arial" w:cs="Arial"/>
          <w:b/>
        </w:rPr>
        <w:t>PRIMERO.</w:t>
      </w:r>
      <w:r w:rsidRPr="00AB63A7">
        <w:rPr>
          <w:rFonts w:ascii="Arial" w:hAnsi="Arial" w:cs="Arial"/>
        </w:rPr>
        <w:t xml:space="preserve"> </w:t>
      </w:r>
      <w:r w:rsidRPr="00AB63A7">
        <w:rPr>
          <w:rFonts w:ascii="Arial" w:hAnsi="Arial" w:cs="Arial"/>
          <w:b/>
        </w:rPr>
        <w:t>Competencia.</w:t>
      </w:r>
      <w:r w:rsidRPr="00AB63A7">
        <w:rPr>
          <w:rFonts w:ascii="Arial" w:hAnsi="Arial" w:cs="Arial"/>
        </w:rPr>
        <w:t xml:space="preserve"> </w:t>
      </w:r>
    </w:p>
    <w:p w:rsidR="00BF3665" w:rsidRPr="00AB63A7" w:rsidRDefault="009819AE" w:rsidP="00F06ACF">
      <w:pPr>
        <w:spacing w:line="240" w:lineRule="auto"/>
        <w:jc w:val="both"/>
        <w:rPr>
          <w:rFonts w:ascii="Arial" w:hAnsi="Arial" w:cs="Arial"/>
        </w:rPr>
      </w:pPr>
      <w:r w:rsidRPr="00AB63A7">
        <w:rPr>
          <w:rFonts w:ascii="Arial" w:hAnsi="Arial" w:cs="Arial"/>
        </w:rPr>
        <w:t>E</w:t>
      </w:r>
      <w:r w:rsidR="00995ED3" w:rsidRPr="00AB63A7">
        <w:rPr>
          <w:rFonts w:ascii="Arial" w:hAnsi="Arial" w:cs="Arial"/>
        </w:rPr>
        <w:t>l</w:t>
      </w:r>
      <w:r w:rsidRPr="00AB63A7">
        <w:rPr>
          <w:rFonts w:ascii="Arial" w:hAnsi="Arial" w:cs="Arial"/>
        </w:rPr>
        <w:t xml:space="preserve"> Comité de Transparencia es competente para determinar sobre la confirmación, modificación o revocación del </w:t>
      </w:r>
      <w:r w:rsidR="00376B01" w:rsidRPr="00AB63A7">
        <w:rPr>
          <w:rFonts w:ascii="Arial" w:hAnsi="Arial" w:cs="Arial"/>
        </w:rPr>
        <w:t>a</w:t>
      </w:r>
      <w:r w:rsidRPr="00AB63A7">
        <w:rPr>
          <w:rFonts w:ascii="Arial" w:hAnsi="Arial" w:cs="Arial"/>
        </w:rPr>
        <w:t xml:space="preserve">cuerdo de </w:t>
      </w:r>
      <w:r w:rsidR="00376B01" w:rsidRPr="00AB63A7">
        <w:rPr>
          <w:rFonts w:ascii="Arial" w:hAnsi="Arial" w:cs="Arial"/>
        </w:rPr>
        <w:t>r</w:t>
      </w:r>
      <w:r w:rsidRPr="00AB63A7">
        <w:rPr>
          <w:rFonts w:ascii="Arial" w:hAnsi="Arial" w:cs="Arial"/>
        </w:rPr>
        <w:t>eserva</w:t>
      </w:r>
      <w:r w:rsidRPr="00AB63A7">
        <w:rPr>
          <w:rFonts w:ascii="Arial" w:hAnsi="Arial" w:cs="Arial"/>
          <w:b/>
        </w:rPr>
        <w:t xml:space="preserve"> </w:t>
      </w:r>
      <w:r w:rsidR="00DC54D0">
        <w:rPr>
          <w:rFonts w:ascii="Arial" w:hAnsi="Arial" w:cs="Arial"/>
          <w:b/>
        </w:rPr>
        <w:t>parcial</w:t>
      </w:r>
      <w:r w:rsidR="00784FF8" w:rsidRPr="00AB63A7">
        <w:rPr>
          <w:rFonts w:ascii="Arial" w:hAnsi="Arial" w:cs="Arial"/>
          <w:b/>
        </w:rPr>
        <w:t xml:space="preserve"> UILEJA/FMDH/001</w:t>
      </w:r>
      <w:r w:rsidR="00C85F27">
        <w:rPr>
          <w:rFonts w:ascii="Arial" w:hAnsi="Arial" w:cs="Arial"/>
          <w:b/>
        </w:rPr>
        <w:t>6</w:t>
      </w:r>
      <w:r w:rsidR="00784FF8" w:rsidRPr="00AB63A7">
        <w:rPr>
          <w:rFonts w:ascii="Arial" w:hAnsi="Arial" w:cs="Arial"/>
          <w:b/>
        </w:rPr>
        <w:t>/2026-AR</w:t>
      </w:r>
      <w:r w:rsidRPr="00AB63A7">
        <w:rPr>
          <w:rFonts w:ascii="Arial" w:hAnsi="Arial" w:cs="Arial"/>
          <w:b/>
        </w:rPr>
        <w:t>,</w:t>
      </w:r>
      <w:r w:rsidRPr="00AB63A7">
        <w:rPr>
          <w:rFonts w:ascii="Arial" w:hAnsi="Arial" w:cs="Arial"/>
        </w:rPr>
        <w:t xml:space="preserve"> por lo que se </w:t>
      </w:r>
      <w:r w:rsidR="00376B01" w:rsidRPr="00AB63A7">
        <w:rPr>
          <w:rFonts w:ascii="Arial" w:hAnsi="Arial" w:cs="Arial"/>
        </w:rPr>
        <w:t>sometió</w:t>
      </w:r>
      <w:r w:rsidRPr="00AB63A7">
        <w:rPr>
          <w:rFonts w:ascii="Arial" w:hAnsi="Arial" w:cs="Arial"/>
        </w:rPr>
        <w:t xml:space="preserve"> a consideración</w:t>
      </w:r>
      <w:r w:rsidR="00376B01" w:rsidRPr="00AB63A7">
        <w:rPr>
          <w:rFonts w:ascii="Arial" w:hAnsi="Arial" w:cs="Arial"/>
        </w:rPr>
        <w:t xml:space="preserve"> del </w:t>
      </w:r>
      <w:r w:rsidR="008D7FD6" w:rsidRPr="00AB63A7">
        <w:rPr>
          <w:rFonts w:ascii="Arial" w:hAnsi="Arial" w:cs="Arial"/>
        </w:rPr>
        <w:t>c</w:t>
      </w:r>
      <w:r w:rsidR="00376B01" w:rsidRPr="00AB63A7">
        <w:rPr>
          <w:rFonts w:ascii="Arial" w:hAnsi="Arial" w:cs="Arial"/>
        </w:rPr>
        <w:t>olegiado</w:t>
      </w:r>
      <w:r w:rsidRPr="00AB63A7">
        <w:rPr>
          <w:rFonts w:ascii="Arial" w:hAnsi="Arial" w:cs="Arial"/>
        </w:rPr>
        <w:t xml:space="preserve"> en términos de lo dispuesto por los artículos 51, 52, fracción II de la LTAIPSLP, </w:t>
      </w:r>
      <w:r w:rsidR="008D7FD6" w:rsidRPr="00AB63A7">
        <w:rPr>
          <w:rFonts w:ascii="Arial" w:hAnsi="Arial" w:cs="Arial"/>
        </w:rPr>
        <w:t>l</w:t>
      </w:r>
      <w:r w:rsidRPr="00AB63A7">
        <w:rPr>
          <w:rFonts w:ascii="Arial" w:hAnsi="Arial" w:cs="Arial"/>
        </w:rPr>
        <w:t xml:space="preserve">ineamiento </w:t>
      </w:r>
      <w:r w:rsidR="008D7FD6" w:rsidRPr="00AB63A7">
        <w:rPr>
          <w:rFonts w:ascii="Arial" w:hAnsi="Arial" w:cs="Arial"/>
        </w:rPr>
        <w:t>s</w:t>
      </w:r>
      <w:r w:rsidRPr="00AB63A7">
        <w:rPr>
          <w:rFonts w:ascii="Arial" w:hAnsi="Arial" w:cs="Arial"/>
        </w:rPr>
        <w:t xml:space="preserve">egundo fracción III de los LGCDIEVP, artículo </w:t>
      </w:r>
      <w:r w:rsidR="008D7FD6" w:rsidRPr="00AB63A7">
        <w:rPr>
          <w:rFonts w:ascii="Arial" w:hAnsi="Arial" w:cs="Arial"/>
        </w:rPr>
        <w:t>t</w:t>
      </w:r>
      <w:r w:rsidRPr="00AB63A7">
        <w:rPr>
          <w:rFonts w:ascii="Arial" w:hAnsi="Arial" w:cs="Arial"/>
        </w:rPr>
        <w:t xml:space="preserve">ercero del </w:t>
      </w:r>
      <w:r w:rsidR="005B0E50" w:rsidRPr="00AB63A7">
        <w:rPr>
          <w:rFonts w:ascii="Arial" w:hAnsi="Arial" w:cs="Arial"/>
        </w:rPr>
        <w:t>a</w:t>
      </w:r>
      <w:r w:rsidRPr="00AB63A7">
        <w:rPr>
          <w:rFonts w:ascii="Arial" w:hAnsi="Arial" w:cs="Arial"/>
        </w:rPr>
        <w:t xml:space="preserve">cuerdo </w:t>
      </w:r>
      <w:r w:rsidR="005B0E50" w:rsidRPr="00AB63A7">
        <w:rPr>
          <w:rFonts w:ascii="Arial" w:hAnsi="Arial" w:cs="Arial"/>
        </w:rPr>
        <w:t>g</w:t>
      </w:r>
      <w:r w:rsidRPr="00AB63A7">
        <w:rPr>
          <w:rFonts w:ascii="Arial" w:hAnsi="Arial" w:cs="Arial"/>
        </w:rPr>
        <w:t>eneral número AG/003/2023, así como</w:t>
      </w:r>
      <w:r w:rsidR="008D7FD6" w:rsidRPr="00AB63A7">
        <w:rPr>
          <w:rFonts w:ascii="Arial" w:hAnsi="Arial" w:cs="Arial"/>
        </w:rPr>
        <w:t>,</w:t>
      </w:r>
      <w:r w:rsidRPr="00AB63A7">
        <w:rPr>
          <w:rFonts w:ascii="Arial" w:hAnsi="Arial" w:cs="Arial"/>
        </w:rPr>
        <w:t xml:space="preserve"> acuerdo general AG/011/2020.</w:t>
      </w:r>
    </w:p>
    <w:p w:rsidR="005117B5" w:rsidRPr="00AB63A7" w:rsidRDefault="005117B5" w:rsidP="00F06ACF">
      <w:pPr>
        <w:spacing w:line="240" w:lineRule="auto"/>
        <w:jc w:val="both"/>
        <w:rPr>
          <w:rFonts w:ascii="Arial" w:hAnsi="Arial" w:cs="Arial"/>
          <w:b/>
        </w:rPr>
      </w:pPr>
      <w:r w:rsidRPr="00AB63A7">
        <w:rPr>
          <w:rFonts w:ascii="Arial" w:hAnsi="Arial" w:cs="Arial"/>
          <w:b/>
        </w:rPr>
        <w:t xml:space="preserve">SEGUNDO. Análisis. </w:t>
      </w:r>
    </w:p>
    <w:p w:rsidR="005117B5" w:rsidRPr="00AB63A7" w:rsidRDefault="005117B5" w:rsidP="00F06ACF">
      <w:pPr>
        <w:spacing w:line="240" w:lineRule="auto"/>
        <w:jc w:val="both"/>
        <w:rPr>
          <w:rFonts w:ascii="Arial" w:hAnsi="Arial" w:cs="Arial"/>
        </w:rPr>
      </w:pPr>
      <w:r w:rsidRPr="00AB63A7">
        <w:rPr>
          <w:rFonts w:ascii="Arial" w:hAnsi="Arial" w:cs="Arial"/>
        </w:rPr>
        <w:t xml:space="preserve">Del </w:t>
      </w:r>
      <w:r w:rsidR="00DA4A66" w:rsidRPr="00AB63A7">
        <w:rPr>
          <w:rFonts w:ascii="Arial" w:hAnsi="Arial" w:cs="Arial"/>
        </w:rPr>
        <w:t>acuerdo de reserva</w:t>
      </w:r>
      <w:r w:rsidR="00DA4A66" w:rsidRPr="00AB63A7">
        <w:rPr>
          <w:rFonts w:ascii="Arial" w:hAnsi="Arial" w:cs="Arial"/>
          <w:b/>
        </w:rPr>
        <w:t xml:space="preserve"> </w:t>
      </w:r>
      <w:r w:rsidR="00EB6574">
        <w:rPr>
          <w:rFonts w:ascii="Arial" w:hAnsi="Arial" w:cs="Arial"/>
          <w:b/>
        </w:rPr>
        <w:t>parcial</w:t>
      </w:r>
      <w:r w:rsidR="00784FF8" w:rsidRPr="00AB63A7">
        <w:rPr>
          <w:rFonts w:ascii="Arial" w:hAnsi="Arial" w:cs="Arial"/>
          <w:b/>
        </w:rPr>
        <w:t xml:space="preserve"> UILEJA/FMDH/001</w:t>
      </w:r>
      <w:r w:rsidR="003A39B0">
        <w:rPr>
          <w:rFonts w:ascii="Arial" w:hAnsi="Arial" w:cs="Arial"/>
          <w:b/>
        </w:rPr>
        <w:t>7</w:t>
      </w:r>
      <w:r w:rsidR="00784FF8" w:rsidRPr="00AB63A7">
        <w:rPr>
          <w:rFonts w:ascii="Arial" w:hAnsi="Arial" w:cs="Arial"/>
          <w:b/>
        </w:rPr>
        <w:t>/2026-AR</w:t>
      </w:r>
      <w:r w:rsidRPr="00AB63A7">
        <w:rPr>
          <w:rFonts w:ascii="Arial" w:hAnsi="Arial" w:cs="Arial"/>
        </w:rPr>
        <w:t xml:space="preserve">, se advierte que el mismo contiene los requisitos mínimos establecidos por el artículo 128 de LTAIPSLP, y que a sabed son: </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lastRenderedPageBreak/>
        <w:t>La fuente y el archivo donde se encuentra la información;</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La fundamentación y motivación del acuerdo;</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 xml:space="preserve">El documento, la parte o las partes de los mismos, que se reservan; </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 xml:space="preserve">El plazo por el que se reserva la información; </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La designación de la autoridad responsable de su protección;</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 xml:space="preserve">Número de identificación del acuerdo de reserva; </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 xml:space="preserve">La aplicación de la prueba del daño; </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Fecha del acuerdo de clasificación.</w:t>
      </w:r>
    </w:p>
    <w:p w:rsidR="00D53B1B" w:rsidRPr="00AB63A7" w:rsidRDefault="00D53B1B" w:rsidP="00F06ACF">
      <w:pPr>
        <w:spacing w:after="0" w:line="240" w:lineRule="auto"/>
        <w:jc w:val="both"/>
        <w:rPr>
          <w:rFonts w:ascii="Arial" w:hAnsi="Arial" w:cs="Arial"/>
        </w:rPr>
      </w:pPr>
    </w:p>
    <w:p w:rsidR="00E17D56" w:rsidRPr="00AB63A7" w:rsidRDefault="00842F00" w:rsidP="00F06ACF">
      <w:pPr>
        <w:spacing w:line="240" w:lineRule="auto"/>
        <w:jc w:val="both"/>
        <w:rPr>
          <w:rFonts w:ascii="Arial" w:hAnsi="Arial" w:cs="Arial"/>
        </w:rPr>
      </w:pPr>
      <w:r w:rsidRPr="00AB63A7">
        <w:rPr>
          <w:rFonts w:ascii="Arial" w:hAnsi="Arial" w:cs="Arial"/>
        </w:rPr>
        <w:t xml:space="preserve">Dichos requisitos se encuentran concatenados a los lineamientos </w:t>
      </w:r>
      <w:r w:rsidR="008D7FD6" w:rsidRPr="00AB63A7">
        <w:rPr>
          <w:rFonts w:ascii="Arial" w:hAnsi="Arial" w:cs="Arial"/>
        </w:rPr>
        <w:t>o</w:t>
      </w:r>
      <w:r w:rsidRPr="00AB63A7">
        <w:rPr>
          <w:rFonts w:ascii="Arial" w:hAnsi="Arial" w:cs="Arial"/>
        </w:rPr>
        <w:t xml:space="preserve">ctavo, </w:t>
      </w:r>
      <w:r w:rsidR="008D7FD6" w:rsidRPr="00AB63A7">
        <w:rPr>
          <w:rFonts w:ascii="Arial" w:hAnsi="Arial" w:cs="Arial"/>
        </w:rPr>
        <w:t>d</w:t>
      </w:r>
      <w:r w:rsidRPr="00AB63A7">
        <w:rPr>
          <w:rFonts w:ascii="Arial" w:hAnsi="Arial" w:cs="Arial"/>
        </w:rPr>
        <w:t xml:space="preserve">écimo </w:t>
      </w:r>
      <w:r w:rsidR="008D7FD6" w:rsidRPr="00AB63A7">
        <w:rPr>
          <w:rFonts w:ascii="Arial" w:hAnsi="Arial" w:cs="Arial"/>
        </w:rPr>
        <w:t>s</w:t>
      </w:r>
      <w:r w:rsidRPr="00AB63A7">
        <w:rPr>
          <w:rFonts w:ascii="Arial" w:hAnsi="Arial" w:cs="Arial"/>
        </w:rPr>
        <w:t>éptimo</w:t>
      </w:r>
      <w:r w:rsidR="008D7FD6" w:rsidRPr="00AB63A7">
        <w:rPr>
          <w:rFonts w:ascii="Arial" w:hAnsi="Arial" w:cs="Arial"/>
        </w:rPr>
        <w:t>,</w:t>
      </w:r>
      <w:r w:rsidRPr="00AB63A7">
        <w:rPr>
          <w:rFonts w:ascii="Arial" w:hAnsi="Arial" w:cs="Arial"/>
        </w:rPr>
        <w:t xml:space="preserve"> </w:t>
      </w:r>
      <w:r w:rsidR="008D7FD6" w:rsidRPr="00AB63A7">
        <w:rPr>
          <w:rFonts w:ascii="Arial" w:hAnsi="Arial" w:cs="Arial"/>
        </w:rPr>
        <w:t>t</w:t>
      </w:r>
      <w:r w:rsidRPr="00AB63A7">
        <w:rPr>
          <w:rFonts w:ascii="Arial" w:hAnsi="Arial" w:cs="Arial"/>
        </w:rPr>
        <w:t xml:space="preserve">rigésimo </w:t>
      </w:r>
      <w:r w:rsidR="008D7FD6" w:rsidRPr="00AB63A7">
        <w:rPr>
          <w:rFonts w:ascii="Arial" w:hAnsi="Arial" w:cs="Arial"/>
        </w:rPr>
        <w:t>t</w:t>
      </w:r>
      <w:r w:rsidRPr="00AB63A7">
        <w:rPr>
          <w:rFonts w:ascii="Arial" w:hAnsi="Arial" w:cs="Arial"/>
        </w:rPr>
        <w:t xml:space="preserve">ercero, y </w:t>
      </w:r>
      <w:r w:rsidR="008D7FD6" w:rsidRPr="00AB63A7">
        <w:rPr>
          <w:rFonts w:ascii="Arial" w:hAnsi="Arial" w:cs="Arial"/>
        </w:rPr>
        <w:t>t</w:t>
      </w:r>
      <w:r w:rsidRPr="00AB63A7">
        <w:rPr>
          <w:rFonts w:ascii="Arial" w:hAnsi="Arial" w:cs="Arial"/>
        </w:rPr>
        <w:t xml:space="preserve">rigésimo </w:t>
      </w:r>
      <w:r w:rsidR="008D7FD6" w:rsidRPr="00AB63A7">
        <w:rPr>
          <w:rFonts w:ascii="Arial" w:hAnsi="Arial" w:cs="Arial"/>
        </w:rPr>
        <w:t>c</w:t>
      </w:r>
      <w:r w:rsidRPr="00AB63A7">
        <w:rPr>
          <w:rFonts w:ascii="Arial" w:hAnsi="Arial" w:cs="Arial"/>
        </w:rPr>
        <w:t>uarto de los LGCDIEVP.</w:t>
      </w:r>
    </w:p>
    <w:p w:rsidR="00BF3665" w:rsidRPr="00AB63A7" w:rsidRDefault="009819AE" w:rsidP="00F06ACF">
      <w:pPr>
        <w:spacing w:line="240" w:lineRule="auto"/>
        <w:jc w:val="both"/>
        <w:rPr>
          <w:rFonts w:ascii="Arial" w:hAnsi="Arial" w:cs="Arial"/>
          <w:b/>
        </w:rPr>
      </w:pPr>
      <w:r w:rsidRPr="00AB63A7">
        <w:rPr>
          <w:rFonts w:ascii="Arial" w:hAnsi="Arial" w:cs="Arial"/>
          <w:b/>
        </w:rPr>
        <w:t>TERCERO. Sentido de la resolución.</w:t>
      </w:r>
    </w:p>
    <w:p w:rsidR="00BF3665" w:rsidRPr="00AB63A7" w:rsidRDefault="009819AE" w:rsidP="00F06ACF">
      <w:pPr>
        <w:pStyle w:val="Prrafodelista"/>
        <w:numPr>
          <w:ilvl w:val="0"/>
          <w:numId w:val="2"/>
        </w:numPr>
        <w:jc w:val="both"/>
        <w:rPr>
          <w:rFonts w:ascii="Arial" w:hAnsi="Arial" w:cs="Arial"/>
          <w:b/>
          <w:sz w:val="22"/>
          <w:szCs w:val="22"/>
        </w:rPr>
      </w:pPr>
      <w:r w:rsidRPr="00AB63A7">
        <w:rPr>
          <w:rFonts w:ascii="Arial" w:hAnsi="Arial" w:cs="Arial"/>
          <w:b/>
          <w:sz w:val="22"/>
          <w:szCs w:val="22"/>
        </w:rPr>
        <w:t>Los motivos y razonamientos que sustenten la confirmación o modificación de la prueba de daño.</w:t>
      </w:r>
    </w:p>
    <w:p w:rsidR="00650CA6" w:rsidRPr="00AB63A7" w:rsidRDefault="00650CA6" w:rsidP="00F06ACF">
      <w:pPr>
        <w:pStyle w:val="Prrafodelista"/>
        <w:ind w:left="1080"/>
        <w:jc w:val="both"/>
        <w:rPr>
          <w:rFonts w:ascii="Arial" w:hAnsi="Arial" w:cs="Arial"/>
          <w:b/>
          <w:sz w:val="22"/>
          <w:szCs w:val="22"/>
        </w:rPr>
      </w:pPr>
    </w:p>
    <w:p w:rsidR="00C464D2" w:rsidRPr="00C464D2" w:rsidRDefault="007336C3" w:rsidP="00C464D2">
      <w:pPr>
        <w:autoSpaceDE w:val="0"/>
        <w:autoSpaceDN w:val="0"/>
        <w:adjustRightInd w:val="0"/>
        <w:spacing w:line="240" w:lineRule="auto"/>
        <w:jc w:val="both"/>
        <w:rPr>
          <w:rFonts w:ascii="Arial" w:hAnsi="Arial" w:cs="Arial"/>
        </w:rPr>
      </w:pPr>
      <w:r w:rsidRPr="00AB63A7">
        <w:rPr>
          <w:rFonts w:ascii="Arial" w:hAnsi="Arial" w:cs="Arial"/>
          <w:u w:val="single"/>
        </w:rPr>
        <w:t>Motivación.</w:t>
      </w:r>
      <w:r w:rsidR="008565C9" w:rsidRPr="00AB63A7">
        <w:rPr>
          <w:rFonts w:ascii="Arial" w:hAnsi="Arial" w:cs="Arial"/>
        </w:rPr>
        <w:t xml:space="preserve"> </w:t>
      </w:r>
      <w:r w:rsidR="00C464D2" w:rsidRPr="00C464D2">
        <w:rPr>
          <w:rFonts w:ascii="Arial" w:hAnsi="Arial" w:cs="Arial"/>
        </w:rPr>
        <w:t>Se considera que el hacer pública la información contenida en diversas investigaciones particularmente en únicamente en cuanto a expresiones documentales, así como la fecha de apertura (día, mes y año), número de restos inhumados y finalmente los municipios de ocurrencia del delito el cual es; 01 municipio del Estado de San Luis Potosí., en el período comprendido del 01 de enero del 2000 al 27 de abril del año 2026; representaría  una vulneración grave a los Derechos Humanos de las víctimas directas e indirectas, toda vez que contienen datos personales y ello expone un alto riesgo al hacer identificable a las víctimas directas e indirectas, ya que estamos hablando del delito de inhumaciones ilícitas, comprometiendo con ello su integridad, la identidad y la intimidad de las personas, de igual manera se pondría en riesgo el debido proceso, específicamente en algunas investigaciones que aún se encuentran en trámite, pues no consta en el caso concreto que uso se le dará a dicha información pudiendo ser publicada en periódicos, noticias, etc., sin el consentimiento expreso de los involucrados dentro de las investigaciones, aunado a lo anterior sirve como sustento la tesis jurisprudencial "PROTECCIÓN DE DATOS PERSONALES, MENORES DE EDAD. DERECHO HUMANO”. Con fundamento en los artículos 1° y 4° de la Constitución Política de los Estados Unidos Mexicanos, en los asuntos que estén involucrados menores de edad, se debe velar por la protección de sus datos personales, ello, atendiendo al primero de los citados numerales, que impone la obligación a las autoridades en el ámbito de su competencia, a velar y proteger los derechos humanos contenidos en la Constitución Federal, y el segundo de los numerales tutela los derechos del menor que tenga intervención en juicio, asimismo, conforme lo estatuyen los Tratados Internacionales firmados por el Estado Mexicano, Tales como la Convención Americana sobre los Derechos Humanos (Pacto de San José), en su numeral 11, párrafos segundo y tercero, la Convención sobre los Derechos del Niño, artículos 1, 2, 3, 12, 16 y 17 inciso e), asimismo, con base en el Protocolo de Actuación para quienes Imparten Justicia en casos que afecten a Niñas, Niños y Adolescentes, así como de conformidad en lo dispuesto en la Ley General de los Derechos de Niñas, Niños y Adolescentes en sus numerales 13 fracción XVII, 76 y 77, en concordancia con lo estipulado en la Ley de los Derechos de Niñas, Niños y Adolescentes del Estado, en sus artículos 16 fracción VIII, 68 y 69. En consecuencia, publicitar los datos personales de los menores de edad, violenta su derecho humano a la protección de datos personales colocándolos en una situación de vulnerabilidad en detrimento de su dignidad e interés superior. De ahí que se sugiere utilizar las letras iniciales del nombre del menor o señalar que es de identidad reservada."</w:t>
      </w:r>
    </w:p>
    <w:p w:rsidR="00C464D2" w:rsidRPr="00C464D2" w:rsidRDefault="00C464D2" w:rsidP="00C464D2">
      <w:pPr>
        <w:autoSpaceDE w:val="0"/>
        <w:autoSpaceDN w:val="0"/>
        <w:adjustRightInd w:val="0"/>
        <w:spacing w:line="240" w:lineRule="auto"/>
        <w:jc w:val="both"/>
        <w:rPr>
          <w:rFonts w:ascii="Arial" w:hAnsi="Arial" w:cs="Arial"/>
        </w:rPr>
      </w:pPr>
    </w:p>
    <w:p w:rsidR="0019093C" w:rsidRPr="00AB63A7" w:rsidRDefault="00C464D2" w:rsidP="00C464D2">
      <w:pPr>
        <w:autoSpaceDE w:val="0"/>
        <w:autoSpaceDN w:val="0"/>
        <w:adjustRightInd w:val="0"/>
        <w:spacing w:line="240" w:lineRule="auto"/>
        <w:jc w:val="both"/>
        <w:rPr>
          <w:rFonts w:ascii="Arial" w:hAnsi="Arial" w:cs="Arial"/>
        </w:rPr>
      </w:pPr>
      <w:r w:rsidRPr="00C464D2">
        <w:rPr>
          <w:rFonts w:ascii="Arial" w:hAnsi="Arial" w:cs="Arial"/>
        </w:rPr>
        <w:t>En cuanto proporcionar información respecto de las expresiones documentales, así como la fecha de apertura (día, mes y año), número de restos inhumados y finalmente los municipios de ocurrencia del delito el cual es; 01 municipio del Estado de San Luis Potosí; dicha información 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w:t>
      </w:r>
    </w:p>
    <w:p w:rsidR="00F97B38" w:rsidRPr="00AB63A7" w:rsidRDefault="00045C57" w:rsidP="00F06ACF">
      <w:pPr>
        <w:autoSpaceDE w:val="0"/>
        <w:autoSpaceDN w:val="0"/>
        <w:adjustRightInd w:val="0"/>
        <w:spacing w:line="240" w:lineRule="auto"/>
        <w:jc w:val="both"/>
        <w:rPr>
          <w:rFonts w:ascii="Arial" w:hAnsi="Arial" w:cs="Arial"/>
        </w:rPr>
      </w:pPr>
      <w:r w:rsidRPr="00AB63A7">
        <w:rPr>
          <w:rFonts w:ascii="Arial" w:hAnsi="Arial" w:cs="Arial"/>
          <w:u w:val="single"/>
        </w:rPr>
        <w:t>Fundamentación.</w:t>
      </w:r>
      <w:r w:rsidR="00551990" w:rsidRPr="00AB63A7">
        <w:rPr>
          <w:rFonts w:ascii="Arial" w:hAnsi="Arial" w:cs="Arial"/>
        </w:rPr>
        <w:t xml:space="preserve"> L</w:t>
      </w:r>
      <w:r w:rsidR="00F97B38" w:rsidRPr="00AB63A7">
        <w:rPr>
          <w:rFonts w:ascii="Arial" w:hAnsi="Arial" w:cs="Arial"/>
        </w:rPr>
        <w:t xml:space="preserve">a ley de Transparencia en el </w:t>
      </w:r>
      <w:r w:rsidR="00551990" w:rsidRPr="00AB63A7">
        <w:rPr>
          <w:rFonts w:ascii="Arial" w:hAnsi="Arial" w:cs="Arial"/>
        </w:rPr>
        <w:t>E</w:t>
      </w:r>
      <w:r w:rsidR="00F97B38" w:rsidRPr="00AB63A7">
        <w:rPr>
          <w:rFonts w:ascii="Arial" w:hAnsi="Arial" w:cs="Arial"/>
        </w:rPr>
        <w:t>stado señala como excepciones a</w:t>
      </w:r>
      <w:r w:rsidR="00551990" w:rsidRPr="00AB63A7">
        <w:rPr>
          <w:rFonts w:ascii="Arial" w:hAnsi="Arial" w:cs="Arial"/>
        </w:rPr>
        <w:t xml:space="preserve">l derecho de acceso a la información, los supuestos de </w:t>
      </w:r>
      <w:r w:rsidR="00F97B38" w:rsidRPr="00AB63A7">
        <w:rPr>
          <w:rFonts w:ascii="Arial" w:hAnsi="Arial" w:cs="Arial"/>
        </w:rPr>
        <w:t>reserva e información confidencial, y en el caso que nos ocupa, se aplica la reserva de información</w:t>
      </w:r>
      <w:r w:rsidR="00551990" w:rsidRPr="00AB63A7">
        <w:rPr>
          <w:rFonts w:ascii="Arial" w:hAnsi="Arial" w:cs="Arial"/>
        </w:rPr>
        <w:t>,</w:t>
      </w:r>
      <w:r w:rsidR="00F97B38" w:rsidRPr="00AB63A7">
        <w:rPr>
          <w:rFonts w:ascii="Arial" w:hAnsi="Arial" w:cs="Arial"/>
        </w:rPr>
        <w:t xml:space="preserve"> para ello dicha normativa prevé </w:t>
      </w:r>
      <w:r w:rsidR="00551990" w:rsidRPr="00AB63A7">
        <w:rPr>
          <w:rFonts w:ascii="Arial" w:hAnsi="Arial" w:cs="Arial"/>
        </w:rPr>
        <w:t>en</w:t>
      </w:r>
      <w:r w:rsidR="00F97B38" w:rsidRPr="00AB63A7">
        <w:rPr>
          <w:rFonts w:ascii="Arial" w:hAnsi="Arial" w:cs="Arial"/>
        </w:rPr>
        <w:t xml:space="preserve"> el artículo 129 fracci</w:t>
      </w:r>
      <w:r w:rsidR="00D53B1B" w:rsidRPr="00AB63A7">
        <w:rPr>
          <w:rFonts w:ascii="Arial" w:hAnsi="Arial" w:cs="Arial"/>
        </w:rPr>
        <w:t xml:space="preserve">ón </w:t>
      </w:r>
      <w:r w:rsidR="00F36F63" w:rsidRPr="00AB63A7">
        <w:rPr>
          <w:rFonts w:ascii="Arial" w:hAnsi="Arial" w:cs="Arial"/>
        </w:rPr>
        <w:t>XI</w:t>
      </w:r>
      <w:r w:rsidR="00F97B38" w:rsidRPr="00AB63A7">
        <w:rPr>
          <w:rFonts w:ascii="Arial" w:hAnsi="Arial" w:cs="Arial"/>
        </w:rPr>
        <w:t xml:space="preserve">, </w:t>
      </w:r>
      <w:r w:rsidR="00551990" w:rsidRPr="00AB63A7">
        <w:rPr>
          <w:rFonts w:ascii="Arial" w:hAnsi="Arial" w:cs="Arial"/>
        </w:rPr>
        <w:t xml:space="preserve">concatenados a lineamiento, Trigésimo </w:t>
      </w:r>
      <w:r w:rsidR="001526CF" w:rsidRPr="00AB63A7">
        <w:rPr>
          <w:rFonts w:ascii="Arial" w:hAnsi="Arial" w:cs="Arial"/>
        </w:rPr>
        <w:t>primero</w:t>
      </w:r>
      <w:r w:rsidR="00551990" w:rsidRPr="00AB63A7">
        <w:rPr>
          <w:rFonts w:ascii="Arial" w:hAnsi="Arial" w:cs="Arial"/>
        </w:rPr>
        <w:t xml:space="preserve">, de los </w:t>
      </w:r>
      <w:r w:rsidR="001526CF" w:rsidRPr="00AB63A7">
        <w:rPr>
          <w:rFonts w:ascii="Arial" w:hAnsi="Arial" w:cs="Arial"/>
        </w:rPr>
        <w:t>LGMCDIEVP</w:t>
      </w:r>
      <w:r w:rsidR="00551990" w:rsidRPr="00AB63A7">
        <w:rPr>
          <w:rFonts w:ascii="Arial" w:hAnsi="Arial" w:cs="Arial"/>
        </w:rPr>
        <w:t xml:space="preserve">, que se considera información reservada, aquella que </w:t>
      </w:r>
      <w:r w:rsidR="00F97B38" w:rsidRPr="00AB63A7">
        <w:rPr>
          <w:rFonts w:ascii="Arial" w:hAnsi="Arial" w:cs="Arial"/>
        </w:rPr>
        <w:t xml:space="preserve">se encuentre contenida dentro de </w:t>
      </w:r>
      <w:r w:rsidR="00F97B38" w:rsidRPr="00AB63A7">
        <w:rPr>
          <w:rFonts w:ascii="Arial" w:hAnsi="Arial" w:cs="Arial"/>
          <w:i/>
        </w:rPr>
        <w:t>las investigaciones de hechos que la ley señala como delitos y se tramitan ante el Ministerio Público</w:t>
      </w:r>
      <w:r w:rsidR="00F97B38" w:rsidRPr="00AB63A7">
        <w:rPr>
          <w:rFonts w:ascii="Arial" w:hAnsi="Arial" w:cs="Arial"/>
        </w:rPr>
        <w:t xml:space="preserve">. </w:t>
      </w:r>
    </w:p>
    <w:p w:rsidR="00BF3665" w:rsidRPr="00AB63A7" w:rsidRDefault="007336C3" w:rsidP="00F06ACF">
      <w:pPr>
        <w:spacing w:line="240" w:lineRule="auto"/>
        <w:jc w:val="both"/>
        <w:rPr>
          <w:rFonts w:ascii="Arial" w:hAnsi="Arial" w:cs="Arial"/>
        </w:rPr>
      </w:pPr>
      <w:r w:rsidRPr="00AB63A7">
        <w:rPr>
          <w:rFonts w:ascii="Arial" w:hAnsi="Arial" w:cs="Arial"/>
          <w:u w:val="single"/>
        </w:rPr>
        <w:t>Razonamiento.</w:t>
      </w:r>
      <w:r w:rsidRPr="00AB63A7">
        <w:rPr>
          <w:rFonts w:ascii="Arial" w:hAnsi="Arial" w:cs="Arial"/>
        </w:rPr>
        <w:t xml:space="preserve">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672FE8" w:rsidRPr="00AB63A7">
        <w:rPr>
          <w:rFonts w:ascii="Arial" w:hAnsi="Arial" w:cs="Arial"/>
        </w:rPr>
        <w:t xml:space="preserve">, </w:t>
      </w:r>
      <w:r w:rsidR="009819AE" w:rsidRPr="00AB63A7">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AB63A7">
        <w:rPr>
          <w:rFonts w:ascii="Arial" w:hAnsi="Arial" w:cs="Arial"/>
        </w:rPr>
        <w:t>t</w:t>
      </w:r>
      <w:r w:rsidR="009819AE" w:rsidRPr="00AB63A7">
        <w:rPr>
          <w:rFonts w:ascii="Arial" w:hAnsi="Arial" w:cs="Arial"/>
        </w:rPr>
        <w:t>rigésimo tercero de los LGCDIEVP, los que a la letra establecen;</w:t>
      </w:r>
    </w:p>
    <w:p w:rsidR="00BF3665" w:rsidRPr="00AB63A7" w:rsidRDefault="009819AE" w:rsidP="00F06ACF">
      <w:pPr>
        <w:spacing w:line="240" w:lineRule="auto"/>
        <w:ind w:right="-93"/>
        <w:jc w:val="both"/>
        <w:rPr>
          <w:rFonts w:ascii="Arial" w:hAnsi="Arial" w:cs="Arial"/>
          <w:i/>
          <w:sz w:val="20"/>
          <w:szCs w:val="20"/>
        </w:rPr>
      </w:pPr>
      <w:r w:rsidRPr="00AB63A7">
        <w:rPr>
          <w:rFonts w:ascii="Arial" w:hAnsi="Arial" w:cs="Arial"/>
          <w:b/>
          <w:i/>
          <w:sz w:val="20"/>
          <w:szCs w:val="20"/>
        </w:rPr>
        <w:t>Artículo 118.</w:t>
      </w:r>
      <w:r w:rsidRPr="00AB63A7">
        <w:rPr>
          <w:rFonts w:ascii="Arial" w:hAnsi="Arial" w:cs="Arial"/>
          <w:i/>
          <w:sz w:val="20"/>
          <w:szCs w:val="20"/>
        </w:rPr>
        <w:t xml:space="preserve"> En la aplicación de la prueba de daño, el sujeto obligado deberá justificar que:</w:t>
      </w:r>
    </w:p>
    <w:p w:rsidR="00BF3665" w:rsidRPr="00AB63A7" w:rsidRDefault="009819AE" w:rsidP="00F06ACF">
      <w:pPr>
        <w:spacing w:after="0" w:line="240" w:lineRule="auto"/>
        <w:ind w:right="-93"/>
        <w:jc w:val="both"/>
        <w:rPr>
          <w:rFonts w:ascii="Arial" w:hAnsi="Arial" w:cs="Arial"/>
          <w:i/>
          <w:sz w:val="20"/>
          <w:szCs w:val="20"/>
        </w:rPr>
      </w:pPr>
      <w:r w:rsidRPr="00AB63A7">
        <w:rPr>
          <w:rFonts w:ascii="Arial" w:hAnsi="Arial" w:cs="Arial"/>
          <w:i/>
          <w:sz w:val="20"/>
          <w:szCs w:val="20"/>
        </w:rPr>
        <w:t>I. La divulgación de la información representa un riesgo real, demostrable e identificable de perjuicio significativo al interés público;</w:t>
      </w:r>
    </w:p>
    <w:p w:rsidR="00BF3665" w:rsidRPr="00AB63A7" w:rsidRDefault="009819AE" w:rsidP="00F06ACF">
      <w:pPr>
        <w:spacing w:after="0" w:line="240" w:lineRule="auto"/>
        <w:ind w:right="-93"/>
        <w:jc w:val="both"/>
        <w:rPr>
          <w:rFonts w:ascii="Arial" w:hAnsi="Arial" w:cs="Arial"/>
          <w:i/>
          <w:sz w:val="20"/>
          <w:szCs w:val="20"/>
        </w:rPr>
      </w:pPr>
      <w:r w:rsidRPr="00AB63A7">
        <w:rPr>
          <w:rFonts w:ascii="Arial" w:hAnsi="Arial" w:cs="Arial"/>
          <w:i/>
          <w:sz w:val="20"/>
          <w:szCs w:val="20"/>
        </w:rPr>
        <w:t>II. El riesgo de perjuicio que supondría la divulgación supera el interés público general de que se difunda, y</w:t>
      </w:r>
    </w:p>
    <w:p w:rsidR="00BF3665" w:rsidRPr="00AB63A7" w:rsidRDefault="009819AE" w:rsidP="00F06ACF">
      <w:pPr>
        <w:spacing w:after="0" w:line="240" w:lineRule="auto"/>
        <w:ind w:right="-93"/>
        <w:jc w:val="both"/>
        <w:rPr>
          <w:rFonts w:ascii="Arial" w:hAnsi="Arial" w:cs="Arial"/>
          <w:i/>
          <w:sz w:val="20"/>
          <w:szCs w:val="20"/>
        </w:rPr>
      </w:pPr>
      <w:r w:rsidRPr="00AB63A7">
        <w:rPr>
          <w:rFonts w:ascii="Arial" w:hAnsi="Arial" w:cs="Arial"/>
          <w:i/>
          <w:sz w:val="20"/>
          <w:szCs w:val="20"/>
        </w:rPr>
        <w:t>III. La limitación se adecua al principio de proporcionalidad y representa el medio menos restrictivo disponible para evitar el perjuicio.</w:t>
      </w:r>
    </w:p>
    <w:p w:rsidR="003474AB" w:rsidRPr="00AB63A7" w:rsidRDefault="003474AB" w:rsidP="00F06ACF">
      <w:pPr>
        <w:spacing w:after="0" w:line="240" w:lineRule="auto"/>
        <w:ind w:right="-93"/>
        <w:jc w:val="both"/>
        <w:rPr>
          <w:rFonts w:ascii="Arial" w:hAnsi="Arial" w:cs="Arial"/>
          <w:b/>
          <w:i/>
          <w:sz w:val="20"/>
          <w:szCs w:val="20"/>
        </w:rPr>
      </w:pPr>
    </w:p>
    <w:p w:rsidR="00BF3665" w:rsidRPr="00AB63A7" w:rsidRDefault="009819AE" w:rsidP="00F06ACF">
      <w:pPr>
        <w:spacing w:line="240" w:lineRule="auto"/>
        <w:ind w:right="-93"/>
        <w:jc w:val="both"/>
        <w:rPr>
          <w:rFonts w:ascii="Arial" w:hAnsi="Arial" w:cs="Arial"/>
          <w:i/>
          <w:sz w:val="20"/>
          <w:szCs w:val="20"/>
        </w:rPr>
      </w:pPr>
      <w:r w:rsidRPr="00AB63A7">
        <w:rPr>
          <w:rFonts w:ascii="Arial" w:hAnsi="Arial" w:cs="Arial"/>
          <w:b/>
          <w:i/>
          <w:sz w:val="20"/>
          <w:szCs w:val="20"/>
        </w:rPr>
        <w:t>Trigésimo tercero</w:t>
      </w:r>
      <w:r w:rsidRPr="00AB63A7">
        <w:rPr>
          <w:rFonts w:ascii="Arial" w:hAnsi="Arial" w:cs="Arial"/>
          <w:i/>
          <w:sz w:val="20"/>
          <w:szCs w:val="20"/>
        </w:rPr>
        <w:t>. Para la aplicación de la prueba de daño a la que hace referencia el artículo 104 de la Ley General, los sujetos obligados atenderán lo siguiente:</w:t>
      </w:r>
    </w:p>
    <w:p w:rsidR="00BF3665" w:rsidRPr="00AB63A7" w:rsidRDefault="009819AE" w:rsidP="00F06ACF">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AB63A7" w:rsidRDefault="009819AE" w:rsidP="00F06ACF">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AB63A7" w:rsidRDefault="009819AE" w:rsidP="00F06ACF">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AB63A7" w:rsidRDefault="009819AE" w:rsidP="00F06ACF">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AB63A7" w:rsidRDefault="009819AE" w:rsidP="00F06ACF">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AB63A7" w:rsidRDefault="009819AE" w:rsidP="00F06ACF">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AB63A7" w:rsidRDefault="00AB63A7" w:rsidP="00F06ACF">
      <w:pPr>
        <w:spacing w:line="240" w:lineRule="auto"/>
        <w:jc w:val="both"/>
        <w:rPr>
          <w:rFonts w:ascii="Arial" w:eastAsia="Times New Roman" w:hAnsi="Arial" w:cs="Arial"/>
          <w:lang w:val="es-ES"/>
        </w:rPr>
      </w:pPr>
    </w:p>
    <w:p w:rsidR="000C4F3A" w:rsidRPr="00AB63A7" w:rsidRDefault="007336C3" w:rsidP="00F06ACF">
      <w:pPr>
        <w:spacing w:line="240" w:lineRule="auto"/>
        <w:jc w:val="both"/>
        <w:rPr>
          <w:rFonts w:ascii="Arial" w:eastAsia="Times New Roman" w:hAnsi="Arial" w:cs="Arial"/>
          <w:lang w:val="es-ES"/>
        </w:rPr>
      </w:pPr>
      <w:r w:rsidRPr="00AB63A7">
        <w:rPr>
          <w:rFonts w:ascii="Arial" w:eastAsia="Times New Roman" w:hAnsi="Arial" w:cs="Arial"/>
          <w:lang w:val="es-ES"/>
        </w:rPr>
        <w:lastRenderedPageBreak/>
        <w:t>Con el ánimo de evitar repeticiones innecesarias se tienen aquí por reproducido el desarrollo de cada una de las hipótesis</w:t>
      </w:r>
      <w:r w:rsidR="009B1619" w:rsidRPr="00AB63A7">
        <w:rPr>
          <w:rFonts w:ascii="Arial" w:eastAsia="Times New Roman" w:hAnsi="Arial" w:cs="Arial"/>
          <w:lang w:val="es-ES"/>
        </w:rPr>
        <w:t>,</w:t>
      </w:r>
      <w:r w:rsidR="000C4F3A" w:rsidRPr="00AB63A7">
        <w:rPr>
          <w:rFonts w:ascii="Arial" w:eastAsia="Times New Roman" w:hAnsi="Arial" w:cs="Arial"/>
          <w:lang w:val="es-ES"/>
        </w:rPr>
        <w:t xml:space="preserve"> establecidas por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9B1619" w:rsidRPr="00AB63A7">
        <w:rPr>
          <w:rFonts w:ascii="Arial" w:hAnsi="Arial" w:cs="Arial"/>
        </w:rPr>
        <w:t xml:space="preserve">, </w:t>
      </w:r>
      <w:r w:rsidR="00DD5EE4" w:rsidRPr="00AB63A7">
        <w:rPr>
          <w:rFonts w:ascii="Arial" w:hAnsi="Arial" w:cs="Arial"/>
        </w:rPr>
        <w:t>como si se insertarán a la letra</w:t>
      </w:r>
      <w:r w:rsidRPr="00AB63A7">
        <w:rPr>
          <w:rFonts w:ascii="Arial" w:eastAsia="Times New Roman" w:hAnsi="Arial" w:cs="Arial"/>
          <w:lang w:val="es-ES"/>
        </w:rPr>
        <w:t xml:space="preserve">, </w:t>
      </w:r>
      <w:r w:rsidR="00C8519A" w:rsidRPr="00AB63A7">
        <w:rPr>
          <w:rFonts w:ascii="Arial" w:eastAsia="Times New Roman" w:hAnsi="Arial" w:cs="Arial"/>
          <w:lang w:val="es-ES"/>
        </w:rPr>
        <w:t xml:space="preserve">de dicha </w:t>
      </w:r>
      <w:r w:rsidR="002503C3" w:rsidRPr="00AB63A7">
        <w:rPr>
          <w:rFonts w:ascii="Arial" w:eastAsia="Times New Roman" w:hAnsi="Arial" w:cs="Arial"/>
          <w:lang w:val="es-ES"/>
        </w:rPr>
        <w:t>relatoría</w:t>
      </w:r>
      <w:r w:rsidR="000C4F3A" w:rsidRPr="00AB63A7">
        <w:rPr>
          <w:rFonts w:ascii="Arial" w:eastAsia="Times New Roman" w:hAnsi="Arial" w:cs="Arial"/>
          <w:lang w:val="es-ES"/>
        </w:rPr>
        <w:t xml:space="preserve">, es </w:t>
      </w:r>
      <w:r w:rsidR="00C8519A" w:rsidRPr="00AB63A7">
        <w:rPr>
          <w:rFonts w:ascii="Arial" w:eastAsia="Times New Roman" w:hAnsi="Arial" w:cs="Arial"/>
          <w:lang w:val="es-ES"/>
        </w:rPr>
        <w:t>proporcional la restricción</w:t>
      </w:r>
      <w:r w:rsidR="000C4F3A" w:rsidRPr="00AB63A7">
        <w:rPr>
          <w:rFonts w:ascii="Arial" w:eastAsia="Times New Roman" w:hAnsi="Arial" w:cs="Arial"/>
          <w:lang w:val="es-ES"/>
        </w:rPr>
        <w:t xml:space="preserve"> que realiza</w:t>
      </w:r>
      <w:r w:rsidR="00C8519A" w:rsidRPr="00AB63A7">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AB63A7">
        <w:rPr>
          <w:rFonts w:ascii="Arial" w:eastAsia="Times New Roman" w:hAnsi="Arial" w:cs="Arial"/>
          <w:lang w:val="es-ES"/>
        </w:rPr>
        <w:t xml:space="preserve"> </w:t>
      </w:r>
      <w:r w:rsidR="00C8519A" w:rsidRPr="00AB63A7">
        <w:rPr>
          <w:rFonts w:ascii="Arial" w:eastAsia="Times New Roman" w:hAnsi="Arial" w:cs="Arial"/>
          <w:lang w:val="es-ES"/>
        </w:rPr>
        <w:t>público o general inmerso en la función pública de investigación y persecución de los delitos</w:t>
      </w:r>
      <w:r w:rsidR="000C4F3A" w:rsidRPr="00AB63A7">
        <w:rPr>
          <w:rFonts w:ascii="Arial" w:eastAsia="Times New Roman" w:hAnsi="Arial" w:cs="Arial"/>
          <w:lang w:val="es-ES"/>
        </w:rPr>
        <w:t xml:space="preserve">. </w:t>
      </w:r>
      <w:r w:rsidR="000774A6" w:rsidRPr="00AB63A7">
        <w:rPr>
          <w:rFonts w:ascii="Arial" w:eastAsia="Times New Roman" w:hAnsi="Arial" w:cs="Arial"/>
          <w:lang w:val="es-ES"/>
        </w:rPr>
        <w:t xml:space="preserve"> </w:t>
      </w:r>
    </w:p>
    <w:p w:rsidR="001A2764" w:rsidRPr="00AB63A7" w:rsidRDefault="000C4F3A" w:rsidP="00F06ACF">
      <w:pPr>
        <w:autoSpaceDE w:val="0"/>
        <w:autoSpaceDN w:val="0"/>
        <w:adjustRightInd w:val="0"/>
        <w:spacing w:line="240" w:lineRule="auto"/>
        <w:jc w:val="both"/>
        <w:rPr>
          <w:rFonts w:ascii="Arial" w:hAnsi="Arial" w:cs="Arial"/>
        </w:rPr>
      </w:pPr>
      <w:r w:rsidRPr="00AB63A7">
        <w:rPr>
          <w:rFonts w:ascii="Arial" w:hAnsi="Arial" w:cs="Arial"/>
        </w:rPr>
        <w:t>Lo anterior, es así porque</w:t>
      </w:r>
      <w:r w:rsidR="001A2764" w:rsidRPr="00AB63A7">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AB63A7">
        <w:rPr>
          <w:rFonts w:ascii="Arial" w:hAnsi="Arial" w:cs="Arial"/>
        </w:rPr>
        <w:t xml:space="preserve">obstruir y/o entorpecer </w:t>
      </w:r>
      <w:r w:rsidR="001A2764" w:rsidRPr="00AB63A7">
        <w:rPr>
          <w:rFonts w:ascii="Arial" w:hAnsi="Arial" w:cs="Arial"/>
        </w:rPr>
        <w:t xml:space="preserve">la prevención y persecución  de los delitos o poner en </w:t>
      </w:r>
      <w:r w:rsidR="00263864" w:rsidRPr="00AB63A7">
        <w:rPr>
          <w:rFonts w:ascii="Arial" w:hAnsi="Arial" w:cs="Arial"/>
        </w:rPr>
        <w:t>riesgo</w:t>
      </w:r>
      <w:r w:rsidR="001A2764" w:rsidRPr="00AB63A7">
        <w:rPr>
          <w:rFonts w:ascii="Arial" w:hAnsi="Arial" w:cs="Arial"/>
        </w:rPr>
        <w:t xml:space="preserve"> el éxito de </w:t>
      </w:r>
      <w:r w:rsidR="00263864" w:rsidRPr="00AB63A7">
        <w:rPr>
          <w:rFonts w:ascii="Arial" w:hAnsi="Arial" w:cs="Arial"/>
        </w:rPr>
        <w:t>d</w:t>
      </w:r>
      <w:r w:rsidR="001A2764" w:rsidRPr="00AB63A7">
        <w:rPr>
          <w:rFonts w:ascii="Arial" w:hAnsi="Arial" w:cs="Arial"/>
        </w:rPr>
        <w:t>ichas investigaciones.</w:t>
      </w:r>
      <w:r w:rsidR="00263864" w:rsidRPr="00AB63A7">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AB63A7" w:rsidRDefault="001E22D9" w:rsidP="00F06ACF">
      <w:pPr>
        <w:autoSpaceDE w:val="0"/>
        <w:autoSpaceDN w:val="0"/>
        <w:adjustRightInd w:val="0"/>
        <w:spacing w:line="240" w:lineRule="auto"/>
        <w:jc w:val="both"/>
        <w:rPr>
          <w:rFonts w:ascii="Arial" w:hAnsi="Arial" w:cs="Arial"/>
        </w:rPr>
      </w:pPr>
      <w:r w:rsidRPr="00AB63A7">
        <w:rPr>
          <w:rFonts w:ascii="Arial" w:hAnsi="Arial" w:cs="Arial"/>
        </w:rPr>
        <w:t>D</w:t>
      </w:r>
      <w:r w:rsidR="001A2764" w:rsidRPr="00AB63A7">
        <w:rPr>
          <w:rFonts w:ascii="Arial" w:hAnsi="Arial" w:cs="Arial"/>
        </w:rPr>
        <w:t xml:space="preserve">e brindar acceso a la información que </w:t>
      </w:r>
      <w:r w:rsidR="00951002" w:rsidRPr="00AB63A7">
        <w:rPr>
          <w:rFonts w:ascii="Arial" w:hAnsi="Arial" w:cs="Arial"/>
        </w:rPr>
        <w:t>se solicita</w:t>
      </w:r>
      <w:r w:rsidR="001A2764" w:rsidRPr="00AB63A7">
        <w:rPr>
          <w:rFonts w:ascii="Arial" w:hAnsi="Arial" w:cs="Arial"/>
        </w:rPr>
        <w:t>, pone en riesgo la procuración de justicia, esto debido a que se entorpecería la investigación, e incluso se pondría en riesgo los programas de inteligencia y contrainteligencia</w:t>
      </w:r>
      <w:r w:rsidR="00AB4D60" w:rsidRPr="00AB63A7">
        <w:rPr>
          <w:rFonts w:ascii="Arial" w:hAnsi="Arial" w:cs="Arial"/>
        </w:rPr>
        <w:t>.</w:t>
      </w:r>
    </w:p>
    <w:p w:rsidR="000C4F3A" w:rsidRPr="00AB63A7" w:rsidRDefault="00AB4D60" w:rsidP="00F06ACF">
      <w:pPr>
        <w:autoSpaceDE w:val="0"/>
        <w:autoSpaceDN w:val="0"/>
        <w:adjustRightInd w:val="0"/>
        <w:spacing w:line="240" w:lineRule="auto"/>
        <w:jc w:val="both"/>
        <w:rPr>
          <w:rFonts w:ascii="Arial" w:hAnsi="Arial" w:cs="Arial"/>
        </w:rPr>
      </w:pPr>
      <w:r w:rsidRPr="00AB63A7">
        <w:rPr>
          <w:rFonts w:ascii="Arial" w:hAnsi="Arial" w:cs="Arial"/>
        </w:rPr>
        <w:t>Por lo que</w:t>
      </w:r>
      <w:r w:rsidR="003F7702" w:rsidRPr="00AB63A7">
        <w:rPr>
          <w:rFonts w:ascii="Arial" w:hAnsi="Arial" w:cs="Arial"/>
        </w:rPr>
        <w:t xml:space="preserve">, la divulgación de la información </w:t>
      </w:r>
      <w:r w:rsidR="003F7702" w:rsidRPr="00AB63A7">
        <w:rPr>
          <w:rFonts w:ascii="Arial" w:hAnsi="Arial" w:cs="Arial"/>
          <w:i/>
        </w:rPr>
        <w:t>representa un riesgo real, demostrable e identificable de perjuicio significativo al interés público</w:t>
      </w:r>
      <w:r w:rsidR="003F7702" w:rsidRPr="00AB63A7">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AB63A7">
        <w:rPr>
          <w:rFonts w:ascii="Arial" w:hAnsi="Arial" w:cs="Arial"/>
        </w:rPr>
        <w:t xml:space="preserve"> </w:t>
      </w:r>
    </w:p>
    <w:p w:rsidR="003F7702" w:rsidRPr="00AB63A7" w:rsidRDefault="003F7702" w:rsidP="00F06ACF">
      <w:pPr>
        <w:spacing w:line="240" w:lineRule="auto"/>
        <w:ind w:right="-93"/>
        <w:jc w:val="both"/>
        <w:rPr>
          <w:rFonts w:ascii="Arial" w:hAnsi="Arial" w:cs="Arial"/>
        </w:rPr>
      </w:pPr>
      <w:r w:rsidRPr="00AB63A7">
        <w:rPr>
          <w:rFonts w:ascii="Arial" w:hAnsi="Arial" w:cs="Arial"/>
          <w:i/>
        </w:rPr>
        <w:t>El riesgo de perjuicio que supondría la divulgación supera el interés público general de que se difunda</w:t>
      </w:r>
      <w:r w:rsidRPr="00AB63A7">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AB63A7">
        <w:rPr>
          <w:rFonts w:ascii="Arial" w:hAnsi="Arial" w:cs="Arial"/>
        </w:rPr>
        <w:t xml:space="preserve">, además se podrían realizar </w:t>
      </w:r>
      <w:r w:rsidRPr="00AB63A7">
        <w:rPr>
          <w:rFonts w:ascii="Arial" w:hAnsi="Arial" w:cs="Arial"/>
        </w:rPr>
        <w:t>estadísticas de incidentes previos donde la revelación de información pública afectó el avance de investigaciones.</w:t>
      </w:r>
    </w:p>
    <w:p w:rsidR="00C42F42" w:rsidRPr="00AB63A7" w:rsidRDefault="003F7702" w:rsidP="00F06ACF">
      <w:pPr>
        <w:spacing w:after="0" w:line="240" w:lineRule="auto"/>
        <w:ind w:right="-93"/>
        <w:jc w:val="both"/>
        <w:rPr>
          <w:rFonts w:ascii="Arial" w:hAnsi="Arial" w:cs="Arial"/>
        </w:rPr>
      </w:pPr>
      <w:r w:rsidRPr="00AB63A7">
        <w:rPr>
          <w:rFonts w:ascii="Arial" w:hAnsi="Arial" w:cs="Arial"/>
          <w:i/>
        </w:rPr>
        <w:t>La limitación se adecua al principio de proporcionalidad y representa el medio menos restrictivo disponible para evitar el perjuicio</w:t>
      </w:r>
      <w:r w:rsidRPr="00AB63A7">
        <w:rPr>
          <w:rFonts w:ascii="Arial" w:hAnsi="Arial" w:cs="Arial"/>
        </w:rPr>
        <w:t>.</w:t>
      </w:r>
      <w:r w:rsidR="00C42F42" w:rsidRPr="00AB63A7">
        <w:rPr>
          <w:rFonts w:ascii="Arial" w:hAnsi="Arial" w:cs="Arial"/>
        </w:rPr>
        <w:t xml:space="preserve"> Mantener la confidencialidad de la investigación es adecuado para proteger la integridad de la investigación o la seguridad de las personas implicadas.</w:t>
      </w:r>
    </w:p>
    <w:p w:rsidR="00BD2602" w:rsidRPr="00AB63A7" w:rsidRDefault="00BD2602" w:rsidP="00F06ACF">
      <w:pPr>
        <w:spacing w:after="0" w:line="240" w:lineRule="auto"/>
        <w:ind w:right="-93"/>
        <w:jc w:val="both"/>
        <w:rPr>
          <w:rFonts w:ascii="Arial" w:hAnsi="Arial" w:cs="Arial"/>
        </w:rPr>
      </w:pPr>
    </w:p>
    <w:p w:rsidR="00C42F42" w:rsidRPr="00AB63A7" w:rsidRDefault="00C42F42" w:rsidP="00F06ACF">
      <w:pPr>
        <w:autoSpaceDE w:val="0"/>
        <w:autoSpaceDN w:val="0"/>
        <w:adjustRightInd w:val="0"/>
        <w:spacing w:line="240" w:lineRule="auto"/>
        <w:jc w:val="both"/>
        <w:rPr>
          <w:rFonts w:ascii="Arial" w:hAnsi="Arial" w:cs="Arial"/>
        </w:rPr>
      </w:pPr>
      <w:r w:rsidRPr="00AB63A7">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w:t>
      </w:r>
      <w:r w:rsidR="00DC54D0">
        <w:rPr>
          <w:rFonts w:ascii="Arial" w:hAnsi="Arial" w:cs="Arial"/>
          <w:i/>
        </w:rPr>
        <w:t>proporcionando la información</w:t>
      </w:r>
      <w:r w:rsidRPr="00DC54D0">
        <w:rPr>
          <w:rFonts w:ascii="Arial" w:hAnsi="Arial" w:cs="Arial"/>
          <w:i/>
        </w:rPr>
        <w:t xml:space="preserve"> de manera parcial</w:t>
      </w:r>
      <w:r w:rsidRPr="00AB63A7">
        <w:rPr>
          <w:rFonts w:ascii="Arial" w:hAnsi="Arial" w:cs="Arial"/>
        </w:rPr>
        <w:t xml:space="preserve">, pues de acuerdo a la teoría del mosaico, en la que </w:t>
      </w:r>
      <w:r w:rsidRPr="00AB63A7">
        <w:rPr>
          <w:rFonts w:ascii="Arial" w:hAnsi="Arial" w:cs="Arial"/>
          <w:i/>
        </w:rPr>
        <w:t>una serie de datos que, al ser combinados, revelan una imagen más completa y detallada</w:t>
      </w:r>
      <w:r w:rsidRPr="00AB63A7">
        <w:rPr>
          <w:rFonts w:ascii="Arial" w:hAnsi="Arial" w:cs="Arial"/>
        </w:rPr>
        <w:t xml:space="preserve">, por lo que las personas que no tienen un propósito genuino con la rendición de cuentas, pueden utilizar la información para entorpecer de manera inequívoca el procedimiento de la </w:t>
      </w:r>
      <w:r w:rsidRPr="00AB63A7">
        <w:rPr>
          <w:rFonts w:ascii="Arial" w:hAnsi="Arial" w:cs="Arial"/>
        </w:rPr>
        <w:lastRenderedPageBreak/>
        <w:t xml:space="preserve">investigación, o bien con la información obtenida realizar actos </w:t>
      </w:r>
      <w:r w:rsidR="000C3B69" w:rsidRPr="00AB63A7">
        <w:rPr>
          <w:rFonts w:ascii="Arial" w:hAnsi="Arial" w:cs="Arial"/>
        </w:rPr>
        <w:t xml:space="preserve">tendientes a </w:t>
      </w:r>
      <w:r w:rsidRPr="00AB63A7">
        <w:rPr>
          <w:rFonts w:ascii="Arial" w:hAnsi="Arial" w:cs="Arial"/>
        </w:rPr>
        <w:t>lograr un resultado favorable a sus intereses particulares.</w:t>
      </w:r>
    </w:p>
    <w:p w:rsidR="00427CA6" w:rsidRPr="00AB63A7" w:rsidRDefault="00B115D6" w:rsidP="00F06ACF">
      <w:pPr>
        <w:autoSpaceDE w:val="0"/>
        <w:autoSpaceDN w:val="0"/>
        <w:adjustRightInd w:val="0"/>
        <w:spacing w:line="240" w:lineRule="auto"/>
        <w:jc w:val="both"/>
        <w:rPr>
          <w:rFonts w:ascii="Arial" w:hAnsi="Arial" w:cs="Arial"/>
        </w:rPr>
      </w:pPr>
      <w:r w:rsidRPr="00AB63A7">
        <w:rPr>
          <w:rFonts w:ascii="Arial" w:hAnsi="Arial" w:cs="Arial"/>
        </w:rPr>
        <w:t xml:space="preserve">Consecuentemente </w:t>
      </w:r>
      <w:r w:rsidR="000C4F3A" w:rsidRPr="00AB63A7">
        <w:rPr>
          <w:rFonts w:ascii="Arial" w:hAnsi="Arial" w:cs="Arial"/>
        </w:rPr>
        <w:t>se estima razonable la restricción al derecho humano de acceso a la información</w:t>
      </w:r>
      <w:r w:rsidRPr="00AB63A7">
        <w:rPr>
          <w:rFonts w:ascii="Arial" w:hAnsi="Arial" w:cs="Arial"/>
        </w:rPr>
        <w:t>, ponderando el interés público o general contenido en la función de orden público consistente en la investigación y persecución de los delitos atribuida al Ministerio Público</w:t>
      </w:r>
      <w:r w:rsidR="000C4F3A" w:rsidRPr="00AB63A7">
        <w:rPr>
          <w:rFonts w:ascii="Arial" w:hAnsi="Arial" w:cs="Arial"/>
        </w:rPr>
        <w:t>.</w:t>
      </w:r>
    </w:p>
    <w:p w:rsidR="00BF3665" w:rsidRPr="00AB63A7" w:rsidRDefault="001E22D9" w:rsidP="00F06ACF">
      <w:pPr>
        <w:spacing w:line="240" w:lineRule="auto"/>
        <w:ind w:left="284"/>
        <w:jc w:val="both"/>
        <w:rPr>
          <w:rFonts w:ascii="Arial" w:hAnsi="Arial" w:cs="Arial"/>
          <w:b/>
        </w:rPr>
      </w:pPr>
      <w:r w:rsidRPr="00AB63A7">
        <w:rPr>
          <w:rFonts w:ascii="Arial" w:hAnsi="Arial" w:cs="Arial"/>
          <w:b/>
        </w:rPr>
        <w:t xml:space="preserve">II. </w:t>
      </w:r>
      <w:r w:rsidR="009819AE" w:rsidRPr="00AB63A7">
        <w:rPr>
          <w:rFonts w:ascii="Arial" w:hAnsi="Arial" w:cs="Arial"/>
          <w:b/>
        </w:rPr>
        <w:t>Descripción de las partes o secciones reservadas, en caso de clasificación parcial;</w:t>
      </w:r>
    </w:p>
    <w:p w:rsidR="00C464D2" w:rsidRPr="00C464D2" w:rsidRDefault="00C464D2" w:rsidP="00C464D2">
      <w:pPr>
        <w:spacing w:after="0" w:line="240" w:lineRule="auto"/>
        <w:ind w:right="49"/>
        <w:jc w:val="both"/>
        <w:rPr>
          <w:rFonts w:ascii="Arial" w:eastAsia="Times New Roman" w:hAnsi="Arial" w:cs="Arial"/>
        </w:rPr>
      </w:pPr>
      <w:r w:rsidRPr="00C464D2">
        <w:rPr>
          <w:rFonts w:ascii="Arial" w:eastAsia="Times New Roman" w:hAnsi="Arial" w:cs="Arial"/>
        </w:rPr>
        <w:t xml:space="preserve">La reserva que se realiza es de manera parcial, en relación a la solicitud de información número UT-SI-P-142-24046982600142-2026. </w:t>
      </w:r>
    </w:p>
    <w:p w:rsidR="00C464D2" w:rsidRPr="00C464D2" w:rsidRDefault="00C464D2" w:rsidP="00C464D2">
      <w:pPr>
        <w:spacing w:after="0" w:line="240" w:lineRule="auto"/>
        <w:ind w:right="49"/>
        <w:jc w:val="both"/>
        <w:rPr>
          <w:rFonts w:ascii="Arial" w:eastAsia="Times New Roman" w:hAnsi="Arial" w:cs="Arial"/>
        </w:rPr>
      </w:pPr>
    </w:p>
    <w:p w:rsidR="00AD5F6D" w:rsidRDefault="00C464D2" w:rsidP="00C464D2">
      <w:pPr>
        <w:spacing w:after="0" w:line="240" w:lineRule="auto"/>
        <w:ind w:right="49"/>
        <w:jc w:val="both"/>
        <w:rPr>
          <w:rFonts w:ascii="Arial" w:eastAsia="Times New Roman" w:hAnsi="Arial" w:cs="Arial"/>
        </w:rPr>
      </w:pPr>
      <w:r w:rsidRPr="00C464D2">
        <w:rPr>
          <w:rFonts w:ascii="Arial" w:eastAsia="Times New Roman" w:hAnsi="Arial" w:cs="Arial"/>
        </w:rPr>
        <w:t>Únicamente en cuanto a las expresiones documentales, así como la fecha de apertura (día, mes y año), número de restos inhumados y finalmente los municipios de ocurrencia del delito el cual es; 01 municipios del Estado de San Luis Potosí, contenida dentro de las Carpetas de Investigación por el delito de inhumaciones ilícitas, de la Unidad Especializada en Justicia Penal para Adolescentes en el periodo comprendido del 01 de enero del 2000 al 27 de abril del año 2026.</w:t>
      </w:r>
    </w:p>
    <w:p w:rsidR="00C464D2" w:rsidRPr="00C85F27" w:rsidRDefault="00C464D2" w:rsidP="00C464D2">
      <w:pPr>
        <w:spacing w:after="0" w:line="240" w:lineRule="auto"/>
        <w:ind w:right="49"/>
        <w:jc w:val="both"/>
        <w:rPr>
          <w:rFonts w:ascii="Arial" w:hAnsi="Arial" w:cs="Arial"/>
          <w:b/>
        </w:rPr>
      </w:pPr>
    </w:p>
    <w:p w:rsidR="00BF3665" w:rsidRPr="00AB63A7" w:rsidRDefault="009819AE" w:rsidP="00F06ACF">
      <w:pPr>
        <w:pStyle w:val="Prrafodelista"/>
        <w:numPr>
          <w:ilvl w:val="0"/>
          <w:numId w:val="20"/>
        </w:numPr>
        <w:ind w:right="49"/>
        <w:jc w:val="both"/>
        <w:rPr>
          <w:rFonts w:ascii="Arial" w:hAnsi="Arial" w:cs="Arial"/>
          <w:bCs/>
          <w:color w:val="000000" w:themeColor="text1"/>
          <w:sz w:val="22"/>
          <w:szCs w:val="22"/>
        </w:rPr>
      </w:pPr>
      <w:r w:rsidRPr="00AB63A7">
        <w:rPr>
          <w:rFonts w:ascii="Arial" w:hAnsi="Arial" w:cs="Arial"/>
          <w:b/>
          <w:sz w:val="22"/>
          <w:szCs w:val="22"/>
        </w:rPr>
        <w:t>El período por el que mantendrá su clasificación y fecha de expedición;</w:t>
      </w:r>
    </w:p>
    <w:p w:rsidR="00BF3665" w:rsidRPr="00AB63A7" w:rsidRDefault="009819AE" w:rsidP="00F06ACF">
      <w:pPr>
        <w:spacing w:after="0" w:line="240" w:lineRule="auto"/>
        <w:jc w:val="both"/>
        <w:rPr>
          <w:rFonts w:ascii="Arial" w:hAnsi="Arial" w:cs="Arial"/>
        </w:rPr>
      </w:pPr>
      <w:r w:rsidRPr="00AB63A7">
        <w:rPr>
          <w:rFonts w:ascii="Arial" w:hAnsi="Arial" w:cs="Arial"/>
        </w:rPr>
        <w:t>Período. 5 años.</w:t>
      </w:r>
    </w:p>
    <w:p w:rsidR="000C23C7" w:rsidRPr="00AB63A7" w:rsidRDefault="000C23C7" w:rsidP="00F06ACF">
      <w:pPr>
        <w:spacing w:after="0" w:line="240" w:lineRule="auto"/>
        <w:jc w:val="both"/>
        <w:rPr>
          <w:rFonts w:ascii="Arial" w:hAnsi="Arial" w:cs="Arial"/>
        </w:rPr>
      </w:pPr>
    </w:p>
    <w:p w:rsidR="00BF3665" w:rsidRPr="00AB63A7" w:rsidRDefault="00F6015F" w:rsidP="00F06ACF">
      <w:pPr>
        <w:spacing w:line="240" w:lineRule="auto"/>
        <w:jc w:val="both"/>
        <w:rPr>
          <w:rFonts w:ascii="Arial" w:eastAsia="Times New Roman" w:hAnsi="Arial" w:cs="Arial"/>
        </w:rPr>
      </w:pPr>
      <w:r w:rsidRPr="00AB63A7">
        <w:rPr>
          <w:rFonts w:ascii="Arial" w:eastAsia="Times New Roman" w:hAnsi="Arial" w:cs="Arial"/>
        </w:rPr>
        <w:t xml:space="preserve">Fecha de expiración: </w:t>
      </w:r>
      <w:r w:rsidR="007F24DE" w:rsidRPr="00AB63A7">
        <w:rPr>
          <w:rFonts w:ascii="Arial" w:eastAsia="Times New Roman" w:hAnsi="Arial" w:cs="Arial"/>
          <w:b/>
        </w:rPr>
        <w:t>0</w:t>
      </w:r>
      <w:r w:rsidR="00C85F27">
        <w:rPr>
          <w:rFonts w:ascii="Arial" w:eastAsia="Times New Roman" w:hAnsi="Arial" w:cs="Arial"/>
          <w:b/>
        </w:rPr>
        <w:t>6</w:t>
      </w:r>
      <w:r w:rsidR="009F136E" w:rsidRPr="00AB63A7">
        <w:rPr>
          <w:rFonts w:ascii="Arial" w:eastAsia="Times New Roman" w:hAnsi="Arial" w:cs="Arial"/>
          <w:b/>
        </w:rPr>
        <w:t xml:space="preserve"> de </w:t>
      </w:r>
      <w:r w:rsidR="00784FF8" w:rsidRPr="00AB63A7">
        <w:rPr>
          <w:rFonts w:ascii="Arial" w:eastAsia="Times New Roman" w:hAnsi="Arial" w:cs="Arial"/>
          <w:b/>
        </w:rPr>
        <w:t>ma</w:t>
      </w:r>
      <w:r w:rsidR="00C85F27">
        <w:rPr>
          <w:rFonts w:ascii="Arial" w:eastAsia="Times New Roman" w:hAnsi="Arial" w:cs="Arial"/>
          <w:b/>
        </w:rPr>
        <w:t>yo</w:t>
      </w:r>
      <w:r w:rsidR="005C13E6" w:rsidRPr="00AB63A7">
        <w:rPr>
          <w:rFonts w:ascii="Arial" w:eastAsia="Times New Roman" w:hAnsi="Arial" w:cs="Arial"/>
          <w:b/>
        </w:rPr>
        <w:t xml:space="preserve"> </w:t>
      </w:r>
      <w:r w:rsidR="009819AE" w:rsidRPr="00AB63A7">
        <w:rPr>
          <w:rFonts w:ascii="Arial" w:eastAsia="Times New Roman" w:hAnsi="Arial" w:cs="Arial"/>
          <w:b/>
        </w:rPr>
        <w:t>20</w:t>
      </w:r>
      <w:r w:rsidR="005E66F3" w:rsidRPr="00AB63A7">
        <w:rPr>
          <w:rFonts w:ascii="Arial" w:eastAsia="Times New Roman" w:hAnsi="Arial" w:cs="Arial"/>
          <w:b/>
        </w:rPr>
        <w:t>3</w:t>
      </w:r>
      <w:r w:rsidR="00BB1277" w:rsidRPr="00AB63A7">
        <w:rPr>
          <w:rFonts w:ascii="Arial" w:eastAsia="Times New Roman" w:hAnsi="Arial" w:cs="Arial"/>
          <w:b/>
        </w:rPr>
        <w:t>1</w:t>
      </w:r>
      <w:r w:rsidR="009819AE" w:rsidRPr="00AB63A7">
        <w:rPr>
          <w:rFonts w:ascii="Arial" w:eastAsia="Times New Roman" w:hAnsi="Arial" w:cs="Arial"/>
        </w:rPr>
        <w:t xml:space="preserve">. Que cumple con lo establecido por el lineamiento </w:t>
      </w:r>
      <w:r w:rsidR="00481D63" w:rsidRPr="00AB63A7">
        <w:rPr>
          <w:rFonts w:ascii="Arial" w:eastAsia="Times New Roman" w:hAnsi="Arial" w:cs="Arial"/>
        </w:rPr>
        <w:t>t</w:t>
      </w:r>
      <w:r w:rsidR="009819AE" w:rsidRPr="00AB63A7">
        <w:rPr>
          <w:rFonts w:ascii="Arial" w:eastAsia="Times New Roman" w:hAnsi="Arial" w:cs="Arial"/>
        </w:rPr>
        <w:t>rigésimo cuarto de los LG</w:t>
      </w:r>
      <w:r w:rsidR="00002905" w:rsidRPr="00AB63A7">
        <w:rPr>
          <w:rFonts w:ascii="Arial" w:eastAsia="Times New Roman" w:hAnsi="Arial" w:cs="Arial"/>
        </w:rPr>
        <w:t>M</w:t>
      </w:r>
      <w:r w:rsidR="009819AE" w:rsidRPr="00AB63A7">
        <w:rPr>
          <w:rFonts w:ascii="Arial" w:eastAsia="Times New Roman" w:hAnsi="Arial" w:cs="Arial"/>
        </w:rPr>
        <w:t>CDIEVP. Señalando las razones por las cuales se estableció el plazo de reserva determinado, mismas que están relacionadas y sustentadas con la prueba de daño.</w:t>
      </w:r>
    </w:p>
    <w:p w:rsidR="001E22D9" w:rsidRPr="00AB63A7" w:rsidRDefault="001E22D9" w:rsidP="00F06ACF">
      <w:pPr>
        <w:pStyle w:val="Prrafodelista"/>
        <w:numPr>
          <w:ilvl w:val="0"/>
          <w:numId w:val="20"/>
        </w:numPr>
        <w:jc w:val="both"/>
        <w:rPr>
          <w:rFonts w:ascii="Arial" w:hAnsi="Arial" w:cs="Arial"/>
          <w:b/>
          <w:sz w:val="22"/>
          <w:szCs w:val="22"/>
        </w:rPr>
      </w:pPr>
      <w:r w:rsidRPr="00AB63A7">
        <w:rPr>
          <w:rFonts w:ascii="Arial" w:hAnsi="Arial" w:cs="Arial"/>
          <w:b/>
          <w:sz w:val="22"/>
          <w:szCs w:val="22"/>
        </w:rPr>
        <w:t>El nombre del titular o área encargada de realizar la revisión pública del documento, en su caso.</w:t>
      </w:r>
    </w:p>
    <w:p w:rsidR="001E22D9" w:rsidRPr="00AB63A7" w:rsidRDefault="00A15922" w:rsidP="00F06ACF">
      <w:pPr>
        <w:spacing w:line="240" w:lineRule="auto"/>
        <w:jc w:val="both"/>
        <w:rPr>
          <w:rFonts w:ascii="Arial" w:hAnsi="Arial" w:cs="Arial"/>
        </w:rPr>
      </w:pPr>
      <w:r w:rsidRPr="00AB63A7">
        <w:rPr>
          <w:rFonts w:ascii="Arial" w:hAnsi="Arial" w:cs="Arial"/>
        </w:rPr>
        <w:t>N</w:t>
      </w:r>
      <w:r w:rsidR="001E22D9" w:rsidRPr="00AB63A7">
        <w:rPr>
          <w:rFonts w:ascii="Arial" w:hAnsi="Arial" w:cs="Arial"/>
        </w:rPr>
        <w:t xml:space="preserve">o se realizará versión pública. </w:t>
      </w:r>
    </w:p>
    <w:p w:rsidR="00BF3665" w:rsidRPr="00AB63A7" w:rsidRDefault="009819AE" w:rsidP="00F06ACF">
      <w:pPr>
        <w:pStyle w:val="Prrafodelista"/>
        <w:numPr>
          <w:ilvl w:val="0"/>
          <w:numId w:val="20"/>
        </w:numPr>
        <w:jc w:val="both"/>
        <w:rPr>
          <w:rFonts w:ascii="Arial" w:hAnsi="Arial" w:cs="Arial"/>
          <w:b/>
          <w:sz w:val="22"/>
          <w:szCs w:val="22"/>
        </w:rPr>
      </w:pPr>
      <w:r w:rsidRPr="00AB63A7">
        <w:rPr>
          <w:rFonts w:ascii="Arial" w:hAnsi="Arial" w:cs="Arial"/>
          <w:b/>
          <w:sz w:val="22"/>
          <w:szCs w:val="22"/>
        </w:rPr>
        <w:t>Efectos de la resolución.</w:t>
      </w:r>
    </w:p>
    <w:p w:rsidR="00AD5F6D" w:rsidRPr="00AB63A7" w:rsidRDefault="00AD5F6D" w:rsidP="00F06ACF">
      <w:pPr>
        <w:pStyle w:val="Prrafodelista"/>
        <w:ind w:left="1080"/>
        <w:jc w:val="both"/>
        <w:rPr>
          <w:rFonts w:ascii="Arial" w:hAnsi="Arial" w:cs="Arial"/>
          <w:b/>
          <w:sz w:val="22"/>
          <w:szCs w:val="22"/>
        </w:rPr>
      </w:pPr>
    </w:p>
    <w:p w:rsidR="00FF1B19" w:rsidRPr="00AB63A7" w:rsidRDefault="00FF1B19" w:rsidP="00F06ACF">
      <w:pPr>
        <w:spacing w:line="240" w:lineRule="auto"/>
        <w:jc w:val="both"/>
        <w:rPr>
          <w:rFonts w:ascii="Arial" w:hAnsi="Arial" w:cs="Arial"/>
        </w:rPr>
      </w:pPr>
      <w:r w:rsidRPr="00AB63A7">
        <w:rPr>
          <w:rFonts w:ascii="Arial" w:hAnsi="Arial" w:cs="Arial"/>
        </w:rPr>
        <w:t xml:space="preserve">El Comité de Transparencia en Pleno determinó procedente </w:t>
      </w:r>
      <w:r w:rsidRPr="00AB63A7">
        <w:rPr>
          <w:rFonts w:ascii="Arial" w:hAnsi="Arial" w:cs="Arial"/>
          <w:b/>
        </w:rPr>
        <w:t>confirmar</w:t>
      </w:r>
      <w:r w:rsidRPr="00AB63A7">
        <w:rPr>
          <w:rFonts w:ascii="Arial" w:hAnsi="Arial" w:cs="Arial"/>
        </w:rPr>
        <w:t xml:space="preserve"> el </w:t>
      </w:r>
      <w:r w:rsidR="008565C9" w:rsidRPr="00AB63A7">
        <w:rPr>
          <w:rFonts w:ascii="Arial" w:hAnsi="Arial" w:cs="Arial"/>
        </w:rPr>
        <w:t xml:space="preserve">acuerdo de reserva </w:t>
      </w:r>
      <w:r w:rsidR="00DC54D0">
        <w:rPr>
          <w:rFonts w:ascii="Arial" w:hAnsi="Arial" w:cs="Arial"/>
          <w:b/>
        </w:rPr>
        <w:t xml:space="preserve">parcial </w:t>
      </w:r>
      <w:r w:rsidR="00784FF8" w:rsidRPr="00AB63A7">
        <w:rPr>
          <w:rFonts w:ascii="Arial" w:hAnsi="Arial" w:cs="Arial"/>
          <w:b/>
        </w:rPr>
        <w:t>UILEJA/FMDH/001</w:t>
      </w:r>
      <w:r w:rsidR="003A39B0">
        <w:rPr>
          <w:rFonts w:ascii="Arial" w:hAnsi="Arial" w:cs="Arial"/>
          <w:b/>
        </w:rPr>
        <w:t>7</w:t>
      </w:r>
      <w:r w:rsidR="00784FF8" w:rsidRPr="00AB63A7">
        <w:rPr>
          <w:rFonts w:ascii="Arial" w:hAnsi="Arial" w:cs="Arial"/>
          <w:b/>
        </w:rPr>
        <w:t>/2026-AR</w:t>
      </w:r>
      <w:r w:rsidR="003565BA" w:rsidRPr="00AB63A7">
        <w:rPr>
          <w:rFonts w:ascii="Arial" w:hAnsi="Arial" w:cs="Arial"/>
        </w:rPr>
        <w:t xml:space="preserve"> </w:t>
      </w:r>
      <w:r w:rsidRPr="00AB63A7">
        <w:rPr>
          <w:rFonts w:ascii="Arial" w:hAnsi="Arial" w:cs="Arial"/>
        </w:rPr>
        <w:t>emitido por</w:t>
      </w:r>
      <w:r w:rsidR="007F24DE" w:rsidRPr="00AB63A7">
        <w:rPr>
          <w:rFonts w:ascii="Arial" w:hAnsi="Arial" w:cs="Arial"/>
        </w:rPr>
        <w:t xml:space="preserve">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2E085B" w:rsidRPr="00AB63A7">
        <w:rPr>
          <w:rFonts w:ascii="Arial" w:hAnsi="Arial" w:cs="Arial"/>
        </w:rPr>
        <w:t>.</w:t>
      </w:r>
      <w:r w:rsidR="001E24B3" w:rsidRPr="00AB63A7">
        <w:rPr>
          <w:rFonts w:ascii="Arial" w:hAnsi="Arial" w:cs="Arial"/>
        </w:rPr>
        <w:t xml:space="preserve"> </w:t>
      </w:r>
    </w:p>
    <w:p w:rsidR="00FF1B19" w:rsidRPr="00AB63A7" w:rsidRDefault="00FF1B19" w:rsidP="00F06ACF">
      <w:pPr>
        <w:spacing w:line="240" w:lineRule="auto"/>
        <w:jc w:val="both"/>
        <w:rPr>
          <w:rFonts w:ascii="Arial" w:hAnsi="Arial" w:cs="Arial"/>
        </w:rPr>
      </w:pPr>
      <w:r w:rsidRPr="00AB63A7">
        <w:rPr>
          <w:rFonts w:ascii="Arial" w:hAnsi="Arial" w:cs="Arial"/>
        </w:rPr>
        <w:t xml:space="preserve">Se instruye </w:t>
      </w:r>
      <w:r w:rsidR="00916201" w:rsidRPr="00AB63A7">
        <w:rPr>
          <w:rFonts w:ascii="Arial" w:hAnsi="Arial" w:cs="Arial"/>
        </w:rPr>
        <w:t>al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2C433C" w:rsidRPr="00AB63A7">
        <w:rPr>
          <w:rFonts w:ascii="Arial" w:hAnsi="Arial" w:cs="Arial"/>
        </w:rPr>
        <w:t xml:space="preserve">, </w:t>
      </w:r>
      <w:r w:rsidR="00FD350E" w:rsidRPr="00AB63A7">
        <w:rPr>
          <w:rFonts w:ascii="Arial" w:hAnsi="Arial" w:cs="Arial"/>
        </w:rPr>
        <w:t xml:space="preserve">para </w:t>
      </w:r>
      <w:r w:rsidRPr="00AB63A7">
        <w:rPr>
          <w:rFonts w:ascii="Arial" w:hAnsi="Arial" w:cs="Arial"/>
        </w:rPr>
        <w:t xml:space="preserve">que notifique a los </w:t>
      </w:r>
      <w:r w:rsidR="00DA4A66" w:rsidRPr="00AB63A7">
        <w:rPr>
          <w:rFonts w:ascii="Arial" w:hAnsi="Arial" w:cs="Arial"/>
        </w:rPr>
        <w:t>t</w:t>
      </w:r>
      <w:r w:rsidRPr="00AB63A7">
        <w:rPr>
          <w:rFonts w:ascii="Arial" w:hAnsi="Arial" w:cs="Arial"/>
        </w:rPr>
        <w:t xml:space="preserve">itulares de las diversas áreas de la </w:t>
      </w:r>
      <w:r w:rsidR="00481D63" w:rsidRPr="00AB63A7">
        <w:rPr>
          <w:rFonts w:ascii="Arial" w:hAnsi="Arial" w:cs="Arial"/>
        </w:rPr>
        <w:t>i</w:t>
      </w:r>
      <w:r w:rsidRPr="00AB63A7">
        <w:rPr>
          <w:rFonts w:ascii="Arial" w:hAnsi="Arial" w:cs="Arial"/>
        </w:rPr>
        <w:t>nstitución que deberán de conocer esta resolución.</w:t>
      </w:r>
    </w:p>
    <w:p w:rsidR="00BF3665" w:rsidRPr="00AB63A7" w:rsidRDefault="009819AE" w:rsidP="00F06ACF">
      <w:pPr>
        <w:spacing w:line="240" w:lineRule="auto"/>
        <w:jc w:val="both"/>
        <w:rPr>
          <w:rFonts w:ascii="Arial" w:hAnsi="Arial" w:cs="Arial"/>
        </w:rPr>
      </w:pPr>
      <w:r w:rsidRPr="00AB63A7">
        <w:rPr>
          <w:rFonts w:ascii="Arial" w:hAnsi="Arial" w:cs="Arial"/>
        </w:rPr>
        <w:t>Se instruye</w:t>
      </w:r>
      <w:r w:rsidR="00E8129C" w:rsidRPr="00AB63A7">
        <w:rPr>
          <w:rFonts w:ascii="Arial" w:hAnsi="Arial" w:cs="Arial"/>
        </w:rPr>
        <w:t xml:space="preserve"> </w:t>
      </w:r>
      <w:r w:rsidR="00916201" w:rsidRPr="00AB63A7">
        <w:rPr>
          <w:rFonts w:ascii="Arial" w:hAnsi="Arial" w:cs="Arial"/>
        </w:rPr>
        <w:t>al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2C433C" w:rsidRPr="00AB63A7">
        <w:rPr>
          <w:rFonts w:ascii="Arial" w:hAnsi="Arial" w:cs="Arial"/>
        </w:rPr>
        <w:t xml:space="preserve">, </w:t>
      </w:r>
      <w:r w:rsidRPr="00AB63A7">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AB63A7">
        <w:rPr>
          <w:rFonts w:ascii="Arial" w:hAnsi="Arial" w:cs="Arial"/>
        </w:rPr>
        <w:t>q</w:t>
      </w:r>
      <w:r w:rsidRPr="00AB63A7">
        <w:rPr>
          <w:rFonts w:ascii="Arial" w:hAnsi="Arial" w:cs="Arial"/>
        </w:rPr>
        <w:t xml:space="preserve">uincuagésimo </w:t>
      </w:r>
      <w:r w:rsidR="002E085B" w:rsidRPr="00AB63A7">
        <w:rPr>
          <w:rFonts w:ascii="Arial" w:hAnsi="Arial" w:cs="Arial"/>
        </w:rPr>
        <w:t>p</w:t>
      </w:r>
      <w:r w:rsidRPr="00AB63A7">
        <w:rPr>
          <w:rFonts w:ascii="Arial" w:hAnsi="Arial" w:cs="Arial"/>
        </w:rPr>
        <w:t xml:space="preserve">rimero de los LGCDIEVP. </w:t>
      </w:r>
    </w:p>
    <w:p w:rsidR="00BF3665" w:rsidRPr="00AB63A7" w:rsidRDefault="009819AE" w:rsidP="00F06ACF">
      <w:pPr>
        <w:spacing w:line="240" w:lineRule="auto"/>
        <w:jc w:val="both"/>
        <w:rPr>
          <w:rFonts w:ascii="Arial" w:hAnsi="Arial" w:cs="Arial"/>
        </w:rPr>
      </w:pPr>
      <w:r w:rsidRPr="00AB63A7">
        <w:rPr>
          <w:rFonts w:ascii="Arial" w:hAnsi="Arial" w:cs="Arial"/>
        </w:rPr>
        <w:t>Por lo anteriormente expuesto, y fundado por los artículos 51, 52, fracción II y demás relativos aplicables de la LTAIPSLP</w:t>
      </w:r>
      <w:r w:rsidR="002E085B" w:rsidRPr="00AB63A7">
        <w:rPr>
          <w:rFonts w:ascii="Arial" w:hAnsi="Arial" w:cs="Arial"/>
        </w:rPr>
        <w:t>,</w:t>
      </w:r>
      <w:r w:rsidRPr="00AB63A7">
        <w:rPr>
          <w:rFonts w:ascii="Arial" w:hAnsi="Arial" w:cs="Arial"/>
        </w:rPr>
        <w:t xml:space="preserve"> y el artículo tercero del </w:t>
      </w:r>
      <w:r w:rsidR="002E085B" w:rsidRPr="00AB63A7">
        <w:rPr>
          <w:rFonts w:ascii="Arial" w:hAnsi="Arial" w:cs="Arial"/>
        </w:rPr>
        <w:t>a</w:t>
      </w:r>
      <w:r w:rsidRPr="00AB63A7">
        <w:rPr>
          <w:rFonts w:ascii="Arial" w:hAnsi="Arial" w:cs="Arial"/>
        </w:rPr>
        <w:t xml:space="preserve">cuerdo </w:t>
      </w:r>
      <w:r w:rsidR="002E085B" w:rsidRPr="00AB63A7">
        <w:rPr>
          <w:rFonts w:ascii="Arial" w:hAnsi="Arial" w:cs="Arial"/>
        </w:rPr>
        <w:t>g</w:t>
      </w:r>
      <w:r w:rsidRPr="00AB63A7">
        <w:rPr>
          <w:rFonts w:ascii="Arial" w:hAnsi="Arial" w:cs="Arial"/>
        </w:rPr>
        <w:t>eneral número AG/011/2020 se:</w:t>
      </w:r>
    </w:p>
    <w:p w:rsidR="00BF3665" w:rsidRPr="00AB63A7" w:rsidRDefault="009819AE" w:rsidP="00F06ACF">
      <w:pPr>
        <w:spacing w:line="240" w:lineRule="auto"/>
        <w:jc w:val="center"/>
        <w:rPr>
          <w:rFonts w:ascii="Arial" w:hAnsi="Arial" w:cs="Arial"/>
          <w:b/>
        </w:rPr>
      </w:pPr>
      <w:r w:rsidRPr="00AB63A7">
        <w:rPr>
          <w:rFonts w:ascii="Arial" w:hAnsi="Arial" w:cs="Arial"/>
          <w:b/>
        </w:rPr>
        <w:t>RESUELVE POR UNANIMIDAD:</w:t>
      </w:r>
    </w:p>
    <w:p w:rsidR="00476EF2" w:rsidRPr="00AB63A7" w:rsidRDefault="00476EF2" w:rsidP="00F06ACF">
      <w:pPr>
        <w:spacing w:after="0" w:line="240" w:lineRule="auto"/>
        <w:jc w:val="both"/>
        <w:rPr>
          <w:rFonts w:ascii="Arial" w:hAnsi="Arial" w:cs="Arial"/>
        </w:rPr>
      </w:pPr>
      <w:bookmarkStart w:id="1" w:name="_Hlk207360276"/>
      <w:bookmarkStart w:id="2" w:name="_Hlk217305903"/>
      <w:bookmarkStart w:id="3" w:name="_Hlk179366539"/>
      <w:r w:rsidRPr="00AB63A7">
        <w:rPr>
          <w:rFonts w:ascii="Arial" w:hAnsi="Arial" w:cs="Arial"/>
          <w:b/>
        </w:rPr>
        <w:lastRenderedPageBreak/>
        <w:t>PRIMERO.</w:t>
      </w:r>
      <w:r w:rsidRPr="00AB63A7">
        <w:rPr>
          <w:rFonts w:ascii="Arial" w:hAnsi="Arial" w:cs="Arial"/>
        </w:rPr>
        <w:t xml:space="preserve"> Se </w:t>
      </w:r>
      <w:r w:rsidRPr="00AB63A7">
        <w:rPr>
          <w:rFonts w:ascii="Arial" w:hAnsi="Arial" w:cs="Arial"/>
          <w:b/>
        </w:rPr>
        <w:t>confirma</w:t>
      </w:r>
      <w:r w:rsidRPr="00AB63A7">
        <w:rPr>
          <w:rFonts w:ascii="Arial" w:hAnsi="Arial" w:cs="Arial"/>
        </w:rPr>
        <w:t xml:space="preserve"> y adopta el </w:t>
      </w:r>
      <w:r w:rsidR="001E24B3" w:rsidRPr="00AB63A7">
        <w:rPr>
          <w:rFonts w:ascii="Arial" w:hAnsi="Arial" w:cs="Arial"/>
        </w:rPr>
        <w:t xml:space="preserve">acuerdo de reserva </w:t>
      </w:r>
      <w:r w:rsidR="00DC54D0">
        <w:rPr>
          <w:rFonts w:ascii="Arial" w:hAnsi="Arial" w:cs="Arial"/>
          <w:b/>
        </w:rPr>
        <w:t>parcial</w:t>
      </w:r>
      <w:r w:rsidR="00784FF8" w:rsidRPr="00AB63A7">
        <w:rPr>
          <w:rFonts w:ascii="Arial" w:hAnsi="Arial" w:cs="Arial"/>
          <w:b/>
        </w:rPr>
        <w:t xml:space="preserve"> UILEJA/FMDH/001</w:t>
      </w:r>
      <w:r w:rsidR="003A39B0">
        <w:rPr>
          <w:rFonts w:ascii="Arial" w:hAnsi="Arial" w:cs="Arial"/>
          <w:b/>
        </w:rPr>
        <w:t>7</w:t>
      </w:r>
      <w:r w:rsidR="00784FF8" w:rsidRPr="00AB63A7">
        <w:rPr>
          <w:rFonts w:ascii="Arial" w:hAnsi="Arial" w:cs="Arial"/>
          <w:b/>
        </w:rPr>
        <w:t>/2026-AR</w:t>
      </w:r>
      <w:r w:rsidR="00916201" w:rsidRPr="00AB63A7">
        <w:rPr>
          <w:rFonts w:ascii="Arial" w:hAnsi="Arial" w:cs="Arial"/>
        </w:rPr>
        <w:t xml:space="preserve"> </w:t>
      </w:r>
      <w:r w:rsidRPr="00AB63A7">
        <w:rPr>
          <w:rFonts w:ascii="Arial" w:hAnsi="Arial" w:cs="Arial"/>
        </w:rPr>
        <w:t xml:space="preserve">emitido por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672FE8" w:rsidRPr="00AB63A7">
        <w:rPr>
          <w:rFonts w:ascii="Arial" w:hAnsi="Arial" w:cs="Arial"/>
        </w:rPr>
        <w:t xml:space="preserve">, </w:t>
      </w:r>
      <w:r w:rsidRPr="00AB63A7">
        <w:rPr>
          <w:rFonts w:ascii="Arial" w:hAnsi="Arial" w:cs="Arial"/>
        </w:rPr>
        <w:t xml:space="preserve">por las razones y fundamentos expuestos en el considerando </w:t>
      </w:r>
      <w:r w:rsidR="001E24B3" w:rsidRPr="00AB63A7">
        <w:rPr>
          <w:rFonts w:ascii="Arial" w:hAnsi="Arial" w:cs="Arial"/>
          <w:i/>
        </w:rPr>
        <w:t>tercero</w:t>
      </w:r>
      <w:r w:rsidRPr="00AB63A7">
        <w:rPr>
          <w:rFonts w:ascii="Arial" w:hAnsi="Arial" w:cs="Arial"/>
        </w:rPr>
        <w:t xml:space="preserve"> de la presente resolución. </w:t>
      </w:r>
    </w:p>
    <w:p w:rsidR="00C85F27" w:rsidRDefault="00C85F27" w:rsidP="00F06ACF">
      <w:pPr>
        <w:spacing w:after="0" w:line="240" w:lineRule="auto"/>
        <w:jc w:val="both"/>
        <w:rPr>
          <w:rFonts w:ascii="Arial" w:hAnsi="Arial" w:cs="Arial"/>
          <w:b/>
        </w:rPr>
      </w:pPr>
    </w:p>
    <w:p w:rsidR="000940CE" w:rsidRPr="00AB63A7" w:rsidRDefault="00476EF2" w:rsidP="00F06ACF">
      <w:pPr>
        <w:spacing w:after="0" w:line="240" w:lineRule="auto"/>
        <w:jc w:val="both"/>
        <w:rPr>
          <w:rFonts w:ascii="Arial" w:hAnsi="Arial" w:cs="Arial"/>
        </w:rPr>
      </w:pPr>
      <w:r w:rsidRPr="00AB63A7">
        <w:rPr>
          <w:rFonts w:ascii="Arial" w:hAnsi="Arial" w:cs="Arial"/>
          <w:b/>
        </w:rPr>
        <w:t xml:space="preserve">SEGUNDO.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0940CE" w:rsidRPr="00AB63A7">
        <w:rPr>
          <w:rFonts w:ascii="Arial" w:hAnsi="Arial" w:cs="Arial"/>
        </w:rPr>
        <w:t xml:space="preserve">, debe solicitar la desclasificación una vez que hayan fenecido las causas que dieron origen a la reserva o haya concluido el plazo establecido en el considerando </w:t>
      </w:r>
      <w:r w:rsidR="000940CE" w:rsidRPr="00AB63A7">
        <w:rPr>
          <w:rFonts w:ascii="Arial" w:hAnsi="Arial" w:cs="Arial"/>
          <w:i/>
        </w:rPr>
        <w:t>tercero</w:t>
      </w:r>
      <w:r w:rsidR="000940CE" w:rsidRPr="00AB63A7">
        <w:rPr>
          <w:rFonts w:ascii="Arial" w:hAnsi="Arial" w:cs="Arial"/>
        </w:rPr>
        <w:t xml:space="preserve"> fracción III de la presente resolución.</w:t>
      </w:r>
    </w:p>
    <w:p w:rsidR="00016505" w:rsidRPr="00AB63A7" w:rsidRDefault="00016505" w:rsidP="00F06ACF">
      <w:pPr>
        <w:spacing w:after="0" w:line="240" w:lineRule="auto"/>
        <w:jc w:val="both"/>
        <w:rPr>
          <w:rFonts w:ascii="Arial" w:hAnsi="Arial" w:cs="Arial"/>
        </w:rPr>
      </w:pPr>
    </w:p>
    <w:p w:rsidR="000940CE" w:rsidRPr="00AB63A7" w:rsidRDefault="00476EF2" w:rsidP="00F06ACF">
      <w:pPr>
        <w:spacing w:after="0" w:line="240" w:lineRule="auto"/>
        <w:jc w:val="both"/>
        <w:rPr>
          <w:rFonts w:ascii="Arial" w:hAnsi="Arial" w:cs="Arial"/>
        </w:rPr>
      </w:pPr>
      <w:r w:rsidRPr="00AB63A7">
        <w:rPr>
          <w:rFonts w:ascii="Arial" w:hAnsi="Arial" w:cs="Arial"/>
          <w:b/>
        </w:rPr>
        <w:t xml:space="preserve">TERCERO. </w:t>
      </w:r>
      <w:r w:rsidR="000940CE" w:rsidRPr="00AB63A7">
        <w:rPr>
          <w:rFonts w:ascii="Arial" w:hAnsi="Arial" w:cs="Arial"/>
        </w:rPr>
        <w:t>Se instruye</w:t>
      </w:r>
      <w:r w:rsidR="002C433C" w:rsidRPr="00AB63A7">
        <w:rPr>
          <w:rFonts w:ascii="Arial" w:hAnsi="Arial" w:cs="Arial"/>
        </w:rPr>
        <w:t xml:space="preserve"> a</w:t>
      </w:r>
      <w:r w:rsidR="00916201" w:rsidRPr="00AB63A7">
        <w:rPr>
          <w:rFonts w:ascii="Arial" w:hAnsi="Arial" w:cs="Arial"/>
        </w:rPr>
        <w:t>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0940CE" w:rsidRPr="00AB63A7">
        <w:rPr>
          <w:rFonts w:ascii="Arial" w:hAnsi="Arial" w:cs="Arial"/>
        </w:rPr>
        <w:t xml:space="preserve">, para que dé cumplimiento a los efectos de la presente resolución establecidos en el considerando </w:t>
      </w:r>
      <w:r w:rsidR="000940CE" w:rsidRPr="00AB63A7">
        <w:rPr>
          <w:rFonts w:ascii="Arial" w:hAnsi="Arial" w:cs="Arial"/>
          <w:i/>
        </w:rPr>
        <w:t>tercero</w:t>
      </w:r>
      <w:r w:rsidR="000940CE" w:rsidRPr="00AB63A7">
        <w:rPr>
          <w:rFonts w:ascii="Arial" w:hAnsi="Arial" w:cs="Arial"/>
        </w:rPr>
        <w:t xml:space="preserve"> fracción V.</w:t>
      </w:r>
    </w:p>
    <w:bookmarkEnd w:id="1"/>
    <w:bookmarkEnd w:id="2"/>
    <w:p w:rsidR="00016505" w:rsidRPr="00AB63A7" w:rsidRDefault="00016505" w:rsidP="00F06ACF">
      <w:pPr>
        <w:spacing w:after="0" w:line="240" w:lineRule="auto"/>
        <w:jc w:val="both"/>
        <w:rPr>
          <w:rFonts w:ascii="Arial" w:hAnsi="Arial" w:cs="Arial"/>
        </w:rPr>
      </w:pPr>
    </w:p>
    <w:p w:rsidR="0064745D" w:rsidRPr="00AB63A7" w:rsidRDefault="009819AE" w:rsidP="00F06ACF">
      <w:pPr>
        <w:spacing w:after="0" w:line="240" w:lineRule="auto"/>
        <w:jc w:val="both"/>
        <w:rPr>
          <w:rFonts w:ascii="Arial" w:hAnsi="Arial" w:cs="Arial"/>
          <w:b/>
        </w:rPr>
      </w:pPr>
      <w:r w:rsidRPr="00AB63A7">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AB63A7">
        <w:rPr>
          <w:rFonts w:ascii="Arial" w:hAnsi="Arial" w:cs="Arial"/>
          <w:b/>
        </w:rPr>
        <w:t>FGE-CT-AR-</w:t>
      </w:r>
      <w:r w:rsidR="00DB1A1A" w:rsidRPr="00AB63A7">
        <w:rPr>
          <w:rFonts w:ascii="Arial" w:hAnsi="Arial" w:cs="Arial"/>
          <w:b/>
        </w:rPr>
        <w:t>0</w:t>
      </w:r>
      <w:r w:rsidR="003A39B0">
        <w:rPr>
          <w:rFonts w:ascii="Arial" w:hAnsi="Arial" w:cs="Arial"/>
          <w:b/>
        </w:rPr>
        <w:t>90</w:t>
      </w:r>
      <w:r w:rsidRPr="00AB63A7">
        <w:rPr>
          <w:rFonts w:ascii="Arial" w:hAnsi="Arial" w:cs="Arial"/>
          <w:b/>
        </w:rPr>
        <w:t>-202</w:t>
      </w:r>
      <w:r w:rsidR="00DB1A1A" w:rsidRPr="00AB63A7">
        <w:rPr>
          <w:rFonts w:ascii="Arial" w:hAnsi="Arial" w:cs="Arial"/>
          <w:b/>
        </w:rPr>
        <w:t>6</w:t>
      </w:r>
      <w:r w:rsidR="00FD350E" w:rsidRPr="00AB63A7">
        <w:rPr>
          <w:rFonts w:ascii="Arial" w:hAnsi="Arial" w:cs="Arial"/>
          <w:b/>
        </w:rPr>
        <w:t xml:space="preserve">. </w:t>
      </w:r>
    </w:p>
    <w:bookmarkEnd w:id="3"/>
    <w:p w:rsidR="00315C9C" w:rsidRPr="00AB63A7" w:rsidRDefault="00315C9C" w:rsidP="00F06ACF">
      <w:pPr>
        <w:spacing w:after="0" w:line="240" w:lineRule="auto"/>
        <w:jc w:val="both"/>
        <w:rPr>
          <w:rFonts w:ascii="Arial" w:hAnsi="Arial" w:cs="Arial"/>
        </w:rPr>
      </w:pPr>
    </w:p>
    <w:p w:rsidR="00BF3665" w:rsidRPr="00AB63A7" w:rsidRDefault="009819AE" w:rsidP="00F06ACF">
      <w:pPr>
        <w:spacing w:after="0" w:line="240" w:lineRule="auto"/>
        <w:jc w:val="both"/>
        <w:rPr>
          <w:rFonts w:ascii="Arial" w:hAnsi="Arial" w:cs="Arial"/>
        </w:rPr>
      </w:pPr>
      <w:r w:rsidRPr="00AB63A7">
        <w:rPr>
          <w:rFonts w:ascii="Arial" w:hAnsi="Arial" w:cs="Arial"/>
        </w:rPr>
        <w:t xml:space="preserve">En cumplimiento a lo establecido por el artículo 128 fracción IX, de la LTAIPSLP, así como el </w:t>
      </w:r>
      <w:r w:rsidR="00481D63" w:rsidRPr="00AB63A7">
        <w:rPr>
          <w:rFonts w:ascii="Arial" w:hAnsi="Arial" w:cs="Arial"/>
        </w:rPr>
        <w:t>l</w:t>
      </w:r>
      <w:r w:rsidRPr="00AB63A7">
        <w:rPr>
          <w:rFonts w:ascii="Arial" w:hAnsi="Arial" w:cs="Arial"/>
        </w:rPr>
        <w:t xml:space="preserve">ineamiento </w:t>
      </w:r>
      <w:r w:rsidR="00481D63" w:rsidRPr="00AB63A7">
        <w:rPr>
          <w:rFonts w:ascii="Arial" w:hAnsi="Arial" w:cs="Arial"/>
        </w:rPr>
        <w:t>q</w:t>
      </w:r>
      <w:r w:rsidRPr="00AB63A7">
        <w:rPr>
          <w:rFonts w:ascii="Arial" w:hAnsi="Arial" w:cs="Arial"/>
        </w:rPr>
        <w:t>uincuagésimo primero, fracción V de los LGPCDIEVP, se procede a rubricar la presente resolución.</w:t>
      </w:r>
    </w:p>
    <w:p w:rsidR="004A6229" w:rsidRDefault="004A6229" w:rsidP="00F06ACF">
      <w:pPr>
        <w:spacing w:after="0" w:line="240" w:lineRule="auto"/>
        <w:jc w:val="both"/>
        <w:rPr>
          <w:rFonts w:ascii="Arial" w:hAnsi="Arial" w:cs="Arial"/>
          <w:sz w:val="24"/>
          <w:szCs w:val="24"/>
          <w:highlight w:val="yellow"/>
        </w:rPr>
      </w:pPr>
    </w:p>
    <w:p w:rsidR="00F57264" w:rsidRDefault="00F57264" w:rsidP="00F06ACF">
      <w:pPr>
        <w:spacing w:after="0" w:line="240" w:lineRule="auto"/>
        <w:jc w:val="both"/>
        <w:rPr>
          <w:rFonts w:ascii="Arial" w:hAnsi="Arial" w:cs="Arial"/>
          <w:sz w:val="24"/>
          <w:szCs w:val="24"/>
          <w:highlight w:val="yellow"/>
        </w:rPr>
      </w:pPr>
    </w:p>
    <w:p w:rsidR="00B94212" w:rsidRDefault="00B94212" w:rsidP="00F06ACF">
      <w:pPr>
        <w:spacing w:after="0" w:line="240" w:lineRule="auto"/>
        <w:jc w:val="both"/>
        <w:rPr>
          <w:rFonts w:ascii="Arial" w:hAnsi="Arial" w:cs="Arial"/>
          <w:sz w:val="24"/>
          <w:szCs w:val="24"/>
          <w:highlight w:val="yellow"/>
        </w:rPr>
      </w:pPr>
    </w:p>
    <w:p w:rsidR="00C464D2" w:rsidRDefault="00C464D2" w:rsidP="00F06ACF">
      <w:pPr>
        <w:spacing w:after="0" w:line="240" w:lineRule="auto"/>
        <w:jc w:val="both"/>
        <w:rPr>
          <w:rFonts w:ascii="Arial" w:hAnsi="Arial" w:cs="Arial"/>
          <w:sz w:val="24"/>
          <w:szCs w:val="24"/>
          <w:highlight w:val="yellow"/>
        </w:rPr>
      </w:pPr>
    </w:p>
    <w:p w:rsidR="00BF3665" w:rsidRPr="00115CE3" w:rsidRDefault="009819AE" w:rsidP="00F06ACF">
      <w:pPr>
        <w:spacing w:after="0" w:line="240" w:lineRule="auto"/>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F06ACF">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F06ACF">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F06ACF">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F06ACF">
      <w:pPr>
        <w:tabs>
          <w:tab w:val="left" w:pos="8998"/>
          <w:tab w:val="left" w:pos="9932"/>
        </w:tabs>
        <w:spacing w:before="20" w:after="0" w:line="240" w:lineRule="auto"/>
        <w:rPr>
          <w:rFonts w:ascii="Arial" w:eastAsia="Arial" w:hAnsi="Arial" w:cs="Arial"/>
          <w:b/>
          <w:sz w:val="24"/>
          <w:szCs w:val="24"/>
        </w:rPr>
      </w:pPr>
    </w:p>
    <w:p w:rsidR="00C464D2" w:rsidRDefault="00C464D2" w:rsidP="00F06ACF">
      <w:pPr>
        <w:tabs>
          <w:tab w:val="left" w:pos="8998"/>
          <w:tab w:val="left" w:pos="9932"/>
        </w:tabs>
        <w:spacing w:before="20" w:after="0" w:line="240" w:lineRule="auto"/>
        <w:rPr>
          <w:rFonts w:ascii="Arial" w:eastAsia="Arial" w:hAnsi="Arial" w:cs="Arial"/>
          <w:b/>
          <w:sz w:val="24"/>
          <w:szCs w:val="24"/>
        </w:rPr>
      </w:pPr>
    </w:p>
    <w:p w:rsidR="00C464D2" w:rsidRDefault="00C464D2" w:rsidP="00F06ACF">
      <w:pPr>
        <w:tabs>
          <w:tab w:val="left" w:pos="8998"/>
          <w:tab w:val="left" w:pos="9932"/>
        </w:tabs>
        <w:spacing w:before="20" w:after="0" w:line="240" w:lineRule="auto"/>
        <w:rPr>
          <w:rFonts w:ascii="Arial" w:eastAsia="Arial" w:hAnsi="Arial" w:cs="Arial"/>
          <w:b/>
          <w:sz w:val="24"/>
          <w:szCs w:val="24"/>
        </w:rPr>
      </w:pPr>
    </w:p>
    <w:p w:rsidR="00B94212" w:rsidRDefault="00B94212" w:rsidP="00F06ACF">
      <w:pPr>
        <w:tabs>
          <w:tab w:val="left" w:pos="8998"/>
          <w:tab w:val="left" w:pos="9932"/>
        </w:tabs>
        <w:spacing w:before="20" w:after="0" w:line="240" w:lineRule="auto"/>
        <w:rPr>
          <w:rFonts w:ascii="Arial" w:eastAsia="Arial" w:hAnsi="Arial" w:cs="Arial"/>
          <w:b/>
          <w:sz w:val="24"/>
          <w:szCs w:val="24"/>
        </w:rPr>
      </w:pPr>
    </w:p>
    <w:p w:rsidR="00204354" w:rsidRPr="00115CE3" w:rsidRDefault="00204354" w:rsidP="00F06ACF">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F06ACF">
      <w:pPr>
        <w:spacing w:after="0" w:line="240" w:lineRule="auto"/>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F06ACF">
      <w:pPr>
        <w:spacing w:after="0" w:line="240" w:lineRule="auto"/>
        <w:rPr>
          <w:rFonts w:ascii="Arial" w:hAnsi="Arial" w:cs="Arial"/>
          <w:b/>
          <w:sz w:val="24"/>
          <w:szCs w:val="24"/>
        </w:rPr>
      </w:pPr>
      <w:r w:rsidRPr="00115CE3">
        <w:rPr>
          <w:rFonts w:ascii="Arial" w:hAnsi="Arial" w:cs="Arial"/>
          <w:b/>
          <w:sz w:val="24"/>
          <w:szCs w:val="24"/>
        </w:rPr>
        <w:t>VICEFISCAL E INTEGRANTE DEL COMITÉ DE TRANSPARENCIA.</w:t>
      </w:r>
    </w:p>
    <w:p w:rsidR="00BB1277" w:rsidRDefault="00BB1277" w:rsidP="00F06ACF">
      <w:pPr>
        <w:spacing w:after="0" w:line="240" w:lineRule="auto"/>
        <w:rPr>
          <w:rFonts w:ascii="Arial" w:hAnsi="Arial" w:cs="Arial"/>
          <w:b/>
          <w:sz w:val="24"/>
          <w:szCs w:val="24"/>
        </w:rPr>
      </w:pPr>
    </w:p>
    <w:p w:rsidR="00C464D2" w:rsidRDefault="00C464D2" w:rsidP="00F06ACF">
      <w:pPr>
        <w:spacing w:after="0" w:line="240" w:lineRule="auto"/>
        <w:rPr>
          <w:rFonts w:ascii="Arial" w:hAnsi="Arial" w:cs="Arial"/>
          <w:b/>
          <w:sz w:val="24"/>
          <w:szCs w:val="24"/>
        </w:rPr>
      </w:pPr>
    </w:p>
    <w:p w:rsidR="00C464D2" w:rsidRDefault="00C464D2" w:rsidP="00F06ACF">
      <w:pPr>
        <w:spacing w:after="0" w:line="240" w:lineRule="auto"/>
        <w:rPr>
          <w:rFonts w:ascii="Arial" w:hAnsi="Arial" w:cs="Arial"/>
          <w:b/>
          <w:sz w:val="24"/>
          <w:szCs w:val="24"/>
        </w:rPr>
      </w:pPr>
    </w:p>
    <w:p w:rsidR="00AB63A7" w:rsidRDefault="00AB63A7" w:rsidP="00F06ACF">
      <w:pPr>
        <w:spacing w:after="0" w:line="240" w:lineRule="auto"/>
        <w:rPr>
          <w:rFonts w:ascii="Arial" w:hAnsi="Arial" w:cs="Arial"/>
          <w:b/>
          <w:sz w:val="24"/>
          <w:szCs w:val="24"/>
        </w:rPr>
      </w:pPr>
    </w:p>
    <w:p w:rsidR="00BF3665" w:rsidRPr="00115CE3" w:rsidRDefault="009819AE" w:rsidP="00F06ACF">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F06ACF">
      <w:pPr>
        <w:spacing w:after="0" w:line="240" w:lineRule="auto"/>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F06ACF">
      <w:pPr>
        <w:spacing w:after="0" w:line="240" w:lineRule="auto"/>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F06ACF">
      <w:pPr>
        <w:spacing w:after="0" w:line="240" w:lineRule="auto"/>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5D0E" w:rsidRDefault="006D5D0E">
      <w:r>
        <w:separator/>
      </w:r>
    </w:p>
  </w:endnote>
  <w:endnote w:type="continuationSeparator" w:id="0">
    <w:p w:rsidR="006D5D0E" w:rsidRDefault="006D5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68CF" w:rsidRDefault="00D968C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68CF" w:rsidRDefault="00D968C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5D0E" w:rsidRDefault="006D5D0E">
      <w:r>
        <w:separator/>
      </w:r>
    </w:p>
  </w:footnote>
  <w:footnote w:type="continuationSeparator" w:id="0">
    <w:p w:rsidR="006D5D0E" w:rsidRDefault="006D5D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68CF" w:rsidRDefault="00D968C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104657"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D968CF">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104658"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C85F27">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C85F27">
            <w:rPr>
              <w:rFonts w:ascii="Arial" w:hAnsi="Arial" w:cs="Arial"/>
              <w:color w:val="FFFFFF" w:themeColor="background1"/>
              <w:sz w:val="18"/>
              <w:szCs w:val="18"/>
              <w:lang w:val="es-ES"/>
            </w:rPr>
            <w:t>mayo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C85F27">
            <w:rPr>
              <w:rFonts w:ascii="Arial" w:hAnsi="Arial" w:cs="Arial"/>
              <w:color w:val="FFFFFF" w:themeColor="background1"/>
              <w:sz w:val="18"/>
              <w:szCs w:val="18"/>
            </w:rPr>
            <w:t xml:space="preserve">Quinta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DC54D0">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4" w:name="_Hlk212533529"/>
          <w:r w:rsidR="00784FF8">
            <w:rPr>
              <w:rFonts w:ascii="Arial" w:hAnsi="Arial" w:cs="Arial"/>
              <w:b/>
              <w:color w:val="FFFFFF" w:themeColor="background1"/>
              <w:sz w:val="18"/>
              <w:szCs w:val="18"/>
              <w:lang w:val="es-ES"/>
            </w:rPr>
            <w:t>UILEJA/FMDH/001</w:t>
          </w:r>
          <w:r w:rsidR="003A39B0">
            <w:rPr>
              <w:rFonts w:ascii="Arial" w:hAnsi="Arial" w:cs="Arial"/>
              <w:b/>
              <w:color w:val="FFFFFF" w:themeColor="background1"/>
              <w:sz w:val="18"/>
              <w:szCs w:val="18"/>
              <w:lang w:val="es-ES"/>
            </w:rPr>
            <w:t>7</w:t>
          </w:r>
          <w:r w:rsidR="00784FF8">
            <w:rPr>
              <w:rFonts w:ascii="Arial" w:hAnsi="Arial" w:cs="Arial"/>
              <w:b/>
              <w:color w:val="FFFFFF" w:themeColor="background1"/>
              <w:sz w:val="18"/>
              <w:szCs w:val="18"/>
              <w:lang w:val="es-ES"/>
            </w:rPr>
            <w:t>/2026-AR</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que emite</w:t>
          </w:r>
          <w:r w:rsidR="00916201">
            <w:rPr>
              <w:rFonts w:ascii="Arial" w:hAnsi="Arial" w:cs="Arial"/>
              <w:color w:val="FFFFFF" w:themeColor="background1"/>
              <w:sz w:val="18"/>
              <w:szCs w:val="18"/>
              <w:lang w:val="es-ES"/>
            </w:rPr>
            <w:t xml:space="preserve"> el jefe de la Unidad especializada en Justicia Penal para Adolescentes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68CF" w:rsidRDefault="00D968C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104656"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E7CCE"/>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886"/>
    <w:rsid w:val="002618AC"/>
    <w:rsid w:val="00262F6F"/>
    <w:rsid w:val="00263864"/>
    <w:rsid w:val="002648E0"/>
    <w:rsid w:val="002652A7"/>
    <w:rsid w:val="00273340"/>
    <w:rsid w:val="0027383E"/>
    <w:rsid w:val="00275CAB"/>
    <w:rsid w:val="00276017"/>
    <w:rsid w:val="00280C15"/>
    <w:rsid w:val="00281BD8"/>
    <w:rsid w:val="002825DF"/>
    <w:rsid w:val="00282721"/>
    <w:rsid w:val="00286015"/>
    <w:rsid w:val="00287913"/>
    <w:rsid w:val="00290A2E"/>
    <w:rsid w:val="00291A4A"/>
    <w:rsid w:val="002935FF"/>
    <w:rsid w:val="002A169C"/>
    <w:rsid w:val="002A319A"/>
    <w:rsid w:val="002B5530"/>
    <w:rsid w:val="002B62D5"/>
    <w:rsid w:val="002B7462"/>
    <w:rsid w:val="002C0021"/>
    <w:rsid w:val="002C182D"/>
    <w:rsid w:val="002C433C"/>
    <w:rsid w:val="002C492F"/>
    <w:rsid w:val="002C4E71"/>
    <w:rsid w:val="002C597B"/>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39B0"/>
    <w:rsid w:val="003A7BD4"/>
    <w:rsid w:val="003B17F3"/>
    <w:rsid w:val="003B198E"/>
    <w:rsid w:val="003C1381"/>
    <w:rsid w:val="003C17BE"/>
    <w:rsid w:val="003C1914"/>
    <w:rsid w:val="003C2D3B"/>
    <w:rsid w:val="003C7D26"/>
    <w:rsid w:val="003D24D7"/>
    <w:rsid w:val="003D3322"/>
    <w:rsid w:val="003D379C"/>
    <w:rsid w:val="003D3C0C"/>
    <w:rsid w:val="003D6E37"/>
    <w:rsid w:val="003D721A"/>
    <w:rsid w:val="003E024B"/>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31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4FF"/>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0A99"/>
    <w:rsid w:val="00581A7F"/>
    <w:rsid w:val="0058247A"/>
    <w:rsid w:val="00582BE7"/>
    <w:rsid w:val="00584602"/>
    <w:rsid w:val="00590B9B"/>
    <w:rsid w:val="005962DD"/>
    <w:rsid w:val="00597895"/>
    <w:rsid w:val="005A2227"/>
    <w:rsid w:val="005A6420"/>
    <w:rsid w:val="005A6928"/>
    <w:rsid w:val="005B0E50"/>
    <w:rsid w:val="005B78DB"/>
    <w:rsid w:val="005C069E"/>
    <w:rsid w:val="005C13E6"/>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D5D0E"/>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B2C"/>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4FF8"/>
    <w:rsid w:val="007863F5"/>
    <w:rsid w:val="00791B8A"/>
    <w:rsid w:val="0079307C"/>
    <w:rsid w:val="0079342F"/>
    <w:rsid w:val="0079403F"/>
    <w:rsid w:val="0079645E"/>
    <w:rsid w:val="007A18C2"/>
    <w:rsid w:val="007A28F6"/>
    <w:rsid w:val="007A292F"/>
    <w:rsid w:val="007A6E61"/>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7F6A18"/>
    <w:rsid w:val="00805047"/>
    <w:rsid w:val="00805092"/>
    <w:rsid w:val="0080577A"/>
    <w:rsid w:val="00812BF7"/>
    <w:rsid w:val="00814012"/>
    <w:rsid w:val="0081523E"/>
    <w:rsid w:val="008158D1"/>
    <w:rsid w:val="008169B6"/>
    <w:rsid w:val="008235C2"/>
    <w:rsid w:val="00823D57"/>
    <w:rsid w:val="0082794C"/>
    <w:rsid w:val="00831099"/>
    <w:rsid w:val="00832DD2"/>
    <w:rsid w:val="00836247"/>
    <w:rsid w:val="00842F00"/>
    <w:rsid w:val="00845198"/>
    <w:rsid w:val="008458CE"/>
    <w:rsid w:val="00850661"/>
    <w:rsid w:val="00854CCF"/>
    <w:rsid w:val="008565C9"/>
    <w:rsid w:val="0086255E"/>
    <w:rsid w:val="0086360B"/>
    <w:rsid w:val="00866341"/>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A6E07"/>
    <w:rsid w:val="008B2F16"/>
    <w:rsid w:val="008B6DA5"/>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16201"/>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33FD"/>
    <w:rsid w:val="00AA5A00"/>
    <w:rsid w:val="00AB0017"/>
    <w:rsid w:val="00AB161E"/>
    <w:rsid w:val="00AB1A5A"/>
    <w:rsid w:val="00AB4D60"/>
    <w:rsid w:val="00AB63A7"/>
    <w:rsid w:val="00AC091B"/>
    <w:rsid w:val="00AC1176"/>
    <w:rsid w:val="00AC14B9"/>
    <w:rsid w:val="00AC29C8"/>
    <w:rsid w:val="00AC3865"/>
    <w:rsid w:val="00AC75EC"/>
    <w:rsid w:val="00AD20B6"/>
    <w:rsid w:val="00AD5F6D"/>
    <w:rsid w:val="00AD769F"/>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2628D"/>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464D2"/>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85F27"/>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217B"/>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968CF"/>
    <w:rsid w:val="00DA15CD"/>
    <w:rsid w:val="00DA1E52"/>
    <w:rsid w:val="00DA2497"/>
    <w:rsid w:val="00DA2785"/>
    <w:rsid w:val="00DA3298"/>
    <w:rsid w:val="00DA3FE3"/>
    <w:rsid w:val="00DA4A66"/>
    <w:rsid w:val="00DB1A1A"/>
    <w:rsid w:val="00DB2030"/>
    <w:rsid w:val="00DB51DB"/>
    <w:rsid w:val="00DC1C7F"/>
    <w:rsid w:val="00DC2367"/>
    <w:rsid w:val="00DC37CD"/>
    <w:rsid w:val="00DC54D0"/>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B6574"/>
    <w:rsid w:val="00EC0120"/>
    <w:rsid w:val="00EC1672"/>
    <w:rsid w:val="00EC1AE7"/>
    <w:rsid w:val="00EC29D1"/>
    <w:rsid w:val="00EC5BC8"/>
    <w:rsid w:val="00EC6DC8"/>
    <w:rsid w:val="00EC6F5F"/>
    <w:rsid w:val="00ED1602"/>
    <w:rsid w:val="00ED6DCB"/>
    <w:rsid w:val="00EE1B94"/>
    <w:rsid w:val="00EE2AB2"/>
    <w:rsid w:val="00EE4402"/>
    <w:rsid w:val="00EE48D7"/>
    <w:rsid w:val="00EE4D7B"/>
    <w:rsid w:val="00EF0DD3"/>
    <w:rsid w:val="00EF1BD7"/>
    <w:rsid w:val="00EF1D58"/>
    <w:rsid w:val="00EF28B4"/>
    <w:rsid w:val="00EF5541"/>
    <w:rsid w:val="00EF583B"/>
    <w:rsid w:val="00EF6001"/>
    <w:rsid w:val="00F0180B"/>
    <w:rsid w:val="00F02A16"/>
    <w:rsid w:val="00F052CF"/>
    <w:rsid w:val="00F06897"/>
    <w:rsid w:val="00F06ACF"/>
    <w:rsid w:val="00F0748B"/>
    <w:rsid w:val="00F104DC"/>
    <w:rsid w:val="00F113DD"/>
    <w:rsid w:val="00F114D5"/>
    <w:rsid w:val="00F144CA"/>
    <w:rsid w:val="00F1577E"/>
    <w:rsid w:val="00F2285F"/>
    <w:rsid w:val="00F251D7"/>
    <w:rsid w:val="00F25244"/>
    <w:rsid w:val="00F30B7B"/>
    <w:rsid w:val="00F31137"/>
    <w:rsid w:val="00F32008"/>
    <w:rsid w:val="00F352B7"/>
    <w:rsid w:val="00F362B3"/>
    <w:rsid w:val="00F36F63"/>
    <w:rsid w:val="00F40511"/>
    <w:rsid w:val="00F42B2F"/>
    <w:rsid w:val="00F434DE"/>
    <w:rsid w:val="00F44815"/>
    <w:rsid w:val="00F45354"/>
    <w:rsid w:val="00F46007"/>
    <w:rsid w:val="00F4731A"/>
    <w:rsid w:val="00F47D67"/>
    <w:rsid w:val="00F52044"/>
    <w:rsid w:val="00F53DFF"/>
    <w:rsid w:val="00F57264"/>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241335215">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422683831">
      <w:bodyDiv w:val="1"/>
      <w:marLeft w:val="0"/>
      <w:marRight w:val="0"/>
      <w:marTop w:val="0"/>
      <w:marBottom w:val="0"/>
      <w:divBdr>
        <w:top w:val="none" w:sz="0" w:space="0" w:color="auto"/>
        <w:left w:val="none" w:sz="0" w:space="0" w:color="auto"/>
        <w:bottom w:val="none" w:sz="0" w:space="0" w:color="auto"/>
        <w:right w:val="none" w:sz="0" w:space="0" w:color="auto"/>
      </w:divBdr>
    </w:div>
    <w:div w:id="1688368895">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F5ED37-EFAE-459E-AF2D-4F5E9554E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6</Pages>
  <Words>2872</Words>
  <Characters>15801</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2026-03-03T20:06:00Z</cp:lastPrinted>
  <dcterms:created xsi:type="dcterms:W3CDTF">2026-05-05T17:59:00Z</dcterms:created>
  <dcterms:modified xsi:type="dcterms:W3CDTF">2026-05-19T16:06:00Z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