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651E4D">
        <w:rPr>
          <w:rFonts w:ascii="Arial" w:hAnsi="Arial" w:cs="Arial"/>
          <w:b/>
          <w:sz w:val="24"/>
          <w:szCs w:val="24"/>
        </w:rPr>
        <w:t>cinco</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226739">
        <w:rPr>
          <w:rFonts w:ascii="Arial" w:hAnsi="Arial" w:cs="Arial"/>
          <w:b/>
          <w:sz w:val="24"/>
          <w:szCs w:val="24"/>
        </w:rPr>
        <w:t>febrero</w:t>
      </w:r>
      <w:r w:rsidR="00651E4D">
        <w:rPr>
          <w:rFonts w:ascii="Arial" w:hAnsi="Arial" w:cs="Arial"/>
          <w:b/>
          <w:sz w:val="24"/>
          <w:szCs w:val="24"/>
        </w:rPr>
        <w:t xml:space="preserve"> </w:t>
      </w:r>
      <w:r w:rsidR="007F24DE" w:rsidRPr="00115CE3">
        <w:rPr>
          <w:rFonts w:ascii="Arial" w:hAnsi="Arial" w:cs="Arial"/>
          <w:b/>
          <w:sz w:val="24"/>
          <w:szCs w:val="24"/>
        </w:rPr>
        <w:t>202</w:t>
      </w:r>
      <w:r w:rsidR="00226739">
        <w:rPr>
          <w:rFonts w:ascii="Arial" w:hAnsi="Arial" w:cs="Arial"/>
          <w:b/>
          <w:sz w:val="24"/>
          <w:szCs w:val="24"/>
        </w:rPr>
        <w:t>6</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226739">
        <w:rPr>
          <w:rFonts w:ascii="Arial" w:hAnsi="Arial" w:cs="Arial"/>
          <w:b/>
          <w:sz w:val="24"/>
          <w:szCs w:val="24"/>
        </w:rPr>
        <w:t>segunda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001F90">
        <w:rPr>
          <w:rFonts w:ascii="Arial" w:hAnsi="Arial" w:cs="Arial"/>
          <w:b/>
          <w:sz w:val="24"/>
          <w:szCs w:val="24"/>
        </w:rPr>
        <w:t>6</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w:t>
      </w:r>
      <w:r w:rsidR="00651E4D">
        <w:rPr>
          <w:rFonts w:ascii="Arial" w:hAnsi="Arial" w:cs="Arial"/>
          <w:sz w:val="24"/>
          <w:szCs w:val="24"/>
        </w:rPr>
        <w:t>M</w:t>
      </w:r>
      <w:r w:rsidR="009819AE" w:rsidRPr="00115CE3">
        <w:rPr>
          <w:rFonts w:ascii="Arial" w:hAnsi="Arial" w:cs="Arial"/>
          <w:sz w:val="24"/>
          <w:szCs w:val="24"/>
        </w:rPr>
        <w:t>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6E4C1F" w:rsidRPr="006E4C1F" w:rsidRDefault="009819AE" w:rsidP="006E4C1F">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A27910">
        <w:rPr>
          <w:rFonts w:ascii="Arial" w:hAnsi="Arial" w:cs="Arial"/>
          <w:sz w:val="24"/>
          <w:szCs w:val="24"/>
        </w:rPr>
        <w:t xml:space="preserve">La Fiscal Especializada </w:t>
      </w:r>
      <w:r w:rsidR="00E84B93">
        <w:rPr>
          <w:rFonts w:ascii="Arial" w:hAnsi="Arial" w:cs="Arial"/>
          <w:sz w:val="24"/>
          <w:szCs w:val="24"/>
        </w:rPr>
        <w:t>en Feminicidios</w:t>
      </w:r>
      <w:r w:rsidR="00CB7965">
        <w:rPr>
          <w:rFonts w:ascii="Arial" w:hAnsi="Arial" w:cs="Arial"/>
          <w:sz w:val="24"/>
          <w:szCs w:val="24"/>
        </w:rPr>
        <w:t xml:space="preserve"> Judith Stephany Almaguer Segura,</w:t>
      </w:r>
      <w:r w:rsidR="00442D8D">
        <w:rPr>
          <w:rFonts w:ascii="Arial" w:hAnsi="Arial" w:cs="Arial"/>
          <w:sz w:val="24"/>
          <w:szCs w:val="24"/>
        </w:rPr>
        <w:t xml:space="preserve"> mediante oficio </w:t>
      </w:r>
      <w:r w:rsidR="00CB7965">
        <w:rPr>
          <w:rFonts w:ascii="Arial" w:hAnsi="Arial" w:cs="Arial"/>
          <w:b/>
          <w:sz w:val="24"/>
          <w:szCs w:val="24"/>
        </w:rPr>
        <w:t>DGE/FEF/</w:t>
      </w:r>
      <w:r w:rsidR="006E4C1F">
        <w:rPr>
          <w:rFonts w:ascii="Arial" w:hAnsi="Arial" w:cs="Arial"/>
          <w:b/>
          <w:sz w:val="24"/>
          <w:szCs w:val="24"/>
        </w:rPr>
        <w:t>72</w:t>
      </w:r>
      <w:r w:rsidR="00CB7965">
        <w:rPr>
          <w:rFonts w:ascii="Arial" w:hAnsi="Arial" w:cs="Arial"/>
          <w:b/>
          <w:sz w:val="24"/>
          <w:szCs w:val="24"/>
        </w:rPr>
        <w:t>/2025</w:t>
      </w:r>
      <w:r w:rsidR="00442D8D" w:rsidRPr="00115CE3">
        <w:rPr>
          <w:rFonts w:ascii="Arial" w:hAnsi="Arial" w:cs="Arial"/>
          <w:b/>
          <w:sz w:val="24"/>
          <w:szCs w:val="24"/>
        </w:rPr>
        <w:t xml:space="preserve"> </w:t>
      </w:r>
      <w:r w:rsidR="00442D8D">
        <w:rPr>
          <w:rFonts w:ascii="Arial" w:hAnsi="Arial" w:cs="Arial"/>
          <w:sz w:val="24"/>
          <w:szCs w:val="24"/>
        </w:rPr>
        <w:t>entrega al Colegiado</w:t>
      </w:r>
      <w:r w:rsidR="00442D8D">
        <w:rPr>
          <w:rFonts w:ascii="Arial" w:hAnsi="Arial" w:cs="Arial"/>
          <w:b/>
          <w:sz w:val="24"/>
          <w:szCs w:val="24"/>
        </w:rPr>
        <w:t xml:space="preserve"> </w:t>
      </w:r>
      <w:r w:rsidR="00442D8D" w:rsidRPr="00115CE3">
        <w:rPr>
          <w:rFonts w:ascii="Arial" w:hAnsi="Arial" w:cs="Arial"/>
          <w:sz w:val="24"/>
          <w:szCs w:val="24"/>
        </w:rPr>
        <w:t xml:space="preserve">el acuerdo de reserva </w:t>
      </w:r>
      <w:r w:rsidR="00442D8D">
        <w:rPr>
          <w:rFonts w:ascii="Arial" w:hAnsi="Arial" w:cs="Arial"/>
          <w:b/>
          <w:sz w:val="24"/>
          <w:szCs w:val="24"/>
        </w:rPr>
        <w:t xml:space="preserve">parcial </w:t>
      </w:r>
      <w:r w:rsidR="00A27910">
        <w:rPr>
          <w:rFonts w:ascii="Arial" w:hAnsi="Arial" w:cs="Arial"/>
          <w:b/>
          <w:sz w:val="24"/>
          <w:szCs w:val="24"/>
        </w:rPr>
        <w:t>AR/FDM/</w:t>
      </w:r>
      <w:r w:rsidR="00CB7965">
        <w:rPr>
          <w:rFonts w:ascii="Arial" w:hAnsi="Arial" w:cs="Arial"/>
          <w:b/>
          <w:sz w:val="24"/>
          <w:szCs w:val="24"/>
        </w:rPr>
        <w:t>0</w:t>
      </w:r>
      <w:r w:rsidR="006E4C1F">
        <w:rPr>
          <w:rFonts w:ascii="Arial" w:hAnsi="Arial" w:cs="Arial"/>
          <w:b/>
          <w:sz w:val="24"/>
          <w:szCs w:val="24"/>
        </w:rPr>
        <w:t>2</w:t>
      </w:r>
      <w:r w:rsidR="00A27910">
        <w:rPr>
          <w:rFonts w:ascii="Arial" w:hAnsi="Arial" w:cs="Arial"/>
          <w:b/>
          <w:sz w:val="24"/>
          <w:szCs w:val="24"/>
        </w:rPr>
        <w:t>/202</w:t>
      </w:r>
      <w:r w:rsidR="00CB7965">
        <w:rPr>
          <w:rFonts w:ascii="Arial" w:hAnsi="Arial" w:cs="Arial"/>
          <w:b/>
          <w:sz w:val="24"/>
          <w:szCs w:val="24"/>
        </w:rPr>
        <w:t>6</w:t>
      </w:r>
      <w:r w:rsidR="00442D8D">
        <w:rPr>
          <w:rFonts w:ascii="Arial" w:hAnsi="Arial" w:cs="Arial"/>
          <w:sz w:val="24"/>
          <w:szCs w:val="24"/>
        </w:rPr>
        <w:t xml:space="preserve"> que emite por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CB7965">
        <w:rPr>
          <w:rFonts w:ascii="Arial" w:hAnsi="Arial" w:cs="Arial"/>
          <w:b/>
          <w:sz w:val="24"/>
          <w:szCs w:val="24"/>
        </w:rPr>
        <w:t>0</w:t>
      </w:r>
      <w:r w:rsidR="006E4C1F">
        <w:rPr>
          <w:rFonts w:ascii="Arial" w:hAnsi="Arial" w:cs="Arial"/>
          <w:b/>
          <w:sz w:val="24"/>
          <w:szCs w:val="24"/>
        </w:rPr>
        <w:t>30</w:t>
      </w:r>
      <w:r w:rsidR="0053156B" w:rsidRPr="00115CE3">
        <w:rPr>
          <w:rFonts w:ascii="Arial" w:hAnsi="Arial" w:cs="Arial"/>
          <w:sz w:val="24"/>
          <w:szCs w:val="24"/>
        </w:rPr>
        <w:t>-24046982</w:t>
      </w:r>
      <w:r w:rsidR="00CB7965">
        <w:rPr>
          <w:rFonts w:ascii="Arial" w:hAnsi="Arial" w:cs="Arial"/>
          <w:sz w:val="24"/>
          <w:szCs w:val="24"/>
        </w:rPr>
        <w:t>6</w:t>
      </w:r>
      <w:r w:rsidR="0053156B" w:rsidRPr="00115CE3">
        <w:rPr>
          <w:rFonts w:ascii="Arial" w:hAnsi="Arial" w:cs="Arial"/>
          <w:sz w:val="24"/>
          <w:szCs w:val="24"/>
        </w:rPr>
        <w:t>000</w:t>
      </w:r>
      <w:r w:rsidR="00CB7965">
        <w:rPr>
          <w:rFonts w:ascii="Arial" w:hAnsi="Arial" w:cs="Arial"/>
          <w:b/>
          <w:sz w:val="24"/>
          <w:szCs w:val="24"/>
        </w:rPr>
        <w:t>0</w:t>
      </w:r>
      <w:r w:rsidR="006E4C1F">
        <w:rPr>
          <w:rFonts w:ascii="Arial" w:hAnsi="Arial" w:cs="Arial"/>
          <w:b/>
          <w:sz w:val="24"/>
          <w:szCs w:val="24"/>
        </w:rPr>
        <w:t>30</w:t>
      </w:r>
      <w:r w:rsidR="0053156B" w:rsidRPr="00115CE3">
        <w:rPr>
          <w:rFonts w:ascii="Arial" w:hAnsi="Arial" w:cs="Arial"/>
          <w:sz w:val="24"/>
          <w:szCs w:val="24"/>
        </w:rPr>
        <w:t>-202</w:t>
      </w:r>
      <w:r w:rsidR="00CB7965">
        <w:rPr>
          <w:rFonts w:ascii="Arial" w:hAnsi="Arial" w:cs="Arial"/>
          <w:sz w:val="24"/>
          <w:szCs w:val="24"/>
        </w:rPr>
        <w:t>6</w:t>
      </w:r>
      <w:r w:rsidR="0053156B" w:rsidRPr="00115CE3">
        <w:rPr>
          <w:rFonts w:ascii="Arial" w:hAnsi="Arial" w:cs="Arial"/>
          <w:sz w:val="24"/>
          <w:szCs w:val="24"/>
        </w:rPr>
        <w:t xml:space="preserve"> realizada </w:t>
      </w:r>
      <w:r w:rsidR="006E4C1F" w:rsidRPr="006E4C1F">
        <w:rPr>
          <w:rFonts w:ascii="Arial" w:hAnsi="Arial" w:cs="Arial"/>
          <w:sz w:val="24"/>
          <w:szCs w:val="24"/>
        </w:rPr>
        <w:t>por el usuario sin identidad, quien manifiesta su deseo de acceder a la siguiente información:</w:t>
      </w:r>
    </w:p>
    <w:p w:rsidR="006E4C1F" w:rsidRPr="006E4C1F" w:rsidRDefault="006E4C1F" w:rsidP="006E4C1F">
      <w:pPr>
        <w:spacing w:line="240" w:lineRule="auto"/>
        <w:jc w:val="both"/>
        <w:rPr>
          <w:rFonts w:ascii="Arial" w:hAnsi="Arial" w:cs="Arial"/>
          <w:sz w:val="24"/>
          <w:szCs w:val="24"/>
        </w:rPr>
      </w:pPr>
      <w:r w:rsidRPr="006E4C1F">
        <w:rPr>
          <w:rFonts w:ascii="Arial" w:hAnsi="Arial" w:cs="Arial"/>
          <w:sz w:val="24"/>
          <w:szCs w:val="24"/>
        </w:rPr>
        <w:t xml:space="preserve">1.Incidencia de homicidios de 2016 a 2026 en el municipio de San Luis Potosí, segregando datos de sexo y edad de víctimas y victimarios </w:t>
      </w:r>
    </w:p>
    <w:p w:rsidR="006E4C1F" w:rsidRPr="006E4C1F" w:rsidRDefault="006E4C1F" w:rsidP="006E4C1F">
      <w:pPr>
        <w:spacing w:line="240" w:lineRule="auto"/>
        <w:jc w:val="both"/>
        <w:rPr>
          <w:rFonts w:ascii="Arial" w:hAnsi="Arial" w:cs="Arial"/>
          <w:sz w:val="24"/>
          <w:szCs w:val="24"/>
        </w:rPr>
      </w:pPr>
      <w:r w:rsidRPr="006E4C1F">
        <w:rPr>
          <w:rFonts w:ascii="Arial" w:hAnsi="Arial" w:cs="Arial"/>
          <w:sz w:val="24"/>
          <w:szCs w:val="24"/>
        </w:rPr>
        <w:t xml:space="preserve">2. </w:t>
      </w:r>
      <w:proofErr w:type="spellStart"/>
      <w:r w:rsidRPr="006E4C1F">
        <w:rPr>
          <w:rFonts w:ascii="Arial" w:hAnsi="Arial" w:cs="Arial"/>
          <w:sz w:val="24"/>
          <w:szCs w:val="24"/>
        </w:rPr>
        <w:t>Incicencia</w:t>
      </w:r>
      <w:proofErr w:type="spellEnd"/>
      <w:r w:rsidRPr="006E4C1F">
        <w:rPr>
          <w:rFonts w:ascii="Arial" w:hAnsi="Arial" w:cs="Arial"/>
          <w:sz w:val="24"/>
          <w:szCs w:val="24"/>
        </w:rPr>
        <w:t xml:space="preserve"> de homicidios de 2016 a 2026 en el municipio de San Luis Potosí, en agravio de personas entre 12 y 29 años, segregando sexo y edad de las víctimas. </w:t>
      </w:r>
    </w:p>
    <w:p w:rsidR="00651E4D" w:rsidRPr="002D34EA" w:rsidRDefault="006E4C1F" w:rsidP="006E4C1F">
      <w:pPr>
        <w:spacing w:line="240" w:lineRule="auto"/>
        <w:jc w:val="both"/>
        <w:rPr>
          <w:rFonts w:ascii="Arial" w:hAnsi="Arial" w:cs="Arial"/>
          <w:sz w:val="24"/>
          <w:szCs w:val="24"/>
        </w:rPr>
      </w:pPr>
      <w:r w:rsidRPr="006E4C1F">
        <w:rPr>
          <w:rFonts w:ascii="Arial" w:hAnsi="Arial" w:cs="Arial"/>
          <w:sz w:val="24"/>
          <w:szCs w:val="24"/>
        </w:rPr>
        <w:t>3. Incidencia delictiva (homicidios y otros delitos) de 2016 a 2026 en el municipio de San Luis Potosí, segregado por colonias o zonas. [SIC]</w:t>
      </w:r>
    </w:p>
    <w:p w:rsidR="00BF3665" w:rsidRDefault="009819AE" w:rsidP="00F36F63">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CB7965">
        <w:rPr>
          <w:rFonts w:ascii="Arial" w:hAnsi="Arial" w:cs="Arial"/>
          <w:sz w:val="24"/>
          <w:szCs w:val="24"/>
        </w:rPr>
        <w:t>La Fiscal Especializada en Feminicidios Judith Stephany Almaguer Segura</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w:t>
      </w:r>
      <w:r w:rsidR="00C71D2F">
        <w:rPr>
          <w:rFonts w:ascii="Arial" w:hAnsi="Arial" w:cs="Arial"/>
          <w:sz w:val="24"/>
          <w:szCs w:val="24"/>
        </w:rPr>
        <w:t>solicitud</w:t>
      </w:r>
      <w:r w:rsidRPr="00115CE3">
        <w:rPr>
          <w:rFonts w:ascii="Arial" w:hAnsi="Arial" w:cs="Arial"/>
          <w:sz w:val="24"/>
          <w:szCs w:val="24"/>
        </w:rPr>
        <w:t xml:space="preserve"> advierte que la información </w:t>
      </w:r>
      <w:r w:rsidR="00590B9B" w:rsidRPr="00115CE3">
        <w:rPr>
          <w:rFonts w:ascii="Arial" w:hAnsi="Arial" w:cs="Arial"/>
          <w:sz w:val="24"/>
          <w:szCs w:val="24"/>
        </w:rPr>
        <w:t xml:space="preserve">a la que desea acceder </w:t>
      </w:r>
      <w:r w:rsidR="006E4C1F">
        <w:rPr>
          <w:rFonts w:ascii="Arial" w:hAnsi="Arial" w:cs="Arial"/>
          <w:sz w:val="24"/>
          <w:szCs w:val="24"/>
        </w:rPr>
        <w:t>el</w:t>
      </w:r>
      <w:r w:rsidR="00035BE7" w:rsidRPr="00115CE3">
        <w:rPr>
          <w:rFonts w:ascii="Arial" w:hAnsi="Arial" w:cs="Arial"/>
          <w:sz w:val="24"/>
          <w:szCs w:val="24"/>
        </w:rPr>
        <w:t xml:space="preserve"> solicitante, </w:t>
      </w:r>
      <w:r w:rsidRPr="00115CE3">
        <w:rPr>
          <w:rFonts w:ascii="Arial" w:hAnsi="Arial" w:cs="Arial"/>
          <w:sz w:val="24"/>
          <w:szCs w:val="24"/>
        </w:rPr>
        <w:t xml:space="preserve">es susceptible de </w:t>
      </w:r>
      <w:r w:rsidR="00651E4D">
        <w:rPr>
          <w:rFonts w:ascii="Arial" w:hAnsi="Arial" w:cs="Arial"/>
          <w:sz w:val="24"/>
          <w:szCs w:val="24"/>
        </w:rPr>
        <w:t>ser clasificada</w:t>
      </w:r>
      <w:r w:rsidRPr="00115CE3">
        <w:rPr>
          <w:rFonts w:ascii="Arial" w:hAnsi="Arial" w:cs="Arial"/>
          <w:sz w:val="24"/>
          <w:szCs w:val="24"/>
        </w:rPr>
        <w:t xml:space="preserve"> como </w:t>
      </w:r>
      <w:r w:rsidR="00C71D2F">
        <w:rPr>
          <w:rFonts w:ascii="Arial" w:hAnsi="Arial" w:cs="Arial"/>
          <w:sz w:val="24"/>
          <w:szCs w:val="24"/>
        </w:rPr>
        <w:t xml:space="preserve">parcialmente </w:t>
      </w:r>
      <w:r w:rsidRPr="00115CE3">
        <w:rPr>
          <w:rFonts w:ascii="Arial" w:hAnsi="Arial" w:cs="Arial"/>
          <w:sz w:val="24"/>
          <w:szCs w:val="24"/>
        </w:rPr>
        <w:t>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D5202E">
        <w:rPr>
          <w:rFonts w:ascii="Arial" w:hAnsi="Arial" w:cs="Arial"/>
          <w:sz w:val="24"/>
          <w:szCs w:val="24"/>
        </w:rPr>
        <w:t>ón</w:t>
      </w:r>
      <w:r w:rsidR="00035BE7" w:rsidRPr="00115CE3">
        <w:rPr>
          <w:rFonts w:ascii="Arial" w:hAnsi="Arial" w:cs="Arial"/>
          <w:sz w:val="24"/>
          <w:szCs w:val="24"/>
        </w:rPr>
        <w:t xml:space="preserve"> </w:t>
      </w:r>
      <w:r w:rsidR="005160BF" w:rsidRPr="00115CE3">
        <w:rPr>
          <w:rFonts w:ascii="Arial" w:hAnsi="Arial" w:cs="Arial"/>
          <w:sz w:val="24"/>
          <w:szCs w:val="24"/>
        </w:rPr>
        <w:t>XII</w:t>
      </w:r>
      <w:r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CB7965">
        <w:rPr>
          <w:rFonts w:ascii="Arial" w:hAnsi="Arial" w:cs="Arial"/>
          <w:sz w:val="24"/>
          <w:szCs w:val="24"/>
        </w:rPr>
        <w:t>La Fiscal Especializada en Feminicidios Judith Stephany Almaguer Segura</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A27910">
        <w:rPr>
          <w:rFonts w:ascii="Arial" w:hAnsi="Arial" w:cs="Arial"/>
          <w:b/>
          <w:sz w:val="24"/>
          <w:szCs w:val="24"/>
        </w:rPr>
        <w:t>AR/F</w:t>
      </w:r>
      <w:r w:rsidR="00A971D3">
        <w:rPr>
          <w:rFonts w:ascii="Arial" w:hAnsi="Arial" w:cs="Arial"/>
          <w:b/>
          <w:sz w:val="24"/>
          <w:szCs w:val="24"/>
        </w:rPr>
        <w:t>EF</w:t>
      </w:r>
      <w:r w:rsidR="00A27910">
        <w:rPr>
          <w:rFonts w:ascii="Arial" w:hAnsi="Arial" w:cs="Arial"/>
          <w:b/>
          <w:sz w:val="24"/>
          <w:szCs w:val="24"/>
        </w:rPr>
        <w:t>/</w:t>
      </w:r>
      <w:r w:rsidR="00A971D3">
        <w:rPr>
          <w:rFonts w:ascii="Arial" w:hAnsi="Arial" w:cs="Arial"/>
          <w:b/>
          <w:sz w:val="24"/>
          <w:szCs w:val="24"/>
        </w:rPr>
        <w:t>0</w:t>
      </w:r>
      <w:r w:rsidR="006E4C1F">
        <w:rPr>
          <w:rFonts w:ascii="Arial" w:hAnsi="Arial" w:cs="Arial"/>
          <w:b/>
          <w:sz w:val="24"/>
          <w:szCs w:val="24"/>
        </w:rPr>
        <w:t>2</w:t>
      </w:r>
      <w:r w:rsidR="00A27910">
        <w:rPr>
          <w:rFonts w:ascii="Arial" w:hAnsi="Arial" w:cs="Arial"/>
          <w:b/>
          <w:sz w:val="24"/>
          <w:szCs w:val="24"/>
        </w:rPr>
        <w:t>/202</w:t>
      </w:r>
      <w:r w:rsidR="00A971D3">
        <w:rPr>
          <w:rFonts w:ascii="Arial" w:hAnsi="Arial" w:cs="Arial"/>
          <w:b/>
          <w:sz w:val="24"/>
          <w:szCs w:val="24"/>
        </w:rPr>
        <w:t>6</w:t>
      </w:r>
      <w:r w:rsidR="00682B93" w:rsidRPr="00115CE3">
        <w:rPr>
          <w:rFonts w:ascii="Arial" w:hAnsi="Arial" w:cs="Arial"/>
          <w:b/>
          <w:sz w:val="24"/>
          <w:szCs w:val="24"/>
        </w:rPr>
        <w:t xml:space="preserve">. </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A27910">
        <w:rPr>
          <w:rFonts w:ascii="Arial" w:hAnsi="Arial" w:cs="Arial"/>
          <w:b/>
          <w:sz w:val="24"/>
          <w:szCs w:val="24"/>
        </w:rPr>
        <w:t>AR/F</w:t>
      </w:r>
      <w:r w:rsidR="00A971D3">
        <w:rPr>
          <w:rFonts w:ascii="Arial" w:hAnsi="Arial" w:cs="Arial"/>
          <w:b/>
          <w:sz w:val="24"/>
          <w:szCs w:val="24"/>
        </w:rPr>
        <w:t>EF</w:t>
      </w:r>
      <w:r w:rsidR="00A27910">
        <w:rPr>
          <w:rFonts w:ascii="Arial" w:hAnsi="Arial" w:cs="Arial"/>
          <w:b/>
          <w:sz w:val="24"/>
          <w:szCs w:val="24"/>
        </w:rPr>
        <w:t>/</w:t>
      </w:r>
      <w:r w:rsidR="00A971D3">
        <w:rPr>
          <w:rFonts w:ascii="Arial" w:hAnsi="Arial" w:cs="Arial"/>
          <w:b/>
          <w:sz w:val="24"/>
          <w:szCs w:val="24"/>
        </w:rPr>
        <w:t>0</w:t>
      </w:r>
      <w:r w:rsidR="006E4C1F">
        <w:rPr>
          <w:rFonts w:ascii="Arial" w:hAnsi="Arial" w:cs="Arial"/>
          <w:b/>
          <w:sz w:val="24"/>
          <w:szCs w:val="24"/>
        </w:rPr>
        <w:t>2</w:t>
      </w:r>
      <w:r w:rsidR="00A27910">
        <w:rPr>
          <w:rFonts w:ascii="Arial" w:hAnsi="Arial" w:cs="Arial"/>
          <w:b/>
          <w:sz w:val="24"/>
          <w:szCs w:val="24"/>
        </w:rPr>
        <w:t>/202</w:t>
      </w:r>
      <w:r w:rsidR="00A971D3">
        <w:rPr>
          <w:rFonts w:ascii="Arial" w:hAnsi="Arial" w:cs="Arial"/>
          <w:b/>
          <w:sz w:val="24"/>
          <w:szCs w:val="24"/>
        </w:rPr>
        <w:t>6</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lastRenderedPageBreak/>
        <w:t xml:space="preserve">SEGUNDO. Análisis. </w:t>
      </w:r>
    </w:p>
    <w:p w:rsidR="005117B5" w:rsidRPr="00A971D3" w:rsidRDefault="005117B5" w:rsidP="005F0249">
      <w:pPr>
        <w:spacing w:line="240" w:lineRule="auto"/>
        <w:jc w:val="both"/>
        <w:rPr>
          <w:rFonts w:ascii="Arial" w:hAnsi="Arial" w:cs="Arial"/>
          <w:b/>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A27910">
        <w:rPr>
          <w:rFonts w:ascii="Arial" w:hAnsi="Arial" w:cs="Arial"/>
          <w:b/>
          <w:sz w:val="24"/>
          <w:szCs w:val="24"/>
        </w:rPr>
        <w:t>AR/F</w:t>
      </w:r>
      <w:r w:rsidR="00A971D3">
        <w:rPr>
          <w:rFonts w:ascii="Arial" w:hAnsi="Arial" w:cs="Arial"/>
          <w:b/>
          <w:sz w:val="24"/>
          <w:szCs w:val="24"/>
        </w:rPr>
        <w:t>EF</w:t>
      </w:r>
      <w:r w:rsidR="00A27910">
        <w:rPr>
          <w:rFonts w:ascii="Arial" w:hAnsi="Arial" w:cs="Arial"/>
          <w:b/>
          <w:sz w:val="24"/>
          <w:szCs w:val="24"/>
        </w:rPr>
        <w:t>/</w:t>
      </w:r>
      <w:r w:rsidR="00A971D3">
        <w:rPr>
          <w:rFonts w:ascii="Arial" w:hAnsi="Arial" w:cs="Arial"/>
          <w:b/>
          <w:sz w:val="24"/>
          <w:szCs w:val="24"/>
        </w:rPr>
        <w:t>0</w:t>
      </w:r>
      <w:r w:rsidR="006E4C1F">
        <w:rPr>
          <w:rFonts w:ascii="Arial" w:hAnsi="Arial" w:cs="Arial"/>
          <w:b/>
          <w:sz w:val="24"/>
          <w:szCs w:val="24"/>
        </w:rPr>
        <w:t>2</w:t>
      </w:r>
      <w:r w:rsidR="00A27910">
        <w:rPr>
          <w:rFonts w:ascii="Arial" w:hAnsi="Arial" w:cs="Arial"/>
          <w:b/>
          <w:sz w:val="24"/>
          <w:szCs w:val="24"/>
        </w:rPr>
        <w:t>/202</w:t>
      </w:r>
      <w:r w:rsidR="00A971D3">
        <w:rPr>
          <w:rFonts w:ascii="Arial" w:hAnsi="Arial" w:cs="Arial"/>
          <w:b/>
          <w:sz w:val="24"/>
          <w:szCs w:val="24"/>
        </w:rPr>
        <w:t>6</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D53B1B" w:rsidRDefault="00D53B1B" w:rsidP="00D53B1B">
      <w:pPr>
        <w:spacing w:after="0"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6E4C1F" w:rsidRPr="006E4C1F" w:rsidRDefault="007336C3" w:rsidP="006E4C1F">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6E4C1F" w:rsidRPr="006E4C1F">
        <w:rPr>
          <w:rFonts w:ascii="Arial" w:hAnsi="Arial" w:cs="Arial"/>
          <w:sz w:val="24"/>
          <w:szCs w:val="24"/>
        </w:rPr>
        <w:t xml:space="preserve">Información que se reserva atendiendo al carácter de sujeto obligado de la información que obra dentro de las carpetas de investigación comprendidas 2016 al 2026 toda vez que es considerada como aquella que compromete la seguridad o salud de una persona física, al estar establecida su posible entidad, por ser especificado la colonia y zona donde ocurrió el evento, misma que se encuentra dentro de las carpetas de investigación a cargo de esta Fiscalía Especializada en Feminicidios, así miso el proporcionar la corporación policial a la cual pertenecía se actualizaría la vulneración a su identidad encontrándose ante un riesgo de imposible reparación al afectar el debido proceso. </w:t>
      </w:r>
    </w:p>
    <w:p w:rsidR="006E4C1F" w:rsidRPr="006E4C1F" w:rsidRDefault="006E4C1F" w:rsidP="006E4C1F">
      <w:pPr>
        <w:autoSpaceDE w:val="0"/>
        <w:autoSpaceDN w:val="0"/>
        <w:adjustRightInd w:val="0"/>
        <w:spacing w:line="240" w:lineRule="auto"/>
        <w:jc w:val="both"/>
        <w:rPr>
          <w:rFonts w:ascii="Arial" w:hAnsi="Arial" w:cs="Arial"/>
          <w:sz w:val="24"/>
          <w:szCs w:val="24"/>
        </w:rPr>
      </w:pPr>
      <w:r w:rsidRPr="006E4C1F">
        <w:rPr>
          <w:rFonts w:ascii="Arial" w:hAnsi="Arial" w:cs="Arial"/>
          <w:sz w:val="24"/>
          <w:szCs w:val="24"/>
        </w:rPr>
        <w:t>Aunado a ello, resulta necesario, reservar la información peticionada en los términos señalados, siendo que el difundirla atentaría contra el debido proceso, pues su identificación no se limita a la identificación y riesgo en las propias partes, sino que es una información que se encuentran en todas las carpeta</w:t>
      </w:r>
      <w:r>
        <w:rPr>
          <w:rFonts w:ascii="Arial" w:hAnsi="Arial" w:cs="Arial"/>
          <w:sz w:val="24"/>
          <w:szCs w:val="24"/>
        </w:rPr>
        <w:t>s</w:t>
      </w:r>
      <w:r w:rsidRPr="006E4C1F">
        <w:rPr>
          <w:rFonts w:ascii="Arial" w:hAnsi="Arial" w:cs="Arial"/>
          <w:sz w:val="24"/>
          <w:szCs w:val="24"/>
        </w:rPr>
        <w:t xml:space="preserve"> de investigación. Pues el deber del sujeto obligado, corresponde atender las investigaciones con la debida diligencia y secrecía que requiere la investigación, a fin de no atentar contra los derechos y garantías de las partes y el debido proceso y lo que la taxatividad de la norma establece al estar actualizado la reserva pues se trata de información que se encuentre contenida dentro de las investigaciones de hechos que la ley señale como delitos y se tramiten ante el Ministerio Público. </w:t>
      </w:r>
    </w:p>
    <w:p w:rsidR="006E4C1F" w:rsidRPr="006E4C1F" w:rsidRDefault="006E4C1F" w:rsidP="006E4C1F">
      <w:pPr>
        <w:autoSpaceDE w:val="0"/>
        <w:autoSpaceDN w:val="0"/>
        <w:adjustRightInd w:val="0"/>
        <w:spacing w:line="240" w:lineRule="auto"/>
        <w:jc w:val="both"/>
        <w:rPr>
          <w:rFonts w:ascii="Arial" w:hAnsi="Arial" w:cs="Arial"/>
          <w:sz w:val="24"/>
          <w:szCs w:val="24"/>
        </w:rPr>
      </w:pPr>
      <w:r w:rsidRPr="006E4C1F">
        <w:rPr>
          <w:rFonts w:ascii="Arial" w:hAnsi="Arial" w:cs="Arial"/>
          <w:sz w:val="24"/>
          <w:szCs w:val="24"/>
        </w:rPr>
        <w:t xml:space="preserve">Motivo por el cual debe de reservarse de manera parcial la información solicitada respecto de las carpetas de investigación abiertas por el delito de feminicidio en la Fiscalía Especializada en Feminicidios de la Fiscalía General del Estado de San Luis Potosí de las carpetas de investigación respecto a los delitos de  Incidencia delictiva (homicidios y otros delitos feminicidio, tentativa de feminicidio, tentativa de homicidio, lesiones, violación y robo) de 2016 </w:t>
      </w:r>
      <w:r w:rsidRPr="006E4C1F">
        <w:rPr>
          <w:rFonts w:ascii="Arial" w:hAnsi="Arial" w:cs="Arial"/>
          <w:sz w:val="24"/>
          <w:szCs w:val="24"/>
        </w:rPr>
        <w:lastRenderedPageBreak/>
        <w:t xml:space="preserve">a 2026 en el municipio de San Luis Potosí, en cuanto hace únicamente al rubro de colonias o zonas. </w:t>
      </w:r>
    </w:p>
    <w:p w:rsidR="00651E4D" w:rsidRPr="00651E4D" w:rsidRDefault="006E4C1F" w:rsidP="006E4C1F">
      <w:pPr>
        <w:autoSpaceDE w:val="0"/>
        <w:autoSpaceDN w:val="0"/>
        <w:adjustRightInd w:val="0"/>
        <w:spacing w:line="240" w:lineRule="auto"/>
        <w:jc w:val="both"/>
        <w:rPr>
          <w:rFonts w:ascii="Arial" w:hAnsi="Arial" w:cs="Arial"/>
          <w:sz w:val="24"/>
          <w:szCs w:val="24"/>
        </w:rPr>
      </w:pPr>
      <w:r w:rsidRPr="006E4C1F">
        <w:rPr>
          <w:rFonts w:ascii="Arial" w:hAnsi="Arial" w:cs="Arial"/>
          <w:sz w:val="24"/>
          <w:szCs w:val="24"/>
        </w:rPr>
        <w:t>Si bien es cierto, que toda persona tiene derecho al acceso a la información y este derecho es garantizado, sujetándolo su ejercicio a principios y bases prevaleciendo entre otros el de máxima publicidad, como criterio establecido para todas las autoridades administrativas, jurisdiccionales e incluso legislativas, responsables de garantizar el debido cumplimiento de acceso a la información pública, sin más restricciones que las debidamente establecidas conforme a derecho, resulta necesario entender que la relación entre derecho a la información y sus límites, en cuanto se fundamentan en otros bienes constitucionalmente tutelados, no se da en términos absolutos de todo o nada, sino que su interacción es de carácter ponderativo y ningún derecho humano tiene el carácter de absoluto al igual que sus límites, sino que debe existir un equilibrio entre ambos extremos.</w:t>
      </w:r>
    </w:p>
    <w:p w:rsidR="00F97B38" w:rsidRDefault="00045C57" w:rsidP="00F52044">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w:t>
      </w:r>
      <w:r w:rsidR="00D53B1B">
        <w:rPr>
          <w:rFonts w:ascii="Arial" w:hAnsi="Arial" w:cs="Arial"/>
          <w:sz w:val="24"/>
          <w:szCs w:val="24"/>
        </w:rPr>
        <w:t xml:space="preserve">ón </w:t>
      </w:r>
      <w:r w:rsidR="00B937DA">
        <w:rPr>
          <w:rFonts w:ascii="Arial" w:hAnsi="Arial" w:cs="Arial"/>
          <w:sz w:val="24"/>
          <w:szCs w:val="24"/>
        </w:rPr>
        <w:t xml:space="preserve">XI, y </w:t>
      </w:r>
      <w:r w:rsidR="00F36F63">
        <w:rPr>
          <w:rFonts w:ascii="Arial" w:hAnsi="Arial" w:cs="Arial"/>
          <w:sz w:val="24"/>
          <w:szCs w:val="24"/>
        </w:rPr>
        <w:t>XII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lineamiento</w:t>
      </w:r>
      <w:r w:rsidR="009D7164">
        <w:rPr>
          <w:rFonts w:ascii="Arial" w:hAnsi="Arial" w:cs="Arial"/>
          <w:sz w:val="24"/>
          <w:szCs w:val="24"/>
        </w:rPr>
        <w:t>s Vigésimo segundo, y</w:t>
      </w:r>
      <w:r w:rsidR="00551990" w:rsidRPr="00115CE3">
        <w:rPr>
          <w:rFonts w:ascii="Arial" w:hAnsi="Arial" w:cs="Arial"/>
          <w:sz w:val="24"/>
          <w:szCs w:val="24"/>
        </w:rPr>
        <w:t xml:space="preserve"> Trigésimo segundo, de los Lineamientos Generales en Materia de Clasificación y Desclasificación de la Información, así como la 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9475D7" w:rsidP="003474AB">
      <w:pPr>
        <w:autoSpaceDE w:val="0"/>
        <w:autoSpaceDN w:val="0"/>
        <w:adjustRightInd w:val="0"/>
        <w:spacing w:line="240" w:lineRule="auto"/>
        <w:jc w:val="both"/>
        <w:rPr>
          <w:rFonts w:ascii="Arial" w:hAnsi="Arial" w:cs="Arial"/>
          <w:sz w:val="24"/>
          <w:szCs w:val="24"/>
        </w:rPr>
      </w:pPr>
      <w:r w:rsidRPr="009475D7">
        <w:rPr>
          <w:rFonts w:ascii="Arial" w:hAnsi="Arial" w:cs="Arial"/>
          <w:sz w:val="24"/>
          <w:szCs w:val="24"/>
        </w:rPr>
        <w:t>Concatenado a lo anterior</w:t>
      </w:r>
      <w:r w:rsidR="009D7164">
        <w:rPr>
          <w:rFonts w:ascii="Arial" w:hAnsi="Arial" w:cs="Arial"/>
          <w:sz w:val="24"/>
          <w:szCs w:val="24"/>
        </w:rPr>
        <w:t xml:space="preserve"> </w:t>
      </w:r>
      <w:r w:rsidRPr="009475D7">
        <w:rPr>
          <w:rFonts w:ascii="Arial" w:hAnsi="Arial" w:cs="Arial"/>
          <w:sz w:val="24"/>
          <w:szCs w:val="24"/>
        </w:rPr>
        <w:t>los artículos 105,</w:t>
      </w:r>
      <w:r w:rsidR="00736E1F">
        <w:rPr>
          <w:rFonts w:ascii="Arial" w:hAnsi="Arial" w:cs="Arial"/>
          <w:sz w:val="24"/>
          <w:szCs w:val="24"/>
        </w:rPr>
        <w:t xml:space="preserve"> 106, </w:t>
      </w:r>
      <w:r w:rsidRPr="009475D7">
        <w:rPr>
          <w:rFonts w:ascii="Arial" w:hAnsi="Arial" w:cs="Arial"/>
          <w:sz w:val="24"/>
          <w:szCs w:val="24"/>
        </w:rPr>
        <w:t>y 218 del Código Nacional de Procedimientos Penales, señalan las partes del proceso, las cuales son las únicas que tienen derecho de acceder a los registros de la investigación, así como todos los documentos, independientemente de su contenido o naturaleza, los objetos, los registros de voz e imágenes o cosas que le estén relacionados, y para quienes no sean partes, esta información es estrictamente reservada.</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A27910">
        <w:rPr>
          <w:rFonts w:ascii="Arial" w:hAnsi="Arial" w:cs="Arial"/>
          <w:sz w:val="24"/>
          <w:szCs w:val="24"/>
        </w:rPr>
        <w:t>La</w:t>
      </w:r>
      <w:r w:rsidR="00C80BEA">
        <w:rPr>
          <w:rFonts w:ascii="Arial" w:hAnsi="Arial" w:cs="Arial"/>
          <w:sz w:val="24"/>
          <w:szCs w:val="24"/>
        </w:rPr>
        <w:t xml:space="preserve"> Fiscal Especializada en Feminicidios Judith Stephany Almaguer Segura</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6E4C1F" w:rsidRDefault="009819AE" w:rsidP="00315C9C">
      <w:pPr>
        <w:spacing w:line="240" w:lineRule="auto"/>
        <w:ind w:right="-93"/>
        <w:jc w:val="both"/>
        <w:rPr>
          <w:rFonts w:ascii="Arial" w:hAnsi="Arial" w:cs="Arial"/>
          <w:i/>
          <w:sz w:val="20"/>
          <w:szCs w:val="20"/>
        </w:rPr>
      </w:pPr>
      <w:r w:rsidRPr="006E4C1F">
        <w:rPr>
          <w:rFonts w:ascii="Arial" w:hAnsi="Arial" w:cs="Arial"/>
          <w:b/>
          <w:i/>
          <w:sz w:val="20"/>
          <w:szCs w:val="20"/>
        </w:rPr>
        <w:t>Artículo 118.</w:t>
      </w:r>
      <w:r w:rsidRPr="006E4C1F">
        <w:rPr>
          <w:rFonts w:ascii="Arial" w:hAnsi="Arial" w:cs="Arial"/>
          <w:i/>
          <w:sz w:val="20"/>
          <w:szCs w:val="20"/>
        </w:rPr>
        <w:t xml:space="preserve"> En la aplicación de la prueba de daño, el sujeto obligado deberá justificar que:</w:t>
      </w:r>
    </w:p>
    <w:p w:rsidR="00BF3665" w:rsidRPr="006E4C1F" w:rsidRDefault="009819AE" w:rsidP="00315C9C">
      <w:pPr>
        <w:spacing w:after="0" w:line="240" w:lineRule="auto"/>
        <w:ind w:right="-93"/>
        <w:jc w:val="both"/>
        <w:rPr>
          <w:rFonts w:ascii="Arial" w:hAnsi="Arial" w:cs="Arial"/>
          <w:i/>
          <w:sz w:val="20"/>
          <w:szCs w:val="20"/>
        </w:rPr>
      </w:pPr>
      <w:r w:rsidRPr="006E4C1F">
        <w:rPr>
          <w:rFonts w:ascii="Arial" w:hAnsi="Arial" w:cs="Arial"/>
          <w:i/>
          <w:sz w:val="20"/>
          <w:szCs w:val="20"/>
        </w:rPr>
        <w:t>I. La divulgación de la información representa un riesgo real, demostrable e identificable de perjuicio significativo al interés público;</w:t>
      </w:r>
    </w:p>
    <w:p w:rsidR="00BF3665" w:rsidRPr="006E4C1F" w:rsidRDefault="009819AE" w:rsidP="00315C9C">
      <w:pPr>
        <w:spacing w:after="0" w:line="240" w:lineRule="auto"/>
        <w:ind w:right="-93"/>
        <w:jc w:val="both"/>
        <w:rPr>
          <w:rFonts w:ascii="Arial" w:hAnsi="Arial" w:cs="Arial"/>
          <w:i/>
          <w:sz w:val="20"/>
          <w:szCs w:val="20"/>
        </w:rPr>
      </w:pPr>
      <w:r w:rsidRPr="006E4C1F">
        <w:rPr>
          <w:rFonts w:ascii="Arial" w:hAnsi="Arial" w:cs="Arial"/>
          <w:i/>
          <w:sz w:val="20"/>
          <w:szCs w:val="20"/>
        </w:rPr>
        <w:t>II. El riesgo de perjuicio que supondría la divulgación supera el interés público general de que se difunda, y</w:t>
      </w:r>
    </w:p>
    <w:p w:rsidR="00BF3665" w:rsidRPr="006E4C1F" w:rsidRDefault="009819AE" w:rsidP="00315C9C">
      <w:pPr>
        <w:spacing w:after="0" w:line="240" w:lineRule="auto"/>
        <w:ind w:right="-93"/>
        <w:jc w:val="both"/>
        <w:rPr>
          <w:rFonts w:ascii="Arial" w:hAnsi="Arial" w:cs="Arial"/>
          <w:i/>
          <w:sz w:val="20"/>
          <w:szCs w:val="20"/>
        </w:rPr>
      </w:pPr>
      <w:r w:rsidRPr="006E4C1F">
        <w:rPr>
          <w:rFonts w:ascii="Arial" w:hAnsi="Arial" w:cs="Arial"/>
          <w:i/>
          <w:sz w:val="20"/>
          <w:szCs w:val="20"/>
        </w:rPr>
        <w:t>III. La limitación se adecua al principio de proporcionalidad y representa el medio menos restrictivo disponible para evitar el perjuicio.</w:t>
      </w:r>
    </w:p>
    <w:p w:rsidR="003474AB" w:rsidRPr="006E4C1F" w:rsidRDefault="003474AB" w:rsidP="00315C9C">
      <w:pPr>
        <w:spacing w:after="0" w:line="240" w:lineRule="auto"/>
        <w:ind w:right="-93"/>
        <w:jc w:val="both"/>
        <w:rPr>
          <w:rFonts w:ascii="Arial" w:hAnsi="Arial" w:cs="Arial"/>
          <w:b/>
          <w:i/>
          <w:sz w:val="20"/>
          <w:szCs w:val="20"/>
        </w:rPr>
      </w:pPr>
    </w:p>
    <w:p w:rsidR="00BF3665" w:rsidRPr="006E4C1F" w:rsidRDefault="009819AE" w:rsidP="00315C9C">
      <w:pPr>
        <w:spacing w:line="240" w:lineRule="auto"/>
        <w:ind w:right="-93"/>
        <w:jc w:val="both"/>
        <w:rPr>
          <w:rFonts w:ascii="Arial" w:hAnsi="Arial" w:cs="Arial"/>
          <w:i/>
          <w:sz w:val="20"/>
          <w:szCs w:val="20"/>
        </w:rPr>
      </w:pPr>
      <w:r w:rsidRPr="006E4C1F">
        <w:rPr>
          <w:rFonts w:ascii="Arial" w:hAnsi="Arial" w:cs="Arial"/>
          <w:b/>
          <w:i/>
          <w:sz w:val="20"/>
          <w:szCs w:val="20"/>
        </w:rPr>
        <w:lastRenderedPageBreak/>
        <w:t>Trigésimo tercero</w:t>
      </w:r>
      <w:r w:rsidRPr="006E4C1F">
        <w:rPr>
          <w:rFonts w:ascii="Arial" w:hAnsi="Arial" w:cs="Arial"/>
          <w:i/>
          <w:sz w:val="20"/>
          <w:szCs w:val="20"/>
        </w:rPr>
        <w:t>. Para la aplicación de la prueba de daño a la que hace referencia el artículo 104 de la Ley General, los sujetos obligados atenderán lo siguiente:</w:t>
      </w:r>
    </w:p>
    <w:p w:rsidR="00BF3665" w:rsidRPr="006E4C1F" w:rsidRDefault="009819AE" w:rsidP="00315C9C">
      <w:pPr>
        <w:pStyle w:val="Prrafodelista"/>
        <w:numPr>
          <w:ilvl w:val="0"/>
          <w:numId w:val="3"/>
        </w:numPr>
        <w:ind w:left="0" w:right="-93" w:firstLine="0"/>
        <w:jc w:val="both"/>
        <w:rPr>
          <w:rFonts w:ascii="Arial" w:hAnsi="Arial" w:cs="Arial"/>
          <w:i/>
          <w:sz w:val="20"/>
          <w:szCs w:val="20"/>
        </w:rPr>
      </w:pPr>
      <w:r w:rsidRPr="006E4C1F">
        <w:rPr>
          <w:rFonts w:ascii="Arial" w:hAnsi="Arial" w:cs="Arial"/>
          <w:i/>
          <w:sz w:val="20"/>
          <w:szCs w:val="20"/>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6E4C1F" w:rsidRDefault="009819AE" w:rsidP="00315C9C">
      <w:pPr>
        <w:pStyle w:val="Prrafodelista"/>
        <w:numPr>
          <w:ilvl w:val="0"/>
          <w:numId w:val="3"/>
        </w:numPr>
        <w:ind w:left="0" w:right="-93" w:firstLine="0"/>
        <w:jc w:val="both"/>
        <w:rPr>
          <w:rFonts w:ascii="Arial" w:hAnsi="Arial" w:cs="Arial"/>
          <w:i/>
          <w:sz w:val="20"/>
          <w:szCs w:val="20"/>
        </w:rPr>
      </w:pPr>
      <w:r w:rsidRPr="006E4C1F">
        <w:rPr>
          <w:rFonts w:ascii="Arial" w:hAnsi="Arial" w:cs="Arial"/>
          <w:i/>
          <w:sz w:val="20"/>
          <w:szCs w:val="20"/>
        </w:rPr>
        <w:t>Se deberá motivar la clasificación, señalando las circunstancias de modo, tiempo y lugar que acrediten el vínculo entre la difusión de la información y la afectación al interés público o a la seguridad nacional;</w:t>
      </w:r>
    </w:p>
    <w:p w:rsidR="00BF3665" w:rsidRPr="006E4C1F" w:rsidRDefault="009819AE" w:rsidP="00315C9C">
      <w:pPr>
        <w:pStyle w:val="Prrafodelista"/>
        <w:numPr>
          <w:ilvl w:val="0"/>
          <w:numId w:val="3"/>
        </w:numPr>
        <w:ind w:left="0" w:right="-93" w:firstLine="0"/>
        <w:jc w:val="both"/>
        <w:rPr>
          <w:rFonts w:ascii="Arial" w:hAnsi="Arial" w:cs="Arial"/>
          <w:i/>
          <w:sz w:val="20"/>
          <w:szCs w:val="20"/>
        </w:rPr>
      </w:pPr>
      <w:r w:rsidRPr="006E4C1F">
        <w:rPr>
          <w:rFonts w:ascii="Arial" w:hAnsi="Arial" w:cs="Arial"/>
          <w:i/>
          <w:sz w:val="20"/>
          <w:szCs w:val="20"/>
        </w:rPr>
        <w:t>Se deberán precisar las razones objetivas por las que la apertura de la información generaría un riesgo de perjuicio real, demostrable e identificable al interés jurídico tutelado de que se trate;</w:t>
      </w:r>
    </w:p>
    <w:p w:rsidR="00BF3665" w:rsidRPr="006E4C1F" w:rsidRDefault="009819AE" w:rsidP="00315C9C">
      <w:pPr>
        <w:pStyle w:val="Prrafodelista"/>
        <w:numPr>
          <w:ilvl w:val="0"/>
          <w:numId w:val="3"/>
        </w:numPr>
        <w:ind w:left="0" w:right="-93" w:firstLine="0"/>
        <w:jc w:val="both"/>
        <w:rPr>
          <w:rFonts w:ascii="Arial" w:hAnsi="Arial" w:cs="Arial"/>
          <w:i/>
          <w:sz w:val="20"/>
          <w:szCs w:val="20"/>
        </w:rPr>
      </w:pPr>
      <w:r w:rsidRPr="006E4C1F">
        <w:rPr>
          <w:rFonts w:ascii="Arial" w:hAnsi="Arial" w:cs="Arial"/>
          <w:i/>
          <w:sz w:val="20"/>
          <w:szCs w:val="20"/>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6E4C1F" w:rsidRDefault="009819AE" w:rsidP="00315C9C">
      <w:pPr>
        <w:pStyle w:val="Prrafodelista"/>
        <w:numPr>
          <w:ilvl w:val="0"/>
          <w:numId w:val="3"/>
        </w:numPr>
        <w:ind w:left="0" w:right="-93" w:firstLine="0"/>
        <w:jc w:val="both"/>
        <w:rPr>
          <w:rFonts w:ascii="Arial" w:hAnsi="Arial" w:cs="Arial"/>
          <w:i/>
          <w:sz w:val="20"/>
          <w:szCs w:val="20"/>
        </w:rPr>
      </w:pPr>
      <w:r w:rsidRPr="006E4C1F">
        <w:rPr>
          <w:rFonts w:ascii="Arial" w:hAnsi="Arial" w:cs="Arial"/>
          <w:i/>
          <w:sz w:val="20"/>
          <w:szCs w:val="20"/>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6E4C1F" w:rsidRDefault="009819AE" w:rsidP="00315C9C">
      <w:pPr>
        <w:pStyle w:val="Prrafodelista"/>
        <w:numPr>
          <w:ilvl w:val="0"/>
          <w:numId w:val="3"/>
        </w:numPr>
        <w:ind w:left="0" w:right="-93" w:firstLine="0"/>
        <w:jc w:val="both"/>
        <w:rPr>
          <w:rFonts w:ascii="Arial" w:hAnsi="Arial" w:cs="Arial"/>
          <w:i/>
          <w:sz w:val="20"/>
          <w:szCs w:val="20"/>
        </w:rPr>
      </w:pPr>
      <w:r w:rsidRPr="006E4C1F">
        <w:rPr>
          <w:rFonts w:ascii="Arial" w:hAnsi="Arial" w:cs="Arial"/>
          <w:i/>
          <w:sz w:val="20"/>
          <w:szCs w:val="20"/>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53B1B" w:rsidRPr="006E4C1F" w:rsidRDefault="00D53B1B" w:rsidP="00315C9C">
      <w:pPr>
        <w:spacing w:after="0" w:line="240" w:lineRule="auto"/>
        <w:jc w:val="both"/>
        <w:rPr>
          <w:rFonts w:ascii="Arial" w:eastAsia="Times New Roman" w:hAnsi="Arial" w:cs="Arial"/>
          <w:sz w:val="20"/>
          <w:szCs w:val="20"/>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9B1619">
        <w:rPr>
          <w:rFonts w:ascii="Arial" w:eastAsia="Times New Roman" w:hAnsi="Arial" w:cs="Arial"/>
          <w:sz w:val="24"/>
          <w:szCs w:val="24"/>
          <w:lang w:val="es-ES"/>
        </w:rPr>
        <w:t>,</w:t>
      </w:r>
      <w:r w:rsidR="000C4F3A">
        <w:rPr>
          <w:rFonts w:ascii="Arial" w:eastAsia="Times New Roman" w:hAnsi="Arial" w:cs="Arial"/>
          <w:sz w:val="24"/>
          <w:szCs w:val="24"/>
          <w:lang w:val="es-ES"/>
        </w:rPr>
        <w:t xml:space="preserve"> establecidas por </w:t>
      </w:r>
      <w:r w:rsidR="00C80BEA">
        <w:rPr>
          <w:rFonts w:ascii="Arial" w:hAnsi="Arial" w:cs="Arial"/>
          <w:sz w:val="24"/>
          <w:szCs w:val="24"/>
        </w:rPr>
        <w:t>la Fiscal Especializada en Feminicidios Judith Stephany Almaguer Segura</w:t>
      </w:r>
      <w:r w:rsidR="009B1619">
        <w:rPr>
          <w:rFonts w:ascii="Arial" w:hAnsi="Arial" w:cs="Arial"/>
          <w:sz w:val="24"/>
          <w:szCs w:val="24"/>
        </w:rPr>
        <w:t xml:space="preserve">,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lastRenderedPageBreak/>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BD2602" w:rsidRPr="00C42F42" w:rsidRDefault="00BD2602" w:rsidP="005F0249">
      <w:pPr>
        <w:spacing w:after="0" w:line="240" w:lineRule="auto"/>
        <w:ind w:right="-93"/>
        <w:jc w:val="both"/>
        <w:rPr>
          <w:rFonts w:ascii="Arial" w:hAnsi="Arial" w:cs="Arial"/>
          <w:sz w:val="24"/>
          <w:szCs w:val="24"/>
        </w:rPr>
      </w:pP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6E4C1F" w:rsidRPr="006E4C1F" w:rsidRDefault="006E4C1F" w:rsidP="006E4C1F">
      <w:pPr>
        <w:spacing w:after="0"/>
        <w:ind w:left="567"/>
        <w:jc w:val="both"/>
        <w:rPr>
          <w:rFonts w:ascii="Arial" w:hAnsi="Arial" w:cs="Arial"/>
          <w:bCs/>
          <w:color w:val="000000" w:themeColor="text1"/>
          <w:sz w:val="24"/>
          <w:szCs w:val="24"/>
        </w:rPr>
      </w:pPr>
      <w:r w:rsidRPr="006E4C1F">
        <w:rPr>
          <w:rFonts w:ascii="Arial" w:hAnsi="Arial" w:cs="Arial"/>
          <w:bCs/>
          <w:color w:val="000000" w:themeColor="text1"/>
          <w:sz w:val="24"/>
          <w:szCs w:val="24"/>
        </w:rPr>
        <w:t>La reserva que se realiza es de manera parcial, en relación a la solicitud de información número UT-SI-P-030-240469826000030-2026.</w:t>
      </w:r>
    </w:p>
    <w:p w:rsidR="006E4C1F" w:rsidRPr="006E4C1F" w:rsidRDefault="006E4C1F" w:rsidP="006E4C1F">
      <w:pPr>
        <w:spacing w:after="0"/>
        <w:ind w:left="567"/>
        <w:jc w:val="both"/>
        <w:rPr>
          <w:rFonts w:ascii="Arial" w:hAnsi="Arial" w:cs="Arial"/>
          <w:bCs/>
          <w:color w:val="000000" w:themeColor="text1"/>
          <w:sz w:val="24"/>
          <w:szCs w:val="24"/>
        </w:rPr>
      </w:pPr>
    </w:p>
    <w:p w:rsidR="00C91EFF" w:rsidRPr="00C91EFF" w:rsidRDefault="006E4C1F" w:rsidP="006E4C1F">
      <w:pPr>
        <w:spacing w:after="0"/>
        <w:ind w:left="567"/>
        <w:jc w:val="both"/>
        <w:rPr>
          <w:rFonts w:ascii="Arial" w:hAnsi="Arial" w:cs="Arial"/>
          <w:bCs/>
          <w:color w:val="000000" w:themeColor="text1"/>
          <w:sz w:val="24"/>
          <w:szCs w:val="24"/>
        </w:rPr>
      </w:pPr>
      <w:r w:rsidRPr="006E4C1F">
        <w:rPr>
          <w:rFonts w:ascii="Arial" w:hAnsi="Arial" w:cs="Arial"/>
          <w:bCs/>
          <w:color w:val="000000" w:themeColor="text1"/>
          <w:sz w:val="24"/>
          <w:szCs w:val="24"/>
        </w:rPr>
        <w:t>Respecto de respecto de las carpetas de investigación abiertas en la Fiscalía Especializada en Feminicidios de la Fiscalía General del Estado de San Luis Potosí de las carpetas de investigación respecto a los delitos de Incidencia delictiva (homicidios y otros delitos feminicidio, tentativa de feminicidio, tentativa de homicidio, lesiones, violación y robo) de 2016 a 2026 en el municipio de San Luis Potosí, en cuanto hace únicamente al rubro de colonias o zonas.</w:t>
      </w:r>
      <w:r w:rsidR="00C91EFF" w:rsidRPr="00C91EFF">
        <w:rPr>
          <w:rFonts w:ascii="Arial" w:hAnsi="Arial" w:cs="Arial"/>
          <w:bCs/>
          <w:color w:val="000000" w:themeColor="text1"/>
          <w:sz w:val="24"/>
          <w:szCs w:val="24"/>
        </w:rPr>
        <w:t xml:space="preserve"> </w:t>
      </w:r>
    </w:p>
    <w:p w:rsidR="00383F46" w:rsidRDefault="00383F46" w:rsidP="00C91EFF">
      <w:pPr>
        <w:spacing w:after="0" w:line="240" w:lineRule="auto"/>
        <w:ind w:right="49"/>
        <w:jc w:val="both"/>
        <w:rPr>
          <w:rFonts w:ascii="Arial" w:hAnsi="Arial" w:cs="Arial"/>
          <w:bCs/>
          <w:color w:val="000000" w:themeColor="text1"/>
          <w:sz w:val="24"/>
          <w:szCs w:val="24"/>
        </w:rPr>
      </w:pPr>
    </w:p>
    <w:p w:rsidR="00383F46" w:rsidRDefault="00383F46" w:rsidP="00E7618B">
      <w:pPr>
        <w:spacing w:after="0" w:line="240" w:lineRule="auto"/>
        <w:ind w:right="49"/>
        <w:jc w:val="both"/>
        <w:rPr>
          <w:rFonts w:ascii="Arial" w:hAnsi="Arial" w:cs="Arial"/>
          <w:bCs/>
          <w:color w:val="000000" w:themeColor="text1"/>
          <w:sz w:val="24"/>
          <w:szCs w:val="24"/>
        </w:rPr>
      </w:pPr>
    </w:p>
    <w:p w:rsidR="00BF3665" w:rsidRPr="005C62A1" w:rsidRDefault="009819AE" w:rsidP="003474AB">
      <w:pPr>
        <w:pStyle w:val="Prrafodelista"/>
        <w:numPr>
          <w:ilvl w:val="0"/>
          <w:numId w:val="17"/>
        </w:numPr>
        <w:jc w:val="both"/>
        <w:rPr>
          <w:rFonts w:ascii="Arial" w:hAnsi="Arial" w:cs="Arial"/>
        </w:rPr>
      </w:pPr>
      <w:r w:rsidRPr="003474AB">
        <w:rPr>
          <w:rFonts w:ascii="Arial" w:hAnsi="Arial" w:cs="Arial"/>
          <w:b/>
        </w:rPr>
        <w:lastRenderedPageBreak/>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0C23C7" w:rsidRPr="00115CE3" w:rsidRDefault="000C23C7" w:rsidP="003474AB">
      <w:pPr>
        <w:spacing w:after="0" w:line="240" w:lineRule="auto"/>
        <w:jc w:val="both"/>
        <w:rPr>
          <w:rFonts w:ascii="Arial" w:hAnsi="Arial" w:cs="Arial"/>
          <w:sz w:val="24"/>
          <w:szCs w:val="24"/>
        </w:rPr>
      </w:pP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7755ED">
        <w:rPr>
          <w:rFonts w:ascii="Arial" w:eastAsia="Times New Roman" w:hAnsi="Arial" w:cs="Arial"/>
          <w:b/>
          <w:sz w:val="24"/>
          <w:szCs w:val="24"/>
        </w:rPr>
        <w:t>5</w:t>
      </w:r>
      <w:r w:rsidR="009F136E" w:rsidRPr="00115CE3">
        <w:rPr>
          <w:rFonts w:ascii="Arial" w:eastAsia="Times New Roman" w:hAnsi="Arial" w:cs="Arial"/>
          <w:b/>
          <w:sz w:val="24"/>
          <w:szCs w:val="24"/>
        </w:rPr>
        <w:t xml:space="preserve"> de </w:t>
      </w:r>
      <w:r w:rsidR="00F3547B">
        <w:rPr>
          <w:rFonts w:ascii="Arial" w:eastAsia="Times New Roman" w:hAnsi="Arial" w:cs="Arial"/>
          <w:b/>
          <w:sz w:val="24"/>
          <w:szCs w:val="24"/>
        </w:rPr>
        <w:t>febrero</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w:t>
      </w:r>
      <w:r w:rsidR="0033577F">
        <w:rPr>
          <w:rFonts w:ascii="Arial" w:eastAsia="Times New Roman" w:hAnsi="Arial" w:cs="Arial"/>
          <w:b/>
          <w:sz w:val="24"/>
          <w:szCs w:val="24"/>
        </w:rPr>
        <w:t>1</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LGCDIEVP. Señalando las razones por las cuales se estableció el plazo de reserva determinado, mismas que están relacionadas y sustentadas con la prueba de daño.</w:t>
      </w:r>
    </w:p>
    <w:p w:rsidR="001E22D9" w:rsidRPr="003474AB" w:rsidRDefault="001E22D9" w:rsidP="003474AB">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1E22D9" w:rsidRDefault="00A15922" w:rsidP="005F0249">
      <w:pPr>
        <w:spacing w:line="240" w:lineRule="auto"/>
        <w:jc w:val="both"/>
        <w:rPr>
          <w:rFonts w:ascii="Arial" w:hAnsi="Arial" w:cs="Arial"/>
          <w:sz w:val="24"/>
          <w:szCs w:val="24"/>
        </w:rPr>
      </w:pPr>
      <w:r w:rsidRPr="000E378A">
        <w:rPr>
          <w:rFonts w:ascii="Arial" w:hAnsi="Arial" w:cs="Arial"/>
          <w:sz w:val="24"/>
          <w:szCs w:val="24"/>
        </w:rPr>
        <w:t>N</w:t>
      </w:r>
      <w:r w:rsidR="001E22D9" w:rsidRPr="000E378A">
        <w:rPr>
          <w:rFonts w:ascii="Arial" w:hAnsi="Arial" w:cs="Arial"/>
          <w:sz w:val="24"/>
          <w:szCs w:val="24"/>
        </w:rPr>
        <w:t xml:space="preserve">o se realizará versión pública. </w:t>
      </w:r>
    </w:p>
    <w:p w:rsidR="00BF3665" w:rsidRPr="001E22D9" w:rsidRDefault="009819AE" w:rsidP="003474AB">
      <w:pPr>
        <w:pStyle w:val="Prrafodelista"/>
        <w:numPr>
          <w:ilvl w:val="0"/>
          <w:numId w:val="17"/>
        </w:numPr>
        <w:jc w:val="both"/>
        <w:rPr>
          <w:rFonts w:ascii="Arial" w:hAnsi="Arial" w:cs="Arial"/>
          <w:b/>
        </w:rPr>
      </w:pPr>
      <w:r w:rsidRPr="001E22D9">
        <w:rPr>
          <w:rFonts w:ascii="Arial" w:hAnsi="Arial" w:cs="Arial"/>
          <w:b/>
        </w:rPr>
        <w:t>Efectos de la resolución.</w:t>
      </w:r>
    </w:p>
    <w:p w:rsidR="002D34EA" w:rsidRDefault="002D34EA" w:rsidP="005F0249">
      <w:pPr>
        <w:spacing w:line="240" w:lineRule="auto"/>
        <w:jc w:val="both"/>
        <w:rPr>
          <w:rFonts w:ascii="Arial" w:hAnsi="Arial" w:cs="Arial"/>
          <w:sz w:val="24"/>
          <w:szCs w:val="24"/>
        </w:rPr>
      </w:pP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A27910">
        <w:rPr>
          <w:rFonts w:ascii="Arial" w:hAnsi="Arial" w:cs="Arial"/>
          <w:b/>
          <w:sz w:val="24"/>
          <w:szCs w:val="24"/>
        </w:rPr>
        <w:t>AR/F</w:t>
      </w:r>
      <w:r w:rsidR="00F3547B">
        <w:rPr>
          <w:rFonts w:ascii="Arial" w:hAnsi="Arial" w:cs="Arial"/>
          <w:b/>
          <w:sz w:val="24"/>
          <w:szCs w:val="24"/>
        </w:rPr>
        <w:t>EF</w:t>
      </w:r>
      <w:r w:rsidR="00A27910">
        <w:rPr>
          <w:rFonts w:ascii="Arial" w:hAnsi="Arial" w:cs="Arial"/>
          <w:b/>
          <w:sz w:val="24"/>
          <w:szCs w:val="24"/>
        </w:rPr>
        <w:t>/</w:t>
      </w:r>
      <w:r w:rsidR="00F3547B">
        <w:rPr>
          <w:rFonts w:ascii="Arial" w:hAnsi="Arial" w:cs="Arial"/>
          <w:b/>
          <w:sz w:val="24"/>
          <w:szCs w:val="24"/>
        </w:rPr>
        <w:t>0</w:t>
      </w:r>
      <w:r w:rsidR="006E4C1F">
        <w:rPr>
          <w:rFonts w:ascii="Arial" w:hAnsi="Arial" w:cs="Arial"/>
          <w:b/>
          <w:sz w:val="24"/>
          <w:szCs w:val="24"/>
        </w:rPr>
        <w:t>2</w:t>
      </w:r>
      <w:r w:rsidR="00A27910">
        <w:rPr>
          <w:rFonts w:ascii="Arial" w:hAnsi="Arial" w:cs="Arial"/>
          <w:b/>
          <w:sz w:val="24"/>
          <w:szCs w:val="24"/>
        </w:rPr>
        <w:t>/202</w:t>
      </w:r>
      <w:r w:rsidR="00F3547B">
        <w:rPr>
          <w:rFonts w:ascii="Arial" w:hAnsi="Arial" w:cs="Arial"/>
          <w:b/>
          <w:sz w:val="24"/>
          <w:szCs w:val="24"/>
        </w:rPr>
        <w:t>6</w:t>
      </w:r>
      <w:r w:rsidR="00A11979">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A27910">
        <w:rPr>
          <w:rFonts w:ascii="Arial" w:hAnsi="Arial" w:cs="Arial"/>
          <w:sz w:val="24"/>
          <w:szCs w:val="24"/>
        </w:rPr>
        <w:t>la</w:t>
      </w:r>
      <w:r w:rsidR="00C80BEA">
        <w:rPr>
          <w:rFonts w:ascii="Arial" w:hAnsi="Arial" w:cs="Arial"/>
          <w:sz w:val="24"/>
          <w:szCs w:val="24"/>
        </w:rPr>
        <w:t xml:space="preserve"> Fiscal Especializada en Feminicidios Judith Stephany Almaguer Segura</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FC22BE">
        <w:rPr>
          <w:rFonts w:ascii="Arial" w:hAnsi="Arial" w:cs="Arial"/>
          <w:sz w:val="24"/>
          <w:szCs w:val="24"/>
        </w:rPr>
        <w:t>a</w:t>
      </w:r>
      <w:r w:rsidR="00A27910">
        <w:rPr>
          <w:rFonts w:ascii="Arial" w:hAnsi="Arial" w:cs="Arial"/>
          <w:sz w:val="24"/>
          <w:szCs w:val="24"/>
        </w:rPr>
        <w:t xml:space="preserve"> </w:t>
      </w:r>
      <w:r w:rsidR="00FC22BE">
        <w:rPr>
          <w:rFonts w:ascii="Arial" w:hAnsi="Arial" w:cs="Arial"/>
          <w:sz w:val="24"/>
          <w:szCs w:val="24"/>
        </w:rPr>
        <w:t>l</w:t>
      </w:r>
      <w:r w:rsidR="00A27910">
        <w:rPr>
          <w:rFonts w:ascii="Arial" w:hAnsi="Arial" w:cs="Arial"/>
          <w:sz w:val="24"/>
          <w:szCs w:val="24"/>
        </w:rPr>
        <w:t xml:space="preserve">a </w:t>
      </w:r>
      <w:r w:rsidR="00C80BEA">
        <w:rPr>
          <w:rFonts w:ascii="Arial" w:hAnsi="Arial" w:cs="Arial"/>
          <w:sz w:val="24"/>
          <w:szCs w:val="24"/>
        </w:rPr>
        <w:t>Fiscal Especializada en Feminicidios Judith Stephany Almaguer Segura</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FC22BE">
        <w:rPr>
          <w:rFonts w:ascii="Arial" w:hAnsi="Arial" w:cs="Arial"/>
          <w:sz w:val="24"/>
          <w:szCs w:val="24"/>
        </w:rPr>
        <w:t>a</w:t>
      </w:r>
      <w:r w:rsidR="00A27910">
        <w:rPr>
          <w:rFonts w:ascii="Arial" w:hAnsi="Arial" w:cs="Arial"/>
          <w:sz w:val="24"/>
          <w:szCs w:val="24"/>
        </w:rPr>
        <w:t xml:space="preserve"> la</w:t>
      </w:r>
      <w:r w:rsidR="00C80BEA">
        <w:rPr>
          <w:rFonts w:ascii="Arial" w:hAnsi="Arial" w:cs="Arial"/>
          <w:sz w:val="24"/>
          <w:szCs w:val="24"/>
        </w:rPr>
        <w:t xml:space="preserve"> Fiscal Especializada en Feminicidios Judith Stephany Almaguer Segura</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2D34EA" w:rsidRDefault="002D34EA" w:rsidP="005F0249">
      <w:pPr>
        <w:spacing w:line="240" w:lineRule="auto"/>
        <w:jc w:val="both"/>
        <w:rPr>
          <w:rFonts w:ascii="Arial" w:hAnsi="Arial" w:cs="Arial"/>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476EF2" w:rsidRDefault="00476EF2" w:rsidP="00001F90">
      <w:pPr>
        <w:spacing w:after="0" w:line="240" w:lineRule="auto"/>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A27910">
        <w:rPr>
          <w:rFonts w:ascii="Arial" w:hAnsi="Arial" w:cs="Arial"/>
          <w:b/>
          <w:sz w:val="24"/>
          <w:szCs w:val="24"/>
        </w:rPr>
        <w:t>AR/F</w:t>
      </w:r>
      <w:r w:rsidR="00F3547B">
        <w:rPr>
          <w:rFonts w:ascii="Arial" w:hAnsi="Arial" w:cs="Arial"/>
          <w:b/>
          <w:sz w:val="24"/>
          <w:szCs w:val="24"/>
        </w:rPr>
        <w:t>EF</w:t>
      </w:r>
      <w:r w:rsidR="00A27910">
        <w:rPr>
          <w:rFonts w:ascii="Arial" w:hAnsi="Arial" w:cs="Arial"/>
          <w:b/>
          <w:sz w:val="24"/>
          <w:szCs w:val="24"/>
        </w:rPr>
        <w:t>/</w:t>
      </w:r>
      <w:r w:rsidR="00F3547B">
        <w:rPr>
          <w:rFonts w:ascii="Arial" w:hAnsi="Arial" w:cs="Arial"/>
          <w:b/>
          <w:sz w:val="24"/>
          <w:szCs w:val="24"/>
        </w:rPr>
        <w:t>0</w:t>
      </w:r>
      <w:r w:rsidR="006E4C1F">
        <w:rPr>
          <w:rFonts w:ascii="Arial" w:hAnsi="Arial" w:cs="Arial"/>
          <w:b/>
          <w:sz w:val="24"/>
          <w:szCs w:val="24"/>
        </w:rPr>
        <w:t>2</w:t>
      </w:r>
      <w:r w:rsidR="00A27910">
        <w:rPr>
          <w:rFonts w:ascii="Arial" w:hAnsi="Arial" w:cs="Arial"/>
          <w:b/>
          <w:sz w:val="24"/>
          <w:szCs w:val="24"/>
        </w:rPr>
        <w:t>/202</w:t>
      </w:r>
      <w:r w:rsidR="00F3547B">
        <w:rPr>
          <w:rFonts w:ascii="Arial" w:hAnsi="Arial" w:cs="Arial"/>
          <w:b/>
          <w:sz w:val="24"/>
          <w:szCs w:val="24"/>
        </w:rPr>
        <w:t>6</w:t>
      </w:r>
      <w:r w:rsidRPr="00115CE3">
        <w:rPr>
          <w:rFonts w:ascii="Arial" w:hAnsi="Arial" w:cs="Arial"/>
          <w:b/>
          <w:sz w:val="24"/>
          <w:szCs w:val="24"/>
        </w:rPr>
        <w:t xml:space="preserve"> </w:t>
      </w:r>
      <w:r w:rsidRPr="00115CE3">
        <w:rPr>
          <w:rFonts w:ascii="Arial" w:hAnsi="Arial" w:cs="Arial"/>
          <w:sz w:val="24"/>
          <w:szCs w:val="24"/>
        </w:rPr>
        <w:t xml:space="preserve">emitido por </w:t>
      </w:r>
      <w:r w:rsidR="00A27910">
        <w:rPr>
          <w:rFonts w:ascii="Arial" w:hAnsi="Arial" w:cs="Arial"/>
          <w:sz w:val="24"/>
          <w:szCs w:val="24"/>
        </w:rPr>
        <w:t xml:space="preserve">la </w:t>
      </w:r>
      <w:r w:rsidR="00C80BEA">
        <w:rPr>
          <w:rFonts w:ascii="Arial" w:hAnsi="Arial" w:cs="Arial"/>
          <w:sz w:val="24"/>
          <w:szCs w:val="24"/>
        </w:rPr>
        <w:t>Fiscal Especializada en Feminicidios Judith Stephany Almaguer Segura</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FC22BE" w:rsidRDefault="00FC22BE" w:rsidP="00001F90">
      <w:pPr>
        <w:spacing w:after="0" w:line="240" w:lineRule="auto"/>
        <w:jc w:val="both"/>
        <w:rPr>
          <w:rFonts w:ascii="Arial" w:hAnsi="Arial" w:cs="Arial"/>
          <w:sz w:val="24"/>
          <w:szCs w:val="24"/>
        </w:rPr>
      </w:pPr>
    </w:p>
    <w:p w:rsidR="000940CE" w:rsidRDefault="00476EF2" w:rsidP="00001F90">
      <w:pPr>
        <w:spacing w:after="0" w:line="240" w:lineRule="auto"/>
        <w:jc w:val="both"/>
        <w:rPr>
          <w:rFonts w:ascii="Arial" w:hAnsi="Arial" w:cs="Arial"/>
          <w:sz w:val="24"/>
          <w:szCs w:val="24"/>
        </w:rPr>
      </w:pPr>
      <w:r w:rsidRPr="00115CE3">
        <w:rPr>
          <w:rFonts w:ascii="Arial" w:hAnsi="Arial" w:cs="Arial"/>
          <w:b/>
          <w:sz w:val="24"/>
          <w:szCs w:val="24"/>
        </w:rPr>
        <w:t xml:space="preserve">SEGUNDO. </w:t>
      </w:r>
      <w:r w:rsidR="00C80BEA">
        <w:rPr>
          <w:rFonts w:ascii="Arial" w:hAnsi="Arial" w:cs="Arial"/>
          <w:sz w:val="24"/>
          <w:szCs w:val="24"/>
        </w:rPr>
        <w:t>La Fiscal Especializada en Feminicidios Judith Stephany Almaguer Segura</w:t>
      </w:r>
      <w:r w:rsidR="000940CE"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III de la presente resolución.</w:t>
      </w:r>
    </w:p>
    <w:p w:rsidR="00ED11D2" w:rsidRDefault="00ED11D2" w:rsidP="00001F90">
      <w:pPr>
        <w:spacing w:after="0" w:line="240" w:lineRule="auto"/>
        <w:jc w:val="both"/>
        <w:rPr>
          <w:rFonts w:ascii="Arial" w:hAnsi="Arial" w:cs="Arial"/>
          <w:sz w:val="24"/>
          <w:szCs w:val="24"/>
        </w:rPr>
      </w:pPr>
    </w:p>
    <w:p w:rsidR="000940CE" w:rsidRDefault="00476EF2" w:rsidP="00001F90">
      <w:pPr>
        <w:spacing w:after="0" w:line="240" w:lineRule="auto"/>
        <w:jc w:val="both"/>
        <w:rPr>
          <w:rFonts w:ascii="Arial" w:hAnsi="Arial" w:cs="Arial"/>
          <w:sz w:val="24"/>
          <w:szCs w:val="24"/>
        </w:rPr>
      </w:pPr>
      <w:r w:rsidRPr="00115CE3">
        <w:rPr>
          <w:rFonts w:ascii="Arial" w:hAnsi="Arial" w:cs="Arial"/>
          <w:b/>
          <w:sz w:val="24"/>
          <w:szCs w:val="24"/>
        </w:rPr>
        <w:lastRenderedPageBreak/>
        <w:t xml:space="preserve">TERCERO. </w:t>
      </w:r>
      <w:r w:rsidR="000940CE" w:rsidRPr="00115CE3">
        <w:rPr>
          <w:rFonts w:ascii="Arial" w:hAnsi="Arial" w:cs="Arial"/>
          <w:sz w:val="24"/>
          <w:szCs w:val="24"/>
        </w:rPr>
        <w:t>Se instruye</w:t>
      </w:r>
      <w:r w:rsidR="000940CE">
        <w:rPr>
          <w:rFonts w:ascii="Arial" w:hAnsi="Arial" w:cs="Arial"/>
          <w:sz w:val="24"/>
          <w:szCs w:val="24"/>
        </w:rPr>
        <w:t xml:space="preserve"> </w:t>
      </w:r>
      <w:r w:rsidR="00FC22BE">
        <w:rPr>
          <w:rFonts w:ascii="Arial" w:hAnsi="Arial" w:cs="Arial"/>
          <w:sz w:val="24"/>
          <w:szCs w:val="24"/>
        </w:rPr>
        <w:t>a</w:t>
      </w:r>
      <w:r w:rsidR="00E53693">
        <w:rPr>
          <w:rFonts w:ascii="Arial" w:hAnsi="Arial" w:cs="Arial"/>
          <w:sz w:val="24"/>
          <w:szCs w:val="24"/>
        </w:rPr>
        <w:t xml:space="preserve"> la </w:t>
      </w:r>
      <w:r w:rsidR="00C80BEA">
        <w:rPr>
          <w:rFonts w:ascii="Arial" w:hAnsi="Arial" w:cs="Arial"/>
          <w:sz w:val="24"/>
          <w:szCs w:val="24"/>
        </w:rPr>
        <w:t>Fiscal Especializada en Feminicidios Judith Stephany Almaguer Segura</w:t>
      </w:r>
      <w:r w:rsidR="000940CE" w:rsidRPr="00115CE3">
        <w:rPr>
          <w:rFonts w:ascii="Arial" w:hAnsi="Arial" w:cs="Arial"/>
          <w:sz w:val="24"/>
          <w:szCs w:val="24"/>
        </w:rPr>
        <w:t xml:space="preserve">, para que dé cumplimiento a los efectos de la presente resolución establecidos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V.</w:t>
      </w:r>
    </w:p>
    <w:bookmarkEnd w:id="1"/>
    <w:p w:rsidR="00ED11D2" w:rsidRDefault="00ED11D2" w:rsidP="00001F90">
      <w:pPr>
        <w:spacing w:after="0" w:line="240" w:lineRule="auto"/>
        <w:jc w:val="both"/>
        <w:rPr>
          <w:rFonts w:ascii="Arial" w:hAnsi="Arial" w:cs="Arial"/>
          <w:sz w:val="24"/>
          <w:szCs w:val="24"/>
        </w:rPr>
      </w:pPr>
    </w:p>
    <w:p w:rsidR="0064745D" w:rsidRDefault="009819AE" w:rsidP="00001F90">
      <w:pPr>
        <w:spacing w:after="0" w:line="240" w:lineRule="auto"/>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33577F">
        <w:rPr>
          <w:rFonts w:ascii="Arial" w:hAnsi="Arial" w:cs="Arial"/>
          <w:b/>
          <w:sz w:val="24"/>
          <w:szCs w:val="24"/>
        </w:rPr>
        <w:t>0</w:t>
      </w:r>
      <w:r w:rsidR="006E4C1F">
        <w:rPr>
          <w:rFonts w:ascii="Arial" w:hAnsi="Arial" w:cs="Arial"/>
          <w:b/>
          <w:sz w:val="24"/>
          <w:szCs w:val="24"/>
        </w:rPr>
        <w:t>25</w:t>
      </w:r>
      <w:r w:rsidRPr="00115CE3">
        <w:rPr>
          <w:rFonts w:ascii="Arial" w:hAnsi="Arial" w:cs="Arial"/>
          <w:b/>
          <w:sz w:val="24"/>
          <w:szCs w:val="24"/>
        </w:rPr>
        <w:t>-202</w:t>
      </w:r>
      <w:r w:rsidR="0033577F">
        <w:rPr>
          <w:rFonts w:ascii="Arial" w:hAnsi="Arial" w:cs="Arial"/>
          <w:b/>
          <w:sz w:val="24"/>
          <w:szCs w:val="24"/>
        </w:rPr>
        <w:t>6</w:t>
      </w:r>
      <w:r w:rsidR="00FD350E" w:rsidRPr="00115CE3">
        <w:rPr>
          <w:rFonts w:ascii="Arial" w:hAnsi="Arial" w:cs="Arial"/>
          <w:b/>
          <w:sz w:val="24"/>
          <w:szCs w:val="24"/>
        </w:rPr>
        <w:t xml:space="preserve">. </w:t>
      </w:r>
    </w:p>
    <w:bookmarkEnd w:id="2"/>
    <w:p w:rsidR="00315C9C" w:rsidRDefault="00315C9C" w:rsidP="00001F90">
      <w:pPr>
        <w:spacing w:after="0" w:line="240" w:lineRule="auto"/>
        <w:jc w:val="both"/>
        <w:rPr>
          <w:rFonts w:ascii="Arial" w:hAnsi="Arial" w:cs="Arial"/>
          <w:sz w:val="24"/>
          <w:szCs w:val="24"/>
        </w:rPr>
      </w:pPr>
    </w:p>
    <w:p w:rsidR="00BF3665" w:rsidRPr="00115CE3" w:rsidRDefault="009819AE" w:rsidP="00001F90">
      <w:pPr>
        <w:spacing w:after="0" w:line="240" w:lineRule="auto"/>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001F90" w:rsidRDefault="00001F90" w:rsidP="00EF1D58">
      <w:pPr>
        <w:spacing w:after="0"/>
        <w:jc w:val="both"/>
        <w:rPr>
          <w:rFonts w:ascii="Arial" w:hAnsi="Arial" w:cs="Arial"/>
          <w:sz w:val="24"/>
          <w:szCs w:val="24"/>
          <w:highlight w:val="yellow"/>
        </w:rPr>
      </w:pPr>
    </w:p>
    <w:p w:rsidR="00001F90" w:rsidRDefault="00001F90" w:rsidP="00EF1D58">
      <w:pPr>
        <w:spacing w:after="0"/>
        <w:jc w:val="both"/>
        <w:rPr>
          <w:rFonts w:ascii="Arial" w:hAnsi="Arial" w:cs="Arial"/>
          <w:sz w:val="24"/>
          <w:szCs w:val="24"/>
          <w:highlight w:val="yellow"/>
        </w:rPr>
      </w:pPr>
    </w:p>
    <w:p w:rsidR="007E043D" w:rsidRDefault="007E043D"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94212" w:rsidRDefault="00B94212" w:rsidP="00EF1D58">
      <w:pPr>
        <w:tabs>
          <w:tab w:val="left" w:pos="8998"/>
          <w:tab w:val="left" w:pos="9932"/>
        </w:tabs>
        <w:spacing w:before="20" w:after="0"/>
        <w:rPr>
          <w:rFonts w:ascii="Arial" w:eastAsia="Arial" w:hAnsi="Arial" w:cs="Arial"/>
          <w:b/>
          <w:sz w:val="24"/>
          <w:szCs w:val="24"/>
        </w:rPr>
      </w:pPr>
    </w:p>
    <w:p w:rsidR="00001F90" w:rsidRDefault="00001F90" w:rsidP="00EF1D58">
      <w:pPr>
        <w:tabs>
          <w:tab w:val="left" w:pos="8998"/>
          <w:tab w:val="left" w:pos="9932"/>
        </w:tabs>
        <w:spacing w:before="20" w:after="0"/>
        <w:rPr>
          <w:rFonts w:ascii="Arial" w:eastAsia="Arial" w:hAnsi="Arial" w:cs="Arial"/>
          <w:b/>
          <w:sz w:val="24"/>
          <w:szCs w:val="24"/>
        </w:rPr>
      </w:pPr>
    </w:p>
    <w:p w:rsidR="006E4C1F" w:rsidRDefault="006E4C1F" w:rsidP="00EF1D58">
      <w:pPr>
        <w:tabs>
          <w:tab w:val="left" w:pos="8998"/>
          <w:tab w:val="left" w:pos="9932"/>
        </w:tabs>
        <w:spacing w:before="20" w:after="0"/>
        <w:rPr>
          <w:rFonts w:ascii="Arial" w:eastAsia="Arial" w:hAnsi="Arial" w:cs="Arial"/>
          <w:b/>
          <w:sz w:val="24"/>
          <w:szCs w:val="24"/>
        </w:rPr>
      </w:pPr>
    </w:p>
    <w:p w:rsidR="00001F90" w:rsidRDefault="00001F90"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600426" w:rsidRDefault="00600426" w:rsidP="00EF1D58">
      <w:pPr>
        <w:spacing w:after="0"/>
        <w:rPr>
          <w:rFonts w:ascii="Arial" w:hAnsi="Arial" w:cs="Arial"/>
          <w:b/>
          <w:sz w:val="24"/>
          <w:szCs w:val="24"/>
        </w:rPr>
      </w:pPr>
    </w:p>
    <w:p w:rsidR="00001F90" w:rsidRDefault="00001F90" w:rsidP="00EF1D58">
      <w:pPr>
        <w:spacing w:after="0"/>
        <w:rPr>
          <w:rFonts w:ascii="Arial" w:hAnsi="Arial" w:cs="Arial"/>
          <w:b/>
          <w:sz w:val="24"/>
          <w:szCs w:val="24"/>
        </w:rPr>
      </w:pPr>
    </w:p>
    <w:p w:rsidR="00001F90" w:rsidRDefault="00001F90" w:rsidP="00EF1D58">
      <w:pPr>
        <w:spacing w:after="0"/>
        <w:rPr>
          <w:rFonts w:ascii="Arial" w:hAnsi="Arial" w:cs="Arial"/>
          <w:b/>
          <w:sz w:val="24"/>
          <w:szCs w:val="24"/>
        </w:rPr>
      </w:pPr>
    </w:p>
    <w:p w:rsidR="00001F90" w:rsidRDefault="00001F90"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615F5" w:rsidRDefault="000615F5">
      <w:r>
        <w:separator/>
      </w:r>
    </w:p>
  </w:endnote>
  <w:endnote w:type="continuationSeparator" w:id="0">
    <w:p w:rsidR="000615F5" w:rsidRDefault="000615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580D" w:rsidRDefault="00DA580D">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580D" w:rsidRDefault="00DA580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615F5" w:rsidRDefault="000615F5">
      <w:r>
        <w:separator/>
      </w:r>
    </w:p>
  </w:footnote>
  <w:footnote w:type="continuationSeparator" w:id="0">
    <w:p w:rsidR="000615F5" w:rsidRDefault="000615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580D" w:rsidRDefault="00DA580D">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2688126"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DA580D">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2688127"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504A90" w:rsidTr="00504A90">
      <w:tc>
        <w:tcPr>
          <w:tcW w:w="9962" w:type="dxa"/>
          <w:shd w:val="clear" w:color="auto" w:fill="000000" w:themeFill="text1"/>
        </w:tcPr>
        <w:p w:rsidR="00504A90" w:rsidRDefault="007473A8" w:rsidP="00FC28C6">
          <w:pPr>
            <w:pStyle w:val="Encabezado"/>
            <w:tabs>
              <w:tab w:val="clear" w:pos="4419"/>
              <w:tab w:val="clear" w:pos="8838"/>
              <w:tab w:val="left" w:pos="812"/>
            </w:tabs>
            <w:jc w:val="both"/>
          </w:pPr>
          <w:r>
            <w:rPr>
              <w:rFonts w:ascii="Arial" w:hAnsi="Arial" w:cs="Arial"/>
              <w:color w:val="FFFFFF" w:themeColor="background1"/>
              <w:sz w:val="18"/>
              <w:szCs w:val="18"/>
              <w:lang w:val="es-ES"/>
            </w:rPr>
            <w:t>05</w:t>
          </w:r>
          <w:r w:rsidR="00504A90">
            <w:rPr>
              <w:rFonts w:ascii="Arial" w:hAnsi="Arial" w:cs="Arial"/>
              <w:color w:val="FFFFFF" w:themeColor="background1"/>
              <w:sz w:val="18"/>
              <w:szCs w:val="18"/>
              <w:lang w:val="es-ES"/>
            </w:rPr>
            <w:t xml:space="preserve"> de </w:t>
          </w:r>
          <w:r>
            <w:rPr>
              <w:rFonts w:ascii="Arial" w:hAnsi="Arial" w:cs="Arial"/>
              <w:color w:val="FFFFFF" w:themeColor="background1"/>
              <w:sz w:val="18"/>
              <w:szCs w:val="18"/>
              <w:lang w:val="es-ES"/>
            </w:rPr>
            <w:t>febrero</w:t>
          </w:r>
          <w:r w:rsidR="00504A90">
            <w:rPr>
              <w:rFonts w:ascii="Arial" w:hAnsi="Arial" w:cs="Arial"/>
              <w:color w:val="FFFFFF" w:themeColor="background1"/>
              <w:sz w:val="18"/>
              <w:szCs w:val="18"/>
              <w:lang w:val="es-ES"/>
            </w:rPr>
            <w:t xml:space="preserve"> 202</w:t>
          </w:r>
          <w:r w:rsidR="004546FE">
            <w:rPr>
              <w:rFonts w:ascii="Arial" w:hAnsi="Arial" w:cs="Arial"/>
              <w:color w:val="FFFFFF" w:themeColor="background1"/>
              <w:sz w:val="18"/>
              <w:szCs w:val="18"/>
              <w:lang w:val="es-ES"/>
            </w:rPr>
            <w:t>6</w:t>
          </w:r>
          <w:r w:rsidR="00504A90">
            <w:rPr>
              <w:rFonts w:ascii="Arial" w:hAnsi="Arial" w:cs="Arial"/>
              <w:color w:val="FFFFFF" w:themeColor="background1"/>
              <w:sz w:val="18"/>
              <w:szCs w:val="18"/>
              <w:lang w:val="es-ES"/>
            </w:rPr>
            <w:t xml:space="preserve">. </w:t>
          </w:r>
          <w:r>
            <w:rPr>
              <w:rFonts w:ascii="Arial" w:hAnsi="Arial" w:cs="Arial"/>
              <w:color w:val="FFFFFF" w:themeColor="background1"/>
              <w:sz w:val="18"/>
              <w:szCs w:val="18"/>
            </w:rPr>
            <w:t>Segunda</w:t>
          </w:r>
          <w:r w:rsidR="00504A90">
            <w:rPr>
              <w:rFonts w:ascii="Arial" w:hAnsi="Arial" w:cs="Arial"/>
              <w:color w:val="FFFFFF" w:themeColor="background1"/>
              <w:sz w:val="18"/>
              <w:szCs w:val="18"/>
            </w:rPr>
            <w:t xml:space="preserve"> </w:t>
          </w:r>
          <w:r w:rsidR="00504A90" w:rsidRPr="00D338A0">
            <w:rPr>
              <w:rFonts w:ascii="Arial" w:hAnsi="Arial" w:cs="Arial"/>
              <w:color w:val="FFFFFF" w:themeColor="background1"/>
              <w:sz w:val="18"/>
              <w:szCs w:val="18"/>
            </w:rPr>
            <w:t>sesión ordinaria 202</w:t>
          </w:r>
          <w:r w:rsidR="00A161F9">
            <w:rPr>
              <w:rFonts w:ascii="Arial" w:hAnsi="Arial" w:cs="Arial"/>
              <w:color w:val="FFFFFF" w:themeColor="background1"/>
              <w:sz w:val="18"/>
              <w:szCs w:val="18"/>
            </w:rPr>
            <w:t>6</w:t>
          </w:r>
          <w:r w:rsidR="00504A90" w:rsidRPr="00D338A0">
            <w:rPr>
              <w:rFonts w:ascii="Arial" w:hAnsi="Arial" w:cs="Arial"/>
              <w:color w:val="FFFFFF" w:themeColor="background1"/>
              <w:sz w:val="18"/>
              <w:szCs w:val="18"/>
            </w:rPr>
            <w:t xml:space="preserve"> del Comité de Transparencia. </w:t>
          </w:r>
          <w:r w:rsidR="00504A90" w:rsidRPr="00D338A0">
            <w:rPr>
              <w:rFonts w:ascii="Arial" w:hAnsi="Arial" w:cs="Arial"/>
              <w:color w:val="FFFFFF" w:themeColor="background1"/>
              <w:sz w:val="18"/>
              <w:szCs w:val="18"/>
              <w:lang w:val="es-ES"/>
            </w:rPr>
            <w:t xml:space="preserve">Confirmación del acuerdo de reserva </w:t>
          </w:r>
          <w:r w:rsidR="00504A90">
            <w:rPr>
              <w:rFonts w:ascii="Arial" w:hAnsi="Arial" w:cs="Arial"/>
              <w:b/>
              <w:color w:val="FFFFFF" w:themeColor="background1"/>
              <w:sz w:val="18"/>
              <w:szCs w:val="18"/>
              <w:lang w:val="es-ES"/>
            </w:rPr>
            <w:t>parcial</w:t>
          </w:r>
          <w:r w:rsidR="00504A90" w:rsidRPr="00BA05C2">
            <w:rPr>
              <w:rFonts w:ascii="Arial" w:hAnsi="Arial" w:cs="Arial"/>
              <w:b/>
              <w:color w:val="FFFFFF" w:themeColor="background1"/>
              <w:sz w:val="18"/>
              <w:szCs w:val="18"/>
              <w:lang w:val="es-ES"/>
            </w:rPr>
            <w:t xml:space="preserve"> </w:t>
          </w:r>
          <w:bookmarkStart w:id="3" w:name="_Hlk212533529"/>
          <w:r w:rsidR="00A27910">
            <w:rPr>
              <w:rFonts w:ascii="Arial" w:hAnsi="Arial" w:cs="Arial"/>
              <w:b/>
              <w:color w:val="FFFFFF" w:themeColor="background1"/>
              <w:sz w:val="18"/>
              <w:szCs w:val="18"/>
              <w:lang w:val="es-ES"/>
            </w:rPr>
            <w:t>AR/F</w:t>
          </w:r>
          <w:r w:rsidR="00226739">
            <w:rPr>
              <w:rFonts w:ascii="Arial" w:hAnsi="Arial" w:cs="Arial"/>
              <w:b/>
              <w:color w:val="FFFFFF" w:themeColor="background1"/>
              <w:sz w:val="18"/>
              <w:szCs w:val="18"/>
              <w:lang w:val="es-ES"/>
            </w:rPr>
            <w:t>EF</w:t>
          </w:r>
          <w:r w:rsidR="00A27910">
            <w:rPr>
              <w:rFonts w:ascii="Arial" w:hAnsi="Arial" w:cs="Arial"/>
              <w:b/>
              <w:color w:val="FFFFFF" w:themeColor="background1"/>
              <w:sz w:val="18"/>
              <w:szCs w:val="18"/>
              <w:lang w:val="es-ES"/>
            </w:rPr>
            <w:t>/</w:t>
          </w:r>
          <w:r w:rsidR="00226739">
            <w:rPr>
              <w:rFonts w:ascii="Arial" w:hAnsi="Arial" w:cs="Arial"/>
              <w:b/>
              <w:color w:val="FFFFFF" w:themeColor="background1"/>
              <w:sz w:val="18"/>
              <w:szCs w:val="18"/>
              <w:lang w:val="es-ES"/>
            </w:rPr>
            <w:t>0</w:t>
          </w:r>
          <w:r w:rsidR="006E4C1F">
            <w:rPr>
              <w:rFonts w:ascii="Arial" w:hAnsi="Arial" w:cs="Arial"/>
              <w:b/>
              <w:color w:val="FFFFFF" w:themeColor="background1"/>
              <w:sz w:val="18"/>
              <w:szCs w:val="18"/>
              <w:lang w:val="es-ES"/>
            </w:rPr>
            <w:t>2</w:t>
          </w:r>
          <w:r w:rsidR="00A27910">
            <w:rPr>
              <w:rFonts w:ascii="Arial" w:hAnsi="Arial" w:cs="Arial"/>
              <w:b/>
              <w:color w:val="FFFFFF" w:themeColor="background1"/>
              <w:sz w:val="18"/>
              <w:szCs w:val="18"/>
              <w:lang w:val="es-ES"/>
            </w:rPr>
            <w:t>/202</w:t>
          </w:r>
          <w:r w:rsidR="00226739">
            <w:rPr>
              <w:rFonts w:ascii="Arial" w:hAnsi="Arial" w:cs="Arial"/>
              <w:b/>
              <w:color w:val="FFFFFF" w:themeColor="background1"/>
              <w:sz w:val="18"/>
              <w:szCs w:val="18"/>
              <w:lang w:val="es-ES"/>
            </w:rPr>
            <w:t>6</w:t>
          </w:r>
          <w:r w:rsidR="00A11979" w:rsidRPr="00D338A0">
            <w:rPr>
              <w:rFonts w:ascii="Arial" w:hAnsi="Arial" w:cs="Arial"/>
              <w:color w:val="FFFFFF" w:themeColor="background1"/>
              <w:sz w:val="18"/>
              <w:szCs w:val="18"/>
              <w:lang w:val="es-ES"/>
            </w:rPr>
            <w:t xml:space="preserve"> </w:t>
          </w:r>
          <w:bookmarkEnd w:id="3"/>
          <w:r w:rsidR="00504A90" w:rsidRPr="00D338A0">
            <w:rPr>
              <w:rFonts w:ascii="Arial" w:hAnsi="Arial" w:cs="Arial"/>
              <w:color w:val="FFFFFF" w:themeColor="background1"/>
              <w:sz w:val="18"/>
              <w:szCs w:val="18"/>
              <w:lang w:val="es-ES"/>
            </w:rPr>
            <w:t>que emite</w:t>
          </w:r>
          <w:r w:rsidR="00A27910">
            <w:rPr>
              <w:rFonts w:ascii="Arial" w:hAnsi="Arial" w:cs="Arial"/>
              <w:color w:val="FFFFFF" w:themeColor="background1"/>
              <w:sz w:val="18"/>
              <w:szCs w:val="18"/>
              <w:lang w:val="es-ES"/>
            </w:rPr>
            <w:t xml:space="preserve"> la Fiscal Especializada </w:t>
          </w:r>
          <w:r w:rsidR="00226739">
            <w:rPr>
              <w:rFonts w:ascii="Arial" w:hAnsi="Arial" w:cs="Arial"/>
              <w:color w:val="FFFFFF" w:themeColor="background1"/>
              <w:sz w:val="18"/>
              <w:szCs w:val="18"/>
              <w:lang w:val="es-ES"/>
            </w:rPr>
            <w:t>en Feminicidios</w:t>
          </w:r>
          <w:r w:rsidR="00504A90" w:rsidRPr="00D338A0">
            <w:rPr>
              <w:rFonts w:ascii="Arial" w:hAnsi="Arial" w:cs="Arial"/>
              <w:color w:val="FFFFFF" w:themeColor="background1"/>
              <w:sz w:val="18"/>
              <w:szCs w:val="18"/>
              <w:lang w:val="es-ES"/>
            </w:rPr>
            <w:t>.</w:t>
          </w:r>
        </w:p>
      </w:tc>
    </w:tr>
  </w:tbl>
  <w:p w:rsidR="00504A90" w:rsidRDefault="00504A90" w:rsidP="00504A90">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580D" w:rsidRDefault="00DA580D">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2688125"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A0F3CED"/>
    <w:multiLevelType w:val="hybridMultilevel"/>
    <w:tmpl w:val="32EE435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5BA62B1"/>
    <w:multiLevelType w:val="hybridMultilevel"/>
    <w:tmpl w:val="DA048B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6"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8"/>
  </w:num>
  <w:num w:numId="4">
    <w:abstractNumId w:val="14"/>
  </w:num>
  <w:num w:numId="5">
    <w:abstractNumId w:val="16"/>
  </w:num>
  <w:num w:numId="6">
    <w:abstractNumId w:val="3"/>
  </w:num>
  <w:num w:numId="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2"/>
  </w:num>
  <w:num w:numId="16">
    <w:abstractNumId w:val="2"/>
  </w:num>
  <w:num w:numId="17">
    <w:abstractNumId w:val="17"/>
  </w:num>
  <w:num w:numId="18">
    <w:abstractNumId w:val="19"/>
  </w:num>
  <w:num w:numId="19">
    <w:abstractNumId w:val="9"/>
  </w:num>
  <w:num w:numId="20">
    <w:abstractNumId w:val="11"/>
  </w:num>
  <w:num w:numId="2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1F90"/>
    <w:rsid w:val="0000583E"/>
    <w:rsid w:val="00010012"/>
    <w:rsid w:val="00010714"/>
    <w:rsid w:val="000111BB"/>
    <w:rsid w:val="00011757"/>
    <w:rsid w:val="00012344"/>
    <w:rsid w:val="00014837"/>
    <w:rsid w:val="0001756C"/>
    <w:rsid w:val="000215E3"/>
    <w:rsid w:val="00021C24"/>
    <w:rsid w:val="000302D4"/>
    <w:rsid w:val="000316F8"/>
    <w:rsid w:val="00031EC3"/>
    <w:rsid w:val="000348C6"/>
    <w:rsid w:val="00035BE7"/>
    <w:rsid w:val="00036762"/>
    <w:rsid w:val="00042CDD"/>
    <w:rsid w:val="00043EA6"/>
    <w:rsid w:val="00044847"/>
    <w:rsid w:val="00045C57"/>
    <w:rsid w:val="0004691F"/>
    <w:rsid w:val="00047BEE"/>
    <w:rsid w:val="000502DA"/>
    <w:rsid w:val="000516AB"/>
    <w:rsid w:val="00053810"/>
    <w:rsid w:val="00054525"/>
    <w:rsid w:val="00060363"/>
    <w:rsid w:val="000615F5"/>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2"/>
    <w:rsid w:val="000E151A"/>
    <w:rsid w:val="000E2272"/>
    <w:rsid w:val="000E28C2"/>
    <w:rsid w:val="000E33F8"/>
    <w:rsid w:val="000E378A"/>
    <w:rsid w:val="000E6129"/>
    <w:rsid w:val="000E66E7"/>
    <w:rsid w:val="000E6D81"/>
    <w:rsid w:val="000F1388"/>
    <w:rsid w:val="000F25C5"/>
    <w:rsid w:val="000F34F2"/>
    <w:rsid w:val="000F7924"/>
    <w:rsid w:val="001028EB"/>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26739"/>
    <w:rsid w:val="00234321"/>
    <w:rsid w:val="00241C03"/>
    <w:rsid w:val="00244CB1"/>
    <w:rsid w:val="00244E15"/>
    <w:rsid w:val="00244EE4"/>
    <w:rsid w:val="00247F90"/>
    <w:rsid w:val="002503C3"/>
    <w:rsid w:val="002513CE"/>
    <w:rsid w:val="0025149A"/>
    <w:rsid w:val="00252EFB"/>
    <w:rsid w:val="00256825"/>
    <w:rsid w:val="00256AE8"/>
    <w:rsid w:val="00257429"/>
    <w:rsid w:val="00262F6F"/>
    <w:rsid w:val="00263864"/>
    <w:rsid w:val="002648E0"/>
    <w:rsid w:val="002652A7"/>
    <w:rsid w:val="00273340"/>
    <w:rsid w:val="00275CAB"/>
    <w:rsid w:val="00276017"/>
    <w:rsid w:val="00281BD8"/>
    <w:rsid w:val="002825DF"/>
    <w:rsid w:val="00282721"/>
    <w:rsid w:val="00286015"/>
    <w:rsid w:val="00287913"/>
    <w:rsid w:val="00290A2E"/>
    <w:rsid w:val="00291A4A"/>
    <w:rsid w:val="002935FF"/>
    <w:rsid w:val="002A169C"/>
    <w:rsid w:val="002B5530"/>
    <w:rsid w:val="002B62D5"/>
    <w:rsid w:val="002B7462"/>
    <w:rsid w:val="002C0021"/>
    <w:rsid w:val="002C182D"/>
    <w:rsid w:val="002C492F"/>
    <w:rsid w:val="002C4E71"/>
    <w:rsid w:val="002D0260"/>
    <w:rsid w:val="002D34EA"/>
    <w:rsid w:val="002E085B"/>
    <w:rsid w:val="002E1A1F"/>
    <w:rsid w:val="002E1D10"/>
    <w:rsid w:val="002E4154"/>
    <w:rsid w:val="002E6666"/>
    <w:rsid w:val="002E7CE8"/>
    <w:rsid w:val="002E7E32"/>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77F"/>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3F46"/>
    <w:rsid w:val="00385479"/>
    <w:rsid w:val="0039067D"/>
    <w:rsid w:val="003924E6"/>
    <w:rsid w:val="003930E6"/>
    <w:rsid w:val="003A0D63"/>
    <w:rsid w:val="003A2C50"/>
    <w:rsid w:val="003A36A6"/>
    <w:rsid w:val="003A7BD4"/>
    <w:rsid w:val="003B17F3"/>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0749B"/>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2D8D"/>
    <w:rsid w:val="004443EA"/>
    <w:rsid w:val="004477C0"/>
    <w:rsid w:val="00450A9E"/>
    <w:rsid w:val="004546FE"/>
    <w:rsid w:val="0045636F"/>
    <w:rsid w:val="00460780"/>
    <w:rsid w:val="00463626"/>
    <w:rsid w:val="004647AD"/>
    <w:rsid w:val="004663EE"/>
    <w:rsid w:val="004679EF"/>
    <w:rsid w:val="00473376"/>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C6394"/>
    <w:rsid w:val="004D49ED"/>
    <w:rsid w:val="004D7C2D"/>
    <w:rsid w:val="004E4283"/>
    <w:rsid w:val="004E497E"/>
    <w:rsid w:val="004E75F9"/>
    <w:rsid w:val="004F4889"/>
    <w:rsid w:val="004F640E"/>
    <w:rsid w:val="004F7019"/>
    <w:rsid w:val="00501890"/>
    <w:rsid w:val="00502579"/>
    <w:rsid w:val="0050333F"/>
    <w:rsid w:val="005039C8"/>
    <w:rsid w:val="00503E4B"/>
    <w:rsid w:val="00504A90"/>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7E9"/>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6B35"/>
    <w:rsid w:val="006272C3"/>
    <w:rsid w:val="0062770E"/>
    <w:rsid w:val="00627959"/>
    <w:rsid w:val="00631FA4"/>
    <w:rsid w:val="00633FD2"/>
    <w:rsid w:val="006356BE"/>
    <w:rsid w:val="00635FB1"/>
    <w:rsid w:val="0064041F"/>
    <w:rsid w:val="00641F47"/>
    <w:rsid w:val="00642ACE"/>
    <w:rsid w:val="00645A75"/>
    <w:rsid w:val="0064745D"/>
    <w:rsid w:val="00650CA6"/>
    <w:rsid w:val="00651E4D"/>
    <w:rsid w:val="00653EBB"/>
    <w:rsid w:val="00656F96"/>
    <w:rsid w:val="00660EA9"/>
    <w:rsid w:val="00662AED"/>
    <w:rsid w:val="006639DB"/>
    <w:rsid w:val="00663FD7"/>
    <w:rsid w:val="00667A12"/>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4C1F"/>
    <w:rsid w:val="006E6D1D"/>
    <w:rsid w:val="006F077F"/>
    <w:rsid w:val="006F086E"/>
    <w:rsid w:val="006F0E03"/>
    <w:rsid w:val="006F6522"/>
    <w:rsid w:val="006F7D0F"/>
    <w:rsid w:val="007007EE"/>
    <w:rsid w:val="0070291D"/>
    <w:rsid w:val="0070596D"/>
    <w:rsid w:val="00710C84"/>
    <w:rsid w:val="00711658"/>
    <w:rsid w:val="007136AC"/>
    <w:rsid w:val="00714D40"/>
    <w:rsid w:val="00717045"/>
    <w:rsid w:val="00717CF8"/>
    <w:rsid w:val="00720254"/>
    <w:rsid w:val="00723AF7"/>
    <w:rsid w:val="00723C7B"/>
    <w:rsid w:val="007248BE"/>
    <w:rsid w:val="007336C3"/>
    <w:rsid w:val="007359E9"/>
    <w:rsid w:val="00736E1F"/>
    <w:rsid w:val="00740F43"/>
    <w:rsid w:val="0074193F"/>
    <w:rsid w:val="0074476D"/>
    <w:rsid w:val="007450C6"/>
    <w:rsid w:val="007460DC"/>
    <w:rsid w:val="0074687D"/>
    <w:rsid w:val="007473A8"/>
    <w:rsid w:val="00752543"/>
    <w:rsid w:val="00752DEA"/>
    <w:rsid w:val="0076137E"/>
    <w:rsid w:val="00761E70"/>
    <w:rsid w:val="00771908"/>
    <w:rsid w:val="00774D3D"/>
    <w:rsid w:val="00774F4B"/>
    <w:rsid w:val="007755ED"/>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475D7"/>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1619"/>
    <w:rsid w:val="009B3FF4"/>
    <w:rsid w:val="009B461F"/>
    <w:rsid w:val="009B5721"/>
    <w:rsid w:val="009B6633"/>
    <w:rsid w:val="009C36F2"/>
    <w:rsid w:val="009C3E52"/>
    <w:rsid w:val="009C51A7"/>
    <w:rsid w:val="009C71D2"/>
    <w:rsid w:val="009D1416"/>
    <w:rsid w:val="009D3B37"/>
    <w:rsid w:val="009D3B91"/>
    <w:rsid w:val="009D3CEF"/>
    <w:rsid w:val="009D498E"/>
    <w:rsid w:val="009D5B45"/>
    <w:rsid w:val="009D7164"/>
    <w:rsid w:val="009D7D1C"/>
    <w:rsid w:val="009E1324"/>
    <w:rsid w:val="009E1D25"/>
    <w:rsid w:val="009E3729"/>
    <w:rsid w:val="009E398D"/>
    <w:rsid w:val="009E3C35"/>
    <w:rsid w:val="009E4CCF"/>
    <w:rsid w:val="009E7ABD"/>
    <w:rsid w:val="009F136E"/>
    <w:rsid w:val="009F1F56"/>
    <w:rsid w:val="009F25F5"/>
    <w:rsid w:val="009F61A6"/>
    <w:rsid w:val="009F7723"/>
    <w:rsid w:val="00A00378"/>
    <w:rsid w:val="00A027E0"/>
    <w:rsid w:val="00A11177"/>
    <w:rsid w:val="00A11979"/>
    <w:rsid w:val="00A1332F"/>
    <w:rsid w:val="00A1409E"/>
    <w:rsid w:val="00A142C3"/>
    <w:rsid w:val="00A15922"/>
    <w:rsid w:val="00A16087"/>
    <w:rsid w:val="00A161F9"/>
    <w:rsid w:val="00A16ED9"/>
    <w:rsid w:val="00A20C0F"/>
    <w:rsid w:val="00A21527"/>
    <w:rsid w:val="00A22535"/>
    <w:rsid w:val="00A23464"/>
    <w:rsid w:val="00A25645"/>
    <w:rsid w:val="00A27910"/>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36"/>
    <w:rsid w:val="00A67F68"/>
    <w:rsid w:val="00A720FD"/>
    <w:rsid w:val="00A773A3"/>
    <w:rsid w:val="00A80CA3"/>
    <w:rsid w:val="00A85761"/>
    <w:rsid w:val="00A85EE3"/>
    <w:rsid w:val="00A90A66"/>
    <w:rsid w:val="00A90E40"/>
    <w:rsid w:val="00A92BFF"/>
    <w:rsid w:val="00A94E88"/>
    <w:rsid w:val="00A971D3"/>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32D0"/>
    <w:rsid w:val="00B937DA"/>
    <w:rsid w:val="00B9390A"/>
    <w:rsid w:val="00B94212"/>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13D"/>
    <w:rsid w:val="00C06DC3"/>
    <w:rsid w:val="00C1710F"/>
    <w:rsid w:val="00C17676"/>
    <w:rsid w:val="00C204E9"/>
    <w:rsid w:val="00C2217A"/>
    <w:rsid w:val="00C23699"/>
    <w:rsid w:val="00C246B2"/>
    <w:rsid w:val="00C24709"/>
    <w:rsid w:val="00C25E50"/>
    <w:rsid w:val="00C269D1"/>
    <w:rsid w:val="00C320BA"/>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0BEA"/>
    <w:rsid w:val="00C8519A"/>
    <w:rsid w:val="00C90D83"/>
    <w:rsid w:val="00C91EFF"/>
    <w:rsid w:val="00C925F3"/>
    <w:rsid w:val="00C946CC"/>
    <w:rsid w:val="00C96F2F"/>
    <w:rsid w:val="00CA1236"/>
    <w:rsid w:val="00CA32D1"/>
    <w:rsid w:val="00CA35AA"/>
    <w:rsid w:val="00CA3F43"/>
    <w:rsid w:val="00CB2DB5"/>
    <w:rsid w:val="00CB380F"/>
    <w:rsid w:val="00CB78A0"/>
    <w:rsid w:val="00CB7965"/>
    <w:rsid w:val="00CB7ADB"/>
    <w:rsid w:val="00CD0041"/>
    <w:rsid w:val="00CD08A9"/>
    <w:rsid w:val="00CD106D"/>
    <w:rsid w:val="00CD259B"/>
    <w:rsid w:val="00CD3222"/>
    <w:rsid w:val="00CD3676"/>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3222A"/>
    <w:rsid w:val="00D338A0"/>
    <w:rsid w:val="00D342D3"/>
    <w:rsid w:val="00D343CB"/>
    <w:rsid w:val="00D373DA"/>
    <w:rsid w:val="00D374FE"/>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A580D"/>
    <w:rsid w:val="00DB2030"/>
    <w:rsid w:val="00DB51DB"/>
    <w:rsid w:val="00DC1C7F"/>
    <w:rsid w:val="00DC2367"/>
    <w:rsid w:val="00DC37CD"/>
    <w:rsid w:val="00DD1282"/>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315"/>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4EA9"/>
    <w:rsid w:val="00E45D1D"/>
    <w:rsid w:val="00E50A83"/>
    <w:rsid w:val="00E52A24"/>
    <w:rsid w:val="00E53693"/>
    <w:rsid w:val="00E55920"/>
    <w:rsid w:val="00E57FCA"/>
    <w:rsid w:val="00E6469D"/>
    <w:rsid w:val="00E716B5"/>
    <w:rsid w:val="00E7366C"/>
    <w:rsid w:val="00E74D9F"/>
    <w:rsid w:val="00E75443"/>
    <w:rsid w:val="00E76116"/>
    <w:rsid w:val="00E7618B"/>
    <w:rsid w:val="00E8129C"/>
    <w:rsid w:val="00E82FD0"/>
    <w:rsid w:val="00E84B93"/>
    <w:rsid w:val="00E852E0"/>
    <w:rsid w:val="00E864EA"/>
    <w:rsid w:val="00E86B83"/>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1D2"/>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44CA"/>
    <w:rsid w:val="00F1577E"/>
    <w:rsid w:val="00F2285F"/>
    <w:rsid w:val="00F251D7"/>
    <w:rsid w:val="00F25244"/>
    <w:rsid w:val="00F30B7B"/>
    <w:rsid w:val="00F31137"/>
    <w:rsid w:val="00F32008"/>
    <w:rsid w:val="00F3547B"/>
    <w:rsid w:val="00F36F63"/>
    <w:rsid w:val="00F40511"/>
    <w:rsid w:val="00F42B2F"/>
    <w:rsid w:val="00F434DE"/>
    <w:rsid w:val="00F44815"/>
    <w:rsid w:val="00F45354"/>
    <w:rsid w:val="00F46007"/>
    <w:rsid w:val="00F4731A"/>
    <w:rsid w:val="00F47D67"/>
    <w:rsid w:val="00F52044"/>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760"/>
    <w:rsid w:val="00F87C0B"/>
    <w:rsid w:val="00F9186B"/>
    <w:rsid w:val="00F9233E"/>
    <w:rsid w:val="00F94224"/>
    <w:rsid w:val="00F9513D"/>
    <w:rsid w:val="00F9700F"/>
    <w:rsid w:val="00F97B38"/>
    <w:rsid w:val="00FA1DB0"/>
    <w:rsid w:val="00FA5344"/>
    <w:rsid w:val="00FA5484"/>
    <w:rsid w:val="00FB0785"/>
    <w:rsid w:val="00FB1319"/>
    <w:rsid w:val="00FB300E"/>
    <w:rsid w:val="00FB5F3C"/>
    <w:rsid w:val="00FC109E"/>
    <w:rsid w:val="00FC1A90"/>
    <w:rsid w:val="00FC22BE"/>
    <w:rsid w:val="00FC28C6"/>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504A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226965840">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B37B313-A1FE-496F-9719-8C90A5E6FB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7</Pages>
  <Words>2800</Words>
  <Characters>15403</Characters>
  <Application>Microsoft Office Word</Application>
  <DocSecurity>0</DocSecurity>
  <Lines>128</Lines>
  <Paragraphs>36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18167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4</cp:revision>
  <cp:lastPrinted>2025-12-18T17:38:00Z</cp:lastPrinted>
  <dcterms:created xsi:type="dcterms:W3CDTF">2026-02-03T19:07:00Z</dcterms:created>
  <dcterms:modified xsi:type="dcterms:W3CDTF">2026-02-17T18:48:00Z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