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4B322" w14:textId="77777777" w:rsidR="00C60F18" w:rsidRPr="00947E6B" w:rsidRDefault="00C60F18" w:rsidP="00C60F18">
      <w:pPr>
        <w:spacing w:after="0" w:line="240" w:lineRule="auto"/>
        <w:jc w:val="center"/>
        <w:rPr>
          <w:rFonts w:ascii="Century Gothic" w:eastAsia="Times New Roman" w:hAnsi="Century Gothic" w:cs="Calibri"/>
          <w:b/>
          <w:color w:val="000000"/>
          <w:lang w:eastAsia="es-MX"/>
        </w:rPr>
      </w:pPr>
      <w:r w:rsidRPr="00947E6B">
        <w:rPr>
          <w:rFonts w:ascii="Century Gothic" w:eastAsia="Times New Roman" w:hAnsi="Century Gothic" w:cs="Calibri"/>
          <w:b/>
          <w:color w:val="000000"/>
          <w:lang w:eastAsia="es-MX"/>
        </w:rPr>
        <w:t xml:space="preserve">ARTICULO 18 DEL REGLAMENTO INTERNO PARA EL SISTEMA MUNICIPAL PARA EL DESARROLLO INTEGRAL DE LA FAMILIA DE MEXQUITIC, S.L.P. </w:t>
      </w:r>
    </w:p>
    <w:p w14:paraId="1A18EC4E" w14:textId="77777777" w:rsidR="00C60F18" w:rsidRPr="00947E6B" w:rsidRDefault="00C60F18" w:rsidP="005952C6">
      <w:pPr>
        <w:jc w:val="center"/>
        <w:rPr>
          <w:rFonts w:ascii="Century Gothic" w:hAnsi="Century Gothic"/>
          <w:b/>
        </w:rPr>
      </w:pPr>
    </w:p>
    <w:p w14:paraId="492E34B7" w14:textId="77777777" w:rsidR="005952C6" w:rsidRPr="00947E6B" w:rsidRDefault="005952C6" w:rsidP="005952C6">
      <w:pPr>
        <w:jc w:val="center"/>
        <w:rPr>
          <w:rFonts w:ascii="Century Gothic" w:hAnsi="Century Gothic"/>
          <w:b/>
          <w:lang w:val="es-ES"/>
        </w:rPr>
      </w:pPr>
      <w:r w:rsidRPr="00947E6B">
        <w:rPr>
          <w:rFonts w:ascii="Century Gothic" w:hAnsi="Century Gothic"/>
          <w:b/>
        </w:rPr>
        <w:t>CAPÍTULO III</w:t>
      </w:r>
    </w:p>
    <w:p w14:paraId="0CA93C28" w14:textId="77777777" w:rsidR="005952C6" w:rsidRPr="00947E6B" w:rsidRDefault="005952C6" w:rsidP="005952C6">
      <w:pPr>
        <w:jc w:val="center"/>
        <w:rPr>
          <w:rFonts w:ascii="Century Gothic" w:hAnsi="Century Gothic"/>
          <w:b/>
          <w:lang w:val="es-ES"/>
        </w:rPr>
      </w:pPr>
      <w:r w:rsidRPr="00947E6B">
        <w:rPr>
          <w:rFonts w:ascii="Century Gothic" w:hAnsi="Century Gothic"/>
          <w:b/>
          <w:lang w:val="es-ES"/>
        </w:rPr>
        <w:t>DE LAS ATRIBUCIONES DEL COORDINADOR (A)</w:t>
      </w:r>
    </w:p>
    <w:p w14:paraId="53757EAE" w14:textId="77777777" w:rsidR="005952C6" w:rsidRPr="00947E6B" w:rsidRDefault="005952C6" w:rsidP="005952C6">
      <w:pPr>
        <w:jc w:val="both"/>
        <w:rPr>
          <w:rFonts w:ascii="Century Gothic" w:hAnsi="Century Gothic"/>
          <w:lang w:val="es-ES"/>
        </w:rPr>
      </w:pPr>
      <w:r w:rsidRPr="00947E6B">
        <w:rPr>
          <w:rFonts w:ascii="Century Gothic" w:hAnsi="Century Gothic"/>
          <w:b/>
          <w:lang w:val="es-ES"/>
        </w:rPr>
        <w:t>ARTÍCULO 18</w:t>
      </w:r>
      <w:r w:rsidRPr="00947E6B">
        <w:rPr>
          <w:rFonts w:ascii="Century Gothic" w:hAnsi="Century Gothic"/>
          <w:lang w:val="es-ES"/>
        </w:rPr>
        <w:t xml:space="preserve">.- El Coordinador (a) quien también fungirá como secretario técnico en la Junta de Gobierno tiene las facultades y obligaciones siguientes; </w:t>
      </w:r>
    </w:p>
    <w:p w14:paraId="5D89C33C"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I.-Convocar a las sesiones ordinarias y extraordinarias de la Junta de Gobierno del organismo </w:t>
      </w:r>
    </w:p>
    <w:p w14:paraId="0913AF77"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II.- Planear, dirigir y controlar el funcionamiento del organismo con sujeción a las instituciones de la Junta de Gobierno y del Presidente (a) del organismo. </w:t>
      </w:r>
    </w:p>
    <w:p w14:paraId="533F1377"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III.- Ejecutar los acuerdos y disposiciones de la Junta de Gobierno del organismo. </w:t>
      </w:r>
    </w:p>
    <w:p w14:paraId="35DA8EA7"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IV.- Practicar el inventario de bienes del organismo, teniéndolo a su cuidado actualizarlo y controlarlo permanentemente sometiéndolo a la junta de gobierno anualmente. </w:t>
      </w:r>
    </w:p>
    <w:p w14:paraId="1C9F6F04"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V.- Informar a la Junta de Gobierno, la designación o remoción en su caso del personal del mismo. </w:t>
      </w:r>
    </w:p>
    <w:p w14:paraId="2B72B7D5"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VI.- Presentar a la Junta de Gobierno para su conocimiento y aprobación de las propuestas de trabajo, proyectos laborales, presupuestos, proyectos e informes que requiera para su especial desempeño. </w:t>
      </w:r>
    </w:p>
    <w:p w14:paraId="6B0335E0"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VII.- Presentar a la Junta de Gobierno para su conocimiento y aprobación de las propuestas de trabajo, proyectos laborales, presupuestos, proyectos e informes y estados financieros acompañados de los comentarios que estime pertinentes y las recomendaciones que en efecto formule el Contralor Interno. </w:t>
      </w:r>
    </w:p>
    <w:p w14:paraId="7536C7DC"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VIII.- Otorgar, sustituir o revocar poderes en los términos de la fracción anterior en asuntos en que sea parte del organismo, debiendo informar a la Junta de Gobierno sobre los resultados del otorgamiento, sustitución o revocación en su caso. </w:t>
      </w:r>
    </w:p>
    <w:p w14:paraId="519E3BEE"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IX.- Realizar actos. Convenios, acuerdos y contratos de interés para el organismo, de conformidad con los lineamientos que determine la junta de gobierno. </w:t>
      </w:r>
    </w:p>
    <w:p w14:paraId="3E6E00CA"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X.-Presentar a la Junta de Gobierno para su conocimiento y aprobación de los planes de trabajo, presupuestos informes de actividades y estados financieros anuales del organismo. </w:t>
      </w:r>
    </w:p>
    <w:p w14:paraId="1D210B5E"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XI.- Informar a la Junta de Gobierno sobre la creación de comités y sistemas comunitarios que coadyuven a la operación y objetivos del organismo y así mismo vigilar su funcionamiento. </w:t>
      </w:r>
    </w:p>
    <w:p w14:paraId="17BDE1A7"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lastRenderedPageBreak/>
        <w:t xml:space="preserve">XII.- Formular el orden del día de los asuntos que deban tratarse en las sesiones ordinarias y extraordinarias de la Junta de Gobierno y tener bajo su cuidado el libro de actas y el archivo del organismo. </w:t>
      </w:r>
    </w:p>
    <w:p w14:paraId="6A86889A"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XIII.-En su carácter de Secretario Técnico de la Junta de Gobierno elaborar y autorizar las actas correspondientes a las sesiones ordinarias y extraordinarias que se celebren, anotando en estas los acuerdos que emanen del órgano colegiado, las que se presentaran en la próxima sesión de la Junta de Gobierno, para que en su caso sean aprobadas, debiendo recabar en cada una de ellas la firma de sus integrantes. </w:t>
      </w:r>
    </w:p>
    <w:p w14:paraId="463359FB"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 xml:space="preserve">XIV.- Asistir a las sesiones de la Junta de Gobierno. </w:t>
      </w:r>
    </w:p>
    <w:p w14:paraId="3B0FCA73" w14:textId="77777777" w:rsidR="005952C6" w:rsidRPr="00947E6B" w:rsidRDefault="005952C6" w:rsidP="005952C6">
      <w:pPr>
        <w:jc w:val="both"/>
        <w:rPr>
          <w:rFonts w:ascii="Century Gothic" w:hAnsi="Century Gothic"/>
          <w:lang w:val="es-ES"/>
        </w:rPr>
      </w:pPr>
      <w:r w:rsidRPr="00947E6B">
        <w:rPr>
          <w:rFonts w:ascii="Century Gothic" w:hAnsi="Century Gothic"/>
          <w:lang w:val="es-ES"/>
        </w:rPr>
        <w:t>XV.- Dirigir las sesiones de cada una de las áreas del organismo de acuerdo, a un plan de trabajo encaminado al beneficio de la población solicitante, acorde los proyectos financieros solicitados, considerando los informes de actividades que se deberán presentar ante la Junta de Gobierno.</w:t>
      </w:r>
    </w:p>
    <w:p w14:paraId="67D67691" w14:textId="77777777" w:rsidR="001B1DAB" w:rsidRPr="00947E6B" w:rsidRDefault="001B1DAB" w:rsidP="005952C6">
      <w:pPr>
        <w:jc w:val="both"/>
        <w:rPr>
          <w:rFonts w:ascii="Century Gothic" w:hAnsi="Century Gothic"/>
          <w:lang w:val="es-ES"/>
        </w:rPr>
      </w:pPr>
    </w:p>
    <w:p w14:paraId="298F7BE2" w14:textId="77777777" w:rsidR="001B1DAB" w:rsidRPr="00947E6B" w:rsidRDefault="001B1DAB" w:rsidP="001B1DAB">
      <w:pPr>
        <w:jc w:val="both"/>
        <w:rPr>
          <w:rFonts w:ascii="Century Gothic" w:hAnsi="Century Gothic"/>
          <w:lang w:val="es-ES"/>
        </w:rPr>
      </w:pPr>
    </w:p>
    <w:p w14:paraId="00905377" w14:textId="77777777" w:rsidR="001B1DAB" w:rsidRPr="00947E6B" w:rsidRDefault="001B1DAB" w:rsidP="001B1DAB">
      <w:pPr>
        <w:jc w:val="both"/>
        <w:rPr>
          <w:rFonts w:ascii="Century Gothic" w:hAnsi="Century Gothic"/>
          <w:lang w:val="es-ES"/>
        </w:rPr>
      </w:pPr>
    </w:p>
    <w:p w14:paraId="3BDE9ED9" w14:textId="77777777" w:rsidR="001B1DAB" w:rsidRPr="00947E6B" w:rsidRDefault="001B1DAB" w:rsidP="001B1DAB">
      <w:pPr>
        <w:jc w:val="both"/>
        <w:rPr>
          <w:rFonts w:ascii="Century Gothic" w:hAnsi="Century Gothic"/>
          <w:lang w:val="es-ES"/>
        </w:rPr>
      </w:pPr>
    </w:p>
    <w:sectPr w:rsidR="001B1DAB" w:rsidRPr="00947E6B">
      <w:headerReference w:type="even" r:id="rId6"/>
      <w:headerReference w:type="default" r:id="rId7"/>
      <w:headerReference w:type="firs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33BB9" w14:textId="77777777" w:rsidR="001F64FD" w:rsidRDefault="001F64FD" w:rsidP="00F06168">
      <w:pPr>
        <w:spacing w:after="0" w:line="240" w:lineRule="auto"/>
      </w:pPr>
      <w:r>
        <w:separator/>
      </w:r>
    </w:p>
  </w:endnote>
  <w:endnote w:type="continuationSeparator" w:id="0">
    <w:p w14:paraId="4ECA1A07" w14:textId="77777777" w:rsidR="001F64FD" w:rsidRDefault="001F64FD" w:rsidP="00F06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D131B" w14:textId="77777777" w:rsidR="001F64FD" w:rsidRDefault="001F64FD" w:rsidP="00F06168">
      <w:pPr>
        <w:spacing w:after="0" w:line="240" w:lineRule="auto"/>
      </w:pPr>
      <w:r>
        <w:separator/>
      </w:r>
    </w:p>
  </w:footnote>
  <w:footnote w:type="continuationSeparator" w:id="0">
    <w:p w14:paraId="1AEA94DA" w14:textId="77777777" w:rsidR="001F64FD" w:rsidRDefault="001F64FD" w:rsidP="00F06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FF680" w14:textId="77777777" w:rsidR="00F06168" w:rsidRDefault="00F06168">
    <w:pPr>
      <w:pStyle w:val="Encabezado"/>
    </w:pPr>
    <w:r>
      <w:rPr>
        <w:noProof/>
      </w:rPr>
      <w:pict w14:anchorId="63D61C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0532" o:spid="_x0000_s2050" type="#_x0000_t75" style="position:absolute;margin-left:0;margin-top:0;width:441.8pt;height:441.8pt;z-index:-251657216;mso-position-horizontal:center;mso-position-horizontal-relative:margin;mso-position-vertical:center;mso-position-vertical-relative:margin" o:allowincell="f">
          <v:imagedata r:id="rId1" o:title="DIF MEXQUI"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D1F22" w14:textId="77777777" w:rsidR="00F06168" w:rsidRDefault="00F06168">
    <w:pPr>
      <w:pStyle w:val="Encabezado"/>
    </w:pPr>
    <w:r>
      <w:rPr>
        <w:noProof/>
      </w:rPr>
      <w:pict w14:anchorId="281431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0533" o:spid="_x0000_s2051" type="#_x0000_t75" style="position:absolute;margin-left:0;margin-top:0;width:520.9pt;height:520.9pt;z-index:-251656192;mso-position-horizontal:center;mso-position-horizontal-relative:margin;mso-position-vertical:center;mso-position-vertical-relative:margin" o:allowincell="f">
          <v:imagedata r:id="rId1" o:title="DIF MEXQUI"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04643" w14:textId="77777777" w:rsidR="00F06168" w:rsidRDefault="00F06168">
    <w:pPr>
      <w:pStyle w:val="Encabezado"/>
    </w:pPr>
    <w:r>
      <w:rPr>
        <w:noProof/>
      </w:rPr>
      <w:pict w14:anchorId="29CBA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410531" o:spid="_x0000_s2049" type="#_x0000_t75" style="position:absolute;margin-left:0;margin-top:0;width:441.8pt;height:441.8pt;z-index:-251658240;mso-position-horizontal:center;mso-position-horizontal-relative:margin;mso-position-vertical:center;mso-position-vertical-relative:margin" o:allowincell="f">
          <v:imagedata r:id="rId1" o:title="DIF MEXQUI"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2C6"/>
    <w:rsid w:val="001B1DAB"/>
    <w:rsid w:val="001F64FD"/>
    <w:rsid w:val="005952C6"/>
    <w:rsid w:val="00947E6B"/>
    <w:rsid w:val="00C60F18"/>
    <w:rsid w:val="00D11FBF"/>
    <w:rsid w:val="00F061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D73EF17"/>
  <w15:chartTrackingRefBased/>
  <w15:docId w15:val="{F1E4D038-C742-4C4A-AA6C-2261C9870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61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6168"/>
  </w:style>
  <w:style w:type="paragraph" w:styleId="Piedepgina">
    <w:name w:val="footer"/>
    <w:basedOn w:val="Normal"/>
    <w:link w:val="PiedepginaCar"/>
    <w:uiPriority w:val="99"/>
    <w:unhideWhenUsed/>
    <w:rsid w:val="00F061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6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0469">
      <w:bodyDiv w:val="1"/>
      <w:marLeft w:val="0"/>
      <w:marRight w:val="0"/>
      <w:marTop w:val="0"/>
      <w:marBottom w:val="0"/>
      <w:divBdr>
        <w:top w:val="none" w:sz="0" w:space="0" w:color="auto"/>
        <w:left w:val="none" w:sz="0" w:space="0" w:color="auto"/>
        <w:bottom w:val="none" w:sz="0" w:space="0" w:color="auto"/>
        <w:right w:val="none" w:sz="0" w:space="0" w:color="auto"/>
      </w:divBdr>
    </w:div>
    <w:div w:id="146010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Pages>
  <Words>488</Words>
  <Characters>2686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Contraloria Interna</dc:creator>
  <cp:keywords/>
  <dc:description/>
  <cp:lastModifiedBy>transparencia difav</cp:lastModifiedBy>
  <cp:revision>5</cp:revision>
  <dcterms:created xsi:type="dcterms:W3CDTF">2026-09-10T15:54:00Z</dcterms:created>
  <dcterms:modified xsi:type="dcterms:W3CDTF">2026-09-10T20:20:00Z</dcterms:modified>
</cp:coreProperties>
</file>