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color w:val="1B365D"/>
          <w:sz w:val="28"/>
        </w:rPr>
        <w:t>H. AYUNTAMIENTO DE VILLA DE ARRIAGA, S.L.P.</w:t>
        <w:br/>
      </w:r>
      <w:r>
        <w:rPr>
          <w:b/>
          <w:color w:val="4A5568"/>
          <w:sz w:val="24"/>
        </w:rPr>
        <w:t>UNIDAD DE TRANSPARENCIA</w:t>
        <w:br/>
      </w:r>
      <w:r>
        <w:rPr>
          <w:b/>
          <w:color w:val="1B365D"/>
          <w:sz w:val="22"/>
        </w:rPr>
        <w:t>FORMATO DE REQUERIMIENTO DE INFORMACIÓN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880"/>
            <w:shd w:fill="F0F4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color w:val="1B365D"/>
              </w:rPr>
              <w:t>Dependencia:</w:t>
            </w:r>
          </w:p>
        </w:tc>
        <w:tc>
          <w:tcPr>
            <w:tcW w:type="dxa" w:w="64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t>Instituto Municipal de la Mujer de Villa de Arriaga (INMVA)</w:t>
            </w:r>
          </w:p>
        </w:tc>
      </w:tr>
      <w:tr>
        <w:tc>
          <w:tcPr>
            <w:tcW w:type="dxa" w:w="2880"/>
            <w:shd w:fill="F0F4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color w:val="1B365D"/>
              </w:rPr>
              <w:t>Titular:</w:t>
            </w:r>
          </w:p>
        </w:tc>
        <w:tc>
          <w:tcPr>
            <w:tcW w:type="dxa" w:w="64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t>C. Maribel Rodríguez Zamarripa</w:t>
            </w:r>
          </w:p>
        </w:tc>
      </w:tr>
    </w:tbl>
    <w:p>
      <w:pPr>
        <w:spacing w:after="120"/>
      </w:pPr>
    </w:p>
    <w:p>
      <w:pPr>
        <w:spacing w:before="240" w:after="120"/>
      </w:pPr>
      <w:r>
        <w:rPr>
          <w:b/>
          <w:color w:val="1B365D"/>
          <w:sz w:val="24"/>
        </w:rPr>
        <w:t>FRACCIÓN VI. Facultades del área</w:t>
      </w:r>
    </w:p>
    <w:p>
      <w:pPr>
        <w:spacing w:after="40"/>
      </w:pPr>
      <w:r>
        <w:rPr>
          <w:b/>
        </w:rPr>
        <w:t>1. Fundamento jurídico:</w:t>
      </w:r>
    </w:p>
    <w:p>
      <w:pPr>
        <w:pStyle w:val="ListBullet"/>
        <w:spacing w:after="40"/>
      </w:pPr>
      <w:r>
        <w:t>Ley Orgánica del Municipio Libre del Estado de San Luis Potosí.</w:t>
      </w:r>
    </w:p>
    <w:p>
      <w:pPr>
        <w:pStyle w:val="ListBullet"/>
        <w:spacing w:after="40"/>
      </w:pPr>
      <w:r>
        <w:t>Ley de Acceso de las Mujeres a una Vida Libre de Violencia del Estado de San Luis Potosí.</w:t>
      </w:r>
    </w:p>
    <w:p>
      <w:pPr>
        <w:pStyle w:val="ListBullet"/>
        <w:spacing w:after="40"/>
      </w:pPr>
      <w:r>
        <w:t>Reglamento Interno de la Administración Pública de Villa de Arriaga.</w:t>
      </w:r>
    </w:p>
    <w:p>
      <w:pPr>
        <w:spacing w:before="120" w:after="40"/>
      </w:pPr>
      <w:r>
        <w:rPr>
          <w:b/>
        </w:rPr>
        <w:t>2. Describa las principales facultades:</w:t>
      </w:r>
    </w:p>
    <w:p>
      <w:pPr>
        <w:spacing w:after="40"/>
        <w:ind w:left="360"/>
      </w:pPr>
      <w:r>
        <w:t>1. Promover, orientar y canalizar la atención integral a las mujeres.</w:t>
      </w:r>
    </w:p>
    <w:p>
      <w:pPr>
        <w:spacing w:after="40"/>
        <w:ind w:left="360"/>
      </w:pPr>
      <w:r>
        <w:t>2. Diseñar e implementar talleres, pláticas y campañas de concientización.</w:t>
      </w:r>
    </w:p>
    <w:p>
      <w:pPr>
        <w:spacing w:after="40"/>
        <w:ind w:left="360"/>
      </w:pPr>
      <w:r>
        <w:t>3. Coordinar y gestionar apoyos e iniciativas sociales en beneficio al desarrollo de las familias.</w:t>
      </w:r>
    </w:p>
    <w:p>
      <w:pPr>
        <w:spacing w:after="40"/>
        <w:ind w:left="360"/>
      </w:pPr>
      <w:r>
        <w:t>4. Fomentar la participación comunitaria activa de las familias.</w:t>
      </w:r>
    </w:p>
    <w:p>
      <w:pPr>
        <w:spacing w:after="40"/>
        <w:ind w:left="360"/>
      </w:pPr>
      <w:r>
        <w:t>5. Colaborar con dependencias estatales e instituciones educativas y organismos públicos para garantizar el derecho al respeto.</w:t>
      </w:r>
    </w:p>
    <w:p>
      <w:pPr>
        <w:spacing w:after="120"/>
      </w:pPr>
    </w:p>
    <w:p>
      <w:pPr>
        <w:spacing w:before="240" w:after="120"/>
      </w:pPr>
      <w:r>
        <w:rPr>
          <w:b/>
          <w:color w:val="1B365D"/>
          <w:sz w:val="24"/>
        </w:rPr>
        <w:t>FRACCIÓN VII. Manuales, servicios, trámites y formatos</w:t>
      </w:r>
    </w:p>
    <w:p>
      <w:pPr>
        <w:spacing w:after="40"/>
      </w:pPr>
      <w:r>
        <w:rPr>
          <w:b/>
        </w:rPr>
        <w:t xml:space="preserve">¿Cuenta con Manual de Organización?  </w:t>
      </w:r>
      <w:r>
        <w:t>Sí ( X )  No (   )</w:t>
      </w:r>
    </w:p>
    <w:p>
      <w:pPr>
        <w:spacing w:after="120"/>
      </w:pPr>
      <w:r>
        <w:rPr>
          <w:b/>
        </w:rPr>
        <w:t xml:space="preserve">¿Cuenta con Manual de Procedimientos?  </w:t>
      </w:r>
      <w:r>
        <w:t>Sí ( X )  No (   )</w:t>
      </w:r>
    </w:p>
    <w:p>
      <w:pPr>
        <w:spacing w:after="40"/>
      </w:pPr>
      <w:r>
        <w:rPr>
          <w:b/>
        </w:rPr>
        <w:t>Servicios que ofrece:</w:t>
      </w:r>
    </w:p>
    <w:p>
      <w:pPr>
        <w:pStyle w:val="ListBullet"/>
        <w:spacing w:after="40"/>
      </w:pPr>
      <w:r>
        <w:t>Orientación y asesoría básica jurídica a mujeres en situación de vulnerabilidad.</w:t>
      </w:r>
    </w:p>
    <w:p>
      <w:pPr>
        <w:spacing w:before="120" w:after="40"/>
      </w:pPr>
      <w:r>
        <w:rPr>
          <w:b/>
        </w:rPr>
        <w:t>Trámites que realiza:</w:t>
      </w:r>
    </w:p>
    <w:p>
      <w:pPr>
        <w:pStyle w:val="ListBullet"/>
        <w:spacing w:after="40"/>
      </w:pPr>
      <w:r>
        <w:t>Recepción de solicitudes para pláticas y solicitudes para programas sociales gestionados por el instituto.</w:t>
      </w:r>
    </w:p>
    <w:p>
      <w:pPr>
        <w:spacing w:before="120" w:after="40"/>
      </w:pPr>
      <w:r>
        <w:rPr>
          <w:b/>
        </w:rPr>
        <w:t>Requisitos de cada trámite:</w:t>
      </w:r>
    </w:p>
    <w:p>
      <w:pPr>
        <w:pStyle w:val="ListBullet"/>
        <w:spacing w:after="40"/>
      </w:pPr>
      <w:r>
        <w:t>Identificación Oficial (INE) y comprobante de domicilio por comparecencia directa.</w:t>
      </w:r>
    </w:p>
    <w:p>
      <w:pPr>
        <w:spacing w:before="720"/>
        <w:jc w:val="center"/>
      </w:pPr>
      <w:r>
        <w:rPr>
          <w:b/>
        </w:rPr>
        <w:t>_____________________________________________________</w:t>
        <w:br/>
      </w:r>
      <w:r>
        <w:rPr>
          <w:b/>
        </w:rPr>
        <w:t>Nombre y firma del Titular</w:t>
        <w:br/>
      </w:r>
      <w:r>
        <w:rPr>
          <w:b/>
        </w:rPr>
        <w:t>C. Maribel Rodríguez Zamarripa</w:t>
        <w:br/>
      </w:r>
      <w:r>
        <w:t>Instituto Municipal de la Mujer de Villa de Arriaga (INMVA)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