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3380" w:rsidRDefault="009F3380" w:rsidP="009F3380">
      <w:pPr>
        <w:rPr>
          <w:rFonts w:ascii="Arial" w:hAnsi="Arial" w:cs="Arial"/>
          <w:sz w:val="28"/>
          <w:szCs w:val="28"/>
          <w:lang w:val="es-ES"/>
        </w:rPr>
      </w:pPr>
      <w:r>
        <w:rPr>
          <w:noProof/>
        </w:rPr>
        <w:drawing>
          <wp:inline distT="0" distB="0" distL="0" distR="0" wp14:anchorId="67969956" wp14:editId="17856EC8">
            <wp:extent cx="1843790" cy="1113551"/>
            <wp:effectExtent l="0" t="0" r="4445" b="0"/>
            <wp:docPr id="30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1548" cy="1118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4CCF">
        <w:rPr>
          <w:noProof/>
          <w:lang w:val="es-ES"/>
        </w:rPr>
        <w:t xml:space="preserve">                  </w:t>
      </w:r>
      <w:r>
        <w:rPr>
          <w:noProof/>
        </w:rPr>
        <w:drawing>
          <wp:inline distT="0" distB="0" distL="0" distR="0" wp14:anchorId="74F7AFC4" wp14:editId="5D1EEC7C">
            <wp:extent cx="1390650" cy="1085850"/>
            <wp:effectExtent l="0" t="0" r="0" b="0"/>
            <wp:docPr id="29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n 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4CCF">
        <w:rPr>
          <w:noProof/>
          <w:lang w:val="es-ES"/>
        </w:rPr>
        <w:t xml:space="preserve">                          </w:t>
      </w:r>
      <w:r>
        <w:rPr>
          <w:noProof/>
        </w:rPr>
        <w:drawing>
          <wp:inline distT="0" distB="0" distL="0" distR="0" wp14:anchorId="06633BAC" wp14:editId="27F4FB2B">
            <wp:extent cx="1524000" cy="1114425"/>
            <wp:effectExtent l="0" t="0" r="0" b="9525"/>
            <wp:docPr id="31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n 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380" w:rsidRDefault="009F3380" w:rsidP="009F3380">
      <w:pPr>
        <w:rPr>
          <w:rFonts w:ascii="Arial" w:hAnsi="Arial" w:cs="Arial"/>
          <w:sz w:val="28"/>
          <w:szCs w:val="28"/>
          <w:lang w:val="es-ES"/>
        </w:rPr>
      </w:pPr>
    </w:p>
    <w:p w:rsidR="009F3380" w:rsidRDefault="009F3380" w:rsidP="009F3380">
      <w:pPr>
        <w:jc w:val="center"/>
        <w:rPr>
          <w:rFonts w:ascii="Bradley Hand ITC" w:hAnsi="Bradley Hand ITC" w:cs="Arial"/>
          <w:b/>
          <w:sz w:val="28"/>
          <w:szCs w:val="28"/>
          <w:lang w:val="es-ES"/>
        </w:rPr>
      </w:pPr>
      <w:r w:rsidRPr="007F4CCF">
        <w:rPr>
          <w:rFonts w:ascii="Bradley Hand ITC" w:hAnsi="Bradley Hand ITC" w:cs="Arial"/>
          <w:b/>
          <w:sz w:val="28"/>
          <w:szCs w:val="28"/>
          <w:lang w:val="es-ES"/>
        </w:rPr>
        <w:t>“Año de la innovación y el fortalecimiento educativo “</w:t>
      </w:r>
    </w:p>
    <w:p w:rsidR="009F3380" w:rsidRPr="007F4CCF" w:rsidRDefault="009F3380" w:rsidP="009F3380">
      <w:pPr>
        <w:jc w:val="center"/>
        <w:rPr>
          <w:rFonts w:ascii="Bradley Hand ITC" w:hAnsi="Bradley Hand ITC" w:cs="Arial"/>
          <w:b/>
          <w:sz w:val="28"/>
          <w:szCs w:val="28"/>
          <w:lang w:val="es-ES"/>
        </w:rPr>
      </w:pPr>
    </w:p>
    <w:p w:rsidR="009F3380" w:rsidRDefault="009F3380" w:rsidP="009F3380">
      <w:p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 EN LO REFERENTE A TRAMITES Y SERVICIOS.</w:t>
      </w:r>
    </w:p>
    <w:p w:rsidR="009F3380" w:rsidRDefault="009F3380" w:rsidP="009F3380">
      <w:pPr>
        <w:rPr>
          <w:rFonts w:ascii="Arial" w:hAnsi="Arial" w:cs="Arial"/>
          <w:sz w:val="28"/>
          <w:szCs w:val="28"/>
          <w:lang w:val="es-ES"/>
        </w:rPr>
      </w:pPr>
    </w:p>
    <w:p w:rsidR="009F3380" w:rsidRDefault="009F3380" w:rsidP="009F3380">
      <w:pPr>
        <w:jc w:val="both"/>
        <w:rPr>
          <w:rFonts w:ascii="Arial" w:hAnsi="Arial" w:cs="Arial"/>
          <w:sz w:val="28"/>
          <w:szCs w:val="28"/>
          <w:lang w:val="es-ES"/>
        </w:rPr>
      </w:pPr>
      <w:r w:rsidRPr="00B023AA">
        <w:rPr>
          <w:rFonts w:ascii="Arial" w:hAnsi="Arial" w:cs="Arial"/>
          <w:sz w:val="28"/>
          <w:szCs w:val="28"/>
          <w:lang w:val="es-ES"/>
        </w:rPr>
        <w:t>De acuerdo a la ley de trasparencia y Acceso a la información pública del estado de San Luis Potosí. Con artículo 85 capítulo III De las Obligaciones de Transparencia Específicas de los Sujetos Obligados</w:t>
      </w:r>
      <w:r>
        <w:rPr>
          <w:rFonts w:ascii="Arial" w:hAnsi="Arial" w:cs="Arial"/>
          <w:sz w:val="28"/>
          <w:szCs w:val="28"/>
          <w:lang w:val="es-ES"/>
        </w:rPr>
        <w:t xml:space="preserve">. </w:t>
      </w:r>
    </w:p>
    <w:p w:rsidR="008555CB" w:rsidRDefault="009F3380" w:rsidP="009F3380">
      <w:pPr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Se informa que los trámites y servicios ofrecidos por el departamento </w:t>
      </w:r>
      <w:r w:rsidR="006D3C71">
        <w:rPr>
          <w:rFonts w:ascii="Arial" w:hAnsi="Arial" w:cs="Arial"/>
          <w:sz w:val="28"/>
          <w:szCs w:val="28"/>
          <w:lang w:val="es-ES"/>
        </w:rPr>
        <w:t xml:space="preserve">a mi cargo son atendidos en horario laboral de lunes a viernes de 8:00 a 15:00 horas. Y domingos de 8:00 a 14:00 horas. Y que consisten en la atención al público en general, pero más enfocada en el campo agrícola y los apoyos destinados al mismo, si bien se tiene un periodo para recibir solicitudes como lo son para implementos agrícolas, rehabilitación de sistemas de riego y equipamiento agropecuario con cintilla, manguera y motobombas, semillas, programa emergente de estiaje, </w:t>
      </w:r>
      <w:r w:rsidR="008555CB">
        <w:rPr>
          <w:rFonts w:ascii="Arial" w:hAnsi="Arial" w:cs="Arial"/>
          <w:sz w:val="28"/>
          <w:szCs w:val="28"/>
          <w:lang w:val="es-ES"/>
        </w:rPr>
        <w:t xml:space="preserve">programa de cercos perimetrales, programa en apoyo a la economía familiar con molinos de nixtamal, laminas, tinacos y calentadores. </w:t>
      </w:r>
    </w:p>
    <w:p w:rsidR="009F3380" w:rsidRDefault="008555CB" w:rsidP="008555CB">
      <w:pPr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Especificando que dichos programas están sujetos a la disponibilidad presupuestal y en algunos casos a la aportación del beneficiario.</w:t>
      </w:r>
    </w:p>
    <w:p w:rsidR="009F3380" w:rsidRDefault="009F3380" w:rsidP="009F3380">
      <w:pPr>
        <w:rPr>
          <w:rFonts w:ascii="Arial" w:hAnsi="Arial" w:cs="Arial"/>
          <w:sz w:val="28"/>
          <w:szCs w:val="28"/>
          <w:lang w:val="es-ES"/>
        </w:rPr>
      </w:pPr>
    </w:p>
    <w:p w:rsidR="009F3380" w:rsidRDefault="009F3380" w:rsidP="009F3380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DIRECTORA DEL DEPARTAMENTO DE </w:t>
      </w:r>
    </w:p>
    <w:p w:rsidR="009F3380" w:rsidRDefault="009F3380" w:rsidP="009F3380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DESARROLLO AGROPECUARIO</w:t>
      </w:r>
    </w:p>
    <w:p w:rsidR="009F3380" w:rsidRDefault="009F3380" w:rsidP="009F3380">
      <w:pPr>
        <w:spacing w:after="0"/>
        <w:rPr>
          <w:rFonts w:ascii="Arial" w:hAnsi="Arial" w:cs="Arial"/>
          <w:sz w:val="28"/>
          <w:szCs w:val="28"/>
          <w:lang w:val="es-ES"/>
        </w:rPr>
      </w:pPr>
    </w:p>
    <w:p w:rsidR="009F3380" w:rsidRPr="00B023AA" w:rsidRDefault="009F3380" w:rsidP="009F3380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ING. VENNIA EDITH RAMOS RANGEL. </w:t>
      </w:r>
      <w:bookmarkStart w:id="0" w:name="_GoBack"/>
      <w:bookmarkEnd w:id="0"/>
    </w:p>
    <w:p w:rsidR="00C47CB9" w:rsidRDefault="00C47CB9"/>
    <w:sectPr w:rsidR="00C47CB9" w:rsidSect="007F4CCF">
      <w:pgSz w:w="12240" w:h="15840"/>
      <w:pgMar w:top="709" w:right="1183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7EA"/>
    <w:rsid w:val="002B27EA"/>
    <w:rsid w:val="006D3C71"/>
    <w:rsid w:val="00702F3F"/>
    <w:rsid w:val="008555CB"/>
    <w:rsid w:val="009F3380"/>
    <w:rsid w:val="00C4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819AE"/>
  <w15:chartTrackingRefBased/>
  <w15:docId w15:val="{C2B46568-A06D-4C55-A0CB-8CFECB102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33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ThinkCentre</dc:creator>
  <cp:keywords/>
  <dc:description/>
  <cp:lastModifiedBy>Lenovo ThinkCentre</cp:lastModifiedBy>
  <cp:revision>1</cp:revision>
  <dcterms:created xsi:type="dcterms:W3CDTF">2025-12-23T14:30:00Z</dcterms:created>
  <dcterms:modified xsi:type="dcterms:W3CDTF">2025-12-23T15:09:00Z</dcterms:modified>
</cp:coreProperties>
</file>