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41" w:rightFromText="141" w:vertAnchor="text" w:horzAnchor="margin" w:tblpY="189"/>
        <w:tblW w:w="8364" w:type="dxa"/>
        <w:tblLayout w:type="fixed"/>
        <w:tblCellMar>
          <w:left w:w="40" w:type="dxa"/>
          <w:right w:w="40" w:type="dxa"/>
        </w:tblCellMar>
        <w:tblLook w:val="0000" w:firstRow="0" w:lastRow="0" w:firstColumn="0" w:lastColumn="0" w:noHBand="0" w:noVBand="0"/>
      </w:tblPr>
      <w:tblGrid>
        <w:gridCol w:w="8364"/>
      </w:tblGrid>
      <w:tr w:rsidR="00CA0A22" w:rsidRPr="00BD01CE" w:rsidTr="00CA0A22">
        <w:tc>
          <w:tcPr>
            <w:tcW w:w="8364" w:type="dxa"/>
            <w:tcBorders>
              <w:top w:val="nil"/>
              <w:left w:val="nil"/>
              <w:bottom w:val="nil"/>
              <w:right w:val="nil"/>
            </w:tcBorders>
          </w:tcPr>
          <w:p w:rsidR="00CA0A22" w:rsidRPr="00BD01CE" w:rsidRDefault="00CA0A22" w:rsidP="00CA0A22">
            <w:pPr>
              <w:autoSpaceDE w:val="0"/>
              <w:autoSpaceDN w:val="0"/>
              <w:adjustRightInd w:val="0"/>
              <w:spacing w:after="0" w:line="240" w:lineRule="auto"/>
              <w:ind w:left="3362"/>
              <w:jc w:val="both"/>
              <w:rPr>
                <w:rFonts w:ascii="Arial" w:eastAsia="Times New Roman" w:hAnsi="Arial" w:cs="Arial"/>
                <w:b/>
                <w:bCs/>
                <w:color w:val="000000"/>
                <w:sz w:val="24"/>
                <w:szCs w:val="24"/>
                <w:lang w:eastAsia="es-ES"/>
              </w:rPr>
            </w:pPr>
            <w:r w:rsidRPr="00BD01CE">
              <w:rPr>
                <w:rFonts w:ascii="Arial" w:eastAsia="Times New Roman" w:hAnsi="Arial" w:cs="Arial"/>
                <w:b/>
                <w:bCs/>
                <w:color w:val="000000"/>
                <w:sz w:val="24"/>
                <w:szCs w:val="24"/>
                <w:lang w:eastAsia="es-ES"/>
              </w:rPr>
              <w:t>TRIBUNAL</w:t>
            </w:r>
            <w:r>
              <w:rPr>
                <w:rFonts w:ascii="Arial" w:eastAsia="Times New Roman" w:hAnsi="Arial" w:cs="Arial"/>
                <w:b/>
                <w:bCs/>
                <w:color w:val="000000"/>
                <w:sz w:val="24"/>
                <w:szCs w:val="24"/>
                <w:lang w:eastAsia="es-ES"/>
              </w:rPr>
              <w:t xml:space="preserve"> ESTATAL DE JUSTICIA ADMINISTRATIVA</w:t>
            </w:r>
          </w:p>
          <w:p w:rsidR="00CA0A22" w:rsidRPr="00BD01CE" w:rsidRDefault="00CA0A22" w:rsidP="00CA0A22">
            <w:pPr>
              <w:autoSpaceDE w:val="0"/>
              <w:autoSpaceDN w:val="0"/>
              <w:adjustRightInd w:val="0"/>
              <w:spacing w:after="0" w:line="240" w:lineRule="auto"/>
              <w:ind w:left="3362"/>
              <w:jc w:val="both"/>
              <w:rPr>
                <w:rFonts w:ascii="Arial" w:eastAsia="Times New Roman" w:hAnsi="Arial" w:cs="Arial"/>
                <w:b/>
                <w:bCs/>
                <w:color w:val="000000"/>
                <w:sz w:val="24"/>
                <w:szCs w:val="24"/>
                <w:lang w:eastAsia="es-ES"/>
              </w:rPr>
            </w:pPr>
          </w:p>
        </w:tc>
      </w:tr>
      <w:tr w:rsidR="00CA0A22" w:rsidRPr="00BD01CE" w:rsidTr="00CA0A22">
        <w:tc>
          <w:tcPr>
            <w:tcW w:w="8364" w:type="dxa"/>
            <w:tcBorders>
              <w:top w:val="nil"/>
              <w:left w:val="nil"/>
              <w:bottom w:val="nil"/>
              <w:right w:val="nil"/>
            </w:tcBorders>
          </w:tcPr>
          <w:p w:rsidR="00CA0A22" w:rsidRPr="00BD01CE" w:rsidRDefault="00CA0A22" w:rsidP="00CA0A22">
            <w:pPr>
              <w:autoSpaceDE w:val="0"/>
              <w:autoSpaceDN w:val="0"/>
              <w:adjustRightInd w:val="0"/>
              <w:spacing w:after="0" w:line="240" w:lineRule="auto"/>
              <w:ind w:left="3362"/>
              <w:jc w:val="both"/>
              <w:rPr>
                <w:rFonts w:ascii="Arial" w:eastAsia="Times New Roman" w:hAnsi="Arial" w:cs="Arial"/>
                <w:color w:val="000000"/>
                <w:sz w:val="24"/>
                <w:szCs w:val="24"/>
                <w:lang w:eastAsia="es-ES"/>
              </w:rPr>
            </w:pPr>
            <w:r w:rsidRPr="00BD01CE">
              <w:rPr>
                <w:rFonts w:ascii="Arial" w:eastAsia="Times New Roman" w:hAnsi="Arial" w:cs="Arial"/>
                <w:b/>
                <w:bCs/>
                <w:color w:val="000000"/>
                <w:sz w:val="24"/>
                <w:szCs w:val="24"/>
                <w:lang w:eastAsia="es-ES"/>
              </w:rPr>
              <w:t xml:space="preserve">EXP. </w:t>
            </w:r>
            <w:r w:rsidR="000D2209">
              <w:rPr>
                <w:rFonts w:ascii="Arial" w:eastAsia="Times New Roman" w:hAnsi="Arial" w:cs="Arial"/>
                <w:bCs/>
                <w:color w:val="000000"/>
                <w:sz w:val="24"/>
                <w:szCs w:val="24"/>
                <w:lang w:eastAsia="es-ES"/>
              </w:rPr>
              <w:t>42</w:t>
            </w:r>
            <w:r w:rsidR="00297CF4">
              <w:rPr>
                <w:rFonts w:ascii="Arial" w:eastAsia="Times New Roman" w:hAnsi="Arial" w:cs="Arial"/>
                <w:bCs/>
                <w:color w:val="000000"/>
                <w:sz w:val="24"/>
                <w:szCs w:val="24"/>
                <w:lang w:eastAsia="es-ES"/>
              </w:rPr>
              <w:t>6</w:t>
            </w:r>
            <w:r w:rsidR="00597AA7">
              <w:rPr>
                <w:rFonts w:ascii="Arial" w:eastAsia="Times New Roman" w:hAnsi="Arial" w:cs="Arial"/>
                <w:bCs/>
                <w:color w:val="000000"/>
                <w:sz w:val="24"/>
                <w:szCs w:val="24"/>
                <w:lang w:eastAsia="es-ES"/>
              </w:rPr>
              <w:t>/202</w:t>
            </w:r>
            <w:r w:rsidR="000D2209">
              <w:rPr>
                <w:rFonts w:ascii="Arial" w:eastAsia="Times New Roman" w:hAnsi="Arial" w:cs="Arial"/>
                <w:bCs/>
                <w:color w:val="000000"/>
                <w:sz w:val="24"/>
                <w:szCs w:val="24"/>
                <w:lang w:eastAsia="es-ES"/>
              </w:rPr>
              <w:t>5</w:t>
            </w:r>
            <w:r w:rsidR="009F4632">
              <w:rPr>
                <w:rFonts w:ascii="Arial" w:eastAsia="Times New Roman" w:hAnsi="Arial" w:cs="Arial"/>
                <w:color w:val="000000"/>
                <w:sz w:val="24"/>
                <w:szCs w:val="24"/>
                <w:lang w:eastAsia="es-ES"/>
              </w:rPr>
              <w:t>/2</w:t>
            </w:r>
          </w:p>
          <w:p w:rsidR="00CA0A22" w:rsidRPr="00BD01CE" w:rsidRDefault="00CA0A22" w:rsidP="00CA0A22">
            <w:pPr>
              <w:autoSpaceDE w:val="0"/>
              <w:autoSpaceDN w:val="0"/>
              <w:adjustRightInd w:val="0"/>
              <w:spacing w:after="0" w:line="240" w:lineRule="auto"/>
              <w:ind w:left="3362"/>
              <w:jc w:val="both"/>
              <w:rPr>
                <w:rFonts w:ascii="Arial" w:eastAsia="Times New Roman" w:hAnsi="Arial" w:cs="Arial"/>
                <w:color w:val="000000"/>
                <w:sz w:val="24"/>
                <w:szCs w:val="24"/>
                <w:lang w:eastAsia="es-ES"/>
              </w:rPr>
            </w:pPr>
          </w:p>
        </w:tc>
      </w:tr>
      <w:tr w:rsidR="00CA0A22" w:rsidRPr="00BD01CE" w:rsidTr="00CA0A22">
        <w:tc>
          <w:tcPr>
            <w:tcW w:w="8364" w:type="dxa"/>
            <w:tcBorders>
              <w:top w:val="nil"/>
              <w:left w:val="nil"/>
              <w:bottom w:val="nil"/>
              <w:right w:val="nil"/>
            </w:tcBorders>
          </w:tcPr>
          <w:p w:rsidR="00CA0A22" w:rsidRPr="00BD01CE" w:rsidRDefault="00CA0A22" w:rsidP="00CA0A22">
            <w:pPr>
              <w:autoSpaceDE w:val="0"/>
              <w:autoSpaceDN w:val="0"/>
              <w:adjustRightInd w:val="0"/>
              <w:spacing w:after="0" w:line="240" w:lineRule="auto"/>
              <w:ind w:left="3362"/>
              <w:jc w:val="both"/>
              <w:rPr>
                <w:rFonts w:ascii="Arial" w:eastAsia="Times New Roman" w:hAnsi="Arial" w:cs="Arial"/>
                <w:b/>
                <w:bCs/>
                <w:color w:val="000000"/>
                <w:sz w:val="24"/>
                <w:szCs w:val="24"/>
                <w:lang w:eastAsia="es-ES"/>
              </w:rPr>
            </w:pPr>
            <w:r w:rsidRPr="00BD01CE">
              <w:rPr>
                <w:rFonts w:ascii="Arial" w:eastAsia="Times New Roman" w:hAnsi="Arial" w:cs="Arial"/>
                <w:b/>
                <w:bCs/>
                <w:color w:val="000000"/>
                <w:sz w:val="24"/>
                <w:szCs w:val="24"/>
                <w:lang w:eastAsia="es-ES"/>
              </w:rPr>
              <w:t>SENTENCIA DEFINITIVA</w:t>
            </w:r>
          </w:p>
          <w:p w:rsidR="00CA0A22" w:rsidRPr="00BD01CE" w:rsidRDefault="00CA0A22" w:rsidP="00CA0A22">
            <w:pPr>
              <w:autoSpaceDE w:val="0"/>
              <w:autoSpaceDN w:val="0"/>
              <w:adjustRightInd w:val="0"/>
              <w:spacing w:after="0" w:line="240" w:lineRule="auto"/>
              <w:ind w:left="3362"/>
              <w:jc w:val="both"/>
              <w:rPr>
                <w:rFonts w:ascii="Arial" w:eastAsia="Times New Roman" w:hAnsi="Arial" w:cs="Arial"/>
                <w:b/>
                <w:bCs/>
                <w:color w:val="000000"/>
                <w:sz w:val="24"/>
                <w:szCs w:val="24"/>
                <w:lang w:eastAsia="es-ES"/>
              </w:rPr>
            </w:pPr>
          </w:p>
        </w:tc>
      </w:tr>
      <w:tr w:rsidR="00CA0A22" w:rsidRPr="00BD01CE" w:rsidTr="00CA0A22">
        <w:tc>
          <w:tcPr>
            <w:tcW w:w="8364" w:type="dxa"/>
            <w:tcBorders>
              <w:top w:val="nil"/>
              <w:left w:val="nil"/>
              <w:bottom w:val="nil"/>
              <w:right w:val="nil"/>
            </w:tcBorders>
          </w:tcPr>
          <w:p w:rsidR="00A520CC" w:rsidRPr="00BD01CE" w:rsidRDefault="00CA0A22" w:rsidP="00A520CC">
            <w:pPr>
              <w:autoSpaceDE w:val="0"/>
              <w:autoSpaceDN w:val="0"/>
              <w:adjustRightInd w:val="0"/>
              <w:spacing w:after="0" w:line="240" w:lineRule="auto"/>
              <w:ind w:left="3362"/>
              <w:jc w:val="both"/>
              <w:rPr>
                <w:rFonts w:ascii="Arial" w:eastAsia="Times New Roman" w:hAnsi="Arial" w:cs="Arial"/>
                <w:color w:val="000000"/>
                <w:sz w:val="24"/>
                <w:szCs w:val="24"/>
                <w:lang w:eastAsia="es-ES"/>
              </w:rPr>
            </w:pPr>
            <w:r w:rsidRPr="00BD01CE">
              <w:rPr>
                <w:rFonts w:ascii="Arial" w:eastAsia="Times New Roman" w:hAnsi="Arial" w:cs="Arial"/>
                <w:b/>
                <w:bCs/>
                <w:color w:val="000000"/>
                <w:sz w:val="24"/>
                <w:szCs w:val="24"/>
                <w:lang w:eastAsia="es-ES"/>
              </w:rPr>
              <w:t>ACTOR:</w:t>
            </w:r>
            <w:r w:rsidR="006608C3">
              <w:rPr>
                <w:rFonts w:ascii="Arial" w:eastAsia="Times New Roman" w:hAnsi="Arial" w:cs="Arial"/>
                <w:b/>
                <w:bCs/>
                <w:color w:val="000000"/>
                <w:sz w:val="24"/>
                <w:szCs w:val="24"/>
                <w:lang w:eastAsia="es-ES"/>
              </w:rPr>
              <w:t xml:space="preserve"> </w:t>
            </w:r>
            <w:r w:rsidR="00535D06">
              <w:rPr>
                <w:rFonts w:ascii="Arial" w:eastAsia="Times New Roman" w:hAnsi="Arial" w:cs="Arial"/>
                <w:color w:val="FF0000"/>
                <w:sz w:val="24"/>
                <w:szCs w:val="24"/>
                <w:lang w:eastAsia="es-ES"/>
              </w:rPr>
              <w:t>**********</w:t>
            </w:r>
          </w:p>
          <w:p w:rsidR="00CA0A22" w:rsidRPr="00BD01CE" w:rsidRDefault="006C205D" w:rsidP="006C205D">
            <w:pPr>
              <w:autoSpaceDE w:val="0"/>
              <w:autoSpaceDN w:val="0"/>
              <w:adjustRightInd w:val="0"/>
              <w:spacing w:after="0" w:line="240" w:lineRule="auto"/>
              <w:ind w:left="3362"/>
              <w:jc w:val="both"/>
              <w:rPr>
                <w:rFonts w:ascii="Arial" w:eastAsia="Times New Roman" w:hAnsi="Arial" w:cs="Arial"/>
                <w:color w:val="000000"/>
                <w:sz w:val="24"/>
                <w:szCs w:val="24"/>
                <w:lang w:eastAsia="es-ES"/>
              </w:rPr>
            </w:pPr>
            <w:r w:rsidRPr="00BD01CE">
              <w:rPr>
                <w:rFonts w:ascii="Arial" w:eastAsia="Times New Roman" w:hAnsi="Arial" w:cs="Arial"/>
                <w:color w:val="000000"/>
                <w:sz w:val="24"/>
                <w:szCs w:val="24"/>
                <w:lang w:eastAsia="es-ES"/>
              </w:rPr>
              <w:t xml:space="preserve"> </w:t>
            </w:r>
          </w:p>
        </w:tc>
      </w:tr>
      <w:tr w:rsidR="00CA0A22" w:rsidRPr="00BD01CE" w:rsidTr="00CA0A22">
        <w:tc>
          <w:tcPr>
            <w:tcW w:w="8364" w:type="dxa"/>
            <w:tcBorders>
              <w:top w:val="nil"/>
              <w:left w:val="nil"/>
              <w:bottom w:val="nil"/>
              <w:right w:val="nil"/>
            </w:tcBorders>
          </w:tcPr>
          <w:p w:rsidR="00CA0A22" w:rsidRPr="00BD01CE" w:rsidRDefault="00CA0A22" w:rsidP="00BC6661">
            <w:pPr>
              <w:autoSpaceDE w:val="0"/>
              <w:autoSpaceDN w:val="0"/>
              <w:adjustRightInd w:val="0"/>
              <w:spacing w:after="0" w:line="240" w:lineRule="auto"/>
              <w:ind w:left="3362"/>
              <w:jc w:val="both"/>
              <w:rPr>
                <w:rFonts w:ascii="Arial" w:eastAsia="Times New Roman" w:hAnsi="Arial" w:cs="Arial"/>
                <w:color w:val="000000"/>
                <w:sz w:val="24"/>
                <w:szCs w:val="24"/>
                <w:lang w:eastAsia="es-ES"/>
              </w:rPr>
            </w:pPr>
            <w:r>
              <w:rPr>
                <w:rFonts w:ascii="Arial" w:eastAsia="Times New Roman" w:hAnsi="Arial" w:cs="Arial"/>
                <w:b/>
                <w:bCs/>
                <w:color w:val="000000"/>
                <w:sz w:val="24"/>
                <w:szCs w:val="24"/>
                <w:lang w:eastAsia="es-ES"/>
              </w:rPr>
              <w:t xml:space="preserve">AUTORIDAD </w:t>
            </w:r>
            <w:r w:rsidRPr="00BD01CE">
              <w:rPr>
                <w:rFonts w:ascii="Arial" w:eastAsia="Times New Roman" w:hAnsi="Arial" w:cs="Arial"/>
                <w:b/>
                <w:bCs/>
                <w:color w:val="000000"/>
                <w:sz w:val="24"/>
                <w:szCs w:val="24"/>
                <w:lang w:eastAsia="es-ES"/>
              </w:rPr>
              <w:t>DEMANDADA:</w:t>
            </w:r>
            <w:r w:rsidRPr="00BD01CE">
              <w:rPr>
                <w:rFonts w:ascii="Arial" w:eastAsia="Times New Roman" w:hAnsi="Arial" w:cs="Arial"/>
                <w:color w:val="000000"/>
                <w:sz w:val="24"/>
                <w:szCs w:val="24"/>
                <w:lang w:eastAsia="es-ES"/>
              </w:rPr>
              <w:t xml:space="preserve"> </w:t>
            </w:r>
            <w:r w:rsidR="008F0860">
              <w:rPr>
                <w:rFonts w:ascii="Arial" w:eastAsia="Times New Roman" w:hAnsi="Arial" w:cs="Arial"/>
                <w:color w:val="000000"/>
                <w:sz w:val="24"/>
                <w:szCs w:val="24"/>
                <w:lang w:eastAsia="es-ES"/>
              </w:rPr>
              <w:t>DIREC</w:t>
            </w:r>
            <w:r w:rsidR="00AF688C">
              <w:rPr>
                <w:rFonts w:ascii="Arial" w:eastAsia="Times New Roman" w:hAnsi="Arial" w:cs="Arial"/>
                <w:color w:val="000000"/>
                <w:sz w:val="24"/>
                <w:szCs w:val="24"/>
                <w:lang w:eastAsia="es-ES"/>
              </w:rPr>
              <w:t xml:space="preserve">CIÓN </w:t>
            </w:r>
            <w:r w:rsidR="00A36BCC">
              <w:rPr>
                <w:rFonts w:ascii="Arial" w:eastAsia="Times New Roman" w:hAnsi="Arial" w:cs="Arial"/>
                <w:color w:val="000000"/>
                <w:sz w:val="24"/>
                <w:szCs w:val="24"/>
                <w:lang w:eastAsia="es-ES"/>
              </w:rPr>
              <w:t>DE CATASTRO DEL</w:t>
            </w:r>
            <w:r w:rsidR="00B767FD">
              <w:rPr>
                <w:rFonts w:ascii="Arial" w:eastAsia="Times New Roman" w:hAnsi="Arial" w:cs="Arial"/>
                <w:color w:val="000000"/>
                <w:sz w:val="24"/>
                <w:szCs w:val="24"/>
                <w:lang w:eastAsia="es-ES"/>
              </w:rPr>
              <w:t xml:space="preserve"> H. </w:t>
            </w:r>
            <w:r w:rsidR="00A36BCC">
              <w:rPr>
                <w:rFonts w:ascii="Arial" w:eastAsia="Times New Roman" w:hAnsi="Arial" w:cs="Arial"/>
                <w:color w:val="000000"/>
                <w:sz w:val="24"/>
                <w:szCs w:val="24"/>
                <w:lang w:eastAsia="es-ES"/>
              </w:rPr>
              <w:t xml:space="preserve"> AYUNTAMIENTO DE</w:t>
            </w:r>
            <w:r w:rsidR="00BC6661">
              <w:rPr>
                <w:rFonts w:ascii="Arial" w:eastAsia="Times New Roman" w:hAnsi="Arial" w:cs="Arial"/>
                <w:color w:val="000000"/>
                <w:sz w:val="24"/>
                <w:szCs w:val="24"/>
                <w:lang w:eastAsia="es-ES"/>
              </w:rPr>
              <w:t xml:space="preserve"> MEXQUITIC DE CARMONA, S.L.P.</w:t>
            </w:r>
            <w:r w:rsidR="00BC6661" w:rsidRPr="00BD01CE">
              <w:rPr>
                <w:rFonts w:ascii="Arial" w:eastAsia="Times New Roman" w:hAnsi="Arial" w:cs="Arial"/>
                <w:color w:val="000000"/>
                <w:sz w:val="24"/>
                <w:szCs w:val="24"/>
                <w:lang w:eastAsia="es-ES"/>
              </w:rPr>
              <w:t xml:space="preserve"> </w:t>
            </w:r>
          </w:p>
        </w:tc>
      </w:tr>
      <w:tr w:rsidR="00CA0A22" w:rsidRPr="00BD01CE" w:rsidTr="00CA0A22">
        <w:tc>
          <w:tcPr>
            <w:tcW w:w="8364" w:type="dxa"/>
            <w:tcBorders>
              <w:top w:val="nil"/>
              <w:left w:val="nil"/>
              <w:bottom w:val="nil"/>
              <w:right w:val="nil"/>
            </w:tcBorders>
          </w:tcPr>
          <w:p w:rsidR="00A547D9" w:rsidRDefault="00A547D9" w:rsidP="00CA0A22">
            <w:pPr>
              <w:autoSpaceDE w:val="0"/>
              <w:autoSpaceDN w:val="0"/>
              <w:adjustRightInd w:val="0"/>
              <w:spacing w:after="0" w:line="240" w:lineRule="auto"/>
              <w:ind w:left="3362"/>
              <w:jc w:val="both"/>
              <w:rPr>
                <w:rFonts w:ascii="Arial" w:eastAsia="Times New Roman" w:hAnsi="Arial" w:cs="Arial"/>
                <w:b/>
                <w:bCs/>
                <w:color w:val="000000"/>
                <w:sz w:val="24"/>
                <w:szCs w:val="24"/>
                <w:lang w:eastAsia="es-ES"/>
              </w:rPr>
            </w:pPr>
          </w:p>
          <w:p w:rsidR="00CA0A22" w:rsidRPr="00BD01CE" w:rsidRDefault="00CA0A22" w:rsidP="00CA0A22">
            <w:pPr>
              <w:autoSpaceDE w:val="0"/>
              <w:autoSpaceDN w:val="0"/>
              <w:adjustRightInd w:val="0"/>
              <w:spacing w:after="0" w:line="240" w:lineRule="auto"/>
              <w:ind w:left="3362"/>
              <w:jc w:val="both"/>
              <w:rPr>
                <w:rFonts w:ascii="Arial" w:eastAsia="Times New Roman" w:hAnsi="Arial" w:cs="Arial"/>
                <w:color w:val="000000"/>
                <w:sz w:val="24"/>
                <w:szCs w:val="24"/>
                <w:lang w:eastAsia="es-ES"/>
              </w:rPr>
            </w:pPr>
            <w:r w:rsidRPr="00BD01CE">
              <w:rPr>
                <w:rFonts w:ascii="Arial" w:eastAsia="Times New Roman" w:hAnsi="Arial" w:cs="Arial"/>
                <w:b/>
                <w:bCs/>
                <w:color w:val="000000"/>
                <w:sz w:val="24"/>
                <w:szCs w:val="24"/>
                <w:lang w:eastAsia="es-ES"/>
              </w:rPr>
              <w:t>MAGISTRAD</w:t>
            </w:r>
            <w:r w:rsidR="005569C9">
              <w:rPr>
                <w:rFonts w:ascii="Arial" w:eastAsia="Times New Roman" w:hAnsi="Arial" w:cs="Arial"/>
                <w:b/>
                <w:bCs/>
                <w:color w:val="000000"/>
                <w:sz w:val="24"/>
                <w:szCs w:val="24"/>
                <w:lang w:eastAsia="es-ES"/>
              </w:rPr>
              <w:t>A</w:t>
            </w:r>
            <w:r w:rsidRPr="00BD01CE">
              <w:rPr>
                <w:rFonts w:ascii="Arial" w:eastAsia="Times New Roman" w:hAnsi="Arial" w:cs="Arial"/>
                <w:b/>
                <w:bCs/>
                <w:color w:val="000000"/>
                <w:sz w:val="24"/>
                <w:szCs w:val="24"/>
                <w:lang w:eastAsia="es-ES"/>
              </w:rPr>
              <w:t>:</w:t>
            </w:r>
            <w:r w:rsidRPr="00BD01CE">
              <w:rPr>
                <w:rFonts w:ascii="Arial" w:eastAsia="Times New Roman" w:hAnsi="Arial" w:cs="Arial"/>
                <w:color w:val="000000"/>
                <w:sz w:val="24"/>
                <w:szCs w:val="24"/>
                <w:lang w:eastAsia="es-ES"/>
              </w:rPr>
              <w:t xml:space="preserve"> </w:t>
            </w:r>
            <w:r w:rsidR="003062C9">
              <w:rPr>
                <w:rFonts w:ascii="Arial" w:eastAsia="Times New Roman" w:hAnsi="Arial" w:cs="Arial"/>
                <w:color w:val="000000"/>
                <w:sz w:val="24"/>
                <w:szCs w:val="24"/>
                <w:lang w:eastAsia="es-ES"/>
              </w:rPr>
              <w:t>MA</w:t>
            </w:r>
            <w:r w:rsidR="005569C9">
              <w:rPr>
                <w:rFonts w:ascii="Arial" w:eastAsia="Times New Roman" w:hAnsi="Arial" w:cs="Arial"/>
                <w:color w:val="000000"/>
                <w:sz w:val="24"/>
                <w:szCs w:val="24"/>
                <w:lang w:eastAsia="es-ES"/>
              </w:rPr>
              <w:t>RIA OLVIDO RODRÍGUEZ VÁZQUEZ</w:t>
            </w:r>
          </w:p>
          <w:p w:rsidR="00CA0A22" w:rsidRPr="00BD01CE" w:rsidRDefault="00CA0A22" w:rsidP="00CA0A22">
            <w:pPr>
              <w:autoSpaceDE w:val="0"/>
              <w:autoSpaceDN w:val="0"/>
              <w:adjustRightInd w:val="0"/>
              <w:spacing w:after="0" w:line="240" w:lineRule="auto"/>
              <w:ind w:left="3362"/>
              <w:jc w:val="both"/>
              <w:rPr>
                <w:rFonts w:ascii="Arial" w:eastAsia="Times New Roman" w:hAnsi="Arial" w:cs="Arial"/>
                <w:color w:val="000000"/>
                <w:sz w:val="24"/>
                <w:szCs w:val="24"/>
                <w:lang w:eastAsia="es-ES"/>
              </w:rPr>
            </w:pPr>
          </w:p>
        </w:tc>
      </w:tr>
      <w:tr w:rsidR="003062C9" w:rsidRPr="00BD01CE" w:rsidTr="00CA0A22">
        <w:tc>
          <w:tcPr>
            <w:tcW w:w="8364" w:type="dxa"/>
            <w:tcBorders>
              <w:top w:val="nil"/>
              <w:left w:val="nil"/>
              <w:bottom w:val="nil"/>
              <w:right w:val="nil"/>
            </w:tcBorders>
          </w:tcPr>
          <w:p w:rsidR="003062C9" w:rsidRPr="00BD01CE" w:rsidRDefault="003062C9" w:rsidP="003062C9">
            <w:pPr>
              <w:autoSpaceDE w:val="0"/>
              <w:autoSpaceDN w:val="0"/>
              <w:adjustRightInd w:val="0"/>
              <w:spacing w:after="0" w:line="240" w:lineRule="auto"/>
              <w:ind w:left="3362"/>
              <w:jc w:val="both"/>
              <w:rPr>
                <w:rFonts w:ascii="Arial" w:eastAsia="Times New Roman" w:hAnsi="Arial" w:cs="Arial"/>
                <w:color w:val="000000"/>
                <w:sz w:val="24"/>
                <w:szCs w:val="24"/>
                <w:lang w:eastAsia="es-ES"/>
              </w:rPr>
            </w:pPr>
            <w:r>
              <w:rPr>
                <w:rFonts w:ascii="Arial" w:eastAsia="Times New Roman" w:hAnsi="Arial" w:cs="Arial"/>
                <w:b/>
                <w:bCs/>
                <w:color w:val="000000"/>
                <w:sz w:val="24"/>
                <w:szCs w:val="24"/>
                <w:lang w:eastAsia="es-ES"/>
              </w:rPr>
              <w:t>SECRETARIO DE ESTUDIO Y CUENTA</w:t>
            </w:r>
            <w:r w:rsidRPr="00BD01CE">
              <w:rPr>
                <w:rFonts w:ascii="Arial" w:eastAsia="Times New Roman" w:hAnsi="Arial" w:cs="Arial"/>
                <w:b/>
                <w:bCs/>
                <w:color w:val="000000"/>
                <w:sz w:val="24"/>
                <w:szCs w:val="24"/>
                <w:lang w:eastAsia="es-ES"/>
              </w:rPr>
              <w:t>:</w:t>
            </w:r>
            <w:r w:rsidRPr="00BD01CE">
              <w:rPr>
                <w:rFonts w:ascii="Arial" w:eastAsia="Times New Roman" w:hAnsi="Arial" w:cs="Arial"/>
                <w:color w:val="000000"/>
                <w:sz w:val="24"/>
                <w:szCs w:val="24"/>
                <w:lang w:eastAsia="es-ES"/>
              </w:rPr>
              <w:t xml:space="preserve"> </w:t>
            </w:r>
            <w:r>
              <w:rPr>
                <w:rFonts w:ascii="Arial" w:eastAsia="Times New Roman" w:hAnsi="Arial" w:cs="Arial"/>
                <w:color w:val="000000"/>
                <w:sz w:val="24"/>
                <w:szCs w:val="24"/>
                <w:lang w:eastAsia="es-ES"/>
              </w:rPr>
              <w:t>OSCAR TORRES HERRERA</w:t>
            </w:r>
          </w:p>
          <w:p w:rsidR="003062C9" w:rsidRPr="00BD01CE" w:rsidRDefault="003062C9" w:rsidP="00CA0A22">
            <w:pPr>
              <w:autoSpaceDE w:val="0"/>
              <w:autoSpaceDN w:val="0"/>
              <w:adjustRightInd w:val="0"/>
              <w:spacing w:after="0" w:line="240" w:lineRule="auto"/>
              <w:ind w:left="3362"/>
              <w:jc w:val="both"/>
              <w:rPr>
                <w:rFonts w:ascii="Arial" w:eastAsia="Times New Roman" w:hAnsi="Arial" w:cs="Arial"/>
                <w:b/>
                <w:bCs/>
                <w:color w:val="000000"/>
                <w:sz w:val="24"/>
                <w:szCs w:val="24"/>
                <w:lang w:eastAsia="es-ES"/>
              </w:rPr>
            </w:pPr>
          </w:p>
        </w:tc>
      </w:tr>
    </w:tbl>
    <w:p w:rsidR="00CA0A22" w:rsidRPr="00C24A01" w:rsidRDefault="00CA0A22" w:rsidP="009014D3">
      <w:pPr>
        <w:autoSpaceDE w:val="0"/>
        <w:autoSpaceDN w:val="0"/>
        <w:adjustRightInd w:val="0"/>
        <w:spacing w:after="0" w:line="360" w:lineRule="auto"/>
        <w:rPr>
          <w:rFonts w:ascii="Arial" w:eastAsia="Times New Roman" w:hAnsi="Arial" w:cs="Arial"/>
          <w:color w:val="000000"/>
          <w:lang w:eastAsia="es-ES"/>
        </w:rPr>
      </w:pPr>
    </w:p>
    <w:p w:rsidR="00BE3A82" w:rsidRDefault="00BE3A82" w:rsidP="009014D3">
      <w:pPr>
        <w:spacing w:after="0" w:line="360" w:lineRule="auto"/>
        <w:ind w:firstLine="708"/>
        <w:jc w:val="both"/>
        <w:rPr>
          <w:rFonts w:ascii="Arial" w:hAnsi="Arial" w:cs="Arial"/>
          <w:sz w:val="28"/>
          <w:szCs w:val="28"/>
        </w:rPr>
      </w:pPr>
    </w:p>
    <w:p w:rsidR="00CA0A22" w:rsidRDefault="00CA0A22" w:rsidP="009014D3">
      <w:pPr>
        <w:spacing w:after="0" w:line="360" w:lineRule="auto"/>
        <w:ind w:firstLine="708"/>
        <w:jc w:val="both"/>
        <w:rPr>
          <w:rFonts w:ascii="Arial" w:hAnsi="Arial" w:cs="Arial"/>
          <w:sz w:val="28"/>
          <w:szCs w:val="28"/>
        </w:rPr>
      </w:pPr>
      <w:r w:rsidRPr="00C9069C">
        <w:rPr>
          <w:rFonts w:ascii="Arial" w:hAnsi="Arial" w:cs="Arial"/>
          <w:sz w:val="28"/>
          <w:szCs w:val="28"/>
        </w:rPr>
        <w:t>San Luís Potosí, S. L. P., a</w:t>
      </w:r>
      <w:r w:rsidR="0062396D">
        <w:rPr>
          <w:rFonts w:ascii="Arial" w:hAnsi="Arial" w:cs="Arial"/>
          <w:sz w:val="28"/>
          <w:szCs w:val="28"/>
        </w:rPr>
        <w:t xml:space="preserve"> </w:t>
      </w:r>
      <w:r w:rsidR="00A0581A">
        <w:rPr>
          <w:rFonts w:ascii="Arial" w:hAnsi="Arial" w:cs="Arial"/>
          <w:sz w:val="28"/>
          <w:szCs w:val="28"/>
        </w:rPr>
        <w:t xml:space="preserve">veintidós </w:t>
      </w:r>
      <w:r w:rsidR="00B767FD">
        <w:rPr>
          <w:rFonts w:ascii="Arial" w:hAnsi="Arial" w:cs="Arial"/>
          <w:sz w:val="28"/>
          <w:szCs w:val="28"/>
        </w:rPr>
        <w:t>de</w:t>
      </w:r>
      <w:r w:rsidR="001221DD">
        <w:rPr>
          <w:rFonts w:ascii="Arial" w:hAnsi="Arial" w:cs="Arial"/>
          <w:sz w:val="28"/>
          <w:szCs w:val="28"/>
        </w:rPr>
        <w:t xml:space="preserve"> octubre </w:t>
      </w:r>
      <w:r w:rsidR="007C6C38">
        <w:rPr>
          <w:rFonts w:ascii="Arial" w:hAnsi="Arial" w:cs="Arial"/>
          <w:sz w:val="28"/>
          <w:szCs w:val="28"/>
        </w:rPr>
        <w:t xml:space="preserve">de </w:t>
      </w:r>
      <w:r w:rsidR="00342076">
        <w:rPr>
          <w:rFonts w:ascii="Arial" w:hAnsi="Arial" w:cs="Arial"/>
          <w:sz w:val="28"/>
          <w:szCs w:val="28"/>
        </w:rPr>
        <w:t>dos mil veinticinco</w:t>
      </w:r>
      <w:r w:rsidR="005569C9">
        <w:rPr>
          <w:rFonts w:ascii="Arial" w:hAnsi="Arial" w:cs="Arial"/>
          <w:sz w:val="28"/>
          <w:szCs w:val="28"/>
        </w:rPr>
        <w:t>.</w:t>
      </w:r>
    </w:p>
    <w:p w:rsidR="00BE3A82" w:rsidRPr="00C9069C" w:rsidRDefault="00BE3A82" w:rsidP="009014D3">
      <w:pPr>
        <w:spacing w:after="0" w:line="360" w:lineRule="auto"/>
        <w:ind w:firstLine="708"/>
        <w:jc w:val="both"/>
        <w:rPr>
          <w:rFonts w:ascii="Arial" w:hAnsi="Arial" w:cs="Arial"/>
          <w:sz w:val="28"/>
          <w:szCs w:val="28"/>
        </w:rPr>
      </w:pPr>
    </w:p>
    <w:p w:rsidR="00CA0A22" w:rsidRDefault="00CA0A22" w:rsidP="009014D3">
      <w:pPr>
        <w:spacing w:after="0" w:line="360" w:lineRule="auto"/>
        <w:ind w:firstLine="708"/>
        <w:jc w:val="both"/>
        <w:rPr>
          <w:rFonts w:ascii="Arial" w:hAnsi="Arial" w:cs="Arial"/>
          <w:b/>
          <w:sz w:val="28"/>
          <w:szCs w:val="28"/>
        </w:rPr>
      </w:pPr>
      <w:r w:rsidRPr="00BD01CE">
        <w:rPr>
          <w:rFonts w:ascii="Arial" w:hAnsi="Arial" w:cs="Arial"/>
          <w:b/>
          <w:sz w:val="28"/>
          <w:szCs w:val="28"/>
        </w:rPr>
        <w:t>VISTO</w:t>
      </w:r>
      <w:r w:rsidRPr="00C9069C">
        <w:rPr>
          <w:rFonts w:ascii="Arial" w:hAnsi="Arial" w:cs="Arial"/>
          <w:sz w:val="28"/>
          <w:szCs w:val="28"/>
        </w:rPr>
        <w:t xml:space="preserve"> para resolver en definitiva el Juicio Contencioso Administrativo número </w:t>
      </w:r>
      <w:r w:rsidR="000A7FF4">
        <w:rPr>
          <w:rFonts w:ascii="Arial" w:hAnsi="Arial" w:cs="Arial"/>
          <w:b/>
          <w:sz w:val="28"/>
          <w:szCs w:val="28"/>
        </w:rPr>
        <w:t>42</w:t>
      </w:r>
      <w:r w:rsidR="00A0581A">
        <w:rPr>
          <w:rFonts w:ascii="Arial" w:hAnsi="Arial" w:cs="Arial"/>
          <w:b/>
          <w:sz w:val="28"/>
          <w:szCs w:val="28"/>
        </w:rPr>
        <w:t>6</w:t>
      </w:r>
      <w:r w:rsidRPr="00BD01CE">
        <w:rPr>
          <w:rFonts w:ascii="Arial" w:hAnsi="Arial" w:cs="Arial"/>
          <w:b/>
          <w:sz w:val="28"/>
          <w:szCs w:val="28"/>
        </w:rPr>
        <w:t>/20</w:t>
      </w:r>
      <w:r w:rsidR="005569C9">
        <w:rPr>
          <w:rFonts w:ascii="Arial" w:hAnsi="Arial" w:cs="Arial"/>
          <w:b/>
          <w:sz w:val="28"/>
          <w:szCs w:val="28"/>
        </w:rPr>
        <w:t>2</w:t>
      </w:r>
      <w:r w:rsidR="000A7FF4">
        <w:rPr>
          <w:rFonts w:ascii="Arial" w:hAnsi="Arial" w:cs="Arial"/>
          <w:b/>
          <w:sz w:val="28"/>
          <w:szCs w:val="28"/>
        </w:rPr>
        <w:t>5</w:t>
      </w:r>
      <w:r w:rsidR="00583C8F">
        <w:rPr>
          <w:rFonts w:ascii="Arial" w:hAnsi="Arial" w:cs="Arial"/>
          <w:b/>
          <w:sz w:val="28"/>
          <w:szCs w:val="28"/>
        </w:rPr>
        <w:t>/2</w:t>
      </w:r>
      <w:r w:rsidRPr="00C9069C">
        <w:rPr>
          <w:rFonts w:ascii="Arial" w:hAnsi="Arial" w:cs="Arial"/>
          <w:sz w:val="28"/>
          <w:szCs w:val="28"/>
        </w:rPr>
        <w:t xml:space="preserve"> promovido por </w:t>
      </w:r>
      <w:r w:rsidR="00F61FED">
        <w:rPr>
          <w:rFonts w:ascii="Arial" w:hAnsi="Arial" w:cs="Arial"/>
          <w:sz w:val="28"/>
          <w:szCs w:val="28"/>
        </w:rPr>
        <w:t>l</w:t>
      </w:r>
      <w:r w:rsidR="00B767FD">
        <w:rPr>
          <w:rFonts w:ascii="Arial" w:hAnsi="Arial" w:cs="Arial"/>
          <w:sz w:val="28"/>
          <w:szCs w:val="28"/>
        </w:rPr>
        <w:t>a</w:t>
      </w:r>
      <w:r w:rsidR="000A7FF4">
        <w:rPr>
          <w:rFonts w:ascii="Arial" w:hAnsi="Arial" w:cs="Arial"/>
          <w:sz w:val="28"/>
          <w:szCs w:val="28"/>
        </w:rPr>
        <w:t xml:space="preserve"> persona moral</w:t>
      </w:r>
      <w:r w:rsidR="00F61FED">
        <w:rPr>
          <w:rFonts w:ascii="Arial" w:hAnsi="Arial" w:cs="Arial"/>
          <w:sz w:val="28"/>
          <w:szCs w:val="28"/>
        </w:rPr>
        <w:t xml:space="preserve"> </w:t>
      </w:r>
      <w:r w:rsidR="00535D06">
        <w:rPr>
          <w:rFonts w:ascii="Arial" w:hAnsi="Arial" w:cs="Arial"/>
          <w:b/>
          <w:color w:val="FF0000"/>
          <w:sz w:val="28"/>
          <w:szCs w:val="28"/>
        </w:rPr>
        <w:t>**********</w:t>
      </w:r>
      <w:r w:rsidRPr="00C9069C">
        <w:rPr>
          <w:rFonts w:ascii="Arial" w:hAnsi="Arial" w:cs="Arial"/>
          <w:sz w:val="28"/>
          <w:szCs w:val="28"/>
        </w:rPr>
        <w:t>contra actos emitidos por l</w:t>
      </w:r>
      <w:r w:rsidR="0062396D">
        <w:rPr>
          <w:rFonts w:ascii="Arial" w:hAnsi="Arial" w:cs="Arial"/>
          <w:sz w:val="28"/>
          <w:szCs w:val="28"/>
        </w:rPr>
        <w:t>a</w:t>
      </w:r>
      <w:r w:rsidR="00C55C44">
        <w:rPr>
          <w:rFonts w:ascii="Arial" w:hAnsi="Arial" w:cs="Arial"/>
          <w:sz w:val="28"/>
          <w:szCs w:val="28"/>
        </w:rPr>
        <w:t xml:space="preserve"> Direc</w:t>
      </w:r>
      <w:r w:rsidR="006C420D">
        <w:rPr>
          <w:rFonts w:ascii="Arial" w:hAnsi="Arial" w:cs="Arial"/>
          <w:sz w:val="28"/>
          <w:szCs w:val="28"/>
        </w:rPr>
        <w:t xml:space="preserve">ción de Catastro del H. </w:t>
      </w:r>
      <w:r w:rsidR="0039676C">
        <w:rPr>
          <w:rFonts w:ascii="Arial" w:hAnsi="Arial" w:cs="Arial"/>
          <w:sz w:val="28"/>
          <w:szCs w:val="28"/>
        </w:rPr>
        <w:t>Ayuntamiento de</w:t>
      </w:r>
      <w:r w:rsidR="003E25AD">
        <w:rPr>
          <w:rFonts w:ascii="Arial" w:hAnsi="Arial" w:cs="Arial"/>
          <w:sz w:val="28"/>
          <w:szCs w:val="28"/>
        </w:rPr>
        <w:t xml:space="preserve"> </w:t>
      </w:r>
      <w:proofErr w:type="spellStart"/>
      <w:r w:rsidR="003E25AD">
        <w:rPr>
          <w:rFonts w:ascii="Arial" w:hAnsi="Arial" w:cs="Arial"/>
          <w:sz w:val="28"/>
          <w:szCs w:val="28"/>
        </w:rPr>
        <w:t>Mexquitic</w:t>
      </w:r>
      <w:proofErr w:type="spellEnd"/>
      <w:r w:rsidR="003E25AD">
        <w:rPr>
          <w:rFonts w:ascii="Arial" w:hAnsi="Arial" w:cs="Arial"/>
          <w:sz w:val="28"/>
          <w:szCs w:val="28"/>
        </w:rPr>
        <w:t xml:space="preserve"> de Carmona, S.L.P.</w:t>
      </w:r>
    </w:p>
    <w:p w:rsidR="0076276E" w:rsidRDefault="0076276E" w:rsidP="009014D3">
      <w:pPr>
        <w:spacing w:after="0" w:line="360" w:lineRule="auto"/>
        <w:jc w:val="center"/>
        <w:rPr>
          <w:rFonts w:ascii="Arial" w:hAnsi="Arial" w:cs="Arial"/>
          <w:b/>
          <w:sz w:val="28"/>
          <w:szCs w:val="28"/>
        </w:rPr>
      </w:pPr>
    </w:p>
    <w:p w:rsidR="00CA0A22" w:rsidRDefault="00CA0A22" w:rsidP="009014D3">
      <w:pPr>
        <w:spacing w:after="0" w:line="360" w:lineRule="auto"/>
        <w:jc w:val="center"/>
        <w:rPr>
          <w:rFonts w:ascii="Arial" w:hAnsi="Arial" w:cs="Arial"/>
          <w:b/>
          <w:sz w:val="28"/>
          <w:szCs w:val="28"/>
        </w:rPr>
      </w:pPr>
      <w:r w:rsidRPr="00BD01CE">
        <w:rPr>
          <w:rFonts w:ascii="Arial" w:hAnsi="Arial" w:cs="Arial"/>
          <w:b/>
          <w:sz w:val="28"/>
          <w:szCs w:val="28"/>
        </w:rPr>
        <w:t>RESULTANDO</w:t>
      </w:r>
    </w:p>
    <w:p w:rsidR="00CA0A22" w:rsidRPr="00BD01CE" w:rsidRDefault="00CA0A22" w:rsidP="009014D3">
      <w:pPr>
        <w:spacing w:after="0" w:line="360" w:lineRule="auto"/>
        <w:jc w:val="center"/>
        <w:rPr>
          <w:rFonts w:ascii="Arial" w:hAnsi="Arial" w:cs="Arial"/>
          <w:b/>
          <w:sz w:val="28"/>
          <w:szCs w:val="28"/>
        </w:rPr>
      </w:pPr>
    </w:p>
    <w:p w:rsidR="00A8125D" w:rsidRDefault="00CA0A22" w:rsidP="009014D3">
      <w:pPr>
        <w:spacing w:after="0" w:line="360" w:lineRule="auto"/>
        <w:ind w:firstLine="708"/>
        <w:jc w:val="both"/>
        <w:rPr>
          <w:rFonts w:ascii="Arial" w:hAnsi="Arial" w:cs="Arial"/>
          <w:sz w:val="28"/>
          <w:szCs w:val="28"/>
        </w:rPr>
      </w:pPr>
      <w:r w:rsidRPr="00EA563E">
        <w:rPr>
          <w:rFonts w:ascii="Arial" w:hAnsi="Arial" w:cs="Arial"/>
          <w:b/>
          <w:sz w:val="28"/>
          <w:szCs w:val="28"/>
        </w:rPr>
        <w:t>I.-</w:t>
      </w:r>
      <w:r w:rsidRPr="00C9069C">
        <w:rPr>
          <w:rFonts w:ascii="Arial" w:hAnsi="Arial" w:cs="Arial"/>
          <w:sz w:val="28"/>
          <w:szCs w:val="28"/>
        </w:rPr>
        <w:t xml:space="preserve"> Por escrito presentado ante este Tribunal el</w:t>
      </w:r>
      <w:r w:rsidR="003E25AD">
        <w:rPr>
          <w:rFonts w:ascii="Arial" w:hAnsi="Arial" w:cs="Arial"/>
          <w:sz w:val="28"/>
          <w:szCs w:val="28"/>
        </w:rPr>
        <w:t xml:space="preserve"> </w:t>
      </w:r>
      <w:r w:rsidR="00932455">
        <w:rPr>
          <w:rFonts w:ascii="Arial" w:hAnsi="Arial" w:cs="Arial"/>
          <w:sz w:val="28"/>
          <w:szCs w:val="28"/>
        </w:rPr>
        <w:t xml:space="preserve">treinta </w:t>
      </w:r>
      <w:r w:rsidR="003E25AD">
        <w:rPr>
          <w:rFonts w:ascii="Arial" w:hAnsi="Arial" w:cs="Arial"/>
          <w:sz w:val="28"/>
          <w:szCs w:val="28"/>
        </w:rPr>
        <w:t>de abril de dos mil veinticinco</w:t>
      </w:r>
      <w:r w:rsidRPr="00C9069C">
        <w:rPr>
          <w:rFonts w:ascii="Arial" w:hAnsi="Arial" w:cs="Arial"/>
          <w:sz w:val="28"/>
          <w:szCs w:val="28"/>
        </w:rPr>
        <w:t xml:space="preserve">, </w:t>
      </w:r>
      <w:r w:rsidR="00656C10">
        <w:rPr>
          <w:rFonts w:ascii="Arial" w:hAnsi="Arial" w:cs="Arial"/>
          <w:sz w:val="28"/>
          <w:szCs w:val="28"/>
        </w:rPr>
        <w:t>e</w:t>
      </w:r>
      <w:r w:rsidR="003A6407">
        <w:rPr>
          <w:rFonts w:ascii="Arial" w:hAnsi="Arial" w:cs="Arial"/>
          <w:sz w:val="28"/>
          <w:szCs w:val="28"/>
        </w:rPr>
        <w:t>l</w:t>
      </w:r>
      <w:r w:rsidR="00F61FED">
        <w:rPr>
          <w:rFonts w:ascii="Arial" w:hAnsi="Arial" w:cs="Arial"/>
          <w:sz w:val="28"/>
          <w:szCs w:val="28"/>
        </w:rPr>
        <w:t xml:space="preserve"> C.</w:t>
      </w:r>
      <w:r w:rsidR="000E5A75">
        <w:rPr>
          <w:rFonts w:ascii="Arial" w:hAnsi="Arial" w:cs="Arial"/>
          <w:sz w:val="28"/>
          <w:szCs w:val="28"/>
        </w:rPr>
        <w:t xml:space="preserve"> </w:t>
      </w:r>
      <w:r w:rsidR="00535D06">
        <w:rPr>
          <w:rFonts w:ascii="Arial" w:hAnsi="Arial" w:cs="Arial"/>
          <w:color w:val="FF0000"/>
          <w:sz w:val="28"/>
          <w:szCs w:val="28"/>
        </w:rPr>
        <w:t>**********</w:t>
      </w:r>
      <w:r w:rsidR="00656C10" w:rsidRPr="00656C10">
        <w:rPr>
          <w:rFonts w:ascii="Arial" w:hAnsi="Arial" w:cs="Arial"/>
          <w:sz w:val="28"/>
          <w:szCs w:val="28"/>
        </w:rPr>
        <w:t>en su carácter de apoderado legal de la persona moral</w:t>
      </w:r>
      <w:r w:rsidR="00656C10">
        <w:rPr>
          <w:rFonts w:ascii="Arial" w:hAnsi="Arial" w:cs="Arial"/>
          <w:b/>
          <w:sz w:val="28"/>
          <w:szCs w:val="28"/>
        </w:rPr>
        <w:t xml:space="preserve"> </w:t>
      </w:r>
      <w:r w:rsidR="00DD0B2E">
        <w:rPr>
          <w:rFonts w:ascii="Arial" w:hAnsi="Arial" w:cs="Arial"/>
          <w:b/>
          <w:sz w:val="28"/>
          <w:szCs w:val="28"/>
        </w:rPr>
        <w:t xml:space="preserve">denominada </w:t>
      </w:r>
      <w:r w:rsidR="00535D06">
        <w:rPr>
          <w:rFonts w:ascii="Arial" w:hAnsi="Arial" w:cs="Arial"/>
          <w:b/>
          <w:color w:val="FF0000"/>
          <w:sz w:val="28"/>
          <w:szCs w:val="28"/>
        </w:rPr>
        <w:t>**********</w:t>
      </w:r>
      <w:r w:rsidR="009F4632">
        <w:rPr>
          <w:rFonts w:ascii="Arial" w:hAnsi="Arial" w:cs="Arial"/>
          <w:sz w:val="28"/>
          <w:szCs w:val="28"/>
        </w:rPr>
        <w:t xml:space="preserve"> </w:t>
      </w:r>
      <w:r w:rsidR="00D64F29" w:rsidRPr="005E57B6">
        <w:rPr>
          <w:rFonts w:ascii="Arial" w:hAnsi="Arial" w:cs="Arial"/>
          <w:sz w:val="28"/>
          <w:szCs w:val="28"/>
        </w:rPr>
        <w:t>promovi</w:t>
      </w:r>
      <w:r w:rsidR="00D64F29">
        <w:rPr>
          <w:rFonts w:ascii="Arial" w:hAnsi="Arial" w:cs="Arial"/>
          <w:sz w:val="28"/>
          <w:szCs w:val="28"/>
        </w:rPr>
        <w:t xml:space="preserve">ó </w:t>
      </w:r>
      <w:r w:rsidR="00D64F29" w:rsidRPr="005E57B6">
        <w:rPr>
          <w:rFonts w:ascii="Arial" w:hAnsi="Arial" w:cs="Arial"/>
          <w:sz w:val="28"/>
          <w:szCs w:val="28"/>
        </w:rPr>
        <w:t>demanda de juicio contencioso administrativo</w:t>
      </w:r>
      <w:r w:rsidR="00D64F29" w:rsidRPr="00C9069C">
        <w:rPr>
          <w:rFonts w:ascii="Arial" w:hAnsi="Arial" w:cs="Arial"/>
          <w:sz w:val="28"/>
          <w:szCs w:val="28"/>
        </w:rPr>
        <w:t xml:space="preserve"> </w:t>
      </w:r>
      <w:r w:rsidR="009F4632" w:rsidRPr="00C9069C">
        <w:rPr>
          <w:rFonts w:ascii="Arial" w:hAnsi="Arial" w:cs="Arial"/>
          <w:sz w:val="28"/>
          <w:szCs w:val="28"/>
        </w:rPr>
        <w:t>contra actos emitidos por l</w:t>
      </w:r>
      <w:r w:rsidR="003D16C4">
        <w:rPr>
          <w:rFonts w:ascii="Arial" w:hAnsi="Arial" w:cs="Arial"/>
          <w:sz w:val="28"/>
          <w:szCs w:val="28"/>
        </w:rPr>
        <w:t>a</w:t>
      </w:r>
      <w:r w:rsidR="00436D9A">
        <w:rPr>
          <w:rFonts w:ascii="Arial" w:hAnsi="Arial" w:cs="Arial"/>
          <w:sz w:val="28"/>
          <w:szCs w:val="28"/>
        </w:rPr>
        <w:t xml:space="preserve"> </w:t>
      </w:r>
      <w:r w:rsidR="0096440B">
        <w:rPr>
          <w:rFonts w:ascii="Arial" w:hAnsi="Arial" w:cs="Arial"/>
          <w:sz w:val="28"/>
          <w:szCs w:val="28"/>
        </w:rPr>
        <w:t xml:space="preserve">Dirección </w:t>
      </w:r>
      <w:r w:rsidR="00592C94">
        <w:rPr>
          <w:rFonts w:ascii="Arial" w:hAnsi="Arial" w:cs="Arial"/>
          <w:sz w:val="28"/>
          <w:szCs w:val="28"/>
        </w:rPr>
        <w:t>de Catastro del H. Ayuntamiento de</w:t>
      </w:r>
      <w:r w:rsidR="00DD0B2E">
        <w:rPr>
          <w:rFonts w:ascii="Arial" w:hAnsi="Arial" w:cs="Arial"/>
          <w:sz w:val="28"/>
          <w:szCs w:val="28"/>
        </w:rPr>
        <w:t xml:space="preserve"> </w:t>
      </w:r>
      <w:proofErr w:type="spellStart"/>
      <w:r w:rsidR="00DD0B2E">
        <w:rPr>
          <w:rFonts w:ascii="Arial" w:hAnsi="Arial" w:cs="Arial"/>
          <w:sz w:val="28"/>
          <w:szCs w:val="28"/>
        </w:rPr>
        <w:t>Mexquitic</w:t>
      </w:r>
      <w:proofErr w:type="spellEnd"/>
      <w:r w:rsidR="00DD0B2E">
        <w:rPr>
          <w:rFonts w:ascii="Arial" w:hAnsi="Arial" w:cs="Arial"/>
          <w:sz w:val="28"/>
          <w:szCs w:val="28"/>
        </w:rPr>
        <w:t xml:space="preserve"> de Carmona, S.L.P.</w:t>
      </w:r>
    </w:p>
    <w:p w:rsidR="00A8125D" w:rsidRDefault="00A8125D" w:rsidP="009014D3">
      <w:pPr>
        <w:spacing w:after="0" w:line="360" w:lineRule="auto"/>
        <w:ind w:firstLine="708"/>
        <w:jc w:val="both"/>
        <w:rPr>
          <w:rFonts w:ascii="Arial" w:hAnsi="Arial" w:cs="Arial"/>
          <w:sz w:val="28"/>
          <w:szCs w:val="28"/>
        </w:rPr>
      </w:pPr>
    </w:p>
    <w:p w:rsidR="002570CC" w:rsidRDefault="002570CC" w:rsidP="009014D3">
      <w:pPr>
        <w:spacing w:after="0" w:line="360" w:lineRule="auto"/>
        <w:ind w:firstLine="708"/>
        <w:jc w:val="both"/>
        <w:rPr>
          <w:rFonts w:ascii="Arial" w:hAnsi="Arial" w:cs="Arial"/>
          <w:sz w:val="28"/>
          <w:szCs w:val="28"/>
        </w:rPr>
      </w:pPr>
    </w:p>
    <w:p w:rsidR="00CA0A22" w:rsidRDefault="00A8125D" w:rsidP="009014D3">
      <w:pPr>
        <w:spacing w:after="0" w:line="360" w:lineRule="auto"/>
        <w:ind w:firstLine="708"/>
        <w:jc w:val="both"/>
        <w:rPr>
          <w:rFonts w:ascii="Arial" w:hAnsi="Arial" w:cs="Arial"/>
          <w:sz w:val="28"/>
          <w:szCs w:val="28"/>
        </w:rPr>
      </w:pPr>
      <w:r w:rsidRPr="00A8125D">
        <w:rPr>
          <w:rFonts w:ascii="Arial" w:hAnsi="Arial" w:cs="Arial"/>
          <w:b/>
          <w:sz w:val="28"/>
          <w:szCs w:val="28"/>
        </w:rPr>
        <w:t>II.-</w:t>
      </w:r>
      <w:r>
        <w:rPr>
          <w:rFonts w:ascii="Arial" w:hAnsi="Arial" w:cs="Arial"/>
          <w:sz w:val="28"/>
          <w:szCs w:val="28"/>
        </w:rPr>
        <w:t xml:space="preserve"> </w:t>
      </w:r>
      <w:r w:rsidR="00AF393B">
        <w:rPr>
          <w:rFonts w:ascii="Arial" w:hAnsi="Arial" w:cs="Arial"/>
          <w:sz w:val="28"/>
          <w:szCs w:val="28"/>
        </w:rPr>
        <w:t>Por auto</w:t>
      </w:r>
      <w:r w:rsidR="00EE6D82">
        <w:rPr>
          <w:rFonts w:ascii="Arial" w:hAnsi="Arial" w:cs="Arial"/>
          <w:sz w:val="28"/>
          <w:szCs w:val="28"/>
        </w:rPr>
        <w:t xml:space="preserve"> de fecha </w:t>
      </w:r>
      <w:r w:rsidR="00176D6B">
        <w:rPr>
          <w:rFonts w:ascii="Arial" w:hAnsi="Arial" w:cs="Arial"/>
          <w:sz w:val="28"/>
          <w:szCs w:val="28"/>
        </w:rPr>
        <w:t>siete de mayo de dos mil veinticinco</w:t>
      </w:r>
      <w:r w:rsidR="0060571D">
        <w:rPr>
          <w:rFonts w:ascii="Arial" w:hAnsi="Arial" w:cs="Arial"/>
          <w:sz w:val="28"/>
          <w:szCs w:val="28"/>
        </w:rPr>
        <w:t xml:space="preserve">, se tuvo a la parte actora por admitiendo su demanda en contra </w:t>
      </w:r>
      <w:r w:rsidR="00F44989">
        <w:rPr>
          <w:rFonts w:ascii="Arial" w:hAnsi="Arial" w:cs="Arial"/>
          <w:sz w:val="28"/>
          <w:szCs w:val="28"/>
        </w:rPr>
        <w:t>de</w:t>
      </w:r>
      <w:r w:rsidR="0060571D">
        <w:rPr>
          <w:rFonts w:ascii="Arial" w:hAnsi="Arial" w:cs="Arial"/>
          <w:sz w:val="28"/>
          <w:szCs w:val="28"/>
        </w:rPr>
        <w:t xml:space="preserve"> </w:t>
      </w:r>
      <w:r w:rsidR="00F44989" w:rsidRPr="00C9069C">
        <w:rPr>
          <w:rFonts w:ascii="Arial" w:hAnsi="Arial" w:cs="Arial"/>
          <w:sz w:val="28"/>
          <w:szCs w:val="28"/>
        </w:rPr>
        <w:lastRenderedPageBreak/>
        <w:t>l</w:t>
      </w:r>
      <w:r w:rsidR="00F44989">
        <w:rPr>
          <w:rFonts w:ascii="Arial" w:hAnsi="Arial" w:cs="Arial"/>
          <w:sz w:val="28"/>
          <w:szCs w:val="28"/>
        </w:rPr>
        <w:t>a Dirección de Catastro del H. Ayuntamiento de</w:t>
      </w:r>
      <w:r w:rsidR="00176D6B">
        <w:rPr>
          <w:rFonts w:ascii="Arial" w:hAnsi="Arial" w:cs="Arial"/>
          <w:sz w:val="28"/>
          <w:szCs w:val="28"/>
        </w:rPr>
        <w:t xml:space="preserve"> </w:t>
      </w:r>
      <w:proofErr w:type="spellStart"/>
      <w:r w:rsidR="00176D6B">
        <w:rPr>
          <w:rFonts w:ascii="Arial" w:hAnsi="Arial" w:cs="Arial"/>
          <w:sz w:val="28"/>
          <w:szCs w:val="28"/>
        </w:rPr>
        <w:t>Mexquitic</w:t>
      </w:r>
      <w:proofErr w:type="spellEnd"/>
      <w:r w:rsidR="00176D6B">
        <w:rPr>
          <w:rFonts w:ascii="Arial" w:hAnsi="Arial" w:cs="Arial"/>
          <w:sz w:val="28"/>
          <w:szCs w:val="28"/>
        </w:rPr>
        <w:t xml:space="preserve"> de Carmona, S.L.P.</w:t>
      </w:r>
      <w:r w:rsidR="00CA0A22">
        <w:rPr>
          <w:rFonts w:ascii="Arial" w:hAnsi="Arial" w:cs="Arial"/>
          <w:sz w:val="28"/>
          <w:szCs w:val="28"/>
        </w:rPr>
        <w:t>,</w:t>
      </w:r>
      <w:r w:rsidR="00CA0A22" w:rsidRPr="00C9069C">
        <w:rPr>
          <w:rFonts w:ascii="Arial" w:hAnsi="Arial" w:cs="Arial"/>
          <w:sz w:val="28"/>
          <w:szCs w:val="28"/>
        </w:rPr>
        <w:t xml:space="preserve"> por los actos que a continuación se precisan:</w:t>
      </w:r>
    </w:p>
    <w:p w:rsidR="00705196" w:rsidRDefault="00705196" w:rsidP="009014D3">
      <w:pPr>
        <w:spacing w:after="0" w:line="360" w:lineRule="auto"/>
        <w:ind w:firstLine="708"/>
        <w:jc w:val="both"/>
        <w:rPr>
          <w:rFonts w:ascii="Arial" w:hAnsi="Arial" w:cs="Arial"/>
          <w:sz w:val="28"/>
          <w:szCs w:val="28"/>
        </w:rPr>
      </w:pPr>
    </w:p>
    <w:p w:rsidR="00DF4D5F" w:rsidRDefault="00705196" w:rsidP="00705196">
      <w:pPr>
        <w:spacing w:after="0" w:line="240" w:lineRule="auto"/>
        <w:ind w:left="567"/>
        <w:jc w:val="both"/>
        <w:rPr>
          <w:rFonts w:ascii="Arial" w:eastAsia="Times New Roman" w:hAnsi="Arial" w:cs="Arial"/>
          <w:sz w:val="24"/>
          <w:szCs w:val="24"/>
          <w:lang w:val="es-ES_tradnl" w:eastAsia="es-ES"/>
        </w:rPr>
      </w:pPr>
      <w:r w:rsidRPr="00705196">
        <w:rPr>
          <w:rFonts w:ascii="Arial" w:eastAsia="Times New Roman" w:hAnsi="Arial" w:cs="Arial"/>
          <w:sz w:val="24"/>
          <w:szCs w:val="24"/>
          <w:lang w:val="es-ES_tradnl" w:eastAsia="es-ES"/>
        </w:rPr>
        <w:t>“</w:t>
      </w:r>
      <w:r w:rsidR="00176D6B">
        <w:rPr>
          <w:rFonts w:ascii="Arial" w:eastAsia="Times New Roman" w:hAnsi="Arial" w:cs="Arial"/>
          <w:sz w:val="24"/>
          <w:szCs w:val="24"/>
          <w:lang w:val="es-ES_tradnl" w:eastAsia="es-ES"/>
        </w:rPr>
        <w:t>El acto administrativo consistente en el acto de cobro del impuesto predial del period</w:t>
      </w:r>
      <w:r w:rsidR="001120F0">
        <w:rPr>
          <w:rFonts w:ascii="Arial" w:eastAsia="Times New Roman" w:hAnsi="Arial" w:cs="Arial"/>
          <w:sz w:val="24"/>
          <w:szCs w:val="24"/>
          <w:lang w:val="es-ES_tradnl" w:eastAsia="es-ES"/>
        </w:rPr>
        <w:t>o</w:t>
      </w:r>
      <w:r w:rsidR="00176D6B">
        <w:rPr>
          <w:rFonts w:ascii="Arial" w:eastAsia="Times New Roman" w:hAnsi="Arial" w:cs="Arial"/>
          <w:sz w:val="24"/>
          <w:szCs w:val="24"/>
          <w:lang w:val="es-ES_tradnl" w:eastAsia="es-ES"/>
        </w:rPr>
        <w:t xml:space="preserve"> anual 2025, correspondi</w:t>
      </w:r>
      <w:r w:rsidR="001120F0">
        <w:rPr>
          <w:rFonts w:ascii="Arial" w:eastAsia="Times New Roman" w:hAnsi="Arial" w:cs="Arial"/>
          <w:sz w:val="24"/>
          <w:szCs w:val="24"/>
          <w:lang w:val="es-ES_tradnl" w:eastAsia="es-ES"/>
        </w:rPr>
        <w:t>e</w:t>
      </w:r>
      <w:r w:rsidR="00176D6B">
        <w:rPr>
          <w:rFonts w:ascii="Arial" w:eastAsia="Times New Roman" w:hAnsi="Arial" w:cs="Arial"/>
          <w:sz w:val="24"/>
          <w:szCs w:val="24"/>
          <w:lang w:val="es-ES_tradnl" w:eastAsia="es-ES"/>
        </w:rPr>
        <w:t>nte al predio “</w:t>
      </w:r>
      <w:r w:rsidR="00535D06">
        <w:rPr>
          <w:rFonts w:ascii="Arial" w:eastAsia="Times New Roman" w:hAnsi="Arial" w:cs="Arial"/>
          <w:color w:val="FF0000"/>
          <w:sz w:val="24"/>
          <w:szCs w:val="24"/>
          <w:lang w:val="es-ES_tradnl" w:eastAsia="es-ES"/>
        </w:rPr>
        <w:t>**********</w:t>
      </w:r>
      <w:r w:rsidR="00176D6B">
        <w:rPr>
          <w:rFonts w:ascii="Arial" w:eastAsia="Times New Roman" w:hAnsi="Arial" w:cs="Arial"/>
          <w:sz w:val="24"/>
          <w:szCs w:val="24"/>
          <w:lang w:val="es-ES_tradnl" w:eastAsia="es-ES"/>
        </w:rPr>
        <w:t xml:space="preserve">)”, con clave catastral </w:t>
      </w:r>
      <w:r w:rsidR="00535D06">
        <w:rPr>
          <w:rFonts w:ascii="Arial" w:eastAsia="Times New Roman" w:hAnsi="Arial" w:cs="Arial"/>
          <w:color w:val="FF0000"/>
          <w:sz w:val="24"/>
          <w:szCs w:val="24"/>
          <w:lang w:val="es-ES_tradnl" w:eastAsia="es-ES"/>
        </w:rPr>
        <w:t>**********</w:t>
      </w:r>
      <w:r w:rsidR="00DF4D5F">
        <w:rPr>
          <w:rFonts w:ascii="Arial" w:eastAsia="Times New Roman" w:hAnsi="Arial" w:cs="Arial"/>
          <w:sz w:val="24"/>
          <w:szCs w:val="24"/>
          <w:lang w:val="es-ES_tradnl" w:eastAsia="es-ES"/>
        </w:rPr>
        <w:t xml:space="preserve">, el cual se acredita con el recibo de pago número </w:t>
      </w:r>
      <w:r w:rsidR="00535D06">
        <w:rPr>
          <w:rFonts w:ascii="Arial" w:eastAsia="Times New Roman" w:hAnsi="Arial" w:cs="Arial"/>
          <w:color w:val="FF0000"/>
          <w:sz w:val="24"/>
          <w:szCs w:val="24"/>
          <w:lang w:val="es-ES_tradnl" w:eastAsia="es-ES"/>
        </w:rPr>
        <w:t>**********</w:t>
      </w:r>
      <w:r w:rsidR="00DF4D5F">
        <w:rPr>
          <w:rFonts w:ascii="Arial" w:eastAsia="Times New Roman" w:hAnsi="Arial" w:cs="Arial"/>
          <w:sz w:val="24"/>
          <w:szCs w:val="24"/>
          <w:lang w:val="es-ES_tradnl" w:eastAsia="es-ES"/>
        </w:rPr>
        <w:t xml:space="preserve">, en cuyo rubro indica Municipio de </w:t>
      </w:r>
      <w:proofErr w:type="spellStart"/>
      <w:r w:rsidR="00DF4D5F">
        <w:rPr>
          <w:rFonts w:ascii="Arial" w:eastAsia="Times New Roman" w:hAnsi="Arial" w:cs="Arial"/>
          <w:sz w:val="24"/>
          <w:szCs w:val="24"/>
          <w:lang w:val="es-ES_tradnl" w:eastAsia="es-ES"/>
        </w:rPr>
        <w:t>Mexquitic</w:t>
      </w:r>
      <w:proofErr w:type="spellEnd"/>
      <w:r w:rsidR="00DF4D5F">
        <w:rPr>
          <w:rFonts w:ascii="Arial" w:eastAsia="Times New Roman" w:hAnsi="Arial" w:cs="Arial"/>
          <w:sz w:val="24"/>
          <w:szCs w:val="24"/>
          <w:lang w:val="es-ES_tradnl" w:eastAsia="es-ES"/>
        </w:rPr>
        <w:t xml:space="preserve"> de Carmona, Dirección de Catastro Municipal y enseguida </w:t>
      </w:r>
      <w:r w:rsidR="001120F0">
        <w:rPr>
          <w:rFonts w:ascii="Arial" w:eastAsia="Times New Roman" w:hAnsi="Arial" w:cs="Arial"/>
          <w:sz w:val="24"/>
          <w:szCs w:val="24"/>
          <w:lang w:val="es-ES_tradnl" w:eastAsia="es-ES"/>
        </w:rPr>
        <w:t>Tesorería</w:t>
      </w:r>
      <w:r w:rsidR="00DF4D5F">
        <w:rPr>
          <w:rFonts w:ascii="Arial" w:eastAsia="Times New Roman" w:hAnsi="Arial" w:cs="Arial"/>
          <w:sz w:val="24"/>
          <w:szCs w:val="24"/>
          <w:lang w:val="es-ES_tradnl" w:eastAsia="es-ES"/>
        </w:rPr>
        <w:t xml:space="preserve"> Munici</w:t>
      </w:r>
      <w:r w:rsidR="00015F9C">
        <w:rPr>
          <w:rFonts w:ascii="Arial" w:eastAsia="Times New Roman" w:hAnsi="Arial" w:cs="Arial"/>
          <w:sz w:val="24"/>
          <w:szCs w:val="24"/>
          <w:lang w:val="es-ES_tradnl" w:eastAsia="es-ES"/>
        </w:rPr>
        <w:t>p</w:t>
      </w:r>
      <w:r w:rsidR="00DF4D5F">
        <w:rPr>
          <w:rFonts w:ascii="Arial" w:eastAsia="Times New Roman" w:hAnsi="Arial" w:cs="Arial"/>
          <w:sz w:val="24"/>
          <w:szCs w:val="24"/>
          <w:lang w:val="es-ES_tradnl" w:eastAsia="es-ES"/>
        </w:rPr>
        <w:t>al, de fecha 14 de marzo de 2025 (en adelante también referido como ACTO DE COBRO). Se acompaña copia simple como Anexo 3.</w:t>
      </w:r>
      <w:r w:rsidR="00466CC5">
        <w:rPr>
          <w:rFonts w:ascii="Arial" w:eastAsia="Times New Roman" w:hAnsi="Arial" w:cs="Arial"/>
          <w:sz w:val="24"/>
          <w:szCs w:val="24"/>
          <w:lang w:val="es-ES_tradnl" w:eastAsia="es-ES"/>
        </w:rPr>
        <w:t>”</w:t>
      </w:r>
    </w:p>
    <w:p w:rsidR="00DF4D5F" w:rsidRDefault="00DF4D5F" w:rsidP="00705196">
      <w:pPr>
        <w:spacing w:after="0" w:line="240" w:lineRule="auto"/>
        <w:ind w:left="567"/>
        <w:jc w:val="both"/>
        <w:rPr>
          <w:rFonts w:ascii="Arial" w:eastAsia="Times New Roman" w:hAnsi="Arial" w:cs="Arial"/>
          <w:sz w:val="24"/>
          <w:szCs w:val="24"/>
          <w:lang w:val="es-ES_tradnl" w:eastAsia="es-ES"/>
        </w:rPr>
      </w:pPr>
    </w:p>
    <w:p w:rsidR="004346B3" w:rsidRDefault="004346B3" w:rsidP="00705196">
      <w:pPr>
        <w:spacing w:after="0" w:line="240" w:lineRule="auto"/>
        <w:ind w:left="567"/>
        <w:jc w:val="both"/>
        <w:rPr>
          <w:rFonts w:ascii="Arial" w:eastAsia="Times New Roman" w:hAnsi="Arial" w:cs="Arial"/>
          <w:sz w:val="24"/>
          <w:szCs w:val="24"/>
          <w:lang w:val="es-ES_tradnl" w:eastAsia="es-ES"/>
        </w:rPr>
      </w:pPr>
    </w:p>
    <w:p w:rsidR="00CA0A22" w:rsidRDefault="002570CC" w:rsidP="00E9195F">
      <w:pPr>
        <w:spacing w:after="0" w:line="360" w:lineRule="auto"/>
        <w:jc w:val="both"/>
        <w:rPr>
          <w:rFonts w:ascii="Arial" w:hAnsi="Arial" w:cs="Arial"/>
          <w:sz w:val="28"/>
          <w:szCs w:val="28"/>
        </w:rPr>
      </w:pPr>
      <w:r>
        <w:rPr>
          <w:rFonts w:ascii="Arial" w:hAnsi="Arial" w:cs="Arial"/>
          <w:sz w:val="28"/>
          <w:szCs w:val="28"/>
        </w:rPr>
        <w:tab/>
      </w:r>
      <w:r w:rsidR="00DA4B28">
        <w:rPr>
          <w:rFonts w:ascii="Arial" w:hAnsi="Arial" w:cs="Arial"/>
          <w:sz w:val="28"/>
          <w:szCs w:val="28"/>
        </w:rPr>
        <w:t xml:space="preserve">Motivo por el </w:t>
      </w:r>
      <w:r w:rsidR="00CA0A22" w:rsidRPr="00C9069C">
        <w:rPr>
          <w:rFonts w:ascii="Arial" w:hAnsi="Arial" w:cs="Arial"/>
          <w:sz w:val="28"/>
          <w:szCs w:val="28"/>
        </w:rPr>
        <w:t>cual se ordenó que se corriera traslado a</w:t>
      </w:r>
      <w:r w:rsidR="008A65FE">
        <w:rPr>
          <w:rFonts w:ascii="Arial" w:hAnsi="Arial" w:cs="Arial"/>
          <w:sz w:val="28"/>
          <w:szCs w:val="28"/>
        </w:rPr>
        <w:t xml:space="preserve"> </w:t>
      </w:r>
      <w:r w:rsidR="00EB1E0B">
        <w:rPr>
          <w:rFonts w:ascii="Arial" w:hAnsi="Arial" w:cs="Arial"/>
          <w:sz w:val="28"/>
          <w:szCs w:val="28"/>
        </w:rPr>
        <w:t>la autoridad demandada</w:t>
      </w:r>
      <w:r w:rsidR="00CA0A22" w:rsidRPr="00C9069C">
        <w:rPr>
          <w:rFonts w:ascii="Arial" w:hAnsi="Arial" w:cs="Arial"/>
          <w:sz w:val="28"/>
          <w:szCs w:val="28"/>
        </w:rPr>
        <w:t xml:space="preserve">, emplazándola para que dentro del término de diez días manifestara lo que a su derecho conviniera, apercibida que en caso de no hacerlo, se declararía por </w:t>
      </w:r>
      <w:proofErr w:type="spellStart"/>
      <w:r w:rsidR="00CA0A22" w:rsidRPr="00C9069C">
        <w:rPr>
          <w:rFonts w:ascii="Arial" w:hAnsi="Arial" w:cs="Arial"/>
          <w:sz w:val="28"/>
          <w:szCs w:val="28"/>
        </w:rPr>
        <w:t>precluido</w:t>
      </w:r>
      <w:proofErr w:type="spellEnd"/>
      <w:r w:rsidR="00CA0A22" w:rsidRPr="00C9069C">
        <w:rPr>
          <w:rFonts w:ascii="Arial" w:hAnsi="Arial" w:cs="Arial"/>
          <w:sz w:val="28"/>
          <w:szCs w:val="28"/>
        </w:rPr>
        <w:t xml:space="preserve"> el derecho correspondiente y se le tendría por contestando la demanda en sentido afirmativo, salvo prueba en contrario.</w:t>
      </w:r>
    </w:p>
    <w:p w:rsidR="0076276E" w:rsidRDefault="0076276E" w:rsidP="0076276E">
      <w:pPr>
        <w:spacing w:after="0" w:line="360" w:lineRule="auto"/>
        <w:ind w:firstLine="709"/>
        <w:jc w:val="both"/>
        <w:rPr>
          <w:rFonts w:ascii="Arial" w:hAnsi="Arial" w:cs="Arial"/>
          <w:sz w:val="28"/>
          <w:szCs w:val="28"/>
        </w:rPr>
      </w:pPr>
    </w:p>
    <w:p w:rsidR="00A3241B" w:rsidRDefault="00B14CB9" w:rsidP="0076276E">
      <w:pPr>
        <w:spacing w:after="0" w:line="360" w:lineRule="auto"/>
        <w:ind w:firstLine="709"/>
        <w:jc w:val="both"/>
        <w:rPr>
          <w:rFonts w:ascii="Arial" w:hAnsi="Arial" w:cs="Arial"/>
          <w:sz w:val="28"/>
          <w:szCs w:val="28"/>
        </w:rPr>
      </w:pPr>
      <w:r w:rsidRPr="00B14CB9">
        <w:rPr>
          <w:rFonts w:ascii="Arial" w:hAnsi="Arial" w:cs="Arial"/>
          <w:b/>
          <w:sz w:val="28"/>
          <w:szCs w:val="28"/>
        </w:rPr>
        <w:t>I</w:t>
      </w:r>
      <w:r w:rsidR="000D5420">
        <w:rPr>
          <w:rFonts w:ascii="Arial" w:hAnsi="Arial" w:cs="Arial"/>
          <w:b/>
          <w:sz w:val="28"/>
          <w:szCs w:val="28"/>
        </w:rPr>
        <w:t>II</w:t>
      </w:r>
      <w:r w:rsidRPr="00B14CB9">
        <w:rPr>
          <w:rFonts w:ascii="Arial" w:hAnsi="Arial" w:cs="Arial"/>
          <w:b/>
          <w:sz w:val="28"/>
          <w:szCs w:val="28"/>
        </w:rPr>
        <w:t xml:space="preserve">.- </w:t>
      </w:r>
      <w:r>
        <w:rPr>
          <w:rFonts w:ascii="Arial" w:hAnsi="Arial" w:cs="Arial"/>
          <w:sz w:val="28"/>
          <w:szCs w:val="28"/>
        </w:rPr>
        <w:t>P</w:t>
      </w:r>
      <w:r w:rsidR="00DB44DB">
        <w:rPr>
          <w:rFonts w:ascii="Arial" w:hAnsi="Arial" w:cs="Arial"/>
          <w:sz w:val="28"/>
          <w:szCs w:val="28"/>
        </w:rPr>
        <w:t>or auto de fecha</w:t>
      </w:r>
      <w:r w:rsidR="00C35C36">
        <w:rPr>
          <w:rFonts w:ascii="Arial" w:hAnsi="Arial" w:cs="Arial"/>
          <w:sz w:val="28"/>
          <w:szCs w:val="28"/>
        </w:rPr>
        <w:t xml:space="preserve"> tres de septiembre </w:t>
      </w:r>
      <w:r w:rsidR="00FA3285">
        <w:rPr>
          <w:rFonts w:ascii="Arial" w:hAnsi="Arial" w:cs="Arial"/>
          <w:sz w:val="28"/>
          <w:szCs w:val="28"/>
        </w:rPr>
        <w:t>de dos mil veinticinco</w:t>
      </w:r>
      <w:r w:rsidR="00DB44DB">
        <w:rPr>
          <w:rFonts w:ascii="Arial" w:hAnsi="Arial" w:cs="Arial"/>
          <w:sz w:val="28"/>
          <w:szCs w:val="28"/>
        </w:rPr>
        <w:t xml:space="preserve"> se tuvo</w:t>
      </w:r>
      <w:r w:rsidR="00FA3285">
        <w:rPr>
          <w:rFonts w:ascii="Arial" w:hAnsi="Arial" w:cs="Arial"/>
          <w:sz w:val="28"/>
          <w:szCs w:val="28"/>
        </w:rPr>
        <w:t xml:space="preserve"> a la Dirección de Catastro del H. Ayuntamiento de </w:t>
      </w:r>
      <w:proofErr w:type="spellStart"/>
      <w:r w:rsidR="00FA3285">
        <w:rPr>
          <w:rFonts w:ascii="Arial" w:hAnsi="Arial" w:cs="Arial"/>
          <w:sz w:val="28"/>
          <w:szCs w:val="28"/>
        </w:rPr>
        <w:t>Mexquitic</w:t>
      </w:r>
      <w:proofErr w:type="spellEnd"/>
      <w:r w:rsidR="00FA3285">
        <w:rPr>
          <w:rFonts w:ascii="Arial" w:hAnsi="Arial" w:cs="Arial"/>
          <w:sz w:val="28"/>
          <w:szCs w:val="28"/>
        </w:rPr>
        <w:t xml:space="preserve"> de Carmona, S.L.P. por </w:t>
      </w:r>
      <w:proofErr w:type="spellStart"/>
      <w:r w:rsidR="00FA3285">
        <w:rPr>
          <w:rFonts w:ascii="Arial" w:hAnsi="Arial" w:cs="Arial"/>
          <w:sz w:val="28"/>
          <w:szCs w:val="28"/>
        </w:rPr>
        <w:t>precluido</w:t>
      </w:r>
      <w:proofErr w:type="spellEnd"/>
      <w:r w:rsidR="00FA3285">
        <w:rPr>
          <w:rFonts w:ascii="Arial" w:hAnsi="Arial" w:cs="Arial"/>
          <w:sz w:val="28"/>
          <w:szCs w:val="28"/>
        </w:rPr>
        <w:t xml:space="preserve"> su derecho para contestar la demand</w:t>
      </w:r>
      <w:r w:rsidR="00A3241B">
        <w:rPr>
          <w:rFonts w:ascii="Arial" w:hAnsi="Arial" w:cs="Arial"/>
          <w:sz w:val="28"/>
          <w:szCs w:val="28"/>
        </w:rPr>
        <w:t>a; además por contestando los hechos en sentido afirmativo, salvo prueba en contrario.</w:t>
      </w:r>
    </w:p>
    <w:p w:rsidR="00A3241B" w:rsidRDefault="00A3241B" w:rsidP="0076276E">
      <w:pPr>
        <w:spacing w:after="0" w:line="360" w:lineRule="auto"/>
        <w:ind w:firstLine="709"/>
        <w:jc w:val="both"/>
        <w:rPr>
          <w:rFonts w:ascii="Arial" w:hAnsi="Arial" w:cs="Arial"/>
          <w:sz w:val="28"/>
          <w:szCs w:val="28"/>
        </w:rPr>
      </w:pPr>
    </w:p>
    <w:p w:rsidR="00105CE2" w:rsidRPr="00860B6A" w:rsidRDefault="00DB44DB" w:rsidP="00ED3053">
      <w:pPr>
        <w:spacing w:after="0" w:line="360" w:lineRule="auto"/>
        <w:ind w:firstLine="709"/>
        <w:jc w:val="both"/>
        <w:rPr>
          <w:rFonts w:ascii="Arial" w:hAnsi="Arial" w:cs="Arial"/>
          <w:bCs/>
          <w:color w:val="000000" w:themeColor="text1"/>
          <w:sz w:val="28"/>
          <w:szCs w:val="28"/>
          <w:lang w:val="es-ES"/>
        </w:rPr>
      </w:pPr>
      <w:r>
        <w:rPr>
          <w:rFonts w:ascii="Arial" w:hAnsi="Arial" w:cs="Arial"/>
          <w:sz w:val="28"/>
          <w:szCs w:val="28"/>
        </w:rPr>
        <w:t xml:space="preserve"> </w:t>
      </w:r>
      <w:r w:rsidR="00105CE2">
        <w:rPr>
          <w:rFonts w:ascii="Arial" w:hAnsi="Arial" w:cs="Arial"/>
          <w:bCs/>
          <w:color w:val="000000" w:themeColor="text1"/>
          <w:sz w:val="28"/>
          <w:szCs w:val="28"/>
          <w:lang w:val="es-ES"/>
        </w:rPr>
        <w:t>Por otra parte, con fundamento en los artículos 69 fracción II, 70 tercer párrafo del Código Procesal Administrativo del Estado, se tuvieron por ofrecidas y admitidas las pruebas ofrecidas</w:t>
      </w:r>
      <w:r w:rsidR="00ED3053">
        <w:rPr>
          <w:rFonts w:ascii="Arial" w:hAnsi="Arial" w:cs="Arial"/>
          <w:bCs/>
          <w:color w:val="000000" w:themeColor="text1"/>
          <w:sz w:val="28"/>
          <w:szCs w:val="28"/>
          <w:lang w:val="es-ES"/>
        </w:rPr>
        <w:t xml:space="preserve"> por la parte actora.</w:t>
      </w:r>
    </w:p>
    <w:p w:rsidR="009F013D" w:rsidRDefault="009F013D" w:rsidP="00860B6A">
      <w:pPr>
        <w:spacing w:after="0" w:line="360" w:lineRule="auto"/>
        <w:ind w:firstLine="708"/>
        <w:jc w:val="both"/>
        <w:rPr>
          <w:rFonts w:ascii="Arial" w:hAnsi="Arial" w:cs="Arial"/>
          <w:bCs/>
          <w:color w:val="000000" w:themeColor="text1"/>
          <w:sz w:val="28"/>
          <w:szCs w:val="28"/>
          <w:lang w:val="es-ES"/>
        </w:rPr>
      </w:pPr>
    </w:p>
    <w:p w:rsidR="00AD505D" w:rsidRDefault="00C97B71" w:rsidP="00AD505D">
      <w:pPr>
        <w:spacing w:after="0" w:line="360" w:lineRule="auto"/>
        <w:ind w:firstLine="708"/>
        <w:jc w:val="both"/>
        <w:rPr>
          <w:rFonts w:ascii="Arial" w:hAnsi="Arial" w:cs="Arial"/>
          <w:color w:val="000000" w:themeColor="text1"/>
          <w:sz w:val="28"/>
          <w:szCs w:val="28"/>
        </w:rPr>
      </w:pPr>
      <w:r>
        <w:rPr>
          <w:rFonts w:ascii="Arial" w:hAnsi="Arial" w:cs="Arial"/>
          <w:color w:val="000000" w:themeColor="text1"/>
          <w:sz w:val="28"/>
          <w:szCs w:val="28"/>
        </w:rPr>
        <w:t xml:space="preserve">Así mismo, </w:t>
      </w:r>
      <w:r w:rsidR="00AD505D">
        <w:rPr>
          <w:rFonts w:ascii="Arial" w:hAnsi="Arial" w:cs="Arial"/>
          <w:color w:val="000000" w:themeColor="text1"/>
          <w:sz w:val="28"/>
          <w:szCs w:val="28"/>
        </w:rPr>
        <w:t>se señalaron las</w:t>
      </w:r>
      <w:r>
        <w:rPr>
          <w:rFonts w:ascii="Arial" w:hAnsi="Arial" w:cs="Arial"/>
          <w:color w:val="000000" w:themeColor="text1"/>
          <w:sz w:val="28"/>
          <w:szCs w:val="28"/>
        </w:rPr>
        <w:t xml:space="preserve"> </w:t>
      </w:r>
      <w:r w:rsidR="00C35C36">
        <w:rPr>
          <w:rFonts w:ascii="Arial" w:hAnsi="Arial" w:cs="Arial"/>
          <w:color w:val="000000" w:themeColor="text1"/>
          <w:sz w:val="28"/>
          <w:szCs w:val="28"/>
        </w:rPr>
        <w:t xml:space="preserve">diez </w:t>
      </w:r>
      <w:r w:rsidR="00AD505D">
        <w:rPr>
          <w:rFonts w:ascii="Arial" w:hAnsi="Arial" w:cs="Arial"/>
          <w:color w:val="000000" w:themeColor="text1"/>
          <w:sz w:val="28"/>
          <w:szCs w:val="28"/>
        </w:rPr>
        <w:t>horas del</w:t>
      </w:r>
      <w:r w:rsidR="00C35C36">
        <w:rPr>
          <w:rFonts w:ascii="Arial" w:hAnsi="Arial" w:cs="Arial"/>
          <w:color w:val="000000" w:themeColor="text1"/>
          <w:sz w:val="28"/>
          <w:szCs w:val="28"/>
        </w:rPr>
        <w:t xml:space="preserve"> primero de octubre de dos mil veinticinco</w:t>
      </w:r>
      <w:r w:rsidR="00AD505D">
        <w:rPr>
          <w:rFonts w:ascii="Arial" w:hAnsi="Arial" w:cs="Arial"/>
          <w:color w:val="000000" w:themeColor="text1"/>
          <w:sz w:val="28"/>
          <w:szCs w:val="28"/>
        </w:rPr>
        <w:t>, para que tuviera verificativo la audiencia a que se refiere el artículo 246 del Código Procesal Administrativo para el Estado.</w:t>
      </w:r>
    </w:p>
    <w:p w:rsidR="00E35191" w:rsidRDefault="00E35191" w:rsidP="00AD505D">
      <w:pPr>
        <w:spacing w:after="0" w:line="360" w:lineRule="auto"/>
        <w:ind w:firstLine="708"/>
        <w:jc w:val="both"/>
        <w:rPr>
          <w:rFonts w:ascii="Arial" w:hAnsi="Arial" w:cs="Arial"/>
          <w:color w:val="000000" w:themeColor="text1"/>
          <w:sz w:val="28"/>
          <w:szCs w:val="28"/>
        </w:rPr>
      </w:pPr>
    </w:p>
    <w:p w:rsidR="00CA0A22" w:rsidRDefault="00ED3053" w:rsidP="003311A3">
      <w:pPr>
        <w:spacing w:after="0" w:line="360" w:lineRule="auto"/>
        <w:ind w:firstLine="708"/>
        <w:jc w:val="both"/>
        <w:rPr>
          <w:rFonts w:ascii="Arial" w:hAnsi="Arial" w:cs="Arial"/>
          <w:sz w:val="28"/>
          <w:szCs w:val="28"/>
        </w:rPr>
      </w:pPr>
      <w:r>
        <w:rPr>
          <w:rFonts w:ascii="Arial" w:hAnsi="Arial" w:cs="Arial"/>
          <w:b/>
          <w:color w:val="000000" w:themeColor="text1"/>
          <w:sz w:val="28"/>
          <w:szCs w:val="28"/>
        </w:rPr>
        <w:t>I</w:t>
      </w:r>
      <w:r w:rsidR="00E35191" w:rsidRPr="00E35191">
        <w:rPr>
          <w:rFonts w:ascii="Arial" w:hAnsi="Arial" w:cs="Arial"/>
          <w:b/>
          <w:color w:val="000000" w:themeColor="text1"/>
          <w:sz w:val="28"/>
          <w:szCs w:val="28"/>
        </w:rPr>
        <w:t>V.-</w:t>
      </w:r>
      <w:r w:rsidR="00E35191">
        <w:rPr>
          <w:rFonts w:ascii="Arial" w:hAnsi="Arial" w:cs="Arial"/>
          <w:color w:val="000000" w:themeColor="text1"/>
          <w:sz w:val="28"/>
          <w:szCs w:val="28"/>
        </w:rPr>
        <w:t xml:space="preserve"> </w:t>
      </w:r>
      <w:r w:rsidR="00CA0A22" w:rsidRPr="00AF65F4">
        <w:rPr>
          <w:rFonts w:ascii="Arial" w:hAnsi="Arial" w:cs="Arial"/>
          <w:sz w:val="28"/>
          <w:szCs w:val="28"/>
        </w:rPr>
        <w:t>En la fecha y hora señaladas, se llevó a cabo la</w:t>
      </w:r>
      <w:r w:rsidR="00CA0A22" w:rsidRPr="00C9069C">
        <w:rPr>
          <w:rFonts w:ascii="Arial" w:hAnsi="Arial" w:cs="Arial"/>
          <w:sz w:val="28"/>
          <w:szCs w:val="28"/>
        </w:rPr>
        <w:t xml:space="preserve"> audiencia final, </w:t>
      </w:r>
      <w:r w:rsidR="009A743E">
        <w:rPr>
          <w:rFonts w:ascii="Arial" w:hAnsi="Arial" w:cs="Arial"/>
          <w:sz w:val="28"/>
          <w:szCs w:val="28"/>
        </w:rPr>
        <w:t>sin</w:t>
      </w:r>
      <w:r w:rsidR="00F66B14">
        <w:rPr>
          <w:rFonts w:ascii="Arial" w:hAnsi="Arial" w:cs="Arial"/>
          <w:sz w:val="28"/>
          <w:szCs w:val="28"/>
        </w:rPr>
        <w:t xml:space="preserve"> la asistencia de</w:t>
      </w:r>
      <w:r w:rsidR="00C44A80">
        <w:rPr>
          <w:rFonts w:ascii="Arial" w:hAnsi="Arial" w:cs="Arial"/>
          <w:sz w:val="28"/>
          <w:szCs w:val="28"/>
        </w:rPr>
        <w:t xml:space="preserve"> </w:t>
      </w:r>
      <w:r w:rsidR="00F66B14">
        <w:rPr>
          <w:rFonts w:ascii="Arial" w:hAnsi="Arial" w:cs="Arial"/>
          <w:sz w:val="28"/>
          <w:szCs w:val="28"/>
        </w:rPr>
        <w:t>l</w:t>
      </w:r>
      <w:r w:rsidR="00C44A80">
        <w:rPr>
          <w:rFonts w:ascii="Arial" w:hAnsi="Arial" w:cs="Arial"/>
          <w:sz w:val="28"/>
          <w:szCs w:val="28"/>
        </w:rPr>
        <w:t>as partes</w:t>
      </w:r>
      <w:r w:rsidR="00CA0A22" w:rsidRPr="00C9069C">
        <w:rPr>
          <w:rFonts w:ascii="Arial" w:hAnsi="Arial" w:cs="Arial"/>
          <w:sz w:val="28"/>
          <w:szCs w:val="28"/>
        </w:rPr>
        <w:t xml:space="preserve">; en el desarrollo de la misma se dio cuenta de las constancias de autos; en la etapa </w:t>
      </w:r>
      <w:r w:rsidR="00CA0A22" w:rsidRPr="00C9069C">
        <w:rPr>
          <w:rFonts w:ascii="Arial" w:hAnsi="Arial" w:cs="Arial"/>
          <w:sz w:val="28"/>
          <w:szCs w:val="28"/>
        </w:rPr>
        <w:lastRenderedPageBreak/>
        <w:t>de pruebas</w:t>
      </w:r>
      <w:r w:rsidR="002212AE">
        <w:rPr>
          <w:rFonts w:ascii="Arial" w:hAnsi="Arial" w:cs="Arial"/>
          <w:sz w:val="28"/>
          <w:szCs w:val="28"/>
        </w:rPr>
        <w:t xml:space="preserve">, </w:t>
      </w:r>
      <w:r w:rsidR="00CA0A22" w:rsidRPr="00C9069C">
        <w:rPr>
          <w:rFonts w:ascii="Arial" w:hAnsi="Arial" w:cs="Arial"/>
          <w:sz w:val="28"/>
          <w:szCs w:val="28"/>
        </w:rPr>
        <w:t xml:space="preserve">se tuvieron por desahogadas las que así lo ameritaron; acto seguido se hizo constar que no quedaron pruebas pendientes de desahogo; en la etapa de alegatos </w:t>
      </w:r>
      <w:r w:rsidR="002C71E2">
        <w:rPr>
          <w:rFonts w:ascii="Arial" w:hAnsi="Arial" w:cs="Arial"/>
          <w:sz w:val="28"/>
          <w:szCs w:val="28"/>
        </w:rPr>
        <w:t xml:space="preserve">el secretario dio cuenta </w:t>
      </w:r>
      <w:r w:rsidR="009A743E">
        <w:rPr>
          <w:rFonts w:ascii="Arial" w:hAnsi="Arial" w:cs="Arial"/>
          <w:sz w:val="28"/>
          <w:szCs w:val="28"/>
        </w:rPr>
        <w:t>que</w:t>
      </w:r>
      <w:r w:rsidR="009421E2">
        <w:rPr>
          <w:rFonts w:ascii="Arial" w:hAnsi="Arial" w:cs="Arial"/>
          <w:sz w:val="28"/>
          <w:szCs w:val="28"/>
        </w:rPr>
        <w:t xml:space="preserve"> </w:t>
      </w:r>
      <w:r w:rsidR="00611BE8">
        <w:rPr>
          <w:rFonts w:ascii="Arial" w:hAnsi="Arial" w:cs="Arial"/>
          <w:sz w:val="28"/>
          <w:szCs w:val="28"/>
        </w:rPr>
        <w:t>no fueron formulad</w:t>
      </w:r>
      <w:r w:rsidR="00396D70">
        <w:rPr>
          <w:rFonts w:ascii="Arial" w:hAnsi="Arial" w:cs="Arial"/>
          <w:sz w:val="28"/>
          <w:szCs w:val="28"/>
        </w:rPr>
        <w:t>o</w:t>
      </w:r>
      <w:r w:rsidR="00611BE8">
        <w:rPr>
          <w:rFonts w:ascii="Arial" w:hAnsi="Arial" w:cs="Arial"/>
          <w:sz w:val="28"/>
          <w:szCs w:val="28"/>
        </w:rPr>
        <w:t>s</w:t>
      </w:r>
      <w:r w:rsidR="00396D70">
        <w:rPr>
          <w:rFonts w:ascii="Arial" w:hAnsi="Arial" w:cs="Arial"/>
          <w:sz w:val="28"/>
          <w:szCs w:val="28"/>
        </w:rPr>
        <w:t xml:space="preserve"> por</w:t>
      </w:r>
      <w:r w:rsidR="00611BE8">
        <w:rPr>
          <w:rFonts w:ascii="Arial" w:hAnsi="Arial" w:cs="Arial"/>
          <w:sz w:val="28"/>
          <w:szCs w:val="28"/>
        </w:rPr>
        <w:t xml:space="preserve"> ninguna de las partes</w:t>
      </w:r>
      <w:r w:rsidR="00AF65F4">
        <w:rPr>
          <w:rFonts w:ascii="Arial" w:hAnsi="Arial" w:cs="Arial"/>
          <w:sz w:val="28"/>
          <w:szCs w:val="28"/>
        </w:rPr>
        <w:t>.</w:t>
      </w:r>
      <w:r w:rsidR="009421E2">
        <w:rPr>
          <w:rFonts w:ascii="Arial" w:hAnsi="Arial" w:cs="Arial"/>
          <w:sz w:val="28"/>
          <w:szCs w:val="28"/>
        </w:rPr>
        <w:t xml:space="preserve"> Finalmente se citó para resolver.</w:t>
      </w:r>
    </w:p>
    <w:p w:rsidR="008C404E" w:rsidRDefault="008C404E" w:rsidP="00D04803">
      <w:pPr>
        <w:autoSpaceDE w:val="0"/>
        <w:autoSpaceDN w:val="0"/>
        <w:adjustRightInd w:val="0"/>
        <w:spacing w:after="0" w:line="360" w:lineRule="auto"/>
        <w:ind w:firstLine="708"/>
        <w:jc w:val="both"/>
        <w:rPr>
          <w:rFonts w:ascii="Arial" w:hAnsi="Arial" w:cs="Arial"/>
          <w:sz w:val="28"/>
          <w:szCs w:val="28"/>
        </w:rPr>
      </w:pPr>
    </w:p>
    <w:p w:rsidR="00CA0A22" w:rsidRPr="007309DE" w:rsidRDefault="00CA0A22" w:rsidP="00D04803">
      <w:pPr>
        <w:spacing w:after="0" w:line="360" w:lineRule="auto"/>
        <w:jc w:val="center"/>
        <w:rPr>
          <w:rFonts w:ascii="Arial" w:hAnsi="Arial" w:cs="Arial"/>
          <w:b/>
          <w:sz w:val="28"/>
          <w:szCs w:val="28"/>
        </w:rPr>
      </w:pPr>
      <w:r w:rsidRPr="007309DE">
        <w:rPr>
          <w:rFonts w:ascii="Arial" w:hAnsi="Arial" w:cs="Arial"/>
          <w:b/>
          <w:sz w:val="28"/>
          <w:szCs w:val="28"/>
        </w:rPr>
        <w:t>CONSIDERANDO</w:t>
      </w:r>
    </w:p>
    <w:p w:rsidR="00CA0A22" w:rsidRDefault="00CA0A22" w:rsidP="00D04803">
      <w:pPr>
        <w:spacing w:after="0" w:line="360" w:lineRule="auto"/>
        <w:ind w:firstLine="708"/>
        <w:jc w:val="both"/>
        <w:rPr>
          <w:rFonts w:ascii="Arial" w:hAnsi="Arial" w:cs="Arial"/>
          <w:b/>
          <w:sz w:val="28"/>
          <w:szCs w:val="28"/>
        </w:rPr>
      </w:pPr>
    </w:p>
    <w:p w:rsidR="00365676" w:rsidRPr="00365676" w:rsidRDefault="00CA0A22" w:rsidP="00365676">
      <w:pPr>
        <w:spacing w:after="0" w:line="360" w:lineRule="auto"/>
        <w:ind w:firstLine="709"/>
        <w:jc w:val="both"/>
        <w:rPr>
          <w:rFonts w:ascii="Arial" w:hAnsi="Arial" w:cs="Arial"/>
          <w:sz w:val="28"/>
          <w:szCs w:val="28"/>
          <w:lang w:val="es-ES"/>
        </w:rPr>
      </w:pPr>
      <w:r w:rsidRPr="001A53F3">
        <w:rPr>
          <w:rFonts w:ascii="Arial" w:hAnsi="Arial" w:cs="Arial"/>
          <w:b/>
          <w:bCs/>
          <w:sz w:val="28"/>
          <w:szCs w:val="28"/>
        </w:rPr>
        <w:t xml:space="preserve">PRIMERO.- </w:t>
      </w:r>
      <w:r w:rsidRPr="00564BC5">
        <w:rPr>
          <w:rFonts w:ascii="Arial" w:hAnsi="Arial" w:cs="Arial"/>
          <w:sz w:val="28"/>
          <w:szCs w:val="28"/>
        </w:rPr>
        <w:t>Esta Segunda Sala Unitaria del Tribunal Estatal de Justicia Administrativa es competente para conocer, substanciar y resolver el presente Juicio Contencioso Administrativo, de conformidad con los artículos 123 de la Constitución Política del Estado de San Luis Potosí, artículos 1, 7 fracci</w:t>
      </w:r>
      <w:r w:rsidR="00396D70">
        <w:rPr>
          <w:rFonts w:ascii="Arial" w:hAnsi="Arial" w:cs="Arial"/>
          <w:sz w:val="28"/>
          <w:szCs w:val="28"/>
        </w:rPr>
        <w:t>ón</w:t>
      </w:r>
      <w:r w:rsidRPr="00564BC5">
        <w:rPr>
          <w:rFonts w:ascii="Arial" w:hAnsi="Arial" w:cs="Arial"/>
          <w:sz w:val="28"/>
          <w:szCs w:val="28"/>
        </w:rPr>
        <w:t xml:space="preserve"> I, 9 fracción III</w:t>
      </w:r>
      <w:r w:rsidR="00424C5A">
        <w:rPr>
          <w:rFonts w:ascii="Arial" w:hAnsi="Arial" w:cs="Arial"/>
          <w:sz w:val="28"/>
          <w:szCs w:val="28"/>
        </w:rPr>
        <w:t xml:space="preserve">, 24, 33, 34, y 35 fracción VIII </w:t>
      </w:r>
      <w:r w:rsidRPr="00564BC5">
        <w:rPr>
          <w:rFonts w:ascii="Arial" w:hAnsi="Arial" w:cs="Arial"/>
          <w:sz w:val="28"/>
          <w:szCs w:val="28"/>
        </w:rPr>
        <w:t xml:space="preserve">de la Ley Orgánica del Tribunal Estatal de Justicia Administrativa, artículos 1, 2,  217,  248 y 249 del Código Procesal Administrativo para el Estado de San Luis Potosí, por tratarse de una controversia de carácter </w:t>
      </w:r>
      <w:r w:rsidR="00AF65F4">
        <w:rPr>
          <w:rFonts w:ascii="Arial" w:hAnsi="Arial" w:cs="Arial"/>
          <w:sz w:val="28"/>
          <w:szCs w:val="28"/>
        </w:rPr>
        <w:t>administrativa</w:t>
      </w:r>
      <w:r w:rsidRPr="00564BC5">
        <w:rPr>
          <w:rFonts w:ascii="Arial" w:hAnsi="Arial" w:cs="Arial"/>
          <w:sz w:val="28"/>
          <w:szCs w:val="28"/>
        </w:rPr>
        <w:t xml:space="preserve"> suscitada entre un particular </w:t>
      </w:r>
      <w:r w:rsidR="00365676" w:rsidRPr="00365676">
        <w:rPr>
          <w:rFonts w:ascii="Arial" w:hAnsi="Arial" w:cs="Arial"/>
          <w:sz w:val="28"/>
          <w:szCs w:val="28"/>
          <w:lang w:val="es-ES"/>
        </w:rPr>
        <w:t xml:space="preserve">y una autoridad </w:t>
      </w:r>
      <w:r w:rsidR="00F73A7E">
        <w:rPr>
          <w:rFonts w:ascii="Arial" w:hAnsi="Arial" w:cs="Arial"/>
          <w:sz w:val="28"/>
          <w:szCs w:val="28"/>
          <w:lang w:val="es-ES"/>
        </w:rPr>
        <w:t>municipal</w:t>
      </w:r>
      <w:r w:rsidR="00365676" w:rsidRPr="00365676">
        <w:rPr>
          <w:rFonts w:ascii="Arial" w:hAnsi="Arial" w:cs="Arial"/>
          <w:sz w:val="28"/>
          <w:szCs w:val="28"/>
          <w:lang w:val="es-ES"/>
        </w:rPr>
        <w:t xml:space="preserve"> de esta entidad donde se ejerce jurisdicción.</w:t>
      </w:r>
    </w:p>
    <w:p w:rsidR="00CA0A22" w:rsidRDefault="00CA0A22" w:rsidP="00D04803">
      <w:pPr>
        <w:spacing w:after="0" w:line="360" w:lineRule="auto"/>
        <w:ind w:firstLine="709"/>
        <w:jc w:val="both"/>
        <w:rPr>
          <w:rFonts w:ascii="Arial" w:hAnsi="Arial" w:cs="Arial"/>
          <w:sz w:val="28"/>
          <w:szCs w:val="28"/>
        </w:rPr>
      </w:pPr>
    </w:p>
    <w:p w:rsidR="001A06B1" w:rsidRPr="001A06B1" w:rsidRDefault="001A06B1" w:rsidP="001A06B1">
      <w:pPr>
        <w:spacing w:after="0" w:line="360" w:lineRule="auto"/>
        <w:ind w:firstLine="708"/>
        <w:jc w:val="both"/>
        <w:rPr>
          <w:rFonts w:ascii="Arial" w:hAnsi="Arial" w:cs="Arial"/>
          <w:sz w:val="28"/>
          <w:szCs w:val="28"/>
        </w:rPr>
      </w:pPr>
      <w:r w:rsidRPr="001A06B1">
        <w:rPr>
          <w:rFonts w:ascii="Arial" w:hAnsi="Arial" w:cs="Arial"/>
          <w:b/>
          <w:sz w:val="28"/>
          <w:szCs w:val="28"/>
        </w:rPr>
        <w:t xml:space="preserve">SEGUNDO.- </w:t>
      </w:r>
      <w:r w:rsidRPr="001A06B1">
        <w:rPr>
          <w:rFonts w:ascii="Arial" w:hAnsi="Arial" w:cs="Arial"/>
          <w:sz w:val="28"/>
          <w:szCs w:val="28"/>
        </w:rPr>
        <w:t>De acuerdo con lo que precisa el artículo 221 del Código Procesal Administrativo para el Estado de San Luis Potosí, esta Sala Unitaria procede a analizar la legitimación de los comparecientes en este juicio.</w:t>
      </w:r>
    </w:p>
    <w:p w:rsidR="001A06B1" w:rsidRPr="001A06B1" w:rsidRDefault="001A06B1" w:rsidP="001A06B1">
      <w:pPr>
        <w:spacing w:after="0" w:line="360" w:lineRule="auto"/>
        <w:ind w:firstLine="708"/>
        <w:jc w:val="both"/>
        <w:rPr>
          <w:rFonts w:ascii="Arial" w:hAnsi="Arial" w:cs="Arial"/>
          <w:sz w:val="28"/>
          <w:szCs w:val="28"/>
        </w:rPr>
      </w:pPr>
    </w:p>
    <w:p w:rsidR="001A06B1" w:rsidRDefault="001A06B1" w:rsidP="004F1F69">
      <w:pPr>
        <w:autoSpaceDE w:val="0"/>
        <w:autoSpaceDN w:val="0"/>
        <w:adjustRightInd w:val="0"/>
        <w:spacing w:after="0" w:line="360" w:lineRule="auto"/>
        <w:ind w:firstLine="708"/>
        <w:jc w:val="both"/>
        <w:rPr>
          <w:rFonts w:ascii="Arial" w:hAnsi="Arial" w:cs="Arial"/>
          <w:sz w:val="28"/>
          <w:szCs w:val="28"/>
        </w:rPr>
      </w:pPr>
      <w:r w:rsidRPr="001A06B1">
        <w:rPr>
          <w:rFonts w:ascii="Arial" w:hAnsi="Arial" w:cs="Arial"/>
          <w:sz w:val="28"/>
          <w:szCs w:val="28"/>
        </w:rPr>
        <w:t xml:space="preserve">En lo que respecta al C. </w:t>
      </w:r>
      <w:r w:rsidR="00535D06">
        <w:rPr>
          <w:rFonts w:ascii="Arial" w:hAnsi="Arial" w:cs="Arial"/>
          <w:color w:val="FF0000"/>
          <w:sz w:val="28"/>
          <w:szCs w:val="28"/>
        </w:rPr>
        <w:t>**********</w:t>
      </w:r>
      <w:r w:rsidRPr="001A06B1">
        <w:rPr>
          <w:rFonts w:ascii="Arial" w:hAnsi="Arial" w:cs="Arial"/>
          <w:sz w:val="28"/>
          <w:szCs w:val="28"/>
        </w:rPr>
        <w:t xml:space="preserve">, en su carácter de </w:t>
      </w:r>
      <w:r w:rsidR="00F01389">
        <w:rPr>
          <w:rFonts w:ascii="Arial" w:hAnsi="Arial" w:cs="Arial"/>
          <w:sz w:val="28"/>
          <w:szCs w:val="28"/>
        </w:rPr>
        <w:t>apoderado legal</w:t>
      </w:r>
      <w:r w:rsidRPr="001A06B1">
        <w:rPr>
          <w:rFonts w:ascii="Arial" w:hAnsi="Arial" w:cs="Arial"/>
          <w:sz w:val="28"/>
          <w:szCs w:val="28"/>
        </w:rPr>
        <w:t xml:space="preserve"> de la persona moral </w:t>
      </w:r>
      <w:r w:rsidR="00535D06">
        <w:rPr>
          <w:rFonts w:ascii="Arial" w:hAnsi="Arial" w:cs="Arial"/>
          <w:color w:val="FF0000"/>
          <w:sz w:val="28"/>
          <w:szCs w:val="28"/>
        </w:rPr>
        <w:t>**********</w:t>
      </w:r>
      <w:r w:rsidRPr="001A06B1">
        <w:rPr>
          <w:rFonts w:ascii="Arial" w:hAnsi="Arial" w:cs="Arial"/>
          <w:sz w:val="28"/>
          <w:szCs w:val="28"/>
        </w:rPr>
        <w:t xml:space="preserve">, </w:t>
      </w:r>
      <w:r w:rsidRPr="001A06B1">
        <w:rPr>
          <w:rFonts w:ascii="Arial" w:hAnsi="Arial" w:cs="Arial"/>
          <w:sz w:val="28"/>
          <w:szCs w:val="28"/>
          <w:lang w:val="es-ES"/>
        </w:rPr>
        <w:t xml:space="preserve">acredito su personalidad con la copia certificada </w:t>
      </w:r>
      <w:r w:rsidRPr="001A06B1">
        <w:rPr>
          <w:rFonts w:ascii="Arial" w:hAnsi="Arial" w:cs="Arial"/>
          <w:sz w:val="28"/>
          <w:szCs w:val="28"/>
        </w:rPr>
        <w:t xml:space="preserve">del instrumento notarial con número </w:t>
      </w:r>
      <w:r w:rsidR="00535D06">
        <w:rPr>
          <w:rFonts w:ascii="Arial" w:hAnsi="Arial" w:cs="Arial"/>
          <w:color w:val="FF0000"/>
          <w:sz w:val="28"/>
          <w:szCs w:val="28"/>
        </w:rPr>
        <w:t>**********</w:t>
      </w:r>
      <w:r w:rsidRPr="001A06B1">
        <w:rPr>
          <w:rFonts w:ascii="Arial" w:hAnsi="Arial" w:cs="Arial"/>
          <w:sz w:val="28"/>
          <w:szCs w:val="28"/>
        </w:rPr>
        <w:t xml:space="preserve">del </w:t>
      </w:r>
      <w:r w:rsidR="003B0CA9">
        <w:rPr>
          <w:rFonts w:ascii="Arial" w:hAnsi="Arial" w:cs="Arial"/>
          <w:sz w:val="28"/>
          <w:szCs w:val="28"/>
        </w:rPr>
        <w:t xml:space="preserve">libro </w:t>
      </w:r>
      <w:r w:rsidR="00535D06">
        <w:rPr>
          <w:rFonts w:ascii="Arial" w:hAnsi="Arial" w:cs="Arial"/>
          <w:color w:val="FF0000"/>
          <w:sz w:val="28"/>
          <w:szCs w:val="28"/>
        </w:rPr>
        <w:t>**********</w:t>
      </w:r>
      <w:r w:rsidRPr="001A06B1">
        <w:rPr>
          <w:rFonts w:ascii="Arial" w:hAnsi="Arial" w:cs="Arial"/>
          <w:sz w:val="28"/>
          <w:szCs w:val="28"/>
        </w:rPr>
        <w:t xml:space="preserve">del protocolo del notario público número </w:t>
      </w:r>
      <w:r w:rsidR="00535D06">
        <w:rPr>
          <w:rFonts w:ascii="Arial" w:hAnsi="Arial" w:cs="Arial"/>
          <w:color w:val="FF0000"/>
          <w:sz w:val="28"/>
          <w:szCs w:val="28"/>
        </w:rPr>
        <w:t>**********</w:t>
      </w:r>
      <w:r w:rsidRPr="001A06B1">
        <w:rPr>
          <w:rFonts w:ascii="Arial" w:hAnsi="Arial" w:cs="Arial"/>
          <w:sz w:val="28"/>
          <w:szCs w:val="28"/>
        </w:rPr>
        <w:t>con ejercicio en</w:t>
      </w:r>
      <w:r w:rsidR="003B0CA9">
        <w:rPr>
          <w:rFonts w:ascii="Arial" w:hAnsi="Arial" w:cs="Arial"/>
          <w:sz w:val="28"/>
          <w:szCs w:val="28"/>
        </w:rPr>
        <w:t xml:space="preserve"> la Ciudad de México</w:t>
      </w:r>
      <w:r w:rsidRPr="001A06B1">
        <w:rPr>
          <w:rFonts w:ascii="Arial" w:hAnsi="Arial" w:cs="Arial"/>
          <w:sz w:val="28"/>
          <w:szCs w:val="28"/>
        </w:rPr>
        <w:t xml:space="preserve">, documento </w:t>
      </w:r>
      <w:r w:rsidRPr="001A06B1">
        <w:rPr>
          <w:rFonts w:ascii="Arial" w:hAnsi="Arial" w:cs="Arial"/>
          <w:sz w:val="28"/>
          <w:szCs w:val="28"/>
          <w:lang w:val="es-ES"/>
        </w:rPr>
        <w:t xml:space="preserve">visible a fojas de la </w:t>
      </w:r>
      <w:r w:rsidR="00233A22">
        <w:rPr>
          <w:rFonts w:ascii="Arial" w:hAnsi="Arial" w:cs="Arial"/>
          <w:sz w:val="28"/>
          <w:szCs w:val="28"/>
          <w:lang w:val="es-ES"/>
        </w:rPr>
        <w:t>2</w:t>
      </w:r>
      <w:r w:rsidR="005A702F">
        <w:rPr>
          <w:rFonts w:ascii="Arial" w:hAnsi="Arial" w:cs="Arial"/>
          <w:sz w:val="28"/>
          <w:szCs w:val="28"/>
          <w:lang w:val="es-ES"/>
        </w:rPr>
        <w:t>8</w:t>
      </w:r>
      <w:r w:rsidRPr="001A06B1">
        <w:rPr>
          <w:rFonts w:ascii="Arial" w:hAnsi="Arial" w:cs="Arial"/>
          <w:sz w:val="28"/>
          <w:szCs w:val="28"/>
          <w:lang w:val="es-ES"/>
        </w:rPr>
        <w:t xml:space="preserve"> a la </w:t>
      </w:r>
      <w:r w:rsidR="005A702F">
        <w:rPr>
          <w:rFonts w:ascii="Arial" w:hAnsi="Arial" w:cs="Arial"/>
          <w:sz w:val="28"/>
          <w:szCs w:val="28"/>
          <w:lang w:val="es-ES"/>
        </w:rPr>
        <w:t>46</w:t>
      </w:r>
      <w:r w:rsidRPr="001A06B1">
        <w:rPr>
          <w:rFonts w:ascii="Arial" w:hAnsi="Arial" w:cs="Arial"/>
          <w:sz w:val="28"/>
          <w:szCs w:val="28"/>
          <w:lang w:val="es-ES"/>
        </w:rPr>
        <w:t xml:space="preserve"> de autos, conforme a lo previsto en </w:t>
      </w:r>
      <w:r w:rsidRPr="001A06B1">
        <w:rPr>
          <w:rFonts w:ascii="Arial" w:hAnsi="Arial" w:cs="Arial"/>
          <w:sz w:val="28"/>
          <w:szCs w:val="28"/>
        </w:rPr>
        <w:lastRenderedPageBreak/>
        <w:t>el artículo 219 del Código Procesal Administrativo para el Estado de San Luis Potosí,</w:t>
      </w:r>
      <w:r w:rsidRPr="001A06B1">
        <w:rPr>
          <w:rFonts w:ascii="Arial" w:hAnsi="Arial" w:cs="Arial"/>
          <w:sz w:val="28"/>
          <w:szCs w:val="28"/>
          <w:lang w:val="es-ES"/>
        </w:rPr>
        <w:t xml:space="preserve"> de ahí que resulta </w:t>
      </w:r>
      <w:r w:rsidRPr="001A06B1">
        <w:rPr>
          <w:rFonts w:ascii="Arial" w:hAnsi="Arial" w:cs="Arial"/>
          <w:color w:val="000000"/>
          <w:sz w:val="28"/>
          <w:szCs w:val="28"/>
        </w:rPr>
        <w:t>innegable que el compareciente acredita su personalidad para comparecer a demandar en el presente juicio</w:t>
      </w:r>
      <w:r w:rsidR="004F1F69">
        <w:rPr>
          <w:rFonts w:ascii="Arial" w:hAnsi="Arial" w:cs="Arial"/>
          <w:color w:val="000000"/>
          <w:sz w:val="28"/>
          <w:szCs w:val="28"/>
        </w:rPr>
        <w:t>; p</w:t>
      </w:r>
      <w:r w:rsidRPr="001A06B1">
        <w:rPr>
          <w:rFonts w:ascii="Arial" w:hAnsi="Arial" w:cs="Arial"/>
          <w:sz w:val="28"/>
          <w:szCs w:val="28"/>
        </w:rPr>
        <w:t xml:space="preserve">or otra parte, acreditó su interés jurídico, en términos del numeral 231 del Código Procesal Administrativo para el Estado de San Luis Potosí, con </w:t>
      </w:r>
      <w:r w:rsidR="003913CD">
        <w:rPr>
          <w:rFonts w:ascii="Arial" w:hAnsi="Arial" w:cs="Arial"/>
          <w:sz w:val="28"/>
          <w:szCs w:val="28"/>
        </w:rPr>
        <w:t xml:space="preserve">el recibo de pago de </w:t>
      </w:r>
      <w:r w:rsidR="00535D06">
        <w:rPr>
          <w:rFonts w:ascii="Arial" w:hAnsi="Arial" w:cs="Arial"/>
          <w:color w:val="FF0000"/>
          <w:sz w:val="28"/>
          <w:szCs w:val="28"/>
        </w:rPr>
        <w:t>**********</w:t>
      </w:r>
      <w:r w:rsidR="003913CD">
        <w:rPr>
          <w:rFonts w:ascii="Arial" w:hAnsi="Arial" w:cs="Arial"/>
          <w:sz w:val="28"/>
          <w:szCs w:val="28"/>
        </w:rPr>
        <w:t xml:space="preserve">, de fecha </w:t>
      </w:r>
      <w:r w:rsidR="00535D06">
        <w:rPr>
          <w:rFonts w:ascii="Arial" w:hAnsi="Arial" w:cs="Arial"/>
          <w:color w:val="FF0000"/>
          <w:sz w:val="28"/>
          <w:szCs w:val="28"/>
        </w:rPr>
        <w:t>**********</w:t>
      </w:r>
      <w:r w:rsidR="003913CD">
        <w:rPr>
          <w:rFonts w:ascii="Arial" w:hAnsi="Arial" w:cs="Arial"/>
          <w:sz w:val="28"/>
          <w:szCs w:val="28"/>
        </w:rPr>
        <w:t xml:space="preserve">, </w:t>
      </w:r>
      <w:r w:rsidR="009B60F8">
        <w:rPr>
          <w:rFonts w:ascii="Arial" w:hAnsi="Arial" w:cs="Arial"/>
          <w:sz w:val="28"/>
          <w:szCs w:val="28"/>
        </w:rPr>
        <w:t xml:space="preserve">expedido por la </w:t>
      </w:r>
      <w:r w:rsidR="003913CD">
        <w:rPr>
          <w:rFonts w:ascii="Arial" w:hAnsi="Arial" w:cs="Arial"/>
          <w:sz w:val="28"/>
          <w:szCs w:val="28"/>
        </w:rPr>
        <w:t xml:space="preserve">Dirección de Catastro del Municipio de </w:t>
      </w:r>
      <w:proofErr w:type="spellStart"/>
      <w:r w:rsidR="003913CD">
        <w:rPr>
          <w:rFonts w:ascii="Arial" w:hAnsi="Arial" w:cs="Arial"/>
          <w:sz w:val="28"/>
          <w:szCs w:val="28"/>
        </w:rPr>
        <w:t>Mexquitic</w:t>
      </w:r>
      <w:proofErr w:type="spellEnd"/>
      <w:r w:rsidR="003913CD">
        <w:rPr>
          <w:rFonts w:ascii="Arial" w:hAnsi="Arial" w:cs="Arial"/>
          <w:sz w:val="28"/>
          <w:szCs w:val="28"/>
        </w:rPr>
        <w:t xml:space="preserve"> de Carmona, S.L.P.</w:t>
      </w:r>
      <w:r w:rsidRPr="001A06B1">
        <w:rPr>
          <w:rFonts w:ascii="Arial" w:hAnsi="Arial" w:cs="Arial"/>
          <w:sz w:val="28"/>
          <w:szCs w:val="28"/>
        </w:rPr>
        <w:t>; documental</w:t>
      </w:r>
      <w:r w:rsidR="009B60F8">
        <w:rPr>
          <w:rFonts w:ascii="Arial" w:hAnsi="Arial" w:cs="Arial"/>
          <w:sz w:val="28"/>
          <w:szCs w:val="28"/>
        </w:rPr>
        <w:t xml:space="preserve"> que obra a foja</w:t>
      </w:r>
      <w:r w:rsidR="00C4326C">
        <w:rPr>
          <w:rFonts w:ascii="Arial" w:hAnsi="Arial" w:cs="Arial"/>
          <w:sz w:val="28"/>
          <w:szCs w:val="28"/>
        </w:rPr>
        <w:t xml:space="preserve"> 47 </w:t>
      </w:r>
      <w:r w:rsidRPr="001A06B1">
        <w:rPr>
          <w:rFonts w:ascii="Arial" w:hAnsi="Arial" w:cs="Arial"/>
          <w:sz w:val="28"/>
          <w:szCs w:val="28"/>
        </w:rPr>
        <w:t>del expediente en el que se actúa</w:t>
      </w:r>
      <w:r w:rsidR="007E496A">
        <w:rPr>
          <w:rFonts w:ascii="Arial" w:hAnsi="Arial" w:cs="Arial"/>
          <w:sz w:val="28"/>
          <w:szCs w:val="28"/>
        </w:rPr>
        <w:t>.</w:t>
      </w:r>
    </w:p>
    <w:p w:rsidR="007E496A" w:rsidRDefault="007E496A" w:rsidP="001A06B1">
      <w:pPr>
        <w:autoSpaceDE w:val="0"/>
        <w:autoSpaceDN w:val="0"/>
        <w:adjustRightInd w:val="0"/>
        <w:spacing w:after="0" w:line="360" w:lineRule="auto"/>
        <w:ind w:firstLine="851"/>
        <w:jc w:val="both"/>
        <w:rPr>
          <w:rFonts w:ascii="Arial" w:hAnsi="Arial" w:cs="Arial"/>
          <w:sz w:val="28"/>
          <w:szCs w:val="28"/>
        </w:rPr>
      </w:pPr>
    </w:p>
    <w:p w:rsidR="007E496A" w:rsidRPr="001A06B1" w:rsidRDefault="007E496A" w:rsidP="007E496A">
      <w:pPr>
        <w:autoSpaceDE w:val="0"/>
        <w:autoSpaceDN w:val="0"/>
        <w:adjustRightInd w:val="0"/>
        <w:spacing w:after="0" w:line="360" w:lineRule="auto"/>
        <w:ind w:firstLine="708"/>
        <w:jc w:val="both"/>
        <w:rPr>
          <w:rFonts w:ascii="Arial" w:hAnsi="Arial" w:cs="Arial"/>
          <w:sz w:val="28"/>
          <w:szCs w:val="28"/>
        </w:rPr>
      </w:pPr>
      <w:r w:rsidRPr="001A06B1">
        <w:rPr>
          <w:rFonts w:ascii="Arial" w:hAnsi="Arial" w:cs="Arial"/>
          <w:sz w:val="28"/>
          <w:szCs w:val="28"/>
        </w:rPr>
        <w:t xml:space="preserve">Las documentales en referencia adquieren valor probatorio  pleno, con apoyo legal en el artículo 72 fracción I </w:t>
      </w:r>
      <w:r w:rsidRPr="001A06B1">
        <w:rPr>
          <w:rFonts w:ascii="Arial" w:hAnsi="Arial" w:cs="Arial"/>
          <w:sz w:val="28"/>
          <w:szCs w:val="28"/>
          <w:lang w:val="es-ES"/>
        </w:rPr>
        <w:t>del Código Procesal Administrativo para el Estado de San Luis Potosí</w:t>
      </w:r>
      <w:r w:rsidRPr="001A06B1">
        <w:rPr>
          <w:rFonts w:ascii="Arial" w:hAnsi="Arial" w:cs="Arial"/>
          <w:sz w:val="28"/>
          <w:szCs w:val="28"/>
        </w:rPr>
        <w:t>.</w:t>
      </w:r>
    </w:p>
    <w:p w:rsidR="007E496A" w:rsidRDefault="007E496A" w:rsidP="007E496A">
      <w:pPr>
        <w:spacing w:after="0" w:line="360" w:lineRule="auto"/>
        <w:ind w:firstLine="708"/>
        <w:jc w:val="both"/>
        <w:rPr>
          <w:rFonts w:ascii="Arial" w:eastAsia="Times New Roman" w:hAnsi="Arial" w:cs="Arial"/>
          <w:b/>
          <w:bCs/>
          <w:color w:val="000000"/>
          <w:sz w:val="28"/>
          <w:szCs w:val="28"/>
          <w:lang w:eastAsia="es-ES"/>
        </w:rPr>
      </w:pPr>
    </w:p>
    <w:p w:rsidR="00347EF5" w:rsidRDefault="00347EF5" w:rsidP="00347EF5">
      <w:pPr>
        <w:spacing w:after="0" w:line="360" w:lineRule="auto"/>
        <w:ind w:firstLine="709"/>
        <w:jc w:val="both"/>
        <w:rPr>
          <w:rFonts w:ascii="Arial" w:hAnsi="Arial" w:cs="Arial"/>
          <w:sz w:val="28"/>
          <w:szCs w:val="28"/>
        </w:rPr>
      </w:pPr>
      <w:r>
        <w:rPr>
          <w:rFonts w:ascii="Arial" w:hAnsi="Arial" w:cs="Arial"/>
          <w:sz w:val="28"/>
          <w:szCs w:val="28"/>
        </w:rPr>
        <w:t>Por otra parte, se debe de manifestar que por auto de fecha</w:t>
      </w:r>
      <w:r w:rsidR="00C4326C">
        <w:rPr>
          <w:rFonts w:ascii="Arial" w:hAnsi="Arial" w:cs="Arial"/>
          <w:sz w:val="28"/>
          <w:szCs w:val="28"/>
        </w:rPr>
        <w:t xml:space="preserve"> tres de septiembre de dos mil veinticinco </w:t>
      </w:r>
      <w:r>
        <w:rPr>
          <w:rFonts w:ascii="Arial" w:hAnsi="Arial" w:cs="Arial"/>
          <w:sz w:val="28"/>
          <w:szCs w:val="28"/>
        </w:rPr>
        <w:t xml:space="preserve">se tuvo a la Dirección de Catastro del H. Ayuntamiento de </w:t>
      </w:r>
      <w:proofErr w:type="spellStart"/>
      <w:r>
        <w:rPr>
          <w:rFonts w:ascii="Arial" w:hAnsi="Arial" w:cs="Arial"/>
          <w:sz w:val="28"/>
          <w:szCs w:val="28"/>
        </w:rPr>
        <w:t>Mexquitic</w:t>
      </w:r>
      <w:proofErr w:type="spellEnd"/>
      <w:r>
        <w:rPr>
          <w:rFonts w:ascii="Arial" w:hAnsi="Arial" w:cs="Arial"/>
          <w:sz w:val="28"/>
          <w:szCs w:val="28"/>
        </w:rPr>
        <w:t xml:space="preserve"> de Carmona, S.L.P. por </w:t>
      </w:r>
      <w:proofErr w:type="spellStart"/>
      <w:r>
        <w:rPr>
          <w:rFonts w:ascii="Arial" w:hAnsi="Arial" w:cs="Arial"/>
          <w:sz w:val="28"/>
          <w:szCs w:val="28"/>
        </w:rPr>
        <w:t>precluido</w:t>
      </w:r>
      <w:proofErr w:type="spellEnd"/>
      <w:r>
        <w:rPr>
          <w:rFonts w:ascii="Arial" w:hAnsi="Arial" w:cs="Arial"/>
          <w:sz w:val="28"/>
          <w:szCs w:val="28"/>
        </w:rPr>
        <w:t xml:space="preserve"> su derecho para contestar la demanda; además por contestando los hechos en sentido afirmativo, salvo prueba en contrario.</w:t>
      </w:r>
    </w:p>
    <w:p w:rsidR="00C4326C" w:rsidRDefault="00C4326C" w:rsidP="00347EF5">
      <w:pPr>
        <w:spacing w:after="0" w:line="360" w:lineRule="auto"/>
        <w:ind w:firstLine="709"/>
        <w:jc w:val="both"/>
        <w:rPr>
          <w:rFonts w:ascii="Arial" w:hAnsi="Arial" w:cs="Arial"/>
          <w:sz w:val="28"/>
          <w:szCs w:val="28"/>
        </w:rPr>
      </w:pPr>
    </w:p>
    <w:p w:rsidR="0046197F" w:rsidRPr="0046197F" w:rsidRDefault="00CA0A22" w:rsidP="0046197F">
      <w:pPr>
        <w:spacing w:after="0" w:line="360" w:lineRule="auto"/>
        <w:ind w:firstLine="709"/>
        <w:jc w:val="both"/>
        <w:rPr>
          <w:rFonts w:ascii="Arial" w:hAnsi="Arial" w:cs="Arial"/>
          <w:color w:val="000000"/>
          <w:sz w:val="28"/>
          <w:szCs w:val="28"/>
        </w:rPr>
      </w:pPr>
      <w:r w:rsidRPr="007309DE">
        <w:rPr>
          <w:rFonts w:ascii="Arial" w:hAnsi="Arial" w:cs="Arial"/>
          <w:b/>
          <w:sz w:val="28"/>
          <w:szCs w:val="28"/>
        </w:rPr>
        <w:t>TERCERO.-</w:t>
      </w:r>
      <w:r w:rsidRPr="00C9069C">
        <w:rPr>
          <w:rFonts w:ascii="Arial" w:hAnsi="Arial" w:cs="Arial"/>
          <w:sz w:val="28"/>
          <w:szCs w:val="28"/>
        </w:rPr>
        <w:t xml:space="preserve"> </w:t>
      </w:r>
      <w:r w:rsidR="0046197F" w:rsidRPr="0046197F">
        <w:rPr>
          <w:rFonts w:ascii="Arial" w:hAnsi="Arial" w:cs="Arial"/>
          <w:sz w:val="28"/>
          <w:szCs w:val="28"/>
        </w:rPr>
        <w:t xml:space="preserve">La </w:t>
      </w:r>
      <w:proofErr w:type="spellStart"/>
      <w:r w:rsidR="0046197F" w:rsidRPr="0046197F">
        <w:rPr>
          <w:rFonts w:ascii="Arial" w:hAnsi="Arial" w:cs="Arial"/>
          <w:sz w:val="28"/>
          <w:szCs w:val="28"/>
        </w:rPr>
        <w:t>litis</w:t>
      </w:r>
      <w:proofErr w:type="spellEnd"/>
      <w:r w:rsidR="0046197F" w:rsidRPr="0046197F">
        <w:rPr>
          <w:rFonts w:ascii="Arial" w:hAnsi="Arial" w:cs="Arial"/>
          <w:sz w:val="28"/>
          <w:szCs w:val="28"/>
        </w:rPr>
        <w:t xml:space="preserve"> planteada en este Juicio Contencioso</w:t>
      </w:r>
      <w:r w:rsidR="0046197F" w:rsidRPr="0046197F">
        <w:rPr>
          <w:rFonts w:ascii="Arial" w:hAnsi="Arial" w:cs="Arial"/>
          <w:color w:val="000000"/>
          <w:sz w:val="28"/>
          <w:szCs w:val="28"/>
        </w:rPr>
        <w:t xml:space="preserve"> Administrativo es la legalidad o ilegalidad de</w:t>
      </w:r>
      <w:r w:rsidR="003C5028">
        <w:rPr>
          <w:rFonts w:ascii="Arial" w:hAnsi="Arial" w:cs="Arial"/>
          <w:color w:val="000000"/>
          <w:sz w:val="28"/>
          <w:szCs w:val="28"/>
        </w:rPr>
        <w:t xml:space="preserve"> los siguientes actos</w:t>
      </w:r>
      <w:r w:rsidR="0046197F" w:rsidRPr="0046197F">
        <w:rPr>
          <w:rFonts w:ascii="Arial" w:hAnsi="Arial" w:cs="Arial"/>
          <w:color w:val="000000"/>
          <w:sz w:val="28"/>
          <w:szCs w:val="28"/>
        </w:rPr>
        <w:t>:</w:t>
      </w:r>
    </w:p>
    <w:p w:rsidR="0046197F" w:rsidRPr="0046197F" w:rsidRDefault="0046197F" w:rsidP="0046197F">
      <w:pPr>
        <w:spacing w:after="0"/>
        <w:ind w:left="1416"/>
        <w:jc w:val="both"/>
        <w:rPr>
          <w:rFonts w:ascii="Arial" w:eastAsia="Times New Roman" w:hAnsi="Arial" w:cs="Arial"/>
          <w:i/>
          <w:sz w:val="24"/>
          <w:szCs w:val="24"/>
          <w:lang w:val="es-ES_tradnl" w:eastAsia="es-ES"/>
        </w:rPr>
      </w:pPr>
    </w:p>
    <w:p w:rsidR="00C4326C" w:rsidRDefault="00C4326C" w:rsidP="00350D71">
      <w:pPr>
        <w:spacing w:after="0" w:line="240" w:lineRule="auto"/>
        <w:ind w:left="567"/>
        <w:jc w:val="both"/>
        <w:rPr>
          <w:rFonts w:ascii="Arial" w:eastAsia="Times New Roman" w:hAnsi="Arial" w:cs="Arial"/>
          <w:sz w:val="24"/>
          <w:szCs w:val="24"/>
          <w:lang w:val="es-ES_tradnl" w:eastAsia="es-ES"/>
        </w:rPr>
      </w:pPr>
    </w:p>
    <w:p w:rsidR="00C4326C" w:rsidRDefault="00C4326C" w:rsidP="00C4326C">
      <w:pPr>
        <w:spacing w:after="0" w:line="240" w:lineRule="auto"/>
        <w:ind w:left="567"/>
        <w:jc w:val="both"/>
        <w:rPr>
          <w:rFonts w:ascii="Arial" w:eastAsia="Times New Roman" w:hAnsi="Arial" w:cs="Arial"/>
          <w:sz w:val="24"/>
          <w:szCs w:val="24"/>
          <w:lang w:val="es-ES_tradnl" w:eastAsia="es-ES"/>
        </w:rPr>
      </w:pPr>
      <w:r w:rsidRPr="00705196">
        <w:rPr>
          <w:rFonts w:ascii="Arial" w:eastAsia="Times New Roman" w:hAnsi="Arial" w:cs="Arial"/>
          <w:sz w:val="24"/>
          <w:szCs w:val="24"/>
          <w:lang w:val="es-ES_tradnl" w:eastAsia="es-ES"/>
        </w:rPr>
        <w:t>“</w:t>
      </w:r>
      <w:r>
        <w:rPr>
          <w:rFonts w:ascii="Arial" w:eastAsia="Times New Roman" w:hAnsi="Arial" w:cs="Arial"/>
          <w:sz w:val="24"/>
          <w:szCs w:val="24"/>
          <w:lang w:val="es-ES_tradnl" w:eastAsia="es-ES"/>
        </w:rPr>
        <w:t>El acto administrativo consistente en el acto de cobro del impuesto predial del periodo anual 2025, correspondiente al predio “</w:t>
      </w:r>
      <w:r w:rsidR="00535D06">
        <w:rPr>
          <w:rFonts w:ascii="Arial" w:eastAsia="Times New Roman" w:hAnsi="Arial" w:cs="Arial"/>
          <w:color w:val="FF0000"/>
          <w:sz w:val="24"/>
          <w:szCs w:val="24"/>
          <w:lang w:val="es-ES_tradnl" w:eastAsia="es-ES"/>
        </w:rPr>
        <w:t>**********</w:t>
      </w:r>
      <w:r>
        <w:rPr>
          <w:rFonts w:ascii="Arial" w:eastAsia="Times New Roman" w:hAnsi="Arial" w:cs="Arial"/>
          <w:sz w:val="24"/>
          <w:szCs w:val="24"/>
          <w:lang w:val="es-ES_tradnl" w:eastAsia="es-ES"/>
        </w:rPr>
        <w:t xml:space="preserve">)”, con clave catastral </w:t>
      </w:r>
      <w:r w:rsidR="00535D06">
        <w:rPr>
          <w:rFonts w:ascii="Arial" w:eastAsia="Times New Roman" w:hAnsi="Arial" w:cs="Arial"/>
          <w:color w:val="FF0000"/>
          <w:sz w:val="24"/>
          <w:szCs w:val="24"/>
          <w:lang w:val="es-ES_tradnl" w:eastAsia="es-ES"/>
        </w:rPr>
        <w:t>**********</w:t>
      </w:r>
      <w:r>
        <w:rPr>
          <w:rFonts w:ascii="Arial" w:eastAsia="Times New Roman" w:hAnsi="Arial" w:cs="Arial"/>
          <w:sz w:val="24"/>
          <w:szCs w:val="24"/>
          <w:lang w:val="es-ES_tradnl" w:eastAsia="es-ES"/>
        </w:rPr>
        <w:t xml:space="preserve">, el cual se acredita con el recibo de pago número </w:t>
      </w:r>
      <w:r w:rsidR="00535D06">
        <w:rPr>
          <w:rFonts w:ascii="Arial" w:eastAsia="Times New Roman" w:hAnsi="Arial" w:cs="Arial"/>
          <w:color w:val="FF0000"/>
          <w:sz w:val="24"/>
          <w:szCs w:val="24"/>
          <w:lang w:val="es-ES_tradnl" w:eastAsia="es-ES"/>
        </w:rPr>
        <w:t>**********</w:t>
      </w:r>
      <w:r>
        <w:rPr>
          <w:rFonts w:ascii="Arial" w:eastAsia="Times New Roman" w:hAnsi="Arial" w:cs="Arial"/>
          <w:sz w:val="24"/>
          <w:szCs w:val="24"/>
          <w:lang w:val="es-ES_tradnl" w:eastAsia="es-ES"/>
        </w:rPr>
        <w:t xml:space="preserve">, en cuyo rubro indica Municipio de </w:t>
      </w:r>
      <w:proofErr w:type="spellStart"/>
      <w:r>
        <w:rPr>
          <w:rFonts w:ascii="Arial" w:eastAsia="Times New Roman" w:hAnsi="Arial" w:cs="Arial"/>
          <w:sz w:val="24"/>
          <w:szCs w:val="24"/>
          <w:lang w:val="es-ES_tradnl" w:eastAsia="es-ES"/>
        </w:rPr>
        <w:t>Mexquitic</w:t>
      </w:r>
      <w:proofErr w:type="spellEnd"/>
      <w:r>
        <w:rPr>
          <w:rFonts w:ascii="Arial" w:eastAsia="Times New Roman" w:hAnsi="Arial" w:cs="Arial"/>
          <w:sz w:val="24"/>
          <w:szCs w:val="24"/>
          <w:lang w:val="es-ES_tradnl" w:eastAsia="es-ES"/>
        </w:rPr>
        <w:t xml:space="preserve"> de Carmona, Dirección de Catastro Municipal y enseguida Tesorería Municipal, de fecha 14 de marzo de 2025 (en adelante también referido como ACTO DE COBRO). Se acompaña copia simple como Anexo 3.”</w:t>
      </w:r>
    </w:p>
    <w:p w:rsidR="00C4326C" w:rsidRDefault="00C4326C" w:rsidP="00350D71">
      <w:pPr>
        <w:spacing w:after="0" w:line="240" w:lineRule="auto"/>
        <w:ind w:left="567"/>
        <w:jc w:val="both"/>
        <w:rPr>
          <w:rFonts w:ascii="Arial" w:eastAsia="Times New Roman" w:hAnsi="Arial" w:cs="Arial"/>
          <w:sz w:val="24"/>
          <w:szCs w:val="24"/>
          <w:lang w:val="es-ES_tradnl" w:eastAsia="es-ES"/>
        </w:rPr>
      </w:pPr>
    </w:p>
    <w:p w:rsidR="00C4326C" w:rsidRDefault="00C4326C" w:rsidP="00350D71">
      <w:pPr>
        <w:spacing w:after="0" w:line="240" w:lineRule="auto"/>
        <w:ind w:left="567"/>
        <w:jc w:val="both"/>
        <w:rPr>
          <w:rFonts w:ascii="Arial" w:eastAsia="Times New Roman" w:hAnsi="Arial" w:cs="Arial"/>
          <w:sz w:val="24"/>
          <w:szCs w:val="24"/>
          <w:lang w:val="es-ES_tradnl" w:eastAsia="es-ES"/>
        </w:rPr>
      </w:pPr>
    </w:p>
    <w:p w:rsidR="00C4326C" w:rsidRDefault="00C4326C" w:rsidP="00350D71">
      <w:pPr>
        <w:spacing w:after="0" w:line="240" w:lineRule="auto"/>
        <w:ind w:left="567"/>
        <w:jc w:val="both"/>
        <w:rPr>
          <w:rFonts w:ascii="Arial" w:eastAsia="Times New Roman" w:hAnsi="Arial" w:cs="Arial"/>
          <w:sz w:val="24"/>
          <w:szCs w:val="24"/>
          <w:lang w:val="es-ES_tradnl" w:eastAsia="es-ES"/>
        </w:rPr>
      </w:pPr>
    </w:p>
    <w:p w:rsidR="00F77A99" w:rsidRPr="00F77A99" w:rsidRDefault="00F222A6" w:rsidP="00F77A99">
      <w:pPr>
        <w:spacing w:after="0" w:line="360" w:lineRule="auto"/>
        <w:ind w:firstLine="708"/>
        <w:jc w:val="both"/>
        <w:rPr>
          <w:rFonts w:ascii="Arial" w:hAnsi="Arial" w:cs="Arial"/>
          <w:sz w:val="28"/>
          <w:szCs w:val="28"/>
        </w:rPr>
      </w:pPr>
      <w:r w:rsidRPr="00564BC5">
        <w:rPr>
          <w:rFonts w:ascii="Arial" w:hAnsi="Arial" w:cs="Arial"/>
          <w:b/>
          <w:sz w:val="28"/>
          <w:szCs w:val="28"/>
        </w:rPr>
        <w:t xml:space="preserve">CUARTO.- </w:t>
      </w:r>
      <w:r w:rsidR="00F77A99" w:rsidRPr="00F77A99">
        <w:rPr>
          <w:rFonts w:ascii="Arial" w:hAnsi="Arial" w:cs="Arial"/>
          <w:sz w:val="28"/>
          <w:szCs w:val="28"/>
        </w:rPr>
        <w:t xml:space="preserve">Previo al estudio de los conceptos de impugnación, esta Sala procede a analizar si en el expediente en que se actúa se actualiza alguna de las causales de improcedencia o de sobreseimiento, ya sea que las partes lo </w:t>
      </w:r>
      <w:r w:rsidR="00F77A99" w:rsidRPr="00F77A99">
        <w:rPr>
          <w:rFonts w:ascii="Arial" w:hAnsi="Arial" w:cs="Arial"/>
          <w:sz w:val="28"/>
          <w:szCs w:val="28"/>
        </w:rPr>
        <w:lastRenderedPageBreak/>
        <w:t>aleguen o no, por tratarse de una cuestión que debe examinarse de oficio, prevista por los artículos 228 y 229 del Código Procesal Administrativo para el Estado, habida cuenta que, la improcedencia de la acción se traduce en la imposibilidad jurídica de que el órgano jurisdiccional estudie y decida dicha cuestión, absteniéndose de resolver sobre el fondo de la controversia.</w:t>
      </w:r>
    </w:p>
    <w:p w:rsidR="00F77A99" w:rsidRPr="00F77A99" w:rsidRDefault="00F77A99" w:rsidP="00F77A99">
      <w:pPr>
        <w:spacing w:after="0" w:line="360" w:lineRule="auto"/>
        <w:ind w:firstLine="709"/>
        <w:jc w:val="both"/>
        <w:rPr>
          <w:rFonts w:ascii="Arial" w:hAnsi="Arial" w:cs="Arial"/>
          <w:sz w:val="28"/>
          <w:szCs w:val="28"/>
        </w:rPr>
      </w:pPr>
    </w:p>
    <w:p w:rsidR="00F77A99" w:rsidRPr="00F77A99" w:rsidRDefault="004A4E90" w:rsidP="00F77A99">
      <w:pPr>
        <w:spacing w:after="0" w:line="360" w:lineRule="auto"/>
        <w:ind w:firstLine="708"/>
        <w:jc w:val="both"/>
        <w:rPr>
          <w:rFonts w:ascii="Arial" w:hAnsi="Arial" w:cs="Arial"/>
          <w:sz w:val="28"/>
          <w:szCs w:val="28"/>
        </w:rPr>
      </w:pPr>
      <w:r>
        <w:rPr>
          <w:rFonts w:ascii="Arial" w:hAnsi="Arial" w:cs="Arial"/>
          <w:sz w:val="28"/>
          <w:szCs w:val="28"/>
        </w:rPr>
        <w:t xml:space="preserve">En ese sentido, </w:t>
      </w:r>
      <w:r w:rsidR="00F77A99" w:rsidRPr="00F77A99">
        <w:rPr>
          <w:rFonts w:ascii="Arial" w:hAnsi="Arial" w:cs="Arial"/>
          <w:sz w:val="28"/>
          <w:szCs w:val="28"/>
        </w:rPr>
        <w:t xml:space="preserve">se debe de manifestar que de acuerdo a lo que ordenan los artículos 228 y 229, últimos párrafos, </w:t>
      </w:r>
      <w:r w:rsidR="00F77A99" w:rsidRPr="00F77A99">
        <w:rPr>
          <w:rFonts w:ascii="Arial" w:hAnsi="Arial" w:cs="Arial"/>
          <w:sz w:val="28"/>
          <w:szCs w:val="28"/>
          <w:lang w:val="es-ES"/>
        </w:rPr>
        <w:t>del Código Procesal Administrativo para el Estado de San Luis Potosí</w:t>
      </w:r>
      <w:r w:rsidR="00F77A99" w:rsidRPr="00F77A99">
        <w:rPr>
          <w:rFonts w:ascii="Arial" w:hAnsi="Arial" w:cs="Arial"/>
          <w:sz w:val="28"/>
          <w:szCs w:val="28"/>
        </w:rPr>
        <w:t>, se precisa que esta Sala practicó estudio oficioso de las causales de improcedencia y sobreseimiento, sin que se advirtiera que en la especie se actualizará causal alguna; por lo que, en seguida se procede al estudio de los agravios que arguye el demandante en contra del acto impugnado.</w:t>
      </w:r>
    </w:p>
    <w:p w:rsidR="00F77A99" w:rsidRDefault="00F77A99" w:rsidP="00D04803">
      <w:pPr>
        <w:spacing w:after="0" w:line="360" w:lineRule="auto"/>
        <w:ind w:firstLine="708"/>
        <w:jc w:val="both"/>
        <w:rPr>
          <w:rFonts w:ascii="Arial" w:hAnsi="Arial" w:cs="Arial"/>
          <w:b/>
          <w:sz w:val="28"/>
          <w:szCs w:val="28"/>
        </w:rPr>
      </w:pPr>
    </w:p>
    <w:p w:rsidR="00F222A6" w:rsidRPr="00564BC5" w:rsidRDefault="00F222A6" w:rsidP="00D04803">
      <w:pPr>
        <w:spacing w:after="0" w:line="360" w:lineRule="auto"/>
        <w:ind w:firstLine="709"/>
        <w:jc w:val="both"/>
        <w:rPr>
          <w:rFonts w:ascii="Arial" w:hAnsi="Arial" w:cs="Arial"/>
          <w:sz w:val="28"/>
          <w:szCs w:val="28"/>
        </w:rPr>
      </w:pPr>
      <w:r w:rsidRPr="00564BC5">
        <w:rPr>
          <w:rFonts w:ascii="Arial" w:hAnsi="Arial" w:cs="Arial"/>
          <w:b/>
          <w:sz w:val="28"/>
          <w:szCs w:val="28"/>
        </w:rPr>
        <w:t xml:space="preserve">QUINTO.- </w:t>
      </w:r>
      <w:r w:rsidRPr="00564BC5">
        <w:rPr>
          <w:rFonts w:ascii="Arial" w:hAnsi="Arial" w:cs="Arial"/>
          <w:sz w:val="28"/>
          <w:szCs w:val="28"/>
        </w:rPr>
        <w:t>La parte actora hizo valer</w:t>
      </w:r>
      <w:r w:rsidR="00691C6B">
        <w:rPr>
          <w:rFonts w:ascii="Arial" w:hAnsi="Arial" w:cs="Arial"/>
          <w:sz w:val="28"/>
          <w:szCs w:val="28"/>
        </w:rPr>
        <w:t xml:space="preserve"> en su escrito inicial de demanda</w:t>
      </w:r>
      <w:r w:rsidR="00424EA7">
        <w:rPr>
          <w:rFonts w:ascii="Arial" w:hAnsi="Arial" w:cs="Arial"/>
          <w:sz w:val="28"/>
          <w:szCs w:val="28"/>
        </w:rPr>
        <w:t>,</w:t>
      </w:r>
      <w:r w:rsidR="00691C6B">
        <w:rPr>
          <w:rFonts w:ascii="Arial" w:hAnsi="Arial" w:cs="Arial"/>
          <w:sz w:val="28"/>
          <w:szCs w:val="28"/>
        </w:rPr>
        <w:t xml:space="preserve"> </w:t>
      </w:r>
      <w:r w:rsidRPr="00564BC5">
        <w:rPr>
          <w:rFonts w:ascii="Arial" w:hAnsi="Arial" w:cs="Arial"/>
          <w:sz w:val="28"/>
          <w:szCs w:val="28"/>
        </w:rPr>
        <w:t xml:space="preserve">los conceptos de impugnación que se advierte </w:t>
      </w:r>
      <w:r w:rsidR="0014186E">
        <w:rPr>
          <w:rFonts w:ascii="Arial" w:hAnsi="Arial" w:cs="Arial"/>
          <w:sz w:val="28"/>
          <w:szCs w:val="28"/>
        </w:rPr>
        <w:t xml:space="preserve">a </w:t>
      </w:r>
      <w:r w:rsidRPr="00564BC5">
        <w:rPr>
          <w:rFonts w:ascii="Arial" w:hAnsi="Arial" w:cs="Arial"/>
          <w:sz w:val="28"/>
          <w:szCs w:val="28"/>
        </w:rPr>
        <w:t>foja</w:t>
      </w:r>
      <w:r w:rsidR="000805D6">
        <w:rPr>
          <w:rFonts w:ascii="Arial" w:hAnsi="Arial" w:cs="Arial"/>
          <w:sz w:val="28"/>
          <w:szCs w:val="28"/>
        </w:rPr>
        <w:t xml:space="preserve"> de la 0</w:t>
      </w:r>
      <w:r w:rsidR="00244B74">
        <w:rPr>
          <w:rFonts w:ascii="Arial" w:hAnsi="Arial" w:cs="Arial"/>
          <w:sz w:val="28"/>
          <w:szCs w:val="28"/>
        </w:rPr>
        <w:t>6</w:t>
      </w:r>
      <w:r w:rsidR="000805D6">
        <w:rPr>
          <w:rFonts w:ascii="Arial" w:hAnsi="Arial" w:cs="Arial"/>
          <w:sz w:val="28"/>
          <w:szCs w:val="28"/>
        </w:rPr>
        <w:t xml:space="preserve"> a la </w:t>
      </w:r>
      <w:r w:rsidR="004C1C41">
        <w:rPr>
          <w:rFonts w:ascii="Arial" w:hAnsi="Arial" w:cs="Arial"/>
          <w:sz w:val="28"/>
          <w:szCs w:val="28"/>
        </w:rPr>
        <w:t>26</w:t>
      </w:r>
      <w:r w:rsidR="00691C6B">
        <w:rPr>
          <w:rFonts w:ascii="Arial" w:hAnsi="Arial" w:cs="Arial"/>
          <w:sz w:val="28"/>
          <w:szCs w:val="28"/>
        </w:rPr>
        <w:t xml:space="preserve"> </w:t>
      </w:r>
      <w:r w:rsidRPr="00564BC5">
        <w:rPr>
          <w:rFonts w:ascii="Arial" w:hAnsi="Arial" w:cs="Arial"/>
          <w:sz w:val="28"/>
          <w:szCs w:val="28"/>
        </w:rPr>
        <w:t>de autos, argumentos que no se transcriben y, por economía procesal, se tienen por reproducidos como si se insertaren a la letra, para que surtan sus efectos legales a que haya lugar.</w:t>
      </w:r>
    </w:p>
    <w:p w:rsidR="009F7B61" w:rsidRDefault="009F7B61" w:rsidP="00D04803">
      <w:pPr>
        <w:spacing w:after="0" w:line="360" w:lineRule="auto"/>
        <w:ind w:firstLine="709"/>
        <w:jc w:val="both"/>
        <w:rPr>
          <w:rFonts w:ascii="Arial" w:hAnsi="Arial" w:cs="Arial"/>
          <w:sz w:val="28"/>
          <w:szCs w:val="28"/>
        </w:rPr>
      </w:pPr>
    </w:p>
    <w:p w:rsidR="00244B74" w:rsidRDefault="00244B74" w:rsidP="00D04803">
      <w:pPr>
        <w:spacing w:after="0" w:line="360" w:lineRule="auto"/>
        <w:ind w:firstLine="709"/>
        <w:jc w:val="both"/>
        <w:rPr>
          <w:rFonts w:ascii="Arial" w:hAnsi="Arial" w:cs="Arial"/>
          <w:sz w:val="28"/>
          <w:szCs w:val="28"/>
        </w:rPr>
      </w:pPr>
    </w:p>
    <w:p w:rsidR="00F222A6" w:rsidRDefault="00F222A6" w:rsidP="00D04803">
      <w:pPr>
        <w:spacing w:after="0" w:line="360" w:lineRule="auto"/>
        <w:ind w:firstLine="709"/>
        <w:jc w:val="both"/>
        <w:rPr>
          <w:rFonts w:ascii="Arial" w:hAnsi="Arial" w:cs="Arial"/>
          <w:sz w:val="28"/>
          <w:szCs w:val="28"/>
        </w:rPr>
      </w:pPr>
      <w:r w:rsidRPr="00564BC5">
        <w:rPr>
          <w:rFonts w:ascii="Arial" w:hAnsi="Arial" w:cs="Arial"/>
          <w:sz w:val="28"/>
          <w:szCs w:val="28"/>
        </w:rPr>
        <w:t xml:space="preserve">Al respecto, es aplicable la </w:t>
      </w:r>
      <w:r>
        <w:rPr>
          <w:rFonts w:ascii="Arial" w:hAnsi="Arial" w:cs="Arial"/>
          <w:sz w:val="28"/>
          <w:szCs w:val="28"/>
        </w:rPr>
        <w:t xml:space="preserve">siguiente </w:t>
      </w:r>
      <w:r w:rsidRPr="00564BC5">
        <w:rPr>
          <w:rFonts w:ascii="Arial" w:hAnsi="Arial" w:cs="Arial"/>
          <w:sz w:val="28"/>
          <w:szCs w:val="28"/>
        </w:rPr>
        <w:t>Tesis</w:t>
      </w:r>
      <w:r>
        <w:rPr>
          <w:rFonts w:ascii="Arial" w:hAnsi="Arial" w:cs="Arial"/>
          <w:sz w:val="28"/>
          <w:szCs w:val="28"/>
        </w:rPr>
        <w:t>:</w:t>
      </w:r>
      <w:r w:rsidRPr="00564BC5">
        <w:rPr>
          <w:rFonts w:ascii="Arial" w:hAnsi="Arial" w:cs="Arial"/>
          <w:sz w:val="28"/>
          <w:szCs w:val="28"/>
        </w:rPr>
        <w:t xml:space="preserve"> </w:t>
      </w:r>
    </w:p>
    <w:p w:rsidR="007B3278" w:rsidRDefault="007B3278" w:rsidP="00F222A6">
      <w:pPr>
        <w:spacing w:after="0" w:line="240" w:lineRule="auto"/>
        <w:ind w:left="709"/>
        <w:jc w:val="both"/>
        <w:rPr>
          <w:rFonts w:ascii="Arial" w:hAnsi="Arial" w:cs="Arial"/>
          <w:b/>
          <w:szCs w:val="20"/>
        </w:rPr>
      </w:pPr>
    </w:p>
    <w:p w:rsidR="00F222A6" w:rsidRPr="004371A1" w:rsidRDefault="00F222A6" w:rsidP="00F222A6">
      <w:pPr>
        <w:spacing w:after="0" w:line="240" w:lineRule="auto"/>
        <w:ind w:left="709"/>
        <w:jc w:val="both"/>
        <w:rPr>
          <w:rFonts w:ascii="Arial" w:hAnsi="Arial" w:cs="Arial"/>
          <w:sz w:val="24"/>
          <w:szCs w:val="24"/>
        </w:rPr>
      </w:pPr>
      <w:r w:rsidRPr="004371A1">
        <w:rPr>
          <w:rFonts w:ascii="Arial" w:hAnsi="Arial" w:cs="Arial"/>
          <w:b/>
          <w:sz w:val="24"/>
          <w:szCs w:val="24"/>
        </w:rPr>
        <w:t>“CONCEPTOS DE VIOLACIÓN O AGRAVIOS. PARA CUMPLIR CON LOS PRINCIPIOS DE CONGRUENCIA Y EXHAUSTIVIDAD EN LAS SENTENCIAS DE AMPARO ES INNECESARIA SU TRANSCRIPCIÓN.</w:t>
      </w:r>
      <w:r w:rsidRPr="004371A1">
        <w:rPr>
          <w:rFonts w:ascii="Arial" w:hAnsi="Arial" w:cs="Arial"/>
          <w:sz w:val="24"/>
          <w:szCs w:val="24"/>
        </w:rPr>
        <w:t xml:space="preserve"> De los preceptos integrantes del capítulo X "De las sentencias", del título primero "Reglas generales", del libro primero "Del amparo en general", de la Ley de Amparo, no se advierte como obligación para el juzgador que transcriba los conceptos de violación o, en su caso, los agravios, para cumplir con los principios de congruencia y exhaustividad en las sentencias, pues tales principios se satisfacen cuando precisa los puntos sujetos a debate, derivados </w:t>
      </w:r>
      <w:r w:rsidRPr="004371A1">
        <w:rPr>
          <w:rFonts w:ascii="Arial" w:hAnsi="Arial" w:cs="Arial"/>
          <w:sz w:val="24"/>
          <w:szCs w:val="24"/>
        </w:rPr>
        <w:lastRenderedPageBreak/>
        <w:t xml:space="preserve">de la demanda de amparo o del escrito de expresión de agravios, los estudia y les da respuesta, la cual debe estar vinculada y corresponder a los planteamientos de legalidad o constitucionalidad efectivamente planteados en el pliego correspondiente, sin introducir aspectos distintos a los que conforman la </w:t>
      </w:r>
      <w:proofErr w:type="spellStart"/>
      <w:r w:rsidRPr="004371A1">
        <w:rPr>
          <w:rFonts w:ascii="Arial" w:hAnsi="Arial" w:cs="Arial"/>
          <w:sz w:val="24"/>
          <w:szCs w:val="24"/>
        </w:rPr>
        <w:t>litis</w:t>
      </w:r>
      <w:proofErr w:type="spellEnd"/>
      <w:r w:rsidRPr="004371A1">
        <w:rPr>
          <w:rFonts w:ascii="Arial" w:hAnsi="Arial" w:cs="Arial"/>
          <w:sz w:val="24"/>
          <w:szCs w:val="24"/>
        </w:rPr>
        <w:t>. Sin embargo, no existe prohibición para hacer tal transcripción, quedando al prudente arbitrio del juzgador realizarla o no, atendiendo a las características especiales del caso, sin demérito de que para satisfacer los principios de exhaustividad y congruencia se estudien los planteamientos de legalidad o inconstitucionalidad que efectivamente se hayan hecho valer</w:t>
      </w:r>
      <w:proofErr w:type="gramStart"/>
      <w:r w:rsidRPr="004371A1">
        <w:rPr>
          <w:rFonts w:ascii="Arial" w:hAnsi="Arial" w:cs="Arial"/>
          <w:sz w:val="24"/>
          <w:szCs w:val="24"/>
        </w:rPr>
        <w:t>..</w:t>
      </w:r>
      <w:proofErr w:type="gramEnd"/>
      <w:r w:rsidRPr="004371A1">
        <w:rPr>
          <w:rFonts w:ascii="Arial" w:hAnsi="Arial" w:cs="Arial"/>
          <w:sz w:val="24"/>
          <w:szCs w:val="24"/>
        </w:rPr>
        <w:t>- Contradicción de tesis 50/2010. Entre las sustentadas por los Tribunales Colegiados Segundo del Noveno Circuito, Primero en Materias Civil y de Trabajo del Décimo Séptimo Circuito y Segundo en Materias Penal y Administrativa del Vigésimo Primer Circuito. 21 de abril de 2010. Unanimidad de cuatro votos. Ausente: Margarita Beatriz Luna Ramos. Ponente: Sergio Salvador Aguirre Anguiano. Secretario: Arnulfo Moreno Flores.”</w:t>
      </w:r>
      <w:r w:rsidRPr="004371A1">
        <w:rPr>
          <w:rStyle w:val="Refdenotaalpie"/>
          <w:rFonts w:ascii="Arial" w:hAnsi="Arial" w:cs="Arial"/>
          <w:sz w:val="24"/>
          <w:szCs w:val="24"/>
        </w:rPr>
        <w:footnoteReference w:id="1"/>
      </w:r>
    </w:p>
    <w:p w:rsidR="003E3DD4" w:rsidRDefault="003E3DD4" w:rsidP="00BB6AB3">
      <w:pPr>
        <w:spacing w:line="360" w:lineRule="auto"/>
        <w:ind w:firstLine="708"/>
        <w:jc w:val="both"/>
        <w:rPr>
          <w:rFonts w:ascii="Arial" w:hAnsi="Arial" w:cs="Arial"/>
          <w:b/>
          <w:sz w:val="28"/>
          <w:szCs w:val="28"/>
        </w:rPr>
      </w:pPr>
    </w:p>
    <w:p w:rsidR="00DA5E87" w:rsidRDefault="00BB6AB3" w:rsidP="007541B3">
      <w:pPr>
        <w:spacing w:after="0" w:line="360" w:lineRule="auto"/>
        <w:ind w:firstLine="708"/>
        <w:jc w:val="both"/>
        <w:rPr>
          <w:rFonts w:ascii="Arial" w:hAnsi="Arial" w:cs="Arial"/>
          <w:sz w:val="28"/>
          <w:szCs w:val="28"/>
        </w:rPr>
      </w:pPr>
      <w:r w:rsidRPr="00AA5BEA">
        <w:rPr>
          <w:rFonts w:ascii="Arial" w:hAnsi="Arial" w:cs="Arial"/>
          <w:b/>
          <w:sz w:val="28"/>
          <w:szCs w:val="28"/>
        </w:rPr>
        <w:t>SEXTO.-</w:t>
      </w:r>
      <w:r w:rsidRPr="00AA5BEA">
        <w:rPr>
          <w:rFonts w:ascii="Arial" w:hAnsi="Arial" w:cs="Arial"/>
          <w:sz w:val="28"/>
          <w:szCs w:val="28"/>
        </w:rPr>
        <w:t xml:space="preserve"> </w:t>
      </w:r>
      <w:r w:rsidR="007541B3" w:rsidRPr="00AA5BEA">
        <w:rPr>
          <w:rFonts w:ascii="Arial" w:hAnsi="Arial" w:cs="Arial"/>
          <w:sz w:val="28"/>
          <w:szCs w:val="28"/>
        </w:rPr>
        <w:t>De conformidad con el principio de mayor beneficio establecido en el artículo 252, cuarto párrafo, del Código Procesal Administrativo para el Estado de San Luis Potosí</w:t>
      </w:r>
      <w:r w:rsidR="007541B3" w:rsidRPr="00AA5BEA">
        <w:rPr>
          <w:rFonts w:ascii="Arial" w:hAnsi="Arial" w:cs="Arial"/>
          <w:sz w:val="28"/>
          <w:szCs w:val="28"/>
          <w:vertAlign w:val="superscript"/>
        </w:rPr>
        <w:footnoteReference w:id="2"/>
      </w:r>
      <w:r w:rsidR="007541B3" w:rsidRPr="00AA5BEA">
        <w:rPr>
          <w:rFonts w:ascii="Arial" w:hAnsi="Arial" w:cs="Arial"/>
          <w:sz w:val="28"/>
          <w:szCs w:val="28"/>
        </w:rPr>
        <w:t xml:space="preserve">, esta Segunda Sala Unitaria procede a estudiar el segundo concepto de impugnación del escrito inicial de demanda </w:t>
      </w:r>
      <w:r w:rsidR="00AA5BEA">
        <w:rPr>
          <w:rFonts w:ascii="Arial" w:hAnsi="Arial" w:cs="Arial"/>
          <w:sz w:val="28"/>
          <w:szCs w:val="28"/>
        </w:rPr>
        <w:t>en el cual la parte actora medularmente refiere que</w:t>
      </w:r>
      <w:r w:rsidR="00DA5E87">
        <w:rPr>
          <w:rFonts w:ascii="Arial" w:hAnsi="Arial" w:cs="Arial"/>
          <w:sz w:val="28"/>
          <w:szCs w:val="28"/>
        </w:rPr>
        <w:t xml:space="preserve"> no se define con precisión los elementos para determinar la base gravable del impuesto predial;  por lo que generan incertidumbre jurídica al gobe</w:t>
      </w:r>
      <w:r w:rsidR="005B74DA">
        <w:rPr>
          <w:rFonts w:ascii="Arial" w:hAnsi="Arial" w:cs="Arial"/>
          <w:sz w:val="28"/>
          <w:szCs w:val="28"/>
        </w:rPr>
        <w:t>r</w:t>
      </w:r>
      <w:r w:rsidR="00DA5E87">
        <w:rPr>
          <w:rFonts w:ascii="Arial" w:hAnsi="Arial" w:cs="Arial"/>
          <w:sz w:val="28"/>
          <w:szCs w:val="28"/>
        </w:rPr>
        <w:t>nado respecto a los factores que determinan el pago del tributo, y permiten en consecuencia que la base gravable sea determinada arbitrariamente por la autoridad municipal.</w:t>
      </w:r>
    </w:p>
    <w:p w:rsidR="00DA5E87" w:rsidRDefault="00DA5E87" w:rsidP="007541B3">
      <w:pPr>
        <w:spacing w:after="0" w:line="360" w:lineRule="auto"/>
        <w:ind w:firstLine="708"/>
        <w:jc w:val="both"/>
        <w:rPr>
          <w:rFonts w:ascii="Arial" w:hAnsi="Arial" w:cs="Arial"/>
          <w:sz w:val="28"/>
          <w:szCs w:val="28"/>
        </w:rPr>
      </w:pPr>
    </w:p>
    <w:p w:rsidR="00481F2D" w:rsidRDefault="00401295" w:rsidP="007541B3">
      <w:pPr>
        <w:spacing w:after="0" w:line="360" w:lineRule="auto"/>
        <w:ind w:firstLine="708"/>
        <w:jc w:val="both"/>
        <w:rPr>
          <w:rFonts w:ascii="Arial" w:hAnsi="Arial" w:cs="Arial"/>
          <w:sz w:val="28"/>
          <w:szCs w:val="28"/>
        </w:rPr>
      </w:pPr>
      <w:r>
        <w:rPr>
          <w:rFonts w:ascii="Arial" w:hAnsi="Arial" w:cs="Arial"/>
          <w:sz w:val="28"/>
          <w:szCs w:val="28"/>
        </w:rPr>
        <w:t xml:space="preserve">Que el artículo 16 de la </w:t>
      </w:r>
      <w:r w:rsidR="005B74DA">
        <w:rPr>
          <w:rFonts w:ascii="Arial" w:hAnsi="Arial" w:cs="Arial"/>
          <w:sz w:val="28"/>
          <w:szCs w:val="28"/>
        </w:rPr>
        <w:t>C</w:t>
      </w:r>
      <w:r>
        <w:rPr>
          <w:rFonts w:ascii="Arial" w:hAnsi="Arial" w:cs="Arial"/>
          <w:sz w:val="28"/>
          <w:szCs w:val="28"/>
        </w:rPr>
        <w:t>onstitución Federal establece que todo acto de autoridad debe estar fundado y motivado, es decir se debe de fundamentar al expresar el prec</w:t>
      </w:r>
      <w:r w:rsidR="005B74DA">
        <w:rPr>
          <w:rFonts w:ascii="Arial" w:hAnsi="Arial" w:cs="Arial"/>
          <w:sz w:val="28"/>
          <w:szCs w:val="28"/>
        </w:rPr>
        <w:t>e</w:t>
      </w:r>
      <w:r>
        <w:rPr>
          <w:rFonts w:ascii="Arial" w:hAnsi="Arial" w:cs="Arial"/>
          <w:sz w:val="28"/>
          <w:szCs w:val="28"/>
        </w:rPr>
        <w:t>pto legal aplicable al caso y moti</w:t>
      </w:r>
      <w:r w:rsidR="005B74DA">
        <w:rPr>
          <w:rFonts w:ascii="Arial" w:hAnsi="Arial" w:cs="Arial"/>
          <w:sz w:val="28"/>
          <w:szCs w:val="28"/>
        </w:rPr>
        <w:t>v</w:t>
      </w:r>
      <w:r>
        <w:rPr>
          <w:rFonts w:ascii="Arial" w:hAnsi="Arial" w:cs="Arial"/>
          <w:sz w:val="28"/>
          <w:szCs w:val="28"/>
        </w:rPr>
        <w:t>arlo, entendie</w:t>
      </w:r>
      <w:r w:rsidR="005B74DA">
        <w:rPr>
          <w:rFonts w:ascii="Arial" w:hAnsi="Arial" w:cs="Arial"/>
          <w:sz w:val="28"/>
          <w:szCs w:val="28"/>
        </w:rPr>
        <w:t>n</w:t>
      </w:r>
      <w:r>
        <w:rPr>
          <w:rFonts w:ascii="Arial" w:hAnsi="Arial" w:cs="Arial"/>
          <w:sz w:val="28"/>
          <w:szCs w:val="28"/>
        </w:rPr>
        <w:t>do como motivación seña</w:t>
      </w:r>
      <w:r w:rsidR="005B74DA">
        <w:rPr>
          <w:rFonts w:ascii="Arial" w:hAnsi="Arial" w:cs="Arial"/>
          <w:sz w:val="28"/>
          <w:szCs w:val="28"/>
        </w:rPr>
        <w:t>l</w:t>
      </w:r>
      <w:r>
        <w:rPr>
          <w:rFonts w:ascii="Arial" w:hAnsi="Arial" w:cs="Arial"/>
          <w:sz w:val="28"/>
          <w:szCs w:val="28"/>
        </w:rPr>
        <w:t>ar con precisi</w:t>
      </w:r>
      <w:r w:rsidR="005B74DA">
        <w:rPr>
          <w:rFonts w:ascii="Arial" w:hAnsi="Arial" w:cs="Arial"/>
          <w:sz w:val="28"/>
          <w:szCs w:val="28"/>
        </w:rPr>
        <w:t xml:space="preserve">ón </w:t>
      </w:r>
      <w:r>
        <w:rPr>
          <w:rFonts w:ascii="Arial" w:hAnsi="Arial" w:cs="Arial"/>
          <w:sz w:val="28"/>
          <w:szCs w:val="28"/>
        </w:rPr>
        <w:t>las circunstancias especiales, razones particulares o causas inmediatas que se hayan tenido en consideración</w:t>
      </w:r>
      <w:r w:rsidR="00481F2D">
        <w:rPr>
          <w:rFonts w:ascii="Arial" w:hAnsi="Arial" w:cs="Arial"/>
          <w:sz w:val="28"/>
          <w:szCs w:val="28"/>
        </w:rPr>
        <w:t xml:space="preserve"> para la </w:t>
      </w:r>
      <w:r w:rsidR="00481F2D">
        <w:rPr>
          <w:rFonts w:ascii="Arial" w:hAnsi="Arial" w:cs="Arial"/>
          <w:sz w:val="28"/>
          <w:szCs w:val="28"/>
        </w:rPr>
        <w:lastRenderedPageBreak/>
        <w:t>emisión del acto reclamado, estableciendo el nexo causal que exista entre los motivos aducidos y las leyes aplicadas.</w:t>
      </w:r>
    </w:p>
    <w:p w:rsidR="00481F2D" w:rsidRDefault="00481F2D" w:rsidP="007541B3">
      <w:pPr>
        <w:spacing w:after="0" w:line="360" w:lineRule="auto"/>
        <w:ind w:firstLine="708"/>
        <w:jc w:val="both"/>
        <w:rPr>
          <w:rFonts w:ascii="Arial" w:hAnsi="Arial" w:cs="Arial"/>
          <w:sz w:val="28"/>
          <w:szCs w:val="28"/>
        </w:rPr>
      </w:pPr>
    </w:p>
    <w:p w:rsidR="005A207B" w:rsidRPr="005A207B" w:rsidRDefault="005A207B" w:rsidP="005A207B">
      <w:pPr>
        <w:spacing w:after="0" w:line="360" w:lineRule="auto"/>
        <w:ind w:firstLine="708"/>
        <w:jc w:val="both"/>
        <w:rPr>
          <w:rFonts w:ascii="Arial" w:hAnsi="Arial" w:cs="Arial"/>
          <w:color w:val="000000"/>
          <w:sz w:val="28"/>
          <w:szCs w:val="28"/>
          <w:u w:val="single"/>
        </w:rPr>
      </w:pPr>
      <w:r w:rsidRPr="005A207B">
        <w:rPr>
          <w:rFonts w:ascii="Arial" w:hAnsi="Arial" w:cs="Arial"/>
          <w:sz w:val="28"/>
          <w:szCs w:val="28"/>
          <w:lang w:eastAsia="es-MX"/>
        </w:rPr>
        <w:t xml:space="preserve">A juicio de esta Sala, el concepto de impugnación que hace valer la demandante, </w:t>
      </w:r>
      <w:r w:rsidRPr="005A207B">
        <w:rPr>
          <w:rFonts w:ascii="Arial" w:hAnsi="Arial" w:cs="Arial"/>
          <w:b/>
          <w:sz w:val="28"/>
          <w:szCs w:val="28"/>
          <w:lang w:eastAsia="es-MX"/>
        </w:rPr>
        <w:t>es sustancialmente fundado,</w:t>
      </w:r>
      <w:r w:rsidRPr="005A207B">
        <w:rPr>
          <w:rFonts w:ascii="Arial" w:hAnsi="Arial" w:cs="Arial"/>
          <w:sz w:val="28"/>
          <w:szCs w:val="28"/>
          <w:lang w:eastAsia="es-MX"/>
        </w:rPr>
        <w:t xml:space="preserve"> y por lo tanto </w:t>
      </w:r>
      <w:r w:rsidRPr="005A207B">
        <w:rPr>
          <w:rFonts w:ascii="Arial" w:hAnsi="Arial" w:cs="Arial"/>
          <w:b/>
          <w:sz w:val="28"/>
          <w:szCs w:val="28"/>
          <w:lang w:eastAsia="es-MX"/>
        </w:rPr>
        <w:t xml:space="preserve">suficiente para declarar la nulidad </w:t>
      </w:r>
      <w:r w:rsidRPr="005A207B">
        <w:rPr>
          <w:rFonts w:ascii="Arial" w:hAnsi="Arial" w:cs="Arial"/>
          <w:sz w:val="28"/>
          <w:szCs w:val="28"/>
          <w:lang w:eastAsia="es-MX"/>
        </w:rPr>
        <w:t>del acto impugnado; por las consideraciones legales que se desarrollarán a continuación.</w:t>
      </w:r>
    </w:p>
    <w:p w:rsidR="005A207B" w:rsidRPr="005A207B" w:rsidRDefault="005A207B" w:rsidP="005A207B">
      <w:pPr>
        <w:autoSpaceDE w:val="0"/>
        <w:autoSpaceDN w:val="0"/>
        <w:adjustRightInd w:val="0"/>
        <w:spacing w:line="240" w:lineRule="auto"/>
        <w:ind w:firstLine="709"/>
        <w:contextualSpacing/>
        <w:jc w:val="both"/>
        <w:rPr>
          <w:rFonts w:ascii="Arial" w:hAnsi="Arial" w:cs="Arial"/>
          <w:color w:val="000000"/>
          <w:sz w:val="28"/>
          <w:szCs w:val="28"/>
        </w:rPr>
      </w:pPr>
    </w:p>
    <w:p w:rsidR="005A207B" w:rsidRPr="005A207B" w:rsidRDefault="005A207B" w:rsidP="005A207B">
      <w:pPr>
        <w:autoSpaceDE w:val="0"/>
        <w:autoSpaceDN w:val="0"/>
        <w:adjustRightInd w:val="0"/>
        <w:spacing w:after="0" w:line="360" w:lineRule="auto"/>
        <w:ind w:firstLine="708"/>
        <w:jc w:val="both"/>
        <w:rPr>
          <w:rFonts w:ascii="Arial" w:hAnsi="Arial" w:cs="Arial"/>
          <w:sz w:val="28"/>
          <w:szCs w:val="28"/>
        </w:rPr>
      </w:pPr>
      <w:r w:rsidRPr="005A207B">
        <w:rPr>
          <w:rFonts w:ascii="Arial" w:hAnsi="Arial" w:cs="Arial"/>
          <w:color w:val="000000"/>
          <w:sz w:val="28"/>
          <w:szCs w:val="28"/>
        </w:rPr>
        <w:t xml:space="preserve">En primer lugar, el agravio del hoy accionante </w:t>
      </w:r>
      <w:r w:rsidR="00E00E1C">
        <w:rPr>
          <w:rFonts w:ascii="Arial" w:hAnsi="Arial" w:cs="Arial"/>
          <w:color w:val="000000"/>
          <w:sz w:val="28"/>
          <w:szCs w:val="28"/>
        </w:rPr>
        <w:t xml:space="preserve">esta </w:t>
      </w:r>
      <w:r w:rsidRPr="005A207B">
        <w:rPr>
          <w:rFonts w:ascii="Arial" w:hAnsi="Arial" w:cs="Arial"/>
          <w:color w:val="000000"/>
          <w:sz w:val="28"/>
          <w:szCs w:val="28"/>
        </w:rPr>
        <w:t xml:space="preserve">encaminado a señalar que el acto debatido se encuentra indebidamente fundado y motivado; por lo que para poder resolver dicho planteamiento, </w:t>
      </w:r>
      <w:r w:rsidRPr="005A207B">
        <w:rPr>
          <w:rFonts w:ascii="Arial" w:hAnsi="Arial" w:cs="Arial"/>
          <w:sz w:val="28"/>
          <w:szCs w:val="28"/>
        </w:rPr>
        <w:t>es necesario precisar que todas las autoridades tienen la obligación de fundar y motivar los actos de molestia que afecten la esfera jurídica de los particulares en términos del artículo 16, de la Constitución Política de los Estados Unidos Mexicanos</w:t>
      </w:r>
      <w:r w:rsidRPr="005A207B">
        <w:rPr>
          <w:rFonts w:ascii="Arial" w:hAnsi="Arial" w:cs="Arial"/>
          <w:sz w:val="28"/>
          <w:szCs w:val="28"/>
          <w:vertAlign w:val="superscript"/>
        </w:rPr>
        <w:footnoteReference w:id="3"/>
      </w:r>
      <w:r w:rsidRPr="005A207B">
        <w:rPr>
          <w:rFonts w:ascii="Arial" w:hAnsi="Arial" w:cs="Arial"/>
          <w:sz w:val="28"/>
          <w:szCs w:val="28"/>
        </w:rPr>
        <w:t>.</w:t>
      </w:r>
    </w:p>
    <w:p w:rsidR="005A207B" w:rsidRPr="005A207B" w:rsidRDefault="005A207B" w:rsidP="005A207B">
      <w:pPr>
        <w:autoSpaceDE w:val="0"/>
        <w:autoSpaceDN w:val="0"/>
        <w:adjustRightInd w:val="0"/>
        <w:spacing w:after="0" w:line="360" w:lineRule="auto"/>
        <w:ind w:firstLine="708"/>
        <w:jc w:val="both"/>
        <w:rPr>
          <w:rFonts w:ascii="Arial" w:hAnsi="Arial" w:cs="Arial"/>
          <w:sz w:val="28"/>
          <w:szCs w:val="28"/>
        </w:rPr>
      </w:pPr>
    </w:p>
    <w:p w:rsidR="00AA7E7E" w:rsidRDefault="00AA7E7E" w:rsidP="005A207B">
      <w:pPr>
        <w:autoSpaceDE w:val="0"/>
        <w:autoSpaceDN w:val="0"/>
        <w:adjustRightInd w:val="0"/>
        <w:spacing w:after="0" w:line="360" w:lineRule="auto"/>
        <w:ind w:firstLine="708"/>
        <w:jc w:val="both"/>
        <w:rPr>
          <w:rFonts w:ascii="Arial" w:hAnsi="Arial" w:cs="Arial"/>
          <w:sz w:val="28"/>
          <w:szCs w:val="28"/>
        </w:rPr>
      </w:pPr>
    </w:p>
    <w:p w:rsidR="00AA7E7E" w:rsidRDefault="00AA7E7E" w:rsidP="005A207B">
      <w:pPr>
        <w:autoSpaceDE w:val="0"/>
        <w:autoSpaceDN w:val="0"/>
        <w:adjustRightInd w:val="0"/>
        <w:spacing w:after="0" w:line="360" w:lineRule="auto"/>
        <w:ind w:firstLine="708"/>
        <w:jc w:val="both"/>
        <w:rPr>
          <w:rFonts w:ascii="Arial" w:hAnsi="Arial" w:cs="Arial"/>
          <w:sz w:val="28"/>
          <w:szCs w:val="28"/>
        </w:rPr>
      </w:pPr>
    </w:p>
    <w:p w:rsidR="005A207B" w:rsidRPr="005A207B" w:rsidRDefault="005A207B" w:rsidP="005A207B">
      <w:pPr>
        <w:autoSpaceDE w:val="0"/>
        <w:autoSpaceDN w:val="0"/>
        <w:adjustRightInd w:val="0"/>
        <w:spacing w:after="0" w:line="360" w:lineRule="auto"/>
        <w:ind w:firstLine="708"/>
        <w:jc w:val="both"/>
        <w:rPr>
          <w:rFonts w:ascii="Arial" w:hAnsi="Arial" w:cs="Arial"/>
          <w:b/>
          <w:sz w:val="28"/>
          <w:szCs w:val="28"/>
        </w:rPr>
      </w:pPr>
      <w:r w:rsidRPr="004A4853">
        <w:rPr>
          <w:rFonts w:ascii="Arial" w:hAnsi="Arial" w:cs="Arial"/>
          <w:sz w:val="28"/>
          <w:szCs w:val="28"/>
        </w:rPr>
        <w:t>Asimismo, los artículos 164, fracción V, 165, fracción II, y</w:t>
      </w:r>
      <w:r w:rsidRPr="005A207B">
        <w:rPr>
          <w:rFonts w:ascii="Arial" w:hAnsi="Arial" w:cs="Arial"/>
          <w:sz w:val="28"/>
          <w:szCs w:val="28"/>
        </w:rPr>
        <w:t xml:space="preserve"> 167, del Código Procesal Administrativo para el Estado de San Luis Potosí</w:t>
      </w:r>
      <w:r w:rsidRPr="005A207B">
        <w:rPr>
          <w:rFonts w:ascii="Arial" w:hAnsi="Arial" w:cs="Arial"/>
          <w:sz w:val="28"/>
          <w:szCs w:val="28"/>
          <w:vertAlign w:val="superscript"/>
        </w:rPr>
        <w:footnoteReference w:id="4"/>
      </w:r>
      <w:r w:rsidRPr="005A207B">
        <w:rPr>
          <w:rFonts w:ascii="Arial" w:hAnsi="Arial" w:cs="Arial"/>
          <w:sz w:val="28"/>
          <w:szCs w:val="28"/>
        </w:rPr>
        <w:t xml:space="preserve">, son categóricos en señalar que </w:t>
      </w:r>
      <w:r w:rsidRPr="005A207B">
        <w:rPr>
          <w:rFonts w:ascii="Arial" w:hAnsi="Arial" w:cs="Arial"/>
          <w:b/>
          <w:sz w:val="28"/>
          <w:szCs w:val="28"/>
        </w:rPr>
        <w:t xml:space="preserve">es </w:t>
      </w:r>
      <w:r w:rsidRPr="005A207B">
        <w:rPr>
          <w:rFonts w:ascii="Arial" w:hAnsi="Arial" w:cs="Arial"/>
          <w:b/>
          <w:sz w:val="28"/>
          <w:szCs w:val="28"/>
          <w:u w:val="single"/>
        </w:rPr>
        <w:t>un elemento y requisito</w:t>
      </w:r>
      <w:r w:rsidRPr="005A207B">
        <w:rPr>
          <w:rFonts w:ascii="Arial" w:hAnsi="Arial" w:cs="Arial"/>
          <w:b/>
          <w:sz w:val="28"/>
          <w:szCs w:val="28"/>
        </w:rPr>
        <w:t xml:space="preserve"> del acto administrativo el estar adecuadamente </w:t>
      </w:r>
      <w:r w:rsidRPr="005A207B">
        <w:rPr>
          <w:rFonts w:ascii="Arial" w:hAnsi="Arial" w:cs="Arial"/>
          <w:b/>
          <w:sz w:val="28"/>
          <w:szCs w:val="28"/>
        </w:rPr>
        <w:lastRenderedPageBreak/>
        <w:t xml:space="preserve">fundado y motivado; y que en caso de que se omitiera o fuera irregular lo anterior, producirá la nulidad del acto administrativo. </w:t>
      </w:r>
    </w:p>
    <w:p w:rsidR="005A207B" w:rsidRPr="005A207B" w:rsidRDefault="005A207B" w:rsidP="005A207B">
      <w:pPr>
        <w:autoSpaceDE w:val="0"/>
        <w:autoSpaceDN w:val="0"/>
        <w:adjustRightInd w:val="0"/>
        <w:spacing w:after="0" w:line="360" w:lineRule="auto"/>
        <w:ind w:firstLine="708"/>
        <w:jc w:val="both"/>
        <w:rPr>
          <w:rFonts w:ascii="Arial" w:hAnsi="Arial" w:cs="Arial"/>
          <w:sz w:val="28"/>
          <w:szCs w:val="28"/>
        </w:rPr>
      </w:pPr>
    </w:p>
    <w:p w:rsidR="005A207B" w:rsidRPr="005A207B" w:rsidRDefault="005A207B" w:rsidP="005A207B">
      <w:pPr>
        <w:spacing w:after="0" w:line="360" w:lineRule="auto"/>
        <w:ind w:firstLine="708"/>
        <w:jc w:val="both"/>
        <w:rPr>
          <w:rFonts w:ascii="Arial" w:hAnsi="Arial" w:cs="Arial"/>
          <w:sz w:val="28"/>
          <w:szCs w:val="28"/>
          <w:lang w:eastAsia="es-MX"/>
        </w:rPr>
      </w:pPr>
      <w:r w:rsidRPr="005A207B">
        <w:rPr>
          <w:rFonts w:ascii="Arial" w:hAnsi="Arial" w:cs="Arial"/>
          <w:sz w:val="28"/>
          <w:szCs w:val="28"/>
          <w:lang w:eastAsia="es-MX"/>
        </w:rPr>
        <w:t>En ese sentido, las autoridades están obligadas a plasmar en sus resoluciones, la correspondiente relación e ilación lógica de las razones especiales o causas inmediatas por las cuales arriban a su conclusión.</w:t>
      </w:r>
    </w:p>
    <w:p w:rsidR="005A207B" w:rsidRPr="005A207B" w:rsidRDefault="005A207B" w:rsidP="005A207B">
      <w:pPr>
        <w:spacing w:after="0" w:line="240" w:lineRule="auto"/>
        <w:ind w:firstLine="708"/>
        <w:jc w:val="both"/>
        <w:rPr>
          <w:rFonts w:ascii="Arial" w:hAnsi="Arial" w:cs="Arial"/>
          <w:sz w:val="28"/>
          <w:szCs w:val="28"/>
          <w:lang w:eastAsia="es-MX"/>
        </w:rPr>
      </w:pPr>
    </w:p>
    <w:p w:rsidR="005A207B" w:rsidRPr="005A207B" w:rsidRDefault="005A207B" w:rsidP="005A207B">
      <w:pPr>
        <w:spacing w:after="0" w:line="360" w:lineRule="auto"/>
        <w:ind w:firstLine="708"/>
        <w:jc w:val="both"/>
        <w:rPr>
          <w:rFonts w:ascii="Arial" w:hAnsi="Arial" w:cs="Arial"/>
          <w:sz w:val="28"/>
          <w:szCs w:val="28"/>
          <w:lang w:eastAsia="es-MX"/>
        </w:rPr>
      </w:pPr>
      <w:r w:rsidRPr="005A207B">
        <w:rPr>
          <w:rFonts w:ascii="Arial" w:hAnsi="Arial" w:cs="Arial"/>
          <w:sz w:val="28"/>
          <w:szCs w:val="28"/>
          <w:lang w:eastAsia="es-MX"/>
        </w:rPr>
        <w:t>Es por ello, que al señalar el artículo 16 constitucional que todo acto de autoridad debe estar adecuada y suficientemente fundado y motivado, entendiéndose por lo primero que ha de expresar con precisión el precepto legal aplicable al caso y, por lo segundo, que deben señalarse, también con precisión, las circunstancias especiales, razones particulares o causas inmediatas que se hayan tenido en consideración para la emisión del acto; ello implica también que exista adecuación entre los motivos aducidos y las normas aplicables, es decir, que en el caso concreto se configuren las hipótesis normativas.</w:t>
      </w:r>
    </w:p>
    <w:p w:rsidR="005A207B" w:rsidRDefault="005A207B" w:rsidP="005A207B">
      <w:pPr>
        <w:spacing w:after="0" w:line="360" w:lineRule="auto"/>
        <w:ind w:firstLine="708"/>
        <w:jc w:val="both"/>
        <w:rPr>
          <w:rFonts w:ascii="Arial" w:hAnsi="Arial" w:cs="Arial"/>
          <w:sz w:val="28"/>
          <w:szCs w:val="28"/>
          <w:lang w:eastAsia="es-MX"/>
        </w:rPr>
      </w:pPr>
    </w:p>
    <w:p w:rsidR="005A207B" w:rsidRPr="005A207B" w:rsidRDefault="005A207B" w:rsidP="005A207B">
      <w:pPr>
        <w:spacing w:after="0" w:line="360" w:lineRule="auto"/>
        <w:ind w:firstLine="708"/>
        <w:jc w:val="both"/>
        <w:rPr>
          <w:rFonts w:ascii="Arial" w:hAnsi="Arial" w:cs="Arial"/>
          <w:sz w:val="28"/>
          <w:szCs w:val="28"/>
          <w:lang w:eastAsia="es-MX"/>
        </w:rPr>
      </w:pPr>
      <w:r w:rsidRPr="005A207B">
        <w:rPr>
          <w:rFonts w:ascii="Arial" w:hAnsi="Arial" w:cs="Arial"/>
          <w:sz w:val="28"/>
          <w:szCs w:val="28"/>
          <w:lang w:eastAsia="es-MX"/>
        </w:rPr>
        <w:t xml:space="preserve">Por tanto, a fin de cumplir con los derechos fundamentales de legalidad y seguridad jurídica en sus resoluciones, las autoridades deben citar los preceptos legales aplicables al caso, así como precisar de forma congruente todas aquellas circunstancias especiales, razones particulares o causas en forma pormenorizada, que se hayan tenido en consideración para tener por acreditados dichos extremos. </w:t>
      </w:r>
    </w:p>
    <w:p w:rsidR="005A207B" w:rsidRPr="005A207B" w:rsidRDefault="005A207B" w:rsidP="005A207B">
      <w:pPr>
        <w:autoSpaceDE w:val="0"/>
        <w:autoSpaceDN w:val="0"/>
        <w:adjustRightInd w:val="0"/>
        <w:spacing w:after="0" w:line="360" w:lineRule="auto"/>
        <w:ind w:firstLine="708"/>
        <w:jc w:val="both"/>
        <w:rPr>
          <w:rFonts w:ascii="Arial" w:hAnsi="Arial" w:cs="Arial"/>
          <w:sz w:val="28"/>
          <w:szCs w:val="28"/>
        </w:rPr>
      </w:pPr>
    </w:p>
    <w:p w:rsidR="005A207B" w:rsidRPr="005A207B" w:rsidRDefault="005A207B" w:rsidP="005A207B">
      <w:pPr>
        <w:autoSpaceDE w:val="0"/>
        <w:autoSpaceDN w:val="0"/>
        <w:adjustRightInd w:val="0"/>
        <w:spacing w:after="0" w:line="360" w:lineRule="auto"/>
        <w:ind w:firstLine="708"/>
        <w:jc w:val="both"/>
        <w:rPr>
          <w:rFonts w:ascii="Arial" w:hAnsi="Arial" w:cs="Arial"/>
          <w:sz w:val="28"/>
          <w:szCs w:val="28"/>
        </w:rPr>
      </w:pPr>
      <w:r w:rsidRPr="005A207B">
        <w:rPr>
          <w:rFonts w:ascii="Arial" w:hAnsi="Arial" w:cs="Arial"/>
          <w:sz w:val="28"/>
          <w:szCs w:val="28"/>
        </w:rPr>
        <w:t xml:space="preserve">Tales exigencias tienen como propósito evidente que en todo acto de autoridad, el afectado conozca la esencia de los argumentos legales y de hecho en que se apoyó la autoridad, de manera que quede plenamente capacitado para rendir prueba en contrario de los hechos aducidos por la autoridad, y para alegar en contra de su argumentación jurídica. </w:t>
      </w:r>
    </w:p>
    <w:p w:rsidR="005A207B" w:rsidRPr="005A207B" w:rsidRDefault="005A207B" w:rsidP="005A207B">
      <w:pPr>
        <w:spacing w:line="240" w:lineRule="auto"/>
        <w:ind w:right="51" w:firstLine="709"/>
        <w:contextualSpacing/>
        <w:jc w:val="both"/>
        <w:rPr>
          <w:rFonts w:ascii="Arial" w:hAnsi="Arial" w:cs="Arial"/>
          <w:sz w:val="26"/>
          <w:szCs w:val="26"/>
        </w:rPr>
      </w:pPr>
    </w:p>
    <w:p w:rsidR="005A207B" w:rsidRPr="005A207B" w:rsidRDefault="005A207B" w:rsidP="005A207B">
      <w:pPr>
        <w:spacing w:after="0" w:line="360" w:lineRule="auto"/>
        <w:ind w:right="51" w:firstLine="709"/>
        <w:jc w:val="both"/>
        <w:rPr>
          <w:rFonts w:ascii="Arial" w:hAnsi="Arial" w:cs="Arial"/>
          <w:sz w:val="28"/>
          <w:szCs w:val="28"/>
        </w:rPr>
      </w:pPr>
      <w:r w:rsidRPr="005A207B">
        <w:rPr>
          <w:rFonts w:ascii="Arial" w:hAnsi="Arial" w:cs="Arial"/>
          <w:sz w:val="28"/>
          <w:szCs w:val="28"/>
        </w:rPr>
        <w:t>Sirve de apoyo a lo anterior el criterio sustentado por el Segundo Tribunal Colegiado del Sexto Circuito, publicado en la Gaceta del Semanario Judicial de la Federación, Tomo 64, Abril de 1993, Tesis VI.2º. J/248, Página 43, Octava Época, el cual a la letra dice lo siguiente:</w:t>
      </w:r>
    </w:p>
    <w:p w:rsidR="005A207B" w:rsidRPr="005A207B" w:rsidRDefault="005A207B" w:rsidP="005A207B">
      <w:pPr>
        <w:spacing w:after="0" w:line="240" w:lineRule="auto"/>
        <w:ind w:right="51" w:firstLine="709"/>
        <w:contextualSpacing/>
        <w:jc w:val="both"/>
        <w:rPr>
          <w:rFonts w:ascii="Arial Narrow" w:hAnsi="Arial Narrow" w:cs="Arial"/>
          <w:sz w:val="28"/>
          <w:szCs w:val="28"/>
        </w:rPr>
      </w:pPr>
    </w:p>
    <w:p w:rsidR="002570CC" w:rsidRDefault="002570CC" w:rsidP="005A207B">
      <w:pPr>
        <w:spacing w:line="240" w:lineRule="auto"/>
        <w:ind w:left="709" w:right="51"/>
        <w:contextualSpacing/>
        <w:jc w:val="both"/>
        <w:rPr>
          <w:rFonts w:ascii="Arial" w:hAnsi="Arial" w:cs="Arial"/>
          <w:sz w:val="24"/>
          <w:szCs w:val="24"/>
        </w:rPr>
      </w:pPr>
    </w:p>
    <w:p w:rsidR="005A207B" w:rsidRPr="00F55B72" w:rsidRDefault="005A207B" w:rsidP="005A207B">
      <w:pPr>
        <w:spacing w:line="240" w:lineRule="auto"/>
        <w:ind w:left="709" w:right="51"/>
        <w:contextualSpacing/>
        <w:jc w:val="both"/>
        <w:rPr>
          <w:rFonts w:ascii="Arial" w:hAnsi="Arial" w:cs="Arial"/>
          <w:sz w:val="24"/>
          <w:szCs w:val="24"/>
        </w:rPr>
      </w:pPr>
      <w:r w:rsidRPr="00F55B72">
        <w:rPr>
          <w:rFonts w:ascii="Arial" w:hAnsi="Arial" w:cs="Arial"/>
          <w:sz w:val="24"/>
          <w:szCs w:val="24"/>
        </w:rPr>
        <w:t>“</w:t>
      </w:r>
      <w:r w:rsidRPr="00F55B72">
        <w:rPr>
          <w:rFonts w:ascii="Arial" w:hAnsi="Arial" w:cs="Arial"/>
          <w:b/>
          <w:sz w:val="24"/>
          <w:szCs w:val="24"/>
        </w:rPr>
        <w:t>FUNDAMENTACION Y MOTIVACION DE LOS ACTOS ADMINISTRATIVOS.</w:t>
      </w:r>
      <w:r w:rsidRPr="00F55B72">
        <w:rPr>
          <w:rFonts w:ascii="Arial" w:hAnsi="Arial" w:cs="Arial"/>
          <w:sz w:val="24"/>
          <w:szCs w:val="24"/>
        </w:rPr>
        <w:t xml:space="preserve"> De acuerdo con el artículo 16 constitucional, todo acto de autoridad debe estar suficientemente fundado y motivado, entendiéndose por lo </w:t>
      </w:r>
      <w:r w:rsidRPr="00F55B72">
        <w:rPr>
          <w:rFonts w:ascii="Arial" w:hAnsi="Arial" w:cs="Arial"/>
          <w:b/>
          <w:sz w:val="24"/>
          <w:szCs w:val="24"/>
        </w:rPr>
        <w:t>primero que ha de expresarse con precisión el precepto legal aplicable al caso y por lo segundo, que también deben señalarse con precisión, las circunstancias especiales, razones particulares o causas inmediatas que se hayan tenido en consideración para la emisión del acto, siendo necesario además, que exista adecuación entre los motivos aducidos y las normas aplicables, es decir, que en el caso concreto se configure la hipótesis normativa</w:t>
      </w:r>
      <w:r w:rsidRPr="00F55B72">
        <w:rPr>
          <w:rFonts w:ascii="Arial" w:hAnsi="Arial" w:cs="Arial"/>
          <w:sz w:val="24"/>
          <w:szCs w:val="24"/>
        </w:rPr>
        <w:t>. Esto es, que cuando el precepto en comento previene que nadie puede ser molestado en su persona, propiedades o derechos sino en virtud de mandamiento escrito de autoridad competente que funde y motive la causa legal del procedimiento, está exigiendo a todas las autoridades que apeguen sus actos a la ley, expresando de que ley se trata y los preceptos de ella que sirvan de apoyo al mandamiento relativo. En materia administrativa, específicamente, para poder considerar un acto autoritario como correctamente fundado, es necesario que en él se citen: a).- Los cuerpos legales y preceptos que se estén aplicando al caso concreto, es decir, los supuestos normativos en que se encuadra la conducta del gobernado</w:t>
      </w:r>
      <w:r w:rsidRPr="00F55B72">
        <w:rPr>
          <w:rFonts w:ascii="Arial" w:hAnsi="Arial" w:cs="Arial"/>
          <w:b/>
          <w:sz w:val="24"/>
          <w:szCs w:val="24"/>
          <w:u w:val="single"/>
        </w:rPr>
        <w:t xml:space="preserve"> </w:t>
      </w:r>
      <w:r w:rsidRPr="00F55B72">
        <w:rPr>
          <w:rFonts w:ascii="Arial" w:hAnsi="Arial" w:cs="Arial"/>
          <w:sz w:val="24"/>
          <w:szCs w:val="24"/>
        </w:rPr>
        <w:t xml:space="preserve">para que esté obligado al pago, que serán señalados con toda exactitud, precisándose los incisos, </w:t>
      </w:r>
      <w:proofErr w:type="spellStart"/>
      <w:r w:rsidRPr="00F55B72">
        <w:rPr>
          <w:rFonts w:ascii="Arial" w:hAnsi="Arial" w:cs="Arial"/>
          <w:sz w:val="24"/>
          <w:szCs w:val="24"/>
        </w:rPr>
        <w:t>subincisos</w:t>
      </w:r>
      <w:proofErr w:type="spellEnd"/>
      <w:r w:rsidRPr="00F55B72">
        <w:rPr>
          <w:rFonts w:ascii="Arial" w:hAnsi="Arial" w:cs="Arial"/>
          <w:sz w:val="24"/>
          <w:szCs w:val="24"/>
        </w:rPr>
        <w:t xml:space="preserve">, fracciones y preceptos aplicables, y b).- Los cuerpos legales, y preceptos que otorgan competencia o facultades a las autoridades para emitir el acto en agravio del gobernado.- </w:t>
      </w:r>
      <w:r w:rsidRPr="00F55B72">
        <w:rPr>
          <w:rFonts w:ascii="Arial" w:hAnsi="Arial" w:cs="Arial"/>
          <w:b/>
          <w:sz w:val="24"/>
          <w:szCs w:val="24"/>
        </w:rPr>
        <w:t>SEGUNDO TRIBUNAL COLEGIADO DEL SEXTO CIRCUITO.”</w:t>
      </w:r>
      <w:r w:rsidRPr="00F55B72">
        <w:rPr>
          <w:rFonts w:ascii="Arial" w:hAnsi="Arial" w:cs="Arial"/>
          <w:sz w:val="24"/>
          <w:szCs w:val="24"/>
        </w:rPr>
        <w:t xml:space="preserve"> </w:t>
      </w:r>
    </w:p>
    <w:p w:rsidR="005A207B" w:rsidRPr="005A207B" w:rsidRDefault="005A207B" w:rsidP="005A207B">
      <w:pPr>
        <w:spacing w:after="0" w:line="240" w:lineRule="auto"/>
        <w:ind w:firstLine="708"/>
        <w:jc w:val="both"/>
        <w:rPr>
          <w:rFonts w:ascii="Arial" w:hAnsi="Arial" w:cs="Arial"/>
          <w:sz w:val="28"/>
          <w:szCs w:val="28"/>
          <w:lang w:eastAsia="es-MX"/>
        </w:rPr>
      </w:pPr>
    </w:p>
    <w:p w:rsidR="002570CC" w:rsidRDefault="002570CC" w:rsidP="005A207B">
      <w:pPr>
        <w:spacing w:after="0" w:line="360" w:lineRule="auto"/>
        <w:ind w:firstLine="708"/>
        <w:jc w:val="both"/>
        <w:rPr>
          <w:rFonts w:ascii="Arial" w:hAnsi="Arial" w:cs="Arial"/>
          <w:color w:val="000000"/>
          <w:sz w:val="28"/>
          <w:szCs w:val="28"/>
        </w:rPr>
      </w:pPr>
    </w:p>
    <w:p w:rsidR="005A207B" w:rsidRPr="005A207B" w:rsidRDefault="005A207B" w:rsidP="005A207B">
      <w:pPr>
        <w:spacing w:after="0" w:line="360" w:lineRule="auto"/>
        <w:ind w:firstLine="708"/>
        <w:jc w:val="both"/>
        <w:rPr>
          <w:rFonts w:ascii="Arial" w:hAnsi="Arial" w:cs="Arial"/>
          <w:color w:val="000000"/>
          <w:sz w:val="28"/>
          <w:szCs w:val="28"/>
        </w:rPr>
      </w:pPr>
      <w:r w:rsidRPr="005A207B">
        <w:rPr>
          <w:rFonts w:ascii="Arial" w:hAnsi="Arial" w:cs="Arial"/>
          <w:color w:val="000000"/>
          <w:sz w:val="28"/>
          <w:szCs w:val="28"/>
        </w:rPr>
        <w:t>De igual manera, refuerza lo anterior los siguientes criterios cuyos datos de localización y contenido se reproducen a continuación:</w:t>
      </w:r>
    </w:p>
    <w:p w:rsidR="005A207B" w:rsidRPr="005A207B" w:rsidRDefault="005A207B" w:rsidP="005A207B">
      <w:pPr>
        <w:spacing w:after="0" w:line="240" w:lineRule="auto"/>
        <w:ind w:firstLine="708"/>
        <w:jc w:val="both"/>
        <w:rPr>
          <w:rFonts w:ascii="Arial" w:hAnsi="Arial" w:cs="Arial"/>
          <w:color w:val="000000"/>
          <w:sz w:val="28"/>
          <w:szCs w:val="28"/>
        </w:rPr>
      </w:pPr>
    </w:p>
    <w:p w:rsidR="005A207B" w:rsidRPr="00F55B72" w:rsidRDefault="005A207B" w:rsidP="005A207B">
      <w:pPr>
        <w:spacing w:after="0" w:line="240" w:lineRule="auto"/>
        <w:ind w:left="993"/>
        <w:contextualSpacing/>
        <w:jc w:val="both"/>
        <w:rPr>
          <w:rFonts w:ascii="Arial" w:hAnsi="Arial" w:cs="Arial"/>
          <w:color w:val="000000"/>
          <w:sz w:val="24"/>
          <w:szCs w:val="24"/>
        </w:rPr>
      </w:pPr>
      <w:r w:rsidRPr="00F55B72">
        <w:rPr>
          <w:rFonts w:ascii="Arial" w:hAnsi="Arial" w:cs="Arial"/>
          <w:color w:val="000000"/>
          <w:sz w:val="24"/>
          <w:szCs w:val="24"/>
        </w:rPr>
        <w:t>Séptima Época; Registro: 238369; Instancia: Segunda Sala; Tesis aislada; Fuente: Semanario Judicial de la Federación; Volumen: 80, Tercera Parte; Materias: administrativa y común; Página: 36</w:t>
      </w:r>
    </w:p>
    <w:p w:rsidR="005A207B" w:rsidRPr="00F55B72" w:rsidRDefault="005A207B" w:rsidP="005A207B">
      <w:pPr>
        <w:spacing w:after="0" w:line="240" w:lineRule="auto"/>
        <w:ind w:left="993"/>
        <w:contextualSpacing/>
        <w:jc w:val="both"/>
        <w:rPr>
          <w:rFonts w:ascii="Arial" w:hAnsi="Arial" w:cs="Arial"/>
          <w:color w:val="000000"/>
          <w:sz w:val="24"/>
          <w:szCs w:val="24"/>
        </w:rPr>
      </w:pPr>
    </w:p>
    <w:p w:rsidR="005A207B" w:rsidRPr="00F55B72" w:rsidRDefault="005A207B" w:rsidP="005A207B">
      <w:pPr>
        <w:spacing w:after="0" w:line="240" w:lineRule="auto"/>
        <w:ind w:left="993"/>
        <w:contextualSpacing/>
        <w:jc w:val="both"/>
        <w:rPr>
          <w:rFonts w:ascii="Arial" w:hAnsi="Arial" w:cs="Arial"/>
          <w:color w:val="000000"/>
          <w:sz w:val="24"/>
          <w:szCs w:val="24"/>
        </w:rPr>
      </w:pPr>
      <w:r w:rsidRPr="00F55B72">
        <w:rPr>
          <w:rFonts w:ascii="Arial" w:hAnsi="Arial" w:cs="Arial"/>
          <w:color w:val="000000"/>
          <w:sz w:val="24"/>
          <w:szCs w:val="24"/>
        </w:rPr>
        <w:t>"</w:t>
      </w:r>
      <w:r w:rsidRPr="00F55B72">
        <w:rPr>
          <w:rFonts w:ascii="Arial" w:hAnsi="Arial" w:cs="Arial"/>
          <w:b/>
          <w:color w:val="000000"/>
          <w:sz w:val="24"/>
          <w:szCs w:val="24"/>
        </w:rPr>
        <w:t>FUNDAMENTACIÓN Y MOTIVACIÓN DE LOS MANDAMIENTOS DE LA AUTORIDAD. ARTÍCULO 16 CONSTITUCIONAL.</w:t>
      </w:r>
      <w:r w:rsidRPr="00F55B72">
        <w:rPr>
          <w:rFonts w:ascii="Arial" w:hAnsi="Arial" w:cs="Arial"/>
          <w:color w:val="000000"/>
          <w:sz w:val="24"/>
          <w:szCs w:val="24"/>
        </w:rPr>
        <w:t xml:space="preserve"> Por fundar debe entenderse la expresión de los fundamentos legales o </w:t>
      </w:r>
      <w:r w:rsidRPr="00F55B72">
        <w:rPr>
          <w:rFonts w:ascii="Arial" w:hAnsi="Arial" w:cs="Arial"/>
          <w:color w:val="000000"/>
          <w:sz w:val="24"/>
          <w:szCs w:val="24"/>
        </w:rPr>
        <w:lastRenderedPageBreak/>
        <w:t>de derecho del acto reclamado; en consecuencia, una resolución reclamada no queda debidamente fundada si no contiene la expresión de ningún fundamento legal o de derecho. Por motivar debe entenderse el señalamiento de las causas materiales o de derecho que hayan dado lugar al acto reclamado, sin que pueda admitirse que la motivación consista en la expresión general y abstracta: ‘por razones de interés público’, ya que la mencionada expresión no señala en principio las causas materiales o de hecho que hubieran dado lugar al acto reclamado."</w:t>
      </w:r>
    </w:p>
    <w:p w:rsidR="005A207B" w:rsidRPr="00F55B72" w:rsidRDefault="005A207B" w:rsidP="005A207B">
      <w:pPr>
        <w:spacing w:after="0" w:line="240" w:lineRule="auto"/>
        <w:ind w:left="993"/>
        <w:contextualSpacing/>
        <w:jc w:val="both"/>
        <w:rPr>
          <w:rFonts w:ascii="Arial" w:hAnsi="Arial" w:cs="Arial"/>
          <w:color w:val="000000"/>
          <w:sz w:val="24"/>
          <w:szCs w:val="24"/>
        </w:rPr>
      </w:pPr>
      <w:r w:rsidRPr="00F55B72">
        <w:rPr>
          <w:rFonts w:ascii="Arial" w:hAnsi="Arial" w:cs="Arial"/>
          <w:color w:val="000000"/>
          <w:sz w:val="24"/>
          <w:szCs w:val="24"/>
        </w:rPr>
        <w:t>Séptima Época; Registro: 238212; Instancia: Segunda Sala; Jurisprudencia; Fuente: Semanario Judicial de la Federación; Volúmenes: 97-102, Tercera Parte; Materia: común; Página: 143</w:t>
      </w:r>
    </w:p>
    <w:p w:rsidR="005A207B" w:rsidRPr="00F55B72" w:rsidRDefault="005A207B" w:rsidP="005A207B">
      <w:pPr>
        <w:spacing w:after="0" w:line="240" w:lineRule="auto"/>
        <w:ind w:left="993"/>
        <w:contextualSpacing/>
        <w:jc w:val="both"/>
        <w:rPr>
          <w:rFonts w:ascii="Arial" w:hAnsi="Arial" w:cs="Arial"/>
          <w:color w:val="000000"/>
          <w:sz w:val="24"/>
          <w:szCs w:val="24"/>
        </w:rPr>
      </w:pPr>
    </w:p>
    <w:p w:rsidR="005A207B" w:rsidRPr="00F55B72" w:rsidRDefault="005A207B" w:rsidP="005A207B">
      <w:pPr>
        <w:spacing w:after="0" w:line="240" w:lineRule="auto"/>
        <w:ind w:left="993"/>
        <w:contextualSpacing/>
        <w:jc w:val="both"/>
        <w:rPr>
          <w:rFonts w:ascii="Arial" w:hAnsi="Arial" w:cs="Arial"/>
          <w:color w:val="000000"/>
          <w:sz w:val="24"/>
          <w:szCs w:val="24"/>
        </w:rPr>
      </w:pPr>
      <w:r w:rsidRPr="00F55B72">
        <w:rPr>
          <w:rFonts w:ascii="Arial" w:hAnsi="Arial" w:cs="Arial"/>
          <w:color w:val="000000"/>
          <w:sz w:val="24"/>
          <w:szCs w:val="24"/>
        </w:rPr>
        <w:t>Genealogía: Informe 1970, Segunda Parte, Segunda Sala, página 100.</w:t>
      </w:r>
    </w:p>
    <w:p w:rsidR="005A207B" w:rsidRPr="00F55B72" w:rsidRDefault="005A207B" w:rsidP="005A207B">
      <w:pPr>
        <w:spacing w:after="0" w:line="240" w:lineRule="auto"/>
        <w:ind w:left="993"/>
        <w:contextualSpacing/>
        <w:jc w:val="both"/>
        <w:rPr>
          <w:rFonts w:ascii="Arial" w:hAnsi="Arial" w:cs="Arial"/>
          <w:color w:val="000000"/>
          <w:sz w:val="24"/>
          <w:szCs w:val="24"/>
        </w:rPr>
      </w:pPr>
      <w:r w:rsidRPr="00F55B72">
        <w:rPr>
          <w:rFonts w:ascii="Arial" w:hAnsi="Arial" w:cs="Arial"/>
          <w:color w:val="000000"/>
          <w:sz w:val="24"/>
          <w:szCs w:val="24"/>
        </w:rPr>
        <w:t>Informe 1977, Segunda Parte, Segunda Sala, tesis 72, página 77.</w:t>
      </w:r>
    </w:p>
    <w:p w:rsidR="005A207B" w:rsidRPr="00F55B72" w:rsidRDefault="005A207B" w:rsidP="005A207B">
      <w:pPr>
        <w:spacing w:after="0" w:line="240" w:lineRule="auto"/>
        <w:ind w:left="993"/>
        <w:contextualSpacing/>
        <w:jc w:val="both"/>
        <w:rPr>
          <w:rFonts w:ascii="Arial" w:hAnsi="Arial" w:cs="Arial"/>
          <w:color w:val="000000"/>
          <w:sz w:val="24"/>
          <w:szCs w:val="24"/>
        </w:rPr>
      </w:pPr>
      <w:r w:rsidRPr="00F55B72">
        <w:rPr>
          <w:rFonts w:ascii="Arial" w:hAnsi="Arial" w:cs="Arial"/>
          <w:color w:val="000000"/>
          <w:sz w:val="24"/>
          <w:szCs w:val="24"/>
        </w:rPr>
        <w:t>Informe 1978, Segunda Parte, Segunda Sala, tesis 3, página 7.</w:t>
      </w:r>
    </w:p>
    <w:p w:rsidR="005A207B" w:rsidRPr="00F55B72" w:rsidRDefault="005A207B" w:rsidP="005A207B">
      <w:pPr>
        <w:spacing w:after="0" w:line="240" w:lineRule="auto"/>
        <w:ind w:left="993"/>
        <w:contextualSpacing/>
        <w:jc w:val="both"/>
        <w:rPr>
          <w:rFonts w:ascii="Arial" w:hAnsi="Arial" w:cs="Arial"/>
          <w:color w:val="000000"/>
          <w:sz w:val="24"/>
          <w:szCs w:val="24"/>
        </w:rPr>
      </w:pPr>
      <w:r w:rsidRPr="00F55B72">
        <w:rPr>
          <w:rFonts w:ascii="Arial" w:hAnsi="Arial" w:cs="Arial"/>
          <w:color w:val="000000"/>
          <w:sz w:val="24"/>
          <w:szCs w:val="24"/>
        </w:rPr>
        <w:t>Apéndice 1917-1985, Tercera Parte, Segunda Sala, tesis 373, página 636.</w:t>
      </w:r>
    </w:p>
    <w:p w:rsidR="005A207B" w:rsidRPr="00F55B72" w:rsidRDefault="005A207B" w:rsidP="005A207B">
      <w:pPr>
        <w:spacing w:after="0" w:line="240" w:lineRule="auto"/>
        <w:ind w:left="993"/>
        <w:contextualSpacing/>
        <w:jc w:val="both"/>
        <w:rPr>
          <w:rFonts w:ascii="Arial" w:hAnsi="Arial" w:cs="Arial"/>
          <w:color w:val="000000"/>
          <w:sz w:val="24"/>
          <w:szCs w:val="24"/>
        </w:rPr>
      </w:pPr>
      <w:r w:rsidRPr="00F55B72">
        <w:rPr>
          <w:rFonts w:ascii="Arial" w:hAnsi="Arial" w:cs="Arial"/>
          <w:color w:val="000000"/>
          <w:sz w:val="24"/>
          <w:szCs w:val="24"/>
        </w:rPr>
        <w:t>Apéndice 1917-1995, Tomo III, Primera Parte, tesis 73, página 52.</w:t>
      </w:r>
    </w:p>
    <w:p w:rsidR="005A207B" w:rsidRPr="00F55B72" w:rsidRDefault="005A207B" w:rsidP="005A207B">
      <w:pPr>
        <w:spacing w:after="0" w:line="240" w:lineRule="auto"/>
        <w:ind w:left="993"/>
        <w:contextualSpacing/>
        <w:jc w:val="both"/>
        <w:rPr>
          <w:rFonts w:ascii="Arial" w:hAnsi="Arial" w:cs="Arial"/>
          <w:color w:val="000000"/>
          <w:sz w:val="24"/>
          <w:szCs w:val="24"/>
        </w:rPr>
      </w:pPr>
      <w:r w:rsidRPr="00F55B72">
        <w:rPr>
          <w:rFonts w:ascii="Arial" w:hAnsi="Arial" w:cs="Arial"/>
          <w:color w:val="000000"/>
          <w:sz w:val="24"/>
          <w:szCs w:val="24"/>
        </w:rPr>
        <w:t>Apéndice 1917-1995, Tomo VI, Primera Parte, tesis 260, página 175.</w:t>
      </w:r>
    </w:p>
    <w:p w:rsidR="005A207B" w:rsidRPr="00F55B72" w:rsidRDefault="005A207B" w:rsidP="005A207B">
      <w:pPr>
        <w:spacing w:after="0" w:line="240" w:lineRule="auto"/>
        <w:ind w:left="993"/>
        <w:contextualSpacing/>
        <w:jc w:val="both"/>
        <w:rPr>
          <w:rFonts w:ascii="Arial" w:hAnsi="Arial" w:cs="Arial"/>
          <w:color w:val="000000"/>
          <w:sz w:val="24"/>
          <w:szCs w:val="24"/>
        </w:rPr>
      </w:pPr>
    </w:p>
    <w:p w:rsidR="005E0649" w:rsidRDefault="005E0649" w:rsidP="005A207B">
      <w:pPr>
        <w:spacing w:after="0" w:line="240" w:lineRule="auto"/>
        <w:ind w:left="993"/>
        <w:contextualSpacing/>
        <w:jc w:val="both"/>
        <w:rPr>
          <w:rFonts w:ascii="Arial" w:hAnsi="Arial" w:cs="Arial"/>
          <w:color w:val="000000"/>
          <w:sz w:val="24"/>
          <w:szCs w:val="24"/>
        </w:rPr>
      </w:pPr>
    </w:p>
    <w:p w:rsidR="005A207B" w:rsidRPr="00F55B72" w:rsidRDefault="005A207B" w:rsidP="005A207B">
      <w:pPr>
        <w:spacing w:after="0" w:line="240" w:lineRule="auto"/>
        <w:ind w:left="993"/>
        <w:contextualSpacing/>
        <w:jc w:val="both"/>
        <w:rPr>
          <w:rFonts w:ascii="Arial" w:hAnsi="Arial" w:cs="Arial"/>
          <w:color w:val="000000"/>
          <w:sz w:val="24"/>
          <w:szCs w:val="24"/>
        </w:rPr>
      </w:pPr>
      <w:r w:rsidRPr="00F55B72">
        <w:rPr>
          <w:rFonts w:ascii="Arial" w:hAnsi="Arial" w:cs="Arial"/>
          <w:color w:val="000000"/>
          <w:sz w:val="24"/>
          <w:szCs w:val="24"/>
        </w:rPr>
        <w:t>"</w:t>
      </w:r>
      <w:r w:rsidRPr="00F55B72">
        <w:rPr>
          <w:rFonts w:ascii="Arial" w:hAnsi="Arial" w:cs="Arial"/>
          <w:b/>
          <w:color w:val="000000"/>
          <w:sz w:val="24"/>
          <w:szCs w:val="24"/>
        </w:rPr>
        <w:t>FUNDAMENTACIÓN Y MOTIVACIÓN.</w:t>
      </w:r>
      <w:r w:rsidRPr="00F55B72">
        <w:rPr>
          <w:rFonts w:ascii="Arial" w:hAnsi="Arial" w:cs="Arial"/>
          <w:color w:val="000000"/>
          <w:sz w:val="24"/>
          <w:szCs w:val="24"/>
        </w:rPr>
        <w:t xml:space="preserve"> De acuerdo con el artículo 16 de la Constitución Federal, todo acto de autoridad debe estar adecuada y suficientemente fundado y motivado, entendiéndose por lo primero que ha de expresarse con precisión el precepto legal aplicable al caso y, por lo segundo, que también deben señalarse, con precisión, las circunstancias especiales, razones particulares o causas inmediatas que se hayan tenido en consideración para la emisión del acto; siendo necesario, además, que exista adecuación entre los motivos aducidos y las normas aplicables, es decir, que en el caso concreto se configuren las hipótesis normativas."</w:t>
      </w:r>
    </w:p>
    <w:p w:rsidR="005A207B" w:rsidRPr="005A207B" w:rsidRDefault="005A207B" w:rsidP="005A207B">
      <w:pPr>
        <w:autoSpaceDE w:val="0"/>
        <w:autoSpaceDN w:val="0"/>
        <w:adjustRightInd w:val="0"/>
        <w:spacing w:line="240" w:lineRule="auto"/>
        <w:ind w:firstLine="708"/>
        <w:jc w:val="both"/>
        <w:rPr>
          <w:rFonts w:ascii="Arial" w:eastAsia="Times New Roman" w:hAnsi="Arial" w:cs="Arial"/>
          <w:color w:val="000000"/>
          <w:sz w:val="28"/>
          <w:szCs w:val="28"/>
          <w:lang w:eastAsia="es-ES"/>
        </w:rPr>
      </w:pPr>
    </w:p>
    <w:p w:rsidR="005A207B" w:rsidRDefault="00165A1A" w:rsidP="00F40066">
      <w:pPr>
        <w:spacing w:after="0" w:line="360" w:lineRule="auto"/>
        <w:ind w:firstLine="708"/>
        <w:jc w:val="both"/>
        <w:rPr>
          <w:rFonts w:ascii="Arial" w:eastAsia="Times New Roman" w:hAnsi="Arial" w:cs="Arial"/>
          <w:color w:val="000000"/>
          <w:sz w:val="28"/>
          <w:szCs w:val="28"/>
          <w:lang w:eastAsia="es-ES"/>
        </w:rPr>
      </w:pPr>
      <w:r>
        <w:rPr>
          <w:rFonts w:ascii="Arial" w:hAnsi="Arial" w:cs="Arial"/>
          <w:sz w:val="28"/>
          <w:szCs w:val="28"/>
        </w:rPr>
        <w:t xml:space="preserve">Motivo por el </w:t>
      </w:r>
      <w:r w:rsidR="00146F68">
        <w:rPr>
          <w:rFonts w:ascii="Arial" w:hAnsi="Arial" w:cs="Arial"/>
          <w:sz w:val="28"/>
          <w:szCs w:val="28"/>
        </w:rPr>
        <w:t>cual</w:t>
      </w:r>
      <w:r w:rsidR="006A66C5">
        <w:rPr>
          <w:rFonts w:ascii="Arial" w:hAnsi="Arial" w:cs="Arial"/>
          <w:sz w:val="28"/>
          <w:szCs w:val="28"/>
        </w:rPr>
        <w:t>,</w:t>
      </w:r>
      <w:r w:rsidR="00146F68">
        <w:rPr>
          <w:rFonts w:ascii="Arial" w:hAnsi="Arial" w:cs="Arial"/>
          <w:sz w:val="28"/>
          <w:szCs w:val="28"/>
        </w:rPr>
        <w:t xml:space="preserve"> </w:t>
      </w:r>
      <w:r w:rsidR="00E44B16">
        <w:rPr>
          <w:rFonts w:ascii="Arial" w:hAnsi="Arial" w:cs="Arial"/>
          <w:sz w:val="28"/>
          <w:szCs w:val="28"/>
        </w:rPr>
        <w:t xml:space="preserve">se desprende que </w:t>
      </w:r>
      <w:r w:rsidR="00864FF7">
        <w:rPr>
          <w:rFonts w:ascii="Arial" w:hAnsi="Arial" w:cs="Arial"/>
          <w:sz w:val="28"/>
          <w:szCs w:val="28"/>
        </w:rPr>
        <w:t>la</w:t>
      </w:r>
      <w:r w:rsidR="008046CC">
        <w:rPr>
          <w:rFonts w:ascii="Arial" w:hAnsi="Arial" w:cs="Arial"/>
          <w:sz w:val="28"/>
          <w:szCs w:val="28"/>
        </w:rPr>
        <w:t xml:space="preserve"> fundamentación y </w:t>
      </w:r>
      <w:r w:rsidR="00864FF7">
        <w:rPr>
          <w:rFonts w:ascii="Arial" w:hAnsi="Arial" w:cs="Arial"/>
          <w:sz w:val="28"/>
          <w:szCs w:val="28"/>
        </w:rPr>
        <w:t xml:space="preserve"> </w:t>
      </w:r>
      <w:r>
        <w:rPr>
          <w:rFonts w:ascii="Arial" w:hAnsi="Arial" w:cs="Arial"/>
          <w:sz w:val="28"/>
          <w:szCs w:val="28"/>
        </w:rPr>
        <w:t>motivación que se le realiza en el acto impugnado</w:t>
      </w:r>
      <w:r w:rsidR="00E44B16">
        <w:rPr>
          <w:rFonts w:ascii="Arial" w:hAnsi="Arial" w:cs="Arial"/>
          <w:sz w:val="28"/>
          <w:szCs w:val="28"/>
        </w:rPr>
        <w:t xml:space="preserve"> no es suficiente</w:t>
      </w:r>
      <w:r>
        <w:rPr>
          <w:rFonts w:ascii="Arial" w:hAnsi="Arial" w:cs="Arial"/>
          <w:sz w:val="28"/>
          <w:szCs w:val="28"/>
        </w:rPr>
        <w:t>, p</w:t>
      </w:r>
      <w:r w:rsidR="005A207B" w:rsidRPr="005A207B">
        <w:rPr>
          <w:rFonts w:ascii="Arial" w:eastAsia="Times New Roman" w:hAnsi="Arial" w:cs="Arial"/>
          <w:color w:val="000000"/>
          <w:sz w:val="28"/>
          <w:szCs w:val="28"/>
          <w:lang w:eastAsia="es-ES"/>
        </w:rPr>
        <w:t xml:space="preserve">or lo que, es incuestionable que la autoridad demandada fue omisa en </w:t>
      </w:r>
      <w:r>
        <w:rPr>
          <w:rFonts w:ascii="Arial" w:eastAsia="Times New Roman" w:hAnsi="Arial" w:cs="Arial"/>
          <w:color w:val="000000"/>
          <w:sz w:val="28"/>
          <w:szCs w:val="28"/>
          <w:lang w:eastAsia="es-ES"/>
        </w:rPr>
        <w:t>funda</w:t>
      </w:r>
      <w:r w:rsidR="00822E99">
        <w:rPr>
          <w:rFonts w:ascii="Arial" w:eastAsia="Times New Roman" w:hAnsi="Arial" w:cs="Arial"/>
          <w:color w:val="000000"/>
          <w:sz w:val="28"/>
          <w:szCs w:val="28"/>
          <w:lang w:eastAsia="es-ES"/>
        </w:rPr>
        <w:t>r</w:t>
      </w:r>
      <w:r>
        <w:rPr>
          <w:rFonts w:ascii="Arial" w:eastAsia="Times New Roman" w:hAnsi="Arial" w:cs="Arial"/>
          <w:color w:val="000000"/>
          <w:sz w:val="28"/>
          <w:szCs w:val="28"/>
          <w:lang w:eastAsia="es-ES"/>
        </w:rPr>
        <w:t xml:space="preserve"> y </w:t>
      </w:r>
      <w:r w:rsidR="005A207B" w:rsidRPr="005A207B">
        <w:rPr>
          <w:rFonts w:ascii="Arial" w:eastAsia="Times New Roman" w:hAnsi="Arial" w:cs="Arial"/>
          <w:color w:val="000000"/>
          <w:sz w:val="28"/>
          <w:szCs w:val="28"/>
          <w:lang w:eastAsia="es-ES"/>
        </w:rPr>
        <w:t xml:space="preserve">motivar debidamente </w:t>
      </w:r>
      <w:r w:rsidR="00CE7393">
        <w:rPr>
          <w:rFonts w:ascii="Arial" w:eastAsia="Times New Roman" w:hAnsi="Arial" w:cs="Arial"/>
          <w:color w:val="000000"/>
          <w:sz w:val="28"/>
          <w:szCs w:val="28"/>
          <w:lang w:eastAsia="es-ES"/>
        </w:rPr>
        <w:t>la determinación del cobro del impuesto predial anual correspondi</w:t>
      </w:r>
      <w:r w:rsidR="006A66C5">
        <w:rPr>
          <w:rFonts w:ascii="Arial" w:eastAsia="Times New Roman" w:hAnsi="Arial" w:cs="Arial"/>
          <w:color w:val="000000"/>
          <w:sz w:val="28"/>
          <w:szCs w:val="28"/>
          <w:lang w:eastAsia="es-ES"/>
        </w:rPr>
        <w:t>e</w:t>
      </w:r>
      <w:r w:rsidR="00CE7393">
        <w:rPr>
          <w:rFonts w:ascii="Arial" w:eastAsia="Times New Roman" w:hAnsi="Arial" w:cs="Arial"/>
          <w:color w:val="000000"/>
          <w:sz w:val="28"/>
          <w:szCs w:val="28"/>
          <w:lang w:eastAsia="es-ES"/>
        </w:rPr>
        <w:t>nte al predio “</w:t>
      </w:r>
      <w:r w:rsidR="00535D06">
        <w:rPr>
          <w:rFonts w:ascii="Arial" w:eastAsia="Times New Roman" w:hAnsi="Arial" w:cs="Arial"/>
          <w:color w:val="FF0000"/>
          <w:sz w:val="28"/>
          <w:szCs w:val="28"/>
          <w:lang w:eastAsia="es-ES"/>
        </w:rPr>
        <w:t>**********</w:t>
      </w:r>
      <w:r w:rsidR="006A66C5">
        <w:rPr>
          <w:rFonts w:ascii="Arial" w:eastAsia="Times New Roman" w:hAnsi="Arial" w:cs="Arial"/>
          <w:color w:val="000000"/>
          <w:sz w:val="28"/>
          <w:szCs w:val="28"/>
          <w:lang w:eastAsia="es-ES"/>
        </w:rPr>
        <w:t>” e</w:t>
      </w:r>
      <w:r w:rsidR="005A207B" w:rsidRPr="005A207B">
        <w:rPr>
          <w:rFonts w:ascii="Arial" w:eastAsia="Times New Roman" w:hAnsi="Arial" w:cs="Arial"/>
          <w:color w:val="000000"/>
          <w:sz w:val="28"/>
          <w:szCs w:val="28"/>
          <w:lang w:eastAsia="es-ES"/>
        </w:rPr>
        <w:t>n términos de los artículos 16 Constitucional; 164, fracción V y 165, fracción II, del Código Procesal Administrativo para el Estado de San Luis Potosí</w:t>
      </w:r>
      <w:r w:rsidR="00C9777D">
        <w:rPr>
          <w:rFonts w:ascii="Arial" w:eastAsia="Times New Roman" w:hAnsi="Arial" w:cs="Arial"/>
          <w:color w:val="000000"/>
          <w:sz w:val="28"/>
          <w:szCs w:val="28"/>
          <w:lang w:eastAsia="es-ES"/>
        </w:rPr>
        <w:t>; ello en virtud de que deja en estado de indefensión al gobernado al no precisar los factores que tomo en cuenta para determinar dicho cobro.</w:t>
      </w:r>
    </w:p>
    <w:p w:rsidR="00F443B4" w:rsidRDefault="00F443B4" w:rsidP="00F40066">
      <w:pPr>
        <w:spacing w:after="0" w:line="360" w:lineRule="auto"/>
        <w:ind w:firstLine="708"/>
        <w:jc w:val="both"/>
        <w:rPr>
          <w:rFonts w:ascii="Arial" w:eastAsia="Times New Roman" w:hAnsi="Arial" w:cs="Arial"/>
          <w:color w:val="000000"/>
          <w:sz w:val="28"/>
          <w:szCs w:val="28"/>
          <w:lang w:eastAsia="es-ES"/>
        </w:rPr>
      </w:pPr>
    </w:p>
    <w:p w:rsidR="00C12C0A" w:rsidRPr="00C12C0A" w:rsidRDefault="00F443B4" w:rsidP="00451C67">
      <w:pPr>
        <w:spacing w:after="0" w:line="360" w:lineRule="auto"/>
        <w:ind w:firstLine="708"/>
        <w:jc w:val="both"/>
        <w:rPr>
          <w:rFonts w:ascii="Arial" w:hAnsi="Arial" w:cs="Arial"/>
          <w:sz w:val="24"/>
          <w:szCs w:val="24"/>
        </w:rPr>
      </w:pPr>
      <w:r>
        <w:rPr>
          <w:rFonts w:ascii="Arial" w:eastAsia="Times New Roman" w:hAnsi="Arial" w:cs="Arial"/>
          <w:color w:val="000000"/>
          <w:sz w:val="28"/>
          <w:szCs w:val="28"/>
          <w:lang w:eastAsia="es-ES"/>
        </w:rPr>
        <w:lastRenderedPageBreak/>
        <w:t>Lo anterior es así, ya que como se desprende del acto impugnado la autoridad demandada Direc</w:t>
      </w:r>
      <w:r w:rsidR="00815FBF">
        <w:rPr>
          <w:rFonts w:ascii="Arial" w:eastAsia="Times New Roman" w:hAnsi="Arial" w:cs="Arial"/>
          <w:color w:val="000000"/>
          <w:sz w:val="28"/>
          <w:szCs w:val="28"/>
          <w:lang w:eastAsia="es-ES"/>
        </w:rPr>
        <w:t xml:space="preserve">ción </w:t>
      </w:r>
      <w:r>
        <w:rPr>
          <w:rFonts w:ascii="Arial" w:eastAsia="Times New Roman" w:hAnsi="Arial" w:cs="Arial"/>
          <w:color w:val="000000"/>
          <w:sz w:val="28"/>
          <w:szCs w:val="28"/>
          <w:lang w:eastAsia="es-ES"/>
        </w:rPr>
        <w:t xml:space="preserve">de Catastro del H. Ayuntamiento de </w:t>
      </w:r>
      <w:proofErr w:type="spellStart"/>
      <w:r w:rsidR="00815FBF">
        <w:rPr>
          <w:rFonts w:ascii="Arial" w:eastAsia="Times New Roman" w:hAnsi="Arial" w:cs="Arial"/>
          <w:color w:val="000000"/>
          <w:sz w:val="28"/>
          <w:szCs w:val="28"/>
          <w:lang w:eastAsia="es-ES"/>
        </w:rPr>
        <w:t>Mexquitic</w:t>
      </w:r>
      <w:proofErr w:type="spellEnd"/>
      <w:r w:rsidR="00815FBF">
        <w:rPr>
          <w:rFonts w:ascii="Arial" w:eastAsia="Times New Roman" w:hAnsi="Arial" w:cs="Arial"/>
          <w:color w:val="000000"/>
          <w:sz w:val="28"/>
          <w:szCs w:val="28"/>
          <w:lang w:eastAsia="es-ES"/>
        </w:rPr>
        <w:t xml:space="preserve">, </w:t>
      </w:r>
      <w:r w:rsidR="00054BE4">
        <w:rPr>
          <w:rFonts w:ascii="Arial" w:eastAsia="Times New Roman" w:hAnsi="Arial" w:cs="Arial"/>
          <w:color w:val="000000"/>
          <w:sz w:val="28"/>
          <w:szCs w:val="28"/>
          <w:lang w:eastAsia="es-ES"/>
        </w:rPr>
        <w:t>S.L.P., le cobra un precio</w:t>
      </w:r>
      <w:r w:rsidR="00AA7E7E">
        <w:rPr>
          <w:rFonts w:ascii="Arial" w:eastAsia="Times New Roman" w:hAnsi="Arial" w:cs="Arial"/>
          <w:color w:val="000000"/>
          <w:sz w:val="28"/>
          <w:szCs w:val="28"/>
          <w:lang w:eastAsia="es-ES"/>
        </w:rPr>
        <w:t xml:space="preserve"> </w:t>
      </w:r>
      <w:r w:rsidR="00054BE4">
        <w:rPr>
          <w:rFonts w:ascii="Arial" w:eastAsia="Times New Roman" w:hAnsi="Arial" w:cs="Arial"/>
          <w:color w:val="000000"/>
          <w:sz w:val="28"/>
          <w:szCs w:val="28"/>
          <w:lang w:eastAsia="es-ES"/>
        </w:rPr>
        <w:t>por la cantidad de</w:t>
      </w:r>
      <w:r w:rsidR="007608B4">
        <w:rPr>
          <w:rFonts w:ascii="Arial" w:eastAsia="Times New Roman" w:hAnsi="Arial" w:cs="Arial"/>
          <w:color w:val="000000"/>
          <w:sz w:val="28"/>
          <w:szCs w:val="28"/>
          <w:lang w:eastAsia="es-ES"/>
        </w:rPr>
        <w:t xml:space="preserve"> ciento veinticinco mil noventa y seis </w:t>
      </w:r>
      <w:r w:rsidR="00054BE4">
        <w:rPr>
          <w:rFonts w:ascii="Arial" w:eastAsia="Times New Roman" w:hAnsi="Arial" w:cs="Arial"/>
          <w:color w:val="000000"/>
          <w:sz w:val="28"/>
          <w:szCs w:val="28"/>
          <w:lang w:eastAsia="es-ES"/>
        </w:rPr>
        <w:t>pesos 00/100 M.N., sin fundamentar, ni motivar, la base que tomo en cuenta para su determinación</w:t>
      </w:r>
      <w:r w:rsidR="00451C67">
        <w:rPr>
          <w:rFonts w:ascii="Arial" w:eastAsia="Times New Roman" w:hAnsi="Arial" w:cs="Arial"/>
          <w:color w:val="000000"/>
          <w:sz w:val="28"/>
          <w:szCs w:val="28"/>
          <w:lang w:eastAsia="es-ES"/>
        </w:rPr>
        <w:t>.</w:t>
      </w:r>
    </w:p>
    <w:p w:rsidR="005A207B" w:rsidRDefault="005A207B" w:rsidP="005A207B">
      <w:pPr>
        <w:spacing w:after="0" w:line="360" w:lineRule="auto"/>
        <w:ind w:firstLine="709"/>
        <w:contextualSpacing/>
        <w:jc w:val="both"/>
        <w:rPr>
          <w:rFonts w:ascii="Arial" w:hAnsi="Arial" w:cs="Arial"/>
          <w:sz w:val="28"/>
          <w:szCs w:val="28"/>
          <w:lang w:val="es-ES"/>
        </w:rPr>
      </w:pPr>
    </w:p>
    <w:p w:rsidR="005A207B" w:rsidRPr="005A207B" w:rsidRDefault="00451C67" w:rsidP="001769C5">
      <w:pPr>
        <w:spacing w:after="0" w:line="360" w:lineRule="auto"/>
        <w:ind w:firstLine="709"/>
        <w:contextualSpacing/>
        <w:jc w:val="both"/>
        <w:rPr>
          <w:rFonts w:ascii="Arial" w:eastAsia="Times New Roman" w:hAnsi="Arial" w:cs="Arial"/>
          <w:color w:val="000000"/>
          <w:sz w:val="28"/>
          <w:szCs w:val="28"/>
          <w:lang w:val="es-ES" w:eastAsia="es-ES"/>
        </w:rPr>
      </w:pPr>
      <w:r>
        <w:rPr>
          <w:rFonts w:ascii="Arial" w:hAnsi="Arial" w:cs="Arial"/>
          <w:sz w:val="28"/>
          <w:szCs w:val="28"/>
          <w:lang w:val="es-ES"/>
        </w:rPr>
        <w:t xml:space="preserve">Por lo que, </w:t>
      </w:r>
      <w:r w:rsidR="001769C5">
        <w:rPr>
          <w:rFonts w:ascii="Arial" w:hAnsi="Arial" w:cs="Arial"/>
          <w:sz w:val="28"/>
          <w:szCs w:val="28"/>
          <w:lang w:val="es-ES"/>
        </w:rPr>
        <w:t>no funda, ni motiva que</w:t>
      </w:r>
      <w:r>
        <w:rPr>
          <w:rFonts w:ascii="Arial" w:hAnsi="Arial" w:cs="Arial"/>
          <w:sz w:val="28"/>
          <w:szCs w:val="28"/>
          <w:lang w:val="es-ES"/>
        </w:rPr>
        <w:t xml:space="preserve"> consideración o elementos tomo en cuenta para determinar el predial que le cobro</w:t>
      </w:r>
      <w:r w:rsidR="001769C5">
        <w:rPr>
          <w:rFonts w:ascii="Arial" w:hAnsi="Arial" w:cs="Arial"/>
          <w:sz w:val="28"/>
          <w:szCs w:val="28"/>
          <w:lang w:val="es-ES"/>
        </w:rPr>
        <w:t xml:space="preserve">, </w:t>
      </w:r>
      <w:r w:rsidR="001769C5">
        <w:rPr>
          <w:rFonts w:ascii="Arial" w:eastAsia="Times New Roman" w:hAnsi="Arial" w:cs="Arial"/>
          <w:color w:val="000000"/>
          <w:sz w:val="28"/>
          <w:szCs w:val="28"/>
          <w:lang w:val="es-ES" w:eastAsia="es-ES"/>
        </w:rPr>
        <w:t xml:space="preserve"> por lo que se </w:t>
      </w:r>
      <w:r w:rsidR="005A207B" w:rsidRPr="005A207B">
        <w:rPr>
          <w:rFonts w:ascii="Arial" w:eastAsia="Times New Roman" w:hAnsi="Arial" w:cs="Arial"/>
          <w:color w:val="000000"/>
          <w:sz w:val="28"/>
          <w:szCs w:val="28"/>
          <w:lang w:val="es-ES" w:eastAsia="es-ES"/>
        </w:rPr>
        <w:t>concluye que resulta procedente, decretar la nulidad del acto impugnado por actualizarse la ilegalidad antes citada, al no reunir el acto impugnado el requisito de</w:t>
      </w:r>
      <w:r w:rsidR="00F40066">
        <w:rPr>
          <w:rFonts w:ascii="Arial" w:eastAsia="Times New Roman" w:hAnsi="Arial" w:cs="Arial"/>
          <w:color w:val="000000"/>
          <w:sz w:val="28"/>
          <w:szCs w:val="28"/>
          <w:lang w:val="es-ES" w:eastAsia="es-ES"/>
        </w:rPr>
        <w:t xml:space="preserve"> fundamentación y</w:t>
      </w:r>
      <w:r w:rsidR="005A207B" w:rsidRPr="005A207B">
        <w:rPr>
          <w:rFonts w:ascii="Arial" w:eastAsia="Times New Roman" w:hAnsi="Arial" w:cs="Arial"/>
          <w:color w:val="000000"/>
          <w:sz w:val="28"/>
          <w:szCs w:val="28"/>
          <w:lang w:val="es-ES" w:eastAsia="es-ES"/>
        </w:rPr>
        <w:t xml:space="preserve"> motivación, situación que deja en estado de indefensión al hoy actor, pues se ha justificado que se transgredieron, las garantías de legalidad y seguridad jurídica a que se refieren los artículos 14 y 16 Constitucionales, por lo que, </w:t>
      </w:r>
      <w:r w:rsidR="005A207B" w:rsidRPr="005A207B">
        <w:rPr>
          <w:rFonts w:ascii="Arial" w:hAnsi="Arial" w:cs="Arial"/>
          <w:sz w:val="28"/>
          <w:szCs w:val="28"/>
        </w:rPr>
        <w:t>se actualiza la causal de ilegalidad prevista por el artículo 250,</w:t>
      </w:r>
      <w:r w:rsidR="00822E99">
        <w:rPr>
          <w:rFonts w:ascii="Arial" w:hAnsi="Arial" w:cs="Arial"/>
          <w:sz w:val="28"/>
          <w:szCs w:val="28"/>
        </w:rPr>
        <w:t xml:space="preserve"> fracciones II y IV</w:t>
      </w:r>
      <w:r w:rsidR="005A207B" w:rsidRPr="005A207B">
        <w:rPr>
          <w:rFonts w:ascii="Arial" w:hAnsi="Arial" w:cs="Arial"/>
          <w:sz w:val="28"/>
          <w:szCs w:val="28"/>
        </w:rPr>
        <w:t>, del Código Procesal Administrativo para el Estado de San Luis Potosí.</w:t>
      </w:r>
    </w:p>
    <w:p w:rsidR="005A207B" w:rsidRPr="005A207B" w:rsidRDefault="005A207B" w:rsidP="005A207B">
      <w:pPr>
        <w:spacing w:after="0" w:line="360" w:lineRule="auto"/>
        <w:ind w:firstLine="708"/>
        <w:jc w:val="both"/>
        <w:rPr>
          <w:rFonts w:ascii="Arial" w:hAnsi="Arial" w:cs="Arial"/>
          <w:sz w:val="28"/>
          <w:szCs w:val="28"/>
        </w:rPr>
      </w:pPr>
    </w:p>
    <w:p w:rsidR="00BB2AFD" w:rsidRDefault="005A207B" w:rsidP="005A207B">
      <w:pPr>
        <w:spacing w:after="0" w:line="360" w:lineRule="auto"/>
        <w:ind w:firstLine="708"/>
        <w:jc w:val="both"/>
        <w:rPr>
          <w:rFonts w:ascii="Arial" w:hAnsi="Arial" w:cs="Arial"/>
          <w:sz w:val="28"/>
          <w:szCs w:val="28"/>
        </w:rPr>
      </w:pPr>
      <w:r w:rsidRPr="005A207B">
        <w:rPr>
          <w:rFonts w:ascii="Arial" w:hAnsi="Arial" w:cs="Arial"/>
          <w:sz w:val="28"/>
          <w:szCs w:val="28"/>
        </w:rPr>
        <w:t>En consecuencia, con fundamento en los artículos 250, fracci</w:t>
      </w:r>
      <w:r w:rsidR="00822E99">
        <w:rPr>
          <w:rFonts w:ascii="Arial" w:hAnsi="Arial" w:cs="Arial"/>
          <w:sz w:val="28"/>
          <w:szCs w:val="28"/>
        </w:rPr>
        <w:t>ones II y IV</w:t>
      </w:r>
      <w:r w:rsidRPr="005A207B">
        <w:rPr>
          <w:rFonts w:ascii="Arial" w:hAnsi="Arial" w:cs="Arial"/>
          <w:sz w:val="28"/>
          <w:szCs w:val="28"/>
        </w:rPr>
        <w:t xml:space="preserve">, 251 y 252, del Código Procesal Administrativo para el Estado de San Luis Potosí, se declara la </w:t>
      </w:r>
      <w:r w:rsidRPr="005A207B">
        <w:rPr>
          <w:rFonts w:ascii="Arial" w:hAnsi="Arial" w:cs="Arial"/>
          <w:b/>
          <w:sz w:val="28"/>
          <w:szCs w:val="28"/>
        </w:rPr>
        <w:t>nulidad lisa y llana</w:t>
      </w:r>
      <w:r w:rsidRPr="005A207B">
        <w:rPr>
          <w:rFonts w:ascii="Arial" w:hAnsi="Arial" w:cs="Arial"/>
          <w:sz w:val="28"/>
          <w:szCs w:val="28"/>
        </w:rPr>
        <w:t xml:space="preserve"> del acto consistente </w:t>
      </w:r>
      <w:r w:rsidR="00146F68">
        <w:rPr>
          <w:rFonts w:ascii="Arial" w:hAnsi="Arial" w:cs="Arial"/>
          <w:sz w:val="28"/>
          <w:szCs w:val="28"/>
        </w:rPr>
        <w:t>en</w:t>
      </w:r>
      <w:r w:rsidR="00BB2AFD">
        <w:rPr>
          <w:rFonts w:ascii="Arial" w:hAnsi="Arial" w:cs="Arial"/>
          <w:sz w:val="28"/>
          <w:szCs w:val="28"/>
        </w:rPr>
        <w:t xml:space="preserve"> el </w:t>
      </w:r>
      <w:r w:rsidR="00BB2AFD" w:rsidRPr="00BB2AFD">
        <w:rPr>
          <w:rFonts w:ascii="Arial" w:hAnsi="Arial" w:cs="Arial"/>
          <w:sz w:val="28"/>
          <w:szCs w:val="28"/>
          <w:lang w:val="es-ES_tradnl"/>
        </w:rPr>
        <w:t>cobro del impuesto predial del periodo anual 2025, correspondiente al predio “</w:t>
      </w:r>
      <w:r w:rsidR="00535D06">
        <w:rPr>
          <w:rFonts w:ascii="Arial" w:hAnsi="Arial" w:cs="Arial"/>
          <w:color w:val="FF0000"/>
          <w:sz w:val="28"/>
          <w:szCs w:val="28"/>
          <w:lang w:val="es-ES_tradnl"/>
        </w:rPr>
        <w:t>**********</w:t>
      </w:r>
      <w:r w:rsidR="00BB2AFD" w:rsidRPr="00BB2AFD">
        <w:rPr>
          <w:rFonts w:ascii="Arial" w:hAnsi="Arial" w:cs="Arial"/>
          <w:sz w:val="28"/>
          <w:szCs w:val="28"/>
          <w:lang w:val="es-ES_tradnl"/>
        </w:rPr>
        <w:t xml:space="preserve">)”, con clave catastral </w:t>
      </w:r>
      <w:r w:rsidR="00535D06">
        <w:rPr>
          <w:rFonts w:ascii="Arial" w:hAnsi="Arial" w:cs="Arial"/>
          <w:color w:val="FF0000"/>
          <w:sz w:val="28"/>
          <w:szCs w:val="28"/>
          <w:lang w:val="es-ES_tradnl"/>
        </w:rPr>
        <w:t>**********</w:t>
      </w:r>
      <w:r w:rsidR="00BB2AFD" w:rsidRPr="00BB2AFD">
        <w:rPr>
          <w:rFonts w:ascii="Arial" w:hAnsi="Arial" w:cs="Arial"/>
          <w:sz w:val="28"/>
          <w:szCs w:val="28"/>
          <w:lang w:val="es-ES_tradnl"/>
        </w:rPr>
        <w:t xml:space="preserve">, el cual se acredita con el recibo de pago número </w:t>
      </w:r>
      <w:r w:rsidR="00535D06">
        <w:rPr>
          <w:rFonts w:ascii="Arial" w:hAnsi="Arial" w:cs="Arial"/>
          <w:color w:val="FF0000"/>
          <w:sz w:val="28"/>
          <w:szCs w:val="28"/>
          <w:lang w:val="es-ES_tradnl"/>
        </w:rPr>
        <w:t>**********</w:t>
      </w:r>
      <w:r w:rsidRPr="005A207B">
        <w:rPr>
          <w:rFonts w:ascii="Arial" w:hAnsi="Arial" w:cs="Arial"/>
          <w:sz w:val="28"/>
          <w:szCs w:val="28"/>
        </w:rPr>
        <w:t>, por lo que se declara su invalidez y se le deja sin efecto legal alguno</w:t>
      </w:r>
      <w:r w:rsidR="00BB2AFD">
        <w:rPr>
          <w:rFonts w:ascii="Arial" w:hAnsi="Arial" w:cs="Arial"/>
          <w:sz w:val="28"/>
          <w:szCs w:val="28"/>
        </w:rPr>
        <w:t>.</w:t>
      </w:r>
    </w:p>
    <w:p w:rsidR="00BB2AFD" w:rsidRDefault="00BB2AFD" w:rsidP="005A207B">
      <w:pPr>
        <w:spacing w:after="0" w:line="360" w:lineRule="auto"/>
        <w:ind w:firstLine="708"/>
        <w:jc w:val="both"/>
        <w:rPr>
          <w:rFonts w:ascii="Arial" w:hAnsi="Arial" w:cs="Arial"/>
          <w:sz w:val="28"/>
          <w:szCs w:val="28"/>
        </w:rPr>
      </w:pPr>
    </w:p>
    <w:p w:rsidR="00BB2AFD" w:rsidRDefault="005A207B" w:rsidP="00BB2AFD">
      <w:pPr>
        <w:spacing w:after="0" w:line="360" w:lineRule="auto"/>
        <w:ind w:firstLine="708"/>
        <w:jc w:val="both"/>
        <w:rPr>
          <w:rFonts w:ascii="Arial" w:hAnsi="Arial" w:cs="Arial"/>
          <w:sz w:val="28"/>
          <w:szCs w:val="28"/>
        </w:rPr>
      </w:pPr>
      <w:r w:rsidRPr="005A207B">
        <w:rPr>
          <w:rFonts w:ascii="Arial" w:eastAsia="Times New Roman" w:hAnsi="Arial" w:cs="Arial"/>
          <w:color w:val="000000"/>
          <w:sz w:val="28"/>
          <w:szCs w:val="28"/>
          <w:lang w:eastAsia="es-ES"/>
        </w:rPr>
        <w:t xml:space="preserve">Por consiguiente y toda vez que conforme a lo previsto por el artículo 252 </w:t>
      </w:r>
      <w:r w:rsidRPr="005A207B">
        <w:rPr>
          <w:rFonts w:ascii="Arial" w:eastAsia="Times New Roman" w:hAnsi="Arial" w:cs="Arial"/>
          <w:color w:val="000000"/>
          <w:sz w:val="28"/>
          <w:szCs w:val="28"/>
          <w:lang w:val="es-ES" w:eastAsia="es-ES"/>
        </w:rPr>
        <w:t xml:space="preserve">del Código Procesal Administrativo para el Estado </w:t>
      </w:r>
      <w:r w:rsidRPr="005A207B">
        <w:rPr>
          <w:rFonts w:ascii="Arial" w:eastAsia="Times New Roman" w:hAnsi="Arial" w:cs="Arial"/>
          <w:color w:val="000000"/>
          <w:sz w:val="28"/>
          <w:szCs w:val="28"/>
          <w:lang w:val="es-ES" w:eastAsia="es-ES"/>
        </w:rPr>
        <w:lastRenderedPageBreak/>
        <w:t>de San Luis Potosí,</w:t>
      </w:r>
      <w:r w:rsidRPr="005A207B">
        <w:rPr>
          <w:rFonts w:ascii="Arial" w:eastAsia="Times New Roman" w:hAnsi="Arial" w:cs="Arial"/>
          <w:color w:val="000000"/>
          <w:sz w:val="28"/>
          <w:szCs w:val="28"/>
          <w:lang w:eastAsia="es-ES"/>
        </w:rPr>
        <w:t xml:space="preserve"> se establece que en caso de ser favorable la sentencia al actor, ésta dejará sin efecto el acto impugnado y las autoridades responsables quedarán obligadas a otorgar o restituir al actor en el goce de los derechos que le hubieren sido indebidamente afectados o desconocidos, en los términos que se establezca; por lo que </w:t>
      </w:r>
      <w:r w:rsidRPr="005A207B">
        <w:rPr>
          <w:rFonts w:ascii="Arial" w:hAnsi="Arial" w:cs="Arial"/>
          <w:sz w:val="28"/>
          <w:szCs w:val="28"/>
        </w:rPr>
        <w:t>se ordena a la autoridad demandada</w:t>
      </w:r>
      <w:r w:rsidR="00BB2AFD">
        <w:rPr>
          <w:rFonts w:ascii="Arial" w:hAnsi="Arial" w:cs="Arial"/>
          <w:sz w:val="28"/>
          <w:szCs w:val="28"/>
        </w:rPr>
        <w:t xml:space="preserve">, realice la devolución de la cantidad de </w:t>
      </w:r>
      <w:r w:rsidR="00FA6F92">
        <w:rPr>
          <w:rFonts w:ascii="Arial" w:hAnsi="Arial" w:cs="Arial"/>
          <w:sz w:val="28"/>
          <w:szCs w:val="28"/>
        </w:rPr>
        <w:t>ciento veinticinco mil noventa y seis pesos 00/100</w:t>
      </w:r>
      <w:r w:rsidR="00BB2AFD">
        <w:rPr>
          <w:rFonts w:ascii="Arial" w:hAnsi="Arial" w:cs="Arial"/>
          <w:sz w:val="28"/>
          <w:szCs w:val="28"/>
        </w:rPr>
        <w:t xml:space="preserve"> M.N</w:t>
      </w:r>
      <w:r w:rsidR="00BB2AFD" w:rsidRPr="005A207B">
        <w:rPr>
          <w:rFonts w:ascii="Arial" w:hAnsi="Arial" w:cs="Arial"/>
          <w:sz w:val="28"/>
          <w:szCs w:val="28"/>
        </w:rPr>
        <w:t>.</w:t>
      </w:r>
      <w:r w:rsidR="00BB2AFD">
        <w:rPr>
          <w:rFonts w:ascii="Arial" w:hAnsi="Arial" w:cs="Arial"/>
          <w:sz w:val="28"/>
          <w:szCs w:val="28"/>
        </w:rPr>
        <w:t>, misma que se encuentra en el recibo de pago del cual se ha declarado su ilegalidad.</w:t>
      </w:r>
    </w:p>
    <w:p w:rsidR="00BB2AFD" w:rsidRDefault="00BB2AFD" w:rsidP="00F40066">
      <w:pPr>
        <w:spacing w:after="0" w:line="360" w:lineRule="auto"/>
        <w:ind w:firstLine="708"/>
        <w:jc w:val="both"/>
        <w:rPr>
          <w:rFonts w:ascii="Arial" w:hAnsi="Arial" w:cs="Arial"/>
          <w:sz w:val="28"/>
          <w:szCs w:val="28"/>
        </w:rPr>
      </w:pPr>
    </w:p>
    <w:p w:rsidR="00BB2AFD" w:rsidRDefault="0085327E" w:rsidP="00F40066">
      <w:pPr>
        <w:spacing w:after="0" w:line="360" w:lineRule="auto"/>
        <w:ind w:firstLine="708"/>
        <w:jc w:val="both"/>
        <w:rPr>
          <w:rFonts w:ascii="Arial" w:hAnsi="Arial" w:cs="Arial"/>
          <w:sz w:val="28"/>
          <w:szCs w:val="28"/>
          <w:lang w:val="es-ES_tradnl"/>
        </w:rPr>
      </w:pPr>
      <w:r>
        <w:rPr>
          <w:rFonts w:ascii="Arial" w:hAnsi="Arial" w:cs="Arial"/>
          <w:sz w:val="28"/>
          <w:szCs w:val="28"/>
        </w:rPr>
        <w:t xml:space="preserve">Por último se debe de hacer mención, que dicha ilegalidad del acto impugnado no prejuzga sobre la facultad de la autoridad demandada, de emitir un nuevo acto en el cual funde y motive debidamente el cobro del impuesto predial  del año dos mil veinticinco, respecto del predio denominado </w:t>
      </w:r>
      <w:r w:rsidR="00F6690B" w:rsidRPr="00BB2AFD">
        <w:rPr>
          <w:rFonts w:ascii="Arial" w:hAnsi="Arial" w:cs="Arial"/>
          <w:sz w:val="28"/>
          <w:szCs w:val="28"/>
          <w:lang w:val="es-ES_tradnl"/>
        </w:rPr>
        <w:t>“</w:t>
      </w:r>
      <w:r w:rsidR="00535D06">
        <w:rPr>
          <w:rFonts w:ascii="Arial" w:hAnsi="Arial" w:cs="Arial"/>
          <w:color w:val="FF0000"/>
          <w:sz w:val="28"/>
          <w:szCs w:val="28"/>
          <w:lang w:val="es-ES_tradnl"/>
        </w:rPr>
        <w:t>**********</w:t>
      </w:r>
      <w:r w:rsidR="00F6690B" w:rsidRPr="00BB2AFD">
        <w:rPr>
          <w:rFonts w:ascii="Arial" w:hAnsi="Arial" w:cs="Arial"/>
          <w:sz w:val="28"/>
          <w:szCs w:val="28"/>
          <w:lang w:val="es-ES_tradnl"/>
        </w:rPr>
        <w:t xml:space="preserve">)”, con clave catastral </w:t>
      </w:r>
      <w:r w:rsidR="00535D06">
        <w:rPr>
          <w:rFonts w:ascii="Arial" w:hAnsi="Arial" w:cs="Arial"/>
          <w:color w:val="FF0000"/>
          <w:sz w:val="28"/>
          <w:szCs w:val="28"/>
          <w:lang w:val="es-ES_tradnl"/>
        </w:rPr>
        <w:t>**********</w:t>
      </w:r>
      <w:r w:rsidR="00BC3AC6">
        <w:rPr>
          <w:rFonts w:ascii="Arial" w:hAnsi="Arial" w:cs="Arial"/>
          <w:sz w:val="28"/>
          <w:szCs w:val="28"/>
          <w:lang w:val="es-ES_tradnl"/>
        </w:rPr>
        <w:t>.</w:t>
      </w:r>
    </w:p>
    <w:p w:rsidR="00BC3AC6" w:rsidRDefault="00BC3AC6" w:rsidP="00F40066">
      <w:pPr>
        <w:spacing w:after="0" w:line="360" w:lineRule="auto"/>
        <w:ind w:firstLine="708"/>
        <w:jc w:val="both"/>
        <w:rPr>
          <w:rFonts w:ascii="Arial" w:hAnsi="Arial" w:cs="Arial"/>
          <w:sz w:val="28"/>
          <w:szCs w:val="28"/>
          <w:lang w:val="es-ES_tradnl"/>
        </w:rPr>
      </w:pPr>
    </w:p>
    <w:p w:rsidR="005A207B" w:rsidRPr="005A207B" w:rsidRDefault="005A207B" w:rsidP="00CB1A10">
      <w:pPr>
        <w:spacing w:after="0" w:line="360" w:lineRule="auto"/>
        <w:ind w:firstLine="708"/>
        <w:jc w:val="both"/>
        <w:rPr>
          <w:rFonts w:ascii="Arial" w:eastAsia="Times New Roman" w:hAnsi="Arial" w:cs="Arial"/>
          <w:color w:val="000000"/>
          <w:sz w:val="28"/>
          <w:szCs w:val="28"/>
          <w:lang w:eastAsia="es-ES"/>
        </w:rPr>
      </w:pPr>
      <w:r w:rsidRPr="005A207B">
        <w:rPr>
          <w:rFonts w:ascii="Arial" w:eastAsia="Times New Roman" w:hAnsi="Arial" w:cs="Arial"/>
          <w:bCs/>
          <w:color w:val="000000"/>
          <w:sz w:val="28"/>
          <w:szCs w:val="28"/>
          <w:lang w:eastAsia="es-ES"/>
        </w:rPr>
        <w:t>Por lo expuesto, fundado y con apoyo además en los artículos 123, de la Constitución Política del Estado de San Luis Potosí, y 7º, fracci</w:t>
      </w:r>
      <w:r w:rsidR="00E07E11">
        <w:rPr>
          <w:rFonts w:ascii="Arial" w:eastAsia="Times New Roman" w:hAnsi="Arial" w:cs="Arial"/>
          <w:bCs/>
          <w:color w:val="000000"/>
          <w:sz w:val="28"/>
          <w:szCs w:val="28"/>
          <w:lang w:eastAsia="es-ES"/>
        </w:rPr>
        <w:t>ó</w:t>
      </w:r>
      <w:r w:rsidRPr="005A207B">
        <w:rPr>
          <w:rFonts w:ascii="Arial" w:eastAsia="Times New Roman" w:hAnsi="Arial" w:cs="Arial"/>
          <w:bCs/>
          <w:color w:val="000000"/>
          <w:sz w:val="28"/>
          <w:szCs w:val="28"/>
          <w:lang w:eastAsia="es-ES"/>
        </w:rPr>
        <w:t>n I, 9º, fracción III, 35, fracción VIII y 36, fracción VII, de la Ley Orgánica del Tribunal Estatal de Justicia Administrativa de San Luis Potosí, así como también los diversos 217, 248, 249, 250, fracción II, y 251 del Código Procesal Administrativo para el Estado de San Luis Potosí</w:t>
      </w:r>
      <w:r w:rsidRPr="005A207B">
        <w:rPr>
          <w:rFonts w:ascii="Arial" w:eastAsia="Times New Roman" w:hAnsi="Arial" w:cs="Arial"/>
          <w:color w:val="000000"/>
          <w:sz w:val="28"/>
          <w:szCs w:val="28"/>
          <w:lang w:eastAsia="es-ES"/>
        </w:rPr>
        <w:t xml:space="preserve">, </w:t>
      </w:r>
      <w:r w:rsidRPr="005A207B">
        <w:rPr>
          <w:rFonts w:ascii="Arial" w:hAnsi="Arial" w:cs="Arial"/>
          <w:b/>
          <w:sz w:val="28"/>
          <w:szCs w:val="28"/>
        </w:rPr>
        <w:t>SE RESUELVE</w:t>
      </w:r>
      <w:r w:rsidRPr="005A207B">
        <w:rPr>
          <w:rFonts w:ascii="Arial" w:hAnsi="Arial" w:cs="Arial"/>
          <w:sz w:val="28"/>
          <w:szCs w:val="28"/>
        </w:rPr>
        <w:t>:</w:t>
      </w:r>
    </w:p>
    <w:p w:rsidR="00CB1A10" w:rsidRDefault="00CB1A10" w:rsidP="005A207B">
      <w:pPr>
        <w:autoSpaceDE w:val="0"/>
        <w:autoSpaceDN w:val="0"/>
        <w:adjustRightInd w:val="0"/>
        <w:spacing w:after="0" w:line="360" w:lineRule="auto"/>
        <w:ind w:firstLine="709"/>
        <w:jc w:val="both"/>
        <w:rPr>
          <w:rFonts w:ascii="Arial" w:eastAsia="Times New Roman" w:hAnsi="Arial" w:cs="Arial"/>
          <w:b/>
          <w:bCs/>
          <w:color w:val="000000"/>
          <w:sz w:val="28"/>
          <w:szCs w:val="28"/>
          <w:lang w:eastAsia="es-ES"/>
        </w:rPr>
      </w:pPr>
    </w:p>
    <w:p w:rsidR="005A207B" w:rsidRPr="005A207B" w:rsidRDefault="005A207B" w:rsidP="005A207B">
      <w:pPr>
        <w:autoSpaceDE w:val="0"/>
        <w:autoSpaceDN w:val="0"/>
        <w:adjustRightInd w:val="0"/>
        <w:spacing w:after="0" w:line="360" w:lineRule="auto"/>
        <w:ind w:firstLine="709"/>
        <w:jc w:val="both"/>
        <w:rPr>
          <w:rFonts w:ascii="Arial" w:eastAsia="Times New Roman" w:hAnsi="Arial" w:cs="Arial"/>
          <w:color w:val="000000"/>
          <w:sz w:val="28"/>
          <w:szCs w:val="28"/>
          <w:lang w:eastAsia="es-ES"/>
        </w:rPr>
      </w:pPr>
      <w:r w:rsidRPr="005A207B">
        <w:rPr>
          <w:rFonts w:ascii="Arial" w:eastAsia="Times New Roman" w:hAnsi="Arial" w:cs="Arial"/>
          <w:b/>
          <w:bCs/>
          <w:color w:val="000000"/>
          <w:sz w:val="28"/>
          <w:szCs w:val="28"/>
          <w:lang w:eastAsia="es-ES"/>
        </w:rPr>
        <w:t>PRIMERO.-</w:t>
      </w:r>
      <w:r w:rsidRPr="005A207B">
        <w:rPr>
          <w:rFonts w:ascii="Arial" w:eastAsia="Times New Roman" w:hAnsi="Arial" w:cs="Arial"/>
          <w:color w:val="000000"/>
          <w:sz w:val="28"/>
          <w:szCs w:val="28"/>
          <w:lang w:eastAsia="es-ES"/>
        </w:rPr>
        <w:t xml:space="preserve"> </w:t>
      </w:r>
      <w:r w:rsidRPr="005A207B">
        <w:rPr>
          <w:rFonts w:ascii="Arial" w:eastAsia="Times New Roman" w:hAnsi="Arial" w:cs="Arial"/>
          <w:bCs/>
          <w:color w:val="000000"/>
          <w:sz w:val="28"/>
          <w:szCs w:val="28"/>
          <w:lang w:eastAsia="es-ES"/>
        </w:rPr>
        <w:t>Esta Segunda Sala Unitaria de este Tribunal Estatal de Justicia Administrativa, es competente para conocer y resolver la presente controversia.</w:t>
      </w:r>
    </w:p>
    <w:p w:rsidR="008A77F0" w:rsidRDefault="008A77F0" w:rsidP="005A207B">
      <w:pPr>
        <w:spacing w:after="0" w:line="360" w:lineRule="auto"/>
        <w:ind w:firstLine="708"/>
        <w:jc w:val="both"/>
        <w:rPr>
          <w:rFonts w:ascii="Arial" w:eastAsia="Times New Roman" w:hAnsi="Arial" w:cs="Arial"/>
          <w:b/>
          <w:bCs/>
          <w:color w:val="000000"/>
          <w:sz w:val="28"/>
          <w:szCs w:val="28"/>
          <w:lang w:eastAsia="es-ES"/>
        </w:rPr>
      </w:pPr>
    </w:p>
    <w:p w:rsidR="005A207B" w:rsidRPr="005A207B" w:rsidRDefault="005A207B" w:rsidP="005A207B">
      <w:pPr>
        <w:spacing w:after="0" w:line="360" w:lineRule="auto"/>
        <w:ind w:firstLine="708"/>
        <w:jc w:val="both"/>
        <w:rPr>
          <w:rFonts w:ascii="Arial" w:eastAsia="Times New Roman" w:hAnsi="Arial" w:cs="Arial"/>
          <w:bCs/>
          <w:color w:val="000000"/>
          <w:sz w:val="28"/>
          <w:szCs w:val="28"/>
          <w:lang w:eastAsia="es-ES"/>
        </w:rPr>
      </w:pPr>
      <w:r w:rsidRPr="005A207B">
        <w:rPr>
          <w:rFonts w:ascii="Arial" w:eastAsia="Times New Roman" w:hAnsi="Arial" w:cs="Arial"/>
          <w:b/>
          <w:bCs/>
          <w:color w:val="000000"/>
          <w:sz w:val="28"/>
          <w:szCs w:val="28"/>
          <w:lang w:eastAsia="es-ES"/>
        </w:rPr>
        <w:t>SEGUNDO</w:t>
      </w:r>
      <w:r w:rsidRPr="005A207B">
        <w:rPr>
          <w:rFonts w:ascii="Arial" w:eastAsia="Times New Roman" w:hAnsi="Arial" w:cs="Arial"/>
          <w:color w:val="000000"/>
          <w:sz w:val="28"/>
          <w:szCs w:val="28"/>
          <w:lang w:eastAsia="es-ES"/>
        </w:rPr>
        <w:t xml:space="preserve">.- </w:t>
      </w:r>
      <w:r w:rsidRPr="005A207B">
        <w:rPr>
          <w:rFonts w:ascii="Arial" w:eastAsia="Times New Roman" w:hAnsi="Arial" w:cs="Arial"/>
          <w:bCs/>
          <w:color w:val="000000"/>
          <w:sz w:val="28"/>
          <w:szCs w:val="28"/>
          <w:lang w:eastAsia="es-ES"/>
        </w:rPr>
        <w:t>Se declara la ilegalidad e invalidez, en consecu</w:t>
      </w:r>
      <w:r w:rsidR="00BC3AC6">
        <w:rPr>
          <w:rFonts w:ascii="Arial" w:eastAsia="Times New Roman" w:hAnsi="Arial" w:cs="Arial"/>
          <w:bCs/>
          <w:color w:val="000000"/>
          <w:sz w:val="28"/>
          <w:szCs w:val="28"/>
          <w:lang w:eastAsia="es-ES"/>
        </w:rPr>
        <w:t>encia la nulidad lisa y llana de la determinación del impuesto predial, contenida en el recibo de pago</w:t>
      </w:r>
      <w:r w:rsidR="00CB1A10">
        <w:rPr>
          <w:rFonts w:ascii="Arial" w:eastAsia="Times New Roman" w:hAnsi="Arial" w:cs="Arial"/>
          <w:bCs/>
          <w:color w:val="000000"/>
          <w:sz w:val="28"/>
          <w:szCs w:val="28"/>
          <w:lang w:eastAsia="es-ES"/>
        </w:rPr>
        <w:t xml:space="preserve"> </w:t>
      </w:r>
      <w:r w:rsidR="00535D06">
        <w:rPr>
          <w:rFonts w:ascii="Arial" w:eastAsia="Times New Roman" w:hAnsi="Arial" w:cs="Arial"/>
          <w:bCs/>
          <w:color w:val="FF0000"/>
          <w:sz w:val="28"/>
          <w:szCs w:val="28"/>
          <w:lang w:eastAsia="es-ES"/>
        </w:rPr>
        <w:t>**********</w:t>
      </w:r>
      <w:r w:rsidR="007F1ADB">
        <w:rPr>
          <w:rFonts w:ascii="Arial" w:eastAsia="Times New Roman" w:hAnsi="Arial" w:cs="Arial"/>
          <w:bCs/>
          <w:sz w:val="28"/>
          <w:szCs w:val="28"/>
          <w:lang w:eastAsia="es-ES"/>
        </w:rPr>
        <w:t xml:space="preserve">y </w:t>
      </w:r>
      <w:r w:rsidRPr="005A207B">
        <w:rPr>
          <w:rFonts w:ascii="Arial" w:eastAsia="Times New Roman" w:hAnsi="Arial" w:cs="Arial"/>
          <w:bCs/>
          <w:color w:val="000000"/>
          <w:sz w:val="28"/>
          <w:szCs w:val="28"/>
          <w:lang w:eastAsia="es-ES"/>
        </w:rPr>
        <w:t xml:space="preserve">sus consecuencias; por lo que se le deja sin efecto legal alguno; de </w:t>
      </w:r>
      <w:r w:rsidRPr="005A207B">
        <w:rPr>
          <w:rFonts w:ascii="Arial" w:eastAsia="Times New Roman" w:hAnsi="Arial" w:cs="Arial"/>
          <w:bCs/>
          <w:color w:val="000000"/>
          <w:sz w:val="28"/>
          <w:szCs w:val="28"/>
          <w:lang w:eastAsia="es-ES"/>
        </w:rPr>
        <w:lastRenderedPageBreak/>
        <w:t>acuerdo con las consideraciones, fundamentos</w:t>
      </w:r>
      <w:r w:rsidR="00E07E11">
        <w:rPr>
          <w:rFonts w:ascii="Arial" w:eastAsia="Times New Roman" w:hAnsi="Arial" w:cs="Arial"/>
          <w:bCs/>
          <w:color w:val="000000"/>
          <w:sz w:val="28"/>
          <w:szCs w:val="28"/>
          <w:lang w:eastAsia="es-ES"/>
        </w:rPr>
        <w:t xml:space="preserve">, motivos y para los efectos precisados </w:t>
      </w:r>
      <w:r w:rsidRPr="005A207B">
        <w:rPr>
          <w:rFonts w:ascii="Arial" w:eastAsia="Times New Roman" w:hAnsi="Arial" w:cs="Arial"/>
          <w:bCs/>
          <w:color w:val="000000"/>
          <w:sz w:val="28"/>
          <w:szCs w:val="28"/>
          <w:lang w:eastAsia="es-ES"/>
        </w:rPr>
        <w:t>en el Considerando Sexto de este fallo.</w:t>
      </w:r>
    </w:p>
    <w:p w:rsidR="005A207B" w:rsidRPr="005A207B" w:rsidRDefault="005A207B" w:rsidP="005A207B">
      <w:pPr>
        <w:spacing w:after="0" w:line="240" w:lineRule="auto"/>
        <w:ind w:firstLine="708"/>
        <w:jc w:val="both"/>
        <w:rPr>
          <w:rFonts w:ascii="Arial" w:eastAsia="Times New Roman" w:hAnsi="Arial" w:cs="Arial"/>
          <w:bCs/>
          <w:color w:val="000000"/>
          <w:sz w:val="28"/>
          <w:szCs w:val="28"/>
          <w:lang w:eastAsia="es-ES"/>
        </w:rPr>
      </w:pPr>
    </w:p>
    <w:p w:rsidR="005A207B" w:rsidRPr="005A207B" w:rsidRDefault="005A207B" w:rsidP="005A207B">
      <w:pPr>
        <w:spacing w:after="0" w:line="360" w:lineRule="auto"/>
        <w:ind w:firstLine="708"/>
        <w:jc w:val="both"/>
        <w:rPr>
          <w:rFonts w:ascii="Arial" w:hAnsi="Arial" w:cs="Arial"/>
          <w:sz w:val="26"/>
          <w:szCs w:val="26"/>
        </w:rPr>
      </w:pPr>
      <w:r w:rsidRPr="005A207B">
        <w:rPr>
          <w:rFonts w:ascii="Arial" w:eastAsia="Times New Roman" w:hAnsi="Arial" w:cs="Arial"/>
          <w:b/>
          <w:bCs/>
          <w:color w:val="000000"/>
          <w:sz w:val="28"/>
          <w:szCs w:val="28"/>
          <w:lang w:eastAsia="es-ES"/>
        </w:rPr>
        <w:t>TERCERO.-</w:t>
      </w:r>
      <w:r w:rsidRPr="005A207B">
        <w:rPr>
          <w:rFonts w:ascii="Arial" w:eastAsia="Times New Roman" w:hAnsi="Arial" w:cs="Arial"/>
          <w:bCs/>
          <w:color w:val="000000"/>
          <w:sz w:val="28"/>
          <w:szCs w:val="28"/>
          <w:lang w:eastAsia="es-ES"/>
        </w:rPr>
        <w:t xml:space="preserve"> </w:t>
      </w:r>
      <w:r w:rsidRPr="005A207B">
        <w:rPr>
          <w:rFonts w:ascii="Arial" w:hAnsi="Arial" w:cs="Arial"/>
          <w:sz w:val="26"/>
          <w:szCs w:val="26"/>
        </w:rPr>
        <w:t>Notifíquese personalmente a la parte actora y mediante correo electrónico a la autoridad demandada.</w:t>
      </w:r>
    </w:p>
    <w:p w:rsidR="005A207B" w:rsidRPr="005A207B" w:rsidRDefault="005A207B" w:rsidP="005A207B">
      <w:pPr>
        <w:spacing w:after="0" w:line="360" w:lineRule="auto"/>
        <w:ind w:firstLine="709"/>
        <w:jc w:val="both"/>
        <w:rPr>
          <w:rFonts w:ascii="Arial" w:eastAsia="Times New Roman" w:hAnsi="Arial" w:cs="Arial"/>
          <w:sz w:val="28"/>
          <w:szCs w:val="28"/>
          <w:lang w:val="es-ES" w:eastAsia="es-ES"/>
        </w:rPr>
      </w:pPr>
    </w:p>
    <w:p w:rsidR="005A207B" w:rsidRDefault="005A207B" w:rsidP="005A207B">
      <w:pPr>
        <w:spacing w:after="0" w:line="360" w:lineRule="auto"/>
        <w:ind w:firstLine="709"/>
        <w:jc w:val="both"/>
        <w:rPr>
          <w:rFonts w:ascii="Arial" w:eastAsia="Times New Roman" w:hAnsi="Arial" w:cs="Arial"/>
          <w:sz w:val="24"/>
          <w:szCs w:val="24"/>
          <w:lang w:val="es-ES" w:eastAsia="es-ES"/>
        </w:rPr>
      </w:pPr>
      <w:r w:rsidRPr="005A207B">
        <w:rPr>
          <w:rFonts w:ascii="Arial" w:eastAsia="Times New Roman" w:hAnsi="Arial" w:cs="Arial"/>
          <w:sz w:val="28"/>
          <w:szCs w:val="28"/>
          <w:lang w:val="es-ES" w:eastAsia="es-ES"/>
        </w:rPr>
        <w:t xml:space="preserve">Así lo resolvió y firma, la Magistrada del Tribunal Estatal de Justicia Administrativa, Licenciada María Olvido Rodríguez Vázquez, quien actúa con el Secretario de Acuerdos, Licenciado </w:t>
      </w:r>
      <w:r w:rsidRPr="005A207B">
        <w:rPr>
          <w:rFonts w:ascii="Arial" w:eastAsia="Times New Roman" w:hAnsi="Arial" w:cs="Arial"/>
          <w:b/>
          <w:sz w:val="28"/>
          <w:szCs w:val="28"/>
          <w:lang w:val="es-ES" w:eastAsia="es-ES"/>
        </w:rPr>
        <w:t>Juan José García Morales</w:t>
      </w:r>
      <w:r w:rsidRPr="005A207B">
        <w:rPr>
          <w:rFonts w:ascii="Arial" w:eastAsia="Times New Roman" w:hAnsi="Arial" w:cs="Arial"/>
          <w:sz w:val="28"/>
          <w:szCs w:val="28"/>
          <w:lang w:val="es-ES" w:eastAsia="es-ES"/>
        </w:rPr>
        <w:t>, que autoriza y da fe.-</w:t>
      </w:r>
      <w:r w:rsidRPr="005A207B">
        <w:rPr>
          <w:rFonts w:ascii="Arial" w:eastAsia="Times New Roman" w:hAnsi="Arial" w:cs="Arial"/>
          <w:sz w:val="24"/>
          <w:szCs w:val="24"/>
          <w:lang w:val="es-ES" w:eastAsia="es-ES"/>
        </w:rPr>
        <w:t xml:space="preserve"> </w:t>
      </w:r>
    </w:p>
    <w:p w:rsidR="008A77F0" w:rsidRDefault="008A77F0" w:rsidP="005A207B">
      <w:pPr>
        <w:spacing w:after="0" w:line="240" w:lineRule="auto"/>
        <w:jc w:val="center"/>
        <w:rPr>
          <w:rFonts w:ascii="Arial" w:eastAsia="Times New Roman" w:hAnsi="Arial" w:cs="Arial"/>
          <w:sz w:val="25"/>
          <w:szCs w:val="25"/>
          <w:lang w:val="es-ES" w:eastAsia="es-ES"/>
        </w:rPr>
      </w:pPr>
    </w:p>
    <w:p w:rsidR="00863114" w:rsidRDefault="00863114" w:rsidP="005A207B">
      <w:pPr>
        <w:spacing w:after="0" w:line="240" w:lineRule="auto"/>
        <w:jc w:val="center"/>
        <w:rPr>
          <w:rFonts w:ascii="Arial" w:eastAsia="Times New Roman" w:hAnsi="Arial" w:cs="Arial"/>
          <w:sz w:val="25"/>
          <w:szCs w:val="25"/>
          <w:lang w:val="es-ES" w:eastAsia="es-ES"/>
        </w:rPr>
      </w:pPr>
    </w:p>
    <w:p w:rsidR="00863114" w:rsidRDefault="00863114" w:rsidP="00863114">
      <w:pPr>
        <w:spacing w:line="360" w:lineRule="auto"/>
        <w:jc w:val="both"/>
        <w:rPr>
          <w:rFonts w:ascii="Arial" w:hAnsi="Arial" w:cs="Arial"/>
          <w:sz w:val="28"/>
          <w:szCs w:val="28"/>
        </w:rPr>
      </w:pPr>
      <w:r>
        <w:rPr>
          <w:b/>
          <w:sz w:val="20"/>
          <w:szCs w:val="20"/>
        </w:rPr>
        <w:t>Se</w:t>
      </w:r>
      <w:r>
        <w:rPr>
          <w:b/>
          <w:color w:val="000000"/>
          <w:sz w:val="20"/>
          <w:szCs w:val="20"/>
        </w:rPr>
        <w:t xml:space="preserve"> suprimen datos personales por tratarse de información confidencial de particulares cuyo resguardo y protección está a cargo del Tribunal Estatal de Justicia Administrativa; con motivo del ejercicio de sus funciones jurisdiccionales y administrativos que realiza conforme al ámbito de su competencia, de acuerdo a lo previsto en los artículos 3º fracción XI, XVII, XXVIII y XXXVII, 23, 82 84 fracción XLIII, 87 fracción III, 138 y noveno transitorio de la Ley de Transparencia y Acceso a la Información Pública del Estado de San Luis Potosí.</w:t>
      </w:r>
    </w:p>
    <w:p w:rsidR="00863114" w:rsidRDefault="00863114" w:rsidP="00863114">
      <w:pPr>
        <w:spacing w:before="120" w:after="120" w:line="360" w:lineRule="auto"/>
        <w:ind w:firstLine="709"/>
        <w:jc w:val="both"/>
        <w:rPr>
          <w:rFonts w:ascii="Arial" w:eastAsia="Times New Roman" w:hAnsi="Arial" w:cs="Arial"/>
          <w:sz w:val="28"/>
          <w:szCs w:val="28"/>
          <w:lang w:val="es-ES" w:eastAsia="es-ES"/>
        </w:rPr>
      </w:pPr>
    </w:p>
    <w:p w:rsidR="00863114" w:rsidRDefault="00863114" w:rsidP="005A207B">
      <w:pPr>
        <w:spacing w:after="0" w:line="240" w:lineRule="auto"/>
        <w:jc w:val="center"/>
        <w:rPr>
          <w:rFonts w:ascii="Arial" w:eastAsia="Times New Roman" w:hAnsi="Arial" w:cs="Arial"/>
          <w:sz w:val="25"/>
          <w:szCs w:val="25"/>
          <w:lang w:val="es-ES" w:eastAsia="es-ES"/>
        </w:rPr>
      </w:pPr>
      <w:bookmarkStart w:id="0" w:name="_GoBack"/>
      <w:bookmarkEnd w:id="0"/>
    </w:p>
    <w:sectPr w:rsidR="00863114" w:rsidSect="001E702E">
      <w:headerReference w:type="even" r:id="rId9"/>
      <w:headerReference w:type="default" r:id="rId10"/>
      <w:headerReference w:type="first" r:id="rId11"/>
      <w:pgSz w:w="12242" w:h="18722" w:code="14"/>
      <w:pgMar w:top="1134" w:right="1134" w:bottom="1134" w:left="2835" w:header="720" w:footer="720" w:gutter="0"/>
      <w:paperSrc w:first="259" w:other="259"/>
      <w:cols w:space="720"/>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C1C65" w:rsidRDefault="002C1C65">
      <w:pPr>
        <w:spacing w:after="0" w:line="240" w:lineRule="auto"/>
      </w:pPr>
      <w:r>
        <w:separator/>
      </w:r>
    </w:p>
  </w:endnote>
  <w:endnote w:type="continuationSeparator" w:id="0">
    <w:p w:rsidR="002C1C65" w:rsidRDefault="002C1C6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icrosoft Sans Serif">
    <w:panose1 w:val="020B0604020202020204"/>
    <w:charset w:val="00"/>
    <w:family w:val="swiss"/>
    <w:pitch w:val="variable"/>
    <w:sig w:usb0="E5002EFF" w:usb1="C000605B" w:usb2="00000029" w:usb3="00000000" w:csb0="000101FF" w:csb1="00000000"/>
  </w:font>
  <w:font w:name="SimHei">
    <w:altName w:val="黑体"/>
    <w:panose1 w:val="02010600030101010101"/>
    <w:charset w:val="86"/>
    <w:family w:val="modern"/>
    <w:notTrueType/>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C1C65" w:rsidRDefault="002C1C65">
      <w:pPr>
        <w:spacing w:after="0" w:line="240" w:lineRule="auto"/>
      </w:pPr>
      <w:r>
        <w:separator/>
      </w:r>
    </w:p>
  </w:footnote>
  <w:footnote w:type="continuationSeparator" w:id="0">
    <w:p w:rsidR="002C1C65" w:rsidRDefault="002C1C65">
      <w:pPr>
        <w:spacing w:after="0" w:line="240" w:lineRule="auto"/>
      </w:pPr>
      <w:r>
        <w:continuationSeparator/>
      </w:r>
    </w:p>
  </w:footnote>
  <w:footnote w:id="1">
    <w:p w:rsidR="004A7151" w:rsidRPr="00A8667D" w:rsidRDefault="004A7151" w:rsidP="00F222A6">
      <w:pPr>
        <w:spacing w:after="0" w:line="240" w:lineRule="auto"/>
        <w:ind w:firstLine="709"/>
        <w:jc w:val="both"/>
        <w:rPr>
          <w:rFonts w:cs="Calibri"/>
          <w:sz w:val="20"/>
          <w:szCs w:val="20"/>
        </w:rPr>
      </w:pPr>
      <w:r w:rsidRPr="00A8667D">
        <w:rPr>
          <w:rStyle w:val="Refdenotaalpie"/>
          <w:sz w:val="20"/>
          <w:szCs w:val="20"/>
        </w:rPr>
        <w:footnoteRef/>
      </w:r>
      <w:r w:rsidRPr="00A8667D">
        <w:rPr>
          <w:sz w:val="20"/>
          <w:szCs w:val="20"/>
        </w:rPr>
        <w:t xml:space="preserve"> </w:t>
      </w:r>
      <w:r w:rsidRPr="00A8667D">
        <w:rPr>
          <w:rFonts w:cs="Calibri"/>
          <w:sz w:val="20"/>
          <w:szCs w:val="20"/>
        </w:rPr>
        <w:t>Tesis: de Jurisprudencia 58/2010, aprobada por la Segunda Sala de nuestro Alto Tribunal, el doce de mayo de dos mil diez, visible conforme a los datos y rubro siguientes: Novena Época, Registro: 164618, Instancia: Segunda Sala, Jurisprudencias, Fuente: Semanario Judicial de la Federación y su Gaceta, Tomo XXXI, Mayo de 2010, Materia(s): Común, Tesis: 2a</w:t>
      </w:r>
      <w:proofErr w:type="gramStart"/>
      <w:r w:rsidRPr="00A8667D">
        <w:rPr>
          <w:rFonts w:cs="Calibri"/>
          <w:sz w:val="20"/>
          <w:szCs w:val="20"/>
        </w:rPr>
        <w:t>./</w:t>
      </w:r>
      <w:proofErr w:type="gramEnd"/>
      <w:r w:rsidRPr="00A8667D">
        <w:rPr>
          <w:rFonts w:cs="Calibri"/>
          <w:sz w:val="20"/>
          <w:szCs w:val="20"/>
        </w:rPr>
        <w:t>J. 58/2010, Página: 830.</w:t>
      </w:r>
    </w:p>
  </w:footnote>
  <w:footnote w:id="2">
    <w:p w:rsidR="007541B3" w:rsidRPr="00301D1D" w:rsidRDefault="007541B3" w:rsidP="007541B3">
      <w:pPr>
        <w:pStyle w:val="Textonotapie"/>
        <w:spacing w:after="0" w:line="240" w:lineRule="auto"/>
        <w:jc w:val="both"/>
        <w:rPr>
          <w:rFonts w:ascii="Arial" w:hAnsi="Arial" w:cs="Arial"/>
        </w:rPr>
      </w:pPr>
      <w:r w:rsidRPr="00301D1D">
        <w:rPr>
          <w:rStyle w:val="Refdenotaalpie"/>
          <w:rFonts w:ascii="Arial" w:hAnsi="Arial" w:cs="Arial"/>
        </w:rPr>
        <w:footnoteRef/>
      </w:r>
      <w:r w:rsidRPr="00301D1D">
        <w:rPr>
          <w:rFonts w:ascii="Arial" w:hAnsi="Arial" w:cs="Arial"/>
        </w:rPr>
        <w:t xml:space="preserve"> “ARTÍCULO 252…</w:t>
      </w:r>
    </w:p>
    <w:p w:rsidR="007541B3" w:rsidRPr="00301D1D" w:rsidRDefault="007541B3" w:rsidP="007541B3">
      <w:pPr>
        <w:pStyle w:val="Textonotapie"/>
        <w:spacing w:after="0" w:line="240" w:lineRule="auto"/>
        <w:jc w:val="both"/>
        <w:rPr>
          <w:rFonts w:ascii="Arial" w:hAnsi="Arial" w:cs="Arial"/>
        </w:rPr>
      </w:pPr>
      <w:r w:rsidRPr="00301D1D">
        <w:rPr>
          <w:rFonts w:ascii="Arial" w:hAnsi="Arial" w:cs="Arial"/>
        </w:rPr>
        <w:t>(…)</w:t>
      </w:r>
    </w:p>
    <w:p w:rsidR="007541B3" w:rsidRPr="00301D1D" w:rsidRDefault="007541B3" w:rsidP="007541B3">
      <w:pPr>
        <w:pStyle w:val="Textonotapie"/>
        <w:spacing w:after="0" w:line="240" w:lineRule="auto"/>
        <w:jc w:val="both"/>
        <w:rPr>
          <w:rFonts w:ascii="Arial" w:hAnsi="Arial" w:cs="Arial"/>
        </w:rPr>
      </w:pPr>
      <w:r w:rsidRPr="00301D1D">
        <w:rPr>
          <w:rFonts w:ascii="Arial" w:hAnsi="Arial" w:cs="Arial"/>
        </w:rPr>
        <w:t>Cuando se hagan valer diversas causales de ilegalidad, la sentencia de la Sala deberá examinar primero aquéllas que puedan llevar a declarar la nulidad lisa y llana.”</w:t>
      </w:r>
    </w:p>
  </w:footnote>
  <w:footnote w:id="3">
    <w:p w:rsidR="005A207B" w:rsidRPr="00310248" w:rsidRDefault="005A207B" w:rsidP="005A207B">
      <w:pPr>
        <w:pStyle w:val="Textonotapie"/>
        <w:spacing w:line="240" w:lineRule="auto"/>
        <w:contextualSpacing/>
        <w:jc w:val="both"/>
        <w:rPr>
          <w:rFonts w:ascii="Arial Narrow" w:hAnsi="Arial Narrow"/>
          <w:sz w:val="16"/>
          <w:szCs w:val="16"/>
        </w:rPr>
      </w:pPr>
      <w:r w:rsidRPr="00310248">
        <w:rPr>
          <w:rStyle w:val="Refdenotaalpie"/>
          <w:rFonts w:ascii="Arial Narrow" w:hAnsi="Arial Narrow"/>
          <w:sz w:val="16"/>
          <w:szCs w:val="16"/>
        </w:rPr>
        <w:footnoteRef/>
      </w:r>
      <w:r w:rsidRPr="00310248">
        <w:rPr>
          <w:rFonts w:ascii="Arial Narrow" w:hAnsi="Arial Narrow"/>
          <w:sz w:val="16"/>
          <w:szCs w:val="16"/>
        </w:rPr>
        <w:t xml:space="preserve"> “</w:t>
      </w:r>
      <w:r w:rsidRPr="00A06E42">
        <w:rPr>
          <w:rFonts w:ascii="Arial Narrow" w:hAnsi="Arial Narrow"/>
          <w:b/>
          <w:sz w:val="16"/>
          <w:szCs w:val="16"/>
        </w:rPr>
        <w:t>Artículo 16.</w:t>
      </w:r>
      <w:r w:rsidRPr="00310248">
        <w:rPr>
          <w:rFonts w:ascii="Arial Narrow" w:hAnsi="Arial Narrow"/>
          <w:sz w:val="16"/>
          <w:szCs w:val="16"/>
        </w:rPr>
        <w:t xml:space="preserve"> Nadie puede ser molestado en su persona, familia, domicilio, papeles o posesiones, sino en virtud de mandamiento escrito de la autoridad competente, </w:t>
      </w:r>
      <w:r w:rsidRPr="00310248">
        <w:rPr>
          <w:rFonts w:ascii="Arial Narrow" w:hAnsi="Arial Narrow"/>
          <w:b/>
          <w:sz w:val="16"/>
          <w:szCs w:val="16"/>
          <w:u w:val="single"/>
        </w:rPr>
        <w:t>que funde y motive la causa legal del procedimiento</w:t>
      </w:r>
      <w:r w:rsidRPr="00310248">
        <w:rPr>
          <w:rFonts w:ascii="Arial Narrow" w:hAnsi="Arial Narrow"/>
          <w:sz w:val="16"/>
          <w:szCs w:val="16"/>
        </w:rPr>
        <w:t>. En los juicios y procedimientos seguidos en forma de juicio en los que se establezca como regla la oralidad, bastará con que quede constancia de ellos en cualquier medio que dé certeza de su contenido y del cumplimiento de lo previsto en este párrafo.</w:t>
      </w:r>
    </w:p>
    <w:p w:rsidR="005A207B" w:rsidRDefault="005A207B" w:rsidP="005A207B">
      <w:pPr>
        <w:pStyle w:val="Textonotapie"/>
        <w:spacing w:line="240" w:lineRule="auto"/>
        <w:contextualSpacing/>
        <w:jc w:val="both"/>
        <w:rPr>
          <w:rFonts w:ascii="Arial Narrow" w:hAnsi="Arial Narrow"/>
          <w:sz w:val="16"/>
          <w:szCs w:val="16"/>
        </w:rPr>
      </w:pPr>
      <w:r w:rsidRPr="00310248">
        <w:rPr>
          <w:rFonts w:ascii="Arial Narrow" w:hAnsi="Arial Narrow"/>
          <w:sz w:val="16"/>
          <w:szCs w:val="16"/>
        </w:rPr>
        <w:t>…”</w:t>
      </w:r>
    </w:p>
    <w:p w:rsidR="005A207B" w:rsidRDefault="005A207B" w:rsidP="005A207B">
      <w:pPr>
        <w:pStyle w:val="Textonotapie"/>
        <w:spacing w:line="240" w:lineRule="auto"/>
        <w:contextualSpacing/>
        <w:jc w:val="both"/>
      </w:pPr>
    </w:p>
  </w:footnote>
  <w:footnote w:id="4">
    <w:p w:rsidR="005A207B" w:rsidRPr="00A06E42" w:rsidRDefault="005A207B" w:rsidP="005A207B">
      <w:pPr>
        <w:pStyle w:val="Textonotapie"/>
        <w:spacing w:line="240" w:lineRule="auto"/>
        <w:contextualSpacing/>
        <w:jc w:val="both"/>
        <w:rPr>
          <w:rFonts w:ascii="Arial Narrow" w:hAnsi="Arial Narrow"/>
          <w:b/>
          <w:sz w:val="18"/>
          <w:szCs w:val="18"/>
        </w:rPr>
      </w:pPr>
      <w:r w:rsidRPr="00A06E42">
        <w:rPr>
          <w:rStyle w:val="Refdenotaalpie"/>
          <w:rFonts w:ascii="Arial Narrow" w:hAnsi="Arial Narrow"/>
          <w:sz w:val="18"/>
          <w:szCs w:val="18"/>
        </w:rPr>
        <w:footnoteRef/>
      </w:r>
      <w:r w:rsidRPr="00A06E42">
        <w:rPr>
          <w:rFonts w:ascii="Arial Narrow" w:hAnsi="Arial Narrow"/>
          <w:sz w:val="18"/>
          <w:szCs w:val="18"/>
        </w:rPr>
        <w:t xml:space="preserve"> “</w:t>
      </w:r>
      <w:r w:rsidRPr="00A06E42">
        <w:rPr>
          <w:rFonts w:ascii="Arial Narrow" w:hAnsi="Arial Narrow"/>
          <w:b/>
          <w:sz w:val="18"/>
          <w:szCs w:val="18"/>
        </w:rPr>
        <w:t>ARTÍCULO 164. Son elementos del acto administrativo:</w:t>
      </w:r>
    </w:p>
    <w:p w:rsidR="005A207B" w:rsidRPr="00A06E42" w:rsidRDefault="005A207B" w:rsidP="005A207B">
      <w:pPr>
        <w:pStyle w:val="Textonotapie"/>
        <w:spacing w:line="240" w:lineRule="auto"/>
        <w:contextualSpacing/>
        <w:jc w:val="both"/>
        <w:rPr>
          <w:rFonts w:ascii="Arial Narrow" w:hAnsi="Arial Narrow"/>
          <w:b/>
          <w:sz w:val="18"/>
          <w:szCs w:val="18"/>
        </w:rPr>
      </w:pPr>
      <w:r w:rsidRPr="00A06E42">
        <w:rPr>
          <w:rFonts w:ascii="Arial Narrow" w:hAnsi="Arial Narrow"/>
          <w:b/>
          <w:sz w:val="18"/>
          <w:szCs w:val="18"/>
        </w:rPr>
        <w:t>…</w:t>
      </w:r>
    </w:p>
    <w:p w:rsidR="005A207B" w:rsidRPr="00A06E42" w:rsidRDefault="005A207B" w:rsidP="005A207B">
      <w:pPr>
        <w:pStyle w:val="Textonotapie"/>
        <w:spacing w:line="240" w:lineRule="auto"/>
        <w:contextualSpacing/>
        <w:jc w:val="both"/>
        <w:rPr>
          <w:rFonts w:ascii="Arial Narrow" w:hAnsi="Arial Narrow"/>
          <w:b/>
          <w:sz w:val="18"/>
          <w:szCs w:val="18"/>
        </w:rPr>
      </w:pPr>
      <w:r w:rsidRPr="00A06E42">
        <w:rPr>
          <w:rFonts w:ascii="Arial Narrow" w:hAnsi="Arial Narrow"/>
          <w:b/>
          <w:sz w:val="18"/>
          <w:szCs w:val="18"/>
        </w:rPr>
        <w:t>V. Estar fundado y motivado;</w:t>
      </w:r>
    </w:p>
    <w:p w:rsidR="005A207B" w:rsidRPr="00A06E42" w:rsidRDefault="005A207B" w:rsidP="005A207B">
      <w:pPr>
        <w:pStyle w:val="Textonotapie"/>
        <w:spacing w:line="240" w:lineRule="auto"/>
        <w:contextualSpacing/>
        <w:jc w:val="both"/>
        <w:rPr>
          <w:rFonts w:ascii="Arial Narrow" w:hAnsi="Arial Narrow"/>
          <w:sz w:val="18"/>
          <w:szCs w:val="18"/>
        </w:rPr>
      </w:pPr>
      <w:r>
        <w:rPr>
          <w:rFonts w:ascii="Arial Narrow" w:hAnsi="Arial Narrow"/>
          <w:sz w:val="18"/>
          <w:szCs w:val="18"/>
        </w:rPr>
        <w:t>…</w:t>
      </w:r>
    </w:p>
    <w:p w:rsidR="005A207B" w:rsidRPr="00A06E42" w:rsidRDefault="005A207B" w:rsidP="005A207B">
      <w:pPr>
        <w:pStyle w:val="Textonotapie"/>
        <w:spacing w:line="240" w:lineRule="auto"/>
        <w:contextualSpacing/>
        <w:jc w:val="both"/>
        <w:rPr>
          <w:rFonts w:ascii="Arial Narrow" w:hAnsi="Arial Narrow"/>
          <w:sz w:val="18"/>
          <w:szCs w:val="18"/>
        </w:rPr>
      </w:pPr>
      <w:r w:rsidRPr="00A06E42">
        <w:rPr>
          <w:rFonts w:ascii="Arial Narrow" w:hAnsi="Arial Narrow"/>
          <w:b/>
          <w:sz w:val="18"/>
          <w:szCs w:val="18"/>
        </w:rPr>
        <w:t>ARTÍCULO 165</w:t>
      </w:r>
      <w:r w:rsidRPr="00A06E42">
        <w:rPr>
          <w:rFonts w:ascii="Arial Narrow" w:hAnsi="Arial Narrow"/>
          <w:sz w:val="18"/>
          <w:szCs w:val="18"/>
        </w:rPr>
        <w:t>. Son requisitos del acto administrativo:</w:t>
      </w:r>
    </w:p>
    <w:p w:rsidR="005A207B" w:rsidRDefault="005A207B" w:rsidP="005A207B">
      <w:pPr>
        <w:pStyle w:val="Textonotapie"/>
        <w:spacing w:line="240" w:lineRule="auto"/>
        <w:contextualSpacing/>
        <w:jc w:val="both"/>
        <w:rPr>
          <w:rFonts w:ascii="Arial Narrow" w:hAnsi="Arial Narrow"/>
          <w:sz w:val="18"/>
          <w:szCs w:val="18"/>
        </w:rPr>
      </w:pPr>
      <w:r>
        <w:rPr>
          <w:rFonts w:ascii="Arial Narrow" w:hAnsi="Arial Narrow"/>
          <w:sz w:val="18"/>
          <w:szCs w:val="18"/>
        </w:rPr>
        <w:t>…</w:t>
      </w:r>
    </w:p>
    <w:p w:rsidR="005A207B" w:rsidRPr="00A06E42" w:rsidRDefault="005A207B" w:rsidP="005A207B">
      <w:pPr>
        <w:pStyle w:val="Textonotapie"/>
        <w:spacing w:line="240" w:lineRule="auto"/>
        <w:contextualSpacing/>
        <w:jc w:val="both"/>
        <w:rPr>
          <w:rFonts w:ascii="Arial Narrow" w:hAnsi="Arial Narrow"/>
          <w:sz w:val="18"/>
          <w:szCs w:val="18"/>
        </w:rPr>
      </w:pPr>
      <w:r w:rsidRPr="00A06E42">
        <w:rPr>
          <w:rFonts w:ascii="Arial Narrow" w:hAnsi="Arial Narrow"/>
          <w:sz w:val="18"/>
          <w:szCs w:val="18"/>
        </w:rPr>
        <w:t xml:space="preserve">II. Que se encuentre adecuadamente </w:t>
      </w:r>
      <w:r w:rsidRPr="00A06E42">
        <w:rPr>
          <w:rFonts w:ascii="Arial Narrow" w:hAnsi="Arial Narrow"/>
          <w:b/>
          <w:sz w:val="18"/>
          <w:szCs w:val="18"/>
        </w:rPr>
        <w:t>fundado y motivado</w:t>
      </w:r>
      <w:r w:rsidRPr="00A06E42">
        <w:rPr>
          <w:rFonts w:ascii="Arial Narrow" w:hAnsi="Arial Narrow"/>
          <w:sz w:val="18"/>
          <w:szCs w:val="18"/>
        </w:rPr>
        <w:t>;</w:t>
      </w:r>
    </w:p>
    <w:p w:rsidR="005A207B" w:rsidRDefault="005A207B" w:rsidP="005A207B">
      <w:pPr>
        <w:pStyle w:val="Textonotapie"/>
        <w:spacing w:line="240" w:lineRule="auto"/>
        <w:contextualSpacing/>
        <w:jc w:val="both"/>
        <w:rPr>
          <w:rFonts w:ascii="Arial Narrow" w:hAnsi="Arial Narrow"/>
          <w:sz w:val="18"/>
          <w:szCs w:val="18"/>
        </w:rPr>
      </w:pPr>
      <w:r>
        <w:rPr>
          <w:rFonts w:ascii="Arial Narrow" w:hAnsi="Arial Narrow"/>
          <w:sz w:val="18"/>
          <w:szCs w:val="18"/>
        </w:rPr>
        <w:t>…</w:t>
      </w:r>
    </w:p>
    <w:p w:rsidR="005A207B" w:rsidRDefault="005A207B" w:rsidP="005A207B">
      <w:pPr>
        <w:pStyle w:val="Textonotapie"/>
        <w:spacing w:line="240" w:lineRule="auto"/>
        <w:contextualSpacing/>
        <w:jc w:val="both"/>
      </w:pPr>
      <w:r w:rsidRPr="00A06E42">
        <w:rPr>
          <w:rFonts w:ascii="Arial Narrow" w:hAnsi="Arial Narrow"/>
          <w:b/>
          <w:sz w:val="18"/>
          <w:szCs w:val="18"/>
        </w:rPr>
        <w:t xml:space="preserve">ARTÍCULO 167. La omisión o irregularidad de cualquiera de los elementos establecidos en el artículo 164 del presente Código, producirá la nulidad del acto administrativo, </w:t>
      </w:r>
      <w:r w:rsidRPr="00A06E42">
        <w:rPr>
          <w:rFonts w:ascii="Arial Narrow" w:hAnsi="Arial Narrow"/>
          <w:sz w:val="18"/>
          <w:szCs w:val="18"/>
        </w:rPr>
        <w:t>la cual será declarada, de oficio o a petición de parte, por el superior jerárquico de la autoridad que lo haya emitido, salvo que el acto provenga del titular de una dependencia, en cuyo caso la nulidad será declarada por él mismo.”</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A7151" w:rsidRDefault="004A7151" w:rsidP="003B23C3">
    <w:pPr>
      <w:pStyle w:val="Encabezado"/>
      <w:ind w:right="360"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okmarkStart w:id="1" w:name="PAGI_NA"/>
  <w:p w:rsidR="004A7151" w:rsidRPr="006C0427" w:rsidRDefault="004A7151" w:rsidP="003B23C3">
    <w:pPr>
      <w:pStyle w:val="Encabezado"/>
      <w:ind w:right="360"/>
      <w:rPr>
        <w:rStyle w:val="Nmerodepgina"/>
        <w:color w:val="FFFFFF"/>
      </w:rPr>
    </w:pPr>
    <w:r w:rsidRPr="006C0427">
      <w:rPr>
        <w:rStyle w:val="Nmerodepgina"/>
        <w:color w:val="FFFFFF"/>
      </w:rPr>
      <w:fldChar w:fldCharType="begin"/>
    </w:r>
    <w:r w:rsidRPr="006C0427">
      <w:rPr>
        <w:rStyle w:val="Nmerodepgina"/>
        <w:color w:val="FFFFFF"/>
      </w:rPr>
      <w:instrText xml:space="preserve"> PAGE </w:instrText>
    </w:r>
    <w:r w:rsidRPr="006C0427">
      <w:rPr>
        <w:rStyle w:val="Nmerodepgina"/>
        <w:color w:val="FFFFFF"/>
      </w:rPr>
      <w:fldChar w:fldCharType="separate"/>
    </w:r>
    <w:r w:rsidR="00863114">
      <w:rPr>
        <w:rStyle w:val="Nmerodepgina"/>
        <w:noProof/>
        <w:color w:val="FFFFFF"/>
      </w:rPr>
      <w:t>13</w:t>
    </w:r>
    <w:r w:rsidRPr="006C0427">
      <w:rPr>
        <w:rStyle w:val="Nmerodepgina"/>
        <w:color w:val="FFFFFF"/>
      </w:rPr>
      <w:fldChar w:fldCharType="end"/>
    </w:r>
    <w:bookmarkEnd w:id="1"/>
  </w:p>
  <w:p w:rsidR="004A7151" w:rsidRPr="00364AFE" w:rsidRDefault="004A7151" w:rsidP="003B23C3">
    <w:pPr>
      <w:pStyle w:val="Encabezado"/>
      <w:spacing w:after="0" w:line="240" w:lineRule="auto"/>
      <w:jc w:val="right"/>
      <w:rPr>
        <w:rFonts w:ascii="Arial Narrow" w:hAnsi="Arial Narrow"/>
      </w:rPr>
    </w:pPr>
    <w:r w:rsidRPr="00364AFE">
      <w:rPr>
        <w:rFonts w:ascii="Arial Narrow" w:hAnsi="Arial Narrow"/>
      </w:rPr>
      <w:t>F</w:t>
    </w:r>
    <w:r>
      <w:rPr>
        <w:rFonts w:ascii="Arial Narrow" w:hAnsi="Arial Narrow"/>
      </w:rPr>
      <w:t xml:space="preserve">oja </w:t>
    </w:r>
    <w:r w:rsidRPr="00364AFE">
      <w:rPr>
        <w:rFonts w:ascii="Arial Narrow" w:hAnsi="Arial Narrow"/>
      </w:rPr>
      <w:fldChar w:fldCharType="begin"/>
    </w:r>
    <w:r w:rsidRPr="00364AFE">
      <w:rPr>
        <w:rFonts w:ascii="Arial Narrow" w:hAnsi="Arial Narrow"/>
      </w:rPr>
      <w:instrText xml:space="preserve"> =PAGI_NA/2 \# "0" </w:instrText>
    </w:r>
    <w:r w:rsidRPr="00364AFE">
      <w:rPr>
        <w:rFonts w:ascii="Arial Narrow" w:hAnsi="Arial Narrow"/>
      </w:rPr>
      <w:fldChar w:fldCharType="separate"/>
    </w:r>
    <w:r w:rsidR="00863114">
      <w:rPr>
        <w:rFonts w:ascii="Arial Narrow" w:hAnsi="Arial Narrow"/>
        <w:noProof/>
      </w:rPr>
      <w:t>7</w:t>
    </w:r>
    <w:r w:rsidRPr="00364AFE">
      <w:rPr>
        <w:rFonts w:ascii="Arial Narrow" w:hAnsi="Arial Narrow"/>
      </w:rPr>
      <w:fldChar w:fldCharType="end"/>
    </w:r>
  </w:p>
  <w:p w:rsidR="004A7151" w:rsidRPr="00364AFE" w:rsidRDefault="004A7151" w:rsidP="003B23C3">
    <w:pPr>
      <w:pStyle w:val="Encabezado"/>
      <w:spacing w:after="0" w:line="240" w:lineRule="auto"/>
      <w:jc w:val="right"/>
      <w:rPr>
        <w:rFonts w:ascii="Arial Narrow" w:hAnsi="Arial Narrow"/>
      </w:rPr>
    </w:pPr>
    <w:r>
      <w:rPr>
        <w:rFonts w:ascii="Arial Narrow" w:hAnsi="Arial Narrow"/>
        <w:noProof/>
        <w:lang w:eastAsia="es-MX"/>
      </w:rPr>
      <mc:AlternateContent>
        <mc:Choice Requires="wps">
          <w:drawing>
            <wp:anchor distT="0" distB="0" distL="114300" distR="114300" simplePos="0" relativeHeight="251660288" behindDoc="0" locked="0" layoutInCell="1" allowOverlap="1" wp14:anchorId="56B2B76B" wp14:editId="21335732">
              <wp:simplePos x="0" y="0"/>
              <wp:positionH relativeFrom="column">
                <wp:posOffset>-1543685</wp:posOffset>
              </wp:positionH>
              <wp:positionV relativeFrom="paragraph">
                <wp:posOffset>138430</wp:posOffset>
              </wp:positionV>
              <wp:extent cx="1125855" cy="1712595"/>
              <wp:effectExtent l="0" t="0" r="0" b="1905"/>
              <wp:wrapNone/>
              <wp:docPr id="8" name="Cuadro de texto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25855" cy="17125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4A7151" w:rsidRDefault="004A7151" w:rsidP="003B23C3">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1CB55BFE" wp14:editId="7496D033">
                                <wp:extent cx="937260" cy="937260"/>
                                <wp:effectExtent l="0" t="0" r="0" b="0"/>
                                <wp:docPr id="7" name="Imagen 7"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37260" cy="937260"/>
                                        </a:xfrm>
                                        <a:prstGeom prst="rect">
                                          <a:avLst/>
                                        </a:prstGeom>
                                        <a:solidFill>
                                          <a:srgbClr val="FFFFFF">
                                            <a:alpha val="0"/>
                                          </a:srgbClr>
                                        </a:solidFill>
                                        <a:ln>
                                          <a:noFill/>
                                        </a:ln>
                                      </pic:spPr>
                                    </pic:pic>
                                  </a:graphicData>
                                </a:graphic>
                              </wp:inline>
                            </w:drawing>
                          </w:r>
                        </w:p>
                        <w:p w:rsidR="004A7151" w:rsidRPr="00B23B9D" w:rsidRDefault="004A7151" w:rsidP="003B23C3">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4A7151" w:rsidRPr="00B23B9D" w:rsidRDefault="004A7151" w:rsidP="003B23C3">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4A7151" w:rsidRPr="00B23B9D" w:rsidRDefault="004A7151" w:rsidP="003B23C3">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4A7151" w:rsidRPr="00B23B9D" w:rsidRDefault="004A7151" w:rsidP="003B23C3">
                          <w:pPr>
                            <w:pStyle w:val="Sinespaciado"/>
                            <w:jc w:val="center"/>
                            <w:rPr>
                              <w:rFonts w:ascii="Microsoft Sans Serif" w:eastAsia="SimHei" w:hAnsi="Microsoft Sans Serif" w:cs="Microsoft Sans Serif"/>
                              <w:b/>
                              <w:sz w:val="14"/>
                              <w:szCs w:val="14"/>
                            </w:rPr>
                          </w:pPr>
                        </w:p>
                        <w:p w:rsidR="004A7151" w:rsidRPr="00B23B9D" w:rsidRDefault="004A7151" w:rsidP="003B23C3">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8" o:spid="_x0000_s1026" type="#_x0000_t202" style="position:absolute;left:0;text-align:left;margin-left:-121.55pt;margin-top:10.9pt;width:88.65pt;height:134.8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" stroked="f">
              <v:textbox>
                <w:txbxContent>
                  <w:p w:rsidR="004A7151" w:rsidRDefault="004A7151" w:rsidP="003B23C3">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1CB55BFE" wp14:editId="7496D033">
                          <wp:extent cx="937260" cy="937260"/>
                          <wp:effectExtent l="0" t="0" r="0" b="0"/>
                          <wp:docPr id="7" name="Imagen 7"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37260" cy="937260"/>
                                  </a:xfrm>
                                  <a:prstGeom prst="rect">
                                    <a:avLst/>
                                  </a:prstGeom>
                                  <a:solidFill>
                                    <a:srgbClr val="FFFFFF">
                                      <a:alpha val="0"/>
                                    </a:srgbClr>
                                  </a:solidFill>
                                  <a:ln>
                                    <a:noFill/>
                                  </a:ln>
                                </pic:spPr>
                              </pic:pic>
                            </a:graphicData>
                          </a:graphic>
                        </wp:inline>
                      </w:drawing>
                    </w:r>
                  </w:p>
                  <w:p w:rsidR="004A7151" w:rsidRPr="00B23B9D" w:rsidRDefault="004A7151" w:rsidP="003B23C3">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4A7151" w:rsidRPr="00B23B9D" w:rsidRDefault="004A7151" w:rsidP="003B23C3">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4A7151" w:rsidRPr="00B23B9D" w:rsidRDefault="004A7151" w:rsidP="003B23C3">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4A7151" w:rsidRPr="00B23B9D" w:rsidRDefault="004A7151" w:rsidP="003B23C3">
                    <w:pPr>
                      <w:pStyle w:val="Sinespaciado"/>
                      <w:jc w:val="center"/>
                      <w:rPr>
                        <w:rFonts w:ascii="Microsoft Sans Serif" w:eastAsia="SimHei" w:hAnsi="Microsoft Sans Serif" w:cs="Microsoft Sans Serif"/>
                        <w:b/>
                        <w:sz w:val="14"/>
                        <w:szCs w:val="14"/>
                      </w:rPr>
                    </w:pPr>
                  </w:p>
                  <w:p w:rsidR="004A7151" w:rsidRPr="00B23B9D" w:rsidRDefault="004A7151" w:rsidP="003B23C3">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v:shape>
          </w:pict>
        </mc:Fallback>
      </mc:AlternateContent>
    </w:r>
    <w:r>
      <w:rPr>
        <w:rFonts w:ascii="Arial Narrow" w:hAnsi="Arial Narrow"/>
      </w:rPr>
      <w:t>Exp.</w:t>
    </w:r>
    <w:r w:rsidR="000D2209">
      <w:rPr>
        <w:rFonts w:ascii="Arial Narrow" w:hAnsi="Arial Narrow"/>
      </w:rPr>
      <w:t>42</w:t>
    </w:r>
    <w:r w:rsidR="00297CF4">
      <w:rPr>
        <w:rFonts w:ascii="Arial Narrow" w:hAnsi="Arial Narrow"/>
      </w:rPr>
      <w:t>6</w:t>
    </w:r>
    <w:r>
      <w:rPr>
        <w:rFonts w:ascii="Arial Narrow" w:hAnsi="Arial Narrow"/>
      </w:rPr>
      <w:t>/202</w:t>
    </w:r>
    <w:r w:rsidR="000D2209">
      <w:rPr>
        <w:rFonts w:ascii="Arial Narrow" w:hAnsi="Arial Narrow"/>
      </w:rPr>
      <w:t>5</w:t>
    </w:r>
    <w:r w:rsidRPr="00364AFE">
      <w:rPr>
        <w:rFonts w:ascii="Arial Narrow" w:hAnsi="Arial Narrow"/>
      </w:rPr>
      <w:t>-</w:t>
    </w:r>
    <w:r>
      <w:rPr>
        <w:rFonts w:ascii="Arial Narrow" w:hAnsi="Arial Narrow"/>
      </w:rPr>
      <w:t>2</w:t>
    </w:r>
  </w:p>
  <w:p w:rsidR="004A7151" w:rsidRPr="00E47A61" w:rsidRDefault="004A7151" w:rsidP="003B23C3">
    <w:pPr>
      <w:pStyle w:val="Encabezado"/>
      <w:jc w:val="right"/>
      <w:rPr>
        <w:rFonts w:ascii="Arial Narrow" w:hAnsi="Arial Narrow"/>
        <w:sz w:val="28"/>
        <w:szCs w:val="28"/>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A7151" w:rsidRPr="004A456E" w:rsidRDefault="004A7151" w:rsidP="003B23C3">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9264" behindDoc="1" locked="0" layoutInCell="1" allowOverlap="1" wp14:anchorId="49A4CC0A" wp14:editId="52348249">
              <wp:simplePos x="0" y="0"/>
              <wp:positionH relativeFrom="column">
                <wp:posOffset>-1424940</wp:posOffset>
              </wp:positionH>
              <wp:positionV relativeFrom="paragraph">
                <wp:posOffset>386080</wp:posOffset>
              </wp:positionV>
              <wp:extent cx="1421765" cy="2822575"/>
              <wp:effectExtent l="0" t="0" r="6985" b="0"/>
              <wp:wrapThrough wrapText="bothSides">
                <wp:wrapPolygon edited="0">
                  <wp:start x="0" y="0"/>
                  <wp:lineTo x="0" y="21430"/>
                  <wp:lineTo x="21417" y="21430"/>
                  <wp:lineTo x="21417" y="0"/>
                  <wp:lineTo x="0" y="0"/>
                </wp:wrapPolygon>
              </wp:wrapThrough>
              <wp:docPr id="6" name="Cuadro de texto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1765" cy="28225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4A7151" w:rsidRDefault="004A7151" w:rsidP="003B23C3">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4B23A9EB" wp14:editId="323A7E27">
                                <wp:extent cx="1028700" cy="1028700"/>
                                <wp:effectExtent l="0" t="0" r="0" b="0"/>
                                <wp:docPr id="4" name="Imagen 4"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28700" cy="1028700"/>
                                        </a:xfrm>
                                        <a:prstGeom prst="rect">
                                          <a:avLst/>
                                        </a:prstGeom>
                                        <a:solidFill>
                                          <a:srgbClr val="FFFFFF">
                                            <a:alpha val="0"/>
                                          </a:srgbClr>
                                        </a:solidFill>
                                        <a:ln>
                                          <a:noFill/>
                                        </a:ln>
                                      </pic:spPr>
                                    </pic:pic>
                                  </a:graphicData>
                                </a:graphic>
                              </wp:inline>
                            </w:drawing>
                          </w:r>
                        </w:p>
                        <w:p w:rsidR="004A7151" w:rsidRPr="00B23B9D" w:rsidRDefault="004A7151" w:rsidP="003B23C3">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4A7151" w:rsidRPr="00B23B9D" w:rsidRDefault="004A7151" w:rsidP="003B23C3">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4A7151" w:rsidRPr="00B23B9D" w:rsidRDefault="004A7151" w:rsidP="003B23C3">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4A7151" w:rsidRPr="00B23B9D" w:rsidRDefault="004A7151" w:rsidP="003B23C3">
                          <w:pPr>
                            <w:pStyle w:val="Sinespaciado"/>
                            <w:jc w:val="center"/>
                            <w:rPr>
                              <w:rFonts w:ascii="Microsoft Sans Serif" w:eastAsia="SimHei" w:hAnsi="Microsoft Sans Serif" w:cs="Microsoft Sans Serif"/>
                              <w:b/>
                              <w:sz w:val="14"/>
                              <w:szCs w:val="14"/>
                            </w:rPr>
                          </w:pPr>
                        </w:p>
                        <w:p w:rsidR="004A7151" w:rsidRPr="00B23B9D" w:rsidRDefault="004A7151" w:rsidP="003B23C3">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6" o:spid="_x0000_s1027" type="#_x0000_t202" style="position:absolute;margin-left:-112.2pt;margin-top:30.4pt;width:111.95pt;height:222.2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" stroked="f">
              <v:textbox>
                <w:txbxContent>
                  <w:p w:rsidR="004A7151" w:rsidRDefault="004A7151" w:rsidP="003B23C3">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4B23A9EB" wp14:editId="323A7E27">
                          <wp:extent cx="1028700" cy="1028700"/>
                          <wp:effectExtent l="0" t="0" r="0" b="0"/>
                          <wp:docPr id="4" name="Imagen 4"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28700" cy="1028700"/>
                                  </a:xfrm>
                                  <a:prstGeom prst="rect">
                                    <a:avLst/>
                                  </a:prstGeom>
                                  <a:solidFill>
                                    <a:srgbClr val="FFFFFF">
                                      <a:alpha val="0"/>
                                    </a:srgbClr>
                                  </a:solidFill>
                                  <a:ln>
                                    <a:noFill/>
                                  </a:ln>
                                </pic:spPr>
                              </pic:pic>
                            </a:graphicData>
                          </a:graphic>
                        </wp:inline>
                      </w:drawing>
                    </w:r>
                  </w:p>
                  <w:p w:rsidR="004A7151" w:rsidRPr="00B23B9D" w:rsidRDefault="004A7151" w:rsidP="003B23C3">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4A7151" w:rsidRPr="00B23B9D" w:rsidRDefault="004A7151" w:rsidP="003B23C3">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4A7151" w:rsidRPr="00B23B9D" w:rsidRDefault="004A7151" w:rsidP="003B23C3">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4A7151" w:rsidRPr="00B23B9D" w:rsidRDefault="004A7151" w:rsidP="003B23C3">
                    <w:pPr>
                      <w:pStyle w:val="Sinespaciado"/>
                      <w:jc w:val="center"/>
                      <w:rPr>
                        <w:rFonts w:ascii="Microsoft Sans Serif" w:eastAsia="SimHei" w:hAnsi="Microsoft Sans Serif" w:cs="Microsoft Sans Serif"/>
                        <w:b/>
                        <w:sz w:val="14"/>
                        <w:szCs w:val="14"/>
                      </w:rPr>
                    </w:pPr>
                  </w:p>
                  <w:p w:rsidR="004A7151" w:rsidRPr="00B23B9D" w:rsidRDefault="004A7151" w:rsidP="003B23C3">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w10:wrap type="through"/>
            </v:shape>
          </w:pict>
        </mc:Fallback>
      </mc:AlternateContent>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E9F721D"/>
    <w:multiLevelType w:val="hybridMultilevel"/>
    <w:tmpl w:val="2388A0EC"/>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1">
    <w:nsid w:val="21B603C7"/>
    <w:multiLevelType w:val="hybridMultilevel"/>
    <w:tmpl w:val="300C98F0"/>
    <w:lvl w:ilvl="0" w:tplc="094E3B2A">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2">
    <w:nsid w:val="23204D37"/>
    <w:multiLevelType w:val="hybridMultilevel"/>
    <w:tmpl w:val="0E3ED8B0"/>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3">
    <w:nsid w:val="33BA207B"/>
    <w:multiLevelType w:val="hybridMultilevel"/>
    <w:tmpl w:val="A260AA94"/>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4">
    <w:nsid w:val="35FF3FF3"/>
    <w:multiLevelType w:val="hybridMultilevel"/>
    <w:tmpl w:val="2108B83E"/>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5">
    <w:nsid w:val="4B7467E1"/>
    <w:multiLevelType w:val="hybridMultilevel"/>
    <w:tmpl w:val="59903C3E"/>
    <w:lvl w:ilvl="0" w:tplc="34483BFA">
      <w:start w:val="1"/>
      <w:numFmt w:val="lowerLetter"/>
      <w:lvlText w:val="%1)"/>
      <w:lvlJc w:val="left"/>
      <w:pPr>
        <w:ind w:left="1128" w:hanging="42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6">
    <w:nsid w:val="5EB062A8"/>
    <w:multiLevelType w:val="hybridMultilevel"/>
    <w:tmpl w:val="1C265AF8"/>
    <w:lvl w:ilvl="0" w:tplc="080A0001">
      <w:start w:val="1"/>
      <w:numFmt w:val="bullet"/>
      <w:lvlText w:val=""/>
      <w:lvlJc w:val="left"/>
      <w:pPr>
        <w:ind w:left="1500" w:hanging="360"/>
      </w:pPr>
      <w:rPr>
        <w:rFonts w:ascii="Symbol" w:hAnsi="Symbol" w:hint="default"/>
      </w:rPr>
    </w:lvl>
    <w:lvl w:ilvl="1" w:tplc="080A0003" w:tentative="1">
      <w:start w:val="1"/>
      <w:numFmt w:val="bullet"/>
      <w:lvlText w:val="o"/>
      <w:lvlJc w:val="left"/>
      <w:pPr>
        <w:ind w:left="2220" w:hanging="360"/>
      </w:pPr>
      <w:rPr>
        <w:rFonts w:ascii="Courier New" w:hAnsi="Courier New" w:cs="Courier New" w:hint="default"/>
      </w:rPr>
    </w:lvl>
    <w:lvl w:ilvl="2" w:tplc="080A0005" w:tentative="1">
      <w:start w:val="1"/>
      <w:numFmt w:val="bullet"/>
      <w:lvlText w:val=""/>
      <w:lvlJc w:val="left"/>
      <w:pPr>
        <w:ind w:left="2940" w:hanging="360"/>
      </w:pPr>
      <w:rPr>
        <w:rFonts w:ascii="Wingdings" w:hAnsi="Wingdings" w:hint="default"/>
      </w:rPr>
    </w:lvl>
    <w:lvl w:ilvl="3" w:tplc="080A0001" w:tentative="1">
      <w:start w:val="1"/>
      <w:numFmt w:val="bullet"/>
      <w:lvlText w:val=""/>
      <w:lvlJc w:val="left"/>
      <w:pPr>
        <w:ind w:left="3660" w:hanging="360"/>
      </w:pPr>
      <w:rPr>
        <w:rFonts w:ascii="Symbol" w:hAnsi="Symbol" w:hint="default"/>
      </w:rPr>
    </w:lvl>
    <w:lvl w:ilvl="4" w:tplc="080A0003" w:tentative="1">
      <w:start w:val="1"/>
      <w:numFmt w:val="bullet"/>
      <w:lvlText w:val="o"/>
      <w:lvlJc w:val="left"/>
      <w:pPr>
        <w:ind w:left="4380" w:hanging="360"/>
      </w:pPr>
      <w:rPr>
        <w:rFonts w:ascii="Courier New" w:hAnsi="Courier New" w:cs="Courier New" w:hint="default"/>
      </w:rPr>
    </w:lvl>
    <w:lvl w:ilvl="5" w:tplc="080A0005" w:tentative="1">
      <w:start w:val="1"/>
      <w:numFmt w:val="bullet"/>
      <w:lvlText w:val=""/>
      <w:lvlJc w:val="left"/>
      <w:pPr>
        <w:ind w:left="5100" w:hanging="360"/>
      </w:pPr>
      <w:rPr>
        <w:rFonts w:ascii="Wingdings" w:hAnsi="Wingdings" w:hint="default"/>
      </w:rPr>
    </w:lvl>
    <w:lvl w:ilvl="6" w:tplc="080A0001" w:tentative="1">
      <w:start w:val="1"/>
      <w:numFmt w:val="bullet"/>
      <w:lvlText w:val=""/>
      <w:lvlJc w:val="left"/>
      <w:pPr>
        <w:ind w:left="5820" w:hanging="360"/>
      </w:pPr>
      <w:rPr>
        <w:rFonts w:ascii="Symbol" w:hAnsi="Symbol" w:hint="default"/>
      </w:rPr>
    </w:lvl>
    <w:lvl w:ilvl="7" w:tplc="080A0003" w:tentative="1">
      <w:start w:val="1"/>
      <w:numFmt w:val="bullet"/>
      <w:lvlText w:val="o"/>
      <w:lvlJc w:val="left"/>
      <w:pPr>
        <w:ind w:left="6540" w:hanging="360"/>
      </w:pPr>
      <w:rPr>
        <w:rFonts w:ascii="Courier New" w:hAnsi="Courier New" w:cs="Courier New" w:hint="default"/>
      </w:rPr>
    </w:lvl>
    <w:lvl w:ilvl="8" w:tplc="080A0005" w:tentative="1">
      <w:start w:val="1"/>
      <w:numFmt w:val="bullet"/>
      <w:lvlText w:val=""/>
      <w:lvlJc w:val="left"/>
      <w:pPr>
        <w:ind w:left="7260" w:hanging="360"/>
      </w:pPr>
      <w:rPr>
        <w:rFonts w:ascii="Wingdings" w:hAnsi="Wingdings" w:hint="default"/>
      </w:rPr>
    </w:lvl>
  </w:abstractNum>
  <w:abstractNum w:abstractNumId="7">
    <w:nsid w:val="6167756D"/>
    <w:multiLevelType w:val="hybridMultilevel"/>
    <w:tmpl w:val="085881E0"/>
    <w:lvl w:ilvl="0" w:tplc="FDF2F3A0">
      <w:start w:val="1"/>
      <w:numFmt w:val="decimal"/>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8">
    <w:nsid w:val="6CA260A8"/>
    <w:multiLevelType w:val="hybridMultilevel"/>
    <w:tmpl w:val="9F52B9A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9">
    <w:nsid w:val="772B73DB"/>
    <w:multiLevelType w:val="hybridMultilevel"/>
    <w:tmpl w:val="F1084E9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nsid w:val="7D1D0D85"/>
    <w:multiLevelType w:val="hybridMultilevel"/>
    <w:tmpl w:val="78D86BF8"/>
    <w:lvl w:ilvl="0" w:tplc="10BAFD34">
      <w:start w:val="1"/>
      <w:numFmt w:val="lowerLetter"/>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1">
    <w:nsid w:val="7D4F1BBF"/>
    <w:multiLevelType w:val="hybridMultilevel"/>
    <w:tmpl w:val="6BC8375C"/>
    <w:lvl w:ilvl="0" w:tplc="E91C76C2">
      <w:start w:val="1"/>
      <w:numFmt w:val="lowerLetter"/>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2">
    <w:nsid w:val="7DB27CAE"/>
    <w:multiLevelType w:val="hybridMultilevel"/>
    <w:tmpl w:val="E4589392"/>
    <w:lvl w:ilvl="0" w:tplc="080A000B">
      <w:start w:val="1"/>
      <w:numFmt w:val="bullet"/>
      <w:lvlText w:val=""/>
      <w:lvlJc w:val="left"/>
      <w:pPr>
        <w:ind w:left="1428" w:hanging="360"/>
      </w:pPr>
      <w:rPr>
        <w:rFonts w:ascii="Wingdings" w:hAnsi="Wingdings"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num w:numId="1">
    <w:abstractNumId w:val="2"/>
  </w:num>
  <w:num w:numId="2">
    <w:abstractNumId w:val="4"/>
  </w:num>
  <w:num w:numId="3">
    <w:abstractNumId w:val="9"/>
  </w:num>
  <w:num w:numId="4">
    <w:abstractNumId w:val="1"/>
  </w:num>
  <w:num w:numId="5">
    <w:abstractNumId w:val="0"/>
  </w:num>
  <w:num w:numId="6">
    <w:abstractNumId w:val="8"/>
  </w:num>
  <w:num w:numId="7">
    <w:abstractNumId w:val="6"/>
  </w:num>
  <w:num w:numId="8">
    <w:abstractNumId w:val="7"/>
  </w:num>
  <w:num w:numId="9">
    <w:abstractNumId w:val="5"/>
  </w:num>
  <w:num w:numId="10">
    <w:abstractNumId w:val="3"/>
  </w:num>
  <w:num w:numId="11">
    <w:abstractNumId w:val="11"/>
  </w:num>
  <w:num w:numId="12">
    <w:abstractNumId w:val="12"/>
  </w:num>
  <w:num w:numId="1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mirrorMargins/>
  <w:proofState w:spelling="clean" w:grammar="clean"/>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A0A22"/>
    <w:rsid w:val="000042C5"/>
    <w:rsid w:val="000054D9"/>
    <w:rsid w:val="0000600D"/>
    <w:rsid w:val="000075F1"/>
    <w:rsid w:val="00013AEA"/>
    <w:rsid w:val="000150D4"/>
    <w:rsid w:val="00015F9C"/>
    <w:rsid w:val="00022C2C"/>
    <w:rsid w:val="00032862"/>
    <w:rsid w:val="00040C2E"/>
    <w:rsid w:val="00042E60"/>
    <w:rsid w:val="00042EBF"/>
    <w:rsid w:val="00043119"/>
    <w:rsid w:val="00045A5D"/>
    <w:rsid w:val="0004614F"/>
    <w:rsid w:val="00047125"/>
    <w:rsid w:val="000519EC"/>
    <w:rsid w:val="00051BDF"/>
    <w:rsid w:val="0005373F"/>
    <w:rsid w:val="00054BE4"/>
    <w:rsid w:val="00060DD6"/>
    <w:rsid w:val="00064F56"/>
    <w:rsid w:val="00076C69"/>
    <w:rsid w:val="000805D6"/>
    <w:rsid w:val="000820DC"/>
    <w:rsid w:val="00082239"/>
    <w:rsid w:val="00087299"/>
    <w:rsid w:val="000907CD"/>
    <w:rsid w:val="0009111C"/>
    <w:rsid w:val="00097C09"/>
    <w:rsid w:val="000A318E"/>
    <w:rsid w:val="000A7FF4"/>
    <w:rsid w:val="000B1D0A"/>
    <w:rsid w:val="000B2250"/>
    <w:rsid w:val="000C5909"/>
    <w:rsid w:val="000D1A18"/>
    <w:rsid w:val="000D2209"/>
    <w:rsid w:val="000D2BDE"/>
    <w:rsid w:val="000D3131"/>
    <w:rsid w:val="000D4425"/>
    <w:rsid w:val="000D5420"/>
    <w:rsid w:val="000E1867"/>
    <w:rsid w:val="000E5A75"/>
    <w:rsid w:val="000E5B06"/>
    <w:rsid w:val="000F6783"/>
    <w:rsid w:val="000F7E36"/>
    <w:rsid w:val="00102688"/>
    <w:rsid w:val="00102B7B"/>
    <w:rsid w:val="00103E23"/>
    <w:rsid w:val="00105CE2"/>
    <w:rsid w:val="0010628D"/>
    <w:rsid w:val="001120F0"/>
    <w:rsid w:val="00112A26"/>
    <w:rsid w:val="001136C6"/>
    <w:rsid w:val="00113D6F"/>
    <w:rsid w:val="00120A08"/>
    <w:rsid w:val="001221DD"/>
    <w:rsid w:val="001254F4"/>
    <w:rsid w:val="00126C9E"/>
    <w:rsid w:val="00126D4C"/>
    <w:rsid w:val="001324B8"/>
    <w:rsid w:val="00140D02"/>
    <w:rsid w:val="00140D08"/>
    <w:rsid w:val="0014186E"/>
    <w:rsid w:val="001435D3"/>
    <w:rsid w:val="00144079"/>
    <w:rsid w:val="00144B8C"/>
    <w:rsid w:val="0014508F"/>
    <w:rsid w:val="0014604A"/>
    <w:rsid w:val="00146F68"/>
    <w:rsid w:val="00150BDE"/>
    <w:rsid w:val="0015325D"/>
    <w:rsid w:val="00155FAA"/>
    <w:rsid w:val="00156A7E"/>
    <w:rsid w:val="001573D8"/>
    <w:rsid w:val="0016179C"/>
    <w:rsid w:val="0016272B"/>
    <w:rsid w:val="001652B6"/>
    <w:rsid w:val="00165A1A"/>
    <w:rsid w:val="00167194"/>
    <w:rsid w:val="001726A7"/>
    <w:rsid w:val="001769C5"/>
    <w:rsid w:val="00176B38"/>
    <w:rsid w:val="00176CBA"/>
    <w:rsid w:val="00176D6B"/>
    <w:rsid w:val="001803CF"/>
    <w:rsid w:val="00185DAD"/>
    <w:rsid w:val="00186BD5"/>
    <w:rsid w:val="00190243"/>
    <w:rsid w:val="001956AD"/>
    <w:rsid w:val="00196068"/>
    <w:rsid w:val="001973E5"/>
    <w:rsid w:val="001A06B1"/>
    <w:rsid w:val="001A1FFD"/>
    <w:rsid w:val="001A49BA"/>
    <w:rsid w:val="001A4EB3"/>
    <w:rsid w:val="001A52DF"/>
    <w:rsid w:val="001A6E49"/>
    <w:rsid w:val="001B3AF7"/>
    <w:rsid w:val="001B5C0D"/>
    <w:rsid w:val="001C0C53"/>
    <w:rsid w:val="001C5863"/>
    <w:rsid w:val="001E42BE"/>
    <w:rsid w:val="001E702E"/>
    <w:rsid w:val="001F0294"/>
    <w:rsid w:val="001F0E0C"/>
    <w:rsid w:val="001F36DD"/>
    <w:rsid w:val="001F7852"/>
    <w:rsid w:val="00201A5A"/>
    <w:rsid w:val="00206F69"/>
    <w:rsid w:val="0020740C"/>
    <w:rsid w:val="0021128C"/>
    <w:rsid w:val="00211461"/>
    <w:rsid w:val="0021241E"/>
    <w:rsid w:val="002143D1"/>
    <w:rsid w:val="002208AE"/>
    <w:rsid w:val="002212AE"/>
    <w:rsid w:val="00221583"/>
    <w:rsid w:val="00222BC0"/>
    <w:rsid w:val="002248DC"/>
    <w:rsid w:val="00225038"/>
    <w:rsid w:val="00225F6B"/>
    <w:rsid w:val="00232F7A"/>
    <w:rsid w:val="00233A22"/>
    <w:rsid w:val="00244B74"/>
    <w:rsid w:val="002570CC"/>
    <w:rsid w:val="00257CB1"/>
    <w:rsid w:val="00262882"/>
    <w:rsid w:val="002633EA"/>
    <w:rsid w:val="002657AF"/>
    <w:rsid w:val="00267935"/>
    <w:rsid w:val="0027476A"/>
    <w:rsid w:val="00276C70"/>
    <w:rsid w:val="00277A96"/>
    <w:rsid w:val="0028073E"/>
    <w:rsid w:val="00282F5A"/>
    <w:rsid w:val="002842E4"/>
    <w:rsid w:val="0028490A"/>
    <w:rsid w:val="00287356"/>
    <w:rsid w:val="002907DE"/>
    <w:rsid w:val="00290A40"/>
    <w:rsid w:val="0029423E"/>
    <w:rsid w:val="002969C5"/>
    <w:rsid w:val="00297CF4"/>
    <w:rsid w:val="002A0D03"/>
    <w:rsid w:val="002A2210"/>
    <w:rsid w:val="002A40C3"/>
    <w:rsid w:val="002A584E"/>
    <w:rsid w:val="002A69CF"/>
    <w:rsid w:val="002B00FE"/>
    <w:rsid w:val="002B0F3B"/>
    <w:rsid w:val="002B4652"/>
    <w:rsid w:val="002B4777"/>
    <w:rsid w:val="002B56E0"/>
    <w:rsid w:val="002B571A"/>
    <w:rsid w:val="002C1044"/>
    <w:rsid w:val="002C1C65"/>
    <w:rsid w:val="002C41DE"/>
    <w:rsid w:val="002C5F00"/>
    <w:rsid w:val="002C71E2"/>
    <w:rsid w:val="002D1970"/>
    <w:rsid w:val="002D465D"/>
    <w:rsid w:val="002D4E74"/>
    <w:rsid w:val="002D7E4C"/>
    <w:rsid w:val="002E0806"/>
    <w:rsid w:val="002E5CC5"/>
    <w:rsid w:val="002E5EBC"/>
    <w:rsid w:val="002F1399"/>
    <w:rsid w:val="002F3551"/>
    <w:rsid w:val="002F4948"/>
    <w:rsid w:val="002F4EB8"/>
    <w:rsid w:val="002F56B5"/>
    <w:rsid w:val="002F5F95"/>
    <w:rsid w:val="00302332"/>
    <w:rsid w:val="00304983"/>
    <w:rsid w:val="003062C9"/>
    <w:rsid w:val="0030788F"/>
    <w:rsid w:val="00310108"/>
    <w:rsid w:val="00313241"/>
    <w:rsid w:val="003144A4"/>
    <w:rsid w:val="00320F1C"/>
    <w:rsid w:val="00322F3B"/>
    <w:rsid w:val="00325DE2"/>
    <w:rsid w:val="003264B2"/>
    <w:rsid w:val="00327F06"/>
    <w:rsid w:val="003311A3"/>
    <w:rsid w:val="00331402"/>
    <w:rsid w:val="003353E7"/>
    <w:rsid w:val="00336E58"/>
    <w:rsid w:val="00342076"/>
    <w:rsid w:val="00343154"/>
    <w:rsid w:val="003439CF"/>
    <w:rsid w:val="00344DAA"/>
    <w:rsid w:val="00347EF5"/>
    <w:rsid w:val="00350D71"/>
    <w:rsid w:val="00352704"/>
    <w:rsid w:val="00355645"/>
    <w:rsid w:val="0035648E"/>
    <w:rsid w:val="0036356F"/>
    <w:rsid w:val="00365676"/>
    <w:rsid w:val="003708CF"/>
    <w:rsid w:val="00370F14"/>
    <w:rsid w:val="00372E37"/>
    <w:rsid w:val="003730DE"/>
    <w:rsid w:val="003750A3"/>
    <w:rsid w:val="003763D8"/>
    <w:rsid w:val="0037722C"/>
    <w:rsid w:val="00387EEF"/>
    <w:rsid w:val="003913CD"/>
    <w:rsid w:val="00392C73"/>
    <w:rsid w:val="0039331C"/>
    <w:rsid w:val="0039554A"/>
    <w:rsid w:val="0039676C"/>
    <w:rsid w:val="00396951"/>
    <w:rsid w:val="00396D70"/>
    <w:rsid w:val="003A00AB"/>
    <w:rsid w:val="003A5A8E"/>
    <w:rsid w:val="003A5F97"/>
    <w:rsid w:val="003A6407"/>
    <w:rsid w:val="003A7F93"/>
    <w:rsid w:val="003B0CA9"/>
    <w:rsid w:val="003B23C3"/>
    <w:rsid w:val="003B4EAF"/>
    <w:rsid w:val="003B60CA"/>
    <w:rsid w:val="003C269E"/>
    <w:rsid w:val="003C5028"/>
    <w:rsid w:val="003D16C4"/>
    <w:rsid w:val="003E25AD"/>
    <w:rsid w:val="003E3DD4"/>
    <w:rsid w:val="003E464E"/>
    <w:rsid w:val="003E7940"/>
    <w:rsid w:val="00401295"/>
    <w:rsid w:val="00403663"/>
    <w:rsid w:val="00405200"/>
    <w:rsid w:val="004074D9"/>
    <w:rsid w:val="00410250"/>
    <w:rsid w:val="00412C3F"/>
    <w:rsid w:val="00413CBB"/>
    <w:rsid w:val="0041627D"/>
    <w:rsid w:val="004175F5"/>
    <w:rsid w:val="00417638"/>
    <w:rsid w:val="004204E3"/>
    <w:rsid w:val="00420B46"/>
    <w:rsid w:val="00423CA0"/>
    <w:rsid w:val="00424C5A"/>
    <w:rsid w:val="00424EA7"/>
    <w:rsid w:val="00426FA6"/>
    <w:rsid w:val="0043228C"/>
    <w:rsid w:val="004338F8"/>
    <w:rsid w:val="004346B3"/>
    <w:rsid w:val="00436D9A"/>
    <w:rsid w:val="004371A1"/>
    <w:rsid w:val="0043732C"/>
    <w:rsid w:val="00437F82"/>
    <w:rsid w:val="004410DA"/>
    <w:rsid w:val="00441B94"/>
    <w:rsid w:val="00442183"/>
    <w:rsid w:val="00444EDC"/>
    <w:rsid w:val="00451C67"/>
    <w:rsid w:val="0045259F"/>
    <w:rsid w:val="0045261B"/>
    <w:rsid w:val="00453FB0"/>
    <w:rsid w:val="004541ED"/>
    <w:rsid w:val="00457906"/>
    <w:rsid w:val="00460031"/>
    <w:rsid w:val="00460F0B"/>
    <w:rsid w:val="004616A4"/>
    <w:rsid w:val="0046197F"/>
    <w:rsid w:val="004635C1"/>
    <w:rsid w:val="00466CC5"/>
    <w:rsid w:val="0047056C"/>
    <w:rsid w:val="00472B80"/>
    <w:rsid w:val="004743E0"/>
    <w:rsid w:val="00475238"/>
    <w:rsid w:val="00477CAB"/>
    <w:rsid w:val="00481F2D"/>
    <w:rsid w:val="004852E7"/>
    <w:rsid w:val="004900DC"/>
    <w:rsid w:val="00492730"/>
    <w:rsid w:val="00495CA7"/>
    <w:rsid w:val="004A19A0"/>
    <w:rsid w:val="004A1A6F"/>
    <w:rsid w:val="004A4853"/>
    <w:rsid w:val="004A4E90"/>
    <w:rsid w:val="004A55C2"/>
    <w:rsid w:val="004A7151"/>
    <w:rsid w:val="004B0771"/>
    <w:rsid w:val="004B36F6"/>
    <w:rsid w:val="004B3F27"/>
    <w:rsid w:val="004B44BE"/>
    <w:rsid w:val="004B5707"/>
    <w:rsid w:val="004B66EA"/>
    <w:rsid w:val="004C1C41"/>
    <w:rsid w:val="004C4412"/>
    <w:rsid w:val="004C63A0"/>
    <w:rsid w:val="004D2910"/>
    <w:rsid w:val="004E225A"/>
    <w:rsid w:val="004E2C17"/>
    <w:rsid w:val="004E3A18"/>
    <w:rsid w:val="004E3F60"/>
    <w:rsid w:val="004E45E6"/>
    <w:rsid w:val="004E613A"/>
    <w:rsid w:val="004F02B2"/>
    <w:rsid w:val="004F1D3F"/>
    <w:rsid w:val="004F1F69"/>
    <w:rsid w:val="004F2D25"/>
    <w:rsid w:val="0050055B"/>
    <w:rsid w:val="00501C0D"/>
    <w:rsid w:val="0050667C"/>
    <w:rsid w:val="0050757C"/>
    <w:rsid w:val="005121CA"/>
    <w:rsid w:val="00523E52"/>
    <w:rsid w:val="005267B8"/>
    <w:rsid w:val="00533C78"/>
    <w:rsid w:val="0053440F"/>
    <w:rsid w:val="00535D06"/>
    <w:rsid w:val="005412FE"/>
    <w:rsid w:val="00541543"/>
    <w:rsid w:val="00542517"/>
    <w:rsid w:val="0054389D"/>
    <w:rsid w:val="0054451C"/>
    <w:rsid w:val="00545D1A"/>
    <w:rsid w:val="00545E10"/>
    <w:rsid w:val="005511AF"/>
    <w:rsid w:val="005569C9"/>
    <w:rsid w:val="005612A7"/>
    <w:rsid w:val="00563911"/>
    <w:rsid w:val="005657BD"/>
    <w:rsid w:val="005702E5"/>
    <w:rsid w:val="00570952"/>
    <w:rsid w:val="00570EE4"/>
    <w:rsid w:val="0057516A"/>
    <w:rsid w:val="005766E0"/>
    <w:rsid w:val="00582170"/>
    <w:rsid w:val="00583C8F"/>
    <w:rsid w:val="00584B47"/>
    <w:rsid w:val="005879B2"/>
    <w:rsid w:val="00590A56"/>
    <w:rsid w:val="00592C94"/>
    <w:rsid w:val="0059360E"/>
    <w:rsid w:val="00597AA7"/>
    <w:rsid w:val="005A120F"/>
    <w:rsid w:val="005A207B"/>
    <w:rsid w:val="005A3728"/>
    <w:rsid w:val="005A4060"/>
    <w:rsid w:val="005A702F"/>
    <w:rsid w:val="005B6387"/>
    <w:rsid w:val="005B7246"/>
    <w:rsid w:val="005B74DA"/>
    <w:rsid w:val="005C1439"/>
    <w:rsid w:val="005C31FF"/>
    <w:rsid w:val="005C3A85"/>
    <w:rsid w:val="005D0356"/>
    <w:rsid w:val="005D24EA"/>
    <w:rsid w:val="005D4E09"/>
    <w:rsid w:val="005E000B"/>
    <w:rsid w:val="005E0649"/>
    <w:rsid w:val="005E6707"/>
    <w:rsid w:val="005F6842"/>
    <w:rsid w:val="00600510"/>
    <w:rsid w:val="0060102E"/>
    <w:rsid w:val="0060571D"/>
    <w:rsid w:val="00605AAB"/>
    <w:rsid w:val="00607941"/>
    <w:rsid w:val="00611BE8"/>
    <w:rsid w:val="00616561"/>
    <w:rsid w:val="00620C86"/>
    <w:rsid w:val="0062396D"/>
    <w:rsid w:val="006269EC"/>
    <w:rsid w:val="00627595"/>
    <w:rsid w:val="00636E2C"/>
    <w:rsid w:val="00643090"/>
    <w:rsid w:val="006509AE"/>
    <w:rsid w:val="00651210"/>
    <w:rsid w:val="00651658"/>
    <w:rsid w:val="00653A2B"/>
    <w:rsid w:val="00656C10"/>
    <w:rsid w:val="0066044C"/>
    <w:rsid w:val="006608C3"/>
    <w:rsid w:val="0066183C"/>
    <w:rsid w:val="00664E4E"/>
    <w:rsid w:val="00666CAE"/>
    <w:rsid w:val="006712B3"/>
    <w:rsid w:val="00675A06"/>
    <w:rsid w:val="00677857"/>
    <w:rsid w:val="0068333B"/>
    <w:rsid w:val="006852B5"/>
    <w:rsid w:val="00686130"/>
    <w:rsid w:val="006867CD"/>
    <w:rsid w:val="00691C6B"/>
    <w:rsid w:val="00695611"/>
    <w:rsid w:val="006A3BF5"/>
    <w:rsid w:val="006A6123"/>
    <w:rsid w:val="006A66C5"/>
    <w:rsid w:val="006B2A8B"/>
    <w:rsid w:val="006B2C60"/>
    <w:rsid w:val="006C205D"/>
    <w:rsid w:val="006C21C9"/>
    <w:rsid w:val="006C2750"/>
    <w:rsid w:val="006C315C"/>
    <w:rsid w:val="006C3B56"/>
    <w:rsid w:val="006C420D"/>
    <w:rsid w:val="006D3034"/>
    <w:rsid w:val="006D4863"/>
    <w:rsid w:val="006E0039"/>
    <w:rsid w:val="006E49F4"/>
    <w:rsid w:val="006E525E"/>
    <w:rsid w:val="006F15E8"/>
    <w:rsid w:val="00701B90"/>
    <w:rsid w:val="007021F3"/>
    <w:rsid w:val="00703D56"/>
    <w:rsid w:val="00704ABA"/>
    <w:rsid w:val="0070511D"/>
    <w:rsid w:val="0070517D"/>
    <w:rsid w:val="00705196"/>
    <w:rsid w:val="007071AF"/>
    <w:rsid w:val="00716470"/>
    <w:rsid w:val="00722385"/>
    <w:rsid w:val="00723764"/>
    <w:rsid w:val="00723E76"/>
    <w:rsid w:val="00725F32"/>
    <w:rsid w:val="00727E3B"/>
    <w:rsid w:val="00730241"/>
    <w:rsid w:val="00730A68"/>
    <w:rsid w:val="00731BB6"/>
    <w:rsid w:val="007335A8"/>
    <w:rsid w:val="007341ED"/>
    <w:rsid w:val="00734676"/>
    <w:rsid w:val="0074066D"/>
    <w:rsid w:val="007415BD"/>
    <w:rsid w:val="007437B8"/>
    <w:rsid w:val="0074393F"/>
    <w:rsid w:val="00746D6D"/>
    <w:rsid w:val="00746F41"/>
    <w:rsid w:val="007528AB"/>
    <w:rsid w:val="007541B3"/>
    <w:rsid w:val="00756221"/>
    <w:rsid w:val="007608B4"/>
    <w:rsid w:val="0076154D"/>
    <w:rsid w:val="0076276E"/>
    <w:rsid w:val="007637C4"/>
    <w:rsid w:val="00765DC8"/>
    <w:rsid w:val="00767567"/>
    <w:rsid w:val="0077168A"/>
    <w:rsid w:val="00775977"/>
    <w:rsid w:val="00775CCC"/>
    <w:rsid w:val="00790CBB"/>
    <w:rsid w:val="00792CDA"/>
    <w:rsid w:val="00797353"/>
    <w:rsid w:val="0079755F"/>
    <w:rsid w:val="007A3BCD"/>
    <w:rsid w:val="007B3278"/>
    <w:rsid w:val="007B5677"/>
    <w:rsid w:val="007B66C7"/>
    <w:rsid w:val="007B7E8F"/>
    <w:rsid w:val="007C0F8A"/>
    <w:rsid w:val="007C1EA6"/>
    <w:rsid w:val="007C6C38"/>
    <w:rsid w:val="007D4529"/>
    <w:rsid w:val="007D4A44"/>
    <w:rsid w:val="007D561A"/>
    <w:rsid w:val="007D64CF"/>
    <w:rsid w:val="007D725E"/>
    <w:rsid w:val="007E496A"/>
    <w:rsid w:val="007F0EF0"/>
    <w:rsid w:val="007F1ADB"/>
    <w:rsid w:val="007F1E0F"/>
    <w:rsid w:val="007F3F56"/>
    <w:rsid w:val="008014B6"/>
    <w:rsid w:val="0080348E"/>
    <w:rsid w:val="008046CC"/>
    <w:rsid w:val="00805B3A"/>
    <w:rsid w:val="00810287"/>
    <w:rsid w:val="00810A01"/>
    <w:rsid w:val="00811040"/>
    <w:rsid w:val="00814B18"/>
    <w:rsid w:val="00815293"/>
    <w:rsid w:val="00815FBF"/>
    <w:rsid w:val="008211D3"/>
    <w:rsid w:val="00822D6A"/>
    <w:rsid w:val="00822E99"/>
    <w:rsid w:val="00823365"/>
    <w:rsid w:val="0082421B"/>
    <w:rsid w:val="00824E03"/>
    <w:rsid w:val="008263A1"/>
    <w:rsid w:val="00830BDC"/>
    <w:rsid w:val="00832CBB"/>
    <w:rsid w:val="00834368"/>
    <w:rsid w:val="0083656A"/>
    <w:rsid w:val="0083662D"/>
    <w:rsid w:val="00843095"/>
    <w:rsid w:val="00845199"/>
    <w:rsid w:val="008454BA"/>
    <w:rsid w:val="00846787"/>
    <w:rsid w:val="008475B5"/>
    <w:rsid w:val="00850B76"/>
    <w:rsid w:val="00851A92"/>
    <w:rsid w:val="00852ACB"/>
    <w:rsid w:val="0085327E"/>
    <w:rsid w:val="00856FC5"/>
    <w:rsid w:val="00860B6A"/>
    <w:rsid w:val="0086138D"/>
    <w:rsid w:val="00863114"/>
    <w:rsid w:val="00864FF7"/>
    <w:rsid w:val="00867C4D"/>
    <w:rsid w:val="00873C43"/>
    <w:rsid w:val="00885162"/>
    <w:rsid w:val="00885B2F"/>
    <w:rsid w:val="008A1EC6"/>
    <w:rsid w:val="008A3F73"/>
    <w:rsid w:val="008A44A0"/>
    <w:rsid w:val="008A5276"/>
    <w:rsid w:val="008A65FE"/>
    <w:rsid w:val="008A77F0"/>
    <w:rsid w:val="008A7D6F"/>
    <w:rsid w:val="008B3541"/>
    <w:rsid w:val="008B456D"/>
    <w:rsid w:val="008B4D2D"/>
    <w:rsid w:val="008C404E"/>
    <w:rsid w:val="008D026A"/>
    <w:rsid w:val="008D0C5F"/>
    <w:rsid w:val="008D4D80"/>
    <w:rsid w:val="008D6703"/>
    <w:rsid w:val="008E0B8D"/>
    <w:rsid w:val="008E360F"/>
    <w:rsid w:val="008E5219"/>
    <w:rsid w:val="008E5E10"/>
    <w:rsid w:val="008F0860"/>
    <w:rsid w:val="008F0E51"/>
    <w:rsid w:val="008F2853"/>
    <w:rsid w:val="008F4DC9"/>
    <w:rsid w:val="009014D3"/>
    <w:rsid w:val="0090502E"/>
    <w:rsid w:val="009115B0"/>
    <w:rsid w:val="00913AD6"/>
    <w:rsid w:val="00915749"/>
    <w:rsid w:val="00916EDA"/>
    <w:rsid w:val="00917224"/>
    <w:rsid w:val="00920BF1"/>
    <w:rsid w:val="00920FD4"/>
    <w:rsid w:val="0092105F"/>
    <w:rsid w:val="009219BE"/>
    <w:rsid w:val="00921E1A"/>
    <w:rsid w:val="00932455"/>
    <w:rsid w:val="009421E2"/>
    <w:rsid w:val="00943BAB"/>
    <w:rsid w:val="00943CEC"/>
    <w:rsid w:val="00945CA1"/>
    <w:rsid w:val="00945E7B"/>
    <w:rsid w:val="00950C14"/>
    <w:rsid w:val="00961AF6"/>
    <w:rsid w:val="0096440B"/>
    <w:rsid w:val="00965436"/>
    <w:rsid w:val="009675F0"/>
    <w:rsid w:val="00973F50"/>
    <w:rsid w:val="00980656"/>
    <w:rsid w:val="00980CB8"/>
    <w:rsid w:val="00980DAC"/>
    <w:rsid w:val="009816AA"/>
    <w:rsid w:val="00982F5D"/>
    <w:rsid w:val="009901F4"/>
    <w:rsid w:val="0099301E"/>
    <w:rsid w:val="009A419B"/>
    <w:rsid w:val="009A624B"/>
    <w:rsid w:val="009A743E"/>
    <w:rsid w:val="009B0ABF"/>
    <w:rsid w:val="009B2F85"/>
    <w:rsid w:val="009B381F"/>
    <w:rsid w:val="009B4CA4"/>
    <w:rsid w:val="009B60F8"/>
    <w:rsid w:val="009B639F"/>
    <w:rsid w:val="009B7360"/>
    <w:rsid w:val="009B74D6"/>
    <w:rsid w:val="009C12E3"/>
    <w:rsid w:val="009C1802"/>
    <w:rsid w:val="009C47FC"/>
    <w:rsid w:val="009C6C49"/>
    <w:rsid w:val="009C77D1"/>
    <w:rsid w:val="009D09D1"/>
    <w:rsid w:val="009D14B1"/>
    <w:rsid w:val="009D33F1"/>
    <w:rsid w:val="009D7F34"/>
    <w:rsid w:val="009E0CD3"/>
    <w:rsid w:val="009E3035"/>
    <w:rsid w:val="009F013D"/>
    <w:rsid w:val="009F11C1"/>
    <w:rsid w:val="009F2426"/>
    <w:rsid w:val="009F4632"/>
    <w:rsid w:val="009F7597"/>
    <w:rsid w:val="009F7B61"/>
    <w:rsid w:val="00A00EFF"/>
    <w:rsid w:val="00A020F0"/>
    <w:rsid w:val="00A0322B"/>
    <w:rsid w:val="00A05476"/>
    <w:rsid w:val="00A0581A"/>
    <w:rsid w:val="00A062BB"/>
    <w:rsid w:val="00A076CF"/>
    <w:rsid w:val="00A12B55"/>
    <w:rsid w:val="00A13543"/>
    <w:rsid w:val="00A1407F"/>
    <w:rsid w:val="00A16C4C"/>
    <w:rsid w:val="00A21497"/>
    <w:rsid w:val="00A22E7C"/>
    <w:rsid w:val="00A24180"/>
    <w:rsid w:val="00A3034D"/>
    <w:rsid w:val="00A30533"/>
    <w:rsid w:val="00A31DA8"/>
    <w:rsid w:val="00A3241B"/>
    <w:rsid w:val="00A36BCC"/>
    <w:rsid w:val="00A37B01"/>
    <w:rsid w:val="00A402B7"/>
    <w:rsid w:val="00A51F18"/>
    <w:rsid w:val="00A520CC"/>
    <w:rsid w:val="00A547D9"/>
    <w:rsid w:val="00A55515"/>
    <w:rsid w:val="00A56D8A"/>
    <w:rsid w:val="00A66C58"/>
    <w:rsid w:val="00A66D18"/>
    <w:rsid w:val="00A676DC"/>
    <w:rsid w:val="00A67F86"/>
    <w:rsid w:val="00A75BE4"/>
    <w:rsid w:val="00A77C62"/>
    <w:rsid w:val="00A8013A"/>
    <w:rsid w:val="00A8125D"/>
    <w:rsid w:val="00A9001F"/>
    <w:rsid w:val="00A93AA3"/>
    <w:rsid w:val="00A961EA"/>
    <w:rsid w:val="00AA2798"/>
    <w:rsid w:val="00AA34BD"/>
    <w:rsid w:val="00AA5BEA"/>
    <w:rsid w:val="00AA7E7E"/>
    <w:rsid w:val="00AC6E4C"/>
    <w:rsid w:val="00AD2AA5"/>
    <w:rsid w:val="00AD505D"/>
    <w:rsid w:val="00AD5ACA"/>
    <w:rsid w:val="00AE09F2"/>
    <w:rsid w:val="00AE1726"/>
    <w:rsid w:val="00AE1B65"/>
    <w:rsid w:val="00AE1D46"/>
    <w:rsid w:val="00AE4415"/>
    <w:rsid w:val="00AF11CC"/>
    <w:rsid w:val="00AF393B"/>
    <w:rsid w:val="00AF65F4"/>
    <w:rsid w:val="00AF688C"/>
    <w:rsid w:val="00AF77C0"/>
    <w:rsid w:val="00B00308"/>
    <w:rsid w:val="00B03CDF"/>
    <w:rsid w:val="00B13888"/>
    <w:rsid w:val="00B14CB9"/>
    <w:rsid w:val="00B150AB"/>
    <w:rsid w:val="00B15270"/>
    <w:rsid w:val="00B17823"/>
    <w:rsid w:val="00B253A1"/>
    <w:rsid w:val="00B31E65"/>
    <w:rsid w:val="00B3386C"/>
    <w:rsid w:val="00B33B5F"/>
    <w:rsid w:val="00B34033"/>
    <w:rsid w:val="00B34234"/>
    <w:rsid w:val="00B3490C"/>
    <w:rsid w:val="00B421FA"/>
    <w:rsid w:val="00B425AC"/>
    <w:rsid w:val="00B45B5C"/>
    <w:rsid w:val="00B46BAE"/>
    <w:rsid w:val="00B53116"/>
    <w:rsid w:val="00B54021"/>
    <w:rsid w:val="00B57EC1"/>
    <w:rsid w:val="00B57FEF"/>
    <w:rsid w:val="00B61BA0"/>
    <w:rsid w:val="00B62609"/>
    <w:rsid w:val="00B63173"/>
    <w:rsid w:val="00B66A19"/>
    <w:rsid w:val="00B67C1C"/>
    <w:rsid w:val="00B7117F"/>
    <w:rsid w:val="00B7376D"/>
    <w:rsid w:val="00B7399F"/>
    <w:rsid w:val="00B767FD"/>
    <w:rsid w:val="00B776B3"/>
    <w:rsid w:val="00B801A8"/>
    <w:rsid w:val="00B8414E"/>
    <w:rsid w:val="00BA3203"/>
    <w:rsid w:val="00BA3D4B"/>
    <w:rsid w:val="00BA47A1"/>
    <w:rsid w:val="00BA534F"/>
    <w:rsid w:val="00BA585F"/>
    <w:rsid w:val="00BA6583"/>
    <w:rsid w:val="00BB10A4"/>
    <w:rsid w:val="00BB2AFD"/>
    <w:rsid w:val="00BB2EED"/>
    <w:rsid w:val="00BB3B21"/>
    <w:rsid w:val="00BB3B99"/>
    <w:rsid w:val="00BB5FC9"/>
    <w:rsid w:val="00BB6AB3"/>
    <w:rsid w:val="00BC3AC6"/>
    <w:rsid w:val="00BC6661"/>
    <w:rsid w:val="00BD311C"/>
    <w:rsid w:val="00BD4D52"/>
    <w:rsid w:val="00BE2AAF"/>
    <w:rsid w:val="00BE3A82"/>
    <w:rsid w:val="00BE60CE"/>
    <w:rsid w:val="00BE6C12"/>
    <w:rsid w:val="00BF0E94"/>
    <w:rsid w:val="00BF3B08"/>
    <w:rsid w:val="00BF3B09"/>
    <w:rsid w:val="00BF3FDA"/>
    <w:rsid w:val="00C00D87"/>
    <w:rsid w:val="00C02E70"/>
    <w:rsid w:val="00C043C3"/>
    <w:rsid w:val="00C04DB3"/>
    <w:rsid w:val="00C05204"/>
    <w:rsid w:val="00C06A89"/>
    <w:rsid w:val="00C129E3"/>
    <w:rsid w:val="00C12C0A"/>
    <w:rsid w:val="00C16E45"/>
    <w:rsid w:val="00C2194E"/>
    <w:rsid w:val="00C23701"/>
    <w:rsid w:val="00C2374C"/>
    <w:rsid w:val="00C24B52"/>
    <w:rsid w:val="00C26CE4"/>
    <w:rsid w:val="00C272AE"/>
    <w:rsid w:val="00C279F0"/>
    <w:rsid w:val="00C27A36"/>
    <w:rsid w:val="00C326E0"/>
    <w:rsid w:val="00C35803"/>
    <w:rsid w:val="00C35C36"/>
    <w:rsid w:val="00C368F1"/>
    <w:rsid w:val="00C4001D"/>
    <w:rsid w:val="00C43047"/>
    <w:rsid w:val="00C4326C"/>
    <w:rsid w:val="00C44402"/>
    <w:rsid w:val="00C44A80"/>
    <w:rsid w:val="00C50DF2"/>
    <w:rsid w:val="00C5380F"/>
    <w:rsid w:val="00C55C44"/>
    <w:rsid w:val="00C600DF"/>
    <w:rsid w:val="00C63D74"/>
    <w:rsid w:val="00C674FC"/>
    <w:rsid w:val="00C76FA0"/>
    <w:rsid w:val="00C843EC"/>
    <w:rsid w:val="00C850FD"/>
    <w:rsid w:val="00C85978"/>
    <w:rsid w:val="00C90A3A"/>
    <w:rsid w:val="00C90DAF"/>
    <w:rsid w:val="00C9329A"/>
    <w:rsid w:val="00C95AE8"/>
    <w:rsid w:val="00C96107"/>
    <w:rsid w:val="00C9777D"/>
    <w:rsid w:val="00C97B71"/>
    <w:rsid w:val="00CA0A22"/>
    <w:rsid w:val="00CB1A10"/>
    <w:rsid w:val="00CB314F"/>
    <w:rsid w:val="00CB3D82"/>
    <w:rsid w:val="00CB5FBB"/>
    <w:rsid w:val="00CD2186"/>
    <w:rsid w:val="00CD4C50"/>
    <w:rsid w:val="00CE3B00"/>
    <w:rsid w:val="00CE532A"/>
    <w:rsid w:val="00CE7393"/>
    <w:rsid w:val="00CE783F"/>
    <w:rsid w:val="00CF3227"/>
    <w:rsid w:val="00CF5BA8"/>
    <w:rsid w:val="00D04803"/>
    <w:rsid w:val="00D053C5"/>
    <w:rsid w:val="00D23CC3"/>
    <w:rsid w:val="00D2407C"/>
    <w:rsid w:val="00D30EDF"/>
    <w:rsid w:val="00D33315"/>
    <w:rsid w:val="00D33D1E"/>
    <w:rsid w:val="00D33FDB"/>
    <w:rsid w:val="00D343B0"/>
    <w:rsid w:val="00D34736"/>
    <w:rsid w:val="00D35AF4"/>
    <w:rsid w:val="00D40611"/>
    <w:rsid w:val="00D413C5"/>
    <w:rsid w:val="00D41A31"/>
    <w:rsid w:val="00D4236F"/>
    <w:rsid w:val="00D428E6"/>
    <w:rsid w:val="00D4573C"/>
    <w:rsid w:val="00D503B8"/>
    <w:rsid w:val="00D56DE1"/>
    <w:rsid w:val="00D60031"/>
    <w:rsid w:val="00D62258"/>
    <w:rsid w:val="00D62D07"/>
    <w:rsid w:val="00D644F9"/>
    <w:rsid w:val="00D64F29"/>
    <w:rsid w:val="00D6763D"/>
    <w:rsid w:val="00D72118"/>
    <w:rsid w:val="00D74CFA"/>
    <w:rsid w:val="00D81815"/>
    <w:rsid w:val="00D85978"/>
    <w:rsid w:val="00D8631E"/>
    <w:rsid w:val="00D865FA"/>
    <w:rsid w:val="00D869F9"/>
    <w:rsid w:val="00D87AB3"/>
    <w:rsid w:val="00D93813"/>
    <w:rsid w:val="00DA4B28"/>
    <w:rsid w:val="00DA5E87"/>
    <w:rsid w:val="00DA5E88"/>
    <w:rsid w:val="00DA714A"/>
    <w:rsid w:val="00DB0136"/>
    <w:rsid w:val="00DB1E90"/>
    <w:rsid w:val="00DB44DB"/>
    <w:rsid w:val="00DC3A39"/>
    <w:rsid w:val="00DC43BF"/>
    <w:rsid w:val="00DC4F9D"/>
    <w:rsid w:val="00DC5136"/>
    <w:rsid w:val="00DD0B2E"/>
    <w:rsid w:val="00DD5C19"/>
    <w:rsid w:val="00DD6343"/>
    <w:rsid w:val="00DD6527"/>
    <w:rsid w:val="00DE151F"/>
    <w:rsid w:val="00DE4B43"/>
    <w:rsid w:val="00DE6F76"/>
    <w:rsid w:val="00DF171A"/>
    <w:rsid w:val="00DF2FAB"/>
    <w:rsid w:val="00DF3A1C"/>
    <w:rsid w:val="00DF4D5F"/>
    <w:rsid w:val="00DF78FE"/>
    <w:rsid w:val="00E00E1C"/>
    <w:rsid w:val="00E01D5A"/>
    <w:rsid w:val="00E05A94"/>
    <w:rsid w:val="00E07529"/>
    <w:rsid w:val="00E07578"/>
    <w:rsid w:val="00E07E11"/>
    <w:rsid w:val="00E1031D"/>
    <w:rsid w:val="00E17C6D"/>
    <w:rsid w:val="00E2212B"/>
    <w:rsid w:val="00E22265"/>
    <w:rsid w:val="00E225C8"/>
    <w:rsid w:val="00E226DC"/>
    <w:rsid w:val="00E340FC"/>
    <w:rsid w:val="00E35191"/>
    <w:rsid w:val="00E44B16"/>
    <w:rsid w:val="00E44B4F"/>
    <w:rsid w:val="00E472EA"/>
    <w:rsid w:val="00E53BBE"/>
    <w:rsid w:val="00E54625"/>
    <w:rsid w:val="00E546E9"/>
    <w:rsid w:val="00E56D39"/>
    <w:rsid w:val="00E6380F"/>
    <w:rsid w:val="00E64E5D"/>
    <w:rsid w:val="00E70DC2"/>
    <w:rsid w:val="00E73C01"/>
    <w:rsid w:val="00E74622"/>
    <w:rsid w:val="00E87458"/>
    <w:rsid w:val="00E91000"/>
    <w:rsid w:val="00E9195F"/>
    <w:rsid w:val="00E91B32"/>
    <w:rsid w:val="00E92967"/>
    <w:rsid w:val="00E93116"/>
    <w:rsid w:val="00E944A5"/>
    <w:rsid w:val="00E946FC"/>
    <w:rsid w:val="00E95B20"/>
    <w:rsid w:val="00E95D30"/>
    <w:rsid w:val="00EA1C46"/>
    <w:rsid w:val="00EA2C61"/>
    <w:rsid w:val="00EA358D"/>
    <w:rsid w:val="00EA483A"/>
    <w:rsid w:val="00EA563E"/>
    <w:rsid w:val="00EA5F8E"/>
    <w:rsid w:val="00EA66CA"/>
    <w:rsid w:val="00EB129E"/>
    <w:rsid w:val="00EB1623"/>
    <w:rsid w:val="00EB1E0B"/>
    <w:rsid w:val="00EB2A21"/>
    <w:rsid w:val="00EB3BD0"/>
    <w:rsid w:val="00EB69B8"/>
    <w:rsid w:val="00EC212D"/>
    <w:rsid w:val="00EC33AB"/>
    <w:rsid w:val="00EC48A8"/>
    <w:rsid w:val="00EC613A"/>
    <w:rsid w:val="00ED05B3"/>
    <w:rsid w:val="00ED06CC"/>
    <w:rsid w:val="00ED3053"/>
    <w:rsid w:val="00ED5692"/>
    <w:rsid w:val="00ED60BD"/>
    <w:rsid w:val="00EE03B2"/>
    <w:rsid w:val="00EE114B"/>
    <w:rsid w:val="00EE2813"/>
    <w:rsid w:val="00EE3A60"/>
    <w:rsid w:val="00EE6D82"/>
    <w:rsid w:val="00EF0F6C"/>
    <w:rsid w:val="00EF1790"/>
    <w:rsid w:val="00EF1A54"/>
    <w:rsid w:val="00EF7B27"/>
    <w:rsid w:val="00F01389"/>
    <w:rsid w:val="00F02A21"/>
    <w:rsid w:val="00F02F47"/>
    <w:rsid w:val="00F05078"/>
    <w:rsid w:val="00F058B5"/>
    <w:rsid w:val="00F117F8"/>
    <w:rsid w:val="00F11C36"/>
    <w:rsid w:val="00F12D23"/>
    <w:rsid w:val="00F1479F"/>
    <w:rsid w:val="00F163E3"/>
    <w:rsid w:val="00F1700F"/>
    <w:rsid w:val="00F20E03"/>
    <w:rsid w:val="00F222A6"/>
    <w:rsid w:val="00F23836"/>
    <w:rsid w:val="00F25378"/>
    <w:rsid w:val="00F25C55"/>
    <w:rsid w:val="00F3047B"/>
    <w:rsid w:val="00F30C25"/>
    <w:rsid w:val="00F32A4B"/>
    <w:rsid w:val="00F35EF9"/>
    <w:rsid w:val="00F40066"/>
    <w:rsid w:val="00F439C4"/>
    <w:rsid w:val="00F443B4"/>
    <w:rsid w:val="00F44989"/>
    <w:rsid w:val="00F44E52"/>
    <w:rsid w:val="00F465F4"/>
    <w:rsid w:val="00F473F7"/>
    <w:rsid w:val="00F51876"/>
    <w:rsid w:val="00F53D82"/>
    <w:rsid w:val="00F55B72"/>
    <w:rsid w:val="00F604A4"/>
    <w:rsid w:val="00F606D8"/>
    <w:rsid w:val="00F61FED"/>
    <w:rsid w:val="00F62079"/>
    <w:rsid w:val="00F63C59"/>
    <w:rsid w:val="00F6690B"/>
    <w:rsid w:val="00F66B14"/>
    <w:rsid w:val="00F67538"/>
    <w:rsid w:val="00F711B2"/>
    <w:rsid w:val="00F71C9A"/>
    <w:rsid w:val="00F71EFD"/>
    <w:rsid w:val="00F73259"/>
    <w:rsid w:val="00F73A7E"/>
    <w:rsid w:val="00F73AF8"/>
    <w:rsid w:val="00F76183"/>
    <w:rsid w:val="00F77A99"/>
    <w:rsid w:val="00F8138E"/>
    <w:rsid w:val="00F8197C"/>
    <w:rsid w:val="00F82483"/>
    <w:rsid w:val="00F83555"/>
    <w:rsid w:val="00F86B10"/>
    <w:rsid w:val="00F90A49"/>
    <w:rsid w:val="00F93803"/>
    <w:rsid w:val="00FA2496"/>
    <w:rsid w:val="00FA3285"/>
    <w:rsid w:val="00FA655F"/>
    <w:rsid w:val="00FA6F92"/>
    <w:rsid w:val="00FA7CD3"/>
    <w:rsid w:val="00FB73BD"/>
    <w:rsid w:val="00FB7497"/>
    <w:rsid w:val="00FC1299"/>
    <w:rsid w:val="00FC24DC"/>
    <w:rsid w:val="00FC2B61"/>
    <w:rsid w:val="00FC446A"/>
    <w:rsid w:val="00FC5101"/>
    <w:rsid w:val="00FD0781"/>
    <w:rsid w:val="00FD5A46"/>
    <w:rsid w:val="00FE072C"/>
    <w:rsid w:val="00FE177F"/>
    <w:rsid w:val="00FE1A32"/>
    <w:rsid w:val="00FE576C"/>
    <w:rsid w:val="00FF083C"/>
    <w:rsid w:val="00FF1062"/>
    <w:rsid w:val="00FF16A5"/>
    <w:rsid w:val="00FF3153"/>
    <w:rsid w:val="00FF33BF"/>
    <w:rsid w:val="00FF4B30"/>
    <w:rsid w:val="00FF4EF1"/>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footnote reference" w:uiPriority="0"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F0E94"/>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CA0A22"/>
    <w:pPr>
      <w:tabs>
        <w:tab w:val="center" w:pos="4419"/>
        <w:tab w:val="right" w:pos="8838"/>
      </w:tabs>
    </w:pPr>
  </w:style>
  <w:style w:type="character" w:customStyle="1" w:styleId="EncabezadoCar">
    <w:name w:val="Encabezado Car"/>
    <w:basedOn w:val="Fuentedeprrafopredeter"/>
    <w:link w:val="Encabezado"/>
    <w:rsid w:val="00CA0A22"/>
    <w:rPr>
      <w:rFonts w:ascii="Calibri" w:eastAsia="Calibri" w:hAnsi="Calibri" w:cs="Times New Roman"/>
    </w:rPr>
  </w:style>
  <w:style w:type="character" w:styleId="Nmerodepgina">
    <w:name w:val="page number"/>
    <w:basedOn w:val="Fuentedeprrafopredeter"/>
    <w:rsid w:val="00CA0A22"/>
  </w:style>
  <w:style w:type="paragraph" w:styleId="Sinespaciado">
    <w:name w:val="No Spacing"/>
    <w:link w:val="SinespaciadoCar"/>
    <w:uiPriority w:val="1"/>
    <w:qFormat/>
    <w:rsid w:val="00CA0A22"/>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CA0A22"/>
    <w:rPr>
      <w:rFonts w:ascii="Calibri" w:eastAsia="Calibri" w:hAnsi="Calibri" w:cs="Times New Roman"/>
    </w:rPr>
  </w:style>
  <w:style w:type="paragraph" w:styleId="Textodeglobo">
    <w:name w:val="Balloon Text"/>
    <w:basedOn w:val="Normal"/>
    <w:link w:val="TextodegloboCar"/>
    <w:uiPriority w:val="99"/>
    <w:semiHidden/>
    <w:unhideWhenUsed/>
    <w:rsid w:val="00CA0A22"/>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CA0A22"/>
    <w:rPr>
      <w:rFonts w:ascii="Tahoma" w:eastAsia="Calibri" w:hAnsi="Tahoma" w:cs="Tahoma"/>
      <w:sz w:val="16"/>
      <w:szCs w:val="16"/>
    </w:rPr>
  </w:style>
  <w:style w:type="paragraph" w:styleId="Piedepgina">
    <w:name w:val="footer"/>
    <w:basedOn w:val="Normal"/>
    <w:link w:val="PiedepginaCar"/>
    <w:uiPriority w:val="99"/>
    <w:unhideWhenUsed/>
    <w:rsid w:val="000820DC"/>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0820DC"/>
    <w:rPr>
      <w:rFonts w:ascii="Calibri" w:eastAsia="Calibri" w:hAnsi="Calibri" w:cs="Times New Roman"/>
    </w:rPr>
  </w:style>
  <w:style w:type="paragraph" w:styleId="Prrafodelista">
    <w:name w:val="List Paragraph"/>
    <w:basedOn w:val="Normal"/>
    <w:uiPriority w:val="34"/>
    <w:qFormat/>
    <w:rsid w:val="008C404E"/>
    <w:pPr>
      <w:ind w:left="720"/>
      <w:contextualSpacing/>
    </w:pPr>
  </w:style>
  <w:style w:type="paragraph" w:styleId="Textonotapie">
    <w:name w:val="footnote text"/>
    <w:aliases w:val="Footnote Text Char Char Char Char Char,Footnote Text Char Char Char Char,Footnote reference,FA Fu,FA Fu Car,Car Car Car Car Car Car Car,Car Car Car Car Car Car,Car2,Footnote Text Char Char Char,Ca,Footnote Text Cha,FA Fußnotentext,Car11"/>
    <w:basedOn w:val="Normal"/>
    <w:link w:val="TextonotapieCar"/>
    <w:rsid w:val="00F222A6"/>
    <w:rPr>
      <w:sz w:val="20"/>
      <w:szCs w:val="20"/>
      <w:lang w:val="es-ES"/>
    </w:rPr>
  </w:style>
  <w:style w:type="character" w:customStyle="1" w:styleId="TextonotapieCar">
    <w:name w:val="Texto nota pie Car"/>
    <w:aliases w:val="Footnote Text Char Char Char Char Char Car,Footnote Text Char Char Char Char Car,Footnote reference Car,FA Fu Car1,FA Fu Car Car,Car Car Car Car Car Car Car Car,Car Car Car Car Car Car Car1,Car2 Car,Footnote Text Char Char Char Car"/>
    <w:basedOn w:val="Fuentedeprrafopredeter"/>
    <w:link w:val="Textonotapie"/>
    <w:rsid w:val="00F222A6"/>
    <w:rPr>
      <w:rFonts w:ascii="Calibri" w:eastAsia="Calibri" w:hAnsi="Calibri" w:cs="Times New Roman"/>
      <w:sz w:val="20"/>
      <w:szCs w:val="20"/>
      <w:lang w:val="es-ES"/>
    </w:rPr>
  </w:style>
  <w:style w:type="character" w:styleId="Refdenotaalpie">
    <w:name w:val="footnote reference"/>
    <w:aliases w:val="Ref. de nota al pie 2,Texto de nota al pie,Footnotes refss,Appel note de bas de page,Footnote number,referencia nota al pie,BVI fnr,f,ftref,4_G,16 Point,Superscript 6 Point,Footnote Reference Char3,Footnote Reference Char1 Char,Ref"/>
    <w:qFormat/>
    <w:rsid w:val="00F222A6"/>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footnote reference" w:uiPriority="0"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F0E94"/>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CA0A22"/>
    <w:pPr>
      <w:tabs>
        <w:tab w:val="center" w:pos="4419"/>
        <w:tab w:val="right" w:pos="8838"/>
      </w:tabs>
    </w:pPr>
  </w:style>
  <w:style w:type="character" w:customStyle="1" w:styleId="EncabezadoCar">
    <w:name w:val="Encabezado Car"/>
    <w:basedOn w:val="Fuentedeprrafopredeter"/>
    <w:link w:val="Encabezado"/>
    <w:rsid w:val="00CA0A22"/>
    <w:rPr>
      <w:rFonts w:ascii="Calibri" w:eastAsia="Calibri" w:hAnsi="Calibri" w:cs="Times New Roman"/>
    </w:rPr>
  </w:style>
  <w:style w:type="character" w:styleId="Nmerodepgina">
    <w:name w:val="page number"/>
    <w:basedOn w:val="Fuentedeprrafopredeter"/>
    <w:rsid w:val="00CA0A22"/>
  </w:style>
  <w:style w:type="paragraph" w:styleId="Sinespaciado">
    <w:name w:val="No Spacing"/>
    <w:link w:val="SinespaciadoCar"/>
    <w:uiPriority w:val="1"/>
    <w:qFormat/>
    <w:rsid w:val="00CA0A22"/>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CA0A22"/>
    <w:rPr>
      <w:rFonts w:ascii="Calibri" w:eastAsia="Calibri" w:hAnsi="Calibri" w:cs="Times New Roman"/>
    </w:rPr>
  </w:style>
  <w:style w:type="paragraph" w:styleId="Textodeglobo">
    <w:name w:val="Balloon Text"/>
    <w:basedOn w:val="Normal"/>
    <w:link w:val="TextodegloboCar"/>
    <w:uiPriority w:val="99"/>
    <w:semiHidden/>
    <w:unhideWhenUsed/>
    <w:rsid w:val="00CA0A22"/>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CA0A22"/>
    <w:rPr>
      <w:rFonts w:ascii="Tahoma" w:eastAsia="Calibri" w:hAnsi="Tahoma" w:cs="Tahoma"/>
      <w:sz w:val="16"/>
      <w:szCs w:val="16"/>
    </w:rPr>
  </w:style>
  <w:style w:type="paragraph" w:styleId="Piedepgina">
    <w:name w:val="footer"/>
    <w:basedOn w:val="Normal"/>
    <w:link w:val="PiedepginaCar"/>
    <w:uiPriority w:val="99"/>
    <w:unhideWhenUsed/>
    <w:rsid w:val="000820DC"/>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0820DC"/>
    <w:rPr>
      <w:rFonts w:ascii="Calibri" w:eastAsia="Calibri" w:hAnsi="Calibri" w:cs="Times New Roman"/>
    </w:rPr>
  </w:style>
  <w:style w:type="paragraph" w:styleId="Prrafodelista">
    <w:name w:val="List Paragraph"/>
    <w:basedOn w:val="Normal"/>
    <w:uiPriority w:val="34"/>
    <w:qFormat/>
    <w:rsid w:val="008C404E"/>
    <w:pPr>
      <w:ind w:left="720"/>
      <w:contextualSpacing/>
    </w:pPr>
  </w:style>
  <w:style w:type="paragraph" w:styleId="Textonotapie">
    <w:name w:val="footnote text"/>
    <w:aliases w:val="Footnote Text Char Char Char Char Char,Footnote Text Char Char Char Char,Footnote reference,FA Fu,FA Fu Car,Car Car Car Car Car Car Car,Car Car Car Car Car Car,Car2,Footnote Text Char Char Char,Ca,Footnote Text Cha,FA Fußnotentext,Car11"/>
    <w:basedOn w:val="Normal"/>
    <w:link w:val="TextonotapieCar"/>
    <w:rsid w:val="00F222A6"/>
    <w:rPr>
      <w:sz w:val="20"/>
      <w:szCs w:val="20"/>
      <w:lang w:val="es-ES"/>
    </w:rPr>
  </w:style>
  <w:style w:type="character" w:customStyle="1" w:styleId="TextonotapieCar">
    <w:name w:val="Texto nota pie Car"/>
    <w:aliases w:val="Footnote Text Char Char Char Char Char Car,Footnote Text Char Char Char Char Car,Footnote reference Car,FA Fu Car1,FA Fu Car Car,Car Car Car Car Car Car Car Car,Car Car Car Car Car Car Car1,Car2 Car,Footnote Text Char Char Char Car"/>
    <w:basedOn w:val="Fuentedeprrafopredeter"/>
    <w:link w:val="Textonotapie"/>
    <w:rsid w:val="00F222A6"/>
    <w:rPr>
      <w:rFonts w:ascii="Calibri" w:eastAsia="Calibri" w:hAnsi="Calibri" w:cs="Times New Roman"/>
      <w:sz w:val="20"/>
      <w:szCs w:val="20"/>
      <w:lang w:val="es-ES"/>
    </w:rPr>
  </w:style>
  <w:style w:type="character" w:styleId="Refdenotaalpie">
    <w:name w:val="footnote reference"/>
    <w:aliases w:val="Ref. de nota al pie 2,Texto de nota al pie,Footnotes refss,Appel note de bas de page,Footnote number,referencia nota al pie,BVI fnr,f,ftref,4_G,16 Point,Superscript 6 Point,Footnote Reference Char3,Footnote Reference Char1 Char,Ref"/>
    <w:qFormat/>
    <w:rsid w:val="00F222A6"/>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06603430">
      <w:bodyDiv w:val="1"/>
      <w:marLeft w:val="0"/>
      <w:marRight w:val="0"/>
      <w:marTop w:val="0"/>
      <w:marBottom w:val="0"/>
      <w:divBdr>
        <w:top w:val="none" w:sz="0" w:space="0" w:color="auto"/>
        <w:left w:val="none" w:sz="0" w:space="0" w:color="auto"/>
        <w:bottom w:val="none" w:sz="0" w:space="0" w:color="auto"/>
        <w:right w:val="none" w:sz="0" w:space="0" w:color="auto"/>
      </w:divBdr>
    </w:div>
    <w:div w:id="1203058977">
      <w:bodyDiv w:val="1"/>
      <w:marLeft w:val="0"/>
      <w:marRight w:val="0"/>
      <w:marTop w:val="0"/>
      <w:marBottom w:val="0"/>
      <w:divBdr>
        <w:top w:val="none" w:sz="0" w:space="0" w:color="auto"/>
        <w:left w:val="none" w:sz="0" w:space="0" w:color="auto"/>
        <w:bottom w:val="none" w:sz="0" w:space="0" w:color="auto"/>
        <w:right w:val="none" w:sz="0" w:space="0" w:color="auto"/>
      </w:divBdr>
    </w:div>
    <w:div w:id="1813906187">
      <w:bodyDiv w:val="1"/>
      <w:marLeft w:val="0"/>
      <w:marRight w:val="0"/>
      <w:marTop w:val="0"/>
      <w:marBottom w:val="0"/>
      <w:divBdr>
        <w:top w:val="none" w:sz="0" w:space="0" w:color="auto"/>
        <w:left w:val="none" w:sz="0" w:space="0" w:color="auto"/>
        <w:bottom w:val="none" w:sz="0" w:space="0" w:color="auto"/>
        <w:right w:val="none" w:sz="0" w:space="0" w:color="auto"/>
      </w:divBdr>
    </w:div>
    <w:div w:id="1853378892">
      <w:bodyDiv w:val="1"/>
      <w:marLeft w:val="0"/>
      <w:marRight w:val="0"/>
      <w:marTop w:val="0"/>
      <w:marBottom w:val="0"/>
      <w:divBdr>
        <w:top w:val="none" w:sz="0" w:space="0" w:color="auto"/>
        <w:left w:val="none" w:sz="0" w:space="0" w:color="auto"/>
        <w:bottom w:val="none" w:sz="0" w:space="0" w:color="auto"/>
        <w:right w:val="none" w:sz="0" w:space="0" w:color="auto"/>
      </w:divBdr>
    </w:div>
    <w:div w:id="20100555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3.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4BC32D6-6A22-4FB6-94C8-1E3B645A5B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3450</Words>
  <Characters>18981</Characters>
  <Application>Microsoft Office Word</Application>
  <DocSecurity>0</DocSecurity>
  <Lines>158</Lines>
  <Paragraphs>44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22387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TERE</dc:creator>
  <cp:lastModifiedBy>OSCARTORRES</cp:lastModifiedBy>
  <cp:revision>2</cp:revision>
  <cp:lastPrinted>2025-10-13T20:43:00Z</cp:lastPrinted>
  <dcterms:created xsi:type="dcterms:W3CDTF">2025-11-04T20:43:00Z</dcterms:created>
  <dcterms:modified xsi:type="dcterms:W3CDTF">2025-11-04T20:43:00Z</dcterms:modified>
</cp:coreProperties>
</file>