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F9028F" w:rsidRPr="00F9028F" w14:paraId="379BA2A5"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A5F457" w14:textId="5BA2A27C" w:rsidR="0093057A" w:rsidRPr="00F9028F" w:rsidRDefault="000033A4" w:rsidP="00A63B82">
            <w:pPr>
              <w:spacing w:line="360" w:lineRule="auto"/>
              <w:ind w:left="-108"/>
              <w:jc w:val="both"/>
              <w:rPr>
                <w:rFonts w:ascii="Arial" w:hAnsi="Arial" w:cs="Arial"/>
                <w:sz w:val="24"/>
                <w:szCs w:val="24"/>
                <w:lang w:eastAsia="es-ES"/>
              </w:rPr>
            </w:pPr>
            <w:bookmarkStart w:id="0" w:name="_Hlk520393671"/>
            <w:r w:rsidRPr="00F9028F">
              <w:rPr>
                <w:rFonts w:ascii="Arial" w:hAnsi="Arial" w:cs="Arial"/>
                <w:b/>
                <w:sz w:val="24"/>
                <w:szCs w:val="24"/>
                <w:lang w:eastAsia="es-ES"/>
              </w:rPr>
              <w:t xml:space="preserve"> </w:t>
            </w:r>
            <w:r w:rsidR="0093057A" w:rsidRPr="00F9028F">
              <w:rPr>
                <w:rFonts w:ascii="Arial" w:hAnsi="Arial" w:cs="Arial"/>
                <w:b/>
                <w:sz w:val="24"/>
                <w:szCs w:val="24"/>
                <w:lang w:eastAsia="es-ES"/>
              </w:rPr>
              <w:t xml:space="preserve">RECURSO DE REVISIÓN: </w:t>
            </w:r>
            <w:r w:rsidR="0093057A" w:rsidRPr="00F9028F">
              <w:rPr>
                <w:rFonts w:ascii="Arial" w:hAnsi="Arial" w:cs="Arial"/>
                <w:sz w:val="24"/>
                <w:szCs w:val="24"/>
                <w:lang w:eastAsia="es-ES"/>
              </w:rPr>
              <w:t>RR-</w:t>
            </w:r>
            <w:r w:rsidR="00A63B82">
              <w:rPr>
                <w:rFonts w:ascii="Arial" w:hAnsi="Arial" w:cs="Arial"/>
                <w:sz w:val="24"/>
                <w:szCs w:val="24"/>
                <w:lang w:eastAsia="es-ES"/>
              </w:rPr>
              <w:t>967</w:t>
            </w:r>
            <w:r w:rsidR="000D6741" w:rsidRPr="00F9028F">
              <w:rPr>
                <w:rFonts w:ascii="Arial" w:hAnsi="Arial" w:cs="Arial"/>
                <w:sz w:val="24"/>
                <w:szCs w:val="24"/>
                <w:lang w:eastAsia="es-ES"/>
              </w:rPr>
              <w:t>/2025</w:t>
            </w:r>
            <w:r w:rsidR="0093057A" w:rsidRPr="00F9028F">
              <w:rPr>
                <w:rFonts w:ascii="Arial" w:hAnsi="Arial" w:cs="Arial"/>
                <w:sz w:val="24"/>
                <w:szCs w:val="24"/>
                <w:lang w:eastAsia="es-ES"/>
              </w:rPr>
              <w:t>-</w:t>
            </w:r>
            <w:r w:rsidR="000D6741" w:rsidRPr="00F9028F">
              <w:rPr>
                <w:rFonts w:ascii="Arial" w:hAnsi="Arial" w:cs="Arial"/>
                <w:sz w:val="24"/>
                <w:szCs w:val="24"/>
                <w:lang w:eastAsia="es-ES"/>
              </w:rPr>
              <w:t>3</w:t>
            </w:r>
            <w:r w:rsidR="00A67D59">
              <w:rPr>
                <w:rFonts w:ascii="Arial" w:hAnsi="Arial" w:cs="Arial"/>
                <w:sz w:val="24"/>
                <w:szCs w:val="24"/>
                <w:lang w:eastAsia="es-ES"/>
              </w:rPr>
              <w:t xml:space="preserve"> </w:t>
            </w:r>
          </w:p>
        </w:tc>
      </w:tr>
      <w:tr w:rsidR="00F9028F" w:rsidRPr="00F9028F" w14:paraId="77D735B0"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B6323" w14:textId="019551C6" w:rsidR="0093057A" w:rsidRPr="00F9028F" w:rsidRDefault="0093057A" w:rsidP="00A63B82">
            <w:pPr>
              <w:spacing w:line="360" w:lineRule="auto"/>
              <w:ind w:left="-108"/>
              <w:jc w:val="both"/>
              <w:rPr>
                <w:rFonts w:ascii="Arial" w:hAnsi="Arial" w:cs="Arial"/>
                <w:b/>
                <w:sz w:val="24"/>
                <w:szCs w:val="24"/>
                <w:lang w:eastAsia="es-ES"/>
              </w:rPr>
            </w:pPr>
            <w:r w:rsidRPr="00F9028F">
              <w:rPr>
                <w:rFonts w:ascii="Arial" w:hAnsi="Arial" w:cs="Arial"/>
                <w:b/>
                <w:sz w:val="24"/>
                <w:szCs w:val="24"/>
                <w:lang w:eastAsia="es-ES"/>
              </w:rPr>
              <w:t>SUJETO OBLIGADO</w:t>
            </w:r>
            <w:r w:rsidR="0088237E" w:rsidRPr="00F9028F">
              <w:rPr>
                <w:rFonts w:ascii="Arial" w:hAnsi="Arial" w:cs="Arial"/>
                <w:b/>
                <w:sz w:val="24"/>
                <w:szCs w:val="24"/>
                <w:lang w:eastAsia="es-ES"/>
              </w:rPr>
              <w:t>:</w:t>
            </w:r>
            <w:r w:rsidR="00AC48FA" w:rsidRPr="00F9028F">
              <w:rPr>
                <w:rFonts w:ascii="Arial" w:hAnsi="Arial" w:cs="Arial"/>
                <w:b/>
                <w:sz w:val="24"/>
                <w:szCs w:val="24"/>
                <w:lang w:eastAsia="es-ES"/>
              </w:rPr>
              <w:t xml:space="preserve"> </w:t>
            </w:r>
            <w:r w:rsidR="00A63B82">
              <w:rPr>
                <w:rFonts w:ascii="Arial" w:hAnsi="Arial" w:cs="Arial"/>
                <w:sz w:val="24"/>
                <w:szCs w:val="24"/>
                <w:lang w:eastAsia="es-ES"/>
              </w:rPr>
              <w:t>MUNICIPIO DE ALAQUINES</w:t>
            </w:r>
            <w:r w:rsidR="002969BA" w:rsidRPr="00F9028F">
              <w:rPr>
                <w:rFonts w:ascii="Arial" w:eastAsia="Arial Unicode MS" w:hAnsi="Arial" w:cs="Arial"/>
                <w:sz w:val="24"/>
                <w:szCs w:val="24"/>
                <w:lang w:eastAsia="es-ES"/>
              </w:rPr>
              <w:t>.</w:t>
            </w:r>
          </w:p>
        </w:tc>
      </w:tr>
      <w:tr w:rsidR="0093057A" w:rsidRPr="00F9028F" w14:paraId="571E23CA"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33AA6F" w14:textId="47D289E5" w:rsidR="0093057A" w:rsidRPr="00F9028F" w:rsidRDefault="0093057A" w:rsidP="000D6741">
            <w:pPr>
              <w:spacing w:line="360" w:lineRule="auto"/>
              <w:ind w:left="-108"/>
              <w:jc w:val="both"/>
              <w:rPr>
                <w:rFonts w:ascii="Arial" w:hAnsi="Arial" w:cs="Arial"/>
                <w:sz w:val="24"/>
                <w:szCs w:val="24"/>
                <w:lang w:eastAsia="es-ES"/>
              </w:rPr>
            </w:pPr>
            <w:r w:rsidRPr="00F9028F">
              <w:rPr>
                <w:rFonts w:ascii="Arial" w:hAnsi="Arial" w:cs="Arial"/>
                <w:b/>
                <w:sz w:val="24"/>
                <w:szCs w:val="24"/>
                <w:lang w:eastAsia="es-ES"/>
              </w:rPr>
              <w:t>COMISIONAD</w:t>
            </w:r>
            <w:r w:rsidR="00AE6680" w:rsidRPr="00F9028F">
              <w:rPr>
                <w:rFonts w:ascii="Arial" w:hAnsi="Arial" w:cs="Arial"/>
                <w:b/>
                <w:sz w:val="24"/>
                <w:szCs w:val="24"/>
                <w:lang w:eastAsia="es-ES"/>
              </w:rPr>
              <w:t>O</w:t>
            </w:r>
            <w:r w:rsidRPr="00F9028F">
              <w:rPr>
                <w:rFonts w:ascii="Arial" w:hAnsi="Arial" w:cs="Arial"/>
                <w:b/>
                <w:sz w:val="24"/>
                <w:szCs w:val="24"/>
                <w:lang w:eastAsia="es-ES"/>
              </w:rPr>
              <w:t xml:space="preserve"> PONENTE: </w:t>
            </w:r>
            <w:r w:rsidR="000D6741" w:rsidRPr="00F9028F">
              <w:rPr>
                <w:rFonts w:ascii="Arial" w:hAnsi="Arial" w:cs="Arial"/>
                <w:sz w:val="24"/>
                <w:szCs w:val="24"/>
                <w:lang w:eastAsia="es-ES"/>
              </w:rPr>
              <w:t>ANA CRISTINA GARCÍA NALES</w:t>
            </w:r>
            <w:r w:rsidRPr="00F9028F">
              <w:rPr>
                <w:rFonts w:ascii="Arial" w:hAnsi="Arial" w:cs="Arial"/>
                <w:sz w:val="24"/>
                <w:szCs w:val="24"/>
                <w:lang w:eastAsia="es-ES"/>
              </w:rPr>
              <w:t>.</w:t>
            </w:r>
          </w:p>
        </w:tc>
      </w:tr>
    </w:tbl>
    <w:p w14:paraId="3A4FD074" w14:textId="77777777" w:rsidR="0093057A" w:rsidRPr="00F9028F" w:rsidRDefault="0093057A" w:rsidP="0093057A">
      <w:pPr>
        <w:spacing w:after="0" w:line="360" w:lineRule="auto"/>
        <w:jc w:val="both"/>
        <w:rPr>
          <w:rFonts w:ascii="Arial" w:eastAsia="Times New Roman" w:hAnsi="Arial" w:cs="Arial"/>
          <w:b/>
          <w:sz w:val="24"/>
          <w:szCs w:val="24"/>
          <w:lang w:eastAsia="es-ES"/>
        </w:rPr>
      </w:pPr>
    </w:p>
    <w:p w14:paraId="22FCC457" w14:textId="77777777" w:rsidR="0093057A" w:rsidRPr="00F9028F" w:rsidRDefault="0093057A" w:rsidP="0093057A">
      <w:pPr>
        <w:spacing w:after="0" w:line="360" w:lineRule="auto"/>
        <w:ind w:firstLine="708"/>
        <w:jc w:val="both"/>
        <w:rPr>
          <w:rFonts w:ascii="Arial" w:eastAsia="Arial Unicode MS" w:hAnsi="Arial" w:cs="Arial"/>
          <w:sz w:val="24"/>
          <w:szCs w:val="24"/>
          <w:lang w:eastAsia="es-ES"/>
        </w:rPr>
      </w:pPr>
    </w:p>
    <w:p w14:paraId="5604FB0C" w14:textId="283301D8" w:rsidR="0093057A" w:rsidRPr="00F9028F" w:rsidRDefault="0093057A" w:rsidP="0093057A">
      <w:pPr>
        <w:spacing w:after="0" w:line="360" w:lineRule="auto"/>
        <w:ind w:firstLine="708"/>
        <w:jc w:val="both"/>
        <w:rPr>
          <w:rFonts w:ascii="Arial" w:eastAsia="BatangChe" w:hAnsi="Arial" w:cs="Arial"/>
          <w:sz w:val="24"/>
          <w:szCs w:val="24"/>
          <w:lang w:eastAsia="es-ES"/>
        </w:rPr>
      </w:pPr>
      <w:r w:rsidRPr="00F9028F">
        <w:rPr>
          <w:rFonts w:ascii="Arial" w:eastAsia="Arial Unicode MS" w:hAnsi="Arial" w:cs="Arial"/>
          <w:sz w:val="24"/>
          <w:szCs w:val="24"/>
          <w:lang w:eastAsia="es-ES"/>
        </w:rPr>
        <w:t xml:space="preserve">San Luis Potosí, San Luis Potosí, </w:t>
      </w:r>
      <w:r w:rsidR="003D02B7" w:rsidRPr="00F9028F">
        <w:rPr>
          <w:rFonts w:ascii="Arial" w:eastAsia="BatangChe" w:hAnsi="Arial" w:cs="Arial"/>
          <w:sz w:val="24"/>
          <w:szCs w:val="24"/>
          <w:lang w:eastAsia="es-ES"/>
        </w:rPr>
        <w:t xml:space="preserve">Sesión </w:t>
      </w:r>
      <w:r w:rsidR="00F474DB" w:rsidRPr="00F9028F">
        <w:rPr>
          <w:rFonts w:ascii="Arial" w:eastAsia="BatangChe" w:hAnsi="Arial" w:cs="Arial"/>
          <w:sz w:val="24"/>
          <w:szCs w:val="24"/>
          <w:lang w:eastAsia="es-ES"/>
        </w:rPr>
        <w:t>O</w:t>
      </w:r>
      <w:r w:rsidRPr="00F9028F">
        <w:rPr>
          <w:rFonts w:ascii="Arial" w:eastAsia="BatangChe" w:hAnsi="Arial" w:cs="Arial"/>
          <w:sz w:val="24"/>
          <w:szCs w:val="24"/>
          <w:lang w:eastAsia="es-ES"/>
        </w:rPr>
        <w:t xml:space="preserve">rdinaria del Pleno de la Comisión Estatal de Garantía de Acceso a la Información Pública, </w:t>
      </w:r>
      <w:r w:rsidR="009A4001" w:rsidRPr="00F9028F">
        <w:rPr>
          <w:rFonts w:ascii="Arial" w:eastAsia="BatangChe" w:hAnsi="Arial" w:cs="Arial"/>
          <w:sz w:val="24"/>
          <w:szCs w:val="24"/>
          <w:lang w:eastAsia="es-ES"/>
        </w:rPr>
        <w:t>de</w:t>
      </w:r>
      <w:r w:rsidR="00F474DB" w:rsidRPr="00F9028F">
        <w:rPr>
          <w:rFonts w:ascii="Arial" w:eastAsia="BatangChe" w:hAnsi="Arial" w:cs="Arial"/>
          <w:sz w:val="24"/>
          <w:szCs w:val="24"/>
          <w:lang w:eastAsia="es-ES"/>
        </w:rPr>
        <w:t xml:space="preserve"> </w:t>
      </w:r>
      <w:r w:rsidR="00E2465B" w:rsidRPr="006E2A8F">
        <w:rPr>
          <w:rFonts w:ascii="Arial" w:eastAsia="BatangChe" w:hAnsi="Arial" w:cs="Arial"/>
          <w:sz w:val="24"/>
          <w:szCs w:val="24"/>
          <w:lang w:eastAsia="es-ES"/>
        </w:rPr>
        <w:t>cinco</w:t>
      </w:r>
      <w:r w:rsidR="004621F4" w:rsidRPr="006E2A8F">
        <w:rPr>
          <w:rFonts w:ascii="Arial" w:eastAsia="BatangChe" w:hAnsi="Arial" w:cs="Arial"/>
          <w:sz w:val="24"/>
          <w:szCs w:val="24"/>
          <w:lang w:eastAsia="es-ES"/>
        </w:rPr>
        <w:t xml:space="preserve"> de </w:t>
      </w:r>
      <w:r w:rsidR="00A67D59">
        <w:rPr>
          <w:rFonts w:ascii="Arial" w:eastAsia="BatangChe" w:hAnsi="Arial" w:cs="Arial"/>
          <w:sz w:val="24"/>
          <w:szCs w:val="24"/>
          <w:lang w:eastAsia="es-ES"/>
        </w:rPr>
        <w:t>dic</w:t>
      </w:r>
      <w:r w:rsidR="00E2465B">
        <w:rPr>
          <w:rFonts w:ascii="Arial" w:eastAsia="BatangChe" w:hAnsi="Arial" w:cs="Arial"/>
          <w:sz w:val="24"/>
          <w:szCs w:val="24"/>
          <w:lang w:eastAsia="es-ES"/>
        </w:rPr>
        <w:t>iembre</w:t>
      </w:r>
      <w:r w:rsidR="004621F4" w:rsidRPr="00F9028F">
        <w:rPr>
          <w:rFonts w:ascii="Arial" w:eastAsia="BatangChe" w:hAnsi="Arial" w:cs="Arial"/>
          <w:sz w:val="24"/>
          <w:szCs w:val="24"/>
          <w:lang w:eastAsia="es-ES"/>
        </w:rPr>
        <w:t xml:space="preserve"> de </w:t>
      </w:r>
      <w:r w:rsidR="00AE6680" w:rsidRPr="00F9028F">
        <w:rPr>
          <w:rFonts w:ascii="Arial" w:eastAsia="BatangChe" w:hAnsi="Arial" w:cs="Arial"/>
          <w:sz w:val="24"/>
          <w:szCs w:val="24"/>
          <w:lang w:eastAsia="es-ES"/>
        </w:rPr>
        <w:t>dos mil veinticinco</w:t>
      </w:r>
      <w:r w:rsidRPr="00F9028F">
        <w:rPr>
          <w:rFonts w:ascii="Arial" w:eastAsia="BatangChe" w:hAnsi="Arial" w:cs="Arial"/>
          <w:sz w:val="24"/>
          <w:szCs w:val="24"/>
          <w:lang w:eastAsia="es-ES"/>
        </w:rPr>
        <w:t xml:space="preserve">. </w:t>
      </w:r>
    </w:p>
    <w:p w14:paraId="181FD31A" w14:textId="77777777" w:rsidR="0093057A" w:rsidRPr="00F9028F" w:rsidRDefault="0093057A" w:rsidP="0093057A">
      <w:pPr>
        <w:spacing w:after="0" w:line="360" w:lineRule="auto"/>
        <w:jc w:val="both"/>
        <w:rPr>
          <w:rFonts w:ascii="Arial" w:eastAsia="Arial Unicode MS" w:hAnsi="Arial" w:cs="Arial"/>
          <w:sz w:val="24"/>
          <w:szCs w:val="24"/>
          <w:lang w:eastAsia="es-ES"/>
        </w:rPr>
      </w:pPr>
    </w:p>
    <w:p w14:paraId="17F25AD3"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bCs/>
          <w:sz w:val="24"/>
          <w:szCs w:val="24"/>
          <w:lang w:eastAsia="es-ES"/>
        </w:rPr>
        <w:t>VISTOS</w:t>
      </w:r>
      <w:r w:rsidRPr="00F9028F">
        <w:rPr>
          <w:rFonts w:ascii="Arial" w:eastAsia="Arial Unicode MS" w:hAnsi="Arial" w:cs="Arial"/>
          <w:sz w:val="24"/>
          <w:szCs w:val="24"/>
          <w:lang w:eastAsia="es-ES"/>
        </w:rPr>
        <w:t>, para resolver los autos que conforman el expediente citado al rubro;</w:t>
      </w:r>
      <w:r w:rsidRPr="00F9028F">
        <w:rPr>
          <w:rFonts w:ascii="Arial" w:eastAsia="Arial Unicode MS" w:hAnsi="Arial" w:cs="Arial"/>
          <w:b/>
          <w:sz w:val="24"/>
          <w:szCs w:val="24"/>
          <w:lang w:eastAsia="es-ES"/>
        </w:rPr>
        <w:t xml:space="preserve"> </w:t>
      </w:r>
      <w:r w:rsidRPr="00F9028F">
        <w:rPr>
          <w:rFonts w:ascii="Arial" w:eastAsia="Arial Unicode MS" w:hAnsi="Arial" w:cs="Arial"/>
          <w:sz w:val="24"/>
          <w:szCs w:val="24"/>
          <w:lang w:eastAsia="es-ES"/>
        </w:rPr>
        <w:t>y</w:t>
      </w:r>
      <w:r w:rsidRPr="00F9028F">
        <w:rPr>
          <w:rFonts w:ascii="Arial" w:eastAsia="Arial Unicode MS" w:hAnsi="Arial" w:cs="Arial"/>
          <w:b/>
          <w:sz w:val="24"/>
          <w:szCs w:val="24"/>
          <w:lang w:eastAsia="es-ES"/>
        </w:rPr>
        <w:t xml:space="preserve">  </w:t>
      </w:r>
    </w:p>
    <w:p w14:paraId="479303FA"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p>
    <w:p w14:paraId="6E0C77EB"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r w:rsidRPr="00F9028F">
        <w:rPr>
          <w:rFonts w:ascii="Arial" w:eastAsia="Arial Unicode MS" w:hAnsi="Arial" w:cs="Arial"/>
          <w:b/>
          <w:sz w:val="24"/>
          <w:szCs w:val="24"/>
          <w:lang w:val="pt-BR" w:eastAsia="es-ES"/>
        </w:rPr>
        <w:t>R E S U L T A N D O:</w:t>
      </w:r>
    </w:p>
    <w:p w14:paraId="6F615400"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p>
    <w:p w14:paraId="42C8E039" w14:textId="5481654E" w:rsidR="00D979D7" w:rsidRPr="00F9028F" w:rsidRDefault="0093057A" w:rsidP="00AE6680">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PRIMERO.</w:t>
      </w:r>
      <w:r w:rsidRPr="00F9028F">
        <w:rPr>
          <w:rFonts w:ascii="Arial" w:eastAsia="Arial Unicode MS" w:hAnsi="Arial" w:cs="Arial"/>
          <w:sz w:val="24"/>
          <w:szCs w:val="24"/>
          <w:lang w:eastAsia="es-ES"/>
        </w:rPr>
        <w:t xml:space="preserve"> </w:t>
      </w:r>
      <w:r w:rsidRPr="00F9028F">
        <w:rPr>
          <w:rFonts w:ascii="Arial" w:eastAsia="Arial Unicode MS" w:hAnsi="Arial" w:cs="Arial"/>
          <w:b/>
          <w:sz w:val="24"/>
          <w:szCs w:val="24"/>
          <w:lang w:eastAsia="es-ES"/>
        </w:rPr>
        <w:t>Solicitud de acceso a la información pública.</w:t>
      </w:r>
      <w:r w:rsidR="004621F4" w:rsidRPr="00F9028F">
        <w:rPr>
          <w:rFonts w:ascii="Arial" w:eastAsia="Arial Unicode MS" w:hAnsi="Arial" w:cs="Arial"/>
          <w:sz w:val="24"/>
          <w:szCs w:val="24"/>
          <w:lang w:eastAsia="es-ES"/>
        </w:rPr>
        <w:t xml:space="preserve"> El</w:t>
      </w:r>
      <w:r w:rsidR="00325979" w:rsidRPr="00325979">
        <w:rPr>
          <w:rFonts w:ascii="Arial" w:eastAsia="Arial Unicode MS" w:hAnsi="Arial" w:cs="Arial"/>
          <w:color w:val="FF0000"/>
          <w:sz w:val="24"/>
          <w:szCs w:val="24"/>
          <w:lang w:eastAsia="es-ES"/>
        </w:rPr>
        <w:t xml:space="preserve"> </w:t>
      </w:r>
      <w:r w:rsidR="00445FE2">
        <w:rPr>
          <w:rFonts w:ascii="Arial" w:eastAsia="Arial Unicode MS" w:hAnsi="Arial" w:cs="Arial"/>
          <w:color w:val="FF0000"/>
          <w:sz w:val="24"/>
          <w:szCs w:val="24"/>
          <w:lang w:eastAsia="es-ES"/>
        </w:rPr>
        <w:t>09 nueve de octubre</w:t>
      </w:r>
      <w:r w:rsidR="00325979">
        <w:rPr>
          <w:rFonts w:ascii="Arial" w:eastAsia="Arial Unicode MS" w:hAnsi="Arial" w:cs="Arial"/>
          <w:color w:val="FF0000"/>
          <w:sz w:val="24"/>
          <w:szCs w:val="24"/>
          <w:lang w:eastAsia="es-ES"/>
        </w:rPr>
        <w:t xml:space="preserve"> de </w:t>
      </w:r>
      <w:r w:rsidR="00AE6680" w:rsidRPr="00325979">
        <w:rPr>
          <w:rFonts w:ascii="Arial" w:eastAsia="Arial Unicode MS" w:hAnsi="Arial" w:cs="Arial"/>
          <w:color w:val="FF0000"/>
          <w:sz w:val="24"/>
          <w:szCs w:val="24"/>
          <w:lang w:eastAsia="es-ES"/>
        </w:rPr>
        <w:t>dos mil veinticinco</w:t>
      </w:r>
      <w:r w:rsidR="00027381" w:rsidRPr="00F9028F">
        <w:rPr>
          <w:rFonts w:ascii="Arial" w:eastAsia="Arial Unicode MS" w:hAnsi="Arial" w:cs="Arial"/>
          <w:sz w:val="24"/>
          <w:szCs w:val="24"/>
          <w:lang w:eastAsia="es-ES"/>
        </w:rPr>
        <w:t xml:space="preserve">, </w:t>
      </w:r>
      <w:r w:rsidR="00AE6680" w:rsidRPr="00F9028F">
        <w:rPr>
          <w:rFonts w:ascii="Arial" w:eastAsia="Arial Unicode MS" w:hAnsi="Arial" w:cs="Arial"/>
          <w:sz w:val="24"/>
          <w:szCs w:val="24"/>
          <w:lang w:eastAsia="es-ES"/>
        </w:rPr>
        <w:t>la persona</w:t>
      </w:r>
      <w:r w:rsidRPr="00F9028F">
        <w:rPr>
          <w:rFonts w:ascii="Arial" w:eastAsia="Arial Unicode MS" w:hAnsi="Arial" w:cs="Arial"/>
          <w:sz w:val="24"/>
          <w:szCs w:val="24"/>
          <w:lang w:eastAsia="es-ES"/>
        </w:rPr>
        <w:t xml:space="preserve"> recurrente presentó</w:t>
      </w:r>
      <w:r w:rsidR="001460AD">
        <w:rPr>
          <w:rFonts w:ascii="Arial" w:eastAsia="Arial Unicode MS" w:hAnsi="Arial" w:cs="Arial"/>
          <w:sz w:val="24"/>
          <w:szCs w:val="24"/>
          <w:lang w:eastAsia="es-ES"/>
        </w:rPr>
        <w:t xml:space="preserve"> una solicitud </w:t>
      </w:r>
      <w:r w:rsidR="009A4001" w:rsidRPr="00F9028F">
        <w:rPr>
          <w:rFonts w:ascii="Arial" w:eastAsia="Arial Unicode MS" w:hAnsi="Arial" w:cs="Arial"/>
          <w:sz w:val="24"/>
          <w:szCs w:val="24"/>
          <w:lang w:eastAsia="es-ES"/>
        </w:rPr>
        <w:t xml:space="preserve">de </w:t>
      </w:r>
      <w:r w:rsidR="00F474DB" w:rsidRPr="00F9028F">
        <w:rPr>
          <w:rFonts w:ascii="Arial" w:eastAsia="Arial Unicode MS" w:hAnsi="Arial" w:cs="Arial"/>
          <w:sz w:val="24"/>
          <w:szCs w:val="24"/>
          <w:lang w:eastAsia="es-ES"/>
        </w:rPr>
        <w:t xml:space="preserve">acceso a la </w:t>
      </w:r>
      <w:r w:rsidR="009A4001" w:rsidRPr="00F9028F">
        <w:rPr>
          <w:rFonts w:ascii="Arial" w:eastAsia="Arial Unicode MS" w:hAnsi="Arial" w:cs="Arial"/>
          <w:sz w:val="24"/>
          <w:szCs w:val="24"/>
          <w:lang w:eastAsia="es-ES"/>
        </w:rPr>
        <w:t>información</w:t>
      </w:r>
      <w:r w:rsidR="00AE6680" w:rsidRPr="00F9028F">
        <w:rPr>
          <w:rFonts w:ascii="Arial" w:eastAsia="Arial Unicode MS" w:hAnsi="Arial" w:cs="Arial"/>
          <w:sz w:val="24"/>
          <w:szCs w:val="24"/>
          <w:lang w:eastAsia="es-ES"/>
        </w:rPr>
        <w:t>,</w:t>
      </w:r>
      <w:r w:rsidRPr="00F9028F">
        <w:rPr>
          <w:rFonts w:ascii="Arial" w:eastAsia="Arial Unicode MS" w:hAnsi="Arial" w:cs="Arial"/>
          <w:sz w:val="24"/>
          <w:szCs w:val="24"/>
          <w:lang w:eastAsia="es-ES"/>
        </w:rPr>
        <w:t xml:space="preserve"> </w:t>
      </w:r>
      <w:r w:rsidR="00A67D59">
        <w:rPr>
          <w:rFonts w:ascii="Arial" w:eastAsia="Arial Unicode MS" w:hAnsi="Arial" w:cs="Arial"/>
          <w:sz w:val="24"/>
          <w:szCs w:val="24"/>
          <w:lang w:eastAsia="es-ES"/>
        </w:rPr>
        <w:t xml:space="preserve">a través de la Plataforma Nacional de Transparencia, </w:t>
      </w:r>
      <w:r w:rsidR="00F14C54">
        <w:rPr>
          <w:rFonts w:ascii="Arial" w:eastAsia="Arial Unicode MS" w:hAnsi="Arial" w:cs="Arial"/>
          <w:sz w:val="24"/>
          <w:szCs w:val="24"/>
          <w:lang w:eastAsia="es-ES"/>
        </w:rPr>
        <w:t xml:space="preserve">ante el </w:t>
      </w:r>
      <w:r w:rsidR="00445FE2">
        <w:rPr>
          <w:rFonts w:ascii="Arial" w:eastAsia="Arial Unicode MS" w:hAnsi="Arial" w:cs="Arial"/>
          <w:b/>
          <w:sz w:val="24"/>
          <w:szCs w:val="24"/>
          <w:lang w:eastAsia="es-ES"/>
        </w:rPr>
        <w:t>Municipio de Alaquines</w:t>
      </w:r>
      <w:r w:rsidR="00C862C0" w:rsidRPr="00F9028F">
        <w:rPr>
          <w:rFonts w:ascii="Arial" w:eastAsia="Arial Unicode MS" w:hAnsi="Arial" w:cs="Arial"/>
          <w:sz w:val="24"/>
          <w:szCs w:val="24"/>
          <w:lang w:eastAsia="es-ES"/>
        </w:rPr>
        <w:t xml:space="preserve">, </w:t>
      </w:r>
      <w:r w:rsidR="00A67D59">
        <w:rPr>
          <w:rFonts w:ascii="Arial" w:eastAsia="Arial Unicode MS" w:hAnsi="Arial" w:cs="Arial"/>
          <w:sz w:val="24"/>
          <w:szCs w:val="24"/>
          <w:lang w:eastAsia="es-ES"/>
        </w:rPr>
        <w:t xml:space="preserve">misma que quedó registrada bajo el número de folio </w:t>
      </w:r>
      <w:r w:rsidR="00445FE2">
        <w:rPr>
          <w:rFonts w:ascii="Arial" w:eastAsia="Arial Unicode MS" w:hAnsi="Arial" w:cs="Arial"/>
          <w:sz w:val="24"/>
          <w:szCs w:val="24"/>
          <w:lang w:eastAsia="es-ES"/>
        </w:rPr>
        <w:t>240471725000041</w:t>
      </w:r>
      <w:r w:rsidR="00A67D59">
        <w:rPr>
          <w:rFonts w:ascii="Arial" w:eastAsia="Arial Unicode MS" w:hAnsi="Arial" w:cs="Arial"/>
          <w:sz w:val="24"/>
          <w:szCs w:val="24"/>
          <w:lang w:eastAsia="es-ES"/>
        </w:rPr>
        <w:t xml:space="preserve">, </w:t>
      </w:r>
      <w:r w:rsidR="004621F4" w:rsidRPr="00F9028F">
        <w:rPr>
          <w:rFonts w:ascii="Arial" w:eastAsia="Arial Unicode MS" w:hAnsi="Arial" w:cs="Arial"/>
          <w:sz w:val="24"/>
          <w:szCs w:val="24"/>
          <w:lang w:eastAsia="es-ES"/>
        </w:rPr>
        <w:t xml:space="preserve">en la que se requirió: </w:t>
      </w:r>
    </w:p>
    <w:p w14:paraId="5B0E89F4" w14:textId="34C6CFAB" w:rsidR="004621F4" w:rsidRPr="00F9028F" w:rsidRDefault="004621F4" w:rsidP="00AE6680">
      <w:pPr>
        <w:spacing w:after="0" w:line="360" w:lineRule="auto"/>
        <w:ind w:firstLine="709"/>
        <w:jc w:val="both"/>
        <w:rPr>
          <w:rFonts w:ascii="Arial" w:eastAsia="Arial Unicode MS" w:hAnsi="Arial" w:cs="Arial"/>
          <w:sz w:val="24"/>
          <w:szCs w:val="24"/>
          <w:lang w:eastAsia="es-ES"/>
        </w:rPr>
      </w:pPr>
    </w:p>
    <w:p w14:paraId="4A19A099" w14:textId="6C11F1B9" w:rsidR="004621F4" w:rsidRPr="00F9028F" w:rsidRDefault="00622DFC" w:rsidP="004621F4">
      <w:pPr>
        <w:spacing w:after="0" w:line="240" w:lineRule="auto"/>
        <w:ind w:left="1134" w:right="1183"/>
        <w:jc w:val="both"/>
        <w:rPr>
          <w:rFonts w:ascii="Arial" w:eastAsia="Arial Unicode MS" w:hAnsi="Arial" w:cs="Arial"/>
          <w:lang w:eastAsia="es-ES"/>
        </w:rPr>
      </w:pPr>
      <w:r>
        <w:rPr>
          <w:rStyle w:val="text-justify"/>
          <w:rFonts w:ascii="Arial" w:hAnsi="Arial" w:cs="Arial"/>
        </w:rPr>
        <w:t>“</w:t>
      </w:r>
      <w:r w:rsidR="00445FE2" w:rsidRPr="00445FE2">
        <w:rPr>
          <w:rStyle w:val="text-justify"/>
          <w:rFonts w:ascii="Arial" w:hAnsi="Arial" w:cs="Arial"/>
        </w:rPr>
        <w:t>Buenos dias, solicito se me brinde información de la nómina con nombres y apellidos de los regidores de la administración 2021-2024. Asi mismo los montos netos y brutos que estos ganaban. Sin más por el momen</w:t>
      </w:r>
      <w:r w:rsidR="00445FE2">
        <w:rPr>
          <w:rStyle w:val="text-justify"/>
          <w:rFonts w:ascii="Arial" w:hAnsi="Arial" w:cs="Arial"/>
        </w:rPr>
        <w:t>to agradezco el tiempo prestado</w:t>
      </w:r>
      <w:r w:rsidR="00A67D59" w:rsidRPr="00A67D59">
        <w:rPr>
          <w:rStyle w:val="text-justify"/>
          <w:rFonts w:ascii="Arial" w:hAnsi="Arial" w:cs="Arial"/>
        </w:rPr>
        <w:t>.</w:t>
      </w:r>
      <w:r w:rsidR="004621F4" w:rsidRPr="00F9028F">
        <w:rPr>
          <w:rFonts w:ascii="Arial" w:eastAsia="Arial Unicode MS" w:hAnsi="Arial" w:cs="Arial"/>
          <w:lang w:eastAsia="es-ES"/>
        </w:rPr>
        <w:t>”.</w:t>
      </w:r>
    </w:p>
    <w:p w14:paraId="57F6ADA6" w14:textId="2C7F5B5A" w:rsidR="004621F4" w:rsidRDefault="004621F4" w:rsidP="00EC666E">
      <w:pPr>
        <w:spacing w:after="0" w:line="360" w:lineRule="auto"/>
        <w:ind w:left="1134" w:right="1183"/>
        <w:jc w:val="both"/>
        <w:rPr>
          <w:rFonts w:ascii="Arial" w:eastAsia="Arial Unicode MS" w:hAnsi="Arial" w:cs="Arial"/>
          <w:lang w:eastAsia="es-ES"/>
        </w:rPr>
      </w:pPr>
    </w:p>
    <w:p w14:paraId="2CE049AA" w14:textId="77777777" w:rsidR="00EC666E" w:rsidRPr="00F9028F" w:rsidRDefault="00EC666E" w:rsidP="00EC666E">
      <w:pPr>
        <w:spacing w:after="0" w:line="360" w:lineRule="auto"/>
        <w:ind w:left="1134" w:right="1183"/>
        <w:jc w:val="both"/>
        <w:rPr>
          <w:rFonts w:ascii="Arial" w:eastAsia="Arial Unicode MS" w:hAnsi="Arial" w:cs="Arial"/>
          <w:lang w:eastAsia="es-ES"/>
        </w:rPr>
      </w:pPr>
    </w:p>
    <w:p w14:paraId="12CDD979" w14:textId="46DDD35A" w:rsidR="00773F97" w:rsidRDefault="0093057A" w:rsidP="00325979">
      <w:pPr>
        <w:spacing w:after="0" w:line="360" w:lineRule="auto"/>
        <w:ind w:firstLine="709"/>
        <w:jc w:val="both"/>
        <w:rPr>
          <w:rFonts w:ascii="Arial" w:eastAsia="Times New Roman" w:hAnsi="Arial" w:cs="Arial"/>
          <w:sz w:val="24"/>
          <w:szCs w:val="24"/>
          <w:lang w:eastAsia="es-ES"/>
        </w:rPr>
      </w:pPr>
      <w:r w:rsidRPr="00F9028F">
        <w:rPr>
          <w:rFonts w:ascii="Arial" w:eastAsia="Arial Unicode MS" w:hAnsi="Arial" w:cs="Arial"/>
          <w:b/>
          <w:sz w:val="24"/>
          <w:szCs w:val="24"/>
          <w:lang w:eastAsia="es-ES"/>
        </w:rPr>
        <w:t xml:space="preserve">SEGUNDO. </w:t>
      </w:r>
      <w:r w:rsidRPr="00F9028F">
        <w:rPr>
          <w:rFonts w:ascii="Arial" w:eastAsia="Times New Roman" w:hAnsi="Arial" w:cs="Arial"/>
          <w:b/>
          <w:bCs/>
          <w:sz w:val="24"/>
          <w:szCs w:val="24"/>
          <w:lang w:eastAsia="es-ES"/>
        </w:rPr>
        <w:t xml:space="preserve">Interposición del Recurso de Revisión. </w:t>
      </w:r>
      <w:r w:rsidRPr="00F9028F">
        <w:rPr>
          <w:rFonts w:ascii="Arial" w:eastAsia="Times New Roman" w:hAnsi="Arial" w:cs="Arial"/>
          <w:sz w:val="24"/>
          <w:szCs w:val="24"/>
          <w:lang w:eastAsia="es-ES"/>
        </w:rPr>
        <w:t xml:space="preserve">El </w:t>
      </w:r>
      <w:r w:rsidR="001C2F8A">
        <w:rPr>
          <w:rFonts w:ascii="Arial" w:eastAsia="Times New Roman" w:hAnsi="Arial" w:cs="Arial"/>
          <w:color w:val="FF0000"/>
          <w:sz w:val="24"/>
          <w:szCs w:val="24"/>
          <w:lang w:eastAsia="es-ES"/>
        </w:rPr>
        <w:t>veinticinco</w:t>
      </w:r>
      <w:r w:rsidR="00773F97" w:rsidRPr="00325979">
        <w:rPr>
          <w:rFonts w:ascii="Arial" w:eastAsia="Times New Roman" w:hAnsi="Arial" w:cs="Arial"/>
          <w:color w:val="FF0000"/>
          <w:sz w:val="24"/>
          <w:szCs w:val="24"/>
          <w:lang w:eastAsia="es-ES"/>
        </w:rPr>
        <w:t xml:space="preserve"> de </w:t>
      </w:r>
      <w:r w:rsidR="00937A95">
        <w:rPr>
          <w:rFonts w:ascii="Arial" w:eastAsia="Times New Roman" w:hAnsi="Arial" w:cs="Arial"/>
          <w:color w:val="FF0000"/>
          <w:sz w:val="24"/>
          <w:szCs w:val="24"/>
          <w:lang w:eastAsia="es-ES"/>
        </w:rPr>
        <w:t>octubre</w:t>
      </w:r>
      <w:r w:rsidR="00773F97" w:rsidRPr="00325979">
        <w:rPr>
          <w:rFonts w:ascii="Arial" w:eastAsia="Times New Roman" w:hAnsi="Arial" w:cs="Arial"/>
          <w:color w:val="FF0000"/>
          <w:sz w:val="24"/>
          <w:szCs w:val="24"/>
          <w:lang w:eastAsia="es-ES"/>
        </w:rPr>
        <w:t xml:space="preserve"> de </w:t>
      </w:r>
      <w:r w:rsidR="008E4105" w:rsidRPr="00325979">
        <w:rPr>
          <w:rFonts w:ascii="Arial" w:eastAsia="Times New Roman" w:hAnsi="Arial" w:cs="Arial"/>
          <w:color w:val="FF0000"/>
          <w:sz w:val="24"/>
          <w:szCs w:val="24"/>
          <w:lang w:eastAsia="es-ES"/>
        </w:rPr>
        <w:t>dos mil veinticinco</w:t>
      </w:r>
      <w:r w:rsidRPr="00F9028F">
        <w:rPr>
          <w:rFonts w:ascii="Arial" w:eastAsia="Times New Roman" w:hAnsi="Arial" w:cs="Arial"/>
          <w:sz w:val="24"/>
          <w:szCs w:val="24"/>
          <w:lang w:eastAsia="es-ES"/>
        </w:rPr>
        <w:t xml:space="preserve">, este Órgano Garante recibió el </w:t>
      </w:r>
      <w:r w:rsidR="00325979">
        <w:rPr>
          <w:rFonts w:ascii="Arial" w:eastAsia="Times New Roman" w:hAnsi="Arial" w:cs="Arial"/>
          <w:sz w:val="24"/>
          <w:szCs w:val="24"/>
          <w:lang w:eastAsia="es-ES"/>
        </w:rPr>
        <w:t>escrito por el cual la persona solicitante</w:t>
      </w:r>
      <w:r w:rsidRPr="00F9028F">
        <w:rPr>
          <w:rFonts w:ascii="Arial" w:eastAsia="Times New Roman" w:hAnsi="Arial" w:cs="Arial"/>
          <w:sz w:val="24"/>
          <w:szCs w:val="24"/>
          <w:lang w:eastAsia="es-ES"/>
        </w:rPr>
        <w:t xml:space="preserve"> interpuesto </w:t>
      </w:r>
      <w:r w:rsidR="00325979">
        <w:rPr>
          <w:rFonts w:ascii="Arial" w:eastAsia="Times New Roman" w:hAnsi="Arial" w:cs="Arial"/>
          <w:sz w:val="24"/>
          <w:szCs w:val="24"/>
          <w:lang w:eastAsia="es-ES"/>
        </w:rPr>
        <w:t>el presente medio de defensa</w:t>
      </w:r>
      <w:r w:rsidR="008E4105" w:rsidRPr="00F9028F">
        <w:rPr>
          <w:rFonts w:ascii="Arial" w:eastAsia="Times New Roman" w:hAnsi="Arial" w:cs="Arial"/>
          <w:sz w:val="24"/>
          <w:szCs w:val="24"/>
          <w:lang w:eastAsia="es-ES"/>
        </w:rPr>
        <w:t>,</w:t>
      </w:r>
      <w:r w:rsidRPr="00F9028F">
        <w:rPr>
          <w:rFonts w:ascii="Arial" w:eastAsia="Times New Roman" w:hAnsi="Arial" w:cs="Arial"/>
          <w:sz w:val="24"/>
          <w:szCs w:val="24"/>
          <w:lang w:eastAsia="es-ES"/>
        </w:rPr>
        <w:t xml:space="preserve"> </w:t>
      </w:r>
      <w:r w:rsidR="00773F97" w:rsidRPr="00F9028F">
        <w:rPr>
          <w:rFonts w:ascii="Arial" w:eastAsia="Times New Roman" w:hAnsi="Arial" w:cs="Arial"/>
          <w:sz w:val="24"/>
          <w:szCs w:val="24"/>
          <w:lang w:eastAsia="es-ES"/>
        </w:rPr>
        <w:t xml:space="preserve">en contra de la </w:t>
      </w:r>
      <w:r w:rsidR="00325979">
        <w:rPr>
          <w:rFonts w:ascii="Arial" w:eastAsia="Times New Roman" w:hAnsi="Arial" w:cs="Arial"/>
          <w:sz w:val="24"/>
          <w:szCs w:val="24"/>
          <w:lang w:eastAsia="es-ES"/>
        </w:rPr>
        <w:t xml:space="preserve">falta de </w:t>
      </w:r>
      <w:r w:rsidR="00773F97" w:rsidRPr="00F9028F">
        <w:rPr>
          <w:rFonts w:ascii="Arial" w:eastAsia="Times New Roman" w:hAnsi="Arial" w:cs="Arial"/>
          <w:sz w:val="24"/>
          <w:szCs w:val="24"/>
          <w:lang w:eastAsia="es-ES"/>
        </w:rPr>
        <w:t>respuesta por</w:t>
      </w:r>
      <w:r w:rsidR="00325979">
        <w:rPr>
          <w:rFonts w:ascii="Arial" w:eastAsia="Times New Roman" w:hAnsi="Arial" w:cs="Arial"/>
          <w:sz w:val="24"/>
          <w:szCs w:val="24"/>
          <w:lang w:eastAsia="es-ES"/>
        </w:rPr>
        <w:t xml:space="preserve"> parte</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d</w:t>
      </w:r>
      <w:r w:rsidR="00773F97" w:rsidRPr="00F9028F">
        <w:rPr>
          <w:rFonts w:ascii="Arial" w:eastAsia="Times New Roman" w:hAnsi="Arial" w:cs="Arial"/>
          <w:sz w:val="24"/>
          <w:szCs w:val="24"/>
          <w:lang w:eastAsia="es-ES"/>
        </w:rPr>
        <w:t>el sujeto obligado</w:t>
      </w:r>
      <w:r w:rsidR="00325979">
        <w:rPr>
          <w:rFonts w:ascii="Arial" w:eastAsia="Times New Roman" w:hAnsi="Arial" w:cs="Arial"/>
          <w:sz w:val="24"/>
          <w:szCs w:val="24"/>
          <w:lang w:eastAsia="es-ES"/>
        </w:rPr>
        <w:t>,</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en atención a</w:t>
      </w:r>
      <w:r w:rsidR="00773F97" w:rsidRPr="00F9028F">
        <w:rPr>
          <w:rFonts w:ascii="Arial" w:eastAsia="Times New Roman" w:hAnsi="Arial" w:cs="Arial"/>
          <w:sz w:val="24"/>
          <w:szCs w:val="24"/>
          <w:lang w:eastAsia="es-ES"/>
        </w:rPr>
        <w:t xml:space="preserve"> la solicitud de acceso a la información, en los términos siguientes:</w:t>
      </w:r>
    </w:p>
    <w:p w14:paraId="60F0D15B" w14:textId="77777777" w:rsidR="001C59E6" w:rsidRPr="00F9028F" w:rsidRDefault="001C59E6" w:rsidP="00325979">
      <w:pPr>
        <w:spacing w:after="0" w:line="360" w:lineRule="auto"/>
        <w:ind w:firstLine="709"/>
        <w:jc w:val="both"/>
        <w:rPr>
          <w:rFonts w:ascii="Arial" w:eastAsia="Times New Roman" w:hAnsi="Arial" w:cs="Arial"/>
          <w:sz w:val="24"/>
          <w:szCs w:val="24"/>
          <w:lang w:eastAsia="es-ES"/>
        </w:rPr>
      </w:pPr>
    </w:p>
    <w:p w14:paraId="6C739187" w14:textId="19140647" w:rsidR="00EC666E" w:rsidRPr="00EC666E" w:rsidRDefault="00773F97" w:rsidP="00937A95">
      <w:pPr>
        <w:spacing w:after="0" w:line="240" w:lineRule="auto"/>
        <w:ind w:left="1134" w:right="1185"/>
        <w:jc w:val="both"/>
        <w:rPr>
          <w:rFonts w:ascii="Arial" w:eastAsia="Arial Unicode MS" w:hAnsi="Arial" w:cs="Arial"/>
          <w:iCs/>
          <w:lang w:eastAsia="es-ES"/>
        </w:rPr>
      </w:pPr>
      <w:r w:rsidRPr="00F9028F">
        <w:rPr>
          <w:rFonts w:ascii="Arial" w:eastAsia="Arial Unicode MS" w:hAnsi="Arial" w:cs="Arial"/>
          <w:lang w:eastAsia="es-ES"/>
        </w:rPr>
        <w:t>“</w:t>
      </w:r>
      <w:r w:rsidR="001C2F8A">
        <w:rPr>
          <w:rFonts w:ascii="Arial" w:eastAsia="Arial Unicode MS" w:hAnsi="Arial" w:cs="Arial"/>
          <w:lang w:eastAsia="es-ES"/>
        </w:rPr>
        <w:t xml:space="preserve">Buenas noches, actualmente el Municipio de Alaquines no presenta ninguna información relacionada al municipio, además de negarse a responder a la solicitud de información elaborada, </w:t>
      </w:r>
      <w:r w:rsidR="001C2F8A">
        <w:rPr>
          <w:rFonts w:ascii="Arial" w:eastAsia="Arial Unicode MS" w:hAnsi="Arial" w:cs="Arial"/>
          <w:lang w:eastAsia="es-ES"/>
        </w:rPr>
        <w:lastRenderedPageBreak/>
        <w:t>nunca a querido brindar información en ninguna plataforma, por lo que hago un llamado enérgico para hacer un llamado de atención.</w:t>
      </w:r>
      <w:r w:rsidR="00EC666E">
        <w:rPr>
          <w:rFonts w:ascii="Arial" w:eastAsia="Arial Unicode MS" w:hAnsi="Arial" w:cs="Arial"/>
          <w:iCs/>
          <w:lang w:eastAsia="es-ES"/>
        </w:rPr>
        <w:t>”</w:t>
      </w:r>
    </w:p>
    <w:p w14:paraId="7F786E28" w14:textId="61ED7CE7" w:rsidR="00B610A4" w:rsidRDefault="00B610A4" w:rsidP="00B72644">
      <w:pPr>
        <w:spacing w:after="0" w:line="360" w:lineRule="auto"/>
        <w:ind w:left="1134" w:right="1183"/>
        <w:jc w:val="both"/>
        <w:rPr>
          <w:rFonts w:ascii="Arial" w:eastAsia="Arial Unicode MS" w:hAnsi="Arial" w:cs="Arial"/>
          <w:iCs/>
          <w:lang w:eastAsia="es-ES"/>
        </w:rPr>
      </w:pPr>
    </w:p>
    <w:p w14:paraId="6EDD852E" w14:textId="77777777" w:rsidR="00EC666E" w:rsidRPr="00B610A4" w:rsidRDefault="00EC666E" w:rsidP="00B72644">
      <w:pPr>
        <w:spacing w:after="0" w:line="360" w:lineRule="auto"/>
        <w:ind w:left="1134" w:right="1183"/>
        <w:jc w:val="both"/>
        <w:rPr>
          <w:rFonts w:ascii="Arial" w:eastAsia="Arial Unicode MS" w:hAnsi="Arial" w:cs="Arial"/>
          <w:iCs/>
          <w:lang w:eastAsia="es-ES"/>
        </w:rPr>
      </w:pPr>
    </w:p>
    <w:p w14:paraId="7DE4CBD6" w14:textId="58D6C10F" w:rsidR="0093057A" w:rsidRPr="00F9028F" w:rsidRDefault="00325979" w:rsidP="0052000A">
      <w:pPr>
        <w:spacing w:after="0" w:line="360" w:lineRule="auto"/>
        <w:ind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t>TERCERO.</w:t>
      </w:r>
      <w:r w:rsidR="0093057A" w:rsidRPr="00F9028F">
        <w:rPr>
          <w:rFonts w:ascii="Arial" w:eastAsia="Times New Roman" w:hAnsi="Arial" w:cs="Arial"/>
          <w:sz w:val="24"/>
          <w:szCs w:val="24"/>
          <w:lang w:eastAsia="es-ES"/>
        </w:rPr>
        <w:t xml:space="preserve"> </w:t>
      </w:r>
      <w:r w:rsidR="0093057A" w:rsidRPr="00F9028F">
        <w:rPr>
          <w:rFonts w:ascii="Arial" w:eastAsia="Times New Roman" w:hAnsi="Arial" w:cs="Arial"/>
          <w:b/>
          <w:bCs/>
          <w:sz w:val="24"/>
          <w:szCs w:val="24"/>
          <w:lang w:eastAsia="es-ES"/>
        </w:rPr>
        <w:t>Turno.</w:t>
      </w:r>
      <w:r w:rsidR="0093057A" w:rsidRPr="00F9028F">
        <w:rPr>
          <w:rFonts w:ascii="Arial" w:eastAsia="Times New Roman" w:hAnsi="Arial" w:cs="Arial"/>
          <w:sz w:val="24"/>
          <w:szCs w:val="24"/>
          <w:lang w:eastAsia="es-ES"/>
        </w:rPr>
        <w:t xml:space="preserve"> El </w:t>
      </w:r>
      <w:r w:rsidR="001C2F8A">
        <w:rPr>
          <w:rFonts w:ascii="Arial" w:eastAsia="Times New Roman" w:hAnsi="Arial" w:cs="Arial"/>
          <w:color w:val="FF0000"/>
          <w:sz w:val="24"/>
          <w:szCs w:val="24"/>
          <w:lang w:eastAsia="es-ES"/>
        </w:rPr>
        <w:t>veintisiete</w:t>
      </w:r>
      <w:r w:rsidR="00937A95">
        <w:rPr>
          <w:rFonts w:ascii="Arial" w:eastAsia="Times New Roman" w:hAnsi="Arial" w:cs="Arial"/>
          <w:color w:val="FF0000"/>
          <w:sz w:val="24"/>
          <w:szCs w:val="24"/>
          <w:lang w:eastAsia="es-ES"/>
        </w:rPr>
        <w:t xml:space="preserve"> de octubre</w:t>
      </w:r>
      <w:r w:rsidR="008E4105" w:rsidRPr="00EC666E">
        <w:rPr>
          <w:rFonts w:ascii="Arial" w:eastAsia="Times New Roman" w:hAnsi="Arial" w:cs="Arial"/>
          <w:color w:val="FF0000"/>
          <w:sz w:val="24"/>
          <w:szCs w:val="24"/>
          <w:lang w:eastAsia="es-ES"/>
        </w:rPr>
        <w:t xml:space="preserve"> de dos mil veinticinco</w:t>
      </w:r>
      <w:r w:rsidR="008E4105" w:rsidRPr="00F9028F">
        <w:rPr>
          <w:rFonts w:ascii="Arial" w:eastAsia="Times New Roman" w:hAnsi="Arial" w:cs="Arial"/>
          <w:sz w:val="24"/>
          <w:szCs w:val="24"/>
          <w:lang w:eastAsia="es-ES"/>
        </w:rPr>
        <w:t>,</w:t>
      </w:r>
      <w:r w:rsidR="0093057A" w:rsidRPr="00F9028F">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F9028F">
        <w:rPr>
          <w:rFonts w:ascii="Arial" w:eastAsia="Times New Roman" w:hAnsi="Arial" w:cs="Arial"/>
          <w:sz w:val="24"/>
          <w:szCs w:val="24"/>
          <w:lang w:eastAsia="es-ES"/>
        </w:rPr>
        <w:t>n que se resuelve fue turnado a</w:t>
      </w:r>
      <w:r w:rsidR="001C59E6">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l</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Comisionad</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Ponente, para el análisis de su admisión o desechamiento. </w:t>
      </w:r>
    </w:p>
    <w:p w14:paraId="4D6CD6B7" w14:textId="77777777" w:rsidR="0093057A" w:rsidRPr="00F9028F" w:rsidRDefault="0093057A" w:rsidP="0052000A">
      <w:pPr>
        <w:spacing w:after="0" w:line="360" w:lineRule="auto"/>
        <w:jc w:val="both"/>
        <w:rPr>
          <w:rFonts w:ascii="Arial" w:eastAsia="Times New Roman" w:hAnsi="Arial" w:cs="Arial"/>
          <w:b/>
          <w:sz w:val="24"/>
          <w:szCs w:val="24"/>
          <w:lang w:eastAsia="es-ES"/>
        </w:rPr>
      </w:pPr>
    </w:p>
    <w:p w14:paraId="6375FBA0" w14:textId="7FD42E30" w:rsidR="0093057A" w:rsidRPr="00F9028F" w:rsidRDefault="00325979" w:rsidP="0052000A">
      <w:pPr>
        <w:spacing w:after="0" w:line="360" w:lineRule="auto"/>
        <w:ind w:firstLine="708"/>
        <w:jc w:val="both"/>
        <w:rPr>
          <w:rFonts w:ascii="Arial" w:eastAsia="Times New Roman" w:hAnsi="Arial" w:cs="Arial"/>
          <w:b/>
          <w:bCs/>
          <w:sz w:val="24"/>
          <w:szCs w:val="24"/>
          <w:lang w:eastAsia="es-ES"/>
        </w:rPr>
      </w:pPr>
      <w:r w:rsidRPr="00F9028F">
        <w:rPr>
          <w:rFonts w:ascii="Arial" w:eastAsia="Times New Roman" w:hAnsi="Arial" w:cs="Arial"/>
          <w:b/>
          <w:sz w:val="24"/>
          <w:szCs w:val="24"/>
          <w:lang w:eastAsia="es-ES"/>
        </w:rPr>
        <w:t>CUARTO.</w:t>
      </w:r>
      <w:r w:rsidR="0093057A" w:rsidRPr="00F9028F">
        <w:rPr>
          <w:rFonts w:ascii="Arial" w:eastAsia="Times New Roman" w:hAnsi="Arial" w:cs="Arial"/>
          <w:sz w:val="24"/>
          <w:szCs w:val="24"/>
          <w:lang w:eastAsia="es-ES"/>
        </w:rPr>
        <w:t xml:space="preserve"> </w:t>
      </w:r>
      <w:r w:rsidR="00363337" w:rsidRPr="00F9028F">
        <w:rPr>
          <w:rFonts w:ascii="Arial" w:eastAsia="Times New Roman" w:hAnsi="Arial" w:cs="Arial"/>
          <w:b/>
          <w:bCs/>
          <w:sz w:val="24"/>
          <w:szCs w:val="24"/>
          <w:lang w:eastAsia="es-ES"/>
        </w:rPr>
        <w:t>A</w:t>
      </w:r>
      <w:r w:rsidR="0093057A" w:rsidRPr="00F9028F">
        <w:rPr>
          <w:rFonts w:ascii="Arial" w:eastAsia="Times New Roman" w:hAnsi="Arial" w:cs="Arial"/>
          <w:b/>
          <w:bCs/>
          <w:sz w:val="24"/>
          <w:szCs w:val="24"/>
          <w:lang w:eastAsia="es-ES"/>
        </w:rPr>
        <w:t xml:space="preserve">dmisión y trámite. </w:t>
      </w:r>
      <w:r w:rsidR="0093057A" w:rsidRPr="00F9028F">
        <w:rPr>
          <w:rFonts w:ascii="Arial" w:eastAsia="Times New Roman" w:hAnsi="Arial" w:cs="Arial"/>
          <w:sz w:val="24"/>
          <w:szCs w:val="24"/>
          <w:lang w:eastAsia="es-ES"/>
        </w:rPr>
        <w:t xml:space="preserve">El </w:t>
      </w:r>
      <w:r w:rsidR="001C2F8A">
        <w:rPr>
          <w:rFonts w:ascii="Arial" w:eastAsia="Times New Roman" w:hAnsi="Arial" w:cs="Arial"/>
          <w:color w:val="FF0000"/>
          <w:sz w:val="24"/>
          <w:szCs w:val="24"/>
          <w:lang w:eastAsia="es-ES"/>
        </w:rPr>
        <w:t>veintisiete</w:t>
      </w:r>
      <w:r w:rsidR="00937A95">
        <w:rPr>
          <w:rFonts w:ascii="Arial" w:eastAsia="Times New Roman" w:hAnsi="Arial" w:cs="Arial"/>
          <w:color w:val="FF0000"/>
          <w:sz w:val="24"/>
          <w:szCs w:val="24"/>
          <w:lang w:eastAsia="es-ES"/>
        </w:rPr>
        <w:t xml:space="preserve"> de octubre</w:t>
      </w:r>
      <w:r w:rsidR="00BA2AAC" w:rsidRPr="00EC666E">
        <w:rPr>
          <w:rFonts w:ascii="Arial" w:eastAsia="Times New Roman" w:hAnsi="Arial" w:cs="Arial"/>
          <w:color w:val="FF0000"/>
          <w:sz w:val="24"/>
          <w:szCs w:val="24"/>
          <w:lang w:eastAsia="es-ES"/>
        </w:rPr>
        <w:t xml:space="preserve"> de </w:t>
      </w:r>
      <w:r w:rsidR="008E4105" w:rsidRPr="00EC666E">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w:t>
      </w:r>
      <w:r w:rsidR="00CB0B39" w:rsidRPr="00F9028F">
        <w:rPr>
          <w:rFonts w:ascii="Arial" w:eastAsia="Times New Roman" w:hAnsi="Arial" w:cs="Arial"/>
          <w:sz w:val="24"/>
          <w:szCs w:val="24"/>
          <w:lang w:eastAsia="es-ES"/>
        </w:rPr>
        <w:t>se</w:t>
      </w:r>
      <w:r w:rsidR="0093057A" w:rsidRPr="00F9028F">
        <w:rPr>
          <w:rFonts w:ascii="Arial" w:eastAsia="Times New Roman" w:hAnsi="Arial" w:cs="Arial"/>
          <w:sz w:val="24"/>
          <w:szCs w:val="24"/>
          <w:lang w:eastAsia="es-ES"/>
        </w:rPr>
        <w:t xml:space="preserve"> admitió el presente medio de impugnación por actualizarse la hipótesis </w:t>
      </w:r>
      <w:r w:rsidR="008E4105" w:rsidRPr="00F9028F">
        <w:rPr>
          <w:rFonts w:ascii="Arial" w:eastAsia="Times New Roman" w:hAnsi="Arial" w:cs="Arial"/>
          <w:sz w:val="24"/>
          <w:szCs w:val="24"/>
          <w:lang w:eastAsia="es-ES"/>
        </w:rPr>
        <w:t>contemplada en</w:t>
      </w:r>
      <w:r w:rsidR="0093057A" w:rsidRPr="00F9028F">
        <w:rPr>
          <w:rFonts w:ascii="Arial" w:eastAsia="Times New Roman" w:hAnsi="Arial" w:cs="Arial"/>
          <w:sz w:val="24"/>
          <w:szCs w:val="24"/>
          <w:lang w:eastAsia="es-ES"/>
        </w:rPr>
        <w:t xml:space="preserve"> la fracci</w:t>
      </w:r>
      <w:r w:rsidR="008E4105" w:rsidRPr="00F9028F">
        <w:rPr>
          <w:rFonts w:ascii="Arial" w:eastAsia="Times New Roman" w:hAnsi="Arial" w:cs="Arial"/>
          <w:sz w:val="24"/>
          <w:szCs w:val="24"/>
          <w:lang w:eastAsia="es-ES"/>
        </w:rPr>
        <w:t>ó</w:t>
      </w:r>
      <w:r w:rsidR="0093057A" w:rsidRPr="00F9028F">
        <w:rPr>
          <w:rFonts w:ascii="Arial" w:eastAsia="Times New Roman" w:hAnsi="Arial" w:cs="Arial"/>
          <w:sz w:val="24"/>
          <w:szCs w:val="24"/>
          <w:lang w:eastAsia="es-ES"/>
        </w:rPr>
        <w:t xml:space="preserve">n </w:t>
      </w:r>
      <w:r w:rsidR="00EC666E" w:rsidRPr="00EC666E">
        <w:rPr>
          <w:rFonts w:ascii="Arial" w:eastAsia="Times New Roman" w:hAnsi="Arial" w:cs="Arial"/>
          <w:color w:val="FF0000"/>
          <w:sz w:val="24"/>
          <w:szCs w:val="24"/>
          <w:lang w:eastAsia="es-ES"/>
        </w:rPr>
        <w:t>V</w:t>
      </w:r>
      <w:r w:rsidR="002C0E23" w:rsidRPr="00EC666E">
        <w:rPr>
          <w:rFonts w:ascii="Arial" w:eastAsia="Times New Roman" w:hAnsi="Arial" w:cs="Arial"/>
          <w:color w:val="FF0000"/>
          <w:sz w:val="24"/>
          <w:szCs w:val="24"/>
          <w:lang w:eastAsia="es-ES"/>
        </w:rPr>
        <w:t>I</w:t>
      </w:r>
      <w:r w:rsidR="00CB0B39" w:rsidRPr="00F9028F">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 xml:space="preserve">del artículo 167 de la Ley de Transparencia y Acceso a la Información Pública del Estado, </w:t>
      </w:r>
      <w:r w:rsidR="00CB0B39" w:rsidRPr="00F9028F">
        <w:rPr>
          <w:rFonts w:ascii="Arial" w:eastAsia="Times New Roman" w:hAnsi="Arial" w:cs="Arial"/>
          <w:sz w:val="24"/>
          <w:szCs w:val="24"/>
          <w:lang w:eastAsia="es-ES"/>
        </w:rPr>
        <w:t>asimismo se</w:t>
      </w:r>
      <w:r w:rsidR="0093057A" w:rsidRPr="00F9028F">
        <w:rPr>
          <w:rFonts w:ascii="Arial" w:eastAsia="Times New Roman" w:hAnsi="Arial" w:cs="Arial"/>
          <w:sz w:val="24"/>
          <w:szCs w:val="24"/>
          <w:lang w:eastAsia="es-ES"/>
        </w:rPr>
        <w:t xml:space="preserve"> puso</w:t>
      </w:r>
      <w:r w:rsidR="00CB0B39" w:rsidRPr="00F9028F">
        <w:rPr>
          <w:rFonts w:ascii="Arial" w:eastAsia="Times New Roman" w:hAnsi="Arial" w:cs="Arial"/>
          <w:sz w:val="24"/>
          <w:szCs w:val="24"/>
          <w:lang w:eastAsia="es-ES"/>
        </w:rPr>
        <w:t xml:space="preserve"> el expediente</w:t>
      </w:r>
      <w:r w:rsidR="0093057A" w:rsidRPr="00F9028F">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F9028F" w:rsidRDefault="0093057A" w:rsidP="0052000A">
      <w:pPr>
        <w:spacing w:after="0" w:line="360" w:lineRule="auto"/>
        <w:ind w:firstLine="708"/>
        <w:jc w:val="both"/>
        <w:rPr>
          <w:rFonts w:ascii="Arial" w:eastAsia="Times New Roman" w:hAnsi="Arial" w:cs="Arial"/>
          <w:sz w:val="24"/>
          <w:szCs w:val="24"/>
          <w:lang w:eastAsia="es-ES"/>
        </w:rPr>
      </w:pPr>
    </w:p>
    <w:p w14:paraId="7147B198" w14:textId="2827D5E0" w:rsidR="00904021" w:rsidRPr="00F9028F" w:rsidRDefault="00325979" w:rsidP="00937A95">
      <w:pPr>
        <w:spacing w:after="0" w:line="360" w:lineRule="auto"/>
        <w:ind w:firstLine="708"/>
        <w:jc w:val="both"/>
        <w:rPr>
          <w:rFonts w:ascii="Arial" w:eastAsia="Times New Roman" w:hAnsi="Arial" w:cs="Arial"/>
          <w:sz w:val="24"/>
          <w:szCs w:val="24"/>
          <w:lang w:val="es-ES" w:eastAsia="es-ES"/>
        </w:rPr>
      </w:pPr>
      <w:r w:rsidRPr="00F9028F">
        <w:rPr>
          <w:rFonts w:ascii="Arial" w:eastAsia="Times New Roman" w:hAnsi="Arial" w:cs="Arial"/>
          <w:b/>
          <w:sz w:val="24"/>
          <w:szCs w:val="24"/>
          <w:lang w:eastAsia="es-ES"/>
        </w:rPr>
        <w:t>QUINTO.</w:t>
      </w:r>
      <w:r w:rsidR="0093057A" w:rsidRPr="00F9028F">
        <w:rPr>
          <w:rFonts w:ascii="Arial" w:eastAsia="Times New Roman" w:hAnsi="Arial" w:cs="Arial"/>
          <w:b/>
          <w:sz w:val="24"/>
          <w:szCs w:val="24"/>
          <w:lang w:eastAsia="es-ES"/>
        </w:rPr>
        <w:t xml:space="preserve"> </w:t>
      </w:r>
      <w:r w:rsidR="0093057A" w:rsidRPr="00F9028F">
        <w:rPr>
          <w:rFonts w:ascii="Arial" w:eastAsia="Times New Roman" w:hAnsi="Arial" w:cs="Arial"/>
          <w:b/>
          <w:bCs/>
          <w:sz w:val="24"/>
          <w:szCs w:val="24"/>
          <w:lang w:eastAsia="es-ES"/>
        </w:rPr>
        <w:t>Manifestaci</w:t>
      </w:r>
      <w:r w:rsidR="00FE3C7E" w:rsidRPr="00F9028F">
        <w:rPr>
          <w:rFonts w:ascii="Arial" w:eastAsia="Times New Roman" w:hAnsi="Arial" w:cs="Arial"/>
          <w:b/>
          <w:bCs/>
          <w:sz w:val="24"/>
          <w:szCs w:val="24"/>
          <w:lang w:eastAsia="es-ES"/>
        </w:rPr>
        <w:t>ón</w:t>
      </w:r>
      <w:r w:rsidR="0093057A" w:rsidRPr="00F9028F">
        <w:rPr>
          <w:rFonts w:ascii="Arial" w:eastAsia="Times New Roman" w:hAnsi="Arial" w:cs="Arial"/>
          <w:b/>
          <w:bCs/>
          <w:sz w:val="24"/>
          <w:szCs w:val="24"/>
          <w:lang w:eastAsia="es-ES"/>
        </w:rPr>
        <w:t xml:space="preserve"> de las partes</w:t>
      </w:r>
      <w:r w:rsidR="008E3926" w:rsidRPr="00F9028F">
        <w:rPr>
          <w:rFonts w:ascii="Arial" w:eastAsia="Times New Roman" w:hAnsi="Arial" w:cs="Arial"/>
          <w:b/>
          <w:bCs/>
          <w:sz w:val="24"/>
          <w:szCs w:val="24"/>
          <w:lang w:eastAsia="es-ES"/>
        </w:rPr>
        <w:t xml:space="preserve"> y </w:t>
      </w:r>
      <w:r w:rsidR="002B7167">
        <w:rPr>
          <w:rFonts w:ascii="Arial" w:eastAsia="Times New Roman" w:hAnsi="Arial" w:cs="Arial"/>
          <w:b/>
          <w:bCs/>
          <w:sz w:val="24"/>
          <w:szCs w:val="24"/>
          <w:lang w:eastAsia="es-ES"/>
        </w:rPr>
        <w:t>cierre de instrucción</w:t>
      </w:r>
      <w:r w:rsidR="0093057A" w:rsidRPr="00F9028F">
        <w:rPr>
          <w:rFonts w:ascii="Arial" w:eastAsia="Times New Roman" w:hAnsi="Arial" w:cs="Arial"/>
          <w:b/>
          <w:bCs/>
          <w:sz w:val="24"/>
          <w:szCs w:val="24"/>
          <w:lang w:eastAsia="es-ES"/>
        </w:rPr>
        <w:t xml:space="preserve">. </w:t>
      </w:r>
      <w:r w:rsidR="00BA2AAC" w:rsidRPr="00F9028F">
        <w:rPr>
          <w:rFonts w:ascii="Arial" w:eastAsia="Times New Roman" w:hAnsi="Arial" w:cs="Arial"/>
          <w:bCs/>
          <w:sz w:val="24"/>
          <w:szCs w:val="24"/>
          <w:lang w:eastAsia="es-ES"/>
        </w:rPr>
        <w:t xml:space="preserve">El </w:t>
      </w:r>
      <w:r w:rsidR="001C2F8A">
        <w:rPr>
          <w:rFonts w:ascii="Arial" w:eastAsia="Times New Roman" w:hAnsi="Arial" w:cs="Arial"/>
          <w:bCs/>
          <w:color w:val="FF0000"/>
          <w:sz w:val="24"/>
          <w:szCs w:val="24"/>
          <w:lang w:eastAsia="es-ES"/>
        </w:rPr>
        <w:t>doce</w:t>
      </w:r>
      <w:r w:rsidR="00937A95">
        <w:rPr>
          <w:rFonts w:ascii="Arial" w:eastAsia="Times New Roman" w:hAnsi="Arial" w:cs="Arial"/>
          <w:bCs/>
          <w:color w:val="FF0000"/>
          <w:sz w:val="24"/>
          <w:szCs w:val="24"/>
          <w:lang w:eastAsia="es-ES"/>
        </w:rPr>
        <w:t xml:space="preserve"> de noviembre</w:t>
      </w:r>
      <w:r w:rsidR="00BA2AAC" w:rsidRPr="00EC666E">
        <w:rPr>
          <w:rFonts w:ascii="Arial" w:eastAsia="Times New Roman" w:hAnsi="Arial" w:cs="Arial"/>
          <w:bCs/>
          <w:color w:val="FF0000"/>
          <w:sz w:val="24"/>
          <w:szCs w:val="24"/>
          <w:lang w:eastAsia="es-ES"/>
        </w:rPr>
        <w:t xml:space="preserve"> de </w:t>
      </w:r>
      <w:r w:rsidR="00D3311D" w:rsidRPr="00EC666E">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w:t>
      </w:r>
      <w:r w:rsidR="00D3311D" w:rsidRPr="00F9028F">
        <w:rPr>
          <w:rFonts w:ascii="Arial" w:eastAsia="Times New Roman" w:hAnsi="Arial" w:cs="Arial"/>
          <w:sz w:val="24"/>
          <w:szCs w:val="24"/>
          <w:lang w:eastAsia="es-ES"/>
        </w:rPr>
        <w:t xml:space="preserve">se </w:t>
      </w:r>
      <w:r w:rsidR="00BA2AAC" w:rsidRPr="00F9028F">
        <w:rPr>
          <w:rFonts w:ascii="Arial" w:eastAsia="Times New Roman" w:hAnsi="Arial" w:cs="Arial"/>
          <w:sz w:val="24"/>
          <w:szCs w:val="24"/>
          <w:lang w:eastAsia="es-ES"/>
        </w:rPr>
        <w:t>dictó un proveído por el cual</w:t>
      </w:r>
      <w:r w:rsidR="00904021" w:rsidRPr="00F9028F">
        <w:rPr>
          <w:rFonts w:ascii="Arial" w:eastAsia="Times New Roman" w:hAnsi="Arial" w:cs="Arial"/>
          <w:sz w:val="24"/>
          <w:szCs w:val="24"/>
          <w:lang w:val="es-ES" w:eastAsia="es-ES"/>
        </w:rPr>
        <w:t xml:space="preserve"> se dejó asentado que</w:t>
      </w:r>
      <w:r w:rsidR="00937A95">
        <w:rPr>
          <w:rFonts w:ascii="Arial" w:eastAsia="Times New Roman" w:hAnsi="Arial" w:cs="Arial"/>
          <w:sz w:val="24"/>
          <w:szCs w:val="24"/>
          <w:lang w:val="es-ES" w:eastAsia="es-ES"/>
        </w:rPr>
        <w:t xml:space="preserve"> las partes</w:t>
      </w:r>
      <w:r w:rsidR="00904021" w:rsidRPr="00F9028F">
        <w:rPr>
          <w:rFonts w:ascii="Arial" w:eastAsia="Times New Roman" w:hAnsi="Arial" w:cs="Arial"/>
          <w:sz w:val="24"/>
          <w:szCs w:val="24"/>
          <w:lang w:val="es-ES" w:eastAsia="es-ES"/>
        </w:rPr>
        <w:t xml:space="preserve"> fue</w:t>
      </w:r>
      <w:r w:rsidR="00937A95">
        <w:rPr>
          <w:rFonts w:ascii="Arial" w:eastAsia="Times New Roman" w:hAnsi="Arial" w:cs="Arial"/>
          <w:sz w:val="24"/>
          <w:szCs w:val="24"/>
          <w:lang w:val="es-ES" w:eastAsia="es-ES"/>
        </w:rPr>
        <w:t>ron</w:t>
      </w:r>
      <w:r w:rsidR="00904021" w:rsidRPr="00F9028F">
        <w:rPr>
          <w:rFonts w:ascii="Arial" w:eastAsia="Times New Roman" w:hAnsi="Arial" w:cs="Arial"/>
          <w:sz w:val="24"/>
          <w:szCs w:val="24"/>
          <w:lang w:val="es-ES" w:eastAsia="es-ES"/>
        </w:rPr>
        <w:t xml:space="preserve"> omisa</w:t>
      </w:r>
      <w:r w:rsidR="00937A95">
        <w:rPr>
          <w:rFonts w:ascii="Arial" w:eastAsia="Times New Roman" w:hAnsi="Arial" w:cs="Arial"/>
          <w:sz w:val="24"/>
          <w:szCs w:val="24"/>
          <w:lang w:val="es-ES" w:eastAsia="es-ES"/>
        </w:rPr>
        <w:t>s</w:t>
      </w:r>
      <w:r w:rsidR="00904021" w:rsidRPr="00F9028F">
        <w:rPr>
          <w:rFonts w:ascii="Arial" w:eastAsia="Times New Roman" w:hAnsi="Arial" w:cs="Arial"/>
          <w:sz w:val="24"/>
          <w:szCs w:val="24"/>
          <w:lang w:val="es-ES" w:eastAsia="es-ES"/>
        </w:rPr>
        <w:t xml:space="preserve"> en expresar alegato alguno y ofrecer pruebas en el plazo establecido para tal efecto. </w:t>
      </w:r>
    </w:p>
    <w:p w14:paraId="4BCD444A" w14:textId="77777777" w:rsidR="00904021" w:rsidRPr="00F9028F" w:rsidRDefault="00904021" w:rsidP="0052000A">
      <w:pPr>
        <w:spacing w:after="0" w:line="360" w:lineRule="auto"/>
        <w:ind w:firstLine="708"/>
        <w:jc w:val="both"/>
        <w:rPr>
          <w:rFonts w:ascii="Arial" w:eastAsia="Times New Roman" w:hAnsi="Arial" w:cs="Arial"/>
          <w:sz w:val="24"/>
          <w:szCs w:val="24"/>
          <w:lang w:val="es-ES" w:eastAsia="es-ES"/>
        </w:rPr>
      </w:pPr>
    </w:p>
    <w:p w14:paraId="6A77E5E3" w14:textId="37F4D024" w:rsidR="00F474DB" w:rsidRPr="00F9028F" w:rsidRDefault="00937A95" w:rsidP="00BA2AAC">
      <w:pPr>
        <w:spacing w:after="0" w:line="360" w:lineRule="auto"/>
        <w:ind w:firstLine="708"/>
        <w:jc w:val="both"/>
        <w:rPr>
          <w:rFonts w:ascii="Arial" w:eastAsia="Times New Roman" w:hAnsi="Arial" w:cs="Arial"/>
          <w:bCs/>
          <w:sz w:val="24"/>
          <w:szCs w:val="24"/>
          <w:lang w:eastAsia="es-ES"/>
        </w:rPr>
      </w:pPr>
      <w:r w:rsidRPr="00937A95">
        <w:rPr>
          <w:rFonts w:ascii="Arial" w:eastAsia="Times New Roman" w:hAnsi="Arial" w:cs="Arial"/>
          <w:bCs/>
          <w:sz w:val="24"/>
          <w:szCs w:val="24"/>
          <w:lang w:eastAsia="es-ES"/>
        </w:rPr>
        <w:t>En el contexto del mismo proveído,</w:t>
      </w:r>
      <w:r w:rsidR="00BA2AAC" w:rsidRPr="00F9028F">
        <w:rPr>
          <w:rFonts w:ascii="Arial" w:eastAsia="Times New Roman" w:hAnsi="Arial" w:cs="Arial"/>
          <w:bCs/>
          <w:sz w:val="24"/>
          <w:szCs w:val="24"/>
          <w:lang w:eastAsia="es-ES"/>
        </w:rPr>
        <w:t xml:space="preserve"> sin más actuaciones y documentos que valorar, </w:t>
      </w:r>
      <w:r w:rsidR="0093057A" w:rsidRPr="00F9028F">
        <w:rPr>
          <w:rFonts w:ascii="Arial" w:hAnsi="Arial" w:cs="Arial"/>
          <w:sz w:val="24"/>
          <w:szCs w:val="24"/>
        </w:rPr>
        <w:t xml:space="preserve">se decretó el </w:t>
      </w:r>
      <w:r w:rsidR="0093057A" w:rsidRPr="00F27066">
        <w:rPr>
          <w:rFonts w:ascii="Arial" w:hAnsi="Arial" w:cs="Arial"/>
          <w:sz w:val="24"/>
          <w:szCs w:val="24"/>
          <w:u w:val="single"/>
        </w:rPr>
        <w:t>Cierre de Instrucción</w:t>
      </w:r>
      <w:r w:rsidR="0093057A" w:rsidRPr="00F9028F">
        <w:rPr>
          <w:rFonts w:ascii="Arial" w:hAnsi="Arial" w:cs="Arial"/>
          <w:sz w:val="24"/>
          <w:szCs w:val="24"/>
        </w:rPr>
        <w:t xml:space="preserve"> del expediente formado con motivo del presente recurso de revisión, a fin de que la ponente presentara el proyecto de resolución correspondiente.</w:t>
      </w:r>
    </w:p>
    <w:p w14:paraId="1F3B816E" w14:textId="77777777" w:rsidR="00F474DB" w:rsidRPr="00F9028F" w:rsidRDefault="00F474DB" w:rsidP="0052000A">
      <w:pPr>
        <w:spacing w:after="0" w:line="360" w:lineRule="auto"/>
        <w:ind w:firstLine="708"/>
        <w:jc w:val="both"/>
        <w:rPr>
          <w:rFonts w:ascii="Arial" w:hAnsi="Arial" w:cs="Arial"/>
          <w:sz w:val="24"/>
          <w:szCs w:val="24"/>
        </w:rPr>
      </w:pPr>
    </w:p>
    <w:p w14:paraId="11E529EF" w14:textId="6B3322C7" w:rsidR="00904021" w:rsidRDefault="00904021" w:rsidP="0052000A">
      <w:pPr>
        <w:spacing w:after="0" w:line="360" w:lineRule="auto"/>
        <w:ind w:firstLine="708"/>
        <w:jc w:val="both"/>
        <w:rPr>
          <w:rFonts w:ascii="Arial" w:hAnsi="Arial" w:cs="Arial"/>
          <w:sz w:val="24"/>
          <w:szCs w:val="24"/>
        </w:rPr>
      </w:pPr>
      <w:r w:rsidRPr="00F9028F">
        <w:rPr>
          <w:rFonts w:ascii="Arial" w:hAnsi="Arial" w:cs="Arial"/>
          <w:sz w:val="24"/>
          <w:szCs w:val="24"/>
        </w:rPr>
        <w:t xml:space="preserve">En razón de que fue debidamente sustanciado el expediente y no existe diligencia pendiente de desahogo, se emite la Resolución </w:t>
      </w:r>
      <w:r w:rsidR="00C94280" w:rsidRPr="00F9028F">
        <w:rPr>
          <w:rFonts w:ascii="Arial" w:hAnsi="Arial" w:cs="Arial"/>
          <w:sz w:val="24"/>
          <w:szCs w:val="24"/>
        </w:rPr>
        <w:t xml:space="preserve">conforme los siguientes: </w:t>
      </w:r>
    </w:p>
    <w:p w14:paraId="23CA22D5" w14:textId="77777777" w:rsidR="0052119E" w:rsidRPr="00F9028F" w:rsidRDefault="0052119E" w:rsidP="0052000A">
      <w:pPr>
        <w:spacing w:after="0" w:line="360" w:lineRule="auto"/>
        <w:ind w:firstLine="708"/>
        <w:jc w:val="both"/>
        <w:rPr>
          <w:rFonts w:ascii="Arial" w:hAnsi="Arial" w:cs="Arial"/>
          <w:sz w:val="24"/>
          <w:szCs w:val="24"/>
        </w:rPr>
      </w:pPr>
    </w:p>
    <w:p w14:paraId="468F1B19" w14:textId="6FA9891D"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r w:rsidRPr="00F9028F">
        <w:rPr>
          <w:rFonts w:ascii="Arial" w:eastAsia="Times New Roman" w:hAnsi="Arial" w:cs="Arial"/>
          <w:b/>
          <w:sz w:val="24"/>
          <w:szCs w:val="24"/>
          <w:lang w:val="pt-BR" w:eastAsia="es-ES"/>
        </w:rPr>
        <w:t>C O N S I D E R A N D O</w:t>
      </w:r>
      <w:r w:rsidR="00C94280" w:rsidRPr="00F9028F">
        <w:rPr>
          <w:rFonts w:ascii="Arial" w:eastAsia="Times New Roman" w:hAnsi="Arial" w:cs="Arial"/>
          <w:b/>
          <w:sz w:val="24"/>
          <w:szCs w:val="24"/>
          <w:lang w:val="pt-BR" w:eastAsia="es-ES"/>
        </w:rPr>
        <w:t xml:space="preserve"> S</w:t>
      </w:r>
    </w:p>
    <w:p w14:paraId="7B0F7089" w14:textId="77777777"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p>
    <w:p w14:paraId="2373792A" w14:textId="22D9764D" w:rsidR="00E52F75" w:rsidRPr="00F9028F" w:rsidRDefault="006D3B1C" w:rsidP="000D311E">
      <w:pPr>
        <w:spacing w:after="0" w:line="360" w:lineRule="auto"/>
        <w:ind w:firstLine="708"/>
        <w:jc w:val="both"/>
        <w:rPr>
          <w:rFonts w:ascii="Arial" w:hAnsi="Arial" w:cs="Arial"/>
          <w:sz w:val="24"/>
          <w:szCs w:val="24"/>
        </w:rPr>
      </w:pPr>
      <w:r w:rsidRPr="00F9028F">
        <w:rPr>
          <w:rFonts w:ascii="Arial" w:eastAsia="Arial Unicode MS" w:hAnsi="Arial" w:cs="Arial"/>
          <w:b/>
          <w:bCs/>
          <w:sz w:val="24"/>
          <w:szCs w:val="24"/>
          <w:lang w:eastAsia="es-ES"/>
        </w:rPr>
        <w:lastRenderedPageBreak/>
        <w:t>PRIMERO.</w:t>
      </w:r>
      <w:r w:rsidRPr="00F9028F">
        <w:rPr>
          <w:rFonts w:ascii="Arial" w:eastAsia="Arial Unicode MS" w:hAnsi="Arial" w:cs="Arial"/>
          <w:b/>
          <w:sz w:val="24"/>
          <w:szCs w:val="24"/>
          <w:lang w:eastAsia="es-ES"/>
        </w:rPr>
        <w:t> </w:t>
      </w:r>
      <w:r w:rsidRPr="00F9028F">
        <w:rPr>
          <w:rFonts w:ascii="Arial" w:eastAsia="Arial Unicode MS" w:hAnsi="Arial" w:cs="Arial"/>
          <w:b/>
          <w:bCs/>
          <w:sz w:val="24"/>
          <w:szCs w:val="24"/>
          <w:lang w:eastAsia="es-ES"/>
        </w:rPr>
        <w:t>Competencia.</w:t>
      </w:r>
      <w:r w:rsidRPr="00F9028F">
        <w:rPr>
          <w:rFonts w:ascii="Arial" w:eastAsia="Arial Unicode MS" w:hAnsi="Arial" w:cs="Arial"/>
          <w:b/>
          <w:sz w:val="24"/>
          <w:szCs w:val="24"/>
          <w:lang w:eastAsia="es-ES"/>
        </w:rPr>
        <w:t> </w:t>
      </w:r>
      <w:r w:rsidRPr="00F9028F">
        <w:rPr>
          <w:rFonts w:ascii="Arial" w:eastAsia="Arial Unicode MS" w:hAnsi="Arial" w:cs="Arial"/>
          <w:sz w:val="24"/>
          <w:szCs w:val="24"/>
          <w:lang w:eastAsia="es-ES"/>
        </w:rPr>
        <w:t>El Pleno de esta Comisión Estatal de Garantía de Acceso a la Información Pública es compet</w:t>
      </w:r>
      <w:r w:rsidR="00E52F75" w:rsidRPr="00F9028F">
        <w:rPr>
          <w:rFonts w:ascii="Arial" w:eastAsia="Arial Unicode MS" w:hAnsi="Arial" w:cs="Arial"/>
          <w:sz w:val="24"/>
          <w:szCs w:val="24"/>
          <w:lang w:eastAsia="es-ES"/>
        </w:rPr>
        <w:t>ente para resolver el presente Recurso de R</w:t>
      </w:r>
      <w:r w:rsidRPr="00F9028F">
        <w:rPr>
          <w:rFonts w:ascii="Arial" w:eastAsia="Arial Unicode MS" w:hAnsi="Arial" w:cs="Arial"/>
          <w:sz w:val="24"/>
          <w:szCs w:val="24"/>
          <w:lang w:eastAsia="es-ES"/>
        </w:rPr>
        <w:t xml:space="preserve">evisión de conformidad con </w:t>
      </w:r>
      <w:r w:rsidR="000D311E" w:rsidRPr="00F9028F">
        <w:rPr>
          <w:rFonts w:ascii="Arial" w:eastAsia="Arial Unicode MS" w:hAnsi="Arial" w:cs="Arial"/>
          <w:sz w:val="24"/>
          <w:szCs w:val="24"/>
          <w:lang w:eastAsia="es-ES"/>
        </w:rPr>
        <w:t xml:space="preserve">lo establecido en el artículo </w:t>
      </w:r>
      <w:r w:rsidR="000D311E" w:rsidRPr="00F9028F">
        <w:rPr>
          <w:rFonts w:ascii="Arial" w:hAnsi="Arial" w:cs="Arial"/>
          <w:sz w:val="24"/>
          <w:szCs w:val="24"/>
        </w:rPr>
        <w:t xml:space="preserve">17, fracción III, párrafo tercero, de la Constitución Política del Estado Libre y Soberano de San Luis Potosí; numerales </w:t>
      </w:r>
      <w:r w:rsidRPr="00F9028F">
        <w:rPr>
          <w:rFonts w:ascii="Arial" w:eastAsia="Arial Unicode MS" w:hAnsi="Arial" w:cs="Arial"/>
          <w:sz w:val="24"/>
          <w:szCs w:val="24"/>
          <w:lang w:eastAsia="es-ES"/>
        </w:rPr>
        <w:t>34 fracc</w:t>
      </w:r>
      <w:r w:rsidR="000D311E" w:rsidRPr="00F9028F">
        <w:rPr>
          <w:rFonts w:ascii="Arial" w:eastAsia="Arial Unicode MS" w:hAnsi="Arial" w:cs="Arial"/>
          <w:sz w:val="24"/>
          <w:szCs w:val="24"/>
          <w:lang w:eastAsia="es-ES"/>
        </w:rPr>
        <w:t xml:space="preserve">iones </w:t>
      </w:r>
      <w:r w:rsidRPr="00F9028F">
        <w:rPr>
          <w:rFonts w:ascii="Arial" w:eastAsia="Arial Unicode MS" w:hAnsi="Arial" w:cs="Arial"/>
          <w:sz w:val="24"/>
          <w:szCs w:val="24"/>
          <w:lang w:eastAsia="es-ES"/>
        </w:rPr>
        <w:t>I y II, 35 fracción I, 174 fracción VII y 175 de la Ley de Transparencia y Acceso a la Información Pública del Estado de San Luis P</w:t>
      </w:r>
      <w:r w:rsidR="000D311E" w:rsidRPr="00F9028F">
        <w:rPr>
          <w:rFonts w:ascii="Arial" w:eastAsia="Arial Unicode MS" w:hAnsi="Arial" w:cs="Arial"/>
          <w:sz w:val="24"/>
          <w:szCs w:val="24"/>
          <w:lang w:eastAsia="es-ES"/>
        </w:rPr>
        <w:t xml:space="preserve">otosí; artículos 2°, 5º, 8 fracciones </w:t>
      </w:r>
      <w:r w:rsidRPr="00F9028F">
        <w:rPr>
          <w:rFonts w:ascii="Arial" w:eastAsia="Arial Unicode MS" w:hAnsi="Arial" w:cs="Arial"/>
          <w:sz w:val="24"/>
          <w:szCs w:val="24"/>
          <w:lang w:eastAsia="es-ES"/>
        </w:rPr>
        <w:t>I y II, 9°, 11 y 12, fracciones I, XI y XXV del Reglamento Interior de la Comisión Estatal de Garantía de Acceso a la Información P</w:t>
      </w:r>
      <w:r w:rsidR="000D311E" w:rsidRPr="00F9028F">
        <w:rPr>
          <w:rFonts w:ascii="Arial" w:eastAsia="Arial Unicode MS" w:hAnsi="Arial" w:cs="Arial"/>
          <w:sz w:val="24"/>
          <w:szCs w:val="24"/>
          <w:lang w:eastAsia="es-ES"/>
        </w:rPr>
        <w:t xml:space="preserve">ública; así como </w:t>
      </w:r>
      <w:r w:rsidR="00E52F75" w:rsidRPr="00F9028F">
        <w:rPr>
          <w:rFonts w:ascii="Arial" w:hAnsi="Arial" w:cs="Arial"/>
          <w:sz w:val="24"/>
          <w:szCs w:val="24"/>
        </w:rPr>
        <w:t>lo establecido en el Transitorio Décimo Noveno de la Ley General de Transparencia y Acceso a la Información Pública, publicada en el Diario Oficial de la Federación el 20 de marzo de 2025</w:t>
      </w:r>
      <w:r w:rsidR="000D311E" w:rsidRPr="00F9028F">
        <w:rPr>
          <w:rFonts w:ascii="Arial" w:hAnsi="Arial" w:cs="Arial"/>
          <w:sz w:val="24"/>
          <w:szCs w:val="24"/>
        </w:rPr>
        <w:t>.</w:t>
      </w:r>
    </w:p>
    <w:p w14:paraId="0B9C3108" w14:textId="2D53DD0D" w:rsidR="003C25FD" w:rsidRPr="00F9028F" w:rsidRDefault="003C25FD" w:rsidP="000D311E">
      <w:pPr>
        <w:spacing w:after="0" w:line="360" w:lineRule="auto"/>
        <w:ind w:firstLine="708"/>
        <w:jc w:val="both"/>
        <w:rPr>
          <w:rFonts w:ascii="Arial" w:hAnsi="Arial" w:cs="Arial"/>
          <w:sz w:val="24"/>
          <w:szCs w:val="24"/>
        </w:rPr>
      </w:pPr>
    </w:p>
    <w:p w14:paraId="487A5CAC" w14:textId="4E384EA1" w:rsidR="00E27C8B" w:rsidRPr="00F9028F" w:rsidRDefault="00E27C8B" w:rsidP="008E2C6E">
      <w:pPr>
        <w:spacing w:after="0" w:line="360" w:lineRule="auto"/>
        <w:ind w:firstLine="708"/>
        <w:jc w:val="both"/>
        <w:rPr>
          <w:rFonts w:ascii="Arial" w:eastAsia="Arial Unicode MS" w:hAnsi="Arial" w:cs="Arial"/>
          <w:bCs/>
          <w:sz w:val="24"/>
          <w:szCs w:val="24"/>
          <w:lang w:eastAsia="es-ES"/>
        </w:rPr>
      </w:pPr>
      <w:bookmarkStart w:id="1" w:name="_Toc209010495"/>
      <w:r w:rsidRPr="00F9028F">
        <w:rPr>
          <w:rFonts w:ascii="Arial" w:eastAsia="Arial Unicode MS" w:hAnsi="Arial" w:cs="Arial"/>
          <w:b/>
          <w:sz w:val="24"/>
          <w:szCs w:val="24"/>
          <w:lang w:eastAsia="es-ES"/>
        </w:rPr>
        <w:t xml:space="preserve">SEGUNDO. Legitimidad. </w:t>
      </w:r>
      <w:r w:rsidRPr="00F9028F">
        <w:rPr>
          <w:rFonts w:ascii="Arial" w:eastAsia="Arial Unicode MS" w:hAnsi="Arial" w:cs="Arial"/>
          <w:bCs/>
          <w:sz w:val="24"/>
          <w:szCs w:val="24"/>
          <w:lang w:eastAsia="es-ES"/>
        </w:rPr>
        <w:t xml:space="preserve">El Recurso de Revisión fue interpuesto por la parte legitimada, ya que la impugnación que se examina fue realizada </w:t>
      </w:r>
      <w:r w:rsidR="00D130B5">
        <w:rPr>
          <w:rFonts w:ascii="Arial" w:eastAsia="Arial Unicode MS" w:hAnsi="Arial" w:cs="Arial"/>
          <w:bCs/>
          <w:sz w:val="24"/>
          <w:szCs w:val="24"/>
          <w:lang w:eastAsia="es-ES"/>
        </w:rPr>
        <w:t xml:space="preserve">por la persona particular que presentó la solicitud de acceso a la información pública, </w:t>
      </w:r>
      <w:r w:rsidR="008E2C6E" w:rsidRPr="008E2C6E">
        <w:rPr>
          <w:rFonts w:ascii="Arial" w:eastAsia="Arial Unicode MS" w:hAnsi="Arial" w:cs="Arial"/>
          <w:bCs/>
          <w:sz w:val="24"/>
          <w:szCs w:val="24"/>
          <w:lang w:eastAsia="es-ES"/>
        </w:rPr>
        <w:t>circunstancia que se equipara</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al principio de instancia de parte agraviada porque garantiza la identidad de</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 xml:space="preserve">quien promueve el presente recurso de </w:t>
      </w:r>
      <w:r w:rsidR="0052119E" w:rsidRPr="008E2C6E">
        <w:rPr>
          <w:rFonts w:ascii="Arial" w:eastAsia="Arial Unicode MS" w:hAnsi="Arial" w:cs="Arial"/>
          <w:bCs/>
          <w:sz w:val="24"/>
          <w:szCs w:val="24"/>
          <w:lang w:eastAsia="es-ES"/>
        </w:rPr>
        <w:t>revisión.</w:t>
      </w:r>
    </w:p>
    <w:p w14:paraId="270E5908"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p>
    <w:p w14:paraId="685A1FB5" w14:textId="12F577C1" w:rsidR="001233DD" w:rsidRPr="00F9028F" w:rsidRDefault="00E27C8B" w:rsidP="001233DD">
      <w:pPr>
        <w:spacing w:after="0" w:line="360" w:lineRule="auto"/>
        <w:ind w:firstLine="708"/>
        <w:jc w:val="both"/>
        <w:rPr>
          <w:rFonts w:ascii="Arial" w:eastAsia="Arial Unicode MS" w:hAnsi="Arial" w:cs="Arial"/>
          <w:iCs/>
          <w:sz w:val="24"/>
          <w:szCs w:val="24"/>
          <w:lang w:eastAsia="es-ES"/>
        </w:rPr>
      </w:pPr>
      <w:r w:rsidRPr="00F9028F">
        <w:rPr>
          <w:rFonts w:ascii="Arial" w:eastAsia="Arial Unicode MS" w:hAnsi="Arial" w:cs="Arial"/>
          <w:b/>
          <w:sz w:val="24"/>
          <w:szCs w:val="24"/>
          <w:lang w:eastAsia="es-ES"/>
        </w:rPr>
        <w:t xml:space="preserve">TERCERO. </w:t>
      </w:r>
      <w:r w:rsidR="001233DD" w:rsidRPr="00F9028F">
        <w:rPr>
          <w:rFonts w:ascii="Arial" w:eastAsia="Arial Unicode MS" w:hAnsi="Arial" w:cs="Arial"/>
          <w:b/>
          <w:sz w:val="24"/>
          <w:szCs w:val="24"/>
          <w:lang w:eastAsia="es-ES"/>
        </w:rPr>
        <w:t>Improcedencia.</w:t>
      </w:r>
      <w:bookmarkEnd w:id="1"/>
      <w:r w:rsidR="001233DD" w:rsidRPr="00F9028F">
        <w:rPr>
          <w:rFonts w:ascii="Arial" w:eastAsia="Arial Unicode MS" w:hAnsi="Arial" w:cs="Arial"/>
          <w:b/>
          <w:sz w:val="24"/>
          <w:szCs w:val="24"/>
          <w:lang w:eastAsia="es-ES"/>
        </w:rPr>
        <w:t xml:space="preserve"> </w:t>
      </w:r>
      <w:r w:rsidR="001233DD" w:rsidRPr="00F9028F">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647F4489" w14:textId="77777777" w:rsidR="001233DD" w:rsidRPr="00F9028F" w:rsidRDefault="001233DD" w:rsidP="001233DD">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sz w:val="24"/>
          <w:szCs w:val="24"/>
          <w:lang w:eastAsia="es-ES"/>
        </w:rPr>
        <w:tab/>
      </w:r>
    </w:p>
    <w:p w14:paraId="01751730" w14:textId="77777777" w:rsidR="001233DD" w:rsidRPr="00F9028F" w:rsidRDefault="001233DD" w:rsidP="001233DD">
      <w:pPr>
        <w:spacing w:after="0" w:line="240" w:lineRule="auto"/>
        <w:ind w:left="1134" w:right="1183"/>
        <w:jc w:val="both"/>
        <w:rPr>
          <w:rFonts w:ascii="Arial" w:eastAsia="Arial Unicode MS" w:hAnsi="Arial" w:cs="Arial"/>
          <w:iCs/>
          <w:lang w:val="es-ES_tradnl" w:eastAsia="es-ES"/>
        </w:rPr>
      </w:pPr>
      <w:r w:rsidRPr="00F9028F">
        <w:rPr>
          <w:rFonts w:ascii="Arial" w:eastAsia="Arial Unicode MS" w:hAnsi="Arial" w:cs="Arial"/>
          <w:iCs/>
          <w:lang w:eastAsia="es-ES"/>
        </w:rPr>
        <w:t>“</w:t>
      </w:r>
      <w:r w:rsidRPr="00F9028F">
        <w:rPr>
          <w:rFonts w:ascii="Arial" w:eastAsia="Arial Unicode MS" w:hAnsi="Arial" w:cs="Arial"/>
          <w:b/>
          <w:iCs/>
          <w:lang w:eastAsia="es-ES"/>
        </w:rPr>
        <w:t>IMPROCEDENCIA.</w:t>
      </w:r>
      <w:r w:rsidRPr="00F9028F">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F9028F">
        <w:rPr>
          <w:rFonts w:ascii="Arial" w:eastAsia="Arial Unicode MS" w:hAnsi="Arial" w:cs="Arial"/>
          <w:iCs/>
          <w:vertAlign w:val="superscript"/>
          <w:lang w:val="es-ES_tradnl" w:eastAsia="es-ES"/>
        </w:rPr>
        <w:footnoteReference w:id="1"/>
      </w:r>
      <w:r w:rsidRPr="00F9028F">
        <w:rPr>
          <w:rFonts w:ascii="Arial" w:eastAsia="Arial Unicode MS" w:hAnsi="Arial" w:cs="Arial"/>
          <w:iCs/>
          <w:lang w:val="es-ES_tradnl" w:eastAsia="es-ES"/>
        </w:rPr>
        <w:t xml:space="preserve">”. </w:t>
      </w:r>
    </w:p>
    <w:p w14:paraId="040730A2" w14:textId="77777777" w:rsidR="001233DD" w:rsidRPr="00F9028F" w:rsidRDefault="001233DD" w:rsidP="001233DD">
      <w:pPr>
        <w:spacing w:after="0" w:line="360" w:lineRule="auto"/>
        <w:ind w:firstLine="708"/>
        <w:jc w:val="both"/>
        <w:rPr>
          <w:rFonts w:ascii="Arial" w:eastAsia="Arial Unicode MS" w:hAnsi="Arial" w:cs="Arial"/>
          <w:b/>
          <w:sz w:val="24"/>
          <w:szCs w:val="24"/>
          <w:lang w:val="es-ES_tradnl" w:eastAsia="es-ES"/>
        </w:rPr>
      </w:pPr>
    </w:p>
    <w:p w14:paraId="22E16011" w14:textId="5B8BF9B8" w:rsidR="001233DD" w:rsidRPr="00F9028F" w:rsidRDefault="001233DD" w:rsidP="001233D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12A7AC31" w14:textId="77777777"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5255B6E3" w14:textId="77777777" w:rsidR="001233DD" w:rsidRPr="00F9028F" w:rsidRDefault="001233DD" w:rsidP="001233DD">
      <w:pPr>
        <w:spacing w:after="0" w:line="240" w:lineRule="auto"/>
        <w:ind w:left="1134" w:right="1183"/>
        <w:jc w:val="both"/>
        <w:rPr>
          <w:rFonts w:ascii="Arial" w:eastAsia="Arial Unicode MS" w:hAnsi="Arial" w:cs="Arial"/>
          <w:lang w:eastAsia="es-ES"/>
        </w:rPr>
      </w:pPr>
      <w:r w:rsidRPr="00F9028F">
        <w:rPr>
          <w:rFonts w:ascii="Arial" w:eastAsia="Arial Unicode MS" w:hAnsi="Arial" w:cs="Arial"/>
          <w:b/>
          <w:lang w:eastAsia="es-ES"/>
        </w:rPr>
        <w:t>ARTÍCULO 179.</w:t>
      </w:r>
      <w:r w:rsidRPr="00F9028F">
        <w:rPr>
          <w:rFonts w:ascii="Arial" w:eastAsia="Arial Unicode MS" w:hAnsi="Arial" w:cs="Arial"/>
          <w:lang w:eastAsia="es-ES"/>
        </w:rPr>
        <w:t xml:space="preserve"> El recurso será desechado por improcedente cuando: </w:t>
      </w:r>
    </w:p>
    <w:p w14:paraId="17FEF440"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Sea extemporáneo por haber transcurrido el plazo establecido en el artículo 166 de la presente Ley; </w:t>
      </w:r>
    </w:p>
    <w:p w14:paraId="57E2EA8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el Poder Judicial algún recurso o medio de defensa interpuesto por el recurrente; </w:t>
      </w:r>
    </w:p>
    <w:p w14:paraId="160A720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la CEGAIP algún recurso de revisión por el mismo quejoso en los mismos términos; </w:t>
      </w:r>
    </w:p>
    <w:p w14:paraId="07145E98"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actualice alguno de los supuestos previstos en el artículo 167 de la presente Ley; </w:t>
      </w:r>
    </w:p>
    <w:p w14:paraId="66C6C2E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se haya desahogado la prevención en los términos establecidos en el artículo 168 de la presente Ley; </w:t>
      </w:r>
    </w:p>
    <w:p w14:paraId="34780E9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impugne la veracidad de la información proporcionada; </w:t>
      </w:r>
    </w:p>
    <w:p w14:paraId="5FBD1E02"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trate de una consulta, o </w:t>
      </w:r>
    </w:p>
    <w:p w14:paraId="45CA0895" w14:textId="0C8B86C0" w:rsidR="001233D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El recurrente amplíe su solicitud en el recurso de revisión, únicamente respecto de los nuevos contenidos.</w:t>
      </w:r>
    </w:p>
    <w:p w14:paraId="5BB8676E" w14:textId="77777777" w:rsidR="001233DD" w:rsidRPr="00F9028F" w:rsidRDefault="001233DD" w:rsidP="003C25FD">
      <w:pPr>
        <w:spacing w:after="0" w:line="360" w:lineRule="auto"/>
        <w:ind w:left="1134"/>
        <w:jc w:val="both"/>
        <w:rPr>
          <w:rFonts w:ascii="Arial" w:eastAsia="Arial Unicode MS" w:hAnsi="Arial" w:cs="Arial"/>
          <w:b/>
          <w:sz w:val="24"/>
          <w:szCs w:val="24"/>
          <w:lang w:eastAsia="es-ES"/>
        </w:rPr>
      </w:pPr>
    </w:p>
    <w:p w14:paraId="197E6AE0" w14:textId="77777777"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Es así que, a continuación, se analizará cada una de las hipótesis que prevé el precepto referido: </w:t>
      </w:r>
    </w:p>
    <w:p w14:paraId="21D6D71D" w14:textId="77777777" w:rsidR="003C25FD" w:rsidRPr="00F9028F" w:rsidRDefault="003C25FD" w:rsidP="003C25FD">
      <w:pPr>
        <w:spacing w:after="0" w:line="360" w:lineRule="auto"/>
        <w:ind w:firstLine="708"/>
        <w:jc w:val="both"/>
        <w:rPr>
          <w:rFonts w:ascii="Arial" w:eastAsia="Arial Unicode MS" w:hAnsi="Arial" w:cs="Arial"/>
          <w:b/>
          <w:bCs/>
          <w:sz w:val="24"/>
          <w:szCs w:val="24"/>
          <w:lang w:eastAsia="es-ES"/>
        </w:rPr>
      </w:pPr>
    </w:p>
    <w:p w14:paraId="4A072ECE" w14:textId="4B420618"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 Oportunidad. </w:t>
      </w:r>
      <w:r w:rsidRPr="00F9028F">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3EF0A355" w14:textId="58425D3A" w:rsidR="003C25FD" w:rsidRPr="00F9028F" w:rsidRDefault="003C25FD" w:rsidP="003C25FD">
      <w:pPr>
        <w:spacing w:after="0" w:line="360" w:lineRule="auto"/>
        <w:ind w:firstLine="708"/>
        <w:jc w:val="both"/>
        <w:rPr>
          <w:rFonts w:ascii="Arial" w:eastAsia="Arial Unicode MS" w:hAnsi="Arial" w:cs="Arial"/>
          <w:sz w:val="24"/>
          <w:szCs w:val="24"/>
          <w:lang w:eastAsia="es-ES"/>
        </w:rPr>
      </w:pPr>
    </w:p>
    <w:p w14:paraId="04FF5D5B" w14:textId="2680D2AD" w:rsidR="003C25FD" w:rsidRPr="00F9028F" w:rsidRDefault="003C25FD" w:rsidP="00AD53A7">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II. Litispendencia. </w:t>
      </w:r>
      <w:r w:rsidR="00AD53A7" w:rsidRPr="00F9028F">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359804BD" w14:textId="182851C8"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1B89F725" w14:textId="7B9AF1C9" w:rsidR="00AD53A7" w:rsidRPr="00F9028F" w:rsidRDefault="00AD53A7" w:rsidP="00AD53A7">
      <w:pPr>
        <w:spacing w:line="360" w:lineRule="auto"/>
        <w:ind w:firstLine="708"/>
        <w:jc w:val="both"/>
        <w:rPr>
          <w:rFonts w:ascii="Arial" w:eastAsia="Arial Unicode MS" w:hAnsi="Arial" w:cs="Arial"/>
          <w:sz w:val="24"/>
          <w:szCs w:val="24"/>
        </w:rPr>
      </w:pPr>
      <w:r w:rsidRPr="00F9028F">
        <w:rPr>
          <w:rFonts w:ascii="Arial" w:eastAsia="Arial Unicode MS" w:hAnsi="Arial" w:cs="Arial"/>
          <w:b/>
          <w:bCs/>
          <w:sz w:val="24"/>
          <w:szCs w:val="24"/>
        </w:rPr>
        <w:t xml:space="preserve">III. Cosa Juzgada. </w:t>
      </w:r>
      <w:r w:rsidRPr="00F9028F">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42B3524B" w14:textId="7C43646F" w:rsidR="0087285C"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lastRenderedPageBreak/>
        <w:t xml:space="preserve">IV. Procedencia. </w:t>
      </w:r>
      <w:r w:rsidRPr="00F9028F">
        <w:rPr>
          <w:rFonts w:ascii="Arial" w:eastAsia="Arial Unicode MS" w:hAnsi="Arial" w:cs="Arial"/>
          <w:sz w:val="24"/>
          <w:szCs w:val="24"/>
          <w:lang w:eastAsia="es-ES"/>
        </w:rPr>
        <w:t xml:space="preserve">Asimismo, se advierte que el presente recurso de revisión actualiza el supuesto de procedencia previsto en la fracción </w:t>
      </w:r>
      <w:r w:rsidR="00C85C60">
        <w:rPr>
          <w:rFonts w:ascii="Arial" w:eastAsia="Arial Unicode MS" w:hAnsi="Arial" w:cs="Arial"/>
          <w:sz w:val="24"/>
          <w:szCs w:val="24"/>
          <w:lang w:eastAsia="es-ES"/>
        </w:rPr>
        <w:t>V</w:t>
      </w:r>
      <w:r w:rsidRPr="00F9028F">
        <w:rPr>
          <w:rFonts w:ascii="Arial" w:eastAsia="Arial Unicode MS" w:hAnsi="Arial" w:cs="Arial"/>
          <w:sz w:val="24"/>
          <w:szCs w:val="24"/>
          <w:lang w:eastAsia="es-ES"/>
        </w:rPr>
        <w:t xml:space="preserve">I del artículo 167 de la Ley de Transparencia y Acceso a la Información Pública del Estado, ya que, </w:t>
      </w:r>
      <w:r w:rsidR="0087285C">
        <w:rPr>
          <w:rFonts w:ascii="Arial" w:eastAsia="Arial Unicode MS" w:hAnsi="Arial" w:cs="Arial"/>
          <w:sz w:val="24"/>
          <w:szCs w:val="24"/>
          <w:lang w:eastAsia="es-ES"/>
        </w:rPr>
        <w:t xml:space="preserve">la persona recurrente aduce la falta de respuesta por parte del sujeto obligado, en los términos que establece el artículo 154 de la Ley de Transparencia Local. </w:t>
      </w:r>
    </w:p>
    <w:p w14:paraId="666D5931" w14:textId="77777777" w:rsidR="0087285C" w:rsidRDefault="0087285C" w:rsidP="0040244E">
      <w:pPr>
        <w:spacing w:after="0" w:line="360" w:lineRule="auto"/>
        <w:ind w:firstLine="708"/>
        <w:jc w:val="both"/>
        <w:rPr>
          <w:rFonts w:ascii="Arial" w:eastAsia="Arial Unicode MS" w:hAnsi="Arial" w:cs="Arial"/>
          <w:sz w:val="24"/>
          <w:szCs w:val="24"/>
          <w:lang w:eastAsia="es-ES"/>
        </w:rPr>
      </w:pPr>
    </w:p>
    <w:p w14:paraId="492B8F60" w14:textId="014F1DE9" w:rsidR="0040244E" w:rsidRPr="00F9028F" w:rsidRDefault="0087285C" w:rsidP="004024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manera posterior, con la modificación del acto impugnado</w:t>
      </w:r>
      <w:r w:rsidR="00761143">
        <w:rPr>
          <w:rFonts w:ascii="Arial" w:eastAsia="Arial Unicode MS" w:hAnsi="Arial" w:cs="Arial"/>
          <w:sz w:val="24"/>
          <w:szCs w:val="24"/>
          <w:lang w:eastAsia="es-ES"/>
        </w:rPr>
        <w:t xml:space="preserve"> por la autoridad, </w:t>
      </w:r>
      <w:r w:rsidR="00A31096">
        <w:rPr>
          <w:rFonts w:ascii="Arial" w:eastAsia="Arial Unicode MS" w:hAnsi="Arial" w:cs="Arial"/>
          <w:sz w:val="24"/>
          <w:szCs w:val="24"/>
          <w:lang w:eastAsia="es-ES"/>
        </w:rPr>
        <w:t xml:space="preserve">se tiene que la </w:t>
      </w:r>
      <w:r>
        <w:rPr>
          <w:rFonts w:ascii="Arial" w:eastAsia="Arial Unicode MS" w:hAnsi="Arial" w:cs="Arial"/>
          <w:sz w:val="24"/>
          <w:szCs w:val="24"/>
          <w:lang w:eastAsia="es-ES"/>
        </w:rPr>
        <w:t xml:space="preserve">emisión de una respuesta a la solicitud de información de la particular, actualiza la fracción </w:t>
      </w:r>
      <w:r w:rsidRPr="00F9028F">
        <w:rPr>
          <w:rFonts w:ascii="Arial" w:eastAsia="Arial Unicode MS" w:hAnsi="Arial" w:cs="Arial"/>
          <w:sz w:val="24"/>
          <w:szCs w:val="24"/>
          <w:lang w:eastAsia="es-ES"/>
        </w:rPr>
        <w:t>I del artículo 167 de la Ley de Transparencia y Acceso a la Información Pública del Estado</w:t>
      </w:r>
      <w:r w:rsidR="00A31096">
        <w:rPr>
          <w:rFonts w:ascii="Arial" w:eastAsia="Arial Unicode MS" w:hAnsi="Arial" w:cs="Arial"/>
          <w:sz w:val="24"/>
          <w:szCs w:val="24"/>
          <w:lang w:eastAsia="es-ES"/>
        </w:rPr>
        <w:t xml:space="preserve">, esto es, </w:t>
      </w:r>
      <w:r w:rsidR="0040244E" w:rsidRPr="00F9028F">
        <w:rPr>
          <w:rFonts w:ascii="Arial" w:eastAsia="Arial Unicode MS" w:hAnsi="Arial" w:cs="Arial"/>
          <w:sz w:val="24"/>
          <w:szCs w:val="24"/>
          <w:lang w:eastAsia="es-ES"/>
        </w:rPr>
        <w:t xml:space="preserve">la </w:t>
      </w:r>
      <w:r w:rsidR="0040244E" w:rsidRPr="00F9028F">
        <w:rPr>
          <w:rFonts w:ascii="Arial" w:eastAsia="Arial Unicode MS" w:hAnsi="Arial" w:cs="Arial"/>
          <w:bCs/>
          <w:sz w:val="24"/>
          <w:szCs w:val="24"/>
          <w:lang w:eastAsia="es-ES"/>
        </w:rPr>
        <w:t xml:space="preserve">clasificación de la información con carácter </w:t>
      </w:r>
      <w:r w:rsidR="00A31096">
        <w:rPr>
          <w:rFonts w:ascii="Arial" w:eastAsia="Arial Unicode MS" w:hAnsi="Arial" w:cs="Arial"/>
          <w:bCs/>
          <w:sz w:val="24"/>
          <w:szCs w:val="24"/>
          <w:lang w:eastAsia="es-ES"/>
        </w:rPr>
        <w:t xml:space="preserve">reservado. </w:t>
      </w:r>
    </w:p>
    <w:p w14:paraId="60DA3F1B" w14:textId="0C4046E0" w:rsidR="0024638A" w:rsidRPr="00F9028F" w:rsidRDefault="0024638A" w:rsidP="00BF2703">
      <w:pPr>
        <w:spacing w:after="0" w:line="360" w:lineRule="auto"/>
        <w:jc w:val="both"/>
        <w:rPr>
          <w:rFonts w:ascii="Arial" w:eastAsia="Arial Unicode MS" w:hAnsi="Arial" w:cs="Arial"/>
          <w:b/>
          <w:sz w:val="24"/>
          <w:szCs w:val="24"/>
          <w:lang w:eastAsia="es-ES"/>
        </w:rPr>
      </w:pPr>
    </w:p>
    <w:p w14:paraId="10C5B9A5" w14:textId="05B684E0" w:rsidR="003C25FD" w:rsidRPr="00F9028F" w:rsidRDefault="0040244E" w:rsidP="0052000A">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 Prevención. </w:t>
      </w:r>
      <w:r w:rsidRPr="00F9028F">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461444C4" w14:textId="63902941" w:rsidR="0040244E" w:rsidRPr="00F9028F" w:rsidRDefault="0040244E" w:rsidP="0052000A">
      <w:pPr>
        <w:spacing w:after="0" w:line="360" w:lineRule="auto"/>
        <w:ind w:firstLine="708"/>
        <w:jc w:val="both"/>
        <w:rPr>
          <w:rFonts w:ascii="Arial" w:eastAsia="Arial Unicode MS" w:hAnsi="Arial" w:cs="Arial"/>
          <w:sz w:val="24"/>
          <w:szCs w:val="24"/>
          <w:lang w:eastAsia="es-ES"/>
        </w:rPr>
      </w:pPr>
    </w:p>
    <w:p w14:paraId="74623FB9"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VI. Veracidad. </w:t>
      </w:r>
      <w:r w:rsidRPr="00F9028F">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189B66BB"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02AF9A5E" w14:textId="22828BBA"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 </w:t>
      </w:r>
      <w:r w:rsidR="00694976" w:rsidRPr="00F9028F">
        <w:rPr>
          <w:rFonts w:ascii="Arial" w:eastAsia="Arial Unicode MS" w:hAnsi="Arial" w:cs="Arial"/>
          <w:b/>
          <w:sz w:val="24"/>
          <w:szCs w:val="24"/>
          <w:lang w:eastAsia="es-ES"/>
        </w:rPr>
        <w:t xml:space="preserve">VII. Consulta. </w:t>
      </w:r>
      <w:r w:rsidR="00694976" w:rsidRPr="00F9028F">
        <w:rPr>
          <w:rFonts w:ascii="Arial" w:eastAsia="Arial Unicode MS" w:hAnsi="Arial" w:cs="Arial"/>
          <w:sz w:val="24"/>
          <w:szCs w:val="24"/>
          <w:lang w:eastAsia="es-ES"/>
        </w:rPr>
        <w:t xml:space="preserve">Del contenido de la solicitud de información, </w:t>
      </w:r>
      <w:r w:rsidR="00E27C8B" w:rsidRPr="00F9028F">
        <w:rPr>
          <w:rFonts w:ascii="Arial" w:eastAsia="Arial Unicode MS" w:hAnsi="Arial" w:cs="Arial"/>
          <w:sz w:val="24"/>
          <w:szCs w:val="24"/>
          <w:lang w:eastAsia="es-ES"/>
        </w:rPr>
        <w:t xml:space="preserve">se tiene que lo requerido atiende al acceso de documentos previamente elaborados por el Sujeto Obligado y no así, a la generación de un documento para satisfacer la petición del particular. </w:t>
      </w:r>
    </w:p>
    <w:p w14:paraId="71F524B1"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6AC3F475" w14:textId="6C137297" w:rsidR="00E27C8B" w:rsidRPr="00F9028F" w:rsidRDefault="00E27C8B" w:rsidP="00E27C8B">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VIII. Ampliación. </w:t>
      </w:r>
      <w:r w:rsidRPr="00F9028F">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396B7C64" w14:textId="77777777" w:rsidR="00E27C8B" w:rsidRPr="00F9028F" w:rsidRDefault="00E27C8B" w:rsidP="0040244E">
      <w:pPr>
        <w:spacing w:after="0" w:line="360" w:lineRule="auto"/>
        <w:ind w:firstLine="708"/>
        <w:jc w:val="both"/>
        <w:rPr>
          <w:rFonts w:ascii="Arial" w:eastAsia="Arial Unicode MS" w:hAnsi="Arial" w:cs="Arial"/>
          <w:sz w:val="24"/>
          <w:szCs w:val="24"/>
          <w:lang w:eastAsia="es-ES"/>
        </w:rPr>
      </w:pPr>
    </w:p>
    <w:p w14:paraId="78A37A27" w14:textId="79A0277F" w:rsidR="00E27C8B" w:rsidRPr="00F9028F" w:rsidRDefault="00E27C8B" w:rsidP="00E27C8B">
      <w:pPr>
        <w:spacing w:after="0" w:line="360" w:lineRule="auto"/>
        <w:ind w:firstLine="709"/>
        <w:jc w:val="both"/>
        <w:rPr>
          <w:rFonts w:ascii="Arial" w:eastAsia="Arial Unicode MS" w:hAnsi="Arial" w:cs="Arial"/>
          <w:sz w:val="24"/>
          <w:szCs w:val="24"/>
          <w:lang w:eastAsia="es-ES"/>
        </w:rPr>
      </w:pPr>
      <w:bookmarkStart w:id="2" w:name="_Toc209010496"/>
      <w:r w:rsidRPr="00F9028F">
        <w:rPr>
          <w:rFonts w:ascii="Arial" w:eastAsia="Arial Unicode MS" w:hAnsi="Arial" w:cs="Arial"/>
          <w:b/>
          <w:sz w:val="24"/>
          <w:szCs w:val="24"/>
          <w:lang w:eastAsia="es-ES"/>
        </w:rPr>
        <w:lastRenderedPageBreak/>
        <w:t>CUARTO. Sobreseimiento.</w:t>
      </w:r>
      <w:bookmarkEnd w:id="2"/>
      <w:r w:rsidRPr="00F9028F">
        <w:rPr>
          <w:rFonts w:ascii="Arial" w:eastAsia="Arial Unicode MS" w:hAnsi="Arial" w:cs="Arial"/>
          <w:b/>
          <w:sz w:val="24"/>
          <w:szCs w:val="24"/>
          <w:lang w:eastAsia="es-ES"/>
        </w:rPr>
        <w:t xml:space="preserve"> </w:t>
      </w:r>
      <w:r w:rsidRPr="00F9028F">
        <w:rPr>
          <w:rFonts w:ascii="Arial" w:eastAsia="Arial Unicode MS" w:hAnsi="Arial" w:cs="Arial"/>
          <w:bCs/>
          <w:sz w:val="24"/>
          <w:szCs w:val="24"/>
          <w:lang w:eastAsia="es-ES"/>
        </w:rPr>
        <w:t>La figura jurídica del sobreseimiento</w:t>
      </w:r>
      <w:r w:rsidRPr="00F9028F">
        <w:rPr>
          <w:rStyle w:val="Refdenotaalpie"/>
          <w:rFonts w:ascii="Arial" w:eastAsia="Arial Unicode MS" w:hAnsi="Arial" w:cs="Arial"/>
          <w:bCs/>
          <w:sz w:val="24"/>
          <w:szCs w:val="24"/>
          <w:lang w:eastAsia="es-ES"/>
        </w:rPr>
        <w:footnoteReference w:id="2"/>
      </w:r>
      <w:r w:rsidRPr="00F9028F">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F9028F">
        <w:rPr>
          <w:rFonts w:ascii="Arial" w:eastAsia="Arial Unicode MS" w:hAnsi="Arial" w:cs="Arial"/>
          <w:sz w:val="24"/>
          <w:szCs w:val="24"/>
          <w:lang w:eastAsia="es-ES"/>
        </w:rPr>
        <w:t xml:space="preserve">previo y especial pronunciamiento, esta Comisión analiza si se actualiza alguna </w:t>
      </w:r>
      <w:r w:rsidRPr="00F9028F">
        <w:rPr>
          <w:rFonts w:ascii="Arial" w:eastAsia="Arial Unicode MS" w:hAnsi="Arial" w:cs="Arial"/>
          <w:bCs/>
          <w:sz w:val="24"/>
          <w:szCs w:val="24"/>
          <w:lang w:eastAsia="es-ES"/>
        </w:rPr>
        <w:t xml:space="preserve">causal </w:t>
      </w:r>
      <w:r w:rsidRPr="00F9028F">
        <w:rPr>
          <w:rFonts w:ascii="Arial" w:eastAsia="Arial Unicode MS" w:hAnsi="Arial" w:cs="Arial"/>
          <w:sz w:val="24"/>
          <w:szCs w:val="24"/>
          <w:lang w:eastAsia="es-ES"/>
        </w:rPr>
        <w:t xml:space="preserve">de </w:t>
      </w:r>
      <w:r w:rsidRPr="00F9028F">
        <w:rPr>
          <w:rFonts w:ascii="Arial" w:eastAsia="Arial Unicode MS" w:hAnsi="Arial" w:cs="Arial"/>
          <w:bCs/>
          <w:sz w:val="24"/>
          <w:szCs w:val="24"/>
          <w:lang w:eastAsia="es-ES"/>
        </w:rPr>
        <w:t>sobreseimiento</w:t>
      </w:r>
      <w:r w:rsidRPr="00F9028F">
        <w:rPr>
          <w:rFonts w:ascii="Arial" w:eastAsia="Arial Unicode MS" w:hAnsi="Arial" w:cs="Arial"/>
          <w:sz w:val="24"/>
          <w:szCs w:val="24"/>
          <w:lang w:eastAsia="es-ES"/>
        </w:rPr>
        <w:t xml:space="preserve">. </w:t>
      </w:r>
    </w:p>
    <w:p w14:paraId="32922B92"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53A90013" w14:textId="77777777" w:rsidR="00E27C8B" w:rsidRPr="00F9028F" w:rsidRDefault="00E27C8B" w:rsidP="00E27C8B">
      <w:pPr>
        <w:spacing w:after="0" w:line="240" w:lineRule="auto"/>
        <w:ind w:left="1134" w:right="1183"/>
        <w:jc w:val="both"/>
        <w:rPr>
          <w:rFonts w:ascii="Arial" w:eastAsia="Arial Unicode MS" w:hAnsi="Arial" w:cs="Arial"/>
          <w:bCs/>
          <w:lang w:eastAsia="es-ES"/>
        </w:rPr>
      </w:pPr>
      <w:r w:rsidRPr="00F9028F">
        <w:rPr>
          <w:rFonts w:ascii="Arial" w:eastAsia="Arial Unicode MS" w:hAnsi="Arial" w:cs="Arial"/>
          <w:b/>
          <w:bCs/>
          <w:lang w:eastAsia="es-ES"/>
        </w:rPr>
        <w:t>ARTÍCULO 180.</w:t>
      </w:r>
      <w:r w:rsidRPr="00F9028F">
        <w:rPr>
          <w:rFonts w:ascii="Arial" w:eastAsia="Arial Unicode MS" w:hAnsi="Arial" w:cs="Arial"/>
          <w:bCs/>
          <w:lang w:eastAsia="es-ES"/>
        </w:rPr>
        <w:t xml:space="preserve"> El recurso será sobreseído, en todo o en parte, cuando, una vez admitido, se actualicen alguno de los siguientes supuestos: </w:t>
      </w:r>
    </w:p>
    <w:p w14:paraId="20AED270"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se desista; </w:t>
      </w:r>
    </w:p>
    <w:p w14:paraId="6BA1F81F"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fallezca; </w:t>
      </w:r>
    </w:p>
    <w:p w14:paraId="0153C4F7"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sujeto obligado responsable del acto lo modifique o revoque de tal manera que el recurso de revisión quede sin materia, o </w:t>
      </w:r>
    </w:p>
    <w:p w14:paraId="662C206B" w14:textId="2B4C9BEF"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Admitido el recurso de revisión, aparezca alguna causal de improcedencia en los términos del presente Capítulo.</w:t>
      </w:r>
    </w:p>
    <w:p w14:paraId="49BA609C"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0A4ABBA4" w14:textId="77777777" w:rsidR="006D3B1C" w:rsidRPr="00F9028F" w:rsidRDefault="006D3B1C" w:rsidP="006D3B1C">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Cs/>
          <w:sz w:val="24"/>
          <w:lang w:val="es-ES_tradnl"/>
        </w:rPr>
        <w:t>B</w:t>
      </w:r>
      <w:r w:rsidRPr="00F9028F">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700D4B08" w14:textId="77777777" w:rsidR="006D3B1C" w:rsidRPr="00F9028F" w:rsidRDefault="006D3B1C" w:rsidP="006D3B1C">
      <w:pPr>
        <w:spacing w:after="0" w:line="360" w:lineRule="auto"/>
        <w:ind w:firstLine="708"/>
        <w:jc w:val="both"/>
        <w:rPr>
          <w:rFonts w:ascii="Arial" w:eastAsia="Arial Unicode MS" w:hAnsi="Arial" w:cs="Arial"/>
          <w:sz w:val="24"/>
          <w:szCs w:val="24"/>
          <w:lang w:eastAsia="es-ES"/>
        </w:rPr>
      </w:pPr>
    </w:p>
    <w:p w14:paraId="4904648C" w14:textId="476B7662" w:rsidR="006D3B1C" w:rsidRPr="00F9028F" w:rsidRDefault="00C85C60" w:rsidP="006D3B1C">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
          <w:bCs/>
          <w:sz w:val="24"/>
          <w:szCs w:val="24"/>
          <w:lang w:eastAsia="es-ES"/>
        </w:rPr>
        <w:t xml:space="preserve">QUINTO. </w:t>
      </w:r>
      <w:r w:rsidR="00092FCE" w:rsidRPr="00F9028F">
        <w:rPr>
          <w:rFonts w:ascii="Arial" w:eastAsia="Arial Unicode MS" w:hAnsi="Arial" w:cs="Arial"/>
          <w:b/>
          <w:bCs/>
          <w:sz w:val="24"/>
          <w:szCs w:val="24"/>
          <w:lang w:eastAsia="es-ES"/>
        </w:rPr>
        <w:t xml:space="preserve">Valoración de las pruebas. </w:t>
      </w:r>
      <w:r w:rsidR="006D3B1C" w:rsidRPr="00F9028F">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150F10E9" w14:textId="77777777" w:rsidR="00E134F5" w:rsidRPr="00F9028F" w:rsidRDefault="00E134F5" w:rsidP="006D3B1C">
      <w:pPr>
        <w:spacing w:after="0" w:line="360" w:lineRule="auto"/>
        <w:ind w:firstLine="708"/>
        <w:jc w:val="both"/>
        <w:rPr>
          <w:rFonts w:ascii="Arial" w:eastAsia="Arial Unicode MS" w:hAnsi="Arial" w:cs="Arial"/>
          <w:bCs/>
          <w:sz w:val="24"/>
          <w:szCs w:val="24"/>
          <w:lang w:eastAsia="es-ES"/>
        </w:rPr>
      </w:pPr>
    </w:p>
    <w:p w14:paraId="10494B93" w14:textId="77777777" w:rsidR="006D3B1C" w:rsidRPr="00F9028F" w:rsidRDefault="006D3B1C" w:rsidP="006D3B1C">
      <w:pPr>
        <w:spacing w:after="0" w:line="360" w:lineRule="auto"/>
        <w:ind w:firstLine="709"/>
        <w:jc w:val="both"/>
        <w:rPr>
          <w:rFonts w:ascii="Arial" w:eastAsia="Arial Unicode MS" w:hAnsi="Arial" w:cs="Arial"/>
          <w:bCs/>
          <w:sz w:val="24"/>
          <w:szCs w:val="24"/>
          <w:lang w:eastAsia="es-ES"/>
        </w:rPr>
      </w:pPr>
      <w:bookmarkStart w:id="3" w:name="_Hlk111068002"/>
      <w:r w:rsidRPr="00F9028F">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66E50198" w14:textId="6C48F6C8" w:rsidR="006D3B1C" w:rsidRDefault="006D3B1C" w:rsidP="006D3B1C">
      <w:pPr>
        <w:spacing w:after="0" w:line="360" w:lineRule="auto"/>
        <w:jc w:val="both"/>
        <w:rPr>
          <w:rFonts w:ascii="Arial" w:eastAsia="Arial Unicode MS" w:hAnsi="Arial" w:cs="Arial"/>
          <w:bCs/>
          <w:sz w:val="24"/>
          <w:szCs w:val="24"/>
          <w:lang w:eastAsia="es-ES"/>
        </w:rPr>
      </w:pPr>
      <w:r w:rsidRPr="00F9028F">
        <w:rPr>
          <w:rFonts w:ascii="Arial" w:eastAsia="Arial Unicode MS" w:hAnsi="Arial" w:cs="Arial"/>
          <w:bCs/>
          <w:sz w:val="24"/>
          <w:szCs w:val="24"/>
          <w:lang w:eastAsia="es-ES"/>
        </w:rPr>
        <w:lastRenderedPageBreak/>
        <w:t>artículos 72 fracción I, 74, 75 y 76 del Código Procesal Administrativo del Estado aplicado de manera supletoria a la Ley de Transparencia de conformidad con el artículo 1º de esta.</w:t>
      </w:r>
    </w:p>
    <w:p w14:paraId="46303C2F" w14:textId="00B7E418" w:rsidR="00E02905" w:rsidRDefault="00E02905" w:rsidP="006D3B1C">
      <w:pPr>
        <w:spacing w:after="0" w:line="360" w:lineRule="auto"/>
        <w:jc w:val="both"/>
        <w:rPr>
          <w:rFonts w:ascii="Arial" w:eastAsia="Arial Unicode MS" w:hAnsi="Arial" w:cs="Arial"/>
          <w:bCs/>
          <w:sz w:val="24"/>
          <w:szCs w:val="24"/>
          <w:lang w:eastAsia="es-ES"/>
        </w:rPr>
      </w:pPr>
    </w:p>
    <w:p w14:paraId="0B1FABF4" w14:textId="0E306496" w:rsidR="00E02905" w:rsidRPr="00701B70" w:rsidRDefault="006D3B1C" w:rsidP="00E02905">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S</w:t>
      </w:r>
      <w:r w:rsidR="00E02905">
        <w:rPr>
          <w:rFonts w:ascii="Arial" w:eastAsia="Arial Unicode MS" w:hAnsi="Arial" w:cs="Arial"/>
          <w:b/>
          <w:bCs/>
          <w:sz w:val="24"/>
          <w:szCs w:val="24"/>
          <w:lang w:eastAsia="es-ES"/>
        </w:rPr>
        <w:t xml:space="preserve">EXTO. </w:t>
      </w:r>
      <w:r w:rsidR="00E02905" w:rsidRPr="00701B70">
        <w:rPr>
          <w:rFonts w:ascii="Arial" w:eastAsia="Arial Unicode MS" w:hAnsi="Arial" w:cs="Arial"/>
          <w:b/>
          <w:sz w:val="24"/>
          <w:szCs w:val="24"/>
          <w:lang w:eastAsia="es-ES"/>
        </w:rPr>
        <w:t xml:space="preserve">Línea argumentativa, de la Suplencia de la Queja. </w:t>
      </w:r>
      <w:r w:rsidR="00E02905" w:rsidRPr="00701B70">
        <w:rPr>
          <w:rFonts w:ascii="Arial" w:eastAsia="Arial Unicode MS" w:hAnsi="Arial" w:cs="Arial"/>
          <w:sz w:val="24"/>
          <w:szCs w:val="24"/>
          <w:lang w:eastAsia="es-ES"/>
        </w:rPr>
        <w:t xml:space="preserve">De conformidad con lo establecido en el párrafo segundo del artículo 170 de la Ley de Transparencia y Acceso a la Información Pública del Estado, se precisa que en el presente procedimiento deberá aplicarse la suplencia de la queja a favor del recurrente, sin cambiar los hechos expuestos, asegurándose de que las partes puedan presentar de manera oral o escrita, los argumentos que funden y motiven sus pretensiones. </w:t>
      </w:r>
    </w:p>
    <w:p w14:paraId="59146B95" w14:textId="77777777" w:rsidR="00E02905" w:rsidRPr="00701B70" w:rsidRDefault="00E02905" w:rsidP="00E02905">
      <w:pPr>
        <w:spacing w:after="0" w:line="360" w:lineRule="auto"/>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ab/>
      </w:r>
    </w:p>
    <w:p w14:paraId="7F7018F4" w14:textId="77777777" w:rsidR="00E02905" w:rsidRPr="004570D8" w:rsidRDefault="00E02905" w:rsidP="00E02905">
      <w:pPr>
        <w:spacing w:after="0" w:line="360" w:lineRule="auto"/>
        <w:jc w:val="both"/>
        <w:rPr>
          <w:rFonts w:ascii="Arial" w:eastAsia="Arial Unicode MS" w:hAnsi="Arial" w:cs="Arial"/>
          <w:bCs/>
          <w:i/>
          <w:sz w:val="24"/>
          <w:szCs w:val="24"/>
          <w:lang w:eastAsia="es-ES"/>
        </w:rPr>
      </w:pPr>
      <w:r w:rsidRPr="00701B70">
        <w:rPr>
          <w:rFonts w:ascii="Arial" w:eastAsia="Arial Unicode MS" w:hAnsi="Arial" w:cs="Arial"/>
          <w:sz w:val="24"/>
          <w:szCs w:val="24"/>
          <w:lang w:eastAsia="es-ES"/>
        </w:rPr>
        <w:tab/>
      </w:r>
      <w:r>
        <w:rPr>
          <w:rFonts w:ascii="Arial" w:eastAsia="Arial Unicode MS" w:hAnsi="Arial" w:cs="Arial"/>
          <w:sz w:val="24"/>
          <w:szCs w:val="24"/>
          <w:lang w:eastAsia="es-ES"/>
        </w:rPr>
        <w:t>En razón de lo anterior, es menester resaltar que a</w:t>
      </w:r>
      <w:r w:rsidRPr="004570D8">
        <w:rPr>
          <w:rFonts w:ascii="Arial" w:eastAsia="Arial Unicode MS" w:hAnsi="Arial" w:cs="Arial"/>
          <w:bCs/>
          <w:sz w:val="24"/>
          <w:szCs w:val="24"/>
          <w:lang w:eastAsia="es-ES"/>
        </w:rPr>
        <w:t xml:space="preserve"> partir de las reformas constitucionales de 10</w:t>
      </w:r>
      <w:r>
        <w:rPr>
          <w:rFonts w:ascii="Arial" w:eastAsia="Arial Unicode MS" w:hAnsi="Arial" w:cs="Arial"/>
          <w:bCs/>
          <w:sz w:val="24"/>
          <w:szCs w:val="24"/>
          <w:lang w:eastAsia="es-ES"/>
        </w:rPr>
        <w:t xml:space="preserve"> diez de</w:t>
      </w:r>
      <w:r w:rsidRPr="004570D8">
        <w:rPr>
          <w:rFonts w:ascii="Arial" w:eastAsia="Arial Unicode MS" w:hAnsi="Arial" w:cs="Arial"/>
          <w:bCs/>
          <w:sz w:val="24"/>
          <w:szCs w:val="24"/>
          <w:lang w:eastAsia="es-ES"/>
        </w:rPr>
        <w:t xml:space="preserve"> junio de 2011</w:t>
      </w:r>
      <w:r>
        <w:rPr>
          <w:rFonts w:ascii="Arial" w:eastAsia="Arial Unicode MS" w:hAnsi="Arial" w:cs="Arial"/>
          <w:bCs/>
          <w:sz w:val="24"/>
          <w:szCs w:val="24"/>
          <w:lang w:eastAsia="es-ES"/>
        </w:rPr>
        <w:t xml:space="preserve"> dos mil once</w:t>
      </w:r>
      <w:r w:rsidRPr="004570D8">
        <w:rPr>
          <w:rFonts w:ascii="Arial" w:eastAsia="Arial Unicode MS" w:hAnsi="Arial" w:cs="Arial"/>
          <w:bCs/>
          <w:sz w:val="24"/>
          <w:szCs w:val="24"/>
          <w:lang w:eastAsia="es-ES"/>
        </w:rPr>
        <w:t xml:space="preserve">, el párrafo segundo del artículo 1o. de la Constitución Política de los Estados Unidos Mexicanos establece: </w:t>
      </w:r>
      <w:r w:rsidRPr="004570D8">
        <w:rPr>
          <w:rFonts w:ascii="Arial" w:eastAsia="Arial Unicode MS" w:hAnsi="Arial" w:cs="Arial"/>
          <w:bCs/>
          <w:i/>
          <w:sz w:val="24"/>
          <w:szCs w:val="24"/>
          <w:lang w:eastAsia="es-ES"/>
        </w:rPr>
        <w:t xml:space="preserve">“…Las normas relativas a los derechos humanos se interpretarán de conformidad con esta Constitución y con los tratados internacionales de la materia </w:t>
      </w:r>
      <w:r w:rsidRPr="00E02905">
        <w:rPr>
          <w:rFonts w:ascii="Arial" w:eastAsia="Arial Unicode MS" w:hAnsi="Arial" w:cs="Arial"/>
          <w:bCs/>
          <w:i/>
          <w:sz w:val="24"/>
          <w:szCs w:val="24"/>
          <w:u w:val="single"/>
          <w:lang w:eastAsia="es-ES"/>
        </w:rPr>
        <w:t>favoreciendo en todo tiempo a las personas la protección más amplia...</w:t>
      </w:r>
      <w:r w:rsidRPr="004570D8">
        <w:rPr>
          <w:rFonts w:ascii="Arial" w:eastAsia="Arial Unicode MS" w:hAnsi="Arial" w:cs="Arial"/>
          <w:bCs/>
          <w:i/>
          <w:sz w:val="24"/>
          <w:szCs w:val="24"/>
          <w:lang w:eastAsia="es-ES"/>
        </w:rPr>
        <w:t>”.</w:t>
      </w:r>
    </w:p>
    <w:p w14:paraId="0A7A4314" w14:textId="77777777" w:rsidR="00E02905" w:rsidRDefault="00E02905" w:rsidP="00E02905">
      <w:pPr>
        <w:spacing w:after="0" w:line="360" w:lineRule="auto"/>
        <w:jc w:val="both"/>
        <w:rPr>
          <w:rFonts w:ascii="Arial" w:eastAsia="Arial Unicode MS" w:hAnsi="Arial" w:cs="Arial"/>
          <w:bCs/>
          <w:sz w:val="24"/>
          <w:szCs w:val="24"/>
          <w:lang w:eastAsia="es-ES"/>
        </w:rPr>
      </w:pPr>
    </w:p>
    <w:p w14:paraId="0F6C0240" w14:textId="77777777" w:rsidR="00E02905" w:rsidRPr="004570D8" w:rsidRDefault="00E02905" w:rsidP="00E02905">
      <w:pPr>
        <w:spacing w:after="0" w:line="360" w:lineRule="auto"/>
        <w:ind w:firstLine="708"/>
        <w:jc w:val="both"/>
        <w:rPr>
          <w:rFonts w:ascii="Arial" w:eastAsia="Arial Unicode MS" w:hAnsi="Arial" w:cs="Arial"/>
          <w:bCs/>
          <w:i/>
          <w:sz w:val="24"/>
          <w:szCs w:val="24"/>
          <w:lang w:eastAsia="es-ES"/>
        </w:rPr>
      </w:pPr>
      <w:r w:rsidRPr="004570D8">
        <w:rPr>
          <w:rFonts w:ascii="Arial" w:eastAsia="Arial Unicode MS" w:hAnsi="Arial" w:cs="Arial"/>
          <w:bCs/>
          <w:sz w:val="24"/>
          <w:szCs w:val="24"/>
          <w:lang w:eastAsia="es-ES"/>
        </w:rPr>
        <w:t xml:space="preserve">Así, existe la obligación constitucional de velar por la interpretación más extensiva sobre en el numeral 17, tercer párrafo de la Ley Suprema, que señala: </w:t>
      </w:r>
      <w:r w:rsidRPr="004570D8">
        <w:rPr>
          <w:rFonts w:ascii="Arial" w:eastAsia="Arial Unicode MS" w:hAnsi="Arial" w:cs="Arial"/>
          <w:bCs/>
          <w:i/>
          <w:sz w:val="24"/>
          <w:szCs w:val="24"/>
          <w:lang w:eastAsia="es-ES"/>
        </w:rPr>
        <w:t xml:space="preserve">“…Siempre que no se afecte la igualdad entre las partes, el debido proceso u otros derechos en los juicios o procedimientos seguidos en forma de juicio, </w:t>
      </w:r>
      <w:r w:rsidRPr="00E02905">
        <w:rPr>
          <w:rFonts w:ascii="Arial" w:eastAsia="Arial Unicode MS" w:hAnsi="Arial" w:cs="Arial"/>
          <w:bCs/>
          <w:i/>
          <w:sz w:val="24"/>
          <w:szCs w:val="24"/>
          <w:lang w:eastAsia="es-ES"/>
        </w:rPr>
        <w:t xml:space="preserve">las </w:t>
      </w:r>
      <w:r w:rsidRPr="00E02905">
        <w:rPr>
          <w:rFonts w:ascii="Arial" w:eastAsia="Arial Unicode MS" w:hAnsi="Arial" w:cs="Arial"/>
          <w:bCs/>
          <w:i/>
          <w:sz w:val="24"/>
          <w:szCs w:val="24"/>
          <w:u w:val="single"/>
          <w:lang w:eastAsia="es-ES"/>
        </w:rPr>
        <w:t>autoridades deberán privilegiar la solución del conflicto sobre los formalismos procedimentales…”.</w:t>
      </w:r>
    </w:p>
    <w:p w14:paraId="3D9F1CA1" w14:textId="77777777" w:rsidR="00E02905" w:rsidRDefault="00E02905" w:rsidP="00E02905">
      <w:pPr>
        <w:spacing w:after="0" w:line="360" w:lineRule="auto"/>
        <w:jc w:val="both"/>
        <w:rPr>
          <w:rFonts w:ascii="Arial" w:eastAsia="Arial Unicode MS" w:hAnsi="Arial" w:cs="Arial"/>
          <w:bCs/>
          <w:sz w:val="24"/>
          <w:szCs w:val="24"/>
          <w:lang w:eastAsia="es-ES"/>
        </w:rPr>
      </w:pPr>
    </w:p>
    <w:p w14:paraId="1C1A1BFD"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Este principio también está recogido en el artículo 29 de la Convención Americana sobre Derechos Humanos que establece:</w:t>
      </w:r>
    </w:p>
    <w:p w14:paraId="30B0880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w:t>
      </w:r>
      <w:r w:rsidRPr="004570D8">
        <w:rPr>
          <w:rFonts w:ascii="Arial" w:eastAsia="Arial Unicode MS" w:hAnsi="Arial" w:cs="Arial"/>
          <w:bCs/>
          <w:sz w:val="24"/>
          <w:szCs w:val="24"/>
          <w:lang w:eastAsia="es-ES"/>
        </w:rPr>
        <w:t>…Ninguna disposición de la presente Convención puede ser interpretada en el sentido de:</w:t>
      </w:r>
    </w:p>
    <w:p w14:paraId="7F5F93E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E02905">
        <w:rPr>
          <w:rFonts w:ascii="Arial" w:eastAsia="Arial Unicode MS" w:hAnsi="Arial" w:cs="Arial"/>
          <w:bCs/>
          <w:sz w:val="24"/>
          <w:szCs w:val="24"/>
          <w:u w:val="single"/>
          <w:lang w:eastAsia="es-ES"/>
        </w:rPr>
        <w:t xml:space="preserve">a) permitir a alguno de los Estados Partes, grupo o persona, suprimir el goce y ejercicio de los derechos y libertades </w:t>
      </w:r>
      <w:r w:rsidRPr="004570D8">
        <w:rPr>
          <w:rFonts w:ascii="Arial" w:eastAsia="Arial Unicode MS" w:hAnsi="Arial" w:cs="Arial"/>
          <w:bCs/>
          <w:sz w:val="24"/>
          <w:szCs w:val="24"/>
          <w:lang w:eastAsia="es-ES"/>
        </w:rPr>
        <w:t>reconocidos en la Convención o limitarlos en mayor medida que la prevista en ella;</w:t>
      </w:r>
    </w:p>
    <w:p w14:paraId="10BA5F43"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lastRenderedPageBreak/>
        <w:t xml:space="preserve">b) </w:t>
      </w:r>
      <w:r w:rsidRPr="00E02905">
        <w:rPr>
          <w:rFonts w:ascii="Arial" w:eastAsia="Arial Unicode MS" w:hAnsi="Arial" w:cs="Arial"/>
          <w:bCs/>
          <w:sz w:val="24"/>
          <w:szCs w:val="24"/>
          <w:u w:val="single"/>
          <w:lang w:eastAsia="es-ES"/>
        </w:rPr>
        <w:t>limitar el goce y ejercicio de cualquier derecho o libertad que pueda estar reconocido de acuerdo con las leyes de cualquiera de los Estados Partes</w:t>
      </w:r>
      <w:r w:rsidRPr="004570D8">
        <w:rPr>
          <w:rFonts w:ascii="Arial" w:eastAsia="Arial Unicode MS" w:hAnsi="Arial" w:cs="Arial"/>
          <w:bCs/>
          <w:sz w:val="24"/>
          <w:szCs w:val="24"/>
          <w:lang w:eastAsia="es-ES"/>
        </w:rPr>
        <w:t xml:space="preserve"> o de acuerdo con otra convención en que sea parte uno de dichos Estados;</w:t>
      </w:r>
    </w:p>
    <w:p w14:paraId="58E54C81"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 xml:space="preserve">c) </w:t>
      </w:r>
      <w:r w:rsidRPr="00E02905">
        <w:rPr>
          <w:rFonts w:ascii="Arial" w:eastAsia="Arial Unicode MS" w:hAnsi="Arial" w:cs="Arial"/>
          <w:bCs/>
          <w:sz w:val="24"/>
          <w:szCs w:val="24"/>
          <w:u w:val="single"/>
          <w:lang w:eastAsia="es-ES"/>
        </w:rPr>
        <w:t xml:space="preserve">excluir otros derechos y garantías que son inherentes al ser humano </w:t>
      </w:r>
      <w:r w:rsidRPr="004570D8">
        <w:rPr>
          <w:rFonts w:ascii="Arial" w:eastAsia="Arial Unicode MS" w:hAnsi="Arial" w:cs="Arial"/>
          <w:bCs/>
          <w:sz w:val="24"/>
          <w:szCs w:val="24"/>
          <w:lang w:eastAsia="es-ES"/>
        </w:rPr>
        <w:t>o que se derivan de la forma democrática representativa de gobierno, y</w:t>
      </w:r>
    </w:p>
    <w:p w14:paraId="6FB4CF6C"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d) Excluir o limitar el efecto que puedan producir la Declaración Americana de Derechos y Deberes del Hombre y otros actos internacionales de la misma naturaleza…</w:t>
      </w:r>
    </w:p>
    <w:p w14:paraId="068644EB" w14:textId="77777777" w:rsidR="00E02905" w:rsidRDefault="00E02905" w:rsidP="00E02905">
      <w:pPr>
        <w:spacing w:after="0" w:line="360" w:lineRule="auto"/>
        <w:jc w:val="both"/>
        <w:rPr>
          <w:rFonts w:ascii="Arial" w:eastAsia="Arial Unicode MS" w:hAnsi="Arial" w:cs="Arial"/>
          <w:bCs/>
          <w:sz w:val="24"/>
          <w:szCs w:val="24"/>
          <w:lang w:eastAsia="es-ES"/>
        </w:rPr>
      </w:pPr>
    </w:p>
    <w:p w14:paraId="680EA763" w14:textId="32116E86" w:rsidR="00E02905" w:rsidRDefault="00E02905" w:rsidP="00E02905">
      <w:pPr>
        <w:spacing w:after="0" w:line="360" w:lineRule="auto"/>
        <w:ind w:firstLine="708"/>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En razón de lo anterior, es dable señalar que en el caso que nos ocupa, la suplencia de la queja en materia de acceso a la información pública es una herramienta procedimental tendiente a garantizar y proteger el derecho humano de acceso a la información pública, siempre a favor de</w:t>
      </w:r>
      <w:r>
        <w:rPr>
          <w:rFonts w:ascii="Arial" w:eastAsia="Arial Unicode MS" w:hAnsi="Arial" w:cs="Arial"/>
          <w:sz w:val="24"/>
          <w:szCs w:val="24"/>
          <w:lang w:eastAsia="es-ES"/>
        </w:rPr>
        <w:t xml:space="preserve"> </w:t>
      </w:r>
      <w:r w:rsidRPr="00701B70">
        <w:rPr>
          <w:rFonts w:ascii="Arial" w:eastAsia="Arial Unicode MS" w:hAnsi="Arial" w:cs="Arial"/>
          <w:sz w:val="24"/>
          <w:szCs w:val="24"/>
          <w:lang w:eastAsia="es-ES"/>
        </w:rPr>
        <w:t>l</w:t>
      </w:r>
      <w:r>
        <w:rPr>
          <w:rFonts w:ascii="Arial" w:eastAsia="Arial Unicode MS" w:hAnsi="Arial" w:cs="Arial"/>
          <w:sz w:val="24"/>
          <w:szCs w:val="24"/>
          <w:lang w:eastAsia="es-ES"/>
        </w:rPr>
        <w:t>a</w:t>
      </w:r>
      <w:r w:rsidRPr="00701B70">
        <w:rPr>
          <w:rFonts w:ascii="Arial" w:eastAsia="Arial Unicode MS" w:hAnsi="Arial" w:cs="Arial"/>
          <w:sz w:val="24"/>
          <w:szCs w:val="24"/>
          <w:lang w:eastAsia="es-ES"/>
        </w:rPr>
        <w:t xml:space="preserve"> recurrente, resultando que las instituciones encargadas de proteger el referido derecho, deberán de corregir cualquier error o deficiencia en que hubiese incurrido </w:t>
      </w:r>
      <w:r>
        <w:rPr>
          <w:rFonts w:ascii="Arial" w:eastAsia="Arial Unicode MS" w:hAnsi="Arial" w:cs="Arial"/>
          <w:sz w:val="24"/>
          <w:szCs w:val="24"/>
          <w:lang w:eastAsia="es-ES"/>
        </w:rPr>
        <w:t xml:space="preserve">la </w:t>
      </w:r>
      <w:r w:rsidRPr="00701B70">
        <w:rPr>
          <w:rFonts w:ascii="Arial" w:eastAsia="Arial Unicode MS" w:hAnsi="Arial" w:cs="Arial"/>
          <w:sz w:val="24"/>
          <w:szCs w:val="24"/>
          <w:lang w:eastAsia="es-ES"/>
        </w:rPr>
        <w:t xml:space="preserve">promovente al </w:t>
      </w:r>
      <w:r>
        <w:rPr>
          <w:rFonts w:ascii="Arial" w:eastAsia="Arial Unicode MS" w:hAnsi="Arial" w:cs="Arial"/>
          <w:sz w:val="24"/>
          <w:szCs w:val="24"/>
          <w:lang w:eastAsia="es-ES"/>
        </w:rPr>
        <w:t xml:space="preserve">concurrir al presente procedimiento, </w:t>
      </w:r>
      <w:r w:rsidRPr="00E02905">
        <w:rPr>
          <w:rFonts w:ascii="Arial" w:eastAsia="Arial Unicode MS" w:hAnsi="Arial" w:cs="Arial"/>
          <w:sz w:val="24"/>
          <w:szCs w:val="24"/>
          <w:lang w:eastAsia="es-ES"/>
        </w:rPr>
        <w:t xml:space="preserve">sin exigir mayores requisitos en los que se requiera que el solicitante-inconforme exponga de manera fundada o motivada, ni formular argumentos lógico jurídicos  para realizar sus peticiones a los sujetos obligados, </w:t>
      </w:r>
      <w:r>
        <w:rPr>
          <w:rFonts w:ascii="Arial" w:eastAsia="Arial Unicode MS" w:hAnsi="Arial" w:cs="Arial"/>
          <w:sz w:val="24"/>
          <w:szCs w:val="24"/>
          <w:lang w:eastAsia="es-ES"/>
        </w:rPr>
        <w:t xml:space="preserve">por lo </w:t>
      </w:r>
      <w:r w:rsidRPr="00701B70">
        <w:rPr>
          <w:rFonts w:ascii="Arial" w:eastAsia="Arial Unicode MS" w:hAnsi="Arial" w:cs="Arial"/>
          <w:sz w:val="24"/>
          <w:szCs w:val="24"/>
          <w:lang w:eastAsia="es-ES"/>
        </w:rPr>
        <w:t xml:space="preserve">que </w:t>
      </w:r>
      <w:r>
        <w:rPr>
          <w:rFonts w:ascii="Arial" w:eastAsia="Arial Unicode MS" w:hAnsi="Arial" w:cs="Arial"/>
          <w:sz w:val="24"/>
          <w:szCs w:val="24"/>
          <w:lang w:eastAsia="es-ES"/>
        </w:rPr>
        <w:t xml:space="preserve">en la presente causa, </w:t>
      </w:r>
      <w:r w:rsidRPr="00701B70">
        <w:rPr>
          <w:rFonts w:ascii="Arial" w:eastAsia="Arial Unicode MS" w:hAnsi="Arial" w:cs="Arial"/>
          <w:sz w:val="24"/>
          <w:szCs w:val="24"/>
          <w:lang w:eastAsia="es-ES"/>
        </w:rPr>
        <w:t xml:space="preserve">debe </w:t>
      </w:r>
      <w:r>
        <w:rPr>
          <w:rFonts w:ascii="Arial" w:eastAsia="Arial Unicode MS" w:hAnsi="Arial" w:cs="Arial"/>
          <w:sz w:val="24"/>
          <w:szCs w:val="24"/>
          <w:lang w:eastAsia="es-ES"/>
        </w:rPr>
        <w:t xml:space="preserve">atenderse </w:t>
      </w:r>
      <w:r w:rsidRPr="00701B70">
        <w:rPr>
          <w:rFonts w:ascii="Arial" w:eastAsia="Arial Unicode MS" w:hAnsi="Arial" w:cs="Arial"/>
          <w:sz w:val="24"/>
          <w:szCs w:val="24"/>
          <w:lang w:eastAsia="es-ES"/>
        </w:rPr>
        <w:t xml:space="preserve">esta figura procedimental, bajo el principio pro persona. </w:t>
      </w:r>
    </w:p>
    <w:p w14:paraId="15386DC3" w14:textId="77777777" w:rsidR="00E02905" w:rsidRDefault="00E02905" w:rsidP="00E02905">
      <w:pPr>
        <w:spacing w:after="0" w:line="360" w:lineRule="auto"/>
        <w:ind w:firstLine="708"/>
        <w:jc w:val="both"/>
        <w:rPr>
          <w:rFonts w:ascii="Arial" w:eastAsia="Arial Unicode MS" w:hAnsi="Arial" w:cs="Arial"/>
          <w:sz w:val="24"/>
          <w:szCs w:val="24"/>
          <w:lang w:eastAsia="es-ES"/>
        </w:rPr>
      </w:pPr>
    </w:p>
    <w:p w14:paraId="30D7A1CA" w14:textId="77777777" w:rsidR="00E02905" w:rsidRDefault="00E02905" w:rsidP="00E0290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adhesión a lo anterior, en el entendido de que en todo tiempo se deberá favorecer a las personas con la protección más alta, las autoridades deberán ponderar y privilegiar el derecho de acceso a la información sobre los formalismos procedimentales, con la finalidad de que ninguna persona o autoridad suprima el goce y ejercicio de los derechos y libertades reconocidos en la Carta Magna o los Tratados Internacionales de los que el Estado Mexicano sea parte. </w:t>
      </w:r>
    </w:p>
    <w:p w14:paraId="5B6694F4" w14:textId="77777777" w:rsidR="00E02905" w:rsidRDefault="00E02905" w:rsidP="00E02905">
      <w:pPr>
        <w:spacing w:after="0" w:line="360" w:lineRule="auto"/>
        <w:ind w:firstLine="708"/>
        <w:jc w:val="both"/>
        <w:rPr>
          <w:rFonts w:ascii="Arial" w:eastAsia="Arial" w:hAnsi="Arial" w:cs="Arial"/>
          <w:bCs/>
          <w:sz w:val="24"/>
          <w:szCs w:val="24"/>
        </w:rPr>
      </w:pPr>
    </w:p>
    <w:p w14:paraId="096D34ED" w14:textId="3A6FD17C" w:rsidR="00E02905" w:rsidRDefault="00E02905" w:rsidP="00E02905">
      <w:pPr>
        <w:spacing w:after="0" w:line="360" w:lineRule="auto"/>
        <w:ind w:firstLine="708"/>
        <w:jc w:val="both"/>
        <w:rPr>
          <w:rFonts w:ascii="Arial" w:eastAsia="Arial" w:hAnsi="Arial" w:cs="Arial"/>
          <w:bCs/>
          <w:sz w:val="24"/>
          <w:szCs w:val="24"/>
        </w:rPr>
      </w:pPr>
      <w:r>
        <w:rPr>
          <w:rFonts w:ascii="Arial" w:eastAsia="Arial" w:hAnsi="Arial" w:cs="Arial"/>
          <w:bCs/>
          <w:sz w:val="24"/>
          <w:szCs w:val="24"/>
        </w:rPr>
        <w:t>De ahí que, e</w:t>
      </w:r>
      <w:r w:rsidRPr="00701B70">
        <w:rPr>
          <w:rFonts w:ascii="Arial" w:eastAsia="Arial" w:hAnsi="Arial" w:cs="Arial"/>
          <w:bCs/>
          <w:sz w:val="24"/>
          <w:szCs w:val="24"/>
        </w:rPr>
        <w:t>n el caso concreto, quién resuelve estima procedente aplicar la suplencia de la queja en el expediente en el que se actúa, ya que las circunstancias jurídicas de</w:t>
      </w:r>
      <w:r>
        <w:rPr>
          <w:rFonts w:ascii="Arial" w:eastAsia="Arial" w:hAnsi="Arial" w:cs="Arial"/>
          <w:bCs/>
          <w:sz w:val="24"/>
          <w:szCs w:val="24"/>
        </w:rPr>
        <w:t xml:space="preserve"> </w:t>
      </w:r>
      <w:r w:rsidRPr="00701B70">
        <w:rPr>
          <w:rFonts w:ascii="Arial" w:eastAsia="Arial" w:hAnsi="Arial" w:cs="Arial"/>
          <w:bCs/>
          <w:sz w:val="24"/>
          <w:szCs w:val="24"/>
        </w:rPr>
        <w:t>l</w:t>
      </w:r>
      <w:r>
        <w:rPr>
          <w:rFonts w:ascii="Arial" w:eastAsia="Arial" w:hAnsi="Arial" w:cs="Arial"/>
          <w:bCs/>
          <w:sz w:val="24"/>
          <w:szCs w:val="24"/>
        </w:rPr>
        <w:t>a recurrente</w:t>
      </w:r>
      <w:r w:rsidRPr="00701B70">
        <w:rPr>
          <w:rFonts w:ascii="Arial" w:eastAsia="Arial" w:hAnsi="Arial" w:cs="Arial"/>
          <w:bCs/>
          <w:sz w:val="24"/>
          <w:szCs w:val="24"/>
        </w:rPr>
        <w:t xml:space="preserve"> no pueden ser condicionadas al conjunto de tecnicismos previstos en la citada normatividad.  </w:t>
      </w:r>
    </w:p>
    <w:p w14:paraId="337C93A5" w14:textId="77777777" w:rsidR="00E02905" w:rsidRDefault="00E02905" w:rsidP="00E02905">
      <w:pPr>
        <w:spacing w:after="0" w:line="360" w:lineRule="auto"/>
        <w:jc w:val="both"/>
        <w:rPr>
          <w:rFonts w:ascii="Arial" w:eastAsia="Arial Unicode MS" w:hAnsi="Arial" w:cs="Arial"/>
          <w:b/>
          <w:bCs/>
          <w:sz w:val="24"/>
          <w:szCs w:val="24"/>
          <w:lang w:eastAsia="es-ES"/>
        </w:rPr>
      </w:pPr>
    </w:p>
    <w:p w14:paraId="64858EF3" w14:textId="3F6EB629" w:rsidR="00005D6B" w:rsidRPr="00F9028F" w:rsidRDefault="00E02905" w:rsidP="00E02905">
      <w:pPr>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 xml:space="preserve">6.1. </w:t>
      </w:r>
      <w:r w:rsidR="00005D6B" w:rsidRPr="00F9028F">
        <w:rPr>
          <w:rFonts w:ascii="Arial" w:eastAsia="Arial Unicode MS" w:hAnsi="Arial" w:cs="Arial"/>
          <w:b/>
          <w:bCs/>
          <w:sz w:val="24"/>
          <w:szCs w:val="24"/>
          <w:lang w:eastAsia="es-ES"/>
        </w:rPr>
        <w:t xml:space="preserve">Caso concreto. </w:t>
      </w:r>
      <w:r w:rsidR="006D3B1C" w:rsidRPr="00F9028F">
        <w:rPr>
          <w:rFonts w:ascii="Arial" w:hAnsi="Arial" w:cs="Arial"/>
          <w:sz w:val="24"/>
          <w:szCs w:val="24"/>
        </w:rPr>
        <w:t>De las constancias que obran en autos, se advierte que</w:t>
      </w:r>
      <w:r w:rsidR="00322BA1">
        <w:rPr>
          <w:rFonts w:ascii="Arial" w:hAnsi="Arial" w:cs="Arial"/>
          <w:sz w:val="24"/>
          <w:szCs w:val="24"/>
        </w:rPr>
        <w:t>,</w:t>
      </w:r>
      <w:r w:rsidR="00411B7E">
        <w:rPr>
          <w:rFonts w:ascii="Arial" w:hAnsi="Arial" w:cs="Arial"/>
          <w:sz w:val="24"/>
          <w:szCs w:val="24"/>
        </w:rPr>
        <w:t xml:space="preserve"> </w:t>
      </w:r>
      <w:r w:rsidR="006D3B1C" w:rsidRPr="00F9028F">
        <w:rPr>
          <w:rFonts w:ascii="Arial" w:hAnsi="Arial" w:cs="Arial"/>
          <w:sz w:val="24"/>
          <w:szCs w:val="24"/>
        </w:rPr>
        <w:t xml:space="preserve">la persona recurrente requirió </w:t>
      </w:r>
      <w:r w:rsidR="001C2F8A" w:rsidRPr="001C2F8A">
        <w:rPr>
          <w:rFonts w:ascii="Arial" w:hAnsi="Arial" w:cs="Arial"/>
          <w:i/>
          <w:sz w:val="24"/>
          <w:szCs w:val="24"/>
        </w:rPr>
        <w:t xml:space="preserve">información de la nómina con nombres y </w:t>
      </w:r>
      <w:r w:rsidR="001C2F8A" w:rsidRPr="001C2F8A">
        <w:rPr>
          <w:rFonts w:ascii="Arial" w:hAnsi="Arial" w:cs="Arial"/>
          <w:i/>
          <w:sz w:val="24"/>
          <w:szCs w:val="24"/>
        </w:rPr>
        <w:lastRenderedPageBreak/>
        <w:t>apellidos de los regidores de l</w:t>
      </w:r>
      <w:r w:rsidR="001C2F8A">
        <w:rPr>
          <w:rFonts w:ascii="Arial" w:hAnsi="Arial" w:cs="Arial"/>
          <w:i/>
          <w:sz w:val="24"/>
          <w:szCs w:val="24"/>
        </w:rPr>
        <w:t>a administración 2021-2024. Asi</w:t>
      </w:r>
      <w:r w:rsidR="001C2F8A" w:rsidRPr="001C2F8A">
        <w:rPr>
          <w:rFonts w:ascii="Arial" w:hAnsi="Arial" w:cs="Arial"/>
          <w:i/>
          <w:sz w:val="24"/>
          <w:szCs w:val="24"/>
        </w:rPr>
        <w:t>mismo</w:t>
      </w:r>
      <w:r w:rsidR="001C2F8A">
        <w:rPr>
          <w:rFonts w:ascii="Arial" w:hAnsi="Arial" w:cs="Arial"/>
          <w:i/>
          <w:sz w:val="24"/>
          <w:szCs w:val="24"/>
        </w:rPr>
        <w:t>,</w:t>
      </w:r>
      <w:r w:rsidR="001C2F8A" w:rsidRPr="001C2F8A">
        <w:rPr>
          <w:rFonts w:ascii="Arial" w:hAnsi="Arial" w:cs="Arial"/>
          <w:i/>
          <w:sz w:val="24"/>
          <w:szCs w:val="24"/>
        </w:rPr>
        <w:t xml:space="preserve"> los montos n</w:t>
      </w:r>
      <w:r w:rsidR="002F3AC0">
        <w:rPr>
          <w:rFonts w:ascii="Arial" w:hAnsi="Arial" w:cs="Arial"/>
          <w:i/>
          <w:sz w:val="24"/>
          <w:szCs w:val="24"/>
        </w:rPr>
        <w:t>etos y brutos que estos ganaban</w:t>
      </w:r>
      <w:r w:rsidR="0035393E" w:rsidRPr="00622DFC">
        <w:rPr>
          <w:rFonts w:ascii="Arial" w:hAnsi="Arial" w:cs="Arial"/>
          <w:i/>
          <w:sz w:val="24"/>
          <w:szCs w:val="24"/>
        </w:rPr>
        <w:t>.</w:t>
      </w:r>
      <w:r w:rsidR="0035393E" w:rsidRPr="00F9028F">
        <w:rPr>
          <w:rFonts w:ascii="Arial" w:hAnsi="Arial" w:cs="Arial"/>
          <w:sz w:val="24"/>
          <w:szCs w:val="24"/>
        </w:rPr>
        <w:t xml:space="preserve"> </w:t>
      </w:r>
    </w:p>
    <w:p w14:paraId="3BF641CB" w14:textId="3720D70E" w:rsidR="0035393E" w:rsidRPr="00F9028F" w:rsidRDefault="0035393E" w:rsidP="00005D6B">
      <w:pPr>
        <w:autoSpaceDE w:val="0"/>
        <w:autoSpaceDN w:val="0"/>
        <w:adjustRightInd w:val="0"/>
        <w:spacing w:after="0" w:line="360" w:lineRule="auto"/>
        <w:ind w:firstLine="708"/>
        <w:jc w:val="both"/>
        <w:rPr>
          <w:rFonts w:ascii="Arial" w:hAnsi="Arial" w:cs="Arial"/>
          <w:sz w:val="24"/>
          <w:szCs w:val="24"/>
        </w:rPr>
      </w:pPr>
    </w:p>
    <w:p w14:paraId="01E7046A" w14:textId="54109593" w:rsidR="0035393E" w:rsidRDefault="00411B7E" w:rsidP="00005D6B">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En raz</w:t>
      </w:r>
      <w:r w:rsidR="00322BA1">
        <w:rPr>
          <w:rFonts w:ascii="Arial" w:hAnsi="Arial" w:cs="Arial"/>
          <w:sz w:val="24"/>
          <w:szCs w:val="24"/>
        </w:rPr>
        <w:t xml:space="preserve">ón de lo anterior, toda vez que, </w:t>
      </w:r>
      <w:r w:rsidRPr="00411B7E">
        <w:rPr>
          <w:rFonts w:ascii="Arial" w:hAnsi="Arial" w:cs="Arial"/>
          <w:sz w:val="24"/>
          <w:szCs w:val="24"/>
        </w:rPr>
        <w:t>el sujeto obligado no otorgó respuesta a la solicitud de acceso a la información pública</w:t>
      </w:r>
      <w:r w:rsidR="00322BA1">
        <w:rPr>
          <w:rFonts w:ascii="Arial" w:hAnsi="Arial" w:cs="Arial"/>
          <w:sz w:val="24"/>
          <w:szCs w:val="24"/>
        </w:rPr>
        <w:t xml:space="preserve"> dentro de los plazos que establece la Ley de Transparencia Local, </w:t>
      </w:r>
      <w:r w:rsidRPr="00411B7E">
        <w:rPr>
          <w:rFonts w:ascii="Arial" w:hAnsi="Arial" w:cs="Arial"/>
          <w:sz w:val="24"/>
          <w:szCs w:val="24"/>
        </w:rPr>
        <w:t>la ahora parte recurrente interpu</w:t>
      </w:r>
      <w:r>
        <w:rPr>
          <w:rFonts w:ascii="Arial" w:hAnsi="Arial" w:cs="Arial"/>
          <w:sz w:val="24"/>
          <w:szCs w:val="24"/>
        </w:rPr>
        <w:t>so el presente medio de defensa</w:t>
      </w:r>
      <w:r w:rsidR="0035393E" w:rsidRPr="00F9028F">
        <w:rPr>
          <w:rFonts w:ascii="Arial" w:hAnsi="Arial" w:cs="Arial"/>
          <w:sz w:val="24"/>
          <w:szCs w:val="24"/>
        </w:rPr>
        <w:t xml:space="preserve">. </w:t>
      </w:r>
    </w:p>
    <w:p w14:paraId="492FF552" w14:textId="32B34A29" w:rsidR="001568BB" w:rsidRDefault="001568BB" w:rsidP="00005D6B">
      <w:pPr>
        <w:autoSpaceDE w:val="0"/>
        <w:autoSpaceDN w:val="0"/>
        <w:adjustRightInd w:val="0"/>
        <w:spacing w:after="0" w:line="360" w:lineRule="auto"/>
        <w:ind w:firstLine="708"/>
        <w:jc w:val="both"/>
        <w:rPr>
          <w:rFonts w:ascii="Arial" w:hAnsi="Arial" w:cs="Arial"/>
          <w:sz w:val="24"/>
          <w:szCs w:val="24"/>
        </w:rPr>
      </w:pPr>
    </w:p>
    <w:p w14:paraId="0976A3C1" w14:textId="6F9CF189" w:rsidR="00947AB8" w:rsidRDefault="00947AB8" w:rsidP="00947AB8">
      <w:pPr>
        <w:autoSpaceDE w:val="0"/>
        <w:autoSpaceDN w:val="0"/>
        <w:adjustRightInd w:val="0"/>
        <w:spacing w:after="0" w:line="360" w:lineRule="auto"/>
        <w:ind w:firstLine="708"/>
        <w:jc w:val="both"/>
        <w:rPr>
          <w:rFonts w:ascii="Arial" w:hAnsi="Arial" w:cs="Arial"/>
          <w:sz w:val="24"/>
          <w:szCs w:val="24"/>
        </w:rPr>
      </w:pPr>
      <w:r w:rsidRPr="00947AB8">
        <w:rPr>
          <w:rFonts w:ascii="Arial" w:hAnsi="Arial" w:cs="Arial"/>
          <w:sz w:val="24"/>
          <w:szCs w:val="24"/>
        </w:rPr>
        <w:t xml:space="preserve">Entonces, la litis en el presente asunto se fija conforme a la causal de procedencia que actualiza el motivo de inconformidad formulado por el ahora recurrente, esto es: </w:t>
      </w:r>
      <w:r w:rsidRPr="00947AB8">
        <w:rPr>
          <w:rFonts w:ascii="Arial" w:hAnsi="Arial" w:cs="Arial"/>
          <w:i/>
          <w:sz w:val="24"/>
          <w:szCs w:val="24"/>
        </w:rPr>
        <w:t>(</w:t>
      </w:r>
      <w:r>
        <w:rPr>
          <w:rFonts w:ascii="Arial" w:hAnsi="Arial" w:cs="Arial"/>
          <w:i/>
          <w:sz w:val="24"/>
          <w:szCs w:val="24"/>
        </w:rPr>
        <w:t>i</w:t>
      </w:r>
      <w:r w:rsidRPr="00947AB8">
        <w:rPr>
          <w:rFonts w:ascii="Arial" w:hAnsi="Arial" w:cs="Arial"/>
          <w:i/>
          <w:sz w:val="24"/>
          <w:szCs w:val="24"/>
        </w:rPr>
        <w:t>)</w:t>
      </w:r>
      <w:r>
        <w:rPr>
          <w:rFonts w:ascii="Arial" w:hAnsi="Arial" w:cs="Arial"/>
          <w:sz w:val="24"/>
          <w:szCs w:val="24"/>
        </w:rPr>
        <w:t xml:space="preserve"> </w:t>
      </w:r>
      <w:r>
        <w:rPr>
          <w:rFonts w:ascii="Arial" w:hAnsi="Arial" w:cs="Arial"/>
          <w:i/>
          <w:sz w:val="24"/>
          <w:szCs w:val="24"/>
        </w:rPr>
        <w:t>l</w:t>
      </w:r>
      <w:r w:rsidRPr="00947AB8">
        <w:rPr>
          <w:rFonts w:ascii="Arial" w:hAnsi="Arial" w:cs="Arial"/>
          <w:i/>
          <w:sz w:val="24"/>
          <w:szCs w:val="24"/>
        </w:rPr>
        <w:t>a falta de respuesta a una solicitud de acceso a la información dentro de lo</w:t>
      </w:r>
      <w:r w:rsidR="00622DFC">
        <w:rPr>
          <w:rFonts w:ascii="Arial" w:hAnsi="Arial" w:cs="Arial"/>
          <w:i/>
          <w:sz w:val="24"/>
          <w:szCs w:val="24"/>
        </w:rPr>
        <w:t>s plazos establecidos en la ley.</w:t>
      </w:r>
    </w:p>
    <w:p w14:paraId="54C4F3FA" w14:textId="3142B83C" w:rsidR="00947AB8" w:rsidRDefault="00947AB8" w:rsidP="00005D6B">
      <w:pPr>
        <w:autoSpaceDE w:val="0"/>
        <w:autoSpaceDN w:val="0"/>
        <w:adjustRightInd w:val="0"/>
        <w:spacing w:after="0" w:line="360" w:lineRule="auto"/>
        <w:ind w:firstLine="708"/>
        <w:jc w:val="both"/>
        <w:rPr>
          <w:rFonts w:ascii="Arial" w:hAnsi="Arial" w:cs="Arial"/>
          <w:sz w:val="24"/>
          <w:szCs w:val="24"/>
        </w:rPr>
      </w:pPr>
    </w:p>
    <w:p w14:paraId="22F46A89" w14:textId="17137220" w:rsidR="00947AB8" w:rsidRPr="00947AB8" w:rsidRDefault="00947AB8" w:rsidP="00947AB8">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SÉPTIMO. Estudio de los agravios. </w:t>
      </w:r>
      <w:r w:rsidRPr="00947AB8">
        <w:rPr>
          <w:rFonts w:ascii="Arial" w:hAnsi="Arial" w:cs="Arial"/>
          <w:sz w:val="24"/>
          <w:szCs w:val="24"/>
        </w:rPr>
        <w:t xml:space="preserve">Esta Comisión procede, con fundamento en el artículo 174 fracción VII de la Ley de Transparencia y Acceso a la Información Pública del Estado, al estudio de la inconformidad planteada por el hoy recurrente, la cual deviene parcialmente </w:t>
      </w:r>
      <w:r w:rsidRPr="00947AB8">
        <w:rPr>
          <w:rFonts w:ascii="Arial" w:hAnsi="Arial" w:cs="Arial"/>
          <w:b/>
          <w:sz w:val="24"/>
          <w:szCs w:val="24"/>
          <w:u w:val="single"/>
        </w:rPr>
        <w:t>fundada,</w:t>
      </w:r>
      <w:r w:rsidRPr="00947AB8">
        <w:rPr>
          <w:rFonts w:ascii="Arial" w:hAnsi="Arial" w:cs="Arial"/>
          <w:b/>
          <w:sz w:val="24"/>
          <w:szCs w:val="24"/>
        </w:rPr>
        <w:t xml:space="preserve"> </w:t>
      </w:r>
      <w:r w:rsidRPr="00947AB8">
        <w:rPr>
          <w:rFonts w:ascii="Arial" w:hAnsi="Arial" w:cs="Arial"/>
          <w:sz w:val="24"/>
          <w:szCs w:val="24"/>
        </w:rPr>
        <w:t>por las razones que se patentizan a continuación.</w:t>
      </w:r>
    </w:p>
    <w:p w14:paraId="3378FB7E" w14:textId="72862A72" w:rsidR="00947AB8" w:rsidRPr="00947AB8" w:rsidRDefault="00947AB8" w:rsidP="00005D6B">
      <w:pPr>
        <w:autoSpaceDE w:val="0"/>
        <w:autoSpaceDN w:val="0"/>
        <w:adjustRightInd w:val="0"/>
        <w:spacing w:after="0" w:line="360" w:lineRule="auto"/>
        <w:ind w:firstLine="708"/>
        <w:jc w:val="both"/>
        <w:rPr>
          <w:rFonts w:ascii="Arial" w:hAnsi="Arial" w:cs="Arial"/>
          <w:b/>
          <w:sz w:val="24"/>
          <w:szCs w:val="24"/>
        </w:rPr>
      </w:pPr>
    </w:p>
    <w:p w14:paraId="2517C390" w14:textId="3E1CA697" w:rsidR="001568BB" w:rsidRPr="00947AB8" w:rsidRDefault="00947AB8" w:rsidP="00947AB8">
      <w:pPr>
        <w:autoSpaceDE w:val="0"/>
        <w:autoSpaceDN w:val="0"/>
        <w:adjustRightInd w:val="0"/>
        <w:spacing w:after="0" w:line="360" w:lineRule="auto"/>
        <w:ind w:firstLine="708"/>
        <w:jc w:val="both"/>
        <w:rPr>
          <w:rFonts w:ascii="Arial" w:hAnsi="Arial" w:cs="Arial"/>
          <w:b/>
          <w:sz w:val="24"/>
          <w:szCs w:val="24"/>
        </w:rPr>
      </w:pPr>
      <w:r>
        <w:rPr>
          <w:rFonts w:ascii="Arial" w:hAnsi="Arial" w:cs="Arial"/>
          <w:b/>
          <w:sz w:val="24"/>
          <w:szCs w:val="24"/>
        </w:rPr>
        <w:t>7.1.</w:t>
      </w:r>
      <w:r w:rsidRPr="00947AB8">
        <w:rPr>
          <w:rFonts w:ascii="Arial" w:hAnsi="Arial" w:cs="Arial"/>
          <w:b/>
          <w:sz w:val="24"/>
          <w:szCs w:val="24"/>
        </w:rPr>
        <w:t xml:space="preserve"> </w:t>
      </w:r>
      <w:r>
        <w:rPr>
          <w:rFonts w:ascii="Arial" w:hAnsi="Arial" w:cs="Arial"/>
          <w:b/>
          <w:sz w:val="24"/>
          <w:szCs w:val="24"/>
        </w:rPr>
        <w:t>L</w:t>
      </w:r>
      <w:r w:rsidRPr="00947AB8">
        <w:rPr>
          <w:rFonts w:ascii="Arial" w:hAnsi="Arial" w:cs="Arial"/>
          <w:b/>
          <w:sz w:val="24"/>
          <w:szCs w:val="24"/>
        </w:rPr>
        <w:t>a falta de respuesta a una solicitud de acceso a la información dentro de los plazos establecidos en la ley</w:t>
      </w:r>
      <w:r>
        <w:rPr>
          <w:rFonts w:ascii="Arial" w:hAnsi="Arial" w:cs="Arial"/>
          <w:b/>
          <w:sz w:val="24"/>
          <w:szCs w:val="24"/>
        </w:rPr>
        <w:t xml:space="preserve">. </w:t>
      </w:r>
      <w:r w:rsidR="008F31D9">
        <w:rPr>
          <w:rFonts w:ascii="Arial" w:hAnsi="Arial" w:cs="Arial"/>
          <w:sz w:val="24"/>
        </w:rPr>
        <w:t>D</w:t>
      </w:r>
      <w:r w:rsidR="001568BB" w:rsidRPr="00FB38F1">
        <w:rPr>
          <w:rFonts w:ascii="Arial" w:hAnsi="Arial" w:cs="Arial"/>
          <w:sz w:val="24"/>
        </w:rPr>
        <w:t xml:space="preserve">e acuerdo </w:t>
      </w:r>
      <w:r>
        <w:rPr>
          <w:rFonts w:ascii="Arial" w:hAnsi="Arial" w:cs="Arial"/>
          <w:sz w:val="24"/>
        </w:rPr>
        <w:t>con el</w:t>
      </w:r>
      <w:r w:rsidR="001568BB" w:rsidRPr="00FB38F1">
        <w:rPr>
          <w:rFonts w:ascii="Arial" w:hAnsi="Arial" w:cs="Arial"/>
          <w:sz w:val="24"/>
        </w:rPr>
        <w:t xml:space="preserve"> artículo 154</w:t>
      </w:r>
      <w:r w:rsidR="008F31D9">
        <w:rPr>
          <w:rStyle w:val="Refdenotaalpie"/>
          <w:rFonts w:ascii="Arial" w:hAnsi="Arial" w:cs="Arial"/>
          <w:sz w:val="24"/>
        </w:rPr>
        <w:footnoteReference w:id="3"/>
      </w:r>
      <w:r w:rsidR="001568BB" w:rsidRPr="00FB38F1">
        <w:rPr>
          <w:rFonts w:ascii="Arial" w:hAnsi="Arial" w:cs="Arial"/>
          <w:sz w:val="24"/>
        </w:rPr>
        <w:t xml:space="preserve"> de la Ley de Transparencia y Acceso a la Información Pública del Estado,</w:t>
      </w:r>
      <w:r w:rsidR="001568BB">
        <w:rPr>
          <w:rFonts w:ascii="Arial" w:hAnsi="Arial" w:cs="Arial"/>
          <w:sz w:val="24"/>
        </w:rPr>
        <w:t xml:space="preserve"> </w:t>
      </w:r>
      <w:r w:rsidR="001568BB" w:rsidRPr="00FB38F1">
        <w:rPr>
          <w:rFonts w:ascii="Arial" w:hAnsi="Arial" w:cs="Arial"/>
          <w:sz w:val="24"/>
        </w:rPr>
        <w:t>el sujeto obligado cu</w:t>
      </w:r>
      <w:r w:rsidR="00FF361F">
        <w:rPr>
          <w:rFonts w:ascii="Arial" w:hAnsi="Arial" w:cs="Arial"/>
          <w:sz w:val="24"/>
        </w:rPr>
        <w:t xml:space="preserve">enta con un plazo ordinario de </w:t>
      </w:r>
      <w:r w:rsidR="001568BB" w:rsidRPr="00FB38F1">
        <w:rPr>
          <w:rFonts w:ascii="Arial" w:hAnsi="Arial" w:cs="Arial"/>
          <w:sz w:val="24"/>
        </w:rPr>
        <w:t>diez días hábiles para dar respuesta a las solicitudes de información que se presenten, el cual podrá ser ampliado cuando exista causa justificada para ello.</w:t>
      </w:r>
    </w:p>
    <w:p w14:paraId="36826D93" w14:textId="528AC2F1" w:rsidR="008F31D9" w:rsidRDefault="008F31D9" w:rsidP="008F31D9">
      <w:pPr>
        <w:spacing w:after="0" w:line="360" w:lineRule="auto"/>
        <w:ind w:firstLine="709"/>
        <w:jc w:val="both"/>
        <w:rPr>
          <w:rFonts w:ascii="Arial" w:hAnsi="Arial" w:cs="Arial"/>
          <w:sz w:val="24"/>
        </w:rPr>
      </w:pPr>
    </w:p>
    <w:p w14:paraId="30658B51" w14:textId="7632547F" w:rsidR="008F31D9" w:rsidRDefault="008F31D9" w:rsidP="008F31D9">
      <w:pPr>
        <w:spacing w:after="0" w:line="360" w:lineRule="auto"/>
        <w:ind w:firstLine="709"/>
        <w:jc w:val="both"/>
        <w:rPr>
          <w:rFonts w:ascii="Arial" w:hAnsi="Arial" w:cs="Arial"/>
          <w:sz w:val="24"/>
        </w:rPr>
      </w:pPr>
      <w:r>
        <w:rPr>
          <w:rFonts w:ascii="Arial" w:hAnsi="Arial" w:cs="Arial"/>
          <w:sz w:val="24"/>
        </w:rPr>
        <w:t>Es por ello que, los sujetos obligados, a través de la Unidad de Transparencia, deberán realizar las gestiones necesarias, a fin de otorgar el adecuado trámite de las solicitudes de acceso a la información</w:t>
      </w:r>
      <w:r w:rsidR="003F24F4">
        <w:rPr>
          <w:rStyle w:val="Refdenotaalpie"/>
          <w:rFonts w:ascii="Arial" w:hAnsi="Arial" w:cs="Arial"/>
          <w:sz w:val="24"/>
        </w:rPr>
        <w:footnoteReference w:id="4"/>
      </w:r>
      <w:r>
        <w:rPr>
          <w:rFonts w:ascii="Arial" w:hAnsi="Arial" w:cs="Arial"/>
          <w:sz w:val="24"/>
        </w:rPr>
        <w:t xml:space="preserve">, de manera que </w:t>
      </w:r>
      <w:r>
        <w:rPr>
          <w:rFonts w:ascii="Arial" w:hAnsi="Arial" w:cs="Arial"/>
          <w:sz w:val="24"/>
        </w:rPr>
        <w:lastRenderedPageBreak/>
        <w:t>se encuentren en apego a los plazos contemplados en la Ley de la materia; incluso aún, en los casos de excepción en la entrega de información</w:t>
      </w:r>
      <w:r>
        <w:rPr>
          <w:rStyle w:val="Refdenotaalpie"/>
          <w:rFonts w:ascii="Arial" w:hAnsi="Arial" w:cs="Arial"/>
          <w:sz w:val="24"/>
        </w:rPr>
        <w:footnoteReference w:id="5"/>
      </w:r>
      <w:r>
        <w:rPr>
          <w:rFonts w:ascii="Arial" w:hAnsi="Arial" w:cs="Arial"/>
          <w:sz w:val="24"/>
        </w:rPr>
        <w:t>.</w:t>
      </w:r>
    </w:p>
    <w:p w14:paraId="1BB6248F" w14:textId="16FC04A1" w:rsidR="001568BB" w:rsidRDefault="001568BB" w:rsidP="001568BB">
      <w:pPr>
        <w:spacing w:after="0" w:line="360" w:lineRule="auto"/>
        <w:ind w:firstLine="708"/>
        <w:jc w:val="both"/>
        <w:rPr>
          <w:rFonts w:ascii="Arial" w:hAnsi="Arial" w:cs="Arial"/>
          <w:sz w:val="24"/>
        </w:rPr>
      </w:pPr>
    </w:p>
    <w:p w14:paraId="35A55319" w14:textId="4CCC8115" w:rsidR="001568BB" w:rsidRPr="00DF0231" w:rsidRDefault="001568BB" w:rsidP="001568BB">
      <w:pPr>
        <w:spacing w:after="0" w:line="360" w:lineRule="auto"/>
        <w:ind w:firstLine="708"/>
        <w:jc w:val="both"/>
        <w:rPr>
          <w:rFonts w:ascii="Arial" w:hAnsi="Arial" w:cs="Arial"/>
          <w:sz w:val="24"/>
        </w:rPr>
      </w:pPr>
      <w:r>
        <w:rPr>
          <w:rFonts w:ascii="Arial" w:hAnsi="Arial" w:cs="Arial"/>
          <w:sz w:val="24"/>
        </w:rPr>
        <w:t>Por lo cual, se hace preciso señalar</w:t>
      </w:r>
      <w:r w:rsidRPr="00DF0231">
        <w:rPr>
          <w:rFonts w:ascii="Arial" w:hAnsi="Arial" w:cs="Arial"/>
          <w:sz w:val="24"/>
        </w:rPr>
        <w:t xml:space="preserve"> que la </w:t>
      </w:r>
      <w:r>
        <w:rPr>
          <w:rFonts w:ascii="Arial" w:hAnsi="Arial" w:cs="Arial"/>
          <w:sz w:val="24"/>
        </w:rPr>
        <w:t>recepción oficial de la solicitud</w:t>
      </w:r>
      <w:r w:rsidR="00947AB8">
        <w:rPr>
          <w:rFonts w:ascii="Arial" w:hAnsi="Arial" w:cs="Arial"/>
          <w:sz w:val="24"/>
        </w:rPr>
        <w:t xml:space="preserve"> de información</w:t>
      </w:r>
      <w:r>
        <w:rPr>
          <w:rFonts w:ascii="Arial" w:hAnsi="Arial" w:cs="Arial"/>
          <w:sz w:val="24"/>
        </w:rPr>
        <w:t xml:space="preserve"> fue</w:t>
      </w:r>
      <w:r w:rsidRPr="00DF0231">
        <w:rPr>
          <w:rFonts w:ascii="Arial" w:hAnsi="Arial" w:cs="Arial"/>
          <w:sz w:val="24"/>
        </w:rPr>
        <w:t xml:space="preserve"> el </w:t>
      </w:r>
      <w:r>
        <w:rPr>
          <w:rFonts w:ascii="Arial" w:hAnsi="Arial" w:cs="Arial"/>
          <w:sz w:val="24"/>
        </w:rPr>
        <w:t xml:space="preserve">día </w:t>
      </w:r>
      <w:r w:rsidR="00AB7F66">
        <w:rPr>
          <w:rFonts w:ascii="Arial" w:hAnsi="Arial" w:cs="Arial"/>
          <w:b/>
          <w:sz w:val="24"/>
          <w:u w:val="single"/>
        </w:rPr>
        <w:t>nueve de octubre</w:t>
      </w:r>
      <w:r w:rsidR="00FF361F" w:rsidRPr="00947AB8">
        <w:rPr>
          <w:rFonts w:ascii="Arial" w:hAnsi="Arial" w:cs="Arial"/>
          <w:b/>
          <w:sz w:val="24"/>
          <w:u w:val="single"/>
        </w:rPr>
        <w:t xml:space="preserve"> de dos mil veinticinco</w:t>
      </w:r>
      <w:r>
        <w:rPr>
          <w:rFonts w:ascii="Arial" w:hAnsi="Arial" w:cs="Arial"/>
          <w:sz w:val="24"/>
        </w:rPr>
        <w:t xml:space="preserve">, </w:t>
      </w:r>
      <w:r w:rsidR="00FF361F">
        <w:rPr>
          <w:rFonts w:ascii="Arial" w:hAnsi="Arial" w:cs="Arial"/>
          <w:sz w:val="24"/>
        </w:rPr>
        <w:t>por tanto, el plazo de</w:t>
      </w:r>
      <w:r w:rsidRPr="00DF0231">
        <w:rPr>
          <w:rFonts w:ascii="Arial" w:hAnsi="Arial" w:cs="Arial"/>
          <w:sz w:val="24"/>
        </w:rPr>
        <w:t xml:space="preserve"> diez días hábiles con el que contaba </w:t>
      </w:r>
      <w:r>
        <w:rPr>
          <w:rFonts w:ascii="Arial" w:hAnsi="Arial" w:cs="Arial"/>
          <w:sz w:val="24"/>
        </w:rPr>
        <w:t>la r</w:t>
      </w:r>
      <w:r w:rsidRPr="00DF0231">
        <w:rPr>
          <w:rFonts w:ascii="Arial" w:hAnsi="Arial" w:cs="Arial"/>
          <w:sz w:val="24"/>
        </w:rPr>
        <w:t xml:space="preserve">esponsable para emitir la respuesta correspondiente, </w:t>
      </w:r>
      <w:r>
        <w:rPr>
          <w:rFonts w:ascii="Arial" w:hAnsi="Arial" w:cs="Arial"/>
          <w:sz w:val="24"/>
          <w:u w:val="single"/>
        </w:rPr>
        <w:t>comenzó a transcurrir</w:t>
      </w:r>
      <w:r w:rsidRPr="00DF0231">
        <w:rPr>
          <w:rFonts w:ascii="Arial" w:hAnsi="Arial" w:cs="Arial"/>
          <w:sz w:val="24"/>
          <w:u w:val="single"/>
        </w:rPr>
        <w:t xml:space="preserve"> el</w:t>
      </w:r>
      <w:r>
        <w:rPr>
          <w:rFonts w:ascii="Arial" w:hAnsi="Arial" w:cs="Arial"/>
          <w:sz w:val="24"/>
          <w:u w:val="single"/>
        </w:rPr>
        <w:t xml:space="preserve"> día hábil siguiente, esto es, el </w:t>
      </w:r>
      <w:r w:rsidR="00AB7F66">
        <w:rPr>
          <w:rFonts w:ascii="Arial" w:hAnsi="Arial" w:cs="Arial"/>
          <w:sz w:val="24"/>
          <w:u w:val="single"/>
        </w:rPr>
        <w:t xml:space="preserve">diez </w:t>
      </w:r>
      <w:r>
        <w:rPr>
          <w:rFonts w:ascii="Arial" w:hAnsi="Arial" w:cs="Arial"/>
          <w:sz w:val="24"/>
        </w:rPr>
        <w:t>y feneció e</w:t>
      </w:r>
      <w:r w:rsidRPr="0018225B">
        <w:rPr>
          <w:rFonts w:ascii="Arial" w:hAnsi="Arial" w:cs="Arial"/>
          <w:sz w:val="24"/>
        </w:rPr>
        <w:t xml:space="preserve">l </w:t>
      </w:r>
      <w:r w:rsidR="00AB7F66">
        <w:rPr>
          <w:rFonts w:ascii="Arial" w:hAnsi="Arial" w:cs="Arial"/>
          <w:sz w:val="24"/>
          <w:u w:val="single"/>
        </w:rPr>
        <w:t>veintitrés, todos estos de</w:t>
      </w:r>
      <w:r w:rsidR="00B97F7B">
        <w:rPr>
          <w:rFonts w:ascii="Arial" w:hAnsi="Arial" w:cs="Arial"/>
          <w:sz w:val="24"/>
          <w:u w:val="single"/>
        </w:rPr>
        <w:t xml:space="preserve"> octubre</w:t>
      </w:r>
      <w:r>
        <w:rPr>
          <w:rFonts w:ascii="Arial" w:hAnsi="Arial" w:cs="Arial"/>
          <w:sz w:val="24"/>
          <w:u w:val="single"/>
        </w:rPr>
        <w:t xml:space="preserve"> de </w:t>
      </w:r>
      <w:r w:rsidR="00FF361F">
        <w:rPr>
          <w:rFonts w:ascii="Arial" w:hAnsi="Arial" w:cs="Arial"/>
          <w:sz w:val="24"/>
          <w:u w:val="single"/>
        </w:rPr>
        <w:t>dos mil veinticinco</w:t>
      </w:r>
      <w:r>
        <w:rPr>
          <w:rFonts w:ascii="Arial" w:hAnsi="Arial" w:cs="Arial"/>
          <w:sz w:val="24"/>
        </w:rPr>
        <w:t>;</w:t>
      </w:r>
      <w:r w:rsidRPr="0018225B">
        <w:rPr>
          <w:rFonts w:ascii="Arial" w:hAnsi="Arial" w:cs="Arial"/>
          <w:sz w:val="24"/>
        </w:rPr>
        <w:t xml:space="preserve"> </w:t>
      </w:r>
      <w:r>
        <w:rPr>
          <w:rFonts w:ascii="Arial" w:hAnsi="Arial" w:cs="Arial"/>
          <w:sz w:val="24"/>
        </w:rPr>
        <w:t>esto, al tenerse como inhábiles los días</w:t>
      </w:r>
      <w:r w:rsidR="00FF361F">
        <w:rPr>
          <w:rFonts w:ascii="Arial" w:hAnsi="Arial" w:cs="Arial"/>
          <w:sz w:val="24"/>
        </w:rPr>
        <w:t xml:space="preserve"> </w:t>
      </w:r>
      <w:r w:rsidR="00AB7F66">
        <w:rPr>
          <w:rFonts w:ascii="Arial" w:hAnsi="Arial" w:cs="Arial"/>
          <w:sz w:val="24"/>
        </w:rPr>
        <w:t>once, doce, dieciocho y diecinueve de octubre</w:t>
      </w:r>
      <w:r w:rsidR="00FF361F">
        <w:rPr>
          <w:rFonts w:ascii="Arial" w:hAnsi="Arial" w:cs="Arial"/>
          <w:sz w:val="24"/>
        </w:rPr>
        <w:t xml:space="preserve"> de dos mil veinticinco</w:t>
      </w:r>
      <w:r>
        <w:rPr>
          <w:rFonts w:ascii="Arial" w:hAnsi="Arial" w:cs="Arial"/>
          <w:sz w:val="24"/>
        </w:rPr>
        <w:t>, por corresponder a sábados y domingos</w:t>
      </w:r>
      <w:r>
        <w:rPr>
          <w:rStyle w:val="Refdenotaalpie"/>
          <w:rFonts w:ascii="Arial" w:hAnsi="Arial" w:cs="Arial"/>
          <w:sz w:val="24"/>
        </w:rPr>
        <w:footnoteReference w:id="6"/>
      </w:r>
      <w:r>
        <w:rPr>
          <w:rFonts w:ascii="Arial" w:hAnsi="Arial" w:cs="Arial"/>
          <w:sz w:val="24"/>
        </w:rPr>
        <w:t xml:space="preserve">. </w:t>
      </w:r>
    </w:p>
    <w:p w14:paraId="2271B50F" w14:textId="7E4829FA" w:rsidR="001568BB" w:rsidRPr="00DF0231" w:rsidRDefault="00B97F7B" w:rsidP="001568BB">
      <w:pPr>
        <w:spacing w:after="0" w:line="360" w:lineRule="auto"/>
        <w:jc w:val="both"/>
        <w:rPr>
          <w:rFonts w:ascii="Arial" w:hAnsi="Arial" w:cs="Arial"/>
          <w:sz w:val="24"/>
        </w:rPr>
      </w:pPr>
      <w:r>
        <w:rPr>
          <w:rFonts w:ascii="Arial" w:hAnsi="Arial" w:cs="Arial"/>
          <w:sz w:val="24"/>
        </w:rPr>
        <w:t xml:space="preserve"> </w:t>
      </w:r>
    </w:p>
    <w:p w14:paraId="7F3BC528" w14:textId="0281681B" w:rsidR="001568BB" w:rsidRDefault="001568BB" w:rsidP="001568BB">
      <w:pPr>
        <w:shd w:val="clear" w:color="auto" w:fill="FFFFFF"/>
        <w:spacing w:line="360" w:lineRule="auto"/>
        <w:jc w:val="both"/>
        <w:rPr>
          <w:rFonts w:ascii="Arial" w:hAnsi="Arial" w:cs="Arial"/>
          <w:sz w:val="24"/>
          <w:bdr w:val="none" w:sz="0" w:space="0" w:color="auto" w:frame="1"/>
          <w:lang w:eastAsia="es-MX"/>
        </w:rPr>
      </w:pPr>
      <w:r w:rsidRPr="00DF0231">
        <w:rPr>
          <w:rFonts w:ascii="Arial" w:hAnsi="Arial" w:cs="Arial"/>
          <w:sz w:val="24"/>
          <w:bdr w:val="none" w:sz="0" w:space="0" w:color="auto" w:frame="1"/>
          <w:lang w:eastAsia="es-MX"/>
        </w:rPr>
        <w:tab/>
        <w:t xml:space="preserve">Para mayor claridad, sirve de apoyo el siguiente calendario en el cual se observa el plazo con el que contaba el Sujeto Obligado para otorgar respuesta al particular: </w:t>
      </w:r>
    </w:p>
    <w:p w14:paraId="33077F07" w14:textId="01C5B637" w:rsidR="001568BB" w:rsidRDefault="001568BB" w:rsidP="001568BB">
      <w:pPr>
        <w:shd w:val="clear" w:color="auto" w:fill="FFFFFF"/>
        <w:spacing w:line="360" w:lineRule="auto"/>
        <w:jc w:val="both"/>
        <w:rPr>
          <w:rFonts w:ascii="Arial" w:hAnsi="Arial" w:cs="Arial"/>
          <w:sz w:val="24"/>
          <w:bdr w:val="none" w:sz="0" w:space="0" w:color="auto" w:frame="1"/>
          <w:lang w:eastAsia="es-MX"/>
        </w:rPr>
      </w:pPr>
      <w:r w:rsidRPr="00DF0231">
        <w:rPr>
          <w:noProof/>
          <w:lang w:eastAsia="es-MX"/>
        </w:rPr>
        <mc:AlternateContent>
          <mc:Choice Requires="wps">
            <w:drawing>
              <wp:anchor distT="0" distB="0" distL="114300" distR="114300" simplePos="0" relativeHeight="251659264" behindDoc="0" locked="0" layoutInCell="1" allowOverlap="1" wp14:anchorId="4C48A646" wp14:editId="308DAC63">
                <wp:simplePos x="0" y="0"/>
                <wp:positionH relativeFrom="column">
                  <wp:posOffset>-138917</wp:posOffset>
                </wp:positionH>
                <wp:positionV relativeFrom="paragraph">
                  <wp:posOffset>71267</wp:posOffset>
                </wp:positionV>
                <wp:extent cx="2022230" cy="2079653"/>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2230" cy="2079653"/>
                        </a:xfrm>
                        <a:prstGeom prst="rect">
                          <a:avLst/>
                        </a:prstGeom>
                        <a:solidFill>
                          <a:srgbClr val="FFFFFF"/>
                        </a:solidFill>
                        <a:ln>
                          <a:noFill/>
                        </a:ln>
                        <a:extLs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tbl>
                            <w:tblPr>
                              <w:tblW w:w="2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5"/>
                              <w:gridCol w:w="425"/>
                              <w:gridCol w:w="425"/>
                              <w:gridCol w:w="425"/>
                              <w:gridCol w:w="425"/>
                            </w:tblGrid>
                            <w:tr w:rsidR="00AB7F66" w:rsidRPr="009922E5" w14:paraId="5B0F4BE4" w14:textId="48B92D48" w:rsidTr="00AB7F66">
                              <w:trPr>
                                <w:trHeight w:val="276"/>
                                <w:tblHeader/>
                              </w:trPr>
                              <w:tc>
                                <w:tcPr>
                                  <w:tcW w:w="2975" w:type="dxa"/>
                                  <w:gridSpan w:val="7"/>
                                  <w:tcBorders>
                                    <w:top w:val="single" w:sz="4" w:space="0" w:color="auto"/>
                                    <w:left w:val="single" w:sz="4" w:space="0" w:color="auto"/>
                                    <w:bottom w:val="single" w:sz="4" w:space="0" w:color="auto"/>
                                    <w:right w:val="single" w:sz="4" w:space="0" w:color="auto"/>
                                  </w:tcBorders>
                                  <w:shd w:val="clear" w:color="auto" w:fill="000000"/>
                                </w:tcPr>
                                <w:p w14:paraId="030AEE63" w14:textId="12FF0BA6" w:rsidR="00AB7F66" w:rsidRPr="009922E5" w:rsidRDefault="00AB7F66" w:rsidP="00FF361F">
                                  <w:pPr>
                                    <w:spacing w:line="360" w:lineRule="auto"/>
                                    <w:jc w:val="center"/>
                                    <w:rPr>
                                      <w:rFonts w:ascii="Arial" w:hAnsi="Arial" w:cs="Arial"/>
                                      <w:b/>
                                      <w:caps/>
                                      <w:spacing w:val="20"/>
                                      <w:sz w:val="16"/>
                                      <w:szCs w:val="18"/>
                                    </w:rPr>
                                  </w:pPr>
                                  <w:r w:rsidRPr="009922E5">
                                    <w:rPr>
                                      <w:rFonts w:ascii="Arial" w:hAnsi="Arial" w:cs="Arial"/>
                                      <w:b/>
                                      <w:caps/>
                                      <w:spacing w:val="20"/>
                                      <w:sz w:val="16"/>
                                      <w:szCs w:val="18"/>
                                    </w:rPr>
                                    <w:t>OCTUBRE 2025</w:t>
                                  </w:r>
                                </w:p>
                              </w:tc>
                            </w:tr>
                            <w:tr w:rsidR="00AB7F66" w:rsidRPr="009922E5" w14:paraId="286777A0" w14:textId="55680D87" w:rsidTr="00AB7F66">
                              <w:trPr>
                                <w:trHeight w:val="296"/>
                                <w:tblHeader/>
                              </w:trPr>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D455D22" w14:textId="49A70A44"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0CA6599A" w14:textId="0789E31B"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EDB3E7E" w14:textId="132D7EB0"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EF0E953" w14:textId="5DB6DC2B"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3C894CE" w14:textId="21F11D90"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V</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1C61AE1" w14:textId="3179D22D"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S</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3DBCB6A" w14:textId="66EDAE19"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D</w:t>
                                  </w:r>
                                </w:p>
                              </w:tc>
                            </w:tr>
                            <w:tr w:rsidR="00AB7F66" w:rsidRPr="009922E5" w14:paraId="1096580B" w14:textId="7217640B" w:rsidTr="00AB7F66">
                              <w:trPr>
                                <w:trHeight w:val="422"/>
                              </w:trPr>
                              <w:tc>
                                <w:tcPr>
                                  <w:tcW w:w="425" w:type="dxa"/>
                                  <w:tcBorders>
                                    <w:top w:val="single" w:sz="4" w:space="0" w:color="auto"/>
                                    <w:left w:val="single" w:sz="4" w:space="0" w:color="auto"/>
                                    <w:bottom w:val="single" w:sz="4" w:space="0" w:color="auto"/>
                                    <w:right w:val="single" w:sz="4" w:space="0" w:color="auto"/>
                                    <w:tl2br w:val="nil"/>
                                    <w:tr2bl w:val="nil"/>
                                  </w:tcBorders>
                                </w:tcPr>
                                <w:p w14:paraId="299C526A" w14:textId="77777777" w:rsidR="00AB7F66" w:rsidRPr="009922E5" w:rsidRDefault="00AB7F6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6C9DE567" w14:textId="77777777" w:rsidR="00AB7F66" w:rsidRPr="009922E5" w:rsidRDefault="00AB7F6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5EF2358" w14:textId="23723389"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7272CBA" w14:textId="36DFE6AE"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02</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697269" w14:textId="7873F57A"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61D42520" w14:textId="3BFB036D"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665DF3A" w14:textId="6DD5D6C4"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05</w:t>
                                  </w:r>
                                </w:p>
                              </w:tc>
                            </w:tr>
                            <w:tr w:rsidR="00AB7F66" w:rsidRPr="009922E5" w14:paraId="6462949B" w14:textId="0D3176D6" w:rsidTr="00AB7F66">
                              <w:trPr>
                                <w:trHeight w:val="411"/>
                              </w:trPr>
                              <w:tc>
                                <w:tcPr>
                                  <w:tcW w:w="425" w:type="dxa"/>
                                  <w:tcBorders>
                                    <w:top w:val="single" w:sz="4" w:space="0" w:color="auto"/>
                                    <w:left w:val="single" w:sz="4" w:space="0" w:color="auto"/>
                                    <w:bottom w:val="single" w:sz="4" w:space="0" w:color="auto"/>
                                    <w:right w:val="single" w:sz="4" w:space="0" w:color="auto"/>
                                    <w:tl2br w:val="nil"/>
                                    <w:tr2bl w:val="nil"/>
                                  </w:tcBorders>
                                </w:tcPr>
                                <w:p w14:paraId="759FD0B7" w14:textId="6091E740"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06</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098558B" w14:textId="520998E0"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209A875" w14:textId="59BD5A1F"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6F4B2974" w14:textId="48E87047"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2A03B69D" w14:textId="56E17D2C"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1DCA0CA6" w14:textId="48AA4FD1"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11</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DA89D26" w14:textId="4BF2A1E2"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12</w:t>
                                  </w:r>
                                </w:p>
                              </w:tc>
                            </w:tr>
                            <w:tr w:rsidR="00AB7F66" w:rsidRPr="009922E5" w14:paraId="32E0650A" w14:textId="08A1977F" w:rsidTr="00AB7F66">
                              <w:trPr>
                                <w:trHeight w:val="411"/>
                              </w:trPr>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7E84275B" w14:textId="7C2F2AE6"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325732EB" w14:textId="0BC8AD40"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DBC3311" w14:textId="5E3EF36D"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EA444F4" w14:textId="3C9523FF"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16</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D837BDF" w14:textId="56026FF3"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FA0EC22" w14:textId="0DF28D2F"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18</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3D8AB3" w14:textId="65D43E2A"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19</w:t>
                                  </w:r>
                                </w:p>
                              </w:tc>
                            </w:tr>
                            <w:tr w:rsidR="00AB7F66" w:rsidRPr="009922E5" w14:paraId="1DB56D40" w14:textId="65FECB45" w:rsidTr="00AB7F66">
                              <w:trPr>
                                <w:trHeight w:val="422"/>
                              </w:trPr>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49573EA" w14:textId="5A09CBE6"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1632472" w14:textId="64841E23"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544E9F2" w14:textId="3EB84517"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37269687" w14:textId="5157154D"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23</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D4F7629" w14:textId="343EF9CA"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A5B558" w14:textId="27F03B13"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25</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AC8F286" w14:textId="327369EE"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26</w:t>
                                  </w:r>
                                </w:p>
                              </w:tc>
                            </w:tr>
                            <w:tr w:rsidR="00AB7F66" w:rsidRPr="009922E5" w14:paraId="36F8F27E" w14:textId="0A0D046E" w:rsidTr="00AB7F66">
                              <w:trPr>
                                <w:trHeight w:val="258"/>
                              </w:trPr>
                              <w:tc>
                                <w:tcPr>
                                  <w:tcW w:w="425" w:type="dxa"/>
                                  <w:tcBorders>
                                    <w:top w:val="single" w:sz="4" w:space="0" w:color="auto"/>
                                    <w:left w:val="single" w:sz="4" w:space="0" w:color="auto"/>
                                    <w:bottom w:val="single" w:sz="4" w:space="0" w:color="auto"/>
                                    <w:right w:val="single" w:sz="4" w:space="0" w:color="auto"/>
                                    <w:tl2br w:val="nil"/>
                                    <w:tr2bl w:val="nil"/>
                                  </w:tcBorders>
                                </w:tcPr>
                                <w:p w14:paraId="36CBA9C5" w14:textId="64CC630B"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B5A2098" w14:textId="4C850A34"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28</w:t>
                                  </w:r>
                                </w:p>
                              </w:tc>
                              <w:tc>
                                <w:tcPr>
                                  <w:tcW w:w="425" w:type="dxa"/>
                                  <w:tcBorders>
                                    <w:top w:val="single" w:sz="4" w:space="0" w:color="auto"/>
                                    <w:left w:val="single" w:sz="4" w:space="0" w:color="auto"/>
                                    <w:bottom w:val="single" w:sz="4" w:space="0" w:color="auto"/>
                                    <w:right w:val="single" w:sz="4" w:space="0" w:color="auto"/>
                                    <w:tl2br w:val="nil"/>
                                    <w:tr2bl w:val="nil"/>
                                  </w:tcBorders>
                                </w:tcPr>
                                <w:p w14:paraId="05A21BE9" w14:textId="2E9E8001"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051FB03" w14:textId="0E904AE7"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7FA8459" w14:textId="51198361"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84E3EC" w14:textId="77777777" w:rsidR="00AB7F66" w:rsidRPr="009922E5" w:rsidRDefault="00AB7F6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306FAC48" w14:textId="77777777" w:rsidR="00AB7F66" w:rsidRPr="009922E5" w:rsidRDefault="00AB7F66" w:rsidP="00E10956">
                                  <w:pPr>
                                    <w:spacing w:line="360" w:lineRule="auto"/>
                                    <w:jc w:val="center"/>
                                    <w:rPr>
                                      <w:rFonts w:ascii="Arial" w:hAnsi="Arial" w:cs="Arial"/>
                                      <w:sz w:val="16"/>
                                      <w:szCs w:val="18"/>
                                      <w:lang w:val="es-ES" w:eastAsia="es-ES"/>
                                    </w:rPr>
                                  </w:pPr>
                                </w:p>
                              </w:tc>
                            </w:tr>
                          </w:tbl>
                          <w:p w14:paraId="077BACA9" w14:textId="77777777" w:rsidR="00A67D59" w:rsidRDefault="00A67D59" w:rsidP="001568BB">
                            <w:pPr>
                              <w:jc w:val="cente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48A646" id="_x0000_t202" coordsize="21600,21600" o:spt="202" path="m,l,21600r21600,l21600,xe">
                <v:stroke joinstyle="miter"/>
                <v:path gradientshapeok="t" o:connecttype="rect"/>
              </v:shapetype>
              <v:shape id="Cuadro de texto 3" o:spid="_x0000_s1026" type="#_x0000_t202" style="position:absolute;left:0;text-align:left;margin-left:-10.95pt;margin-top:5.6pt;width:159.25pt;height:1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" stroked="f" strokecolor="black [3213]">
                <v:textbox>
                  <w:txbxContent>
                    <w:tbl>
                      <w:tblPr>
                        <w:tblW w:w="2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5"/>
                        <w:gridCol w:w="425"/>
                        <w:gridCol w:w="425"/>
                        <w:gridCol w:w="425"/>
                        <w:gridCol w:w="425"/>
                      </w:tblGrid>
                      <w:tr w:rsidR="00AB7F66" w:rsidRPr="009922E5" w14:paraId="5B0F4BE4" w14:textId="48B92D48" w:rsidTr="00AB7F66">
                        <w:trPr>
                          <w:trHeight w:val="276"/>
                          <w:tblHeader/>
                        </w:trPr>
                        <w:tc>
                          <w:tcPr>
                            <w:tcW w:w="2975" w:type="dxa"/>
                            <w:gridSpan w:val="7"/>
                            <w:tcBorders>
                              <w:top w:val="single" w:sz="4" w:space="0" w:color="auto"/>
                              <w:left w:val="single" w:sz="4" w:space="0" w:color="auto"/>
                              <w:bottom w:val="single" w:sz="4" w:space="0" w:color="auto"/>
                              <w:right w:val="single" w:sz="4" w:space="0" w:color="auto"/>
                            </w:tcBorders>
                            <w:shd w:val="clear" w:color="auto" w:fill="000000"/>
                          </w:tcPr>
                          <w:p w14:paraId="030AEE63" w14:textId="12FF0BA6" w:rsidR="00AB7F66" w:rsidRPr="009922E5" w:rsidRDefault="00AB7F66" w:rsidP="00FF361F">
                            <w:pPr>
                              <w:spacing w:line="360" w:lineRule="auto"/>
                              <w:jc w:val="center"/>
                              <w:rPr>
                                <w:rFonts w:ascii="Arial" w:hAnsi="Arial" w:cs="Arial"/>
                                <w:b/>
                                <w:caps/>
                                <w:spacing w:val="20"/>
                                <w:sz w:val="16"/>
                                <w:szCs w:val="18"/>
                              </w:rPr>
                            </w:pPr>
                            <w:r w:rsidRPr="009922E5">
                              <w:rPr>
                                <w:rFonts w:ascii="Arial" w:hAnsi="Arial" w:cs="Arial"/>
                                <w:b/>
                                <w:caps/>
                                <w:spacing w:val="20"/>
                                <w:sz w:val="16"/>
                                <w:szCs w:val="18"/>
                              </w:rPr>
                              <w:t>OCTUBRE 2025</w:t>
                            </w:r>
                          </w:p>
                        </w:tc>
                      </w:tr>
                      <w:tr w:rsidR="00AB7F66" w:rsidRPr="009922E5" w14:paraId="286777A0" w14:textId="55680D87" w:rsidTr="00AB7F66">
                        <w:trPr>
                          <w:trHeight w:val="296"/>
                          <w:tblHeader/>
                        </w:trPr>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D455D22" w14:textId="49A70A44"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0CA6599A" w14:textId="0789E31B"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EDB3E7E" w14:textId="132D7EB0"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EF0E953" w14:textId="5DB6DC2B"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3C894CE" w14:textId="21F11D90"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V</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1C61AE1" w14:textId="3179D22D"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S</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3DBCB6A" w14:textId="66EDAE19" w:rsidR="00AB7F66" w:rsidRPr="009922E5" w:rsidRDefault="00AB7F6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D</w:t>
                            </w:r>
                          </w:p>
                        </w:tc>
                      </w:tr>
                      <w:tr w:rsidR="00AB7F66" w:rsidRPr="009922E5" w14:paraId="1096580B" w14:textId="7217640B" w:rsidTr="00AB7F66">
                        <w:trPr>
                          <w:trHeight w:val="422"/>
                        </w:trPr>
                        <w:tc>
                          <w:tcPr>
                            <w:tcW w:w="425" w:type="dxa"/>
                            <w:tcBorders>
                              <w:top w:val="single" w:sz="4" w:space="0" w:color="auto"/>
                              <w:left w:val="single" w:sz="4" w:space="0" w:color="auto"/>
                              <w:bottom w:val="single" w:sz="4" w:space="0" w:color="auto"/>
                              <w:right w:val="single" w:sz="4" w:space="0" w:color="auto"/>
                              <w:tl2br w:val="nil"/>
                              <w:tr2bl w:val="nil"/>
                            </w:tcBorders>
                          </w:tcPr>
                          <w:p w14:paraId="299C526A" w14:textId="77777777" w:rsidR="00AB7F66" w:rsidRPr="009922E5" w:rsidRDefault="00AB7F6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6C9DE567" w14:textId="77777777" w:rsidR="00AB7F66" w:rsidRPr="009922E5" w:rsidRDefault="00AB7F6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5EF2358" w14:textId="23723389"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7272CBA" w14:textId="36DFE6AE"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02</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697269" w14:textId="7873F57A"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61D42520" w14:textId="3BFB036D"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665DF3A" w14:textId="6DD5D6C4"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05</w:t>
                            </w:r>
                          </w:p>
                        </w:tc>
                      </w:tr>
                      <w:tr w:rsidR="00AB7F66" w:rsidRPr="009922E5" w14:paraId="6462949B" w14:textId="0D3176D6" w:rsidTr="00AB7F66">
                        <w:trPr>
                          <w:trHeight w:val="411"/>
                        </w:trPr>
                        <w:tc>
                          <w:tcPr>
                            <w:tcW w:w="425" w:type="dxa"/>
                            <w:tcBorders>
                              <w:top w:val="single" w:sz="4" w:space="0" w:color="auto"/>
                              <w:left w:val="single" w:sz="4" w:space="0" w:color="auto"/>
                              <w:bottom w:val="single" w:sz="4" w:space="0" w:color="auto"/>
                              <w:right w:val="single" w:sz="4" w:space="0" w:color="auto"/>
                              <w:tl2br w:val="nil"/>
                              <w:tr2bl w:val="nil"/>
                            </w:tcBorders>
                          </w:tcPr>
                          <w:p w14:paraId="759FD0B7" w14:textId="6091E740"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06</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098558B" w14:textId="520998E0"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209A875" w14:textId="59BD5A1F"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6F4B2974" w14:textId="48E87047"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2A03B69D" w14:textId="56E17D2C"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1DCA0CA6" w14:textId="48AA4FD1"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11</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DA89D26" w14:textId="4BF2A1E2"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12</w:t>
                            </w:r>
                          </w:p>
                        </w:tc>
                      </w:tr>
                      <w:tr w:rsidR="00AB7F66" w:rsidRPr="009922E5" w14:paraId="32E0650A" w14:textId="08A1977F" w:rsidTr="00AB7F66">
                        <w:trPr>
                          <w:trHeight w:val="411"/>
                        </w:trPr>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7E84275B" w14:textId="7C2F2AE6"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325732EB" w14:textId="0BC8AD40"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DBC3311" w14:textId="5E3EF36D"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EA444F4" w14:textId="3C9523FF"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16</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D837BDF" w14:textId="56026FF3"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FA0EC22" w14:textId="0DF28D2F"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18</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3D8AB3" w14:textId="65D43E2A"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19</w:t>
                            </w:r>
                          </w:p>
                        </w:tc>
                      </w:tr>
                      <w:tr w:rsidR="00AB7F66" w:rsidRPr="009922E5" w14:paraId="1DB56D40" w14:textId="65FECB45" w:rsidTr="00AB7F66">
                        <w:trPr>
                          <w:trHeight w:val="422"/>
                        </w:trPr>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49573EA" w14:textId="5A09CBE6"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1632472" w14:textId="64841E23"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544E9F2" w14:textId="3EB84517"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37269687" w14:textId="5157154D"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23</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D4F7629" w14:textId="343EF9CA"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A5B558" w14:textId="27F03B13"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25</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AC8F286" w14:textId="327369EE"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26</w:t>
                            </w:r>
                          </w:p>
                        </w:tc>
                      </w:tr>
                      <w:tr w:rsidR="00AB7F66" w:rsidRPr="009922E5" w14:paraId="36F8F27E" w14:textId="0A0D046E" w:rsidTr="00AB7F66">
                        <w:trPr>
                          <w:trHeight w:val="258"/>
                        </w:trPr>
                        <w:tc>
                          <w:tcPr>
                            <w:tcW w:w="425" w:type="dxa"/>
                            <w:tcBorders>
                              <w:top w:val="single" w:sz="4" w:space="0" w:color="auto"/>
                              <w:left w:val="single" w:sz="4" w:space="0" w:color="auto"/>
                              <w:bottom w:val="single" w:sz="4" w:space="0" w:color="auto"/>
                              <w:right w:val="single" w:sz="4" w:space="0" w:color="auto"/>
                              <w:tl2br w:val="nil"/>
                              <w:tr2bl w:val="nil"/>
                            </w:tcBorders>
                          </w:tcPr>
                          <w:p w14:paraId="36CBA9C5" w14:textId="64CC630B"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B5A2098" w14:textId="4C850A34"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28</w:t>
                            </w:r>
                          </w:p>
                        </w:tc>
                        <w:tc>
                          <w:tcPr>
                            <w:tcW w:w="425" w:type="dxa"/>
                            <w:tcBorders>
                              <w:top w:val="single" w:sz="4" w:space="0" w:color="auto"/>
                              <w:left w:val="single" w:sz="4" w:space="0" w:color="auto"/>
                              <w:bottom w:val="single" w:sz="4" w:space="0" w:color="auto"/>
                              <w:right w:val="single" w:sz="4" w:space="0" w:color="auto"/>
                              <w:tl2br w:val="nil"/>
                              <w:tr2bl w:val="nil"/>
                            </w:tcBorders>
                          </w:tcPr>
                          <w:p w14:paraId="05A21BE9" w14:textId="2E9E8001"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051FB03" w14:textId="0E904AE7"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7FA8459" w14:textId="51198361" w:rsidR="00AB7F66" w:rsidRPr="009922E5" w:rsidRDefault="00AB7F6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84E3EC" w14:textId="77777777" w:rsidR="00AB7F66" w:rsidRPr="009922E5" w:rsidRDefault="00AB7F6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306FAC48" w14:textId="77777777" w:rsidR="00AB7F66" w:rsidRPr="009922E5" w:rsidRDefault="00AB7F66" w:rsidP="00E10956">
                            <w:pPr>
                              <w:spacing w:line="360" w:lineRule="auto"/>
                              <w:jc w:val="center"/>
                              <w:rPr>
                                <w:rFonts w:ascii="Arial" w:hAnsi="Arial" w:cs="Arial"/>
                                <w:sz w:val="16"/>
                                <w:szCs w:val="18"/>
                                <w:lang w:val="es-ES" w:eastAsia="es-ES"/>
                              </w:rPr>
                            </w:pPr>
                          </w:p>
                        </w:tc>
                      </w:tr>
                    </w:tbl>
                    <w:p w14:paraId="077BACA9" w14:textId="77777777" w:rsidR="00A67D59" w:rsidRDefault="00A67D59" w:rsidP="001568BB">
                      <w:pPr>
                        <w:jc w:val="center"/>
                      </w:pPr>
                    </w:p>
                  </w:txbxContent>
                </v:textbox>
              </v:shape>
            </w:pict>
          </mc:Fallback>
        </mc:AlternateContent>
      </w:r>
    </w:p>
    <w:p w14:paraId="41A0EDCF" w14:textId="604018B9"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55CFF5DD"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26180D0F"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03B9AFE6"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059DCDEB"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2A7BAB3A" w14:textId="2B3DA9D7" w:rsidR="00C75B36" w:rsidRDefault="00C75B36" w:rsidP="001568BB">
      <w:pPr>
        <w:pStyle w:val="Textoindependienteprimerasangra"/>
        <w:spacing w:after="0"/>
        <w:ind w:firstLine="902"/>
        <w:rPr>
          <w:rFonts w:ascii="Arial" w:eastAsia="Arial Unicode MS" w:hAnsi="Arial" w:cs="Arial"/>
          <w:sz w:val="24"/>
        </w:rPr>
      </w:pPr>
      <w:r>
        <w:rPr>
          <w:noProof/>
          <w:lang w:eastAsia="es-MX"/>
        </w:rPr>
        <mc:AlternateContent>
          <mc:Choice Requires="wps">
            <w:drawing>
              <wp:anchor distT="0" distB="0" distL="114300" distR="114300" simplePos="0" relativeHeight="251661312" behindDoc="0" locked="0" layoutInCell="1" allowOverlap="1" wp14:anchorId="0D9F7D4C" wp14:editId="68790B27">
                <wp:simplePos x="0" y="0"/>
                <wp:positionH relativeFrom="column">
                  <wp:posOffset>-1905</wp:posOffset>
                </wp:positionH>
                <wp:positionV relativeFrom="paragraph">
                  <wp:posOffset>260985</wp:posOffset>
                </wp:positionV>
                <wp:extent cx="3714750" cy="971550"/>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714750" cy="971550"/>
                        </a:xfrm>
                        <a:prstGeom prst="rect">
                          <a:avLst/>
                        </a:prstGeom>
                        <a:solidFill>
                          <a:schemeClr val="lt1"/>
                        </a:solidFill>
                        <a:ln w="6350">
                          <a:noFill/>
                        </a:ln>
                      </wps:spPr>
                      <wps:txbx>
                        <w:txbxContent>
                          <w:p w14:paraId="65576958" w14:textId="77777777" w:rsidR="00C75B36" w:rsidRDefault="00C75B36" w:rsidP="00C75B36">
                            <w:r w:rsidRPr="00DF0231">
                              <w:rPr>
                                <w:noProof/>
                                <w:sz w:val="20"/>
                                <w:szCs w:val="20"/>
                                <w:lang w:eastAsia="es-MX"/>
                              </w:rPr>
                              <w:drawing>
                                <wp:inline distT="0" distB="0" distL="0" distR="0" wp14:anchorId="6571406A" wp14:editId="1F65356B">
                                  <wp:extent cx="3514725" cy="858520"/>
                                  <wp:effectExtent l="0" t="0" r="9525" b="0"/>
                                  <wp:docPr id="626301158" name="Imagen 1" descr="Interfaz de usuario gráfica, Texto,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01158" name="Imagen 1" descr="Interfaz de usuario gráfica, Texto, Aplicación, Word&#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l="28407" t="34518" r="29247" b="50731"/>
                                          <a:stretch>
                                            <a:fillRect/>
                                          </a:stretch>
                                        </pic:blipFill>
                                        <pic:spPr bwMode="auto">
                                          <a:xfrm>
                                            <a:off x="0" y="0"/>
                                            <a:ext cx="3649358" cy="89140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9F7D4C" id="Cuadro de texto 1" o:spid="_x0000_s1027" type="#_x0000_t202" style="position:absolute;left:0;text-align:left;margin-left:-.15pt;margin-top:20.55pt;width:292.5pt;height: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" fillcolor="white [3201]" stroked="f" strokeweight=".5pt">
                <v:textbox>
                  <w:txbxContent>
                    <w:p w14:paraId="65576958" w14:textId="77777777" w:rsidR="00C75B36" w:rsidRDefault="00C75B36" w:rsidP="00C75B36">
                      <w:r w:rsidRPr="00DF0231">
                        <w:rPr>
                          <w:noProof/>
                          <w:sz w:val="20"/>
                          <w:szCs w:val="20"/>
                          <w:lang w:eastAsia="es-MX"/>
                        </w:rPr>
                        <w:drawing>
                          <wp:inline distT="0" distB="0" distL="0" distR="0" wp14:anchorId="6571406A" wp14:editId="1F65356B">
                            <wp:extent cx="3514725" cy="858520"/>
                            <wp:effectExtent l="0" t="0" r="9525" b="0"/>
                            <wp:docPr id="626301158" name="Imagen 1" descr="Interfaz de usuario gráfica, Texto,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01158" name="Imagen 1" descr="Interfaz de usuario gráfica, Texto, Aplicación, Word&#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l="28407" t="34518" r="29247" b="50731"/>
                                    <a:stretch>
                                      <a:fillRect/>
                                    </a:stretch>
                                  </pic:blipFill>
                                  <pic:spPr bwMode="auto">
                                    <a:xfrm>
                                      <a:off x="0" y="0"/>
                                      <a:ext cx="3649358" cy="891406"/>
                                    </a:xfrm>
                                    <a:prstGeom prst="rect">
                                      <a:avLst/>
                                    </a:prstGeom>
                                    <a:noFill/>
                                    <a:ln>
                                      <a:noFill/>
                                    </a:ln>
                                  </pic:spPr>
                                </pic:pic>
                              </a:graphicData>
                            </a:graphic>
                          </wp:inline>
                        </w:drawing>
                      </w:r>
                    </w:p>
                  </w:txbxContent>
                </v:textbox>
              </v:shape>
            </w:pict>
          </mc:Fallback>
        </mc:AlternateContent>
      </w:r>
    </w:p>
    <w:p w14:paraId="4A8330A5" w14:textId="3E0B24C4" w:rsidR="00C75B36" w:rsidRDefault="00C75B36" w:rsidP="001568BB">
      <w:pPr>
        <w:pStyle w:val="Textoindependienteprimerasangra"/>
        <w:spacing w:after="0"/>
        <w:ind w:firstLine="902"/>
        <w:rPr>
          <w:rFonts w:ascii="Arial" w:eastAsia="Arial Unicode MS" w:hAnsi="Arial" w:cs="Arial"/>
          <w:sz w:val="24"/>
        </w:rPr>
      </w:pPr>
    </w:p>
    <w:p w14:paraId="4C8E3B0F" w14:textId="637730A7" w:rsidR="00C75B36" w:rsidRDefault="00C75B36" w:rsidP="001568BB">
      <w:pPr>
        <w:pStyle w:val="Textoindependienteprimerasangra"/>
        <w:spacing w:after="0"/>
        <w:ind w:firstLine="902"/>
        <w:rPr>
          <w:rFonts w:ascii="Arial" w:eastAsia="Arial Unicode MS" w:hAnsi="Arial" w:cs="Arial"/>
          <w:sz w:val="24"/>
        </w:rPr>
      </w:pPr>
    </w:p>
    <w:p w14:paraId="6E926110" w14:textId="19F87AD3" w:rsidR="00C75B36" w:rsidRDefault="00C75B36" w:rsidP="001568BB">
      <w:pPr>
        <w:pStyle w:val="Textoindependienteprimerasangra"/>
        <w:spacing w:after="0"/>
        <w:ind w:firstLine="902"/>
        <w:rPr>
          <w:rFonts w:ascii="Arial" w:eastAsia="Arial Unicode MS" w:hAnsi="Arial" w:cs="Arial"/>
          <w:sz w:val="24"/>
        </w:rPr>
      </w:pPr>
    </w:p>
    <w:p w14:paraId="6C8CB8CE" w14:textId="77777777" w:rsidR="00C75B36" w:rsidRDefault="00C75B36" w:rsidP="001568BB">
      <w:pPr>
        <w:pStyle w:val="Textoindependienteprimerasangra"/>
        <w:spacing w:after="0"/>
        <w:ind w:firstLine="902"/>
        <w:rPr>
          <w:rFonts w:ascii="Arial" w:eastAsia="Arial Unicode MS" w:hAnsi="Arial" w:cs="Arial"/>
          <w:sz w:val="24"/>
        </w:rPr>
      </w:pPr>
    </w:p>
    <w:p w14:paraId="2FC40575" w14:textId="2704B49F" w:rsidR="001568BB" w:rsidRDefault="001568BB" w:rsidP="001568BB">
      <w:pPr>
        <w:pStyle w:val="Textoindependienteprimerasangra"/>
        <w:spacing w:after="0"/>
        <w:ind w:firstLine="902"/>
        <w:rPr>
          <w:rFonts w:ascii="Arial" w:eastAsia="Arial Unicode MS" w:hAnsi="Arial" w:cs="Arial"/>
          <w:sz w:val="24"/>
        </w:rPr>
      </w:pPr>
      <w:r w:rsidRPr="00AA10EC">
        <w:rPr>
          <w:rFonts w:ascii="Arial" w:eastAsia="Arial Unicode MS" w:hAnsi="Arial" w:cs="Arial"/>
          <w:sz w:val="24"/>
        </w:rPr>
        <w:t>Por tanto, toda vez que, a la fecha de interposición de</w:t>
      </w:r>
      <w:r>
        <w:rPr>
          <w:rFonts w:ascii="Arial" w:eastAsia="Arial Unicode MS" w:hAnsi="Arial" w:cs="Arial"/>
          <w:sz w:val="24"/>
        </w:rPr>
        <w:t>l recu</w:t>
      </w:r>
      <w:r w:rsidR="00747F5F">
        <w:rPr>
          <w:rFonts w:ascii="Arial" w:eastAsia="Arial Unicode MS" w:hAnsi="Arial" w:cs="Arial"/>
          <w:sz w:val="24"/>
        </w:rPr>
        <w:t xml:space="preserve">rso de revisión que se examina </w:t>
      </w:r>
      <w:r w:rsidR="00AB7F66">
        <w:rPr>
          <w:rFonts w:ascii="Arial" w:eastAsia="Arial Unicode MS" w:hAnsi="Arial" w:cs="Arial"/>
          <w:sz w:val="24"/>
        </w:rPr>
        <w:t>–nueve de octubre</w:t>
      </w:r>
      <w:r w:rsidR="00FF361F">
        <w:rPr>
          <w:rFonts w:ascii="Arial" w:eastAsia="Arial Unicode MS" w:hAnsi="Arial" w:cs="Arial"/>
          <w:sz w:val="24"/>
        </w:rPr>
        <w:t xml:space="preserve"> de dos mil veinticinco</w:t>
      </w:r>
      <w:r w:rsidR="00747F5F">
        <w:rPr>
          <w:rFonts w:ascii="Arial" w:eastAsia="Arial Unicode MS" w:hAnsi="Arial" w:cs="Arial"/>
          <w:sz w:val="24"/>
        </w:rPr>
        <w:t>-</w:t>
      </w:r>
      <w:r>
        <w:rPr>
          <w:rFonts w:ascii="Arial" w:eastAsia="Arial Unicode MS" w:hAnsi="Arial" w:cs="Arial"/>
          <w:sz w:val="24"/>
        </w:rPr>
        <w:t xml:space="preserve"> al no obrar </w:t>
      </w:r>
      <w:r w:rsidRPr="00AA10EC">
        <w:rPr>
          <w:rFonts w:ascii="Arial" w:eastAsia="Arial Unicode MS" w:hAnsi="Arial" w:cs="Arial"/>
          <w:sz w:val="24"/>
        </w:rPr>
        <w:lastRenderedPageBreak/>
        <w:t xml:space="preserve">constancia </w:t>
      </w:r>
      <w:r>
        <w:rPr>
          <w:rFonts w:ascii="Arial" w:eastAsia="Arial Unicode MS" w:hAnsi="Arial" w:cs="Arial"/>
          <w:sz w:val="24"/>
        </w:rPr>
        <w:t xml:space="preserve">alguna en el presente sumario, por el que se pueda advertir que el Sujeto Obligado haya atendido </w:t>
      </w:r>
      <w:r w:rsidRPr="00B24B5E">
        <w:rPr>
          <w:rFonts w:ascii="Arial" w:eastAsia="Arial Unicode MS" w:hAnsi="Arial" w:cs="Arial"/>
          <w:sz w:val="24"/>
        </w:rPr>
        <w:t>la solicitud de información</w:t>
      </w:r>
      <w:r>
        <w:rPr>
          <w:rFonts w:ascii="Arial" w:eastAsia="Arial Unicode MS" w:hAnsi="Arial" w:cs="Arial"/>
          <w:sz w:val="24"/>
        </w:rPr>
        <w:t xml:space="preserve"> de la ahora inconforme, dentro del plazo concedido para tal efecto; </w:t>
      </w:r>
      <w:r w:rsidRPr="00AA10EC">
        <w:rPr>
          <w:rFonts w:ascii="Arial" w:eastAsia="Arial Unicode MS" w:hAnsi="Arial" w:cs="Arial"/>
          <w:sz w:val="24"/>
        </w:rPr>
        <w:t xml:space="preserve">es dable determinar </w:t>
      </w:r>
      <w:r w:rsidRPr="00672A5C">
        <w:rPr>
          <w:rFonts w:ascii="Arial" w:eastAsia="Arial Unicode MS" w:hAnsi="Arial" w:cs="Arial"/>
          <w:b/>
          <w:sz w:val="24"/>
        </w:rPr>
        <w:t>fundado</w:t>
      </w:r>
      <w:r w:rsidRPr="00395193">
        <w:rPr>
          <w:rFonts w:ascii="Arial" w:eastAsia="Arial Unicode MS" w:hAnsi="Arial" w:cs="Arial"/>
          <w:sz w:val="24"/>
        </w:rPr>
        <w:t xml:space="preserve"> </w:t>
      </w:r>
      <w:r w:rsidRPr="00AA10EC">
        <w:rPr>
          <w:rFonts w:ascii="Arial" w:eastAsia="Arial Unicode MS" w:hAnsi="Arial" w:cs="Arial"/>
          <w:sz w:val="24"/>
        </w:rPr>
        <w:t>el agravio formulado por la ahora parte recurrente</w:t>
      </w:r>
      <w:r>
        <w:rPr>
          <w:rFonts w:ascii="Arial" w:eastAsia="Arial Unicode MS" w:hAnsi="Arial" w:cs="Arial"/>
          <w:sz w:val="24"/>
        </w:rPr>
        <w:t xml:space="preserve">.  </w:t>
      </w:r>
    </w:p>
    <w:p w14:paraId="0E122A94" w14:textId="35BE6265" w:rsidR="001568BB" w:rsidRDefault="001568BB" w:rsidP="001568BB">
      <w:pPr>
        <w:pStyle w:val="Textoindependienteprimerasangra"/>
        <w:spacing w:after="0"/>
        <w:ind w:firstLine="902"/>
        <w:rPr>
          <w:rFonts w:ascii="Arial" w:eastAsia="Arial Unicode MS" w:hAnsi="Arial" w:cs="Arial"/>
          <w:sz w:val="24"/>
        </w:rPr>
      </w:pPr>
    </w:p>
    <w:p w14:paraId="69F837C5" w14:textId="6C1A538C" w:rsidR="001568BB" w:rsidRDefault="008671D8" w:rsidP="001568BB">
      <w:pPr>
        <w:pStyle w:val="Textoindependienteprimerasangra"/>
        <w:spacing w:after="0"/>
        <w:ind w:firstLine="902"/>
        <w:rPr>
          <w:rFonts w:ascii="Arial" w:eastAsia="Arial Unicode MS" w:hAnsi="Arial" w:cs="Arial"/>
          <w:sz w:val="24"/>
        </w:rPr>
      </w:pPr>
      <w:r>
        <w:rPr>
          <w:rFonts w:ascii="Arial" w:eastAsia="Arial Unicode MS" w:hAnsi="Arial" w:cs="Arial"/>
          <w:sz w:val="24"/>
        </w:rPr>
        <w:t>Con base en lo expuesto, se arriba a la conclusión de que</w:t>
      </w:r>
      <w:r w:rsidR="00FF361F">
        <w:rPr>
          <w:rFonts w:ascii="Arial" w:eastAsia="Arial Unicode MS" w:hAnsi="Arial" w:cs="Arial"/>
          <w:sz w:val="24"/>
        </w:rPr>
        <w:t>,</w:t>
      </w:r>
      <w:r w:rsidR="001568BB">
        <w:rPr>
          <w:rFonts w:ascii="Arial" w:eastAsia="Arial Unicode MS" w:hAnsi="Arial" w:cs="Arial"/>
          <w:sz w:val="24"/>
        </w:rPr>
        <w:t xml:space="preserve"> en </w:t>
      </w:r>
      <w:r>
        <w:rPr>
          <w:rFonts w:ascii="Arial" w:hAnsi="Arial" w:cs="Arial"/>
          <w:sz w:val="24"/>
          <w:lang w:eastAsia="es-MX"/>
        </w:rPr>
        <w:t>el presente asunto resulta</w:t>
      </w:r>
      <w:r w:rsidR="00FF361F">
        <w:rPr>
          <w:rFonts w:ascii="Arial" w:hAnsi="Arial" w:cs="Arial"/>
          <w:sz w:val="24"/>
          <w:lang w:eastAsia="es-MX"/>
        </w:rPr>
        <w:t xml:space="preserve"> </w:t>
      </w:r>
      <w:r w:rsidR="001568BB" w:rsidRPr="004E3D8C">
        <w:rPr>
          <w:rFonts w:ascii="Arial" w:hAnsi="Arial" w:cs="Arial"/>
          <w:sz w:val="24"/>
          <w:lang w:eastAsia="es-MX"/>
        </w:rPr>
        <w:t xml:space="preserve">aplicable el principio de </w:t>
      </w:r>
      <w:r w:rsidR="001568BB" w:rsidRPr="004E3D8C">
        <w:rPr>
          <w:rFonts w:ascii="Arial" w:hAnsi="Arial" w:cs="Arial"/>
          <w:b/>
          <w:sz w:val="24"/>
          <w:lang w:eastAsia="es-MX"/>
        </w:rPr>
        <w:t>afirmativa ficta</w:t>
      </w:r>
      <w:r w:rsidR="001568BB" w:rsidRPr="004E3D8C">
        <w:rPr>
          <w:rFonts w:ascii="Arial" w:hAnsi="Arial" w:cs="Arial"/>
          <w:sz w:val="24"/>
          <w:lang w:eastAsia="es-MX"/>
        </w:rPr>
        <w:t>, de conformidad con lo previsto en el artículo 164</w:t>
      </w:r>
      <w:r w:rsidR="003F24F4">
        <w:rPr>
          <w:rStyle w:val="Refdenotaalpie"/>
          <w:rFonts w:ascii="Arial" w:hAnsi="Arial" w:cs="Arial"/>
          <w:sz w:val="24"/>
          <w:lang w:eastAsia="es-MX"/>
        </w:rPr>
        <w:footnoteReference w:id="7"/>
      </w:r>
      <w:r w:rsidR="001568BB" w:rsidRPr="004E3D8C">
        <w:rPr>
          <w:rFonts w:ascii="Arial" w:hAnsi="Arial" w:cs="Arial"/>
          <w:sz w:val="24"/>
          <w:lang w:eastAsia="es-MX"/>
        </w:rPr>
        <w:t xml:space="preserve"> de la Ley de Transparencia y Acceso a la Información Pública del Estado</w:t>
      </w:r>
      <w:r w:rsidR="003F24F4">
        <w:rPr>
          <w:rFonts w:ascii="Arial" w:hAnsi="Arial" w:cs="Arial"/>
          <w:sz w:val="24"/>
          <w:lang w:eastAsia="es-MX"/>
        </w:rPr>
        <w:t>, derivado del silencio administrativo de la autoridad, sobre la atención a la solicitud de acceso a la información</w:t>
      </w:r>
      <w:r w:rsidR="001568BB">
        <w:rPr>
          <w:rFonts w:ascii="Arial" w:hAnsi="Arial" w:cs="Arial"/>
          <w:sz w:val="24"/>
          <w:lang w:eastAsia="es-MX"/>
        </w:rPr>
        <w:t>.</w:t>
      </w:r>
      <w:r w:rsidR="001568BB">
        <w:rPr>
          <w:rFonts w:ascii="Arial" w:eastAsia="Arial Unicode MS" w:hAnsi="Arial" w:cs="Arial"/>
          <w:sz w:val="24"/>
        </w:rPr>
        <w:t xml:space="preserve"> </w:t>
      </w:r>
    </w:p>
    <w:p w14:paraId="490409A3" w14:textId="77777777" w:rsidR="00B97F7B" w:rsidRPr="00395193" w:rsidRDefault="00B97F7B" w:rsidP="001568BB">
      <w:pPr>
        <w:pStyle w:val="Textoindependienteprimerasangra"/>
        <w:spacing w:after="0"/>
        <w:ind w:firstLine="902"/>
        <w:rPr>
          <w:rFonts w:ascii="Arial" w:eastAsia="Arial Unicode MS" w:hAnsi="Arial" w:cs="Arial"/>
          <w:sz w:val="24"/>
        </w:rPr>
      </w:pPr>
    </w:p>
    <w:p w14:paraId="444C5498" w14:textId="6CF8CAA2" w:rsidR="001568BB" w:rsidRPr="00021A33" w:rsidRDefault="00A56D4A" w:rsidP="001568BB">
      <w:pPr>
        <w:tabs>
          <w:tab w:val="left" w:pos="851"/>
        </w:tabs>
        <w:spacing w:after="0" w:line="360" w:lineRule="auto"/>
        <w:ind w:left="708"/>
        <w:jc w:val="both"/>
        <w:rPr>
          <w:rFonts w:ascii="Arial" w:hAnsi="Arial" w:cs="Arial"/>
          <w:b/>
          <w:sz w:val="24"/>
        </w:rPr>
      </w:pPr>
      <w:r>
        <w:rPr>
          <w:rFonts w:ascii="Arial" w:hAnsi="Arial" w:cs="Arial"/>
          <w:b/>
          <w:sz w:val="24"/>
        </w:rPr>
        <w:t>7</w:t>
      </w:r>
      <w:r w:rsidR="001568BB">
        <w:rPr>
          <w:rFonts w:ascii="Arial" w:hAnsi="Arial" w:cs="Arial"/>
          <w:b/>
          <w:sz w:val="24"/>
        </w:rPr>
        <w:t>.</w:t>
      </w:r>
      <w:r w:rsidR="00FF361F">
        <w:rPr>
          <w:rFonts w:ascii="Arial" w:hAnsi="Arial" w:cs="Arial"/>
          <w:b/>
          <w:sz w:val="24"/>
        </w:rPr>
        <w:t>1</w:t>
      </w:r>
      <w:r w:rsidR="001568BB">
        <w:rPr>
          <w:rFonts w:ascii="Arial" w:hAnsi="Arial" w:cs="Arial"/>
          <w:b/>
          <w:sz w:val="24"/>
        </w:rPr>
        <w:t xml:space="preserve">.1. </w:t>
      </w:r>
      <w:r w:rsidR="001568BB" w:rsidRPr="00021A33">
        <w:rPr>
          <w:rFonts w:ascii="Arial" w:hAnsi="Arial" w:cs="Arial"/>
          <w:b/>
          <w:sz w:val="24"/>
        </w:rPr>
        <w:t>Silencio Administrativo de la Autoridad.</w:t>
      </w:r>
    </w:p>
    <w:p w14:paraId="3F563372" w14:textId="77777777" w:rsidR="001568BB" w:rsidRDefault="001568BB" w:rsidP="001568BB">
      <w:pPr>
        <w:pStyle w:val="Prrafodelista"/>
        <w:tabs>
          <w:tab w:val="left" w:pos="851"/>
        </w:tabs>
        <w:spacing w:after="0" w:line="360" w:lineRule="auto"/>
        <w:ind w:left="1428"/>
        <w:jc w:val="both"/>
        <w:rPr>
          <w:rFonts w:ascii="Arial" w:hAnsi="Arial" w:cs="Arial"/>
          <w:b/>
          <w:sz w:val="24"/>
        </w:rPr>
      </w:pPr>
    </w:p>
    <w:p w14:paraId="6900694A" w14:textId="77777777" w:rsidR="001568BB" w:rsidRPr="00FB38F1"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De conformidad con la doctrina, los actos administrativos, son aquellos por los cuales las autoridades administrativas ejercen o manifiestan su voluntad unilateral, realizada en ejercicio de la función administrativa; y, por los cuales se ejercen efectos jurídicos concretos.</w:t>
      </w:r>
      <w:r>
        <w:rPr>
          <w:rStyle w:val="Refdenotaalpie"/>
          <w:rFonts w:ascii="Arial" w:hAnsi="Arial" w:cs="Arial"/>
          <w:sz w:val="24"/>
        </w:rPr>
        <w:footnoteReference w:id="8"/>
      </w:r>
    </w:p>
    <w:p w14:paraId="4FD423A8"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1868D3D4" w14:textId="40C3B909"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Entonces, se hace preciso esclarecer que, como lo señala Arturo Pérez Dayán, Ministro</w:t>
      </w:r>
      <w:r w:rsidR="00AC6D8A">
        <w:rPr>
          <w:rFonts w:ascii="Arial" w:hAnsi="Arial" w:cs="Arial"/>
          <w:sz w:val="24"/>
        </w:rPr>
        <w:t xml:space="preserve"> en retiro</w:t>
      </w:r>
      <w:r>
        <w:rPr>
          <w:rFonts w:ascii="Arial" w:hAnsi="Arial" w:cs="Arial"/>
          <w:sz w:val="24"/>
        </w:rPr>
        <w:t xml:space="preserve"> de la Suprema Corte de Justicia de la Nación, en su Libro Teoría General del Acto Administrativo, los actos administrativos se pueden clasificar conforme a la manera en que se expresan; esto es: 1) Expresos; 2) Tácitos; o, 3) Presuntos</w:t>
      </w:r>
      <w:r>
        <w:rPr>
          <w:rStyle w:val="Refdenotaalpie"/>
          <w:rFonts w:ascii="Arial" w:hAnsi="Arial" w:cs="Arial"/>
          <w:sz w:val="24"/>
        </w:rPr>
        <w:footnoteReference w:id="9"/>
      </w:r>
      <w:r>
        <w:rPr>
          <w:rFonts w:ascii="Arial" w:hAnsi="Arial" w:cs="Arial"/>
          <w:sz w:val="24"/>
        </w:rPr>
        <w:t>; definiendo a los primeros como la voluntad escrita de la autoridad.</w:t>
      </w:r>
    </w:p>
    <w:p w14:paraId="08931FCB"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0F3775EE"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Por su parte, los actos administrativos tácitos son aquellos que no conllevan una declaración expresa, sin embargo, se identifican a través de la conducta administrativa, haciendo evidente la voluntad administrativa de la autoridad de que se trate.</w:t>
      </w:r>
    </w:p>
    <w:p w14:paraId="5DB3F45D"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5BB289DF"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lastRenderedPageBreak/>
        <w:t>Ahora, los actos administrativos son “presuntos”, cuando no existe una declaración expresa o un comportamiento que resulte en la manifestación de la voluntad de la autoridad, sino que se está ante un silencio administrativo, tanto en escrito como en los hechos.</w:t>
      </w:r>
    </w:p>
    <w:p w14:paraId="6B60140A" w14:textId="77777777" w:rsidR="001568BB" w:rsidRDefault="001568BB" w:rsidP="001568BB">
      <w:pPr>
        <w:pStyle w:val="Prrafodelista"/>
        <w:tabs>
          <w:tab w:val="left" w:pos="851"/>
        </w:tabs>
        <w:spacing w:after="0" w:line="360" w:lineRule="auto"/>
        <w:ind w:left="1428"/>
        <w:jc w:val="both"/>
        <w:rPr>
          <w:rFonts w:ascii="Arial" w:hAnsi="Arial" w:cs="Arial"/>
          <w:b/>
          <w:sz w:val="24"/>
        </w:rPr>
      </w:pPr>
    </w:p>
    <w:p w14:paraId="5FEDB047"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Así, al tratar con la omisión de la autoridad administrativa, para resolver o pronunciarse respecto de una circunstancia determinada, respecto de la cual deba de pronunciarse dentro de un plazo específico, se está ante un acto administrativo “presunto”, por lo cual se genera la necesidad de acreditar el sentido negativo o positivo de dicho silencio. </w:t>
      </w:r>
    </w:p>
    <w:p w14:paraId="3C907C52"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0DFE182E"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Al respecto, es de decirse que, en el silencio administrativo, el sentido negativo se configura con la negativa ficta, misma que, tal como se aprecia de su propia denominación, infiere que se ha resuelto de manera negativa la pretensión formulada, de la cual derivó el silencio administrativo</w:t>
      </w:r>
      <w:r>
        <w:rPr>
          <w:rStyle w:val="Refdenotaalpie"/>
          <w:rFonts w:ascii="Arial" w:hAnsi="Arial" w:cs="Arial"/>
          <w:sz w:val="24"/>
        </w:rPr>
        <w:footnoteReference w:id="10"/>
      </w:r>
      <w:r>
        <w:rPr>
          <w:rFonts w:ascii="Arial" w:hAnsi="Arial" w:cs="Arial"/>
          <w:sz w:val="24"/>
        </w:rPr>
        <w:t>.</w:t>
      </w:r>
    </w:p>
    <w:p w14:paraId="67F24DA3"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55995781"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Por su parte, el sentido positivo del silencio administrativo resulta en la positiva ficta o también conocida como </w:t>
      </w:r>
      <w:r>
        <w:rPr>
          <w:rFonts w:ascii="Arial" w:hAnsi="Arial" w:cs="Arial"/>
          <w:b/>
          <w:sz w:val="24"/>
        </w:rPr>
        <w:t>Afirmativa Ficta</w:t>
      </w:r>
      <w:r>
        <w:rPr>
          <w:rFonts w:ascii="Arial" w:hAnsi="Arial" w:cs="Arial"/>
          <w:sz w:val="24"/>
        </w:rPr>
        <w:t>, por la cual, una vez fenecido el plazo de atención a la petición formulada a la autoridad administrativa, se deberá entender que la resolución resulta favorable para el interesado, en la modalidad en que lo determine la legislación aplicable.</w:t>
      </w:r>
    </w:p>
    <w:p w14:paraId="76BEE247"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13FBA5A6" w14:textId="79291217" w:rsidR="001568BB" w:rsidRPr="00021A33" w:rsidRDefault="00FE39AA" w:rsidP="001568BB">
      <w:pPr>
        <w:tabs>
          <w:tab w:val="left" w:pos="851"/>
        </w:tabs>
        <w:spacing w:after="0" w:line="360" w:lineRule="auto"/>
        <w:ind w:left="708"/>
        <w:jc w:val="both"/>
        <w:rPr>
          <w:rFonts w:ascii="Arial" w:hAnsi="Arial" w:cs="Arial"/>
          <w:b/>
          <w:sz w:val="24"/>
        </w:rPr>
      </w:pPr>
      <w:r>
        <w:rPr>
          <w:rFonts w:ascii="Arial" w:eastAsia="Arial" w:hAnsi="Arial" w:cs="Arial"/>
          <w:b/>
          <w:sz w:val="24"/>
        </w:rPr>
        <w:t>7</w:t>
      </w:r>
      <w:r w:rsidR="001568BB">
        <w:rPr>
          <w:rFonts w:ascii="Arial" w:eastAsia="Arial" w:hAnsi="Arial" w:cs="Arial"/>
          <w:b/>
          <w:sz w:val="24"/>
        </w:rPr>
        <w:t>.</w:t>
      </w:r>
      <w:r w:rsidR="00FF361F">
        <w:rPr>
          <w:rFonts w:ascii="Arial" w:eastAsia="Arial" w:hAnsi="Arial" w:cs="Arial"/>
          <w:b/>
          <w:sz w:val="24"/>
        </w:rPr>
        <w:t>1</w:t>
      </w:r>
      <w:r w:rsidR="001568BB">
        <w:rPr>
          <w:rFonts w:ascii="Arial" w:eastAsia="Arial" w:hAnsi="Arial" w:cs="Arial"/>
          <w:b/>
          <w:sz w:val="24"/>
        </w:rPr>
        <w:t xml:space="preserve">.2. </w:t>
      </w:r>
      <w:r w:rsidR="001568BB" w:rsidRPr="00021A33">
        <w:rPr>
          <w:rFonts w:ascii="Arial" w:eastAsia="Arial" w:hAnsi="Arial" w:cs="Arial"/>
          <w:b/>
          <w:sz w:val="24"/>
        </w:rPr>
        <w:t>Principio de afirmativa ficta</w:t>
      </w:r>
    </w:p>
    <w:p w14:paraId="380E7B7D" w14:textId="77777777" w:rsidR="001568BB" w:rsidRPr="001C7D15" w:rsidRDefault="001568BB" w:rsidP="001568BB">
      <w:pPr>
        <w:pStyle w:val="Prrafodelista"/>
        <w:tabs>
          <w:tab w:val="left" w:pos="851"/>
        </w:tabs>
        <w:spacing w:after="0" w:line="360" w:lineRule="auto"/>
        <w:ind w:left="1428"/>
        <w:jc w:val="both"/>
        <w:rPr>
          <w:rFonts w:ascii="Arial" w:hAnsi="Arial" w:cs="Arial"/>
          <w:b/>
          <w:sz w:val="24"/>
          <w:szCs w:val="24"/>
        </w:rPr>
      </w:pPr>
    </w:p>
    <w:p w14:paraId="1EA44E5E" w14:textId="77777777" w:rsidR="001568BB" w:rsidRPr="001C7D15" w:rsidRDefault="001568BB" w:rsidP="001568BB">
      <w:pPr>
        <w:spacing w:after="0" w:line="360" w:lineRule="auto"/>
        <w:ind w:right="49" w:firstLine="708"/>
        <w:jc w:val="both"/>
        <w:rPr>
          <w:rFonts w:ascii="Arial" w:hAnsi="Arial" w:cs="Arial"/>
          <w:sz w:val="24"/>
          <w:szCs w:val="24"/>
          <w:lang w:eastAsia="es-MX"/>
        </w:rPr>
      </w:pPr>
      <w:r w:rsidRPr="001C7D15">
        <w:rPr>
          <w:rFonts w:ascii="Arial" w:hAnsi="Arial" w:cs="Arial"/>
          <w:sz w:val="24"/>
          <w:szCs w:val="24"/>
          <w:lang w:eastAsia="es-MX"/>
        </w:rPr>
        <w:t>Así pues, la inactividad del órgano administrativo se traduce en la ficción de considerar que la petición del solicitante se ha resuelto favorablemente</w:t>
      </w:r>
      <w:r w:rsidRPr="001C7D15">
        <w:rPr>
          <w:rFonts w:ascii="Arial" w:hAnsi="Arial" w:cs="Arial"/>
          <w:sz w:val="24"/>
          <w:szCs w:val="24"/>
          <w:vertAlign w:val="superscript"/>
          <w:lang w:eastAsia="es-MX"/>
        </w:rPr>
        <w:footnoteReference w:id="11"/>
      </w:r>
      <w:r w:rsidRPr="001C7D15">
        <w:rPr>
          <w:rFonts w:ascii="Arial" w:hAnsi="Arial" w:cs="Arial"/>
          <w:sz w:val="24"/>
          <w:szCs w:val="24"/>
          <w:lang w:eastAsia="es-MX"/>
        </w:rPr>
        <w:t xml:space="preserve"> y otorga certidumbre al gobernado al suponer que se ha accedido a su petición, protegiendo sus derechos e intereses legítimos</w:t>
      </w:r>
      <w:r w:rsidRPr="001C7D15">
        <w:rPr>
          <w:rFonts w:ascii="Arial" w:hAnsi="Arial" w:cs="Arial"/>
          <w:sz w:val="24"/>
          <w:szCs w:val="24"/>
          <w:vertAlign w:val="superscript"/>
          <w:lang w:eastAsia="es-MX"/>
        </w:rPr>
        <w:footnoteReference w:id="12"/>
      </w:r>
      <w:r w:rsidRPr="001C7D15">
        <w:rPr>
          <w:rFonts w:ascii="Arial" w:hAnsi="Arial" w:cs="Arial"/>
          <w:sz w:val="24"/>
          <w:szCs w:val="24"/>
          <w:lang w:eastAsia="es-MX"/>
        </w:rPr>
        <w:t>.</w:t>
      </w:r>
    </w:p>
    <w:p w14:paraId="205F2B77" w14:textId="77777777" w:rsidR="001568BB" w:rsidRPr="001C7D15" w:rsidRDefault="001568BB" w:rsidP="001568BB">
      <w:pPr>
        <w:spacing w:after="0" w:line="360" w:lineRule="auto"/>
        <w:ind w:right="51"/>
        <w:jc w:val="both"/>
        <w:rPr>
          <w:rFonts w:ascii="Arial" w:hAnsi="Arial" w:cs="Arial"/>
          <w:sz w:val="24"/>
          <w:szCs w:val="24"/>
          <w:lang w:eastAsia="es-MX"/>
        </w:rPr>
      </w:pPr>
    </w:p>
    <w:p w14:paraId="7E133A5C" w14:textId="3FB4A53D" w:rsidR="001568BB" w:rsidRPr="001C7D15" w:rsidRDefault="001568BB" w:rsidP="001568BB">
      <w:pPr>
        <w:spacing w:after="0" w:line="360" w:lineRule="auto"/>
        <w:ind w:right="49" w:firstLine="708"/>
        <w:jc w:val="both"/>
        <w:rPr>
          <w:rFonts w:ascii="Arial" w:hAnsi="Arial" w:cs="Arial"/>
          <w:sz w:val="24"/>
          <w:szCs w:val="24"/>
          <w:lang w:eastAsia="es-MX"/>
        </w:rPr>
      </w:pPr>
      <w:r w:rsidRPr="001C7D15">
        <w:rPr>
          <w:rFonts w:ascii="Arial" w:hAnsi="Arial" w:cs="Arial"/>
          <w:sz w:val="24"/>
          <w:szCs w:val="24"/>
          <w:lang w:eastAsia="es-MX"/>
        </w:rPr>
        <w:lastRenderedPageBreak/>
        <w:t xml:space="preserve">Efectivamente, </w:t>
      </w:r>
      <w:r w:rsidR="00F645C5">
        <w:rPr>
          <w:rFonts w:ascii="Arial" w:hAnsi="Arial" w:cs="Arial"/>
          <w:sz w:val="24"/>
          <w:szCs w:val="24"/>
          <w:lang w:eastAsia="es-MX"/>
        </w:rPr>
        <w:t xml:space="preserve">la afirmativa ficta constituye </w:t>
      </w:r>
      <w:r w:rsidRPr="001C7D15">
        <w:rPr>
          <w:rFonts w:ascii="Arial" w:hAnsi="Arial" w:cs="Arial"/>
          <w:sz w:val="24"/>
          <w:szCs w:val="24"/>
          <w:lang w:eastAsia="es-MX"/>
        </w:rPr>
        <w:t>una figura protectora, ya que no permite que la administración pueda mantener de manera indefinida la posibilidad de dictar una resolución contraria a los intereses del solicitante; es decir, se considera el silencio de la autoridad como un derecho reconocido al ciudadano, a efecto de no ser vulnerada su esfera jurídica con la inactividad de la responsable.</w:t>
      </w:r>
      <w:r w:rsidRPr="001C7D15">
        <w:rPr>
          <w:rFonts w:ascii="Arial" w:hAnsi="Arial" w:cs="Arial"/>
          <w:sz w:val="24"/>
          <w:szCs w:val="24"/>
          <w:vertAlign w:val="superscript"/>
          <w:lang w:eastAsia="es-MX"/>
        </w:rPr>
        <w:footnoteReference w:id="13"/>
      </w:r>
    </w:p>
    <w:p w14:paraId="42B2DC39" w14:textId="77777777" w:rsidR="001568BB" w:rsidRPr="001C7D15" w:rsidRDefault="001568BB" w:rsidP="001568BB">
      <w:pPr>
        <w:spacing w:after="0" w:line="360" w:lineRule="auto"/>
        <w:ind w:right="51"/>
        <w:jc w:val="both"/>
        <w:rPr>
          <w:rFonts w:ascii="Arial" w:hAnsi="Arial" w:cs="Arial"/>
          <w:sz w:val="24"/>
          <w:szCs w:val="24"/>
          <w:lang w:eastAsia="es-MX"/>
        </w:rPr>
      </w:pPr>
    </w:p>
    <w:p w14:paraId="62B759D6" w14:textId="77777777" w:rsidR="001568BB" w:rsidRPr="001C7D15" w:rsidRDefault="001568BB" w:rsidP="001568BB">
      <w:pPr>
        <w:spacing w:after="0" w:line="360" w:lineRule="auto"/>
        <w:ind w:right="49" w:firstLine="708"/>
        <w:jc w:val="both"/>
        <w:rPr>
          <w:rFonts w:ascii="Arial" w:eastAsia="Arial Unicode MS" w:hAnsi="Arial" w:cs="Arial"/>
          <w:sz w:val="24"/>
          <w:szCs w:val="24"/>
          <w:lang w:eastAsia="es-MX"/>
        </w:rPr>
      </w:pPr>
      <w:r w:rsidRPr="001C7D15">
        <w:rPr>
          <w:rFonts w:ascii="Arial" w:eastAsia="Arial Unicode MS" w:hAnsi="Arial" w:cs="Arial"/>
          <w:sz w:val="24"/>
          <w:szCs w:val="24"/>
          <w:lang w:eastAsia="es-MX"/>
        </w:rPr>
        <w:t>Sirve de apoyo a lo anterior, lo establecido por la Jurisprudencia que por analogía resulta aplicable y, que a la letra señala:</w:t>
      </w:r>
    </w:p>
    <w:p w14:paraId="2EFE4C7F" w14:textId="77777777" w:rsidR="001568BB" w:rsidRPr="001C7D15" w:rsidRDefault="001568BB" w:rsidP="001568BB">
      <w:pPr>
        <w:spacing w:after="0" w:line="360" w:lineRule="auto"/>
        <w:ind w:left="851" w:right="1185"/>
        <w:jc w:val="both"/>
        <w:rPr>
          <w:rFonts w:ascii="Arial" w:hAnsi="Arial" w:cs="Arial"/>
          <w:sz w:val="24"/>
          <w:szCs w:val="24"/>
        </w:rPr>
      </w:pPr>
    </w:p>
    <w:p w14:paraId="6CC9713C" w14:textId="77777777" w:rsidR="001568BB" w:rsidRPr="001C7D15" w:rsidRDefault="001568BB" w:rsidP="001568BB">
      <w:pPr>
        <w:spacing w:after="0" w:line="240" w:lineRule="auto"/>
        <w:ind w:left="1134" w:right="1185"/>
        <w:jc w:val="both"/>
        <w:rPr>
          <w:rFonts w:ascii="Arial" w:hAnsi="Arial" w:cs="Arial"/>
        </w:rPr>
      </w:pPr>
      <w:r w:rsidRPr="001C7D15">
        <w:rPr>
          <w:rFonts w:ascii="Arial" w:hAnsi="Arial" w:cs="Arial"/>
          <w:b/>
        </w:rPr>
        <w:t xml:space="preserve">AFIRMATIVA O NEGATIVA FICTA DE LA AUTORIDAD JURISDICCIONAL. NO SE CONSTITUYE POR SU SOLA INACTIVIDAD SI NO ESTÁ REGULADA EN LA LEY. </w:t>
      </w:r>
      <w:r w:rsidRPr="001C7D15">
        <w:rPr>
          <w:rFonts w:ascii="Arial" w:hAnsi="Arial" w:cs="Arial"/>
        </w:rPr>
        <w:t>Tratándose del quehacer de las autoridades jurisdiccionales, atento al principio de que éstas sólo pueden hacer lo que la ley les permite, si en el caso su inactividad no está regulada en cuanto a que produzca consecuencias por el solo transcurso del tiempo (afirmativa o negativa ficta), es evidente que aun en forma extemporánea están obligadas a actuar en consecuencia.</w:t>
      </w:r>
      <w:r w:rsidRPr="001C7D15">
        <w:rPr>
          <w:rFonts w:ascii="Arial" w:hAnsi="Arial" w:cs="Arial"/>
          <w:vertAlign w:val="superscript"/>
          <w:lang w:val="es-ES_tradnl"/>
        </w:rPr>
        <w:footnoteReference w:id="14"/>
      </w:r>
    </w:p>
    <w:p w14:paraId="070A077B" w14:textId="77777777" w:rsidR="001568BB" w:rsidRPr="004E3D8C" w:rsidRDefault="001568BB" w:rsidP="001568BB">
      <w:pPr>
        <w:spacing w:after="0"/>
        <w:ind w:right="49"/>
        <w:rPr>
          <w:rFonts w:ascii="Arial" w:hAnsi="Arial" w:cs="Arial"/>
          <w:sz w:val="24"/>
          <w:lang w:eastAsia="es-MX"/>
        </w:rPr>
      </w:pPr>
    </w:p>
    <w:p w14:paraId="3CE8BF03" w14:textId="77777777" w:rsidR="001568BB" w:rsidRPr="00DF0231" w:rsidRDefault="001568BB" w:rsidP="001568BB">
      <w:pPr>
        <w:spacing w:after="0" w:line="360" w:lineRule="auto"/>
        <w:ind w:right="49" w:firstLine="708"/>
        <w:jc w:val="both"/>
        <w:rPr>
          <w:rFonts w:ascii="Arial" w:hAnsi="Arial" w:cs="Arial"/>
          <w:b/>
          <w:lang w:eastAsia="es-MX"/>
        </w:rPr>
      </w:pPr>
    </w:p>
    <w:p w14:paraId="47F4B912" w14:textId="6883E9AA" w:rsidR="001568BB" w:rsidRPr="00DF0231" w:rsidRDefault="00F645C5" w:rsidP="001568BB">
      <w:pPr>
        <w:pStyle w:val="Textoindependienteprimerasangra"/>
        <w:spacing w:after="0"/>
        <w:ind w:firstLine="708"/>
        <w:rPr>
          <w:rFonts w:ascii="Arial" w:hAnsi="Arial" w:cs="Arial"/>
          <w:sz w:val="24"/>
        </w:rPr>
      </w:pPr>
      <w:r>
        <w:rPr>
          <w:rFonts w:ascii="Arial" w:hAnsi="Arial" w:cs="Arial"/>
          <w:sz w:val="24"/>
        </w:rPr>
        <w:t>Ahora, l</w:t>
      </w:r>
      <w:r w:rsidR="001568BB" w:rsidRPr="00DF0231">
        <w:rPr>
          <w:rFonts w:ascii="Arial" w:hAnsi="Arial" w:cs="Arial"/>
          <w:sz w:val="24"/>
        </w:rPr>
        <w:t>os efectos de la aplicación de la afirmativa ficta, atento al contenido del artículo 164 de la Ley de Transparencia y Acceso a la Información pública del Estado, para el ente obligado son:</w:t>
      </w:r>
    </w:p>
    <w:p w14:paraId="126CBF5C" w14:textId="77777777" w:rsidR="001568BB" w:rsidRPr="00DF0231" w:rsidRDefault="001568BB" w:rsidP="001568BB">
      <w:pPr>
        <w:pStyle w:val="Textoindependienteprimerasangra"/>
        <w:spacing w:after="0"/>
        <w:ind w:firstLine="900"/>
        <w:rPr>
          <w:rFonts w:ascii="Arial" w:hAnsi="Arial" w:cs="Arial"/>
          <w:sz w:val="24"/>
        </w:rPr>
      </w:pPr>
    </w:p>
    <w:p w14:paraId="70F5DB66" w14:textId="77777777" w:rsidR="001568BB" w:rsidRPr="00DF0231" w:rsidRDefault="001568BB" w:rsidP="000907BD">
      <w:pPr>
        <w:pStyle w:val="Textoindependienteprimerasangra"/>
        <w:numPr>
          <w:ilvl w:val="0"/>
          <w:numId w:val="8"/>
        </w:numPr>
        <w:spacing w:after="0"/>
        <w:rPr>
          <w:rFonts w:ascii="Arial" w:hAnsi="Arial" w:cs="Arial"/>
          <w:sz w:val="24"/>
        </w:rPr>
      </w:pPr>
      <w:r w:rsidRPr="00DF0231">
        <w:rPr>
          <w:rFonts w:ascii="Arial" w:hAnsi="Arial" w:cs="Arial"/>
          <w:sz w:val="24"/>
        </w:rPr>
        <w:t>Que entregue de forma gratuita la información y en la modalidad en que le fue solicitada.</w:t>
      </w:r>
    </w:p>
    <w:p w14:paraId="22EED3FD" w14:textId="77777777" w:rsidR="001568BB" w:rsidRDefault="001568BB" w:rsidP="000907BD">
      <w:pPr>
        <w:pStyle w:val="Textoindependienteprimerasangra"/>
        <w:numPr>
          <w:ilvl w:val="0"/>
          <w:numId w:val="8"/>
        </w:numPr>
        <w:spacing w:after="0"/>
        <w:rPr>
          <w:rFonts w:ascii="Arial" w:hAnsi="Arial" w:cs="Arial"/>
          <w:sz w:val="24"/>
        </w:rPr>
      </w:pPr>
      <w:r w:rsidRPr="00DF0231">
        <w:rPr>
          <w:rFonts w:ascii="Arial" w:hAnsi="Arial" w:cs="Arial"/>
          <w:sz w:val="24"/>
        </w:rPr>
        <w:t>Que por el sólo hecho de no responder la solicitud de información se entiende en sentido positivo y éste se comprende de tres formas:</w:t>
      </w:r>
    </w:p>
    <w:p w14:paraId="3F47552C" w14:textId="77777777" w:rsidR="001568BB" w:rsidRPr="00734FE8" w:rsidRDefault="001568BB" w:rsidP="000907BD">
      <w:pPr>
        <w:pStyle w:val="Textoindependienteprimerasangra"/>
        <w:numPr>
          <w:ilvl w:val="0"/>
          <w:numId w:val="9"/>
        </w:numPr>
        <w:spacing w:after="0"/>
        <w:rPr>
          <w:rFonts w:ascii="Arial" w:hAnsi="Arial" w:cs="Arial"/>
          <w:sz w:val="24"/>
        </w:rPr>
      </w:pPr>
      <w:r w:rsidRPr="00734FE8">
        <w:rPr>
          <w:rFonts w:ascii="Arial" w:hAnsi="Arial" w:cs="Arial"/>
          <w:sz w:val="24"/>
        </w:rPr>
        <w:t>Que posee la información</w:t>
      </w:r>
    </w:p>
    <w:p w14:paraId="2E9B3EAB" w14:textId="77777777" w:rsidR="001568BB" w:rsidRPr="00DF0231" w:rsidRDefault="001568BB" w:rsidP="000907BD">
      <w:pPr>
        <w:pStyle w:val="Textoindependienteprimerasangra"/>
        <w:numPr>
          <w:ilvl w:val="0"/>
          <w:numId w:val="9"/>
        </w:numPr>
        <w:spacing w:after="0"/>
        <w:rPr>
          <w:rFonts w:ascii="Arial" w:hAnsi="Arial" w:cs="Arial"/>
          <w:sz w:val="24"/>
        </w:rPr>
      </w:pPr>
      <w:r w:rsidRPr="00DF0231">
        <w:rPr>
          <w:rFonts w:ascii="Arial" w:hAnsi="Arial" w:cs="Arial"/>
          <w:sz w:val="24"/>
        </w:rPr>
        <w:t>La información es pública.</w:t>
      </w:r>
    </w:p>
    <w:p w14:paraId="14BFFD1E" w14:textId="77777777" w:rsidR="001568BB" w:rsidRPr="00DF0231" w:rsidRDefault="001568BB" w:rsidP="000907BD">
      <w:pPr>
        <w:pStyle w:val="Textoindependienteprimerasangra"/>
        <w:numPr>
          <w:ilvl w:val="0"/>
          <w:numId w:val="9"/>
        </w:numPr>
        <w:spacing w:after="0"/>
        <w:rPr>
          <w:rFonts w:ascii="Arial" w:hAnsi="Arial" w:cs="Arial"/>
          <w:sz w:val="24"/>
        </w:rPr>
      </w:pPr>
      <w:r w:rsidRPr="00DF0231">
        <w:rPr>
          <w:rFonts w:ascii="Arial" w:hAnsi="Arial" w:cs="Arial"/>
          <w:sz w:val="24"/>
        </w:rPr>
        <w:t>La entrega es sin costo para el solicitante.</w:t>
      </w:r>
    </w:p>
    <w:p w14:paraId="245E16F5" w14:textId="77777777" w:rsidR="001568BB" w:rsidRPr="00DF0231" w:rsidRDefault="001568BB" w:rsidP="001568BB">
      <w:pPr>
        <w:spacing w:after="0" w:line="360" w:lineRule="auto"/>
        <w:jc w:val="both"/>
        <w:rPr>
          <w:rFonts w:ascii="Arial" w:hAnsi="Arial" w:cs="Arial"/>
          <w:sz w:val="24"/>
          <w:szCs w:val="24"/>
        </w:rPr>
      </w:pPr>
      <w:r w:rsidRPr="00DF0231">
        <w:rPr>
          <w:rFonts w:ascii="Arial" w:hAnsi="Arial" w:cs="Arial"/>
          <w:sz w:val="24"/>
          <w:szCs w:val="24"/>
        </w:rPr>
        <w:tab/>
      </w:r>
    </w:p>
    <w:p w14:paraId="48A36B2D" w14:textId="77777777" w:rsidR="001568BB" w:rsidRPr="00DF0231" w:rsidRDefault="001568BB" w:rsidP="001568BB">
      <w:pPr>
        <w:spacing w:after="0" w:line="360" w:lineRule="auto"/>
        <w:jc w:val="both"/>
        <w:rPr>
          <w:rFonts w:ascii="Arial" w:hAnsi="Arial" w:cs="Arial"/>
          <w:sz w:val="24"/>
          <w:szCs w:val="24"/>
        </w:rPr>
      </w:pPr>
      <w:r w:rsidRPr="00DF0231">
        <w:rPr>
          <w:rFonts w:ascii="Arial" w:hAnsi="Arial" w:cs="Arial"/>
          <w:sz w:val="24"/>
          <w:szCs w:val="24"/>
        </w:rPr>
        <w:tab/>
        <w:t xml:space="preserve">Pese a lo anterior, los efectos de </w:t>
      </w:r>
      <w:r w:rsidRPr="002B4D1B">
        <w:rPr>
          <w:rFonts w:ascii="Arial" w:hAnsi="Arial" w:cs="Arial"/>
          <w:b/>
          <w:sz w:val="24"/>
          <w:szCs w:val="24"/>
        </w:rPr>
        <w:t>la afirmativa ficta en la presente materia se ven limitados bajo las siguientes excepciones</w:t>
      </w:r>
      <w:r w:rsidRPr="008671D8">
        <w:rPr>
          <w:rFonts w:ascii="Arial" w:hAnsi="Arial" w:cs="Arial"/>
          <w:b/>
          <w:sz w:val="24"/>
          <w:szCs w:val="24"/>
        </w:rPr>
        <w:t>:</w:t>
      </w:r>
    </w:p>
    <w:p w14:paraId="405383B3" w14:textId="77777777" w:rsidR="001568BB" w:rsidRPr="00DF0231" w:rsidRDefault="001568BB" w:rsidP="001568BB">
      <w:pPr>
        <w:spacing w:after="0" w:line="360" w:lineRule="auto"/>
        <w:jc w:val="both"/>
        <w:rPr>
          <w:rFonts w:ascii="Arial" w:hAnsi="Arial" w:cs="Arial"/>
          <w:sz w:val="24"/>
          <w:szCs w:val="24"/>
        </w:rPr>
      </w:pPr>
    </w:p>
    <w:p w14:paraId="5EF04883" w14:textId="77777777" w:rsidR="001568BB" w:rsidRPr="00DF0231" w:rsidRDefault="001568BB" w:rsidP="000907BD">
      <w:pPr>
        <w:pStyle w:val="Prrafodelista"/>
        <w:numPr>
          <w:ilvl w:val="0"/>
          <w:numId w:val="10"/>
        </w:numPr>
        <w:spacing w:after="0" w:line="360" w:lineRule="auto"/>
        <w:jc w:val="both"/>
        <w:rPr>
          <w:rFonts w:ascii="Arial" w:hAnsi="Arial" w:cs="Arial"/>
          <w:sz w:val="24"/>
          <w:szCs w:val="24"/>
        </w:rPr>
      </w:pPr>
      <w:r w:rsidRPr="00DF0231">
        <w:rPr>
          <w:rFonts w:ascii="Arial" w:hAnsi="Arial" w:cs="Arial"/>
          <w:sz w:val="24"/>
          <w:szCs w:val="24"/>
        </w:rPr>
        <w:t xml:space="preserve">Cuando en términos de los dispuesto por los artículos 18 y 19 </w:t>
      </w:r>
      <w:r>
        <w:rPr>
          <w:rFonts w:ascii="Arial" w:hAnsi="Arial" w:cs="Arial"/>
          <w:sz w:val="24"/>
          <w:szCs w:val="24"/>
        </w:rPr>
        <w:t xml:space="preserve">de la Ley de transparencia local </w:t>
      </w:r>
      <w:r w:rsidRPr="00DF0231">
        <w:rPr>
          <w:rFonts w:ascii="Arial" w:hAnsi="Arial" w:cs="Arial"/>
          <w:sz w:val="24"/>
          <w:szCs w:val="24"/>
        </w:rPr>
        <w:t>no exista obligación de generar, administrar o poseer la información solicitada.</w:t>
      </w:r>
    </w:p>
    <w:p w14:paraId="431AA54D" w14:textId="77777777" w:rsidR="001568BB" w:rsidRPr="002B4D1B" w:rsidRDefault="001568BB" w:rsidP="000907BD">
      <w:pPr>
        <w:pStyle w:val="Prrafodelista"/>
        <w:numPr>
          <w:ilvl w:val="0"/>
          <w:numId w:val="10"/>
        </w:numPr>
        <w:spacing w:after="0" w:line="360" w:lineRule="auto"/>
        <w:jc w:val="both"/>
        <w:rPr>
          <w:rFonts w:ascii="Arial" w:hAnsi="Arial" w:cs="Arial"/>
          <w:sz w:val="24"/>
          <w:szCs w:val="24"/>
          <w:u w:val="single"/>
        </w:rPr>
      </w:pPr>
      <w:r w:rsidRPr="002B4D1B">
        <w:rPr>
          <w:rFonts w:ascii="Arial" w:hAnsi="Arial" w:cs="Arial"/>
          <w:sz w:val="24"/>
          <w:szCs w:val="24"/>
          <w:u w:val="single"/>
        </w:rPr>
        <w:t>La información es clasificada en sus dos vertientes: confidencial y reservada.</w:t>
      </w:r>
    </w:p>
    <w:p w14:paraId="70446166" w14:textId="77777777" w:rsidR="001568BB" w:rsidRPr="00DF0231" w:rsidRDefault="001568BB" w:rsidP="001568BB">
      <w:pPr>
        <w:spacing w:after="0" w:line="360" w:lineRule="auto"/>
        <w:ind w:right="49"/>
        <w:jc w:val="both"/>
        <w:rPr>
          <w:rFonts w:ascii="Arial" w:eastAsia="Arial Unicode MS" w:hAnsi="Arial" w:cs="Arial"/>
          <w:sz w:val="24"/>
          <w:lang w:eastAsia="es-MX"/>
        </w:rPr>
      </w:pPr>
    </w:p>
    <w:p w14:paraId="5736F669" w14:textId="5895D8F4" w:rsidR="00532734" w:rsidRDefault="00A049C5" w:rsidP="001568BB">
      <w:pPr>
        <w:pStyle w:val="Textoindependienteprimerasangra"/>
        <w:spacing w:after="0"/>
        <w:ind w:firstLine="705"/>
        <w:rPr>
          <w:rFonts w:ascii="Arial" w:hAnsi="Arial" w:cs="Arial"/>
          <w:sz w:val="24"/>
        </w:rPr>
      </w:pPr>
      <w:r>
        <w:rPr>
          <w:rFonts w:ascii="Arial" w:hAnsi="Arial" w:cs="Arial"/>
          <w:sz w:val="24"/>
        </w:rPr>
        <w:t>Ahora bien</w:t>
      </w:r>
      <w:r w:rsidR="001568BB">
        <w:rPr>
          <w:rFonts w:ascii="Arial" w:hAnsi="Arial" w:cs="Arial"/>
          <w:sz w:val="24"/>
        </w:rPr>
        <w:t xml:space="preserve">, </w:t>
      </w:r>
      <w:r w:rsidR="00532734">
        <w:rPr>
          <w:rFonts w:ascii="Arial" w:hAnsi="Arial" w:cs="Arial"/>
          <w:sz w:val="24"/>
        </w:rPr>
        <w:t xml:space="preserve">toda vez que ha quedado </w:t>
      </w:r>
      <w:r w:rsidR="00532734" w:rsidRPr="00532734">
        <w:rPr>
          <w:rFonts w:ascii="Arial" w:hAnsi="Arial" w:cs="Arial"/>
          <w:sz w:val="24"/>
        </w:rPr>
        <w:t>d</w:t>
      </w:r>
      <w:r w:rsidRPr="00532734">
        <w:rPr>
          <w:rFonts w:ascii="Arial" w:hAnsi="Arial" w:cs="Arial"/>
          <w:sz w:val="24"/>
        </w:rPr>
        <w:t>emostrado el silencio administrativo de la autoridad,</w:t>
      </w:r>
      <w:r>
        <w:rPr>
          <w:rFonts w:ascii="Arial" w:hAnsi="Arial" w:cs="Arial"/>
          <w:sz w:val="24"/>
        </w:rPr>
        <w:t xml:space="preserve"> en el presente asunto</w:t>
      </w:r>
      <w:r w:rsidR="00532734">
        <w:rPr>
          <w:rFonts w:ascii="Arial" w:hAnsi="Arial" w:cs="Arial"/>
          <w:sz w:val="24"/>
        </w:rPr>
        <w:t xml:space="preserve"> se</w:t>
      </w:r>
      <w:r>
        <w:rPr>
          <w:rFonts w:ascii="Arial" w:hAnsi="Arial" w:cs="Arial"/>
          <w:sz w:val="24"/>
        </w:rPr>
        <w:t xml:space="preserve"> </w:t>
      </w:r>
      <w:r w:rsidR="00532734">
        <w:rPr>
          <w:rFonts w:ascii="Arial" w:hAnsi="Arial" w:cs="Arial"/>
          <w:b/>
          <w:sz w:val="24"/>
        </w:rPr>
        <w:t>configura</w:t>
      </w:r>
      <w:r w:rsidRPr="00A049C5">
        <w:rPr>
          <w:rFonts w:ascii="Arial" w:hAnsi="Arial" w:cs="Arial"/>
          <w:b/>
          <w:sz w:val="24"/>
        </w:rPr>
        <w:t xml:space="preserve"> en contra de la Autoridad el Principio de Afirmativa ficta</w:t>
      </w:r>
      <w:r w:rsidR="00532734">
        <w:rPr>
          <w:rFonts w:ascii="Arial" w:hAnsi="Arial" w:cs="Arial"/>
          <w:sz w:val="24"/>
        </w:rPr>
        <w:t xml:space="preserve">, pues </w:t>
      </w:r>
      <w:r>
        <w:rPr>
          <w:rFonts w:ascii="Arial" w:hAnsi="Arial" w:cs="Arial"/>
          <w:sz w:val="24"/>
        </w:rPr>
        <w:t>no otorgó</w:t>
      </w:r>
      <w:r w:rsidR="001568BB" w:rsidRPr="00DF0231">
        <w:rPr>
          <w:rFonts w:ascii="Arial" w:hAnsi="Arial" w:cs="Arial"/>
          <w:sz w:val="24"/>
        </w:rPr>
        <w:t xml:space="preserve"> contestación a la solicitud de información en cuestión, </w:t>
      </w:r>
      <w:r w:rsidR="001568BB">
        <w:rPr>
          <w:rFonts w:ascii="Arial" w:hAnsi="Arial" w:cs="Arial"/>
          <w:sz w:val="24"/>
        </w:rPr>
        <w:t>dentro del</w:t>
      </w:r>
      <w:r w:rsidR="001568BB" w:rsidRPr="00DF0231">
        <w:rPr>
          <w:rFonts w:ascii="Arial" w:hAnsi="Arial" w:cs="Arial"/>
          <w:sz w:val="24"/>
        </w:rPr>
        <w:t xml:space="preserve"> tiempo estipulado por la Ley de Transparencia y Acceso a la Información Pública del Estado</w:t>
      </w:r>
      <w:r w:rsidR="00532734">
        <w:rPr>
          <w:rFonts w:ascii="Arial" w:hAnsi="Arial" w:cs="Arial"/>
          <w:sz w:val="24"/>
        </w:rPr>
        <w:t>.</w:t>
      </w:r>
    </w:p>
    <w:p w14:paraId="0228AEC5" w14:textId="77777777" w:rsidR="00532734" w:rsidRDefault="00532734" w:rsidP="001568BB">
      <w:pPr>
        <w:pStyle w:val="Textoindependienteprimerasangra"/>
        <w:spacing w:after="0"/>
        <w:ind w:firstLine="705"/>
        <w:rPr>
          <w:rFonts w:ascii="Arial" w:hAnsi="Arial" w:cs="Arial"/>
          <w:sz w:val="24"/>
        </w:rPr>
      </w:pPr>
    </w:p>
    <w:bookmarkEnd w:id="0"/>
    <w:bookmarkEnd w:id="3"/>
    <w:p w14:paraId="2CDA595A" w14:textId="00525A3C" w:rsidR="00B97F7B" w:rsidRDefault="00A06CAB" w:rsidP="00B97F7B">
      <w:pPr>
        <w:spacing w:after="0" w:line="360" w:lineRule="auto"/>
        <w:ind w:firstLine="705"/>
        <w:jc w:val="both"/>
        <w:rPr>
          <w:rFonts w:ascii="Arial" w:eastAsia="Arial Unicode MS" w:hAnsi="Arial" w:cs="Arial"/>
          <w:sz w:val="24"/>
          <w:lang w:eastAsia="es-MX"/>
        </w:rPr>
      </w:pPr>
      <w:r>
        <w:rPr>
          <w:rFonts w:ascii="Arial" w:eastAsia="Arial" w:hAnsi="Arial" w:cs="Arial"/>
          <w:b/>
          <w:i/>
          <w:iCs/>
          <w:sz w:val="24"/>
        </w:rPr>
        <w:t>7.1.3</w:t>
      </w:r>
      <w:r w:rsidR="00B97F7B">
        <w:rPr>
          <w:rFonts w:ascii="Arial" w:eastAsia="Arial" w:hAnsi="Arial" w:cs="Arial"/>
          <w:b/>
          <w:i/>
          <w:iCs/>
          <w:sz w:val="24"/>
        </w:rPr>
        <w:t>.</w:t>
      </w:r>
      <w:r w:rsidR="00B97F7B">
        <w:rPr>
          <w:rFonts w:ascii="Arial" w:eastAsia="Arial" w:hAnsi="Arial" w:cs="Arial"/>
          <w:b/>
          <w:sz w:val="24"/>
        </w:rPr>
        <w:t xml:space="preserve"> </w:t>
      </w:r>
      <w:bookmarkStart w:id="4" w:name="_Hlk178705541"/>
      <w:r w:rsidR="00B97F7B" w:rsidRPr="0051329D">
        <w:rPr>
          <w:rFonts w:ascii="Arial" w:eastAsia="Arial" w:hAnsi="Arial" w:cs="Arial"/>
          <w:b/>
          <w:bCs/>
          <w:sz w:val="24"/>
        </w:rPr>
        <w:t>Obligación de proporcionar la información requerida.</w:t>
      </w:r>
    </w:p>
    <w:bookmarkEnd w:id="4"/>
    <w:p w14:paraId="4FA2A7CA" w14:textId="77777777" w:rsidR="00B97F7B" w:rsidRDefault="00B97F7B" w:rsidP="00B97F7B">
      <w:pPr>
        <w:spacing w:after="0" w:line="360" w:lineRule="auto"/>
        <w:ind w:firstLine="709"/>
        <w:jc w:val="both"/>
        <w:rPr>
          <w:rFonts w:ascii="Arial" w:eastAsia="Arial" w:hAnsi="Arial" w:cs="Arial"/>
          <w:bCs/>
          <w:sz w:val="24"/>
        </w:rPr>
      </w:pPr>
    </w:p>
    <w:p w14:paraId="3D733FB0" w14:textId="1F63957A" w:rsidR="002F3AC0" w:rsidRDefault="002F3AC0" w:rsidP="002F3AC0">
      <w:pPr>
        <w:spacing w:after="0" w:line="360" w:lineRule="auto"/>
        <w:ind w:firstLine="709"/>
        <w:jc w:val="both"/>
        <w:rPr>
          <w:rFonts w:ascii="Arial" w:eastAsia="Arial" w:hAnsi="Arial" w:cs="Arial"/>
          <w:bCs/>
          <w:sz w:val="24"/>
        </w:rPr>
      </w:pPr>
      <w:r>
        <w:rPr>
          <w:rFonts w:ascii="Arial" w:eastAsia="Arial" w:hAnsi="Arial" w:cs="Arial"/>
          <w:bCs/>
          <w:sz w:val="24"/>
        </w:rPr>
        <w:t>Ahora bien, en atención a las limitantes al principio de afirmativa ficta, en lo que concierne la entrega de información, es menester determinar si la autoridad responsable se encuentra obligado a documentar aquello que se requirió conforme a sus atribuciones, competencias y funciones que los ordenamientos legales le confieran al Municipio de Alaquines, por lo que se procede a analizar las atribuciones y competencias de dicho sujeto obligado, a fin de comprender si en el asunto que nos ocupa, el Obligado se encuentra en posibilidad de otorgar la información conforme a lo solicitado, en los términos que se apuntan.</w:t>
      </w:r>
    </w:p>
    <w:p w14:paraId="095F197C" w14:textId="77777777" w:rsidR="002F3AC0" w:rsidRDefault="002F3AC0" w:rsidP="002F3AC0">
      <w:pPr>
        <w:spacing w:after="0" w:line="360" w:lineRule="auto"/>
        <w:ind w:firstLine="708"/>
        <w:jc w:val="both"/>
        <w:rPr>
          <w:rFonts w:ascii="Arial" w:hAnsi="Arial" w:cs="Arial"/>
          <w:sz w:val="24"/>
          <w:szCs w:val="24"/>
        </w:rPr>
      </w:pPr>
    </w:p>
    <w:p w14:paraId="206155A8" w14:textId="77777777" w:rsidR="002F3AC0" w:rsidRDefault="002F3AC0" w:rsidP="002F3AC0">
      <w:pPr>
        <w:pStyle w:val="Estilo"/>
        <w:spacing w:line="360" w:lineRule="auto"/>
        <w:ind w:firstLine="709"/>
        <w:rPr>
          <w:rFonts w:cs="Arial"/>
          <w:szCs w:val="24"/>
        </w:rPr>
      </w:pPr>
      <w:r>
        <w:rPr>
          <w:rFonts w:cs="Arial"/>
          <w:szCs w:val="24"/>
        </w:rPr>
        <w:t>En el Estado de San Luis Potosí, los Municipios se encuentren regidos, principalmente, por la Ley Orgánica del Municipio Libre de San Luis Potosí</w:t>
      </w:r>
      <w:r>
        <w:rPr>
          <w:rStyle w:val="Refdenotaalpie"/>
          <w:rFonts w:cs="Arial"/>
          <w:szCs w:val="24"/>
        </w:rPr>
        <w:footnoteReference w:id="15"/>
      </w:r>
      <w:r>
        <w:rPr>
          <w:rFonts w:cs="Arial"/>
          <w:szCs w:val="24"/>
        </w:rPr>
        <w:t>, mismo que, a través de su artículo 2°</w:t>
      </w:r>
      <w:r>
        <w:rPr>
          <w:rStyle w:val="Refdenotaalpie"/>
          <w:rFonts w:cs="Arial"/>
          <w:szCs w:val="24"/>
        </w:rPr>
        <w:footnoteReference w:id="16"/>
      </w:r>
      <w:r>
        <w:rPr>
          <w:rFonts w:cs="Arial"/>
          <w:szCs w:val="24"/>
        </w:rPr>
        <w:t>, se designa como la base de la división Territorial así como de la organización Política y Administrativa del Estado.</w:t>
      </w:r>
    </w:p>
    <w:p w14:paraId="511FDCEE" w14:textId="77777777" w:rsidR="002F3AC0" w:rsidRDefault="002F3AC0" w:rsidP="002F3AC0">
      <w:pPr>
        <w:pStyle w:val="Estilo"/>
        <w:spacing w:line="360" w:lineRule="auto"/>
        <w:ind w:firstLine="709"/>
        <w:rPr>
          <w:rFonts w:cs="Arial"/>
          <w:szCs w:val="24"/>
        </w:rPr>
      </w:pPr>
    </w:p>
    <w:p w14:paraId="4E6B7A91" w14:textId="5E3FC040" w:rsidR="002F3AC0" w:rsidRPr="004E7E4B" w:rsidRDefault="002F3AC0" w:rsidP="002F3AC0">
      <w:pPr>
        <w:pStyle w:val="Estilo"/>
        <w:spacing w:line="360" w:lineRule="auto"/>
        <w:ind w:firstLine="709"/>
        <w:rPr>
          <w:i/>
        </w:rPr>
      </w:pPr>
      <w:r>
        <w:rPr>
          <w:rFonts w:cs="Arial"/>
          <w:szCs w:val="24"/>
        </w:rPr>
        <w:lastRenderedPageBreak/>
        <w:t>Mismo que, por lo que hace al Estado de San Luis Potosí, de conformidad con lo dispuesto en el artículo 6° de la Ley en comento se observa en</w:t>
      </w:r>
      <w:r w:rsidRPr="004E7E4B">
        <w:rPr>
          <w:rFonts w:cs="Arial"/>
          <w:i/>
          <w:szCs w:val="24"/>
        </w:rPr>
        <w:t>“</w:t>
      </w:r>
      <w:r>
        <w:rPr>
          <w:i/>
        </w:rPr>
        <w:t>…</w:t>
      </w:r>
      <w:r w:rsidRPr="004E7E4B">
        <w:rPr>
          <w:i/>
        </w:rPr>
        <w:t xml:space="preserve"> </w:t>
      </w:r>
      <w:r>
        <w:rPr>
          <w:i/>
        </w:rPr>
        <w:t>cincuenta y nueve municipios</w:t>
      </w:r>
      <w:r w:rsidRPr="004E7E4B">
        <w:rPr>
          <w:i/>
        </w:rPr>
        <w:t>, siendo éstos los siguientes:</w:t>
      </w:r>
      <w:r>
        <w:rPr>
          <w:i/>
        </w:rPr>
        <w:t>[…]</w:t>
      </w:r>
      <w:r w:rsidRPr="004E7E4B">
        <w:rPr>
          <w:i/>
        </w:rPr>
        <w:t>”</w:t>
      </w:r>
      <w:r>
        <w:t xml:space="preserve"> (sic), dónde se reconoce la existencia del Municipio de Alaquines</w:t>
      </w:r>
      <w:r>
        <w:rPr>
          <w:rStyle w:val="Refdenotaalpie"/>
        </w:rPr>
        <w:footnoteReference w:id="17"/>
      </w:r>
      <w:r>
        <w:t>.</w:t>
      </w:r>
    </w:p>
    <w:p w14:paraId="0C49D9EE" w14:textId="77777777" w:rsidR="002F3AC0" w:rsidRDefault="002F3AC0" w:rsidP="002F3AC0">
      <w:pPr>
        <w:spacing w:after="0" w:line="360" w:lineRule="auto"/>
        <w:ind w:firstLine="708"/>
        <w:jc w:val="both"/>
        <w:rPr>
          <w:rFonts w:ascii="Arial" w:hAnsi="Arial" w:cs="Arial"/>
          <w:sz w:val="24"/>
          <w:szCs w:val="24"/>
        </w:rPr>
      </w:pPr>
    </w:p>
    <w:p w14:paraId="083A3D5B" w14:textId="77777777" w:rsidR="002F3AC0" w:rsidRDefault="002F3AC0" w:rsidP="002F3AC0">
      <w:pPr>
        <w:spacing w:after="0" w:line="360" w:lineRule="auto"/>
        <w:ind w:firstLine="708"/>
        <w:jc w:val="both"/>
        <w:rPr>
          <w:rFonts w:ascii="Arial" w:hAnsi="Arial" w:cs="Arial"/>
          <w:sz w:val="24"/>
          <w:szCs w:val="24"/>
        </w:rPr>
      </w:pPr>
      <w:r>
        <w:rPr>
          <w:rFonts w:ascii="Arial" w:hAnsi="Arial" w:cs="Arial"/>
          <w:sz w:val="24"/>
          <w:szCs w:val="24"/>
        </w:rPr>
        <w:t xml:space="preserve">Es por ello que, atendiendo al objeto de la Ley de Transparencia y Acceso a la Información Pública del Estado, cualquier autoridad que </w:t>
      </w:r>
      <w:r w:rsidRPr="00D53370">
        <w:rPr>
          <w:rFonts w:ascii="Arial" w:hAnsi="Arial" w:cs="Arial"/>
          <w:sz w:val="24"/>
          <w:szCs w:val="24"/>
        </w:rPr>
        <w:t>reciba y ejerza recursos públicos o realice actos de autoridad en el ámbito estatal y municipal</w:t>
      </w:r>
      <w:r>
        <w:rPr>
          <w:rFonts w:ascii="Arial" w:hAnsi="Arial" w:cs="Arial"/>
          <w:sz w:val="24"/>
          <w:szCs w:val="24"/>
        </w:rPr>
        <w:t xml:space="preserve">, tiene la obligación de transparentar </w:t>
      </w:r>
      <w:r w:rsidRPr="00D53370">
        <w:rPr>
          <w:rFonts w:ascii="Arial" w:hAnsi="Arial" w:cs="Arial"/>
          <w:sz w:val="24"/>
          <w:szCs w:val="24"/>
        </w:rPr>
        <w:t xml:space="preserve">el ejercicio de la función pública y </w:t>
      </w:r>
      <w:r>
        <w:rPr>
          <w:rFonts w:ascii="Arial" w:hAnsi="Arial" w:cs="Arial"/>
          <w:sz w:val="24"/>
          <w:szCs w:val="24"/>
        </w:rPr>
        <w:t xml:space="preserve">permitir el acceso a la información y protección de datos personales que obren en su poder. </w:t>
      </w:r>
    </w:p>
    <w:p w14:paraId="3D5080E2" w14:textId="77777777" w:rsidR="002F3AC0" w:rsidRDefault="002F3AC0" w:rsidP="002F3AC0">
      <w:pPr>
        <w:spacing w:after="0" w:line="360" w:lineRule="auto"/>
        <w:ind w:firstLine="708"/>
        <w:jc w:val="both"/>
        <w:rPr>
          <w:rFonts w:ascii="Arial" w:hAnsi="Arial" w:cs="Arial"/>
          <w:sz w:val="24"/>
          <w:szCs w:val="24"/>
        </w:rPr>
      </w:pPr>
    </w:p>
    <w:p w14:paraId="546D3A1D" w14:textId="72E1DFFA" w:rsidR="002F3AC0" w:rsidRPr="00D53370" w:rsidRDefault="002F3AC0" w:rsidP="002F3AC0">
      <w:pPr>
        <w:spacing w:after="0" w:line="360" w:lineRule="auto"/>
        <w:ind w:firstLine="708"/>
        <w:jc w:val="both"/>
        <w:rPr>
          <w:rFonts w:ascii="Arial" w:hAnsi="Arial" w:cs="Arial"/>
          <w:sz w:val="24"/>
          <w:szCs w:val="24"/>
        </w:rPr>
      </w:pPr>
      <w:r w:rsidRPr="00D53370">
        <w:rPr>
          <w:rFonts w:ascii="Arial" w:hAnsi="Arial" w:cs="Arial"/>
          <w:sz w:val="24"/>
          <w:szCs w:val="24"/>
        </w:rPr>
        <w:t xml:space="preserve">Conforme lo anterior, se precisa que en el padrón de sujetos obligados para la Ley de Transparencia y Acceso a la Información Pública del Estado para el </w:t>
      </w:r>
      <w:r w:rsidRPr="00BD6B70">
        <w:rPr>
          <w:rFonts w:ascii="Arial" w:hAnsi="Arial" w:cs="Arial"/>
          <w:sz w:val="24"/>
          <w:szCs w:val="24"/>
        </w:rPr>
        <w:t xml:space="preserve">ejercicio dos mil </w:t>
      </w:r>
      <w:r>
        <w:rPr>
          <w:rFonts w:ascii="Arial" w:hAnsi="Arial" w:cs="Arial"/>
          <w:sz w:val="24"/>
          <w:szCs w:val="24"/>
        </w:rPr>
        <w:t>veinticinco</w:t>
      </w:r>
      <w:r w:rsidRPr="00D53370">
        <w:rPr>
          <w:rFonts w:ascii="Arial" w:hAnsi="Arial" w:cs="Arial"/>
          <w:sz w:val="24"/>
          <w:szCs w:val="24"/>
          <w:vertAlign w:val="superscript"/>
        </w:rPr>
        <w:footnoteReference w:id="18"/>
      </w:r>
      <w:r w:rsidRPr="00D53370">
        <w:rPr>
          <w:rFonts w:ascii="Arial" w:hAnsi="Arial" w:cs="Arial"/>
          <w:sz w:val="24"/>
          <w:szCs w:val="24"/>
        </w:rPr>
        <w:t xml:space="preserve">, se puede advertir que el </w:t>
      </w:r>
      <w:r>
        <w:rPr>
          <w:rFonts w:ascii="Arial" w:hAnsi="Arial" w:cs="Arial"/>
          <w:sz w:val="24"/>
          <w:szCs w:val="24"/>
        </w:rPr>
        <w:t>Municipio de Alaquines se encuentra catalogado como sujeto obligado</w:t>
      </w:r>
      <w:r w:rsidRPr="00D53370">
        <w:rPr>
          <w:rFonts w:ascii="Arial" w:hAnsi="Arial" w:cs="Arial"/>
          <w:sz w:val="24"/>
          <w:szCs w:val="24"/>
        </w:rPr>
        <w:t xml:space="preserve"> con clave </w:t>
      </w:r>
      <w:r>
        <w:rPr>
          <w:rFonts w:ascii="Arial" w:hAnsi="Arial" w:cs="Arial"/>
          <w:sz w:val="24"/>
          <w:szCs w:val="24"/>
        </w:rPr>
        <w:t>AY 002</w:t>
      </w:r>
      <w:r w:rsidRPr="00DD4E4A">
        <w:rPr>
          <w:rFonts w:ascii="Arial" w:hAnsi="Arial" w:cs="Arial"/>
          <w:sz w:val="24"/>
          <w:szCs w:val="24"/>
        </w:rPr>
        <w:t>.</w:t>
      </w:r>
      <w:r w:rsidRPr="00D53370">
        <w:rPr>
          <w:rFonts w:ascii="Arial" w:hAnsi="Arial" w:cs="Arial"/>
          <w:sz w:val="24"/>
          <w:szCs w:val="24"/>
        </w:rPr>
        <w:t xml:space="preserve"> </w:t>
      </w:r>
    </w:p>
    <w:p w14:paraId="7D5B4678" w14:textId="77777777" w:rsidR="002F3AC0" w:rsidRDefault="002F3AC0" w:rsidP="002F3AC0">
      <w:pPr>
        <w:spacing w:after="0" w:line="360" w:lineRule="auto"/>
        <w:ind w:firstLine="708"/>
        <w:jc w:val="both"/>
        <w:rPr>
          <w:rFonts w:ascii="Arial" w:hAnsi="Arial" w:cs="Arial"/>
          <w:sz w:val="24"/>
          <w:szCs w:val="24"/>
        </w:rPr>
      </w:pPr>
      <w:r>
        <w:rPr>
          <w:rFonts w:ascii="Arial" w:hAnsi="Arial" w:cs="Arial"/>
          <w:sz w:val="24"/>
          <w:szCs w:val="24"/>
        </w:rPr>
        <w:t xml:space="preserve"> </w:t>
      </w:r>
    </w:p>
    <w:p w14:paraId="31AB64ED" w14:textId="77777777" w:rsidR="002F3AC0" w:rsidRPr="00651A7B" w:rsidRDefault="002F3AC0" w:rsidP="002F3AC0">
      <w:pPr>
        <w:spacing w:after="0" w:line="360" w:lineRule="auto"/>
        <w:ind w:right="49" w:firstLine="705"/>
        <w:jc w:val="both"/>
        <w:rPr>
          <w:rFonts w:ascii="Arial" w:hAnsi="Arial" w:cs="Arial"/>
          <w:sz w:val="24"/>
          <w:lang w:val="es-ES"/>
        </w:rPr>
      </w:pPr>
      <w:r>
        <w:rPr>
          <w:rFonts w:ascii="Arial" w:hAnsi="Arial" w:cs="Arial"/>
          <w:sz w:val="24"/>
          <w:lang w:val="es-ES"/>
        </w:rPr>
        <w:t>En este orden de ideas que se tiene establecido, es de r</w:t>
      </w:r>
      <w:r w:rsidRPr="00651A7B">
        <w:rPr>
          <w:rFonts w:ascii="Arial" w:hAnsi="Arial" w:cs="Arial"/>
          <w:sz w:val="24"/>
          <w:lang w:val="es-ES"/>
        </w:rPr>
        <w:t xml:space="preserve">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14:paraId="174BB157" w14:textId="77777777" w:rsidR="002F3AC0" w:rsidRPr="00651A7B" w:rsidRDefault="002F3AC0" w:rsidP="002F3AC0">
      <w:pPr>
        <w:spacing w:after="0" w:line="360" w:lineRule="auto"/>
        <w:ind w:right="49" w:firstLine="705"/>
        <w:jc w:val="both"/>
        <w:rPr>
          <w:rFonts w:ascii="Arial" w:hAnsi="Arial" w:cs="Arial"/>
          <w:sz w:val="24"/>
          <w:lang w:val="es-ES"/>
        </w:rPr>
      </w:pPr>
    </w:p>
    <w:p w14:paraId="4DDF16E5" w14:textId="77777777" w:rsidR="002F3AC0" w:rsidRPr="00651A7B" w:rsidRDefault="002F3AC0" w:rsidP="002F3AC0">
      <w:pPr>
        <w:spacing w:after="0" w:line="240" w:lineRule="auto"/>
        <w:ind w:left="1134" w:right="1183"/>
        <w:jc w:val="both"/>
        <w:rPr>
          <w:rFonts w:ascii="Arial" w:hAnsi="Arial" w:cs="Arial"/>
          <w:lang w:val="es-ES"/>
        </w:rPr>
      </w:pPr>
      <w:r w:rsidRPr="00651A7B">
        <w:rPr>
          <w:rFonts w:ascii="Arial" w:hAnsi="Arial" w:cs="Arial"/>
          <w:lang w:val="es-ES"/>
        </w:rPr>
        <w:t>“</w:t>
      </w:r>
      <w:r w:rsidRPr="00651A7B">
        <w:rPr>
          <w:rFonts w:ascii="Arial" w:hAnsi="Arial" w:cs="Arial"/>
          <w:b/>
          <w:lang w:val="es-ES"/>
        </w:rPr>
        <w:t>ARTÍCULO 74.</w:t>
      </w:r>
      <w:r w:rsidRPr="00651A7B">
        <w:rPr>
          <w:rFonts w:ascii="Arial" w:hAnsi="Arial" w:cs="Arial"/>
          <w:lang w:val="es-ES"/>
        </w:rPr>
        <w:t xml:space="preserve"> Los sujetos obligados deben poner a disposición de los particulares la información a que se refiere este Título en su página de internet y en la Plataforma Nacional de Transparencia, como lo dispone los artículos 49 y 60 de la Ley General.</w:t>
      </w:r>
      <w:r>
        <w:rPr>
          <w:rFonts w:ascii="Arial" w:hAnsi="Arial" w:cs="Arial"/>
          <w:lang w:val="es-ES"/>
        </w:rPr>
        <w:t>”</w:t>
      </w:r>
    </w:p>
    <w:p w14:paraId="027E2331" w14:textId="77777777" w:rsidR="002F3AC0" w:rsidRPr="00651A7B" w:rsidRDefault="002F3AC0" w:rsidP="002F3AC0">
      <w:pPr>
        <w:spacing w:after="0" w:line="240" w:lineRule="auto"/>
        <w:ind w:left="1134" w:right="1183"/>
        <w:jc w:val="both"/>
        <w:rPr>
          <w:rFonts w:ascii="Arial" w:hAnsi="Arial" w:cs="Arial"/>
          <w:lang w:val="es-ES"/>
        </w:rPr>
      </w:pPr>
    </w:p>
    <w:p w14:paraId="3C18B3AB" w14:textId="77777777" w:rsidR="002F3AC0" w:rsidRPr="00D25716" w:rsidRDefault="002F3AC0" w:rsidP="002F3AC0">
      <w:pPr>
        <w:spacing w:after="0" w:line="240" w:lineRule="auto"/>
        <w:ind w:left="1134" w:right="1183"/>
        <w:jc w:val="both"/>
        <w:rPr>
          <w:rFonts w:ascii="Arial" w:hAnsi="Arial" w:cs="Arial"/>
          <w:lang w:val="es-ES"/>
        </w:rPr>
      </w:pPr>
      <w:r w:rsidRPr="00651A7B">
        <w:rPr>
          <w:rFonts w:ascii="Arial" w:hAnsi="Arial" w:cs="Arial"/>
          <w:lang w:val="es-ES"/>
        </w:rPr>
        <w:t>“</w:t>
      </w:r>
      <w:r w:rsidRPr="00651A7B">
        <w:rPr>
          <w:rFonts w:ascii="Arial" w:hAnsi="Arial" w:cs="Arial"/>
          <w:b/>
          <w:lang w:val="es-ES"/>
        </w:rPr>
        <w:t>ARTÍCULO 84</w:t>
      </w:r>
      <w:r w:rsidRPr="00651A7B">
        <w:rPr>
          <w:rFonts w:ascii="Arial" w:hAnsi="Arial" w:cs="Arial"/>
          <w:lang w:val="es-ES"/>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r w:rsidRPr="00D25716">
        <w:rPr>
          <w:rFonts w:ascii="Arial" w:hAnsi="Arial" w:cs="Arial"/>
          <w:lang w:val="es-ES"/>
        </w:rPr>
        <w:t xml:space="preserve"> </w:t>
      </w:r>
    </w:p>
    <w:p w14:paraId="1AB168B0" w14:textId="77777777" w:rsidR="002F3AC0" w:rsidRPr="00D25716" w:rsidRDefault="002F3AC0" w:rsidP="002F3AC0">
      <w:pPr>
        <w:spacing w:after="0" w:line="240" w:lineRule="auto"/>
        <w:ind w:left="1134" w:right="1183"/>
        <w:jc w:val="both"/>
        <w:rPr>
          <w:rFonts w:ascii="Arial" w:hAnsi="Arial" w:cs="Arial"/>
          <w:lang w:val="es-ES"/>
        </w:rPr>
      </w:pPr>
    </w:p>
    <w:p w14:paraId="2309EFF2" w14:textId="77777777" w:rsidR="002F3AC0" w:rsidRPr="00DD4E4A" w:rsidRDefault="002F3AC0" w:rsidP="002F3AC0">
      <w:pPr>
        <w:spacing w:after="0" w:line="240" w:lineRule="auto"/>
        <w:ind w:left="1134" w:right="1183"/>
        <w:jc w:val="both"/>
        <w:rPr>
          <w:rFonts w:ascii="Arial" w:hAnsi="Arial" w:cs="Arial"/>
          <w:bCs/>
        </w:rPr>
      </w:pPr>
      <w:r w:rsidRPr="00DD4E4A">
        <w:rPr>
          <w:rFonts w:ascii="Arial" w:hAnsi="Arial" w:cs="Arial"/>
          <w:bCs/>
        </w:rPr>
        <w:t>“[…]</w:t>
      </w:r>
    </w:p>
    <w:p w14:paraId="6D026B24" w14:textId="58AA1D1A" w:rsidR="002F3AC0" w:rsidRPr="00B767C1" w:rsidRDefault="002F3AC0" w:rsidP="002F3AC0">
      <w:pPr>
        <w:ind w:left="1134" w:right="1183"/>
        <w:jc w:val="both"/>
        <w:rPr>
          <w:rFonts w:ascii="Arial" w:hAnsi="Arial" w:cs="Arial"/>
        </w:rPr>
      </w:pPr>
      <w:r w:rsidRPr="002F3AC0">
        <w:rPr>
          <w:rFonts w:ascii="Arial" w:hAnsi="Arial" w:cs="Arial"/>
        </w:rPr>
        <w:t>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14:paraId="10D52C3B" w14:textId="77777777" w:rsidR="002F3AC0" w:rsidRPr="00D25716" w:rsidRDefault="002F3AC0" w:rsidP="002F3AC0">
      <w:pPr>
        <w:spacing w:after="0" w:line="240" w:lineRule="auto"/>
        <w:ind w:left="1134" w:right="1183"/>
        <w:jc w:val="both"/>
        <w:rPr>
          <w:rFonts w:ascii="Arial" w:hAnsi="Arial" w:cs="Arial"/>
          <w:lang w:val="es-ES"/>
        </w:rPr>
      </w:pPr>
      <w:r w:rsidRPr="00B767C1">
        <w:rPr>
          <w:rFonts w:ascii="Arial" w:hAnsi="Arial" w:cs="Arial"/>
          <w:lang w:val="es-ES"/>
        </w:rPr>
        <w:t>[…]”.</w:t>
      </w:r>
    </w:p>
    <w:p w14:paraId="5D0E997D" w14:textId="77777777" w:rsidR="002F3AC0" w:rsidRDefault="002F3AC0" w:rsidP="002F3AC0">
      <w:pPr>
        <w:spacing w:after="0" w:line="360" w:lineRule="auto"/>
        <w:ind w:right="49" w:firstLine="705"/>
        <w:jc w:val="both"/>
        <w:rPr>
          <w:rFonts w:ascii="Arial" w:hAnsi="Arial" w:cs="Arial"/>
          <w:sz w:val="24"/>
          <w:lang w:val="es-ES"/>
        </w:rPr>
      </w:pPr>
    </w:p>
    <w:p w14:paraId="14234A3F" w14:textId="28EE1A89" w:rsidR="002F3AC0" w:rsidRPr="00F9523B" w:rsidRDefault="002F3AC0" w:rsidP="002F3AC0">
      <w:pPr>
        <w:spacing w:after="0" w:line="360" w:lineRule="auto"/>
        <w:ind w:right="49" w:firstLine="705"/>
        <w:jc w:val="both"/>
        <w:rPr>
          <w:rFonts w:ascii="Arial" w:hAnsi="Arial" w:cs="Arial"/>
          <w:sz w:val="24"/>
          <w:szCs w:val="24"/>
        </w:rPr>
      </w:pPr>
      <w:r w:rsidRPr="00D17581">
        <w:rPr>
          <w:rFonts w:ascii="Arial" w:hAnsi="Arial" w:cs="Arial"/>
          <w:sz w:val="24"/>
          <w:szCs w:val="24"/>
          <w:lang w:val="es-ES"/>
        </w:rPr>
        <w:t xml:space="preserve">Conforme lo anterior, la información relacionada con </w:t>
      </w:r>
      <w:r w:rsidR="00A43D59">
        <w:rPr>
          <w:rFonts w:ascii="Arial" w:hAnsi="Arial" w:cs="Arial"/>
          <w:sz w:val="24"/>
          <w:szCs w:val="24"/>
          <w:lang w:val="es-ES"/>
        </w:rPr>
        <w:t>la nómina de los Regidores del Ayuntamiento, durante el periodo constitucional comprendido de 2021 a 2024, señalando los montos netos y brutos de sus percepciones</w:t>
      </w:r>
      <w:r w:rsidRPr="00D17581">
        <w:rPr>
          <w:rFonts w:ascii="Arial" w:hAnsi="Arial" w:cs="Arial"/>
          <w:sz w:val="24"/>
          <w:szCs w:val="24"/>
          <w:lang w:val="es-ES"/>
        </w:rPr>
        <w:t>, está contenida dentro de</w:t>
      </w:r>
      <w:r w:rsidR="00A43D59">
        <w:rPr>
          <w:rFonts w:ascii="Arial" w:hAnsi="Arial" w:cs="Arial"/>
          <w:sz w:val="24"/>
          <w:szCs w:val="24"/>
          <w:lang w:val="es-ES"/>
        </w:rPr>
        <w:t xml:space="preserve"> </w:t>
      </w:r>
      <w:r w:rsidRPr="00D17581">
        <w:rPr>
          <w:rFonts w:ascii="Arial" w:hAnsi="Arial" w:cs="Arial"/>
          <w:sz w:val="24"/>
          <w:szCs w:val="24"/>
          <w:lang w:val="es-ES"/>
        </w:rPr>
        <w:t>l</w:t>
      </w:r>
      <w:r w:rsidR="00A43D59">
        <w:rPr>
          <w:rFonts w:ascii="Arial" w:hAnsi="Arial" w:cs="Arial"/>
          <w:sz w:val="24"/>
          <w:szCs w:val="24"/>
          <w:lang w:val="es-ES"/>
        </w:rPr>
        <w:t>a</w:t>
      </w:r>
      <w:r w:rsidRPr="00D17581">
        <w:rPr>
          <w:rFonts w:ascii="Arial" w:hAnsi="Arial" w:cs="Arial"/>
          <w:sz w:val="24"/>
          <w:szCs w:val="24"/>
          <w:lang w:val="es-ES"/>
        </w:rPr>
        <w:t xml:space="preserve"> </w:t>
      </w:r>
      <w:r w:rsidR="00A43D59">
        <w:rPr>
          <w:rFonts w:ascii="Arial" w:hAnsi="Arial" w:cs="Arial"/>
          <w:sz w:val="24"/>
          <w:szCs w:val="24"/>
          <w:lang w:val="es-ES"/>
        </w:rPr>
        <w:t xml:space="preserve">remuneración bruta y neta de todos los servidores públicos de base o de confianza </w:t>
      </w:r>
      <w:r w:rsidRPr="00D17581">
        <w:rPr>
          <w:rFonts w:ascii="Arial" w:hAnsi="Arial" w:cs="Arial"/>
          <w:sz w:val="24"/>
          <w:szCs w:val="24"/>
        </w:rPr>
        <w:t>, por lo tanto, es información que debe difundirse de manera oficiosa.</w:t>
      </w:r>
      <w:r w:rsidRPr="00F9523B">
        <w:rPr>
          <w:rFonts w:ascii="Arial" w:hAnsi="Arial" w:cs="Arial"/>
          <w:sz w:val="24"/>
          <w:szCs w:val="24"/>
        </w:rPr>
        <w:t xml:space="preserve"> </w:t>
      </w:r>
    </w:p>
    <w:p w14:paraId="28E413B4" w14:textId="16419715" w:rsidR="002F3AC0" w:rsidRDefault="002F3AC0" w:rsidP="002F3AC0">
      <w:pPr>
        <w:spacing w:after="0" w:line="360" w:lineRule="auto"/>
        <w:ind w:right="49" w:firstLine="705"/>
        <w:jc w:val="both"/>
        <w:rPr>
          <w:rFonts w:ascii="Arial" w:hAnsi="Arial" w:cs="Arial"/>
          <w:sz w:val="24"/>
        </w:rPr>
      </w:pPr>
    </w:p>
    <w:p w14:paraId="50D49870" w14:textId="6CBABCB4" w:rsidR="002F3AC0" w:rsidRDefault="002F3AC0" w:rsidP="002F3AC0">
      <w:pPr>
        <w:spacing w:after="0" w:line="360" w:lineRule="auto"/>
        <w:ind w:right="49" w:firstLine="705"/>
        <w:jc w:val="both"/>
        <w:rPr>
          <w:rFonts w:ascii="Arial" w:hAnsi="Arial" w:cs="Arial"/>
          <w:sz w:val="24"/>
          <w:lang w:val="es-ES"/>
        </w:rPr>
      </w:pPr>
      <w:r w:rsidRPr="00F9523B">
        <w:rPr>
          <w:rFonts w:ascii="Arial" w:hAnsi="Arial" w:cs="Arial"/>
          <w:sz w:val="24"/>
          <w:lang w:val="es-ES"/>
        </w:rPr>
        <w:t xml:space="preserve">Lo anterior resulta así, en razón de que lo solicitado forma parte de las obligaciones de transparencia comunes por lo que están a disposición a través de la liga electrónica </w:t>
      </w:r>
      <w:hyperlink r:id="rId10" w:history="1">
        <w:r w:rsidRPr="00F9523B">
          <w:rPr>
            <w:rStyle w:val="Hipervnculo"/>
            <w:rFonts w:ascii="Arial" w:hAnsi="Arial" w:cs="Arial"/>
            <w:sz w:val="24"/>
            <w:lang w:val="es-ES"/>
          </w:rPr>
          <w:t>http://www.pets.org.mx</w:t>
        </w:r>
      </w:hyperlink>
      <w:r w:rsidRPr="00F9523B">
        <w:rPr>
          <w:rFonts w:ascii="Arial" w:hAnsi="Arial" w:cs="Arial"/>
          <w:sz w:val="24"/>
          <w:lang w:val="es-ES"/>
        </w:rPr>
        <w:t xml:space="preserve"> en la fracción X</w:t>
      </w:r>
      <w:r w:rsidR="00A43D59">
        <w:rPr>
          <w:rFonts w:ascii="Arial" w:hAnsi="Arial" w:cs="Arial"/>
          <w:sz w:val="24"/>
          <w:lang w:val="es-ES"/>
        </w:rPr>
        <w:t>I</w:t>
      </w:r>
      <w:r w:rsidRPr="00F9523B">
        <w:rPr>
          <w:rFonts w:ascii="Arial" w:hAnsi="Arial" w:cs="Arial"/>
          <w:sz w:val="24"/>
          <w:lang w:val="es-ES"/>
        </w:rPr>
        <w:t xml:space="preserve"> del artículo 84 de la Ley de Transparencia y Acceso a la Información Pública del Estado.</w:t>
      </w:r>
      <w:r>
        <w:rPr>
          <w:rFonts w:ascii="Arial" w:hAnsi="Arial" w:cs="Arial"/>
          <w:sz w:val="24"/>
          <w:lang w:val="es-ES"/>
        </w:rPr>
        <w:t xml:space="preserve"> </w:t>
      </w:r>
    </w:p>
    <w:p w14:paraId="06E8D56F" w14:textId="77777777" w:rsidR="002F3AC0" w:rsidRDefault="002F3AC0" w:rsidP="002F3AC0">
      <w:pPr>
        <w:spacing w:after="0" w:line="360" w:lineRule="auto"/>
        <w:ind w:right="49" w:firstLine="705"/>
        <w:jc w:val="both"/>
        <w:rPr>
          <w:rFonts w:ascii="Arial" w:hAnsi="Arial" w:cs="Arial"/>
          <w:sz w:val="24"/>
          <w:lang w:val="es-ES"/>
        </w:rPr>
      </w:pPr>
    </w:p>
    <w:p w14:paraId="2D50C783" w14:textId="3838F29F" w:rsidR="002F3AC0" w:rsidRDefault="002F3AC0" w:rsidP="002F3AC0">
      <w:pPr>
        <w:autoSpaceDE w:val="0"/>
        <w:autoSpaceDN w:val="0"/>
        <w:adjustRightInd w:val="0"/>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Respecto a la información del interés de la ahora persona recurrente, ha sido acreditado que existe una prescripción normativa que prevé la existencia de lo solicitado, por lo que el Municipio de </w:t>
      </w:r>
      <w:r w:rsidR="00A43D59">
        <w:rPr>
          <w:rFonts w:ascii="Arial" w:eastAsia="Times New Roman" w:hAnsi="Arial" w:cs="Arial"/>
          <w:sz w:val="24"/>
          <w:szCs w:val="24"/>
          <w:lang w:eastAsia="es-ES"/>
        </w:rPr>
        <w:t>Alaquines</w:t>
      </w:r>
      <w:r>
        <w:rPr>
          <w:rFonts w:ascii="Arial" w:eastAsia="Times New Roman" w:hAnsi="Arial" w:cs="Arial"/>
          <w:sz w:val="24"/>
          <w:szCs w:val="24"/>
          <w:lang w:eastAsia="es-ES"/>
        </w:rPr>
        <w:t xml:space="preserve">, tiene la obligación de elaborar dicha documental. </w:t>
      </w:r>
    </w:p>
    <w:p w14:paraId="0F02AB4F" w14:textId="77777777" w:rsidR="002F3AC0" w:rsidRDefault="002F3AC0" w:rsidP="002F3AC0">
      <w:pPr>
        <w:autoSpaceDE w:val="0"/>
        <w:autoSpaceDN w:val="0"/>
        <w:adjustRightInd w:val="0"/>
        <w:spacing w:after="0" w:line="360" w:lineRule="auto"/>
        <w:ind w:firstLine="708"/>
        <w:jc w:val="both"/>
        <w:rPr>
          <w:rFonts w:ascii="Arial" w:eastAsia="Times New Roman" w:hAnsi="Arial" w:cs="Arial"/>
          <w:sz w:val="24"/>
          <w:szCs w:val="24"/>
          <w:lang w:eastAsia="es-ES"/>
        </w:rPr>
      </w:pPr>
    </w:p>
    <w:p w14:paraId="7472AA72" w14:textId="58B123C2" w:rsidR="002F3AC0" w:rsidRDefault="002F3AC0" w:rsidP="002F3AC0">
      <w:pPr>
        <w:autoSpaceDE w:val="0"/>
        <w:autoSpaceDN w:val="0"/>
        <w:adjustRightInd w:val="0"/>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En el caso concreto, es procedente ordenar al sujeto obligado, por conducto de la unidad de transparencia, deberá realizar gestiones y turnar la solicitud de información al área responsable del Municipio de </w:t>
      </w:r>
      <w:r w:rsidR="00A43D59">
        <w:rPr>
          <w:rFonts w:ascii="Arial" w:eastAsia="Times New Roman" w:hAnsi="Arial" w:cs="Arial"/>
          <w:sz w:val="24"/>
          <w:szCs w:val="24"/>
          <w:lang w:eastAsia="es-ES"/>
        </w:rPr>
        <w:t>Alaquines</w:t>
      </w:r>
      <w:r>
        <w:rPr>
          <w:rFonts w:ascii="Arial" w:eastAsia="Times New Roman" w:hAnsi="Arial" w:cs="Arial"/>
          <w:sz w:val="24"/>
          <w:szCs w:val="24"/>
          <w:lang w:eastAsia="es-ES"/>
        </w:rPr>
        <w:t xml:space="preserve">, para que dicha área administrativa realice búsqueda de la información solicitada </w:t>
      </w:r>
      <w:r w:rsidRPr="00EA0E47">
        <w:rPr>
          <w:rFonts w:ascii="Arial" w:eastAsia="Times New Roman" w:hAnsi="Arial" w:cs="Arial"/>
          <w:sz w:val="24"/>
          <w:szCs w:val="24"/>
          <w:lang w:eastAsia="es-ES"/>
        </w:rPr>
        <w:t xml:space="preserve">y </w:t>
      </w:r>
      <w:r>
        <w:rPr>
          <w:rFonts w:ascii="Arial" w:eastAsia="Times New Roman" w:hAnsi="Arial" w:cs="Arial"/>
          <w:sz w:val="24"/>
          <w:szCs w:val="24"/>
          <w:lang w:eastAsia="es-ES"/>
        </w:rPr>
        <w:t xml:space="preserve">se otorgue respuesta a la solicitud de la ahora recurrente. </w:t>
      </w:r>
    </w:p>
    <w:p w14:paraId="6D0432DC" w14:textId="77777777" w:rsidR="00B97F7B" w:rsidRDefault="00B97F7B" w:rsidP="00B97F7B">
      <w:pPr>
        <w:spacing w:after="0" w:line="360" w:lineRule="auto"/>
        <w:jc w:val="both"/>
        <w:rPr>
          <w:rFonts w:ascii="Arial" w:hAnsi="Arial" w:cs="Arial"/>
          <w:sz w:val="24"/>
          <w:szCs w:val="24"/>
        </w:rPr>
      </w:pPr>
    </w:p>
    <w:p w14:paraId="5520020E" w14:textId="77777777" w:rsidR="00B97F7B" w:rsidRPr="002B55A2" w:rsidRDefault="00B97F7B" w:rsidP="00B97F7B">
      <w:pPr>
        <w:spacing w:after="0" w:line="360" w:lineRule="auto"/>
        <w:jc w:val="both"/>
        <w:rPr>
          <w:rFonts w:ascii="Arial" w:hAnsi="Arial" w:cs="Arial"/>
          <w:sz w:val="24"/>
        </w:rPr>
      </w:pPr>
      <w:r>
        <w:rPr>
          <w:rFonts w:ascii="Arial" w:hAnsi="Arial" w:cs="Arial"/>
          <w:sz w:val="24"/>
          <w:szCs w:val="24"/>
        </w:rPr>
        <w:tab/>
        <w:t xml:space="preserve">En este sentido, es preciso señalar que </w:t>
      </w:r>
      <w:r w:rsidRPr="002B55A2">
        <w:rPr>
          <w:rFonts w:ascii="Arial" w:hAnsi="Arial" w:cs="Arial"/>
          <w:sz w:val="24"/>
        </w:rPr>
        <w:t xml:space="preserve">el término </w:t>
      </w:r>
      <w:r w:rsidRPr="002B55A2">
        <w:rPr>
          <w:rFonts w:ascii="Arial" w:hAnsi="Arial" w:cs="Arial"/>
          <w:i/>
          <w:iCs/>
          <w:sz w:val="24"/>
        </w:rPr>
        <w:t>búsqueda exhaustiva</w:t>
      </w:r>
      <w:r w:rsidRPr="002B55A2">
        <w:rPr>
          <w:rFonts w:ascii="Arial" w:hAnsi="Arial" w:cs="Arial"/>
          <w:sz w:val="24"/>
        </w:rPr>
        <w:t xml:space="preserve">, ha sido definido por el diccionario de transparencia y acceso a la información emitido por el Instituto Nacional de Transparencia y Acceso a la Información y Protección de Datos Personales, de la manera siguiente: </w:t>
      </w:r>
    </w:p>
    <w:p w14:paraId="47FBAEB9" w14:textId="77777777" w:rsidR="00B97F7B" w:rsidRPr="002B55A2" w:rsidRDefault="00B97F7B" w:rsidP="00B97F7B">
      <w:pPr>
        <w:pStyle w:val="Textoindependienteprimerasangra"/>
        <w:spacing w:before="100" w:beforeAutospacing="1" w:after="100" w:afterAutospacing="1" w:line="240" w:lineRule="auto"/>
        <w:ind w:left="1134" w:right="1183" w:firstLine="0"/>
        <w:rPr>
          <w:rFonts w:ascii="Arial" w:hAnsi="Arial" w:cs="Arial"/>
          <w:b/>
          <w:bCs/>
          <w:sz w:val="22"/>
          <w:szCs w:val="22"/>
        </w:rPr>
      </w:pPr>
      <w:r w:rsidRPr="002B55A2">
        <w:rPr>
          <w:rFonts w:ascii="Arial" w:hAnsi="Arial" w:cs="Arial"/>
          <w:b/>
          <w:bCs/>
          <w:sz w:val="22"/>
          <w:szCs w:val="22"/>
        </w:rPr>
        <w:lastRenderedPageBreak/>
        <w:t xml:space="preserve">“Búsqueda exhaustiva. </w:t>
      </w:r>
      <w:r w:rsidRPr="002B55A2">
        <w:rPr>
          <w:rFonts w:ascii="Arial" w:hAnsi="Arial" w:cs="Arial"/>
          <w:sz w:val="22"/>
          <w:szCs w:val="22"/>
        </w:rPr>
        <w:t>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 de la Información.”</w:t>
      </w:r>
    </w:p>
    <w:p w14:paraId="1D6ACEAB" w14:textId="77777777" w:rsidR="00B97F7B" w:rsidRDefault="00B97F7B" w:rsidP="009922E5">
      <w:pPr>
        <w:spacing w:after="0" w:line="240" w:lineRule="auto"/>
        <w:ind w:firstLine="709"/>
        <w:jc w:val="both"/>
        <w:rPr>
          <w:rFonts w:ascii="Arial" w:hAnsi="Arial" w:cs="Arial"/>
          <w:sz w:val="24"/>
          <w:szCs w:val="24"/>
          <w:lang w:val="es-ES"/>
        </w:rPr>
      </w:pPr>
    </w:p>
    <w:p w14:paraId="25873955" w14:textId="77777777" w:rsidR="00B97F7B" w:rsidRDefault="00B97F7B" w:rsidP="00B97F7B">
      <w:pPr>
        <w:spacing w:after="0" w:line="360" w:lineRule="auto"/>
        <w:ind w:firstLine="708"/>
        <w:jc w:val="both"/>
        <w:rPr>
          <w:rFonts w:ascii="Arial" w:hAnsi="Arial" w:cs="Arial"/>
          <w:sz w:val="24"/>
          <w:szCs w:val="24"/>
          <w:lang w:val="es-ES"/>
        </w:rPr>
      </w:pPr>
      <w:r w:rsidRPr="002B55A2">
        <w:rPr>
          <w:rFonts w:ascii="Arial" w:hAnsi="Arial" w:cs="Arial"/>
          <w:sz w:val="24"/>
          <w:szCs w:val="24"/>
          <w:lang w:val="es-ES"/>
        </w:rPr>
        <w:t xml:space="preserve">En el caso concreto, como ha quedado señalado en párrafos que anteceden, </w:t>
      </w:r>
      <w:r w:rsidRPr="00756CD4">
        <w:rPr>
          <w:rFonts w:ascii="Arial" w:hAnsi="Arial" w:cs="Arial"/>
          <w:sz w:val="24"/>
          <w:szCs w:val="24"/>
          <w:lang w:val="es-ES"/>
        </w:rPr>
        <w:t xml:space="preserve">la normativa local contempla que la información debe de existir si versa sobre las facultades competencias y funciones de los sujetos obligados y en caso de que la información resulte inexistente, la carga de la prueba recaerá en el sujeto obligado, para probar que la información de interés no </w:t>
      </w:r>
      <w:r>
        <w:rPr>
          <w:rFonts w:ascii="Arial" w:hAnsi="Arial" w:cs="Arial"/>
          <w:sz w:val="24"/>
          <w:szCs w:val="24"/>
          <w:lang w:val="es-ES"/>
        </w:rPr>
        <w:t xml:space="preserve">se generó. </w:t>
      </w:r>
    </w:p>
    <w:p w14:paraId="7C2589B8" w14:textId="77777777" w:rsidR="007953BC" w:rsidRPr="00F9028F" w:rsidRDefault="007953BC" w:rsidP="00C6078B">
      <w:pPr>
        <w:autoSpaceDE w:val="0"/>
        <w:autoSpaceDN w:val="0"/>
        <w:adjustRightInd w:val="0"/>
        <w:spacing w:after="0" w:line="360" w:lineRule="auto"/>
        <w:jc w:val="both"/>
        <w:rPr>
          <w:rFonts w:ascii="Arial" w:hAnsi="Arial" w:cs="Arial"/>
          <w:bCs/>
          <w:sz w:val="24"/>
          <w:szCs w:val="24"/>
        </w:rPr>
      </w:pPr>
    </w:p>
    <w:p w14:paraId="4721496F" w14:textId="4BBBE15D"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007953BC" w:rsidRPr="00F9028F">
        <w:rPr>
          <w:rFonts w:ascii="Arial" w:hAnsi="Arial" w:cs="Arial"/>
          <w:b/>
          <w:sz w:val="24"/>
          <w:szCs w:val="24"/>
        </w:rPr>
        <w:t xml:space="preserve">. Efectos de la resolución. </w:t>
      </w:r>
      <w:r w:rsidR="007953BC" w:rsidRPr="00F9028F">
        <w:rPr>
          <w:rFonts w:ascii="Arial" w:hAnsi="Arial" w:cs="Arial"/>
          <w:sz w:val="24"/>
          <w:szCs w:val="24"/>
        </w:rPr>
        <w:t>Por lo anteriormente expuesto, esta Comisión, con fundamento en lo dispuesto</w:t>
      </w:r>
      <w:r w:rsidR="009938B4">
        <w:rPr>
          <w:rFonts w:ascii="Arial" w:hAnsi="Arial" w:cs="Arial"/>
          <w:sz w:val="24"/>
          <w:szCs w:val="24"/>
        </w:rPr>
        <w:t xml:space="preserve"> por el artículo 175 fracción I</w:t>
      </w:r>
      <w:r w:rsidR="007953BC" w:rsidRPr="00F9028F">
        <w:rPr>
          <w:rFonts w:ascii="Arial" w:hAnsi="Arial" w:cs="Arial"/>
          <w:sz w:val="24"/>
          <w:szCs w:val="24"/>
        </w:rPr>
        <w:t xml:space="preserve">I, de la Ley de Transparencia y Acceso a la Información Pública del Estado, </w:t>
      </w:r>
      <w:r w:rsidR="0065592D">
        <w:rPr>
          <w:rFonts w:ascii="Arial" w:hAnsi="Arial" w:cs="Arial"/>
          <w:b/>
          <w:sz w:val="24"/>
          <w:szCs w:val="24"/>
        </w:rPr>
        <w:t>REVOCA</w:t>
      </w:r>
      <w:r w:rsidR="007953BC" w:rsidRPr="00F9028F">
        <w:rPr>
          <w:rFonts w:ascii="Arial" w:hAnsi="Arial" w:cs="Arial"/>
          <w:b/>
          <w:sz w:val="24"/>
          <w:szCs w:val="24"/>
        </w:rPr>
        <w:t xml:space="preserve"> </w:t>
      </w:r>
      <w:r w:rsidR="007953BC" w:rsidRPr="00F9028F">
        <w:rPr>
          <w:rFonts w:ascii="Arial" w:hAnsi="Arial" w:cs="Arial"/>
          <w:sz w:val="24"/>
          <w:szCs w:val="24"/>
        </w:rPr>
        <w:t xml:space="preserve">la respuesta proporcionada por el Sujeto Obligado. </w:t>
      </w:r>
    </w:p>
    <w:p w14:paraId="630B0F3F"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t xml:space="preserve"> </w:t>
      </w:r>
    </w:p>
    <w:p w14:paraId="1999F10D" w14:textId="4F2CDDBE" w:rsidR="00B22A82" w:rsidRPr="00F9028F" w:rsidRDefault="00517529" w:rsidP="00B22A82">
      <w:pPr>
        <w:pStyle w:val="Estilo"/>
        <w:spacing w:line="360" w:lineRule="auto"/>
        <w:ind w:firstLine="708"/>
        <w:rPr>
          <w:rFonts w:cs="Arial"/>
          <w:szCs w:val="24"/>
        </w:rPr>
      </w:pPr>
      <w:r>
        <w:rPr>
          <w:rFonts w:cs="Arial"/>
          <w:b/>
          <w:szCs w:val="24"/>
        </w:rPr>
        <w:t>8</w:t>
      </w:r>
      <w:r w:rsidR="007953BC" w:rsidRPr="00F9028F">
        <w:rPr>
          <w:rFonts w:cs="Arial"/>
          <w:b/>
          <w:szCs w:val="24"/>
        </w:rPr>
        <w:t xml:space="preserve">.1. Precisiones de esta resolución. </w:t>
      </w:r>
      <w:r w:rsidR="009938B4" w:rsidRPr="009938B4">
        <w:rPr>
          <w:rFonts w:cs="Arial"/>
          <w:szCs w:val="24"/>
        </w:rPr>
        <w:t>E</w:t>
      </w:r>
      <w:r w:rsidR="007953BC" w:rsidRPr="00F9028F">
        <w:rPr>
          <w:rFonts w:cs="Arial"/>
          <w:szCs w:val="24"/>
        </w:rPr>
        <w:t xml:space="preserve">l Sujeto Obligado </w:t>
      </w:r>
      <w:r w:rsidR="005F14E1" w:rsidRPr="00F9028F">
        <w:rPr>
          <w:rFonts w:cs="Arial"/>
          <w:bCs/>
          <w:szCs w:val="24"/>
        </w:rPr>
        <w:t xml:space="preserve">deberá </w:t>
      </w:r>
      <w:r w:rsidR="0065592D">
        <w:rPr>
          <w:rFonts w:cs="Arial"/>
          <w:bCs/>
          <w:szCs w:val="24"/>
        </w:rPr>
        <w:t>realizar la entrega de la información solicitada por la ahora parte recurrente, con excepción de aquella que actualice alguna de las causales de restricción del ejercicio del derecho de acceso a la información pública precisadas en la Ley de la materia</w:t>
      </w:r>
      <w:r w:rsidR="009938B4">
        <w:rPr>
          <w:rFonts w:cs="Arial"/>
          <w:szCs w:val="24"/>
          <w:lang w:val="es-ES_tradnl"/>
        </w:rPr>
        <w:t xml:space="preserve">. </w:t>
      </w:r>
    </w:p>
    <w:p w14:paraId="2DFE3AB0" w14:textId="77777777" w:rsidR="00C87447" w:rsidRPr="00570C16" w:rsidRDefault="00C87447" w:rsidP="00C87447">
      <w:pPr>
        <w:pStyle w:val="Textoindependienteprimerasangra"/>
        <w:rPr>
          <w:rFonts w:ascii="Arial" w:hAnsi="Arial" w:cs="Arial"/>
          <w:sz w:val="24"/>
        </w:rPr>
      </w:pPr>
    </w:p>
    <w:p w14:paraId="5CA755F9" w14:textId="37DE40A6" w:rsidR="00C87447" w:rsidRPr="00570C16" w:rsidRDefault="00C87447" w:rsidP="00D80FE3">
      <w:pPr>
        <w:pStyle w:val="Textoindependienteprimerasangra"/>
        <w:numPr>
          <w:ilvl w:val="0"/>
          <w:numId w:val="11"/>
        </w:numPr>
        <w:spacing w:after="0"/>
        <w:ind w:left="1077"/>
        <w:rPr>
          <w:rFonts w:ascii="Arial" w:hAnsi="Arial" w:cs="Arial"/>
          <w:sz w:val="24"/>
        </w:rPr>
      </w:pPr>
      <w:r w:rsidRPr="00570C16">
        <w:rPr>
          <w:rFonts w:ascii="Arial" w:hAnsi="Arial" w:cs="Arial"/>
          <w:sz w:val="24"/>
        </w:rPr>
        <w:t xml:space="preserve">En caso de que se actualice </w:t>
      </w:r>
      <w:r>
        <w:rPr>
          <w:rFonts w:ascii="Arial" w:hAnsi="Arial" w:cs="Arial"/>
          <w:sz w:val="24"/>
        </w:rPr>
        <w:t>l</w:t>
      </w:r>
      <w:r w:rsidRPr="00570C16">
        <w:rPr>
          <w:rFonts w:ascii="Arial" w:hAnsi="Arial" w:cs="Arial"/>
          <w:sz w:val="24"/>
        </w:rPr>
        <w:t>a figura de excepción al derecho de acceso a la información</w:t>
      </w:r>
      <w:r>
        <w:rPr>
          <w:rFonts w:ascii="Arial" w:hAnsi="Arial" w:cs="Arial"/>
          <w:sz w:val="24"/>
        </w:rPr>
        <w:t xml:space="preserve"> de</w:t>
      </w:r>
      <w:r w:rsidRPr="00570C16">
        <w:rPr>
          <w:rFonts w:ascii="Arial" w:hAnsi="Arial" w:cs="Arial"/>
          <w:sz w:val="24"/>
        </w:rPr>
        <w:t xml:space="preserve"> confidencialidad, el Obligado deberá proceder conforme a lo establecido en el artículo 159 de la Ley de Transparencia y Acceso a la Información Pública del Estado es decir, que en caso de que los sujetos obligados consideren que los documentos o la información deba ser clasificada, el Comité de Transparencia, deberá resolver sobre si es procedente la clasificación y notificar la resolución al particular, en los términos señalados en el considerando cuarto.</w:t>
      </w:r>
    </w:p>
    <w:p w14:paraId="272B20AF" w14:textId="78D57027" w:rsidR="00C87447" w:rsidRPr="00570C16" w:rsidRDefault="00C87447" w:rsidP="00D80FE3">
      <w:pPr>
        <w:pStyle w:val="Textoindependienteprimerasangra"/>
        <w:spacing w:after="0"/>
        <w:ind w:left="1077" w:firstLine="0"/>
        <w:rPr>
          <w:rFonts w:ascii="Arial" w:hAnsi="Arial" w:cs="Arial"/>
          <w:sz w:val="24"/>
        </w:rPr>
      </w:pPr>
      <w:r>
        <w:rPr>
          <w:rFonts w:ascii="Arial" w:hAnsi="Arial" w:cs="Arial"/>
          <w:sz w:val="24"/>
        </w:rPr>
        <w:t>Asimismo</w:t>
      </w:r>
      <w:r w:rsidRPr="00570C16">
        <w:rPr>
          <w:rFonts w:ascii="Arial" w:hAnsi="Arial" w:cs="Arial"/>
          <w:sz w:val="24"/>
        </w:rPr>
        <w:t xml:space="preserve">, el Obligado deberá realizar la versión pública que corresponda conforme lo establecido en el artículo 125 de la Ley de Transparencia Local, observando para su elaboración lo establecido </w:t>
      </w:r>
      <w:r w:rsidRPr="00570C16">
        <w:rPr>
          <w:rFonts w:ascii="Arial" w:hAnsi="Arial" w:cs="Arial"/>
          <w:sz w:val="24"/>
        </w:rPr>
        <w:lastRenderedPageBreak/>
        <w:t>en el artículo sexagésimo de los Lineamientos de Clasificación Desclasificación de la Información, así como para la Elaboración de Versiones Públicas.</w:t>
      </w:r>
    </w:p>
    <w:p w14:paraId="34E20F98" w14:textId="77777777" w:rsidR="00C87447" w:rsidRPr="00F9028F" w:rsidRDefault="00C87447" w:rsidP="00C6078B">
      <w:pPr>
        <w:autoSpaceDE w:val="0"/>
        <w:autoSpaceDN w:val="0"/>
        <w:adjustRightInd w:val="0"/>
        <w:spacing w:after="0" w:line="360" w:lineRule="auto"/>
        <w:ind w:firstLine="708"/>
        <w:jc w:val="both"/>
        <w:rPr>
          <w:rFonts w:ascii="Arial" w:hAnsi="Arial" w:cs="Arial"/>
          <w:sz w:val="24"/>
          <w:szCs w:val="24"/>
        </w:rPr>
      </w:pPr>
    </w:p>
    <w:p w14:paraId="46B0CD87" w14:textId="66C2A84A" w:rsidR="000F7309" w:rsidRPr="00F9028F" w:rsidRDefault="007953BC" w:rsidP="000F7309">
      <w:pPr>
        <w:autoSpaceDE w:val="0"/>
        <w:autoSpaceDN w:val="0"/>
        <w:adjustRightInd w:val="0"/>
        <w:spacing w:after="0" w:line="360" w:lineRule="auto"/>
        <w:jc w:val="both"/>
        <w:rPr>
          <w:rFonts w:ascii="Arial" w:hAnsi="Arial" w:cs="Arial"/>
          <w:sz w:val="24"/>
          <w:lang w:val="es-ES"/>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.2. Modalidad de entrega. </w:t>
      </w:r>
      <w:r w:rsidR="000F7309" w:rsidRPr="00F9028F">
        <w:rPr>
          <w:rFonts w:ascii="Arial" w:hAnsi="Arial" w:cs="Arial"/>
          <w:sz w:val="24"/>
        </w:rPr>
        <w:t>En cuanto a la modalidad de entrega, t</w:t>
      </w:r>
      <w:r w:rsidR="000F7309" w:rsidRPr="00F9028F">
        <w:rPr>
          <w:rFonts w:ascii="Arial" w:hAnsi="Arial" w:cs="Arial"/>
          <w:sz w:val="24"/>
          <w:lang w:val="es-ES"/>
        </w:rPr>
        <w:t xml:space="preserve">oda vez que la recurrente eligió como modalidad de entrega electrónica, el Obligado deberá realizar la entrega a través del correo electrónico designado por el ahora recurrente. </w:t>
      </w:r>
    </w:p>
    <w:p w14:paraId="7F65EC23" w14:textId="77777777" w:rsidR="00890178" w:rsidRPr="00F9028F" w:rsidRDefault="00890178" w:rsidP="000F7309">
      <w:pPr>
        <w:autoSpaceDE w:val="0"/>
        <w:autoSpaceDN w:val="0"/>
        <w:adjustRightInd w:val="0"/>
        <w:spacing w:after="0" w:line="360" w:lineRule="auto"/>
        <w:jc w:val="both"/>
        <w:rPr>
          <w:rFonts w:ascii="Arial" w:hAnsi="Arial" w:cs="Arial"/>
          <w:sz w:val="24"/>
          <w:lang w:val="es-ES"/>
        </w:rPr>
      </w:pPr>
    </w:p>
    <w:p w14:paraId="4DBBF923" w14:textId="0C9A5705"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.3. Plazo para el cumplimento de esta resolución. </w:t>
      </w:r>
      <w:r w:rsidR="007953BC" w:rsidRPr="00F9028F">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007953BC" w:rsidRPr="00F9028F">
        <w:rPr>
          <w:rFonts w:ascii="Arial" w:hAnsi="Arial" w:cs="Arial"/>
          <w:bCs/>
          <w:sz w:val="24"/>
          <w:szCs w:val="24"/>
        </w:rPr>
        <w:t>contados a partir del día siguiente de su notificación,</w:t>
      </w:r>
      <w:r w:rsidR="007953BC" w:rsidRPr="00F9028F">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3F51859D"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3FCCB9E1" w14:textId="5D6D5069" w:rsidR="007953BC"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.4. Informe sobre el cumplimento a la resolución. </w:t>
      </w:r>
      <w:r w:rsidRPr="00F9028F">
        <w:rPr>
          <w:rFonts w:ascii="Arial" w:hAnsi="Arial" w:cs="Arial"/>
          <w:sz w:val="24"/>
          <w:szCs w:val="24"/>
        </w:rPr>
        <w:t>De conformidad con lo previsto en el artículo 177, segundo párrafo de la Ley de Transparencia y Acceso a la Información Pública del Estado, el Sujeto Obligado deberá de informar a este Organismo Autónomo, el cumplimento a la presente resolución en un plazo que no deberá de exceder de tres días siguientes a los d</w:t>
      </w:r>
      <w:r w:rsidR="00E61CD8" w:rsidRPr="00F9028F">
        <w:rPr>
          <w:rFonts w:ascii="Arial" w:hAnsi="Arial" w:cs="Arial"/>
          <w:sz w:val="24"/>
          <w:szCs w:val="24"/>
        </w:rPr>
        <w:t xml:space="preserve">iez días otorgados en el </w:t>
      </w:r>
      <w:r w:rsidR="00517529">
        <w:rPr>
          <w:rFonts w:ascii="Arial" w:hAnsi="Arial" w:cs="Arial"/>
          <w:sz w:val="24"/>
          <w:szCs w:val="24"/>
        </w:rPr>
        <w:t>punto 8</w:t>
      </w:r>
      <w:r w:rsidR="00E61CD8" w:rsidRPr="00517529">
        <w:rPr>
          <w:rFonts w:ascii="Arial" w:hAnsi="Arial" w:cs="Arial"/>
          <w:sz w:val="24"/>
          <w:szCs w:val="24"/>
        </w:rPr>
        <w:t xml:space="preserve">.3 del Considerando </w:t>
      </w:r>
      <w:r w:rsidR="00517529">
        <w:rPr>
          <w:rFonts w:ascii="Arial" w:hAnsi="Arial" w:cs="Arial"/>
          <w:sz w:val="24"/>
          <w:szCs w:val="24"/>
        </w:rPr>
        <w:t>Octavo</w:t>
      </w:r>
      <w:r w:rsidRPr="00517529">
        <w:rPr>
          <w:rFonts w:ascii="Arial" w:hAnsi="Arial" w:cs="Arial"/>
          <w:sz w:val="24"/>
          <w:szCs w:val="24"/>
        </w:rPr>
        <w:t xml:space="preserve"> de la presente determinación. </w:t>
      </w:r>
      <w:r w:rsidR="006D4441" w:rsidRPr="00517529">
        <w:rPr>
          <w:rFonts w:ascii="Arial" w:hAnsi="Arial" w:cs="Arial"/>
          <w:sz w:val="24"/>
          <w:szCs w:val="24"/>
        </w:rPr>
        <w:t xml:space="preserve"> </w:t>
      </w:r>
      <w:r w:rsidRPr="00517529">
        <w:rPr>
          <w:rFonts w:ascii="Arial" w:hAnsi="Arial" w:cs="Arial"/>
          <w:sz w:val="24"/>
          <w:szCs w:val="24"/>
        </w:rPr>
        <w:t>Dich</w:t>
      </w:r>
      <w:r w:rsidRPr="00F9028F">
        <w:rPr>
          <w:rFonts w:ascii="Arial" w:hAnsi="Arial" w:cs="Arial"/>
          <w:sz w:val="24"/>
          <w:szCs w:val="24"/>
        </w:rPr>
        <w:t>o plazo es concedido para que el Sujeto Obligado entregue la información para que acompañe los documentos necesarios que acrediten el cumplimento a lo aquí ordenado.</w:t>
      </w:r>
    </w:p>
    <w:p w14:paraId="45B2BD96" w14:textId="77777777" w:rsidR="00A43D59" w:rsidRPr="00F9028F" w:rsidRDefault="00A43D59" w:rsidP="007953BC">
      <w:pPr>
        <w:autoSpaceDE w:val="0"/>
        <w:autoSpaceDN w:val="0"/>
        <w:adjustRightInd w:val="0"/>
        <w:spacing w:after="0" w:line="360" w:lineRule="auto"/>
        <w:jc w:val="both"/>
        <w:rPr>
          <w:rFonts w:ascii="Arial" w:hAnsi="Arial" w:cs="Arial"/>
          <w:sz w:val="24"/>
          <w:szCs w:val="24"/>
        </w:rPr>
      </w:pPr>
    </w:p>
    <w:p w14:paraId="2A025520" w14:textId="7B81544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.5. Ampliación del plazo para dar cumplimiento a la resolución. </w:t>
      </w:r>
      <w:r w:rsidRPr="00F9028F">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F9028F">
        <w:rPr>
          <w:rFonts w:ascii="Arial" w:hAnsi="Arial" w:cs="Arial"/>
          <w:sz w:val="24"/>
          <w:szCs w:val="24"/>
          <w:u w:val="single"/>
        </w:rPr>
        <w:t>dentro de los primeros tres días del plazo otorgado para el cumplimiento</w:t>
      </w:r>
      <w:r w:rsidRPr="00F9028F">
        <w:rPr>
          <w:rFonts w:ascii="Arial" w:hAnsi="Arial" w:cs="Arial"/>
          <w:sz w:val="24"/>
          <w:szCs w:val="24"/>
        </w:rPr>
        <w:t>, a efecto de que este Organismo Autónomo resuelva sobre la procedencia de la misma; ello así conforme lo establecido en el numeral 183 de la normatividad en cita.</w:t>
      </w:r>
    </w:p>
    <w:p w14:paraId="36887E86"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2D6AA29D" w14:textId="5C11C1A4"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.6. Medida de apremio en caso de incumplimiento a la resolución. </w:t>
      </w:r>
      <w:r w:rsidR="007953BC" w:rsidRPr="00F9028F">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6EED22E5"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1A609E6F" w14:textId="12EA4A88" w:rsidR="007953BC" w:rsidRPr="00F9028F" w:rsidRDefault="00517529" w:rsidP="00517529">
      <w:pPr>
        <w:autoSpaceDE w:val="0"/>
        <w:autoSpaceDN w:val="0"/>
        <w:adjustRightInd w:val="0"/>
        <w:spacing w:after="0" w:line="360" w:lineRule="auto"/>
        <w:ind w:firstLine="708"/>
        <w:jc w:val="both"/>
        <w:rPr>
          <w:rFonts w:ascii="Arial" w:hAnsi="Arial" w:cs="Arial"/>
          <w:b/>
          <w:sz w:val="24"/>
          <w:szCs w:val="24"/>
        </w:rPr>
      </w:pPr>
      <w:r>
        <w:rPr>
          <w:rFonts w:ascii="Arial" w:hAnsi="Arial" w:cs="Arial"/>
          <w:b/>
          <w:sz w:val="24"/>
          <w:szCs w:val="24"/>
        </w:rPr>
        <w:t>8</w:t>
      </w:r>
      <w:r w:rsidR="007953BC" w:rsidRPr="00F9028F">
        <w:rPr>
          <w:rFonts w:ascii="Arial" w:hAnsi="Arial" w:cs="Arial"/>
          <w:b/>
          <w:sz w:val="24"/>
          <w:szCs w:val="24"/>
        </w:rPr>
        <w:t xml:space="preserve">.7. Medio de impugnación. </w:t>
      </w:r>
      <w:r w:rsidR="007953BC" w:rsidRPr="00F9028F">
        <w:rPr>
          <w:rFonts w:ascii="Arial" w:hAnsi="Arial" w:cs="Arial"/>
          <w:sz w:val="24"/>
          <w:szCs w:val="24"/>
        </w:rPr>
        <w:t>Se hace de conocimiento del Recurrente que</w:t>
      </w:r>
      <w:r w:rsidR="00E63B14" w:rsidRPr="00F9028F">
        <w:rPr>
          <w:rFonts w:ascii="Arial" w:hAnsi="Arial" w:cs="Arial"/>
          <w:sz w:val="24"/>
          <w:szCs w:val="24"/>
        </w:rPr>
        <w:t>,</w:t>
      </w:r>
      <w:r w:rsidR="007953BC" w:rsidRPr="00F9028F">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E63B14" w:rsidRPr="00F9028F">
        <w:rPr>
          <w:rFonts w:ascii="Arial" w:hAnsi="Arial" w:cs="Arial"/>
          <w:sz w:val="24"/>
          <w:szCs w:val="24"/>
        </w:rPr>
        <w:t xml:space="preserve">. </w:t>
      </w:r>
    </w:p>
    <w:p w14:paraId="07AAC9E4"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r>
    </w:p>
    <w:p w14:paraId="3E0FE0D5" w14:textId="6FCE8CB8"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.8. Definitividad. </w:t>
      </w:r>
      <w:r w:rsidRPr="00F9028F">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2311D48"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sz w:val="24"/>
          <w:szCs w:val="24"/>
        </w:rPr>
        <w:tab/>
      </w:r>
    </w:p>
    <w:p w14:paraId="313CF4BA" w14:textId="72E477B5"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.9. Ejecutoría. </w:t>
      </w:r>
      <w:r w:rsidRPr="00F9028F">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A854570"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sz w:val="24"/>
          <w:szCs w:val="24"/>
        </w:rPr>
        <w:tab/>
      </w:r>
    </w:p>
    <w:p w14:paraId="35C59734"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sz w:val="24"/>
          <w:szCs w:val="24"/>
        </w:rPr>
        <w:t>Por lo anteriormente expuesto y fundado se:</w:t>
      </w:r>
    </w:p>
    <w:p w14:paraId="78468499"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4459D233" w14:textId="77777777" w:rsidR="007953BC" w:rsidRPr="00F9028F" w:rsidRDefault="007953BC" w:rsidP="007953BC">
      <w:pPr>
        <w:autoSpaceDE w:val="0"/>
        <w:autoSpaceDN w:val="0"/>
        <w:adjustRightInd w:val="0"/>
        <w:spacing w:after="0" w:line="360" w:lineRule="auto"/>
        <w:jc w:val="center"/>
        <w:rPr>
          <w:rFonts w:ascii="Arial" w:hAnsi="Arial" w:cs="Arial"/>
          <w:b/>
          <w:sz w:val="24"/>
          <w:szCs w:val="24"/>
        </w:rPr>
      </w:pPr>
      <w:r w:rsidRPr="00F9028F">
        <w:rPr>
          <w:rFonts w:ascii="Arial" w:hAnsi="Arial" w:cs="Arial"/>
          <w:b/>
          <w:sz w:val="24"/>
          <w:szCs w:val="24"/>
        </w:rPr>
        <w:t>R E S U E L V E:</w:t>
      </w:r>
    </w:p>
    <w:p w14:paraId="3CC16B13" w14:textId="77777777" w:rsidR="00C6078B" w:rsidRPr="00F9028F" w:rsidRDefault="00C6078B" w:rsidP="007953BC">
      <w:pPr>
        <w:autoSpaceDE w:val="0"/>
        <w:autoSpaceDN w:val="0"/>
        <w:adjustRightInd w:val="0"/>
        <w:spacing w:after="0" w:line="360" w:lineRule="auto"/>
        <w:jc w:val="center"/>
        <w:rPr>
          <w:rFonts w:ascii="Arial" w:hAnsi="Arial" w:cs="Arial"/>
          <w:b/>
          <w:sz w:val="24"/>
          <w:szCs w:val="24"/>
        </w:rPr>
      </w:pPr>
    </w:p>
    <w:p w14:paraId="44E1C8AB" w14:textId="2ED264D4"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t xml:space="preserve">ÚNICO. </w:t>
      </w:r>
      <w:r w:rsidRPr="00F9028F">
        <w:rPr>
          <w:rFonts w:ascii="Arial" w:hAnsi="Arial" w:cs="Arial"/>
          <w:sz w:val="24"/>
          <w:szCs w:val="24"/>
        </w:rPr>
        <w:t xml:space="preserve">Se </w:t>
      </w:r>
      <w:r w:rsidR="00517529">
        <w:rPr>
          <w:rFonts w:ascii="Arial" w:hAnsi="Arial" w:cs="Arial"/>
          <w:b/>
          <w:sz w:val="24"/>
          <w:szCs w:val="24"/>
        </w:rPr>
        <w:t>REVOCA</w:t>
      </w:r>
      <w:r w:rsidRPr="00F9028F">
        <w:rPr>
          <w:rFonts w:ascii="Arial" w:hAnsi="Arial" w:cs="Arial"/>
          <w:sz w:val="24"/>
          <w:szCs w:val="24"/>
        </w:rPr>
        <w:t xml:space="preserve"> la respuesta emitida por el sujeto obligado por las razones y fundamentos expuestos en el considerando</w:t>
      </w:r>
      <w:r w:rsidRPr="00F9028F">
        <w:rPr>
          <w:rFonts w:ascii="Arial" w:hAnsi="Arial" w:cs="Arial"/>
          <w:b/>
          <w:sz w:val="24"/>
          <w:szCs w:val="24"/>
        </w:rPr>
        <w:t xml:space="preserve"> </w:t>
      </w:r>
      <w:r w:rsidR="00517529">
        <w:rPr>
          <w:rFonts w:ascii="Arial" w:hAnsi="Arial" w:cs="Arial"/>
          <w:b/>
          <w:sz w:val="24"/>
          <w:szCs w:val="24"/>
        </w:rPr>
        <w:t>SÉPTIMO</w:t>
      </w:r>
      <w:r w:rsidRPr="00F9028F">
        <w:rPr>
          <w:rFonts w:ascii="Arial" w:hAnsi="Arial" w:cs="Arial"/>
          <w:sz w:val="24"/>
          <w:szCs w:val="24"/>
        </w:rPr>
        <w:t xml:space="preserve"> de la presente resolución.</w:t>
      </w:r>
    </w:p>
    <w:p w14:paraId="24DC0F4E"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2943EC3E" w14:textId="29F16906"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b/>
          <w:bCs/>
          <w:sz w:val="24"/>
          <w:szCs w:val="24"/>
        </w:rPr>
        <w:t>Notifíquese</w:t>
      </w:r>
      <w:r w:rsidRPr="00F9028F">
        <w:rPr>
          <w:rFonts w:ascii="Arial" w:hAnsi="Arial" w:cs="Arial"/>
          <w:b/>
          <w:sz w:val="24"/>
          <w:szCs w:val="24"/>
        </w:rPr>
        <w:t xml:space="preserve">; </w:t>
      </w:r>
      <w:r w:rsidRPr="00F9028F">
        <w:rPr>
          <w:rFonts w:ascii="Arial" w:hAnsi="Arial" w:cs="Arial"/>
          <w:sz w:val="24"/>
          <w:szCs w:val="24"/>
        </w:rPr>
        <w:t>por oficio al Sujeto Obligado y, a</w:t>
      </w:r>
      <w:r w:rsidR="00517529">
        <w:rPr>
          <w:rFonts w:ascii="Arial" w:hAnsi="Arial" w:cs="Arial"/>
          <w:sz w:val="24"/>
          <w:szCs w:val="24"/>
        </w:rPr>
        <w:t xml:space="preserve"> </w:t>
      </w:r>
      <w:r w:rsidRPr="00F9028F">
        <w:rPr>
          <w:rFonts w:ascii="Arial" w:hAnsi="Arial" w:cs="Arial"/>
          <w:sz w:val="24"/>
          <w:szCs w:val="24"/>
        </w:rPr>
        <w:t>l</w:t>
      </w:r>
      <w:r w:rsidR="00517529">
        <w:rPr>
          <w:rFonts w:ascii="Arial" w:hAnsi="Arial" w:cs="Arial"/>
          <w:sz w:val="24"/>
          <w:szCs w:val="24"/>
        </w:rPr>
        <w:t>a</w:t>
      </w:r>
      <w:r w:rsidRPr="00F9028F">
        <w:rPr>
          <w:rFonts w:ascii="Arial" w:hAnsi="Arial" w:cs="Arial"/>
          <w:sz w:val="24"/>
          <w:szCs w:val="24"/>
        </w:rPr>
        <w:t xml:space="preserve"> recurrente por el medio que designó.</w:t>
      </w:r>
    </w:p>
    <w:p w14:paraId="58AE5BDE" w14:textId="77777777" w:rsidR="00E61CD8" w:rsidRPr="00F9028F" w:rsidRDefault="00E61CD8" w:rsidP="00C6078B">
      <w:pPr>
        <w:spacing w:after="0" w:line="360" w:lineRule="auto"/>
        <w:jc w:val="both"/>
        <w:rPr>
          <w:rFonts w:ascii="Arial" w:hAnsi="Arial" w:cs="Arial"/>
          <w:sz w:val="24"/>
          <w:szCs w:val="24"/>
        </w:rPr>
      </w:pPr>
    </w:p>
    <w:p w14:paraId="4337D307" w14:textId="6195A724" w:rsidR="00C6078B" w:rsidRPr="00F9028F" w:rsidRDefault="007953BC" w:rsidP="00C6078B">
      <w:pPr>
        <w:spacing w:after="0" w:line="360" w:lineRule="auto"/>
        <w:jc w:val="both"/>
        <w:rPr>
          <w:rFonts w:ascii="Arial" w:hAnsi="Arial" w:cs="Arial"/>
          <w:sz w:val="24"/>
        </w:rPr>
      </w:pPr>
      <w:r w:rsidRPr="00F9028F">
        <w:rPr>
          <w:rFonts w:ascii="Arial" w:hAnsi="Arial" w:cs="Arial"/>
          <w:sz w:val="24"/>
          <w:szCs w:val="24"/>
        </w:rPr>
        <w:tab/>
      </w:r>
      <w:r w:rsidR="00C6078B" w:rsidRPr="00F9028F">
        <w:rPr>
          <w:rFonts w:ascii="Arial" w:hAnsi="Arial" w:cs="Arial"/>
          <w:sz w:val="24"/>
        </w:rPr>
        <w:t xml:space="preserve">Así lo resuelve, por </w:t>
      </w:r>
      <w:r w:rsidR="00014F38" w:rsidRPr="00F9028F">
        <w:rPr>
          <w:rFonts w:ascii="Arial" w:hAnsi="Arial" w:cs="Arial"/>
          <w:sz w:val="24"/>
        </w:rPr>
        <w:t>mayoría</w:t>
      </w:r>
      <w:r w:rsidR="00C6078B" w:rsidRPr="00F9028F">
        <w:rPr>
          <w:rFonts w:ascii="Arial" w:hAnsi="Arial" w:cs="Arial"/>
          <w:sz w:val="24"/>
        </w:rPr>
        <w:t xml:space="preserve"> de votos, el Pleno de la Comisión Estatal de Garantía de Acceso a la Información Pública, conformado por los Comisionados </w:t>
      </w:r>
      <w:r w:rsidR="00014F38" w:rsidRPr="00F9028F">
        <w:rPr>
          <w:rFonts w:ascii="Arial" w:hAnsi="Arial" w:cs="Arial"/>
          <w:sz w:val="24"/>
        </w:rPr>
        <w:t xml:space="preserve">José Gerardo Navarro Alviso </w:t>
      </w:r>
      <w:r w:rsidR="00C6078B" w:rsidRPr="00F9028F">
        <w:rPr>
          <w:rFonts w:ascii="Arial" w:hAnsi="Arial" w:cs="Arial"/>
          <w:sz w:val="24"/>
        </w:rPr>
        <w:t xml:space="preserve">y Ana Cristina García Nales, siendo ponente </w:t>
      </w:r>
      <w:r w:rsidR="00014F38" w:rsidRPr="00F9028F">
        <w:rPr>
          <w:rFonts w:ascii="Arial" w:hAnsi="Arial" w:cs="Arial"/>
          <w:sz w:val="24"/>
        </w:rPr>
        <w:t xml:space="preserve">la </w:t>
      </w:r>
      <w:r w:rsidR="004039BE" w:rsidRPr="00F9028F">
        <w:rPr>
          <w:rFonts w:ascii="Arial" w:hAnsi="Arial" w:cs="Arial"/>
          <w:sz w:val="24"/>
        </w:rPr>
        <w:t xml:space="preserve">última de </w:t>
      </w:r>
      <w:r w:rsidR="00C6078B" w:rsidRPr="00F9028F">
        <w:rPr>
          <w:rFonts w:ascii="Arial" w:hAnsi="Arial" w:cs="Arial"/>
          <w:sz w:val="24"/>
        </w:rPr>
        <w:t xml:space="preserve">los nombrados, en la Sesión </w:t>
      </w:r>
      <w:r w:rsidR="004039BE" w:rsidRPr="00F9028F">
        <w:rPr>
          <w:rFonts w:ascii="Arial" w:hAnsi="Arial" w:cs="Arial"/>
          <w:sz w:val="24"/>
        </w:rPr>
        <w:t>O</w:t>
      </w:r>
      <w:r w:rsidR="00C95B29" w:rsidRPr="00F9028F">
        <w:rPr>
          <w:rFonts w:ascii="Arial" w:hAnsi="Arial" w:cs="Arial"/>
          <w:sz w:val="24"/>
        </w:rPr>
        <w:t>rdinaria</w:t>
      </w:r>
      <w:r w:rsidR="00C6078B" w:rsidRPr="00F9028F">
        <w:rPr>
          <w:rFonts w:ascii="Arial" w:hAnsi="Arial" w:cs="Arial"/>
          <w:sz w:val="24"/>
        </w:rPr>
        <w:t xml:space="preserve"> celebrada el </w:t>
      </w:r>
      <w:r w:rsidR="00E2465B">
        <w:rPr>
          <w:rFonts w:ascii="Arial" w:hAnsi="Arial" w:cs="Arial"/>
          <w:sz w:val="24"/>
        </w:rPr>
        <w:t>cinco</w:t>
      </w:r>
      <w:r w:rsidR="004039BE" w:rsidRPr="00F9028F">
        <w:rPr>
          <w:rFonts w:ascii="Arial" w:hAnsi="Arial" w:cs="Arial"/>
          <w:sz w:val="24"/>
        </w:rPr>
        <w:t xml:space="preserve"> de </w:t>
      </w:r>
      <w:r w:rsidR="00A43D59">
        <w:rPr>
          <w:rFonts w:ascii="Arial" w:hAnsi="Arial" w:cs="Arial"/>
          <w:sz w:val="24"/>
        </w:rPr>
        <w:t>diciembre</w:t>
      </w:r>
      <w:r w:rsidR="009938B4">
        <w:rPr>
          <w:rFonts w:ascii="Arial" w:hAnsi="Arial" w:cs="Arial"/>
          <w:sz w:val="24"/>
        </w:rPr>
        <w:t xml:space="preserve"> de</w:t>
      </w:r>
      <w:r w:rsidR="00C6078B" w:rsidRPr="00F9028F">
        <w:rPr>
          <w:rFonts w:ascii="Arial" w:hAnsi="Arial" w:cs="Arial"/>
          <w:sz w:val="24"/>
        </w:rPr>
        <w:t xml:space="preserve"> dos mil veinticinco, </w:t>
      </w:r>
      <w:r w:rsidR="00BF2D73">
        <w:rPr>
          <w:rFonts w:ascii="Arial" w:hAnsi="Arial" w:cs="Arial"/>
          <w:sz w:val="24"/>
        </w:rPr>
        <w:t xml:space="preserve">asistidos de la </w:t>
      </w:r>
      <w:r w:rsidR="00C6078B" w:rsidRPr="00F9028F">
        <w:rPr>
          <w:rFonts w:ascii="Arial" w:hAnsi="Arial" w:cs="Arial"/>
          <w:sz w:val="24"/>
        </w:rPr>
        <w:t>Secretaria de Pleno,</w:t>
      </w:r>
      <w:r w:rsidR="00C95B29" w:rsidRPr="00F9028F">
        <w:rPr>
          <w:rFonts w:ascii="Arial" w:hAnsi="Arial" w:cs="Arial"/>
          <w:sz w:val="24"/>
        </w:rPr>
        <w:t xml:space="preserve"> Rosa María Motilla García, quién da fé. </w:t>
      </w:r>
      <w:r w:rsidR="00C6078B" w:rsidRPr="00F9028F">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F9028F" w:rsidRPr="00F9028F" w14:paraId="0580F876" w14:textId="77777777" w:rsidTr="002975F8">
        <w:tc>
          <w:tcPr>
            <w:tcW w:w="4561" w:type="dxa"/>
          </w:tcPr>
          <w:p w14:paraId="255DEEBC" w14:textId="701B86C0" w:rsidR="002975F8" w:rsidRPr="00F9028F" w:rsidRDefault="002975F8" w:rsidP="002975F8">
            <w:pPr>
              <w:jc w:val="center"/>
              <w:rPr>
                <w:rFonts w:ascii="Arial" w:hAnsi="Arial" w:cs="Arial"/>
                <w:b/>
                <w:sz w:val="24"/>
              </w:rPr>
            </w:pPr>
            <w:r w:rsidRPr="00F9028F">
              <w:rPr>
                <w:rFonts w:ascii="Arial" w:hAnsi="Arial" w:cs="Arial"/>
                <w:b/>
                <w:sz w:val="24"/>
              </w:rPr>
              <w:t>COMISIONADO PRESIDENTE</w:t>
            </w:r>
          </w:p>
          <w:p w14:paraId="1F9C667C" w14:textId="77777777" w:rsidR="002975F8" w:rsidRPr="00F9028F" w:rsidRDefault="002975F8" w:rsidP="002975F8">
            <w:pPr>
              <w:jc w:val="center"/>
              <w:rPr>
                <w:rFonts w:ascii="Arial" w:hAnsi="Arial" w:cs="Arial"/>
                <w:b/>
                <w:sz w:val="24"/>
              </w:rPr>
            </w:pPr>
          </w:p>
          <w:p w14:paraId="4E1461C3" w14:textId="36476A8C" w:rsidR="002975F8" w:rsidRPr="00F9028F" w:rsidRDefault="002975F8" w:rsidP="002975F8">
            <w:pPr>
              <w:ind w:left="360"/>
              <w:jc w:val="center"/>
              <w:rPr>
                <w:rFonts w:ascii="Arial" w:hAnsi="Arial" w:cs="Arial"/>
                <w:b/>
                <w:sz w:val="24"/>
              </w:rPr>
            </w:pPr>
          </w:p>
          <w:p w14:paraId="6CCF3F9E" w14:textId="073579E4" w:rsidR="002975F8" w:rsidRPr="00F9028F" w:rsidRDefault="002975F8" w:rsidP="002975F8">
            <w:pPr>
              <w:ind w:left="360"/>
              <w:jc w:val="center"/>
              <w:rPr>
                <w:rFonts w:ascii="Arial" w:hAnsi="Arial" w:cs="Arial"/>
                <w:b/>
                <w:sz w:val="24"/>
              </w:rPr>
            </w:pPr>
          </w:p>
          <w:p w14:paraId="2991E0B8" w14:textId="77777777" w:rsidR="002975F8" w:rsidRPr="00F9028F" w:rsidRDefault="002975F8" w:rsidP="002975F8">
            <w:pPr>
              <w:ind w:left="360"/>
              <w:jc w:val="center"/>
              <w:rPr>
                <w:rFonts w:ascii="Arial" w:hAnsi="Arial" w:cs="Arial"/>
                <w:b/>
                <w:sz w:val="24"/>
              </w:rPr>
            </w:pPr>
          </w:p>
          <w:p w14:paraId="7EF750F3" w14:textId="77777777" w:rsidR="002975F8" w:rsidRPr="00F9028F" w:rsidRDefault="002975F8" w:rsidP="002975F8">
            <w:pPr>
              <w:ind w:left="360"/>
              <w:jc w:val="center"/>
              <w:rPr>
                <w:rFonts w:ascii="Arial" w:hAnsi="Arial" w:cs="Arial"/>
                <w:b/>
                <w:sz w:val="24"/>
              </w:rPr>
            </w:pPr>
          </w:p>
          <w:p w14:paraId="5CE9AAC3" w14:textId="70E975AE" w:rsidR="002975F8" w:rsidRPr="00F9028F" w:rsidRDefault="002975F8" w:rsidP="002975F8">
            <w:pPr>
              <w:spacing w:line="360" w:lineRule="auto"/>
              <w:jc w:val="center"/>
              <w:rPr>
                <w:rFonts w:ascii="Arial" w:hAnsi="Arial" w:cs="Arial"/>
                <w:sz w:val="24"/>
              </w:rPr>
            </w:pPr>
            <w:r w:rsidRPr="00F9028F">
              <w:rPr>
                <w:rFonts w:ascii="Arial" w:hAnsi="Arial" w:cs="Arial"/>
                <w:b/>
                <w:sz w:val="24"/>
              </w:rPr>
              <w:t>JOSÉ GERARDO NAVARRO ALVISO</w:t>
            </w:r>
          </w:p>
        </w:tc>
        <w:tc>
          <w:tcPr>
            <w:tcW w:w="4272" w:type="dxa"/>
          </w:tcPr>
          <w:p w14:paraId="44ED00EF" w14:textId="20F9A310" w:rsidR="002975F8" w:rsidRPr="00F9028F" w:rsidRDefault="002975F8" w:rsidP="002975F8">
            <w:pPr>
              <w:jc w:val="center"/>
              <w:rPr>
                <w:rFonts w:ascii="Arial" w:hAnsi="Arial" w:cs="Arial"/>
                <w:b/>
                <w:sz w:val="24"/>
              </w:rPr>
            </w:pPr>
            <w:r w:rsidRPr="00F9028F">
              <w:rPr>
                <w:rFonts w:ascii="Arial" w:hAnsi="Arial" w:cs="Arial"/>
                <w:b/>
                <w:sz w:val="24"/>
              </w:rPr>
              <w:t>COMISIONADA</w:t>
            </w:r>
          </w:p>
          <w:p w14:paraId="5349B6F3" w14:textId="77777777" w:rsidR="002975F8" w:rsidRPr="00F9028F" w:rsidRDefault="002975F8" w:rsidP="002975F8">
            <w:pPr>
              <w:jc w:val="center"/>
              <w:rPr>
                <w:rFonts w:ascii="Arial" w:hAnsi="Arial" w:cs="Arial"/>
                <w:b/>
                <w:sz w:val="24"/>
              </w:rPr>
            </w:pPr>
          </w:p>
          <w:p w14:paraId="4DFC7838" w14:textId="77777777" w:rsidR="002975F8" w:rsidRPr="00F9028F" w:rsidRDefault="002975F8" w:rsidP="002975F8">
            <w:pPr>
              <w:jc w:val="center"/>
              <w:rPr>
                <w:rFonts w:ascii="Arial" w:hAnsi="Arial" w:cs="Arial"/>
                <w:b/>
                <w:sz w:val="24"/>
              </w:rPr>
            </w:pPr>
          </w:p>
          <w:p w14:paraId="699CE46B" w14:textId="1D5310A3" w:rsidR="002975F8" w:rsidRPr="00F9028F" w:rsidRDefault="002975F8" w:rsidP="002975F8">
            <w:pPr>
              <w:jc w:val="center"/>
              <w:rPr>
                <w:rFonts w:ascii="Arial" w:hAnsi="Arial" w:cs="Arial"/>
                <w:b/>
                <w:sz w:val="24"/>
              </w:rPr>
            </w:pPr>
          </w:p>
          <w:p w14:paraId="16B20047" w14:textId="77777777" w:rsidR="002975F8" w:rsidRPr="00F9028F" w:rsidRDefault="002975F8" w:rsidP="002975F8">
            <w:pPr>
              <w:jc w:val="center"/>
              <w:rPr>
                <w:rFonts w:ascii="Arial" w:hAnsi="Arial" w:cs="Arial"/>
                <w:b/>
                <w:sz w:val="24"/>
              </w:rPr>
            </w:pPr>
          </w:p>
          <w:p w14:paraId="17B35C8D" w14:textId="77777777" w:rsidR="002975F8" w:rsidRPr="00F9028F" w:rsidRDefault="002975F8" w:rsidP="002975F8">
            <w:pPr>
              <w:jc w:val="center"/>
              <w:rPr>
                <w:rFonts w:ascii="Arial" w:hAnsi="Arial" w:cs="Arial"/>
                <w:b/>
                <w:sz w:val="24"/>
              </w:rPr>
            </w:pPr>
          </w:p>
          <w:p w14:paraId="0B48DE33" w14:textId="42F3C22D" w:rsidR="002975F8" w:rsidRPr="00F9028F" w:rsidRDefault="002975F8" w:rsidP="002975F8">
            <w:pPr>
              <w:spacing w:line="360" w:lineRule="auto"/>
              <w:jc w:val="center"/>
              <w:rPr>
                <w:rFonts w:ascii="Arial" w:hAnsi="Arial" w:cs="Arial"/>
                <w:sz w:val="24"/>
              </w:rPr>
            </w:pPr>
            <w:r w:rsidRPr="00F9028F">
              <w:rPr>
                <w:rFonts w:ascii="Arial" w:hAnsi="Arial" w:cs="Arial"/>
                <w:b/>
                <w:sz w:val="24"/>
              </w:rPr>
              <w:t>ANA CRISTINA GARCÍA NALES</w:t>
            </w:r>
          </w:p>
        </w:tc>
      </w:tr>
      <w:tr w:rsidR="00F9028F" w:rsidRPr="00F9028F" w14:paraId="2AE6CA9E" w14:textId="77777777" w:rsidTr="002975F8">
        <w:trPr>
          <w:trHeight w:val="1791"/>
        </w:trPr>
        <w:tc>
          <w:tcPr>
            <w:tcW w:w="8833" w:type="dxa"/>
            <w:gridSpan w:val="2"/>
          </w:tcPr>
          <w:p w14:paraId="0FCC0F1E" w14:textId="77777777" w:rsidR="002975F8" w:rsidRPr="00F9028F" w:rsidRDefault="002975F8" w:rsidP="002975F8">
            <w:pPr>
              <w:ind w:left="360" w:firstLine="2"/>
              <w:rPr>
                <w:rFonts w:ascii="Arial" w:hAnsi="Arial" w:cs="Arial"/>
                <w:b/>
                <w:sz w:val="24"/>
              </w:rPr>
            </w:pPr>
            <w:r w:rsidRPr="00F9028F">
              <w:rPr>
                <w:rFonts w:ascii="Arial" w:hAnsi="Arial" w:cs="Arial"/>
                <w:b/>
                <w:sz w:val="24"/>
              </w:rPr>
              <w:t xml:space="preserve">                                    </w:t>
            </w:r>
          </w:p>
          <w:p w14:paraId="6332911B" w14:textId="003A659D" w:rsidR="002975F8" w:rsidRPr="00F9028F" w:rsidRDefault="002975F8" w:rsidP="002975F8">
            <w:pPr>
              <w:ind w:left="360" w:firstLine="2"/>
              <w:rPr>
                <w:rFonts w:ascii="Arial" w:hAnsi="Arial" w:cs="Arial"/>
                <w:b/>
                <w:sz w:val="24"/>
              </w:rPr>
            </w:pPr>
            <w:r w:rsidRPr="00F9028F">
              <w:rPr>
                <w:rFonts w:ascii="Arial" w:hAnsi="Arial" w:cs="Arial"/>
                <w:b/>
                <w:sz w:val="24"/>
              </w:rPr>
              <w:t xml:space="preserve">                                   SECRETARIA DE PLENO</w:t>
            </w:r>
          </w:p>
          <w:p w14:paraId="25F5B6FD" w14:textId="77777777" w:rsidR="002975F8" w:rsidRPr="00F9028F" w:rsidRDefault="002975F8" w:rsidP="002975F8">
            <w:pPr>
              <w:jc w:val="center"/>
              <w:rPr>
                <w:rFonts w:ascii="Arial" w:hAnsi="Arial" w:cs="Arial"/>
                <w:b/>
                <w:sz w:val="24"/>
              </w:rPr>
            </w:pPr>
          </w:p>
          <w:p w14:paraId="5E79DD40" w14:textId="21C2F9E2" w:rsidR="002975F8" w:rsidRPr="00F9028F" w:rsidRDefault="002975F8" w:rsidP="002975F8">
            <w:pPr>
              <w:jc w:val="center"/>
              <w:rPr>
                <w:rFonts w:ascii="Arial" w:hAnsi="Arial" w:cs="Arial"/>
                <w:b/>
                <w:sz w:val="24"/>
              </w:rPr>
            </w:pPr>
          </w:p>
          <w:p w14:paraId="4FF90D2C" w14:textId="77777777" w:rsidR="002975F8" w:rsidRPr="00F9028F" w:rsidRDefault="002975F8" w:rsidP="002975F8">
            <w:pPr>
              <w:jc w:val="center"/>
              <w:rPr>
                <w:rFonts w:ascii="Arial" w:hAnsi="Arial" w:cs="Arial"/>
                <w:b/>
                <w:sz w:val="24"/>
              </w:rPr>
            </w:pPr>
          </w:p>
          <w:p w14:paraId="0429DC2F" w14:textId="77777777" w:rsidR="002975F8" w:rsidRPr="00F9028F" w:rsidRDefault="002975F8" w:rsidP="002975F8">
            <w:pPr>
              <w:jc w:val="center"/>
              <w:rPr>
                <w:rFonts w:ascii="Arial" w:hAnsi="Arial" w:cs="Arial"/>
                <w:b/>
                <w:sz w:val="24"/>
              </w:rPr>
            </w:pPr>
            <w:bookmarkStart w:id="5" w:name="_GoBack"/>
            <w:bookmarkEnd w:id="5"/>
          </w:p>
          <w:p w14:paraId="0B071CC1" w14:textId="18D24C7B" w:rsidR="002975F8" w:rsidRPr="00F9028F" w:rsidRDefault="002975F8" w:rsidP="002975F8">
            <w:pPr>
              <w:spacing w:line="360" w:lineRule="auto"/>
              <w:jc w:val="center"/>
              <w:rPr>
                <w:rFonts w:ascii="Arial" w:hAnsi="Arial" w:cs="Arial"/>
                <w:sz w:val="24"/>
              </w:rPr>
            </w:pPr>
            <w:r w:rsidRPr="00F9028F">
              <w:rPr>
                <w:rFonts w:ascii="Arial" w:hAnsi="Arial" w:cs="Arial"/>
                <w:b/>
                <w:sz w:val="24"/>
              </w:rPr>
              <w:t>ROSA MARÍA MOTILLA GARCÍA</w:t>
            </w:r>
          </w:p>
        </w:tc>
      </w:tr>
    </w:tbl>
    <w:p w14:paraId="1824BE0D" w14:textId="5A086777" w:rsidR="00BF2D73" w:rsidRDefault="00BF2D73" w:rsidP="00C6078B">
      <w:pPr>
        <w:spacing w:after="240" w:line="240" w:lineRule="auto"/>
        <w:jc w:val="both"/>
        <w:rPr>
          <w:rFonts w:ascii="Arial" w:hAnsi="Arial" w:cs="Arial"/>
          <w:sz w:val="16"/>
          <w:szCs w:val="16"/>
        </w:rPr>
      </w:pPr>
      <w:r>
        <w:rPr>
          <w:rFonts w:ascii="Arial" w:hAnsi="Arial" w:cs="Arial"/>
          <w:sz w:val="16"/>
          <w:szCs w:val="16"/>
        </w:rPr>
        <w:t>La suscrita s</w:t>
      </w:r>
      <w:r w:rsidRPr="00BF2D73">
        <w:rPr>
          <w:rFonts w:ascii="Arial" w:hAnsi="Arial" w:cs="Arial"/>
          <w:sz w:val="16"/>
          <w:szCs w:val="16"/>
        </w:rPr>
        <w:t xml:space="preserve">ecretaria certifica que la presente foja pertenece a la parte final </w:t>
      </w:r>
      <w:r>
        <w:rPr>
          <w:rFonts w:ascii="Arial" w:hAnsi="Arial" w:cs="Arial"/>
          <w:sz w:val="16"/>
          <w:szCs w:val="16"/>
        </w:rPr>
        <w:t xml:space="preserve">de la sentencia que se dictó </w:t>
      </w:r>
      <w:r w:rsidRPr="00F9028F">
        <w:rPr>
          <w:rFonts w:ascii="Arial" w:hAnsi="Arial" w:cs="Arial"/>
          <w:sz w:val="16"/>
          <w:szCs w:val="16"/>
        </w:rPr>
        <w:t xml:space="preserve">en </w:t>
      </w:r>
      <w:r>
        <w:rPr>
          <w:rFonts w:ascii="Arial" w:hAnsi="Arial" w:cs="Arial"/>
          <w:sz w:val="16"/>
          <w:szCs w:val="16"/>
        </w:rPr>
        <w:t>sesión o</w:t>
      </w:r>
      <w:r w:rsidRPr="00F9028F">
        <w:rPr>
          <w:rFonts w:ascii="Arial" w:hAnsi="Arial" w:cs="Arial"/>
          <w:sz w:val="16"/>
          <w:szCs w:val="16"/>
        </w:rPr>
        <w:t xml:space="preserve">rdinaria </w:t>
      </w:r>
      <w:r w:rsidR="00370A64">
        <w:rPr>
          <w:rFonts w:ascii="Arial" w:hAnsi="Arial" w:cs="Arial"/>
          <w:sz w:val="16"/>
          <w:szCs w:val="16"/>
        </w:rPr>
        <w:t>de</w:t>
      </w:r>
      <w:r w:rsidR="00517529">
        <w:rPr>
          <w:rFonts w:ascii="Arial" w:hAnsi="Arial" w:cs="Arial"/>
          <w:sz w:val="16"/>
          <w:szCs w:val="16"/>
        </w:rPr>
        <w:t xml:space="preserve"> cinco de </w:t>
      </w:r>
      <w:r w:rsidR="009922E5">
        <w:rPr>
          <w:rFonts w:ascii="Arial" w:hAnsi="Arial" w:cs="Arial"/>
          <w:sz w:val="16"/>
          <w:szCs w:val="16"/>
        </w:rPr>
        <w:t>diciembre</w:t>
      </w:r>
      <w:r w:rsidR="00517529">
        <w:rPr>
          <w:rFonts w:ascii="Arial" w:hAnsi="Arial" w:cs="Arial"/>
          <w:sz w:val="16"/>
          <w:szCs w:val="16"/>
        </w:rPr>
        <w:t xml:space="preserve"> </w:t>
      </w:r>
      <w:r w:rsidRPr="00F9028F">
        <w:rPr>
          <w:rFonts w:ascii="Arial" w:hAnsi="Arial" w:cs="Arial"/>
          <w:sz w:val="16"/>
          <w:szCs w:val="16"/>
        </w:rPr>
        <w:t>de dos mil veinticinco</w:t>
      </w:r>
      <w:r w:rsidR="00517529">
        <w:rPr>
          <w:rFonts w:ascii="Arial" w:hAnsi="Arial" w:cs="Arial"/>
          <w:sz w:val="16"/>
          <w:szCs w:val="16"/>
        </w:rPr>
        <w:t xml:space="preserve">, en el recurso de revisión </w:t>
      </w:r>
      <w:r w:rsidR="00A43D59">
        <w:rPr>
          <w:rFonts w:ascii="Arial" w:hAnsi="Arial" w:cs="Arial"/>
          <w:sz w:val="16"/>
          <w:szCs w:val="16"/>
        </w:rPr>
        <w:t>967</w:t>
      </w:r>
      <w:r>
        <w:rPr>
          <w:rFonts w:ascii="Arial" w:hAnsi="Arial" w:cs="Arial"/>
          <w:sz w:val="16"/>
          <w:szCs w:val="16"/>
        </w:rPr>
        <w:t>/2025-3.</w:t>
      </w:r>
    </w:p>
    <w:p w14:paraId="7FFB4363" w14:textId="18BE34C6" w:rsidR="006F4EF4" w:rsidRDefault="006F4EF4" w:rsidP="00C6078B">
      <w:pPr>
        <w:spacing w:after="240" w:line="240" w:lineRule="auto"/>
        <w:jc w:val="both"/>
        <w:rPr>
          <w:rFonts w:ascii="Arial" w:hAnsi="Arial" w:cs="Arial"/>
          <w:sz w:val="16"/>
          <w:szCs w:val="16"/>
        </w:rPr>
      </w:pPr>
      <w:r>
        <w:rPr>
          <w:rFonts w:ascii="Arial" w:hAnsi="Arial" w:cs="Arial"/>
          <w:sz w:val="16"/>
          <w:szCs w:val="16"/>
        </w:rPr>
        <w:t>anr</w:t>
      </w:r>
    </w:p>
    <w:p w14:paraId="1C5C936D" w14:textId="19F82B28" w:rsidR="00D725CB" w:rsidRDefault="00D725CB" w:rsidP="00C6078B">
      <w:pPr>
        <w:spacing w:after="240" w:line="240" w:lineRule="auto"/>
        <w:jc w:val="both"/>
        <w:rPr>
          <w:rFonts w:ascii="Arial" w:hAnsi="Arial" w:cs="Arial"/>
          <w:sz w:val="16"/>
          <w:szCs w:val="16"/>
        </w:rPr>
      </w:pPr>
    </w:p>
    <w:p w14:paraId="13283807" w14:textId="48FA441A" w:rsidR="00D80FE3" w:rsidRDefault="00D80FE3" w:rsidP="00C6078B">
      <w:pPr>
        <w:spacing w:after="240" w:line="240" w:lineRule="auto"/>
        <w:jc w:val="both"/>
        <w:rPr>
          <w:rFonts w:ascii="Arial" w:hAnsi="Arial" w:cs="Arial"/>
          <w:sz w:val="16"/>
          <w:szCs w:val="16"/>
        </w:rPr>
      </w:pPr>
    </w:p>
    <w:sectPr w:rsidR="00D80FE3" w:rsidSect="00E5183B">
      <w:headerReference w:type="default" r:id="rId11"/>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D99E05" w14:textId="77777777" w:rsidR="00F26AA6" w:rsidRDefault="00F26AA6" w:rsidP="00BB58C4">
      <w:pPr>
        <w:spacing w:after="0" w:line="240" w:lineRule="auto"/>
      </w:pPr>
      <w:r>
        <w:separator/>
      </w:r>
    </w:p>
  </w:endnote>
  <w:endnote w:type="continuationSeparator" w:id="0">
    <w:p w14:paraId="53F3A5D7" w14:textId="77777777" w:rsidR="00F26AA6" w:rsidRDefault="00F26AA6"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5F9B24" w14:textId="77777777" w:rsidR="00F26AA6" w:rsidRDefault="00F26AA6" w:rsidP="00BB58C4">
      <w:pPr>
        <w:spacing w:after="0" w:line="240" w:lineRule="auto"/>
      </w:pPr>
      <w:r>
        <w:separator/>
      </w:r>
    </w:p>
  </w:footnote>
  <w:footnote w:type="continuationSeparator" w:id="0">
    <w:p w14:paraId="13031360" w14:textId="77777777" w:rsidR="00F26AA6" w:rsidRDefault="00F26AA6" w:rsidP="00BB58C4">
      <w:pPr>
        <w:spacing w:after="0" w:line="240" w:lineRule="auto"/>
      </w:pPr>
      <w:r>
        <w:continuationSeparator/>
      </w:r>
    </w:p>
  </w:footnote>
  <w:footnote w:id="1">
    <w:p w14:paraId="3B2F2767" w14:textId="77777777" w:rsidR="00A67D59" w:rsidRPr="004D5327" w:rsidRDefault="00A67D59" w:rsidP="001233DD">
      <w:pPr>
        <w:jc w:val="both"/>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2">
    <w:p w14:paraId="122ED074" w14:textId="77777777" w:rsidR="00A67D59" w:rsidRPr="004D5327" w:rsidRDefault="00A67D59" w:rsidP="00E27C8B">
      <w:pPr>
        <w:spacing w:after="0" w:line="240" w:lineRule="auto"/>
        <w:jc w:val="both"/>
        <w:rPr>
          <w:rFonts w:ascii="Arial" w:eastAsia="Arial Unicode MS" w:hAnsi="Arial" w:cs="Arial"/>
          <w:bCs/>
          <w:sz w:val="14"/>
          <w:szCs w:val="14"/>
          <w:lang w:eastAsia="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4D5327">
        <w:rPr>
          <w:rFonts w:ascii="Arial" w:eastAsia="Arial Unicode MS" w:hAnsi="Arial" w:cs="Arial"/>
          <w:bCs/>
          <w:i/>
          <w:iCs/>
          <w:sz w:val="14"/>
          <w:szCs w:val="14"/>
          <w:lang w:eastAsia="es-ES"/>
        </w:rPr>
        <w:t>"Sobreseimiento. I. (Del latín supercedere; cesar, desistir)</w:t>
      </w:r>
      <w:r w:rsidRPr="004D5327">
        <w:rPr>
          <w:rFonts w:ascii="Arial" w:eastAsia="Arial Unicode MS" w:hAnsi="Arial" w:cs="Arial"/>
          <w:bCs/>
          <w:sz w:val="14"/>
          <w:szCs w:val="14"/>
          <w:lang w:eastAsia="es-ES"/>
        </w:rPr>
        <w:t>.</w:t>
      </w:r>
      <w:r w:rsidRPr="004D5327">
        <w:rPr>
          <w:rFonts w:ascii="Arial" w:eastAsia="Arial Unicode MS" w:hAnsi="Arial" w:cs="Arial"/>
          <w:bCs/>
          <w:sz w:val="16"/>
          <w:szCs w:val="16"/>
          <w:lang w:eastAsia="es-ES"/>
        </w:rPr>
        <w:t xml:space="preserve"> </w:t>
      </w:r>
      <w:r w:rsidRPr="004D5327">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426819AC" w14:textId="46D4B946" w:rsidR="00A67D59" w:rsidRPr="008F31D9" w:rsidRDefault="00A67D59" w:rsidP="008F31D9">
      <w:pPr>
        <w:pStyle w:val="Estilo"/>
        <w:rPr>
          <w:sz w:val="16"/>
          <w:szCs w:val="16"/>
        </w:rPr>
      </w:pPr>
      <w:r w:rsidRPr="008F31D9">
        <w:rPr>
          <w:rStyle w:val="Refdenotaalpie"/>
          <w:sz w:val="16"/>
          <w:szCs w:val="16"/>
        </w:rPr>
        <w:footnoteRef/>
      </w:r>
      <w:r w:rsidRPr="008F31D9">
        <w:rPr>
          <w:sz w:val="16"/>
          <w:szCs w:val="16"/>
        </w:rPr>
        <w:t xml:space="preserve"> </w:t>
      </w:r>
      <w:r>
        <w:rPr>
          <w:sz w:val="16"/>
          <w:szCs w:val="16"/>
        </w:rPr>
        <w:t>“</w:t>
      </w:r>
      <w:r w:rsidRPr="008F31D9">
        <w:rPr>
          <w:sz w:val="16"/>
          <w:szCs w:val="16"/>
        </w:rPr>
        <w:t>ARTÍCULO 154. La respuesta a la solicitud deberá ser notificada al interesado en el menor tiempo posible, que no podrá exceder de diez días, contados a partir del día siguiente a la presentación de aquélla.</w:t>
      </w:r>
    </w:p>
    <w:p w14:paraId="5B006C94" w14:textId="422B9539" w:rsidR="00A67D59" w:rsidRPr="008F31D9" w:rsidRDefault="00A67D59" w:rsidP="008F31D9">
      <w:pPr>
        <w:pStyle w:val="Estilo"/>
        <w:rPr>
          <w:sz w:val="16"/>
          <w:szCs w:val="16"/>
        </w:rPr>
      </w:pPr>
      <w:r w:rsidRPr="008F31D9">
        <w:rPr>
          <w:sz w:val="16"/>
          <w:szCs w:val="16"/>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108FEBA0" w14:textId="5F0C5600" w:rsidR="00A67D59" w:rsidRPr="003F24F4" w:rsidRDefault="00A67D59" w:rsidP="008F31D9">
      <w:pPr>
        <w:pStyle w:val="Estilo"/>
        <w:rPr>
          <w:sz w:val="16"/>
          <w:szCs w:val="16"/>
        </w:rPr>
      </w:pPr>
      <w:r w:rsidRPr="008F31D9">
        <w:rPr>
          <w:sz w:val="16"/>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sz w:val="16"/>
          <w:szCs w:val="16"/>
        </w:rPr>
        <w:t>”</w:t>
      </w:r>
      <w:r w:rsidRPr="008F31D9">
        <w:rPr>
          <w:sz w:val="16"/>
          <w:szCs w:val="16"/>
        </w:rPr>
        <w:t>.</w:t>
      </w:r>
      <w:r w:rsidRPr="003F24F4">
        <w:rPr>
          <w:sz w:val="16"/>
          <w:szCs w:val="16"/>
        </w:rPr>
        <w:t xml:space="preserve"> </w:t>
      </w:r>
      <w:r>
        <w:rPr>
          <w:sz w:val="16"/>
          <w:szCs w:val="16"/>
        </w:rPr>
        <w:t>Artículo 154 de la Ley de Transparencia y Acceso a la Información Pública del Estado de San Luis Potosí.</w:t>
      </w:r>
    </w:p>
  </w:footnote>
  <w:footnote w:id="4">
    <w:p w14:paraId="2B30550D" w14:textId="1D95D294" w:rsidR="00A67D59" w:rsidRPr="003F24F4" w:rsidRDefault="00A67D59" w:rsidP="003F24F4">
      <w:pPr>
        <w:pStyle w:val="Estilo"/>
        <w:rPr>
          <w:sz w:val="16"/>
          <w:szCs w:val="16"/>
        </w:rPr>
      </w:pPr>
      <w:r w:rsidRPr="003F24F4">
        <w:rPr>
          <w:rStyle w:val="Refdenotaalpie"/>
          <w:sz w:val="16"/>
          <w:szCs w:val="16"/>
        </w:rPr>
        <w:footnoteRef/>
      </w:r>
      <w:r w:rsidRPr="003F24F4">
        <w:rPr>
          <w:sz w:val="16"/>
          <w:szCs w:val="16"/>
        </w:rPr>
        <w:t xml:space="preserve"> </w:t>
      </w:r>
      <w:r>
        <w:rPr>
          <w:sz w:val="16"/>
          <w:szCs w:val="16"/>
        </w:rPr>
        <w:t>“</w:t>
      </w:r>
      <w:r w:rsidRPr="003F24F4">
        <w:rPr>
          <w:sz w:val="16"/>
          <w:szCs w:val="16"/>
        </w:rPr>
        <w:t>ARTÍCULO 54. Los sujetos obligados designarán al responsable de la Unidad de Transparencia que tendrá las siguientes funciones:</w:t>
      </w:r>
      <w:r>
        <w:rPr>
          <w:sz w:val="16"/>
          <w:szCs w:val="16"/>
        </w:rPr>
        <w:t>[…]</w:t>
      </w:r>
    </w:p>
    <w:p w14:paraId="03E07DBB" w14:textId="086E7957" w:rsidR="00A67D59" w:rsidRPr="003F24F4" w:rsidRDefault="00A67D59" w:rsidP="003F24F4">
      <w:pPr>
        <w:pStyle w:val="Estilo"/>
        <w:rPr>
          <w:sz w:val="16"/>
          <w:szCs w:val="16"/>
        </w:rPr>
      </w:pPr>
      <w:r w:rsidRPr="003F24F4">
        <w:rPr>
          <w:sz w:val="16"/>
          <w:szCs w:val="16"/>
        </w:rPr>
        <w:t>IV. Realizar los trámites internos necesarios para la atención de las solicitudes de acceso a la información;</w:t>
      </w:r>
      <w:r>
        <w:rPr>
          <w:sz w:val="16"/>
          <w:szCs w:val="16"/>
        </w:rPr>
        <w:t>” Artículo 54, fracción IV, de la Ley de Transparencia y Acceso a la Información Pública del Estado de San Luis Potosí.</w:t>
      </w:r>
    </w:p>
  </w:footnote>
  <w:footnote w:id="5">
    <w:p w14:paraId="31FA67D0" w14:textId="22B3D2CC" w:rsidR="00A67D59" w:rsidRPr="008F31D9" w:rsidRDefault="00A67D59" w:rsidP="008F31D9">
      <w:pPr>
        <w:pStyle w:val="Estilo"/>
        <w:rPr>
          <w:sz w:val="16"/>
          <w:szCs w:val="16"/>
        </w:rPr>
      </w:pPr>
      <w:r w:rsidRPr="008F31D9">
        <w:rPr>
          <w:rStyle w:val="Refdenotaalpie"/>
          <w:sz w:val="16"/>
          <w:szCs w:val="16"/>
        </w:rPr>
        <w:footnoteRef/>
      </w:r>
      <w:r w:rsidRPr="008F31D9">
        <w:rPr>
          <w:sz w:val="16"/>
          <w:szCs w:val="16"/>
        </w:rPr>
        <w:t xml:space="preserve"> </w:t>
      </w:r>
      <w:r>
        <w:rPr>
          <w:sz w:val="16"/>
          <w:szCs w:val="16"/>
        </w:rPr>
        <w:t>“</w:t>
      </w:r>
      <w:r w:rsidRPr="008F31D9">
        <w:rPr>
          <w:sz w:val="16"/>
          <w:szCs w:val="16"/>
        </w:rPr>
        <w:t>ARTÍCULO 159. En caso de que los sujetos obligados consideren que los documentos o la información deba ser clasificada, se sujetará a lo siguiente:</w:t>
      </w:r>
      <w:r>
        <w:rPr>
          <w:sz w:val="16"/>
          <w:szCs w:val="16"/>
        </w:rPr>
        <w:t>[…]</w:t>
      </w:r>
    </w:p>
    <w:p w14:paraId="7CB3A444" w14:textId="7311023F" w:rsidR="00A67D59" w:rsidRPr="008F31D9" w:rsidRDefault="00A67D59" w:rsidP="008F31D9">
      <w:pPr>
        <w:pStyle w:val="Estilo"/>
        <w:rPr>
          <w:sz w:val="16"/>
          <w:szCs w:val="16"/>
        </w:rPr>
      </w:pPr>
      <w:r w:rsidRPr="008F31D9">
        <w:rPr>
          <w:sz w:val="16"/>
          <w:szCs w:val="16"/>
        </w:rPr>
        <w:t>La resolución del Comité de Transparencia será notificada al interesado en el plazo de respuesta a la solicitud que establece el artículo 154 de la presente Ley.</w:t>
      </w:r>
      <w:r>
        <w:rPr>
          <w:sz w:val="16"/>
          <w:szCs w:val="16"/>
        </w:rPr>
        <w:t>” Artículo 159, primer y último párrafo, de la Ley de Transparencia y Acceso a la Información Pública del Estado de San Luis Potosí.</w:t>
      </w:r>
    </w:p>
  </w:footnote>
  <w:footnote w:id="6">
    <w:p w14:paraId="22ABBF34" w14:textId="77777777" w:rsidR="00A67D59" w:rsidRPr="001A45F7" w:rsidRDefault="00A67D59" w:rsidP="001568BB">
      <w:pPr>
        <w:pStyle w:val="Textonotapie"/>
        <w:rPr>
          <w:rFonts w:ascii="Arial" w:hAnsi="Arial" w:cs="Arial"/>
          <w:sz w:val="16"/>
          <w:szCs w:val="16"/>
        </w:rPr>
      </w:pPr>
      <w:r w:rsidRPr="001A45F7">
        <w:rPr>
          <w:rStyle w:val="Refdenotaalpie"/>
          <w:rFonts w:ascii="Arial" w:hAnsi="Arial" w:cs="Arial"/>
          <w:sz w:val="16"/>
          <w:szCs w:val="16"/>
        </w:rPr>
        <w:footnoteRef/>
      </w:r>
      <w:r w:rsidRPr="001A45F7">
        <w:rPr>
          <w:rFonts w:ascii="Arial" w:hAnsi="Arial" w:cs="Arial"/>
          <w:sz w:val="16"/>
          <w:szCs w:val="16"/>
        </w:rPr>
        <w:t xml:space="preserve"> Disponible en: </w:t>
      </w:r>
    </w:p>
    <w:p w14:paraId="31D2F78C" w14:textId="77777777" w:rsidR="00A67D59" w:rsidRPr="001A45F7" w:rsidRDefault="00F26AA6" w:rsidP="001568BB">
      <w:pPr>
        <w:pStyle w:val="Textonotapie"/>
        <w:rPr>
          <w:rFonts w:ascii="Arial" w:hAnsi="Arial" w:cs="Arial"/>
          <w:sz w:val="16"/>
          <w:szCs w:val="16"/>
        </w:rPr>
      </w:pPr>
      <w:hyperlink r:id="rId1" w:history="1">
        <w:r w:rsidR="00A67D59" w:rsidRPr="001A45F7">
          <w:rPr>
            <w:rStyle w:val="Hipervnculo"/>
            <w:rFonts w:ascii="Arial" w:hAnsi="Arial" w:cs="Arial"/>
            <w:sz w:val="16"/>
            <w:szCs w:val="16"/>
          </w:rPr>
          <w:t>http://www.cegaipslp.org.mx/webcegaip2018.nsf/Calendario%20Oficial%20de%20Actividades%202024?OpenPage</w:t>
        </w:r>
      </w:hyperlink>
      <w:r w:rsidR="00A67D59" w:rsidRPr="001A45F7">
        <w:rPr>
          <w:rFonts w:ascii="Arial" w:hAnsi="Arial" w:cs="Arial"/>
          <w:sz w:val="16"/>
          <w:szCs w:val="16"/>
        </w:rPr>
        <w:t xml:space="preserve"> </w:t>
      </w:r>
    </w:p>
  </w:footnote>
  <w:footnote w:id="7">
    <w:p w14:paraId="7A65B8B6" w14:textId="2EBC9139" w:rsidR="00A67D59" w:rsidRPr="003F24F4" w:rsidRDefault="00A67D59" w:rsidP="003F24F4">
      <w:pPr>
        <w:pStyle w:val="Estilo"/>
        <w:rPr>
          <w:sz w:val="16"/>
          <w:szCs w:val="16"/>
        </w:rPr>
      </w:pPr>
      <w:r w:rsidRPr="003F24F4">
        <w:rPr>
          <w:rStyle w:val="Refdenotaalpie"/>
          <w:rFonts w:cs="Arial"/>
          <w:sz w:val="16"/>
          <w:szCs w:val="16"/>
        </w:rPr>
        <w:footnoteRef/>
      </w:r>
      <w:r w:rsidRPr="003F24F4">
        <w:rPr>
          <w:rFonts w:cs="Arial"/>
          <w:sz w:val="16"/>
          <w:szCs w:val="16"/>
        </w:rPr>
        <w:t xml:space="preserve"> </w:t>
      </w:r>
      <w:r>
        <w:rPr>
          <w:rFonts w:cs="Arial"/>
          <w:sz w:val="16"/>
          <w:szCs w:val="16"/>
        </w:rPr>
        <w:t>“</w:t>
      </w:r>
      <w:r w:rsidRPr="003F24F4">
        <w:rPr>
          <w:rFonts w:cs="Arial"/>
          <w:sz w:val="16"/>
          <w:szCs w:val="16"/>
        </w:rPr>
        <w:t>ARTÍCULO 164.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r>
        <w:rPr>
          <w:rFonts w:cs="Arial"/>
          <w:sz w:val="16"/>
          <w:szCs w:val="16"/>
        </w:rPr>
        <w:t xml:space="preserve">” </w:t>
      </w:r>
      <w:r>
        <w:rPr>
          <w:sz w:val="16"/>
          <w:szCs w:val="16"/>
        </w:rPr>
        <w:t>Artículo 164, fracción IV, de la Ley de Transparencia y Acceso a la Información Pública del Estado de San Luis Potosí.</w:t>
      </w:r>
    </w:p>
  </w:footnote>
  <w:footnote w:id="8">
    <w:p w14:paraId="24C8CD9D" w14:textId="77777777" w:rsidR="00A67D59" w:rsidRPr="00AA10EC" w:rsidRDefault="00A67D59" w:rsidP="001568BB">
      <w:pPr>
        <w:pStyle w:val="Textonotapie"/>
        <w:rPr>
          <w:rFonts w:ascii="Arial" w:hAnsi="Arial" w:cs="Arial"/>
          <w:sz w:val="16"/>
          <w:szCs w:val="16"/>
        </w:rPr>
      </w:pPr>
      <w:r w:rsidRPr="00AA10EC">
        <w:rPr>
          <w:rStyle w:val="Refdenotaalpie"/>
          <w:rFonts w:ascii="Arial" w:hAnsi="Arial" w:cs="Arial"/>
          <w:sz w:val="16"/>
          <w:szCs w:val="16"/>
        </w:rPr>
        <w:footnoteRef/>
      </w:r>
      <w:r w:rsidRPr="00AA10EC">
        <w:rPr>
          <w:rFonts w:ascii="Arial" w:hAnsi="Arial" w:cs="Arial"/>
          <w:sz w:val="16"/>
          <w:szCs w:val="16"/>
        </w:rPr>
        <w:t xml:space="preserve"> Elementos de Derecho Administrativo, DELGADILLO Gutiérrez, Luis Humberto. Editorial Limusa, Tercera edición, México D.F. 2013. Páginas 218-220.</w:t>
      </w:r>
    </w:p>
  </w:footnote>
  <w:footnote w:id="9">
    <w:p w14:paraId="4684CAE3" w14:textId="77777777" w:rsidR="00A67D59" w:rsidRPr="00ED7943" w:rsidRDefault="00A67D59" w:rsidP="001568BB">
      <w:pPr>
        <w:pStyle w:val="Textonotapie"/>
        <w:rPr>
          <w:sz w:val="16"/>
          <w:szCs w:val="16"/>
        </w:rPr>
      </w:pPr>
      <w:r w:rsidRPr="00ED7943">
        <w:rPr>
          <w:rStyle w:val="Refdenotaalpie"/>
          <w:rFonts w:ascii="Arial" w:hAnsi="Arial" w:cs="Arial"/>
          <w:sz w:val="16"/>
          <w:szCs w:val="16"/>
        </w:rPr>
        <w:footnoteRef/>
      </w:r>
      <w:r w:rsidRPr="00ED7943">
        <w:rPr>
          <w:rFonts w:ascii="Arial" w:hAnsi="Arial" w:cs="Arial"/>
          <w:sz w:val="16"/>
          <w:szCs w:val="16"/>
        </w:rPr>
        <w:t xml:space="preserve"> Teoría General del Acto Administrativo, PÉREZ Dayán, Alberto, Editorial Porrúa, Sexta edición, Ciudad de México, 2019, páginas 104 y 105.</w:t>
      </w:r>
    </w:p>
  </w:footnote>
  <w:footnote w:id="10">
    <w:p w14:paraId="6F6851E9" w14:textId="77777777" w:rsidR="00A67D59" w:rsidRPr="00ED7943" w:rsidRDefault="00A67D59" w:rsidP="001568BB">
      <w:pPr>
        <w:pStyle w:val="Estilo"/>
        <w:rPr>
          <w:sz w:val="16"/>
          <w:szCs w:val="16"/>
        </w:rPr>
      </w:pPr>
      <w:r w:rsidRPr="00ED7943">
        <w:rPr>
          <w:rStyle w:val="Refdenotaalpie"/>
          <w:sz w:val="16"/>
          <w:szCs w:val="16"/>
        </w:rPr>
        <w:footnoteRef/>
      </w:r>
      <w:r w:rsidRPr="00ED7943">
        <w:rPr>
          <w:sz w:val="16"/>
          <w:szCs w:val="16"/>
        </w:rPr>
        <w:t xml:space="preserve"> ARTÍCULO 3º. Para los efectos de este Código se entiende por: […]</w:t>
      </w:r>
    </w:p>
    <w:p w14:paraId="101B439F" w14:textId="77777777" w:rsidR="00A67D59" w:rsidRPr="00ED7943" w:rsidRDefault="00A67D59" w:rsidP="001568BB">
      <w:pPr>
        <w:pStyle w:val="Estilo"/>
        <w:rPr>
          <w:sz w:val="16"/>
          <w:szCs w:val="16"/>
        </w:rPr>
      </w:pPr>
      <w:r w:rsidRPr="00ED7943">
        <w:rPr>
          <w:sz w:val="16"/>
          <w:szCs w:val="16"/>
        </w:rPr>
        <w:t>XVII. Negativa Ficta: figura jurídica por virtud de la cual, ante la omisión de la autoridad de emitir una resolución de manera expresa, dentro de los plazos previstos por este Código los ordenamientos jurídicos aplicables al caso concreto, se entiende que se resuelve en sentido negativo lo solicitado por el particular;</w:t>
      </w:r>
    </w:p>
  </w:footnote>
  <w:footnote w:id="11">
    <w:p w14:paraId="00FDD480" w14:textId="77777777" w:rsidR="00A67D59" w:rsidRPr="0051399B" w:rsidRDefault="00A67D59" w:rsidP="001568BB">
      <w:pPr>
        <w:pStyle w:val="Textonotapie"/>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 xml:space="preserve"> Mijares Jiménez, Raúl Mario, “La afirmativa ficta: una opción de modernidad”, </w:t>
      </w:r>
      <w:r w:rsidRPr="0051399B">
        <w:rPr>
          <w:rFonts w:ascii="Arial" w:hAnsi="Arial" w:cs="Arial"/>
          <w:i/>
          <w:sz w:val="16"/>
          <w:szCs w:val="16"/>
        </w:rPr>
        <w:t>Lex Difusión y Análisis,</w:t>
      </w:r>
      <w:r w:rsidRPr="0051399B">
        <w:rPr>
          <w:rFonts w:ascii="Arial" w:hAnsi="Arial" w:cs="Arial"/>
          <w:sz w:val="16"/>
          <w:szCs w:val="16"/>
        </w:rPr>
        <w:t xml:space="preserve"> Torreón, núm. 3, septiembre de 1995, p. 72</w:t>
      </w:r>
    </w:p>
  </w:footnote>
  <w:footnote w:id="12">
    <w:p w14:paraId="24CDECA5" w14:textId="77777777" w:rsidR="00A67D59" w:rsidRPr="0051399B" w:rsidRDefault="00A67D59" w:rsidP="001568BB">
      <w:pPr>
        <w:pStyle w:val="Textonotapie"/>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 xml:space="preserve"> Rodríguez, Oliver, José María, op. cit., nota 392, p.87. </w:t>
      </w:r>
    </w:p>
  </w:footnote>
  <w:footnote w:id="13">
    <w:p w14:paraId="0AFC4DFD" w14:textId="77777777" w:rsidR="00A67D59" w:rsidRPr="0051399B" w:rsidRDefault="00A67D59" w:rsidP="001568BB">
      <w:pPr>
        <w:spacing w:after="0" w:line="240" w:lineRule="auto"/>
        <w:jc w:val="both"/>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Cienfuegos Salgado, David,</w:t>
      </w:r>
      <w:r w:rsidRPr="0051399B">
        <w:rPr>
          <w:rFonts w:ascii="Arial" w:hAnsi="Arial" w:cs="Arial"/>
          <w:sz w:val="16"/>
          <w:szCs w:val="16"/>
          <w:lang w:eastAsia="es-MX"/>
        </w:rPr>
        <w:t xml:space="preserve"> El derecho de petición en México, </w:t>
      </w:r>
      <w:r w:rsidRPr="00302867">
        <w:rPr>
          <w:rFonts w:ascii="Arial" w:hAnsi="Arial" w:cs="Arial"/>
          <w:sz w:val="16"/>
          <w:szCs w:val="16"/>
          <w:shd w:val="clear" w:color="auto" w:fill="FFFFFF"/>
        </w:rPr>
        <w:t>México: UNAM, Instituto de Investigaciones Jurídicas, 2004</w:t>
      </w:r>
      <w:r w:rsidRPr="0051399B">
        <w:rPr>
          <w:rFonts w:ascii="Arial" w:hAnsi="Arial" w:cs="Arial"/>
          <w:sz w:val="16"/>
          <w:szCs w:val="16"/>
        </w:rPr>
        <w:t>.</w:t>
      </w:r>
    </w:p>
  </w:footnote>
  <w:footnote w:id="14">
    <w:p w14:paraId="0C488BF0" w14:textId="77777777" w:rsidR="00A67D59" w:rsidRPr="0051399B" w:rsidRDefault="00A67D59" w:rsidP="001568BB">
      <w:pPr>
        <w:spacing w:after="0" w:line="240" w:lineRule="auto"/>
        <w:jc w:val="both"/>
        <w:rPr>
          <w:rFonts w:ascii="Arial" w:hAnsi="Arial" w:cs="Arial"/>
          <w:sz w:val="16"/>
          <w:szCs w:val="16"/>
        </w:rPr>
      </w:pPr>
      <w:r w:rsidRPr="0051399B">
        <w:rPr>
          <w:rStyle w:val="Refdenotaalpie"/>
          <w:rFonts w:ascii="Arial" w:hAnsi="Arial" w:cs="Arial"/>
          <w:color w:val="4472C4" w:themeColor="accent1"/>
          <w:sz w:val="16"/>
          <w:szCs w:val="16"/>
        </w:rPr>
        <w:footnoteRef/>
      </w:r>
      <w:r w:rsidRPr="0051399B">
        <w:rPr>
          <w:rFonts w:ascii="Arial" w:hAnsi="Arial" w:cs="Arial"/>
          <w:sz w:val="16"/>
          <w:szCs w:val="16"/>
        </w:rPr>
        <w:t>Jurisprudencia número IV.2o.C.45 K, visible en la Novena Época, de la Gaceta del Semanario Judicial de la Federación, Julio de 2007, p.2450. Instancia: Tribunales Colegiados de Circuito, con Registro electrónico: 172105.</w:t>
      </w:r>
    </w:p>
  </w:footnote>
  <w:footnote w:id="15">
    <w:p w14:paraId="6E01D2D2" w14:textId="77777777" w:rsidR="002F3AC0" w:rsidRPr="00FE5B4F" w:rsidRDefault="002F3AC0" w:rsidP="002F3AC0">
      <w:pPr>
        <w:pStyle w:val="Estilo"/>
        <w:rPr>
          <w:rFonts w:cs="Arial"/>
          <w:i/>
          <w:sz w:val="16"/>
          <w:szCs w:val="16"/>
        </w:rPr>
      </w:pPr>
      <w:r w:rsidRPr="00FE5B4F">
        <w:rPr>
          <w:rStyle w:val="Refdenotaalpie"/>
          <w:sz w:val="16"/>
          <w:szCs w:val="16"/>
        </w:rPr>
        <w:footnoteRef/>
      </w:r>
      <w:r w:rsidRPr="00FE5B4F">
        <w:rPr>
          <w:sz w:val="16"/>
          <w:szCs w:val="16"/>
        </w:rPr>
        <w:t xml:space="preserve"> </w:t>
      </w:r>
      <w:r w:rsidRPr="00FE5B4F">
        <w:rPr>
          <w:rFonts w:cs="Arial"/>
          <w:sz w:val="16"/>
          <w:szCs w:val="16"/>
        </w:rPr>
        <w:t>ARTICULO 1°. La presente Ley determina la estructura, la organización y el funcionamiento del gobierno municipal en el Estado de San Luis Potosí, conforme a lo dispuesto por el artículo 115 y demás relativos de la Constitución Política de los Estados Unidos Mexicanos, y reglamenta las disposiciones contenidas en la Constitución Política del Estado referentes al Municipio Libre.</w:t>
      </w:r>
    </w:p>
  </w:footnote>
  <w:footnote w:id="16">
    <w:p w14:paraId="5701A26C" w14:textId="77777777" w:rsidR="002F3AC0" w:rsidRPr="00FE5B4F" w:rsidRDefault="002F3AC0" w:rsidP="002F3AC0">
      <w:pPr>
        <w:pStyle w:val="Estilo"/>
        <w:rPr>
          <w:sz w:val="16"/>
          <w:szCs w:val="16"/>
        </w:rPr>
      </w:pPr>
      <w:r w:rsidRPr="00FE5B4F">
        <w:rPr>
          <w:rStyle w:val="Refdenotaalpie"/>
          <w:sz w:val="16"/>
          <w:szCs w:val="16"/>
        </w:rPr>
        <w:footnoteRef/>
      </w:r>
      <w:r w:rsidRPr="00FE5B4F">
        <w:rPr>
          <w:sz w:val="16"/>
          <w:szCs w:val="16"/>
        </w:rPr>
        <w:t xml:space="preserve"> ARTICULO 2°. El Municipio Libre constituye la base de la división territorial y de la organización política y administrativa del Estado.</w:t>
      </w:r>
    </w:p>
  </w:footnote>
  <w:footnote w:id="17">
    <w:p w14:paraId="74C0E4DE" w14:textId="358E674A" w:rsidR="002F3AC0" w:rsidRPr="0051329D" w:rsidRDefault="002F3AC0" w:rsidP="002F3AC0">
      <w:pPr>
        <w:pStyle w:val="Textonotapie"/>
        <w:rPr>
          <w:rFonts w:ascii="Arial" w:hAnsi="Arial" w:cs="Arial"/>
          <w:sz w:val="16"/>
          <w:szCs w:val="16"/>
          <w:lang w:val="es-ES"/>
        </w:rPr>
      </w:pPr>
      <w:r>
        <w:rPr>
          <w:rStyle w:val="Refdenotaalpie"/>
        </w:rPr>
        <w:footnoteRef/>
      </w:r>
      <w:r>
        <w:t xml:space="preserve"> </w:t>
      </w:r>
      <w:r w:rsidRPr="002F3AC0">
        <w:rPr>
          <w:rFonts w:ascii="Arial" w:hAnsi="Arial" w:cs="Arial"/>
          <w:sz w:val="16"/>
          <w:szCs w:val="16"/>
          <w:lang w:val="es-ES"/>
        </w:rPr>
        <w:t>2. Alaquines</w:t>
      </w:r>
    </w:p>
  </w:footnote>
  <w:footnote w:id="18">
    <w:p w14:paraId="27191E79" w14:textId="77777777" w:rsidR="002F3AC0" w:rsidRPr="002F3AC0" w:rsidRDefault="002F3AC0" w:rsidP="002F3AC0">
      <w:pPr>
        <w:pStyle w:val="Textonotapie"/>
        <w:rPr>
          <w:rFonts w:ascii="Arial" w:hAnsi="Arial" w:cs="Arial"/>
          <w:sz w:val="16"/>
          <w:szCs w:val="16"/>
        </w:rPr>
      </w:pPr>
      <w:r w:rsidRPr="002F3AC0">
        <w:rPr>
          <w:rStyle w:val="Refdenotaalpie"/>
          <w:rFonts w:ascii="Arial" w:hAnsi="Arial" w:cs="Arial"/>
          <w:sz w:val="16"/>
          <w:szCs w:val="16"/>
        </w:rPr>
        <w:footnoteRef/>
      </w:r>
      <w:r w:rsidRPr="002F3AC0">
        <w:rPr>
          <w:rFonts w:ascii="Arial" w:hAnsi="Arial" w:cs="Arial"/>
          <w:sz w:val="16"/>
          <w:szCs w:val="16"/>
        </w:rPr>
        <w:t xml:space="preserve"> Disponible en: </w:t>
      </w:r>
    </w:p>
    <w:p w14:paraId="09B2CB52" w14:textId="3386FF0B" w:rsidR="002F3AC0" w:rsidRPr="00452E26" w:rsidRDefault="002F3AC0" w:rsidP="002F3AC0">
      <w:pPr>
        <w:pStyle w:val="Textonotapie"/>
        <w:rPr>
          <w:rFonts w:ascii="Arial" w:hAnsi="Arial" w:cs="Arial"/>
          <w:sz w:val="16"/>
          <w:szCs w:val="16"/>
        </w:rPr>
      </w:pPr>
      <w:r w:rsidRPr="002F3AC0">
        <w:rPr>
          <w:rFonts w:ascii="Arial" w:hAnsi="Arial" w:cs="Arial"/>
          <w:sz w:val="16"/>
          <w:szCs w:val="16"/>
        </w:rPr>
        <w:t>http://www.cegaipslp.org.mx/webcegaip2023.nsf/Directorio2?OpenPage&amp;Start=1&amp;Count=3500&amp;Expand=1</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6061E30A" w:rsidR="00A67D59" w:rsidRDefault="00A67D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6F4EF4">
          <w:rPr>
            <w:noProof/>
          </w:rPr>
          <w:t>19</w:t>
        </w:r>
        <w:r>
          <w:fldChar w:fldCharType="end"/>
        </w:r>
      </w:sdtContent>
    </w:sdt>
  </w:p>
  <w:p w14:paraId="73B62FEB" w14:textId="18370400" w:rsidR="00A67D59" w:rsidRDefault="00A67D59">
    <w:pPr>
      <w:pStyle w:val="Encabezado"/>
      <w:jc w:val="center"/>
    </w:pPr>
  </w:p>
  <w:p w14:paraId="11A12D19" w14:textId="2D6FFD7A" w:rsidR="00A67D59" w:rsidRDefault="00A67D59">
    <w:pPr>
      <w:pStyle w:val="Encabezado"/>
      <w:jc w:val="center"/>
    </w:pPr>
  </w:p>
  <w:p w14:paraId="3C5C0923" w14:textId="7B0FF51F" w:rsidR="00A67D59" w:rsidRDefault="00A67D59">
    <w:pPr>
      <w:pStyle w:val="Encabezado"/>
      <w:jc w:val="center"/>
    </w:pPr>
  </w:p>
  <w:p w14:paraId="167ADC62" w14:textId="77777777" w:rsidR="00A67D59" w:rsidRDefault="00A67D59" w:rsidP="00E25AE4">
    <w:pPr>
      <w:pStyle w:val="Encabezado"/>
      <w:tabs>
        <w:tab w:val="left" w:pos="5954"/>
      </w:tabs>
      <w:jc w:val="right"/>
      <w:rPr>
        <w:sz w:val="20"/>
        <w:szCs w:val="20"/>
      </w:rPr>
    </w:pPr>
  </w:p>
  <w:p w14:paraId="2E3B98D4" w14:textId="77777777" w:rsidR="00A67D59" w:rsidRDefault="00A67D59">
    <w:pPr>
      <w:pStyle w:val="Encabezado"/>
      <w:jc w:val="center"/>
    </w:pPr>
  </w:p>
  <w:p w14:paraId="4E5FFEF8" w14:textId="46E567DF" w:rsidR="00A67D59" w:rsidRDefault="00A67D5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3" w15:restartNumberingAfterBreak="0">
    <w:nsid w:val="18290BF6"/>
    <w:multiLevelType w:val="hybridMultilevel"/>
    <w:tmpl w:val="A72AA6E8"/>
    <w:lvl w:ilvl="0" w:tplc="080A0017">
      <w:start w:val="1"/>
      <w:numFmt w:val="low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4"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5"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15:restartNumberingAfterBreak="0">
    <w:nsid w:val="3CE27AC1"/>
    <w:multiLevelType w:val="hybridMultilevel"/>
    <w:tmpl w:val="8CD8DDF6"/>
    <w:lvl w:ilvl="0" w:tplc="080A0017">
      <w:start w:val="1"/>
      <w:numFmt w:val="lowerLetter"/>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5EED7030"/>
    <w:multiLevelType w:val="hybridMultilevel"/>
    <w:tmpl w:val="50C85B3C"/>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 w15:restartNumberingAfterBreak="0">
    <w:nsid w:val="784E258E"/>
    <w:multiLevelType w:val="hybridMultilevel"/>
    <w:tmpl w:val="DA74308C"/>
    <w:lvl w:ilvl="0" w:tplc="080A001B">
      <w:start w:val="1"/>
      <w:numFmt w:val="lowerRoman"/>
      <w:lvlText w:val="%1."/>
      <w:lvlJc w:val="righ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6"/>
  </w:num>
  <w:num w:numId="2">
    <w:abstractNumId w:val="0"/>
  </w:num>
  <w:num w:numId="3">
    <w:abstractNumId w:val="2"/>
  </w:num>
  <w:num w:numId="4">
    <w:abstractNumId w:val="3"/>
  </w:num>
  <w:num w:numId="5">
    <w:abstractNumId w:val="5"/>
  </w:num>
  <w:num w:numId="6">
    <w:abstractNumId w:val="9"/>
  </w:num>
  <w:num w:numId="7">
    <w:abstractNumId w:val="4"/>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2C0C"/>
    <w:rsid w:val="00002EC3"/>
    <w:rsid w:val="000033A4"/>
    <w:rsid w:val="00003A8D"/>
    <w:rsid w:val="0000549F"/>
    <w:rsid w:val="00005D6B"/>
    <w:rsid w:val="00006E2A"/>
    <w:rsid w:val="0000715C"/>
    <w:rsid w:val="000077CB"/>
    <w:rsid w:val="00010D66"/>
    <w:rsid w:val="000124BC"/>
    <w:rsid w:val="00014F38"/>
    <w:rsid w:val="00016245"/>
    <w:rsid w:val="00017BD8"/>
    <w:rsid w:val="000221FB"/>
    <w:rsid w:val="00023499"/>
    <w:rsid w:val="00027381"/>
    <w:rsid w:val="00027768"/>
    <w:rsid w:val="00031290"/>
    <w:rsid w:val="00031333"/>
    <w:rsid w:val="00031BAA"/>
    <w:rsid w:val="0003318A"/>
    <w:rsid w:val="000336AF"/>
    <w:rsid w:val="00035D8C"/>
    <w:rsid w:val="00037320"/>
    <w:rsid w:val="00040FD8"/>
    <w:rsid w:val="00042328"/>
    <w:rsid w:val="00042B51"/>
    <w:rsid w:val="00043C35"/>
    <w:rsid w:val="000448FC"/>
    <w:rsid w:val="000463D2"/>
    <w:rsid w:val="00046E7E"/>
    <w:rsid w:val="0004724B"/>
    <w:rsid w:val="00052189"/>
    <w:rsid w:val="00053057"/>
    <w:rsid w:val="000538E6"/>
    <w:rsid w:val="00056467"/>
    <w:rsid w:val="00056AF7"/>
    <w:rsid w:val="00057192"/>
    <w:rsid w:val="000571B3"/>
    <w:rsid w:val="00063668"/>
    <w:rsid w:val="000655EE"/>
    <w:rsid w:val="000726B3"/>
    <w:rsid w:val="00072F3D"/>
    <w:rsid w:val="00073158"/>
    <w:rsid w:val="00077AAF"/>
    <w:rsid w:val="00080008"/>
    <w:rsid w:val="00080156"/>
    <w:rsid w:val="000823C1"/>
    <w:rsid w:val="0008377E"/>
    <w:rsid w:val="00083F3D"/>
    <w:rsid w:val="00086726"/>
    <w:rsid w:val="00087DF6"/>
    <w:rsid w:val="000907BD"/>
    <w:rsid w:val="00090994"/>
    <w:rsid w:val="00092FCE"/>
    <w:rsid w:val="0009572B"/>
    <w:rsid w:val="00095CF4"/>
    <w:rsid w:val="000A1D2F"/>
    <w:rsid w:val="000A264B"/>
    <w:rsid w:val="000A3779"/>
    <w:rsid w:val="000A60B1"/>
    <w:rsid w:val="000A6C06"/>
    <w:rsid w:val="000A7739"/>
    <w:rsid w:val="000B1E8D"/>
    <w:rsid w:val="000B6CDA"/>
    <w:rsid w:val="000C198E"/>
    <w:rsid w:val="000C27C1"/>
    <w:rsid w:val="000C36C0"/>
    <w:rsid w:val="000C3D5B"/>
    <w:rsid w:val="000C572C"/>
    <w:rsid w:val="000C58AC"/>
    <w:rsid w:val="000C65A8"/>
    <w:rsid w:val="000C7A9C"/>
    <w:rsid w:val="000D311E"/>
    <w:rsid w:val="000D488D"/>
    <w:rsid w:val="000D65D1"/>
    <w:rsid w:val="000D6741"/>
    <w:rsid w:val="000E016B"/>
    <w:rsid w:val="000E05B4"/>
    <w:rsid w:val="000E0A78"/>
    <w:rsid w:val="000E170E"/>
    <w:rsid w:val="000E34A3"/>
    <w:rsid w:val="000E6056"/>
    <w:rsid w:val="000E6FB8"/>
    <w:rsid w:val="000F2744"/>
    <w:rsid w:val="000F38EE"/>
    <w:rsid w:val="000F3F91"/>
    <w:rsid w:val="000F669F"/>
    <w:rsid w:val="000F6F72"/>
    <w:rsid w:val="000F7309"/>
    <w:rsid w:val="0010128F"/>
    <w:rsid w:val="00102018"/>
    <w:rsid w:val="001020B6"/>
    <w:rsid w:val="0010230D"/>
    <w:rsid w:val="00103099"/>
    <w:rsid w:val="00105371"/>
    <w:rsid w:val="00105702"/>
    <w:rsid w:val="0010669C"/>
    <w:rsid w:val="00113406"/>
    <w:rsid w:val="00116052"/>
    <w:rsid w:val="00116558"/>
    <w:rsid w:val="00117D8F"/>
    <w:rsid w:val="00120E40"/>
    <w:rsid w:val="001233DD"/>
    <w:rsid w:val="00123D10"/>
    <w:rsid w:val="00123ECD"/>
    <w:rsid w:val="00126645"/>
    <w:rsid w:val="001300D8"/>
    <w:rsid w:val="001324A5"/>
    <w:rsid w:val="00132635"/>
    <w:rsid w:val="001326A2"/>
    <w:rsid w:val="00133AEE"/>
    <w:rsid w:val="0013403E"/>
    <w:rsid w:val="00135B56"/>
    <w:rsid w:val="00136AF9"/>
    <w:rsid w:val="00140023"/>
    <w:rsid w:val="00142D59"/>
    <w:rsid w:val="00142E15"/>
    <w:rsid w:val="00144720"/>
    <w:rsid w:val="001453B3"/>
    <w:rsid w:val="001460AD"/>
    <w:rsid w:val="001467B9"/>
    <w:rsid w:val="00146A2F"/>
    <w:rsid w:val="001515C7"/>
    <w:rsid w:val="00154235"/>
    <w:rsid w:val="001556D1"/>
    <w:rsid w:val="001568BB"/>
    <w:rsid w:val="00156C88"/>
    <w:rsid w:val="0015714F"/>
    <w:rsid w:val="00163669"/>
    <w:rsid w:val="001653FC"/>
    <w:rsid w:val="001656DD"/>
    <w:rsid w:val="001664D7"/>
    <w:rsid w:val="00167759"/>
    <w:rsid w:val="001727BD"/>
    <w:rsid w:val="001761C1"/>
    <w:rsid w:val="00177240"/>
    <w:rsid w:val="00177C7B"/>
    <w:rsid w:val="00180183"/>
    <w:rsid w:val="00181848"/>
    <w:rsid w:val="001857B6"/>
    <w:rsid w:val="00185BD2"/>
    <w:rsid w:val="001866F2"/>
    <w:rsid w:val="001873F6"/>
    <w:rsid w:val="00190EAA"/>
    <w:rsid w:val="0019462D"/>
    <w:rsid w:val="00194D6D"/>
    <w:rsid w:val="00197707"/>
    <w:rsid w:val="001A0393"/>
    <w:rsid w:val="001A334E"/>
    <w:rsid w:val="001A391F"/>
    <w:rsid w:val="001A4540"/>
    <w:rsid w:val="001A467F"/>
    <w:rsid w:val="001A63C3"/>
    <w:rsid w:val="001A7E41"/>
    <w:rsid w:val="001B05FC"/>
    <w:rsid w:val="001B1295"/>
    <w:rsid w:val="001B1BF6"/>
    <w:rsid w:val="001B27D5"/>
    <w:rsid w:val="001B3E70"/>
    <w:rsid w:val="001B77FB"/>
    <w:rsid w:val="001C055B"/>
    <w:rsid w:val="001C1C12"/>
    <w:rsid w:val="001C2C4E"/>
    <w:rsid w:val="001C2F8A"/>
    <w:rsid w:val="001C59E6"/>
    <w:rsid w:val="001D213C"/>
    <w:rsid w:val="001D4382"/>
    <w:rsid w:val="001D72F3"/>
    <w:rsid w:val="001D7A79"/>
    <w:rsid w:val="001D7B5F"/>
    <w:rsid w:val="001E099F"/>
    <w:rsid w:val="001E39FB"/>
    <w:rsid w:val="001E43FD"/>
    <w:rsid w:val="001E5ECD"/>
    <w:rsid w:val="001E68C6"/>
    <w:rsid w:val="001E7054"/>
    <w:rsid w:val="001F0211"/>
    <w:rsid w:val="001F257A"/>
    <w:rsid w:val="001F2A31"/>
    <w:rsid w:val="001F3F21"/>
    <w:rsid w:val="001F4BD0"/>
    <w:rsid w:val="001F5341"/>
    <w:rsid w:val="001F56EE"/>
    <w:rsid w:val="002020A1"/>
    <w:rsid w:val="00202628"/>
    <w:rsid w:val="00202ADF"/>
    <w:rsid w:val="00203923"/>
    <w:rsid w:val="002042AA"/>
    <w:rsid w:val="002047AC"/>
    <w:rsid w:val="00204F88"/>
    <w:rsid w:val="002058C1"/>
    <w:rsid w:val="00206C5B"/>
    <w:rsid w:val="00206F9C"/>
    <w:rsid w:val="00211156"/>
    <w:rsid w:val="00212545"/>
    <w:rsid w:val="00213BA0"/>
    <w:rsid w:val="00216656"/>
    <w:rsid w:val="00217BB5"/>
    <w:rsid w:val="00217EF2"/>
    <w:rsid w:val="00220D5B"/>
    <w:rsid w:val="002231F8"/>
    <w:rsid w:val="00224E26"/>
    <w:rsid w:val="002266C4"/>
    <w:rsid w:val="00226920"/>
    <w:rsid w:val="00226D01"/>
    <w:rsid w:val="0022745B"/>
    <w:rsid w:val="002275A8"/>
    <w:rsid w:val="00227704"/>
    <w:rsid w:val="00230FDA"/>
    <w:rsid w:val="00233756"/>
    <w:rsid w:val="00237F57"/>
    <w:rsid w:val="00240A2D"/>
    <w:rsid w:val="0024364B"/>
    <w:rsid w:val="00244914"/>
    <w:rsid w:val="0024638A"/>
    <w:rsid w:val="0025007D"/>
    <w:rsid w:val="00250696"/>
    <w:rsid w:val="00252377"/>
    <w:rsid w:val="00254BCC"/>
    <w:rsid w:val="00262B05"/>
    <w:rsid w:val="00264A18"/>
    <w:rsid w:val="00264DAE"/>
    <w:rsid w:val="002650D3"/>
    <w:rsid w:val="0026510F"/>
    <w:rsid w:val="002663C1"/>
    <w:rsid w:val="00266708"/>
    <w:rsid w:val="00267DA5"/>
    <w:rsid w:val="00267E5B"/>
    <w:rsid w:val="0028125F"/>
    <w:rsid w:val="002818ED"/>
    <w:rsid w:val="00282125"/>
    <w:rsid w:val="002826DB"/>
    <w:rsid w:val="00283772"/>
    <w:rsid w:val="002840C0"/>
    <w:rsid w:val="00284C08"/>
    <w:rsid w:val="0028550C"/>
    <w:rsid w:val="0029378F"/>
    <w:rsid w:val="00293941"/>
    <w:rsid w:val="002969BA"/>
    <w:rsid w:val="0029715F"/>
    <w:rsid w:val="002975F8"/>
    <w:rsid w:val="002976DB"/>
    <w:rsid w:val="002A1989"/>
    <w:rsid w:val="002A1EFA"/>
    <w:rsid w:val="002A5567"/>
    <w:rsid w:val="002A620F"/>
    <w:rsid w:val="002A64CA"/>
    <w:rsid w:val="002A6D06"/>
    <w:rsid w:val="002B0EFC"/>
    <w:rsid w:val="002B2DE3"/>
    <w:rsid w:val="002B4D1B"/>
    <w:rsid w:val="002B5A9F"/>
    <w:rsid w:val="002B6DF6"/>
    <w:rsid w:val="002B7167"/>
    <w:rsid w:val="002C0E23"/>
    <w:rsid w:val="002C2E4E"/>
    <w:rsid w:val="002C72AE"/>
    <w:rsid w:val="002D2BE8"/>
    <w:rsid w:val="002D790F"/>
    <w:rsid w:val="002E0D3B"/>
    <w:rsid w:val="002E1367"/>
    <w:rsid w:val="002E3627"/>
    <w:rsid w:val="002E463A"/>
    <w:rsid w:val="002E4A7D"/>
    <w:rsid w:val="002E59EC"/>
    <w:rsid w:val="002F00EE"/>
    <w:rsid w:val="002F3AC0"/>
    <w:rsid w:val="003002FF"/>
    <w:rsid w:val="0030142D"/>
    <w:rsid w:val="00301C54"/>
    <w:rsid w:val="003036C2"/>
    <w:rsid w:val="00310AAA"/>
    <w:rsid w:val="00311F16"/>
    <w:rsid w:val="0031250F"/>
    <w:rsid w:val="00312E41"/>
    <w:rsid w:val="00316CD3"/>
    <w:rsid w:val="003177A7"/>
    <w:rsid w:val="0032014D"/>
    <w:rsid w:val="00320FA2"/>
    <w:rsid w:val="00322BA1"/>
    <w:rsid w:val="003248D9"/>
    <w:rsid w:val="0032491A"/>
    <w:rsid w:val="003258AD"/>
    <w:rsid w:val="00325979"/>
    <w:rsid w:val="0033042C"/>
    <w:rsid w:val="00330AA2"/>
    <w:rsid w:val="00334132"/>
    <w:rsid w:val="00337919"/>
    <w:rsid w:val="00340869"/>
    <w:rsid w:val="003424A4"/>
    <w:rsid w:val="003454DE"/>
    <w:rsid w:val="00346D21"/>
    <w:rsid w:val="00350E0B"/>
    <w:rsid w:val="0035393E"/>
    <w:rsid w:val="00353AB8"/>
    <w:rsid w:val="00353DDE"/>
    <w:rsid w:val="003545BB"/>
    <w:rsid w:val="003546F9"/>
    <w:rsid w:val="0035474C"/>
    <w:rsid w:val="00355714"/>
    <w:rsid w:val="00360628"/>
    <w:rsid w:val="003624C0"/>
    <w:rsid w:val="00363337"/>
    <w:rsid w:val="00364FD9"/>
    <w:rsid w:val="003659A3"/>
    <w:rsid w:val="00366D05"/>
    <w:rsid w:val="003709F2"/>
    <w:rsid w:val="00370A64"/>
    <w:rsid w:val="00371984"/>
    <w:rsid w:val="00371C3E"/>
    <w:rsid w:val="00372B1B"/>
    <w:rsid w:val="00372D47"/>
    <w:rsid w:val="00372F75"/>
    <w:rsid w:val="003731E9"/>
    <w:rsid w:val="00376568"/>
    <w:rsid w:val="00376A0E"/>
    <w:rsid w:val="00376A22"/>
    <w:rsid w:val="00380565"/>
    <w:rsid w:val="003878E6"/>
    <w:rsid w:val="00395DC4"/>
    <w:rsid w:val="003962F6"/>
    <w:rsid w:val="0039754C"/>
    <w:rsid w:val="00397857"/>
    <w:rsid w:val="003A0202"/>
    <w:rsid w:val="003A69A3"/>
    <w:rsid w:val="003B3FED"/>
    <w:rsid w:val="003B5957"/>
    <w:rsid w:val="003B62A6"/>
    <w:rsid w:val="003C0F1E"/>
    <w:rsid w:val="003C1533"/>
    <w:rsid w:val="003C25FD"/>
    <w:rsid w:val="003C263E"/>
    <w:rsid w:val="003C2B76"/>
    <w:rsid w:val="003C3FED"/>
    <w:rsid w:val="003C4D24"/>
    <w:rsid w:val="003C54F5"/>
    <w:rsid w:val="003C7FC5"/>
    <w:rsid w:val="003D02B7"/>
    <w:rsid w:val="003D2577"/>
    <w:rsid w:val="003D2A28"/>
    <w:rsid w:val="003D45F9"/>
    <w:rsid w:val="003D723F"/>
    <w:rsid w:val="003D777C"/>
    <w:rsid w:val="003E12BB"/>
    <w:rsid w:val="003E18EE"/>
    <w:rsid w:val="003E1CE4"/>
    <w:rsid w:val="003E233A"/>
    <w:rsid w:val="003E3A0D"/>
    <w:rsid w:val="003E3A7C"/>
    <w:rsid w:val="003E3E83"/>
    <w:rsid w:val="003E4002"/>
    <w:rsid w:val="003E4197"/>
    <w:rsid w:val="003E4F47"/>
    <w:rsid w:val="003E5B72"/>
    <w:rsid w:val="003E7331"/>
    <w:rsid w:val="003F12A7"/>
    <w:rsid w:val="003F1D82"/>
    <w:rsid w:val="003F24F4"/>
    <w:rsid w:val="003F371B"/>
    <w:rsid w:val="003F3B15"/>
    <w:rsid w:val="003F5E3F"/>
    <w:rsid w:val="00400D39"/>
    <w:rsid w:val="0040244E"/>
    <w:rsid w:val="004039BE"/>
    <w:rsid w:val="00404370"/>
    <w:rsid w:val="00404429"/>
    <w:rsid w:val="00410ED7"/>
    <w:rsid w:val="00411979"/>
    <w:rsid w:val="00411B7E"/>
    <w:rsid w:val="00426412"/>
    <w:rsid w:val="00427129"/>
    <w:rsid w:val="00431F8E"/>
    <w:rsid w:val="004322CF"/>
    <w:rsid w:val="00433696"/>
    <w:rsid w:val="00433FE6"/>
    <w:rsid w:val="004349E7"/>
    <w:rsid w:val="00440299"/>
    <w:rsid w:val="00440D95"/>
    <w:rsid w:val="004413F0"/>
    <w:rsid w:val="004423AC"/>
    <w:rsid w:val="00443E18"/>
    <w:rsid w:val="00445FE2"/>
    <w:rsid w:val="00446628"/>
    <w:rsid w:val="0045426A"/>
    <w:rsid w:val="004543A1"/>
    <w:rsid w:val="0045482B"/>
    <w:rsid w:val="00455D46"/>
    <w:rsid w:val="004579DA"/>
    <w:rsid w:val="00460288"/>
    <w:rsid w:val="00461D6F"/>
    <w:rsid w:val="004620F7"/>
    <w:rsid w:val="004621F4"/>
    <w:rsid w:val="004629E7"/>
    <w:rsid w:val="00463C97"/>
    <w:rsid w:val="00465903"/>
    <w:rsid w:val="00465D88"/>
    <w:rsid w:val="004709A7"/>
    <w:rsid w:val="004736C0"/>
    <w:rsid w:val="00476400"/>
    <w:rsid w:val="004770FD"/>
    <w:rsid w:val="0047794B"/>
    <w:rsid w:val="004800A0"/>
    <w:rsid w:val="00480233"/>
    <w:rsid w:val="004802D0"/>
    <w:rsid w:val="00480BE0"/>
    <w:rsid w:val="00485272"/>
    <w:rsid w:val="00486C41"/>
    <w:rsid w:val="00493731"/>
    <w:rsid w:val="0049537B"/>
    <w:rsid w:val="0049622B"/>
    <w:rsid w:val="004965FC"/>
    <w:rsid w:val="0049663A"/>
    <w:rsid w:val="0049755E"/>
    <w:rsid w:val="004A0F0F"/>
    <w:rsid w:val="004A2E68"/>
    <w:rsid w:val="004B3B99"/>
    <w:rsid w:val="004B4DD1"/>
    <w:rsid w:val="004B6CE4"/>
    <w:rsid w:val="004C182E"/>
    <w:rsid w:val="004C3E2D"/>
    <w:rsid w:val="004C7ACA"/>
    <w:rsid w:val="004D03F1"/>
    <w:rsid w:val="004D0694"/>
    <w:rsid w:val="004D104C"/>
    <w:rsid w:val="004D11DA"/>
    <w:rsid w:val="004D2C9A"/>
    <w:rsid w:val="004D5327"/>
    <w:rsid w:val="004E1CB5"/>
    <w:rsid w:val="004E28DB"/>
    <w:rsid w:val="004E2B2F"/>
    <w:rsid w:val="004E2B8F"/>
    <w:rsid w:val="004E37A0"/>
    <w:rsid w:val="004E3EC5"/>
    <w:rsid w:val="004E6077"/>
    <w:rsid w:val="004F0E17"/>
    <w:rsid w:val="004F137D"/>
    <w:rsid w:val="004F16C4"/>
    <w:rsid w:val="004F5146"/>
    <w:rsid w:val="004F6EE5"/>
    <w:rsid w:val="0050010E"/>
    <w:rsid w:val="00503156"/>
    <w:rsid w:val="00504AE0"/>
    <w:rsid w:val="005053D6"/>
    <w:rsid w:val="00511ADB"/>
    <w:rsid w:val="00515C63"/>
    <w:rsid w:val="00517022"/>
    <w:rsid w:val="00517456"/>
    <w:rsid w:val="00517529"/>
    <w:rsid w:val="0052000A"/>
    <w:rsid w:val="0052119E"/>
    <w:rsid w:val="00521FD9"/>
    <w:rsid w:val="00522594"/>
    <w:rsid w:val="005234AE"/>
    <w:rsid w:val="00523AA1"/>
    <w:rsid w:val="00523BDD"/>
    <w:rsid w:val="00523EE9"/>
    <w:rsid w:val="00525005"/>
    <w:rsid w:val="00525021"/>
    <w:rsid w:val="005300D4"/>
    <w:rsid w:val="00532734"/>
    <w:rsid w:val="00533B9E"/>
    <w:rsid w:val="00534B46"/>
    <w:rsid w:val="0053744C"/>
    <w:rsid w:val="00537594"/>
    <w:rsid w:val="00540377"/>
    <w:rsid w:val="0054077D"/>
    <w:rsid w:val="0054471F"/>
    <w:rsid w:val="00545F96"/>
    <w:rsid w:val="00546266"/>
    <w:rsid w:val="0054773F"/>
    <w:rsid w:val="005504E5"/>
    <w:rsid w:val="005660CD"/>
    <w:rsid w:val="00566190"/>
    <w:rsid w:val="0057009D"/>
    <w:rsid w:val="005713E9"/>
    <w:rsid w:val="00572B14"/>
    <w:rsid w:val="005735E7"/>
    <w:rsid w:val="00573797"/>
    <w:rsid w:val="0057487C"/>
    <w:rsid w:val="00576AE6"/>
    <w:rsid w:val="00583179"/>
    <w:rsid w:val="00592C1A"/>
    <w:rsid w:val="00593A0E"/>
    <w:rsid w:val="00597598"/>
    <w:rsid w:val="005A6E5A"/>
    <w:rsid w:val="005B2B07"/>
    <w:rsid w:val="005B5BC6"/>
    <w:rsid w:val="005B643E"/>
    <w:rsid w:val="005C0168"/>
    <w:rsid w:val="005C12F5"/>
    <w:rsid w:val="005C3BB7"/>
    <w:rsid w:val="005C7441"/>
    <w:rsid w:val="005D0AE8"/>
    <w:rsid w:val="005D0D08"/>
    <w:rsid w:val="005D3D3E"/>
    <w:rsid w:val="005D589C"/>
    <w:rsid w:val="005D62D1"/>
    <w:rsid w:val="005D7D19"/>
    <w:rsid w:val="005E3CE0"/>
    <w:rsid w:val="005E60BF"/>
    <w:rsid w:val="005E62B3"/>
    <w:rsid w:val="005E68AB"/>
    <w:rsid w:val="005F0121"/>
    <w:rsid w:val="005F11A3"/>
    <w:rsid w:val="005F14E1"/>
    <w:rsid w:val="005F2E5B"/>
    <w:rsid w:val="005F4F48"/>
    <w:rsid w:val="005F50EE"/>
    <w:rsid w:val="005F5856"/>
    <w:rsid w:val="005F64F0"/>
    <w:rsid w:val="005F65C1"/>
    <w:rsid w:val="006002F6"/>
    <w:rsid w:val="00600B83"/>
    <w:rsid w:val="0060122A"/>
    <w:rsid w:val="006021E9"/>
    <w:rsid w:val="006022E9"/>
    <w:rsid w:val="0060272A"/>
    <w:rsid w:val="0061038A"/>
    <w:rsid w:val="00612F87"/>
    <w:rsid w:val="00617829"/>
    <w:rsid w:val="00621CB8"/>
    <w:rsid w:val="00622DFC"/>
    <w:rsid w:val="006250BF"/>
    <w:rsid w:val="006262D8"/>
    <w:rsid w:val="006272E4"/>
    <w:rsid w:val="00627823"/>
    <w:rsid w:val="00631C3C"/>
    <w:rsid w:val="00633A06"/>
    <w:rsid w:val="00636224"/>
    <w:rsid w:val="00640BA4"/>
    <w:rsid w:val="00643C55"/>
    <w:rsid w:val="00646191"/>
    <w:rsid w:val="00652872"/>
    <w:rsid w:val="00654DB9"/>
    <w:rsid w:val="0065592D"/>
    <w:rsid w:val="00656495"/>
    <w:rsid w:val="006568D7"/>
    <w:rsid w:val="0066185E"/>
    <w:rsid w:val="00664695"/>
    <w:rsid w:val="006672E5"/>
    <w:rsid w:val="00667350"/>
    <w:rsid w:val="00667D86"/>
    <w:rsid w:val="00670789"/>
    <w:rsid w:val="00672A5C"/>
    <w:rsid w:val="00672D8C"/>
    <w:rsid w:val="00674D40"/>
    <w:rsid w:val="006772DF"/>
    <w:rsid w:val="00680439"/>
    <w:rsid w:val="00683B36"/>
    <w:rsid w:val="006840E3"/>
    <w:rsid w:val="00685483"/>
    <w:rsid w:val="00687DE0"/>
    <w:rsid w:val="006938ED"/>
    <w:rsid w:val="00694976"/>
    <w:rsid w:val="00697514"/>
    <w:rsid w:val="006A0C3F"/>
    <w:rsid w:val="006A0C65"/>
    <w:rsid w:val="006A0E9D"/>
    <w:rsid w:val="006A2E9D"/>
    <w:rsid w:val="006A56BC"/>
    <w:rsid w:val="006A5FC8"/>
    <w:rsid w:val="006B18FE"/>
    <w:rsid w:val="006B1BE3"/>
    <w:rsid w:val="006B6B7E"/>
    <w:rsid w:val="006B7D88"/>
    <w:rsid w:val="006C080E"/>
    <w:rsid w:val="006C1E37"/>
    <w:rsid w:val="006C29DF"/>
    <w:rsid w:val="006C3F7A"/>
    <w:rsid w:val="006C4619"/>
    <w:rsid w:val="006C4C98"/>
    <w:rsid w:val="006C4F89"/>
    <w:rsid w:val="006C7B62"/>
    <w:rsid w:val="006D01FB"/>
    <w:rsid w:val="006D0A2F"/>
    <w:rsid w:val="006D34D6"/>
    <w:rsid w:val="006D3B1C"/>
    <w:rsid w:val="006D4351"/>
    <w:rsid w:val="006D4441"/>
    <w:rsid w:val="006D6491"/>
    <w:rsid w:val="006D6953"/>
    <w:rsid w:val="006D7F4D"/>
    <w:rsid w:val="006E2A8F"/>
    <w:rsid w:val="006E423A"/>
    <w:rsid w:val="006E4B3A"/>
    <w:rsid w:val="006E4C64"/>
    <w:rsid w:val="006F25F6"/>
    <w:rsid w:val="006F3D6B"/>
    <w:rsid w:val="006F4EF4"/>
    <w:rsid w:val="006F66FC"/>
    <w:rsid w:val="006F70A4"/>
    <w:rsid w:val="00700018"/>
    <w:rsid w:val="00702CBC"/>
    <w:rsid w:val="0070456E"/>
    <w:rsid w:val="007048C8"/>
    <w:rsid w:val="00707E05"/>
    <w:rsid w:val="00710A16"/>
    <w:rsid w:val="00714BE5"/>
    <w:rsid w:val="0071722F"/>
    <w:rsid w:val="0072093A"/>
    <w:rsid w:val="00720F5B"/>
    <w:rsid w:val="00721350"/>
    <w:rsid w:val="00721565"/>
    <w:rsid w:val="00735406"/>
    <w:rsid w:val="0073710B"/>
    <w:rsid w:val="0074000D"/>
    <w:rsid w:val="00741B77"/>
    <w:rsid w:val="00741C15"/>
    <w:rsid w:val="00742DE8"/>
    <w:rsid w:val="00743387"/>
    <w:rsid w:val="0074476B"/>
    <w:rsid w:val="0074480B"/>
    <w:rsid w:val="00745A63"/>
    <w:rsid w:val="00746F0C"/>
    <w:rsid w:val="00747F5F"/>
    <w:rsid w:val="00752B5C"/>
    <w:rsid w:val="0075307F"/>
    <w:rsid w:val="00755DD0"/>
    <w:rsid w:val="007565ED"/>
    <w:rsid w:val="00761033"/>
    <w:rsid w:val="00761143"/>
    <w:rsid w:val="00762381"/>
    <w:rsid w:val="00762E40"/>
    <w:rsid w:val="00764799"/>
    <w:rsid w:val="00767C2C"/>
    <w:rsid w:val="007714B0"/>
    <w:rsid w:val="00773F97"/>
    <w:rsid w:val="00774B61"/>
    <w:rsid w:val="00776105"/>
    <w:rsid w:val="00781CAC"/>
    <w:rsid w:val="007824BC"/>
    <w:rsid w:val="00785FA6"/>
    <w:rsid w:val="007902E0"/>
    <w:rsid w:val="0079131A"/>
    <w:rsid w:val="00793EC5"/>
    <w:rsid w:val="00794DC0"/>
    <w:rsid w:val="007953BC"/>
    <w:rsid w:val="00796ED8"/>
    <w:rsid w:val="00797E8E"/>
    <w:rsid w:val="007A0168"/>
    <w:rsid w:val="007A0522"/>
    <w:rsid w:val="007A0851"/>
    <w:rsid w:val="007A1D5F"/>
    <w:rsid w:val="007A31B1"/>
    <w:rsid w:val="007A58EF"/>
    <w:rsid w:val="007B0AE4"/>
    <w:rsid w:val="007B1A9B"/>
    <w:rsid w:val="007B42FD"/>
    <w:rsid w:val="007B64A2"/>
    <w:rsid w:val="007B6F00"/>
    <w:rsid w:val="007C0712"/>
    <w:rsid w:val="007C161A"/>
    <w:rsid w:val="007C1F7C"/>
    <w:rsid w:val="007C56FE"/>
    <w:rsid w:val="007C5D8F"/>
    <w:rsid w:val="007C6199"/>
    <w:rsid w:val="007C7F21"/>
    <w:rsid w:val="007D15CB"/>
    <w:rsid w:val="007D39E8"/>
    <w:rsid w:val="007D70C0"/>
    <w:rsid w:val="007D7FBF"/>
    <w:rsid w:val="007E145D"/>
    <w:rsid w:val="007E3F73"/>
    <w:rsid w:val="007E5D2A"/>
    <w:rsid w:val="007E7010"/>
    <w:rsid w:val="007F0190"/>
    <w:rsid w:val="007F051C"/>
    <w:rsid w:val="007F11CA"/>
    <w:rsid w:val="007F3CEA"/>
    <w:rsid w:val="007F43FA"/>
    <w:rsid w:val="007F44CA"/>
    <w:rsid w:val="007F4B80"/>
    <w:rsid w:val="007F6617"/>
    <w:rsid w:val="007F7C18"/>
    <w:rsid w:val="008001E1"/>
    <w:rsid w:val="00800726"/>
    <w:rsid w:val="00803D3E"/>
    <w:rsid w:val="00806467"/>
    <w:rsid w:val="00813C8E"/>
    <w:rsid w:val="00821AFA"/>
    <w:rsid w:val="00824804"/>
    <w:rsid w:val="008256D8"/>
    <w:rsid w:val="00835FD2"/>
    <w:rsid w:val="00841F14"/>
    <w:rsid w:val="00850E80"/>
    <w:rsid w:val="008516EC"/>
    <w:rsid w:val="00853B00"/>
    <w:rsid w:val="00855A2F"/>
    <w:rsid w:val="00855C4E"/>
    <w:rsid w:val="00857A08"/>
    <w:rsid w:val="00860069"/>
    <w:rsid w:val="008636AE"/>
    <w:rsid w:val="00864397"/>
    <w:rsid w:val="0086445B"/>
    <w:rsid w:val="008659B3"/>
    <w:rsid w:val="00866359"/>
    <w:rsid w:val="008671D8"/>
    <w:rsid w:val="00867301"/>
    <w:rsid w:val="00867FF4"/>
    <w:rsid w:val="0087118B"/>
    <w:rsid w:val="008716A7"/>
    <w:rsid w:val="0087285C"/>
    <w:rsid w:val="00872F9F"/>
    <w:rsid w:val="0087355B"/>
    <w:rsid w:val="00873A41"/>
    <w:rsid w:val="00875770"/>
    <w:rsid w:val="0088237E"/>
    <w:rsid w:val="00882FCC"/>
    <w:rsid w:val="008835F4"/>
    <w:rsid w:val="00884105"/>
    <w:rsid w:val="00884E38"/>
    <w:rsid w:val="00886F51"/>
    <w:rsid w:val="008871B5"/>
    <w:rsid w:val="00890178"/>
    <w:rsid w:val="008910BB"/>
    <w:rsid w:val="00893A6B"/>
    <w:rsid w:val="0089640A"/>
    <w:rsid w:val="008979BF"/>
    <w:rsid w:val="008A02D9"/>
    <w:rsid w:val="008A172E"/>
    <w:rsid w:val="008A2984"/>
    <w:rsid w:val="008A484F"/>
    <w:rsid w:val="008A50B0"/>
    <w:rsid w:val="008B13B7"/>
    <w:rsid w:val="008B432F"/>
    <w:rsid w:val="008B5AC0"/>
    <w:rsid w:val="008B6E0E"/>
    <w:rsid w:val="008C076D"/>
    <w:rsid w:val="008D1425"/>
    <w:rsid w:val="008D280C"/>
    <w:rsid w:val="008D329D"/>
    <w:rsid w:val="008D69FD"/>
    <w:rsid w:val="008E2C6E"/>
    <w:rsid w:val="008E3926"/>
    <w:rsid w:val="008E4105"/>
    <w:rsid w:val="008E7E4C"/>
    <w:rsid w:val="008F0B57"/>
    <w:rsid w:val="008F1292"/>
    <w:rsid w:val="008F277C"/>
    <w:rsid w:val="008F31D9"/>
    <w:rsid w:val="008F48A9"/>
    <w:rsid w:val="008F56B8"/>
    <w:rsid w:val="008F69A6"/>
    <w:rsid w:val="00903F19"/>
    <w:rsid w:val="00904021"/>
    <w:rsid w:val="0090625B"/>
    <w:rsid w:val="00910225"/>
    <w:rsid w:val="00911049"/>
    <w:rsid w:val="009126CA"/>
    <w:rsid w:val="00912A6D"/>
    <w:rsid w:val="00913155"/>
    <w:rsid w:val="009132DC"/>
    <w:rsid w:val="00913BB7"/>
    <w:rsid w:val="00917490"/>
    <w:rsid w:val="00921825"/>
    <w:rsid w:val="00922028"/>
    <w:rsid w:val="00923F28"/>
    <w:rsid w:val="00927159"/>
    <w:rsid w:val="00927A9E"/>
    <w:rsid w:val="0093057A"/>
    <w:rsid w:val="00932B52"/>
    <w:rsid w:val="00937A95"/>
    <w:rsid w:val="00941DB4"/>
    <w:rsid w:val="0094274E"/>
    <w:rsid w:val="009433E5"/>
    <w:rsid w:val="009461B4"/>
    <w:rsid w:val="00947841"/>
    <w:rsid w:val="00947AB8"/>
    <w:rsid w:val="009535B6"/>
    <w:rsid w:val="0095400F"/>
    <w:rsid w:val="00954043"/>
    <w:rsid w:val="009548BA"/>
    <w:rsid w:val="00961BEA"/>
    <w:rsid w:val="00962316"/>
    <w:rsid w:val="00971EE3"/>
    <w:rsid w:val="00972359"/>
    <w:rsid w:val="009772B4"/>
    <w:rsid w:val="0097776F"/>
    <w:rsid w:val="00980E19"/>
    <w:rsid w:val="009850DC"/>
    <w:rsid w:val="009922E5"/>
    <w:rsid w:val="009938B4"/>
    <w:rsid w:val="00993A23"/>
    <w:rsid w:val="009946C8"/>
    <w:rsid w:val="009949BC"/>
    <w:rsid w:val="00995AA0"/>
    <w:rsid w:val="00997453"/>
    <w:rsid w:val="00997D9B"/>
    <w:rsid w:val="009A07B7"/>
    <w:rsid w:val="009A23FF"/>
    <w:rsid w:val="009A266D"/>
    <w:rsid w:val="009A4001"/>
    <w:rsid w:val="009A6A1A"/>
    <w:rsid w:val="009A7149"/>
    <w:rsid w:val="009B1A81"/>
    <w:rsid w:val="009B4AFE"/>
    <w:rsid w:val="009B71E3"/>
    <w:rsid w:val="009B7559"/>
    <w:rsid w:val="009C41D1"/>
    <w:rsid w:val="009D0E56"/>
    <w:rsid w:val="009D0E7B"/>
    <w:rsid w:val="009D18E4"/>
    <w:rsid w:val="009D30EE"/>
    <w:rsid w:val="009D5E48"/>
    <w:rsid w:val="009E09E8"/>
    <w:rsid w:val="009E0BA7"/>
    <w:rsid w:val="009E11E5"/>
    <w:rsid w:val="009E11EC"/>
    <w:rsid w:val="009E6ACC"/>
    <w:rsid w:val="009E6FF7"/>
    <w:rsid w:val="009E7F26"/>
    <w:rsid w:val="009F2068"/>
    <w:rsid w:val="009F46E5"/>
    <w:rsid w:val="009F49AF"/>
    <w:rsid w:val="009F6B4D"/>
    <w:rsid w:val="00A041BE"/>
    <w:rsid w:val="00A049C5"/>
    <w:rsid w:val="00A05B6A"/>
    <w:rsid w:val="00A0642B"/>
    <w:rsid w:val="00A06CAB"/>
    <w:rsid w:val="00A07C6C"/>
    <w:rsid w:val="00A127BD"/>
    <w:rsid w:val="00A1443B"/>
    <w:rsid w:val="00A162A8"/>
    <w:rsid w:val="00A16DFB"/>
    <w:rsid w:val="00A177A5"/>
    <w:rsid w:val="00A22B2B"/>
    <w:rsid w:val="00A234B9"/>
    <w:rsid w:val="00A24F31"/>
    <w:rsid w:val="00A25E33"/>
    <w:rsid w:val="00A27303"/>
    <w:rsid w:val="00A30399"/>
    <w:rsid w:val="00A31096"/>
    <w:rsid w:val="00A32C8D"/>
    <w:rsid w:val="00A351D3"/>
    <w:rsid w:val="00A4092D"/>
    <w:rsid w:val="00A42363"/>
    <w:rsid w:val="00A43D59"/>
    <w:rsid w:val="00A46234"/>
    <w:rsid w:val="00A512AC"/>
    <w:rsid w:val="00A55918"/>
    <w:rsid w:val="00A56D4A"/>
    <w:rsid w:val="00A56E15"/>
    <w:rsid w:val="00A609C8"/>
    <w:rsid w:val="00A62439"/>
    <w:rsid w:val="00A63B82"/>
    <w:rsid w:val="00A658DC"/>
    <w:rsid w:val="00A66740"/>
    <w:rsid w:val="00A67ACC"/>
    <w:rsid w:val="00A67D59"/>
    <w:rsid w:val="00A72695"/>
    <w:rsid w:val="00A74B5B"/>
    <w:rsid w:val="00A76CF3"/>
    <w:rsid w:val="00A77960"/>
    <w:rsid w:val="00A80D96"/>
    <w:rsid w:val="00A81098"/>
    <w:rsid w:val="00A851E0"/>
    <w:rsid w:val="00A91060"/>
    <w:rsid w:val="00A91AC3"/>
    <w:rsid w:val="00A94844"/>
    <w:rsid w:val="00A967F9"/>
    <w:rsid w:val="00AA7007"/>
    <w:rsid w:val="00AA7EDD"/>
    <w:rsid w:val="00AB15D9"/>
    <w:rsid w:val="00AB18DC"/>
    <w:rsid w:val="00AB3CED"/>
    <w:rsid w:val="00AB4516"/>
    <w:rsid w:val="00AB61DB"/>
    <w:rsid w:val="00AB66C3"/>
    <w:rsid w:val="00AB7F66"/>
    <w:rsid w:val="00AC0390"/>
    <w:rsid w:val="00AC129A"/>
    <w:rsid w:val="00AC335F"/>
    <w:rsid w:val="00AC3A70"/>
    <w:rsid w:val="00AC4809"/>
    <w:rsid w:val="00AC48FA"/>
    <w:rsid w:val="00AC59CD"/>
    <w:rsid w:val="00AC6D8A"/>
    <w:rsid w:val="00AC773D"/>
    <w:rsid w:val="00AD0240"/>
    <w:rsid w:val="00AD3385"/>
    <w:rsid w:val="00AD53A7"/>
    <w:rsid w:val="00AD5B7B"/>
    <w:rsid w:val="00AD7131"/>
    <w:rsid w:val="00AE0D52"/>
    <w:rsid w:val="00AE24B6"/>
    <w:rsid w:val="00AE3404"/>
    <w:rsid w:val="00AE6680"/>
    <w:rsid w:val="00AE6EA3"/>
    <w:rsid w:val="00AE6EED"/>
    <w:rsid w:val="00AE7345"/>
    <w:rsid w:val="00AE7B3C"/>
    <w:rsid w:val="00AF090C"/>
    <w:rsid w:val="00AF1783"/>
    <w:rsid w:val="00AF29F8"/>
    <w:rsid w:val="00AF2CFA"/>
    <w:rsid w:val="00AF5841"/>
    <w:rsid w:val="00B04739"/>
    <w:rsid w:val="00B0679B"/>
    <w:rsid w:val="00B07DE8"/>
    <w:rsid w:val="00B07E2F"/>
    <w:rsid w:val="00B13CA3"/>
    <w:rsid w:val="00B1422A"/>
    <w:rsid w:val="00B151FD"/>
    <w:rsid w:val="00B224C2"/>
    <w:rsid w:val="00B22A82"/>
    <w:rsid w:val="00B238D1"/>
    <w:rsid w:val="00B25AE8"/>
    <w:rsid w:val="00B2726D"/>
    <w:rsid w:val="00B332B8"/>
    <w:rsid w:val="00B332EB"/>
    <w:rsid w:val="00B35C7D"/>
    <w:rsid w:val="00B367EE"/>
    <w:rsid w:val="00B4223C"/>
    <w:rsid w:val="00B43012"/>
    <w:rsid w:val="00B444DD"/>
    <w:rsid w:val="00B524BD"/>
    <w:rsid w:val="00B52B3A"/>
    <w:rsid w:val="00B52D91"/>
    <w:rsid w:val="00B55D4C"/>
    <w:rsid w:val="00B60267"/>
    <w:rsid w:val="00B610A4"/>
    <w:rsid w:val="00B6163E"/>
    <w:rsid w:val="00B63221"/>
    <w:rsid w:val="00B66AEF"/>
    <w:rsid w:val="00B7234C"/>
    <w:rsid w:val="00B72644"/>
    <w:rsid w:val="00B72B31"/>
    <w:rsid w:val="00B73C4D"/>
    <w:rsid w:val="00B74203"/>
    <w:rsid w:val="00B76AF1"/>
    <w:rsid w:val="00B80C24"/>
    <w:rsid w:val="00B83671"/>
    <w:rsid w:val="00B840CF"/>
    <w:rsid w:val="00B86114"/>
    <w:rsid w:val="00B9342C"/>
    <w:rsid w:val="00B934BF"/>
    <w:rsid w:val="00B97F7B"/>
    <w:rsid w:val="00BA2AAC"/>
    <w:rsid w:val="00BA449E"/>
    <w:rsid w:val="00BA5EAC"/>
    <w:rsid w:val="00BA7D00"/>
    <w:rsid w:val="00BB349B"/>
    <w:rsid w:val="00BB4439"/>
    <w:rsid w:val="00BB4E18"/>
    <w:rsid w:val="00BB4F87"/>
    <w:rsid w:val="00BB51BC"/>
    <w:rsid w:val="00BB58C4"/>
    <w:rsid w:val="00BB76BC"/>
    <w:rsid w:val="00BC051E"/>
    <w:rsid w:val="00BC2D4D"/>
    <w:rsid w:val="00BC5F6E"/>
    <w:rsid w:val="00BD1FDC"/>
    <w:rsid w:val="00BD2839"/>
    <w:rsid w:val="00BD2B59"/>
    <w:rsid w:val="00BD3442"/>
    <w:rsid w:val="00BD3F8E"/>
    <w:rsid w:val="00BD5103"/>
    <w:rsid w:val="00BE3561"/>
    <w:rsid w:val="00BE57D5"/>
    <w:rsid w:val="00BE5B08"/>
    <w:rsid w:val="00BE6F24"/>
    <w:rsid w:val="00BF0403"/>
    <w:rsid w:val="00BF0F17"/>
    <w:rsid w:val="00BF1BCF"/>
    <w:rsid w:val="00BF2703"/>
    <w:rsid w:val="00BF2D73"/>
    <w:rsid w:val="00BF4212"/>
    <w:rsid w:val="00BF5D40"/>
    <w:rsid w:val="00BF5D43"/>
    <w:rsid w:val="00BF6BBD"/>
    <w:rsid w:val="00BF76BC"/>
    <w:rsid w:val="00C006D8"/>
    <w:rsid w:val="00C101DD"/>
    <w:rsid w:val="00C1032B"/>
    <w:rsid w:val="00C133CA"/>
    <w:rsid w:val="00C1511F"/>
    <w:rsid w:val="00C1710E"/>
    <w:rsid w:val="00C22D53"/>
    <w:rsid w:val="00C27A47"/>
    <w:rsid w:val="00C30753"/>
    <w:rsid w:val="00C30B2F"/>
    <w:rsid w:val="00C338D0"/>
    <w:rsid w:val="00C36858"/>
    <w:rsid w:val="00C36C83"/>
    <w:rsid w:val="00C37D11"/>
    <w:rsid w:val="00C403AD"/>
    <w:rsid w:val="00C41AE1"/>
    <w:rsid w:val="00C53404"/>
    <w:rsid w:val="00C56811"/>
    <w:rsid w:val="00C6078B"/>
    <w:rsid w:val="00C60C6C"/>
    <w:rsid w:val="00C62AC1"/>
    <w:rsid w:val="00C62CA9"/>
    <w:rsid w:val="00C659D2"/>
    <w:rsid w:val="00C70877"/>
    <w:rsid w:val="00C7357C"/>
    <w:rsid w:val="00C75857"/>
    <w:rsid w:val="00C75B36"/>
    <w:rsid w:val="00C80623"/>
    <w:rsid w:val="00C820F3"/>
    <w:rsid w:val="00C8255A"/>
    <w:rsid w:val="00C85C60"/>
    <w:rsid w:val="00C862C0"/>
    <w:rsid w:val="00C87447"/>
    <w:rsid w:val="00C913A0"/>
    <w:rsid w:val="00C92ADE"/>
    <w:rsid w:val="00C94280"/>
    <w:rsid w:val="00C948B7"/>
    <w:rsid w:val="00C94B34"/>
    <w:rsid w:val="00C95AB7"/>
    <w:rsid w:val="00C95B29"/>
    <w:rsid w:val="00C96489"/>
    <w:rsid w:val="00C97F95"/>
    <w:rsid w:val="00CA4586"/>
    <w:rsid w:val="00CA6AD2"/>
    <w:rsid w:val="00CB00B9"/>
    <w:rsid w:val="00CB0B39"/>
    <w:rsid w:val="00CB23D1"/>
    <w:rsid w:val="00CB390E"/>
    <w:rsid w:val="00CB5702"/>
    <w:rsid w:val="00CC1279"/>
    <w:rsid w:val="00CC6B4F"/>
    <w:rsid w:val="00CD1307"/>
    <w:rsid w:val="00CD46C0"/>
    <w:rsid w:val="00CE52AB"/>
    <w:rsid w:val="00CF15B8"/>
    <w:rsid w:val="00CF1ACC"/>
    <w:rsid w:val="00CF4094"/>
    <w:rsid w:val="00CF4934"/>
    <w:rsid w:val="00CF4F21"/>
    <w:rsid w:val="00CF7F26"/>
    <w:rsid w:val="00D005F4"/>
    <w:rsid w:val="00D0211F"/>
    <w:rsid w:val="00D026C0"/>
    <w:rsid w:val="00D056FB"/>
    <w:rsid w:val="00D06303"/>
    <w:rsid w:val="00D10361"/>
    <w:rsid w:val="00D112C0"/>
    <w:rsid w:val="00D12106"/>
    <w:rsid w:val="00D12B58"/>
    <w:rsid w:val="00D130B5"/>
    <w:rsid w:val="00D13CEC"/>
    <w:rsid w:val="00D13DB0"/>
    <w:rsid w:val="00D23541"/>
    <w:rsid w:val="00D23888"/>
    <w:rsid w:val="00D23F98"/>
    <w:rsid w:val="00D309C1"/>
    <w:rsid w:val="00D31E4F"/>
    <w:rsid w:val="00D3256E"/>
    <w:rsid w:val="00D32BD5"/>
    <w:rsid w:val="00D3311D"/>
    <w:rsid w:val="00D343D8"/>
    <w:rsid w:val="00D34C88"/>
    <w:rsid w:val="00D364E5"/>
    <w:rsid w:val="00D370D5"/>
    <w:rsid w:val="00D400A4"/>
    <w:rsid w:val="00D42945"/>
    <w:rsid w:val="00D439D9"/>
    <w:rsid w:val="00D44D33"/>
    <w:rsid w:val="00D51A6B"/>
    <w:rsid w:val="00D52309"/>
    <w:rsid w:val="00D54265"/>
    <w:rsid w:val="00D54A47"/>
    <w:rsid w:val="00D55C75"/>
    <w:rsid w:val="00D55CFA"/>
    <w:rsid w:val="00D62A09"/>
    <w:rsid w:val="00D64C7E"/>
    <w:rsid w:val="00D65CEF"/>
    <w:rsid w:val="00D67A32"/>
    <w:rsid w:val="00D7055B"/>
    <w:rsid w:val="00D725CB"/>
    <w:rsid w:val="00D73627"/>
    <w:rsid w:val="00D73737"/>
    <w:rsid w:val="00D746C9"/>
    <w:rsid w:val="00D7611C"/>
    <w:rsid w:val="00D767B1"/>
    <w:rsid w:val="00D77857"/>
    <w:rsid w:val="00D77ACF"/>
    <w:rsid w:val="00D80679"/>
    <w:rsid w:val="00D80FE3"/>
    <w:rsid w:val="00D82007"/>
    <w:rsid w:val="00D82945"/>
    <w:rsid w:val="00D830B0"/>
    <w:rsid w:val="00D87E97"/>
    <w:rsid w:val="00D92734"/>
    <w:rsid w:val="00D94C46"/>
    <w:rsid w:val="00D96E4D"/>
    <w:rsid w:val="00D979D7"/>
    <w:rsid w:val="00D97C4D"/>
    <w:rsid w:val="00DA6DE5"/>
    <w:rsid w:val="00DB008B"/>
    <w:rsid w:val="00DB5F8E"/>
    <w:rsid w:val="00DB5FF4"/>
    <w:rsid w:val="00DC0D44"/>
    <w:rsid w:val="00DC0D68"/>
    <w:rsid w:val="00DC162D"/>
    <w:rsid w:val="00DC1C0A"/>
    <w:rsid w:val="00DC4860"/>
    <w:rsid w:val="00DC4CB0"/>
    <w:rsid w:val="00DC5C10"/>
    <w:rsid w:val="00DC6FC1"/>
    <w:rsid w:val="00DC713E"/>
    <w:rsid w:val="00DD0D9B"/>
    <w:rsid w:val="00DD2BA2"/>
    <w:rsid w:val="00DD51AB"/>
    <w:rsid w:val="00DD74E7"/>
    <w:rsid w:val="00DE366A"/>
    <w:rsid w:val="00DE370C"/>
    <w:rsid w:val="00DE42C6"/>
    <w:rsid w:val="00DE4F67"/>
    <w:rsid w:val="00DF2CC8"/>
    <w:rsid w:val="00DF4CD7"/>
    <w:rsid w:val="00DF4D4A"/>
    <w:rsid w:val="00DF5287"/>
    <w:rsid w:val="00DF53A5"/>
    <w:rsid w:val="00E014D4"/>
    <w:rsid w:val="00E02905"/>
    <w:rsid w:val="00E0301C"/>
    <w:rsid w:val="00E051D8"/>
    <w:rsid w:val="00E067B5"/>
    <w:rsid w:val="00E10956"/>
    <w:rsid w:val="00E118F1"/>
    <w:rsid w:val="00E134F5"/>
    <w:rsid w:val="00E148ED"/>
    <w:rsid w:val="00E15616"/>
    <w:rsid w:val="00E15983"/>
    <w:rsid w:val="00E1682B"/>
    <w:rsid w:val="00E16FC9"/>
    <w:rsid w:val="00E17391"/>
    <w:rsid w:val="00E2201B"/>
    <w:rsid w:val="00E235D4"/>
    <w:rsid w:val="00E23A56"/>
    <w:rsid w:val="00E2465B"/>
    <w:rsid w:val="00E249EE"/>
    <w:rsid w:val="00E25AE4"/>
    <w:rsid w:val="00E264AC"/>
    <w:rsid w:val="00E27970"/>
    <w:rsid w:val="00E27C8B"/>
    <w:rsid w:val="00E30026"/>
    <w:rsid w:val="00E30C16"/>
    <w:rsid w:val="00E31C4D"/>
    <w:rsid w:val="00E32947"/>
    <w:rsid w:val="00E33DFE"/>
    <w:rsid w:val="00E369BF"/>
    <w:rsid w:val="00E3701D"/>
    <w:rsid w:val="00E4294E"/>
    <w:rsid w:val="00E4339D"/>
    <w:rsid w:val="00E437FA"/>
    <w:rsid w:val="00E43BF9"/>
    <w:rsid w:val="00E44932"/>
    <w:rsid w:val="00E515A3"/>
    <w:rsid w:val="00E5183B"/>
    <w:rsid w:val="00E51B4C"/>
    <w:rsid w:val="00E52A7B"/>
    <w:rsid w:val="00E52F75"/>
    <w:rsid w:val="00E54AE5"/>
    <w:rsid w:val="00E61CD8"/>
    <w:rsid w:val="00E63B14"/>
    <w:rsid w:val="00E70C64"/>
    <w:rsid w:val="00E74D74"/>
    <w:rsid w:val="00E7509F"/>
    <w:rsid w:val="00E75D6E"/>
    <w:rsid w:val="00E77210"/>
    <w:rsid w:val="00E81E72"/>
    <w:rsid w:val="00E835DD"/>
    <w:rsid w:val="00E843F2"/>
    <w:rsid w:val="00E84748"/>
    <w:rsid w:val="00E85A71"/>
    <w:rsid w:val="00E86952"/>
    <w:rsid w:val="00E87B4C"/>
    <w:rsid w:val="00E87B8F"/>
    <w:rsid w:val="00E91E7D"/>
    <w:rsid w:val="00E92722"/>
    <w:rsid w:val="00E92C9A"/>
    <w:rsid w:val="00E966AD"/>
    <w:rsid w:val="00E97FC1"/>
    <w:rsid w:val="00EA3971"/>
    <w:rsid w:val="00EA3EAE"/>
    <w:rsid w:val="00EA6BAA"/>
    <w:rsid w:val="00EB2348"/>
    <w:rsid w:val="00EB3DFA"/>
    <w:rsid w:val="00EB446A"/>
    <w:rsid w:val="00EC1945"/>
    <w:rsid w:val="00EC3105"/>
    <w:rsid w:val="00EC39F4"/>
    <w:rsid w:val="00EC3EC5"/>
    <w:rsid w:val="00EC47C2"/>
    <w:rsid w:val="00EC5555"/>
    <w:rsid w:val="00EC666E"/>
    <w:rsid w:val="00ED165D"/>
    <w:rsid w:val="00ED3CC4"/>
    <w:rsid w:val="00ED6B74"/>
    <w:rsid w:val="00EE1ED0"/>
    <w:rsid w:val="00EE2E64"/>
    <w:rsid w:val="00EE5AAB"/>
    <w:rsid w:val="00EE5ADF"/>
    <w:rsid w:val="00EE70D5"/>
    <w:rsid w:val="00EF0332"/>
    <w:rsid w:val="00EF07F3"/>
    <w:rsid w:val="00EF0945"/>
    <w:rsid w:val="00EF24FB"/>
    <w:rsid w:val="00EF5104"/>
    <w:rsid w:val="00EF5307"/>
    <w:rsid w:val="00EF5393"/>
    <w:rsid w:val="00EF685D"/>
    <w:rsid w:val="00F06187"/>
    <w:rsid w:val="00F062BD"/>
    <w:rsid w:val="00F07E4A"/>
    <w:rsid w:val="00F10AD6"/>
    <w:rsid w:val="00F10C36"/>
    <w:rsid w:val="00F117E0"/>
    <w:rsid w:val="00F13448"/>
    <w:rsid w:val="00F148BF"/>
    <w:rsid w:val="00F14C54"/>
    <w:rsid w:val="00F14F93"/>
    <w:rsid w:val="00F164E4"/>
    <w:rsid w:val="00F2295F"/>
    <w:rsid w:val="00F24AE9"/>
    <w:rsid w:val="00F24B4B"/>
    <w:rsid w:val="00F24D61"/>
    <w:rsid w:val="00F25088"/>
    <w:rsid w:val="00F254D0"/>
    <w:rsid w:val="00F25EED"/>
    <w:rsid w:val="00F26009"/>
    <w:rsid w:val="00F26AA6"/>
    <w:rsid w:val="00F26E56"/>
    <w:rsid w:val="00F27066"/>
    <w:rsid w:val="00F27AD4"/>
    <w:rsid w:val="00F3096A"/>
    <w:rsid w:val="00F335B9"/>
    <w:rsid w:val="00F41A35"/>
    <w:rsid w:val="00F430AA"/>
    <w:rsid w:val="00F45B92"/>
    <w:rsid w:val="00F460D8"/>
    <w:rsid w:val="00F474DB"/>
    <w:rsid w:val="00F47B79"/>
    <w:rsid w:val="00F47FC3"/>
    <w:rsid w:val="00F53238"/>
    <w:rsid w:val="00F57847"/>
    <w:rsid w:val="00F61D24"/>
    <w:rsid w:val="00F645C5"/>
    <w:rsid w:val="00F6587E"/>
    <w:rsid w:val="00F71F92"/>
    <w:rsid w:val="00F725B7"/>
    <w:rsid w:val="00F75E30"/>
    <w:rsid w:val="00F76B26"/>
    <w:rsid w:val="00F77BEB"/>
    <w:rsid w:val="00F814FF"/>
    <w:rsid w:val="00F821B0"/>
    <w:rsid w:val="00F845C5"/>
    <w:rsid w:val="00F85E35"/>
    <w:rsid w:val="00F87F43"/>
    <w:rsid w:val="00F9028F"/>
    <w:rsid w:val="00F91BC7"/>
    <w:rsid w:val="00F93781"/>
    <w:rsid w:val="00F93B04"/>
    <w:rsid w:val="00F9430F"/>
    <w:rsid w:val="00F9451E"/>
    <w:rsid w:val="00F94925"/>
    <w:rsid w:val="00FA3B9E"/>
    <w:rsid w:val="00FA3D21"/>
    <w:rsid w:val="00FA783E"/>
    <w:rsid w:val="00FA7E83"/>
    <w:rsid w:val="00FB2056"/>
    <w:rsid w:val="00FB2909"/>
    <w:rsid w:val="00FB2913"/>
    <w:rsid w:val="00FB4D5B"/>
    <w:rsid w:val="00FB5CFF"/>
    <w:rsid w:val="00FB6615"/>
    <w:rsid w:val="00FC546B"/>
    <w:rsid w:val="00FC6432"/>
    <w:rsid w:val="00FC7411"/>
    <w:rsid w:val="00FC78A4"/>
    <w:rsid w:val="00FC7F30"/>
    <w:rsid w:val="00FD3C7A"/>
    <w:rsid w:val="00FD4776"/>
    <w:rsid w:val="00FD5162"/>
    <w:rsid w:val="00FD67CD"/>
    <w:rsid w:val="00FE2E8D"/>
    <w:rsid w:val="00FE3088"/>
    <w:rsid w:val="00FE33F8"/>
    <w:rsid w:val="00FE39AA"/>
    <w:rsid w:val="00FE39F3"/>
    <w:rsid w:val="00FE3C7E"/>
    <w:rsid w:val="00FE6E3B"/>
    <w:rsid w:val="00FE78E9"/>
    <w:rsid w:val="00FF06A0"/>
    <w:rsid w:val="00FF12AB"/>
    <w:rsid w:val="00FF361F"/>
    <w:rsid w:val="00FF60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6F14647A-0594-410E-B451-B3ED5E303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paragraph" w:styleId="Ttulo1">
    <w:name w:val="heading 1"/>
    <w:basedOn w:val="Normal"/>
    <w:next w:val="Normal"/>
    <w:link w:val="Ttulo1Car"/>
    <w:uiPriority w:val="9"/>
    <w:qFormat/>
    <w:rsid w:val="00EA3E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character" w:customStyle="1" w:styleId="Ttulo1Car">
    <w:name w:val="Título 1 Car"/>
    <w:basedOn w:val="Fuentedeprrafopredeter"/>
    <w:link w:val="Ttulo1"/>
    <w:uiPriority w:val="9"/>
    <w:rsid w:val="00EA3EAE"/>
    <w:rPr>
      <w:rFonts w:asciiTheme="majorHAnsi" w:eastAsiaTheme="majorEastAsia" w:hAnsiTheme="majorHAnsi" w:cstheme="majorBidi"/>
      <w:color w:val="2F5496" w:themeColor="accent1" w:themeShade="BF"/>
      <w:sz w:val="32"/>
      <w:szCs w:val="32"/>
      <w:lang w:val="es-MX"/>
    </w:rPr>
  </w:style>
  <w:style w:type="paragraph" w:customStyle="1" w:styleId="Default">
    <w:name w:val="Default"/>
    <w:rsid w:val="001E099F"/>
    <w:pPr>
      <w:autoSpaceDE w:val="0"/>
      <w:autoSpaceDN w:val="0"/>
      <w:adjustRightInd w:val="0"/>
      <w:spacing w:after="0" w:line="240" w:lineRule="auto"/>
    </w:pPr>
    <w:rPr>
      <w:rFonts w:ascii="Arial" w:hAnsi="Arial" w:cs="Arial"/>
      <w:color w:val="000000"/>
      <w:sz w:val="24"/>
      <w:szCs w:val="24"/>
      <w:lang w:val="es-MX"/>
    </w:rPr>
  </w:style>
  <w:style w:type="table" w:styleId="Tabladecuadrcula4-nfasis3">
    <w:name w:val="Grid Table 4 Accent 3"/>
    <w:basedOn w:val="Tablanormal"/>
    <w:uiPriority w:val="49"/>
    <w:rsid w:val="000E170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
    <w:name w:val="Grid Table 4"/>
    <w:basedOn w:val="Tablanormal"/>
    <w:uiPriority w:val="49"/>
    <w:rsid w:val="007F7C1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0C65A8"/>
    <w:pPr>
      <w:spacing w:after="0" w:line="240" w:lineRule="auto"/>
      <w:jc w:val="both"/>
    </w:pPr>
    <w:rPr>
      <w:vertAlign w:val="superscript"/>
      <w:lang w:val="es-ES"/>
    </w:rPr>
  </w:style>
  <w:style w:type="character" w:styleId="Hipervnculovisitado">
    <w:name w:val="FollowedHyperlink"/>
    <w:basedOn w:val="Fuentedeprrafopredeter"/>
    <w:uiPriority w:val="99"/>
    <w:semiHidden/>
    <w:unhideWhenUsed/>
    <w:rsid w:val="002F3A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39363">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5362">
      <w:bodyDiv w:val="1"/>
      <w:marLeft w:val="0"/>
      <w:marRight w:val="0"/>
      <w:marTop w:val="0"/>
      <w:marBottom w:val="0"/>
      <w:divBdr>
        <w:top w:val="none" w:sz="0" w:space="0" w:color="auto"/>
        <w:left w:val="none" w:sz="0" w:space="0" w:color="auto"/>
        <w:bottom w:val="none" w:sz="0" w:space="0" w:color="auto"/>
        <w:right w:val="none" w:sz="0" w:space="0" w:color="auto"/>
      </w:divBdr>
    </w:div>
    <w:div w:id="408894532">
      <w:bodyDiv w:val="1"/>
      <w:marLeft w:val="0"/>
      <w:marRight w:val="0"/>
      <w:marTop w:val="0"/>
      <w:marBottom w:val="0"/>
      <w:divBdr>
        <w:top w:val="none" w:sz="0" w:space="0" w:color="auto"/>
        <w:left w:val="none" w:sz="0" w:space="0" w:color="auto"/>
        <w:bottom w:val="none" w:sz="0" w:space="0" w:color="auto"/>
        <w:right w:val="none" w:sz="0" w:space="0" w:color="auto"/>
      </w:divBdr>
      <w:divsChild>
        <w:div w:id="547493832">
          <w:marLeft w:val="0"/>
          <w:marRight w:val="0"/>
          <w:marTop w:val="0"/>
          <w:marBottom w:val="0"/>
          <w:divBdr>
            <w:top w:val="none" w:sz="0" w:space="0" w:color="auto"/>
            <w:left w:val="none" w:sz="0" w:space="0" w:color="auto"/>
            <w:bottom w:val="none" w:sz="0" w:space="0" w:color="auto"/>
            <w:right w:val="none" w:sz="0" w:space="0" w:color="auto"/>
          </w:divBdr>
          <w:divsChild>
            <w:div w:id="413089867">
              <w:marLeft w:val="0"/>
              <w:marRight w:val="0"/>
              <w:marTop w:val="0"/>
              <w:marBottom w:val="300"/>
              <w:divBdr>
                <w:top w:val="none" w:sz="0" w:space="0" w:color="auto"/>
                <w:left w:val="none" w:sz="0" w:space="0" w:color="auto"/>
                <w:bottom w:val="none" w:sz="0" w:space="0" w:color="auto"/>
                <w:right w:val="none" w:sz="0" w:space="0" w:color="auto"/>
              </w:divBdr>
            </w:div>
          </w:divsChild>
        </w:div>
        <w:div w:id="1182822869">
          <w:marLeft w:val="0"/>
          <w:marRight w:val="0"/>
          <w:marTop w:val="0"/>
          <w:marBottom w:val="0"/>
          <w:divBdr>
            <w:top w:val="none" w:sz="0" w:space="0" w:color="auto"/>
            <w:left w:val="none" w:sz="0" w:space="0" w:color="auto"/>
            <w:bottom w:val="none" w:sz="0" w:space="0" w:color="auto"/>
            <w:right w:val="none" w:sz="0" w:space="0" w:color="auto"/>
          </w:divBdr>
          <w:divsChild>
            <w:div w:id="18441230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509369393">
      <w:bodyDiv w:val="1"/>
      <w:marLeft w:val="0"/>
      <w:marRight w:val="0"/>
      <w:marTop w:val="0"/>
      <w:marBottom w:val="0"/>
      <w:divBdr>
        <w:top w:val="none" w:sz="0" w:space="0" w:color="auto"/>
        <w:left w:val="none" w:sz="0" w:space="0" w:color="auto"/>
        <w:bottom w:val="none" w:sz="0" w:space="0" w:color="auto"/>
        <w:right w:val="none" w:sz="0" w:space="0" w:color="auto"/>
      </w:divBdr>
    </w:div>
    <w:div w:id="532763987">
      <w:bodyDiv w:val="1"/>
      <w:marLeft w:val="0"/>
      <w:marRight w:val="0"/>
      <w:marTop w:val="0"/>
      <w:marBottom w:val="0"/>
      <w:divBdr>
        <w:top w:val="none" w:sz="0" w:space="0" w:color="auto"/>
        <w:left w:val="none" w:sz="0" w:space="0" w:color="auto"/>
        <w:bottom w:val="none" w:sz="0" w:space="0" w:color="auto"/>
        <w:right w:val="none" w:sz="0" w:space="0" w:color="auto"/>
      </w:divBdr>
    </w:div>
    <w:div w:id="547642448">
      <w:bodyDiv w:val="1"/>
      <w:marLeft w:val="0"/>
      <w:marRight w:val="0"/>
      <w:marTop w:val="0"/>
      <w:marBottom w:val="0"/>
      <w:divBdr>
        <w:top w:val="none" w:sz="0" w:space="0" w:color="auto"/>
        <w:left w:val="none" w:sz="0" w:space="0" w:color="auto"/>
        <w:bottom w:val="none" w:sz="0" w:space="0" w:color="auto"/>
        <w:right w:val="none" w:sz="0" w:space="0" w:color="auto"/>
      </w:divBdr>
    </w:div>
    <w:div w:id="586039097">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688916540">
      <w:bodyDiv w:val="1"/>
      <w:marLeft w:val="0"/>
      <w:marRight w:val="0"/>
      <w:marTop w:val="0"/>
      <w:marBottom w:val="0"/>
      <w:divBdr>
        <w:top w:val="none" w:sz="0" w:space="0" w:color="auto"/>
        <w:left w:val="none" w:sz="0" w:space="0" w:color="auto"/>
        <w:bottom w:val="none" w:sz="0" w:space="0" w:color="auto"/>
        <w:right w:val="none" w:sz="0" w:space="0" w:color="auto"/>
      </w:divBdr>
      <w:divsChild>
        <w:div w:id="1585601377">
          <w:marLeft w:val="0"/>
          <w:marRight w:val="0"/>
          <w:marTop w:val="0"/>
          <w:marBottom w:val="0"/>
          <w:divBdr>
            <w:top w:val="none" w:sz="0" w:space="0" w:color="auto"/>
            <w:left w:val="none" w:sz="0" w:space="0" w:color="auto"/>
            <w:bottom w:val="none" w:sz="0" w:space="0" w:color="auto"/>
            <w:right w:val="none" w:sz="0" w:space="0" w:color="auto"/>
          </w:divBdr>
        </w:div>
      </w:divsChild>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963540625">
      <w:bodyDiv w:val="1"/>
      <w:marLeft w:val="0"/>
      <w:marRight w:val="0"/>
      <w:marTop w:val="0"/>
      <w:marBottom w:val="0"/>
      <w:divBdr>
        <w:top w:val="none" w:sz="0" w:space="0" w:color="auto"/>
        <w:left w:val="none" w:sz="0" w:space="0" w:color="auto"/>
        <w:bottom w:val="none" w:sz="0" w:space="0" w:color="auto"/>
        <w:right w:val="none" w:sz="0" w:space="0" w:color="auto"/>
      </w:divBdr>
    </w:div>
    <w:div w:id="965813833">
      <w:bodyDiv w:val="1"/>
      <w:marLeft w:val="0"/>
      <w:marRight w:val="0"/>
      <w:marTop w:val="0"/>
      <w:marBottom w:val="0"/>
      <w:divBdr>
        <w:top w:val="none" w:sz="0" w:space="0" w:color="auto"/>
        <w:left w:val="none" w:sz="0" w:space="0" w:color="auto"/>
        <w:bottom w:val="none" w:sz="0" w:space="0" w:color="auto"/>
        <w:right w:val="none" w:sz="0" w:space="0" w:color="auto"/>
      </w:divBdr>
    </w:div>
    <w:div w:id="1010914015">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61847257">
      <w:bodyDiv w:val="1"/>
      <w:marLeft w:val="0"/>
      <w:marRight w:val="0"/>
      <w:marTop w:val="0"/>
      <w:marBottom w:val="0"/>
      <w:divBdr>
        <w:top w:val="none" w:sz="0" w:space="0" w:color="auto"/>
        <w:left w:val="none" w:sz="0" w:space="0" w:color="auto"/>
        <w:bottom w:val="none" w:sz="0" w:space="0" w:color="auto"/>
        <w:right w:val="none" w:sz="0" w:space="0" w:color="auto"/>
      </w:divBdr>
      <w:divsChild>
        <w:div w:id="1586180740">
          <w:marLeft w:val="0"/>
          <w:marRight w:val="0"/>
          <w:marTop w:val="0"/>
          <w:marBottom w:val="0"/>
          <w:divBdr>
            <w:top w:val="none" w:sz="0" w:space="0" w:color="auto"/>
            <w:left w:val="none" w:sz="0" w:space="0" w:color="auto"/>
            <w:bottom w:val="none" w:sz="0" w:space="0" w:color="auto"/>
            <w:right w:val="none" w:sz="0" w:space="0" w:color="auto"/>
          </w:divBdr>
        </w:div>
        <w:div w:id="2071994522">
          <w:marLeft w:val="0"/>
          <w:marRight w:val="0"/>
          <w:marTop w:val="0"/>
          <w:marBottom w:val="0"/>
          <w:divBdr>
            <w:top w:val="none" w:sz="0" w:space="0" w:color="auto"/>
            <w:left w:val="none" w:sz="0" w:space="0" w:color="auto"/>
            <w:bottom w:val="none" w:sz="0" w:space="0" w:color="auto"/>
            <w:right w:val="none" w:sz="0" w:space="0" w:color="auto"/>
          </w:divBdr>
        </w:div>
      </w:divsChild>
    </w:div>
    <w:div w:id="1202785259">
      <w:bodyDiv w:val="1"/>
      <w:marLeft w:val="0"/>
      <w:marRight w:val="0"/>
      <w:marTop w:val="0"/>
      <w:marBottom w:val="0"/>
      <w:divBdr>
        <w:top w:val="none" w:sz="0" w:space="0" w:color="auto"/>
        <w:left w:val="none" w:sz="0" w:space="0" w:color="auto"/>
        <w:bottom w:val="none" w:sz="0" w:space="0" w:color="auto"/>
        <w:right w:val="none" w:sz="0" w:space="0" w:color="auto"/>
      </w:divBdr>
    </w:div>
    <w:div w:id="1232425534">
      <w:bodyDiv w:val="1"/>
      <w:marLeft w:val="0"/>
      <w:marRight w:val="0"/>
      <w:marTop w:val="0"/>
      <w:marBottom w:val="0"/>
      <w:divBdr>
        <w:top w:val="none" w:sz="0" w:space="0" w:color="auto"/>
        <w:left w:val="none" w:sz="0" w:space="0" w:color="auto"/>
        <w:bottom w:val="none" w:sz="0" w:space="0" w:color="auto"/>
        <w:right w:val="none" w:sz="0" w:space="0" w:color="auto"/>
      </w:divBdr>
    </w:div>
    <w:div w:id="1371539966">
      <w:bodyDiv w:val="1"/>
      <w:marLeft w:val="0"/>
      <w:marRight w:val="0"/>
      <w:marTop w:val="0"/>
      <w:marBottom w:val="0"/>
      <w:divBdr>
        <w:top w:val="none" w:sz="0" w:space="0" w:color="auto"/>
        <w:left w:val="none" w:sz="0" w:space="0" w:color="auto"/>
        <w:bottom w:val="none" w:sz="0" w:space="0" w:color="auto"/>
        <w:right w:val="none" w:sz="0" w:space="0" w:color="auto"/>
      </w:divBdr>
      <w:divsChild>
        <w:div w:id="217127627">
          <w:marLeft w:val="0"/>
          <w:marRight w:val="0"/>
          <w:marTop w:val="0"/>
          <w:marBottom w:val="0"/>
          <w:divBdr>
            <w:top w:val="none" w:sz="0" w:space="0" w:color="auto"/>
            <w:left w:val="none" w:sz="0" w:space="0" w:color="auto"/>
            <w:bottom w:val="none" w:sz="0" w:space="0" w:color="auto"/>
            <w:right w:val="none" w:sz="0" w:space="0" w:color="auto"/>
          </w:divBdr>
        </w:div>
        <w:div w:id="2050908566">
          <w:marLeft w:val="0"/>
          <w:marRight w:val="0"/>
          <w:marTop w:val="0"/>
          <w:marBottom w:val="0"/>
          <w:divBdr>
            <w:top w:val="none" w:sz="0" w:space="0" w:color="auto"/>
            <w:left w:val="none" w:sz="0" w:space="0" w:color="auto"/>
            <w:bottom w:val="none" w:sz="0" w:space="0" w:color="auto"/>
            <w:right w:val="none" w:sz="0" w:space="0" w:color="auto"/>
          </w:divBdr>
        </w:div>
      </w:divsChild>
    </w:div>
    <w:div w:id="1463839872">
      <w:bodyDiv w:val="1"/>
      <w:marLeft w:val="0"/>
      <w:marRight w:val="0"/>
      <w:marTop w:val="0"/>
      <w:marBottom w:val="0"/>
      <w:divBdr>
        <w:top w:val="none" w:sz="0" w:space="0" w:color="auto"/>
        <w:left w:val="none" w:sz="0" w:space="0" w:color="auto"/>
        <w:bottom w:val="none" w:sz="0" w:space="0" w:color="auto"/>
        <w:right w:val="none" w:sz="0" w:space="0" w:color="auto"/>
      </w:divBdr>
      <w:divsChild>
        <w:div w:id="1365862109">
          <w:marLeft w:val="0"/>
          <w:marRight w:val="0"/>
          <w:marTop w:val="0"/>
          <w:marBottom w:val="0"/>
          <w:divBdr>
            <w:top w:val="none" w:sz="0" w:space="0" w:color="auto"/>
            <w:left w:val="none" w:sz="0" w:space="0" w:color="auto"/>
            <w:bottom w:val="none" w:sz="0" w:space="0" w:color="auto"/>
            <w:right w:val="none" w:sz="0" w:space="0" w:color="auto"/>
          </w:divBdr>
        </w:div>
        <w:div w:id="2074690477">
          <w:marLeft w:val="0"/>
          <w:marRight w:val="0"/>
          <w:marTop w:val="0"/>
          <w:marBottom w:val="0"/>
          <w:divBdr>
            <w:top w:val="none" w:sz="0" w:space="0" w:color="auto"/>
            <w:left w:val="none" w:sz="0" w:space="0" w:color="auto"/>
            <w:bottom w:val="none" w:sz="0" w:space="0" w:color="auto"/>
            <w:right w:val="none" w:sz="0" w:space="0" w:color="auto"/>
          </w:divBdr>
        </w:div>
      </w:divsChild>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46547975">
      <w:bodyDiv w:val="1"/>
      <w:marLeft w:val="0"/>
      <w:marRight w:val="0"/>
      <w:marTop w:val="0"/>
      <w:marBottom w:val="0"/>
      <w:divBdr>
        <w:top w:val="none" w:sz="0" w:space="0" w:color="auto"/>
        <w:left w:val="none" w:sz="0" w:space="0" w:color="auto"/>
        <w:bottom w:val="none" w:sz="0" w:space="0" w:color="auto"/>
        <w:right w:val="none" w:sz="0" w:space="0" w:color="auto"/>
      </w:divBdr>
      <w:divsChild>
        <w:div w:id="776870689">
          <w:marLeft w:val="0"/>
          <w:marRight w:val="0"/>
          <w:marTop w:val="0"/>
          <w:marBottom w:val="0"/>
          <w:divBdr>
            <w:top w:val="none" w:sz="0" w:space="0" w:color="auto"/>
            <w:left w:val="none" w:sz="0" w:space="0" w:color="auto"/>
            <w:bottom w:val="none" w:sz="0" w:space="0" w:color="auto"/>
            <w:right w:val="none" w:sz="0" w:space="0" w:color="auto"/>
          </w:divBdr>
        </w:div>
        <w:div w:id="1350908134">
          <w:marLeft w:val="0"/>
          <w:marRight w:val="0"/>
          <w:marTop w:val="0"/>
          <w:marBottom w:val="0"/>
          <w:divBdr>
            <w:top w:val="none" w:sz="0" w:space="0" w:color="auto"/>
            <w:left w:val="none" w:sz="0" w:space="0" w:color="auto"/>
            <w:bottom w:val="none" w:sz="0" w:space="0" w:color="auto"/>
            <w:right w:val="none" w:sz="0" w:space="0" w:color="auto"/>
          </w:divBdr>
        </w:div>
        <w:div w:id="1473668429">
          <w:marLeft w:val="0"/>
          <w:marRight w:val="0"/>
          <w:marTop w:val="0"/>
          <w:marBottom w:val="0"/>
          <w:divBdr>
            <w:top w:val="none" w:sz="0" w:space="0" w:color="auto"/>
            <w:left w:val="none" w:sz="0" w:space="0" w:color="auto"/>
            <w:bottom w:val="none" w:sz="0" w:space="0" w:color="auto"/>
            <w:right w:val="none" w:sz="0" w:space="0" w:color="auto"/>
          </w:divBdr>
        </w:div>
        <w:div w:id="1652562073">
          <w:marLeft w:val="0"/>
          <w:marRight w:val="0"/>
          <w:marTop w:val="0"/>
          <w:marBottom w:val="0"/>
          <w:divBdr>
            <w:top w:val="none" w:sz="0" w:space="0" w:color="auto"/>
            <w:left w:val="none" w:sz="0" w:space="0" w:color="auto"/>
            <w:bottom w:val="none" w:sz="0" w:space="0" w:color="auto"/>
            <w:right w:val="none" w:sz="0" w:space="0" w:color="auto"/>
          </w:divBdr>
        </w:div>
      </w:divsChild>
    </w:div>
    <w:div w:id="1805191375">
      <w:bodyDiv w:val="1"/>
      <w:marLeft w:val="0"/>
      <w:marRight w:val="0"/>
      <w:marTop w:val="0"/>
      <w:marBottom w:val="0"/>
      <w:divBdr>
        <w:top w:val="none" w:sz="0" w:space="0" w:color="auto"/>
        <w:left w:val="none" w:sz="0" w:space="0" w:color="auto"/>
        <w:bottom w:val="none" w:sz="0" w:space="0" w:color="auto"/>
        <w:right w:val="none" w:sz="0" w:space="0" w:color="auto"/>
      </w:divBdr>
      <w:divsChild>
        <w:div w:id="1807813719">
          <w:marLeft w:val="0"/>
          <w:marRight w:val="0"/>
          <w:marTop w:val="0"/>
          <w:marBottom w:val="0"/>
          <w:divBdr>
            <w:top w:val="none" w:sz="0" w:space="0" w:color="auto"/>
            <w:left w:val="none" w:sz="0" w:space="0" w:color="auto"/>
            <w:bottom w:val="none" w:sz="0" w:space="0" w:color="auto"/>
            <w:right w:val="none" w:sz="0" w:space="0" w:color="auto"/>
          </w:divBdr>
          <w:divsChild>
            <w:div w:id="1910337463">
              <w:marLeft w:val="0"/>
              <w:marRight w:val="0"/>
              <w:marTop w:val="0"/>
              <w:marBottom w:val="300"/>
              <w:divBdr>
                <w:top w:val="none" w:sz="0" w:space="0" w:color="auto"/>
                <w:left w:val="none" w:sz="0" w:space="0" w:color="auto"/>
                <w:bottom w:val="none" w:sz="0" w:space="0" w:color="auto"/>
                <w:right w:val="none" w:sz="0" w:space="0" w:color="auto"/>
              </w:divBdr>
            </w:div>
          </w:divsChild>
        </w:div>
        <w:div w:id="1994140080">
          <w:marLeft w:val="0"/>
          <w:marRight w:val="0"/>
          <w:marTop w:val="0"/>
          <w:marBottom w:val="0"/>
          <w:divBdr>
            <w:top w:val="none" w:sz="0" w:space="0" w:color="auto"/>
            <w:left w:val="none" w:sz="0" w:space="0" w:color="auto"/>
            <w:bottom w:val="none" w:sz="0" w:space="0" w:color="auto"/>
            <w:right w:val="none" w:sz="0" w:space="0" w:color="auto"/>
          </w:divBdr>
          <w:divsChild>
            <w:div w:id="1825273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832255935">
      <w:bodyDiv w:val="1"/>
      <w:marLeft w:val="0"/>
      <w:marRight w:val="0"/>
      <w:marTop w:val="0"/>
      <w:marBottom w:val="0"/>
      <w:divBdr>
        <w:top w:val="none" w:sz="0" w:space="0" w:color="auto"/>
        <w:left w:val="none" w:sz="0" w:space="0" w:color="auto"/>
        <w:bottom w:val="none" w:sz="0" w:space="0" w:color="auto"/>
        <w:right w:val="none" w:sz="0" w:space="0" w:color="auto"/>
      </w:divBdr>
      <w:divsChild>
        <w:div w:id="171528601">
          <w:marLeft w:val="0"/>
          <w:marRight w:val="0"/>
          <w:marTop w:val="0"/>
          <w:marBottom w:val="0"/>
          <w:divBdr>
            <w:top w:val="none" w:sz="0" w:space="0" w:color="auto"/>
            <w:left w:val="none" w:sz="0" w:space="0" w:color="auto"/>
            <w:bottom w:val="none" w:sz="0" w:space="0" w:color="auto"/>
            <w:right w:val="none" w:sz="0" w:space="0" w:color="auto"/>
          </w:divBdr>
        </w:div>
        <w:div w:id="1847549528">
          <w:marLeft w:val="0"/>
          <w:marRight w:val="0"/>
          <w:marTop w:val="0"/>
          <w:marBottom w:val="0"/>
          <w:divBdr>
            <w:top w:val="none" w:sz="0" w:space="0" w:color="auto"/>
            <w:left w:val="none" w:sz="0" w:space="0" w:color="auto"/>
            <w:bottom w:val="none" w:sz="0" w:space="0" w:color="auto"/>
            <w:right w:val="none" w:sz="0" w:space="0" w:color="auto"/>
          </w:divBdr>
        </w:div>
      </w:divsChild>
    </w:div>
    <w:div w:id="1843933392">
      <w:bodyDiv w:val="1"/>
      <w:marLeft w:val="0"/>
      <w:marRight w:val="0"/>
      <w:marTop w:val="0"/>
      <w:marBottom w:val="0"/>
      <w:divBdr>
        <w:top w:val="none" w:sz="0" w:space="0" w:color="auto"/>
        <w:left w:val="none" w:sz="0" w:space="0" w:color="auto"/>
        <w:bottom w:val="none" w:sz="0" w:space="0" w:color="auto"/>
        <w:right w:val="none" w:sz="0" w:space="0" w:color="auto"/>
      </w:divBdr>
      <w:divsChild>
        <w:div w:id="875776141">
          <w:marLeft w:val="0"/>
          <w:marRight w:val="0"/>
          <w:marTop w:val="0"/>
          <w:marBottom w:val="0"/>
          <w:divBdr>
            <w:top w:val="none" w:sz="0" w:space="0" w:color="auto"/>
            <w:left w:val="none" w:sz="0" w:space="0" w:color="auto"/>
            <w:bottom w:val="none" w:sz="0" w:space="0" w:color="auto"/>
            <w:right w:val="none" w:sz="0" w:space="0" w:color="auto"/>
          </w:divBdr>
        </w:div>
      </w:divsChild>
    </w:div>
    <w:div w:id="1884712988">
      <w:bodyDiv w:val="1"/>
      <w:marLeft w:val="0"/>
      <w:marRight w:val="0"/>
      <w:marTop w:val="0"/>
      <w:marBottom w:val="0"/>
      <w:divBdr>
        <w:top w:val="none" w:sz="0" w:space="0" w:color="auto"/>
        <w:left w:val="none" w:sz="0" w:space="0" w:color="auto"/>
        <w:bottom w:val="none" w:sz="0" w:space="0" w:color="auto"/>
        <w:right w:val="none" w:sz="0" w:space="0" w:color="auto"/>
      </w:divBdr>
    </w:div>
    <w:div w:id="1920285305">
      <w:bodyDiv w:val="1"/>
      <w:marLeft w:val="0"/>
      <w:marRight w:val="0"/>
      <w:marTop w:val="0"/>
      <w:marBottom w:val="0"/>
      <w:divBdr>
        <w:top w:val="none" w:sz="0" w:space="0" w:color="auto"/>
        <w:left w:val="none" w:sz="0" w:space="0" w:color="auto"/>
        <w:bottom w:val="none" w:sz="0" w:space="0" w:color="auto"/>
        <w:right w:val="none" w:sz="0" w:space="0" w:color="auto"/>
      </w:divBdr>
      <w:divsChild>
        <w:div w:id="279653592">
          <w:marLeft w:val="0"/>
          <w:marRight w:val="0"/>
          <w:marTop w:val="0"/>
          <w:marBottom w:val="0"/>
          <w:divBdr>
            <w:top w:val="none" w:sz="0" w:space="0" w:color="auto"/>
            <w:left w:val="none" w:sz="0" w:space="0" w:color="auto"/>
            <w:bottom w:val="none" w:sz="0" w:space="0" w:color="auto"/>
            <w:right w:val="none" w:sz="0" w:space="0" w:color="auto"/>
          </w:divBdr>
          <w:divsChild>
            <w:div w:id="1360474519">
              <w:marLeft w:val="0"/>
              <w:marRight w:val="0"/>
              <w:marTop w:val="150"/>
              <w:marBottom w:val="300"/>
              <w:divBdr>
                <w:top w:val="none" w:sz="0" w:space="0" w:color="auto"/>
                <w:left w:val="none" w:sz="0" w:space="0" w:color="auto"/>
                <w:bottom w:val="none" w:sz="0" w:space="0" w:color="auto"/>
                <w:right w:val="none" w:sz="0" w:space="0" w:color="auto"/>
              </w:divBdr>
            </w:div>
          </w:divsChild>
        </w:div>
        <w:div w:id="636569353">
          <w:marLeft w:val="0"/>
          <w:marRight w:val="0"/>
          <w:marTop w:val="0"/>
          <w:marBottom w:val="0"/>
          <w:divBdr>
            <w:top w:val="none" w:sz="0" w:space="0" w:color="auto"/>
            <w:left w:val="none" w:sz="0" w:space="0" w:color="auto"/>
            <w:bottom w:val="none" w:sz="0" w:space="0" w:color="auto"/>
            <w:right w:val="none" w:sz="0" w:space="0" w:color="auto"/>
          </w:divBdr>
          <w:divsChild>
            <w:div w:id="8752000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26263990">
      <w:bodyDiv w:val="1"/>
      <w:marLeft w:val="0"/>
      <w:marRight w:val="0"/>
      <w:marTop w:val="0"/>
      <w:marBottom w:val="0"/>
      <w:divBdr>
        <w:top w:val="none" w:sz="0" w:space="0" w:color="auto"/>
        <w:left w:val="none" w:sz="0" w:space="0" w:color="auto"/>
        <w:bottom w:val="none" w:sz="0" w:space="0" w:color="auto"/>
        <w:right w:val="none" w:sz="0" w:space="0" w:color="auto"/>
      </w:divBdr>
      <w:divsChild>
        <w:div w:id="479227540">
          <w:marLeft w:val="0"/>
          <w:marRight w:val="0"/>
          <w:marTop w:val="0"/>
          <w:marBottom w:val="0"/>
          <w:divBdr>
            <w:top w:val="none" w:sz="0" w:space="0" w:color="auto"/>
            <w:left w:val="none" w:sz="0" w:space="0" w:color="auto"/>
            <w:bottom w:val="none" w:sz="0" w:space="0" w:color="auto"/>
            <w:right w:val="none" w:sz="0" w:space="0" w:color="auto"/>
          </w:divBdr>
        </w:div>
      </w:divsChild>
    </w:div>
    <w:div w:id="1964539363">
      <w:bodyDiv w:val="1"/>
      <w:marLeft w:val="0"/>
      <w:marRight w:val="0"/>
      <w:marTop w:val="0"/>
      <w:marBottom w:val="0"/>
      <w:divBdr>
        <w:top w:val="none" w:sz="0" w:space="0" w:color="auto"/>
        <w:left w:val="none" w:sz="0" w:space="0" w:color="auto"/>
        <w:bottom w:val="none" w:sz="0" w:space="0" w:color="auto"/>
        <w:right w:val="none" w:sz="0" w:space="0" w:color="auto"/>
      </w:divBdr>
      <w:divsChild>
        <w:div w:id="787898550">
          <w:marLeft w:val="0"/>
          <w:marRight w:val="0"/>
          <w:marTop w:val="0"/>
          <w:marBottom w:val="0"/>
          <w:divBdr>
            <w:top w:val="none" w:sz="0" w:space="0" w:color="auto"/>
            <w:left w:val="none" w:sz="0" w:space="0" w:color="auto"/>
            <w:bottom w:val="none" w:sz="0" w:space="0" w:color="auto"/>
            <w:right w:val="none" w:sz="0" w:space="0" w:color="auto"/>
          </w:divBdr>
        </w:div>
        <w:div w:id="1181313318">
          <w:marLeft w:val="0"/>
          <w:marRight w:val="0"/>
          <w:marTop w:val="0"/>
          <w:marBottom w:val="0"/>
          <w:divBdr>
            <w:top w:val="none" w:sz="0" w:space="0" w:color="auto"/>
            <w:left w:val="none" w:sz="0" w:space="0" w:color="auto"/>
            <w:bottom w:val="none" w:sz="0" w:space="0" w:color="auto"/>
            <w:right w:val="none" w:sz="0" w:space="0" w:color="auto"/>
          </w:divBdr>
        </w:div>
      </w:divsChild>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ets.org.mx" TargetMode="External"/><Relationship Id="rId4" Type="http://schemas.openxmlformats.org/officeDocument/2006/relationships/settings" Target="settings.xml"/><Relationship Id="rId9" Type="http://schemas.openxmlformats.org/officeDocument/2006/relationships/image" Target="media/image10.png"/></Relationships>
</file>

<file path=word/_rels/footnotes.xml.rels><?xml version="1.0" encoding="UTF-8" standalone="yes"?>
<Relationships xmlns="http://schemas.openxmlformats.org/package/2006/relationships"><Relationship Id="rId1" Type="http://schemas.openxmlformats.org/officeDocument/2006/relationships/hyperlink" Target="http://www.cegaipslp.org.mx/webcegaip2018.nsf/Calendario%20Oficial%20de%20Actividades%202024?OpenPag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8D98C7-374B-4C17-99E3-C1C76FA18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5464</Words>
  <Characters>30055</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5</cp:revision>
  <cp:lastPrinted>2025-11-27T16:13:00Z</cp:lastPrinted>
  <dcterms:created xsi:type="dcterms:W3CDTF">2025-11-27T18:02:00Z</dcterms:created>
  <dcterms:modified xsi:type="dcterms:W3CDTF">2025-12-03T20:56:00Z</dcterms:modified>
</cp:coreProperties>
</file>