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139F" w:rsidRPr="00F87949" w:rsidRDefault="00DA139F" w:rsidP="00DA139F">
      <w:pPr>
        <w:spacing w:after="0" w:line="360" w:lineRule="auto"/>
        <w:ind w:left="3969"/>
        <w:jc w:val="both"/>
        <w:rPr>
          <w:rFonts w:ascii="Arial Narrow" w:eastAsia="Calibri" w:hAnsi="Arial Narrow" w:cs="Times New Roman"/>
          <w:b/>
          <w:sz w:val="20"/>
          <w:szCs w:val="20"/>
        </w:rPr>
      </w:pPr>
      <w:r w:rsidRPr="00F87949">
        <w:rPr>
          <w:rFonts w:ascii="Arial Narrow" w:eastAsia="Calibri" w:hAnsi="Arial Narrow" w:cs="Times New Roman"/>
          <w:b/>
          <w:sz w:val="20"/>
          <w:szCs w:val="20"/>
        </w:rPr>
        <w:t>TRIBUNAL ESTATAL DE JUSTICIA ADMINISTRATIVA</w:t>
      </w:r>
    </w:p>
    <w:p w:rsidR="00DA139F" w:rsidRPr="00F87949" w:rsidRDefault="00DA139F" w:rsidP="00DA139F">
      <w:pPr>
        <w:spacing w:after="0" w:line="360" w:lineRule="auto"/>
        <w:ind w:left="3969"/>
        <w:rPr>
          <w:rFonts w:ascii="Arial Narrow" w:eastAsia="Calibri" w:hAnsi="Arial Narrow" w:cs="Times New Roman"/>
          <w:b/>
          <w:sz w:val="20"/>
          <w:szCs w:val="20"/>
        </w:rPr>
      </w:pPr>
    </w:p>
    <w:p w:rsidR="00DA139F" w:rsidRPr="00F87949" w:rsidRDefault="00DA139F" w:rsidP="00DA139F">
      <w:pPr>
        <w:spacing w:after="0" w:line="360" w:lineRule="auto"/>
        <w:ind w:left="3969"/>
        <w:rPr>
          <w:rFonts w:ascii="Arial Narrow" w:eastAsia="Calibri" w:hAnsi="Arial Narrow" w:cs="Times New Roman"/>
          <w:b/>
          <w:sz w:val="20"/>
          <w:szCs w:val="20"/>
        </w:rPr>
      </w:pPr>
      <w:r w:rsidRPr="00F87949">
        <w:rPr>
          <w:rFonts w:ascii="Arial Narrow" w:eastAsia="Calibri" w:hAnsi="Arial Narrow" w:cs="Times New Roman"/>
          <w:b/>
          <w:sz w:val="20"/>
          <w:szCs w:val="20"/>
        </w:rPr>
        <w:t>TERCERA SALA UNITARIA</w:t>
      </w:r>
    </w:p>
    <w:p w:rsidR="00DA139F" w:rsidRPr="00F87949" w:rsidRDefault="00DA139F" w:rsidP="00DA139F">
      <w:pPr>
        <w:spacing w:after="0" w:line="360" w:lineRule="auto"/>
        <w:ind w:left="3969"/>
        <w:jc w:val="both"/>
        <w:rPr>
          <w:rFonts w:ascii="Arial Narrow" w:eastAsia="Calibri" w:hAnsi="Arial Narrow" w:cs="Times New Roman"/>
          <w:b/>
          <w:sz w:val="20"/>
          <w:szCs w:val="20"/>
        </w:rPr>
      </w:pPr>
    </w:p>
    <w:p w:rsidR="00DA139F" w:rsidRPr="00F87949" w:rsidRDefault="00DA139F" w:rsidP="00DA139F">
      <w:pPr>
        <w:spacing w:after="0" w:line="360" w:lineRule="auto"/>
        <w:ind w:left="3969"/>
        <w:jc w:val="both"/>
        <w:rPr>
          <w:rFonts w:ascii="Arial Narrow" w:eastAsia="Calibri" w:hAnsi="Arial Narrow" w:cs="Times New Roman"/>
          <w:b/>
          <w:sz w:val="20"/>
          <w:szCs w:val="20"/>
        </w:rPr>
      </w:pPr>
      <w:r w:rsidRPr="00F87949">
        <w:rPr>
          <w:rFonts w:ascii="Arial Narrow" w:eastAsia="Calibri" w:hAnsi="Arial Narrow" w:cs="Times New Roman"/>
          <w:b/>
          <w:sz w:val="20"/>
          <w:szCs w:val="20"/>
        </w:rPr>
        <w:t xml:space="preserve">EXPEDIENTE: </w:t>
      </w:r>
      <w:r>
        <w:rPr>
          <w:rFonts w:ascii="Arial Narrow" w:eastAsia="Calibri" w:hAnsi="Arial Narrow" w:cs="Times New Roman"/>
          <w:b/>
          <w:sz w:val="20"/>
          <w:szCs w:val="20"/>
        </w:rPr>
        <w:t>1</w:t>
      </w:r>
      <w:r w:rsidR="00473A9D">
        <w:rPr>
          <w:rFonts w:ascii="Arial Narrow" w:eastAsia="Calibri" w:hAnsi="Arial Narrow" w:cs="Times New Roman"/>
          <w:b/>
          <w:sz w:val="20"/>
          <w:szCs w:val="20"/>
        </w:rPr>
        <w:t>145</w:t>
      </w:r>
      <w:r w:rsidRPr="00F87949">
        <w:rPr>
          <w:rFonts w:ascii="Arial Narrow" w:eastAsia="Calibri" w:hAnsi="Arial Narrow" w:cs="Times New Roman"/>
          <w:b/>
          <w:sz w:val="20"/>
          <w:szCs w:val="20"/>
        </w:rPr>
        <w:t>/20</w:t>
      </w:r>
      <w:r>
        <w:rPr>
          <w:rFonts w:ascii="Arial Narrow" w:eastAsia="Calibri" w:hAnsi="Arial Narrow" w:cs="Times New Roman"/>
          <w:b/>
          <w:sz w:val="20"/>
          <w:szCs w:val="20"/>
        </w:rPr>
        <w:t>24</w:t>
      </w:r>
      <w:r w:rsidRPr="00F87949">
        <w:rPr>
          <w:rFonts w:ascii="Arial Narrow" w:eastAsia="Calibri" w:hAnsi="Arial Narrow" w:cs="Times New Roman"/>
          <w:b/>
          <w:sz w:val="20"/>
          <w:szCs w:val="20"/>
        </w:rPr>
        <w:t>-3</w:t>
      </w:r>
    </w:p>
    <w:p w:rsidR="00DA139F" w:rsidRPr="00F87949" w:rsidRDefault="00DA139F" w:rsidP="00DA139F">
      <w:pPr>
        <w:spacing w:after="0" w:line="360" w:lineRule="auto"/>
        <w:ind w:left="3969"/>
        <w:jc w:val="both"/>
        <w:rPr>
          <w:rFonts w:ascii="Arial Narrow" w:eastAsia="Calibri" w:hAnsi="Arial Narrow" w:cs="Times New Roman"/>
          <w:b/>
          <w:sz w:val="20"/>
          <w:szCs w:val="20"/>
        </w:rPr>
      </w:pPr>
    </w:p>
    <w:p w:rsidR="00DA139F" w:rsidRPr="00F87949" w:rsidRDefault="00DA139F" w:rsidP="00DA139F">
      <w:pPr>
        <w:spacing w:after="0" w:line="360" w:lineRule="auto"/>
        <w:ind w:left="3969"/>
        <w:jc w:val="both"/>
        <w:rPr>
          <w:rFonts w:ascii="Arial Narrow" w:eastAsia="Calibri" w:hAnsi="Arial Narrow" w:cs="Times New Roman"/>
          <w:b/>
          <w:sz w:val="20"/>
          <w:szCs w:val="20"/>
        </w:rPr>
      </w:pPr>
      <w:r w:rsidRPr="00F87949">
        <w:rPr>
          <w:rFonts w:ascii="Arial Narrow" w:eastAsia="Calibri" w:hAnsi="Arial Narrow" w:cs="Times New Roman"/>
          <w:b/>
          <w:sz w:val="20"/>
          <w:szCs w:val="20"/>
        </w:rPr>
        <w:t xml:space="preserve">PARTE ACTORA: </w:t>
      </w:r>
    </w:p>
    <w:p w:rsidR="00DA139F" w:rsidRPr="00F87949" w:rsidRDefault="003453D3" w:rsidP="00DA139F">
      <w:pPr>
        <w:spacing w:after="0" w:line="360" w:lineRule="auto"/>
        <w:ind w:left="3969"/>
        <w:jc w:val="both"/>
        <w:rPr>
          <w:rFonts w:ascii="Arial Narrow" w:eastAsia="Calibri" w:hAnsi="Arial Narrow" w:cs="Times New Roman"/>
          <w:b/>
          <w:sz w:val="20"/>
          <w:szCs w:val="20"/>
        </w:rPr>
      </w:pPr>
      <w:r>
        <w:rPr>
          <w:rFonts w:ascii="Arial Narrow" w:eastAsia="Calibri" w:hAnsi="Arial Narrow" w:cs="Times New Roman"/>
          <w:color w:val="FF0000"/>
          <w:sz w:val="20"/>
          <w:szCs w:val="20"/>
        </w:rPr>
        <w:t>*********</w:t>
      </w:r>
    </w:p>
    <w:p w:rsidR="00DA139F" w:rsidRPr="00F87949" w:rsidRDefault="00DA139F" w:rsidP="00DA139F">
      <w:pPr>
        <w:spacing w:after="0" w:line="360" w:lineRule="auto"/>
        <w:ind w:left="3969"/>
        <w:jc w:val="both"/>
        <w:rPr>
          <w:rFonts w:ascii="Arial Narrow" w:eastAsia="Calibri" w:hAnsi="Arial Narrow" w:cs="Times New Roman"/>
          <w:b/>
          <w:sz w:val="20"/>
          <w:szCs w:val="20"/>
        </w:rPr>
      </w:pPr>
      <w:r w:rsidRPr="00F87949">
        <w:rPr>
          <w:rFonts w:ascii="Arial Narrow" w:eastAsia="Calibri" w:hAnsi="Arial Narrow" w:cs="Times New Roman"/>
          <w:b/>
          <w:sz w:val="20"/>
          <w:szCs w:val="20"/>
        </w:rPr>
        <w:t>MAGISTRADO:</w:t>
      </w:r>
    </w:p>
    <w:p w:rsidR="00DA139F" w:rsidRPr="00F87949" w:rsidRDefault="00DA139F" w:rsidP="00DA139F">
      <w:pPr>
        <w:spacing w:after="0" w:line="360" w:lineRule="auto"/>
        <w:ind w:left="3969"/>
        <w:jc w:val="both"/>
        <w:rPr>
          <w:rFonts w:ascii="Arial Narrow" w:eastAsia="Calibri" w:hAnsi="Arial Narrow" w:cs="Times New Roman"/>
          <w:sz w:val="20"/>
          <w:szCs w:val="20"/>
        </w:rPr>
      </w:pPr>
      <w:r w:rsidRPr="00F87949">
        <w:rPr>
          <w:rFonts w:ascii="Arial Narrow" w:eastAsia="Calibri" w:hAnsi="Arial Narrow" w:cs="Times New Roman"/>
          <w:sz w:val="20"/>
          <w:szCs w:val="20"/>
        </w:rPr>
        <w:t xml:space="preserve">LICENCIADO </w:t>
      </w:r>
      <w:r>
        <w:rPr>
          <w:rFonts w:ascii="Arial Narrow" w:eastAsia="Calibri" w:hAnsi="Arial Narrow" w:cs="Times New Roman"/>
          <w:sz w:val="20"/>
          <w:szCs w:val="20"/>
        </w:rPr>
        <w:t>JORGE ALEJANDRO VERA NOYOLA</w:t>
      </w:r>
      <w:r w:rsidRPr="00F87949">
        <w:rPr>
          <w:rFonts w:ascii="Arial Narrow" w:eastAsia="Calibri" w:hAnsi="Arial Narrow" w:cs="Times New Roman"/>
          <w:sz w:val="20"/>
          <w:szCs w:val="20"/>
        </w:rPr>
        <w:t>.</w:t>
      </w:r>
    </w:p>
    <w:p w:rsidR="00DA139F" w:rsidRPr="00F87949" w:rsidRDefault="00DA139F" w:rsidP="00DA139F">
      <w:pPr>
        <w:spacing w:after="0" w:line="360" w:lineRule="auto"/>
        <w:ind w:left="3969"/>
        <w:jc w:val="both"/>
        <w:rPr>
          <w:rFonts w:ascii="Arial Narrow" w:eastAsia="Calibri" w:hAnsi="Arial Narrow" w:cs="Times New Roman"/>
          <w:sz w:val="20"/>
          <w:szCs w:val="20"/>
        </w:rPr>
      </w:pPr>
    </w:p>
    <w:p w:rsidR="00DA139F" w:rsidRPr="00F87949" w:rsidRDefault="00DA139F" w:rsidP="00DA139F">
      <w:pPr>
        <w:spacing w:after="0" w:line="360" w:lineRule="auto"/>
        <w:ind w:left="3969"/>
        <w:jc w:val="both"/>
        <w:rPr>
          <w:rFonts w:ascii="Arial Narrow" w:eastAsia="Calibri" w:hAnsi="Arial Narrow" w:cs="Times New Roman"/>
          <w:b/>
          <w:sz w:val="20"/>
          <w:szCs w:val="20"/>
        </w:rPr>
      </w:pPr>
      <w:r w:rsidRPr="00F87949">
        <w:rPr>
          <w:rFonts w:ascii="Arial Narrow" w:eastAsia="Calibri" w:hAnsi="Arial Narrow" w:cs="Times New Roman"/>
          <w:b/>
          <w:sz w:val="20"/>
          <w:szCs w:val="20"/>
        </w:rPr>
        <w:t>SECRETARIO DE ESTUDIO Y CUENTA:</w:t>
      </w:r>
    </w:p>
    <w:p w:rsidR="00DA139F" w:rsidRPr="00F87949" w:rsidRDefault="00DA139F" w:rsidP="00DA139F">
      <w:pPr>
        <w:spacing w:after="0" w:line="360" w:lineRule="auto"/>
        <w:ind w:left="3969"/>
        <w:jc w:val="both"/>
        <w:rPr>
          <w:rFonts w:ascii="Arial Narrow" w:eastAsia="Calibri" w:hAnsi="Arial Narrow" w:cs="Times New Roman"/>
          <w:sz w:val="20"/>
          <w:szCs w:val="20"/>
        </w:rPr>
      </w:pPr>
      <w:r w:rsidRPr="00F87949">
        <w:rPr>
          <w:rFonts w:ascii="Arial Narrow" w:eastAsia="Calibri" w:hAnsi="Arial Narrow" w:cs="Times New Roman"/>
          <w:sz w:val="20"/>
          <w:szCs w:val="20"/>
        </w:rPr>
        <w:t xml:space="preserve">LICENCIADA DIANA CAROLINA MONTELONGO ORTIZ </w:t>
      </w:r>
    </w:p>
    <w:p w:rsidR="00DA139F" w:rsidRPr="00F87949" w:rsidRDefault="00DA139F" w:rsidP="00DA139F">
      <w:pPr>
        <w:tabs>
          <w:tab w:val="left" w:pos="567"/>
          <w:tab w:val="left" w:pos="5103"/>
          <w:tab w:val="left" w:pos="6804"/>
        </w:tabs>
        <w:spacing w:after="0" w:line="360" w:lineRule="auto"/>
        <w:ind w:left="4253"/>
        <w:rPr>
          <w:rFonts w:ascii="Arial Narrow" w:eastAsia="Arial Unicode MS" w:hAnsi="Arial Narrow" w:cs="Arial"/>
          <w:b/>
          <w:sz w:val="28"/>
          <w:szCs w:val="28"/>
        </w:rPr>
      </w:pPr>
    </w:p>
    <w:p w:rsidR="00DA139F" w:rsidRPr="00F87949" w:rsidRDefault="00DA139F" w:rsidP="00DA139F">
      <w:pPr>
        <w:keepNext/>
        <w:spacing w:after="0" w:line="360" w:lineRule="auto"/>
        <w:ind w:firstLine="708"/>
        <w:jc w:val="both"/>
        <w:outlineLvl w:val="1"/>
        <w:rPr>
          <w:rFonts w:ascii="Arial Narrow" w:eastAsia="Calibri" w:hAnsi="Arial Narrow" w:cs="Arial"/>
          <w:sz w:val="28"/>
          <w:szCs w:val="28"/>
        </w:rPr>
      </w:pPr>
      <w:r w:rsidRPr="00F87949">
        <w:rPr>
          <w:rFonts w:ascii="Arial Narrow" w:eastAsia="Calibri" w:hAnsi="Arial Narrow" w:cs="Arial"/>
          <w:sz w:val="28"/>
          <w:szCs w:val="28"/>
        </w:rPr>
        <w:t xml:space="preserve">San Luis Potosí, S.L.P., a </w:t>
      </w:r>
      <w:r w:rsidR="008B20EF">
        <w:rPr>
          <w:rFonts w:ascii="Arial Narrow" w:eastAsia="Calibri" w:hAnsi="Arial Narrow" w:cs="Arial"/>
          <w:sz w:val="28"/>
          <w:szCs w:val="28"/>
        </w:rPr>
        <w:t xml:space="preserve">veinticuatro de septiembre de </w:t>
      </w:r>
      <w:r w:rsidR="00473A9D">
        <w:rPr>
          <w:rFonts w:ascii="Arial Narrow" w:eastAsia="Calibri" w:hAnsi="Arial Narrow" w:cs="Arial"/>
          <w:sz w:val="28"/>
          <w:szCs w:val="28"/>
        </w:rPr>
        <w:t>dos mil veinticinco</w:t>
      </w:r>
      <w:r w:rsidRPr="00F87949">
        <w:rPr>
          <w:rFonts w:ascii="Arial Narrow" w:eastAsia="Calibri" w:hAnsi="Arial Narrow" w:cs="Arial"/>
          <w:sz w:val="28"/>
          <w:szCs w:val="28"/>
        </w:rPr>
        <w:t>.</w:t>
      </w:r>
    </w:p>
    <w:p w:rsidR="00DA139F" w:rsidRPr="00F87949" w:rsidRDefault="00DA139F" w:rsidP="00DA139F">
      <w:pPr>
        <w:spacing w:after="0" w:line="360" w:lineRule="auto"/>
        <w:rPr>
          <w:rFonts w:ascii="Arial Narrow" w:eastAsia="Calibri" w:hAnsi="Arial Narrow" w:cs="Arial"/>
          <w:sz w:val="16"/>
          <w:szCs w:val="16"/>
        </w:rPr>
      </w:pPr>
    </w:p>
    <w:p w:rsidR="00DA139F" w:rsidRPr="00F87949" w:rsidRDefault="00DA139F" w:rsidP="00DA139F">
      <w:pPr>
        <w:spacing w:line="360" w:lineRule="auto"/>
        <w:jc w:val="both"/>
        <w:rPr>
          <w:rFonts w:ascii="Arial Narrow" w:eastAsia="Calibri" w:hAnsi="Arial Narrow" w:cs="Arial"/>
          <w:b/>
          <w:sz w:val="28"/>
          <w:szCs w:val="28"/>
        </w:rPr>
      </w:pPr>
      <w:r w:rsidRPr="00F87949">
        <w:rPr>
          <w:rFonts w:ascii="Arial Narrow" w:eastAsia="Calibri" w:hAnsi="Arial Narrow" w:cs="Arial"/>
          <w:b/>
          <w:sz w:val="28"/>
          <w:szCs w:val="28"/>
        </w:rPr>
        <w:tab/>
        <w:t xml:space="preserve">V I S T O S </w:t>
      </w:r>
      <w:r w:rsidRPr="00F87949">
        <w:rPr>
          <w:rFonts w:ascii="Arial Narrow" w:eastAsia="Calibri" w:hAnsi="Arial Narrow" w:cs="Arial"/>
          <w:sz w:val="28"/>
          <w:szCs w:val="28"/>
        </w:rPr>
        <w:t xml:space="preserve">para resolver en definitiva los autos del juicio  contencioso administrativo número </w:t>
      </w:r>
      <w:r w:rsidRPr="00E95030">
        <w:rPr>
          <w:rFonts w:ascii="Arial Narrow" w:eastAsia="Calibri" w:hAnsi="Arial Narrow" w:cs="Arial"/>
          <w:b/>
          <w:sz w:val="28"/>
          <w:szCs w:val="28"/>
        </w:rPr>
        <w:t>1</w:t>
      </w:r>
      <w:r w:rsidR="00473A9D">
        <w:rPr>
          <w:rFonts w:ascii="Arial Narrow" w:eastAsia="Calibri" w:hAnsi="Arial Narrow" w:cs="Arial"/>
          <w:b/>
          <w:sz w:val="28"/>
          <w:szCs w:val="28"/>
        </w:rPr>
        <w:t>145</w:t>
      </w:r>
      <w:r w:rsidRPr="00F87949">
        <w:rPr>
          <w:rFonts w:ascii="Arial Narrow" w:eastAsia="Calibri" w:hAnsi="Arial Narrow" w:cs="Arial"/>
          <w:b/>
          <w:sz w:val="28"/>
          <w:szCs w:val="28"/>
        </w:rPr>
        <w:t>/20</w:t>
      </w:r>
      <w:r>
        <w:rPr>
          <w:rFonts w:ascii="Arial Narrow" w:eastAsia="Calibri" w:hAnsi="Arial Narrow" w:cs="Arial"/>
          <w:b/>
          <w:sz w:val="28"/>
          <w:szCs w:val="28"/>
        </w:rPr>
        <w:t>24</w:t>
      </w:r>
      <w:r w:rsidRPr="00F87949">
        <w:rPr>
          <w:rFonts w:ascii="Arial Narrow" w:eastAsia="Calibri" w:hAnsi="Arial Narrow" w:cs="Arial"/>
          <w:b/>
          <w:sz w:val="28"/>
          <w:szCs w:val="28"/>
        </w:rPr>
        <w:t xml:space="preserve">-3, </w:t>
      </w:r>
      <w:r w:rsidRPr="00F87949">
        <w:rPr>
          <w:rFonts w:ascii="Arial Narrow" w:eastAsia="Calibri" w:hAnsi="Arial Narrow" w:cs="Arial"/>
          <w:sz w:val="28"/>
          <w:szCs w:val="28"/>
        </w:rPr>
        <w:t xml:space="preserve">promovido por </w:t>
      </w:r>
      <w:r w:rsidR="003453D3">
        <w:rPr>
          <w:rFonts w:ascii="Arial Narrow" w:eastAsia="Calibri" w:hAnsi="Arial Narrow" w:cs="Arial"/>
          <w:b/>
          <w:color w:val="FF0000"/>
          <w:sz w:val="28"/>
          <w:szCs w:val="28"/>
        </w:rPr>
        <w:t>*********</w:t>
      </w:r>
      <w:r w:rsidRPr="00F87949">
        <w:rPr>
          <w:rFonts w:ascii="Arial Narrow" w:eastAsia="Calibri" w:hAnsi="Arial Narrow" w:cs="Arial"/>
          <w:color w:val="000000" w:themeColor="text1"/>
          <w:sz w:val="28"/>
          <w:szCs w:val="28"/>
        </w:rPr>
        <w:t xml:space="preserve">, </w:t>
      </w:r>
      <w:r w:rsidRPr="00F87949">
        <w:rPr>
          <w:rFonts w:ascii="Arial Narrow" w:eastAsia="Calibri" w:hAnsi="Arial Narrow" w:cs="Arial"/>
          <w:sz w:val="28"/>
          <w:szCs w:val="28"/>
        </w:rPr>
        <w:t xml:space="preserve">contra actos del </w:t>
      </w:r>
      <w:r w:rsidRPr="00D7034C">
        <w:rPr>
          <w:rFonts w:ascii="Arial Narrow" w:eastAsia="Calibri" w:hAnsi="Arial Narrow" w:cs="Arial"/>
          <w:b/>
          <w:sz w:val="28"/>
          <w:szCs w:val="28"/>
        </w:rPr>
        <w:t>DIRECTOR</w:t>
      </w:r>
      <w:r w:rsidR="00473A9D">
        <w:rPr>
          <w:rFonts w:ascii="Arial Narrow" w:eastAsia="Calibri" w:hAnsi="Arial Narrow" w:cs="Arial"/>
          <w:b/>
          <w:sz w:val="28"/>
          <w:szCs w:val="28"/>
        </w:rPr>
        <w:t>A GENERAL</w:t>
      </w:r>
      <w:r w:rsidRPr="00D7034C">
        <w:rPr>
          <w:rFonts w:ascii="Arial Narrow" w:eastAsia="Calibri" w:hAnsi="Arial Narrow" w:cs="Arial"/>
          <w:b/>
          <w:sz w:val="28"/>
          <w:szCs w:val="28"/>
        </w:rPr>
        <w:t xml:space="preserve"> </w:t>
      </w:r>
      <w:r>
        <w:rPr>
          <w:rFonts w:ascii="Arial Narrow" w:eastAsia="Calibri" w:hAnsi="Arial Narrow" w:cs="Arial"/>
          <w:b/>
          <w:sz w:val="28"/>
          <w:szCs w:val="28"/>
        </w:rPr>
        <w:t>DEL INSTITUTO REGISTRAL Y CATASTRAL DEL ESTADO</w:t>
      </w:r>
      <w:r w:rsidRPr="00F87949">
        <w:rPr>
          <w:rFonts w:ascii="Arial Narrow" w:eastAsia="Calibri" w:hAnsi="Arial Narrow" w:cs="Arial"/>
          <w:sz w:val="28"/>
          <w:szCs w:val="28"/>
        </w:rPr>
        <w:t>,</w:t>
      </w:r>
      <w:r w:rsidRPr="00F87949">
        <w:rPr>
          <w:rFonts w:ascii="Arial Narrow" w:eastAsia="Calibri" w:hAnsi="Arial Narrow" w:cs="Arial"/>
          <w:b/>
          <w:sz w:val="28"/>
          <w:szCs w:val="28"/>
        </w:rPr>
        <w:t xml:space="preserve"> </w:t>
      </w:r>
      <w:r w:rsidRPr="00F87949">
        <w:rPr>
          <w:rFonts w:ascii="Arial Narrow" w:eastAsia="Calibri" w:hAnsi="Arial Narrow" w:cs="Arial"/>
          <w:sz w:val="28"/>
          <w:szCs w:val="28"/>
        </w:rPr>
        <w:t>y;</w:t>
      </w:r>
    </w:p>
    <w:p w:rsidR="00DA139F" w:rsidRPr="00F87949" w:rsidRDefault="00DA139F" w:rsidP="00DA139F">
      <w:pPr>
        <w:keepNext/>
        <w:tabs>
          <w:tab w:val="left" w:pos="851"/>
          <w:tab w:val="left" w:pos="8389"/>
        </w:tabs>
        <w:spacing w:after="0" w:line="360" w:lineRule="auto"/>
        <w:jc w:val="center"/>
        <w:outlineLvl w:val="2"/>
        <w:rPr>
          <w:rFonts w:ascii="Arial Narrow" w:eastAsia="Calibri" w:hAnsi="Arial Narrow" w:cs="Arial"/>
          <w:b/>
          <w:sz w:val="28"/>
          <w:szCs w:val="28"/>
        </w:rPr>
      </w:pPr>
      <w:r w:rsidRPr="00F87949">
        <w:rPr>
          <w:rFonts w:ascii="Arial Narrow" w:eastAsia="Calibri" w:hAnsi="Arial Narrow" w:cs="Arial"/>
          <w:b/>
          <w:sz w:val="28"/>
          <w:szCs w:val="28"/>
        </w:rPr>
        <w:t>R E S U L T A N D O</w:t>
      </w:r>
    </w:p>
    <w:p w:rsidR="00DA139F" w:rsidRPr="00F87949" w:rsidRDefault="00DA139F" w:rsidP="00DA139F">
      <w:pPr>
        <w:keepNext/>
        <w:tabs>
          <w:tab w:val="left" w:pos="851"/>
          <w:tab w:val="left" w:pos="8389"/>
        </w:tabs>
        <w:spacing w:after="0" w:line="360" w:lineRule="auto"/>
        <w:jc w:val="center"/>
        <w:outlineLvl w:val="2"/>
        <w:rPr>
          <w:rFonts w:ascii="Arial Narrow" w:eastAsia="Calibri" w:hAnsi="Arial Narrow" w:cs="Arial"/>
          <w:b/>
          <w:sz w:val="16"/>
          <w:szCs w:val="16"/>
        </w:rPr>
      </w:pPr>
    </w:p>
    <w:p w:rsidR="00DA139F" w:rsidRDefault="00DA139F" w:rsidP="00DA139F">
      <w:pPr>
        <w:spacing w:line="360" w:lineRule="auto"/>
        <w:jc w:val="both"/>
        <w:rPr>
          <w:rFonts w:ascii="Arial Narrow" w:eastAsia="Calibri" w:hAnsi="Arial Narrow" w:cs="Arial"/>
          <w:sz w:val="28"/>
          <w:szCs w:val="28"/>
          <w:lang w:val="es-ES"/>
        </w:rPr>
      </w:pPr>
      <w:r w:rsidRPr="00F87949">
        <w:rPr>
          <w:rFonts w:ascii="Arial Narrow" w:eastAsia="Calibri" w:hAnsi="Arial Narrow" w:cs="Arial"/>
          <w:sz w:val="28"/>
          <w:szCs w:val="28"/>
        </w:rPr>
        <w:t xml:space="preserve"> </w:t>
      </w:r>
      <w:r w:rsidRPr="00F87949">
        <w:rPr>
          <w:rFonts w:ascii="Arial Narrow" w:eastAsia="Calibri" w:hAnsi="Arial Narrow" w:cs="Arial"/>
          <w:sz w:val="28"/>
          <w:szCs w:val="28"/>
        </w:rPr>
        <w:tab/>
      </w:r>
      <w:r w:rsidRPr="00F87949">
        <w:rPr>
          <w:rFonts w:ascii="Arial Narrow" w:eastAsia="Calibri" w:hAnsi="Arial Narrow" w:cs="Arial"/>
          <w:b/>
          <w:sz w:val="28"/>
          <w:szCs w:val="28"/>
          <w:lang w:val="es-ES"/>
        </w:rPr>
        <w:t xml:space="preserve">I.- </w:t>
      </w:r>
      <w:r w:rsidRPr="00F87949">
        <w:rPr>
          <w:rFonts w:ascii="Arial Narrow" w:eastAsia="Calibri" w:hAnsi="Arial Narrow" w:cs="Arial"/>
          <w:sz w:val="28"/>
          <w:szCs w:val="28"/>
          <w:lang w:val="es-ES"/>
        </w:rPr>
        <w:t xml:space="preserve">Por escrito recibido en este Tribunal con fecha </w:t>
      </w:r>
      <w:r w:rsidR="00473A9D">
        <w:rPr>
          <w:rFonts w:ascii="Arial Narrow" w:eastAsia="Calibri" w:hAnsi="Arial Narrow" w:cs="Arial"/>
          <w:sz w:val="28"/>
          <w:szCs w:val="28"/>
          <w:lang w:val="es-ES"/>
        </w:rPr>
        <w:t>catorce</w:t>
      </w:r>
      <w:r>
        <w:rPr>
          <w:rFonts w:ascii="Arial Narrow" w:eastAsia="Calibri" w:hAnsi="Arial Narrow" w:cs="Arial"/>
          <w:sz w:val="28"/>
          <w:szCs w:val="28"/>
          <w:lang w:val="es-ES"/>
        </w:rPr>
        <w:t xml:space="preserve"> de </w:t>
      </w:r>
      <w:r w:rsidR="00473A9D">
        <w:rPr>
          <w:rFonts w:ascii="Arial Narrow" w:eastAsia="Calibri" w:hAnsi="Arial Narrow" w:cs="Arial"/>
          <w:sz w:val="28"/>
          <w:szCs w:val="28"/>
          <w:lang w:val="es-ES"/>
        </w:rPr>
        <w:t>noviembre de dos mil veinticuatro</w:t>
      </w:r>
      <w:r w:rsidRPr="00F87949">
        <w:rPr>
          <w:rFonts w:ascii="Arial Narrow" w:eastAsia="Calibri" w:hAnsi="Arial Narrow" w:cs="Arial"/>
          <w:sz w:val="28"/>
          <w:szCs w:val="28"/>
          <w:lang w:val="es-ES"/>
        </w:rPr>
        <w:t xml:space="preserve">, compareció </w:t>
      </w:r>
      <w:r w:rsidR="003453D3">
        <w:rPr>
          <w:rFonts w:ascii="Arial Narrow" w:eastAsia="Calibri" w:hAnsi="Arial Narrow" w:cs="Arial"/>
          <w:color w:val="FF0000"/>
          <w:sz w:val="28"/>
          <w:szCs w:val="28"/>
          <w:lang w:val="es-ES"/>
        </w:rPr>
        <w:t>*********</w:t>
      </w:r>
      <w:r>
        <w:rPr>
          <w:rFonts w:ascii="Arial Narrow" w:eastAsia="Calibri" w:hAnsi="Arial Narrow" w:cs="Arial"/>
          <w:sz w:val="28"/>
          <w:szCs w:val="28"/>
          <w:lang w:val="es-ES"/>
        </w:rPr>
        <w:t xml:space="preserve">, a demandar la nulidad del oficio </w:t>
      </w:r>
      <w:r w:rsidR="00473A9D">
        <w:rPr>
          <w:rFonts w:ascii="Arial Narrow" w:eastAsia="Calibri" w:hAnsi="Arial Narrow" w:cs="Arial"/>
          <w:sz w:val="28"/>
          <w:szCs w:val="28"/>
          <w:lang w:val="es-ES"/>
        </w:rPr>
        <w:t>IRC/DG/292/2024 expedida por la Directora General del Instituto Registral y Catastral del Estado, que hizo efectivo el apercibimiento y, en consecuencia, desechó la solicitud ingresada por la boleta R13/N017951, apercibimiento que derivó del oficio IRC/DG/214/2024, emitido por el Instituto demandado</w:t>
      </w:r>
      <w:r>
        <w:rPr>
          <w:rFonts w:ascii="Arial Narrow" w:eastAsia="Calibri" w:hAnsi="Arial Narrow" w:cs="Arial"/>
          <w:sz w:val="28"/>
          <w:szCs w:val="28"/>
          <w:lang w:val="es-ES"/>
        </w:rPr>
        <w:t>; señalando a dicha autoridad como demandada</w:t>
      </w:r>
      <w:r w:rsidRPr="00F87949">
        <w:rPr>
          <w:rFonts w:ascii="Arial Narrow" w:eastAsia="Calibri" w:hAnsi="Arial Narrow" w:cs="Arial"/>
          <w:sz w:val="28"/>
          <w:szCs w:val="28"/>
          <w:lang w:val="es-ES"/>
        </w:rPr>
        <w:t xml:space="preserve">; indicando como fecha en que tuvo conocimiento del acto impugnado el </w:t>
      </w:r>
      <w:r>
        <w:rPr>
          <w:rFonts w:ascii="Arial Narrow" w:eastAsia="Calibri" w:hAnsi="Arial Narrow" w:cs="Arial"/>
          <w:sz w:val="28"/>
          <w:szCs w:val="28"/>
          <w:lang w:val="es-ES"/>
        </w:rPr>
        <w:t>dieci</w:t>
      </w:r>
      <w:r w:rsidR="00473A9D">
        <w:rPr>
          <w:rFonts w:ascii="Arial Narrow" w:eastAsia="Calibri" w:hAnsi="Arial Narrow" w:cs="Arial"/>
          <w:sz w:val="28"/>
          <w:szCs w:val="28"/>
          <w:lang w:val="es-ES"/>
        </w:rPr>
        <w:t>siete de octubre de dos mil veinticuatro</w:t>
      </w:r>
      <w:r w:rsidRPr="00F87949">
        <w:rPr>
          <w:rFonts w:ascii="Arial Narrow" w:eastAsia="Calibri" w:hAnsi="Arial Narrow" w:cs="Arial"/>
          <w:sz w:val="28"/>
          <w:szCs w:val="28"/>
          <w:lang w:val="es-ES"/>
        </w:rPr>
        <w:t>.</w:t>
      </w:r>
    </w:p>
    <w:p w:rsidR="00DA139F" w:rsidRPr="00297184" w:rsidRDefault="00DA139F" w:rsidP="00DA139F">
      <w:pPr>
        <w:spacing w:line="360" w:lineRule="auto"/>
        <w:jc w:val="both"/>
        <w:rPr>
          <w:rFonts w:ascii="Arial Narrow" w:eastAsia="Calibri" w:hAnsi="Arial Narrow" w:cs="Arial"/>
          <w:sz w:val="16"/>
          <w:szCs w:val="16"/>
          <w:lang w:val="es-ES"/>
        </w:rPr>
      </w:pPr>
    </w:p>
    <w:p w:rsidR="00DA139F" w:rsidRDefault="00DA139F" w:rsidP="00DA139F">
      <w:pPr>
        <w:spacing w:line="360" w:lineRule="auto"/>
        <w:ind w:firstLine="708"/>
        <w:jc w:val="both"/>
        <w:rPr>
          <w:rFonts w:ascii="Arial Narrow" w:eastAsia="Calibri" w:hAnsi="Arial Narrow" w:cs="Arial"/>
          <w:sz w:val="28"/>
          <w:szCs w:val="28"/>
          <w:lang w:val="es-ES"/>
        </w:rPr>
      </w:pPr>
      <w:r w:rsidRPr="00F87949">
        <w:rPr>
          <w:rFonts w:ascii="Arial Narrow" w:eastAsia="Calibri" w:hAnsi="Arial Narrow" w:cs="Arial"/>
          <w:b/>
          <w:sz w:val="28"/>
          <w:szCs w:val="28"/>
          <w:lang w:val="es-ES"/>
        </w:rPr>
        <w:t>II.</w:t>
      </w:r>
      <w:r w:rsidRPr="00F87949">
        <w:rPr>
          <w:rFonts w:ascii="Arial Narrow" w:eastAsia="Calibri" w:hAnsi="Arial Narrow" w:cs="Arial"/>
          <w:sz w:val="28"/>
          <w:szCs w:val="28"/>
          <w:lang w:val="es-ES"/>
        </w:rPr>
        <w:t xml:space="preserve"> – Por proveído de </w:t>
      </w:r>
      <w:r w:rsidR="00473A9D">
        <w:rPr>
          <w:rFonts w:ascii="Arial Narrow" w:eastAsia="Calibri" w:hAnsi="Arial Narrow" w:cs="Arial"/>
          <w:sz w:val="28"/>
          <w:szCs w:val="28"/>
          <w:lang w:val="es-ES"/>
        </w:rPr>
        <w:t>veintiocho de noviembre de dos mil veinticuatro</w:t>
      </w:r>
      <w:r w:rsidRPr="00F87949">
        <w:rPr>
          <w:rFonts w:ascii="Arial Narrow" w:eastAsia="Calibri" w:hAnsi="Arial Narrow" w:cs="Arial"/>
          <w:sz w:val="28"/>
          <w:szCs w:val="28"/>
          <w:lang w:val="es-ES"/>
        </w:rPr>
        <w:t xml:space="preserve">, se admitió a trámite la demanda, se ordenó correr traslado a la autoridad demandada, con la copia simple de su escrito de demanda, para que dentro del término de diez días hábiles contados a partir del día siguiente al que surtiera efectos la notificación contestara lo que a su derecho conviniera. </w:t>
      </w:r>
    </w:p>
    <w:p w:rsidR="00DA139F" w:rsidRDefault="00DA139F" w:rsidP="00DA139F">
      <w:pPr>
        <w:spacing w:line="360" w:lineRule="auto"/>
        <w:ind w:firstLine="708"/>
        <w:jc w:val="both"/>
        <w:rPr>
          <w:rFonts w:ascii="Arial Narrow" w:eastAsia="Calibri" w:hAnsi="Arial Narrow" w:cs="Arial"/>
          <w:sz w:val="28"/>
          <w:szCs w:val="28"/>
          <w:lang w:val="es-ES"/>
        </w:rPr>
      </w:pPr>
      <w:r w:rsidRPr="00F87949">
        <w:rPr>
          <w:rFonts w:ascii="Arial Narrow" w:eastAsia="Calibri" w:hAnsi="Arial Narrow" w:cs="Arial"/>
          <w:b/>
          <w:sz w:val="28"/>
          <w:szCs w:val="28"/>
          <w:lang w:val="es-ES"/>
        </w:rPr>
        <w:lastRenderedPageBreak/>
        <w:t>III.-</w:t>
      </w:r>
      <w:r w:rsidRPr="00F87949">
        <w:rPr>
          <w:rFonts w:ascii="Arial Narrow" w:eastAsia="Calibri" w:hAnsi="Arial Narrow" w:cs="Arial"/>
          <w:sz w:val="28"/>
          <w:szCs w:val="28"/>
          <w:lang w:val="es-ES"/>
        </w:rPr>
        <w:t xml:space="preserve"> Por proveído de fecha </w:t>
      </w:r>
      <w:r w:rsidR="00473A9D">
        <w:rPr>
          <w:rFonts w:ascii="Arial Narrow" w:eastAsia="Calibri" w:hAnsi="Arial Narrow" w:cs="Arial"/>
          <w:sz w:val="28"/>
          <w:szCs w:val="28"/>
          <w:lang w:val="es-ES"/>
        </w:rPr>
        <w:t>veintiuno de enero de dos mil veinticinco</w:t>
      </w:r>
      <w:r>
        <w:rPr>
          <w:rFonts w:ascii="Arial Narrow" w:eastAsia="Calibri" w:hAnsi="Arial Narrow" w:cs="Arial"/>
          <w:sz w:val="28"/>
          <w:szCs w:val="28"/>
          <w:lang w:val="es-ES"/>
        </w:rPr>
        <w:t>, se tuvo a la autoridad por contestada la demanda, por lo que con la copia simple y anexos, se ordenó correr traslado a la parte actora, para que dentro del término de cinco días hábiles manifestara lo que a su interés conviniera</w:t>
      </w:r>
      <w:r w:rsidRPr="00F87949">
        <w:rPr>
          <w:rFonts w:ascii="Arial Narrow" w:eastAsia="Calibri" w:hAnsi="Arial Narrow" w:cs="Arial"/>
          <w:sz w:val="28"/>
          <w:szCs w:val="28"/>
          <w:lang w:val="es-ES"/>
        </w:rPr>
        <w:t>. Se tuvo a la</w:t>
      </w:r>
      <w:r>
        <w:rPr>
          <w:rFonts w:ascii="Arial Narrow" w:eastAsia="Calibri" w:hAnsi="Arial Narrow" w:cs="Arial"/>
          <w:sz w:val="28"/>
          <w:szCs w:val="28"/>
          <w:lang w:val="es-ES"/>
        </w:rPr>
        <w:t>s partes por admitidas las pruebas documentales que fueron ofrecidas en sus escritos de demanda y contestación, así como la instrumental de actuaciones y la presuncional, lógica, legal y humana.</w:t>
      </w:r>
    </w:p>
    <w:p w:rsidR="00DA139F" w:rsidRPr="00297184" w:rsidRDefault="00DA139F" w:rsidP="00DA139F">
      <w:pPr>
        <w:spacing w:line="360" w:lineRule="auto"/>
        <w:ind w:firstLine="708"/>
        <w:jc w:val="both"/>
        <w:rPr>
          <w:rFonts w:ascii="Arial Narrow" w:eastAsia="Calibri" w:hAnsi="Arial Narrow" w:cs="Arial"/>
          <w:b/>
          <w:sz w:val="16"/>
          <w:szCs w:val="16"/>
          <w:lang w:val="es-ES"/>
        </w:rPr>
      </w:pPr>
    </w:p>
    <w:p w:rsidR="00DA139F" w:rsidRPr="00F87949" w:rsidRDefault="00DA139F" w:rsidP="00DA139F">
      <w:pPr>
        <w:spacing w:line="360" w:lineRule="auto"/>
        <w:ind w:firstLine="708"/>
        <w:jc w:val="both"/>
        <w:rPr>
          <w:rFonts w:ascii="Arial Narrow" w:eastAsia="Calibri" w:hAnsi="Arial Narrow" w:cs="Arial"/>
          <w:sz w:val="28"/>
          <w:szCs w:val="28"/>
          <w:lang w:val="es-ES"/>
        </w:rPr>
      </w:pPr>
      <w:r w:rsidRPr="00F87949">
        <w:rPr>
          <w:rFonts w:ascii="Arial Narrow" w:eastAsia="Calibri" w:hAnsi="Arial Narrow" w:cs="Arial"/>
          <w:b/>
          <w:sz w:val="28"/>
          <w:szCs w:val="28"/>
          <w:lang w:val="es-ES"/>
        </w:rPr>
        <w:t>IV.-</w:t>
      </w:r>
      <w:r w:rsidRPr="00F87949">
        <w:rPr>
          <w:rFonts w:ascii="Arial Narrow" w:eastAsia="Calibri" w:hAnsi="Arial Narrow" w:cs="Arial"/>
          <w:sz w:val="28"/>
          <w:szCs w:val="28"/>
          <w:lang w:val="es-ES"/>
        </w:rPr>
        <w:t xml:space="preserve"> Siendo las </w:t>
      </w:r>
      <w:r>
        <w:rPr>
          <w:rFonts w:ascii="Arial Narrow" w:eastAsia="Calibri" w:hAnsi="Arial Narrow" w:cs="Arial"/>
          <w:sz w:val="28"/>
          <w:szCs w:val="28"/>
          <w:lang w:val="es-ES"/>
        </w:rPr>
        <w:t xml:space="preserve">diez horas del </w:t>
      </w:r>
      <w:r w:rsidR="0088169E">
        <w:rPr>
          <w:rFonts w:ascii="Arial Narrow" w:eastAsia="Calibri" w:hAnsi="Arial Narrow" w:cs="Arial"/>
          <w:sz w:val="28"/>
          <w:szCs w:val="28"/>
          <w:lang w:val="es-ES"/>
        </w:rPr>
        <w:t>doce de febrero de dos mil veinticinco</w:t>
      </w:r>
      <w:r w:rsidRPr="00F87949">
        <w:rPr>
          <w:rFonts w:ascii="Arial Narrow" w:eastAsia="Calibri" w:hAnsi="Arial Narrow" w:cs="Arial"/>
          <w:sz w:val="28"/>
          <w:szCs w:val="28"/>
          <w:lang w:val="es-ES"/>
        </w:rPr>
        <w:t xml:space="preserve">, tuvo verificativo la Audiencia de Ley, </w:t>
      </w:r>
      <w:r w:rsidR="0088169E">
        <w:rPr>
          <w:rFonts w:ascii="Arial Narrow" w:eastAsia="Calibri" w:hAnsi="Arial Narrow" w:cs="Arial"/>
          <w:sz w:val="28"/>
          <w:szCs w:val="28"/>
          <w:lang w:val="es-ES"/>
        </w:rPr>
        <w:t>sin</w:t>
      </w:r>
      <w:r w:rsidRPr="00F87949">
        <w:rPr>
          <w:rFonts w:ascii="Arial Narrow" w:eastAsia="Calibri" w:hAnsi="Arial Narrow" w:cs="Arial"/>
          <w:sz w:val="28"/>
          <w:szCs w:val="28"/>
          <w:lang w:val="es-ES"/>
        </w:rPr>
        <w:t xml:space="preserve"> la asistencia de las partes. En período de pruebas se tuv</w:t>
      </w:r>
      <w:r>
        <w:rPr>
          <w:rFonts w:ascii="Arial Narrow" w:eastAsia="Calibri" w:hAnsi="Arial Narrow" w:cs="Arial"/>
          <w:sz w:val="28"/>
          <w:szCs w:val="28"/>
          <w:lang w:val="es-ES"/>
        </w:rPr>
        <w:t xml:space="preserve">ieron por desahogadas las pruebas documentales de las partes actora, dada su propia naturaleza, </w:t>
      </w:r>
      <w:r w:rsidRPr="00F87949">
        <w:rPr>
          <w:rFonts w:ascii="Arial Narrow" w:eastAsia="Calibri" w:hAnsi="Arial Narrow" w:cs="Arial"/>
          <w:sz w:val="28"/>
          <w:szCs w:val="28"/>
          <w:lang w:val="es-ES"/>
        </w:rPr>
        <w:t xml:space="preserve">no existiendo pruebas por desahogar, en período de alegatos se </w:t>
      </w:r>
      <w:r w:rsidR="0088169E">
        <w:rPr>
          <w:rFonts w:ascii="Arial Narrow" w:eastAsia="Calibri" w:hAnsi="Arial Narrow" w:cs="Arial"/>
          <w:sz w:val="28"/>
          <w:szCs w:val="28"/>
          <w:lang w:val="es-ES"/>
        </w:rPr>
        <w:t>certificó que estos no fueron formulados por las partes</w:t>
      </w:r>
      <w:r w:rsidRPr="00F87949">
        <w:rPr>
          <w:rFonts w:ascii="Arial Narrow" w:eastAsia="Calibri" w:hAnsi="Arial Narrow" w:cs="Arial"/>
          <w:sz w:val="28"/>
          <w:szCs w:val="28"/>
          <w:lang w:val="es-ES"/>
        </w:rPr>
        <w:t>, quedando así debidamente integrado el expediente en que se actúa, citándose para su resolución.</w:t>
      </w:r>
    </w:p>
    <w:p w:rsidR="00DA139F" w:rsidRPr="00F87949" w:rsidRDefault="00DA139F" w:rsidP="00DA139F">
      <w:pPr>
        <w:keepNext/>
        <w:spacing w:after="0" w:line="360" w:lineRule="auto"/>
        <w:ind w:right="-1"/>
        <w:jc w:val="center"/>
        <w:outlineLvl w:val="3"/>
        <w:rPr>
          <w:rFonts w:ascii="Arial Narrow" w:eastAsia="Calibri" w:hAnsi="Arial Narrow" w:cs="Arial"/>
          <w:b/>
          <w:sz w:val="28"/>
          <w:szCs w:val="28"/>
        </w:rPr>
      </w:pPr>
      <w:r w:rsidRPr="00F87949">
        <w:rPr>
          <w:rFonts w:ascii="Arial Narrow" w:eastAsia="Calibri" w:hAnsi="Arial Narrow" w:cs="Arial"/>
          <w:b/>
          <w:sz w:val="28"/>
          <w:szCs w:val="28"/>
        </w:rPr>
        <w:t>C O N S I D E R A N D O</w:t>
      </w:r>
    </w:p>
    <w:p w:rsidR="00DA139F" w:rsidRPr="00F87949" w:rsidRDefault="00DA139F" w:rsidP="00DA139F">
      <w:pPr>
        <w:spacing w:before="240" w:after="240" w:line="360" w:lineRule="auto"/>
        <w:ind w:firstLine="708"/>
        <w:jc w:val="both"/>
        <w:rPr>
          <w:rFonts w:ascii="Arial Narrow" w:eastAsia="Times New Roman" w:hAnsi="Arial Narrow" w:cs="Arial"/>
          <w:sz w:val="28"/>
          <w:szCs w:val="28"/>
          <w:lang w:eastAsia="es-ES"/>
        </w:rPr>
      </w:pPr>
      <w:r w:rsidRPr="00F87949">
        <w:rPr>
          <w:rFonts w:ascii="Arial Narrow" w:eastAsia="Calibri" w:hAnsi="Arial Narrow" w:cs="Arial"/>
          <w:b/>
          <w:sz w:val="28"/>
          <w:szCs w:val="28"/>
        </w:rPr>
        <w:t>PRIMERO.-</w:t>
      </w:r>
      <w:r w:rsidRPr="00F87949">
        <w:rPr>
          <w:rFonts w:ascii="Arial Narrow" w:eastAsia="Calibri" w:hAnsi="Arial Narrow" w:cs="Arial"/>
          <w:sz w:val="28"/>
          <w:szCs w:val="28"/>
        </w:rPr>
        <w:t xml:space="preserve"> </w:t>
      </w:r>
      <w:r w:rsidRPr="00F87949">
        <w:rPr>
          <w:rFonts w:ascii="Arial Narrow" w:eastAsia="Times New Roman" w:hAnsi="Arial Narrow" w:cs="Arial"/>
          <w:sz w:val="28"/>
          <w:szCs w:val="28"/>
          <w:lang w:eastAsia="es-ES"/>
        </w:rPr>
        <w:t>A la Tercera Sala Unitaria del Tribunal Estatal de Justicia Administrativa, corresponde conocer, substanciar y resolver los juicios de su competencia, en términos de los artículos 123 de la Constitución Política del Estado de San Luis Potosí; 1º, 2º, 7º, fracción I, 9º fracción III, 24 y 35 fracción VIII de la Ley Orgánica del Tribunal Estatal de Justicia Administrativa de San Luis Potosí; 248, 249, 250 y 251 del Código Procesal Administrativo para el Estado de San Luis Potosí;</w:t>
      </w:r>
      <w:r w:rsidRPr="00F87949">
        <w:rPr>
          <w:rFonts w:ascii="Arial Narrow" w:eastAsia="Calibri" w:hAnsi="Arial Narrow" w:cs="Arial"/>
          <w:sz w:val="28"/>
          <w:szCs w:val="28"/>
        </w:rPr>
        <w:t xml:space="preserve"> por tratarse de una controversia suscitada </w:t>
      </w:r>
      <w:r w:rsidRPr="00F87949">
        <w:rPr>
          <w:rFonts w:ascii="Arial Narrow" w:eastAsia="Times New Roman" w:hAnsi="Arial Narrow" w:cs="Arial"/>
          <w:sz w:val="28"/>
          <w:szCs w:val="28"/>
          <w:lang w:eastAsia="es-ES"/>
        </w:rPr>
        <w:t>entre un particular y una autoridad de esta entidad federativa donde se ejerce jurisdicción.</w:t>
      </w:r>
    </w:p>
    <w:p w:rsidR="00DA139F" w:rsidRPr="00E83CF4" w:rsidRDefault="00DA139F" w:rsidP="00DA139F">
      <w:pPr>
        <w:spacing w:before="240" w:after="240" w:line="360" w:lineRule="auto"/>
        <w:ind w:firstLine="708"/>
        <w:jc w:val="both"/>
        <w:rPr>
          <w:rFonts w:ascii="Arial Narrow" w:eastAsia="Calibri" w:hAnsi="Arial Narrow" w:cs="Arial"/>
          <w:b/>
          <w:sz w:val="16"/>
          <w:szCs w:val="16"/>
          <w:lang w:val="es-ES"/>
        </w:rPr>
      </w:pPr>
    </w:p>
    <w:p w:rsidR="002834C1" w:rsidRPr="002834C1" w:rsidRDefault="00DA139F" w:rsidP="002834C1">
      <w:pPr>
        <w:spacing w:before="240" w:after="240" w:line="360" w:lineRule="auto"/>
        <w:ind w:firstLine="708"/>
        <w:jc w:val="both"/>
        <w:rPr>
          <w:rFonts w:ascii="Arial Narrow" w:eastAsia="Times New Roman" w:hAnsi="Arial Narrow" w:cs="Arial"/>
          <w:sz w:val="28"/>
          <w:szCs w:val="28"/>
          <w:lang w:val="es-ES" w:eastAsia="es-ES"/>
        </w:rPr>
      </w:pPr>
      <w:r w:rsidRPr="00E83CF4">
        <w:rPr>
          <w:rFonts w:ascii="Arial Narrow" w:eastAsia="Calibri" w:hAnsi="Arial Narrow" w:cs="Arial"/>
          <w:b/>
          <w:sz w:val="28"/>
          <w:szCs w:val="28"/>
          <w:lang w:val="es-ES"/>
        </w:rPr>
        <w:t>SEGUNDO.-</w:t>
      </w:r>
      <w:r w:rsidRPr="00E83CF4">
        <w:rPr>
          <w:rFonts w:ascii="Arial Narrow" w:eastAsia="Calibri" w:hAnsi="Arial Narrow" w:cs="Arial"/>
          <w:sz w:val="28"/>
          <w:szCs w:val="28"/>
          <w:lang w:val="es-ES"/>
        </w:rPr>
        <w:t xml:space="preserve"> </w:t>
      </w:r>
      <w:r w:rsidR="002834C1" w:rsidRPr="002834C1">
        <w:rPr>
          <w:rFonts w:ascii="Arial Narrow" w:eastAsia="Times New Roman" w:hAnsi="Arial Narrow" w:cs="Arial"/>
          <w:sz w:val="28"/>
          <w:szCs w:val="28"/>
          <w:lang w:val="es-ES" w:eastAsia="es-ES"/>
        </w:rPr>
        <w:t>La personalidad la Parte Actora no requiere pronunciamiento alguno, ya que comparece por derecho propio.</w:t>
      </w:r>
    </w:p>
    <w:p w:rsidR="002834C1" w:rsidRPr="002834C1" w:rsidRDefault="002834C1" w:rsidP="002834C1">
      <w:pPr>
        <w:spacing w:before="240" w:after="240" w:line="360" w:lineRule="auto"/>
        <w:ind w:firstLine="708"/>
        <w:jc w:val="both"/>
        <w:rPr>
          <w:rFonts w:ascii="Arial Narrow" w:eastAsia="Times New Roman" w:hAnsi="Arial Narrow" w:cs="Arial"/>
          <w:sz w:val="28"/>
          <w:szCs w:val="28"/>
          <w:lang w:val="es-ES" w:eastAsia="es-ES"/>
        </w:rPr>
      </w:pPr>
      <w:r w:rsidRPr="002834C1">
        <w:rPr>
          <w:rFonts w:ascii="Arial Narrow" w:eastAsia="Times New Roman" w:hAnsi="Arial Narrow" w:cs="Arial"/>
          <w:sz w:val="28"/>
          <w:szCs w:val="28"/>
          <w:lang w:val="es-ES" w:eastAsia="es-ES"/>
        </w:rPr>
        <w:t xml:space="preserve">En el caso el interés jurídico, se encuentra plenamente acreditado con la documental en donde consta el acto impugnado, </w:t>
      </w:r>
      <w:r w:rsidR="00B8493D" w:rsidRPr="00E83CF4">
        <w:rPr>
          <w:rFonts w:ascii="Arial Narrow" w:eastAsia="Times New Roman" w:hAnsi="Arial Narrow" w:cs="Arial"/>
          <w:sz w:val="28"/>
          <w:szCs w:val="28"/>
          <w:lang w:val="es-ES" w:eastAsia="es-ES"/>
        </w:rPr>
        <w:t>consistente en el oficio IRC/DG/292/2024, de fecha cuatro de octubre de dos mil veinticuatro</w:t>
      </w:r>
      <w:r w:rsidR="00580D11" w:rsidRPr="00E83CF4">
        <w:rPr>
          <w:rFonts w:ascii="Arial Narrow" w:eastAsia="Times New Roman" w:hAnsi="Arial Narrow" w:cs="Arial"/>
          <w:sz w:val="28"/>
          <w:szCs w:val="28"/>
          <w:lang w:val="es-ES" w:eastAsia="es-ES"/>
        </w:rPr>
        <w:t xml:space="preserve">, </w:t>
      </w:r>
      <w:r w:rsidR="00580D11" w:rsidRPr="00E83CF4">
        <w:rPr>
          <w:rFonts w:ascii="Arial Narrow" w:eastAsia="Calibri" w:hAnsi="Arial Narrow" w:cs="Arial"/>
          <w:sz w:val="28"/>
          <w:szCs w:val="28"/>
          <w:lang w:val="es-ES"/>
        </w:rPr>
        <w:t xml:space="preserve">expedido por la Directora General del Instituto Registral y Catastral del Estado, que hizo efectivo el apercibimiento y, en consecuencia, desechó la solicitud ingresada por </w:t>
      </w:r>
      <w:r w:rsidR="00580D11" w:rsidRPr="00E83CF4">
        <w:rPr>
          <w:rFonts w:ascii="Arial Narrow" w:eastAsia="Calibri" w:hAnsi="Arial Narrow" w:cs="Arial"/>
          <w:sz w:val="28"/>
          <w:szCs w:val="28"/>
          <w:lang w:val="es-ES"/>
        </w:rPr>
        <w:lastRenderedPageBreak/>
        <w:t xml:space="preserve">la boleta R13/N017951, apercibimiento que derivó del oficio IRC/DG/214/2024, emitido por el Instituto demandado, </w:t>
      </w:r>
      <w:r w:rsidRPr="002834C1">
        <w:rPr>
          <w:rFonts w:ascii="Arial Narrow" w:eastAsia="Times New Roman" w:hAnsi="Arial Narrow" w:cs="Arial"/>
          <w:sz w:val="28"/>
          <w:szCs w:val="28"/>
          <w:lang w:val="es-ES" w:eastAsia="es-ES"/>
        </w:rPr>
        <w:t xml:space="preserve">ya que la Resolución de rechazo de la Boleta número R13-N017951, emitida por el Instituto Registral y Catastral del Estado de San Luis Potosí por conducto de la C. </w:t>
      </w:r>
      <w:r w:rsidR="003453D3">
        <w:rPr>
          <w:rFonts w:ascii="Arial Narrow" w:eastAsia="Times New Roman" w:hAnsi="Arial Narrow" w:cs="Arial"/>
          <w:b/>
          <w:color w:val="FF0000"/>
          <w:sz w:val="28"/>
          <w:szCs w:val="28"/>
          <w:lang w:val="es-ES" w:eastAsia="es-ES"/>
        </w:rPr>
        <w:t>*********</w:t>
      </w:r>
      <w:r w:rsidRPr="002834C1">
        <w:rPr>
          <w:rFonts w:ascii="Arial Narrow" w:eastAsia="Times New Roman" w:hAnsi="Arial Narrow" w:cs="Arial"/>
          <w:sz w:val="28"/>
          <w:szCs w:val="28"/>
          <w:lang w:val="es-ES" w:eastAsia="es-ES"/>
        </w:rPr>
        <w:t xml:space="preserve">, que se traduce en el rechazo de la inscripción del instrumento </w:t>
      </w:r>
      <w:r w:rsidR="003453D3">
        <w:rPr>
          <w:rFonts w:ascii="Arial Narrow" w:eastAsia="Times New Roman" w:hAnsi="Arial Narrow" w:cs="Arial"/>
          <w:color w:val="FF0000"/>
          <w:sz w:val="28"/>
          <w:szCs w:val="28"/>
          <w:lang w:val="es-ES" w:eastAsia="es-ES"/>
        </w:rPr>
        <w:t>*********</w:t>
      </w:r>
      <w:r w:rsidRPr="002834C1">
        <w:rPr>
          <w:rFonts w:ascii="Arial Narrow" w:eastAsia="Times New Roman" w:hAnsi="Arial Narrow" w:cs="Arial"/>
          <w:sz w:val="28"/>
          <w:szCs w:val="28"/>
          <w:lang w:val="es-ES" w:eastAsia="es-ES"/>
        </w:rPr>
        <w:t xml:space="preserve"> que contiene el contrato de dación en pago celebrado por la Actora y la Sucesión a bienes del </w:t>
      </w:r>
      <w:r w:rsidR="003453D3">
        <w:rPr>
          <w:rFonts w:ascii="Arial Narrow" w:eastAsia="Times New Roman" w:hAnsi="Arial Narrow" w:cs="Arial"/>
          <w:color w:val="FF0000"/>
          <w:sz w:val="28"/>
          <w:szCs w:val="28"/>
          <w:lang w:val="es-ES" w:eastAsia="es-ES"/>
        </w:rPr>
        <w:t>*********</w:t>
      </w:r>
      <w:r w:rsidRPr="002834C1">
        <w:rPr>
          <w:rFonts w:ascii="Arial Narrow" w:eastAsia="Times New Roman" w:hAnsi="Arial Narrow" w:cs="Arial"/>
          <w:sz w:val="28"/>
          <w:szCs w:val="28"/>
          <w:lang w:val="es-ES" w:eastAsia="es-ES"/>
        </w:rPr>
        <w:t>.</w:t>
      </w:r>
    </w:p>
    <w:p w:rsidR="002834C1" w:rsidRPr="002834C1" w:rsidRDefault="002834C1" w:rsidP="002834C1">
      <w:pPr>
        <w:spacing w:before="240" w:after="240" w:line="360" w:lineRule="auto"/>
        <w:ind w:firstLine="709"/>
        <w:jc w:val="both"/>
        <w:rPr>
          <w:rFonts w:ascii="Arial Narrow" w:eastAsia="Times New Roman" w:hAnsi="Arial Narrow" w:cs="Arial"/>
          <w:sz w:val="28"/>
          <w:szCs w:val="28"/>
          <w:lang w:val="es-ES" w:eastAsia="es-ES"/>
        </w:rPr>
      </w:pPr>
      <w:r w:rsidRPr="002834C1">
        <w:rPr>
          <w:rFonts w:ascii="Arial Narrow" w:eastAsia="Times New Roman" w:hAnsi="Arial Narrow" w:cs="Arial"/>
          <w:sz w:val="28"/>
          <w:szCs w:val="28"/>
          <w:lang w:val="es-ES" w:eastAsia="es-ES"/>
        </w:rPr>
        <w:t xml:space="preserve">Por su parte, </w:t>
      </w:r>
      <w:r w:rsidR="00580D11" w:rsidRPr="00E83CF4">
        <w:rPr>
          <w:rFonts w:ascii="Arial Narrow" w:eastAsia="Times New Roman" w:hAnsi="Arial Narrow" w:cs="Arial"/>
          <w:sz w:val="28"/>
          <w:szCs w:val="28"/>
          <w:lang w:val="es-ES" w:eastAsia="es-ES"/>
        </w:rPr>
        <w:t>la personalidad de la Directora General</w:t>
      </w:r>
      <w:r w:rsidRPr="002834C1">
        <w:rPr>
          <w:rFonts w:ascii="Arial Narrow" w:eastAsia="Times New Roman" w:hAnsi="Arial Narrow" w:cs="Arial"/>
          <w:sz w:val="28"/>
          <w:szCs w:val="28"/>
          <w:lang w:val="es-ES" w:eastAsia="es-ES"/>
        </w:rPr>
        <w:t xml:space="preserve"> del Instituto Registral y Catastral del Estado de San Luis Potosí, </w:t>
      </w:r>
      <w:r w:rsidR="00580D11" w:rsidRPr="00E83CF4">
        <w:rPr>
          <w:rFonts w:ascii="Arial Narrow" w:eastAsia="Times New Roman" w:hAnsi="Arial Narrow" w:cs="Arial"/>
          <w:sz w:val="28"/>
          <w:szCs w:val="28"/>
          <w:lang w:val="es-ES" w:eastAsia="es-ES"/>
        </w:rPr>
        <w:t xml:space="preserve">quedó acreditada </w:t>
      </w:r>
      <w:r w:rsidRPr="002834C1">
        <w:rPr>
          <w:rFonts w:ascii="Arial Narrow" w:eastAsia="Times New Roman" w:hAnsi="Arial Narrow" w:cs="Arial"/>
          <w:sz w:val="28"/>
          <w:szCs w:val="28"/>
          <w:lang w:val="es-ES" w:eastAsia="es-ES"/>
        </w:rPr>
        <w:t xml:space="preserve">en términos del artículo 220 del Código Procesal Administrativo del Estado de San Luis Potosí, con la copia certificada del nombramiento expedido a su favor, mismo que es visible en la foja </w:t>
      </w:r>
      <w:r w:rsidR="00580D11" w:rsidRPr="00E83CF4">
        <w:rPr>
          <w:rFonts w:ascii="Arial Narrow" w:eastAsia="Times New Roman" w:hAnsi="Arial Narrow" w:cs="Arial"/>
          <w:sz w:val="28"/>
          <w:szCs w:val="28"/>
          <w:lang w:val="es-ES" w:eastAsia="es-ES"/>
        </w:rPr>
        <w:t>50 a 59</w:t>
      </w:r>
      <w:r w:rsidRPr="002834C1">
        <w:rPr>
          <w:rFonts w:ascii="Arial Narrow" w:eastAsia="Times New Roman" w:hAnsi="Arial Narrow" w:cs="Arial"/>
          <w:sz w:val="28"/>
          <w:szCs w:val="28"/>
          <w:lang w:val="es-ES" w:eastAsia="es-ES"/>
        </w:rPr>
        <w:t xml:space="preserve"> del expediente en que se actúa.</w:t>
      </w:r>
    </w:p>
    <w:p w:rsidR="002834C1" w:rsidRPr="002834C1" w:rsidRDefault="002834C1" w:rsidP="002834C1">
      <w:pPr>
        <w:spacing w:before="240" w:after="240" w:line="360" w:lineRule="auto"/>
        <w:ind w:firstLine="709"/>
        <w:jc w:val="both"/>
        <w:rPr>
          <w:rFonts w:ascii="Arial Narrow" w:eastAsia="Times New Roman" w:hAnsi="Arial Narrow" w:cs="Arial"/>
          <w:sz w:val="28"/>
          <w:szCs w:val="28"/>
          <w:lang w:val="es-ES" w:eastAsia="es-ES"/>
        </w:rPr>
      </w:pPr>
      <w:r w:rsidRPr="002834C1">
        <w:rPr>
          <w:rFonts w:ascii="Arial Narrow" w:eastAsia="Times New Roman" w:hAnsi="Arial Narrow" w:cs="Arial"/>
          <w:sz w:val="28"/>
          <w:szCs w:val="28"/>
          <w:lang w:val="es-ES" w:eastAsia="es-ES"/>
        </w:rPr>
        <w:t>A las referidas documentales se les otorga valor probatorio pleno, con apoyo legal en los artículos 72 fracción I del Código Procesal Administrativo para el Estado de San Luis Potosí, en relación con los artículos 388 y 392 del Código de Procedimientos Civiles, de aplicación supletoria en el Juicio Contencioso Administrativo, según lo que dispone el artículo 217 párrafo segundo del citado Código Procesal Administrativo.</w:t>
      </w:r>
    </w:p>
    <w:p w:rsidR="004F59B8" w:rsidRPr="002834C1" w:rsidRDefault="002834C1" w:rsidP="004F59B8">
      <w:pPr>
        <w:spacing w:before="240" w:after="240" w:line="360" w:lineRule="auto"/>
        <w:ind w:firstLine="708"/>
        <w:jc w:val="both"/>
        <w:rPr>
          <w:rFonts w:ascii="Arial Narrow" w:eastAsia="Times New Roman" w:hAnsi="Arial Narrow" w:cs="Arial"/>
          <w:sz w:val="28"/>
          <w:szCs w:val="28"/>
          <w:lang w:val="es-ES" w:eastAsia="es-ES"/>
        </w:rPr>
      </w:pPr>
      <w:r w:rsidRPr="002834C1">
        <w:rPr>
          <w:rFonts w:ascii="Arial Narrow" w:eastAsia="Times New Roman" w:hAnsi="Arial Narrow" w:cs="Arial"/>
          <w:b/>
          <w:sz w:val="28"/>
          <w:szCs w:val="28"/>
          <w:lang w:val="es-ES" w:eastAsia="es-ES"/>
        </w:rPr>
        <w:t>TERCERO.-</w:t>
      </w:r>
      <w:r w:rsidRPr="002834C1">
        <w:rPr>
          <w:rFonts w:ascii="Arial Narrow" w:eastAsia="Times New Roman" w:hAnsi="Arial Narrow" w:cs="Arial"/>
          <w:sz w:val="28"/>
          <w:szCs w:val="28"/>
          <w:lang w:val="es-ES" w:eastAsia="es-ES"/>
        </w:rPr>
        <w:t xml:space="preserve"> </w:t>
      </w:r>
      <w:r w:rsidR="004F59B8" w:rsidRPr="004F59B8">
        <w:rPr>
          <w:rFonts w:ascii="Arial Narrow" w:eastAsia="Times New Roman" w:hAnsi="Arial Narrow" w:cs="Arial"/>
          <w:sz w:val="28"/>
          <w:szCs w:val="28"/>
          <w:lang w:val="es-ES" w:eastAsia="es-ES"/>
        </w:rPr>
        <w:t xml:space="preserve">La </w:t>
      </w:r>
      <w:r w:rsidR="004F59B8" w:rsidRPr="004F59B8">
        <w:rPr>
          <w:rFonts w:ascii="Arial Narrow" w:eastAsia="Times New Roman" w:hAnsi="Arial Narrow" w:cs="Arial"/>
          <w:i/>
          <w:sz w:val="28"/>
          <w:szCs w:val="28"/>
          <w:lang w:val="es-ES" w:eastAsia="es-ES"/>
        </w:rPr>
        <w:t>Litis</w:t>
      </w:r>
      <w:r w:rsidR="004F59B8" w:rsidRPr="004F59B8">
        <w:rPr>
          <w:rFonts w:ascii="Arial Narrow" w:eastAsia="Times New Roman" w:hAnsi="Arial Narrow" w:cs="Arial"/>
          <w:sz w:val="28"/>
          <w:szCs w:val="28"/>
          <w:lang w:val="es-ES" w:eastAsia="es-ES"/>
        </w:rPr>
        <w:t xml:space="preserve"> planteada en este Juicio Contencioso Administrativo, consistente en el oficio IRC/DG/292/2024, de fecha cuatro de octubre de dos mil veinticuatro, </w:t>
      </w:r>
      <w:r w:rsidR="004F59B8" w:rsidRPr="004F59B8">
        <w:rPr>
          <w:rFonts w:ascii="Arial Narrow" w:eastAsia="Calibri" w:hAnsi="Arial Narrow" w:cs="Arial"/>
          <w:sz w:val="28"/>
          <w:szCs w:val="28"/>
          <w:lang w:val="es-ES"/>
        </w:rPr>
        <w:t>expedido por la Directora General del Instituto Registral y Catastral del Estado, que hizo efectivo el apercibimiento y, en consecuencia, desechó la solicitud ingresada por</w:t>
      </w:r>
      <w:r w:rsidR="004F59B8" w:rsidRPr="00E83CF4">
        <w:rPr>
          <w:rFonts w:ascii="Arial Narrow" w:eastAsia="Calibri" w:hAnsi="Arial Narrow" w:cs="Arial"/>
          <w:sz w:val="28"/>
          <w:szCs w:val="28"/>
          <w:lang w:val="es-ES"/>
        </w:rPr>
        <w:t xml:space="preserve"> la boleta R13/N017951, apercibimiento que derivó del oficio IRC/DG/214/2024, emitido por el Instituto demandado, </w:t>
      </w:r>
      <w:r w:rsidR="004F59B8" w:rsidRPr="002834C1">
        <w:rPr>
          <w:rFonts w:ascii="Arial Narrow" w:eastAsia="Times New Roman" w:hAnsi="Arial Narrow" w:cs="Arial"/>
          <w:sz w:val="28"/>
          <w:szCs w:val="28"/>
          <w:lang w:val="es-ES" w:eastAsia="es-ES"/>
        </w:rPr>
        <w:t xml:space="preserve">ya que la Resolución de rechazo de la Boleta número R13-N017951, emitida por el Instituto Registral y Catastral del Estado de San Luis Potosí por conducto de la </w:t>
      </w:r>
      <w:r w:rsidR="003453D3">
        <w:rPr>
          <w:rFonts w:ascii="Arial Narrow" w:eastAsia="Times New Roman" w:hAnsi="Arial Narrow" w:cs="Arial"/>
          <w:b/>
          <w:color w:val="FF0000"/>
          <w:sz w:val="28"/>
          <w:szCs w:val="28"/>
          <w:lang w:val="es-ES" w:eastAsia="es-ES"/>
        </w:rPr>
        <w:t>*********</w:t>
      </w:r>
      <w:r w:rsidR="004F59B8" w:rsidRPr="002834C1">
        <w:rPr>
          <w:rFonts w:ascii="Arial Narrow" w:eastAsia="Times New Roman" w:hAnsi="Arial Narrow" w:cs="Arial"/>
          <w:sz w:val="28"/>
          <w:szCs w:val="28"/>
          <w:lang w:val="es-ES" w:eastAsia="es-ES"/>
        </w:rPr>
        <w:t xml:space="preserve">, que se traduce en el rechazo de la inscripción del instrumento </w:t>
      </w:r>
      <w:r w:rsidR="003453D3">
        <w:rPr>
          <w:rFonts w:ascii="Arial Narrow" w:eastAsia="Times New Roman" w:hAnsi="Arial Narrow" w:cs="Arial"/>
          <w:color w:val="FF0000"/>
          <w:sz w:val="28"/>
          <w:szCs w:val="28"/>
          <w:lang w:val="es-ES" w:eastAsia="es-ES"/>
        </w:rPr>
        <w:t>*********</w:t>
      </w:r>
      <w:r w:rsidR="004F59B8" w:rsidRPr="002834C1">
        <w:rPr>
          <w:rFonts w:ascii="Arial Narrow" w:eastAsia="Times New Roman" w:hAnsi="Arial Narrow" w:cs="Arial"/>
          <w:sz w:val="28"/>
          <w:szCs w:val="28"/>
          <w:lang w:val="es-ES" w:eastAsia="es-ES"/>
        </w:rPr>
        <w:t xml:space="preserve">, que contiene el contrato de dación en pago celebrado por la Actora y la Sucesión a bienes del </w:t>
      </w:r>
      <w:r w:rsidR="003453D3">
        <w:rPr>
          <w:rFonts w:ascii="Arial Narrow" w:eastAsia="Times New Roman" w:hAnsi="Arial Narrow" w:cs="Arial"/>
          <w:color w:val="FF0000"/>
          <w:sz w:val="28"/>
          <w:szCs w:val="28"/>
          <w:lang w:val="es-ES" w:eastAsia="es-ES"/>
        </w:rPr>
        <w:t>*********</w:t>
      </w:r>
      <w:r w:rsidR="004F59B8" w:rsidRPr="002834C1">
        <w:rPr>
          <w:rFonts w:ascii="Arial Narrow" w:eastAsia="Times New Roman" w:hAnsi="Arial Narrow" w:cs="Arial"/>
          <w:sz w:val="28"/>
          <w:szCs w:val="28"/>
          <w:lang w:val="es-ES" w:eastAsia="es-ES"/>
        </w:rPr>
        <w:t>.</w:t>
      </w:r>
    </w:p>
    <w:p w:rsidR="004F59B8" w:rsidRPr="004F59B8" w:rsidRDefault="004F59B8" w:rsidP="004F59B8">
      <w:pPr>
        <w:spacing w:before="240" w:after="240" w:line="360" w:lineRule="auto"/>
        <w:ind w:firstLine="708"/>
        <w:jc w:val="both"/>
        <w:rPr>
          <w:rFonts w:ascii="Arial" w:eastAsia="Times New Roman" w:hAnsi="Arial" w:cs="Arial"/>
          <w:sz w:val="28"/>
          <w:szCs w:val="28"/>
          <w:lang w:val="es-ES" w:eastAsia="es-ES"/>
        </w:rPr>
      </w:pPr>
    </w:p>
    <w:p w:rsidR="002834C1" w:rsidRPr="002834C1" w:rsidRDefault="004F59B8" w:rsidP="002834C1">
      <w:pPr>
        <w:spacing w:before="240" w:after="240" w:line="360" w:lineRule="auto"/>
        <w:ind w:firstLine="708"/>
        <w:jc w:val="both"/>
        <w:rPr>
          <w:rFonts w:ascii="Arial Narrow" w:eastAsia="Times New Roman" w:hAnsi="Arial Narrow" w:cs="Arial"/>
          <w:sz w:val="28"/>
          <w:szCs w:val="28"/>
          <w:lang w:val="es-ES" w:eastAsia="es-ES"/>
        </w:rPr>
      </w:pPr>
      <w:r w:rsidRPr="004F59B8">
        <w:rPr>
          <w:rFonts w:ascii="Arial Narrow" w:eastAsia="Times New Roman" w:hAnsi="Arial Narrow" w:cs="Arial"/>
          <w:b/>
          <w:sz w:val="28"/>
          <w:szCs w:val="28"/>
          <w:lang w:val="es-ES" w:eastAsia="es-ES"/>
        </w:rPr>
        <w:lastRenderedPageBreak/>
        <w:t>CUARTO.-</w:t>
      </w:r>
      <w:r>
        <w:rPr>
          <w:rFonts w:ascii="Arial Narrow" w:eastAsia="Times New Roman" w:hAnsi="Arial Narrow" w:cs="Arial"/>
          <w:sz w:val="28"/>
          <w:szCs w:val="28"/>
          <w:lang w:val="es-ES" w:eastAsia="es-ES"/>
        </w:rPr>
        <w:t xml:space="preserve"> </w:t>
      </w:r>
      <w:r w:rsidR="002834C1" w:rsidRPr="002834C1">
        <w:rPr>
          <w:rFonts w:ascii="Arial Narrow" w:eastAsia="Times New Roman" w:hAnsi="Arial Narrow" w:cs="Arial"/>
          <w:sz w:val="28"/>
          <w:szCs w:val="28"/>
          <w:lang w:val="es-ES" w:eastAsia="es-ES"/>
        </w:rPr>
        <w:t>Antes de entrar al estudio de los conceptos de impugnación vertidos por la parte Actora en el escrito de demanda, es necesario establecer si en el presente Juicio se actualiza 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2834C1" w:rsidRPr="002834C1" w:rsidRDefault="002834C1" w:rsidP="002834C1">
      <w:pPr>
        <w:spacing w:before="240" w:after="240" w:line="360" w:lineRule="auto"/>
        <w:ind w:firstLine="708"/>
        <w:jc w:val="both"/>
        <w:rPr>
          <w:rFonts w:ascii="Arial Narrow" w:eastAsia="Times New Roman" w:hAnsi="Arial Narrow" w:cs="Arial"/>
          <w:sz w:val="28"/>
          <w:szCs w:val="28"/>
          <w:lang w:val="es-ES" w:eastAsia="es-ES"/>
        </w:rPr>
      </w:pPr>
      <w:r w:rsidRPr="002834C1">
        <w:rPr>
          <w:rFonts w:ascii="Arial Narrow" w:eastAsia="Times New Roman" w:hAnsi="Arial Narrow" w:cs="Arial"/>
          <w:sz w:val="28"/>
          <w:szCs w:val="28"/>
          <w:lang w:val="es-ES" w:eastAsia="es-ES"/>
        </w:rPr>
        <w:t>A juicio del suscrito Magistrado de la Tercera Sala Unitaria, en la especie no hay causales de improcedencia o sobreseimiento que hacer valer de oficio.</w:t>
      </w:r>
    </w:p>
    <w:p w:rsidR="00A11C25" w:rsidRPr="00A11C25" w:rsidRDefault="002834C1" w:rsidP="00A11C25">
      <w:pPr>
        <w:spacing w:before="240" w:after="240" w:line="360" w:lineRule="auto"/>
        <w:ind w:firstLine="708"/>
        <w:jc w:val="both"/>
        <w:rPr>
          <w:rFonts w:ascii="Arial Narrow" w:eastAsia="Arial Unicode MS" w:hAnsi="Arial Narrow" w:cs="Arial Unicode MS"/>
          <w:sz w:val="28"/>
          <w:szCs w:val="28"/>
        </w:rPr>
      </w:pPr>
      <w:r w:rsidRPr="002834C1">
        <w:rPr>
          <w:rFonts w:ascii="Arial Narrow" w:eastAsia="Times New Roman" w:hAnsi="Arial Narrow" w:cs="Arial"/>
          <w:sz w:val="28"/>
          <w:szCs w:val="28"/>
          <w:lang w:val="es-ES" w:eastAsia="es-ES"/>
        </w:rPr>
        <w:t xml:space="preserve">Por su parte, la Autoridad Demandada </w:t>
      </w:r>
      <w:r w:rsidR="00A11C25" w:rsidRPr="00A11C25">
        <w:rPr>
          <w:rFonts w:ascii="Arial Narrow" w:eastAsia="Times New Roman" w:hAnsi="Arial Narrow" w:cs="Arial"/>
          <w:sz w:val="28"/>
          <w:szCs w:val="28"/>
          <w:lang w:val="es-ES" w:eastAsia="es-ES"/>
        </w:rPr>
        <w:t>invocó la falta de interés jurídico, la excepción se sine actiones agis, improcedencia de la acción legal, el consentimiento del acto impugnado.</w:t>
      </w:r>
    </w:p>
    <w:p w:rsidR="00DA139F" w:rsidRPr="00A11C25" w:rsidRDefault="00DA139F" w:rsidP="00DA139F">
      <w:pPr>
        <w:pStyle w:val="Sinespaciado"/>
        <w:spacing w:line="360" w:lineRule="auto"/>
        <w:ind w:firstLine="709"/>
        <w:jc w:val="both"/>
        <w:rPr>
          <w:rFonts w:ascii="Arial Narrow" w:eastAsia="Arial Unicode MS" w:hAnsi="Arial Narrow" w:cs="Arial Unicode MS"/>
          <w:sz w:val="28"/>
          <w:szCs w:val="28"/>
        </w:rPr>
      </w:pPr>
      <w:r w:rsidRPr="00A11C25">
        <w:rPr>
          <w:rFonts w:ascii="Arial Narrow" w:eastAsia="Arial Unicode MS" w:hAnsi="Arial Narrow" w:cs="Arial Unicode MS"/>
          <w:sz w:val="28"/>
          <w:szCs w:val="2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por tanto, deben desestimarse.</w:t>
      </w:r>
    </w:p>
    <w:p w:rsidR="00DA139F" w:rsidRPr="00A11C25" w:rsidRDefault="00DA139F" w:rsidP="00DA139F">
      <w:pPr>
        <w:pStyle w:val="Sinespaciado"/>
        <w:spacing w:line="360" w:lineRule="auto"/>
        <w:ind w:firstLine="709"/>
        <w:jc w:val="both"/>
        <w:rPr>
          <w:rFonts w:ascii="Arial Narrow" w:eastAsia="Arial Unicode MS" w:hAnsi="Arial Narrow" w:cs="Arial Unicode MS"/>
          <w:sz w:val="16"/>
          <w:szCs w:val="16"/>
        </w:rPr>
      </w:pPr>
    </w:p>
    <w:p w:rsidR="00DA139F" w:rsidRPr="00A226E4" w:rsidRDefault="00DA139F" w:rsidP="00DA139F">
      <w:pPr>
        <w:spacing w:after="0" w:line="360" w:lineRule="auto"/>
        <w:ind w:firstLine="708"/>
        <w:jc w:val="both"/>
        <w:rPr>
          <w:rFonts w:ascii="Arial Narrow" w:eastAsia="Arial Unicode MS" w:hAnsi="Arial Narrow" w:cs="Arial"/>
          <w:sz w:val="28"/>
          <w:szCs w:val="28"/>
        </w:rPr>
      </w:pPr>
      <w:r w:rsidRPr="00A11C25">
        <w:rPr>
          <w:rFonts w:ascii="Arial Narrow" w:eastAsia="Arial Unicode MS" w:hAnsi="Arial Narrow" w:cs="Arial"/>
          <w:sz w:val="28"/>
          <w:szCs w:val="28"/>
        </w:rPr>
        <w:t>Sirve de apoyo por analogía, la tesis de Jurisprudencia que aunque</w:t>
      </w:r>
      <w:r w:rsidRPr="00A226E4">
        <w:rPr>
          <w:rFonts w:ascii="Arial Narrow" w:eastAsia="Arial Unicode MS" w:hAnsi="Arial Narrow" w:cs="Arial"/>
          <w:sz w:val="28"/>
          <w:szCs w:val="28"/>
        </w:rPr>
        <w:t xml:space="preserv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A226E4">
        <w:rPr>
          <w:rFonts w:ascii="Arial Narrow" w:eastAsia="Arial Unicode MS" w:hAnsi="Arial Narrow" w:cs="Arial"/>
          <w:sz w:val="28"/>
          <w:szCs w:val="28"/>
        </w:rPr>
        <w:t>./</w:t>
      </w:r>
      <w:proofErr w:type="gramEnd"/>
      <w:r w:rsidRPr="00A226E4">
        <w:rPr>
          <w:rFonts w:ascii="Arial Narrow" w:eastAsia="Arial Unicode MS" w:hAnsi="Arial Narrow" w:cs="Arial"/>
          <w:sz w:val="28"/>
          <w:szCs w:val="28"/>
        </w:rPr>
        <w:t xml:space="preserve">J. 135/2001, Página: 5; que a la letra dice: </w:t>
      </w:r>
    </w:p>
    <w:p w:rsidR="00DA139F" w:rsidRPr="00A226E4" w:rsidRDefault="00DA139F" w:rsidP="00DA139F">
      <w:pPr>
        <w:spacing w:after="0" w:line="240" w:lineRule="auto"/>
        <w:rPr>
          <w:rFonts w:ascii="Arial Narrow" w:eastAsia="Arial Unicode MS" w:hAnsi="Arial Narrow" w:cs="Arial"/>
          <w:sz w:val="24"/>
          <w:szCs w:val="24"/>
        </w:rPr>
      </w:pPr>
    </w:p>
    <w:p w:rsidR="00DA139F" w:rsidRPr="00A226E4" w:rsidRDefault="00DA139F" w:rsidP="00DA139F">
      <w:pPr>
        <w:spacing w:after="0"/>
        <w:ind w:firstLine="709"/>
        <w:jc w:val="both"/>
        <w:rPr>
          <w:rFonts w:ascii="Arial Narrow" w:eastAsia="Arial Unicode MS" w:hAnsi="Arial Narrow" w:cs="Arial"/>
          <w:i/>
        </w:rPr>
      </w:pPr>
      <w:r w:rsidRPr="00A226E4">
        <w:rPr>
          <w:rFonts w:ascii="Arial Narrow" w:eastAsia="Arial Unicode MS" w:hAnsi="Arial Narrow" w:cs="Arial"/>
          <w:b/>
          <w:i/>
        </w:rPr>
        <w:t>“IMPROCEDENCIA DEL JUICIO DE AMPARO. SI SE HACE VALER UNA CAUSAL QUE INVOLUCRA EL ESTUDIO DE FONDO DEL ASUNTO, DEBERÁ DESESTIMARSE</w:t>
      </w:r>
      <w:r w:rsidRPr="00A226E4">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DA139F" w:rsidRPr="001A2D78" w:rsidRDefault="00DA139F" w:rsidP="00DA139F">
      <w:pPr>
        <w:pStyle w:val="Sinespaciado"/>
        <w:spacing w:line="360" w:lineRule="auto"/>
        <w:ind w:firstLine="709"/>
        <w:jc w:val="both"/>
        <w:rPr>
          <w:rFonts w:ascii="Arial Narrow" w:eastAsia="Arial Unicode MS" w:hAnsi="Arial Narrow" w:cs="Arial Unicode MS"/>
          <w:sz w:val="16"/>
          <w:szCs w:val="16"/>
        </w:rPr>
      </w:pPr>
    </w:p>
    <w:p w:rsidR="00DA139F" w:rsidRPr="00A226E4" w:rsidRDefault="00DA139F" w:rsidP="00DA139F">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 xml:space="preserve">De igual manera, previamente se deben examinar los </w:t>
      </w:r>
      <w:r w:rsidRPr="00A226E4">
        <w:rPr>
          <w:rFonts w:ascii="Arial Narrow" w:eastAsia="Arial Unicode MS" w:hAnsi="Arial Narrow" w:cs="Arial Unicode MS"/>
          <w:b/>
          <w:sz w:val="28"/>
          <w:szCs w:val="28"/>
        </w:rPr>
        <w:t>incidentes planteados</w:t>
      </w:r>
      <w:r w:rsidRPr="00A226E4">
        <w:rPr>
          <w:rFonts w:ascii="Arial Narrow" w:eastAsia="Arial Unicode MS" w:hAnsi="Arial Narrow" w:cs="Arial Unicode MS"/>
          <w:sz w:val="28"/>
          <w:szCs w:val="28"/>
        </w:rPr>
        <w:t xml:space="preserve">, que no sean de previo y especial pronunciamiento, para ser </w:t>
      </w:r>
      <w:r w:rsidRPr="00A226E4">
        <w:rPr>
          <w:rFonts w:ascii="Arial Narrow" w:eastAsia="Arial Unicode MS" w:hAnsi="Arial Narrow" w:cs="Arial Unicode MS"/>
          <w:sz w:val="28"/>
          <w:szCs w:val="28"/>
        </w:rPr>
        <w:lastRenderedPageBreak/>
        <w:t>resueltos en la propia sentencia definitiva, de acuerdo a lo ordenado por el artículo 116 segundo párrafo del Código Procesal Administrativo para el Estado.</w:t>
      </w:r>
    </w:p>
    <w:p w:rsidR="00DA139F" w:rsidRPr="001A2D78" w:rsidRDefault="00DA139F" w:rsidP="00DA139F">
      <w:pPr>
        <w:pStyle w:val="Sinespaciado"/>
        <w:spacing w:line="360" w:lineRule="auto"/>
        <w:ind w:firstLine="709"/>
        <w:jc w:val="both"/>
        <w:rPr>
          <w:rFonts w:ascii="Arial Narrow" w:eastAsia="Arial Unicode MS" w:hAnsi="Arial Narrow" w:cs="Arial Unicode MS"/>
          <w:sz w:val="16"/>
          <w:szCs w:val="16"/>
        </w:rPr>
      </w:pPr>
    </w:p>
    <w:p w:rsidR="00DA139F" w:rsidRPr="00A226E4" w:rsidRDefault="00DA139F" w:rsidP="00DA139F">
      <w:pPr>
        <w:spacing w:after="0" w:line="360" w:lineRule="auto"/>
        <w:ind w:firstLine="709"/>
        <w:jc w:val="both"/>
        <w:rPr>
          <w:rFonts w:ascii="Arial Narrow" w:eastAsia="Calibri" w:hAnsi="Arial Narrow" w:cs="Arial"/>
          <w:sz w:val="28"/>
          <w:szCs w:val="28"/>
        </w:rPr>
      </w:pPr>
      <w:r w:rsidRPr="00A226E4">
        <w:rPr>
          <w:rFonts w:ascii="Arial Narrow" w:eastAsia="Calibri" w:hAnsi="Arial Narrow" w:cs="Arial"/>
          <w:sz w:val="28"/>
          <w:szCs w:val="28"/>
        </w:rPr>
        <w:t xml:space="preserve">Advirtiéndose por esta Sala Unitaria, que no existen </w:t>
      </w:r>
      <w:r w:rsidRPr="00A226E4">
        <w:rPr>
          <w:rFonts w:ascii="Arial Narrow" w:eastAsia="Calibri" w:hAnsi="Arial Narrow" w:cs="Arial"/>
          <w:b/>
          <w:sz w:val="28"/>
          <w:szCs w:val="28"/>
        </w:rPr>
        <w:t>causales de improcedencia o sobreseimiento que deba estudiar de oficio, ni incidentes planteados</w:t>
      </w:r>
      <w:r w:rsidRPr="00A226E4">
        <w:rPr>
          <w:rFonts w:ascii="Arial Narrow" w:eastAsia="Calibri" w:hAnsi="Arial Narrow" w:cs="Arial"/>
          <w:sz w:val="28"/>
          <w:szCs w:val="28"/>
        </w:rPr>
        <w:t>; por tanto, se procede al estudio de fondo de la controversia.</w:t>
      </w:r>
    </w:p>
    <w:p w:rsidR="00DA139F" w:rsidRDefault="00DA139F" w:rsidP="00DA139F">
      <w:pPr>
        <w:spacing w:after="0" w:line="360" w:lineRule="auto"/>
        <w:ind w:firstLine="709"/>
        <w:jc w:val="both"/>
        <w:rPr>
          <w:rFonts w:ascii="Arial Narrow" w:eastAsia="Calibri" w:hAnsi="Arial Narrow" w:cs="Arial"/>
          <w:sz w:val="28"/>
          <w:szCs w:val="28"/>
          <w:lang w:val="es-ES"/>
        </w:rPr>
      </w:pPr>
    </w:p>
    <w:p w:rsidR="00DA139F" w:rsidRPr="00F87949" w:rsidRDefault="00DA139F" w:rsidP="00DA139F">
      <w:pPr>
        <w:spacing w:line="360" w:lineRule="auto"/>
        <w:ind w:firstLine="708"/>
        <w:jc w:val="both"/>
        <w:rPr>
          <w:rFonts w:ascii="Arial Narrow" w:eastAsia="Calibri" w:hAnsi="Arial Narrow" w:cs="Arial"/>
          <w:sz w:val="28"/>
          <w:szCs w:val="28"/>
          <w:lang w:val="es-ES"/>
        </w:rPr>
      </w:pPr>
      <w:r w:rsidRPr="00F87949">
        <w:rPr>
          <w:rFonts w:ascii="Arial Narrow" w:eastAsia="Calibri" w:hAnsi="Arial Narrow" w:cs="Arial"/>
          <w:b/>
          <w:sz w:val="28"/>
          <w:szCs w:val="28"/>
          <w:lang w:val="es-ES"/>
        </w:rPr>
        <w:t>QUINTO.-</w:t>
      </w:r>
      <w:r w:rsidRPr="00F87949">
        <w:rPr>
          <w:rFonts w:ascii="Arial Narrow" w:eastAsia="Calibri" w:hAnsi="Arial Narrow" w:cs="Arial"/>
          <w:sz w:val="28"/>
          <w:szCs w:val="28"/>
          <w:lang w:val="es-ES"/>
        </w:rPr>
        <w:t xml:space="preserve">  La parte actora hizo valer los conceptos de impugnación que se advierten en fojas </w:t>
      </w:r>
      <w:r w:rsidR="004F59B8">
        <w:rPr>
          <w:rFonts w:ascii="Arial Narrow" w:eastAsia="Calibri" w:hAnsi="Arial Narrow" w:cs="Arial"/>
          <w:sz w:val="28"/>
          <w:szCs w:val="28"/>
          <w:lang w:val="es-ES"/>
        </w:rPr>
        <w:t xml:space="preserve">6 vuelta a 16 vuelta </w:t>
      </w:r>
      <w:r w:rsidRPr="00F87949">
        <w:rPr>
          <w:rFonts w:ascii="Arial Narrow" w:eastAsia="Calibri" w:hAnsi="Arial Narrow" w:cs="Arial"/>
          <w:sz w:val="28"/>
          <w:szCs w:val="28"/>
          <w:lang w:val="es-ES"/>
        </w:rPr>
        <w:t>de este sumario</w:t>
      </w:r>
      <w:r w:rsidR="008D2650">
        <w:rPr>
          <w:rFonts w:ascii="Arial Narrow" w:eastAsia="Calibri" w:hAnsi="Arial Narrow" w:cs="Arial"/>
          <w:sz w:val="28"/>
          <w:szCs w:val="28"/>
          <w:lang w:val="es-ES"/>
        </w:rPr>
        <w:t>;</w:t>
      </w:r>
      <w:r w:rsidRPr="00F87949">
        <w:rPr>
          <w:rFonts w:ascii="Arial Narrow" w:eastAsia="Calibri" w:hAnsi="Arial Narrow" w:cs="Arial"/>
          <w:sz w:val="28"/>
          <w:szCs w:val="28"/>
          <w:lang w:val="es-ES"/>
        </w:rPr>
        <w:t xml:space="preserve"> argumentos que no se transcriben y se tienen por reproducidos como si se insertaren a la letra para que surtan los efectos legales que correspondan. </w:t>
      </w:r>
    </w:p>
    <w:p w:rsidR="00DA139F" w:rsidRPr="00F87949" w:rsidRDefault="00DA139F" w:rsidP="00DA139F">
      <w:pPr>
        <w:spacing w:line="360" w:lineRule="auto"/>
        <w:ind w:firstLine="708"/>
        <w:jc w:val="both"/>
        <w:rPr>
          <w:rFonts w:ascii="Arial Narrow" w:eastAsia="Calibri" w:hAnsi="Arial Narrow" w:cs="Arial"/>
          <w:sz w:val="28"/>
          <w:szCs w:val="28"/>
          <w:lang w:val="es-ES"/>
        </w:rPr>
      </w:pPr>
      <w:r w:rsidRPr="00F87949">
        <w:rPr>
          <w:rFonts w:ascii="Arial Narrow" w:eastAsia="Calibri" w:hAnsi="Arial Narrow" w:cs="Arial"/>
          <w:sz w:val="28"/>
          <w:szCs w:val="28"/>
          <w:lang w:val="es-ES"/>
        </w:rPr>
        <w:t>Resulta aplicable por analogía la Tesis de Jurisprudencia emitida por el Segundo Tribunal Colegiado del Sexto Circuito, publicada  en la página 414, Tomo VI, Común, Jurisprudencia  TCC, del Apéndice 2000, Novena Época, que a la letra dice lo siguiente:</w:t>
      </w:r>
    </w:p>
    <w:p w:rsidR="00DA139F" w:rsidRPr="00F87949" w:rsidRDefault="00DA139F" w:rsidP="00DA139F">
      <w:pPr>
        <w:ind w:firstLine="708"/>
        <w:jc w:val="both"/>
        <w:rPr>
          <w:rFonts w:ascii="Arial Narrow" w:eastAsia="Calibri" w:hAnsi="Arial Narrow" w:cs="Arial"/>
          <w:i/>
          <w:sz w:val="24"/>
          <w:szCs w:val="24"/>
          <w:lang w:val="es-ES"/>
        </w:rPr>
      </w:pPr>
      <w:r w:rsidRPr="00F87949">
        <w:rPr>
          <w:rFonts w:ascii="Arial Narrow" w:eastAsia="Calibri" w:hAnsi="Arial Narrow" w:cs="Arial"/>
          <w:b/>
          <w:i/>
          <w:sz w:val="24"/>
          <w:szCs w:val="24"/>
          <w:lang w:val="es-ES"/>
        </w:rPr>
        <w:t>“CONCEPTOS DE VIOLACIÓN. EL JUEZ NO ESTÁ OBLIGADO A TRANSCRIBIRLOS.-</w:t>
      </w:r>
      <w:r w:rsidRPr="00F87949">
        <w:rPr>
          <w:rFonts w:ascii="Arial Narrow" w:eastAsia="Calibri" w:hAnsi="Arial Narrow" w:cs="Arial"/>
          <w:i/>
          <w:sz w:val="24"/>
          <w:szCs w:val="24"/>
          <w:lang w:val="es-ES"/>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DA139F" w:rsidRPr="00F87949" w:rsidRDefault="00DA139F" w:rsidP="00DA139F">
      <w:pPr>
        <w:ind w:firstLine="708"/>
        <w:jc w:val="both"/>
        <w:rPr>
          <w:rFonts w:ascii="Arial Narrow" w:eastAsia="Calibri" w:hAnsi="Arial Narrow" w:cs="Arial"/>
          <w:i/>
          <w:sz w:val="16"/>
          <w:szCs w:val="16"/>
          <w:lang w:val="es-ES"/>
        </w:rPr>
      </w:pPr>
    </w:p>
    <w:p w:rsidR="00D938ED" w:rsidRDefault="00DA139F" w:rsidP="00DA139F">
      <w:pPr>
        <w:spacing w:line="360" w:lineRule="auto"/>
        <w:ind w:firstLine="709"/>
        <w:jc w:val="both"/>
        <w:rPr>
          <w:rFonts w:ascii="Arial Narrow" w:eastAsia="Calibri" w:hAnsi="Arial Narrow" w:cs="Arial"/>
          <w:sz w:val="28"/>
          <w:szCs w:val="28"/>
          <w:lang w:val="es-ES"/>
        </w:rPr>
      </w:pPr>
      <w:r w:rsidRPr="00F87949">
        <w:rPr>
          <w:rFonts w:ascii="Arial Narrow" w:eastAsia="Calibri" w:hAnsi="Arial Narrow" w:cs="Arial"/>
          <w:b/>
          <w:sz w:val="28"/>
          <w:szCs w:val="28"/>
          <w:lang w:val="es-ES"/>
        </w:rPr>
        <w:t>SEXTO.-</w:t>
      </w:r>
      <w:r w:rsidRPr="00F87949">
        <w:rPr>
          <w:rFonts w:ascii="Arial Narrow" w:eastAsia="Calibri" w:hAnsi="Arial Narrow" w:cs="Arial"/>
          <w:sz w:val="28"/>
          <w:szCs w:val="28"/>
          <w:lang w:val="es-ES"/>
        </w:rPr>
        <w:t xml:space="preserve"> Antes de entrar al estudio de los conceptos de impugnación, es necesario </w:t>
      </w:r>
      <w:r w:rsidR="0081192C">
        <w:rPr>
          <w:rFonts w:ascii="Arial Narrow" w:eastAsia="Calibri" w:hAnsi="Arial Narrow" w:cs="Arial"/>
          <w:sz w:val="28"/>
          <w:szCs w:val="28"/>
          <w:lang w:val="es-ES"/>
        </w:rPr>
        <w:t xml:space="preserve">señalar que en la relación de hechos de su demanda, la parte actora señala que el veintitrés de octubre de dos mil trece, el Notario Público </w:t>
      </w:r>
      <w:r w:rsidR="003453D3">
        <w:rPr>
          <w:rFonts w:ascii="Arial Narrow" w:eastAsia="Calibri" w:hAnsi="Arial Narrow" w:cs="Arial"/>
          <w:color w:val="FF0000"/>
          <w:sz w:val="28"/>
          <w:szCs w:val="28"/>
          <w:lang w:val="es-ES"/>
        </w:rPr>
        <w:t>*********</w:t>
      </w:r>
      <w:r w:rsidR="0081192C">
        <w:rPr>
          <w:rFonts w:ascii="Arial Narrow" w:eastAsia="Calibri" w:hAnsi="Arial Narrow" w:cs="Arial"/>
          <w:sz w:val="28"/>
          <w:szCs w:val="28"/>
          <w:lang w:val="es-ES"/>
        </w:rPr>
        <w:t xml:space="preserve">, el acto jurídico consistente en la dación en pago total que </w:t>
      </w:r>
    </w:p>
    <w:p w:rsidR="009F6E0B" w:rsidRDefault="009F6E0B" w:rsidP="00DA139F">
      <w:pPr>
        <w:spacing w:line="360" w:lineRule="auto"/>
        <w:ind w:firstLine="709"/>
        <w:jc w:val="both"/>
        <w:rPr>
          <w:rFonts w:ascii="Arial Narrow" w:eastAsia="Calibri" w:hAnsi="Arial Narrow" w:cs="Arial"/>
          <w:sz w:val="28"/>
          <w:szCs w:val="28"/>
          <w:lang w:val="es-ES"/>
        </w:rPr>
      </w:pPr>
      <w:r>
        <w:rPr>
          <w:rFonts w:ascii="Arial Narrow" w:eastAsia="Calibri" w:hAnsi="Arial Narrow" w:cs="Arial"/>
          <w:sz w:val="28"/>
          <w:szCs w:val="28"/>
          <w:lang w:val="es-ES"/>
        </w:rPr>
        <w:t xml:space="preserve">Que dentro del apartado de antecedentes y certificación III de ese Instrumento Notarial, el Notario Público, dio fe de que lo insertado y relacionado concordaba con los originales que había tenido a la vista, en el caso, que ante el Juzgado Mixto de Primera Instancia de Santa María del Río, S.L.P., </w:t>
      </w:r>
      <w:r w:rsidR="003453D3">
        <w:rPr>
          <w:rFonts w:ascii="Arial Narrow" w:eastAsia="Calibri" w:hAnsi="Arial Narrow" w:cs="Arial"/>
          <w:color w:val="FF0000"/>
          <w:sz w:val="28"/>
          <w:szCs w:val="28"/>
          <w:lang w:val="es-ES"/>
        </w:rPr>
        <w:t>*********</w:t>
      </w:r>
      <w:r>
        <w:rPr>
          <w:rFonts w:ascii="Arial Narrow" w:eastAsia="Calibri" w:hAnsi="Arial Narrow" w:cs="Arial"/>
          <w:sz w:val="28"/>
          <w:szCs w:val="28"/>
          <w:lang w:val="es-ES"/>
        </w:rPr>
        <w:t xml:space="preserve">demandó en la vía ejecutiva mercantil a </w:t>
      </w:r>
      <w:r w:rsidR="003453D3">
        <w:rPr>
          <w:rFonts w:ascii="Arial Narrow" w:eastAsia="Calibri" w:hAnsi="Arial Narrow" w:cs="Arial"/>
          <w:color w:val="FF0000"/>
          <w:sz w:val="28"/>
          <w:szCs w:val="28"/>
          <w:lang w:val="es-ES"/>
        </w:rPr>
        <w:t>*********</w:t>
      </w:r>
      <w:r>
        <w:rPr>
          <w:rFonts w:ascii="Arial Narrow" w:eastAsia="Calibri" w:hAnsi="Arial Narrow" w:cs="Arial"/>
          <w:sz w:val="28"/>
          <w:szCs w:val="28"/>
          <w:lang w:val="es-ES"/>
        </w:rPr>
        <w:t>), demanda que quedó registrada con el expediente 120/2011.</w:t>
      </w:r>
    </w:p>
    <w:p w:rsidR="009F6E0B" w:rsidRDefault="009F6E0B" w:rsidP="00DA139F">
      <w:pPr>
        <w:spacing w:line="360" w:lineRule="auto"/>
        <w:ind w:firstLine="709"/>
        <w:jc w:val="both"/>
        <w:rPr>
          <w:rFonts w:ascii="Arial Narrow" w:eastAsia="Calibri" w:hAnsi="Arial Narrow" w:cs="Arial"/>
          <w:sz w:val="28"/>
          <w:szCs w:val="28"/>
          <w:lang w:val="es-ES"/>
        </w:rPr>
      </w:pPr>
      <w:proofErr w:type="spellStart"/>
      <w:r>
        <w:rPr>
          <w:rFonts w:ascii="Arial Narrow" w:eastAsia="Calibri" w:hAnsi="Arial Narrow" w:cs="Arial"/>
          <w:sz w:val="28"/>
          <w:szCs w:val="28"/>
          <w:lang w:val="es-ES"/>
        </w:rPr>
        <w:lastRenderedPageBreak/>
        <w:t>Que</w:t>
      </w:r>
      <w:proofErr w:type="spellEnd"/>
      <w:r>
        <w:rPr>
          <w:rFonts w:ascii="Arial Narrow" w:eastAsia="Calibri" w:hAnsi="Arial Narrow" w:cs="Arial"/>
          <w:sz w:val="28"/>
          <w:szCs w:val="28"/>
          <w:lang w:val="es-ES"/>
        </w:rPr>
        <w:t xml:space="preserve"> </w:t>
      </w:r>
      <w:r w:rsidR="003453D3">
        <w:rPr>
          <w:rFonts w:ascii="Arial Narrow" w:eastAsia="Calibri" w:hAnsi="Arial Narrow" w:cs="Arial"/>
          <w:color w:val="FF0000"/>
          <w:sz w:val="28"/>
          <w:szCs w:val="28"/>
          <w:lang w:val="es-ES"/>
        </w:rPr>
        <w:t>*********</w:t>
      </w:r>
      <w:r>
        <w:rPr>
          <w:rFonts w:ascii="Arial Narrow" w:eastAsia="Calibri" w:hAnsi="Arial Narrow" w:cs="Arial"/>
          <w:sz w:val="28"/>
          <w:szCs w:val="28"/>
          <w:lang w:val="es-ES"/>
        </w:rPr>
        <w:t xml:space="preserve">, en ese carácter de albacea a bienes de </w:t>
      </w:r>
      <w:r w:rsidR="003453D3">
        <w:rPr>
          <w:rFonts w:ascii="Arial Narrow" w:eastAsia="Calibri" w:hAnsi="Arial Narrow" w:cs="Arial"/>
          <w:color w:val="FF0000"/>
          <w:sz w:val="28"/>
          <w:szCs w:val="28"/>
          <w:lang w:val="es-ES"/>
        </w:rPr>
        <w:t>*********</w:t>
      </w:r>
      <w:r>
        <w:rPr>
          <w:rFonts w:ascii="Arial Narrow" w:eastAsia="Calibri" w:hAnsi="Arial Narrow" w:cs="Arial"/>
          <w:sz w:val="28"/>
          <w:szCs w:val="28"/>
          <w:lang w:val="es-ES"/>
        </w:rPr>
        <w:t xml:space="preserve">, mediante el instrumento notarial de que se trata, reconoció el adeudo derivado del juicio ejecutivo mercantil y, por lo tanto, se obligó a pagar el mismo a </w:t>
      </w:r>
      <w:r w:rsidR="003453D3">
        <w:rPr>
          <w:rFonts w:ascii="Arial Narrow" w:eastAsia="Calibri" w:hAnsi="Arial Narrow" w:cs="Arial"/>
          <w:color w:val="FF0000"/>
          <w:sz w:val="28"/>
          <w:szCs w:val="28"/>
          <w:lang w:val="es-ES"/>
        </w:rPr>
        <w:t>*********</w:t>
      </w:r>
      <w:r>
        <w:rPr>
          <w:rFonts w:ascii="Arial Narrow" w:eastAsia="Calibri" w:hAnsi="Arial Narrow" w:cs="Arial"/>
          <w:sz w:val="28"/>
          <w:szCs w:val="28"/>
          <w:lang w:val="es-ES"/>
        </w:rPr>
        <w:t xml:space="preserve">, por la cantidad ahí mencionada y, para ello, </w:t>
      </w:r>
      <w:r w:rsidR="003453D3">
        <w:rPr>
          <w:rFonts w:ascii="Arial Narrow" w:eastAsia="Calibri" w:hAnsi="Arial Narrow" w:cs="Arial"/>
          <w:color w:val="FF0000"/>
          <w:sz w:val="28"/>
          <w:szCs w:val="28"/>
          <w:lang w:val="es-ES"/>
        </w:rPr>
        <w:t>*********</w:t>
      </w:r>
      <w:r>
        <w:rPr>
          <w:rFonts w:ascii="Arial Narrow" w:eastAsia="Calibri" w:hAnsi="Arial Narrow" w:cs="Arial"/>
          <w:sz w:val="28"/>
          <w:szCs w:val="28"/>
          <w:lang w:val="es-ES"/>
        </w:rPr>
        <w:t>entregó en dación e</w:t>
      </w:r>
      <w:r w:rsidR="000B65D7">
        <w:rPr>
          <w:rFonts w:ascii="Arial Narrow" w:eastAsia="Calibri" w:hAnsi="Arial Narrow" w:cs="Arial"/>
          <w:sz w:val="28"/>
          <w:szCs w:val="28"/>
          <w:lang w:val="es-ES"/>
        </w:rPr>
        <w:t>n</w:t>
      </w:r>
      <w:r>
        <w:rPr>
          <w:rFonts w:ascii="Arial Narrow" w:eastAsia="Calibri" w:hAnsi="Arial Narrow" w:cs="Arial"/>
          <w:sz w:val="28"/>
          <w:szCs w:val="28"/>
          <w:lang w:val="es-ES"/>
        </w:rPr>
        <w:t xml:space="preserve"> pago total del adeudo el predio ubicado en la </w:t>
      </w:r>
      <w:r w:rsidR="003453D3">
        <w:rPr>
          <w:rFonts w:ascii="Arial Narrow" w:eastAsia="Calibri" w:hAnsi="Arial Narrow" w:cs="Arial"/>
          <w:color w:val="FF0000"/>
          <w:sz w:val="28"/>
          <w:szCs w:val="28"/>
          <w:lang w:val="es-ES"/>
        </w:rPr>
        <w:t>*********</w:t>
      </w:r>
      <w:proofErr w:type="gramStart"/>
      <w:r>
        <w:rPr>
          <w:rFonts w:ascii="Arial Narrow" w:eastAsia="Calibri" w:hAnsi="Arial Narrow" w:cs="Arial"/>
          <w:sz w:val="28"/>
          <w:szCs w:val="28"/>
          <w:lang w:val="es-ES"/>
        </w:rPr>
        <w:t>.,</w:t>
      </w:r>
      <w:proofErr w:type="gramEnd"/>
      <w:r>
        <w:rPr>
          <w:rFonts w:ascii="Arial Narrow" w:eastAsia="Calibri" w:hAnsi="Arial Narrow" w:cs="Arial"/>
          <w:sz w:val="28"/>
          <w:szCs w:val="28"/>
          <w:lang w:val="es-ES"/>
        </w:rPr>
        <w:t xml:space="preserve"> con la superficie, linderos, medidas y colindancias ahí descritas.</w:t>
      </w:r>
    </w:p>
    <w:p w:rsidR="009F6E0B" w:rsidRDefault="009F6E0B" w:rsidP="00DA139F">
      <w:pPr>
        <w:spacing w:line="360" w:lineRule="auto"/>
        <w:ind w:firstLine="709"/>
        <w:jc w:val="both"/>
        <w:rPr>
          <w:rFonts w:ascii="Arial Narrow" w:eastAsia="Calibri" w:hAnsi="Arial Narrow" w:cs="Arial"/>
          <w:sz w:val="28"/>
          <w:szCs w:val="28"/>
          <w:lang w:val="es-ES"/>
        </w:rPr>
      </w:pPr>
      <w:r>
        <w:rPr>
          <w:rFonts w:ascii="Arial Narrow" w:eastAsia="Calibri" w:hAnsi="Arial Narrow" w:cs="Arial"/>
          <w:sz w:val="28"/>
          <w:szCs w:val="28"/>
          <w:lang w:val="es-ES"/>
        </w:rPr>
        <w:t xml:space="preserve">Luego, el veinticuatro de marzo de dos mil veintitrés, el Instrumento Notarial mencionado, fue presentado ante la autoridad demandada para su debida inscripción, presentación que quedó registrada con la </w:t>
      </w:r>
      <w:r w:rsidRPr="00A0441F">
        <w:rPr>
          <w:rFonts w:ascii="Arial Narrow" w:eastAsia="Calibri" w:hAnsi="Arial Narrow" w:cs="Arial"/>
          <w:i/>
          <w:sz w:val="28"/>
          <w:szCs w:val="28"/>
          <w:lang w:val="es-ES"/>
        </w:rPr>
        <w:t>“Boleta: D13-N017951</w:t>
      </w:r>
      <w:r>
        <w:rPr>
          <w:rFonts w:ascii="Arial Narrow" w:eastAsia="Calibri" w:hAnsi="Arial Narrow" w:cs="Arial"/>
          <w:sz w:val="28"/>
          <w:szCs w:val="28"/>
          <w:lang w:val="es-ES"/>
        </w:rPr>
        <w:t xml:space="preserve">”, en donde aparece la leyenda de </w:t>
      </w:r>
      <w:r w:rsidRPr="009F6E0B">
        <w:rPr>
          <w:rFonts w:ascii="Arial Narrow" w:eastAsia="Calibri" w:hAnsi="Arial Narrow" w:cs="Arial"/>
          <w:i/>
          <w:sz w:val="28"/>
          <w:szCs w:val="28"/>
          <w:lang w:val="es-ES"/>
        </w:rPr>
        <w:t>“Trámites”</w:t>
      </w:r>
      <w:r>
        <w:rPr>
          <w:rFonts w:ascii="Arial Narrow" w:eastAsia="Calibri" w:hAnsi="Arial Narrow" w:cs="Arial"/>
          <w:sz w:val="28"/>
          <w:szCs w:val="28"/>
          <w:lang w:val="es-ES"/>
        </w:rPr>
        <w:t xml:space="preserve">, precisamente que se trata de una </w:t>
      </w:r>
      <w:r w:rsidRPr="00A0441F">
        <w:rPr>
          <w:rFonts w:ascii="Arial Narrow" w:eastAsia="Calibri" w:hAnsi="Arial Narrow" w:cs="Arial"/>
          <w:i/>
          <w:sz w:val="28"/>
          <w:szCs w:val="28"/>
          <w:lang w:val="es-ES"/>
        </w:rPr>
        <w:t>“Dación en pago”.</w:t>
      </w:r>
    </w:p>
    <w:p w:rsidR="009F6E0B" w:rsidRDefault="009F6E0B" w:rsidP="00DA139F">
      <w:pPr>
        <w:spacing w:line="360" w:lineRule="auto"/>
        <w:ind w:firstLine="709"/>
        <w:jc w:val="both"/>
        <w:rPr>
          <w:rFonts w:ascii="Arial Narrow" w:eastAsia="Calibri" w:hAnsi="Arial Narrow" w:cs="Arial"/>
          <w:sz w:val="28"/>
          <w:szCs w:val="28"/>
          <w:lang w:val="es-ES"/>
        </w:rPr>
      </w:pPr>
      <w:r>
        <w:rPr>
          <w:rFonts w:ascii="Arial Narrow" w:eastAsia="Calibri" w:hAnsi="Arial Narrow" w:cs="Arial"/>
          <w:sz w:val="28"/>
          <w:szCs w:val="28"/>
          <w:lang w:val="es-ES"/>
        </w:rPr>
        <w:t>Después, el veintisiete de marzo de dos mil veintitrés, el Instituto rechazó dicha boleta de inscripción R13-N017951, ya que no era procedente el trámite de dación en pago hasta en ta</w:t>
      </w:r>
      <w:r w:rsidR="0083607C">
        <w:rPr>
          <w:rFonts w:ascii="Arial Narrow" w:eastAsia="Calibri" w:hAnsi="Arial Narrow" w:cs="Arial"/>
          <w:sz w:val="28"/>
          <w:szCs w:val="28"/>
          <w:lang w:val="es-ES"/>
        </w:rPr>
        <w:t>n</w:t>
      </w:r>
      <w:r>
        <w:rPr>
          <w:rFonts w:ascii="Arial Narrow" w:eastAsia="Calibri" w:hAnsi="Arial Narrow" w:cs="Arial"/>
          <w:sz w:val="28"/>
          <w:szCs w:val="28"/>
          <w:lang w:val="es-ES"/>
        </w:rPr>
        <w:t>to acompañe acuerdo emitido por el Juzgado correspondiente sobre la autorización de la enajenación del inmueble fuera de juicio.</w:t>
      </w:r>
    </w:p>
    <w:p w:rsidR="009F6E0B" w:rsidRDefault="009F6E0B" w:rsidP="00665D09">
      <w:pPr>
        <w:spacing w:line="360" w:lineRule="auto"/>
        <w:ind w:firstLine="709"/>
        <w:jc w:val="both"/>
        <w:rPr>
          <w:rFonts w:ascii="Arial Narrow" w:eastAsia="Calibri" w:hAnsi="Arial Narrow" w:cs="Arial"/>
          <w:sz w:val="28"/>
          <w:szCs w:val="28"/>
          <w:lang w:val="es-ES"/>
        </w:rPr>
      </w:pPr>
      <w:r>
        <w:rPr>
          <w:rFonts w:ascii="Arial Narrow" w:eastAsia="Calibri" w:hAnsi="Arial Narrow" w:cs="Arial"/>
          <w:sz w:val="28"/>
          <w:szCs w:val="28"/>
          <w:lang w:val="es-ES"/>
        </w:rPr>
        <w:t>Así, en contra del rechazo de inscripción mencionado, el quince de mayo de dos mil veintitrés la actora presentó ante este Tribunal demanda de nulidad, que fue registrada bajo el expediente 512/2023/3, misma que se substanció, dictándose la sentencia correspondiente</w:t>
      </w:r>
      <w:r w:rsidR="008D2650">
        <w:rPr>
          <w:rFonts w:ascii="Arial Narrow" w:eastAsia="Calibri" w:hAnsi="Arial Narrow" w:cs="Arial"/>
          <w:sz w:val="28"/>
          <w:szCs w:val="28"/>
          <w:lang w:val="es-ES"/>
        </w:rPr>
        <w:t>,</w:t>
      </w:r>
      <w:r>
        <w:rPr>
          <w:rFonts w:ascii="Arial Narrow" w:eastAsia="Calibri" w:hAnsi="Arial Narrow" w:cs="Arial"/>
          <w:sz w:val="28"/>
          <w:szCs w:val="28"/>
          <w:lang w:val="es-ES"/>
        </w:rPr>
        <w:t xml:space="preserve"> el veintitrés de febrero de dos mil veinticuatro, que declaró la ILEGALIDAD e INVALIDEZ del acto impugnado consistente en la resolución de rechazo de la Boleta número R13-N017951, emitida por el Instituto Registral y Catastral del Estado, así como la Nulidad Total del mismo, dejándolo sin efecto legal alguno, que derivado de lo anterior la autoridad demandada emitió el oficio IRC/DG/214/2024 y derivado del mismo, el cuatro de octubre de dos mil veinticuatro la Directora General del Instituto demandado, emitió el oficio IRC/DG/292/2024, </w:t>
      </w:r>
      <w:r w:rsidR="00665D09">
        <w:rPr>
          <w:rFonts w:ascii="Arial Narrow" w:eastAsia="Calibri" w:hAnsi="Arial Narrow" w:cs="Arial"/>
          <w:sz w:val="28"/>
          <w:szCs w:val="28"/>
          <w:lang w:val="es-ES"/>
        </w:rPr>
        <w:t>donde hizo efectivo el apercibimiento formulado en el oficio de referencia, consistente en que</w:t>
      </w:r>
      <w:r w:rsidR="00AB711E">
        <w:rPr>
          <w:rFonts w:ascii="Arial Narrow" w:eastAsia="Calibri" w:hAnsi="Arial Narrow" w:cs="Arial"/>
          <w:sz w:val="28"/>
          <w:szCs w:val="28"/>
          <w:lang w:val="es-ES"/>
        </w:rPr>
        <w:t>,</w:t>
      </w:r>
      <w:r w:rsidR="00665D09">
        <w:rPr>
          <w:rFonts w:ascii="Arial Narrow" w:eastAsia="Calibri" w:hAnsi="Arial Narrow" w:cs="Arial"/>
          <w:sz w:val="28"/>
          <w:szCs w:val="28"/>
          <w:lang w:val="es-ES"/>
        </w:rPr>
        <w:t xml:space="preserve"> dentro del término de diez días hábiles subsanara la omisión que le señala y exhib</w:t>
      </w:r>
      <w:r w:rsidR="00AB711E">
        <w:rPr>
          <w:rFonts w:ascii="Arial Narrow" w:eastAsia="Calibri" w:hAnsi="Arial Narrow" w:cs="Arial"/>
          <w:sz w:val="28"/>
          <w:szCs w:val="28"/>
          <w:lang w:val="es-ES"/>
        </w:rPr>
        <w:t>ier</w:t>
      </w:r>
      <w:r w:rsidR="00665D09">
        <w:rPr>
          <w:rFonts w:ascii="Arial Narrow" w:eastAsia="Calibri" w:hAnsi="Arial Narrow" w:cs="Arial"/>
          <w:sz w:val="28"/>
          <w:szCs w:val="28"/>
          <w:lang w:val="es-ES"/>
        </w:rPr>
        <w:t xml:space="preserve">a constancias </w:t>
      </w:r>
      <w:r w:rsidR="00AB711E">
        <w:rPr>
          <w:rFonts w:ascii="Arial Narrow" w:eastAsia="Calibri" w:hAnsi="Arial Narrow" w:cs="Arial"/>
          <w:sz w:val="28"/>
          <w:szCs w:val="28"/>
          <w:lang w:val="es-ES"/>
        </w:rPr>
        <w:t>con</w:t>
      </w:r>
      <w:r w:rsidR="00665D09">
        <w:rPr>
          <w:rFonts w:ascii="Arial Narrow" w:eastAsia="Calibri" w:hAnsi="Arial Narrow" w:cs="Arial"/>
          <w:sz w:val="28"/>
          <w:szCs w:val="28"/>
          <w:lang w:val="es-ES"/>
        </w:rPr>
        <w:t xml:space="preserve"> las que acreditara que la albacea cuenta con la anuencia de los herederos y en el caso de que ello no fuere posible</w:t>
      </w:r>
      <w:r w:rsidR="00AB711E">
        <w:rPr>
          <w:rFonts w:ascii="Arial Narrow" w:eastAsia="Calibri" w:hAnsi="Arial Narrow" w:cs="Arial"/>
          <w:sz w:val="28"/>
          <w:szCs w:val="28"/>
          <w:lang w:val="es-ES"/>
        </w:rPr>
        <w:t>,</w:t>
      </w:r>
      <w:r w:rsidR="00665D09">
        <w:rPr>
          <w:rFonts w:ascii="Arial Narrow" w:eastAsia="Calibri" w:hAnsi="Arial Narrow" w:cs="Arial"/>
          <w:sz w:val="28"/>
          <w:szCs w:val="28"/>
          <w:lang w:val="es-ES"/>
        </w:rPr>
        <w:t xml:space="preserve"> la resolución a través de</w:t>
      </w:r>
      <w:r w:rsidR="00AB711E">
        <w:rPr>
          <w:rFonts w:ascii="Arial Narrow" w:eastAsia="Calibri" w:hAnsi="Arial Narrow" w:cs="Arial"/>
          <w:sz w:val="28"/>
          <w:szCs w:val="28"/>
          <w:lang w:val="es-ES"/>
        </w:rPr>
        <w:t xml:space="preserve"> </w:t>
      </w:r>
      <w:r w:rsidR="00665D09">
        <w:rPr>
          <w:rFonts w:ascii="Arial Narrow" w:eastAsia="Calibri" w:hAnsi="Arial Narrow" w:cs="Arial"/>
          <w:sz w:val="28"/>
          <w:szCs w:val="28"/>
          <w:lang w:val="es-ES"/>
        </w:rPr>
        <w:t>l</w:t>
      </w:r>
      <w:r w:rsidR="00AB711E">
        <w:rPr>
          <w:rFonts w:ascii="Arial Narrow" w:eastAsia="Calibri" w:hAnsi="Arial Narrow" w:cs="Arial"/>
          <w:sz w:val="28"/>
          <w:szCs w:val="28"/>
          <w:lang w:val="es-ES"/>
        </w:rPr>
        <w:t>a</w:t>
      </w:r>
      <w:r w:rsidR="00665D09">
        <w:rPr>
          <w:rFonts w:ascii="Arial Narrow" w:eastAsia="Calibri" w:hAnsi="Arial Narrow" w:cs="Arial"/>
          <w:sz w:val="28"/>
          <w:szCs w:val="28"/>
          <w:lang w:val="es-ES"/>
        </w:rPr>
        <w:t xml:space="preserve"> cual la autoridad judicial apruebe la enajenación, apercibido para el caso de no desahogar la prevención en el término señalado se desecharía su solicitud; que </w:t>
      </w:r>
      <w:r w:rsidR="00665D09">
        <w:rPr>
          <w:rFonts w:ascii="Arial Narrow" w:eastAsia="Calibri" w:hAnsi="Arial Narrow" w:cs="Arial"/>
          <w:sz w:val="28"/>
          <w:szCs w:val="28"/>
          <w:lang w:val="es-ES"/>
        </w:rPr>
        <w:lastRenderedPageBreak/>
        <w:t>en consecuencia</w:t>
      </w:r>
      <w:r w:rsidR="008D2650">
        <w:rPr>
          <w:rFonts w:ascii="Arial Narrow" w:eastAsia="Calibri" w:hAnsi="Arial Narrow" w:cs="Arial"/>
          <w:sz w:val="28"/>
          <w:szCs w:val="28"/>
          <w:lang w:val="es-ES"/>
        </w:rPr>
        <w:t xml:space="preserve"> el Instituto hizo efectivo el apercibimiento y</w:t>
      </w:r>
      <w:r w:rsidR="00665D09">
        <w:rPr>
          <w:rFonts w:ascii="Arial Narrow" w:eastAsia="Calibri" w:hAnsi="Arial Narrow" w:cs="Arial"/>
          <w:sz w:val="28"/>
          <w:szCs w:val="28"/>
          <w:lang w:val="es-ES"/>
        </w:rPr>
        <w:t>, desechó la solicitud ingresada por boleta R13/N017951.</w:t>
      </w:r>
    </w:p>
    <w:p w:rsidR="00665D09" w:rsidRDefault="00665D09" w:rsidP="00665D09">
      <w:pPr>
        <w:spacing w:line="360" w:lineRule="auto"/>
        <w:ind w:firstLine="709"/>
        <w:jc w:val="both"/>
        <w:rPr>
          <w:rFonts w:ascii="Arial Narrow" w:eastAsia="Calibri" w:hAnsi="Arial Narrow" w:cs="Arial"/>
          <w:sz w:val="28"/>
          <w:szCs w:val="28"/>
          <w:lang w:val="es-ES"/>
        </w:rPr>
      </w:pPr>
    </w:p>
    <w:p w:rsidR="00BC5C65" w:rsidRDefault="00BC5C65" w:rsidP="00BC5C65">
      <w:pPr>
        <w:spacing w:line="360" w:lineRule="auto"/>
        <w:ind w:firstLine="709"/>
        <w:jc w:val="both"/>
        <w:rPr>
          <w:rFonts w:ascii="Arial Narrow" w:eastAsia="Calibri" w:hAnsi="Arial Narrow" w:cs="Arial"/>
          <w:sz w:val="28"/>
          <w:szCs w:val="28"/>
          <w:lang w:val="es-ES"/>
        </w:rPr>
      </w:pPr>
      <w:r>
        <w:rPr>
          <w:rFonts w:ascii="Arial Narrow" w:eastAsia="Calibri" w:hAnsi="Arial Narrow" w:cs="Arial"/>
          <w:sz w:val="28"/>
          <w:szCs w:val="28"/>
          <w:lang w:val="es-ES"/>
        </w:rPr>
        <w:t xml:space="preserve">Ahora bien, el oficio IRC/DG/214/2024 de fecha doce de agosto de dos mil veinticuatro, emitido por la Directora General del Instituto Registral y Catastral, </w:t>
      </w:r>
      <w:r w:rsidR="00922F79">
        <w:rPr>
          <w:rFonts w:ascii="Arial Narrow" w:eastAsia="Calibri" w:hAnsi="Arial Narrow" w:cs="Arial"/>
          <w:sz w:val="28"/>
          <w:szCs w:val="28"/>
          <w:lang w:val="es-ES"/>
        </w:rPr>
        <w:t xml:space="preserve">dice </w:t>
      </w:r>
      <w:r>
        <w:rPr>
          <w:rFonts w:ascii="Arial Narrow" w:eastAsia="Calibri" w:hAnsi="Arial Narrow" w:cs="Arial"/>
          <w:sz w:val="28"/>
          <w:szCs w:val="28"/>
          <w:lang w:val="es-ES"/>
        </w:rPr>
        <w:t xml:space="preserve">esencialmente </w:t>
      </w:r>
      <w:r w:rsidR="002E0E3D">
        <w:rPr>
          <w:rFonts w:ascii="Arial Narrow" w:eastAsia="Calibri" w:hAnsi="Arial Narrow" w:cs="Arial"/>
          <w:sz w:val="28"/>
          <w:szCs w:val="28"/>
          <w:lang w:val="es-ES"/>
        </w:rPr>
        <w:t>lo siguiente:</w:t>
      </w:r>
    </w:p>
    <w:p w:rsidR="002E0E3D" w:rsidRPr="00922F79" w:rsidRDefault="002E0E3D" w:rsidP="00A678BF">
      <w:pPr>
        <w:spacing w:line="240" w:lineRule="atLeast"/>
        <w:ind w:firstLine="709"/>
        <w:jc w:val="right"/>
        <w:rPr>
          <w:rFonts w:ascii="Arial Narrow" w:eastAsia="Calibri" w:hAnsi="Arial Narrow" w:cs="Arial"/>
          <w:b/>
          <w:i/>
          <w:sz w:val="16"/>
          <w:szCs w:val="16"/>
          <w:lang w:val="es-ES"/>
        </w:rPr>
      </w:pPr>
      <w:r w:rsidRPr="00922F79">
        <w:rPr>
          <w:rFonts w:ascii="Arial Narrow" w:eastAsia="Calibri" w:hAnsi="Arial Narrow" w:cs="Arial"/>
          <w:i/>
          <w:sz w:val="16"/>
          <w:szCs w:val="16"/>
          <w:lang w:val="es-ES"/>
        </w:rPr>
        <w:t>“</w:t>
      </w:r>
      <w:r w:rsidRPr="00922F79">
        <w:rPr>
          <w:rFonts w:ascii="Arial Narrow" w:eastAsia="Calibri" w:hAnsi="Arial Narrow" w:cs="Arial"/>
          <w:b/>
          <w:i/>
          <w:sz w:val="16"/>
          <w:szCs w:val="16"/>
          <w:lang w:val="es-ES"/>
        </w:rPr>
        <w:t>INSTITUTO REGISTRAL Y CATASTRAL</w:t>
      </w:r>
    </w:p>
    <w:p w:rsidR="002E0E3D" w:rsidRPr="00922F79" w:rsidRDefault="002E0E3D" w:rsidP="00A678BF">
      <w:pPr>
        <w:spacing w:line="240" w:lineRule="atLeast"/>
        <w:ind w:left="3539" w:firstLine="709"/>
        <w:jc w:val="center"/>
        <w:rPr>
          <w:rFonts w:ascii="Arial Narrow" w:eastAsia="Calibri" w:hAnsi="Arial Narrow" w:cs="Arial"/>
          <w:b/>
          <w:i/>
          <w:sz w:val="16"/>
          <w:szCs w:val="16"/>
          <w:lang w:val="es-ES"/>
        </w:rPr>
      </w:pPr>
      <w:r w:rsidRPr="00922F79">
        <w:rPr>
          <w:rFonts w:ascii="Arial Narrow" w:eastAsia="Calibri" w:hAnsi="Arial Narrow" w:cs="Arial"/>
          <w:b/>
          <w:i/>
          <w:sz w:val="16"/>
          <w:szCs w:val="16"/>
          <w:lang w:val="es-ES"/>
        </w:rPr>
        <w:t>DEL ESTADO</w:t>
      </w:r>
    </w:p>
    <w:p w:rsidR="002E0E3D" w:rsidRPr="00922F79" w:rsidRDefault="002E0E3D" w:rsidP="00A678BF">
      <w:pPr>
        <w:spacing w:line="240" w:lineRule="atLeast"/>
        <w:ind w:left="4247" w:firstLine="709"/>
        <w:jc w:val="center"/>
        <w:rPr>
          <w:rFonts w:ascii="Arial Narrow" w:eastAsia="Calibri" w:hAnsi="Arial Narrow" w:cs="Arial"/>
          <w:b/>
          <w:i/>
          <w:sz w:val="16"/>
          <w:szCs w:val="16"/>
          <w:lang w:val="es-ES"/>
        </w:rPr>
      </w:pPr>
      <w:r w:rsidRPr="00922F79">
        <w:rPr>
          <w:rFonts w:ascii="Arial Narrow" w:eastAsia="Calibri" w:hAnsi="Arial Narrow" w:cs="Arial"/>
          <w:b/>
          <w:i/>
          <w:sz w:val="16"/>
          <w:szCs w:val="16"/>
          <w:lang w:val="es-ES"/>
        </w:rPr>
        <w:t>OFICIO IRC/DG/214/2024</w:t>
      </w:r>
    </w:p>
    <w:p w:rsidR="002E0E3D" w:rsidRPr="00922F79" w:rsidRDefault="00A678BF" w:rsidP="00A678BF">
      <w:pPr>
        <w:spacing w:line="240" w:lineRule="atLeast"/>
        <w:ind w:left="4955" w:firstLine="709"/>
        <w:rPr>
          <w:rFonts w:ascii="Arial Narrow" w:eastAsia="Calibri" w:hAnsi="Arial Narrow" w:cs="Arial"/>
          <w:b/>
          <w:i/>
          <w:sz w:val="16"/>
          <w:szCs w:val="16"/>
          <w:lang w:val="es-ES"/>
        </w:rPr>
      </w:pPr>
      <w:r w:rsidRPr="00922F79">
        <w:rPr>
          <w:rFonts w:ascii="Arial Narrow" w:eastAsia="Calibri" w:hAnsi="Arial Narrow" w:cs="Arial"/>
          <w:b/>
          <w:i/>
          <w:sz w:val="16"/>
          <w:szCs w:val="16"/>
          <w:lang w:val="es-ES"/>
        </w:rPr>
        <w:t xml:space="preserve">     </w:t>
      </w:r>
      <w:r w:rsidR="002E0E3D" w:rsidRPr="00922F79">
        <w:rPr>
          <w:rFonts w:ascii="Arial Narrow" w:eastAsia="Calibri" w:hAnsi="Arial Narrow" w:cs="Arial"/>
          <w:b/>
          <w:i/>
          <w:sz w:val="16"/>
          <w:szCs w:val="16"/>
          <w:lang w:val="es-ES"/>
        </w:rPr>
        <w:t>BOLETA R13-N017951</w:t>
      </w:r>
    </w:p>
    <w:p w:rsidR="00A678BF" w:rsidRPr="00922F79" w:rsidRDefault="00A678BF" w:rsidP="002E0E3D">
      <w:pPr>
        <w:spacing w:line="360" w:lineRule="auto"/>
        <w:ind w:firstLine="709"/>
        <w:jc w:val="right"/>
        <w:rPr>
          <w:rFonts w:ascii="Arial Narrow" w:eastAsia="Calibri" w:hAnsi="Arial Narrow" w:cs="Arial"/>
          <w:b/>
          <w:i/>
          <w:sz w:val="16"/>
          <w:szCs w:val="16"/>
          <w:lang w:val="es-ES"/>
        </w:rPr>
      </w:pPr>
    </w:p>
    <w:p w:rsidR="002E0E3D" w:rsidRPr="00922F79" w:rsidRDefault="002E0E3D" w:rsidP="002E0E3D">
      <w:pPr>
        <w:spacing w:line="360" w:lineRule="auto"/>
        <w:ind w:firstLine="709"/>
        <w:jc w:val="right"/>
        <w:rPr>
          <w:rFonts w:ascii="Arial Narrow" w:eastAsia="Calibri" w:hAnsi="Arial Narrow" w:cs="Arial"/>
          <w:b/>
          <w:i/>
          <w:sz w:val="16"/>
          <w:szCs w:val="16"/>
          <w:lang w:val="es-ES"/>
        </w:rPr>
      </w:pPr>
      <w:r w:rsidRPr="00922F79">
        <w:rPr>
          <w:rFonts w:ascii="Arial Narrow" w:eastAsia="Calibri" w:hAnsi="Arial Narrow" w:cs="Arial"/>
          <w:b/>
          <w:i/>
          <w:sz w:val="16"/>
          <w:szCs w:val="16"/>
          <w:lang w:val="es-ES"/>
        </w:rPr>
        <w:t>SAN LUIS POTOSI, S.L.P., A 12 DE AGOSTO DE 2024</w:t>
      </w:r>
    </w:p>
    <w:p w:rsidR="002E0E3D" w:rsidRPr="00922F79" w:rsidRDefault="002E0E3D" w:rsidP="002E0E3D">
      <w:pPr>
        <w:spacing w:line="240" w:lineRule="auto"/>
        <w:ind w:firstLine="709"/>
        <w:jc w:val="both"/>
        <w:rPr>
          <w:rFonts w:ascii="Arial Narrow" w:eastAsia="Calibri" w:hAnsi="Arial Narrow" w:cs="Arial"/>
          <w:b/>
          <w:i/>
          <w:sz w:val="16"/>
          <w:szCs w:val="16"/>
          <w:lang w:val="es-ES"/>
        </w:rPr>
      </w:pPr>
      <w:r w:rsidRPr="00922F79">
        <w:rPr>
          <w:rFonts w:ascii="Arial Narrow" w:eastAsia="Calibri" w:hAnsi="Arial Narrow" w:cs="Arial"/>
          <w:b/>
          <w:i/>
          <w:sz w:val="16"/>
          <w:szCs w:val="16"/>
          <w:lang w:val="es-ES"/>
        </w:rPr>
        <w:t>VIRGINIA MARTINEZ TURRUBIARTES</w:t>
      </w:r>
    </w:p>
    <w:p w:rsidR="002E0E3D" w:rsidRPr="00922F79" w:rsidRDefault="002E0E3D" w:rsidP="002E0E3D">
      <w:pPr>
        <w:spacing w:line="240" w:lineRule="auto"/>
        <w:ind w:firstLine="709"/>
        <w:jc w:val="both"/>
        <w:rPr>
          <w:rFonts w:ascii="Arial Narrow" w:eastAsia="Calibri" w:hAnsi="Arial Narrow" w:cs="Arial"/>
          <w:b/>
          <w:i/>
          <w:sz w:val="16"/>
          <w:szCs w:val="16"/>
          <w:lang w:val="es-ES"/>
        </w:rPr>
      </w:pPr>
      <w:r w:rsidRPr="00922F79">
        <w:rPr>
          <w:rFonts w:ascii="Arial Narrow" w:eastAsia="Calibri" w:hAnsi="Arial Narrow" w:cs="Arial"/>
          <w:b/>
          <w:i/>
          <w:sz w:val="16"/>
          <w:szCs w:val="16"/>
          <w:lang w:val="es-ES"/>
        </w:rPr>
        <w:t xml:space="preserve">P R E S E N T </w:t>
      </w:r>
      <w:proofErr w:type="gramStart"/>
      <w:r w:rsidRPr="00922F79">
        <w:rPr>
          <w:rFonts w:ascii="Arial Narrow" w:eastAsia="Calibri" w:hAnsi="Arial Narrow" w:cs="Arial"/>
          <w:b/>
          <w:i/>
          <w:sz w:val="16"/>
          <w:szCs w:val="16"/>
          <w:lang w:val="es-ES"/>
        </w:rPr>
        <w:t>E .-</w:t>
      </w:r>
      <w:proofErr w:type="gramEnd"/>
    </w:p>
    <w:p w:rsidR="00A678BF" w:rsidRPr="00922F79" w:rsidRDefault="00A678BF" w:rsidP="002E0E3D">
      <w:pPr>
        <w:spacing w:line="240" w:lineRule="auto"/>
        <w:ind w:firstLine="709"/>
        <w:jc w:val="both"/>
        <w:rPr>
          <w:rFonts w:ascii="Arial Narrow" w:eastAsia="Calibri" w:hAnsi="Arial Narrow" w:cs="Arial"/>
          <w:i/>
          <w:sz w:val="16"/>
          <w:szCs w:val="16"/>
          <w:lang w:val="es-ES"/>
        </w:rPr>
      </w:pPr>
      <w:r w:rsidRPr="00922F79">
        <w:rPr>
          <w:rFonts w:ascii="Arial Narrow" w:eastAsia="Calibri" w:hAnsi="Arial Narrow" w:cs="Arial"/>
          <w:i/>
          <w:sz w:val="16"/>
          <w:szCs w:val="16"/>
          <w:lang w:val="es-ES"/>
        </w:rPr>
        <w:tab/>
        <w:t>En cumplimiento a la sentencia definitiva de fecha 23 de febrero del año 2024 dictada por el Licenciado Jorge Alejandro Vera Noyola, Magistrado titular de la Tercera Sala Unitaria del Tribunal Estatal de Justicia Administrativa, glosada en los autos del Expediente 512/2023/3…</w:t>
      </w:r>
    </w:p>
    <w:p w:rsidR="00A678BF" w:rsidRPr="00922F79" w:rsidRDefault="00A678BF" w:rsidP="002E0E3D">
      <w:pPr>
        <w:spacing w:line="240" w:lineRule="auto"/>
        <w:ind w:firstLine="709"/>
        <w:jc w:val="both"/>
        <w:rPr>
          <w:rFonts w:ascii="Arial Narrow" w:eastAsia="Calibri" w:hAnsi="Arial Narrow" w:cs="Arial"/>
          <w:i/>
          <w:sz w:val="16"/>
          <w:szCs w:val="16"/>
          <w:lang w:val="es-ES"/>
        </w:rPr>
      </w:pPr>
      <w:r w:rsidRPr="00922F79">
        <w:rPr>
          <w:rFonts w:ascii="Arial Narrow" w:eastAsia="Calibri" w:hAnsi="Arial Narrow" w:cs="Arial"/>
          <w:i/>
          <w:sz w:val="16"/>
          <w:szCs w:val="16"/>
          <w:lang w:val="es-ES"/>
        </w:rPr>
        <w:tab/>
      </w:r>
      <w:r w:rsidR="007A482B" w:rsidRPr="00922F79">
        <w:rPr>
          <w:rFonts w:ascii="Arial Narrow" w:eastAsia="Calibri" w:hAnsi="Arial Narrow" w:cs="Arial"/>
          <w:i/>
          <w:sz w:val="16"/>
          <w:szCs w:val="16"/>
          <w:lang w:val="es-ES"/>
        </w:rPr>
        <w:t xml:space="preserve">En virtud de lo anterior, al quedar sin efecto la </w:t>
      </w:r>
      <w:r w:rsidR="00AB711E" w:rsidRPr="00922F79">
        <w:rPr>
          <w:rFonts w:ascii="Arial Narrow" w:eastAsia="Calibri" w:hAnsi="Arial Narrow" w:cs="Arial"/>
          <w:i/>
          <w:sz w:val="16"/>
          <w:szCs w:val="16"/>
          <w:lang w:val="es-ES"/>
        </w:rPr>
        <w:t>resolución</w:t>
      </w:r>
      <w:r w:rsidR="007A482B" w:rsidRPr="00922F79">
        <w:rPr>
          <w:rFonts w:ascii="Arial Narrow" w:eastAsia="Calibri" w:hAnsi="Arial Narrow" w:cs="Arial"/>
          <w:i/>
          <w:sz w:val="16"/>
          <w:szCs w:val="16"/>
          <w:lang w:val="es-ES"/>
        </w:rPr>
        <w:t xml:space="preserve"> administrativa de fecha 27 de marzo de 2023, consistente en el Rechazo de la Boleta número R13-N017951, dictada por María Dolores Méndez López, entonces Registradora del Décimo Tercer Distrito Judicial del Estado y una vez que fueron remitidas las constancias …, se da contestación en los términos siguientes:</w:t>
      </w:r>
    </w:p>
    <w:p w:rsidR="007A482B" w:rsidRPr="00922F79" w:rsidRDefault="007A482B" w:rsidP="002E0E3D">
      <w:pPr>
        <w:spacing w:line="240" w:lineRule="auto"/>
        <w:ind w:firstLine="709"/>
        <w:jc w:val="both"/>
        <w:rPr>
          <w:rFonts w:ascii="Arial Narrow" w:eastAsia="Calibri" w:hAnsi="Arial Narrow" w:cs="Arial"/>
          <w:i/>
          <w:sz w:val="16"/>
          <w:szCs w:val="16"/>
          <w:lang w:val="es-ES"/>
        </w:rPr>
      </w:pPr>
      <w:r w:rsidRPr="00922F79">
        <w:rPr>
          <w:rFonts w:ascii="Arial Narrow" w:eastAsia="Calibri" w:hAnsi="Arial Narrow" w:cs="Arial"/>
          <w:i/>
          <w:sz w:val="16"/>
          <w:szCs w:val="16"/>
          <w:lang w:val="es-ES"/>
        </w:rPr>
        <w:t>…</w:t>
      </w:r>
    </w:p>
    <w:p w:rsidR="005F3CC1" w:rsidRPr="00922F79" w:rsidRDefault="005F3CC1" w:rsidP="005F3CC1">
      <w:pPr>
        <w:spacing w:line="240" w:lineRule="auto"/>
        <w:ind w:left="707" w:firstLine="709"/>
        <w:jc w:val="both"/>
        <w:rPr>
          <w:rFonts w:ascii="Arial Narrow" w:eastAsia="Calibri" w:hAnsi="Arial Narrow" w:cs="Arial"/>
          <w:i/>
          <w:sz w:val="16"/>
          <w:szCs w:val="16"/>
          <w:lang w:val="es-ES"/>
        </w:rPr>
      </w:pPr>
      <w:r w:rsidRPr="00922F79">
        <w:rPr>
          <w:rFonts w:ascii="Arial Narrow" w:eastAsia="Calibri" w:hAnsi="Arial Narrow" w:cs="Arial"/>
          <w:i/>
          <w:sz w:val="16"/>
          <w:szCs w:val="16"/>
          <w:lang w:val="es-ES"/>
        </w:rPr>
        <w:t xml:space="preserve">De la transcripción anterior, se advierte que </w:t>
      </w:r>
      <w:r w:rsidR="003453D3">
        <w:rPr>
          <w:rFonts w:ascii="Arial Narrow" w:eastAsia="Calibri" w:hAnsi="Arial Narrow" w:cs="Arial"/>
          <w:i/>
          <w:color w:val="FF0000"/>
          <w:sz w:val="16"/>
          <w:szCs w:val="16"/>
          <w:lang w:val="es-ES"/>
        </w:rPr>
        <w:t>*********</w:t>
      </w:r>
      <w:r w:rsidRPr="00922F79">
        <w:rPr>
          <w:rFonts w:ascii="Arial Narrow" w:eastAsia="Calibri" w:hAnsi="Arial Narrow" w:cs="Arial"/>
          <w:i/>
          <w:sz w:val="16"/>
          <w:szCs w:val="16"/>
          <w:lang w:val="es-ES"/>
        </w:rPr>
        <w:t xml:space="preserve">, comparece en calidad de </w:t>
      </w:r>
      <w:r w:rsidR="003453D3">
        <w:rPr>
          <w:rFonts w:ascii="Arial Narrow" w:eastAsia="Calibri" w:hAnsi="Arial Narrow" w:cs="Arial"/>
          <w:i/>
          <w:color w:val="FF0000"/>
          <w:sz w:val="16"/>
          <w:szCs w:val="16"/>
          <w:lang w:val="es-ES"/>
        </w:rPr>
        <w:t>*********</w:t>
      </w:r>
      <w:r w:rsidRPr="00922F79">
        <w:rPr>
          <w:rFonts w:ascii="Arial Narrow" w:eastAsia="Calibri" w:hAnsi="Arial Narrow" w:cs="Arial"/>
          <w:i/>
          <w:sz w:val="16"/>
          <w:szCs w:val="16"/>
          <w:lang w:val="es-ES"/>
        </w:rPr>
        <w:t xml:space="preserve">, quien reconoce el adeudo contraído con la señora </w:t>
      </w:r>
      <w:r w:rsidR="003453D3">
        <w:rPr>
          <w:rFonts w:ascii="Arial Narrow" w:eastAsia="Calibri" w:hAnsi="Arial Narrow" w:cs="Arial"/>
          <w:i/>
          <w:color w:val="FF0000"/>
          <w:sz w:val="16"/>
          <w:szCs w:val="16"/>
          <w:lang w:val="es-ES"/>
        </w:rPr>
        <w:t>*********</w:t>
      </w:r>
      <w:r w:rsidRPr="00922F79">
        <w:rPr>
          <w:rFonts w:ascii="Arial Narrow" w:eastAsia="Calibri" w:hAnsi="Arial Narrow" w:cs="Arial"/>
          <w:i/>
          <w:sz w:val="16"/>
          <w:szCs w:val="16"/>
          <w:lang w:val="es-ES"/>
        </w:rPr>
        <w:t xml:space="preserve">, motivo por el cual da en pago el inmueble a que se refiere el Antecedente </w:t>
      </w:r>
      <w:r w:rsidR="00CE428B" w:rsidRPr="00922F79">
        <w:rPr>
          <w:rFonts w:ascii="Arial Narrow" w:eastAsia="Calibri" w:hAnsi="Arial Narrow" w:cs="Arial"/>
          <w:i/>
          <w:sz w:val="16"/>
          <w:szCs w:val="16"/>
          <w:lang w:val="es-ES"/>
        </w:rPr>
        <w:t>Único</w:t>
      </w:r>
      <w:r w:rsidRPr="00922F79">
        <w:rPr>
          <w:rFonts w:ascii="Arial Narrow" w:eastAsia="Calibri" w:hAnsi="Arial Narrow" w:cs="Arial"/>
          <w:i/>
          <w:sz w:val="16"/>
          <w:szCs w:val="16"/>
          <w:lang w:val="es-ES"/>
        </w:rPr>
        <w:t xml:space="preserve"> del precitado Instrumento.</w:t>
      </w:r>
    </w:p>
    <w:p w:rsidR="005F3CC1" w:rsidRPr="00922F79" w:rsidRDefault="005F3CC1" w:rsidP="005F3CC1">
      <w:pPr>
        <w:spacing w:line="240" w:lineRule="auto"/>
        <w:ind w:left="707" w:firstLine="709"/>
        <w:jc w:val="both"/>
        <w:rPr>
          <w:rFonts w:ascii="Arial Narrow" w:eastAsia="Calibri" w:hAnsi="Arial Narrow" w:cs="Arial"/>
          <w:i/>
          <w:sz w:val="16"/>
          <w:szCs w:val="16"/>
          <w:lang w:val="es-ES"/>
        </w:rPr>
      </w:pPr>
      <w:r w:rsidRPr="00922F79">
        <w:rPr>
          <w:rFonts w:ascii="Arial Narrow" w:eastAsia="Calibri" w:hAnsi="Arial Narrow" w:cs="Arial"/>
          <w:i/>
          <w:sz w:val="16"/>
          <w:szCs w:val="16"/>
          <w:lang w:val="es-ES"/>
        </w:rPr>
        <w:t xml:space="preserve">En consecuencia, al reconocer la albacea provisional la existencia de un adeudo contraído con la señora </w:t>
      </w:r>
      <w:r w:rsidR="003453D3">
        <w:rPr>
          <w:rFonts w:ascii="Arial Narrow" w:eastAsia="Calibri" w:hAnsi="Arial Narrow" w:cs="Arial"/>
          <w:i/>
          <w:color w:val="FF0000"/>
          <w:sz w:val="16"/>
          <w:szCs w:val="16"/>
          <w:lang w:val="es-ES"/>
        </w:rPr>
        <w:t>*********</w:t>
      </w:r>
      <w:r w:rsidR="00CE428B" w:rsidRPr="00922F79">
        <w:rPr>
          <w:rFonts w:ascii="Arial Narrow" w:eastAsia="Calibri" w:hAnsi="Arial Narrow" w:cs="Arial"/>
          <w:i/>
          <w:sz w:val="16"/>
          <w:szCs w:val="16"/>
          <w:lang w:val="es-ES"/>
        </w:rPr>
        <w:t xml:space="preserve">, y dar en pago el inmueble ubicado en la calle </w:t>
      </w:r>
      <w:r w:rsidR="003453D3">
        <w:rPr>
          <w:rFonts w:ascii="Arial Narrow" w:eastAsia="Calibri" w:hAnsi="Arial Narrow" w:cs="Arial"/>
          <w:i/>
          <w:color w:val="FF0000"/>
          <w:sz w:val="16"/>
          <w:szCs w:val="16"/>
          <w:lang w:val="es-ES"/>
        </w:rPr>
        <w:t>*********</w:t>
      </w:r>
      <w:r w:rsidR="00CE428B" w:rsidRPr="00922F79">
        <w:rPr>
          <w:rFonts w:ascii="Arial Narrow" w:eastAsia="Calibri" w:hAnsi="Arial Narrow" w:cs="Arial"/>
          <w:i/>
          <w:sz w:val="16"/>
          <w:szCs w:val="16"/>
          <w:lang w:val="es-ES"/>
        </w:rPr>
        <w:t xml:space="preserve">, tenemos que el acto jurídico debe sujetarse a lo previsto en los artículos 1553 y 1555 del Código Civil del Estado </w:t>
      </w:r>
      <w:r w:rsidR="00CE428B" w:rsidRPr="00D938ED">
        <w:rPr>
          <w:rFonts w:ascii="Arial Narrow" w:eastAsia="Calibri" w:hAnsi="Arial Narrow" w:cs="Arial"/>
          <w:i/>
          <w:sz w:val="16"/>
          <w:szCs w:val="16"/>
          <w:lang w:val="es-ES"/>
        </w:rPr>
        <w:t>de San Luis Potosí</w:t>
      </w:r>
      <w:r w:rsidR="00CE428B" w:rsidRPr="00922F79">
        <w:rPr>
          <w:rFonts w:ascii="Arial Narrow" w:eastAsia="Calibri" w:hAnsi="Arial Narrow" w:cs="Arial"/>
          <w:i/>
          <w:sz w:val="16"/>
          <w:szCs w:val="16"/>
          <w:lang w:val="es-ES"/>
        </w:rPr>
        <w:t>, de aplicación supletoria a la Ley del Registro Público de la Propiedad y del Catastro para el Estado y Municipios de San Luis Potosí, por disposición de su artículo 3.</w:t>
      </w:r>
    </w:p>
    <w:p w:rsidR="00CE428B" w:rsidRPr="00922F79" w:rsidRDefault="00CE428B" w:rsidP="005F3CC1">
      <w:pPr>
        <w:spacing w:line="240" w:lineRule="auto"/>
        <w:ind w:left="707" w:firstLine="709"/>
        <w:jc w:val="both"/>
        <w:rPr>
          <w:rFonts w:ascii="Arial Narrow" w:eastAsia="Calibri" w:hAnsi="Arial Narrow" w:cs="Arial"/>
          <w:i/>
          <w:sz w:val="16"/>
          <w:szCs w:val="16"/>
          <w:lang w:val="es-ES"/>
        </w:rPr>
      </w:pPr>
      <w:r w:rsidRPr="00922F79">
        <w:rPr>
          <w:rFonts w:ascii="Arial Narrow" w:eastAsia="Calibri" w:hAnsi="Arial Narrow" w:cs="Arial"/>
          <w:i/>
          <w:sz w:val="16"/>
          <w:szCs w:val="16"/>
          <w:lang w:val="es-ES"/>
        </w:rPr>
        <w:t>Para mayor comprensión se citan los artículos 1553 y 1555 del Código Civil del Estado de San Luis Potosí que dicen:</w:t>
      </w:r>
    </w:p>
    <w:p w:rsidR="00CE428B" w:rsidRPr="00922F79" w:rsidRDefault="00CE428B" w:rsidP="005F3CC1">
      <w:pPr>
        <w:spacing w:line="240" w:lineRule="auto"/>
        <w:ind w:left="707" w:firstLine="709"/>
        <w:jc w:val="both"/>
        <w:rPr>
          <w:rFonts w:ascii="Arial Narrow" w:eastAsia="Calibri" w:hAnsi="Arial Narrow" w:cs="Arial"/>
          <w:i/>
          <w:sz w:val="16"/>
          <w:szCs w:val="16"/>
          <w:lang w:val="es-ES"/>
        </w:rPr>
      </w:pPr>
      <w:r w:rsidRPr="00922F79">
        <w:rPr>
          <w:rFonts w:ascii="Arial Narrow" w:eastAsia="Calibri" w:hAnsi="Arial Narrow" w:cs="Arial"/>
          <w:i/>
          <w:sz w:val="16"/>
          <w:szCs w:val="16"/>
          <w:lang w:val="es-ES"/>
        </w:rPr>
        <w:t>“ART. 1553.- Si para el pago de una deuda u otro gasto urgente, fuere necesario vender algunos bienes, el albacea deberá hacerlo, de acuerdo con los herederos, y si esto no fuere posible, con aprobación judicial”.</w:t>
      </w:r>
    </w:p>
    <w:p w:rsidR="00CE428B" w:rsidRPr="00922F79" w:rsidRDefault="00CE428B" w:rsidP="005F3CC1">
      <w:pPr>
        <w:spacing w:line="240" w:lineRule="auto"/>
        <w:ind w:left="707" w:firstLine="709"/>
        <w:jc w:val="both"/>
        <w:rPr>
          <w:rFonts w:ascii="Arial Narrow" w:eastAsia="Calibri" w:hAnsi="Arial Narrow" w:cs="Arial"/>
          <w:i/>
          <w:sz w:val="16"/>
          <w:szCs w:val="16"/>
          <w:lang w:val="es-ES"/>
        </w:rPr>
      </w:pPr>
      <w:r w:rsidRPr="00922F79">
        <w:rPr>
          <w:rFonts w:ascii="Arial Narrow" w:eastAsia="Calibri" w:hAnsi="Arial Narrow" w:cs="Arial"/>
          <w:i/>
          <w:sz w:val="16"/>
          <w:szCs w:val="16"/>
          <w:lang w:val="es-ES"/>
        </w:rPr>
        <w:t>“ART. 1555.- El albacea no puede gravar ni hipotecar los bienes sin consentimiento de los herederos o de los legatarios en su caso.”</w:t>
      </w:r>
    </w:p>
    <w:p w:rsidR="00CE428B" w:rsidRPr="00922F79" w:rsidRDefault="00CE428B" w:rsidP="005F3CC1">
      <w:pPr>
        <w:spacing w:line="240" w:lineRule="auto"/>
        <w:ind w:left="707" w:firstLine="709"/>
        <w:jc w:val="both"/>
        <w:rPr>
          <w:rFonts w:ascii="Arial Narrow" w:eastAsia="Calibri" w:hAnsi="Arial Narrow" w:cs="Arial"/>
          <w:i/>
          <w:sz w:val="16"/>
          <w:szCs w:val="16"/>
          <w:lang w:val="es-ES"/>
        </w:rPr>
      </w:pPr>
      <w:r w:rsidRPr="00922F79">
        <w:rPr>
          <w:rFonts w:ascii="Arial Narrow" w:eastAsia="Calibri" w:hAnsi="Arial Narrow" w:cs="Arial"/>
          <w:i/>
          <w:sz w:val="16"/>
          <w:szCs w:val="16"/>
          <w:lang w:val="es-ES"/>
        </w:rPr>
        <w:t xml:space="preserve">En efecto del referido instrumento no menciona, ni tampoco exhibe constancias que acrediten que la albacea contaba con la anuencia de los herederos o que se haya aprobado judicialmente la enajenación del inmueble, pues el albacea no puede gravar ni hipotecar bienes sin consentimiento de los herederos, máxime que dentro de las constancias digitalizadas, obra una foja de la cual se desprende que el 7 de diciembre de 2009 a la señora </w:t>
      </w:r>
      <w:r w:rsidR="003453D3">
        <w:rPr>
          <w:rFonts w:ascii="Arial Narrow" w:eastAsia="Calibri" w:hAnsi="Arial Narrow" w:cs="Arial"/>
          <w:i/>
          <w:color w:val="FF0000"/>
          <w:sz w:val="16"/>
          <w:szCs w:val="16"/>
          <w:lang w:val="es-ES"/>
        </w:rPr>
        <w:t>*********</w:t>
      </w:r>
      <w:r w:rsidRPr="00922F79">
        <w:rPr>
          <w:rFonts w:ascii="Arial Narrow" w:eastAsia="Calibri" w:hAnsi="Arial Narrow" w:cs="Arial"/>
          <w:i/>
          <w:sz w:val="16"/>
          <w:szCs w:val="16"/>
          <w:lang w:val="es-ES"/>
        </w:rPr>
        <w:t xml:space="preserve">, se le tuvo por denunciando Juicio Sucesorio Intestamentario a bienes de Francisco Segura Martínez en calidad de cónyuge supérstite del de cujus, a quien se le confirió el cargo de albacea provisional, teniendo como presuntos herederos a </w:t>
      </w:r>
      <w:r w:rsidR="003453D3">
        <w:rPr>
          <w:rFonts w:ascii="Arial Narrow" w:eastAsia="Calibri" w:hAnsi="Arial Narrow" w:cs="Arial"/>
          <w:i/>
          <w:color w:val="FF0000"/>
          <w:sz w:val="16"/>
          <w:szCs w:val="16"/>
          <w:lang w:val="es-ES"/>
        </w:rPr>
        <w:t>*********</w:t>
      </w:r>
      <w:r w:rsidRPr="00922F79">
        <w:rPr>
          <w:rFonts w:ascii="Arial Narrow" w:eastAsia="Calibri" w:hAnsi="Arial Narrow" w:cs="Arial"/>
          <w:i/>
          <w:sz w:val="16"/>
          <w:szCs w:val="16"/>
          <w:lang w:val="es-ES"/>
        </w:rPr>
        <w:t>.</w:t>
      </w:r>
    </w:p>
    <w:p w:rsidR="00CE428B" w:rsidRPr="00922F79" w:rsidRDefault="00CE428B" w:rsidP="005F3CC1">
      <w:pPr>
        <w:spacing w:line="240" w:lineRule="auto"/>
        <w:ind w:left="707" w:firstLine="709"/>
        <w:jc w:val="both"/>
        <w:rPr>
          <w:rFonts w:ascii="Arial Narrow" w:eastAsia="Calibri" w:hAnsi="Arial Narrow" w:cs="Arial"/>
          <w:i/>
          <w:sz w:val="16"/>
          <w:szCs w:val="16"/>
          <w:lang w:val="es-ES"/>
        </w:rPr>
      </w:pPr>
      <w:r w:rsidRPr="00922F79">
        <w:rPr>
          <w:rFonts w:ascii="Arial Narrow" w:eastAsia="Calibri" w:hAnsi="Arial Narrow" w:cs="Arial"/>
          <w:i/>
          <w:sz w:val="16"/>
          <w:szCs w:val="16"/>
          <w:lang w:val="es-ES"/>
        </w:rPr>
        <w:t>En virtud de lo anterior, con fundamento en el artículo 50 de la Ley del Registro Público de la Propiedad y del Catastro para el Estado y Municipios de San Luis Potosí, se le previene por una sola vez para que dentro del término de diez días hábiles subsane la omisión aludida en el</w:t>
      </w:r>
      <w:r w:rsidR="00922F79" w:rsidRPr="00922F79">
        <w:rPr>
          <w:rFonts w:ascii="Arial Narrow" w:eastAsia="Calibri" w:hAnsi="Arial Narrow" w:cs="Arial"/>
          <w:i/>
          <w:sz w:val="16"/>
          <w:szCs w:val="16"/>
          <w:lang w:val="es-ES"/>
        </w:rPr>
        <w:t xml:space="preserve"> parágrafo que antecede, esto es, exhiba las constancias en las que acrediten que la albacea cuenta con la anuencia de los herederos y en caso de que ello no fuere posible la resolución a través del cual la autoridad judicial aprueba la enajenación APERCIBIDO para el caso de no desahogar la prevención en el término señalado, se </w:t>
      </w:r>
      <w:r w:rsidR="00922F79" w:rsidRPr="00922F79">
        <w:rPr>
          <w:rFonts w:ascii="Arial Narrow" w:eastAsia="Calibri" w:hAnsi="Arial Narrow" w:cs="Arial"/>
          <w:b/>
          <w:i/>
          <w:sz w:val="16"/>
          <w:szCs w:val="16"/>
          <w:lang w:val="es-ES"/>
        </w:rPr>
        <w:t xml:space="preserve">DESECHARÁ </w:t>
      </w:r>
      <w:r w:rsidR="00922F79" w:rsidRPr="00922F79">
        <w:rPr>
          <w:rFonts w:ascii="Arial Narrow" w:eastAsia="Calibri" w:hAnsi="Arial Narrow" w:cs="Arial"/>
          <w:i/>
          <w:sz w:val="16"/>
          <w:szCs w:val="16"/>
          <w:lang w:val="es-ES"/>
        </w:rPr>
        <w:t>su solicitud.</w:t>
      </w:r>
    </w:p>
    <w:p w:rsidR="00922F79" w:rsidRPr="00922F79" w:rsidRDefault="00922F79" w:rsidP="005F3CC1">
      <w:pPr>
        <w:spacing w:line="240" w:lineRule="auto"/>
        <w:ind w:left="707" w:firstLine="709"/>
        <w:jc w:val="both"/>
        <w:rPr>
          <w:rFonts w:ascii="Arial Narrow" w:eastAsia="Calibri" w:hAnsi="Arial Narrow" w:cs="Arial"/>
          <w:i/>
          <w:sz w:val="16"/>
          <w:szCs w:val="16"/>
          <w:lang w:val="es-ES"/>
        </w:rPr>
      </w:pPr>
      <w:r w:rsidRPr="00922F79">
        <w:rPr>
          <w:rFonts w:ascii="Arial Narrow" w:eastAsia="Calibri" w:hAnsi="Arial Narrow" w:cs="Arial"/>
          <w:i/>
          <w:sz w:val="16"/>
          <w:szCs w:val="16"/>
          <w:lang w:val="es-ES"/>
        </w:rPr>
        <w:t>Sin otro particular, quedo de usted.</w:t>
      </w:r>
    </w:p>
    <w:p w:rsidR="00922F79" w:rsidRPr="00922F79" w:rsidRDefault="00922F79" w:rsidP="005F3CC1">
      <w:pPr>
        <w:spacing w:line="240" w:lineRule="auto"/>
        <w:ind w:left="707" w:firstLine="709"/>
        <w:jc w:val="both"/>
        <w:rPr>
          <w:rFonts w:ascii="Arial Narrow" w:eastAsia="Calibri" w:hAnsi="Arial Narrow" w:cs="Arial"/>
          <w:i/>
          <w:sz w:val="16"/>
          <w:szCs w:val="16"/>
          <w:lang w:val="es-ES"/>
        </w:rPr>
      </w:pPr>
    </w:p>
    <w:p w:rsidR="00922F79" w:rsidRPr="00922F79" w:rsidRDefault="00922F79" w:rsidP="00922F79">
      <w:pPr>
        <w:spacing w:line="240" w:lineRule="auto"/>
        <w:ind w:left="707" w:firstLine="709"/>
        <w:jc w:val="center"/>
        <w:rPr>
          <w:rFonts w:ascii="Arial Narrow" w:eastAsia="Calibri" w:hAnsi="Arial Narrow" w:cs="Arial"/>
          <w:i/>
          <w:sz w:val="16"/>
          <w:szCs w:val="16"/>
          <w:lang w:val="es-ES"/>
        </w:rPr>
      </w:pPr>
      <w:r w:rsidRPr="00922F79">
        <w:rPr>
          <w:rFonts w:ascii="Arial Narrow" w:eastAsia="Calibri" w:hAnsi="Arial Narrow" w:cs="Arial"/>
          <w:i/>
          <w:sz w:val="16"/>
          <w:szCs w:val="16"/>
          <w:lang w:val="es-ES"/>
        </w:rPr>
        <w:t>LIC. YAHAIRA MARTINEZ MARTINEZ</w:t>
      </w:r>
    </w:p>
    <w:p w:rsidR="00922F79" w:rsidRPr="00922F79" w:rsidRDefault="00922F79" w:rsidP="00922F79">
      <w:pPr>
        <w:spacing w:line="240" w:lineRule="auto"/>
        <w:ind w:left="707" w:firstLine="709"/>
        <w:jc w:val="center"/>
        <w:rPr>
          <w:rFonts w:ascii="Arial Narrow" w:eastAsia="Calibri" w:hAnsi="Arial Narrow" w:cs="Arial"/>
          <w:i/>
          <w:sz w:val="16"/>
          <w:szCs w:val="16"/>
          <w:lang w:val="es-ES"/>
        </w:rPr>
      </w:pPr>
      <w:r w:rsidRPr="00922F79">
        <w:rPr>
          <w:rFonts w:ascii="Arial Narrow" w:eastAsia="Calibri" w:hAnsi="Arial Narrow" w:cs="Arial"/>
          <w:i/>
          <w:sz w:val="16"/>
          <w:szCs w:val="16"/>
          <w:lang w:val="es-ES"/>
        </w:rPr>
        <w:lastRenderedPageBreak/>
        <w:t>DIRECTORA GENERAL</w:t>
      </w:r>
    </w:p>
    <w:p w:rsidR="00922F79" w:rsidRPr="00922F79" w:rsidRDefault="00922F79" w:rsidP="00922F79">
      <w:pPr>
        <w:spacing w:line="240" w:lineRule="auto"/>
        <w:ind w:left="707" w:firstLine="709"/>
        <w:jc w:val="center"/>
        <w:rPr>
          <w:rFonts w:ascii="Arial Narrow" w:eastAsia="Calibri" w:hAnsi="Arial Narrow" w:cs="Arial"/>
          <w:i/>
          <w:sz w:val="16"/>
          <w:szCs w:val="16"/>
          <w:lang w:val="es-ES"/>
        </w:rPr>
      </w:pPr>
      <w:r w:rsidRPr="00922F79">
        <w:rPr>
          <w:rFonts w:ascii="Arial Narrow" w:eastAsia="Calibri" w:hAnsi="Arial Narrow" w:cs="Arial"/>
          <w:i/>
          <w:sz w:val="16"/>
          <w:szCs w:val="16"/>
          <w:lang w:val="es-ES"/>
        </w:rPr>
        <w:t>DEL INSTITUTO REGISTRAL Y CATASTRAL”</w:t>
      </w:r>
    </w:p>
    <w:p w:rsidR="007A482B" w:rsidRDefault="007A482B" w:rsidP="002E0E3D">
      <w:pPr>
        <w:spacing w:line="240" w:lineRule="auto"/>
        <w:ind w:firstLine="709"/>
        <w:jc w:val="both"/>
        <w:rPr>
          <w:rFonts w:ascii="Arial Narrow" w:eastAsia="Calibri" w:hAnsi="Arial Narrow" w:cs="Arial"/>
          <w:sz w:val="16"/>
          <w:szCs w:val="16"/>
          <w:lang w:val="es-ES"/>
        </w:rPr>
      </w:pPr>
    </w:p>
    <w:p w:rsidR="007C7EF9" w:rsidRDefault="00922F79" w:rsidP="00BC5C65">
      <w:pPr>
        <w:spacing w:line="360" w:lineRule="auto"/>
        <w:ind w:firstLine="709"/>
        <w:jc w:val="both"/>
        <w:rPr>
          <w:rFonts w:ascii="Arial Narrow" w:eastAsia="Calibri" w:hAnsi="Arial Narrow" w:cs="Arial"/>
          <w:sz w:val="28"/>
          <w:szCs w:val="28"/>
          <w:lang w:val="es-ES"/>
        </w:rPr>
      </w:pPr>
      <w:r>
        <w:rPr>
          <w:rFonts w:ascii="Arial Narrow" w:eastAsia="Calibri" w:hAnsi="Arial Narrow" w:cs="Arial"/>
          <w:sz w:val="28"/>
          <w:szCs w:val="28"/>
          <w:lang w:val="es-ES"/>
        </w:rPr>
        <w:t>Asimismo, el oficio IRC/DG/292/2024, signado por la Directora General del Instituto Registral y Catastral, mismo que obra a fojas 31 de autos y que constituye el acto impugnado en el presente juicio, señala de manera textual:</w:t>
      </w:r>
    </w:p>
    <w:p w:rsidR="00922F79" w:rsidRPr="00922F79" w:rsidRDefault="00922F79" w:rsidP="00922F79">
      <w:pPr>
        <w:spacing w:line="240" w:lineRule="atLeast"/>
        <w:ind w:firstLine="709"/>
        <w:jc w:val="right"/>
        <w:rPr>
          <w:rFonts w:ascii="Arial Narrow" w:eastAsia="Calibri" w:hAnsi="Arial Narrow" w:cs="Arial"/>
          <w:b/>
          <w:i/>
          <w:sz w:val="16"/>
          <w:szCs w:val="16"/>
          <w:lang w:val="es-ES"/>
        </w:rPr>
      </w:pPr>
      <w:r>
        <w:rPr>
          <w:rFonts w:ascii="Arial Narrow" w:eastAsia="Calibri" w:hAnsi="Arial Narrow" w:cs="Arial"/>
          <w:sz w:val="28"/>
          <w:szCs w:val="28"/>
          <w:lang w:val="es-ES"/>
        </w:rPr>
        <w:t>“</w:t>
      </w:r>
      <w:r w:rsidRPr="00922F79">
        <w:rPr>
          <w:rFonts w:ascii="Arial Narrow" w:eastAsia="Calibri" w:hAnsi="Arial Narrow" w:cs="Arial"/>
          <w:i/>
          <w:sz w:val="16"/>
          <w:szCs w:val="16"/>
          <w:lang w:val="es-ES"/>
        </w:rPr>
        <w:t>“</w:t>
      </w:r>
      <w:r w:rsidRPr="00922F79">
        <w:rPr>
          <w:rFonts w:ascii="Arial Narrow" w:eastAsia="Calibri" w:hAnsi="Arial Narrow" w:cs="Arial"/>
          <w:b/>
          <w:i/>
          <w:sz w:val="16"/>
          <w:szCs w:val="16"/>
          <w:lang w:val="es-ES"/>
        </w:rPr>
        <w:t>INSTITUTO REGISTRAL Y CATASTRAL</w:t>
      </w:r>
    </w:p>
    <w:p w:rsidR="00922F79" w:rsidRPr="00922F79" w:rsidRDefault="00922F79" w:rsidP="00922F79">
      <w:pPr>
        <w:spacing w:line="240" w:lineRule="atLeast"/>
        <w:ind w:left="3539" w:firstLine="709"/>
        <w:jc w:val="center"/>
        <w:rPr>
          <w:rFonts w:ascii="Arial Narrow" w:eastAsia="Calibri" w:hAnsi="Arial Narrow" w:cs="Arial"/>
          <w:b/>
          <w:i/>
          <w:sz w:val="16"/>
          <w:szCs w:val="16"/>
          <w:lang w:val="es-ES"/>
        </w:rPr>
      </w:pPr>
      <w:r w:rsidRPr="00922F79">
        <w:rPr>
          <w:rFonts w:ascii="Arial Narrow" w:eastAsia="Calibri" w:hAnsi="Arial Narrow" w:cs="Arial"/>
          <w:b/>
          <w:i/>
          <w:sz w:val="16"/>
          <w:szCs w:val="16"/>
          <w:lang w:val="es-ES"/>
        </w:rPr>
        <w:t>DEL ESTADO</w:t>
      </w:r>
    </w:p>
    <w:p w:rsidR="00922F79" w:rsidRPr="00922F79" w:rsidRDefault="00922F79" w:rsidP="00922F79">
      <w:pPr>
        <w:spacing w:line="240" w:lineRule="atLeast"/>
        <w:ind w:left="4247" w:firstLine="709"/>
        <w:jc w:val="center"/>
        <w:rPr>
          <w:rFonts w:ascii="Arial Narrow" w:eastAsia="Calibri" w:hAnsi="Arial Narrow" w:cs="Arial"/>
          <w:b/>
          <w:i/>
          <w:sz w:val="16"/>
          <w:szCs w:val="16"/>
          <w:lang w:val="es-ES"/>
        </w:rPr>
      </w:pPr>
      <w:r w:rsidRPr="00922F79">
        <w:rPr>
          <w:rFonts w:ascii="Arial Narrow" w:eastAsia="Calibri" w:hAnsi="Arial Narrow" w:cs="Arial"/>
          <w:b/>
          <w:i/>
          <w:sz w:val="16"/>
          <w:szCs w:val="16"/>
          <w:lang w:val="es-ES"/>
        </w:rPr>
        <w:t>OFICIO IRC/DG/2</w:t>
      </w:r>
      <w:r>
        <w:rPr>
          <w:rFonts w:ascii="Arial Narrow" w:eastAsia="Calibri" w:hAnsi="Arial Narrow" w:cs="Arial"/>
          <w:b/>
          <w:i/>
          <w:sz w:val="16"/>
          <w:szCs w:val="16"/>
          <w:lang w:val="es-ES"/>
        </w:rPr>
        <w:t>92</w:t>
      </w:r>
      <w:r w:rsidRPr="00922F79">
        <w:rPr>
          <w:rFonts w:ascii="Arial Narrow" w:eastAsia="Calibri" w:hAnsi="Arial Narrow" w:cs="Arial"/>
          <w:b/>
          <w:i/>
          <w:sz w:val="16"/>
          <w:szCs w:val="16"/>
          <w:lang w:val="es-ES"/>
        </w:rPr>
        <w:t>/2024</w:t>
      </w:r>
    </w:p>
    <w:p w:rsidR="00922F79" w:rsidRPr="00922F79" w:rsidRDefault="00922F79" w:rsidP="00922F79">
      <w:pPr>
        <w:spacing w:line="360" w:lineRule="auto"/>
        <w:ind w:firstLine="709"/>
        <w:jc w:val="right"/>
        <w:rPr>
          <w:rFonts w:ascii="Arial Narrow" w:eastAsia="Calibri" w:hAnsi="Arial Narrow" w:cs="Arial"/>
          <w:b/>
          <w:i/>
          <w:sz w:val="16"/>
          <w:szCs w:val="16"/>
          <w:lang w:val="es-ES"/>
        </w:rPr>
      </w:pPr>
    </w:p>
    <w:p w:rsidR="00922F79" w:rsidRPr="00922F79" w:rsidRDefault="00922F79" w:rsidP="00922F79">
      <w:pPr>
        <w:spacing w:line="360" w:lineRule="auto"/>
        <w:ind w:firstLine="709"/>
        <w:jc w:val="right"/>
        <w:rPr>
          <w:rFonts w:ascii="Arial Narrow" w:eastAsia="Calibri" w:hAnsi="Arial Narrow" w:cs="Arial"/>
          <w:b/>
          <w:i/>
          <w:sz w:val="16"/>
          <w:szCs w:val="16"/>
          <w:lang w:val="es-ES"/>
        </w:rPr>
      </w:pPr>
      <w:r w:rsidRPr="00922F79">
        <w:rPr>
          <w:rFonts w:ascii="Arial Narrow" w:eastAsia="Calibri" w:hAnsi="Arial Narrow" w:cs="Arial"/>
          <w:b/>
          <w:i/>
          <w:sz w:val="16"/>
          <w:szCs w:val="16"/>
          <w:lang w:val="es-ES"/>
        </w:rPr>
        <w:t>S</w:t>
      </w:r>
      <w:r>
        <w:rPr>
          <w:rFonts w:ascii="Arial Narrow" w:eastAsia="Calibri" w:hAnsi="Arial Narrow" w:cs="Arial"/>
          <w:b/>
          <w:i/>
          <w:sz w:val="16"/>
          <w:szCs w:val="16"/>
          <w:lang w:val="es-ES"/>
        </w:rPr>
        <w:t>an</w:t>
      </w:r>
      <w:r w:rsidRPr="00922F79">
        <w:rPr>
          <w:rFonts w:ascii="Arial Narrow" w:eastAsia="Calibri" w:hAnsi="Arial Narrow" w:cs="Arial"/>
          <w:b/>
          <w:i/>
          <w:sz w:val="16"/>
          <w:szCs w:val="16"/>
          <w:lang w:val="es-ES"/>
        </w:rPr>
        <w:t xml:space="preserve"> L</w:t>
      </w:r>
      <w:r>
        <w:rPr>
          <w:rFonts w:ascii="Arial Narrow" w:eastAsia="Calibri" w:hAnsi="Arial Narrow" w:cs="Arial"/>
          <w:b/>
          <w:i/>
          <w:sz w:val="16"/>
          <w:szCs w:val="16"/>
          <w:lang w:val="es-ES"/>
        </w:rPr>
        <w:t>uis</w:t>
      </w:r>
      <w:r w:rsidRPr="00922F79">
        <w:rPr>
          <w:rFonts w:ascii="Arial Narrow" w:eastAsia="Calibri" w:hAnsi="Arial Narrow" w:cs="Arial"/>
          <w:b/>
          <w:i/>
          <w:sz w:val="16"/>
          <w:szCs w:val="16"/>
          <w:lang w:val="es-ES"/>
        </w:rPr>
        <w:t xml:space="preserve"> P</w:t>
      </w:r>
      <w:r>
        <w:rPr>
          <w:rFonts w:ascii="Arial Narrow" w:eastAsia="Calibri" w:hAnsi="Arial Narrow" w:cs="Arial"/>
          <w:b/>
          <w:i/>
          <w:sz w:val="16"/>
          <w:szCs w:val="16"/>
          <w:lang w:val="es-ES"/>
        </w:rPr>
        <w:t>otosí,</w:t>
      </w:r>
      <w:r w:rsidRPr="00922F79">
        <w:rPr>
          <w:rFonts w:ascii="Arial Narrow" w:eastAsia="Calibri" w:hAnsi="Arial Narrow" w:cs="Arial"/>
          <w:b/>
          <w:i/>
          <w:sz w:val="16"/>
          <w:szCs w:val="16"/>
          <w:lang w:val="es-ES"/>
        </w:rPr>
        <w:t xml:space="preserve"> S.L.P.,</w:t>
      </w:r>
      <w:r>
        <w:rPr>
          <w:rFonts w:ascii="Arial Narrow" w:eastAsia="Calibri" w:hAnsi="Arial Narrow" w:cs="Arial"/>
          <w:b/>
          <w:i/>
          <w:sz w:val="16"/>
          <w:szCs w:val="16"/>
          <w:lang w:val="es-ES"/>
        </w:rPr>
        <w:t xml:space="preserve"> a</w:t>
      </w:r>
      <w:r w:rsidRPr="00922F79">
        <w:rPr>
          <w:rFonts w:ascii="Arial Narrow" w:eastAsia="Calibri" w:hAnsi="Arial Narrow" w:cs="Arial"/>
          <w:b/>
          <w:i/>
          <w:sz w:val="16"/>
          <w:szCs w:val="16"/>
          <w:lang w:val="es-ES"/>
        </w:rPr>
        <w:t xml:space="preserve"> </w:t>
      </w:r>
      <w:r>
        <w:rPr>
          <w:rFonts w:ascii="Arial Narrow" w:eastAsia="Calibri" w:hAnsi="Arial Narrow" w:cs="Arial"/>
          <w:b/>
          <w:i/>
          <w:sz w:val="16"/>
          <w:szCs w:val="16"/>
          <w:lang w:val="es-ES"/>
        </w:rPr>
        <w:t>04 de octubre de</w:t>
      </w:r>
      <w:r w:rsidRPr="00922F79">
        <w:rPr>
          <w:rFonts w:ascii="Arial Narrow" w:eastAsia="Calibri" w:hAnsi="Arial Narrow" w:cs="Arial"/>
          <w:b/>
          <w:i/>
          <w:sz w:val="16"/>
          <w:szCs w:val="16"/>
          <w:lang w:val="es-ES"/>
        </w:rPr>
        <w:t xml:space="preserve"> 2024</w:t>
      </w:r>
    </w:p>
    <w:p w:rsidR="00922F79" w:rsidRPr="00922F79" w:rsidRDefault="003453D3" w:rsidP="00922F79">
      <w:pPr>
        <w:spacing w:line="240" w:lineRule="auto"/>
        <w:ind w:firstLine="709"/>
        <w:jc w:val="both"/>
        <w:rPr>
          <w:rFonts w:ascii="Arial Narrow" w:eastAsia="Calibri" w:hAnsi="Arial Narrow" w:cs="Arial"/>
          <w:b/>
          <w:i/>
          <w:sz w:val="16"/>
          <w:szCs w:val="16"/>
          <w:lang w:val="es-ES"/>
        </w:rPr>
      </w:pPr>
      <w:r>
        <w:rPr>
          <w:rFonts w:ascii="Arial Narrow" w:eastAsia="Calibri" w:hAnsi="Arial Narrow" w:cs="Arial"/>
          <w:b/>
          <w:i/>
          <w:color w:val="FF0000"/>
          <w:sz w:val="16"/>
          <w:szCs w:val="16"/>
          <w:lang w:val="es-ES"/>
        </w:rPr>
        <w:t>*********</w:t>
      </w:r>
      <w:r w:rsidR="00922F79" w:rsidRPr="00922F79">
        <w:rPr>
          <w:rFonts w:ascii="Arial Narrow" w:eastAsia="Calibri" w:hAnsi="Arial Narrow" w:cs="Arial"/>
          <w:b/>
          <w:i/>
          <w:sz w:val="16"/>
          <w:szCs w:val="16"/>
          <w:lang w:val="es-ES"/>
        </w:rPr>
        <w:t xml:space="preserve">P R E S E N T </w:t>
      </w:r>
      <w:proofErr w:type="gramStart"/>
      <w:r w:rsidR="00922F79" w:rsidRPr="00922F79">
        <w:rPr>
          <w:rFonts w:ascii="Arial Narrow" w:eastAsia="Calibri" w:hAnsi="Arial Narrow" w:cs="Arial"/>
          <w:b/>
          <w:i/>
          <w:sz w:val="16"/>
          <w:szCs w:val="16"/>
          <w:lang w:val="es-ES"/>
        </w:rPr>
        <w:t>E .-</w:t>
      </w:r>
      <w:proofErr w:type="gramEnd"/>
    </w:p>
    <w:p w:rsidR="00922F79" w:rsidRDefault="00922F79" w:rsidP="00922F79">
      <w:pPr>
        <w:spacing w:line="240" w:lineRule="auto"/>
        <w:ind w:firstLine="709"/>
        <w:jc w:val="both"/>
        <w:rPr>
          <w:rFonts w:ascii="Arial Narrow" w:eastAsia="Calibri" w:hAnsi="Arial Narrow" w:cs="Arial"/>
          <w:i/>
          <w:sz w:val="16"/>
          <w:szCs w:val="16"/>
          <w:lang w:val="es-ES"/>
        </w:rPr>
      </w:pPr>
      <w:r w:rsidRPr="00922F79">
        <w:rPr>
          <w:rFonts w:ascii="Arial Narrow" w:eastAsia="Calibri" w:hAnsi="Arial Narrow" w:cs="Arial"/>
          <w:i/>
          <w:sz w:val="16"/>
          <w:szCs w:val="16"/>
          <w:lang w:val="es-ES"/>
        </w:rPr>
        <w:tab/>
      </w:r>
      <w:r>
        <w:rPr>
          <w:rFonts w:ascii="Arial Narrow" w:eastAsia="Calibri" w:hAnsi="Arial Narrow" w:cs="Arial"/>
          <w:i/>
          <w:sz w:val="16"/>
          <w:szCs w:val="16"/>
          <w:lang w:val="es-ES"/>
        </w:rPr>
        <w:t>Por este conducto, me permito hacer de su conocimiento que con relación a la solicitud ingresada mediante Boleta R13-N017951, la Dirección General del Instituto Registral y Catastral del Estado a mi cargo, dictó un acuerdo de fecha 24 de septiembre de 2024, que textualmente dice:</w:t>
      </w:r>
    </w:p>
    <w:p w:rsidR="00922F79" w:rsidRDefault="00922F79" w:rsidP="00922F79">
      <w:pPr>
        <w:spacing w:line="240" w:lineRule="auto"/>
        <w:ind w:firstLine="709"/>
        <w:jc w:val="both"/>
        <w:rPr>
          <w:rFonts w:ascii="Arial Narrow" w:eastAsia="Calibri" w:hAnsi="Arial Narrow" w:cs="Arial"/>
          <w:i/>
          <w:sz w:val="16"/>
          <w:szCs w:val="16"/>
          <w:lang w:val="es-ES"/>
        </w:rPr>
      </w:pPr>
      <w:r>
        <w:rPr>
          <w:rFonts w:ascii="Arial Narrow" w:eastAsia="Calibri" w:hAnsi="Arial Narrow" w:cs="Arial"/>
          <w:i/>
          <w:sz w:val="16"/>
          <w:szCs w:val="16"/>
          <w:lang w:val="es-ES"/>
        </w:rPr>
        <w:t>SAN LUIS POTOSI, S.L.P. A 24 VEINTICUATRO DE SEPTIEMBRE DEL 2024 DOS MIL VEINTICUATRO.</w:t>
      </w:r>
    </w:p>
    <w:p w:rsidR="00922F79" w:rsidRDefault="00922F79" w:rsidP="00922F79">
      <w:pPr>
        <w:spacing w:line="240" w:lineRule="auto"/>
        <w:jc w:val="both"/>
        <w:rPr>
          <w:rFonts w:ascii="Arial Narrow" w:eastAsia="Calibri" w:hAnsi="Arial Narrow" w:cs="Arial"/>
          <w:i/>
          <w:sz w:val="16"/>
          <w:szCs w:val="16"/>
          <w:lang w:val="es-ES"/>
        </w:rPr>
      </w:pPr>
      <w:r>
        <w:rPr>
          <w:rFonts w:ascii="Arial Narrow" w:eastAsia="Calibri" w:hAnsi="Arial Narrow" w:cs="Arial"/>
          <w:i/>
          <w:sz w:val="16"/>
          <w:szCs w:val="16"/>
          <w:lang w:val="es-ES"/>
        </w:rPr>
        <w:tab/>
        <w:t xml:space="preserve">Vista la razón que antecede, y toda vez que la C. </w:t>
      </w:r>
      <w:r w:rsidR="003453D3">
        <w:rPr>
          <w:rFonts w:ascii="Arial Narrow" w:eastAsia="Calibri" w:hAnsi="Arial Narrow" w:cs="Arial"/>
          <w:i/>
          <w:color w:val="FF0000"/>
          <w:sz w:val="16"/>
          <w:szCs w:val="16"/>
          <w:lang w:val="es-ES"/>
        </w:rPr>
        <w:t>*********</w:t>
      </w:r>
      <w:r>
        <w:rPr>
          <w:rFonts w:ascii="Arial Narrow" w:eastAsia="Calibri" w:hAnsi="Arial Narrow" w:cs="Arial"/>
          <w:i/>
          <w:sz w:val="16"/>
          <w:szCs w:val="16"/>
          <w:lang w:val="es-ES"/>
        </w:rPr>
        <w:t>no dio cumplimiento a la prevención contenida en el oficio IRC/DG/214/2024 de fecha 12 de agosto de 2024, se hace efectivo el APERCIBIMIENTO, y en consecuencia se DESECHA la solicitud ingresada por Boleta número R13-N017951.</w:t>
      </w:r>
    </w:p>
    <w:p w:rsidR="00922F79" w:rsidRDefault="00922F79" w:rsidP="00922F79">
      <w:pPr>
        <w:spacing w:line="240" w:lineRule="auto"/>
        <w:jc w:val="both"/>
        <w:rPr>
          <w:rFonts w:ascii="Arial Narrow" w:eastAsia="Calibri" w:hAnsi="Arial Narrow" w:cs="Arial"/>
          <w:i/>
          <w:sz w:val="16"/>
          <w:szCs w:val="16"/>
          <w:lang w:val="es-ES"/>
        </w:rPr>
      </w:pPr>
      <w:r>
        <w:rPr>
          <w:rFonts w:ascii="Arial Narrow" w:eastAsia="Calibri" w:hAnsi="Arial Narrow" w:cs="Arial"/>
          <w:i/>
          <w:sz w:val="16"/>
          <w:szCs w:val="16"/>
          <w:lang w:val="es-ES"/>
        </w:rPr>
        <w:t>Rúbrica.</w:t>
      </w:r>
    </w:p>
    <w:p w:rsidR="00922F79" w:rsidRDefault="00922F79" w:rsidP="00922F79">
      <w:pPr>
        <w:spacing w:line="240" w:lineRule="auto"/>
        <w:jc w:val="both"/>
        <w:rPr>
          <w:rFonts w:ascii="Arial Narrow" w:eastAsia="Calibri" w:hAnsi="Arial Narrow" w:cs="Arial"/>
          <w:i/>
          <w:sz w:val="16"/>
          <w:szCs w:val="16"/>
          <w:lang w:val="es-ES"/>
        </w:rPr>
      </w:pPr>
      <w:r>
        <w:rPr>
          <w:rFonts w:ascii="Arial Narrow" w:eastAsia="Calibri" w:hAnsi="Arial Narrow" w:cs="Arial"/>
          <w:i/>
          <w:sz w:val="16"/>
          <w:szCs w:val="16"/>
          <w:lang w:val="es-ES"/>
        </w:rPr>
        <w:t>Así lo acordó y firma la Licenciada Yahaira Martínez Martínez, Directora General del Instituto Registral y Catastral del Estado.</w:t>
      </w:r>
    </w:p>
    <w:p w:rsidR="00922F79" w:rsidRDefault="00922F79" w:rsidP="00922F79">
      <w:pPr>
        <w:spacing w:line="240" w:lineRule="auto"/>
        <w:jc w:val="both"/>
        <w:rPr>
          <w:rFonts w:ascii="Arial Narrow" w:eastAsia="Calibri" w:hAnsi="Arial Narrow" w:cs="Arial"/>
          <w:i/>
          <w:sz w:val="16"/>
          <w:szCs w:val="16"/>
          <w:lang w:val="es-ES"/>
        </w:rPr>
      </w:pPr>
      <w:r>
        <w:rPr>
          <w:rFonts w:ascii="Arial Narrow" w:eastAsia="Calibri" w:hAnsi="Arial Narrow" w:cs="Arial"/>
          <w:i/>
          <w:sz w:val="16"/>
          <w:szCs w:val="16"/>
          <w:lang w:val="es-ES"/>
        </w:rPr>
        <w:tab/>
        <w:t xml:space="preserve">Lo que transcribo a Usted, para su conocimiento y efectos legales consiguientes de conformidad con lo previsto en los artículos 37 fracción I, incisos a), b); 38 </w:t>
      </w:r>
      <w:r w:rsidR="000D1CD8">
        <w:rPr>
          <w:rFonts w:ascii="Arial Narrow" w:eastAsia="Calibri" w:hAnsi="Arial Narrow" w:cs="Arial"/>
          <w:i/>
          <w:sz w:val="16"/>
          <w:szCs w:val="16"/>
          <w:lang w:val="es-ES"/>
        </w:rPr>
        <w:t>fracciones</w:t>
      </w:r>
      <w:r>
        <w:rPr>
          <w:rFonts w:ascii="Arial Narrow" w:eastAsia="Calibri" w:hAnsi="Arial Narrow" w:cs="Arial"/>
          <w:i/>
          <w:sz w:val="16"/>
          <w:szCs w:val="16"/>
          <w:lang w:val="es-ES"/>
        </w:rPr>
        <w:t xml:space="preserve"> I, y 40 del Código Procesal Administrativo para el Estado de San Luis Potosí.</w:t>
      </w:r>
    </w:p>
    <w:p w:rsidR="00922F79" w:rsidRDefault="00922F79" w:rsidP="00922F79">
      <w:pPr>
        <w:spacing w:line="240" w:lineRule="auto"/>
        <w:jc w:val="center"/>
        <w:rPr>
          <w:rFonts w:ascii="Arial Narrow" w:eastAsia="Calibri" w:hAnsi="Arial Narrow" w:cs="Arial"/>
          <w:i/>
          <w:sz w:val="16"/>
          <w:szCs w:val="16"/>
          <w:lang w:val="es-ES"/>
        </w:rPr>
      </w:pPr>
      <w:r>
        <w:rPr>
          <w:rFonts w:ascii="Arial Narrow" w:eastAsia="Calibri" w:hAnsi="Arial Narrow" w:cs="Arial"/>
          <w:i/>
          <w:sz w:val="16"/>
          <w:szCs w:val="16"/>
          <w:lang w:val="es-ES"/>
        </w:rPr>
        <w:t>LIC. YAHAIRA MARTINEZ MARTINEZ</w:t>
      </w:r>
    </w:p>
    <w:p w:rsidR="00922F79" w:rsidRDefault="00922F79" w:rsidP="00922F79">
      <w:pPr>
        <w:spacing w:line="240" w:lineRule="auto"/>
        <w:jc w:val="center"/>
        <w:rPr>
          <w:rFonts w:ascii="Arial Narrow" w:eastAsia="Calibri" w:hAnsi="Arial Narrow" w:cs="Arial"/>
          <w:i/>
          <w:sz w:val="16"/>
          <w:szCs w:val="16"/>
          <w:lang w:val="es-ES"/>
        </w:rPr>
      </w:pPr>
      <w:r>
        <w:rPr>
          <w:rFonts w:ascii="Arial Narrow" w:eastAsia="Calibri" w:hAnsi="Arial Narrow" w:cs="Arial"/>
          <w:i/>
          <w:sz w:val="16"/>
          <w:szCs w:val="16"/>
          <w:lang w:val="es-ES"/>
        </w:rPr>
        <w:t>DIRECTORA GENERAL</w:t>
      </w:r>
    </w:p>
    <w:p w:rsidR="00922F79" w:rsidRDefault="00922F79" w:rsidP="00922F79">
      <w:pPr>
        <w:spacing w:line="240" w:lineRule="auto"/>
        <w:jc w:val="center"/>
        <w:rPr>
          <w:rFonts w:ascii="Arial Narrow" w:eastAsia="Calibri" w:hAnsi="Arial Narrow" w:cs="Arial"/>
          <w:i/>
          <w:sz w:val="16"/>
          <w:szCs w:val="16"/>
          <w:lang w:val="es-ES"/>
        </w:rPr>
      </w:pPr>
      <w:r>
        <w:rPr>
          <w:rFonts w:ascii="Arial Narrow" w:eastAsia="Calibri" w:hAnsi="Arial Narrow" w:cs="Arial"/>
          <w:i/>
          <w:sz w:val="16"/>
          <w:szCs w:val="16"/>
          <w:lang w:val="es-ES"/>
        </w:rPr>
        <w:t>DEL INSTITUTO REGISTRAL Y CATASTRAL</w:t>
      </w:r>
    </w:p>
    <w:p w:rsidR="00922F79" w:rsidRDefault="00922F79" w:rsidP="00BC5C65">
      <w:pPr>
        <w:spacing w:line="360" w:lineRule="auto"/>
        <w:ind w:firstLine="709"/>
        <w:jc w:val="both"/>
        <w:rPr>
          <w:rFonts w:ascii="Arial Narrow" w:eastAsia="Calibri" w:hAnsi="Arial Narrow" w:cs="Arial"/>
          <w:sz w:val="28"/>
          <w:szCs w:val="28"/>
          <w:lang w:val="es-ES"/>
        </w:rPr>
      </w:pPr>
    </w:p>
    <w:p w:rsidR="00241D2D" w:rsidRDefault="00FF45BF" w:rsidP="00FF45BF">
      <w:pPr>
        <w:spacing w:line="360" w:lineRule="auto"/>
        <w:ind w:firstLine="709"/>
        <w:jc w:val="both"/>
        <w:rPr>
          <w:rFonts w:ascii="Arial Narrow" w:eastAsia="Calibri" w:hAnsi="Arial Narrow" w:cs="Arial"/>
          <w:sz w:val="28"/>
          <w:szCs w:val="28"/>
          <w:lang w:val="es-ES"/>
        </w:rPr>
      </w:pPr>
      <w:r>
        <w:rPr>
          <w:rFonts w:ascii="Arial Narrow" w:eastAsia="Calibri" w:hAnsi="Arial Narrow" w:cs="Arial"/>
          <w:sz w:val="28"/>
          <w:szCs w:val="28"/>
          <w:lang w:val="es-ES"/>
        </w:rPr>
        <w:t xml:space="preserve">De acuerdo a lo anterior, resulta legal y válido </w:t>
      </w:r>
      <w:r w:rsidR="00241D2D">
        <w:rPr>
          <w:rFonts w:ascii="Arial Narrow" w:eastAsia="Calibri" w:hAnsi="Arial Narrow" w:cs="Arial"/>
          <w:sz w:val="28"/>
          <w:szCs w:val="28"/>
          <w:lang w:val="es-ES"/>
        </w:rPr>
        <w:t>el desechamiento de la solicitud ingresada por boleta R13/N017951</w:t>
      </w:r>
      <w:r w:rsidR="00792844">
        <w:rPr>
          <w:rFonts w:ascii="Arial Narrow" w:eastAsia="Calibri" w:hAnsi="Arial Narrow" w:cs="Arial"/>
          <w:sz w:val="28"/>
          <w:szCs w:val="28"/>
          <w:lang w:val="es-ES"/>
        </w:rPr>
        <w:t xml:space="preserve">, resuelto </w:t>
      </w:r>
      <w:r>
        <w:rPr>
          <w:rFonts w:ascii="Arial Narrow" w:eastAsia="Calibri" w:hAnsi="Arial Narrow" w:cs="Arial"/>
          <w:sz w:val="28"/>
          <w:szCs w:val="28"/>
          <w:lang w:val="es-ES"/>
        </w:rPr>
        <w:t xml:space="preserve">por la autoridad demandada en el oficio </w:t>
      </w:r>
      <w:r w:rsidR="00BC5C65">
        <w:rPr>
          <w:rFonts w:ascii="Arial Narrow" w:eastAsia="Calibri" w:hAnsi="Arial Narrow" w:cs="Arial"/>
          <w:sz w:val="28"/>
          <w:szCs w:val="28"/>
          <w:lang w:val="es-ES"/>
        </w:rPr>
        <w:t>IRC/DG/292/2024</w:t>
      </w:r>
      <w:r w:rsidR="00C868E3">
        <w:rPr>
          <w:rFonts w:ascii="Arial Narrow" w:eastAsia="Calibri" w:hAnsi="Arial Narrow" w:cs="Arial"/>
          <w:sz w:val="28"/>
          <w:szCs w:val="28"/>
          <w:lang w:val="es-ES"/>
        </w:rPr>
        <w:t>,</w:t>
      </w:r>
      <w:r>
        <w:rPr>
          <w:rFonts w:ascii="Arial Narrow" w:eastAsia="Calibri" w:hAnsi="Arial Narrow" w:cs="Arial"/>
          <w:sz w:val="28"/>
          <w:szCs w:val="28"/>
          <w:lang w:val="es-ES"/>
        </w:rPr>
        <w:t xml:space="preserve"> de fecha cuatro </w:t>
      </w:r>
      <w:r w:rsidR="00C2771A">
        <w:rPr>
          <w:rFonts w:ascii="Arial Narrow" w:eastAsia="Calibri" w:hAnsi="Arial Narrow" w:cs="Arial"/>
          <w:sz w:val="28"/>
          <w:szCs w:val="28"/>
          <w:lang w:val="es-ES"/>
        </w:rPr>
        <w:t xml:space="preserve">de octubre de dos mil veinticuatro, </w:t>
      </w:r>
      <w:r w:rsidR="00241D2D">
        <w:rPr>
          <w:rFonts w:ascii="Arial Narrow" w:eastAsia="Calibri" w:hAnsi="Arial Narrow" w:cs="Arial"/>
          <w:sz w:val="28"/>
          <w:szCs w:val="28"/>
          <w:lang w:val="es-ES"/>
        </w:rPr>
        <w:t xml:space="preserve">al hacer efectivo el </w:t>
      </w:r>
      <w:r w:rsidR="00BC5C65">
        <w:rPr>
          <w:rFonts w:ascii="Arial Narrow" w:eastAsia="Calibri" w:hAnsi="Arial Narrow" w:cs="Arial"/>
          <w:sz w:val="28"/>
          <w:szCs w:val="28"/>
          <w:lang w:val="es-ES"/>
        </w:rPr>
        <w:t xml:space="preserve">apercibimiento formulado en el oficio </w:t>
      </w:r>
      <w:r w:rsidR="00241D2D">
        <w:rPr>
          <w:rFonts w:ascii="Arial Narrow" w:eastAsia="Calibri" w:hAnsi="Arial Narrow" w:cs="Arial"/>
          <w:sz w:val="28"/>
          <w:szCs w:val="28"/>
          <w:lang w:val="es-ES"/>
        </w:rPr>
        <w:t>IRC/DG/214/2024 de fecha doce de agosto de dos mil veinticuatro, emitido por la Directora General del Instituto Registral y Catastral</w:t>
      </w:r>
      <w:r w:rsidR="00792844">
        <w:rPr>
          <w:rFonts w:ascii="Arial Narrow" w:eastAsia="Calibri" w:hAnsi="Arial Narrow" w:cs="Arial"/>
          <w:sz w:val="28"/>
          <w:szCs w:val="28"/>
          <w:lang w:val="es-ES"/>
        </w:rPr>
        <w:t>.</w:t>
      </w:r>
    </w:p>
    <w:p w:rsidR="00792844" w:rsidRDefault="00792844" w:rsidP="00FF45BF">
      <w:pPr>
        <w:spacing w:line="360" w:lineRule="auto"/>
        <w:ind w:firstLine="709"/>
        <w:jc w:val="both"/>
        <w:rPr>
          <w:rFonts w:ascii="Arial Narrow" w:eastAsia="Calibri" w:hAnsi="Arial Narrow" w:cs="Arial"/>
          <w:sz w:val="28"/>
          <w:szCs w:val="28"/>
          <w:lang w:val="es-ES"/>
        </w:rPr>
      </w:pPr>
    </w:p>
    <w:p w:rsidR="00D418EB" w:rsidRDefault="00792844" w:rsidP="00CC5F0A">
      <w:pPr>
        <w:spacing w:line="360" w:lineRule="auto"/>
        <w:ind w:firstLine="709"/>
        <w:jc w:val="both"/>
        <w:rPr>
          <w:rFonts w:ascii="Arial Narrow" w:eastAsia="Calibri" w:hAnsi="Arial Narrow" w:cs="Arial"/>
          <w:sz w:val="28"/>
          <w:szCs w:val="28"/>
          <w:lang w:val="es-ES"/>
        </w:rPr>
      </w:pPr>
      <w:r>
        <w:rPr>
          <w:rFonts w:ascii="Arial Narrow" w:eastAsia="Calibri" w:hAnsi="Arial Narrow" w:cs="Arial"/>
          <w:sz w:val="28"/>
          <w:szCs w:val="28"/>
          <w:lang w:val="es-ES"/>
        </w:rPr>
        <w:t xml:space="preserve">Lo anterior es así, pues </w:t>
      </w:r>
      <w:r w:rsidR="00743328">
        <w:rPr>
          <w:rFonts w:ascii="Arial Narrow" w:eastAsia="Calibri" w:hAnsi="Arial Narrow" w:cs="Arial"/>
          <w:sz w:val="28"/>
          <w:szCs w:val="28"/>
          <w:lang w:val="es-ES"/>
        </w:rPr>
        <w:t xml:space="preserve">el rechazo de la boleta número R13-N017951, </w:t>
      </w:r>
      <w:r w:rsidR="00E50229">
        <w:rPr>
          <w:rFonts w:ascii="Arial Narrow" w:eastAsia="Calibri" w:hAnsi="Arial Narrow" w:cs="Arial"/>
          <w:sz w:val="28"/>
          <w:szCs w:val="28"/>
          <w:lang w:val="es-ES"/>
        </w:rPr>
        <w:t xml:space="preserve">mediante oficio </w:t>
      </w:r>
      <w:r w:rsidR="00743328">
        <w:rPr>
          <w:rFonts w:ascii="Arial Narrow" w:eastAsia="Calibri" w:hAnsi="Arial Narrow" w:cs="Arial"/>
          <w:sz w:val="28"/>
          <w:szCs w:val="28"/>
          <w:lang w:val="es-ES"/>
        </w:rPr>
        <w:t>IRC/DG/2</w:t>
      </w:r>
      <w:r w:rsidR="008A2005">
        <w:rPr>
          <w:rFonts w:ascii="Arial Narrow" w:eastAsia="Calibri" w:hAnsi="Arial Narrow" w:cs="Arial"/>
          <w:sz w:val="28"/>
          <w:szCs w:val="28"/>
          <w:lang w:val="es-ES"/>
        </w:rPr>
        <w:t>92</w:t>
      </w:r>
      <w:r w:rsidR="00743328">
        <w:rPr>
          <w:rFonts w:ascii="Arial Narrow" w:eastAsia="Calibri" w:hAnsi="Arial Narrow" w:cs="Arial"/>
          <w:sz w:val="28"/>
          <w:szCs w:val="28"/>
          <w:lang w:val="es-ES"/>
        </w:rPr>
        <w:t>/2024 de fecha doce de agosto de dos mil veinticuatro, emitido por la Directora General del Instituto Registral y Catastral</w:t>
      </w:r>
      <w:r w:rsidR="0070018E">
        <w:rPr>
          <w:rFonts w:ascii="Arial Narrow" w:eastAsia="Calibri" w:hAnsi="Arial Narrow" w:cs="Arial"/>
          <w:sz w:val="28"/>
          <w:szCs w:val="28"/>
          <w:lang w:val="es-ES"/>
        </w:rPr>
        <w:t xml:space="preserve">, tiene como antecedente el requerimiento que le fue formulado </w:t>
      </w:r>
      <w:r w:rsidR="00D418EB">
        <w:rPr>
          <w:rFonts w:ascii="Arial Narrow" w:eastAsia="Calibri" w:hAnsi="Arial Narrow" w:cs="Arial"/>
          <w:sz w:val="28"/>
          <w:szCs w:val="28"/>
          <w:lang w:val="es-ES"/>
        </w:rPr>
        <w:t xml:space="preserve">en el oficio </w:t>
      </w:r>
      <w:r w:rsidR="00D418EB">
        <w:rPr>
          <w:rFonts w:ascii="Arial Narrow" w:eastAsia="Calibri" w:hAnsi="Arial Narrow" w:cs="Arial"/>
          <w:sz w:val="28"/>
          <w:szCs w:val="28"/>
          <w:lang w:val="es-ES"/>
        </w:rPr>
        <w:lastRenderedPageBreak/>
        <w:t xml:space="preserve">IRC/DG/214/2024 de fecha doce de agosto de dos mil veinticuatro, emitido por la Directora General del Instituto Registral y Catastral, que advirtió que </w:t>
      </w:r>
      <w:r w:rsidR="003453D3">
        <w:rPr>
          <w:rFonts w:ascii="Arial Narrow" w:eastAsia="Calibri" w:hAnsi="Arial Narrow" w:cs="Arial"/>
          <w:color w:val="FF0000"/>
          <w:sz w:val="28"/>
          <w:szCs w:val="28"/>
          <w:lang w:val="es-ES"/>
        </w:rPr>
        <w:t>*********</w:t>
      </w:r>
      <w:r w:rsidR="00D418EB">
        <w:rPr>
          <w:rFonts w:ascii="Arial Narrow" w:eastAsia="Calibri" w:hAnsi="Arial Narrow" w:cs="Arial"/>
          <w:sz w:val="28"/>
          <w:szCs w:val="28"/>
          <w:lang w:val="es-ES"/>
        </w:rPr>
        <w:t xml:space="preserve">, quien compareció en calidad de Albacea Provisional en el Juicio Sucesorio Intestamentario a bienes del señor </w:t>
      </w:r>
      <w:r w:rsidR="003453D3">
        <w:rPr>
          <w:rFonts w:ascii="Arial Narrow" w:eastAsia="Calibri" w:hAnsi="Arial Narrow" w:cs="Arial"/>
          <w:color w:val="FF0000"/>
          <w:sz w:val="28"/>
          <w:szCs w:val="28"/>
          <w:lang w:val="es-ES"/>
        </w:rPr>
        <w:t>*********</w:t>
      </w:r>
      <w:r w:rsidR="00D418EB">
        <w:rPr>
          <w:rFonts w:ascii="Arial Narrow" w:eastAsia="Calibri" w:hAnsi="Arial Narrow" w:cs="Arial"/>
          <w:sz w:val="28"/>
          <w:szCs w:val="28"/>
          <w:lang w:val="es-ES"/>
        </w:rPr>
        <w:t xml:space="preserve">quien reconoció el adeudo </w:t>
      </w:r>
      <w:r w:rsidR="00CC5F0A">
        <w:rPr>
          <w:rFonts w:ascii="Arial Narrow" w:eastAsia="Calibri" w:hAnsi="Arial Narrow" w:cs="Arial"/>
          <w:sz w:val="28"/>
          <w:szCs w:val="28"/>
          <w:lang w:val="es-ES"/>
        </w:rPr>
        <w:t>contraído</w:t>
      </w:r>
      <w:r w:rsidR="00D418EB">
        <w:rPr>
          <w:rFonts w:ascii="Arial Narrow" w:eastAsia="Calibri" w:hAnsi="Arial Narrow" w:cs="Arial"/>
          <w:sz w:val="28"/>
          <w:szCs w:val="28"/>
          <w:lang w:val="es-ES"/>
        </w:rPr>
        <w:t xml:space="preserve"> con la señora Virginia Turr</w:t>
      </w:r>
      <w:r w:rsidR="00CC5F0A">
        <w:rPr>
          <w:rFonts w:ascii="Arial Narrow" w:eastAsia="Calibri" w:hAnsi="Arial Narrow" w:cs="Arial"/>
          <w:sz w:val="28"/>
          <w:szCs w:val="28"/>
          <w:lang w:val="es-ES"/>
        </w:rPr>
        <w:t>u</w:t>
      </w:r>
      <w:r w:rsidR="00D418EB">
        <w:rPr>
          <w:rFonts w:ascii="Arial Narrow" w:eastAsia="Calibri" w:hAnsi="Arial Narrow" w:cs="Arial"/>
          <w:sz w:val="28"/>
          <w:szCs w:val="28"/>
          <w:lang w:val="es-ES"/>
        </w:rPr>
        <w:t xml:space="preserve">biartes Martínez, motivo por el cual la primera de los mencionados, da en pago el inmueble ubicado en </w:t>
      </w:r>
      <w:r w:rsidR="003453D3">
        <w:rPr>
          <w:rFonts w:ascii="Arial Narrow" w:eastAsia="Calibri" w:hAnsi="Arial Narrow" w:cs="Arial"/>
          <w:color w:val="FF0000"/>
          <w:sz w:val="28"/>
          <w:szCs w:val="28"/>
          <w:lang w:val="es-ES"/>
        </w:rPr>
        <w:t>*********</w:t>
      </w:r>
    </w:p>
    <w:p w:rsidR="0054158A" w:rsidRPr="00922F79" w:rsidRDefault="00D418EB" w:rsidP="00CC5F0A">
      <w:pPr>
        <w:spacing w:line="360" w:lineRule="auto"/>
        <w:ind w:firstLine="709"/>
        <w:jc w:val="both"/>
        <w:rPr>
          <w:rFonts w:ascii="Arial Narrow" w:eastAsia="Calibri" w:hAnsi="Arial Narrow" w:cs="Arial"/>
          <w:i/>
          <w:sz w:val="16"/>
          <w:szCs w:val="16"/>
          <w:lang w:val="es-ES"/>
        </w:rPr>
      </w:pPr>
      <w:r>
        <w:rPr>
          <w:rFonts w:ascii="Arial Narrow" w:eastAsia="Calibri" w:hAnsi="Arial Narrow" w:cs="Arial"/>
          <w:sz w:val="28"/>
          <w:szCs w:val="28"/>
          <w:lang w:val="es-ES"/>
        </w:rPr>
        <w:t>Es el caso que</w:t>
      </w:r>
      <w:r w:rsidR="00CC5F0A">
        <w:rPr>
          <w:rFonts w:ascii="Arial Narrow" w:eastAsia="Calibri" w:hAnsi="Arial Narrow" w:cs="Arial"/>
          <w:sz w:val="28"/>
          <w:szCs w:val="28"/>
          <w:lang w:val="es-ES"/>
        </w:rPr>
        <w:t>,</w:t>
      </w:r>
      <w:r>
        <w:rPr>
          <w:rFonts w:ascii="Arial Narrow" w:eastAsia="Calibri" w:hAnsi="Arial Narrow" w:cs="Arial"/>
          <w:sz w:val="28"/>
          <w:szCs w:val="28"/>
          <w:lang w:val="es-ES"/>
        </w:rPr>
        <w:t xml:space="preserve"> como bien lo señaló la autoridad demandada en el oficio señalado en el párrafo anterior, </w:t>
      </w:r>
      <w:r w:rsidR="0054158A">
        <w:rPr>
          <w:rFonts w:ascii="Arial Narrow" w:eastAsia="Calibri" w:hAnsi="Arial Narrow" w:cs="Arial"/>
          <w:sz w:val="28"/>
          <w:szCs w:val="28"/>
          <w:lang w:val="es-ES"/>
        </w:rPr>
        <w:t>que la Albacea no exhibió constancias con las cuales se acreditara que contaba con la anuencia de los herederos o que se hubiera aprobado judicialmente la enajenación del inmueble, pues el albacea no puede gravar ni hipotecar bienes sin consentimiento de los herederos, máxime que se tienen otros presuntos herederos</w:t>
      </w:r>
      <w:r w:rsidR="00CC5F0A">
        <w:rPr>
          <w:rFonts w:ascii="Arial Narrow" w:eastAsia="Calibri" w:hAnsi="Arial Narrow" w:cs="Arial"/>
          <w:sz w:val="28"/>
          <w:szCs w:val="28"/>
          <w:lang w:val="es-ES"/>
        </w:rPr>
        <w:t xml:space="preserve"> como se advierte a fojas 72 de autos.</w:t>
      </w:r>
    </w:p>
    <w:p w:rsidR="00D418EB" w:rsidRDefault="00D418EB" w:rsidP="00D418EB">
      <w:pPr>
        <w:spacing w:line="240" w:lineRule="auto"/>
        <w:ind w:firstLine="707"/>
        <w:jc w:val="both"/>
        <w:rPr>
          <w:rFonts w:ascii="Arial Narrow" w:eastAsia="Calibri" w:hAnsi="Arial Narrow" w:cs="Arial"/>
          <w:sz w:val="28"/>
          <w:szCs w:val="28"/>
          <w:lang w:val="es-ES"/>
        </w:rPr>
      </w:pPr>
    </w:p>
    <w:p w:rsidR="00D418EB" w:rsidRPr="00CC5F0A" w:rsidRDefault="00CC5F0A" w:rsidP="00CC5F0A">
      <w:pPr>
        <w:spacing w:line="360" w:lineRule="auto"/>
        <w:ind w:firstLine="709"/>
        <w:jc w:val="both"/>
        <w:rPr>
          <w:rFonts w:ascii="Arial Narrow" w:eastAsia="Calibri" w:hAnsi="Arial Narrow" w:cs="Arial"/>
          <w:sz w:val="28"/>
          <w:szCs w:val="28"/>
          <w:lang w:val="es-ES"/>
        </w:rPr>
      </w:pPr>
      <w:r w:rsidRPr="00CC5F0A">
        <w:rPr>
          <w:rFonts w:ascii="Arial Narrow" w:eastAsia="Calibri" w:hAnsi="Arial Narrow" w:cs="Arial"/>
          <w:sz w:val="28"/>
          <w:szCs w:val="28"/>
          <w:lang w:val="es-ES"/>
        </w:rPr>
        <w:t xml:space="preserve">Lo </w:t>
      </w:r>
      <w:r>
        <w:rPr>
          <w:rFonts w:ascii="Arial Narrow" w:eastAsia="Calibri" w:hAnsi="Arial Narrow" w:cs="Arial"/>
          <w:sz w:val="28"/>
          <w:szCs w:val="28"/>
          <w:lang w:val="es-ES"/>
        </w:rPr>
        <w:t xml:space="preserve">que tiene su sustento en </w:t>
      </w:r>
      <w:r w:rsidRPr="00CC5F0A">
        <w:rPr>
          <w:rFonts w:ascii="Arial Narrow" w:eastAsia="Calibri" w:hAnsi="Arial Narrow" w:cs="Arial"/>
          <w:sz w:val="28"/>
          <w:szCs w:val="28"/>
          <w:lang w:val="es-ES"/>
        </w:rPr>
        <w:t xml:space="preserve">los numerales </w:t>
      </w:r>
      <w:r w:rsidR="00D418EB" w:rsidRPr="00CC5F0A">
        <w:rPr>
          <w:rFonts w:ascii="Arial Narrow" w:eastAsia="Calibri" w:hAnsi="Arial Narrow" w:cs="Arial"/>
          <w:sz w:val="28"/>
          <w:szCs w:val="28"/>
          <w:lang w:val="es-ES"/>
        </w:rPr>
        <w:t>1553 y 1555 del Código Civil del Estado de San Luis Potosí que dicen:</w:t>
      </w:r>
    </w:p>
    <w:p w:rsidR="00D418EB" w:rsidRPr="00CC5F0A" w:rsidRDefault="00D418EB" w:rsidP="00D418EB">
      <w:pPr>
        <w:spacing w:line="240" w:lineRule="auto"/>
        <w:ind w:left="707" w:firstLine="709"/>
        <w:jc w:val="both"/>
        <w:rPr>
          <w:rFonts w:ascii="Arial Narrow" w:eastAsia="Calibri" w:hAnsi="Arial Narrow" w:cs="Arial"/>
          <w:b/>
          <w:i/>
          <w:sz w:val="16"/>
          <w:szCs w:val="16"/>
          <w:lang w:val="es-ES"/>
        </w:rPr>
      </w:pPr>
      <w:r w:rsidRPr="00922F79">
        <w:rPr>
          <w:rFonts w:ascii="Arial Narrow" w:eastAsia="Calibri" w:hAnsi="Arial Narrow" w:cs="Arial"/>
          <w:i/>
          <w:sz w:val="16"/>
          <w:szCs w:val="16"/>
          <w:lang w:val="es-ES"/>
        </w:rPr>
        <w:t>“</w:t>
      </w:r>
      <w:r w:rsidRPr="00CC5F0A">
        <w:rPr>
          <w:rFonts w:ascii="Arial Narrow" w:eastAsia="Calibri" w:hAnsi="Arial Narrow" w:cs="Arial"/>
          <w:b/>
          <w:i/>
          <w:sz w:val="16"/>
          <w:szCs w:val="16"/>
          <w:lang w:val="es-ES"/>
        </w:rPr>
        <w:t>ART. 1553.- Si para el pago de una deuda u otro gasto urgente, fuere necesario vender algunos bienes, el albacea deberá hacerlo, de acuerdo con los herederos, y si esto no fuere posible, con aprobación judicial”.</w:t>
      </w:r>
    </w:p>
    <w:p w:rsidR="00D418EB" w:rsidRPr="00CC5F0A" w:rsidRDefault="00D418EB" w:rsidP="00D418EB">
      <w:pPr>
        <w:spacing w:line="240" w:lineRule="auto"/>
        <w:ind w:left="707" w:firstLine="709"/>
        <w:jc w:val="both"/>
        <w:rPr>
          <w:rFonts w:ascii="Arial Narrow" w:eastAsia="Calibri" w:hAnsi="Arial Narrow" w:cs="Arial"/>
          <w:b/>
          <w:i/>
          <w:sz w:val="16"/>
          <w:szCs w:val="16"/>
          <w:lang w:val="es-ES"/>
        </w:rPr>
      </w:pPr>
      <w:r w:rsidRPr="00CC5F0A">
        <w:rPr>
          <w:rFonts w:ascii="Arial Narrow" w:eastAsia="Calibri" w:hAnsi="Arial Narrow" w:cs="Arial"/>
          <w:b/>
          <w:i/>
          <w:sz w:val="16"/>
          <w:szCs w:val="16"/>
          <w:lang w:val="es-ES"/>
        </w:rPr>
        <w:t>“ART. 1555.- El albacea no puede gravar ni hipotecar los bienes sin consentimiento de los herederos o de los legatarios en su caso.”</w:t>
      </w:r>
    </w:p>
    <w:p w:rsidR="00CC5F0A" w:rsidRDefault="00CC5F0A" w:rsidP="00D418EB">
      <w:pPr>
        <w:spacing w:line="240" w:lineRule="auto"/>
        <w:ind w:left="707" w:firstLine="709"/>
        <w:jc w:val="both"/>
        <w:rPr>
          <w:rFonts w:ascii="Arial Narrow" w:eastAsia="Calibri" w:hAnsi="Arial Narrow" w:cs="Arial"/>
          <w:i/>
          <w:sz w:val="16"/>
          <w:szCs w:val="16"/>
          <w:lang w:val="es-ES"/>
        </w:rPr>
      </w:pPr>
    </w:p>
    <w:p w:rsidR="00CC5F0A" w:rsidRDefault="00CE3782" w:rsidP="000E5D1F">
      <w:pPr>
        <w:spacing w:line="360" w:lineRule="auto"/>
        <w:jc w:val="both"/>
        <w:rPr>
          <w:rFonts w:ascii="Arial Narrow" w:eastAsia="Calibri" w:hAnsi="Arial Narrow" w:cs="Arial"/>
          <w:sz w:val="28"/>
          <w:szCs w:val="28"/>
          <w:lang w:val="es-ES"/>
        </w:rPr>
      </w:pPr>
      <w:r>
        <w:rPr>
          <w:rFonts w:ascii="Arial Narrow" w:eastAsia="Calibri" w:hAnsi="Arial Narrow" w:cs="Arial"/>
          <w:sz w:val="28"/>
          <w:szCs w:val="28"/>
          <w:lang w:val="es-ES"/>
        </w:rPr>
        <w:tab/>
      </w:r>
      <w:r w:rsidR="00E257D9">
        <w:rPr>
          <w:rFonts w:ascii="Arial Narrow" w:eastAsia="Calibri" w:hAnsi="Arial Narrow" w:cs="Arial"/>
          <w:sz w:val="28"/>
          <w:szCs w:val="28"/>
          <w:lang w:val="es-ES"/>
        </w:rPr>
        <w:t xml:space="preserve">De los preceptos anteriormente transcritos, claramente se advierte que para el pago de una deuda como en el caso a estudio, </w:t>
      </w:r>
      <w:r w:rsidR="00E257D9" w:rsidRPr="00E257D9">
        <w:rPr>
          <w:rFonts w:ascii="Arial Narrow" w:eastAsia="Calibri" w:hAnsi="Arial Narrow" w:cs="Arial"/>
          <w:b/>
          <w:sz w:val="28"/>
          <w:szCs w:val="28"/>
          <w:lang w:val="es-ES"/>
        </w:rPr>
        <w:t>fuere necesario vender algunos bienes, el albacea deberá hacerlo, de acuerdo con los herederos</w:t>
      </w:r>
      <w:r w:rsidR="00E257D9">
        <w:rPr>
          <w:rFonts w:ascii="Arial Narrow" w:eastAsia="Calibri" w:hAnsi="Arial Narrow" w:cs="Arial"/>
          <w:sz w:val="28"/>
          <w:szCs w:val="28"/>
          <w:lang w:val="es-ES"/>
        </w:rPr>
        <w:t xml:space="preserve"> </w:t>
      </w:r>
      <w:r w:rsidR="00E257D9" w:rsidRPr="00E257D9">
        <w:rPr>
          <w:rFonts w:ascii="Arial Narrow" w:eastAsia="Calibri" w:hAnsi="Arial Narrow" w:cs="Arial"/>
          <w:b/>
          <w:sz w:val="28"/>
          <w:szCs w:val="28"/>
          <w:lang w:val="es-ES"/>
        </w:rPr>
        <w:t>y si no, con la aprobación judicial</w:t>
      </w:r>
      <w:r w:rsidR="00E257D9">
        <w:rPr>
          <w:rFonts w:ascii="Arial Narrow" w:eastAsia="Calibri" w:hAnsi="Arial Narrow" w:cs="Arial"/>
          <w:sz w:val="28"/>
          <w:szCs w:val="28"/>
          <w:lang w:val="es-ES"/>
        </w:rPr>
        <w:t xml:space="preserve">, que </w:t>
      </w:r>
      <w:r w:rsidR="00E257D9" w:rsidRPr="00E257D9">
        <w:rPr>
          <w:rFonts w:ascii="Arial Narrow" w:eastAsia="Calibri" w:hAnsi="Arial Narrow" w:cs="Arial"/>
          <w:b/>
          <w:sz w:val="28"/>
          <w:szCs w:val="28"/>
          <w:lang w:val="es-ES"/>
        </w:rPr>
        <w:t>el albacea no puede gravar ni hipotecar los bienes sin consentimiento de los herederos</w:t>
      </w:r>
      <w:r w:rsidR="00E257D9">
        <w:rPr>
          <w:rFonts w:ascii="Arial Narrow" w:eastAsia="Calibri" w:hAnsi="Arial Narrow" w:cs="Arial"/>
          <w:sz w:val="28"/>
          <w:szCs w:val="28"/>
          <w:lang w:val="es-ES"/>
        </w:rPr>
        <w:t>.</w:t>
      </w:r>
    </w:p>
    <w:p w:rsidR="00E257D9" w:rsidRDefault="00E257D9" w:rsidP="000E5D1F">
      <w:pPr>
        <w:spacing w:line="360" w:lineRule="auto"/>
        <w:jc w:val="both"/>
        <w:rPr>
          <w:rFonts w:ascii="Arial Narrow" w:eastAsia="Calibri" w:hAnsi="Arial Narrow" w:cs="Arial"/>
          <w:sz w:val="28"/>
          <w:szCs w:val="28"/>
          <w:lang w:val="es-ES"/>
        </w:rPr>
      </w:pPr>
    </w:p>
    <w:p w:rsidR="00E257D9" w:rsidRDefault="00E257D9" w:rsidP="00D90DB0">
      <w:pPr>
        <w:spacing w:line="360" w:lineRule="auto"/>
        <w:jc w:val="both"/>
        <w:rPr>
          <w:rFonts w:ascii="Arial Narrow" w:eastAsia="Calibri" w:hAnsi="Arial Narrow" w:cs="Arial"/>
          <w:sz w:val="28"/>
          <w:szCs w:val="28"/>
          <w:lang w:val="es-ES"/>
        </w:rPr>
      </w:pPr>
      <w:r>
        <w:rPr>
          <w:rFonts w:ascii="Arial Narrow" w:eastAsia="Calibri" w:hAnsi="Arial Narrow" w:cs="Arial"/>
          <w:sz w:val="28"/>
          <w:szCs w:val="28"/>
          <w:lang w:val="es-ES"/>
        </w:rPr>
        <w:tab/>
        <w:t>Por lo que las disposiciones antes citadas, establecen de manera precisa como requisito para el pago de una deuda, como en el presente caso, el albacea deberá hacerlo, de acuerdo con los herederos y si no fuere posible con aprobación judicial, por lo que el albacea no puede gravar ni hipotecar los bienes sin consentimiento de los herederos o de los legatarios en su caso.</w:t>
      </w:r>
    </w:p>
    <w:p w:rsidR="00444E59" w:rsidRDefault="00444E59" w:rsidP="00CE3782">
      <w:pPr>
        <w:spacing w:line="240" w:lineRule="auto"/>
        <w:jc w:val="both"/>
        <w:rPr>
          <w:rFonts w:ascii="Arial Narrow" w:eastAsia="Calibri" w:hAnsi="Arial Narrow" w:cs="Arial"/>
          <w:sz w:val="28"/>
          <w:szCs w:val="28"/>
          <w:lang w:val="es-ES"/>
        </w:rPr>
      </w:pPr>
    </w:p>
    <w:p w:rsidR="00D90DB0" w:rsidRDefault="00F91DDB" w:rsidP="00D90DB0">
      <w:pPr>
        <w:spacing w:line="360" w:lineRule="auto"/>
        <w:ind w:firstLine="709"/>
        <w:jc w:val="both"/>
        <w:rPr>
          <w:rFonts w:ascii="Arial Narrow" w:eastAsia="Calibri" w:hAnsi="Arial Narrow" w:cs="Arial"/>
          <w:sz w:val="28"/>
          <w:szCs w:val="28"/>
          <w:lang w:val="es-ES"/>
        </w:rPr>
      </w:pPr>
      <w:r>
        <w:rPr>
          <w:rFonts w:ascii="Arial Narrow" w:eastAsia="Calibri" w:hAnsi="Arial Narrow" w:cs="Arial"/>
          <w:sz w:val="28"/>
          <w:szCs w:val="28"/>
          <w:lang w:val="es-ES"/>
        </w:rPr>
        <w:lastRenderedPageBreak/>
        <w:t xml:space="preserve">Y si en el presente asunto, </w:t>
      </w:r>
      <w:r w:rsidR="003453D3">
        <w:rPr>
          <w:rFonts w:ascii="Arial Narrow" w:eastAsia="Calibri" w:hAnsi="Arial Narrow" w:cs="Arial"/>
          <w:color w:val="FF0000"/>
          <w:sz w:val="28"/>
          <w:szCs w:val="28"/>
          <w:lang w:val="es-ES"/>
        </w:rPr>
        <w:t>*********</w:t>
      </w:r>
      <w:r w:rsidR="00D90DB0">
        <w:rPr>
          <w:rFonts w:ascii="Arial Narrow" w:eastAsia="Calibri" w:hAnsi="Arial Narrow" w:cs="Arial"/>
          <w:sz w:val="28"/>
          <w:szCs w:val="28"/>
          <w:lang w:val="es-ES"/>
        </w:rPr>
        <w:t xml:space="preserve">, quien compareció en calidad de Albacea Provisional en el Juicio Sucesorio Intestamentario a bienes del señor </w:t>
      </w:r>
      <w:r w:rsidR="003453D3">
        <w:rPr>
          <w:rFonts w:ascii="Arial Narrow" w:eastAsia="Calibri" w:hAnsi="Arial Narrow" w:cs="Arial"/>
          <w:color w:val="FF0000"/>
          <w:sz w:val="28"/>
          <w:szCs w:val="28"/>
          <w:lang w:val="es-ES"/>
        </w:rPr>
        <w:t>*********</w:t>
      </w:r>
      <w:r w:rsidR="00D90DB0">
        <w:rPr>
          <w:rFonts w:ascii="Arial Narrow" w:eastAsia="Calibri" w:hAnsi="Arial Narrow" w:cs="Arial"/>
          <w:sz w:val="28"/>
          <w:szCs w:val="28"/>
          <w:lang w:val="es-ES"/>
        </w:rPr>
        <w:t xml:space="preserve">, quien reconoció el adeudo contraído con la señora </w:t>
      </w:r>
      <w:r w:rsidR="003453D3">
        <w:rPr>
          <w:rFonts w:ascii="Arial Narrow" w:eastAsia="Calibri" w:hAnsi="Arial Narrow" w:cs="Arial"/>
          <w:color w:val="FF0000"/>
          <w:sz w:val="28"/>
          <w:szCs w:val="28"/>
          <w:lang w:val="es-ES"/>
        </w:rPr>
        <w:t>*********</w:t>
      </w:r>
      <w:r w:rsidR="00D90DB0">
        <w:rPr>
          <w:rFonts w:ascii="Arial Narrow" w:eastAsia="Calibri" w:hAnsi="Arial Narrow" w:cs="Arial"/>
          <w:sz w:val="28"/>
          <w:szCs w:val="28"/>
          <w:lang w:val="es-ES"/>
        </w:rPr>
        <w:t>, motivo por el cual la primera de los mencionados, da en pago el inmueble ubicado en Plan de Iguala número 22 de la Colonia Benito Juárez del Municipio de Santa María del Río, S.L.P.</w:t>
      </w:r>
      <w:r w:rsidR="00D01A24">
        <w:rPr>
          <w:rFonts w:ascii="Arial Narrow" w:eastAsia="Calibri" w:hAnsi="Arial Narrow" w:cs="Arial"/>
          <w:sz w:val="28"/>
          <w:szCs w:val="28"/>
          <w:lang w:val="es-ES"/>
        </w:rPr>
        <w:t xml:space="preserve">, luego entonces, la Albacea </w:t>
      </w:r>
      <w:r w:rsidR="007942C8">
        <w:rPr>
          <w:rFonts w:ascii="Arial Narrow" w:eastAsia="Calibri" w:hAnsi="Arial Narrow" w:cs="Arial"/>
          <w:sz w:val="28"/>
          <w:szCs w:val="28"/>
          <w:lang w:val="es-ES"/>
        </w:rPr>
        <w:t>tenía la obligación de</w:t>
      </w:r>
      <w:r w:rsidR="00D01A24">
        <w:rPr>
          <w:rFonts w:ascii="Arial Narrow" w:eastAsia="Calibri" w:hAnsi="Arial Narrow" w:cs="Arial"/>
          <w:sz w:val="28"/>
          <w:szCs w:val="28"/>
          <w:lang w:val="es-ES"/>
        </w:rPr>
        <w:t xml:space="preserve"> exhibi</w:t>
      </w:r>
      <w:r w:rsidR="007942C8">
        <w:rPr>
          <w:rFonts w:ascii="Arial Narrow" w:eastAsia="Calibri" w:hAnsi="Arial Narrow" w:cs="Arial"/>
          <w:sz w:val="28"/>
          <w:szCs w:val="28"/>
          <w:lang w:val="es-ES"/>
        </w:rPr>
        <w:t>r las</w:t>
      </w:r>
      <w:r w:rsidR="00D01A24">
        <w:rPr>
          <w:rFonts w:ascii="Arial Narrow" w:eastAsia="Calibri" w:hAnsi="Arial Narrow" w:cs="Arial"/>
          <w:sz w:val="28"/>
          <w:szCs w:val="28"/>
          <w:lang w:val="es-ES"/>
        </w:rPr>
        <w:t xml:space="preserve"> constancias con las cuales se acreditara que contaba con la anuencia de los herederos o que se hubiera aprobado judicialmente la enajenación del inmueble, pues el albacea no puede gravar ni hipotecar bienes</w:t>
      </w:r>
      <w:r w:rsidR="00712923">
        <w:rPr>
          <w:rFonts w:ascii="Arial Narrow" w:eastAsia="Calibri" w:hAnsi="Arial Narrow" w:cs="Arial"/>
          <w:sz w:val="28"/>
          <w:szCs w:val="28"/>
          <w:lang w:val="es-ES"/>
        </w:rPr>
        <w:t xml:space="preserve">, </w:t>
      </w:r>
      <w:r w:rsidR="00D01A24">
        <w:rPr>
          <w:rFonts w:ascii="Arial Narrow" w:eastAsia="Calibri" w:hAnsi="Arial Narrow" w:cs="Arial"/>
          <w:sz w:val="28"/>
          <w:szCs w:val="28"/>
          <w:lang w:val="es-ES"/>
        </w:rPr>
        <w:t>sin consentimiento de los herederos</w:t>
      </w:r>
      <w:r w:rsidR="00F32074">
        <w:rPr>
          <w:rFonts w:ascii="Arial Narrow" w:eastAsia="Calibri" w:hAnsi="Arial Narrow" w:cs="Arial"/>
          <w:sz w:val="28"/>
          <w:szCs w:val="28"/>
          <w:lang w:val="es-ES"/>
        </w:rPr>
        <w:t>.</w:t>
      </w:r>
    </w:p>
    <w:p w:rsidR="00E257D9" w:rsidRDefault="00E257D9" w:rsidP="00CE3782">
      <w:pPr>
        <w:spacing w:line="240" w:lineRule="auto"/>
        <w:jc w:val="both"/>
        <w:rPr>
          <w:rFonts w:ascii="Arial Narrow" w:eastAsia="Calibri" w:hAnsi="Arial Narrow" w:cs="Arial"/>
          <w:sz w:val="28"/>
          <w:szCs w:val="28"/>
          <w:lang w:val="es-ES"/>
        </w:rPr>
      </w:pPr>
    </w:p>
    <w:p w:rsidR="008A2005" w:rsidRDefault="008A2005" w:rsidP="008A2005">
      <w:pPr>
        <w:spacing w:line="360" w:lineRule="auto"/>
        <w:ind w:firstLine="709"/>
        <w:jc w:val="both"/>
        <w:rPr>
          <w:rFonts w:ascii="Arial Narrow" w:eastAsia="Calibri" w:hAnsi="Arial Narrow" w:cs="Arial"/>
          <w:sz w:val="28"/>
          <w:szCs w:val="28"/>
          <w:lang w:val="es-ES"/>
        </w:rPr>
      </w:pPr>
      <w:r>
        <w:rPr>
          <w:rFonts w:ascii="Arial Narrow" w:eastAsia="Calibri" w:hAnsi="Arial Narrow" w:cs="Arial"/>
          <w:sz w:val="28"/>
          <w:szCs w:val="28"/>
          <w:lang w:val="es-ES"/>
        </w:rPr>
        <w:t>Razón por la cual, la determinación del  rechazo  de  la  boleta  número  R13-N017951, dictada mediante oficio IRC/DG/214/2024 de fecha doce de agosto de dos mil veinticuatro, por la Directora General del Instituto Registral y Catastral, al</w:t>
      </w:r>
      <w:r w:rsidRPr="008A2005">
        <w:rPr>
          <w:rFonts w:ascii="Arial Narrow" w:eastAsia="Calibri" w:hAnsi="Arial Narrow" w:cs="Arial"/>
          <w:sz w:val="28"/>
          <w:szCs w:val="28"/>
          <w:lang w:val="es-ES"/>
        </w:rPr>
        <w:t xml:space="preserve"> </w:t>
      </w:r>
      <w:r>
        <w:rPr>
          <w:rFonts w:ascii="Arial Narrow" w:eastAsia="Calibri" w:hAnsi="Arial Narrow" w:cs="Arial"/>
          <w:sz w:val="28"/>
          <w:szCs w:val="28"/>
          <w:lang w:val="es-ES"/>
        </w:rPr>
        <w:t xml:space="preserve">hacer efectivo el apercibimiento formulado en el oficio IRC/DG/214/2024 de fecha doce de agosto de dos mil veinticuatro, emitido por la Directora General del Instituto Registral y Catastral, se dictó dentro del marco de legalidad que todo acto debe contener, pues en efecto, </w:t>
      </w:r>
      <w:r w:rsidR="003453D3">
        <w:rPr>
          <w:rFonts w:ascii="Arial Narrow" w:eastAsia="Calibri" w:hAnsi="Arial Narrow" w:cs="Arial"/>
          <w:color w:val="FF0000"/>
          <w:sz w:val="28"/>
          <w:szCs w:val="28"/>
          <w:lang w:val="es-ES"/>
        </w:rPr>
        <w:t>*********</w:t>
      </w:r>
      <w:r>
        <w:rPr>
          <w:rFonts w:ascii="Arial Narrow" w:eastAsia="Calibri" w:hAnsi="Arial Narrow" w:cs="Arial"/>
          <w:sz w:val="28"/>
          <w:szCs w:val="28"/>
          <w:lang w:val="es-ES"/>
        </w:rPr>
        <w:t>, en su calidad de Albacea Provisional,</w:t>
      </w:r>
      <w:r w:rsidRPr="008A2005">
        <w:rPr>
          <w:rFonts w:ascii="Arial Narrow" w:eastAsia="Calibri" w:hAnsi="Arial Narrow" w:cs="Arial"/>
          <w:sz w:val="28"/>
          <w:szCs w:val="28"/>
          <w:lang w:val="es-ES"/>
        </w:rPr>
        <w:t xml:space="preserve"> </w:t>
      </w:r>
      <w:r>
        <w:rPr>
          <w:rFonts w:ascii="Arial Narrow" w:eastAsia="Calibri" w:hAnsi="Arial Narrow" w:cs="Arial"/>
          <w:sz w:val="28"/>
          <w:szCs w:val="28"/>
          <w:lang w:val="es-ES"/>
        </w:rPr>
        <w:t xml:space="preserve">en el Juicio Sucesorio Intestamentario a bienes del señor </w:t>
      </w:r>
      <w:r w:rsidR="003453D3">
        <w:rPr>
          <w:rFonts w:ascii="Arial Narrow" w:eastAsia="Calibri" w:hAnsi="Arial Narrow" w:cs="Arial"/>
          <w:color w:val="FF0000"/>
          <w:sz w:val="28"/>
          <w:szCs w:val="28"/>
          <w:lang w:val="es-ES"/>
        </w:rPr>
        <w:t>*********</w:t>
      </w:r>
      <w:r>
        <w:rPr>
          <w:rFonts w:ascii="Arial Narrow" w:eastAsia="Calibri" w:hAnsi="Arial Narrow" w:cs="Arial"/>
          <w:sz w:val="28"/>
          <w:szCs w:val="28"/>
          <w:lang w:val="es-ES"/>
        </w:rPr>
        <w:t>, no exhibió las constancias con las cuales se acredite que contaba con la anuencia de los herederos o que se hubiera aprobado judicialmente la enajenación del inmueble,</w:t>
      </w:r>
      <w:r w:rsidR="009F6B54">
        <w:rPr>
          <w:rFonts w:ascii="Arial Narrow" w:eastAsia="Calibri" w:hAnsi="Arial Narrow" w:cs="Arial"/>
          <w:sz w:val="28"/>
          <w:szCs w:val="28"/>
          <w:lang w:val="es-ES"/>
        </w:rPr>
        <w:t xml:space="preserve"> para efecto de determinar la procedencia del trámite de dación en pago solicitada a la demandada, </w:t>
      </w:r>
      <w:r>
        <w:rPr>
          <w:rFonts w:ascii="Arial Narrow" w:eastAsia="Calibri" w:hAnsi="Arial Narrow" w:cs="Arial"/>
          <w:sz w:val="28"/>
          <w:szCs w:val="28"/>
          <w:lang w:val="es-ES"/>
        </w:rPr>
        <w:t xml:space="preserve">pues </w:t>
      </w:r>
      <w:r w:rsidR="009F6B54">
        <w:rPr>
          <w:rFonts w:ascii="Arial Narrow" w:eastAsia="Calibri" w:hAnsi="Arial Narrow" w:cs="Arial"/>
          <w:sz w:val="28"/>
          <w:szCs w:val="28"/>
          <w:lang w:val="es-ES"/>
        </w:rPr>
        <w:t xml:space="preserve">como se ha señalado con antelación, </w:t>
      </w:r>
      <w:r>
        <w:rPr>
          <w:rFonts w:ascii="Arial Narrow" w:eastAsia="Calibri" w:hAnsi="Arial Narrow" w:cs="Arial"/>
          <w:sz w:val="28"/>
          <w:szCs w:val="28"/>
          <w:lang w:val="es-ES"/>
        </w:rPr>
        <w:t>el albacea no puede gravar ni hipotecar bienes sin consentimiento de los herederos.</w:t>
      </w:r>
    </w:p>
    <w:p w:rsidR="00844ECC" w:rsidRDefault="00844ECC" w:rsidP="008A2005">
      <w:pPr>
        <w:spacing w:line="360" w:lineRule="auto"/>
        <w:jc w:val="both"/>
        <w:rPr>
          <w:rFonts w:ascii="Arial Narrow" w:eastAsia="Calibri" w:hAnsi="Arial Narrow" w:cs="Arial"/>
          <w:sz w:val="28"/>
          <w:szCs w:val="28"/>
          <w:lang w:val="es-ES"/>
        </w:rPr>
      </w:pPr>
    </w:p>
    <w:p w:rsidR="000F5FD6" w:rsidRDefault="000F5FD6" w:rsidP="008A2005">
      <w:pPr>
        <w:spacing w:line="360" w:lineRule="auto"/>
        <w:jc w:val="both"/>
        <w:rPr>
          <w:rFonts w:ascii="Arial Narrow" w:eastAsia="Calibri" w:hAnsi="Arial Narrow" w:cs="Arial"/>
          <w:sz w:val="28"/>
          <w:szCs w:val="28"/>
          <w:lang w:val="es-ES"/>
        </w:rPr>
      </w:pPr>
      <w:r>
        <w:rPr>
          <w:rFonts w:ascii="Arial Narrow" w:eastAsia="Calibri" w:hAnsi="Arial Narrow" w:cs="Arial"/>
          <w:sz w:val="28"/>
          <w:szCs w:val="28"/>
          <w:lang w:val="es-ES"/>
        </w:rPr>
        <w:tab/>
        <w:t>Por otra parte, resulta</w:t>
      </w:r>
      <w:r w:rsidR="00A025DD">
        <w:rPr>
          <w:rFonts w:ascii="Arial Narrow" w:eastAsia="Calibri" w:hAnsi="Arial Narrow" w:cs="Arial"/>
          <w:sz w:val="28"/>
          <w:szCs w:val="28"/>
          <w:lang w:val="es-ES"/>
        </w:rPr>
        <w:t xml:space="preserve">n infundados los agravios vertidos por el actor, en cuanto a que señala que el acto impugnado contraviene los principios de legalidad y seguridad jurídica, ya que se emitió en ejercicio de facultades que no corresponde a los fines por los cuales la ley confiere dichas facultades, o que la doctrina intitula ilícito atípico en su vertiente de desvío de poder y, en consecuencia el rechazo provoca un daño injustificado en su esfera jurídica a no poder inscribir el inmueble de su propiedad, ya que el Instituto es una autoridad </w:t>
      </w:r>
      <w:r w:rsidR="00A025DD">
        <w:rPr>
          <w:rFonts w:ascii="Arial Narrow" w:eastAsia="Calibri" w:hAnsi="Arial Narrow" w:cs="Arial"/>
          <w:sz w:val="28"/>
          <w:szCs w:val="28"/>
          <w:lang w:val="es-ES"/>
        </w:rPr>
        <w:lastRenderedPageBreak/>
        <w:t>netamente administrativa, que por ende, al ser el Instituto una autoridad netamente administrativa, no tiene funciones jurisdiccionales, luego, el Instituto al no ser una autoridad jurisdiccional, no puede calificar un testimonio notarial en cuanto a su fondo.</w:t>
      </w:r>
      <w:r w:rsidR="00712923">
        <w:rPr>
          <w:rFonts w:ascii="Arial Narrow" w:eastAsia="Calibri" w:hAnsi="Arial Narrow" w:cs="Arial"/>
          <w:sz w:val="28"/>
          <w:szCs w:val="28"/>
          <w:lang w:val="es-ES"/>
        </w:rPr>
        <w:t xml:space="preserve"> </w:t>
      </w:r>
    </w:p>
    <w:p w:rsidR="00A025DD" w:rsidRDefault="00404798" w:rsidP="008A2005">
      <w:pPr>
        <w:spacing w:line="360" w:lineRule="auto"/>
        <w:jc w:val="both"/>
        <w:rPr>
          <w:rFonts w:ascii="Arial Narrow" w:eastAsia="Calibri" w:hAnsi="Arial Narrow" w:cs="Arial"/>
          <w:sz w:val="28"/>
          <w:szCs w:val="28"/>
          <w:lang w:val="es-ES"/>
        </w:rPr>
      </w:pPr>
      <w:r>
        <w:rPr>
          <w:rFonts w:ascii="Arial Narrow" w:eastAsia="Calibri" w:hAnsi="Arial Narrow" w:cs="Arial"/>
          <w:sz w:val="28"/>
          <w:szCs w:val="28"/>
          <w:lang w:val="es-ES"/>
        </w:rPr>
        <w:tab/>
        <w:t xml:space="preserve">Que el artículo 50, de la Ley del Registro </w:t>
      </w:r>
      <w:r w:rsidRPr="00404798">
        <w:rPr>
          <w:rFonts w:ascii="Arial Narrow" w:eastAsia="Calibri" w:hAnsi="Arial Narrow" w:cs="Arial"/>
          <w:sz w:val="28"/>
          <w:szCs w:val="28"/>
          <w:lang w:val="es-ES"/>
        </w:rPr>
        <w:t>Público de la Propiedad y del Catastro para el Estado y Municipios de San Luis Potosí</w:t>
      </w:r>
      <w:r>
        <w:rPr>
          <w:rFonts w:ascii="Arial Narrow" w:eastAsia="Calibri" w:hAnsi="Arial Narrow" w:cs="Arial"/>
          <w:sz w:val="28"/>
          <w:szCs w:val="28"/>
          <w:lang w:val="es-ES"/>
        </w:rPr>
        <w:t xml:space="preserve">, se trata del procedimiento de prevención y su resultado, ese artículo no debe de aplicarse aisladamente, dado que refiere </w:t>
      </w:r>
      <w:r w:rsidRPr="00404798">
        <w:rPr>
          <w:rFonts w:ascii="Arial Narrow" w:eastAsia="Calibri" w:hAnsi="Arial Narrow" w:cs="Arial"/>
          <w:i/>
          <w:sz w:val="28"/>
          <w:szCs w:val="28"/>
          <w:lang w:val="es-ES"/>
        </w:rPr>
        <w:t>“…Cuando la documentación presentada no contenga los datos o no cumpla con los requisitos previstos en esta Ley y su Reglamento, el Registrador deberá prevenir…”</w:t>
      </w:r>
      <w:r>
        <w:rPr>
          <w:rFonts w:ascii="Arial Narrow" w:eastAsia="Calibri" w:hAnsi="Arial Narrow" w:cs="Arial"/>
          <w:sz w:val="28"/>
          <w:szCs w:val="28"/>
          <w:lang w:val="es-ES"/>
        </w:rPr>
        <w:t xml:space="preserve"> empero, debió de cumplir, además con cual supuestamente, otro artículo de la Ley del Registro no se cumplió, que precisamente derivado de lo anterior, es lo que le causa agravio, dado que, en esa prevención el Instituto hace un análisis del acto jurídico que pretende inscribir per se, es decir, </w:t>
      </w:r>
      <w:r w:rsidR="009A12F5">
        <w:rPr>
          <w:rFonts w:ascii="Arial Narrow" w:eastAsia="Calibri" w:hAnsi="Arial Narrow" w:cs="Arial"/>
          <w:sz w:val="28"/>
          <w:szCs w:val="28"/>
          <w:lang w:val="es-ES"/>
        </w:rPr>
        <w:t>que analiza un instrumento notarial, como si el Instituto fuera una autoridad jurisdiccional para entrar al fondo del instrumento en cuanto a la actuación notarial.</w:t>
      </w:r>
    </w:p>
    <w:p w:rsidR="009A12F5" w:rsidRDefault="009A12F5" w:rsidP="008A2005">
      <w:pPr>
        <w:spacing w:line="360" w:lineRule="auto"/>
        <w:jc w:val="both"/>
        <w:rPr>
          <w:rFonts w:ascii="Arial Narrow" w:eastAsia="Calibri" w:hAnsi="Arial Narrow" w:cs="Arial"/>
          <w:sz w:val="28"/>
          <w:szCs w:val="28"/>
          <w:lang w:val="es-ES"/>
        </w:rPr>
      </w:pPr>
      <w:r>
        <w:rPr>
          <w:rFonts w:ascii="Arial Narrow" w:eastAsia="Calibri" w:hAnsi="Arial Narrow" w:cs="Arial"/>
          <w:sz w:val="28"/>
          <w:szCs w:val="28"/>
          <w:lang w:val="es-ES"/>
        </w:rPr>
        <w:tab/>
        <w:t>Que se citaron para la prevención los artículos 1553 y 1555 d</w:t>
      </w:r>
      <w:r w:rsidR="002536DF">
        <w:rPr>
          <w:rFonts w:ascii="Arial Narrow" w:eastAsia="Calibri" w:hAnsi="Arial Narrow" w:cs="Arial"/>
          <w:sz w:val="28"/>
          <w:szCs w:val="28"/>
          <w:lang w:val="es-ES"/>
        </w:rPr>
        <w:t>el Código Civil del Estado, pero no citó algún otro dispositivo de la Ley del Registro en que le autorizara a realizar este tipo de actos, es decir, de juzgar instrumentos notaria</w:t>
      </w:r>
      <w:r w:rsidR="000354FA">
        <w:rPr>
          <w:rFonts w:ascii="Arial Narrow" w:eastAsia="Calibri" w:hAnsi="Arial Narrow" w:cs="Arial"/>
          <w:sz w:val="28"/>
          <w:szCs w:val="28"/>
          <w:lang w:val="es-ES"/>
        </w:rPr>
        <w:t>les en cuanto al fondo, que por ello el artículo 3º de la Ley del Registro y que fue la que el Instituto apoyó su ilegal acto, prevea la supletoriedad de dicha ley a través del Código Civil, no debe entenderse que lo faculta para analizar un instrumento notarial en cuanto al contenido de este, incluso hacer señalamientos sin citar algún artículo que lo faculta de acuerdo a sus atribuciones y facultades ya mencionadas.</w:t>
      </w:r>
    </w:p>
    <w:p w:rsidR="000354FA" w:rsidRDefault="000354FA" w:rsidP="008A2005">
      <w:pPr>
        <w:spacing w:line="360" w:lineRule="auto"/>
        <w:jc w:val="both"/>
        <w:rPr>
          <w:rFonts w:ascii="Arial Narrow" w:eastAsia="Calibri" w:hAnsi="Arial Narrow" w:cs="Arial"/>
          <w:sz w:val="28"/>
          <w:szCs w:val="28"/>
          <w:lang w:val="es-ES"/>
        </w:rPr>
      </w:pPr>
      <w:r>
        <w:rPr>
          <w:rFonts w:ascii="Arial Narrow" w:eastAsia="Calibri" w:hAnsi="Arial Narrow" w:cs="Arial"/>
          <w:sz w:val="28"/>
          <w:szCs w:val="28"/>
          <w:lang w:val="es-ES"/>
        </w:rPr>
        <w:tab/>
        <w:t>Que los requisitos de la supletoriedad están mal interpretados por el Instituto, es decir, que en ninguna parte de la Ley del Registro lo autoriza para requerir en cuanto al fondo de un instrumento notarial, llevado a cabo con las formalidades previstas</w:t>
      </w:r>
      <w:r w:rsidR="00C406A9">
        <w:rPr>
          <w:rFonts w:ascii="Arial Narrow" w:eastAsia="Calibri" w:hAnsi="Arial Narrow" w:cs="Arial"/>
          <w:sz w:val="28"/>
          <w:szCs w:val="28"/>
          <w:lang w:val="es-ES"/>
        </w:rPr>
        <w:t xml:space="preserve"> en la Ley del Notariado.</w:t>
      </w:r>
    </w:p>
    <w:p w:rsidR="00785C56" w:rsidRDefault="00C406A9" w:rsidP="008A2005">
      <w:pPr>
        <w:spacing w:line="360" w:lineRule="auto"/>
        <w:jc w:val="both"/>
        <w:rPr>
          <w:rFonts w:ascii="Arial Narrow" w:eastAsia="Calibri" w:hAnsi="Arial Narrow" w:cs="Arial"/>
          <w:sz w:val="28"/>
          <w:szCs w:val="28"/>
          <w:lang w:val="es-ES"/>
        </w:rPr>
      </w:pPr>
      <w:r>
        <w:rPr>
          <w:rFonts w:ascii="Arial Narrow" w:eastAsia="Calibri" w:hAnsi="Arial Narrow" w:cs="Arial"/>
          <w:sz w:val="28"/>
          <w:szCs w:val="28"/>
          <w:lang w:val="es-ES"/>
        </w:rPr>
        <w:tab/>
        <w:t xml:space="preserve">Que se presenta un vicio por desvío del medio y, desvío del fin, con la correspondiente aclaración que los mismos no se excluyen, sino que se dan los </w:t>
      </w:r>
      <w:r>
        <w:rPr>
          <w:rFonts w:ascii="Arial Narrow" w:eastAsia="Calibri" w:hAnsi="Arial Narrow" w:cs="Arial"/>
          <w:sz w:val="28"/>
          <w:szCs w:val="28"/>
          <w:lang w:val="es-ES"/>
        </w:rPr>
        <w:lastRenderedPageBreak/>
        <w:t>dos supuestos, según lo explic</w:t>
      </w:r>
      <w:r w:rsidR="002F12E6">
        <w:rPr>
          <w:rFonts w:ascii="Arial Narrow" w:eastAsia="Calibri" w:hAnsi="Arial Narrow" w:cs="Arial"/>
          <w:sz w:val="28"/>
          <w:szCs w:val="28"/>
          <w:lang w:val="es-ES"/>
        </w:rPr>
        <w:t>a</w:t>
      </w:r>
      <w:r>
        <w:rPr>
          <w:rFonts w:ascii="Arial Narrow" w:eastAsia="Calibri" w:hAnsi="Arial Narrow" w:cs="Arial"/>
          <w:sz w:val="28"/>
          <w:szCs w:val="28"/>
          <w:lang w:val="es-ES"/>
        </w:rPr>
        <w:t>, del primero, o sea, del vicio por desvío del medio se advierte como ya lo mencionó que la autoridad no citó fundamento alguno en donde precisamente como Instituto</w:t>
      </w:r>
      <w:r w:rsidR="00785C56">
        <w:rPr>
          <w:rFonts w:ascii="Arial Narrow" w:eastAsia="Calibri" w:hAnsi="Arial Narrow" w:cs="Arial"/>
          <w:sz w:val="28"/>
          <w:szCs w:val="28"/>
          <w:lang w:val="es-ES"/>
        </w:rPr>
        <w:t>,</w:t>
      </w:r>
      <w:r>
        <w:rPr>
          <w:rFonts w:ascii="Arial Narrow" w:eastAsia="Calibri" w:hAnsi="Arial Narrow" w:cs="Arial"/>
          <w:sz w:val="28"/>
          <w:szCs w:val="28"/>
          <w:lang w:val="es-ES"/>
        </w:rPr>
        <w:t xml:space="preserve"> </w:t>
      </w:r>
      <w:r w:rsidR="00785C56">
        <w:rPr>
          <w:rFonts w:ascii="Arial Narrow" w:eastAsia="Calibri" w:hAnsi="Arial Narrow" w:cs="Arial"/>
          <w:sz w:val="28"/>
          <w:szCs w:val="28"/>
          <w:lang w:val="es-ES"/>
        </w:rPr>
        <w:t>sin referirse a</w:t>
      </w:r>
      <w:r>
        <w:rPr>
          <w:rFonts w:ascii="Arial Narrow" w:eastAsia="Calibri" w:hAnsi="Arial Narrow" w:cs="Arial"/>
          <w:sz w:val="28"/>
          <w:szCs w:val="28"/>
          <w:lang w:val="es-ES"/>
        </w:rPr>
        <w:t xml:space="preserve"> los artículos 50 de la Ley del Registro </w:t>
      </w:r>
      <w:r w:rsidR="00785C56">
        <w:rPr>
          <w:rFonts w:ascii="Arial Narrow" w:eastAsia="Calibri" w:hAnsi="Arial Narrow" w:cs="Arial"/>
          <w:sz w:val="28"/>
          <w:szCs w:val="28"/>
          <w:lang w:val="es-ES"/>
        </w:rPr>
        <w:t>que este se refiere al procedimiento del requerimiento ni de los artículos 1553 y 1555 del Código Civil; que también le autorice a cuestionar o valorar un instrumento notarial (testimonio) en cuanto al contenido del mismo sobre la fe notarial, pues los fines del Instituto son dec</w:t>
      </w:r>
      <w:r w:rsidR="002F12E6">
        <w:rPr>
          <w:rFonts w:ascii="Arial Narrow" w:eastAsia="Calibri" w:hAnsi="Arial Narrow" w:cs="Arial"/>
          <w:sz w:val="28"/>
          <w:szCs w:val="28"/>
          <w:lang w:val="es-ES"/>
        </w:rPr>
        <w:t xml:space="preserve">larativos pero no constitutivos y del segundo, del desvío del fin, porque el Instituto al hacer efectivo el apercibimiento, si bien, utilizó un medio establecido por la norma que establece el </w:t>
      </w:r>
      <w:r w:rsidR="00BF13A8">
        <w:rPr>
          <w:rFonts w:ascii="Arial Narrow" w:eastAsia="Calibri" w:hAnsi="Arial Narrow" w:cs="Arial"/>
          <w:sz w:val="28"/>
          <w:szCs w:val="28"/>
          <w:lang w:val="es-ES"/>
        </w:rPr>
        <w:t>procedimiento</w:t>
      </w:r>
      <w:r w:rsidR="002F12E6">
        <w:rPr>
          <w:rFonts w:ascii="Arial Narrow" w:eastAsia="Calibri" w:hAnsi="Arial Narrow" w:cs="Arial"/>
          <w:sz w:val="28"/>
          <w:szCs w:val="28"/>
          <w:lang w:val="es-ES"/>
        </w:rPr>
        <w:t xml:space="preserve"> para requerir, apercibir y hacer efectivo este, ese procedimiento es distinto del perseguido por el Instituto en </w:t>
      </w:r>
      <w:r w:rsidR="002A2FF6">
        <w:rPr>
          <w:rFonts w:ascii="Arial Narrow" w:eastAsia="Calibri" w:hAnsi="Arial Narrow" w:cs="Arial"/>
          <w:sz w:val="28"/>
          <w:szCs w:val="28"/>
          <w:lang w:val="es-ES"/>
        </w:rPr>
        <w:t>términos</w:t>
      </w:r>
      <w:r w:rsidR="002F12E6">
        <w:rPr>
          <w:rFonts w:ascii="Arial Narrow" w:eastAsia="Calibri" w:hAnsi="Arial Narrow" w:cs="Arial"/>
          <w:sz w:val="28"/>
          <w:szCs w:val="28"/>
          <w:lang w:val="es-ES"/>
        </w:rPr>
        <w:t xml:space="preserve"> de los artículos 13 fracción I, 5 y 12, en ese orden es para inscribir los títulos por los cuales se crea, declare</w:t>
      </w:r>
      <w:r w:rsidR="002A2FF6">
        <w:rPr>
          <w:rFonts w:ascii="Arial Narrow" w:eastAsia="Calibri" w:hAnsi="Arial Narrow" w:cs="Arial"/>
          <w:sz w:val="28"/>
          <w:szCs w:val="28"/>
          <w:lang w:val="es-ES"/>
        </w:rPr>
        <w:t>, reconozca, adquiera, transmita, modifique, limite, grave o extinga el dominio, posesión originaria y los demás derechos reales sobre inmuebles, para tener efectos declarativos y no constitutivos e inscribir para dar publicidad a los actos jurídicos inscritos, que precisan de ese requisito para surtir plenamente efectos contra terceros.</w:t>
      </w:r>
    </w:p>
    <w:p w:rsidR="00785C56" w:rsidRDefault="00785C56" w:rsidP="008A2005">
      <w:pPr>
        <w:spacing w:line="360" w:lineRule="auto"/>
        <w:jc w:val="both"/>
        <w:rPr>
          <w:rFonts w:ascii="Arial Narrow" w:eastAsia="Calibri" w:hAnsi="Arial Narrow" w:cs="Arial"/>
          <w:sz w:val="28"/>
          <w:szCs w:val="28"/>
          <w:lang w:val="es-ES"/>
        </w:rPr>
      </w:pPr>
    </w:p>
    <w:p w:rsidR="00857AC1" w:rsidRDefault="002A2FF6" w:rsidP="008A2005">
      <w:pPr>
        <w:spacing w:line="360" w:lineRule="auto"/>
        <w:jc w:val="both"/>
        <w:rPr>
          <w:rFonts w:ascii="Arial Narrow" w:eastAsia="Calibri" w:hAnsi="Arial Narrow" w:cs="Arial"/>
          <w:sz w:val="28"/>
          <w:szCs w:val="28"/>
          <w:lang w:val="es-ES"/>
        </w:rPr>
      </w:pPr>
      <w:r>
        <w:rPr>
          <w:rFonts w:ascii="Arial Narrow" w:eastAsia="Calibri" w:hAnsi="Arial Narrow" w:cs="Arial"/>
          <w:sz w:val="28"/>
          <w:szCs w:val="28"/>
          <w:lang w:val="es-ES"/>
        </w:rPr>
        <w:tab/>
        <w:t xml:space="preserve">Los agravios vertidos por la demandante, son infundados, en virtud de que, </w:t>
      </w:r>
      <w:proofErr w:type="gramStart"/>
      <w:r w:rsidR="00857AC1">
        <w:rPr>
          <w:rFonts w:ascii="Arial Narrow" w:eastAsia="Calibri" w:hAnsi="Arial Narrow" w:cs="Arial"/>
          <w:sz w:val="28"/>
          <w:szCs w:val="28"/>
          <w:lang w:val="es-ES"/>
        </w:rPr>
        <w:t>los artículos</w:t>
      </w:r>
      <w:proofErr w:type="gramEnd"/>
      <w:r w:rsidR="00857AC1">
        <w:rPr>
          <w:rFonts w:ascii="Arial Narrow" w:eastAsia="Calibri" w:hAnsi="Arial Narrow" w:cs="Arial"/>
          <w:sz w:val="28"/>
          <w:szCs w:val="28"/>
          <w:lang w:val="es-ES"/>
        </w:rPr>
        <w:t xml:space="preserve"> 8º fracción IV, 40 y 41 fracciones I y II de la </w:t>
      </w:r>
      <w:r w:rsidRPr="00A316B4">
        <w:rPr>
          <w:rFonts w:ascii="Arial Narrow" w:eastAsia="Calibri" w:hAnsi="Arial Narrow" w:cs="Arial"/>
          <w:sz w:val="28"/>
          <w:szCs w:val="28"/>
          <w:lang w:val="es-ES"/>
        </w:rPr>
        <w:t xml:space="preserve">Ley Reglamentaria del Registro Público de la Propiedad y del Comercio para el Estado de </w:t>
      </w:r>
      <w:r w:rsidR="00E661CF">
        <w:rPr>
          <w:rFonts w:ascii="Arial Narrow" w:eastAsia="Calibri" w:hAnsi="Arial Narrow" w:cs="Arial"/>
          <w:sz w:val="28"/>
          <w:szCs w:val="28"/>
          <w:lang w:val="es-ES"/>
        </w:rPr>
        <w:t>San Luis Potosí</w:t>
      </w:r>
      <w:r w:rsidRPr="00A316B4">
        <w:rPr>
          <w:rFonts w:ascii="Arial Narrow" w:eastAsia="Calibri" w:hAnsi="Arial Narrow" w:cs="Arial"/>
          <w:sz w:val="28"/>
          <w:szCs w:val="28"/>
          <w:lang w:val="es-ES"/>
        </w:rPr>
        <w:t xml:space="preserve">, </w:t>
      </w:r>
      <w:r w:rsidR="00857AC1">
        <w:rPr>
          <w:rFonts w:ascii="Arial Narrow" w:eastAsia="Calibri" w:hAnsi="Arial Narrow" w:cs="Arial"/>
          <w:sz w:val="28"/>
          <w:szCs w:val="28"/>
          <w:lang w:val="es-ES"/>
        </w:rPr>
        <w:t>que establecen lo siguiente:</w:t>
      </w:r>
    </w:p>
    <w:p w:rsidR="00857AC1" w:rsidRPr="00857AC1" w:rsidRDefault="00857AC1" w:rsidP="00857AC1">
      <w:pPr>
        <w:spacing w:line="360" w:lineRule="auto"/>
        <w:ind w:firstLine="708"/>
        <w:jc w:val="both"/>
        <w:rPr>
          <w:rFonts w:ascii="Arial Narrow" w:eastAsia="Calibri" w:hAnsi="Arial Narrow" w:cs="Arial"/>
          <w:i/>
          <w:sz w:val="24"/>
          <w:szCs w:val="24"/>
          <w:lang w:val="es-ES"/>
        </w:rPr>
      </w:pPr>
      <w:r w:rsidRPr="00857AC1">
        <w:rPr>
          <w:rFonts w:ascii="Arial Narrow" w:eastAsia="Calibri" w:hAnsi="Arial Narrow" w:cs="Arial"/>
          <w:i/>
          <w:sz w:val="24"/>
          <w:szCs w:val="24"/>
          <w:lang w:val="es-ES"/>
        </w:rPr>
        <w:t>“</w:t>
      </w:r>
      <w:r w:rsidRPr="001E244E">
        <w:rPr>
          <w:rFonts w:ascii="Arial Narrow" w:eastAsia="Calibri" w:hAnsi="Arial Narrow" w:cs="Arial"/>
          <w:b/>
          <w:i/>
          <w:sz w:val="24"/>
          <w:szCs w:val="24"/>
          <w:lang w:val="es-ES"/>
        </w:rPr>
        <w:t>ARTÍCULO 8º</w:t>
      </w:r>
      <w:r w:rsidRPr="00857AC1">
        <w:rPr>
          <w:rFonts w:ascii="Arial Narrow" w:eastAsia="Calibri" w:hAnsi="Arial Narrow" w:cs="Arial"/>
          <w:i/>
          <w:sz w:val="24"/>
          <w:szCs w:val="24"/>
          <w:lang w:val="es-ES"/>
        </w:rPr>
        <w:t xml:space="preserve">. Para efectos de este ordenamiento, además de las definiciones que establece la Ley del Registro Público de la Propiedad y del Catastro para el Estado y Municipios de San Luis Potosí, se entiende por: </w:t>
      </w:r>
    </w:p>
    <w:p w:rsidR="00857AC1" w:rsidRPr="00857AC1" w:rsidRDefault="00857AC1" w:rsidP="00857AC1">
      <w:pPr>
        <w:spacing w:line="360" w:lineRule="auto"/>
        <w:ind w:firstLine="708"/>
        <w:jc w:val="both"/>
        <w:rPr>
          <w:rFonts w:ascii="Arial Narrow" w:eastAsia="Calibri" w:hAnsi="Arial Narrow" w:cs="Arial"/>
          <w:i/>
          <w:sz w:val="24"/>
          <w:szCs w:val="24"/>
          <w:lang w:val="es-ES"/>
        </w:rPr>
      </w:pPr>
      <w:r w:rsidRPr="00857AC1">
        <w:rPr>
          <w:rFonts w:ascii="Arial Narrow" w:eastAsia="Calibri" w:hAnsi="Arial Narrow" w:cs="Arial"/>
          <w:i/>
          <w:sz w:val="24"/>
          <w:szCs w:val="24"/>
          <w:lang w:val="es-ES"/>
        </w:rPr>
        <w:t>IV. Calificación: la revisión previa tendente a determinar la procedencia o improcedencia de las inscripciones, anotaciones o cancelaciones;”</w:t>
      </w:r>
    </w:p>
    <w:p w:rsidR="00857AC1" w:rsidRPr="00857AC1" w:rsidRDefault="00857AC1" w:rsidP="008A2005">
      <w:pPr>
        <w:spacing w:line="360" w:lineRule="auto"/>
        <w:jc w:val="both"/>
        <w:rPr>
          <w:rFonts w:ascii="Arial Narrow" w:eastAsia="Calibri" w:hAnsi="Arial Narrow" w:cs="Arial"/>
          <w:i/>
          <w:sz w:val="24"/>
          <w:szCs w:val="24"/>
          <w:lang w:val="es-ES"/>
        </w:rPr>
      </w:pPr>
    </w:p>
    <w:p w:rsidR="00857AC1" w:rsidRPr="00857AC1" w:rsidRDefault="00857AC1" w:rsidP="00857AC1">
      <w:pPr>
        <w:spacing w:line="360" w:lineRule="auto"/>
        <w:ind w:firstLine="708"/>
        <w:jc w:val="both"/>
        <w:rPr>
          <w:rFonts w:ascii="Arial Narrow" w:eastAsia="Calibri" w:hAnsi="Arial Narrow" w:cs="Arial"/>
          <w:i/>
          <w:sz w:val="24"/>
          <w:szCs w:val="24"/>
          <w:lang w:val="es-ES"/>
        </w:rPr>
      </w:pPr>
      <w:r w:rsidRPr="00857AC1">
        <w:rPr>
          <w:rFonts w:ascii="Arial Narrow" w:eastAsia="Calibri" w:hAnsi="Arial Narrow" w:cs="Arial"/>
          <w:i/>
          <w:sz w:val="24"/>
          <w:szCs w:val="24"/>
          <w:lang w:val="es-ES"/>
        </w:rPr>
        <w:t>“</w:t>
      </w:r>
      <w:r w:rsidRPr="00857AC1">
        <w:rPr>
          <w:rFonts w:ascii="Arial Narrow" w:eastAsia="Calibri" w:hAnsi="Arial Narrow" w:cs="Arial"/>
          <w:b/>
          <w:i/>
          <w:sz w:val="24"/>
          <w:szCs w:val="24"/>
          <w:lang w:val="es-ES"/>
        </w:rPr>
        <w:t>ARTÍCULO 40</w:t>
      </w:r>
      <w:r w:rsidRPr="00857AC1">
        <w:rPr>
          <w:rFonts w:ascii="Arial Narrow" w:eastAsia="Calibri" w:hAnsi="Arial Narrow" w:cs="Arial"/>
          <w:i/>
          <w:sz w:val="24"/>
          <w:szCs w:val="24"/>
          <w:lang w:val="es-ES"/>
        </w:rPr>
        <w:t>. El titular de la Dirección de Registro Público de la Propiedad, se auxiliará, para el mejor desempeño de sus funciones, por los Registradores y demás personal administrativo que la Dirección General le asigne conforme al presupuesto aprobado.”</w:t>
      </w:r>
    </w:p>
    <w:p w:rsidR="00857AC1" w:rsidRPr="00857AC1" w:rsidRDefault="00857AC1" w:rsidP="00857AC1">
      <w:pPr>
        <w:spacing w:line="360" w:lineRule="auto"/>
        <w:ind w:firstLine="360"/>
        <w:jc w:val="both"/>
        <w:rPr>
          <w:rFonts w:ascii="Arial Narrow" w:eastAsia="Calibri" w:hAnsi="Arial Narrow" w:cs="Arial"/>
          <w:i/>
          <w:sz w:val="24"/>
          <w:szCs w:val="24"/>
          <w:lang w:val="es-ES"/>
        </w:rPr>
      </w:pPr>
      <w:r w:rsidRPr="00857AC1">
        <w:rPr>
          <w:rFonts w:ascii="Arial Narrow" w:eastAsia="Calibri" w:hAnsi="Arial Narrow" w:cs="Arial"/>
          <w:i/>
          <w:sz w:val="24"/>
          <w:szCs w:val="24"/>
          <w:lang w:val="es-ES"/>
        </w:rPr>
        <w:t>“</w:t>
      </w:r>
      <w:r w:rsidRPr="00857AC1">
        <w:rPr>
          <w:rFonts w:ascii="Arial Narrow" w:eastAsia="Calibri" w:hAnsi="Arial Narrow" w:cs="Arial"/>
          <w:b/>
          <w:i/>
          <w:sz w:val="24"/>
          <w:szCs w:val="24"/>
          <w:lang w:val="es-ES"/>
        </w:rPr>
        <w:t>ARTÍCULO 41.</w:t>
      </w:r>
      <w:r w:rsidRPr="00857AC1">
        <w:rPr>
          <w:rFonts w:ascii="Arial Narrow" w:eastAsia="Calibri" w:hAnsi="Arial Narrow" w:cs="Arial"/>
          <w:i/>
          <w:sz w:val="24"/>
          <w:szCs w:val="24"/>
          <w:lang w:val="es-ES"/>
        </w:rPr>
        <w:t xml:space="preserve"> Para la prestación de los servicios y trámites registrales, el Instituto contará con oficinas en términos de lo dispuesto en los artículos 4º, 5° y 7º de este </w:t>
      </w:r>
      <w:r w:rsidRPr="00857AC1">
        <w:rPr>
          <w:rFonts w:ascii="Arial Narrow" w:eastAsia="Calibri" w:hAnsi="Arial Narrow" w:cs="Arial"/>
          <w:i/>
          <w:sz w:val="24"/>
          <w:szCs w:val="24"/>
          <w:lang w:val="es-ES"/>
        </w:rPr>
        <w:lastRenderedPageBreak/>
        <w:t xml:space="preserve">Reglamento, cuya titularidad estará a cargo de un Registrador, quien tendrá las siguientes facultades: </w:t>
      </w:r>
    </w:p>
    <w:p w:rsidR="00857AC1" w:rsidRPr="00857AC1" w:rsidRDefault="00857AC1" w:rsidP="00857AC1">
      <w:pPr>
        <w:pStyle w:val="Prrafodelista"/>
        <w:numPr>
          <w:ilvl w:val="0"/>
          <w:numId w:val="4"/>
        </w:numPr>
        <w:spacing w:line="360" w:lineRule="auto"/>
        <w:jc w:val="both"/>
        <w:rPr>
          <w:rFonts w:ascii="Arial Narrow" w:eastAsia="Calibri" w:hAnsi="Arial Narrow" w:cs="Arial"/>
          <w:i/>
          <w:sz w:val="24"/>
          <w:szCs w:val="24"/>
          <w:lang w:val="es-ES"/>
        </w:rPr>
      </w:pPr>
      <w:r w:rsidRPr="00857AC1">
        <w:rPr>
          <w:rFonts w:ascii="Arial Narrow" w:eastAsia="Calibri" w:hAnsi="Arial Narrow" w:cs="Arial"/>
          <w:i/>
          <w:sz w:val="24"/>
          <w:szCs w:val="24"/>
          <w:lang w:val="es-ES"/>
        </w:rPr>
        <w:t xml:space="preserve">Revisar, analizar y calificar, las actuaciones administrativas relativas al registro de actos o hechos jurídicos que constituyen, extinguen, modifican, transmiten o reconocen derechos y obligaciones ejerciendo la fe pública en la adscripción de su competencia a fin de que surtan efectos universales, publicando los mismos, para poder ser consultados por cualquier interesado; </w:t>
      </w:r>
    </w:p>
    <w:p w:rsidR="002D3F59" w:rsidRDefault="00857AC1" w:rsidP="002D3F59">
      <w:pPr>
        <w:spacing w:line="360" w:lineRule="auto"/>
        <w:ind w:left="360" w:firstLine="348"/>
        <w:jc w:val="both"/>
        <w:rPr>
          <w:rFonts w:ascii="Arial Narrow" w:eastAsia="Calibri" w:hAnsi="Arial Narrow" w:cs="Arial"/>
          <w:i/>
          <w:sz w:val="24"/>
          <w:szCs w:val="24"/>
          <w:lang w:val="es-ES"/>
        </w:rPr>
      </w:pPr>
      <w:r>
        <w:rPr>
          <w:rFonts w:ascii="Arial Narrow" w:eastAsia="Calibri" w:hAnsi="Arial Narrow" w:cs="Arial"/>
          <w:i/>
          <w:sz w:val="24"/>
          <w:szCs w:val="24"/>
          <w:lang w:val="es-ES"/>
        </w:rPr>
        <w:t>II</w:t>
      </w:r>
      <w:r>
        <w:rPr>
          <w:rFonts w:ascii="Arial Narrow" w:eastAsia="Calibri" w:hAnsi="Arial Narrow" w:cs="Arial"/>
          <w:i/>
          <w:sz w:val="24"/>
          <w:szCs w:val="24"/>
          <w:lang w:val="es-ES"/>
        </w:rPr>
        <w:tab/>
      </w:r>
      <w:r w:rsidRPr="00857AC1">
        <w:rPr>
          <w:rFonts w:ascii="Arial Narrow" w:eastAsia="Calibri" w:hAnsi="Arial Narrow" w:cs="Arial"/>
          <w:i/>
          <w:sz w:val="24"/>
          <w:szCs w:val="24"/>
          <w:lang w:val="es-ES"/>
        </w:rPr>
        <w:t xml:space="preserve"> Autorizar la inscripción de los registros que cumplan con los requisitos establecidos y se ajusten al procedimiento dispuesto por la Ley y demás ordenamientos aplicables;”</w:t>
      </w:r>
    </w:p>
    <w:p w:rsidR="002D3F59" w:rsidRDefault="002D3F59" w:rsidP="002D3F59">
      <w:pPr>
        <w:spacing w:line="360" w:lineRule="auto"/>
        <w:ind w:firstLine="360"/>
        <w:jc w:val="both"/>
        <w:rPr>
          <w:rFonts w:ascii="Arial Narrow" w:eastAsia="Calibri" w:hAnsi="Arial Narrow" w:cs="Arial"/>
          <w:i/>
          <w:sz w:val="24"/>
          <w:szCs w:val="24"/>
          <w:lang w:val="es-ES"/>
        </w:rPr>
      </w:pPr>
    </w:p>
    <w:p w:rsidR="002D3F59" w:rsidRDefault="002D3F59" w:rsidP="002D3F59">
      <w:pPr>
        <w:spacing w:line="360" w:lineRule="auto"/>
        <w:ind w:firstLine="360"/>
        <w:jc w:val="both"/>
        <w:rPr>
          <w:rFonts w:ascii="Arial Narrow" w:eastAsia="Calibri" w:hAnsi="Arial Narrow" w:cs="Arial"/>
          <w:sz w:val="28"/>
          <w:szCs w:val="28"/>
          <w:lang w:val="es-ES"/>
        </w:rPr>
      </w:pPr>
      <w:r w:rsidRPr="002D3F59">
        <w:rPr>
          <w:rFonts w:ascii="Arial Narrow" w:eastAsia="Calibri" w:hAnsi="Arial Narrow" w:cs="Arial"/>
          <w:sz w:val="28"/>
          <w:szCs w:val="28"/>
          <w:lang w:val="es-ES"/>
        </w:rPr>
        <w:t xml:space="preserve">Preceptos que </w:t>
      </w:r>
      <w:r w:rsidR="00E661CF" w:rsidRPr="002D3F59">
        <w:rPr>
          <w:rFonts w:ascii="Arial Narrow" w:eastAsia="Calibri" w:hAnsi="Arial Narrow" w:cs="Arial"/>
          <w:sz w:val="28"/>
          <w:szCs w:val="28"/>
          <w:lang w:val="es-ES"/>
        </w:rPr>
        <w:t>e</w:t>
      </w:r>
      <w:r>
        <w:rPr>
          <w:rFonts w:ascii="Arial Narrow" w:eastAsia="Calibri" w:hAnsi="Arial Narrow" w:cs="Arial"/>
          <w:sz w:val="28"/>
          <w:szCs w:val="28"/>
          <w:lang w:val="es-ES"/>
        </w:rPr>
        <w:t xml:space="preserve">stablecen, </w:t>
      </w:r>
      <w:r w:rsidR="002A2FF6" w:rsidRPr="002D3F59">
        <w:rPr>
          <w:rFonts w:ascii="Arial Narrow" w:eastAsia="Calibri" w:hAnsi="Arial Narrow" w:cs="Arial"/>
          <w:sz w:val="28"/>
          <w:szCs w:val="28"/>
          <w:lang w:val="es-ES"/>
        </w:rPr>
        <w:t>las</w:t>
      </w:r>
      <w:r w:rsidR="002A2FF6" w:rsidRPr="00A316B4">
        <w:rPr>
          <w:rFonts w:ascii="Arial Narrow" w:eastAsia="Calibri" w:hAnsi="Arial Narrow" w:cs="Arial"/>
          <w:sz w:val="28"/>
          <w:szCs w:val="28"/>
          <w:lang w:val="es-ES"/>
        </w:rPr>
        <w:t xml:space="preserve"> obligaciones de los Registradores, </w:t>
      </w:r>
      <w:r>
        <w:rPr>
          <w:rFonts w:ascii="Arial Narrow" w:eastAsia="Calibri" w:hAnsi="Arial Narrow" w:cs="Arial"/>
          <w:sz w:val="28"/>
          <w:szCs w:val="28"/>
          <w:lang w:val="es-ES"/>
        </w:rPr>
        <w:t xml:space="preserve">donde se prevén </w:t>
      </w:r>
      <w:r w:rsidR="002A2FF6" w:rsidRPr="00A316B4">
        <w:rPr>
          <w:rFonts w:ascii="Arial Narrow" w:eastAsia="Calibri" w:hAnsi="Arial Narrow" w:cs="Arial"/>
          <w:sz w:val="28"/>
          <w:szCs w:val="28"/>
          <w:lang w:val="es-ES"/>
        </w:rPr>
        <w:t xml:space="preserve">diferentes actos encaminados a la correcta inscripción de títulos y documentos registrales, así como su deber de no inscribirlos cuando adviertan la improcedencia de la inscripción relativa. </w:t>
      </w:r>
    </w:p>
    <w:p w:rsidR="002D3F59" w:rsidRDefault="002D3F59" w:rsidP="002D3F59">
      <w:pPr>
        <w:spacing w:line="360" w:lineRule="auto"/>
        <w:ind w:firstLine="360"/>
        <w:jc w:val="both"/>
        <w:rPr>
          <w:rFonts w:ascii="Arial Narrow" w:eastAsia="Calibri" w:hAnsi="Arial Narrow" w:cs="Arial"/>
          <w:sz w:val="28"/>
          <w:szCs w:val="28"/>
          <w:lang w:val="es-ES"/>
        </w:rPr>
      </w:pPr>
    </w:p>
    <w:p w:rsidR="002A2FF6" w:rsidRPr="002D3F59" w:rsidRDefault="002A2FF6" w:rsidP="002D3F59">
      <w:pPr>
        <w:spacing w:line="360" w:lineRule="auto"/>
        <w:ind w:firstLine="360"/>
        <w:jc w:val="both"/>
        <w:rPr>
          <w:rFonts w:ascii="Arial Narrow" w:eastAsia="Calibri" w:hAnsi="Arial Narrow" w:cs="Arial"/>
          <w:i/>
          <w:sz w:val="24"/>
          <w:szCs w:val="24"/>
          <w:lang w:val="es-ES"/>
        </w:rPr>
      </w:pPr>
      <w:r w:rsidRPr="00A316B4">
        <w:rPr>
          <w:rFonts w:ascii="Arial Narrow" w:eastAsia="Calibri" w:hAnsi="Arial Narrow" w:cs="Arial"/>
          <w:sz w:val="28"/>
          <w:szCs w:val="28"/>
          <w:lang w:val="es-ES"/>
        </w:rPr>
        <w:t xml:space="preserve">Así, es fácil observar que la </w:t>
      </w:r>
      <w:r w:rsidR="002D3F59">
        <w:rPr>
          <w:rFonts w:ascii="Arial Narrow" w:eastAsia="Calibri" w:hAnsi="Arial Narrow" w:cs="Arial"/>
          <w:sz w:val="28"/>
          <w:szCs w:val="28"/>
          <w:lang w:val="es-ES"/>
        </w:rPr>
        <w:t xml:space="preserve">ley reglamentaria </w:t>
      </w:r>
      <w:r w:rsidRPr="00A316B4">
        <w:rPr>
          <w:rFonts w:ascii="Arial Narrow" w:eastAsia="Calibri" w:hAnsi="Arial Narrow" w:cs="Arial"/>
          <w:sz w:val="28"/>
          <w:szCs w:val="28"/>
          <w:lang w:val="es-ES"/>
        </w:rPr>
        <w:t>citada</w:t>
      </w:r>
      <w:r w:rsidR="002D3F59">
        <w:rPr>
          <w:rFonts w:ascii="Arial Narrow" w:eastAsia="Calibri" w:hAnsi="Arial Narrow" w:cs="Arial"/>
          <w:sz w:val="28"/>
          <w:szCs w:val="28"/>
          <w:lang w:val="es-ES"/>
        </w:rPr>
        <w:t>,</w:t>
      </w:r>
      <w:r w:rsidRPr="00A316B4">
        <w:rPr>
          <w:rFonts w:ascii="Arial Narrow" w:eastAsia="Calibri" w:hAnsi="Arial Narrow" w:cs="Arial"/>
          <w:sz w:val="28"/>
          <w:szCs w:val="28"/>
          <w:lang w:val="es-ES"/>
        </w:rPr>
        <w:t xml:space="preserve"> faculta expresamente a los Registradores para que se nieguen a inscribir un título o un documento cuando adviertan su notoria improcedencia</w:t>
      </w:r>
      <w:r w:rsidR="002D3F59">
        <w:rPr>
          <w:rFonts w:ascii="Arial Narrow" w:eastAsia="Calibri" w:hAnsi="Arial Narrow" w:cs="Arial"/>
          <w:sz w:val="28"/>
          <w:szCs w:val="28"/>
          <w:lang w:val="es-ES"/>
        </w:rPr>
        <w:t>.</w:t>
      </w:r>
    </w:p>
    <w:p w:rsidR="003C5957" w:rsidRPr="00404798" w:rsidRDefault="003C5957" w:rsidP="008A2005">
      <w:pPr>
        <w:spacing w:line="360" w:lineRule="auto"/>
        <w:jc w:val="both"/>
        <w:rPr>
          <w:rFonts w:ascii="Arial Narrow" w:eastAsia="Calibri" w:hAnsi="Arial Narrow" w:cs="Arial"/>
          <w:sz w:val="28"/>
          <w:szCs w:val="28"/>
          <w:lang w:val="es-ES"/>
        </w:rPr>
      </w:pPr>
    </w:p>
    <w:p w:rsidR="00E37A84" w:rsidRDefault="00E37A84" w:rsidP="00E37A84">
      <w:pPr>
        <w:spacing w:line="360" w:lineRule="auto"/>
        <w:ind w:firstLine="360"/>
        <w:jc w:val="both"/>
        <w:rPr>
          <w:rFonts w:ascii="Arial Narrow" w:eastAsia="Calibri" w:hAnsi="Arial Narrow" w:cs="Arial"/>
          <w:sz w:val="28"/>
          <w:szCs w:val="28"/>
          <w:lang w:val="es-ES"/>
        </w:rPr>
      </w:pPr>
      <w:r>
        <w:rPr>
          <w:rFonts w:ascii="Arial Narrow" w:eastAsia="Calibri" w:hAnsi="Arial Narrow" w:cs="Arial"/>
          <w:sz w:val="28"/>
          <w:szCs w:val="28"/>
          <w:lang w:val="es-ES"/>
        </w:rPr>
        <w:t xml:space="preserve">Pues como se advierte de los preceptos anteriormente transcritos, </w:t>
      </w:r>
      <w:r w:rsidRPr="00A316B4">
        <w:rPr>
          <w:rFonts w:ascii="Arial Narrow" w:eastAsia="Calibri" w:hAnsi="Arial Narrow" w:cs="Arial"/>
          <w:sz w:val="28"/>
          <w:szCs w:val="28"/>
          <w:lang w:val="es-ES"/>
        </w:rPr>
        <w:t xml:space="preserve">la actividad propia de un registrador consiste en </w:t>
      </w:r>
      <w:r w:rsidRPr="00E37A84">
        <w:rPr>
          <w:rFonts w:ascii="Arial Narrow" w:eastAsia="Calibri" w:hAnsi="Arial Narrow" w:cs="Arial"/>
          <w:b/>
          <w:sz w:val="28"/>
          <w:szCs w:val="28"/>
          <w:lang w:val="es-ES"/>
        </w:rPr>
        <w:t>calificar las solicitudes provenientes de un Juez, notario o un particular</w:t>
      </w:r>
      <w:r w:rsidRPr="00A316B4">
        <w:rPr>
          <w:rFonts w:ascii="Arial Narrow" w:eastAsia="Calibri" w:hAnsi="Arial Narrow" w:cs="Arial"/>
          <w:sz w:val="28"/>
          <w:szCs w:val="28"/>
          <w:lang w:val="es-ES"/>
        </w:rPr>
        <w:t xml:space="preserve"> y, </w:t>
      </w:r>
      <w:r w:rsidRPr="00E37A84">
        <w:rPr>
          <w:rFonts w:ascii="Arial Narrow" w:eastAsia="Calibri" w:hAnsi="Arial Narrow" w:cs="Arial"/>
          <w:b/>
          <w:sz w:val="28"/>
          <w:szCs w:val="28"/>
          <w:lang w:val="es-ES"/>
        </w:rPr>
        <w:t>con plena jurisdicción, determinar si el acto es inscribible o no, esto es, autorizar o negar la anotación registral</w:t>
      </w:r>
      <w:r w:rsidRPr="00A316B4">
        <w:rPr>
          <w:rFonts w:ascii="Arial Narrow" w:eastAsia="Calibri" w:hAnsi="Arial Narrow" w:cs="Arial"/>
          <w:sz w:val="28"/>
          <w:szCs w:val="28"/>
          <w:lang w:val="es-ES"/>
        </w:rPr>
        <w:t xml:space="preserve">, </w:t>
      </w:r>
      <w:r w:rsidRPr="00E37A84">
        <w:rPr>
          <w:rFonts w:ascii="Arial Narrow" w:eastAsia="Calibri" w:hAnsi="Arial Narrow" w:cs="Arial"/>
          <w:sz w:val="28"/>
          <w:szCs w:val="28"/>
          <w:u w:val="single"/>
          <w:lang w:val="es-ES"/>
        </w:rPr>
        <w:t>derivado del cumplimiento de los requisitos y formalidades establecidos en la propia ley, el Código Civil local y los demás relativos aplicables a la naturaleza del acto solicitado</w:t>
      </w:r>
      <w:r w:rsidRPr="00A316B4">
        <w:rPr>
          <w:rFonts w:ascii="Arial Narrow" w:eastAsia="Calibri" w:hAnsi="Arial Narrow" w:cs="Arial"/>
          <w:sz w:val="28"/>
          <w:szCs w:val="28"/>
          <w:lang w:val="es-ES"/>
        </w:rPr>
        <w:t xml:space="preserve">, a fin de preservar el principio de legalidad y la seguridad jurídica de los particulares. </w:t>
      </w:r>
    </w:p>
    <w:p w:rsidR="00E37A84" w:rsidRDefault="00E37A84" w:rsidP="00E37A84">
      <w:pPr>
        <w:spacing w:line="360" w:lineRule="auto"/>
        <w:ind w:firstLine="360"/>
        <w:jc w:val="both"/>
        <w:rPr>
          <w:rFonts w:ascii="Arial Narrow" w:eastAsia="Calibri" w:hAnsi="Arial Narrow" w:cs="Arial"/>
          <w:sz w:val="28"/>
          <w:szCs w:val="28"/>
          <w:lang w:val="es-ES"/>
        </w:rPr>
      </w:pPr>
    </w:p>
    <w:p w:rsidR="00404798" w:rsidRDefault="00E37A84" w:rsidP="00E37A84">
      <w:pPr>
        <w:spacing w:line="360" w:lineRule="auto"/>
        <w:ind w:firstLine="360"/>
        <w:jc w:val="both"/>
        <w:rPr>
          <w:rFonts w:ascii="Arial Narrow" w:eastAsia="Calibri" w:hAnsi="Arial Narrow" w:cs="Arial"/>
          <w:sz w:val="28"/>
          <w:szCs w:val="28"/>
          <w:lang w:val="es-ES"/>
        </w:rPr>
      </w:pPr>
      <w:r w:rsidRPr="00A316B4">
        <w:rPr>
          <w:rFonts w:ascii="Arial Narrow" w:eastAsia="Calibri" w:hAnsi="Arial Narrow" w:cs="Arial"/>
          <w:sz w:val="28"/>
          <w:szCs w:val="28"/>
          <w:lang w:val="es-ES"/>
        </w:rPr>
        <w:lastRenderedPageBreak/>
        <w:t xml:space="preserve">Consecuentemente, si un registrador puede unilateralmente autorizar o negar una inscripción en el Registro Público de la Propiedad, es </w:t>
      </w:r>
      <w:r>
        <w:rPr>
          <w:rFonts w:ascii="Arial Narrow" w:eastAsia="Calibri" w:hAnsi="Arial Narrow" w:cs="Arial"/>
          <w:sz w:val="28"/>
          <w:szCs w:val="28"/>
          <w:lang w:val="es-ES"/>
        </w:rPr>
        <w:t xml:space="preserve">en </w:t>
      </w:r>
      <w:r w:rsidRPr="00A316B4">
        <w:rPr>
          <w:rFonts w:ascii="Arial Narrow" w:eastAsia="Calibri" w:hAnsi="Arial Narrow" w:cs="Arial"/>
          <w:sz w:val="28"/>
          <w:szCs w:val="28"/>
          <w:lang w:val="es-ES"/>
        </w:rPr>
        <w:t>el ejercicio de esa facultad de calificación autónoma el que puede crear, modificar o extinguir derechos y obligaciones en la esfera jurídica del particular</w:t>
      </w:r>
      <w:r>
        <w:rPr>
          <w:rFonts w:ascii="Arial Narrow" w:eastAsia="Calibri" w:hAnsi="Arial Narrow" w:cs="Arial"/>
          <w:sz w:val="28"/>
          <w:szCs w:val="28"/>
          <w:lang w:val="es-ES"/>
        </w:rPr>
        <w:t>.</w:t>
      </w:r>
    </w:p>
    <w:p w:rsidR="00E37A84" w:rsidRDefault="00E37A84" w:rsidP="00E37A84">
      <w:pPr>
        <w:spacing w:line="360" w:lineRule="auto"/>
        <w:ind w:firstLine="360"/>
        <w:jc w:val="both"/>
        <w:rPr>
          <w:rFonts w:ascii="Arial Narrow" w:eastAsia="Calibri" w:hAnsi="Arial Narrow" w:cs="Arial"/>
          <w:sz w:val="28"/>
          <w:szCs w:val="28"/>
          <w:lang w:val="es-ES"/>
        </w:rPr>
      </w:pPr>
    </w:p>
    <w:p w:rsidR="00E94D95" w:rsidRDefault="001B5E83" w:rsidP="00E94D95">
      <w:pPr>
        <w:spacing w:line="360" w:lineRule="auto"/>
        <w:ind w:firstLine="360"/>
        <w:jc w:val="both"/>
        <w:rPr>
          <w:rFonts w:ascii="Arial Narrow" w:eastAsia="Calibri" w:hAnsi="Arial Narrow" w:cs="Arial"/>
          <w:sz w:val="28"/>
          <w:szCs w:val="28"/>
          <w:lang w:val="es-ES"/>
        </w:rPr>
      </w:pPr>
      <w:r>
        <w:rPr>
          <w:rFonts w:ascii="Arial Narrow" w:eastAsia="Calibri" w:hAnsi="Arial Narrow" w:cs="Arial"/>
          <w:sz w:val="28"/>
          <w:szCs w:val="28"/>
          <w:lang w:val="es-ES"/>
        </w:rPr>
        <w:t>Por tanto, no se advierte el desvío de poder en que dice la parte actora incurrió la autoridad demandada, ya que actuó</w:t>
      </w:r>
      <w:r w:rsidR="00361FBB">
        <w:rPr>
          <w:rFonts w:ascii="Arial Narrow" w:eastAsia="Calibri" w:hAnsi="Arial Narrow" w:cs="Arial"/>
          <w:sz w:val="28"/>
          <w:szCs w:val="28"/>
          <w:lang w:val="es-ES"/>
        </w:rPr>
        <w:t xml:space="preserve"> dentro de las facultades que le otorgan los artículos 8º fracción IV, 40 y 41 fracciones I y II de la </w:t>
      </w:r>
      <w:r w:rsidR="00361FBB" w:rsidRPr="00A316B4">
        <w:rPr>
          <w:rFonts w:ascii="Arial Narrow" w:eastAsia="Calibri" w:hAnsi="Arial Narrow" w:cs="Arial"/>
          <w:sz w:val="28"/>
          <w:szCs w:val="28"/>
          <w:lang w:val="es-ES"/>
        </w:rPr>
        <w:t xml:space="preserve">Ley Reglamentaria del Registro Público de la Propiedad y del Comercio para el Estado de </w:t>
      </w:r>
      <w:r w:rsidR="00361FBB">
        <w:rPr>
          <w:rFonts w:ascii="Arial Narrow" w:eastAsia="Calibri" w:hAnsi="Arial Narrow" w:cs="Arial"/>
          <w:sz w:val="28"/>
          <w:szCs w:val="28"/>
          <w:lang w:val="es-ES"/>
        </w:rPr>
        <w:t xml:space="preserve">San Luis Potosí, antes transcritos, que le permiten calificar la solicitud de inscripción de la parte actora, como en el caso y llegar a la determinación </w:t>
      </w:r>
      <w:r w:rsidR="00361FBB">
        <w:rPr>
          <w:rFonts w:ascii="Arial Narrow" w:eastAsia="Calibri" w:hAnsi="Arial Narrow" w:cs="Arial"/>
          <w:b/>
          <w:sz w:val="28"/>
          <w:szCs w:val="28"/>
          <w:lang w:val="es-ES"/>
        </w:rPr>
        <w:t xml:space="preserve">de </w:t>
      </w:r>
      <w:r w:rsidR="00361FBB" w:rsidRPr="00E37A84">
        <w:rPr>
          <w:rFonts w:ascii="Arial Narrow" w:eastAsia="Calibri" w:hAnsi="Arial Narrow" w:cs="Arial"/>
          <w:b/>
          <w:sz w:val="28"/>
          <w:szCs w:val="28"/>
          <w:lang w:val="es-ES"/>
        </w:rPr>
        <w:t>negar la anotación registral</w:t>
      </w:r>
      <w:r w:rsidR="00361FBB">
        <w:rPr>
          <w:rFonts w:ascii="Arial Narrow" w:eastAsia="Calibri" w:hAnsi="Arial Narrow" w:cs="Arial"/>
          <w:b/>
          <w:sz w:val="28"/>
          <w:szCs w:val="28"/>
          <w:lang w:val="es-ES"/>
        </w:rPr>
        <w:t xml:space="preserve"> solicitada</w:t>
      </w:r>
      <w:r w:rsidR="00361FBB" w:rsidRPr="00A316B4">
        <w:rPr>
          <w:rFonts w:ascii="Arial Narrow" w:eastAsia="Calibri" w:hAnsi="Arial Narrow" w:cs="Arial"/>
          <w:sz w:val="28"/>
          <w:szCs w:val="28"/>
          <w:lang w:val="es-ES"/>
        </w:rPr>
        <w:t xml:space="preserve">, </w:t>
      </w:r>
      <w:r w:rsidR="00361FBB" w:rsidRPr="00361FBB">
        <w:rPr>
          <w:rFonts w:ascii="Arial Narrow" w:eastAsia="Calibri" w:hAnsi="Arial Narrow" w:cs="Arial"/>
          <w:sz w:val="28"/>
          <w:szCs w:val="28"/>
          <w:lang w:val="es-ES"/>
        </w:rPr>
        <w:t xml:space="preserve">derivado del incumplimiento de los requisitos y formalidades establecidos en el Código Civil local, como lo son los artículos </w:t>
      </w:r>
      <w:r w:rsidR="00361FBB">
        <w:rPr>
          <w:rFonts w:ascii="Arial Narrow" w:eastAsia="Calibri" w:hAnsi="Arial Narrow" w:cs="Arial"/>
          <w:sz w:val="28"/>
          <w:szCs w:val="28"/>
          <w:lang w:val="es-ES"/>
        </w:rPr>
        <w:t>1553 y 1555 del citado Código</w:t>
      </w:r>
      <w:r w:rsidR="00E94D95">
        <w:rPr>
          <w:rFonts w:ascii="Arial Narrow" w:eastAsia="Calibri" w:hAnsi="Arial Narrow" w:cs="Arial"/>
          <w:sz w:val="28"/>
          <w:szCs w:val="28"/>
          <w:lang w:val="es-ES"/>
        </w:rPr>
        <w:t>, lo que realizó dotado de plena jurisdicción, para realizar el acto aquí impugnado.</w:t>
      </w:r>
    </w:p>
    <w:p w:rsidR="00A316B4" w:rsidRPr="00A316B4" w:rsidRDefault="00E94D95" w:rsidP="00E94D95">
      <w:pPr>
        <w:spacing w:line="360" w:lineRule="auto"/>
        <w:ind w:firstLine="360"/>
        <w:jc w:val="both"/>
        <w:rPr>
          <w:rFonts w:ascii="Arial Narrow" w:eastAsia="Calibri" w:hAnsi="Arial Narrow" w:cs="Arial"/>
          <w:sz w:val="28"/>
          <w:szCs w:val="28"/>
          <w:lang w:val="es-ES"/>
        </w:rPr>
      </w:pPr>
      <w:r>
        <w:rPr>
          <w:rFonts w:ascii="Arial Narrow" w:eastAsia="Calibri" w:hAnsi="Arial Narrow" w:cs="Arial"/>
          <w:sz w:val="28"/>
          <w:szCs w:val="28"/>
          <w:lang w:val="es-ES"/>
        </w:rPr>
        <w:t xml:space="preserve">Sirve de apoyo a lo anterior, la jurisprudencia en materia administrativa, </w:t>
      </w:r>
      <w:r w:rsidRPr="00A316B4">
        <w:rPr>
          <w:rFonts w:ascii="Arial Narrow" w:eastAsia="Calibri" w:hAnsi="Arial Narrow" w:cs="Arial"/>
          <w:sz w:val="28"/>
          <w:szCs w:val="28"/>
          <w:lang w:val="es-ES"/>
        </w:rPr>
        <w:t>Tesis: 2a</w:t>
      </w:r>
      <w:proofErr w:type="gramStart"/>
      <w:r w:rsidRPr="00A316B4">
        <w:rPr>
          <w:rFonts w:ascii="Arial Narrow" w:eastAsia="Calibri" w:hAnsi="Arial Narrow" w:cs="Arial"/>
          <w:sz w:val="28"/>
          <w:szCs w:val="28"/>
          <w:lang w:val="es-ES"/>
        </w:rPr>
        <w:t>./</w:t>
      </w:r>
      <w:proofErr w:type="gramEnd"/>
      <w:r w:rsidRPr="00A316B4">
        <w:rPr>
          <w:rFonts w:ascii="Arial Narrow" w:eastAsia="Calibri" w:hAnsi="Arial Narrow" w:cs="Arial"/>
          <w:sz w:val="28"/>
          <w:szCs w:val="28"/>
          <w:lang w:val="es-ES"/>
        </w:rPr>
        <w:t>J. 199/2007</w:t>
      </w:r>
      <w:r>
        <w:rPr>
          <w:rFonts w:ascii="Arial Narrow" w:eastAsia="Calibri" w:hAnsi="Arial Narrow" w:cs="Arial"/>
          <w:sz w:val="28"/>
          <w:szCs w:val="28"/>
          <w:lang w:val="es-ES"/>
        </w:rPr>
        <w:t>, con registro digital</w:t>
      </w:r>
      <w:r w:rsidR="00A316B4" w:rsidRPr="00A316B4">
        <w:rPr>
          <w:rFonts w:ascii="Arial Narrow" w:eastAsia="Calibri" w:hAnsi="Arial Narrow" w:cs="Arial"/>
          <w:sz w:val="28"/>
          <w:szCs w:val="28"/>
          <w:lang w:val="es-ES"/>
        </w:rPr>
        <w:t xml:space="preserve"> 171070</w:t>
      </w:r>
      <w:r>
        <w:rPr>
          <w:rFonts w:ascii="Arial Narrow" w:eastAsia="Calibri" w:hAnsi="Arial Narrow" w:cs="Arial"/>
          <w:sz w:val="28"/>
          <w:szCs w:val="28"/>
          <w:lang w:val="es-ES"/>
        </w:rPr>
        <w:t xml:space="preserve">, localizable en la Novena </w:t>
      </w:r>
      <w:proofErr w:type="spellStart"/>
      <w:r>
        <w:rPr>
          <w:rFonts w:ascii="Arial Narrow" w:eastAsia="Calibri" w:hAnsi="Arial Narrow" w:cs="Arial"/>
          <w:sz w:val="28"/>
          <w:szCs w:val="28"/>
          <w:lang w:val="es-ES"/>
        </w:rPr>
        <w:t>Epoca</w:t>
      </w:r>
      <w:proofErr w:type="spellEnd"/>
      <w:r>
        <w:rPr>
          <w:rFonts w:ascii="Arial Narrow" w:eastAsia="Calibri" w:hAnsi="Arial Narrow" w:cs="Arial"/>
          <w:sz w:val="28"/>
          <w:szCs w:val="28"/>
          <w:lang w:val="es-ES"/>
        </w:rPr>
        <w:t xml:space="preserve"> </w:t>
      </w:r>
      <w:r w:rsidRPr="00A316B4">
        <w:rPr>
          <w:rFonts w:ascii="Arial Narrow" w:eastAsia="Calibri" w:hAnsi="Arial Narrow" w:cs="Arial"/>
          <w:sz w:val="28"/>
          <w:szCs w:val="28"/>
          <w:lang w:val="es-ES"/>
        </w:rPr>
        <w:t>Semanario Judicial de la Federación y su Gaceta. Tomo XXVI, Octubre de 2007, página 354</w:t>
      </w:r>
      <w:r>
        <w:rPr>
          <w:rFonts w:ascii="Arial Narrow" w:eastAsia="Calibri" w:hAnsi="Arial Narrow" w:cs="Arial"/>
          <w:sz w:val="28"/>
          <w:szCs w:val="28"/>
          <w:lang w:val="es-ES"/>
        </w:rPr>
        <w:t xml:space="preserve">, </w:t>
      </w:r>
      <w:r w:rsidR="00A316B4" w:rsidRPr="00A316B4">
        <w:rPr>
          <w:rFonts w:ascii="Arial Narrow" w:eastAsia="Calibri" w:hAnsi="Arial Narrow" w:cs="Arial"/>
          <w:sz w:val="28"/>
          <w:szCs w:val="28"/>
          <w:lang w:val="es-ES"/>
        </w:rPr>
        <w:t>Instancia: Segunda Sala</w:t>
      </w:r>
      <w:r>
        <w:rPr>
          <w:rFonts w:ascii="Arial Narrow" w:eastAsia="Calibri" w:hAnsi="Arial Narrow" w:cs="Arial"/>
          <w:sz w:val="28"/>
          <w:szCs w:val="28"/>
          <w:lang w:val="es-ES"/>
        </w:rPr>
        <w:t>, que a la letra dice:</w:t>
      </w:r>
    </w:p>
    <w:p w:rsidR="00A316B4" w:rsidRPr="00A316B4" w:rsidRDefault="00A316B4" w:rsidP="00A316B4">
      <w:pPr>
        <w:spacing w:line="360" w:lineRule="auto"/>
        <w:jc w:val="both"/>
        <w:rPr>
          <w:rFonts w:ascii="Arial Narrow" w:eastAsia="Calibri" w:hAnsi="Arial Narrow" w:cs="Arial"/>
          <w:sz w:val="28"/>
          <w:szCs w:val="28"/>
          <w:lang w:val="es-ES"/>
        </w:rPr>
      </w:pPr>
    </w:p>
    <w:p w:rsidR="00A316B4" w:rsidRPr="00E94D95" w:rsidRDefault="00E94D95" w:rsidP="00E94D95">
      <w:pPr>
        <w:spacing w:line="240" w:lineRule="auto"/>
        <w:ind w:firstLine="708"/>
        <w:jc w:val="both"/>
        <w:rPr>
          <w:rFonts w:ascii="Arial Narrow" w:eastAsia="Calibri" w:hAnsi="Arial Narrow" w:cs="Arial"/>
          <w:i/>
          <w:lang w:val="es-ES"/>
        </w:rPr>
      </w:pPr>
      <w:r w:rsidRPr="00E94D95">
        <w:rPr>
          <w:rFonts w:ascii="Arial Narrow" w:eastAsia="Calibri" w:hAnsi="Arial Narrow" w:cs="Arial"/>
          <w:i/>
          <w:lang w:val="es-ES"/>
        </w:rPr>
        <w:t>“</w:t>
      </w:r>
      <w:r w:rsidR="00A316B4" w:rsidRPr="00E94D95">
        <w:rPr>
          <w:rFonts w:ascii="Arial Narrow" w:eastAsia="Calibri" w:hAnsi="Arial Narrow" w:cs="Arial"/>
          <w:b/>
          <w:i/>
          <w:lang w:val="es-ES"/>
        </w:rPr>
        <w:t>RECURSO DE REVOCACIÓN PREVISTO EN EL ARTÍCULO 4o., FRACCIÓN III, DE LA LEY REGLAMENTARIA DEL REGISTRO PÚBLICO DE LA PROPIEDAD Y DEL COMERCIO PARA EL ESTADO DE NUEVO LEÓN. ES IMPROCEDENTE SI SE RECLAMA LA CANCELACIÓN DE INSCRIPCIONES REGISTRALES.</w:t>
      </w:r>
      <w:r w:rsidR="003D3102" w:rsidRPr="00E94D95">
        <w:rPr>
          <w:rFonts w:ascii="Arial Narrow" w:eastAsia="Calibri" w:hAnsi="Arial Narrow" w:cs="Arial"/>
          <w:b/>
          <w:i/>
          <w:lang w:val="es-ES"/>
        </w:rPr>
        <w:t>-</w:t>
      </w:r>
      <w:r w:rsidR="003D3102" w:rsidRPr="00E94D95">
        <w:rPr>
          <w:rFonts w:ascii="Arial Narrow" w:eastAsia="Calibri" w:hAnsi="Arial Narrow" w:cs="Arial"/>
          <w:i/>
          <w:lang w:val="es-ES"/>
        </w:rPr>
        <w:t xml:space="preserve"> </w:t>
      </w:r>
      <w:r w:rsidR="00A316B4" w:rsidRPr="00E94D95">
        <w:rPr>
          <w:rFonts w:ascii="Arial Narrow" w:eastAsia="Calibri" w:hAnsi="Arial Narrow" w:cs="Arial"/>
          <w:i/>
          <w:lang w:val="es-ES"/>
        </w:rPr>
        <w:t xml:space="preserve">El citado precepto establece la facultad del Director del Registro Público de la Propiedad y del Comercio del Estado de Nuevo León para revocar las resoluciones, los acuerdos o los actos de los Registradores cuando se demuestre su ilegalidad, siempre con audiencia de la parte interesada, con lo que se materializa el principio de </w:t>
      </w:r>
      <w:proofErr w:type="spellStart"/>
      <w:r w:rsidR="00A316B4" w:rsidRPr="00E94D95">
        <w:rPr>
          <w:rFonts w:ascii="Arial Narrow" w:eastAsia="Calibri" w:hAnsi="Arial Narrow" w:cs="Arial"/>
          <w:i/>
          <w:lang w:val="es-ES"/>
        </w:rPr>
        <w:t>autotutela</w:t>
      </w:r>
      <w:proofErr w:type="spellEnd"/>
      <w:r w:rsidR="00A316B4" w:rsidRPr="00E94D95">
        <w:rPr>
          <w:rFonts w:ascii="Arial Narrow" w:eastAsia="Calibri" w:hAnsi="Arial Narrow" w:cs="Arial"/>
          <w:i/>
          <w:lang w:val="es-ES"/>
        </w:rPr>
        <w:t xml:space="preserve"> de la administración pública, en virtud del cual la propia administración está capacitada como sujeto de derecho para tutelar por sí misma la legalidad de sus actuaciones y, en su caso, corregirlas. Por otra parte, el artículo 8o. de la Ley Reglamentaria del Registro Público de la Propiedad y del Comercio para el Estado de Nuevo León, al señalar las obligaciones de los Registradores, prevé diferentes actos encaminados a la correcta inscripción de títulos y documentos registrales, así como su deber de no inscribirlos cuando adviertan la improcedencia de la inscripción relativa. Así, es fácil observar que la Ley citada sólo faculta expresamente a los Registradores para que se nieguen a inscribir un título o un documento cuando adviertan su notoria improcedencia, pero no les permite decretar oficiosamente la cancelación de una inscripción ya realizada, pues incluso el artículo 47 de la Ley de referencia señala que la calificación de legalidad hecha por el Registrador en cumplimiento de su deber señalado, o por el Director del Registro al resolver el recurso de revocación previsto en la fracción III del artículo 4o. del mismo ordenamiento, únicamente tiene el efecto de negar o admitir la inscripción, con lo cual se constata la intención del legislador de que la materia del recurso de revocación promovido ante el Director del Registro se limite a revisar la calificación de improcedencia de la inscripción, a fin de verificar la legalidad o ilegalidad de ese acto preventivo, sin que pueda considerarse que tal materia se refiera a un posible acto de cancelación de una inscripción ya realizada, máxime que la segunda parte </w:t>
      </w:r>
      <w:r w:rsidR="00A316B4" w:rsidRPr="00E94D95">
        <w:rPr>
          <w:rFonts w:ascii="Arial Narrow" w:eastAsia="Calibri" w:hAnsi="Arial Narrow" w:cs="Arial"/>
          <w:i/>
          <w:lang w:val="es-ES"/>
        </w:rPr>
        <w:lastRenderedPageBreak/>
        <w:t>del mencionado artículo 47 contempla la posibilidad de que sean los tribunales los que verifiquen la legalidad o ilegalidad de la inscripción realizada, en cuyo caso los Registradores podrán cancelar la inscripción que hubieran hecho, siempre y cuando así lo ordene la ejecutoria, pudiéndose retrotraer sus efectos a la fecha de presentación del título, a no ser que la propia sentencia disponga otra cosa. En ese sentido, se concluye que tratándose de la cancelación de inscripciones registrales no procede el referido recurso de revocación, ya que la materia de ese recurso, como se dijo, se contrae a la revisión de la calificación de legalidad hecha por el Registrador en el caso del citado artículo 8o., fracción V y porque, además, de admitirse lo contrario se permitiría que una autoridad administrativa revocara una resolución judicial, lo que no está previsto en algún apartado del cuerpo legal en consulta, y resultaría contrario al espíritu de los artículos 14, 17 y 49 de la Constitución Política de los Estados Unidos Mexicanos.</w:t>
      </w:r>
    </w:p>
    <w:p w:rsidR="00A316B4" w:rsidRPr="00E94D95" w:rsidRDefault="00A316B4" w:rsidP="00E94D95">
      <w:pPr>
        <w:spacing w:line="240" w:lineRule="auto"/>
        <w:jc w:val="both"/>
        <w:rPr>
          <w:rFonts w:ascii="Arial Narrow" w:eastAsia="Calibri" w:hAnsi="Arial Narrow" w:cs="Arial"/>
          <w:i/>
          <w:lang w:val="es-ES"/>
        </w:rPr>
      </w:pPr>
      <w:r w:rsidRPr="00E94D95">
        <w:rPr>
          <w:rFonts w:ascii="Arial Narrow" w:eastAsia="Calibri" w:hAnsi="Arial Narrow" w:cs="Arial"/>
          <w:i/>
          <w:lang w:val="es-ES"/>
        </w:rPr>
        <w:t>Contradicción de tesis 168/2007-SS. Entre las sustentadas por el entonces Segundo Tribunal Colegiado en Materias Administrativa y de Trabajo y el  Segundo Tribunal Colegiado en Materia Administrativa, ambos del Cuarto Circuito. 10 de octubre de 2007. Cinco votos. Ponente: Sergio Salvador Aguirre Anguiano. Secretario: Eduardo Delgado Durán.</w:t>
      </w:r>
    </w:p>
    <w:p w:rsidR="00A316B4" w:rsidRPr="00E94D95" w:rsidRDefault="00A316B4" w:rsidP="00E94D95">
      <w:pPr>
        <w:spacing w:line="240" w:lineRule="auto"/>
        <w:jc w:val="both"/>
        <w:rPr>
          <w:rFonts w:ascii="Arial Narrow" w:eastAsia="Calibri" w:hAnsi="Arial Narrow" w:cs="Arial"/>
          <w:i/>
          <w:lang w:val="es-ES"/>
        </w:rPr>
      </w:pPr>
      <w:r w:rsidRPr="00E94D95">
        <w:rPr>
          <w:rFonts w:ascii="Arial Narrow" w:eastAsia="Calibri" w:hAnsi="Arial Narrow" w:cs="Arial"/>
          <w:i/>
          <w:lang w:val="es-ES"/>
        </w:rPr>
        <w:t>Tesis de jurisprudencia 199/2007. Aprobada por la Segunda Sala de este Alto Tribunal, en sesión privada del diecisiete de octubre de dos mil siete.</w:t>
      </w:r>
      <w:r w:rsidR="00E94D95" w:rsidRPr="00E94D95">
        <w:rPr>
          <w:rFonts w:ascii="Arial Narrow" w:eastAsia="Calibri" w:hAnsi="Arial Narrow" w:cs="Arial"/>
          <w:i/>
          <w:lang w:val="es-ES"/>
        </w:rPr>
        <w:t>”</w:t>
      </w:r>
    </w:p>
    <w:p w:rsidR="00A025DD" w:rsidRDefault="00A025DD" w:rsidP="008A2005">
      <w:pPr>
        <w:spacing w:line="360" w:lineRule="auto"/>
        <w:jc w:val="both"/>
        <w:rPr>
          <w:rFonts w:ascii="Arial Narrow" w:eastAsia="Calibri" w:hAnsi="Arial Narrow" w:cs="Arial"/>
          <w:sz w:val="28"/>
          <w:szCs w:val="28"/>
          <w:lang w:val="es-ES"/>
        </w:rPr>
      </w:pPr>
    </w:p>
    <w:p w:rsidR="00E94D95" w:rsidRPr="00A316B4" w:rsidRDefault="00E94D95" w:rsidP="00E94D95">
      <w:pPr>
        <w:spacing w:line="360" w:lineRule="auto"/>
        <w:jc w:val="both"/>
        <w:rPr>
          <w:rFonts w:ascii="Arial Narrow" w:eastAsia="Calibri" w:hAnsi="Arial Narrow" w:cs="Arial"/>
          <w:sz w:val="28"/>
          <w:szCs w:val="28"/>
          <w:lang w:val="es-ES"/>
        </w:rPr>
      </w:pPr>
      <w:r>
        <w:rPr>
          <w:rFonts w:ascii="Arial Narrow" w:eastAsia="Calibri" w:hAnsi="Arial Narrow" w:cs="Arial"/>
          <w:sz w:val="28"/>
          <w:szCs w:val="28"/>
          <w:lang w:val="es-ES"/>
        </w:rPr>
        <w:tab/>
        <w:t xml:space="preserve">También apoya el criterio sostenido por esta Sala, la tesis aislada en materia Común, Administrativa, con </w:t>
      </w:r>
      <w:r w:rsidR="00A316B4" w:rsidRPr="00A316B4">
        <w:rPr>
          <w:rFonts w:ascii="Arial Narrow" w:eastAsia="Calibri" w:hAnsi="Arial Narrow" w:cs="Arial"/>
          <w:sz w:val="28"/>
          <w:szCs w:val="28"/>
          <w:lang w:val="es-ES"/>
        </w:rPr>
        <w:t>Registro digital: 2022530</w:t>
      </w:r>
      <w:r>
        <w:rPr>
          <w:rFonts w:ascii="Arial Narrow" w:eastAsia="Calibri" w:hAnsi="Arial Narrow" w:cs="Arial"/>
          <w:sz w:val="28"/>
          <w:szCs w:val="28"/>
          <w:lang w:val="es-ES"/>
        </w:rPr>
        <w:t xml:space="preserve">, </w:t>
      </w:r>
      <w:r w:rsidR="00A316B4" w:rsidRPr="00A316B4">
        <w:rPr>
          <w:rFonts w:ascii="Arial Narrow" w:eastAsia="Calibri" w:hAnsi="Arial Narrow" w:cs="Arial"/>
          <w:sz w:val="28"/>
          <w:szCs w:val="28"/>
          <w:lang w:val="es-ES"/>
        </w:rPr>
        <w:t>Instancia: Tribunales Colegiados de Circuito</w:t>
      </w:r>
      <w:r>
        <w:rPr>
          <w:rFonts w:ascii="Arial Narrow" w:eastAsia="Calibri" w:hAnsi="Arial Narrow" w:cs="Arial"/>
          <w:sz w:val="28"/>
          <w:szCs w:val="28"/>
          <w:lang w:val="es-ES"/>
        </w:rPr>
        <w:t xml:space="preserve">, localizable en la </w:t>
      </w:r>
      <w:r w:rsidR="00A316B4" w:rsidRPr="00A316B4">
        <w:rPr>
          <w:rFonts w:ascii="Arial Narrow" w:eastAsia="Calibri" w:hAnsi="Arial Narrow" w:cs="Arial"/>
          <w:sz w:val="28"/>
          <w:szCs w:val="28"/>
          <w:lang w:val="es-ES"/>
        </w:rPr>
        <w:t>Décima Época</w:t>
      </w:r>
      <w:r>
        <w:rPr>
          <w:rFonts w:ascii="Arial Narrow" w:eastAsia="Calibri" w:hAnsi="Arial Narrow" w:cs="Arial"/>
          <w:sz w:val="28"/>
          <w:szCs w:val="28"/>
          <w:lang w:val="es-ES"/>
        </w:rPr>
        <w:t xml:space="preserve">, </w:t>
      </w:r>
      <w:r w:rsidRPr="00A316B4">
        <w:rPr>
          <w:rFonts w:ascii="Arial Narrow" w:eastAsia="Calibri" w:hAnsi="Arial Narrow" w:cs="Arial"/>
          <w:sz w:val="28"/>
          <w:szCs w:val="28"/>
          <w:lang w:val="es-ES"/>
        </w:rPr>
        <w:t>Tesis: (IV Región</w:t>
      </w:r>
      <w:proofErr w:type="gramStart"/>
      <w:r w:rsidRPr="00A316B4">
        <w:rPr>
          <w:rFonts w:ascii="Arial Narrow" w:eastAsia="Calibri" w:hAnsi="Arial Narrow" w:cs="Arial"/>
          <w:sz w:val="28"/>
          <w:szCs w:val="28"/>
          <w:lang w:val="es-ES"/>
        </w:rPr>
        <w:t>)1o.26</w:t>
      </w:r>
      <w:proofErr w:type="gramEnd"/>
      <w:r w:rsidRPr="00A316B4">
        <w:rPr>
          <w:rFonts w:ascii="Arial Narrow" w:eastAsia="Calibri" w:hAnsi="Arial Narrow" w:cs="Arial"/>
          <w:sz w:val="28"/>
          <w:szCs w:val="28"/>
          <w:lang w:val="es-ES"/>
        </w:rPr>
        <w:t xml:space="preserve"> A (10a.)</w:t>
      </w:r>
      <w:r>
        <w:rPr>
          <w:rFonts w:ascii="Arial Narrow" w:eastAsia="Calibri" w:hAnsi="Arial Narrow" w:cs="Arial"/>
          <w:sz w:val="28"/>
          <w:szCs w:val="28"/>
          <w:lang w:val="es-ES"/>
        </w:rPr>
        <w:t xml:space="preserve">, </w:t>
      </w:r>
      <w:r w:rsidRPr="00A316B4">
        <w:rPr>
          <w:rFonts w:ascii="Arial Narrow" w:eastAsia="Calibri" w:hAnsi="Arial Narrow" w:cs="Arial"/>
          <w:sz w:val="28"/>
          <w:szCs w:val="28"/>
          <w:lang w:val="es-ES"/>
        </w:rPr>
        <w:t>Fuente: Gaceta del Semanario Judicial de la Federación. Libro 81, Diciembre de 2020, Tomo II, página 1715</w:t>
      </w:r>
      <w:r>
        <w:rPr>
          <w:rFonts w:ascii="Arial Narrow" w:eastAsia="Calibri" w:hAnsi="Arial Narrow" w:cs="Arial"/>
          <w:sz w:val="28"/>
          <w:szCs w:val="28"/>
          <w:lang w:val="es-ES"/>
        </w:rPr>
        <w:t xml:space="preserve">, que dice: </w:t>
      </w:r>
    </w:p>
    <w:p w:rsidR="00A316B4" w:rsidRPr="00A316B4" w:rsidRDefault="00A316B4" w:rsidP="00A316B4">
      <w:pPr>
        <w:spacing w:line="360" w:lineRule="auto"/>
        <w:jc w:val="both"/>
        <w:rPr>
          <w:rFonts w:ascii="Arial Narrow" w:eastAsia="Calibri" w:hAnsi="Arial Narrow" w:cs="Arial"/>
          <w:sz w:val="28"/>
          <w:szCs w:val="28"/>
          <w:lang w:val="es-ES"/>
        </w:rPr>
      </w:pPr>
    </w:p>
    <w:p w:rsidR="00A316B4" w:rsidRPr="00E94D95" w:rsidRDefault="00E94D95" w:rsidP="00E94D95">
      <w:pPr>
        <w:spacing w:line="240" w:lineRule="auto"/>
        <w:jc w:val="both"/>
        <w:rPr>
          <w:rFonts w:ascii="Arial Narrow" w:eastAsia="Calibri" w:hAnsi="Arial Narrow" w:cs="Arial"/>
          <w:i/>
          <w:sz w:val="20"/>
          <w:szCs w:val="20"/>
          <w:lang w:val="es-ES"/>
        </w:rPr>
      </w:pPr>
      <w:r w:rsidRPr="00E94D95">
        <w:rPr>
          <w:rFonts w:ascii="Arial Narrow" w:eastAsia="Calibri" w:hAnsi="Arial Narrow" w:cs="Arial"/>
          <w:i/>
          <w:sz w:val="20"/>
          <w:szCs w:val="20"/>
          <w:lang w:val="es-ES"/>
        </w:rPr>
        <w:t>“</w:t>
      </w:r>
      <w:r w:rsidR="00A316B4" w:rsidRPr="00E94D95">
        <w:rPr>
          <w:rFonts w:ascii="Arial Narrow" w:eastAsia="Calibri" w:hAnsi="Arial Narrow" w:cs="Arial"/>
          <w:b/>
          <w:i/>
          <w:sz w:val="20"/>
          <w:szCs w:val="20"/>
          <w:lang w:val="es-ES"/>
        </w:rPr>
        <w:t>REGISTRO PÚBLICO DE LA PROPIEDAD Y DEL COMERCIO PARA EL ESTADO DE NUEVO LEÓN. SUS REGISTRADORES SON AUTORIDADES RESPONSABLES PARA EFECTOS DE LA PROCEDENCIA DEL JUICIO DE AMPARO, CUANDO CALIFICAN UNILATERALMENTE UNA SOLICITUD DE INSCRIPCIÓN O POR LOS VICIOS PROPIOS DE LA EJECUTADA POR ORDEN DE DIVERSA AUTORIDAD.</w:t>
      </w:r>
      <w:r w:rsidRPr="00E94D95">
        <w:rPr>
          <w:rFonts w:ascii="Arial Narrow" w:eastAsia="Calibri" w:hAnsi="Arial Narrow" w:cs="Arial"/>
          <w:b/>
          <w:i/>
          <w:sz w:val="20"/>
          <w:szCs w:val="20"/>
          <w:lang w:val="es-ES"/>
        </w:rPr>
        <w:t>-</w:t>
      </w:r>
      <w:r w:rsidRPr="00E94D95">
        <w:rPr>
          <w:rFonts w:ascii="Arial Narrow" w:eastAsia="Calibri" w:hAnsi="Arial Narrow" w:cs="Arial"/>
          <w:i/>
          <w:sz w:val="20"/>
          <w:szCs w:val="20"/>
          <w:lang w:val="es-ES"/>
        </w:rPr>
        <w:t xml:space="preserve"> </w:t>
      </w:r>
      <w:r w:rsidR="00A316B4" w:rsidRPr="00E94D95">
        <w:rPr>
          <w:rFonts w:ascii="Arial Narrow" w:eastAsia="Calibri" w:hAnsi="Arial Narrow" w:cs="Arial"/>
          <w:i/>
          <w:sz w:val="20"/>
          <w:szCs w:val="20"/>
          <w:lang w:val="es-ES"/>
        </w:rPr>
        <w:t>Del artículo 8o., fracciones I y VI, de la Ley Reglamentaria del Registro Público de la Propiedad y del Comercio para el Estado de Nuevo León, se advierte que la actividad propia de un registrador consiste en calificar las solicitudes provenientes de un Juez, notario o un particular y, con plena jurisdicción, determinar si el acto es inscribible o no, esto es, autorizar o negar la anotación registral, derivado del cumplimiento de los requisitos y formalidades establecidos en la propia ley, el Código Civil local y los demás relativos aplicables a la naturaleza del acto solicitado, a fin de preservar el principio de legalidad y la seguridad jurídica de los particulares. Consecuentemente, si un registrador puede unilateralmente autorizar o negar una inscripción en el Registro Público de la Propiedad, es el ejercicio de esa facultad de calificación autónoma el que puede crear, modificar o extinguir derechos y obligaciones en la esfera jurídica del particular y, por tanto, el que le otorga la calidad de autoridad responsable para efectos de la procedencia del juicio de amparo, la cual también tendrá cuando actúe como ejecutor de una orden de inscripción proveniente de diversa autoridad a quien se le reclame en forma destacada, por los vicios propios de su acto.</w:t>
      </w:r>
    </w:p>
    <w:p w:rsidR="00A316B4" w:rsidRPr="00E94D95" w:rsidRDefault="00A316B4" w:rsidP="00E94D95">
      <w:pPr>
        <w:spacing w:line="240" w:lineRule="auto"/>
        <w:jc w:val="both"/>
        <w:rPr>
          <w:rFonts w:ascii="Arial Narrow" w:eastAsia="Calibri" w:hAnsi="Arial Narrow" w:cs="Arial"/>
          <w:i/>
          <w:sz w:val="20"/>
          <w:szCs w:val="20"/>
          <w:lang w:val="es-ES"/>
        </w:rPr>
      </w:pPr>
      <w:r w:rsidRPr="00E94D95">
        <w:rPr>
          <w:rFonts w:ascii="Arial Narrow" w:eastAsia="Calibri" w:hAnsi="Arial Narrow" w:cs="Arial"/>
          <w:i/>
          <w:sz w:val="20"/>
          <w:szCs w:val="20"/>
          <w:lang w:val="es-ES"/>
        </w:rPr>
        <w:t>PRIMER TRIBUNAL COLEGIADO DE CIRCUITO DEL CENTRO AUXILIAR DE LA CUARTA REGIÓN.</w:t>
      </w:r>
    </w:p>
    <w:p w:rsidR="00A316B4" w:rsidRPr="00E94D95" w:rsidRDefault="00A316B4" w:rsidP="00E94D95">
      <w:pPr>
        <w:spacing w:line="240" w:lineRule="auto"/>
        <w:jc w:val="both"/>
        <w:rPr>
          <w:rFonts w:ascii="Arial Narrow" w:eastAsia="Calibri" w:hAnsi="Arial Narrow" w:cs="Arial"/>
          <w:i/>
          <w:sz w:val="20"/>
          <w:szCs w:val="20"/>
          <w:lang w:val="es-ES"/>
        </w:rPr>
      </w:pPr>
      <w:r w:rsidRPr="00E94D95">
        <w:rPr>
          <w:rFonts w:ascii="Arial Narrow" w:eastAsia="Calibri" w:hAnsi="Arial Narrow" w:cs="Arial"/>
          <w:i/>
          <w:sz w:val="20"/>
          <w:szCs w:val="20"/>
          <w:lang w:val="es-ES"/>
        </w:rPr>
        <w:t>Amparo en revisión 630/2019 (cuaderno auxiliar 512/2020) del índice del Segundo Tribunal Colegiado en Materia Administrativa del Cuarto Circuito, con apoyo del Primer Tribunal Colegiado de Circuito del Centro Auxiliar de la Cuarta Región, con residencia en Xalapa, Veracruz. Juan José Silva Ibarra y otra. 21 de octubre de 2020. Unanimidad de votos. Ponente: Luis Vega Ramírez. Secretaria: Alma Leticia Canseco García.</w:t>
      </w:r>
    </w:p>
    <w:p w:rsidR="00A025DD" w:rsidRPr="00E94D95" w:rsidRDefault="00A316B4" w:rsidP="00E94D95">
      <w:pPr>
        <w:spacing w:line="240" w:lineRule="auto"/>
        <w:jc w:val="both"/>
        <w:rPr>
          <w:rFonts w:ascii="Arial Narrow" w:eastAsia="Calibri" w:hAnsi="Arial Narrow" w:cs="Arial"/>
          <w:i/>
          <w:sz w:val="20"/>
          <w:szCs w:val="20"/>
          <w:lang w:val="es-ES"/>
        </w:rPr>
      </w:pPr>
      <w:r w:rsidRPr="00E94D95">
        <w:rPr>
          <w:rFonts w:ascii="Arial Narrow" w:eastAsia="Calibri" w:hAnsi="Arial Narrow" w:cs="Arial"/>
          <w:i/>
          <w:sz w:val="20"/>
          <w:szCs w:val="20"/>
          <w:lang w:val="es-ES"/>
        </w:rPr>
        <w:t>Esta tesis se publicó el viernes 04 de diciembre de 2020 a las 10:16 horas en el Semanario Judicial de la Federación.</w:t>
      </w:r>
      <w:r w:rsidR="00E94D95" w:rsidRPr="00E94D95">
        <w:rPr>
          <w:rFonts w:ascii="Arial Narrow" w:eastAsia="Calibri" w:hAnsi="Arial Narrow" w:cs="Arial"/>
          <w:i/>
          <w:sz w:val="20"/>
          <w:szCs w:val="20"/>
          <w:lang w:val="es-ES"/>
        </w:rPr>
        <w:t>”</w:t>
      </w:r>
    </w:p>
    <w:p w:rsidR="00FE3B39" w:rsidRDefault="00FE3B39" w:rsidP="00DA139F">
      <w:pPr>
        <w:spacing w:after="0" w:line="360" w:lineRule="auto"/>
        <w:ind w:firstLine="708"/>
        <w:jc w:val="both"/>
        <w:rPr>
          <w:rFonts w:ascii="Arial Narrow" w:eastAsia="Times New Roman" w:hAnsi="Arial Narrow" w:cs="Arial"/>
          <w:sz w:val="28"/>
          <w:szCs w:val="28"/>
          <w:lang w:val="es-ES" w:eastAsia="es-ES"/>
        </w:rPr>
      </w:pPr>
    </w:p>
    <w:p w:rsidR="003947E4" w:rsidRPr="003947E4" w:rsidRDefault="003947E4" w:rsidP="003947E4">
      <w:pPr>
        <w:spacing w:after="0" w:line="360" w:lineRule="auto"/>
        <w:ind w:firstLine="709"/>
        <w:jc w:val="both"/>
        <w:rPr>
          <w:rFonts w:ascii="Arial Narrow" w:eastAsia="Calibri" w:hAnsi="Arial Narrow" w:cs="Arial"/>
          <w:sz w:val="28"/>
          <w:szCs w:val="28"/>
        </w:rPr>
      </w:pPr>
      <w:r w:rsidRPr="003947E4">
        <w:rPr>
          <w:rFonts w:ascii="Arial Narrow" w:eastAsia="Times New Roman" w:hAnsi="Arial Narrow" w:cs="Arial"/>
          <w:bCs/>
          <w:color w:val="000000"/>
          <w:sz w:val="28"/>
          <w:szCs w:val="28"/>
          <w:lang w:val="es-ES" w:eastAsia="es-ES"/>
        </w:rPr>
        <w:lastRenderedPageBreak/>
        <w:t>En tal virtud, d</w:t>
      </w:r>
      <w:proofErr w:type="spellStart"/>
      <w:r w:rsidRPr="003947E4">
        <w:rPr>
          <w:rFonts w:ascii="Arial Narrow" w:eastAsia="Arial Unicode MS" w:hAnsi="Arial Narrow" w:cs="Arial"/>
          <w:sz w:val="28"/>
          <w:szCs w:val="28"/>
        </w:rPr>
        <w:t>e</w:t>
      </w:r>
      <w:proofErr w:type="spellEnd"/>
      <w:r w:rsidRPr="003947E4">
        <w:rPr>
          <w:rFonts w:ascii="Arial Narrow" w:eastAsia="Arial Unicode MS" w:hAnsi="Arial Narrow" w:cs="Arial"/>
          <w:sz w:val="28"/>
          <w:szCs w:val="28"/>
        </w:rPr>
        <w:t xml:space="preserve"> acuerdo a los razonamientos anteriores, esta </w:t>
      </w:r>
      <w:r w:rsidRPr="003947E4">
        <w:rPr>
          <w:rFonts w:ascii="Arial Narrow" w:eastAsia="Arial Unicode MS" w:hAnsi="Arial Narrow" w:cs="Arial"/>
          <w:b/>
          <w:sz w:val="28"/>
          <w:szCs w:val="28"/>
        </w:rPr>
        <w:t>Tercera Sala Unitaria</w:t>
      </w:r>
      <w:r w:rsidRPr="003947E4">
        <w:rPr>
          <w:rFonts w:ascii="Arial Narrow" w:eastAsia="Calibri" w:hAnsi="Arial Narrow" w:cs="Times New Roman"/>
          <w:sz w:val="28"/>
          <w:szCs w:val="28"/>
        </w:rPr>
        <w:t xml:space="preserve"> </w:t>
      </w:r>
      <w:r w:rsidRPr="003947E4">
        <w:rPr>
          <w:rFonts w:ascii="Arial Narrow" w:eastAsia="Arial Unicode MS" w:hAnsi="Arial Narrow" w:cs="Arial"/>
          <w:b/>
          <w:sz w:val="28"/>
          <w:szCs w:val="28"/>
        </w:rPr>
        <w:t>del Tribunal Estatal de Justicia Administrativa,</w:t>
      </w:r>
      <w:r w:rsidRPr="003947E4">
        <w:rPr>
          <w:rFonts w:ascii="Arial Narrow" w:eastAsia="Times New Roman" w:hAnsi="Arial Narrow" w:cs="Arial"/>
          <w:sz w:val="28"/>
          <w:szCs w:val="28"/>
          <w:lang w:val="es-ES" w:eastAsia="es-ES"/>
        </w:rPr>
        <w:t xml:space="preserve"> con fundamento en los artículos 249, 251 y 252 del </w:t>
      </w:r>
      <w:r w:rsidRPr="003947E4">
        <w:rPr>
          <w:rFonts w:ascii="Arial Narrow" w:eastAsia="Calibri" w:hAnsi="Arial Narrow" w:cs="Arial"/>
          <w:sz w:val="28"/>
          <w:szCs w:val="28"/>
        </w:rPr>
        <w:t xml:space="preserve"> Código Procesal Administrativo para el Estado de San Luis Potosí, se declara la </w:t>
      </w:r>
      <w:r w:rsidRPr="003947E4">
        <w:rPr>
          <w:rFonts w:ascii="Arial Narrow" w:eastAsia="Calibri" w:hAnsi="Arial Narrow" w:cs="Arial"/>
          <w:b/>
          <w:sz w:val="28"/>
          <w:szCs w:val="28"/>
        </w:rPr>
        <w:t xml:space="preserve">LEGALIDAD y VALIDEZ </w:t>
      </w:r>
      <w:r w:rsidRPr="003947E4">
        <w:rPr>
          <w:rFonts w:ascii="Arial Narrow" w:eastAsia="Calibri" w:hAnsi="Arial Narrow" w:cs="Arial"/>
          <w:sz w:val="28"/>
          <w:szCs w:val="28"/>
        </w:rPr>
        <w:t xml:space="preserve">del acto impugnado, consistente en </w:t>
      </w:r>
      <w:r w:rsidRPr="003947E4">
        <w:rPr>
          <w:rFonts w:ascii="Arial Narrow" w:eastAsia="Calibri" w:hAnsi="Arial Narrow" w:cs="Arial"/>
          <w:sz w:val="28"/>
          <w:szCs w:val="28"/>
          <w:lang w:val="es-ES"/>
        </w:rPr>
        <w:t>el oficio IRC/DG/292/2024 expedida por la Directora General del Instituto Registral y Catastral del Estado, que hizo efectivo el apercibimiento y, en consecuencia, desechó la solicitud ingresada por la boleta R13/N017951, apercibimiento que derivó del oficio IRC/DG/214/2024, dictado por la misma demandada.</w:t>
      </w:r>
    </w:p>
    <w:p w:rsidR="003947E4" w:rsidRPr="003947E4" w:rsidRDefault="003947E4" w:rsidP="003947E4">
      <w:pPr>
        <w:spacing w:after="0" w:line="360" w:lineRule="auto"/>
        <w:ind w:firstLine="708"/>
        <w:jc w:val="both"/>
        <w:rPr>
          <w:rFonts w:ascii="Arial Narrow" w:eastAsia="Calibri" w:hAnsi="Arial Narrow" w:cs="Arial"/>
          <w:sz w:val="28"/>
          <w:szCs w:val="28"/>
        </w:rPr>
      </w:pPr>
      <w:r w:rsidRPr="003947E4">
        <w:rPr>
          <w:rFonts w:ascii="Arial Narrow" w:eastAsia="Calibri" w:hAnsi="Arial Narrow" w:cs="Arial"/>
          <w:sz w:val="28"/>
          <w:szCs w:val="28"/>
        </w:rPr>
        <w:t xml:space="preserve">Por lo expuesto, fundado </w:t>
      </w:r>
      <w:r w:rsidRPr="003947E4">
        <w:rPr>
          <w:rFonts w:ascii="Arial Narrow" w:eastAsia="Times New Roman" w:hAnsi="Arial Narrow" w:cs="Arial"/>
          <w:sz w:val="28"/>
          <w:szCs w:val="28"/>
          <w:lang w:eastAsia="es-ES"/>
        </w:rPr>
        <w:t xml:space="preserve">en términos de los artículos 123 de la Constitución Política del Estado de San Luis Potosí; 7º, 9º fracción III, 24, 25, 26, 28, 29, 30, 33, 34, 35, 36 y 37, </w:t>
      </w:r>
      <w:r w:rsidRPr="003947E4">
        <w:rPr>
          <w:rFonts w:ascii="Arial Narrow" w:eastAsia="Calibri" w:hAnsi="Arial Narrow" w:cs="Arial"/>
          <w:sz w:val="28"/>
          <w:szCs w:val="28"/>
        </w:rPr>
        <w:t>de la Ley Orgánica del Tribunal Estatal de Justicia Administrativa de San Luis Potosí; y numerales 248, 249 y 251, del Código Procesal Administrativo para el Estado; es de resolverse y se,</w:t>
      </w:r>
    </w:p>
    <w:p w:rsidR="003947E4" w:rsidRPr="00146391" w:rsidRDefault="003947E4" w:rsidP="003947E4">
      <w:pPr>
        <w:spacing w:after="0" w:line="360" w:lineRule="auto"/>
        <w:ind w:firstLine="708"/>
        <w:jc w:val="both"/>
        <w:rPr>
          <w:rFonts w:ascii="Arial Narrow" w:eastAsia="Calibri" w:hAnsi="Arial Narrow" w:cs="Arial"/>
          <w:sz w:val="16"/>
          <w:szCs w:val="16"/>
        </w:rPr>
      </w:pPr>
    </w:p>
    <w:p w:rsidR="003947E4" w:rsidRPr="003947E4" w:rsidRDefault="003947E4" w:rsidP="003947E4">
      <w:pPr>
        <w:spacing w:after="0" w:line="360" w:lineRule="auto"/>
        <w:jc w:val="center"/>
        <w:rPr>
          <w:rFonts w:ascii="Arial Narrow" w:eastAsia="Calibri" w:hAnsi="Arial Narrow" w:cs="Arial"/>
          <w:b/>
          <w:sz w:val="28"/>
          <w:szCs w:val="28"/>
        </w:rPr>
      </w:pPr>
      <w:r w:rsidRPr="003947E4">
        <w:rPr>
          <w:rFonts w:ascii="Arial Narrow" w:eastAsia="Calibri" w:hAnsi="Arial Narrow" w:cs="Arial"/>
          <w:b/>
          <w:sz w:val="28"/>
          <w:szCs w:val="28"/>
        </w:rPr>
        <w:t>R  E  S  U  E  L  V  E</w:t>
      </w:r>
    </w:p>
    <w:p w:rsidR="003947E4" w:rsidRPr="00146391" w:rsidRDefault="003947E4" w:rsidP="003947E4">
      <w:pPr>
        <w:spacing w:after="0" w:line="360" w:lineRule="auto"/>
        <w:jc w:val="center"/>
        <w:rPr>
          <w:rFonts w:ascii="Arial" w:eastAsia="Calibri" w:hAnsi="Arial" w:cs="Arial"/>
          <w:b/>
          <w:sz w:val="16"/>
          <w:szCs w:val="16"/>
        </w:rPr>
      </w:pPr>
    </w:p>
    <w:p w:rsidR="003947E4" w:rsidRPr="003947E4" w:rsidRDefault="003947E4" w:rsidP="003947E4">
      <w:pPr>
        <w:spacing w:after="0" w:line="360" w:lineRule="auto"/>
        <w:ind w:firstLine="709"/>
        <w:jc w:val="both"/>
        <w:rPr>
          <w:rFonts w:ascii="Arial Narrow" w:eastAsia="Calibri" w:hAnsi="Arial Narrow" w:cs="Arial"/>
          <w:sz w:val="28"/>
          <w:szCs w:val="28"/>
        </w:rPr>
      </w:pPr>
      <w:r w:rsidRPr="003947E4">
        <w:rPr>
          <w:rFonts w:ascii="Arial Narrow" w:eastAsia="Calibri" w:hAnsi="Arial Narrow" w:cs="Arial"/>
          <w:b/>
          <w:sz w:val="28"/>
          <w:szCs w:val="28"/>
        </w:rPr>
        <w:t>PRIMERO.-</w:t>
      </w:r>
      <w:r w:rsidRPr="003947E4">
        <w:rPr>
          <w:rFonts w:ascii="Arial Narrow" w:eastAsia="Calibri" w:hAnsi="Arial Narrow" w:cs="Arial"/>
          <w:sz w:val="28"/>
          <w:szCs w:val="28"/>
        </w:rPr>
        <w:t xml:space="preserve"> </w:t>
      </w:r>
      <w:r w:rsidRPr="003947E4">
        <w:rPr>
          <w:rFonts w:ascii="Arial Narrow" w:eastAsia="Calibri" w:hAnsi="Arial Narrow" w:cs="Arial"/>
          <w:b/>
          <w:sz w:val="28"/>
          <w:szCs w:val="28"/>
        </w:rPr>
        <w:t>Esta Tercera Sala Unitaria del Tribunal Estatal de Justicia Administrativa,</w:t>
      </w:r>
      <w:r w:rsidRPr="003947E4">
        <w:rPr>
          <w:rFonts w:ascii="Arial Narrow" w:eastAsia="Calibri" w:hAnsi="Arial Narrow" w:cs="Arial"/>
          <w:sz w:val="28"/>
          <w:szCs w:val="28"/>
        </w:rPr>
        <w:t xml:space="preserve"> resultó competente para conocer y resolver el presente juicio.</w:t>
      </w:r>
    </w:p>
    <w:p w:rsidR="003947E4" w:rsidRPr="00146391" w:rsidRDefault="003947E4" w:rsidP="003947E4">
      <w:pPr>
        <w:spacing w:after="0" w:line="360" w:lineRule="auto"/>
        <w:ind w:firstLine="709"/>
        <w:jc w:val="both"/>
        <w:rPr>
          <w:rFonts w:ascii="Arial Narrow" w:eastAsia="Calibri" w:hAnsi="Arial Narrow" w:cs="Arial"/>
          <w:sz w:val="16"/>
          <w:szCs w:val="16"/>
        </w:rPr>
      </w:pPr>
    </w:p>
    <w:p w:rsidR="003947E4" w:rsidRPr="003947E4" w:rsidRDefault="003947E4" w:rsidP="003947E4">
      <w:pPr>
        <w:spacing w:after="0" w:line="360" w:lineRule="auto"/>
        <w:ind w:firstLine="708"/>
        <w:jc w:val="both"/>
        <w:rPr>
          <w:rFonts w:ascii="Arial Narrow" w:eastAsia="Calibri" w:hAnsi="Arial Narrow" w:cs="Arial"/>
          <w:sz w:val="28"/>
          <w:szCs w:val="28"/>
        </w:rPr>
      </w:pPr>
      <w:r w:rsidRPr="003947E4">
        <w:rPr>
          <w:rFonts w:ascii="Arial Narrow" w:eastAsia="Calibri" w:hAnsi="Arial Narrow" w:cs="Arial"/>
          <w:b/>
          <w:sz w:val="28"/>
          <w:szCs w:val="28"/>
        </w:rPr>
        <w:t>SEGUNDO.-</w:t>
      </w:r>
      <w:r w:rsidRPr="003947E4">
        <w:rPr>
          <w:rFonts w:ascii="Arial Narrow" w:eastAsia="Calibri" w:hAnsi="Arial Narrow" w:cs="Arial"/>
          <w:sz w:val="28"/>
          <w:szCs w:val="28"/>
        </w:rPr>
        <w:t xml:space="preserve"> Se declara la </w:t>
      </w:r>
      <w:r w:rsidRPr="003947E4">
        <w:rPr>
          <w:rFonts w:ascii="Arial Narrow" w:eastAsia="Calibri" w:hAnsi="Arial Narrow" w:cs="Arial"/>
          <w:b/>
          <w:sz w:val="28"/>
          <w:szCs w:val="28"/>
        </w:rPr>
        <w:t>LEGALIDAD y VALIDEZ</w:t>
      </w:r>
      <w:r w:rsidRPr="003947E4">
        <w:rPr>
          <w:rFonts w:ascii="Arial Narrow" w:eastAsia="Calibri" w:hAnsi="Arial Narrow" w:cs="Arial"/>
          <w:sz w:val="28"/>
          <w:szCs w:val="28"/>
        </w:rPr>
        <w:t xml:space="preserve"> del acto impugnado, consistente en </w:t>
      </w:r>
      <w:r w:rsidRPr="003947E4">
        <w:rPr>
          <w:rFonts w:ascii="Arial Narrow" w:eastAsia="Calibri" w:hAnsi="Arial Narrow" w:cs="Arial"/>
          <w:sz w:val="28"/>
          <w:szCs w:val="28"/>
          <w:lang w:val="es-ES"/>
        </w:rPr>
        <w:t>el oficio IRC/DG/292/2024 expedida por la Directora General del Instituto Registral y Catastral del Estado, que hizo efectivo el apercibimiento y, en consecuencia, desechó la solicitud ingresada por la boleta R13/N017951, apercibimiento que derivó del oficio IRC/DG/214/2024, dictado por la misma demandada</w:t>
      </w:r>
      <w:r w:rsidRPr="003947E4">
        <w:rPr>
          <w:rFonts w:ascii="Arial Narrow" w:eastAsia="Times New Roman" w:hAnsi="Arial Narrow" w:cs="Arial"/>
          <w:b/>
          <w:sz w:val="28"/>
          <w:szCs w:val="28"/>
          <w:lang w:eastAsia="es-ES"/>
        </w:rPr>
        <w:t>,</w:t>
      </w:r>
      <w:r w:rsidRPr="003947E4">
        <w:rPr>
          <w:rFonts w:ascii="Arial Narrow" w:eastAsia="Times New Roman" w:hAnsi="Arial Narrow" w:cs="Arial"/>
          <w:sz w:val="28"/>
          <w:szCs w:val="28"/>
          <w:lang w:eastAsia="es-ES"/>
        </w:rPr>
        <w:t xml:space="preserve"> de acuerdo a los razonamientos precisados en el considerando sexto de esta sentencia</w:t>
      </w:r>
      <w:r w:rsidRPr="003947E4">
        <w:rPr>
          <w:rFonts w:ascii="Arial Narrow" w:eastAsia="Calibri" w:hAnsi="Arial Narrow" w:cs="Arial"/>
          <w:sz w:val="28"/>
          <w:szCs w:val="28"/>
        </w:rPr>
        <w:t>.</w:t>
      </w:r>
    </w:p>
    <w:p w:rsidR="003947E4" w:rsidRPr="00146391" w:rsidRDefault="003947E4" w:rsidP="003947E4">
      <w:pPr>
        <w:spacing w:after="0" w:line="360" w:lineRule="auto"/>
        <w:ind w:firstLine="708"/>
        <w:jc w:val="both"/>
        <w:rPr>
          <w:rFonts w:ascii="Arial Narrow" w:eastAsia="Calibri" w:hAnsi="Arial Narrow" w:cs="Arial"/>
          <w:sz w:val="16"/>
          <w:szCs w:val="16"/>
        </w:rPr>
      </w:pPr>
    </w:p>
    <w:p w:rsidR="003947E4" w:rsidRPr="003947E4" w:rsidRDefault="003947E4" w:rsidP="003947E4">
      <w:pPr>
        <w:spacing w:after="0" w:line="360" w:lineRule="auto"/>
        <w:ind w:firstLine="709"/>
        <w:jc w:val="both"/>
        <w:rPr>
          <w:rFonts w:ascii="Arial Narrow" w:eastAsia="Calibri" w:hAnsi="Arial Narrow" w:cs="Arial"/>
          <w:sz w:val="28"/>
          <w:szCs w:val="28"/>
        </w:rPr>
      </w:pPr>
      <w:r w:rsidRPr="003947E4">
        <w:rPr>
          <w:rFonts w:ascii="Arial Narrow" w:eastAsia="Times New Roman" w:hAnsi="Arial Narrow" w:cs="Arial"/>
          <w:b/>
          <w:sz w:val="28"/>
          <w:szCs w:val="28"/>
          <w:lang w:eastAsia="es-MX"/>
        </w:rPr>
        <w:t>TERCERO.-</w:t>
      </w:r>
      <w:r w:rsidRPr="003947E4">
        <w:rPr>
          <w:rFonts w:ascii="Arial Narrow" w:eastAsia="Times New Roman" w:hAnsi="Arial Narrow" w:cs="Arial"/>
          <w:sz w:val="28"/>
          <w:szCs w:val="28"/>
          <w:lang w:eastAsia="es-MX"/>
        </w:rPr>
        <w:t xml:space="preserve"> </w:t>
      </w:r>
      <w:r w:rsidRPr="003947E4">
        <w:rPr>
          <w:rFonts w:ascii="Arial Narrow" w:eastAsia="Calibri" w:hAnsi="Arial Narrow" w:cs="Arial"/>
          <w:sz w:val="28"/>
          <w:szCs w:val="28"/>
        </w:rPr>
        <w:t>Con copia autorizada de esta resolución, notifíquese personalmente a la parte actora y por oficio a la autoridad demandada.</w:t>
      </w:r>
    </w:p>
    <w:p w:rsidR="003947E4" w:rsidRPr="00146391" w:rsidRDefault="003947E4" w:rsidP="003947E4">
      <w:pPr>
        <w:spacing w:after="0" w:line="360" w:lineRule="auto"/>
        <w:ind w:firstLine="709"/>
        <w:jc w:val="both"/>
        <w:rPr>
          <w:rFonts w:ascii="Arial Narrow" w:eastAsia="Calibri" w:hAnsi="Arial Narrow" w:cs="Arial"/>
          <w:sz w:val="16"/>
          <w:szCs w:val="16"/>
        </w:rPr>
      </w:pPr>
    </w:p>
    <w:p w:rsidR="00E042D7" w:rsidRDefault="003947E4" w:rsidP="00D938ED">
      <w:pPr>
        <w:tabs>
          <w:tab w:val="left" w:pos="2640"/>
        </w:tabs>
        <w:spacing w:after="0" w:line="360" w:lineRule="auto"/>
        <w:ind w:firstLine="708"/>
        <w:jc w:val="both"/>
        <w:rPr>
          <w:rFonts w:ascii="Arial" w:eastAsia="Calibri" w:hAnsi="Arial" w:cs="Arial"/>
          <w:b/>
          <w:sz w:val="28"/>
          <w:szCs w:val="28"/>
        </w:rPr>
      </w:pPr>
      <w:r w:rsidRPr="003947E4">
        <w:rPr>
          <w:rFonts w:ascii="Arial Narrow" w:eastAsia="Calibri" w:hAnsi="Arial Narrow" w:cs="Arial"/>
          <w:sz w:val="28"/>
          <w:szCs w:val="28"/>
        </w:rPr>
        <w:t xml:space="preserve">Así lo resolvió y firma, el Magistrado Titular de la Tercera Sala Unitaria del Tribunal Estatal de Justicia Administrativa, </w:t>
      </w:r>
      <w:r w:rsidRPr="003947E4">
        <w:rPr>
          <w:rFonts w:ascii="Arial Narrow" w:eastAsia="Calibri" w:hAnsi="Arial Narrow" w:cs="Arial"/>
          <w:b/>
          <w:sz w:val="28"/>
          <w:szCs w:val="28"/>
        </w:rPr>
        <w:t>Licenciado Jorge Alejandro Vera Noyola,</w:t>
      </w:r>
      <w:r w:rsidRPr="003947E4">
        <w:rPr>
          <w:rFonts w:ascii="Arial Narrow" w:eastAsia="Calibri" w:hAnsi="Arial Narrow" w:cs="Arial"/>
          <w:sz w:val="28"/>
          <w:szCs w:val="28"/>
        </w:rPr>
        <w:t xml:space="preserve"> quien actúa con Secretario de Acuerdos, </w:t>
      </w:r>
      <w:r w:rsidRPr="003947E4">
        <w:rPr>
          <w:rFonts w:ascii="Arial Narrow" w:eastAsia="Calibri" w:hAnsi="Arial Narrow" w:cs="Arial"/>
          <w:b/>
          <w:sz w:val="28"/>
          <w:szCs w:val="28"/>
        </w:rPr>
        <w:t>Licenciado Ismael Méndez Hernández,</w:t>
      </w:r>
      <w:r w:rsidRPr="003947E4">
        <w:rPr>
          <w:rFonts w:ascii="Arial Narrow" w:eastAsia="Calibri" w:hAnsi="Arial Narrow" w:cs="Arial"/>
          <w:sz w:val="28"/>
          <w:szCs w:val="28"/>
        </w:rPr>
        <w:t xml:space="preserve"> que autoriza y da fe</w:t>
      </w:r>
      <w:r w:rsidRPr="003947E4">
        <w:rPr>
          <w:rFonts w:ascii="Arial Narrow" w:eastAsia="Calibri" w:hAnsi="Arial Narrow" w:cs="Arial"/>
          <w:b/>
          <w:sz w:val="28"/>
          <w:szCs w:val="28"/>
        </w:rPr>
        <w:t>.</w:t>
      </w:r>
      <w:r w:rsidR="00E042D7" w:rsidRPr="00E042D7">
        <w:rPr>
          <w:rFonts w:ascii="Arial" w:eastAsia="Calibri" w:hAnsi="Arial" w:cs="Arial"/>
          <w:b/>
          <w:sz w:val="28"/>
          <w:szCs w:val="28"/>
        </w:rPr>
        <w:t xml:space="preserve"> </w:t>
      </w:r>
    </w:p>
    <w:p w:rsidR="003453D3" w:rsidRDefault="003453D3" w:rsidP="003453D3">
      <w:pPr>
        <w:spacing w:after="0" w:line="240" w:lineRule="auto"/>
        <w:jc w:val="both"/>
        <w:rPr>
          <w:rFonts w:ascii="Arial Narrow" w:eastAsia="Times New Roman" w:hAnsi="Arial Narrow" w:cs="Arial"/>
          <w:i/>
          <w:sz w:val="24"/>
          <w:szCs w:val="24"/>
          <w:lang w:val="es-ES" w:eastAsia="es-ES"/>
        </w:rPr>
      </w:pPr>
      <w:r>
        <w:rPr>
          <w:rFonts w:ascii="Arial Narrow" w:eastAsia="Times New Roman" w:hAnsi="Arial Narrow" w:cs="Arial"/>
          <w:i/>
          <w:sz w:val="24"/>
          <w:szCs w:val="24"/>
          <w:lang w:val="es-ES" w:eastAsia="es-ES"/>
        </w:rPr>
        <w:t xml:space="preserve">Se suprimen datos personales por tratarse de información confidencial de particulares cuyo resguardo y protección está a cargo del Tribunal de Estatal de Justicia Administrativa de San </w:t>
      </w:r>
      <w:r>
        <w:rPr>
          <w:rFonts w:ascii="Arial Narrow" w:eastAsia="Times New Roman" w:hAnsi="Arial Narrow" w:cs="Arial"/>
          <w:i/>
          <w:sz w:val="24"/>
          <w:szCs w:val="24"/>
          <w:lang w:val="es-ES" w:eastAsia="es-ES"/>
        </w:rPr>
        <w:lastRenderedPageBreak/>
        <w:t>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3453D3" w:rsidRPr="00D04306" w:rsidRDefault="003453D3" w:rsidP="00D938ED">
      <w:pPr>
        <w:tabs>
          <w:tab w:val="left" w:pos="2640"/>
        </w:tabs>
        <w:spacing w:after="0" w:line="360" w:lineRule="auto"/>
        <w:ind w:firstLine="708"/>
        <w:jc w:val="both"/>
        <w:rPr>
          <w:rFonts w:ascii="CG Omega" w:eastAsia="Times New Roman" w:hAnsi="CG Omega" w:cs="Times New Roman"/>
          <w:b/>
          <w:szCs w:val="20"/>
          <w:lang w:eastAsia="es-ES"/>
        </w:rPr>
      </w:pPr>
      <w:bookmarkStart w:id="0" w:name="_GoBack"/>
      <w:bookmarkEnd w:id="0"/>
    </w:p>
    <w:sectPr w:rsidR="003453D3" w:rsidRPr="00D04306" w:rsidSect="008F70B3">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19B5" w:rsidRDefault="003519B5" w:rsidP="00A50AB8">
      <w:pPr>
        <w:spacing w:after="0" w:line="240" w:lineRule="auto"/>
      </w:pPr>
      <w:r>
        <w:separator/>
      </w:r>
    </w:p>
  </w:endnote>
  <w:endnote w:type="continuationSeparator" w:id="0">
    <w:p w:rsidR="003519B5" w:rsidRDefault="003519B5" w:rsidP="00A50A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EFF" w:usb1="F9DFFFFF" w:usb2="0000007F" w:usb3="00000000" w:csb0="003F01FF" w:csb1="00000000"/>
  </w:font>
  <w:font w:name="Arial">
    <w:panose1 w:val="020B0604020202020204"/>
    <w:charset w:val="00"/>
    <w:family w:val="swiss"/>
    <w:pitch w:val="variable"/>
    <w:sig w:usb0="E0002EFF" w:usb1="C000785B" w:usb2="00000009" w:usb3="00000000" w:csb0="000001FF" w:csb1="00000000"/>
  </w:font>
  <w:font w:name="CG Omega">
    <w:panose1 w:val="00000000000000000000"/>
    <w:charset w:val="00"/>
    <w:family w:val="swiss"/>
    <w:notTrueType/>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19B5" w:rsidRDefault="003519B5" w:rsidP="00A50AB8">
      <w:pPr>
        <w:spacing w:after="0" w:line="240" w:lineRule="auto"/>
      </w:pPr>
      <w:r>
        <w:separator/>
      </w:r>
    </w:p>
  </w:footnote>
  <w:footnote w:type="continuationSeparator" w:id="0">
    <w:p w:rsidR="003519B5" w:rsidRDefault="003519B5" w:rsidP="00A50A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12F5" w:rsidRDefault="009A12F5" w:rsidP="009F6E0B">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9A12F5" w:rsidRPr="006C0427" w:rsidRDefault="009A12F5" w:rsidP="009F6E0B">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3453D3">
      <w:rPr>
        <w:rStyle w:val="Nmerodepgina"/>
        <w:noProof/>
        <w:color w:val="FFFFFF"/>
      </w:rPr>
      <w:t>17</w:t>
    </w:r>
    <w:r w:rsidRPr="006C0427">
      <w:rPr>
        <w:rStyle w:val="Nmerodepgina"/>
        <w:color w:val="FFFFFF"/>
      </w:rPr>
      <w:fldChar w:fldCharType="end"/>
    </w:r>
    <w:r w:rsidRPr="006C0427">
      <w:rPr>
        <w:rStyle w:val="Nmerodepgina"/>
        <w:color w:val="FFFFFF"/>
      </w:rPr>
      <w:t xml:space="preserve"> </w:t>
    </w:r>
  </w:p>
  <w:bookmarkEnd w:id="1"/>
  <w:p w:rsidR="009A12F5" w:rsidRPr="00364AFE" w:rsidRDefault="009A12F5" w:rsidP="009F6E0B">
    <w:pPr>
      <w:pStyle w:val="Encabezado"/>
      <w:jc w:val="right"/>
      <w:rPr>
        <w:rFonts w:ascii="Arial Narrow" w:hAnsi="Arial Narrow"/>
      </w:rPr>
    </w:pPr>
    <w:r w:rsidRPr="00E47A61">
      <w:rPr>
        <w:rFonts w:ascii="Arial Narrow" w:hAnsi="Arial Narrow"/>
        <w:sz w:val="28"/>
        <w:szCs w:val="28"/>
      </w:rPr>
      <w:t xml:space="preserve">  </w:t>
    </w:r>
    <w:r>
      <w:rPr>
        <w:rFonts w:ascii="Arial Narrow" w:hAnsi="Arial Narrow"/>
        <w:sz w:val="28"/>
        <w:szCs w:val="28"/>
      </w:rPr>
      <w:t>…</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3453D3">
      <w:rPr>
        <w:rFonts w:ascii="Arial Narrow" w:hAnsi="Arial Narrow"/>
        <w:noProof/>
      </w:rPr>
      <w:t>9</w:t>
    </w:r>
    <w:r w:rsidRPr="00364AFE">
      <w:rPr>
        <w:rFonts w:ascii="Arial Narrow" w:hAnsi="Arial Narrow"/>
      </w:rPr>
      <w:fldChar w:fldCharType="end"/>
    </w:r>
    <w:r>
      <w:rPr>
        <w:rFonts w:ascii="Arial Narrow" w:hAnsi="Arial Narrow"/>
      </w:rPr>
      <w:t>.-</w:t>
    </w:r>
  </w:p>
  <w:p w:rsidR="009A12F5" w:rsidRPr="00364AFE" w:rsidRDefault="009A12F5" w:rsidP="009F6E0B">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7026D4AC" wp14:editId="1CB9B256">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12F5" w:rsidRDefault="009A12F5" w:rsidP="009F6E0B">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13B868D" wp14:editId="73A5B978">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9A12F5" w:rsidRPr="00B23B9D" w:rsidRDefault="009A12F5" w:rsidP="009F6E0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A12F5" w:rsidRPr="00B23B9D" w:rsidRDefault="009A12F5" w:rsidP="009F6E0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A12F5" w:rsidRPr="00B23B9D" w:rsidRDefault="009A12F5" w:rsidP="009F6E0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A12F5" w:rsidRPr="00B23B9D" w:rsidRDefault="009A12F5" w:rsidP="009F6E0B">
                          <w:pPr>
                            <w:pStyle w:val="Sinespaciado"/>
                            <w:jc w:val="center"/>
                            <w:rPr>
                              <w:rFonts w:ascii="Microsoft Sans Serif" w:eastAsia="SimHei" w:hAnsi="Microsoft Sans Serif" w:cs="Microsoft Sans Serif"/>
                              <w:b/>
                              <w:sz w:val="14"/>
                              <w:szCs w:val="14"/>
                            </w:rPr>
                          </w:pPr>
                        </w:p>
                        <w:p w:rsidR="009A12F5" w:rsidRPr="00B23B9D" w:rsidRDefault="009A12F5" w:rsidP="009F6E0B">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9A12F5" w:rsidRDefault="009A12F5" w:rsidP="009F6E0B">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13B868D" wp14:editId="73A5B978">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9A12F5" w:rsidRPr="00B23B9D" w:rsidRDefault="009A12F5" w:rsidP="009F6E0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A12F5" w:rsidRPr="00B23B9D" w:rsidRDefault="009A12F5" w:rsidP="009F6E0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A12F5" w:rsidRPr="00B23B9D" w:rsidRDefault="009A12F5" w:rsidP="009F6E0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A12F5" w:rsidRPr="00B23B9D" w:rsidRDefault="009A12F5" w:rsidP="009F6E0B">
                    <w:pPr>
                      <w:pStyle w:val="Sinespaciado"/>
                      <w:jc w:val="center"/>
                      <w:rPr>
                        <w:rFonts w:ascii="Microsoft Sans Serif" w:eastAsia="SimHei" w:hAnsi="Microsoft Sans Serif" w:cs="Microsoft Sans Serif"/>
                        <w:b/>
                        <w:sz w:val="14"/>
                        <w:szCs w:val="14"/>
                      </w:rPr>
                    </w:pPr>
                  </w:p>
                  <w:p w:rsidR="009A12F5" w:rsidRPr="00B23B9D" w:rsidRDefault="009A12F5" w:rsidP="009F6E0B">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1145</w:t>
    </w:r>
    <w:r w:rsidRPr="00364AFE">
      <w:rPr>
        <w:rFonts w:ascii="Arial Narrow" w:hAnsi="Arial Narrow"/>
      </w:rPr>
      <w:t>/20</w:t>
    </w:r>
    <w:r>
      <w:rPr>
        <w:rFonts w:ascii="Arial Narrow" w:hAnsi="Arial Narrow"/>
      </w:rPr>
      <w:t>24</w:t>
    </w:r>
    <w:r w:rsidRPr="00364AFE">
      <w:rPr>
        <w:rFonts w:ascii="Arial Narrow" w:hAnsi="Arial Narrow"/>
      </w:rPr>
      <w:t xml:space="preserve">-3 </w:t>
    </w:r>
  </w:p>
  <w:p w:rsidR="009A12F5" w:rsidRPr="00E47A61" w:rsidRDefault="009A12F5" w:rsidP="009F6E0B">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12F5" w:rsidRPr="004A456E" w:rsidRDefault="009A12F5" w:rsidP="009F6E0B">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1AFB5DCB" wp14:editId="3849F257">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12F5" w:rsidRDefault="009A12F5" w:rsidP="009F6E0B">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072E6A0" wp14:editId="63066868">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9A12F5" w:rsidRPr="00B23B9D" w:rsidRDefault="009A12F5" w:rsidP="009F6E0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A12F5" w:rsidRPr="00B23B9D" w:rsidRDefault="009A12F5" w:rsidP="009F6E0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A12F5" w:rsidRPr="00B23B9D" w:rsidRDefault="009A12F5" w:rsidP="009F6E0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A12F5" w:rsidRPr="00B23B9D" w:rsidRDefault="009A12F5" w:rsidP="009F6E0B">
                          <w:pPr>
                            <w:pStyle w:val="Sinespaciado"/>
                            <w:jc w:val="center"/>
                            <w:rPr>
                              <w:rFonts w:ascii="Microsoft Sans Serif" w:eastAsia="SimHei" w:hAnsi="Microsoft Sans Serif" w:cs="Microsoft Sans Serif"/>
                              <w:b/>
                              <w:sz w:val="14"/>
                              <w:szCs w:val="14"/>
                            </w:rPr>
                          </w:pPr>
                        </w:p>
                        <w:p w:rsidR="009A12F5" w:rsidRPr="00B23B9D" w:rsidRDefault="009A12F5" w:rsidP="009F6E0B">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9A12F5" w:rsidRDefault="009A12F5" w:rsidP="009F6E0B">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072E6A0" wp14:editId="63066868">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9A12F5" w:rsidRPr="00B23B9D" w:rsidRDefault="009A12F5" w:rsidP="009F6E0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A12F5" w:rsidRPr="00B23B9D" w:rsidRDefault="009A12F5" w:rsidP="009F6E0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A12F5" w:rsidRPr="00B23B9D" w:rsidRDefault="009A12F5" w:rsidP="009F6E0B">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A12F5" w:rsidRPr="00B23B9D" w:rsidRDefault="009A12F5" w:rsidP="009F6E0B">
                    <w:pPr>
                      <w:pStyle w:val="Sinespaciado"/>
                      <w:jc w:val="center"/>
                      <w:rPr>
                        <w:rFonts w:ascii="Microsoft Sans Serif" w:eastAsia="SimHei" w:hAnsi="Microsoft Sans Serif" w:cs="Microsoft Sans Serif"/>
                        <w:b/>
                        <w:sz w:val="14"/>
                        <w:szCs w:val="14"/>
                      </w:rPr>
                    </w:pPr>
                  </w:p>
                  <w:p w:rsidR="009A12F5" w:rsidRPr="00B23B9D" w:rsidRDefault="009A12F5" w:rsidP="009F6E0B">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2C6401"/>
    <w:multiLevelType w:val="hybridMultilevel"/>
    <w:tmpl w:val="9AAC1FF8"/>
    <w:lvl w:ilvl="0" w:tplc="4D9CDA7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449B358F"/>
    <w:multiLevelType w:val="hybridMultilevel"/>
    <w:tmpl w:val="CE2849D6"/>
    <w:lvl w:ilvl="0" w:tplc="E5C0B3FE">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nsid w:val="51CF3667"/>
    <w:multiLevelType w:val="hybridMultilevel"/>
    <w:tmpl w:val="FDE0FEBC"/>
    <w:lvl w:ilvl="0" w:tplc="82BCE2DE">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
    <w:nsid w:val="58A16575"/>
    <w:multiLevelType w:val="hybridMultilevel"/>
    <w:tmpl w:val="7ABC2440"/>
    <w:lvl w:ilvl="0" w:tplc="202A3DA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139F"/>
    <w:rsid w:val="000354FA"/>
    <w:rsid w:val="000B65D7"/>
    <w:rsid w:val="000D1CD8"/>
    <w:rsid w:val="000D6DF8"/>
    <w:rsid w:val="000E5D1F"/>
    <w:rsid w:val="000F5FD6"/>
    <w:rsid w:val="00132A97"/>
    <w:rsid w:val="00146391"/>
    <w:rsid w:val="001B5E83"/>
    <w:rsid w:val="001E244E"/>
    <w:rsid w:val="00241D2D"/>
    <w:rsid w:val="002536DF"/>
    <w:rsid w:val="00253B03"/>
    <w:rsid w:val="002834C1"/>
    <w:rsid w:val="002A2FF6"/>
    <w:rsid w:val="002D3884"/>
    <w:rsid w:val="002D3F59"/>
    <w:rsid w:val="002E0E3D"/>
    <w:rsid w:val="002F12E6"/>
    <w:rsid w:val="00335DC1"/>
    <w:rsid w:val="003453D3"/>
    <w:rsid w:val="003519B5"/>
    <w:rsid w:val="00361FBB"/>
    <w:rsid w:val="003947E4"/>
    <w:rsid w:val="003A5739"/>
    <w:rsid w:val="003C5957"/>
    <w:rsid w:val="003D3102"/>
    <w:rsid w:val="00404798"/>
    <w:rsid w:val="0042370A"/>
    <w:rsid w:val="00444E59"/>
    <w:rsid w:val="00461071"/>
    <w:rsid w:val="00473A9D"/>
    <w:rsid w:val="004835D0"/>
    <w:rsid w:val="004A10C0"/>
    <w:rsid w:val="004C723A"/>
    <w:rsid w:val="004F59B8"/>
    <w:rsid w:val="00530B81"/>
    <w:rsid w:val="0054158A"/>
    <w:rsid w:val="00542C30"/>
    <w:rsid w:val="00580D11"/>
    <w:rsid w:val="005D6699"/>
    <w:rsid w:val="005F3CC1"/>
    <w:rsid w:val="00665D09"/>
    <w:rsid w:val="0070018E"/>
    <w:rsid w:val="00712923"/>
    <w:rsid w:val="00743328"/>
    <w:rsid w:val="00785C56"/>
    <w:rsid w:val="00792844"/>
    <w:rsid w:val="007942C8"/>
    <w:rsid w:val="007A482B"/>
    <w:rsid w:val="007C7EF9"/>
    <w:rsid w:val="007F7416"/>
    <w:rsid w:val="00811418"/>
    <w:rsid w:val="0081192C"/>
    <w:rsid w:val="0083607C"/>
    <w:rsid w:val="00844ECC"/>
    <w:rsid w:val="00857AC1"/>
    <w:rsid w:val="0088169E"/>
    <w:rsid w:val="008A2005"/>
    <w:rsid w:val="008B20EF"/>
    <w:rsid w:val="008D2650"/>
    <w:rsid w:val="008F70B3"/>
    <w:rsid w:val="00922F79"/>
    <w:rsid w:val="009972F6"/>
    <w:rsid w:val="009A12F5"/>
    <w:rsid w:val="009F6B54"/>
    <w:rsid w:val="009F6E0B"/>
    <w:rsid w:val="00A025DD"/>
    <w:rsid w:val="00A0441F"/>
    <w:rsid w:val="00A07C0D"/>
    <w:rsid w:val="00A11C25"/>
    <w:rsid w:val="00A316B4"/>
    <w:rsid w:val="00A50AB8"/>
    <w:rsid w:val="00A678BF"/>
    <w:rsid w:val="00A85193"/>
    <w:rsid w:val="00AB711E"/>
    <w:rsid w:val="00B00A7E"/>
    <w:rsid w:val="00B45B6D"/>
    <w:rsid w:val="00B8493D"/>
    <w:rsid w:val="00BB7936"/>
    <w:rsid w:val="00BC5C65"/>
    <w:rsid w:val="00BF10C6"/>
    <w:rsid w:val="00BF13A8"/>
    <w:rsid w:val="00C07856"/>
    <w:rsid w:val="00C2771A"/>
    <w:rsid w:val="00C406A9"/>
    <w:rsid w:val="00C80B49"/>
    <w:rsid w:val="00C868E3"/>
    <w:rsid w:val="00C90CB2"/>
    <w:rsid w:val="00CB17C2"/>
    <w:rsid w:val="00CC5F0A"/>
    <w:rsid w:val="00CD11AE"/>
    <w:rsid w:val="00CE3782"/>
    <w:rsid w:val="00CE428B"/>
    <w:rsid w:val="00CE766F"/>
    <w:rsid w:val="00D01A24"/>
    <w:rsid w:val="00D21320"/>
    <w:rsid w:val="00D418EB"/>
    <w:rsid w:val="00D90DB0"/>
    <w:rsid w:val="00D938ED"/>
    <w:rsid w:val="00DA139F"/>
    <w:rsid w:val="00DA4881"/>
    <w:rsid w:val="00DA7340"/>
    <w:rsid w:val="00E042D7"/>
    <w:rsid w:val="00E257D9"/>
    <w:rsid w:val="00E37A84"/>
    <w:rsid w:val="00E50229"/>
    <w:rsid w:val="00E661CF"/>
    <w:rsid w:val="00E73513"/>
    <w:rsid w:val="00E82833"/>
    <w:rsid w:val="00E83CF4"/>
    <w:rsid w:val="00E94D95"/>
    <w:rsid w:val="00EC3326"/>
    <w:rsid w:val="00EF775F"/>
    <w:rsid w:val="00F32074"/>
    <w:rsid w:val="00F43DA8"/>
    <w:rsid w:val="00F72449"/>
    <w:rsid w:val="00F8566A"/>
    <w:rsid w:val="00F91DDB"/>
    <w:rsid w:val="00FE3B39"/>
    <w:rsid w:val="00FF45B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39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DA139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DA139F"/>
  </w:style>
  <w:style w:type="character" w:styleId="Nmerodepgina">
    <w:name w:val="page number"/>
    <w:basedOn w:val="Fuentedeprrafopredeter"/>
    <w:rsid w:val="00DA139F"/>
  </w:style>
  <w:style w:type="paragraph" w:styleId="Sinespaciado">
    <w:name w:val="No Spacing"/>
    <w:link w:val="SinespaciadoCar"/>
    <w:uiPriority w:val="1"/>
    <w:qFormat/>
    <w:rsid w:val="00DA139F"/>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A139F"/>
    <w:rPr>
      <w:rFonts w:ascii="Calibri" w:eastAsia="Calibri" w:hAnsi="Calibri" w:cs="Times New Roman"/>
    </w:rPr>
  </w:style>
  <w:style w:type="paragraph" w:styleId="Textodeglobo">
    <w:name w:val="Balloon Text"/>
    <w:basedOn w:val="Normal"/>
    <w:link w:val="TextodegloboCar"/>
    <w:uiPriority w:val="99"/>
    <w:semiHidden/>
    <w:unhideWhenUsed/>
    <w:rsid w:val="00DA139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139F"/>
    <w:rPr>
      <w:rFonts w:ascii="Tahoma" w:hAnsi="Tahoma" w:cs="Tahoma"/>
      <w:sz w:val="16"/>
      <w:szCs w:val="16"/>
    </w:rPr>
  </w:style>
  <w:style w:type="paragraph" w:styleId="Piedepgina">
    <w:name w:val="footer"/>
    <w:basedOn w:val="Normal"/>
    <w:link w:val="PiedepginaCar"/>
    <w:uiPriority w:val="99"/>
    <w:unhideWhenUsed/>
    <w:rsid w:val="00A50AB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50AB8"/>
  </w:style>
  <w:style w:type="paragraph" w:styleId="Prrafodelista">
    <w:name w:val="List Paragraph"/>
    <w:basedOn w:val="Normal"/>
    <w:uiPriority w:val="34"/>
    <w:qFormat/>
    <w:rsid w:val="00857AC1"/>
    <w:pPr>
      <w:ind w:left="720"/>
      <w:contextualSpacing/>
    </w:pPr>
  </w:style>
  <w:style w:type="paragraph" w:customStyle="1" w:styleId="Style1">
    <w:name w:val="Style 1"/>
    <w:basedOn w:val="Normal"/>
    <w:uiPriority w:val="99"/>
    <w:rsid w:val="003947E4"/>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39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DA139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DA139F"/>
  </w:style>
  <w:style w:type="character" w:styleId="Nmerodepgina">
    <w:name w:val="page number"/>
    <w:basedOn w:val="Fuentedeprrafopredeter"/>
    <w:rsid w:val="00DA139F"/>
  </w:style>
  <w:style w:type="paragraph" w:styleId="Sinespaciado">
    <w:name w:val="No Spacing"/>
    <w:link w:val="SinespaciadoCar"/>
    <w:uiPriority w:val="1"/>
    <w:qFormat/>
    <w:rsid w:val="00DA139F"/>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A139F"/>
    <w:rPr>
      <w:rFonts w:ascii="Calibri" w:eastAsia="Calibri" w:hAnsi="Calibri" w:cs="Times New Roman"/>
    </w:rPr>
  </w:style>
  <w:style w:type="paragraph" w:styleId="Textodeglobo">
    <w:name w:val="Balloon Text"/>
    <w:basedOn w:val="Normal"/>
    <w:link w:val="TextodegloboCar"/>
    <w:uiPriority w:val="99"/>
    <w:semiHidden/>
    <w:unhideWhenUsed/>
    <w:rsid w:val="00DA139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A139F"/>
    <w:rPr>
      <w:rFonts w:ascii="Tahoma" w:hAnsi="Tahoma" w:cs="Tahoma"/>
      <w:sz w:val="16"/>
      <w:szCs w:val="16"/>
    </w:rPr>
  </w:style>
  <w:style w:type="paragraph" w:styleId="Piedepgina">
    <w:name w:val="footer"/>
    <w:basedOn w:val="Normal"/>
    <w:link w:val="PiedepginaCar"/>
    <w:uiPriority w:val="99"/>
    <w:unhideWhenUsed/>
    <w:rsid w:val="00A50AB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50AB8"/>
  </w:style>
  <w:style w:type="paragraph" w:styleId="Prrafodelista">
    <w:name w:val="List Paragraph"/>
    <w:basedOn w:val="Normal"/>
    <w:uiPriority w:val="34"/>
    <w:qFormat/>
    <w:rsid w:val="00857AC1"/>
    <w:pPr>
      <w:ind w:left="720"/>
      <w:contextualSpacing/>
    </w:pPr>
  </w:style>
  <w:style w:type="paragraph" w:customStyle="1" w:styleId="Style1">
    <w:name w:val="Style 1"/>
    <w:basedOn w:val="Normal"/>
    <w:uiPriority w:val="99"/>
    <w:rsid w:val="003947E4"/>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24859E-7D46-407C-BC62-DFEDC5CFD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1359</TotalTime>
  <Pages>17</Pages>
  <Words>6111</Words>
  <Characters>33615</Characters>
  <Application>Microsoft Office Word</Application>
  <DocSecurity>0</DocSecurity>
  <Lines>280</Lines>
  <Paragraphs>79</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39647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110</cp:revision>
  <cp:lastPrinted>2025-09-25T19:11:00Z</cp:lastPrinted>
  <dcterms:created xsi:type="dcterms:W3CDTF">2025-09-02T16:27:00Z</dcterms:created>
  <dcterms:modified xsi:type="dcterms:W3CDTF">2025-10-10T16:19:00Z</dcterms:modified>
</cp:coreProperties>
</file>