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6A8135" w14:textId="462E5328" w:rsidR="003067C2" w:rsidRPr="001A34EB" w:rsidRDefault="00203216" w:rsidP="00635D31">
      <w:pPr>
        <w:spacing w:line="360" w:lineRule="auto"/>
        <w:ind w:left="1985" w:right="2034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ARTICULO</w:t>
      </w:r>
      <w:r w:rsidR="00516592" w:rsidRPr="001A34E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84 FRACCIÓ</w:t>
      </w:r>
      <w:r w:rsidR="006F27CC" w:rsidRPr="001A34E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N</w:t>
      </w:r>
      <w:r w:rsidRPr="001A34E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</w:t>
      </w:r>
      <w:r w:rsidR="00777FF4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LI</w:t>
      </w:r>
      <w:bookmarkStart w:id="0" w:name="_GoBack"/>
      <w:bookmarkEnd w:id="0"/>
    </w:p>
    <w:p w14:paraId="5C349B2F" w14:textId="77777777" w:rsidR="00203216" w:rsidRDefault="00203216" w:rsidP="00635D31">
      <w:pPr>
        <w:spacing w:line="360" w:lineRule="auto"/>
        <w:ind w:left="1985" w:right="2034"/>
        <w:jc w:val="center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14:paraId="0F1AB705" w14:textId="4800D21F" w:rsidR="006F27CC" w:rsidRDefault="0046548F" w:rsidP="00E562FC">
      <w:pPr>
        <w:spacing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C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on fundamento en lo dispuesto por los artículos 122 ter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.,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de la Constitución Política del Estado de San Luis Potosí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26 fracción I del Reglamento Interno de la Fiscalía General del Estado,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se informa que 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durante el </w:t>
      </w:r>
      <w:r w:rsidR="006F27CC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mes </w:t>
      </w:r>
      <w:r w:rsidR="002C1E2A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reportado</w:t>
      </w:r>
      <w:r w:rsidR="00635D31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la Fiscalía General del </w:t>
      </w:r>
      <w:r w:rsidR="006F27CC" w:rsidRPr="0046548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Estado</w:t>
      </w:r>
      <w:r w:rsidR="006F27CC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no realizó</w:t>
      </w:r>
      <w:r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, </w:t>
      </w:r>
      <w:r w:rsidRPr="0046548F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donativos a instituciones no lucrativas destinadas a actividades educativas, culturales, de salud, de investigación científica, de aplicación de nuevas tecnologías o de beneficencia</w:t>
      </w:r>
      <w:r w:rsidR="00635D31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por no haber sido necesario para las funciones principales de la Administración, </w:t>
      </w:r>
      <w:r w:rsid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razón la anterior, por la que </w:t>
      </w:r>
      <w:r w:rsidR="002C1E2A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no se cuenta con un contrato de donación que reportar</w:t>
      </w:r>
      <w:r w:rsid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. Como lo solicita el formato correspondiente al </w:t>
      </w:r>
      <w:r w:rsidR="00F8334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artículo 84 fracción LI </w:t>
      </w:r>
      <w:r w:rsidR="002C1E2A" w:rsidRP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de la Ley de Transparencia y Acceso a la Información Pública del Estado de San Luis Potosí</w:t>
      </w:r>
      <w:r w:rsid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.</w:t>
      </w:r>
    </w:p>
    <w:p w14:paraId="6EB35954" w14:textId="7176CCD8" w:rsidR="00AB39D2" w:rsidRDefault="00AB39D2" w:rsidP="00E562FC">
      <w:pPr>
        <w:spacing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14:paraId="759D78DF" w14:textId="7438A4B9" w:rsidR="00AB39D2" w:rsidRPr="00AB39D2" w:rsidRDefault="001A34EB" w:rsidP="00E562FC">
      <w:pPr>
        <w:spacing w:line="36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*</w:t>
      </w:r>
      <w:r w:rsidR="00AB39D2" w:rsidRPr="00AB39D2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Constitución Política del Estado de San Luis Potosí</w:t>
      </w:r>
    </w:p>
    <w:p w14:paraId="3AE1D9EC" w14:textId="356C7603" w:rsidR="00AB39D2" w:rsidRPr="00AB39D2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AB39D2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ARTÍCULO  122 TER.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 Corresponde al Ministerio Público la investigación y la persecución ante  los tribunales,  de todos  los delitos del fuero común; para ello contará con facultades para solicitar las medidas   cautelares   contra  los  imputados;   buscar  y  presentar  las  pruebas   que  acrediten  la participación de éstos en hechos que las leyes señalen como delito;  procurará que los  juicios en materia  penal  se  sigan  con  toda  regularidad  para  que  la  impartición  de  justicia  sea  pronta  y expedita;   pedirá  la  aplicación  de  las  penas,  e  intervendrá  en  todos  los  a</w:t>
      </w:r>
      <w:r w:rsid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suntos  que  la  ley determine.</w:t>
      </w:r>
    </w:p>
    <w:p w14:paraId="0342361D" w14:textId="74E79CE9" w:rsidR="00AB39D2" w:rsidRPr="00AB39D2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La Fiscalía General contará, al menos, con las fiscalías especializadas en delitos relacionados con hechos de corrupción, y en materia de delitos electorales; los titulares de las mismas serán electos y removidos en los mismos términos que para el caso del Fiscal General del Estado; los titulares de las demás fiscalías, así como los servidores públicos de esa institución, serán designados y removidos por el Fiscal General en los</w:t>
      </w:r>
      <w:r w:rsid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términos que la ley determine.</w:t>
      </w:r>
    </w:p>
    <w:p w14:paraId="1E22A42B" w14:textId="28929CFB" w:rsidR="00AB39D2" w:rsidRPr="00AB39D2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La ley establecerá un servicio profesional de carrera que reglamente las bases para el ingreso, permanencia, ascensos, formación, profesionalización, y actualización de los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servidores públicos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de la Fiscalía, regido por los principios de, legalidad, objetividad, eficiencia, mérito, profesionalismo,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honradez y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respeto a los derechos humanos</w:t>
      </w:r>
      <w:r w:rsid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.</w:t>
      </w:r>
    </w:p>
    <w:p w14:paraId="3200D0DA" w14:textId="77777777" w:rsidR="00AB39D2" w:rsidRPr="00AB39D2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14:paraId="7FE27597" w14:textId="747B85C3" w:rsidR="0046548F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lastRenderedPageBreak/>
        <w:t xml:space="preserve">El Fiscal General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presentaría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(sic) a los poderes, Legislativo; y Ejecutivo, un informe escrito de sus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actividades, la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primera quincena del mes de noviembre de cada año; con excepción del último año de su periodo constitucional, en cuyo caso deberá hacerlo la primera quincena del mes de octubre; y, en su caso,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comparecerá (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sic) personalmente al Congreso del Estado a la glosa del mismo, en un plazo no mayor a treinta días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posteriores a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la entrega del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informe escrito</w:t>
      </w:r>
      <w:r w:rsid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.</w:t>
      </w:r>
    </w:p>
    <w:p w14:paraId="41C77211" w14:textId="1B6FC321" w:rsidR="001A34EB" w:rsidRDefault="001A34EB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14:paraId="2EA2DEB9" w14:textId="18118C1B" w:rsidR="001A34EB" w:rsidRDefault="001A34EB" w:rsidP="001A34EB">
      <w:pPr>
        <w:spacing w:line="36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*REGLAMENTO INTERNO DE LA FISCALÍA GENERAL DEL ESTADO DE SAN LUIS POTOSÍ</w:t>
      </w:r>
    </w:p>
    <w:p w14:paraId="66790453" w14:textId="7B8B6B5E" w:rsidR="001A34EB" w:rsidRPr="001A34EB" w:rsidRDefault="001A34EB" w:rsidP="001A34EB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Artículo 26.</w:t>
      </w:r>
      <w:r w:rsidRP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 Director General de Administración</w:t>
      </w:r>
    </w:p>
    <w:p w14:paraId="7DBA84BC" w14:textId="700A7C69" w:rsidR="001A34EB" w:rsidRPr="001A34EB" w:rsidRDefault="001A34EB" w:rsidP="001A34EB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Al frente de la Dirección General de Administración de la Fiscalía General del Estado, habrá un Director General, quien será nombrado y removido libremente por el Fiscal General, quien para el correcto desempeño de su función contará</w:t>
      </w:r>
      <w:r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con las facultades siguientes:</w:t>
      </w:r>
    </w:p>
    <w:p w14:paraId="299D915F" w14:textId="77831A0D" w:rsidR="001A34EB" w:rsidRPr="00AB39D2" w:rsidRDefault="001A34EB" w:rsidP="001A34EB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l. Administrar   los   recursos humanos, materiales, financieros, patrimoniales, presupuestales   y cualquier otro asignado a la Fiscalía General de conformidad con las políticas, en esta materia, aprobadas por el Fiscal General;</w:t>
      </w:r>
    </w:p>
    <w:sectPr w:rsidR="001A34EB" w:rsidRPr="00AB39D2" w:rsidSect="00717CF8">
      <w:headerReference w:type="default" r:id="rId8"/>
      <w:footerReference w:type="default" r:id="rId9"/>
      <w:pgSz w:w="12240" w:h="15840" w:code="1"/>
      <w:pgMar w:top="2268" w:right="1134" w:bottom="1418" w:left="1134" w:header="709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51E27B" w14:textId="77777777" w:rsidR="00963406" w:rsidRDefault="00963406" w:rsidP="00961F3B">
      <w:r>
        <w:separator/>
      </w:r>
    </w:p>
  </w:endnote>
  <w:endnote w:type="continuationSeparator" w:id="0">
    <w:p w14:paraId="07DA1CCF" w14:textId="77777777" w:rsidR="00963406" w:rsidRDefault="00963406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0B6E6B33" w:rsidR="00FA5484" w:rsidRPr="0017647F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4"/>
        <w:szCs w:val="14"/>
        <w:lang w:eastAsia="es-ES_tradnl"/>
      </w:rPr>
    </w:pPr>
    <w:r w:rsidRPr="0017647F">
      <w:rPr>
        <w:rFonts w:ascii="Arial" w:hAnsi="Arial" w:cs="Arial"/>
        <w:noProof/>
        <w:sz w:val="14"/>
        <w:szCs w:val="14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Fi</w:t>
    </w:r>
    <w:r w:rsidR="00FA5484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scalía General del Estado de S</w:t>
    </w:r>
    <w:r w:rsidR="0017647F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.</w:t>
    </w:r>
    <w:r w:rsidR="00FA5484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L</w:t>
    </w:r>
    <w:r w:rsidR="0017647F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.</w:t>
    </w:r>
    <w:r w:rsidR="00FA5484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P</w:t>
    </w:r>
    <w:r w:rsidR="0017647F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.</w:t>
    </w:r>
  </w:p>
  <w:p w14:paraId="28545F2B" w14:textId="19DBACEA" w:rsidR="002054C1" w:rsidRDefault="0017647F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Dirección General de Administración</w:t>
    </w: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3FD978EE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01 (444) </w:t>
    </w:r>
    <w:r w:rsidR="0017647F">
      <w:rPr>
        <w:rFonts w:ascii="Arial" w:hAnsi="Arial" w:cs="Arial"/>
        <w:noProof/>
        <w:color w:val="000000" w:themeColor="text1"/>
        <w:sz w:val="13"/>
        <w:lang w:eastAsia="es-ES_tradnl"/>
      </w:rPr>
      <w:t>814 09 14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11D73C" w14:textId="77777777" w:rsidR="00963406" w:rsidRDefault="00963406" w:rsidP="00961F3B">
      <w:r>
        <w:separator/>
      </w:r>
    </w:p>
  </w:footnote>
  <w:footnote w:type="continuationSeparator" w:id="0">
    <w:p w14:paraId="5B9F6F3D" w14:textId="77777777" w:rsidR="00963406" w:rsidRDefault="00963406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1" name="Imagen 1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33360"/>
    <w:rsid w:val="000516AB"/>
    <w:rsid w:val="000621CA"/>
    <w:rsid w:val="00074CBB"/>
    <w:rsid w:val="0009152F"/>
    <w:rsid w:val="000A7304"/>
    <w:rsid w:val="000F34F2"/>
    <w:rsid w:val="00117406"/>
    <w:rsid w:val="00153CD1"/>
    <w:rsid w:val="001569ED"/>
    <w:rsid w:val="00171D96"/>
    <w:rsid w:val="00174F96"/>
    <w:rsid w:val="0017647F"/>
    <w:rsid w:val="001804EB"/>
    <w:rsid w:val="00196E5A"/>
    <w:rsid w:val="001A0FF2"/>
    <w:rsid w:val="001A32B1"/>
    <w:rsid w:val="001A34EB"/>
    <w:rsid w:val="001C1FF5"/>
    <w:rsid w:val="00203216"/>
    <w:rsid w:val="002054C1"/>
    <w:rsid w:val="00207633"/>
    <w:rsid w:val="00237339"/>
    <w:rsid w:val="00244CB1"/>
    <w:rsid w:val="002648E0"/>
    <w:rsid w:val="00274D5A"/>
    <w:rsid w:val="002C182D"/>
    <w:rsid w:val="002C1E2A"/>
    <w:rsid w:val="002C1F57"/>
    <w:rsid w:val="002D0260"/>
    <w:rsid w:val="002E6FF2"/>
    <w:rsid w:val="003054AA"/>
    <w:rsid w:val="003067C2"/>
    <w:rsid w:val="003311E5"/>
    <w:rsid w:val="00337E40"/>
    <w:rsid w:val="00350C59"/>
    <w:rsid w:val="00374FE9"/>
    <w:rsid w:val="003D662C"/>
    <w:rsid w:val="00433942"/>
    <w:rsid w:val="0044282E"/>
    <w:rsid w:val="00445F9A"/>
    <w:rsid w:val="0046548F"/>
    <w:rsid w:val="00485BA6"/>
    <w:rsid w:val="00487010"/>
    <w:rsid w:val="00497E2D"/>
    <w:rsid w:val="004A184C"/>
    <w:rsid w:val="004A5909"/>
    <w:rsid w:val="004B1662"/>
    <w:rsid w:val="004E261F"/>
    <w:rsid w:val="00516592"/>
    <w:rsid w:val="00551DF0"/>
    <w:rsid w:val="00580FCC"/>
    <w:rsid w:val="00584602"/>
    <w:rsid w:val="005A1DFB"/>
    <w:rsid w:val="005C750C"/>
    <w:rsid w:val="005D6F7B"/>
    <w:rsid w:val="005F457C"/>
    <w:rsid w:val="00632FF3"/>
    <w:rsid w:val="00633FD2"/>
    <w:rsid w:val="00635D31"/>
    <w:rsid w:val="006639DB"/>
    <w:rsid w:val="00670B8D"/>
    <w:rsid w:val="00675F4D"/>
    <w:rsid w:val="00676125"/>
    <w:rsid w:val="00677AEE"/>
    <w:rsid w:val="00687D08"/>
    <w:rsid w:val="006B4084"/>
    <w:rsid w:val="006C1C60"/>
    <w:rsid w:val="006E1395"/>
    <w:rsid w:val="006E6D1D"/>
    <w:rsid w:val="006F27CC"/>
    <w:rsid w:val="00717045"/>
    <w:rsid w:val="00717CF8"/>
    <w:rsid w:val="00771908"/>
    <w:rsid w:val="00772913"/>
    <w:rsid w:val="007768CC"/>
    <w:rsid w:val="00777FF4"/>
    <w:rsid w:val="00781D2F"/>
    <w:rsid w:val="007A28F6"/>
    <w:rsid w:val="007B43AD"/>
    <w:rsid w:val="007C531F"/>
    <w:rsid w:val="007D6585"/>
    <w:rsid w:val="007F0237"/>
    <w:rsid w:val="00845198"/>
    <w:rsid w:val="00850661"/>
    <w:rsid w:val="00854CCF"/>
    <w:rsid w:val="00857B5F"/>
    <w:rsid w:val="008C1FCF"/>
    <w:rsid w:val="008D3B76"/>
    <w:rsid w:val="00931B62"/>
    <w:rsid w:val="009445F1"/>
    <w:rsid w:val="00951C80"/>
    <w:rsid w:val="009527D5"/>
    <w:rsid w:val="00961F3B"/>
    <w:rsid w:val="00963406"/>
    <w:rsid w:val="009739A0"/>
    <w:rsid w:val="009774A5"/>
    <w:rsid w:val="009D1416"/>
    <w:rsid w:val="009D3B91"/>
    <w:rsid w:val="00A00378"/>
    <w:rsid w:val="00A3119E"/>
    <w:rsid w:val="00A5547F"/>
    <w:rsid w:val="00A720FD"/>
    <w:rsid w:val="00AB39D2"/>
    <w:rsid w:val="00AE70C4"/>
    <w:rsid w:val="00AE72A2"/>
    <w:rsid w:val="00AF2FB4"/>
    <w:rsid w:val="00AF7A5D"/>
    <w:rsid w:val="00B00015"/>
    <w:rsid w:val="00B47C27"/>
    <w:rsid w:val="00BA4D30"/>
    <w:rsid w:val="00BE6BCF"/>
    <w:rsid w:val="00C01500"/>
    <w:rsid w:val="00C45988"/>
    <w:rsid w:val="00C5041B"/>
    <w:rsid w:val="00C60803"/>
    <w:rsid w:val="00C96F2F"/>
    <w:rsid w:val="00CD23C1"/>
    <w:rsid w:val="00D015D3"/>
    <w:rsid w:val="00D024F4"/>
    <w:rsid w:val="00D05377"/>
    <w:rsid w:val="00D22267"/>
    <w:rsid w:val="00D23898"/>
    <w:rsid w:val="00D449A0"/>
    <w:rsid w:val="00D44B8D"/>
    <w:rsid w:val="00D96174"/>
    <w:rsid w:val="00DC686A"/>
    <w:rsid w:val="00DD6DC7"/>
    <w:rsid w:val="00E122EA"/>
    <w:rsid w:val="00E1624C"/>
    <w:rsid w:val="00E21D0D"/>
    <w:rsid w:val="00E27D91"/>
    <w:rsid w:val="00E334C7"/>
    <w:rsid w:val="00E562FC"/>
    <w:rsid w:val="00E7366C"/>
    <w:rsid w:val="00E80BD7"/>
    <w:rsid w:val="00E82FD0"/>
    <w:rsid w:val="00EC29D1"/>
    <w:rsid w:val="00ED1602"/>
    <w:rsid w:val="00F0180B"/>
    <w:rsid w:val="00F1741C"/>
    <w:rsid w:val="00F46007"/>
    <w:rsid w:val="00F47D67"/>
    <w:rsid w:val="00F65B28"/>
    <w:rsid w:val="00F74AE8"/>
    <w:rsid w:val="00F8334A"/>
    <w:rsid w:val="00F9333F"/>
    <w:rsid w:val="00FA5484"/>
    <w:rsid w:val="00FD3263"/>
    <w:rsid w:val="00FD344D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4D7A59AD-D8D7-4C88-9F89-32010A533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87010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87010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87010"/>
    <w:rPr>
      <w:vertAlign w:val="superscript"/>
    </w:rPr>
  </w:style>
  <w:style w:type="paragraph" w:styleId="Ttulo">
    <w:name w:val="Title"/>
    <w:basedOn w:val="Normal"/>
    <w:link w:val="TtuloCar"/>
    <w:qFormat/>
    <w:rsid w:val="00117406"/>
    <w:pPr>
      <w:jc w:val="center"/>
    </w:pPr>
    <w:rPr>
      <w:rFonts w:ascii="Bookman Old Style" w:eastAsia="Times New Roman" w:hAnsi="Bookman Old Style" w:cs="Times New Roman"/>
      <w:i/>
      <w:sz w:val="22"/>
      <w:szCs w:val="20"/>
      <w:lang w:val="es-MX"/>
    </w:rPr>
  </w:style>
  <w:style w:type="character" w:customStyle="1" w:styleId="TtuloCar">
    <w:name w:val="Título Car"/>
    <w:basedOn w:val="Fuentedeprrafopredeter"/>
    <w:link w:val="Ttulo"/>
    <w:rsid w:val="00117406"/>
    <w:rPr>
      <w:rFonts w:ascii="Bookman Old Style" w:eastAsia="Times New Roman" w:hAnsi="Bookman Old Style" w:cs="Times New Roman"/>
      <w:i/>
      <w:sz w:val="22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0E7C60-D8A0-43DE-B64F-205AC9192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522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FGESLP</cp:lastModifiedBy>
  <cp:revision>3</cp:revision>
  <cp:lastPrinted>2024-04-05T15:51:00Z</cp:lastPrinted>
  <dcterms:created xsi:type="dcterms:W3CDTF">2025-01-30T20:19:00Z</dcterms:created>
  <dcterms:modified xsi:type="dcterms:W3CDTF">2025-05-01T15:23:00Z</dcterms:modified>
</cp:coreProperties>
</file>