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3B3B11" w14:textId="1C19B5EF" w:rsidR="00396A0F" w:rsidRDefault="0049087D">
      <w:r>
        <w:rPr>
          <w:noProof/>
        </w:rPr>
        <w:drawing>
          <wp:anchor distT="0" distB="0" distL="114300" distR="114300" simplePos="0" relativeHeight="251658240" behindDoc="1" locked="0" layoutInCell="1" allowOverlap="1" wp14:anchorId="3B13519A" wp14:editId="0CDE196A">
            <wp:simplePos x="0" y="0"/>
            <wp:positionH relativeFrom="column">
              <wp:posOffset>1729740</wp:posOffset>
            </wp:positionH>
            <wp:positionV relativeFrom="paragraph">
              <wp:posOffset>5080</wp:posOffset>
            </wp:positionV>
            <wp:extent cx="1198245" cy="1311099"/>
            <wp:effectExtent l="0" t="0" r="1905" b="381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000"/>
                    <a:stretch/>
                  </pic:blipFill>
                  <pic:spPr bwMode="auto">
                    <a:xfrm>
                      <a:off x="0" y="0"/>
                      <a:ext cx="1198245" cy="13110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2E43CF0A" w14:textId="3CE2FD39" w:rsidR="00396A0F" w:rsidRDefault="0049087D">
      <w:r>
        <w:rPr>
          <w:noProof/>
        </w:rPr>
        <w:drawing>
          <wp:anchor distT="0" distB="0" distL="114300" distR="114300" simplePos="0" relativeHeight="251659264" behindDoc="1" locked="0" layoutInCell="1" allowOverlap="1" wp14:anchorId="7D3162C5" wp14:editId="6B1947D9">
            <wp:simplePos x="0" y="0"/>
            <wp:positionH relativeFrom="margin">
              <wp:align>left</wp:align>
            </wp:positionH>
            <wp:positionV relativeFrom="paragraph">
              <wp:posOffset>71755</wp:posOffset>
            </wp:positionV>
            <wp:extent cx="1562100" cy="733425"/>
            <wp:effectExtent l="0" t="0" r="0" b="9525"/>
            <wp:wrapNone/>
            <wp:docPr id="6" name="Imagen 5">
              <a:extLst xmlns:a="http://schemas.openxmlformats.org/drawingml/2006/main">
                <a:ext uri="{FF2B5EF4-FFF2-40B4-BE49-F238E27FC236}">
                  <a16:creationId xmlns:a16="http://schemas.microsoft.com/office/drawing/2014/main" id="{6C3DF39C-E79B-4A5D-A889-5E903CC689A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>
                      <a:extLst>
                        <a:ext uri="{FF2B5EF4-FFF2-40B4-BE49-F238E27FC236}">
                          <a16:creationId xmlns:a16="http://schemas.microsoft.com/office/drawing/2014/main" id="{6C3DF39C-E79B-4A5D-A889-5E903CC689A0}"/>
                        </a:ext>
                      </a:extLst>
                    </pic:cNvPr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43" t="23305" r="56789" b="68926"/>
                    <a:stretch/>
                  </pic:blipFill>
                  <pic:spPr>
                    <a:xfrm>
                      <a:off x="0" y="0"/>
                      <a:ext cx="156210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EA24667" w14:textId="26058599" w:rsidR="00B3201E" w:rsidRDefault="00B3201E">
      <w:pPr>
        <w:rPr>
          <w:color w:val="000000"/>
          <w:sz w:val="27"/>
          <w:szCs w:val="27"/>
        </w:rPr>
      </w:pPr>
    </w:p>
    <w:p w14:paraId="1F8EAB2B" w14:textId="77777777" w:rsidR="00B3201E" w:rsidRDefault="00B3201E">
      <w:pPr>
        <w:rPr>
          <w:color w:val="000000"/>
          <w:sz w:val="27"/>
          <w:szCs w:val="27"/>
        </w:rPr>
      </w:pPr>
    </w:p>
    <w:p w14:paraId="06473A97" w14:textId="4144D0F2" w:rsidR="004A4397" w:rsidRPr="004A4397" w:rsidRDefault="004A4397" w:rsidP="004A4397">
      <w:pPr>
        <w:spacing w:line="360" w:lineRule="auto"/>
        <w:jc w:val="both"/>
        <w:rPr>
          <w:rFonts w:asciiTheme="majorHAnsi" w:hAnsiTheme="majorHAnsi" w:cstheme="majorHAnsi"/>
          <w:color w:val="000000"/>
          <w:sz w:val="36"/>
          <w:szCs w:val="36"/>
        </w:rPr>
      </w:pPr>
      <w:r w:rsidRPr="004A4397">
        <w:rPr>
          <w:rFonts w:asciiTheme="majorHAnsi" w:hAnsiTheme="majorHAnsi" w:cstheme="majorHAnsi"/>
          <w:color w:val="000000"/>
          <w:sz w:val="36"/>
          <w:szCs w:val="36"/>
        </w:rPr>
        <w:t xml:space="preserve">El Instituto de Capacitación para el Trabajo del Estado </w:t>
      </w:r>
      <w:r>
        <w:rPr>
          <w:rFonts w:asciiTheme="majorHAnsi" w:hAnsiTheme="majorHAnsi" w:cstheme="majorHAnsi"/>
          <w:color w:val="000000"/>
          <w:sz w:val="36"/>
          <w:szCs w:val="36"/>
        </w:rPr>
        <w:t xml:space="preserve">de San </w:t>
      </w:r>
      <w:bookmarkStart w:id="0" w:name="_GoBack"/>
      <w:bookmarkEnd w:id="0"/>
      <w:r>
        <w:rPr>
          <w:rFonts w:asciiTheme="majorHAnsi" w:hAnsiTheme="majorHAnsi" w:cstheme="majorHAnsi"/>
          <w:color w:val="000000"/>
          <w:sz w:val="36"/>
          <w:szCs w:val="36"/>
        </w:rPr>
        <w:t xml:space="preserve">Luis Potosí </w:t>
      </w:r>
      <w:r w:rsidRPr="004A4397">
        <w:rPr>
          <w:rFonts w:asciiTheme="majorHAnsi" w:hAnsiTheme="majorHAnsi" w:cstheme="majorHAnsi"/>
          <w:color w:val="000000"/>
          <w:sz w:val="36"/>
          <w:szCs w:val="36"/>
        </w:rPr>
        <w:t xml:space="preserve">(ICAT), en el mes que nos ocupa se informa que no </w:t>
      </w:r>
      <w:r>
        <w:rPr>
          <w:rFonts w:asciiTheme="majorHAnsi" w:hAnsiTheme="majorHAnsi" w:cstheme="majorHAnsi"/>
          <w:color w:val="000000"/>
          <w:sz w:val="36"/>
          <w:szCs w:val="36"/>
        </w:rPr>
        <w:t xml:space="preserve">se generó información relativa </w:t>
      </w:r>
      <w:r w:rsidR="00A1523C">
        <w:rPr>
          <w:rFonts w:asciiTheme="majorHAnsi" w:hAnsiTheme="majorHAnsi" w:cstheme="majorHAnsi"/>
          <w:color w:val="000000"/>
          <w:sz w:val="36"/>
          <w:szCs w:val="36"/>
        </w:rPr>
        <w:t xml:space="preserve">a </w:t>
      </w:r>
      <w:r w:rsidRPr="004A4397">
        <w:rPr>
          <w:rFonts w:asciiTheme="majorHAnsi" w:hAnsiTheme="majorHAnsi" w:cstheme="majorHAnsi"/>
          <w:color w:val="000000"/>
          <w:sz w:val="36"/>
          <w:szCs w:val="36"/>
        </w:rPr>
        <w:t xml:space="preserve">resultados de </w:t>
      </w:r>
      <w:r w:rsidR="00842EFC">
        <w:rPr>
          <w:rFonts w:asciiTheme="majorHAnsi" w:hAnsiTheme="majorHAnsi" w:cstheme="majorHAnsi"/>
          <w:color w:val="000000"/>
          <w:sz w:val="36"/>
          <w:szCs w:val="36"/>
        </w:rPr>
        <w:t>procedimientos de</w:t>
      </w:r>
      <w:r w:rsidR="00842EFC" w:rsidRPr="004A4397">
        <w:rPr>
          <w:rFonts w:asciiTheme="majorHAnsi" w:hAnsiTheme="majorHAnsi" w:cstheme="majorHAnsi"/>
          <w:color w:val="000000"/>
          <w:sz w:val="36"/>
          <w:szCs w:val="36"/>
        </w:rPr>
        <w:t xml:space="preserve"> </w:t>
      </w:r>
      <w:r w:rsidRPr="004A4397">
        <w:rPr>
          <w:rFonts w:asciiTheme="majorHAnsi" w:hAnsiTheme="majorHAnsi" w:cstheme="majorHAnsi"/>
          <w:color w:val="000000"/>
          <w:sz w:val="36"/>
          <w:szCs w:val="36"/>
        </w:rPr>
        <w:t>licitación pública e invitación restringida</w:t>
      </w:r>
      <w:r>
        <w:rPr>
          <w:rFonts w:asciiTheme="majorHAnsi" w:hAnsiTheme="majorHAnsi" w:cstheme="majorHAnsi"/>
          <w:color w:val="000000"/>
          <w:sz w:val="36"/>
          <w:szCs w:val="36"/>
        </w:rPr>
        <w:t>, debido a que</w:t>
      </w:r>
      <w:r w:rsidR="00A1523C">
        <w:rPr>
          <w:rFonts w:asciiTheme="majorHAnsi" w:hAnsiTheme="majorHAnsi" w:cstheme="majorHAnsi"/>
          <w:color w:val="000000"/>
          <w:sz w:val="36"/>
          <w:szCs w:val="36"/>
        </w:rPr>
        <w:t xml:space="preserve"> el tipo de procedimiento que se realizó fue adjudicación directa</w:t>
      </w:r>
      <w:r w:rsidR="00397CB2" w:rsidRPr="004A4397">
        <w:rPr>
          <w:rFonts w:asciiTheme="majorHAnsi" w:hAnsiTheme="majorHAnsi" w:cstheme="majorHAnsi"/>
          <w:color w:val="000000"/>
          <w:sz w:val="36"/>
          <w:szCs w:val="36"/>
        </w:rPr>
        <w:t>,</w:t>
      </w:r>
      <w:r w:rsidR="00397CB2">
        <w:rPr>
          <w:rFonts w:asciiTheme="majorHAnsi" w:hAnsiTheme="majorHAnsi" w:cstheme="majorHAnsi"/>
          <w:color w:val="000000"/>
          <w:sz w:val="36"/>
          <w:szCs w:val="36"/>
        </w:rPr>
        <w:t xml:space="preserve"> </w:t>
      </w:r>
      <w:r w:rsidR="00397CB2" w:rsidRPr="004A4397">
        <w:rPr>
          <w:rFonts w:asciiTheme="majorHAnsi" w:hAnsiTheme="majorHAnsi" w:cstheme="majorHAnsi"/>
          <w:color w:val="000000"/>
          <w:sz w:val="36"/>
          <w:szCs w:val="36"/>
        </w:rPr>
        <w:t>por</w:t>
      </w:r>
      <w:r>
        <w:rPr>
          <w:rFonts w:asciiTheme="majorHAnsi" w:hAnsiTheme="majorHAnsi" w:cstheme="majorHAnsi"/>
          <w:color w:val="000000"/>
          <w:sz w:val="36"/>
          <w:szCs w:val="36"/>
        </w:rPr>
        <w:t xml:space="preserve"> ende</w:t>
      </w:r>
      <w:r w:rsidRPr="004A4397">
        <w:rPr>
          <w:rFonts w:asciiTheme="majorHAnsi" w:hAnsiTheme="majorHAnsi" w:cstheme="majorHAnsi"/>
          <w:color w:val="000000"/>
          <w:sz w:val="36"/>
          <w:szCs w:val="36"/>
        </w:rPr>
        <w:t xml:space="preserve">, se </w:t>
      </w:r>
      <w:r>
        <w:rPr>
          <w:rFonts w:asciiTheme="majorHAnsi" w:hAnsiTheme="majorHAnsi" w:cstheme="majorHAnsi"/>
          <w:color w:val="000000"/>
          <w:sz w:val="36"/>
          <w:szCs w:val="36"/>
        </w:rPr>
        <w:t>informa</w:t>
      </w:r>
      <w:r w:rsidRPr="004A4397">
        <w:rPr>
          <w:rFonts w:asciiTheme="majorHAnsi" w:hAnsiTheme="majorHAnsi" w:cstheme="majorHAnsi"/>
          <w:color w:val="000000"/>
          <w:sz w:val="36"/>
          <w:szCs w:val="36"/>
        </w:rPr>
        <w:t xml:space="preserve"> que los campos que comprenden esas disposiciones</w:t>
      </w:r>
      <w:r w:rsidR="009B65DD">
        <w:rPr>
          <w:rFonts w:asciiTheme="majorHAnsi" w:hAnsiTheme="majorHAnsi" w:cstheme="majorHAnsi"/>
          <w:color w:val="000000"/>
          <w:sz w:val="36"/>
          <w:szCs w:val="36"/>
        </w:rPr>
        <w:t xml:space="preserve"> </w:t>
      </w:r>
      <w:r w:rsidRPr="004A4397">
        <w:rPr>
          <w:rFonts w:asciiTheme="majorHAnsi" w:hAnsiTheme="majorHAnsi" w:cstheme="majorHAnsi"/>
          <w:color w:val="000000"/>
          <w:sz w:val="36"/>
          <w:szCs w:val="36"/>
        </w:rPr>
        <w:t xml:space="preserve">fueron llenados con la finalidad de </w:t>
      </w:r>
      <w:r w:rsidR="009B65DD">
        <w:rPr>
          <w:rFonts w:asciiTheme="majorHAnsi" w:hAnsiTheme="majorHAnsi" w:cstheme="majorHAnsi"/>
          <w:color w:val="000000"/>
          <w:sz w:val="36"/>
          <w:szCs w:val="36"/>
        </w:rPr>
        <w:t xml:space="preserve">respetar </w:t>
      </w:r>
      <w:r w:rsidRPr="004A4397">
        <w:rPr>
          <w:rFonts w:asciiTheme="majorHAnsi" w:hAnsiTheme="majorHAnsi" w:cstheme="majorHAnsi"/>
          <w:color w:val="000000"/>
          <w:sz w:val="36"/>
          <w:szCs w:val="36"/>
        </w:rPr>
        <w:t>el formato de las celdas.</w:t>
      </w:r>
    </w:p>
    <w:p w14:paraId="5C49D62E" w14:textId="175CE8C8" w:rsidR="00396A0F" w:rsidRPr="000F5EE7" w:rsidRDefault="00396A0F" w:rsidP="000F5EE7">
      <w:pPr>
        <w:spacing w:line="360" w:lineRule="auto"/>
        <w:jc w:val="both"/>
        <w:rPr>
          <w:rFonts w:asciiTheme="majorHAnsi" w:hAnsiTheme="majorHAnsi" w:cstheme="majorHAnsi"/>
          <w:color w:val="000000"/>
          <w:sz w:val="36"/>
          <w:szCs w:val="36"/>
        </w:rPr>
      </w:pPr>
    </w:p>
    <w:sectPr w:rsidR="00396A0F" w:rsidRPr="000F5EE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A0F"/>
    <w:rsid w:val="000F5EE7"/>
    <w:rsid w:val="00396A0F"/>
    <w:rsid w:val="00397CB2"/>
    <w:rsid w:val="0049087D"/>
    <w:rsid w:val="004A4397"/>
    <w:rsid w:val="00682809"/>
    <w:rsid w:val="007A66AF"/>
    <w:rsid w:val="00842EFC"/>
    <w:rsid w:val="00897843"/>
    <w:rsid w:val="00905548"/>
    <w:rsid w:val="009713A0"/>
    <w:rsid w:val="009B65DD"/>
    <w:rsid w:val="009F6E73"/>
    <w:rsid w:val="00A1523C"/>
    <w:rsid w:val="00B3201E"/>
    <w:rsid w:val="00D23FA0"/>
    <w:rsid w:val="00D667D7"/>
    <w:rsid w:val="00DC5F0A"/>
    <w:rsid w:val="00E80F29"/>
    <w:rsid w:val="00FB4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F1622"/>
  <w15:chartTrackingRefBased/>
  <w15:docId w15:val="{F9F8337C-AEFB-4707-947E-8F6644956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391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ICAT SLP - Nóminas</dc:creator>
  <cp:keywords/>
  <dc:description/>
  <cp:lastModifiedBy>icat.compras</cp:lastModifiedBy>
  <cp:revision>2</cp:revision>
  <dcterms:created xsi:type="dcterms:W3CDTF">2025-09-10T17:17:00Z</dcterms:created>
  <dcterms:modified xsi:type="dcterms:W3CDTF">2025-09-10T17:17:00Z</dcterms:modified>
</cp:coreProperties>
</file>