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90AF2">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90AF2">
        <w:rPr>
          <w:rFonts w:ascii="Arial" w:hAnsi="Arial" w:cs="Arial"/>
          <w:b/>
          <w:sz w:val="24"/>
          <w:szCs w:val="24"/>
        </w:rPr>
        <w:t>octubre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C90AF2">
        <w:rPr>
          <w:rFonts w:ascii="Arial" w:hAnsi="Arial" w:cs="Arial"/>
          <w:b/>
          <w:sz w:val="24"/>
          <w:szCs w:val="24"/>
        </w:rPr>
        <w:t>décima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 xml:space="preserve">El </w:t>
      </w:r>
      <w:r w:rsidR="00672FE8">
        <w:rPr>
          <w:rFonts w:ascii="Arial" w:hAnsi="Arial" w:cs="Arial"/>
          <w:sz w:val="24"/>
          <w:szCs w:val="24"/>
        </w:rPr>
        <w:t>director General de Administración Cesar Isidro Cruz</w:t>
      </w:r>
      <w:r w:rsidR="00D4742A" w:rsidRPr="00115CE3">
        <w:rPr>
          <w:rFonts w:ascii="Arial" w:hAnsi="Arial" w:cs="Arial"/>
          <w:sz w:val="24"/>
          <w:szCs w:val="24"/>
        </w:rPr>
        <w:t>,</w:t>
      </w:r>
      <w:r w:rsidRPr="00115CE3">
        <w:rPr>
          <w:rFonts w:ascii="Arial" w:hAnsi="Arial" w:cs="Arial"/>
          <w:sz w:val="24"/>
          <w:szCs w:val="24"/>
        </w:rPr>
        <w:t xml:space="preserve"> mediante oficio </w:t>
      </w:r>
      <w:r w:rsidR="00CE3272">
        <w:rPr>
          <w:rFonts w:ascii="Arial" w:hAnsi="Arial" w:cs="Arial"/>
          <w:b/>
          <w:sz w:val="24"/>
          <w:szCs w:val="24"/>
        </w:rPr>
        <w:t>DGA/DRH/</w:t>
      </w:r>
      <w:r w:rsidR="00C90AF2">
        <w:rPr>
          <w:rFonts w:ascii="Arial" w:hAnsi="Arial" w:cs="Arial"/>
          <w:b/>
          <w:sz w:val="24"/>
          <w:szCs w:val="24"/>
        </w:rPr>
        <w:t>3617</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F801A9">
        <w:rPr>
          <w:rFonts w:ascii="Arial" w:hAnsi="Arial" w:cs="Arial"/>
          <w:b/>
          <w:sz w:val="24"/>
          <w:szCs w:val="24"/>
        </w:rPr>
        <w:t>total</w:t>
      </w:r>
      <w:r w:rsidR="00A15922">
        <w:rPr>
          <w:rFonts w:ascii="Arial" w:hAnsi="Arial" w:cs="Arial"/>
          <w:b/>
          <w:sz w:val="24"/>
          <w:szCs w:val="24"/>
        </w:rPr>
        <w:t xml:space="preserve"> </w:t>
      </w:r>
      <w:r w:rsidR="00E0610B">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C90AF2">
        <w:rPr>
          <w:rFonts w:ascii="Arial" w:hAnsi="Arial" w:cs="Arial"/>
          <w:b/>
          <w:sz w:val="24"/>
          <w:szCs w:val="24"/>
        </w:rPr>
        <w:t>4</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735291">
        <w:rPr>
          <w:rFonts w:ascii="Arial" w:hAnsi="Arial" w:cs="Arial"/>
          <w:b/>
          <w:sz w:val="24"/>
          <w:szCs w:val="24"/>
        </w:rPr>
        <w:t>4</w:t>
      </w:r>
      <w:r w:rsidR="00C90AF2">
        <w:rPr>
          <w:rFonts w:ascii="Arial" w:hAnsi="Arial" w:cs="Arial"/>
          <w:b/>
          <w:sz w:val="24"/>
          <w:szCs w:val="24"/>
        </w:rPr>
        <w:t>32</w:t>
      </w:r>
      <w:r w:rsidR="0053156B" w:rsidRPr="00115CE3">
        <w:rPr>
          <w:rFonts w:ascii="Arial" w:hAnsi="Arial" w:cs="Arial"/>
          <w:sz w:val="24"/>
          <w:szCs w:val="24"/>
        </w:rPr>
        <w:t>-240469825000</w:t>
      </w:r>
      <w:r w:rsidR="00735291">
        <w:rPr>
          <w:rFonts w:ascii="Arial" w:hAnsi="Arial" w:cs="Arial"/>
          <w:b/>
          <w:sz w:val="24"/>
          <w:szCs w:val="24"/>
        </w:rPr>
        <w:t>4</w:t>
      </w:r>
      <w:r w:rsidR="00C90AF2">
        <w:rPr>
          <w:rFonts w:ascii="Arial" w:hAnsi="Arial" w:cs="Arial"/>
          <w:b/>
          <w:sz w:val="24"/>
          <w:szCs w:val="24"/>
        </w:rPr>
        <w:t>32</w:t>
      </w:r>
      <w:r w:rsidR="0053156B" w:rsidRPr="00115CE3">
        <w:rPr>
          <w:rFonts w:ascii="Arial" w:hAnsi="Arial" w:cs="Arial"/>
          <w:sz w:val="24"/>
          <w:szCs w:val="24"/>
        </w:rPr>
        <w:t xml:space="preserve">-2025 realizada por </w:t>
      </w:r>
      <w:r w:rsidR="00C90AF2">
        <w:rPr>
          <w:rFonts w:ascii="Arial" w:hAnsi="Arial" w:cs="Arial"/>
          <w:sz w:val="24"/>
          <w:szCs w:val="24"/>
        </w:rPr>
        <w:t>el</w:t>
      </w:r>
      <w:r w:rsidR="005F0249">
        <w:rPr>
          <w:rFonts w:ascii="Arial" w:hAnsi="Arial" w:cs="Arial"/>
          <w:sz w:val="24"/>
          <w:szCs w:val="24"/>
        </w:rPr>
        <w:t xml:space="preserve"> usuari</w:t>
      </w:r>
      <w:r w:rsidR="00C90AF2">
        <w:rPr>
          <w:rFonts w:ascii="Arial" w:hAnsi="Arial" w:cs="Arial"/>
          <w:sz w:val="24"/>
          <w:szCs w:val="24"/>
        </w:rPr>
        <w:t>o</w:t>
      </w:r>
      <w:r w:rsidR="005F0249">
        <w:rPr>
          <w:rFonts w:ascii="Arial" w:hAnsi="Arial" w:cs="Arial"/>
          <w:sz w:val="24"/>
          <w:szCs w:val="24"/>
        </w:rPr>
        <w:t xml:space="preserve"> </w:t>
      </w:r>
      <w:r w:rsidR="00C90AF2">
        <w:rPr>
          <w:rFonts w:ascii="Arial" w:hAnsi="Arial" w:cs="Arial"/>
          <w:b/>
          <w:sz w:val="24"/>
          <w:szCs w:val="24"/>
        </w:rPr>
        <w:t>Humberto Macías</w:t>
      </w:r>
      <w:r w:rsidR="00431837" w:rsidRPr="00431837">
        <w:rPr>
          <w:rFonts w:ascii="Arial" w:hAnsi="Arial" w:cs="Arial"/>
          <w:b/>
          <w:sz w:val="24"/>
          <w:szCs w:val="24"/>
        </w:rPr>
        <w:t xml:space="preserve"> </w:t>
      </w:r>
      <w:r w:rsidR="00845C94">
        <w:rPr>
          <w:rFonts w:ascii="Arial" w:hAnsi="Arial" w:cs="Arial"/>
          <w:sz w:val="24"/>
          <w:szCs w:val="24"/>
        </w:rPr>
        <w:t>quien manifiesta su deseo de acceder a la siguiente información:</w:t>
      </w:r>
      <w:r w:rsidR="0053156B" w:rsidRPr="00115CE3">
        <w:rPr>
          <w:rFonts w:ascii="Arial" w:hAnsi="Arial" w:cs="Arial"/>
          <w:sz w:val="24"/>
          <w:szCs w:val="24"/>
        </w:rPr>
        <w:t xml:space="preserve"> </w:t>
      </w:r>
    </w:p>
    <w:p w:rsidR="00C90AF2" w:rsidRPr="00C90AF2" w:rsidRDefault="00C90AF2" w:rsidP="00C90AF2">
      <w:pPr>
        <w:spacing w:line="240" w:lineRule="auto"/>
        <w:jc w:val="both"/>
        <w:rPr>
          <w:rFonts w:ascii="Arial" w:hAnsi="Arial" w:cs="Arial"/>
          <w:i/>
          <w:sz w:val="24"/>
          <w:szCs w:val="24"/>
        </w:rPr>
      </w:pPr>
      <w:r w:rsidRPr="00C90AF2">
        <w:rPr>
          <w:rFonts w:ascii="Arial" w:hAnsi="Arial" w:cs="Arial"/>
          <w:i/>
          <w:sz w:val="24"/>
          <w:szCs w:val="24"/>
        </w:rPr>
        <w:t xml:space="preserve">Conforme a las fracciones XVI, XVIII Y XX del artículo 39 de la Ley Orgánica de la Fiscalía General del Estado de San Luis Potosí (última reforma 2020), se hacer referencia al personal "agentes del ministerio público". En el mismo documento se refiere a otro personal como "agentes fiscales" (fracción I del artículo 3° de la misma ley). </w:t>
      </w:r>
    </w:p>
    <w:p w:rsidR="00C90AF2" w:rsidRPr="00C90AF2" w:rsidRDefault="00C90AF2" w:rsidP="00C90AF2">
      <w:pPr>
        <w:spacing w:line="240" w:lineRule="auto"/>
        <w:jc w:val="both"/>
        <w:rPr>
          <w:rFonts w:ascii="Arial" w:hAnsi="Arial" w:cs="Arial"/>
          <w:i/>
          <w:sz w:val="24"/>
          <w:szCs w:val="24"/>
        </w:rPr>
      </w:pPr>
      <w:r w:rsidRPr="00C90AF2">
        <w:rPr>
          <w:rFonts w:ascii="Arial" w:hAnsi="Arial" w:cs="Arial"/>
          <w:i/>
          <w:sz w:val="24"/>
          <w:szCs w:val="24"/>
        </w:rPr>
        <w:t xml:space="preserve">Respetuosamente, solicito la siguiente información: </w:t>
      </w:r>
    </w:p>
    <w:p w:rsidR="00C90AF2" w:rsidRPr="00C90AF2" w:rsidRDefault="00C90AF2" w:rsidP="00C90AF2">
      <w:pPr>
        <w:spacing w:line="240" w:lineRule="auto"/>
        <w:jc w:val="both"/>
        <w:rPr>
          <w:rFonts w:ascii="Arial" w:hAnsi="Arial" w:cs="Arial"/>
          <w:i/>
          <w:sz w:val="24"/>
          <w:szCs w:val="24"/>
        </w:rPr>
      </w:pPr>
      <w:r w:rsidRPr="00C90AF2">
        <w:rPr>
          <w:rFonts w:ascii="Arial" w:hAnsi="Arial" w:cs="Arial"/>
          <w:i/>
          <w:sz w:val="24"/>
          <w:szCs w:val="24"/>
        </w:rPr>
        <w:t xml:space="preserve">1.- proporción de personal con cargo agentes del ministerio público con estudios concluidos superiores a nivel licenciatura respecto a la totalidad del personal con cargo agentes del ministerio público al término del año 2023. </w:t>
      </w:r>
    </w:p>
    <w:p w:rsidR="00C90AF2" w:rsidRPr="00C90AF2" w:rsidRDefault="00C90AF2" w:rsidP="00C90AF2">
      <w:pPr>
        <w:spacing w:line="240" w:lineRule="auto"/>
        <w:jc w:val="both"/>
        <w:rPr>
          <w:rFonts w:ascii="Arial" w:hAnsi="Arial" w:cs="Arial"/>
          <w:i/>
          <w:sz w:val="24"/>
          <w:szCs w:val="24"/>
        </w:rPr>
      </w:pPr>
      <w:r w:rsidRPr="00C90AF2">
        <w:rPr>
          <w:rFonts w:ascii="Arial" w:hAnsi="Arial" w:cs="Arial"/>
          <w:i/>
          <w:sz w:val="24"/>
          <w:szCs w:val="24"/>
        </w:rPr>
        <w:t xml:space="preserve">2.- Proporción de personal con cargo agentes fiscales con estudios concluidos superiores a nivel licenciatura respecto a la totalidad del personal con cargo agentes fiscales al término del año 2023. </w:t>
      </w:r>
    </w:p>
    <w:p w:rsidR="00C90AF2" w:rsidRPr="00C90AF2" w:rsidRDefault="00C90AF2" w:rsidP="00C90AF2">
      <w:pPr>
        <w:spacing w:line="240" w:lineRule="auto"/>
        <w:jc w:val="both"/>
        <w:rPr>
          <w:rFonts w:ascii="Arial" w:hAnsi="Arial" w:cs="Arial"/>
          <w:i/>
          <w:sz w:val="24"/>
          <w:szCs w:val="24"/>
        </w:rPr>
      </w:pPr>
      <w:r w:rsidRPr="00C90AF2">
        <w:rPr>
          <w:rFonts w:ascii="Arial" w:hAnsi="Arial" w:cs="Arial"/>
          <w:i/>
          <w:sz w:val="24"/>
          <w:szCs w:val="24"/>
        </w:rPr>
        <w:t xml:space="preserve">3.- Proporción de personal con cargo agentes del ministerio público y con cargo de agentes fiscales con estudios concluidos superiores a nivel licenciatura respecto a la totalidad de personal con cargo de agentes del ministerio público y con cargo de agentes fiscales al término del año 2023. </w:t>
      </w:r>
    </w:p>
    <w:p w:rsidR="00C90AF2" w:rsidRPr="00C90AF2" w:rsidRDefault="00C90AF2" w:rsidP="00C90AF2">
      <w:pPr>
        <w:spacing w:line="240" w:lineRule="auto"/>
        <w:jc w:val="both"/>
        <w:rPr>
          <w:rFonts w:ascii="Arial" w:hAnsi="Arial" w:cs="Arial"/>
          <w:i/>
          <w:sz w:val="24"/>
          <w:szCs w:val="24"/>
        </w:rPr>
      </w:pPr>
      <w:r w:rsidRPr="00C90AF2">
        <w:rPr>
          <w:rFonts w:ascii="Arial" w:hAnsi="Arial" w:cs="Arial"/>
          <w:i/>
          <w:sz w:val="24"/>
          <w:szCs w:val="24"/>
        </w:rPr>
        <w:t xml:space="preserve">4.- proporción de personal con cargo agentes del ministerio público con estudios concluidos superiores a nivel licenciatura respecto a la totalidad del personal con cargo agentes del ministerio público al término del año 2022. </w:t>
      </w:r>
    </w:p>
    <w:p w:rsidR="00C90AF2" w:rsidRPr="00C90AF2" w:rsidRDefault="00C90AF2" w:rsidP="00C90AF2">
      <w:pPr>
        <w:spacing w:line="240" w:lineRule="auto"/>
        <w:jc w:val="both"/>
        <w:rPr>
          <w:rFonts w:ascii="Arial" w:hAnsi="Arial" w:cs="Arial"/>
          <w:i/>
          <w:sz w:val="24"/>
          <w:szCs w:val="24"/>
        </w:rPr>
      </w:pPr>
      <w:r w:rsidRPr="00C90AF2">
        <w:rPr>
          <w:rFonts w:ascii="Arial" w:hAnsi="Arial" w:cs="Arial"/>
          <w:i/>
          <w:sz w:val="24"/>
          <w:szCs w:val="24"/>
        </w:rPr>
        <w:lastRenderedPageBreak/>
        <w:t xml:space="preserve">5.- Proporción de personal con cargo agentes fiscales con estudios concluidos superiores a nivel licenciatura respecto a la totalidad del personal con cargo agentes fiscales al término del año 2022. </w:t>
      </w:r>
    </w:p>
    <w:p w:rsidR="00BF3665" w:rsidRPr="00115CE3" w:rsidRDefault="00C90AF2" w:rsidP="00C90AF2">
      <w:pPr>
        <w:spacing w:line="240" w:lineRule="auto"/>
        <w:jc w:val="both"/>
        <w:rPr>
          <w:rFonts w:ascii="Arial" w:hAnsi="Arial" w:cs="Arial"/>
          <w:sz w:val="24"/>
          <w:szCs w:val="24"/>
        </w:rPr>
      </w:pPr>
      <w:r w:rsidRPr="00C90AF2">
        <w:rPr>
          <w:rFonts w:ascii="Arial" w:hAnsi="Arial" w:cs="Arial"/>
          <w:i/>
          <w:sz w:val="24"/>
          <w:szCs w:val="24"/>
        </w:rPr>
        <w:t xml:space="preserve">6.- Proporción de personal con cargo agentes del ministerio público y con cargo de agentes fiscales con estudios concluidos superiores a nivel licenciatura respecto a la totalidad de personal con cargo de agentes del ministerio público y con cargo de agentes fiscales al término del año 2022. </w:t>
      </w:r>
      <w:r w:rsidR="009819AE" w:rsidRPr="00115CE3">
        <w:rPr>
          <w:rFonts w:ascii="Arial" w:hAnsi="Arial" w:cs="Arial"/>
          <w:b/>
          <w:sz w:val="24"/>
          <w:szCs w:val="24"/>
        </w:rPr>
        <w:t>II.</w:t>
      </w:r>
      <w:r w:rsidR="009819AE"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w:t>
      </w:r>
      <w:r w:rsidR="00590B9B" w:rsidRPr="00115CE3">
        <w:rPr>
          <w:rFonts w:ascii="Arial" w:hAnsi="Arial" w:cs="Arial"/>
          <w:sz w:val="24"/>
          <w:szCs w:val="24"/>
        </w:rPr>
        <w:t xml:space="preserve"> </w:t>
      </w:r>
      <w:r w:rsidR="009819AE"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009819AE" w:rsidRPr="00115CE3">
        <w:rPr>
          <w:rFonts w:ascii="Arial" w:hAnsi="Arial" w:cs="Arial"/>
          <w:sz w:val="24"/>
          <w:szCs w:val="24"/>
        </w:rPr>
        <w:t>es susceptible de clasificar</w:t>
      </w:r>
      <w:r w:rsidR="008D7FD6" w:rsidRPr="00115CE3">
        <w:rPr>
          <w:rFonts w:ascii="Arial" w:hAnsi="Arial" w:cs="Arial"/>
          <w:sz w:val="24"/>
          <w:szCs w:val="24"/>
        </w:rPr>
        <w:t>se</w:t>
      </w:r>
      <w:r w:rsidR="009819AE"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ones XI, y</w:t>
      </w:r>
      <w:r w:rsidR="00035BE7" w:rsidRPr="00115CE3">
        <w:rPr>
          <w:rFonts w:ascii="Arial" w:hAnsi="Arial" w:cs="Arial"/>
          <w:sz w:val="24"/>
          <w:szCs w:val="24"/>
        </w:rPr>
        <w:t xml:space="preserve"> </w:t>
      </w:r>
      <w:r w:rsidR="005160BF" w:rsidRPr="00115CE3">
        <w:rPr>
          <w:rFonts w:ascii="Arial" w:hAnsi="Arial" w:cs="Arial"/>
          <w:sz w:val="24"/>
          <w:szCs w:val="24"/>
        </w:rPr>
        <w:t>XII</w:t>
      </w:r>
      <w:r w:rsidR="009819AE"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F801A9">
        <w:rPr>
          <w:rFonts w:ascii="Arial" w:hAnsi="Arial" w:cs="Arial"/>
          <w:b/>
          <w:sz w:val="24"/>
          <w:szCs w:val="24"/>
        </w:rPr>
        <w:t>total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C90AF2">
        <w:rPr>
          <w:rFonts w:ascii="Arial" w:hAnsi="Arial" w:cs="Arial"/>
          <w:b/>
          <w:sz w:val="24"/>
          <w:szCs w:val="24"/>
        </w:rPr>
        <w:t>4</w:t>
      </w:r>
      <w:r w:rsidR="00E26106">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F801A9">
        <w:rPr>
          <w:rFonts w:ascii="Arial" w:hAnsi="Arial" w:cs="Arial"/>
          <w:b/>
          <w:sz w:val="24"/>
          <w:szCs w:val="24"/>
        </w:rPr>
        <w:t>total</w:t>
      </w:r>
      <w:r w:rsidRPr="00115CE3">
        <w:rPr>
          <w:rFonts w:ascii="Arial" w:hAnsi="Arial" w:cs="Arial"/>
          <w:sz w:val="24"/>
          <w:szCs w:val="24"/>
        </w:rPr>
        <w:t xml:space="preserve"> 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C90AF2">
        <w:rPr>
          <w:rFonts w:ascii="Arial" w:hAnsi="Arial" w:cs="Arial"/>
          <w:b/>
          <w:sz w:val="24"/>
          <w:szCs w:val="24"/>
        </w:rPr>
        <w:t>4</w:t>
      </w:r>
      <w:r w:rsidR="00D4742A" w:rsidRPr="00115CE3">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DF085B" w:rsidRDefault="00DF085B"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F801A9">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CE3272">
        <w:rPr>
          <w:rFonts w:ascii="Arial" w:hAnsi="Arial" w:cs="Arial"/>
          <w:b/>
          <w:sz w:val="24"/>
          <w:szCs w:val="24"/>
        </w:rPr>
        <w:t>0</w:t>
      </w:r>
      <w:r w:rsidR="00DF41AD">
        <w:rPr>
          <w:rFonts w:ascii="Arial" w:hAnsi="Arial" w:cs="Arial"/>
          <w:b/>
          <w:sz w:val="24"/>
          <w:szCs w:val="24"/>
        </w:rPr>
        <w:t>6</w:t>
      </w:r>
      <w:r w:rsidR="00C90AF2">
        <w:rPr>
          <w:rFonts w:ascii="Arial" w:hAnsi="Arial" w:cs="Arial"/>
          <w:b/>
          <w:sz w:val="24"/>
          <w:szCs w:val="24"/>
        </w:rPr>
        <w:t>4</w:t>
      </w:r>
      <w:r w:rsidR="00D4742A" w:rsidRPr="00115CE3">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E3272" w:rsidRDefault="00CE3272"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DF085B" w:rsidRDefault="00DF085B" w:rsidP="005F0249">
      <w:pPr>
        <w:spacing w:line="240" w:lineRule="auto"/>
        <w:jc w:val="both"/>
        <w:rPr>
          <w:rFonts w:ascii="Arial" w:hAnsi="Arial" w:cs="Arial"/>
          <w:b/>
          <w:sz w:val="24"/>
          <w:szCs w:val="24"/>
        </w:rPr>
      </w:pP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C90AF2" w:rsidRPr="00C90AF2" w:rsidRDefault="007336C3" w:rsidP="00C90AF2">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C90AF2" w:rsidRPr="00C90AF2">
        <w:rPr>
          <w:rFonts w:ascii="Arial" w:hAnsi="Arial" w:cs="Arial"/>
          <w:sz w:val="24"/>
          <w:szCs w:val="24"/>
        </w:rPr>
        <w:t>Otorgar la información señalada para dar atención a la Solicitud de Acceso a la Información No. UT-SI-P-432-240469825000432-2025, referente Al término de los años 2022 y 2023 la proporción de personal de Seguridad y Custodia con nombramiento de Agente del Ministerio Publico con estudios concluidos superiores a nivel licenciatura respecto a la totalidad del personal con nombramiento de Agentes del Ministerio Público de la Fiscalía General del Estado.</w:t>
      </w:r>
      <w:r w:rsidR="00C90AF2">
        <w:rPr>
          <w:rFonts w:ascii="Arial" w:hAnsi="Arial" w:cs="Arial"/>
          <w:sz w:val="24"/>
          <w:szCs w:val="24"/>
        </w:rPr>
        <w:t xml:space="preserve"> </w:t>
      </w:r>
      <w:r w:rsidR="00C90AF2" w:rsidRPr="00C90AF2">
        <w:rPr>
          <w:rFonts w:ascii="Arial" w:hAnsi="Arial" w:cs="Arial"/>
          <w:sz w:val="24"/>
          <w:szCs w:val="24"/>
        </w:rPr>
        <w:t xml:space="preserve">Al ser información que pudiera transparentar funciones públicas, también es cierto, que la naturaleza de la misma contiene datos que si bien pudieran ser meramente estadísticos, seccionaría la localización y concentraría, aun cuando no realicen tareas operativas, a quienes tienen acceso a información privilegiada de las partes, tales como los imputados y víctimas que se encuentran vinculados en las investigaciones de actos delictivos como son: carpetas de investigación, registros de base de datos de la Fiscalía General del Estado como ente de seguridad, documentos judiciales y/o administrativos vinculados en la planeación, estrategia y concreción de operativos de investigación, persecución o detención de presuntos responsables de actos delictivos,  análisis criminal, documentos judiciales y/o administrativos de los registros de armas, archivos de documentación relacionada al manejo de evidencias, entre otros documentos de índole judicial o administrativo vinculados a procesos de integración, indagación o persecución delictiva, constituye un acto de desacato a la leyes rectoras de la Procuración de Justicia, dado que se estaría otorgando información con la que se puede vincular a quienes participan en los procesos de investigación, poniendo en riesgo no solo el debido proceso, sino al personal en su integridad física. </w:t>
      </w:r>
    </w:p>
    <w:p w:rsidR="00431837" w:rsidRPr="00431837" w:rsidRDefault="00C90AF2" w:rsidP="00C90AF2">
      <w:pPr>
        <w:autoSpaceDE w:val="0"/>
        <w:autoSpaceDN w:val="0"/>
        <w:adjustRightInd w:val="0"/>
        <w:spacing w:line="240" w:lineRule="auto"/>
        <w:jc w:val="both"/>
        <w:rPr>
          <w:rFonts w:ascii="Arial" w:hAnsi="Arial" w:cs="Arial"/>
          <w:sz w:val="24"/>
          <w:szCs w:val="24"/>
        </w:rPr>
      </w:pPr>
      <w:r w:rsidRPr="00C90AF2">
        <w:rPr>
          <w:rFonts w:ascii="Arial" w:hAnsi="Arial" w:cs="Arial"/>
          <w:sz w:val="24"/>
          <w:szCs w:val="24"/>
        </w:rPr>
        <w:t>Misma que deja en evidencia las acciones emprendidas en materia de Seguridad Ciudadana, la cual tiene como eje central a la persona y sus derechos humanos, observando y respetando el ejercicio de los derechos de ciudadanía con perspectiva de género, las libertades y los derechos fundamentales, así como el fomento de una cultura de paz.</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I y XII</w:t>
      </w:r>
      <w:r w:rsidR="00F97B38">
        <w:rPr>
          <w:rFonts w:ascii="Arial" w:hAnsi="Arial" w:cs="Arial"/>
          <w:sz w:val="24"/>
          <w:szCs w:val="24"/>
        </w:rPr>
        <w:t xml:space="preserve">, </w:t>
      </w:r>
      <w:r w:rsidR="00551990">
        <w:rPr>
          <w:rFonts w:ascii="Arial" w:hAnsi="Arial" w:cs="Arial"/>
          <w:sz w:val="24"/>
          <w:szCs w:val="24"/>
        </w:rPr>
        <w:t>concatenados a</w:t>
      </w:r>
      <w:r w:rsidR="00C90AF2">
        <w:rPr>
          <w:rFonts w:ascii="Arial" w:hAnsi="Arial" w:cs="Arial"/>
          <w:sz w:val="24"/>
          <w:szCs w:val="24"/>
        </w:rPr>
        <w:t xml:space="preserve"> los</w:t>
      </w:r>
      <w:r w:rsidR="00551990">
        <w:rPr>
          <w:rFonts w:ascii="Arial" w:hAnsi="Arial" w:cs="Arial"/>
          <w:sz w:val="24"/>
          <w:szCs w:val="24"/>
        </w:rPr>
        <w:t xml:space="preserve"> </w:t>
      </w:r>
      <w:r w:rsidR="00551990" w:rsidRPr="00115CE3">
        <w:rPr>
          <w:rFonts w:ascii="Arial" w:hAnsi="Arial" w:cs="Arial"/>
          <w:sz w:val="24"/>
          <w:szCs w:val="24"/>
        </w:rPr>
        <w:t>lineamiento</w:t>
      </w:r>
      <w:r w:rsidR="00C90AF2">
        <w:rPr>
          <w:rFonts w:ascii="Arial" w:hAnsi="Arial" w:cs="Arial"/>
          <w:sz w:val="24"/>
          <w:szCs w:val="24"/>
        </w:rPr>
        <w:t xml:space="preserve"> </w:t>
      </w:r>
      <w:r w:rsidR="00551990" w:rsidRPr="00115CE3">
        <w:rPr>
          <w:rFonts w:ascii="Arial" w:hAnsi="Arial" w:cs="Arial"/>
          <w:sz w:val="24"/>
          <w:szCs w:val="24"/>
        </w:rPr>
        <w:t xml:space="preserve"> </w:t>
      </w:r>
      <w:r w:rsidR="00C90AF2">
        <w:rPr>
          <w:rFonts w:ascii="Arial" w:hAnsi="Arial" w:cs="Arial"/>
          <w:sz w:val="24"/>
          <w:szCs w:val="24"/>
        </w:rPr>
        <w:t xml:space="preserve">Décimo noveno y </w:t>
      </w:r>
      <w:r w:rsidR="00551990" w:rsidRPr="00115CE3">
        <w:rPr>
          <w:rFonts w:ascii="Arial" w:hAnsi="Arial" w:cs="Arial"/>
          <w:sz w:val="24"/>
          <w:szCs w:val="24"/>
        </w:rPr>
        <w:t>Trigésimo</w:t>
      </w:r>
      <w:r w:rsidR="009E1D25">
        <w:rPr>
          <w:rFonts w:ascii="Arial" w:hAnsi="Arial" w:cs="Arial"/>
          <w:sz w:val="24"/>
          <w:szCs w:val="24"/>
        </w:rPr>
        <w:t xml:space="preserve"> </w:t>
      </w:r>
      <w:r w:rsidR="00551990" w:rsidRPr="00115CE3">
        <w:rPr>
          <w:rFonts w:ascii="Arial" w:hAnsi="Arial" w:cs="Arial"/>
          <w:sz w:val="24"/>
          <w:szCs w:val="24"/>
        </w:rPr>
        <w:t xml:space="preserve">segundo de los Lineamientos Generales en Materia de Clasificación y Desclasificación de la </w:t>
      </w:r>
      <w:r w:rsidR="00551990" w:rsidRPr="00115CE3">
        <w:rPr>
          <w:rFonts w:ascii="Arial" w:hAnsi="Arial" w:cs="Arial"/>
          <w:sz w:val="24"/>
          <w:szCs w:val="24"/>
        </w:rPr>
        <w:lastRenderedPageBreak/>
        <w:t>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C90AF2">
        <w:rPr>
          <w:rFonts w:ascii="Arial" w:hAnsi="Arial" w:cs="Arial"/>
          <w:sz w:val="24"/>
          <w:szCs w:val="24"/>
        </w:rPr>
        <w:t>101,110, 129 de la Ley General del Sistema Nacional de Seguridad Pública, artículos 3º, 5º, 22, 56, 93 93 BIS de la Ley del sistema de Seguridad Pública del Estado de San Luis Potosí</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lastRenderedPageBreak/>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80577A">
        <w:rPr>
          <w:rFonts w:ascii="Arial" w:hAnsi="Arial" w:cs="Arial"/>
          <w:sz w:val="24"/>
          <w:szCs w:val="24"/>
        </w:rPr>
        <w:t xml:space="preserve">director General de Administración Cesar Isidro Cruz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b/>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DF085B" w:rsidRDefault="00DF085B" w:rsidP="005F0249">
      <w:pPr>
        <w:spacing w:line="240" w:lineRule="auto"/>
        <w:ind w:left="284"/>
        <w:jc w:val="both"/>
        <w:rPr>
          <w:rFonts w:ascii="Arial" w:hAnsi="Arial" w:cs="Arial"/>
          <w:b/>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8B3D9E" w:rsidRPr="008B3D9E" w:rsidRDefault="008B3D9E" w:rsidP="008B3D9E">
      <w:pPr>
        <w:jc w:val="both"/>
        <w:rPr>
          <w:rFonts w:ascii="Arial" w:eastAsiaTheme="minorHAnsi" w:hAnsi="Arial" w:cs="Arial"/>
          <w:color w:val="000000"/>
          <w:sz w:val="23"/>
          <w:szCs w:val="23"/>
          <w:lang w:eastAsia="en-US"/>
        </w:rPr>
      </w:pPr>
      <w:r w:rsidRPr="008B3D9E">
        <w:rPr>
          <w:rFonts w:ascii="Arial" w:eastAsiaTheme="minorHAnsi" w:hAnsi="Arial" w:cs="Arial"/>
          <w:color w:val="000000"/>
          <w:sz w:val="23"/>
          <w:szCs w:val="23"/>
          <w:lang w:eastAsia="en-US"/>
        </w:rPr>
        <w:t xml:space="preserve">La Dirección General de Administración procede a acordar la </w:t>
      </w:r>
      <w:r w:rsidR="00355E71" w:rsidRPr="008B3D9E">
        <w:rPr>
          <w:rFonts w:ascii="Arial" w:eastAsiaTheme="minorHAnsi" w:hAnsi="Arial" w:cs="Arial"/>
          <w:color w:val="000000"/>
          <w:sz w:val="23"/>
          <w:szCs w:val="23"/>
          <w:lang w:eastAsia="en-US"/>
        </w:rPr>
        <w:t xml:space="preserve">reserva total </w:t>
      </w:r>
      <w:r w:rsidRPr="008B3D9E">
        <w:rPr>
          <w:rFonts w:ascii="Arial" w:eastAsiaTheme="minorHAnsi" w:hAnsi="Arial" w:cs="Arial"/>
          <w:color w:val="000000"/>
          <w:sz w:val="23"/>
          <w:szCs w:val="23"/>
          <w:lang w:eastAsia="en-US"/>
        </w:rPr>
        <w:t>de la información que se requiere para dar atención a la Solicitud de Acceso a la Información No. UT-SI-P-4</w:t>
      </w:r>
      <w:r w:rsidR="00355E71">
        <w:rPr>
          <w:rFonts w:ascii="Arial" w:eastAsiaTheme="minorHAnsi" w:hAnsi="Arial" w:cs="Arial"/>
          <w:color w:val="000000"/>
          <w:sz w:val="23"/>
          <w:szCs w:val="23"/>
          <w:lang w:eastAsia="en-US"/>
        </w:rPr>
        <w:t>32</w:t>
      </w:r>
      <w:r w:rsidRPr="008B3D9E">
        <w:rPr>
          <w:rFonts w:ascii="Arial" w:eastAsiaTheme="minorHAnsi" w:hAnsi="Arial" w:cs="Arial"/>
          <w:color w:val="000000"/>
          <w:sz w:val="23"/>
          <w:szCs w:val="23"/>
          <w:lang w:eastAsia="en-US"/>
        </w:rPr>
        <w:t>-2404698250004</w:t>
      </w:r>
      <w:r w:rsidR="00355E71">
        <w:rPr>
          <w:rFonts w:ascii="Arial" w:eastAsiaTheme="minorHAnsi" w:hAnsi="Arial" w:cs="Arial"/>
          <w:color w:val="000000"/>
          <w:sz w:val="23"/>
          <w:szCs w:val="23"/>
          <w:lang w:eastAsia="en-US"/>
        </w:rPr>
        <w:t>32</w:t>
      </w:r>
      <w:r w:rsidRPr="008B3D9E">
        <w:rPr>
          <w:rFonts w:ascii="Arial" w:eastAsiaTheme="minorHAnsi" w:hAnsi="Arial" w:cs="Arial"/>
          <w:color w:val="000000"/>
          <w:sz w:val="23"/>
          <w:szCs w:val="23"/>
          <w:lang w:eastAsia="en-US"/>
        </w:rPr>
        <w:t xml:space="preserve">-2025, </w:t>
      </w:r>
      <w:r w:rsidR="00355E71">
        <w:rPr>
          <w:rFonts w:ascii="Arial" w:eastAsiaTheme="minorHAnsi" w:hAnsi="Arial" w:cs="Arial"/>
          <w:color w:val="000000"/>
          <w:sz w:val="23"/>
          <w:szCs w:val="23"/>
          <w:lang w:eastAsia="en-US"/>
        </w:rPr>
        <w:t>únicamente en lo que respecta a</w:t>
      </w:r>
      <w:r w:rsidRPr="008B3D9E">
        <w:rPr>
          <w:rFonts w:ascii="Arial" w:eastAsiaTheme="minorHAnsi" w:hAnsi="Arial" w:cs="Arial"/>
          <w:color w:val="000000"/>
          <w:sz w:val="23"/>
          <w:szCs w:val="23"/>
          <w:lang w:eastAsia="en-US"/>
        </w:rPr>
        <w:t>:</w:t>
      </w:r>
    </w:p>
    <w:p w:rsidR="00355E71" w:rsidRPr="00355E71" w:rsidRDefault="00355E71" w:rsidP="00355E71">
      <w:pPr>
        <w:ind w:left="708" w:right="900"/>
        <w:jc w:val="both"/>
        <w:rPr>
          <w:rFonts w:ascii="Arial" w:hAnsi="Arial" w:cs="Arial"/>
          <w:i/>
          <w:sz w:val="24"/>
          <w:szCs w:val="24"/>
        </w:rPr>
      </w:pPr>
      <w:r w:rsidRPr="00355E71">
        <w:rPr>
          <w:rFonts w:ascii="Arial" w:hAnsi="Arial" w:cs="Arial"/>
          <w:i/>
          <w:sz w:val="24"/>
          <w:szCs w:val="24"/>
        </w:rPr>
        <w:t>1.- proporción de personal con cargo agentes del ministerio público con estudios concluidos superiores a nivel licenciatura respecto a la totalidad del personal con cargo agentes del ministerio público al término del año 2023.</w:t>
      </w:r>
    </w:p>
    <w:p w:rsidR="00355E71" w:rsidRPr="00355E71" w:rsidRDefault="00355E71" w:rsidP="00355E71">
      <w:pPr>
        <w:ind w:left="708" w:right="900"/>
        <w:jc w:val="both"/>
        <w:rPr>
          <w:rFonts w:ascii="Arial" w:hAnsi="Arial" w:cs="Arial"/>
          <w:i/>
          <w:sz w:val="24"/>
          <w:szCs w:val="24"/>
        </w:rPr>
      </w:pPr>
      <w:r w:rsidRPr="00355E71">
        <w:rPr>
          <w:rFonts w:ascii="Arial" w:hAnsi="Arial" w:cs="Arial"/>
          <w:i/>
          <w:sz w:val="24"/>
          <w:szCs w:val="24"/>
        </w:rPr>
        <w:t>2.- Proporción de personal con cargo agentes fiscales con estudios concluidos superiores a nivel licenciatura respecto a la totalidad del personal con cargo agentes fiscales al término del año 2023.</w:t>
      </w:r>
    </w:p>
    <w:p w:rsidR="00355E71" w:rsidRPr="00355E71" w:rsidRDefault="00355E71" w:rsidP="00355E71">
      <w:pPr>
        <w:ind w:left="708" w:right="900"/>
        <w:jc w:val="both"/>
        <w:rPr>
          <w:rFonts w:ascii="Arial" w:hAnsi="Arial" w:cs="Arial"/>
          <w:i/>
          <w:sz w:val="24"/>
          <w:szCs w:val="24"/>
        </w:rPr>
      </w:pPr>
      <w:r w:rsidRPr="00355E71">
        <w:rPr>
          <w:rFonts w:ascii="Arial" w:hAnsi="Arial" w:cs="Arial"/>
          <w:i/>
          <w:sz w:val="24"/>
          <w:szCs w:val="24"/>
        </w:rPr>
        <w:t>3.- Proporción de personal con cargo agentes del ministerio público y con cargo de agentes fiscales con estudios concluidos superiores a nivel licenciatura respecto a la totalidad de personal con cargo de agentes del ministerio público y con cargo de agentes fiscales al término del año 2023.</w:t>
      </w:r>
    </w:p>
    <w:p w:rsidR="00355E71" w:rsidRPr="00355E71" w:rsidRDefault="00355E71" w:rsidP="00355E71">
      <w:pPr>
        <w:ind w:left="708" w:right="900"/>
        <w:jc w:val="both"/>
        <w:rPr>
          <w:rFonts w:ascii="Arial" w:hAnsi="Arial" w:cs="Arial"/>
          <w:i/>
          <w:sz w:val="24"/>
          <w:szCs w:val="24"/>
        </w:rPr>
      </w:pPr>
      <w:r w:rsidRPr="00355E71">
        <w:rPr>
          <w:rFonts w:ascii="Arial" w:hAnsi="Arial" w:cs="Arial"/>
          <w:i/>
          <w:sz w:val="24"/>
          <w:szCs w:val="24"/>
        </w:rPr>
        <w:t>4.- proporción de personal con cargo agentes del ministerio público con estudios concluidos superiores a nivel licenciatura respecto a la totalidad del personal con cargo agentes del ministerio público al término del año 2022.</w:t>
      </w:r>
    </w:p>
    <w:p w:rsidR="00355E71" w:rsidRPr="00355E71" w:rsidRDefault="00355E71" w:rsidP="00355E71">
      <w:pPr>
        <w:ind w:left="708" w:right="900"/>
        <w:jc w:val="both"/>
        <w:rPr>
          <w:rFonts w:ascii="Arial" w:hAnsi="Arial" w:cs="Arial"/>
          <w:i/>
          <w:sz w:val="24"/>
          <w:szCs w:val="24"/>
        </w:rPr>
      </w:pPr>
      <w:r w:rsidRPr="00355E71">
        <w:rPr>
          <w:rFonts w:ascii="Arial" w:hAnsi="Arial" w:cs="Arial"/>
          <w:i/>
          <w:sz w:val="24"/>
          <w:szCs w:val="24"/>
        </w:rPr>
        <w:t>5.- Proporción de personal con cargo agentes fiscales con estudios concluidos superiores a nivel licenciatura respecto a la totalidad del personal con cargo agentes fiscales al término del año 2022.</w:t>
      </w:r>
    </w:p>
    <w:p w:rsidR="00355E71" w:rsidRPr="00355E71" w:rsidRDefault="00355E71" w:rsidP="00355E71">
      <w:pPr>
        <w:ind w:left="708" w:right="900"/>
        <w:jc w:val="both"/>
        <w:rPr>
          <w:rFonts w:ascii="Arial" w:hAnsi="Arial" w:cs="Arial"/>
          <w:i/>
          <w:sz w:val="24"/>
          <w:szCs w:val="24"/>
        </w:rPr>
      </w:pPr>
      <w:r w:rsidRPr="00355E71">
        <w:rPr>
          <w:rFonts w:ascii="Arial" w:hAnsi="Arial" w:cs="Arial"/>
          <w:i/>
          <w:sz w:val="24"/>
          <w:szCs w:val="24"/>
        </w:rPr>
        <w:lastRenderedPageBreak/>
        <w:t xml:space="preserve">6.- Proporción de personal con cargo agentes del ministerio público y con cargo de agentes fiscales con estudios concluidos superiores a nivel licenciatura respecto a la totalidad de personal con cargo de agentes del ministerio público y con cargo de agentes fiscales al término del año 2022. </w:t>
      </w:r>
    </w:p>
    <w:p w:rsidR="00355E71" w:rsidRPr="00355E71" w:rsidRDefault="00355E71" w:rsidP="00355E71">
      <w:pPr>
        <w:ind w:left="708" w:right="900"/>
        <w:jc w:val="both"/>
        <w:rPr>
          <w:rFonts w:ascii="Arial" w:hAnsi="Arial" w:cs="Arial"/>
          <w:i/>
          <w:sz w:val="24"/>
          <w:szCs w:val="24"/>
        </w:rPr>
      </w:pPr>
      <w:r w:rsidRPr="00355E71">
        <w:rPr>
          <w:rFonts w:ascii="Arial" w:hAnsi="Arial" w:cs="Arial"/>
          <w:i/>
          <w:sz w:val="24"/>
          <w:szCs w:val="24"/>
        </w:rPr>
        <w:t>… (sic)”.</w:t>
      </w:r>
    </w:p>
    <w:p w:rsidR="00BF3665" w:rsidRPr="005C62A1" w:rsidRDefault="00355E71" w:rsidP="00355E71">
      <w:pPr>
        <w:pStyle w:val="Prrafodelista"/>
        <w:numPr>
          <w:ilvl w:val="0"/>
          <w:numId w:val="17"/>
        </w:numPr>
        <w:jc w:val="both"/>
        <w:rPr>
          <w:rFonts w:ascii="Arial" w:hAnsi="Arial" w:cs="Arial"/>
        </w:rPr>
      </w:pPr>
      <w:r w:rsidRPr="003474AB">
        <w:rPr>
          <w:rFonts w:ascii="Arial" w:hAnsi="Arial" w:cs="Arial"/>
          <w:b/>
        </w:rPr>
        <w:t xml:space="preserve"> </w:t>
      </w:r>
      <w:r w:rsidR="009819AE"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355E71">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355E71">
        <w:rPr>
          <w:rFonts w:ascii="Arial" w:eastAsia="Times New Roman" w:hAnsi="Arial" w:cs="Arial"/>
          <w:b/>
          <w:sz w:val="24"/>
          <w:szCs w:val="24"/>
        </w:rPr>
        <w:t>octubre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DF085B" w:rsidRDefault="00DF085B" w:rsidP="005F0249">
      <w:pPr>
        <w:spacing w:line="240" w:lineRule="auto"/>
        <w:jc w:val="both"/>
        <w:rPr>
          <w:rFonts w:ascii="Arial" w:eastAsia="Times New Roman" w:hAnsi="Arial" w:cs="Arial"/>
          <w:sz w:val="24"/>
          <w:szCs w:val="24"/>
        </w:rPr>
      </w:pP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355E71" w:rsidRDefault="00355E71" w:rsidP="005F0249">
      <w:pPr>
        <w:spacing w:line="240" w:lineRule="auto"/>
        <w:jc w:val="both"/>
        <w:rPr>
          <w:rFonts w:ascii="Arial" w:hAnsi="Arial" w:cs="Arial"/>
        </w:rPr>
      </w:pP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355E71" w:rsidRDefault="00355E71" w:rsidP="005F0249">
      <w:pPr>
        <w:spacing w:line="240" w:lineRule="auto"/>
        <w:jc w:val="both"/>
        <w:rPr>
          <w:rFonts w:ascii="Arial" w:hAnsi="Arial" w:cs="Arial"/>
        </w:rPr>
      </w:pP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F801A9">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AR/</w:t>
      </w:r>
      <w:r w:rsidR="00EC6053">
        <w:rPr>
          <w:rFonts w:ascii="Arial" w:hAnsi="Arial" w:cs="Arial"/>
          <w:b/>
          <w:sz w:val="24"/>
          <w:szCs w:val="24"/>
        </w:rPr>
        <w:t>6</w:t>
      </w:r>
      <w:r w:rsidR="00355E71">
        <w:rPr>
          <w:rFonts w:ascii="Arial" w:hAnsi="Arial" w:cs="Arial"/>
          <w:b/>
          <w:sz w:val="24"/>
          <w:szCs w:val="24"/>
        </w:rPr>
        <w:t>4</w:t>
      </w:r>
      <w:r w:rsidR="00D4742A" w:rsidRPr="00115CE3">
        <w:rPr>
          <w:rFonts w:ascii="Arial" w:hAnsi="Arial" w:cs="Arial"/>
          <w:b/>
          <w:sz w:val="24"/>
          <w:szCs w:val="24"/>
        </w:rPr>
        <w:t>/2025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672FE8">
        <w:rPr>
          <w:rFonts w:ascii="Arial" w:hAnsi="Arial" w:cs="Arial"/>
          <w:sz w:val="24"/>
          <w:szCs w:val="24"/>
        </w:rPr>
        <w:t>el director General de Administración Cesar Isidro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E26106">
        <w:rPr>
          <w:rFonts w:ascii="Arial" w:hAnsi="Arial" w:cs="Arial"/>
          <w:sz w:val="24"/>
          <w:szCs w:val="24"/>
        </w:rPr>
        <w:t xml:space="preserve">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 xml:space="preserve">l </w:t>
      </w:r>
      <w:r w:rsidR="00672FE8">
        <w:rPr>
          <w:rFonts w:ascii="Arial" w:hAnsi="Arial" w:cs="Arial"/>
          <w:sz w:val="24"/>
          <w:szCs w:val="24"/>
        </w:rPr>
        <w:t>director General de Administración Cesar Isidro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DF085B" w:rsidRDefault="00DF085B"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lastRenderedPageBreak/>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F801A9">
        <w:rPr>
          <w:rFonts w:ascii="Arial" w:hAnsi="Arial" w:cs="Arial"/>
          <w:b/>
          <w:sz w:val="24"/>
          <w:szCs w:val="24"/>
        </w:rPr>
        <w:t xml:space="preserve">total </w:t>
      </w:r>
      <w:r w:rsidRPr="00115CE3">
        <w:rPr>
          <w:rFonts w:ascii="Arial" w:hAnsi="Arial" w:cs="Arial"/>
          <w:sz w:val="24"/>
          <w:szCs w:val="24"/>
        </w:rPr>
        <w:t xml:space="preserve">número </w:t>
      </w:r>
      <w:r w:rsidR="00375ED0">
        <w:rPr>
          <w:rFonts w:ascii="Arial" w:hAnsi="Arial" w:cs="Arial"/>
          <w:b/>
          <w:sz w:val="24"/>
          <w:szCs w:val="24"/>
        </w:rPr>
        <w:t>AR/</w:t>
      </w:r>
      <w:r w:rsidR="00EC6053">
        <w:rPr>
          <w:rFonts w:ascii="Arial" w:hAnsi="Arial" w:cs="Arial"/>
          <w:b/>
          <w:sz w:val="24"/>
          <w:szCs w:val="24"/>
        </w:rPr>
        <w:t>6</w:t>
      </w:r>
      <w:r w:rsidR="00355E71">
        <w:rPr>
          <w:rFonts w:ascii="Arial" w:hAnsi="Arial" w:cs="Arial"/>
          <w:b/>
          <w:sz w:val="24"/>
          <w:szCs w:val="24"/>
        </w:rPr>
        <w:t>4</w:t>
      </w:r>
      <w:r w:rsidR="00D4742A" w:rsidRPr="00115CE3">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 xml:space="preserve">el </w:t>
      </w:r>
      <w:r w:rsidR="00672FE8">
        <w:rPr>
          <w:rFonts w:ascii="Arial" w:hAnsi="Arial" w:cs="Arial"/>
          <w:sz w:val="24"/>
          <w:szCs w:val="24"/>
        </w:rPr>
        <w:t>director General de Administración Cesar Isidro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SEGUNDO. </w:t>
      </w:r>
      <w:r w:rsidR="00845C94">
        <w:rPr>
          <w:rFonts w:ascii="Arial" w:hAnsi="Arial" w:cs="Arial"/>
          <w:sz w:val="24"/>
          <w:szCs w:val="24"/>
        </w:rPr>
        <w:t>El director General de Administración Cesar Isidro Cruz</w:t>
      </w:r>
      <w:r w:rsidR="00845C94"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III de la presente resolución.</w:t>
      </w:r>
    </w:p>
    <w:p w:rsidR="00845C94" w:rsidRDefault="00476EF2" w:rsidP="00845C94">
      <w:pPr>
        <w:spacing w:line="240" w:lineRule="auto"/>
        <w:jc w:val="both"/>
        <w:rPr>
          <w:rFonts w:ascii="Arial" w:hAnsi="Arial" w:cs="Arial"/>
          <w:sz w:val="24"/>
          <w:szCs w:val="24"/>
        </w:rPr>
      </w:pPr>
      <w:r w:rsidRPr="00115CE3">
        <w:rPr>
          <w:rFonts w:ascii="Arial" w:hAnsi="Arial" w:cs="Arial"/>
          <w:b/>
          <w:sz w:val="24"/>
          <w:szCs w:val="24"/>
        </w:rPr>
        <w:t xml:space="preserve">TERCERO. </w:t>
      </w:r>
      <w:bookmarkEnd w:id="1"/>
      <w:r w:rsidR="00845C94" w:rsidRPr="00115CE3">
        <w:rPr>
          <w:rFonts w:ascii="Arial" w:hAnsi="Arial" w:cs="Arial"/>
          <w:sz w:val="24"/>
          <w:szCs w:val="24"/>
        </w:rPr>
        <w:t xml:space="preserve">Se instruye </w:t>
      </w:r>
      <w:r w:rsidR="00845C94">
        <w:rPr>
          <w:rFonts w:ascii="Arial" w:hAnsi="Arial" w:cs="Arial"/>
          <w:sz w:val="24"/>
          <w:szCs w:val="24"/>
        </w:rPr>
        <w:t>al director General de Administración Cesar Isidro Cruz</w:t>
      </w:r>
      <w:r w:rsidR="00845C94" w:rsidRPr="00115CE3">
        <w:rPr>
          <w:rFonts w:ascii="Arial" w:hAnsi="Arial" w:cs="Arial"/>
          <w:sz w:val="24"/>
          <w:szCs w:val="24"/>
        </w:rPr>
        <w:t xml:space="preserve">, para que dé cumplimiento a los efectos de la presente resolución establecidos en el considerando </w:t>
      </w:r>
      <w:r w:rsidR="00845C94" w:rsidRPr="00115CE3">
        <w:rPr>
          <w:rFonts w:ascii="Arial" w:hAnsi="Arial" w:cs="Arial"/>
          <w:i/>
          <w:sz w:val="24"/>
          <w:szCs w:val="24"/>
        </w:rPr>
        <w:t>tercero</w:t>
      </w:r>
      <w:r w:rsidR="00845C94" w:rsidRPr="00115CE3">
        <w:rPr>
          <w:rFonts w:ascii="Arial" w:hAnsi="Arial" w:cs="Arial"/>
          <w:sz w:val="24"/>
          <w:szCs w:val="24"/>
        </w:rPr>
        <w:t xml:space="preserve"> fracción V.</w:t>
      </w: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B75033">
        <w:rPr>
          <w:rFonts w:ascii="Arial" w:hAnsi="Arial" w:cs="Arial"/>
          <w:b/>
          <w:sz w:val="24"/>
          <w:szCs w:val="24"/>
        </w:rPr>
        <w:t>8</w:t>
      </w:r>
      <w:r w:rsidR="001A6F19">
        <w:rPr>
          <w:rFonts w:ascii="Arial" w:hAnsi="Arial" w:cs="Arial"/>
          <w:b/>
          <w:sz w:val="24"/>
          <w:szCs w:val="24"/>
        </w:rPr>
        <w:t>7</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8B3D9E" w:rsidRPr="00115CE3" w:rsidRDefault="008B3D9E"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845C94" w:rsidRDefault="00845C94" w:rsidP="00EF1D58">
      <w:pPr>
        <w:tabs>
          <w:tab w:val="left" w:pos="8998"/>
          <w:tab w:val="left" w:pos="9932"/>
        </w:tabs>
        <w:spacing w:before="20" w:after="0"/>
        <w:rPr>
          <w:rFonts w:ascii="Arial" w:eastAsia="Arial" w:hAnsi="Arial" w:cs="Arial"/>
          <w:b/>
          <w:sz w:val="24"/>
          <w:szCs w:val="24"/>
        </w:rPr>
      </w:pPr>
    </w:p>
    <w:p w:rsidR="008B3D9E" w:rsidRDefault="008B3D9E"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1A6F19" w:rsidP="00EF1D58">
      <w:pPr>
        <w:spacing w:after="0"/>
        <w:rPr>
          <w:rFonts w:ascii="Arial" w:hAnsi="Arial" w:cs="Arial"/>
          <w:b/>
          <w:sz w:val="24"/>
          <w:szCs w:val="24"/>
        </w:rPr>
      </w:pPr>
      <w:r>
        <w:rPr>
          <w:rFonts w:ascii="Arial" w:hAnsi="Arial" w:cs="Arial"/>
          <w:b/>
          <w:sz w:val="24"/>
          <w:szCs w:val="24"/>
        </w:rPr>
        <w:t>MAESTRO CARLOS ALEJANDRO PONCE RODRÍGUEZ</w:t>
      </w:r>
      <w:r w:rsidR="00480799" w:rsidRPr="00115CE3">
        <w:rPr>
          <w:rFonts w:ascii="Arial" w:hAnsi="Arial" w:cs="Arial"/>
          <w:b/>
          <w:sz w:val="24"/>
          <w:szCs w:val="24"/>
        </w:rPr>
        <w:t xml:space="preserve">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8B3D9E" w:rsidRDefault="008B3D9E"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41AD" w:rsidRDefault="003D41AD">
      <w:r>
        <w:separator/>
      </w:r>
    </w:p>
  </w:endnote>
  <w:endnote w:type="continuationSeparator" w:id="0">
    <w:p w:rsidR="003D41AD" w:rsidRDefault="003D41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47C7" w:rsidRDefault="002947C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47C7" w:rsidRDefault="002947C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41AD" w:rsidRDefault="003D41AD">
      <w:r>
        <w:separator/>
      </w:r>
    </w:p>
  </w:footnote>
  <w:footnote w:type="continuationSeparator" w:id="0">
    <w:p w:rsidR="003D41AD" w:rsidRDefault="003D41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47C7" w:rsidRDefault="002947C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376766"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2947C7">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376767"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A35C32">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A35C32">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C90AF2">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DF41AD">
                            <w:rPr>
                              <w:rFonts w:ascii="Arial" w:hAnsi="Arial" w:cs="Arial"/>
                              <w:b/>
                              <w:color w:val="FFFFFF" w:themeColor="background1"/>
                              <w:sz w:val="18"/>
                              <w:szCs w:val="18"/>
                              <w:lang w:val="es-ES"/>
                            </w:rPr>
                            <w:t>6</w:t>
                          </w:r>
                          <w:r w:rsidR="00C90AF2">
                            <w:rPr>
                              <w:rFonts w:ascii="Arial" w:hAnsi="Arial" w:cs="Arial"/>
                              <w:b/>
                              <w:color w:val="FFFFFF" w:themeColor="background1"/>
                              <w:sz w:val="18"/>
                              <w:szCs w:val="18"/>
                              <w:lang w:val="es-ES"/>
                            </w:rPr>
                            <w:t>4</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A35C32">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A35C32">
                      <w:rPr>
                        <w:rFonts w:ascii="Arial" w:hAnsi="Arial" w:cs="Arial"/>
                        <w:color w:val="FFFFFF" w:themeColor="background1"/>
                        <w:sz w:val="18"/>
                        <w:szCs w:val="18"/>
                        <w:lang w:val="es-ES"/>
                      </w:rPr>
                      <w:t>octubre</w:t>
                    </w:r>
                    <w:r>
                      <w:rPr>
                        <w:rFonts w:ascii="Arial" w:hAnsi="Arial" w:cs="Arial"/>
                        <w:color w:val="FFFFFF" w:themeColor="background1"/>
                        <w:sz w:val="18"/>
                        <w:szCs w:val="18"/>
                        <w:lang w:val="es-ES"/>
                      </w:rPr>
                      <w:t xml:space="preserve"> 2025. </w:t>
                    </w:r>
                    <w:r w:rsidR="00C90AF2">
                      <w:rPr>
                        <w:rFonts w:ascii="Arial" w:hAnsi="Arial" w:cs="Arial"/>
                        <w:color w:val="FFFFFF" w:themeColor="background1"/>
                        <w:sz w:val="18"/>
                        <w:szCs w:val="18"/>
                      </w:rPr>
                      <w:t>Décima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8764AA">
                      <w:rPr>
                        <w:rFonts w:ascii="Arial" w:hAnsi="Arial" w:cs="Arial"/>
                        <w:b/>
                        <w:color w:val="FFFFFF" w:themeColor="background1"/>
                        <w:sz w:val="18"/>
                        <w:szCs w:val="18"/>
                        <w:lang w:val="es-ES"/>
                      </w:rPr>
                      <w:t>total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AR/</w:t>
                    </w:r>
                    <w:r w:rsidR="00CE3272">
                      <w:rPr>
                        <w:rFonts w:ascii="Arial" w:hAnsi="Arial" w:cs="Arial"/>
                        <w:b/>
                        <w:color w:val="FFFFFF" w:themeColor="background1"/>
                        <w:sz w:val="18"/>
                        <w:szCs w:val="18"/>
                        <w:lang w:val="es-ES"/>
                      </w:rPr>
                      <w:t>0</w:t>
                    </w:r>
                    <w:r w:rsidR="00DF41AD">
                      <w:rPr>
                        <w:rFonts w:ascii="Arial" w:hAnsi="Arial" w:cs="Arial"/>
                        <w:b/>
                        <w:color w:val="FFFFFF" w:themeColor="background1"/>
                        <w:sz w:val="18"/>
                        <w:szCs w:val="18"/>
                        <w:lang w:val="es-ES"/>
                      </w:rPr>
                      <w:t>6</w:t>
                    </w:r>
                    <w:r w:rsidR="00C90AF2">
                      <w:rPr>
                        <w:rFonts w:ascii="Arial" w:hAnsi="Arial" w:cs="Arial"/>
                        <w:b/>
                        <w:color w:val="FFFFFF" w:themeColor="background1"/>
                        <w:sz w:val="18"/>
                        <w:szCs w:val="18"/>
                        <w:lang w:val="es-ES"/>
                      </w:rPr>
                      <w:t>4</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 xml:space="preserve">el </w:t>
                    </w:r>
                    <w:r w:rsidR="00672FE8">
                      <w:rPr>
                        <w:rFonts w:ascii="Arial" w:hAnsi="Arial" w:cs="Arial"/>
                        <w:color w:val="FFFFFF" w:themeColor="background1"/>
                        <w:sz w:val="18"/>
                        <w:szCs w:val="18"/>
                        <w:lang w:val="es-ES"/>
                      </w:rPr>
                      <w:t>director General de Administración</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47C7" w:rsidRDefault="002947C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49376765"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863E2"/>
    <w:rsid w:val="00192119"/>
    <w:rsid w:val="00196E5A"/>
    <w:rsid w:val="00196E9A"/>
    <w:rsid w:val="00196F9E"/>
    <w:rsid w:val="001A0FF2"/>
    <w:rsid w:val="001A1BA9"/>
    <w:rsid w:val="001A2764"/>
    <w:rsid w:val="001A32B1"/>
    <w:rsid w:val="001A49EA"/>
    <w:rsid w:val="001A6F19"/>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947C7"/>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6FD4"/>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E71"/>
    <w:rsid w:val="003617AB"/>
    <w:rsid w:val="00364780"/>
    <w:rsid w:val="00374F51"/>
    <w:rsid w:val="00375ED0"/>
    <w:rsid w:val="00376B01"/>
    <w:rsid w:val="0037773A"/>
    <w:rsid w:val="0038167B"/>
    <w:rsid w:val="003834BC"/>
    <w:rsid w:val="00385479"/>
    <w:rsid w:val="0039067D"/>
    <w:rsid w:val="003924E6"/>
    <w:rsid w:val="003930E6"/>
    <w:rsid w:val="00394C05"/>
    <w:rsid w:val="003A0D63"/>
    <w:rsid w:val="003A2C50"/>
    <w:rsid w:val="003A36A6"/>
    <w:rsid w:val="003A7BD4"/>
    <w:rsid w:val="003B198E"/>
    <w:rsid w:val="003C1381"/>
    <w:rsid w:val="003C17BE"/>
    <w:rsid w:val="003C1914"/>
    <w:rsid w:val="003C2D3B"/>
    <w:rsid w:val="003C7D26"/>
    <w:rsid w:val="003D24D7"/>
    <w:rsid w:val="003D3322"/>
    <w:rsid w:val="003D379C"/>
    <w:rsid w:val="003D41AD"/>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837"/>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513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291"/>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4CD"/>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45C94"/>
    <w:rsid w:val="00850661"/>
    <w:rsid w:val="00854CCF"/>
    <w:rsid w:val="008565C9"/>
    <w:rsid w:val="0086255E"/>
    <w:rsid w:val="0086360B"/>
    <w:rsid w:val="008669B5"/>
    <w:rsid w:val="008669E7"/>
    <w:rsid w:val="00870789"/>
    <w:rsid w:val="00871464"/>
    <w:rsid w:val="0087353B"/>
    <w:rsid w:val="008760A4"/>
    <w:rsid w:val="008764AA"/>
    <w:rsid w:val="00876A3D"/>
    <w:rsid w:val="008777CC"/>
    <w:rsid w:val="00885156"/>
    <w:rsid w:val="00886225"/>
    <w:rsid w:val="0089199F"/>
    <w:rsid w:val="00891BAB"/>
    <w:rsid w:val="008929DA"/>
    <w:rsid w:val="008A6D52"/>
    <w:rsid w:val="008B2F16"/>
    <w:rsid w:val="008B3D9E"/>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08DE"/>
    <w:rsid w:val="00A027E0"/>
    <w:rsid w:val="00A11177"/>
    <w:rsid w:val="00A1332F"/>
    <w:rsid w:val="00A142C3"/>
    <w:rsid w:val="00A15922"/>
    <w:rsid w:val="00A16087"/>
    <w:rsid w:val="00A16ED9"/>
    <w:rsid w:val="00A20C0F"/>
    <w:rsid w:val="00A21527"/>
    <w:rsid w:val="00A22535"/>
    <w:rsid w:val="00A23464"/>
    <w:rsid w:val="00A30513"/>
    <w:rsid w:val="00A3119E"/>
    <w:rsid w:val="00A35C32"/>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1F73"/>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5E4E"/>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3CE"/>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75033"/>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03933"/>
    <w:rsid w:val="00C061D1"/>
    <w:rsid w:val="00C06DC3"/>
    <w:rsid w:val="00C1710F"/>
    <w:rsid w:val="00C17676"/>
    <w:rsid w:val="00C204E9"/>
    <w:rsid w:val="00C2217A"/>
    <w:rsid w:val="00C246B2"/>
    <w:rsid w:val="00C25E50"/>
    <w:rsid w:val="00C269D1"/>
    <w:rsid w:val="00C35708"/>
    <w:rsid w:val="00C40442"/>
    <w:rsid w:val="00C42AC3"/>
    <w:rsid w:val="00C42F42"/>
    <w:rsid w:val="00C43AFA"/>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AF2"/>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53"/>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085B"/>
    <w:rsid w:val="00DF2157"/>
    <w:rsid w:val="00DF41AD"/>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053"/>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3C04"/>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01A9"/>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5015038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4F2682-0EE7-41E4-B50C-D64EF6C57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8</Pages>
  <Words>3001</Words>
  <Characters>16508</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9</cp:revision>
  <cp:lastPrinted>2025-09-08T16:03:00Z</cp:lastPrinted>
  <dcterms:created xsi:type="dcterms:W3CDTF">2025-09-08T15:43:00Z</dcterms:created>
  <dcterms:modified xsi:type="dcterms:W3CDTF">2025-10-17T18:47:00Z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