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F9028F" w:rsidRPr="00F9028F" w14:paraId="379BA2A5" w14:textId="77777777" w:rsidTr="0093057A">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6A5F457" w14:textId="1DF7195D" w:rsidR="0093057A" w:rsidRPr="00F9028F" w:rsidRDefault="000033A4" w:rsidP="004663C0">
            <w:pPr>
              <w:spacing w:line="360" w:lineRule="auto"/>
              <w:ind w:left="-108"/>
              <w:jc w:val="both"/>
              <w:rPr>
                <w:rFonts w:ascii="Arial" w:hAnsi="Arial" w:cs="Arial"/>
                <w:sz w:val="24"/>
                <w:szCs w:val="24"/>
                <w:lang w:eastAsia="es-ES"/>
              </w:rPr>
            </w:pPr>
            <w:bookmarkStart w:id="0" w:name="_Hlk520393671"/>
            <w:r w:rsidRPr="00F9028F">
              <w:rPr>
                <w:rFonts w:ascii="Arial" w:hAnsi="Arial" w:cs="Arial"/>
                <w:b/>
                <w:sz w:val="24"/>
                <w:szCs w:val="24"/>
                <w:lang w:eastAsia="es-ES"/>
              </w:rPr>
              <w:t xml:space="preserve"> </w:t>
            </w:r>
            <w:r w:rsidR="0093057A" w:rsidRPr="00F9028F">
              <w:rPr>
                <w:rFonts w:ascii="Arial" w:hAnsi="Arial" w:cs="Arial"/>
                <w:b/>
                <w:sz w:val="24"/>
                <w:szCs w:val="24"/>
                <w:lang w:eastAsia="es-ES"/>
              </w:rPr>
              <w:t xml:space="preserve">RECURSO DE REVISIÓN: </w:t>
            </w:r>
            <w:r w:rsidR="0093057A" w:rsidRPr="00F9028F">
              <w:rPr>
                <w:rFonts w:ascii="Arial" w:hAnsi="Arial" w:cs="Arial"/>
                <w:sz w:val="24"/>
                <w:szCs w:val="24"/>
                <w:lang w:eastAsia="es-ES"/>
              </w:rPr>
              <w:t>RR-</w:t>
            </w:r>
            <w:r w:rsidR="006934CD">
              <w:rPr>
                <w:rFonts w:ascii="Arial" w:hAnsi="Arial" w:cs="Arial"/>
                <w:sz w:val="24"/>
                <w:szCs w:val="24"/>
                <w:lang w:eastAsia="es-ES"/>
              </w:rPr>
              <w:t>989</w:t>
            </w:r>
            <w:r w:rsidR="000D6741" w:rsidRPr="00F9028F">
              <w:rPr>
                <w:rFonts w:ascii="Arial" w:hAnsi="Arial" w:cs="Arial"/>
                <w:sz w:val="24"/>
                <w:szCs w:val="24"/>
                <w:lang w:eastAsia="es-ES"/>
              </w:rPr>
              <w:t>/2025</w:t>
            </w:r>
            <w:r w:rsidR="0093057A" w:rsidRPr="00F9028F">
              <w:rPr>
                <w:rFonts w:ascii="Arial" w:hAnsi="Arial" w:cs="Arial"/>
                <w:sz w:val="24"/>
                <w:szCs w:val="24"/>
                <w:lang w:eastAsia="es-ES"/>
              </w:rPr>
              <w:t>-</w:t>
            </w:r>
            <w:r w:rsidR="000D6741" w:rsidRPr="00F9028F">
              <w:rPr>
                <w:rFonts w:ascii="Arial" w:hAnsi="Arial" w:cs="Arial"/>
                <w:sz w:val="24"/>
                <w:szCs w:val="24"/>
                <w:lang w:eastAsia="es-ES"/>
              </w:rPr>
              <w:t>3</w:t>
            </w:r>
            <w:r w:rsidR="004663C0">
              <w:rPr>
                <w:rFonts w:ascii="Arial" w:hAnsi="Arial" w:cs="Arial"/>
                <w:sz w:val="24"/>
                <w:szCs w:val="24"/>
                <w:lang w:eastAsia="es-ES"/>
              </w:rPr>
              <w:t xml:space="preserve"> </w:t>
            </w:r>
          </w:p>
        </w:tc>
      </w:tr>
      <w:tr w:rsidR="00F9028F" w:rsidRPr="00F9028F" w14:paraId="77D735B0" w14:textId="77777777" w:rsidTr="0093057A">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8BB6323" w14:textId="495E96DE" w:rsidR="0093057A" w:rsidRPr="00F9028F" w:rsidRDefault="0093057A" w:rsidP="004663C0">
            <w:pPr>
              <w:spacing w:line="360" w:lineRule="auto"/>
              <w:ind w:left="-108"/>
              <w:jc w:val="both"/>
              <w:rPr>
                <w:rFonts w:ascii="Arial" w:hAnsi="Arial" w:cs="Arial"/>
                <w:b/>
                <w:sz w:val="24"/>
                <w:szCs w:val="24"/>
                <w:lang w:eastAsia="es-ES"/>
              </w:rPr>
            </w:pPr>
            <w:r w:rsidRPr="00F9028F">
              <w:rPr>
                <w:rFonts w:ascii="Arial" w:hAnsi="Arial" w:cs="Arial"/>
                <w:b/>
                <w:sz w:val="24"/>
                <w:szCs w:val="24"/>
                <w:lang w:eastAsia="es-ES"/>
              </w:rPr>
              <w:t>SUJETO OBLIGADO</w:t>
            </w:r>
            <w:r w:rsidR="0088237E" w:rsidRPr="00F9028F">
              <w:rPr>
                <w:rFonts w:ascii="Arial" w:hAnsi="Arial" w:cs="Arial"/>
                <w:b/>
                <w:sz w:val="24"/>
                <w:szCs w:val="24"/>
                <w:lang w:eastAsia="es-ES"/>
              </w:rPr>
              <w:t>:</w:t>
            </w:r>
            <w:r w:rsidR="00AC48FA" w:rsidRPr="00F9028F">
              <w:rPr>
                <w:rFonts w:ascii="Arial" w:hAnsi="Arial" w:cs="Arial"/>
                <w:b/>
                <w:sz w:val="24"/>
                <w:szCs w:val="24"/>
                <w:lang w:eastAsia="es-ES"/>
              </w:rPr>
              <w:t xml:space="preserve"> </w:t>
            </w:r>
            <w:r w:rsidR="004663C0">
              <w:rPr>
                <w:rFonts w:ascii="Arial" w:hAnsi="Arial" w:cs="Arial"/>
                <w:sz w:val="24"/>
                <w:szCs w:val="24"/>
                <w:lang w:eastAsia="es-ES"/>
              </w:rPr>
              <w:t>MUNICIPIO DE RIOVERDE</w:t>
            </w:r>
            <w:r w:rsidR="002969BA" w:rsidRPr="00F9028F">
              <w:rPr>
                <w:rFonts w:ascii="Arial" w:eastAsia="Arial Unicode MS" w:hAnsi="Arial" w:cs="Arial"/>
                <w:sz w:val="24"/>
                <w:szCs w:val="24"/>
                <w:lang w:eastAsia="es-ES"/>
              </w:rPr>
              <w:t>.</w:t>
            </w:r>
          </w:p>
        </w:tc>
      </w:tr>
      <w:tr w:rsidR="0093057A" w:rsidRPr="00F9028F" w14:paraId="571E23CA" w14:textId="77777777" w:rsidTr="0093057A">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633AA6F" w14:textId="47D289E5" w:rsidR="0093057A" w:rsidRPr="00F9028F" w:rsidRDefault="0093057A" w:rsidP="000D6741">
            <w:pPr>
              <w:spacing w:line="360" w:lineRule="auto"/>
              <w:ind w:left="-108"/>
              <w:jc w:val="both"/>
              <w:rPr>
                <w:rFonts w:ascii="Arial" w:hAnsi="Arial" w:cs="Arial"/>
                <w:sz w:val="24"/>
                <w:szCs w:val="24"/>
                <w:lang w:eastAsia="es-ES"/>
              </w:rPr>
            </w:pPr>
            <w:r w:rsidRPr="00F9028F">
              <w:rPr>
                <w:rFonts w:ascii="Arial" w:hAnsi="Arial" w:cs="Arial"/>
                <w:b/>
                <w:sz w:val="24"/>
                <w:szCs w:val="24"/>
                <w:lang w:eastAsia="es-ES"/>
              </w:rPr>
              <w:t>COMISIONAD</w:t>
            </w:r>
            <w:r w:rsidR="00AE6680" w:rsidRPr="00F9028F">
              <w:rPr>
                <w:rFonts w:ascii="Arial" w:hAnsi="Arial" w:cs="Arial"/>
                <w:b/>
                <w:sz w:val="24"/>
                <w:szCs w:val="24"/>
                <w:lang w:eastAsia="es-ES"/>
              </w:rPr>
              <w:t>O</w:t>
            </w:r>
            <w:r w:rsidRPr="00F9028F">
              <w:rPr>
                <w:rFonts w:ascii="Arial" w:hAnsi="Arial" w:cs="Arial"/>
                <w:b/>
                <w:sz w:val="24"/>
                <w:szCs w:val="24"/>
                <w:lang w:eastAsia="es-ES"/>
              </w:rPr>
              <w:t xml:space="preserve"> PONENTE: </w:t>
            </w:r>
            <w:r w:rsidR="000D6741" w:rsidRPr="00F9028F">
              <w:rPr>
                <w:rFonts w:ascii="Arial" w:hAnsi="Arial" w:cs="Arial"/>
                <w:sz w:val="24"/>
                <w:szCs w:val="24"/>
                <w:lang w:eastAsia="es-ES"/>
              </w:rPr>
              <w:t>ANA CRISTINA GARCÍA NALES</w:t>
            </w:r>
            <w:r w:rsidRPr="00F9028F">
              <w:rPr>
                <w:rFonts w:ascii="Arial" w:hAnsi="Arial" w:cs="Arial"/>
                <w:sz w:val="24"/>
                <w:szCs w:val="24"/>
                <w:lang w:eastAsia="es-ES"/>
              </w:rPr>
              <w:t>.</w:t>
            </w:r>
          </w:p>
        </w:tc>
      </w:tr>
    </w:tbl>
    <w:p w14:paraId="3A4FD074" w14:textId="77777777" w:rsidR="0093057A" w:rsidRPr="00F9028F" w:rsidRDefault="0093057A" w:rsidP="0093057A">
      <w:pPr>
        <w:spacing w:after="0" w:line="360" w:lineRule="auto"/>
        <w:jc w:val="both"/>
        <w:rPr>
          <w:rFonts w:ascii="Arial" w:eastAsia="Times New Roman" w:hAnsi="Arial" w:cs="Arial"/>
          <w:b/>
          <w:sz w:val="24"/>
          <w:szCs w:val="24"/>
          <w:lang w:eastAsia="es-ES"/>
        </w:rPr>
      </w:pPr>
    </w:p>
    <w:p w14:paraId="22FCC457" w14:textId="77777777" w:rsidR="0093057A" w:rsidRPr="00F9028F" w:rsidRDefault="0093057A" w:rsidP="0093057A">
      <w:pPr>
        <w:spacing w:after="0" w:line="360" w:lineRule="auto"/>
        <w:ind w:firstLine="708"/>
        <w:jc w:val="both"/>
        <w:rPr>
          <w:rFonts w:ascii="Arial" w:eastAsia="Arial Unicode MS" w:hAnsi="Arial" w:cs="Arial"/>
          <w:sz w:val="24"/>
          <w:szCs w:val="24"/>
          <w:lang w:eastAsia="es-ES"/>
        </w:rPr>
      </w:pPr>
    </w:p>
    <w:p w14:paraId="5604FB0C" w14:textId="52F8A71E" w:rsidR="0093057A" w:rsidRPr="00F9028F" w:rsidRDefault="0093057A" w:rsidP="0093057A">
      <w:pPr>
        <w:spacing w:after="0" w:line="360" w:lineRule="auto"/>
        <w:ind w:firstLine="708"/>
        <w:jc w:val="both"/>
        <w:rPr>
          <w:rFonts w:ascii="Arial" w:eastAsia="BatangChe" w:hAnsi="Arial" w:cs="Arial"/>
          <w:sz w:val="24"/>
          <w:szCs w:val="24"/>
          <w:lang w:eastAsia="es-ES"/>
        </w:rPr>
      </w:pPr>
      <w:r w:rsidRPr="00F9028F">
        <w:rPr>
          <w:rFonts w:ascii="Arial" w:eastAsia="Arial Unicode MS" w:hAnsi="Arial" w:cs="Arial"/>
          <w:sz w:val="24"/>
          <w:szCs w:val="24"/>
          <w:lang w:eastAsia="es-ES"/>
        </w:rPr>
        <w:t xml:space="preserve">San Luis Potosí, San Luis Potosí, </w:t>
      </w:r>
      <w:r w:rsidR="003D02B7" w:rsidRPr="00F9028F">
        <w:rPr>
          <w:rFonts w:ascii="Arial" w:eastAsia="BatangChe" w:hAnsi="Arial" w:cs="Arial"/>
          <w:sz w:val="24"/>
          <w:szCs w:val="24"/>
          <w:lang w:eastAsia="es-ES"/>
        </w:rPr>
        <w:t xml:space="preserve">Sesión </w:t>
      </w:r>
      <w:r w:rsidR="00F474DB" w:rsidRPr="00F9028F">
        <w:rPr>
          <w:rFonts w:ascii="Arial" w:eastAsia="BatangChe" w:hAnsi="Arial" w:cs="Arial"/>
          <w:sz w:val="24"/>
          <w:szCs w:val="24"/>
          <w:lang w:eastAsia="es-ES"/>
        </w:rPr>
        <w:t>O</w:t>
      </w:r>
      <w:r w:rsidRPr="00F9028F">
        <w:rPr>
          <w:rFonts w:ascii="Arial" w:eastAsia="BatangChe" w:hAnsi="Arial" w:cs="Arial"/>
          <w:sz w:val="24"/>
          <w:szCs w:val="24"/>
          <w:lang w:eastAsia="es-ES"/>
        </w:rPr>
        <w:t xml:space="preserve">rdinaria del Pleno de la Comisión Estatal de Garantía de Acceso a la Información Pública, </w:t>
      </w:r>
      <w:r w:rsidR="009A4001" w:rsidRPr="00F9028F">
        <w:rPr>
          <w:rFonts w:ascii="Arial" w:eastAsia="BatangChe" w:hAnsi="Arial" w:cs="Arial"/>
          <w:sz w:val="24"/>
          <w:szCs w:val="24"/>
          <w:lang w:eastAsia="es-ES"/>
        </w:rPr>
        <w:t>de</w:t>
      </w:r>
      <w:r w:rsidR="00F474DB" w:rsidRPr="00F9028F">
        <w:rPr>
          <w:rFonts w:ascii="Arial" w:eastAsia="BatangChe" w:hAnsi="Arial" w:cs="Arial"/>
          <w:sz w:val="24"/>
          <w:szCs w:val="24"/>
          <w:lang w:eastAsia="es-ES"/>
        </w:rPr>
        <w:t xml:space="preserve"> </w:t>
      </w:r>
      <w:r w:rsidR="00E2465B" w:rsidRPr="006E2A8F">
        <w:rPr>
          <w:rFonts w:ascii="Arial" w:eastAsia="BatangChe" w:hAnsi="Arial" w:cs="Arial"/>
          <w:sz w:val="24"/>
          <w:szCs w:val="24"/>
          <w:lang w:eastAsia="es-ES"/>
        </w:rPr>
        <w:t>cinco</w:t>
      </w:r>
      <w:r w:rsidR="004621F4" w:rsidRPr="006E2A8F">
        <w:rPr>
          <w:rFonts w:ascii="Arial" w:eastAsia="BatangChe" w:hAnsi="Arial" w:cs="Arial"/>
          <w:sz w:val="24"/>
          <w:szCs w:val="24"/>
          <w:lang w:eastAsia="es-ES"/>
        </w:rPr>
        <w:t xml:space="preserve"> de </w:t>
      </w:r>
      <w:r w:rsidR="004663C0">
        <w:rPr>
          <w:rFonts w:ascii="Arial" w:eastAsia="BatangChe" w:hAnsi="Arial" w:cs="Arial"/>
          <w:sz w:val="24"/>
          <w:szCs w:val="24"/>
          <w:lang w:eastAsia="es-ES"/>
        </w:rPr>
        <w:t>diciembre</w:t>
      </w:r>
      <w:r w:rsidR="004621F4" w:rsidRPr="00F9028F">
        <w:rPr>
          <w:rFonts w:ascii="Arial" w:eastAsia="BatangChe" w:hAnsi="Arial" w:cs="Arial"/>
          <w:sz w:val="24"/>
          <w:szCs w:val="24"/>
          <w:lang w:eastAsia="es-ES"/>
        </w:rPr>
        <w:t xml:space="preserve"> de </w:t>
      </w:r>
      <w:r w:rsidR="00AE6680" w:rsidRPr="00F9028F">
        <w:rPr>
          <w:rFonts w:ascii="Arial" w:eastAsia="BatangChe" w:hAnsi="Arial" w:cs="Arial"/>
          <w:sz w:val="24"/>
          <w:szCs w:val="24"/>
          <w:lang w:eastAsia="es-ES"/>
        </w:rPr>
        <w:t>dos mil veinticinco</w:t>
      </w:r>
      <w:r w:rsidRPr="00F9028F">
        <w:rPr>
          <w:rFonts w:ascii="Arial" w:eastAsia="BatangChe" w:hAnsi="Arial" w:cs="Arial"/>
          <w:sz w:val="24"/>
          <w:szCs w:val="24"/>
          <w:lang w:eastAsia="es-ES"/>
        </w:rPr>
        <w:t xml:space="preserve">. </w:t>
      </w:r>
    </w:p>
    <w:p w14:paraId="181FD31A" w14:textId="77777777" w:rsidR="0093057A" w:rsidRPr="00F9028F" w:rsidRDefault="0093057A" w:rsidP="0093057A">
      <w:pPr>
        <w:spacing w:after="0" w:line="360" w:lineRule="auto"/>
        <w:jc w:val="both"/>
        <w:rPr>
          <w:rFonts w:ascii="Arial" w:eastAsia="Arial Unicode MS" w:hAnsi="Arial" w:cs="Arial"/>
          <w:sz w:val="24"/>
          <w:szCs w:val="24"/>
          <w:lang w:eastAsia="es-ES"/>
        </w:rPr>
      </w:pPr>
    </w:p>
    <w:p w14:paraId="17F25AD3" w14:textId="77777777" w:rsidR="0093057A" w:rsidRPr="00F9028F" w:rsidRDefault="0093057A" w:rsidP="0093057A">
      <w:pPr>
        <w:spacing w:after="0" w:line="360" w:lineRule="auto"/>
        <w:ind w:firstLine="708"/>
        <w:jc w:val="both"/>
        <w:rPr>
          <w:rFonts w:ascii="Arial" w:eastAsia="Arial Unicode MS" w:hAnsi="Arial" w:cs="Arial"/>
          <w:b/>
          <w:sz w:val="24"/>
          <w:szCs w:val="24"/>
          <w:lang w:eastAsia="es-ES"/>
        </w:rPr>
      </w:pPr>
      <w:r w:rsidRPr="00F9028F">
        <w:rPr>
          <w:rFonts w:ascii="Arial" w:eastAsia="Arial Unicode MS" w:hAnsi="Arial" w:cs="Arial"/>
          <w:b/>
          <w:bCs/>
          <w:sz w:val="24"/>
          <w:szCs w:val="24"/>
          <w:lang w:eastAsia="es-ES"/>
        </w:rPr>
        <w:t>VISTOS</w:t>
      </w:r>
      <w:r w:rsidRPr="00F9028F">
        <w:rPr>
          <w:rFonts w:ascii="Arial" w:eastAsia="Arial Unicode MS" w:hAnsi="Arial" w:cs="Arial"/>
          <w:sz w:val="24"/>
          <w:szCs w:val="24"/>
          <w:lang w:eastAsia="es-ES"/>
        </w:rPr>
        <w:t>, para resolver los autos que conforman el expediente citado al rubro;</w:t>
      </w:r>
      <w:r w:rsidRPr="00F9028F">
        <w:rPr>
          <w:rFonts w:ascii="Arial" w:eastAsia="Arial Unicode MS" w:hAnsi="Arial" w:cs="Arial"/>
          <w:b/>
          <w:sz w:val="24"/>
          <w:szCs w:val="24"/>
          <w:lang w:eastAsia="es-ES"/>
        </w:rPr>
        <w:t xml:space="preserve"> </w:t>
      </w:r>
      <w:r w:rsidRPr="00F9028F">
        <w:rPr>
          <w:rFonts w:ascii="Arial" w:eastAsia="Arial Unicode MS" w:hAnsi="Arial" w:cs="Arial"/>
          <w:sz w:val="24"/>
          <w:szCs w:val="24"/>
          <w:lang w:eastAsia="es-ES"/>
        </w:rPr>
        <w:t>y</w:t>
      </w:r>
      <w:r w:rsidRPr="00F9028F">
        <w:rPr>
          <w:rFonts w:ascii="Arial" w:eastAsia="Arial Unicode MS" w:hAnsi="Arial" w:cs="Arial"/>
          <w:b/>
          <w:sz w:val="24"/>
          <w:szCs w:val="24"/>
          <w:lang w:eastAsia="es-ES"/>
        </w:rPr>
        <w:t xml:space="preserve">  </w:t>
      </w:r>
    </w:p>
    <w:p w14:paraId="479303FA" w14:textId="77777777" w:rsidR="0093057A" w:rsidRPr="00F9028F" w:rsidRDefault="0093057A" w:rsidP="0093057A">
      <w:pPr>
        <w:spacing w:after="0" w:line="360" w:lineRule="auto"/>
        <w:ind w:firstLine="708"/>
        <w:jc w:val="both"/>
        <w:rPr>
          <w:rFonts w:ascii="Arial" w:eastAsia="Arial Unicode MS" w:hAnsi="Arial" w:cs="Arial"/>
          <w:b/>
          <w:sz w:val="24"/>
          <w:szCs w:val="24"/>
          <w:lang w:eastAsia="es-ES"/>
        </w:rPr>
      </w:pPr>
    </w:p>
    <w:p w14:paraId="6E0C77EB" w14:textId="77777777" w:rsidR="0093057A" w:rsidRPr="00F9028F" w:rsidRDefault="0093057A" w:rsidP="0093057A">
      <w:pPr>
        <w:spacing w:after="0" w:line="360" w:lineRule="auto"/>
        <w:ind w:firstLine="900"/>
        <w:jc w:val="center"/>
        <w:rPr>
          <w:rFonts w:ascii="Arial" w:eastAsia="Arial Unicode MS" w:hAnsi="Arial" w:cs="Arial"/>
          <w:b/>
          <w:sz w:val="24"/>
          <w:szCs w:val="24"/>
          <w:lang w:val="pt-BR" w:eastAsia="es-ES"/>
        </w:rPr>
      </w:pPr>
      <w:r w:rsidRPr="00F9028F">
        <w:rPr>
          <w:rFonts w:ascii="Arial" w:eastAsia="Arial Unicode MS" w:hAnsi="Arial" w:cs="Arial"/>
          <w:b/>
          <w:sz w:val="24"/>
          <w:szCs w:val="24"/>
          <w:lang w:val="pt-BR" w:eastAsia="es-ES"/>
        </w:rPr>
        <w:t>R E S U L T A N D O:</w:t>
      </w:r>
    </w:p>
    <w:p w14:paraId="6F615400" w14:textId="77777777" w:rsidR="0093057A" w:rsidRPr="00F9028F" w:rsidRDefault="0093057A" w:rsidP="0093057A">
      <w:pPr>
        <w:spacing w:after="0" w:line="360" w:lineRule="auto"/>
        <w:ind w:firstLine="900"/>
        <w:jc w:val="center"/>
        <w:rPr>
          <w:rFonts w:ascii="Arial" w:eastAsia="Arial Unicode MS" w:hAnsi="Arial" w:cs="Arial"/>
          <w:b/>
          <w:sz w:val="24"/>
          <w:szCs w:val="24"/>
          <w:lang w:val="pt-BR" w:eastAsia="es-ES"/>
        </w:rPr>
      </w:pPr>
    </w:p>
    <w:p w14:paraId="42C8E039" w14:textId="53D6C2B8" w:rsidR="00D979D7" w:rsidRPr="00F9028F" w:rsidRDefault="0093057A" w:rsidP="00AE6680">
      <w:pPr>
        <w:spacing w:after="0" w:line="360" w:lineRule="auto"/>
        <w:ind w:firstLine="709"/>
        <w:jc w:val="both"/>
        <w:rPr>
          <w:rFonts w:ascii="Arial" w:eastAsia="Arial Unicode MS" w:hAnsi="Arial" w:cs="Arial"/>
          <w:sz w:val="24"/>
          <w:szCs w:val="24"/>
          <w:lang w:eastAsia="es-ES"/>
        </w:rPr>
      </w:pPr>
      <w:r w:rsidRPr="00F9028F">
        <w:rPr>
          <w:rFonts w:ascii="Arial" w:eastAsia="Arial Unicode MS" w:hAnsi="Arial" w:cs="Arial"/>
          <w:b/>
          <w:sz w:val="24"/>
          <w:szCs w:val="24"/>
          <w:lang w:eastAsia="es-ES"/>
        </w:rPr>
        <w:t>PRIMERO.</w:t>
      </w:r>
      <w:r w:rsidRPr="00F9028F">
        <w:rPr>
          <w:rFonts w:ascii="Arial" w:eastAsia="Arial Unicode MS" w:hAnsi="Arial" w:cs="Arial"/>
          <w:sz w:val="24"/>
          <w:szCs w:val="24"/>
          <w:lang w:eastAsia="es-ES"/>
        </w:rPr>
        <w:t xml:space="preserve"> </w:t>
      </w:r>
      <w:r w:rsidRPr="00F9028F">
        <w:rPr>
          <w:rFonts w:ascii="Arial" w:eastAsia="Arial Unicode MS" w:hAnsi="Arial" w:cs="Arial"/>
          <w:b/>
          <w:sz w:val="24"/>
          <w:szCs w:val="24"/>
          <w:lang w:eastAsia="es-ES"/>
        </w:rPr>
        <w:t>Solicitud de acceso a la información pública.</w:t>
      </w:r>
      <w:r w:rsidR="004621F4" w:rsidRPr="00F9028F">
        <w:rPr>
          <w:rFonts w:ascii="Arial" w:eastAsia="Arial Unicode MS" w:hAnsi="Arial" w:cs="Arial"/>
          <w:sz w:val="24"/>
          <w:szCs w:val="24"/>
          <w:lang w:eastAsia="es-ES"/>
        </w:rPr>
        <w:t xml:space="preserve"> </w:t>
      </w:r>
      <w:r w:rsidR="00EB5FA7">
        <w:rPr>
          <w:rFonts w:ascii="Arial" w:eastAsia="Arial Unicode MS" w:hAnsi="Arial" w:cs="Arial"/>
          <w:sz w:val="24"/>
          <w:szCs w:val="24"/>
          <w:lang w:eastAsia="es-ES"/>
        </w:rPr>
        <w:t xml:space="preserve">El </w:t>
      </w:r>
      <w:r w:rsidR="00EB5FA7">
        <w:rPr>
          <w:rFonts w:ascii="Arial" w:eastAsia="Arial Unicode MS" w:hAnsi="Arial" w:cs="Arial"/>
          <w:color w:val="EE0000"/>
          <w:sz w:val="24"/>
          <w:szCs w:val="24"/>
          <w:lang w:eastAsia="es-ES"/>
        </w:rPr>
        <w:t>04 cuatro de febrero de 2025 dos mil veinticinco</w:t>
      </w:r>
      <w:r w:rsidR="00EB5FA7">
        <w:rPr>
          <w:rFonts w:ascii="Arial" w:eastAsia="Arial Unicode MS" w:hAnsi="Arial" w:cs="Arial"/>
          <w:sz w:val="24"/>
          <w:szCs w:val="24"/>
          <w:lang w:eastAsia="es-ES"/>
        </w:rPr>
        <w:t xml:space="preserve">, la persona recurrente presentó una solicitud de información, a través del Sistema de Solicitudes de Acceso a la Información (SISAI2.0), de la Plataforma Nacional de Transparencia, al </w:t>
      </w:r>
      <w:r w:rsidR="00EB5FA7">
        <w:rPr>
          <w:rFonts w:ascii="Arial" w:eastAsia="Arial Unicode MS" w:hAnsi="Arial" w:cs="Arial"/>
          <w:b/>
          <w:sz w:val="24"/>
          <w:szCs w:val="24"/>
          <w:lang w:eastAsia="es-ES"/>
        </w:rPr>
        <w:t>Municipio de Rioverde</w:t>
      </w:r>
      <w:r w:rsidR="00EB5FA7">
        <w:rPr>
          <w:rFonts w:ascii="Arial" w:eastAsia="Arial Unicode MS" w:hAnsi="Arial" w:cs="Arial"/>
          <w:sz w:val="24"/>
          <w:szCs w:val="24"/>
          <w:lang w:eastAsia="es-ES"/>
        </w:rPr>
        <w:t xml:space="preserve">, misma que quedó registrada con el número de folio </w:t>
      </w:r>
      <w:r w:rsidR="00EB5FA7">
        <w:rPr>
          <w:rFonts w:ascii="Arial" w:eastAsia="Arial Unicode MS" w:hAnsi="Arial" w:cs="Arial"/>
          <w:color w:val="EE0000"/>
          <w:sz w:val="24"/>
          <w:szCs w:val="24"/>
          <w:lang w:eastAsia="es-ES"/>
        </w:rPr>
        <w:t>240474025000069</w:t>
      </w:r>
      <w:r w:rsidR="00C862C0" w:rsidRPr="00F9028F">
        <w:rPr>
          <w:rFonts w:ascii="Arial" w:eastAsia="Arial Unicode MS" w:hAnsi="Arial" w:cs="Arial"/>
          <w:sz w:val="24"/>
          <w:szCs w:val="24"/>
          <w:lang w:eastAsia="es-ES"/>
        </w:rPr>
        <w:t xml:space="preserve">, </w:t>
      </w:r>
      <w:r w:rsidR="004621F4" w:rsidRPr="00F9028F">
        <w:rPr>
          <w:rFonts w:ascii="Arial" w:eastAsia="Arial Unicode MS" w:hAnsi="Arial" w:cs="Arial"/>
          <w:sz w:val="24"/>
          <w:szCs w:val="24"/>
          <w:lang w:eastAsia="es-ES"/>
        </w:rPr>
        <w:t xml:space="preserve">en la que se requirió: </w:t>
      </w:r>
    </w:p>
    <w:p w14:paraId="5B0E89F4" w14:textId="34C6CFAB" w:rsidR="004621F4" w:rsidRPr="00F9028F" w:rsidRDefault="004621F4" w:rsidP="00AE6680">
      <w:pPr>
        <w:spacing w:after="0" w:line="360" w:lineRule="auto"/>
        <w:ind w:firstLine="709"/>
        <w:jc w:val="both"/>
        <w:rPr>
          <w:rFonts w:ascii="Arial" w:eastAsia="Arial Unicode MS" w:hAnsi="Arial" w:cs="Arial"/>
          <w:sz w:val="24"/>
          <w:szCs w:val="24"/>
          <w:lang w:eastAsia="es-ES"/>
        </w:rPr>
      </w:pPr>
    </w:p>
    <w:p w14:paraId="578D985E" w14:textId="77777777" w:rsidR="00AB4B59" w:rsidRDefault="004621F4" w:rsidP="00EB5FA7">
      <w:pPr>
        <w:spacing w:after="0" w:line="240" w:lineRule="auto"/>
        <w:ind w:left="1134" w:right="1183"/>
        <w:jc w:val="both"/>
        <w:rPr>
          <w:rStyle w:val="text-justify"/>
          <w:rFonts w:ascii="Arial" w:hAnsi="Arial" w:cs="Arial"/>
        </w:rPr>
      </w:pPr>
      <w:r w:rsidRPr="00F9028F">
        <w:rPr>
          <w:rFonts w:ascii="Arial" w:eastAsia="Arial Unicode MS" w:hAnsi="Arial" w:cs="Arial"/>
          <w:lang w:eastAsia="es-ES"/>
        </w:rPr>
        <w:t>“</w:t>
      </w:r>
      <w:r w:rsidR="00325979">
        <w:rPr>
          <w:rFonts w:ascii="Arial" w:eastAsia="Arial Unicode MS" w:hAnsi="Arial" w:cs="Arial"/>
          <w:lang w:eastAsia="es-ES"/>
        </w:rPr>
        <w:t>[…]</w:t>
      </w:r>
      <w:r w:rsidR="00EB5FA7" w:rsidRPr="00EB5FA7">
        <w:rPr>
          <w:rStyle w:val="text-justify"/>
          <w:rFonts w:ascii="Arial" w:hAnsi="Arial" w:cs="Arial"/>
        </w:rPr>
        <w:t xml:space="preserve">Asunto: Solicitud de información sobre la obra pública denominada “Construcción de Espacio Público Multideportivo en el Complejo Ferrocarrilero – Alberca Semi Olímpica” Licitación Pública Estatal No.: LO-EST-245800026-55-2024 </w:t>
      </w:r>
    </w:p>
    <w:p w14:paraId="2B09F3E9"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xml:space="preserve">A quien corresponda: </w:t>
      </w:r>
    </w:p>
    <w:p w14:paraId="58C90205"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xml:space="preserve">Con fundamento en lo dispuesto por los artículos 6º, apartado A, fracción I de la Constitución Política de los Estados Unidos Mexicanos, así como los artículos 4, 5, 6, 8, 69 y demás relativos de la Ley de Transparencia y Acceso a la Información Pública del Estado de San Luis Potosí, solicito atentamente se me proporcione la siguiente información relacionada con la obra pública referida: </w:t>
      </w:r>
    </w:p>
    <w:p w14:paraId="555D3DEC"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xml:space="preserve">I. DATOS DE LA OBRA </w:t>
      </w:r>
    </w:p>
    <w:p w14:paraId="5E60CC18"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Nombre de la obra: Construcción de Espacio Público Multideportivo en el Complejo Ferrocarrilero “Alberca Semi Olímpica”</w:t>
      </w:r>
    </w:p>
    <w:p w14:paraId="538D553A"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xml:space="preserve">• Número de licitación: LO-EST-245800026-55-2024 </w:t>
      </w:r>
    </w:p>
    <w:p w14:paraId="38797FB2" w14:textId="3F163F76"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xml:space="preserve">• Ejercicio fiscal: 2024 </w:t>
      </w:r>
    </w:p>
    <w:p w14:paraId="1D4C9271"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xml:space="preserve">II. INFORMACIÓN SOLICITADA </w:t>
      </w:r>
    </w:p>
    <w:p w14:paraId="36A852E0"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lastRenderedPageBreak/>
        <w:t xml:space="preserve">1. Copia digital del proyecto ejecutivo completo (planos arquitectónicos, estructurales, eléctricos, hidráulicos y de acabados). </w:t>
      </w:r>
    </w:p>
    <w:p w14:paraId="172C7E86"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xml:space="preserve">2. Catálogo de conceptos y presupuesto detallado aprobado para la obra. </w:t>
      </w:r>
    </w:p>
    <w:p w14:paraId="7933AD13"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xml:space="preserve">3. Contrato de obra pública celebrado con la empresa adjudicada, incluyendo anexos técnicos, legales y financieros. </w:t>
      </w:r>
    </w:p>
    <w:p w14:paraId="6D36337C"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xml:space="preserve">4. Acta de fallo del procedimiento de licitación y documentación de evaluación de propuestas. </w:t>
      </w:r>
    </w:p>
    <w:p w14:paraId="0BC898F2"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xml:space="preserve">5. Bitácora de obra (digital o escaneada) y reportes de supervisión emitidos por la autoridad contratante. </w:t>
      </w:r>
    </w:p>
    <w:p w14:paraId="21FFAADA"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xml:space="preserve">6. Convenios modificatorios, en su caso (ampliaciones de plazo, incrementos o reducciones al monto original). </w:t>
      </w:r>
    </w:p>
    <w:p w14:paraId="1645EEA1"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xml:space="preserve">7. Estimaciones de avance físico-financiero mensuales o acumuladas. </w:t>
      </w:r>
    </w:p>
    <w:p w14:paraId="5532339A"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xml:space="preserve">8. Informe de supervisión técnica o de control de calidad de los trabajos ejecutados. </w:t>
      </w:r>
    </w:p>
    <w:p w14:paraId="0A8FCE33"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xml:space="preserve">9. Acta de entrega-recepción de la obra (si ya fue concluida). </w:t>
      </w:r>
    </w:p>
    <w:p w14:paraId="4161CD0E"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xml:space="preserve">10. Monto total ejercido y fuente de financiamiento (recursos estatales, federales o municipales). </w:t>
      </w:r>
    </w:p>
    <w:p w14:paraId="790EA293"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III. MODALIDAD DE ENTREGA</w:t>
      </w:r>
    </w:p>
    <w:p w14:paraId="0F697459" w14:textId="2CC4B7F4"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xml:space="preserve">Solicito que la información sea proporcionada en formato digital (PDF o similar) y remitida por medio de la Plataforma Nacional de Transparencia o al correo electrónico registrado en la solicitud. </w:t>
      </w:r>
    </w:p>
    <w:p w14:paraId="4C831659"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IV. FUNDAMENTO LEGAL</w:t>
      </w:r>
    </w:p>
    <w:p w14:paraId="43E9FC18"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xml:space="preserve">Esta solicitud se realiza con base en: </w:t>
      </w:r>
    </w:p>
    <w:p w14:paraId="7E58BA7B"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xml:space="preserve">• Artículo 6º, apartado A, fracción I de la Constitución Política de los Estados Unidos Mexicanos; </w:t>
      </w:r>
    </w:p>
    <w:p w14:paraId="0CEF043C"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xml:space="preserve">• Artículos 4, 5, 6, 8, 69, 70 y demás aplicables de la Ley de Transparencia y Acceso a la Información Pública del Estado de San Luis Potosí; </w:t>
      </w:r>
    </w:p>
    <w:p w14:paraId="129CE9A6"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xml:space="preserve">• Artículo 12 del Reglamento de la Ley de Transparencia del Estado. </w:t>
      </w:r>
    </w:p>
    <w:p w14:paraId="3371D984"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xml:space="preserve">Nombre del solicitante: Salvador López Aguilar </w:t>
      </w:r>
    </w:p>
    <w:p w14:paraId="239EB74A" w14:textId="7777777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xml:space="preserve">Domicilio para oír y recibir notificaciones: CALLE CASA GRANDE 107, FRACCIONAMIENTO LOS NOGALES </w:t>
      </w:r>
    </w:p>
    <w:p w14:paraId="2AA2E1C2" w14:textId="35696867" w:rsidR="00AB4B59" w:rsidRDefault="00EB5FA7" w:rsidP="00EB5FA7">
      <w:pPr>
        <w:spacing w:after="0" w:line="240" w:lineRule="auto"/>
        <w:ind w:left="1134" w:right="1183"/>
        <w:jc w:val="both"/>
        <w:rPr>
          <w:rStyle w:val="text-justify"/>
          <w:rFonts w:ascii="Arial" w:hAnsi="Arial" w:cs="Arial"/>
        </w:rPr>
      </w:pPr>
      <w:r w:rsidRPr="00EB5FA7">
        <w:rPr>
          <w:rStyle w:val="text-justify"/>
          <w:rFonts w:ascii="Arial" w:hAnsi="Arial" w:cs="Arial"/>
        </w:rPr>
        <w:t xml:space="preserve">Correo electrónico: </w:t>
      </w:r>
      <w:hyperlink r:id="rId8" w:history="1">
        <w:r w:rsidR="00AB4B59" w:rsidRPr="00C60B5E">
          <w:rPr>
            <w:rStyle w:val="Hipervnculo"/>
            <w:rFonts w:ascii="Arial" w:hAnsi="Arial" w:cs="Arial"/>
          </w:rPr>
          <w:t>chavodel8000@hotmail.com</w:t>
        </w:r>
      </w:hyperlink>
      <w:r w:rsidRPr="00EB5FA7">
        <w:rPr>
          <w:rStyle w:val="text-justify"/>
          <w:rFonts w:ascii="Arial" w:hAnsi="Arial" w:cs="Arial"/>
        </w:rPr>
        <w:t xml:space="preserve"> </w:t>
      </w:r>
    </w:p>
    <w:p w14:paraId="4A19A099" w14:textId="2C8FFB27" w:rsidR="004621F4" w:rsidRPr="00F9028F" w:rsidRDefault="00EB5FA7" w:rsidP="00EB5FA7">
      <w:pPr>
        <w:spacing w:after="0" w:line="240" w:lineRule="auto"/>
        <w:ind w:left="1134" w:right="1183"/>
        <w:jc w:val="both"/>
        <w:rPr>
          <w:rFonts w:ascii="Arial" w:eastAsia="Arial Unicode MS" w:hAnsi="Arial" w:cs="Arial"/>
          <w:lang w:eastAsia="es-ES"/>
        </w:rPr>
      </w:pPr>
      <w:r w:rsidRPr="00EB5FA7">
        <w:rPr>
          <w:rStyle w:val="text-justify"/>
          <w:rFonts w:ascii="Arial" w:hAnsi="Arial" w:cs="Arial"/>
        </w:rPr>
        <w:t>Teléfono (opcional): 4444818631 Fecha: 20/10/2025</w:t>
      </w:r>
      <w:r>
        <w:rPr>
          <w:rStyle w:val="text-justify"/>
        </w:rPr>
        <w:t xml:space="preserve"> </w:t>
      </w:r>
      <w:r w:rsidR="00325979">
        <w:rPr>
          <w:rFonts w:ascii="Arial" w:eastAsia="Arial Unicode MS" w:hAnsi="Arial" w:cs="Arial"/>
          <w:lang w:eastAsia="es-ES"/>
        </w:rPr>
        <w:t>[…]</w:t>
      </w:r>
      <w:r w:rsidR="004621F4" w:rsidRPr="00F9028F">
        <w:rPr>
          <w:rFonts w:ascii="Arial" w:eastAsia="Arial Unicode MS" w:hAnsi="Arial" w:cs="Arial"/>
          <w:lang w:eastAsia="es-ES"/>
        </w:rPr>
        <w:t>”.</w:t>
      </w:r>
    </w:p>
    <w:p w14:paraId="57F6ADA6" w14:textId="2C7F5B5A" w:rsidR="004621F4" w:rsidRDefault="004621F4" w:rsidP="00EC666E">
      <w:pPr>
        <w:spacing w:after="0" w:line="360" w:lineRule="auto"/>
        <w:ind w:left="1134" w:right="1183"/>
        <w:jc w:val="both"/>
        <w:rPr>
          <w:rFonts w:ascii="Arial" w:eastAsia="Arial Unicode MS" w:hAnsi="Arial" w:cs="Arial"/>
          <w:lang w:eastAsia="es-ES"/>
        </w:rPr>
      </w:pPr>
    </w:p>
    <w:p w14:paraId="3BC46AC7" w14:textId="26ECF523" w:rsidR="00090E41" w:rsidRDefault="00090E41" w:rsidP="00090E41">
      <w:pPr>
        <w:spacing w:after="0" w:line="360" w:lineRule="auto"/>
        <w:ind w:firstLine="709"/>
        <w:jc w:val="both"/>
        <w:rPr>
          <w:rFonts w:ascii="Arial" w:eastAsia="Arial Unicode MS" w:hAnsi="Arial" w:cs="Arial"/>
          <w:lang w:eastAsia="es-ES"/>
        </w:rPr>
      </w:pPr>
      <w:r>
        <w:rPr>
          <w:rFonts w:ascii="Arial" w:eastAsia="Arial Unicode MS" w:hAnsi="Arial" w:cs="Arial"/>
          <w:b/>
          <w:sz w:val="24"/>
          <w:szCs w:val="24"/>
          <w:lang w:eastAsia="es-ES"/>
        </w:rPr>
        <w:t xml:space="preserve">SEGUNDO. Respuesta a la solicitud de acceso a la información pública. </w:t>
      </w:r>
      <w:r>
        <w:rPr>
          <w:rFonts w:ascii="Arial" w:eastAsia="Arial Unicode MS" w:hAnsi="Arial" w:cs="Arial"/>
          <w:sz w:val="24"/>
          <w:szCs w:val="24"/>
          <w:lang w:eastAsia="es-ES"/>
        </w:rPr>
        <w:t xml:space="preserve">El </w:t>
      </w:r>
      <w:r w:rsidR="00194A08">
        <w:rPr>
          <w:rFonts w:ascii="Arial" w:eastAsia="Arial Unicode MS" w:hAnsi="Arial" w:cs="Arial"/>
          <w:color w:val="FF0000"/>
          <w:sz w:val="24"/>
          <w:szCs w:val="24"/>
          <w:lang w:eastAsia="es-ES"/>
        </w:rPr>
        <w:t>cuatro de noviembre</w:t>
      </w:r>
      <w:r w:rsidRPr="00090E41">
        <w:rPr>
          <w:rFonts w:ascii="Arial" w:eastAsia="Arial Unicode MS" w:hAnsi="Arial" w:cs="Arial"/>
          <w:color w:val="FF0000"/>
          <w:sz w:val="24"/>
          <w:szCs w:val="24"/>
          <w:lang w:eastAsia="es-ES"/>
        </w:rPr>
        <w:t xml:space="preserve"> de dos mil veinticinco</w:t>
      </w:r>
      <w:r>
        <w:rPr>
          <w:rFonts w:ascii="Arial" w:eastAsia="Arial Unicode MS" w:hAnsi="Arial" w:cs="Arial"/>
          <w:sz w:val="24"/>
          <w:szCs w:val="24"/>
          <w:lang w:eastAsia="es-ES"/>
        </w:rPr>
        <w:t xml:space="preserve">, el Sujeto Obligado, a través del Sistema de Comunicación con los Sujetos Obligados, de la Plataforma Nacional de Transparencia, notificó a la persona particular, respuesta a la solicitud registrada con el número de folio </w:t>
      </w:r>
      <w:r w:rsidR="00194A08">
        <w:rPr>
          <w:rFonts w:ascii="Arial" w:eastAsia="Arial Unicode MS" w:hAnsi="Arial" w:cs="Arial"/>
          <w:color w:val="EE0000"/>
          <w:sz w:val="24"/>
          <w:szCs w:val="24"/>
          <w:lang w:eastAsia="es-ES"/>
        </w:rPr>
        <w:t>240474025000069</w:t>
      </w:r>
      <w:r>
        <w:rPr>
          <w:rFonts w:ascii="Arial" w:eastAsia="Arial Unicode MS" w:hAnsi="Arial" w:cs="Arial"/>
          <w:sz w:val="24"/>
          <w:szCs w:val="24"/>
          <w:lang w:eastAsia="es-ES"/>
        </w:rPr>
        <w:t>.</w:t>
      </w:r>
    </w:p>
    <w:p w14:paraId="2CE049AA" w14:textId="77777777" w:rsidR="00EC666E" w:rsidRPr="00F9028F" w:rsidRDefault="00EC666E" w:rsidP="00EC666E">
      <w:pPr>
        <w:spacing w:after="0" w:line="360" w:lineRule="auto"/>
        <w:ind w:left="1134" w:right="1183"/>
        <w:jc w:val="both"/>
        <w:rPr>
          <w:rFonts w:ascii="Arial" w:eastAsia="Arial Unicode MS" w:hAnsi="Arial" w:cs="Arial"/>
          <w:lang w:eastAsia="es-ES"/>
        </w:rPr>
      </w:pPr>
    </w:p>
    <w:p w14:paraId="12CDD979" w14:textId="72AE6AD0" w:rsidR="00773F97" w:rsidRDefault="00090E41" w:rsidP="00325979">
      <w:pPr>
        <w:spacing w:after="0" w:line="360" w:lineRule="auto"/>
        <w:ind w:firstLine="709"/>
        <w:jc w:val="both"/>
        <w:rPr>
          <w:rFonts w:ascii="Arial" w:eastAsia="Times New Roman" w:hAnsi="Arial" w:cs="Arial"/>
          <w:sz w:val="24"/>
          <w:szCs w:val="24"/>
          <w:lang w:eastAsia="es-ES"/>
        </w:rPr>
      </w:pPr>
      <w:r>
        <w:rPr>
          <w:rFonts w:ascii="Arial" w:eastAsia="Arial Unicode MS" w:hAnsi="Arial" w:cs="Arial"/>
          <w:b/>
          <w:sz w:val="24"/>
          <w:szCs w:val="24"/>
          <w:lang w:eastAsia="es-ES"/>
        </w:rPr>
        <w:t>TERCERO</w:t>
      </w:r>
      <w:r w:rsidR="0093057A" w:rsidRPr="00F9028F">
        <w:rPr>
          <w:rFonts w:ascii="Arial" w:eastAsia="Arial Unicode MS" w:hAnsi="Arial" w:cs="Arial"/>
          <w:b/>
          <w:sz w:val="24"/>
          <w:szCs w:val="24"/>
          <w:lang w:eastAsia="es-ES"/>
        </w:rPr>
        <w:t xml:space="preserve">. </w:t>
      </w:r>
      <w:r w:rsidR="0093057A" w:rsidRPr="00F9028F">
        <w:rPr>
          <w:rFonts w:ascii="Arial" w:eastAsia="Times New Roman" w:hAnsi="Arial" w:cs="Arial"/>
          <w:b/>
          <w:bCs/>
          <w:sz w:val="24"/>
          <w:szCs w:val="24"/>
          <w:lang w:eastAsia="es-ES"/>
        </w:rPr>
        <w:t xml:space="preserve">Interposición del Recurso de Revisión. </w:t>
      </w:r>
      <w:r w:rsidR="0093057A" w:rsidRPr="00F9028F">
        <w:rPr>
          <w:rFonts w:ascii="Arial" w:eastAsia="Times New Roman" w:hAnsi="Arial" w:cs="Arial"/>
          <w:sz w:val="24"/>
          <w:szCs w:val="24"/>
          <w:lang w:eastAsia="es-ES"/>
        </w:rPr>
        <w:t xml:space="preserve">El </w:t>
      </w:r>
      <w:r w:rsidR="006B3050">
        <w:rPr>
          <w:rFonts w:ascii="Arial" w:eastAsia="Times New Roman" w:hAnsi="Arial" w:cs="Arial"/>
          <w:color w:val="FF0000"/>
          <w:sz w:val="24"/>
          <w:szCs w:val="24"/>
          <w:lang w:eastAsia="es-ES"/>
        </w:rPr>
        <w:t>cuatro de noviembre</w:t>
      </w:r>
      <w:r w:rsidR="00773F97" w:rsidRPr="00325979">
        <w:rPr>
          <w:rFonts w:ascii="Arial" w:eastAsia="Times New Roman" w:hAnsi="Arial" w:cs="Arial"/>
          <w:color w:val="FF0000"/>
          <w:sz w:val="24"/>
          <w:szCs w:val="24"/>
          <w:lang w:eastAsia="es-ES"/>
        </w:rPr>
        <w:t xml:space="preserve"> de </w:t>
      </w:r>
      <w:r w:rsidR="008E4105" w:rsidRPr="00325979">
        <w:rPr>
          <w:rFonts w:ascii="Arial" w:eastAsia="Times New Roman" w:hAnsi="Arial" w:cs="Arial"/>
          <w:color w:val="FF0000"/>
          <w:sz w:val="24"/>
          <w:szCs w:val="24"/>
          <w:lang w:eastAsia="es-ES"/>
        </w:rPr>
        <w:t>dos mil veinticinco</w:t>
      </w:r>
      <w:r w:rsidR="0093057A" w:rsidRPr="00F9028F">
        <w:rPr>
          <w:rFonts w:ascii="Arial" w:eastAsia="Times New Roman" w:hAnsi="Arial" w:cs="Arial"/>
          <w:sz w:val="24"/>
          <w:szCs w:val="24"/>
          <w:lang w:eastAsia="es-ES"/>
        </w:rPr>
        <w:t xml:space="preserve">, este Órgano Garante recibió el </w:t>
      </w:r>
      <w:r w:rsidR="00325979">
        <w:rPr>
          <w:rFonts w:ascii="Arial" w:eastAsia="Times New Roman" w:hAnsi="Arial" w:cs="Arial"/>
          <w:sz w:val="24"/>
          <w:szCs w:val="24"/>
          <w:lang w:eastAsia="es-ES"/>
        </w:rPr>
        <w:t>escrito por el cual la persona solicitante</w:t>
      </w:r>
      <w:r w:rsidR="0093057A" w:rsidRPr="00F9028F">
        <w:rPr>
          <w:rFonts w:ascii="Arial" w:eastAsia="Times New Roman" w:hAnsi="Arial" w:cs="Arial"/>
          <w:sz w:val="24"/>
          <w:szCs w:val="24"/>
          <w:lang w:eastAsia="es-ES"/>
        </w:rPr>
        <w:t xml:space="preserve"> interpuesto </w:t>
      </w:r>
      <w:r w:rsidR="00325979">
        <w:rPr>
          <w:rFonts w:ascii="Arial" w:eastAsia="Times New Roman" w:hAnsi="Arial" w:cs="Arial"/>
          <w:sz w:val="24"/>
          <w:szCs w:val="24"/>
          <w:lang w:eastAsia="es-ES"/>
        </w:rPr>
        <w:t>el presente medio de defensa</w:t>
      </w:r>
      <w:r w:rsidR="008E4105" w:rsidRPr="00F9028F">
        <w:rPr>
          <w:rFonts w:ascii="Arial" w:eastAsia="Times New Roman" w:hAnsi="Arial" w:cs="Arial"/>
          <w:sz w:val="24"/>
          <w:szCs w:val="24"/>
          <w:lang w:eastAsia="es-ES"/>
        </w:rPr>
        <w:t>,</w:t>
      </w:r>
      <w:r w:rsidR="0093057A" w:rsidRPr="00F9028F">
        <w:rPr>
          <w:rFonts w:ascii="Arial" w:eastAsia="Times New Roman" w:hAnsi="Arial" w:cs="Arial"/>
          <w:sz w:val="24"/>
          <w:szCs w:val="24"/>
          <w:lang w:eastAsia="es-ES"/>
        </w:rPr>
        <w:t xml:space="preserve"> </w:t>
      </w:r>
      <w:r w:rsidR="00773F97" w:rsidRPr="00F9028F">
        <w:rPr>
          <w:rFonts w:ascii="Arial" w:eastAsia="Times New Roman" w:hAnsi="Arial" w:cs="Arial"/>
          <w:sz w:val="24"/>
          <w:szCs w:val="24"/>
          <w:lang w:eastAsia="es-ES"/>
        </w:rPr>
        <w:t xml:space="preserve">en contra </w:t>
      </w:r>
      <w:r w:rsidR="00773F97" w:rsidRPr="00F9028F">
        <w:rPr>
          <w:rFonts w:ascii="Arial" w:eastAsia="Times New Roman" w:hAnsi="Arial" w:cs="Arial"/>
          <w:sz w:val="24"/>
          <w:szCs w:val="24"/>
          <w:lang w:eastAsia="es-ES"/>
        </w:rPr>
        <w:lastRenderedPageBreak/>
        <w:t xml:space="preserve">de la </w:t>
      </w:r>
      <w:r w:rsidR="00325979">
        <w:rPr>
          <w:rFonts w:ascii="Arial" w:eastAsia="Times New Roman" w:hAnsi="Arial" w:cs="Arial"/>
          <w:sz w:val="24"/>
          <w:szCs w:val="24"/>
          <w:lang w:eastAsia="es-ES"/>
        </w:rPr>
        <w:t xml:space="preserve">falta de </w:t>
      </w:r>
      <w:r w:rsidR="00773F97" w:rsidRPr="00F9028F">
        <w:rPr>
          <w:rFonts w:ascii="Arial" w:eastAsia="Times New Roman" w:hAnsi="Arial" w:cs="Arial"/>
          <w:sz w:val="24"/>
          <w:szCs w:val="24"/>
          <w:lang w:eastAsia="es-ES"/>
        </w:rPr>
        <w:t>respuesta por</w:t>
      </w:r>
      <w:r w:rsidR="00325979">
        <w:rPr>
          <w:rFonts w:ascii="Arial" w:eastAsia="Times New Roman" w:hAnsi="Arial" w:cs="Arial"/>
          <w:sz w:val="24"/>
          <w:szCs w:val="24"/>
          <w:lang w:eastAsia="es-ES"/>
        </w:rPr>
        <w:t xml:space="preserve"> parte</w:t>
      </w:r>
      <w:r w:rsidR="00773F97" w:rsidRPr="00F9028F">
        <w:rPr>
          <w:rFonts w:ascii="Arial" w:eastAsia="Times New Roman" w:hAnsi="Arial" w:cs="Arial"/>
          <w:sz w:val="24"/>
          <w:szCs w:val="24"/>
          <w:lang w:eastAsia="es-ES"/>
        </w:rPr>
        <w:t xml:space="preserve"> </w:t>
      </w:r>
      <w:r w:rsidR="00325979">
        <w:rPr>
          <w:rFonts w:ascii="Arial" w:eastAsia="Times New Roman" w:hAnsi="Arial" w:cs="Arial"/>
          <w:sz w:val="24"/>
          <w:szCs w:val="24"/>
          <w:lang w:eastAsia="es-ES"/>
        </w:rPr>
        <w:t>d</w:t>
      </w:r>
      <w:r w:rsidR="00773F97" w:rsidRPr="00F9028F">
        <w:rPr>
          <w:rFonts w:ascii="Arial" w:eastAsia="Times New Roman" w:hAnsi="Arial" w:cs="Arial"/>
          <w:sz w:val="24"/>
          <w:szCs w:val="24"/>
          <w:lang w:eastAsia="es-ES"/>
        </w:rPr>
        <w:t>el sujeto obligado</w:t>
      </w:r>
      <w:r w:rsidR="00325979">
        <w:rPr>
          <w:rFonts w:ascii="Arial" w:eastAsia="Times New Roman" w:hAnsi="Arial" w:cs="Arial"/>
          <w:sz w:val="24"/>
          <w:szCs w:val="24"/>
          <w:lang w:eastAsia="es-ES"/>
        </w:rPr>
        <w:t>,</w:t>
      </w:r>
      <w:r w:rsidR="00773F97" w:rsidRPr="00F9028F">
        <w:rPr>
          <w:rFonts w:ascii="Arial" w:eastAsia="Times New Roman" w:hAnsi="Arial" w:cs="Arial"/>
          <w:sz w:val="24"/>
          <w:szCs w:val="24"/>
          <w:lang w:eastAsia="es-ES"/>
        </w:rPr>
        <w:t xml:space="preserve"> </w:t>
      </w:r>
      <w:r w:rsidR="00325979">
        <w:rPr>
          <w:rFonts w:ascii="Arial" w:eastAsia="Times New Roman" w:hAnsi="Arial" w:cs="Arial"/>
          <w:sz w:val="24"/>
          <w:szCs w:val="24"/>
          <w:lang w:eastAsia="es-ES"/>
        </w:rPr>
        <w:t>en atención a</w:t>
      </w:r>
      <w:r w:rsidR="00773F97" w:rsidRPr="00F9028F">
        <w:rPr>
          <w:rFonts w:ascii="Arial" w:eastAsia="Times New Roman" w:hAnsi="Arial" w:cs="Arial"/>
          <w:sz w:val="24"/>
          <w:szCs w:val="24"/>
          <w:lang w:eastAsia="es-ES"/>
        </w:rPr>
        <w:t xml:space="preserve"> la solicitud de acceso a la información, en los términos siguientes:</w:t>
      </w:r>
    </w:p>
    <w:p w14:paraId="60F0D15B" w14:textId="77777777" w:rsidR="001C59E6" w:rsidRPr="00F9028F" w:rsidRDefault="001C59E6" w:rsidP="00325979">
      <w:pPr>
        <w:spacing w:after="0" w:line="360" w:lineRule="auto"/>
        <w:ind w:firstLine="709"/>
        <w:jc w:val="both"/>
        <w:rPr>
          <w:rFonts w:ascii="Arial" w:eastAsia="Times New Roman" w:hAnsi="Arial" w:cs="Arial"/>
          <w:sz w:val="24"/>
          <w:szCs w:val="24"/>
          <w:lang w:eastAsia="es-ES"/>
        </w:rPr>
      </w:pPr>
    </w:p>
    <w:p w14:paraId="6C739187" w14:textId="2B7A5A1F" w:rsidR="00EC666E" w:rsidRPr="00EC666E" w:rsidRDefault="00773F97" w:rsidP="006B3050">
      <w:pPr>
        <w:spacing w:after="0" w:line="240" w:lineRule="auto"/>
        <w:ind w:left="1134" w:right="1185"/>
        <w:jc w:val="both"/>
        <w:rPr>
          <w:rFonts w:ascii="Arial" w:eastAsia="Arial Unicode MS" w:hAnsi="Arial" w:cs="Arial"/>
          <w:iCs/>
          <w:lang w:eastAsia="es-ES"/>
        </w:rPr>
      </w:pPr>
      <w:r w:rsidRPr="00F9028F">
        <w:rPr>
          <w:rFonts w:ascii="Arial" w:eastAsia="Arial Unicode MS" w:hAnsi="Arial" w:cs="Arial"/>
          <w:lang w:eastAsia="es-ES"/>
        </w:rPr>
        <w:t>“</w:t>
      </w:r>
      <w:r w:rsidR="006B3050" w:rsidRPr="006B3050">
        <w:rPr>
          <w:rFonts w:ascii="Arial" w:eastAsia="Arial Unicode MS" w:hAnsi="Arial" w:cs="Arial"/>
          <w:lang w:eastAsia="es-ES"/>
        </w:rPr>
        <w:t>La respuesta emitida por la autoridad competente en esta plataforma no informa nada sobre los cuestionamientos y solicitudes planteadas.</w:t>
      </w:r>
      <w:r w:rsidR="00EC666E" w:rsidRPr="006B3050">
        <w:rPr>
          <w:rFonts w:ascii="Arial" w:eastAsia="Arial Unicode MS" w:hAnsi="Arial" w:cs="Arial"/>
          <w:iCs/>
          <w:lang w:eastAsia="es-ES"/>
        </w:rPr>
        <w:t>”</w:t>
      </w:r>
    </w:p>
    <w:p w14:paraId="7F786E28" w14:textId="61ED7CE7" w:rsidR="00B610A4" w:rsidRDefault="00B610A4" w:rsidP="00B72644">
      <w:pPr>
        <w:spacing w:after="0" w:line="360" w:lineRule="auto"/>
        <w:ind w:left="1134" w:right="1183"/>
        <w:jc w:val="both"/>
        <w:rPr>
          <w:rFonts w:ascii="Arial" w:eastAsia="Arial Unicode MS" w:hAnsi="Arial" w:cs="Arial"/>
          <w:iCs/>
          <w:lang w:eastAsia="es-ES"/>
        </w:rPr>
      </w:pPr>
    </w:p>
    <w:p w14:paraId="6EDD852E" w14:textId="77777777" w:rsidR="00EC666E" w:rsidRPr="00B610A4" w:rsidRDefault="00EC666E" w:rsidP="00B72644">
      <w:pPr>
        <w:spacing w:after="0" w:line="360" w:lineRule="auto"/>
        <w:ind w:left="1134" w:right="1183"/>
        <w:jc w:val="both"/>
        <w:rPr>
          <w:rFonts w:ascii="Arial" w:eastAsia="Arial Unicode MS" w:hAnsi="Arial" w:cs="Arial"/>
          <w:iCs/>
          <w:lang w:eastAsia="es-ES"/>
        </w:rPr>
      </w:pPr>
    </w:p>
    <w:p w14:paraId="7DE4CBD6" w14:textId="0D3EFC46" w:rsidR="0093057A" w:rsidRPr="00F9028F" w:rsidRDefault="00325979" w:rsidP="0052000A">
      <w:pPr>
        <w:spacing w:after="0" w:line="360" w:lineRule="auto"/>
        <w:ind w:firstLine="708"/>
        <w:jc w:val="both"/>
        <w:rPr>
          <w:rFonts w:ascii="Arial" w:eastAsia="Times New Roman" w:hAnsi="Arial" w:cs="Arial"/>
          <w:sz w:val="24"/>
          <w:szCs w:val="24"/>
          <w:lang w:eastAsia="es-ES"/>
        </w:rPr>
      </w:pPr>
      <w:r w:rsidRPr="00F9028F">
        <w:rPr>
          <w:rFonts w:ascii="Arial" w:eastAsia="Times New Roman" w:hAnsi="Arial" w:cs="Arial"/>
          <w:b/>
          <w:sz w:val="24"/>
          <w:szCs w:val="24"/>
          <w:lang w:eastAsia="es-ES"/>
        </w:rPr>
        <w:t>TERCERO.</w:t>
      </w:r>
      <w:r w:rsidR="0093057A" w:rsidRPr="00F9028F">
        <w:rPr>
          <w:rFonts w:ascii="Arial" w:eastAsia="Times New Roman" w:hAnsi="Arial" w:cs="Arial"/>
          <w:sz w:val="24"/>
          <w:szCs w:val="24"/>
          <w:lang w:eastAsia="es-ES"/>
        </w:rPr>
        <w:t xml:space="preserve"> </w:t>
      </w:r>
      <w:r w:rsidR="0093057A" w:rsidRPr="00F9028F">
        <w:rPr>
          <w:rFonts w:ascii="Arial" w:eastAsia="Times New Roman" w:hAnsi="Arial" w:cs="Arial"/>
          <w:b/>
          <w:bCs/>
          <w:sz w:val="24"/>
          <w:szCs w:val="24"/>
          <w:lang w:eastAsia="es-ES"/>
        </w:rPr>
        <w:t>Turno.</w:t>
      </w:r>
      <w:r w:rsidR="0093057A" w:rsidRPr="00F9028F">
        <w:rPr>
          <w:rFonts w:ascii="Arial" w:eastAsia="Times New Roman" w:hAnsi="Arial" w:cs="Arial"/>
          <w:sz w:val="24"/>
          <w:szCs w:val="24"/>
          <w:lang w:eastAsia="es-ES"/>
        </w:rPr>
        <w:t xml:space="preserve"> El </w:t>
      </w:r>
      <w:r w:rsidR="006B3050">
        <w:rPr>
          <w:rFonts w:ascii="Arial" w:eastAsia="Times New Roman" w:hAnsi="Arial" w:cs="Arial"/>
          <w:color w:val="FF0000"/>
          <w:sz w:val="24"/>
          <w:szCs w:val="24"/>
          <w:lang w:eastAsia="es-ES"/>
        </w:rPr>
        <w:t>cinco de noviembre</w:t>
      </w:r>
      <w:r w:rsidR="008E4105" w:rsidRPr="00EC666E">
        <w:rPr>
          <w:rFonts w:ascii="Arial" w:eastAsia="Times New Roman" w:hAnsi="Arial" w:cs="Arial"/>
          <w:color w:val="FF0000"/>
          <w:sz w:val="24"/>
          <w:szCs w:val="24"/>
          <w:lang w:eastAsia="es-ES"/>
        </w:rPr>
        <w:t xml:space="preserve"> de dos mil veinticinco</w:t>
      </w:r>
      <w:r w:rsidR="008E4105" w:rsidRPr="00F9028F">
        <w:rPr>
          <w:rFonts w:ascii="Arial" w:eastAsia="Times New Roman" w:hAnsi="Arial" w:cs="Arial"/>
          <w:sz w:val="24"/>
          <w:szCs w:val="24"/>
          <w:lang w:eastAsia="es-ES"/>
        </w:rPr>
        <w:t>,</w:t>
      </w:r>
      <w:r w:rsidR="0093057A" w:rsidRPr="00F9028F">
        <w:rPr>
          <w:rFonts w:ascii="Arial" w:eastAsia="Times New Roman" w:hAnsi="Arial" w:cs="Arial"/>
          <w:sz w:val="24"/>
          <w:szCs w:val="24"/>
          <w:lang w:eastAsia="es-ES"/>
        </w:rPr>
        <w:t xml:space="preserve"> de conformidad con el artículo 174, fracción I de la Ley de Transparencia y Acceso a la Información Pública del Estado, el Recurso de Revisió</w:t>
      </w:r>
      <w:r w:rsidR="008E4105" w:rsidRPr="00F9028F">
        <w:rPr>
          <w:rFonts w:ascii="Arial" w:eastAsia="Times New Roman" w:hAnsi="Arial" w:cs="Arial"/>
          <w:sz w:val="24"/>
          <w:szCs w:val="24"/>
          <w:lang w:eastAsia="es-ES"/>
        </w:rPr>
        <w:t>n que se resuelve fue turnado a</w:t>
      </w:r>
      <w:r w:rsidR="001C59E6">
        <w:rPr>
          <w:rFonts w:ascii="Arial" w:eastAsia="Times New Roman" w:hAnsi="Arial" w:cs="Arial"/>
          <w:sz w:val="24"/>
          <w:szCs w:val="24"/>
          <w:lang w:eastAsia="es-ES"/>
        </w:rPr>
        <w:t xml:space="preserve"> </w:t>
      </w:r>
      <w:r w:rsidR="0093057A" w:rsidRPr="00F9028F">
        <w:rPr>
          <w:rFonts w:ascii="Arial" w:eastAsia="Times New Roman" w:hAnsi="Arial" w:cs="Arial"/>
          <w:sz w:val="24"/>
          <w:szCs w:val="24"/>
          <w:lang w:eastAsia="es-ES"/>
        </w:rPr>
        <w:t>l</w:t>
      </w:r>
      <w:r w:rsidR="001C59E6">
        <w:rPr>
          <w:rFonts w:ascii="Arial" w:eastAsia="Times New Roman" w:hAnsi="Arial" w:cs="Arial"/>
          <w:sz w:val="24"/>
          <w:szCs w:val="24"/>
          <w:lang w:eastAsia="es-ES"/>
        </w:rPr>
        <w:t>a</w:t>
      </w:r>
      <w:r w:rsidR="0093057A" w:rsidRPr="00F9028F">
        <w:rPr>
          <w:rFonts w:ascii="Arial" w:eastAsia="Times New Roman" w:hAnsi="Arial" w:cs="Arial"/>
          <w:sz w:val="24"/>
          <w:szCs w:val="24"/>
          <w:lang w:eastAsia="es-ES"/>
        </w:rPr>
        <w:t xml:space="preserve"> Comisionad</w:t>
      </w:r>
      <w:r w:rsidR="001C59E6">
        <w:rPr>
          <w:rFonts w:ascii="Arial" w:eastAsia="Times New Roman" w:hAnsi="Arial" w:cs="Arial"/>
          <w:sz w:val="24"/>
          <w:szCs w:val="24"/>
          <w:lang w:eastAsia="es-ES"/>
        </w:rPr>
        <w:t>a</w:t>
      </w:r>
      <w:r w:rsidR="0093057A" w:rsidRPr="00F9028F">
        <w:rPr>
          <w:rFonts w:ascii="Arial" w:eastAsia="Times New Roman" w:hAnsi="Arial" w:cs="Arial"/>
          <w:sz w:val="24"/>
          <w:szCs w:val="24"/>
          <w:lang w:eastAsia="es-ES"/>
        </w:rPr>
        <w:t xml:space="preserve"> Ponente, para el análisis de su admisión o desechamiento. </w:t>
      </w:r>
    </w:p>
    <w:p w14:paraId="4D6CD6B7" w14:textId="77777777" w:rsidR="0093057A" w:rsidRPr="00F9028F" w:rsidRDefault="0093057A" w:rsidP="0052000A">
      <w:pPr>
        <w:spacing w:after="0" w:line="360" w:lineRule="auto"/>
        <w:jc w:val="both"/>
        <w:rPr>
          <w:rFonts w:ascii="Arial" w:eastAsia="Times New Roman" w:hAnsi="Arial" w:cs="Arial"/>
          <w:b/>
          <w:sz w:val="24"/>
          <w:szCs w:val="24"/>
          <w:lang w:eastAsia="es-ES"/>
        </w:rPr>
      </w:pPr>
    </w:p>
    <w:p w14:paraId="243ADE4C" w14:textId="3B78C470" w:rsidR="00192500" w:rsidRPr="00192500" w:rsidRDefault="00325979" w:rsidP="0052000A">
      <w:pPr>
        <w:spacing w:after="0" w:line="360" w:lineRule="auto"/>
        <w:ind w:firstLine="708"/>
        <w:jc w:val="both"/>
        <w:rPr>
          <w:rFonts w:ascii="Arial" w:eastAsia="Times New Roman" w:hAnsi="Arial" w:cs="Arial"/>
          <w:bCs/>
          <w:sz w:val="24"/>
          <w:szCs w:val="24"/>
          <w:lang w:eastAsia="es-ES"/>
        </w:rPr>
      </w:pPr>
      <w:r w:rsidRPr="00F9028F">
        <w:rPr>
          <w:rFonts w:ascii="Arial" w:eastAsia="Times New Roman" w:hAnsi="Arial" w:cs="Arial"/>
          <w:b/>
          <w:sz w:val="24"/>
          <w:szCs w:val="24"/>
          <w:lang w:eastAsia="es-ES"/>
        </w:rPr>
        <w:t>CUARTO.</w:t>
      </w:r>
      <w:r w:rsidR="0093057A" w:rsidRPr="006B3050">
        <w:rPr>
          <w:rFonts w:ascii="Arial" w:eastAsia="Times New Roman" w:hAnsi="Arial" w:cs="Arial"/>
          <w:b/>
          <w:sz w:val="24"/>
          <w:szCs w:val="24"/>
          <w:lang w:eastAsia="es-ES"/>
        </w:rPr>
        <w:t xml:space="preserve"> </w:t>
      </w:r>
      <w:r w:rsidR="006B3050" w:rsidRPr="006B3050">
        <w:rPr>
          <w:rFonts w:ascii="Arial" w:eastAsia="Times New Roman" w:hAnsi="Arial" w:cs="Arial"/>
          <w:b/>
          <w:sz w:val="24"/>
          <w:szCs w:val="24"/>
          <w:lang w:eastAsia="es-ES"/>
        </w:rPr>
        <w:t>Prevenci</w:t>
      </w:r>
      <w:r w:rsidR="00192500">
        <w:rPr>
          <w:rFonts w:ascii="Arial" w:eastAsia="Times New Roman" w:hAnsi="Arial" w:cs="Arial"/>
          <w:b/>
          <w:sz w:val="24"/>
          <w:szCs w:val="24"/>
          <w:lang w:eastAsia="es-ES"/>
        </w:rPr>
        <w:t>ón</w:t>
      </w:r>
      <w:r w:rsidR="0093057A" w:rsidRPr="00F9028F">
        <w:rPr>
          <w:rFonts w:ascii="Arial" w:eastAsia="Times New Roman" w:hAnsi="Arial" w:cs="Arial"/>
          <w:b/>
          <w:bCs/>
          <w:sz w:val="24"/>
          <w:szCs w:val="24"/>
          <w:lang w:eastAsia="es-ES"/>
        </w:rPr>
        <w:t xml:space="preserve">. </w:t>
      </w:r>
      <w:r w:rsidR="00192500">
        <w:rPr>
          <w:rFonts w:ascii="Arial" w:eastAsia="Times New Roman" w:hAnsi="Arial" w:cs="Arial"/>
          <w:bCs/>
          <w:sz w:val="24"/>
          <w:szCs w:val="24"/>
          <w:lang w:eastAsia="es-ES"/>
        </w:rPr>
        <w:t>Con fecha seis de noviembre de dos mil veinticinco, se emitió un acuerdo por el cual, de conformidad con lo previsto en el artículo 169 de la Ley de Transparencia y Acceso a la Información Pública del Estado de San Luis Potosí, se previno a la ahora parte recurrente para que aclarara sus motivos de agravio.</w:t>
      </w:r>
    </w:p>
    <w:p w14:paraId="40D72F40" w14:textId="18C88224" w:rsidR="00192500" w:rsidRDefault="00192500" w:rsidP="0052000A">
      <w:pPr>
        <w:spacing w:after="0" w:line="360" w:lineRule="auto"/>
        <w:ind w:firstLine="708"/>
        <w:jc w:val="both"/>
        <w:rPr>
          <w:rFonts w:ascii="Arial" w:eastAsia="Times New Roman" w:hAnsi="Arial" w:cs="Arial"/>
          <w:b/>
          <w:bCs/>
          <w:sz w:val="24"/>
          <w:szCs w:val="24"/>
          <w:lang w:eastAsia="es-ES"/>
        </w:rPr>
      </w:pPr>
    </w:p>
    <w:p w14:paraId="5F35516E" w14:textId="46CC4694" w:rsidR="00192500" w:rsidRDefault="00192500" w:rsidP="0052000A">
      <w:pPr>
        <w:spacing w:after="0" w:line="360" w:lineRule="auto"/>
        <w:ind w:firstLine="708"/>
        <w:jc w:val="both"/>
        <w:rPr>
          <w:rFonts w:ascii="Arial" w:eastAsia="Times New Roman" w:hAnsi="Arial" w:cs="Arial"/>
          <w:bCs/>
          <w:sz w:val="24"/>
          <w:szCs w:val="24"/>
          <w:lang w:eastAsia="es-ES"/>
        </w:rPr>
      </w:pPr>
      <w:r>
        <w:rPr>
          <w:rFonts w:ascii="Arial" w:eastAsia="Times New Roman" w:hAnsi="Arial" w:cs="Arial"/>
          <w:b/>
          <w:bCs/>
          <w:sz w:val="24"/>
          <w:szCs w:val="24"/>
          <w:lang w:eastAsia="es-ES"/>
        </w:rPr>
        <w:t>QUINTO. Desahogo de la prevención, a</w:t>
      </w:r>
      <w:r w:rsidRPr="006B3050">
        <w:rPr>
          <w:rFonts w:ascii="Arial" w:eastAsia="Times New Roman" w:hAnsi="Arial" w:cs="Arial"/>
          <w:b/>
          <w:bCs/>
          <w:sz w:val="24"/>
          <w:szCs w:val="24"/>
          <w:lang w:eastAsia="es-ES"/>
        </w:rPr>
        <w:t>dmisión</w:t>
      </w:r>
      <w:r w:rsidRPr="00F9028F">
        <w:rPr>
          <w:rFonts w:ascii="Arial" w:eastAsia="Times New Roman" w:hAnsi="Arial" w:cs="Arial"/>
          <w:b/>
          <w:bCs/>
          <w:sz w:val="24"/>
          <w:szCs w:val="24"/>
          <w:lang w:eastAsia="es-ES"/>
        </w:rPr>
        <w:t xml:space="preserve"> y trámite</w:t>
      </w:r>
      <w:r>
        <w:rPr>
          <w:rFonts w:ascii="Arial" w:eastAsia="Times New Roman" w:hAnsi="Arial" w:cs="Arial"/>
          <w:b/>
          <w:bCs/>
          <w:sz w:val="24"/>
          <w:szCs w:val="24"/>
          <w:lang w:eastAsia="es-ES"/>
        </w:rPr>
        <w:t xml:space="preserve">. </w:t>
      </w:r>
      <w:r>
        <w:rPr>
          <w:rFonts w:ascii="Arial" w:eastAsia="Times New Roman" w:hAnsi="Arial" w:cs="Arial"/>
          <w:bCs/>
          <w:sz w:val="24"/>
          <w:szCs w:val="24"/>
          <w:lang w:eastAsia="es-ES"/>
        </w:rPr>
        <w:t>El día doce de diciembre de dos mil veinticinco se emitió un acuerdo por el cual se tuvo por recibida la impresión del correo electrónico institucional de esta Unidad de Ponencia, remitido por la ahora parte recurrente, por medio de la cual realiz</w:t>
      </w:r>
      <w:r w:rsidR="00BC0358">
        <w:rPr>
          <w:rFonts w:ascii="Arial" w:eastAsia="Times New Roman" w:hAnsi="Arial" w:cs="Arial"/>
          <w:bCs/>
          <w:sz w:val="24"/>
          <w:szCs w:val="24"/>
          <w:lang w:eastAsia="es-ES"/>
        </w:rPr>
        <w:t>ó las siguientes manifestaciones:</w:t>
      </w:r>
    </w:p>
    <w:p w14:paraId="25BC8651" w14:textId="4ABE2A48" w:rsidR="00BC0358" w:rsidRDefault="00BC0358" w:rsidP="0052000A">
      <w:pPr>
        <w:spacing w:after="0" w:line="360" w:lineRule="auto"/>
        <w:ind w:firstLine="708"/>
        <w:jc w:val="both"/>
        <w:rPr>
          <w:rFonts w:ascii="Arial" w:eastAsia="Times New Roman" w:hAnsi="Arial" w:cs="Arial"/>
          <w:bCs/>
          <w:sz w:val="24"/>
          <w:szCs w:val="24"/>
          <w:lang w:eastAsia="es-ES"/>
        </w:rPr>
      </w:pPr>
    </w:p>
    <w:p w14:paraId="5563BC4E" w14:textId="77777777" w:rsidR="00510604" w:rsidRDefault="00836F6A" w:rsidP="00836F6A">
      <w:pPr>
        <w:ind w:left="1134" w:right="1183"/>
        <w:jc w:val="both"/>
        <w:rPr>
          <w:rFonts w:ascii="Arial" w:eastAsia="Times New Roman" w:hAnsi="Arial" w:cs="Arial"/>
          <w:szCs w:val="24"/>
          <w:lang w:eastAsia="es-MX"/>
        </w:rPr>
      </w:pPr>
      <w:r>
        <w:rPr>
          <w:rFonts w:ascii="Arial" w:eastAsia="Times New Roman" w:hAnsi="Arial" w:cs="Arial"/>
          <w:bCs/>
          <w:sz w:val="24"/>
          <w:szCs w:val="24"/>
          <w:lang w:eastAsia="es-ES"/>
        </w:rPr>
        <w:t>“</w:t>
      </w:r>
      <w:r w:rsidRPr="00836F6A">
        <w:rPr>
          <w:rFonts w:ascii="Arial" w:eastAsia="Times New Roman" w:hAnsi="Arial" w:cs="Arial"/>
          <w:szCs w:val="24"/>
          <w:lang w:eastAsia="es-MX"/>
        </w:rPr>
        <w:t xml:space="preserve">Derivado de la notificación del Instructivo de Notificación que hizo de mi conocimiento por este medio con fecha 06/Noviembre/2025, dictado dentro del Recurso de Revisión 989/2025-3, aclaro lo siguiente: </w:t>
      </w:r>
    </w:p>
    <w:p w14:paraId="06DA6EB2" w14:textId="732C1B0B" w:rsidR="00510604" w:rsidRDefault="00836F6A" w:rsidP="00836F6A">
      <w:pPr>
        <w:ind w:left="1134" w:right="1183"/>
        <w:jc w:val="both"/>
        <w:rPr>
          <w:rFonts w:ascii="Arial" w:eastAsia="Times New Roman" w:hAnsi="Arial" w:cs="Arial"/>
          <w:szCs w:val="24"/>
          <w:lang w:eastAsia="es-MX"/>
        </w:rPr>
      </w:pPr>
      <w:r w:rsidRPr="00836F6A">
        <w:rPr>
          <w:rFonts w:ascii="Arial" w:eastAsia="Times New Roman" w:hAnsi="Arial" w:cs="Arial"/>
          <w:szCs w:val="24"/>
          <w:lang w:eastAsia="es-MX"/>
        </w:rPr>
        <w:t>1.</w:t>
      </w:r>
      <w:r w:rsidR="00510604">
        <w:rPr>
          <w:rFonts w:ascii="Arial" w:eastAsia="Times New Roman" w:hAnsi="Arial" w:cs="Arial"/>
          <w:szCs w:val="24"/>
          <w:lang w:eastAsia="es-MX"/>
        </w:rPr>
        <w:t xml:space="preserve">- </w:t>
      </w:r>
      <w:r w:rsidRPr="00836F6A">
        <w:rPr>
          <w:rFonts w:ascii="Arial" w:eastAsia="Times New Roman" w:hAnsi="Arial" w:cs="Arial"/>
          <w:szCs w:val="24"/>
          <w:lang w:eastAsia="es-MX"/>
        </w:rPr>
        <w:t xml:space="preserve">Que lo que establece el Articulo 129 Fracción IV de la Ley de Transparencia y Acceso a la Informacion Publica del Estado de SLP, no justifica la reserva de la información por razones de poner en riesgo alguna vida, ni pone en riesgo la seguridad personal y mucho menos la salud de una persona; los expedientes unitarios de obra, son informacion publica. </w:t>
      </w:r>
    </w:p>
    <w:p w14:paraId="65492330" w14:textId="25781971" w:rsidR="00510604" w:rsidRDefault="00836F6A" w:rsidP="00836F6A">
      <w:pPr>
        <w:ind w:left="1134" w:right="1183"/>
        <w:jc w:val="both"/>
        <w:rPr>
          <w:rFonts w:ascii="Arial" w:eastAsia="Times New Roman" w:hAnsi="Arial" w:cs="Arial"/>
          <w:szCs w:val="24"/>
          <w:lang w:eastAsia="es-MX"/>
        </w:rPr>
      </w:pPr>
      <w:r w:rsidRPr="00836F6A">
        <w:rPr>
          <w:rFonts w:ascii="Arial" w:eastAsia="Times New Roman" w:hAnsi="Arial" w:cs="Arial"/>
          <w:szCs w:val="24"/>
          <w:lang w:eastAsia="es-MX"/>
        </w:rPr>
        <w:t>2.</w:t>
      </w:r>
      <w:r w:rsidR="00510604">
        <w:rPr>
          <w:rFonts w:ascii="Arial" w:eastAsia="Times New Roman" w:hAnsi="Arial" w:cs="Arial"/>
          <w:szCs w:val="24"/>
          <w:lang w:eastAsia="es-MX"/>
        </w:rPr>
        <w:t xml:space="preserve">- </w:t>
      </w:r>
      <w:r w:rsidRPr="00836F6A">
        <w:rPr>
          <w:rFonts w:ascii="Arial" w:eastAsia="Times New Roman" w:hAnsi="Arial" w:cs="Arial"/>
          <w:szCs w:val="24"/>
          <w:lang w:eastAsia="es-MX"/>
        </w:rPr>
        <w:t xml:space="preserve">para justificar la reserva, el Comité de Trasparencia del sujeto obligado, debio elaborar un acuerdo de reserva y responder con ese acuerdo. </w:t>
      </w:r>
    </w:p>
    <w:p w14:paraId="0C7FE8C6" w14:textId="0D772A19" w:rsidR="00836F6A" w:rsidRPr="00836F6A" w:rsidRDefault="00836F6A" w:rsidP="00836F6A">
      <w:pPr>
        <w:ind w:left="1134" w:right="1183"/>
        <w:jc w:val="both"/>
        <w:rPr>
          <w:rFonts w:ascii="Arial" w:eastAsia="Times New Roman" w:hAnsi="Arial" w:cs="Arial"/>
          <w:szCs w:val="24"/>
          <w:lang w:eastAsia="es-MX"/>
        </w:rPr>
      </w:pPr>
      <w:r w:rsidRPr="00836F6A">
        <w:rPr>
          <w:rFonts w:ascii="Arial" w:eastAsia="Times New Roman" w:hAnsi="Arial" w:cs="Arial"/>
          <w:szCs w:val="24"/>
          <w:lang w:eastAsia="es-MX"/>
        </w:rPr>
        <w:lastRenderedPageBreak/>
        <w:t>3</w:t>
      </w:r>
      <w:r w:rsidR="00510604">
        <w:rPr>
          <w:rFonts w:ascii="Arial" w:eastAsia="Times New Roman" w:hAnsi="Arial" w:cs="Arial"/>
          <w:szCs w:val="24"/>
          <w:lang w:eastAsia="es-MX"/>
        </w:rPr>
        <w:t xml:space="preserve">.- </w:t>
      </w:r>
      <w:r w:rsidRPr="00836F6A">
        <w:rPr>
          <w:rFonts w:ascii="Arial" w:eastAsia="Times New Roman" w:hAnsi="Arial" w:cs="Arial"/>
          <w:szCs w:val="24"/>
          <w:lang w:eastAsia="es-MX"/>
        </w:rPr>
        <w:t xml:space="preserve">Para que nuestra solicitud de Recurso de Revisión sea mas preciso, quiero invocar el Articulo 167 Fraccion | y XIl de la Ley de Transparencia y Acceso a la Información Publica del Estado de SLP, con esto solicito de la manera mas atenta se me sea aceptado mi juicio de revisión. </w:t>
      </w:r>
    </w:p>
    <w:p w14:paraId="27FD59BE" w14:textId="27D38C86" w:rsidR="00192500" w:rsidRDefault="00192500" w:rsidP="0052000A">
      <w:pPr>
        <w:spacing w:after="0" w:line="360" w:lineRule="auto"/>
        <w:ind w:firstLine="708"/>
        <w:jc w:val="both"/>
        <w:rPr>
          <w:rFonts w:ascii="Arial" w:eastAsia="Times New Roman" w:hAnsi="Arial" w:cs="Arial"/>
          <w:b/>
          <w:bCs/>
          <w:sz w:val="24"/>
          <w:szCs w:val="24"/>
          <w:lang w:eastAsia="es-ES"/>
        </w:rPr>
      </w:pPr>
    </w:p>
    <w:p w14:paraId="6375FBA0" w14:textId="4E7A2D86" w:rsidR="0093057A" w:rsidRPr="00F9028F" w:rsidRDefault="00510604" w:rsidP="0052000A">
      <w:pPr>
        <w:spacing w:after="0" w:line="360" w:lineRule="auto"/>
        <w:ind w:firstLine="708"/>
        <w:jc w:val="both"/>
        <w:rPr>
          <w:rFonts w:ascii="Arial" w:eastAsia="Times New Roman" w:hAnsi="Arial" w:cs="Arial"/>
          <w:b/>
          <w:bCs/>
          <w:sz w:val="24"/>
          <w:szCs w:val="24"/>
          <w:lang w:eastAsia="es-ES"/>
        </w:rPr>
      </w:pPr>
      <w:r>
        <w:rPr>
          <w:rFonts w:ascii="Arial" w:eastAsia="Times New Roman" w:hAnsi="Arial" w:cs="Arial"/>
          <w:sz w:val="24"/>
          <w:szCs w:val="24"/>
          <w:lang w:eastAsia="es-ES"/>
        </w:rPr>
        <w:t>En razón de lo anterior</w:t>
      </w:r>
      <w:r w:rsidR="0093057A" w:rsidRPr="00F9028F">
        <w:rPr>
          <w:rFonts w:ascii="Arial" w:eastAsia="Times New Roman" w:hAnsi="Arial" w:cs="Arial"/>
          <w:sz w:val="24"/>
          <w:szCs w:val="24"/>
          <w:lang w:eastAsia="es-ES"/>
        </w:rPr>
        <w:t xml:space="preserve">, </w:t>
      </w:r>
      <w:r w:rsidR="00CB0B39" w:rsidRPr="00F9028F">
        <w:rPr>
          <w:rFonts w:ascii="Arial" w:eastAsia="Times New Roman" w:hAnsi="Arial" w:cs="Arial"/>
          <w:sz w:val="24"/>
          <w:szCs w:val="24"/>
          <w:lang w:eastAsia="es-ES"/>
        </w:rPr>
        <w:t>se</w:t>
      </w:r>
      <w:r>
        <w:rPr>
          <w:rFonts w:ascii="Arial" w:eastAsia="Times New Roman" w:hAnsi="Arial" w:cs="Arial"/>
          <w:sz w:val="24"/>
          <w:szCs w:val="24"/>
          <w:lang w:eastAsia="es-ES"/>
        </w:rPr>
        <w:t xml:space="preserve"> tuvo por cumplimentado el requerimiento formulado mediante auto de seis de noviembre de dos mil veinticinco y por lo tanto, se</w:t>
      </w:r>
      <w:r w:rsidR="0093057A" w:rsidRPr="00F9028F">
        <w:rPr>
          <w:rFonts w:ascii="Arial" w:eastAsia="Times New Roman" w:hAnsi="Arial" w:cs="Arial"/>
          <w:sz w:val="24"/>
          <w:szCs w:val="24"/>
          <w:lang w:eastAsia="es-ES"/>
        </w:rPr>
        <w:t xml:space="preserve"> admitió el presente medio de impugnación por actualizarse la</w:t>
      </w:r>
      <w:r>
        <w:rPr>
          <w:rFonts w:ascii="Arial" w:eastAsia="Times New Roman" w:hAnsi="Arial" w:cs="Arial"/>
          <w:sz w:val="24"/>
          <w:szCs w:val="24"/>
          <w:lang w:eastAsia="es-ES"/>
        </w:rPr>
        <w:t>s</w:t>
      </w:r>
      <w:r w:rsidR="0093057A" w:rsidRPr="00F9028F">
        <w:rPr>
          <w:rFonts w:ascii="Arial" w:eastAsia="Times New Roman" w:hAnsi="Arial" w:cs="Arial"/>
          <w:sz w:val="24"/>
          <w:szCs w:val="24"/>
          <w:lang w:eastAsia="es-ES"/>
        </w:rPr>
        <w:t xml:space="preserve"> hipótesis </w:t>
      </w:r>
      <w:r w:rsidR="008E4105" w:rsidRPr="00F9028F">
        <w:rPr>
          <w:rFonts w:ascii="Arial" w:eastAsia="Times New Roman" w:hAnsi="Arial" w:cs="Arial"/>
          <w:sz w:val="24"/>
          <w:szCs w:val="24"/>
          <w:lang w:eastAsia="es-ES"/>
        </w:rPr>
        <w:t>contemplada</w:t>
      </w:r>
      <w:r>
        <w:rPr>
          <w:rFonts w:ascii="Arial" w:eastAsia="Times New Roman" w:hAnsi="Arial" w:cs="Arial"/>
          <w:sz w:val="24"/>
          <w:szCs w:val="24"/>
          <w:lang w:eastAsia="es-ES"/>
        </w:rPr>
        <w:t>s</w:t>
      </w:r>
      <w:r w:rsidR="008E4105" w:rsidRPr="00F9028F">
        <w:rPr>
          <w:rFonts w:ascii="Arial" w:eastAsia="Times New Roman" w:hAnsi="Arial" w:cs="Arial"/>
          <w:sz w:val="24"/>
          <w:szCs w:val="24"/>
          <w:lang w:eastAsia="es-ES"/>
        </w:rPr>
        <w:t xml:space="preserve"> en</w:t>
      </w:r>
      <w:r w:rsidR="0093057A" w:rsidRPr="00F9028F">
        <w:rPr>
          <w:rFonts w:ascii="Arial" w:eastAsia="Times New Roman" w:hAnsi="Arial" w:cs="Arial"/>
          <w:sz w:val="24"/>
          <w:szCs w:val="24"/>
          <w:lang w:eastAsia="es-ES"/>
        </w:rPr>
        <w:t xml:space="preserve"> la</w:t>
      </w:r>
      <w:r>
        <w:rPr>
          <w:rFonts w:ascii="Arial" w:eastAsia="Times New Roman" w:hAnsi="Arial" w:cs="Arial"/>
          <w:sz w:val="24"/>
          <w:szCs w:val="24"/>
          <w:lang w:eastAsia="es-ES"/>
        </w:rPr>
        <w:t>s</w:t>
      </w:r>
      <w:r w:rsidR="0093057A" w:rsidRPr="00F9028F">
        <w:rPr>
          <w:rFonts w:ascii="Arial" w:eastAsia="Times New Roman" w:hAnsi="Arial" w:cs="Arial"/>
          <w:sz w:val="24"/>
          <w:szCs w:val="24"/>
          <w:lang w:eastAsia="es-ES"/>
        </w:rPr>
        <w:t xml:space="preserve"> fracci</w:t>
      </w:r>
      <w:r>
        <w:rPr>
          <w:rFonts w:ascii="Arial" w:eastAsia="Times New Roman" w:hAnsi="Arial" w:cs="Arial"/>
          <w:sz w:val="24"/>
          <w:szCs w:val="24"/>
          <w:lang w:eastAsia="es-ES"/>
        </w:rPr>
        <w:t>o</w:t>
      </w:r>
      <w:r w:rsidR="0093057A" w:rsidRPr="00F9028F">
        <w:rPr>
          <w:rFonts w:ascii="Arial" w:eastAsia="Times New Roman" w:hAnsi="Arial" w:cs="Arial"/>
          <w:sz w:val="24"/>
          <w:szCs w:val="24"/>
          <w:lang w:eastAsia="es-ES"/>
        </w:rPr>
        <w:t>n</w:t>
      </w:r>
      <w:r>
        <w:rPr>
          <w:rFonts w:ascii="Arial" w:eastAsia="Times New Roman" w:hAnsi="Arial" w:cs="Arial"/>
          <w:sz w:val="24"/>
          <w:szCs w:val="24"/>
          <w:lang w:eastAsia="es-ES"/>
        </w:rPr>
        <w:t>es</w:t>
      </w:r>
      <w:r w:rsidR="0093057A" w:rsidRPr="00F9028F">
        <w:rPr>
          <w:rFonts w:ascii="Arial" w:eastAsia="Times New Roman" w:hAnsi="Arial" w:cs="Arial"/>
          <w:sz w:val="24"/>
          <w:szCs w:val="24"/>
          <w:lang w:eastAsia="es-ES"/>
        </w:rPr>
        <w:t xml:space="preserve"> </w:t>
      </w:r>
      <w:r w:rsidR="002C0E23" w:rsidRPr="00EC666E">
        <w:rPr>
          <w:rFonts w:ascii="Arial" w:eastAsia="Times New Roman" w:hAnsi="Arial" w:cs="Arial"/>
          <w:color w:val="FF0000"/>
          <w:sz w:val="24"/>
          <w:szCs w:val="24"/>
          <w:lang w:eastAsia="es-ES"/>
        </w:rPr>
        <w:t>I</w:t>
      </w:r>
      <w:r>
        <w:rPr>
          <w:rFonts w:ascii="Arial" w:eastAsia="Times New Roman" w:hAnsi="Arial" w:cs="Arial"/>
          <w:color w:val="FF0000"/>
          <w:sz w:val="24"/>
          <w:szCs w:val="24"/>
          <w:lang w:eastAsia="es-ES"/>
        </w:rPr>
        <w:t xml:space="preserve"> y XII</w:t>
      </w:r>
      <w:r w:rsidR="00CB0B39" w:rsidRPr="00F9028F">
        <w:rPr>
          <w:rFonts w:ascii="Arial" w:eastAsia="Times New Roman" w:hAnsi="Arial" w:cs="Arial"/>
          <w:sz w:val="24"/>
          <w:szCs w:val="24"/>
          <w:lang w:eastAsia="es-ES"/>
        </w:rPr>
        <w:t xml:space="preserve"> </w:t>
      </w:r>
      <w:r w:rsidR="0093057A" w:rsidRPr="00F9028F">
        <w:rPr>
          <w:rFonts w:ascii="Arial" w:eastAsia="Times New Roman" w:hAnsi="Arial" w:cs="Arial"/>
          <w:sz w:val="24"/>
          <w:szCs w:val="24"/>
          <w:lang w:eastAsia="es-ES"/>
        </w:rPr>
        <w:t xml:space="preserve">del artículo 167 de la Ley de Transparencia y Acceso a la Información Pública del Estado, </w:t>
      </w:r>
      <w:r w:rsidR="00CB0B39" w:rsidRPr="00F9028F">
        <w:rPr>
          <w:rFonts w:ascii="Arial" w:eastAsia="Times New Roman" w:hAnsi="Arial" w:cs="Arial"/>
          <w:sz w:val="24"/>
          <w:szCs w:val="24"/>
          <w:lang w:eastAsia="es-ES"/>
        </w:rPr>
        <w:t>asimismo se</w:t>
      </w:r>
      <w:r w:rsidR="0093057A" w:rsidRPr="00F9028F">
        <w:rPr>
          <w:rFonts w:ascii="Arial" w:eastAsia="Times New Roman" w:hAnsi="Arial" w:cs="Arial"/>
          <w:sz w:val="24"/>
          <w:szCs w:val="24"/>
          <w:lang w:eastAsia="es-ES"/>
        </w:rPr>
        <w:t xml:space="preserve"> puso</w:t>
      </w:r>
      <w:r w:rsidR="00CB0B39" w:rsidRPr="00F9028F">
        <w:rPr>
          <w:rFonts w:ascii="Arial" w:eastAsia="Times New Roman" w:hAnsi="Arial" w:cs="Arial"/>
          <w:sz w:val="24"/>
          <w:szCs w:val="24"/>
          <w:lang w:eastAsia="es-ES"/>
        </w:rPr>
        <w:t xml:space="preserve"> el expediente</w:t>
      </w:r>
      <w:r w:rsidR="0093057A" w:rsidRPr="00F9028F">
        <w:rPr>
          <w:rFonts w:ascii="Arial" w:eastAsia="Times New Roman" w:hAnsi="Arial" w:cs="Arial"/>
          <w:sz w:val="24"/>
          <w:szCs w:val="24"/>
          <w:lang w:eastAsia="es-ES"/>
        </w:rPr>
        <w:t xml:space="preserve"> a disposición de las partes para que en el plazo que reconoce la ley manifestaran lo que a su derecho conviniera y ofrecieran las pruebas que consideraran pertinentes, esto según lo dispuesto en la fracción II y III del artículo 174 de la Ley de Transparencia Local. </w:t>
      </w:r>
    </w:p>
    <w:p w14:paraId="40431E77" w14:textId="77777777" w:rsidR="0093057A" w:rsidRPr="00F9028F" w:rsidRDefault="0093057A" w:rsidP="0052000A">
      <w:pPr>
        <w:spacing w:after="0" w:line="360" w:lineRule="auto"/>
        <w:ind w:firstLine="708"/>
        <w:jc w:val="both"/>
        <w:rPr>
          <w:rFonts w:ascii="Arial" w:eastAsia="Times New Roman" w:hAnsi="Arial" w:cs="Arial"/>
          <w:sz w:val="24"/>
          <w:szCs w:val="24"/>
          <w:lang w:eastAsia="es-ES"/>
        </w:rPr>
      </w:pPr>
    </w:p>
    <w:p w14:paraId="0EC1CF5A" w14:textId="3BF783AD" w:rsidR="00105371" w:rsidRDefault="00510604" w:rsidP="0052000A">
      <w:pPr>
        <w:spacing w:after="0" w:line="360" w:lineRule="auto"/>
        <w:ind w:firstLine="708"/>
        <w:jc w:val="both"/>
        <w:rPr>
          <w:rFonts w:ascii="Arial" w:eastAsia="Times New Roman" w:hAnsi="Arial" w:cs="Arial"/>
          <w:sz w:val="24"/>
          <w:szCs w:val="24"/>
          <w:lang w:eastAsia="es-ES"/>
        </w:rPr>
      </w:pPr>
      <w:r>
        <w:rPr>
          <w:rFonts w:ascii="Arial" w:eastAsia="Times New Roman" w:hAnsi="Arial" w:cs="Arial"/>
          <w:b/>
          <w:sz w:val="24"/>
          <w:szCs w:val="24"/>
          <w:lang w:eastAsia="es-ES"/>
        </w:rPr>
        <w:t>SEXTO</w:t>
      </w:r>
      <w:r w:rsidR="00325979" w:rsidRPr="00F9028F">
        <w:rPr>
          <w:rFonts w:ascii="Arial" w:eastAsia="Times New Roman" w:hAnsi="Arial" w:cs="Arial"/>
          <w:b/>
          <w:sz w:val="24"/>
          <w:szCs w:val="24"/>
          <w:lang w:eastAsia="es-ES"/>
        </w:rPr>
        <w:t>.</w:t>
      </w:r>
      <w:r w:rsidR="0093057A" w:rsidRPr="00F9028F">
        <w:rPr>
          <w:rFonts w:ascii="Arial" w:eastAsia="Times New Roman" w:hAnsi="Arial" w:cs="Arial"/>
          <w:b/>
          <w:sz w:val="24"/>
          <w:szCs w:val="24"/>
          <w:lang w:eastAsia="es-ES"/>
        </w:rPr>
        <w:t xml:space="preserve"> </w:t>
      </w:r>
      <w:r w:rsidR="0093057A" w:rsidRPr="00F9028F">
        <w:rPr>
          <w:rFonts w:ascii="Arial" w:eastAsia="Times New Roman" w:hAnsi="Arial" w:cs="Arial"/>
          <w:b/>
          <w:bCs/>
          <w:sz w:val="24"/>
          <w:szCs w:val="24"/>
          <w:lang w:eastAsia="es-ES"/>
        </w:rPr>
        <w:t>Manifestaci</w:t>
      </w:r>
      <w:r w:rsidR="00FE3C7E" w:rsidRPr="00F9028F">
        <w:rPr>
          <w:rFonts w:ascii="Arial" w:eastAsia="Times New Roman" w:hAnsi="Arial" w:cs="Arial"/>
          <w:b/>
          <w:bCs/>
          <w:sz w:val="24"/>
          <w:szCs w:val="24"/>
          <w:lang w:eastAsia="es-ES"/>
        </w:rPr>
        <w:t>ón</w:t>
      </w:r>
      <w:r w:rsidR="0093057A" w:rsidRPr="00F9028F">
        <w:rPr>
          <w:rFonts w:ascii="Arial" w:eastAsia="Times New Roman" w:hAnsi="Arial" w:cs="Arial"/>
          <w:b/>
          <w:bCs/>
          <w:sz w:val="24"/>
          <w:szCs w:val="24"/>
          <w:lang w:eastAsia="es-ES"/>
        </w:rPr>
        <w:t xml:space="preserve"> de las partes. </w:t>
      </w:r>
      <w:r w:rsidR="00BA2AAC" w:rsidRPr="00F9028F">
        <w:rPr>
          <w:rFonts w:ascii="Arial" w:eastAsia="Times New Roman" w:hAnsi="Arial" w:cs="Arial"/>
          <w:bCs/>
          <w:sz w:val="24"/>
          <w:szCs w:val="24"/>
          <w:lang w:eastAsia="es-ES"/>
        </w:rPr>
        <w:t xml:space="preserve">El </w:t>
      </w:r>
      <w:r w:rsidR="005909F6">
        <w:rPr>
          <w:rFonts w:ascii="Arial" w:eastAsia="Times New Roman" w:hAnsi="Arial" w:cs="Arial"/>
          <w:bCs/>
          <w:color w:val="FF0000"/>
          <w:sz w:val="24"/>
          <w:szCs w:val="24"/>
          <w:lang w:eastAsia="es-ES"/>
        </w:rPr>
        <w:t>veintiocho</w:t>
      </w:r>
      <w:r w:rsidR="00511DAC">
        <w:rPr>
          <w:rFonts w:ascii="Arial" w:eastAsia="Times New Roman" w:hAnsi="Arial" w:cs="Arial"/>
          <w:bCs/>
          <w:color w:val="FF0000"/>
          <w:sz w:val="24"/>
          <w:szCs w:val="24"/>
          <w:lang w:eastAsia="es-ES"/>
        </w:rPr>
        <w:t xml:space="preserve"> de noviembre</w:t>
      </w:r>
      <w:r w:rsidR="00BA2AAC" w:rsidRPr="00EC666E">
        <w:rPr>
          <w:rFonts w:ascii="Arial" w:eastAsia="Times New Roman" w:hAnsi="Arial" w:cs="Arial"/>
          <w:bCs/>
          <w:color w:val="FF0000"/>
          <w:sz w:val="24"/>
          <w:szCs w:val="24"/>
          <w:lang w:eastAsia="es-ES"/>
        </w:rPr>
        <w:t xml:space="preserve"> de </w:t>
      </w:r>
      <w:r w:rsidR="00D3311D" w:rsidRPr="00EC666E">
        <w:rPr>
          <w:rFonts w:ascii="Arial" w:eastAsia="Times New Roman" w:hAnsi="Arial" w:cs="Arial"/>
          <w:color w:val="FF0000"/>
          <w:sz w:val="24"/>
          <w:szCs w:val="24"/>
          <w:lang w:eastAsia="es-ES"/>
        </w:rPr>
        <w:t>dos mil veinticinco</w:t>
      </w:r>
      <w:r w:rsidR="0093057A" w:rsidRPr="00F9028F">
        <w:rPr>
          <w:rFonts w:ascii="Arial" w:eastAsia="Times New Roman" w:hAnsi="Arial" w:cs="Arial"/>
          <w:sz w:val="24"/>
          <w:szCs w:val="24"/>
          <w:lang w:eastAsia="es-ES"/>
        </w:rPr>
        <w:t xml:space="preserve">, </w:t>
      </w:r>
      <w:r w:rsidR="00D3311D" w:rsidRPr="00F9028F">
        <w:rPr>
          <w:rFonts w:ascii="Arial" w:eastAsia="Times New Roman" w:hAnsi="Arial" w:cs="Arial"/>
          <w:sz w:val="24"/>
          <w:szCs w:val="24"/>
          <w:lang w:eastAsia="es-ES"/>
        </w:rPr>
        <w:t xml:space="preserve">se </w:t>
      </w:r>
      <w:r w:rsidR="00BA2AAC" w:rsidRPr="00F9028F">
        <w:rPr>
          <w:rFonts w:ascii="Arial" w:eastAsia="Times New Roman" w:hAnsi="Arial" w:cs="Arial"/>
          <w:sz w:val="24"/>
          <w:szCs w:val="24"/>
          <w:lang w:eastAsia="es-ES"/>
        </w:rPr>
        <w:t xml:space="preserve">dictó un proveído por el cual se </w:t>
      </w:r>
      <w:r w:rsidR="005909F6">
        <w:rPr>
          <w:rFonts w:ascii="Arial" w:eastAsia="Times New Roman" w:hAnsi="Arial" w:cs="Arial"/>
          <w:sz w:val="24"/>
          <w:szCs w:val="24"/>
          <w:lang w:eastAsia="es-ES"/>
        </w:rPr>
        <w:t>tuvo por recibido la impresión del correo electrónico, a través de la cual</w:t>
      </w:r>
      <w:r w:rsidR="00A127BD">
        <w:rPr>
          <w:rFonts w:ascii="Arial" w:eastAsia="Times New Roman" w:hAnsi="Arial" w:cs="Arial"/>
          <w:sz w:val="24"/>
          <w:szCs w:val="24"/>
          <w:lang w:eastAsia="es-ES"/>
        </w:rPr>
        <w:t>, el Sujeto Obligado</w:t>
      </w:r>
      <w:r w:rsidR="00643C55" w:rsidRPr="00F9028F">
        <w:rPr>
          <w:rFonts w:ascii="Arial" w:eastAsia="Times New Roman" w:hAnsi="Arial" w:cs="Arial"/>
          <w:sz w:val="24"/>
          <w:szCs w:val="24"/>
          <w:lang w:eastAsia="es-ES"/>
        </w:rPr>
        <w:t xml:space="preserve"> </w:t>
      </w:r>
      <w:r w:rsidR="0093057A" w:rsidRPr="00F9028F">
        <w:rPr>
          <w:rFonts w:ascii="Arial" w:eastAsia="Times New Roman" w:hAnsi="Arial" w:cs="Arial"/>
          <w:sz w:val="24"/>
          <w:szCs w:val="24"/>
          <w:lang w:eastAsia="es-ES"/>
        </w:rPr>
        <w:t>compareció al presente procedimiento para</w:t>
      </w:r>
      <w:r w:rsidR="005909F6">
        <w:rPr>
          <w:rFonts w:ascii="Arial" w:eastAsia="Times New Roman" w:hAnsi="Arial" w:cs="Arial"/>
          <w:sz w:val="24"/>
          <w:szCs w:val="24"/>
          <w:lang w:eastAsia="es-ES"/>
        </w:rPr>
        <w:t xml:space="preserve"> exhibir la digitalización del oficio sin número, por el cual manifestó</w:t>
      </w:r>
      <w:r w:rsidR="0093057A" w:rsidRPr="00F9028F">
        <w:rPr>
          <w:rFonts w:ascii="Arial" w:eastAsia="Times New Roman" w:hAnsi="Arial" w:cs="Arial"/>
          <w:sz w:val="24"/>
          <w:szCs w:val="24"/>
          <w:lang w:eastAsia="es-ES"/>
        </w:rPr>
        <w:t xml:space="preserve"> lo que a su derecho estimo conveniente</w:t>
      </w:r>
      <w:r w:rsidR="00105371">
        <w:rPr>
          <w:rFonts w:ascii="Arial" w:eastAsia="Times New Roman" w:hAnsi="Arial" w:cs="Arial"/>
          <w:sz w:val="24"/>
          <w:szCs w:val="24"/>
          <w:lang w:eastAsia="es-ES"/>
        </w:rPr>
        <w:t>.</w:t>
      </w:r>
    </w:p>
    <w:p w14:paraId="39421B05" w14:textId="77777777" w:rsidR="00105371" w:rsidRDefault="00105371" w:rsidP="0052000A">
      <w:pPr>
        <w:spacing w:after="0" w:line="360" w:lineRule="auto"/>
        <w:ind w:firstLine="708"/>
        <w:jc w:val="both"/>
        <w:rPr>
          <w:rFonts w:ascii="Arial" w:eastAsia="Times New Roman" w:hAnsi="Arial" w:cs="Arial"/>
          <w:sz w:val="24"/>
          <w:szCs w:val="24"/>
          <w:lang w:eastAsia="es-ES"/>
        </w:rPr>
      </w:pPr>
    </w:p>
    <w:p w14:paraId="69F47FF0" w14:textId="7C54A5A3" w:rsidR="0093057A" w:rsidRPr="00F9028F" w:rsidRDefault="00105371" w:rsidP="00105371">
      <w:pPr>
        <w:spacing w:after="0" w:line="360" w:lineRule="auto"/>
        <w:ind w:firstLine="708"/>
        <w:jc w:val="both"/>
        <w:rPr>
          <w:rFonts w:ascii="Arial" w:eastAsia="Times New Roman" w:hAnsi="Arial" w:cs="Arial"/>
          <w:sz w:val="24"/>
          <w:szCs w:val="24"/>
          <w:lang w:eastAsia="es-ES"/>
        </w:rPr>
      </w:pPr>
      <w:r w:rsidRPr="00105371">
        <w:rPr>
          <w:rFonts w:ascii="Arial" w:eastAsia="Times New Roman" w:hAnsi="Arial" w:cs="Arial"/>
          <w:sz w:val="24"/>
          <w:szCs w:val="24"/>
          <w:lang w:eastAsia="es-ES"/>
        </w:rPr>
        <w:t>Asimismo, en el acuerdo de referencia</w:t>
      </w:r>
      <w:r>
        <w:rPr>
          <w:rFonts w:ascii="Arial" w:eastAsia="Times New Roman" w:hAnsi="Arial" w:cs="Arial"/>
          <w:sz w:val="24"/>
          <w:szCs w:val="24"/>
          <w:lang w:eastAsia="es-ES"/>
        </w:rPr>
        <w:t xml:space="preserve"> </w:t>
      </w:r>
      <w:r w:rsidRPr="00105371">
        <w:rPr>
          <w:rFonts w:ascii="Arial" w:eastAsia="Times New Roman" w:hAnsi="Arial" w:cs="Arial"/>
          <w:sz w:val="24"/>
          <w:szCs w:val="24"/>
          <w:lang w:eastAsia="es-ES"/>
        </w:rPr>
        <w:t>se tuvieron por admitidas las pruebas ofrecidas por el Sujeto Obligado, mismas que se desaho</w:t>
      </w:r>
      <w:r w:rsidR="00461D6F">
        <w:rPr>
          <w:rFonts w:ascii="Arial" w:eastAsia="Times New Roman" w:hAnsi="Arial" w:cs="Arial"/>
          <w:sz w:val="24"/>
          <w:szCs w:val="24"/>
          <w:lang w:eastAsia="es-ES"/>
        </w:rPr>
        <w:t>garon por su propia naturaleza;</w:t>
      </w:r>
      <w:r>
        <w:rPr>
          <w:rFonts w:ascii="Arial" w:eastAsia="Times New Roman" w:hAnsi="Arial" w:cs="Arial"/>
          <w:sz w:val="24"/>
          <w:szCs w:val="24"/>
          <w:lang w:eastAsia="es-ES"/>
        </w:rPr>
        <w:t xml:space="preserve"> documentales las anteriores en las que la autoridad emitió una respuesta a la parte solicitante, en el sentido de que lo requerido atiende a información clasificada con </w:t>
      </w:r>
      <w:r w:rsidR="00A127BD">
        <w:rPr>
          <w:rFonts w:ascii="Arial" w:eastAsia="Times New Roman" w:hAnsi="Arial" w:cs="Arial"/>
          <w:sz w:val="24"/>
          <w:szCs w:val="24"/>
          <w:lang w:eastAsia="es-ES"/>
        </w:rPr>
        <w:t>el carácter de información reservada</w:t>
      </w:r>
      <w:r w:rsidR="0093057A" w:rsidRPr="00F9028F">
        <w:rPr>
          <w:rFonts w:ascii="Arial" w:eastAsia="Times New Roman" w:hAnsi="Arial" w:cs="Arial"/>
          <w:sz w:val="24"/>
          <w:szCs w:val="24"/>
          <w:lang w:eastAsia="es-ES"/>
        </w:rPr>
        <w:t xml:space="preserve">. </w:t>
      </w:r>
      <w:r w:rsidR="005234AE" w:rsidRPr="00F9028F">
        <w:rPr>
          <w:rFonts w:ascii="Arial" w:eastAsia="Times New Roman" w:hAnsi="Arial" w:cs="Arial"/>
          <w:sz w:val="24"/>
          <w:szCs w:val="24"/>
          <w:lang w:eastAsia="es-ES"/>
        </w:rPr>
        <w:t xml:space="preserve"> </w:t>
      </w:r>
    </w:p>
    <w:p w14:paraId="464F4427" w14:textId="5868E95C" w:rsidR="00904021" w:rsidRPr="00F9028F" w:rsidRDefault="00904021" w:rsidP="0052000A">
      <w:pPr>
        <w:spacing w:after="0" w:line="360" w:lineRule="auto"/>
        <w:ind w:firstLine="708"/>
        <w:jc w:val="both"/>
        <w:rPr>
          <w:rFonts w:ascii="Arial" w:eastAsia="Times New Roman" w:hAnsi="Arial" w:cs="Arial"/>
          <w:sz w:val="24"/>
          <w:szCs w:val="24"/>
          <w:lang w:eastAsia="es-ES"/>
        </w:rPr>
      </w:pPr>
    </w:p>
    <w:p w14:paraId="7147B198" w14:textId="77777777" w:rsidR="00904021" w:rsidRPr="00F9028F" w:rsidRDefault="00904021" w:rsidP="0052000A">
      <w:pPr>
        <w:spacing w:after="0" w:line="360" w:lineRule="auto"/>
        <w:jc w:val="both"/>
        <w:rPr>
          <w:rFonts w:ascii="Arial" w:eastAsia="Times New Roman" w:hAnsi="Arial" w:cs="Arial"/>
          <w:sz w:val="24"/>
          <w:szCs w:val="24"/>
          <w:lang w:val="es-ES" w:eastAsia="es-ES"/>
        </w:rPr>
      </w:pPr>
      <w:r w:rsidRPr="00F9028F">
        <w:rPr>
          <w:rFonts w:ascii="Arial" w:eastAsia="Times New Roman" w:hAnsi="Arial" w:cs="Arial"/>
          <w:sz w:val="24"/>
          <w:szCs w:val="24"/>
          <w:lang w:eastAsia="es-ES"/>
        </w:rPr>
        <w:tab/>
      </w:r>
      <w:r w:rsidRPr="00F9028F">
        <w:rPr>
          <w:rFonts w:ascii="Arial" w:eastAsia="Times New Roman" w:hAnsi="Arial" w:cs="Arial"/>
          <w:sz w:val="24"/>
          <w:szCs w:val="24"/>
          <w:lang w:val="es-ES" w:eastAsia="es-ES"/>
        </w:rPr>
        <w:t xml:space="preserve">Por lo que toca a la parte recurrente, se dejó asentado que fue omisa en expresar alegato alguno y ofrecer pruebas en el plazo establecido para tal efecto. </w:t>
      </w:r>
    </w:p>
    <w:p w14:paraId="4BCD444A" w14:textId="77777777" w:rsidR="00904021" w:rsidRPr="00F9028F" w:rsidRDefault="00904021" w:rsidP="0052000A">
      <w:pPr>
        <w:spacing w:after="0" w:line="360" w:lineRule="auto"/>
        <w:ind w:firstLine="708"/>
        <w:jc w:val="both"/>
        <w:rPr>
          <w:rFonts w:ascii="Arial" w:eastAsia="Times New Roman" w:hAnsi="Arial" w:cs="Arial"/>
          <w:sz w:val="24"/>
          <w:szCs w:val="24"/>
          <w:lang w:val="es-ES" w:eastAsia="es-ES"/>
        </w:rPr>
      </w:pPr>
    </w:p>
    <w:p w14:paraId="5BF0253A" w14:textId="5B9988D8" w:rsidR="00F85E35" w:rsidRDefault="00F85E35" w:rsidP="00BA2AAC">
      <w:pPr>
        <w:spacing w:after="0" w:line="360" w:lineRule="auto"/>
        <w:ind w:firstLine="708"/>
        <w:jc w:val="both"/>
        <w:rPr>
          <w:rFonts w:ascii="Arial" w:eastAsia="Times New Roman" w:hAnsi="Arial" w:cs="Arial"/>
          <w:bCs/>
          <w:sz w:val="24"/>
          <w:szCs w:val="24"/>
          <w:lang w:eastAsia="es-ES"/>
        </w:rPr>
      </w:pPr>
    </w:p>
    <w:p w14:paraId="6A77E5E3" w14:textId="4E8437A2" w:rsidR="00F474DB" w:rsidRPr="00F9028F" w:rsidRDefault="001E6611" w:rsidP="00BA2AAC">
      <w:pPr>
        <w:spacing w:after="0" w:line="360" w:lineRule="auto"/>
        <w:ind w:firstLine="708"/>
        <w:jc w:val="both"/>
        <w:rPr>
          <w:rFonts w:ascii="Arial" w:eastAsia="Times New Roman" w:hAnsi="Arial" w:cs="Arial"/>
          <w:bCs/>
          <w:sz w:val="24"/>
          <w:szCs w:val="24"/>
          <w:lang w:eastAsia="es-ES"/>
        </w:rPr>
      </w:pPr>
      <w:r>
        <w:rPr>
          <w:rFonts w:ascii="Arial" w:eastAsia="Times New Roman" w:hAnsi="Arial" w:cs="Arial"/>
          <w:b/>
          <w:bCs/>
          <w:sz w:val="24"/>
          <w:szCs w:val="24"/>
          <w:lang w:eastAsia="es-ES"/>
        </w:rPr>
        <w:t>6</w:t>
      </w:r>
      <w:r w:rsidR="00F85E35">
        <w:rPr>
          <w:rFonts w:ascii="Arial" w:eastAsia="Times New Roman" w:hAnsi="Arial" w:cs="Arial"/>
          <w:b/>
          <w:bCs/>
          <w:sz w:val="24"/>
          <w:szCs w:val="24"/>
          <w:lang w:eastAsia="es-ES"/>
        </w:rPr>
        <w:t>.</w:t>
      </w:r>
      <w:r>
        <w:rPr>
          <w:rFonts w:ascii="Arial" w:eastAsia="Times New Roman" w:hAnsi="Arial" w:cs="Arial"/>
          <w:b/>
          <w:bCs/>
          <w:sz w:val="24"/>
          <w:szCs w:val="24"/>
          <w:lang w:eastAsia="es-ES"/>
        </w:rPr>
        <w:t>1</w:t>
      </w:r>
      <w:r w:rsidR="00F85E35">
        <w:rPr>
          <w:rFonts w:ascii="Arial" w:eastAsia="Times New Roman" w:hAnsi="Arial" w:cs="Arial"/>
          <w:b/>
          <w:bCs/>
          <w:sz w:val="24"/>
          <w:szCs w:val="24"/>
          <w:lang w:eastAsia="es-ES"/>
        </w:rPr>
        <w:t>. Cierre de instrucción.</w:t>
      </w:r>
      <w:r>
        <w:rPr>
          <w:rFonts w:ascii="Arial" w:eastAsia="Times New Roman" w:hAnsi="Arial" w:cs="Arial"/>
          <w:b/>
          <w:bCs/>
          <w:sz w:val="24"/>
          <w:szCs w:val="24"/>
          <w:lang w:eastAsia="es-ES"/>
        </w:rPr>
        <w:t xml:space="preserve"> </w:t>
      </w:r>
      <w:r w:rsidRPr="001E6611">
        <w:rPr>
          <w:rFonts w:ascii="Arial" w:eastAsia="Times New Roman" w:hAnsi="Arial" w:cs="Arial"/>
          <w:bCs/>
          <w:sz w:val="24"/>
          <w:szCs w:val="24"/>
          <w:lang w:eastAsia="es-ES"/>
        </w:rPr>
        <w:t>Un</w:t>
      </w:r>
      <w:r w:rsidR="00BA2AAC" w:rsidRPr="00F9028F">
        <w:rPr>
          <w:rFonts w:ascii="Arial" w:eastAsia="Times New Roman" w:hAnsi="Arial" w:cs="Arial"/>
          <w:bCs/>
          <w:sz w:val="24"/>
          <w:szCs w:val="24"/>
          <w:lang w:eastAsia="es-ES"/>
        </w:rPr>
        <w:t xml:space="preserve">a vez desahogadas las pruebas y sin más actuaciones y documentos que valorar, </w:t>
      </w:r>
      <w:r w:rsidR="0093057A" w:rsidRPr="00F9028F">
        <w:rPr>
          <w:rFonts w:ascii="Arial" w:hAnsi="Arial" w:cs="Arial"/>
          <w:sz w:val="24"/>
          <w:szCs w:val="24"/>
        </w:rPr>
        <w:t xml:space="preserve">se decretó el </w:t>
      </w:r>
      <w:r w:rsidR="0093057A" w:rsidRPr="00F27066">
        <w:rPr>
          <w:rFonts w:ascii="Arial" w:hAnsi="Arial" w:cs="Arial"/>
          <w:sz w:val="24"/>
          <w:szCs w:val="24"/>
          <w:u w:val="single"/>
        </w:rPr>
        <w:t>Cierre de Instrucción</w:t>
      </w:r>
      <w:r w:rsidR="0093057A" w:rsidRPr="00F9028F">
        <w:rPr>
          <w:rFonts w:ascii="Arial" w:hAnsi="Arial" w:cs="Arial"/>
          <w:sz w:val="24"/>
          <w:szCs w:val="24"/>
        </w:rPr>
        <w:t xml:space="preserve"> del expediente formado con motivo del presente recurso de revisión, a fin de que la ponente presentara el proyecto de resolución correspondiente.</w:t>
      </w:r>
    </w:p>
    <w:p w14:paraId="1F3B816E" w14:textId="77777777" w:rsidR="00F474DB" w:rsidRPr="00F9028F" w:rsidRDefault="00F474DB" w:rsidP="0052000A">
      <w:pPr>
        <w:spacing w:after="0" w:line="360" w:lineRule="auto"/>
        <w:ind w:firstLine="708"/>
        <w:jc w:val="both"/>
        <w:rPr>
          <w:rFonts w:ascii="Arial" w:hAnsi="Arial" w:cs="Arial"/>
          <w:sz w:val="24"/>
          <w:szCs w:val="24"/>
        </w:rPr>
      </w:pPr>
    </w:p>
    <w:p w14:paraId="11E529EF" w14:textId="6B3322C7" w:rsidR="00904021" w:rsidRDefault="00904021" w:rsidP="0052000A">
      <w:pPr>
        <w:spacing w:after="0" w:line="360" w:lineRule="auto"/>
        <w:ind w:firstLine="708"/>
        <w:jc w:val="both"/>
        <w:rPr>
          <w:rFonts w:ascii="Arial" w:hAnsi="Arial" w:cs="Arial"/>
          <w:sz w:val="24"/>
          <w:szCs w:val="24"/>
        </w:rPr>
      </w:pPr>
      <w:r w:rsidRPr="00F9028F">
        <w:rPr>
          <w:rFonts w:ascii="Arial" w:hAnsi="Arial" w:cs="Arial"/>
          <w:sz w:val="24"/>
          <w:szCs w:val="24"/>
        </w:rPr>
        <w:t xml:space="preserve">En razón de que fue debidamente sustanciado el expediente y no existe diligencia pendiente de desahogo, se emite la Resolución </w:t>
      </w:r>
      <w:r w:rsidR="00C94280" w:rsidRPr="00F9028F">
        <w:rPr>
          <w:rFonts w:ascii="Arial" w:hAnsi="Arial" w:cs="Arial"/>
          <w:sz w:val="24"/>
          <w:szCs w:val="24"/>
        </w:rPr>
        <w:t xml:space="preserve">conforme los siguientes: </w:t>
      </w:r>
    </w:p>
    <w:p w14:paraId="23CA22D5" w14:textId="77777777" w:rsidR="0052119E" w:rsidRPr="00F9028F" w:rsidRDefault="0052119E" w:rsidP="0052000A">
      <w:pPr>
        <w:spacing w:after="0" w:line="360" w:lineRule="auto"/>
        <w:ind w:firstLine="708"/>
        <w:jc w:val="both"/>
        <w:rPr>
          <w:rFonts w:ascii="Arial" w:hAnsi="Arial" w:cs="Arial"/>
          <w:sz w:val="24"/>
          <w:szCs w:val="24"/>
        </w:rPr>
      </w:pPr>
    </w:p>
    <w:p w14:paraId="468F1B19" w14:textId="6FA9891D" w:rsidR="006D3B1C" w:rsidRPr="00F9028F" w:rsidRDefault="006D3B1C" w:rsidP="0052000A">
      <w:pPr>
        <w:spacing w:after="0" w:line="360" w:lineRule="auto"/>
        <w:jc w:val="center"/>
        <w:outlineLvl w:val="0"/>
        <w:rPr>
          <w:rFonts w:ascii="Arial" w:eastAsia="Times New Roman" w:hAnsi="Arial" w:cs="Arial"/>
          <w:b/>
          <w:sz w:val="24"/>
          <w:szCs w:val="24"/>
          <w:lang w:val="pt-BR" w:eastAsia="es-ES"/>
        </w:rPr>
      </w:pPr>
      <w:r w:rsidRPr="00F9028F">
        <w:rPr>
          <w:rFonts w:ascii="Arial" w:eastAsia="Times New Roman" w:hAnsi="Arial" w:cs="Arial"/>
          <w:b/>
          <w:sz w:val="24"/>
          <w:szCs w:val="24"/>
          <w:lang w:val="pt-BR" w:eastAsia="es-ES"/>
        </w:rPr>
        <w:t>C O N S I D E R A N D O</w:t>
      </w:r>
      <w:r w:rsidR="00C94280" w:rsidRPr="00F9028F">
        <w:rPr>
          <w:rFonts w:ascii="Arial" w:eastAsia="Times New Roman" w:hAnsi="Arial" w:cs="Arial"/>
          <w:b/>
          <w:sz w:val="24"/>
          <w:szCs w:val="24"/>
          <w:lang w:val="pt-BR" w:eastAsia="es-ES"/>
        </w:rPr>
        <w:t xml:space="preserve"> S</w:t>
      </w:r>
    </w:p>
    <w:p w14:paraId="7B0F7089" w14:textId="77777777" w:rsidR="006D3B1C" w:rsidRPr="00F9028F" w:rsidRDefault="006D3B1C" w:rsidP="0052000A">
      <w:pPr>
        <w:spacing w:after="0" w:line="360" w:lineRule="auto"/>
        <w:jc w:val="center"/>
        <w:outlineLvl w:val="0"/>
        <w:rPr>
          <w:rFonts w:ascii="Arial" w:eastAsia="Times New Roman" w:hAnsi="Arial" w:cs="Arial"/>
          <w:b/>
          <w:sz w:val="24"/>
          <w:szCs w:val="24"/>
          <w:lang w:val="pt-BR" w:eastAsia="es-ES"/>
        </w:rPr>
      </w:pPr>
    </w:p>
    <w:p w14:paraId="2373792A" w14:textId="22D9764D" w:rsidR="00E52F75" w:rsidRPr="00F9028F" w:rsidRDefault="006D3B1C" w:rsidP="000D311E">
      <w:pPr>
        <w:spacing w:after="0" w:line="360" w:lineRule="auto"/>
        <w:ind w:firstLine="708"/>
        <w:jc w:val="both"/>
        <w:rPr>
          <w:rFonts w:ascii="Arial" w:hAnsi="Arial" w:cs="Arial"/>
          <w:sz w:val="24"/>
          <w:szCs w:val="24"/>
        </w:rPr>
      </w:pPr>
      <w:r w:rsidRPr="00F9028F">
        <w:rPr>
          <w:rFonts w:ascii="Arial" w:eastAsia="Arial Unicode MS" w:hAnsi="Arial" w:cs="Arial"/>
          <w:b/>
          <w:bCs/>
          <w:sz w:val="24"/>
          <w:szCs w:val="24"/>
          <w:lang w:eastAsia="es-ES"/>
        </w:rPr>
        <w:t>PRIMERO.</w:t>
      </w:r>
      <w:r w:rsidRPr="00F9028F">
        <w:rPr>
          <w:rFonts w:ascii="Arial" w:eastAsia="Arial Unicode MS" w:hAnsi="Arial" w:cs="Arial"/>
          <w:b/>
          <w:sz w:val="24"/>
          <w:szCs w:val="24"/>
          <w:lang w:eastAsia="es-ES"/>
        </w:rPr>
        <w:t> </w:t>
      </w:r>
      <w:r w:rsidRPr="00F9028F">
        <w:rPr>
          <w:rFonts w:ascii="Arial" w:eastAsia="Arial Unicode MS" w:hAnsi="Arial" w:cs="Arial"/>
          <w:b/>
          <w:bCs/>
          <w:sz w:val="24"/>
          <w:szCs w:val="24"/>
          <w:lang w:eastAsia="es-ES"/>
        </w:rPr>
        <w:t>Competencia.</w:t>
      </w:r>
      <w:r w:rsidRPr="00F9028F">
        <w:rPr>
          <w:rFonts w:ascii="Arial" w:eastAsia="Arial Unicode MS" w:hAnsi="Arial" w:cs="Arial"/>
          <w:b/>
          <w:sz w:val="24"/>
          <w:szCs w:val="24"/>
          <w:lang w:eastAsia="es-ES"/>
        </w:rPr>
        <w:t> </w:t>
      </w:r>
      <w:r w:rsidRPr="00F9028F">
        <w:rPr>
          <w:rFonts w:ascii="Arial" w:eastAsia="Arial Unicode MS" w:hAnsi="Arial" w:cs="Arial"/>
          <w:sz w:val="24"/>
          <w:szCs w:val="24"/>
          <w:lang w:eastAsia="es-ES"/>
        </w:rPr>
        <w:t>El Pleno de esta Comisión Estatal de Garantía de Acceso a la Información Pública es compet</w:t>
      </w:r>
      <w:r w:rsidR="00E52F75" w:rsidRPr="00F9028F">
        <w:rPr>
          <w:rFonts w:ascii="Arial" w:eastAsia="Arial Unicode MS" w:hAnsi="Arial" w:cs="Arial"/>
          <w:sz w:val="24"/>
          <w:szCs w:val="24"/>
          <w:lang w:eastAsia="es-ES"/>
        </w:rPr>
        <w:t>ente para resolver el presente Recurso de R</w:t>
      </w:r>
      <w:r w:rsidRPr="00F9028F">
        <w:rPr>
          <w:rFonts w:ascii="Arial" w:eastAsia="Arial Unicode MS" w:hAnsi="Arial" w:cs="Arial"/>
          <w:sz w:val="24"/>
          <w:szCs w:val="24"/>
          <w:lang w:eastAsia="es-ES"/>
        </w:rPr>
        <w:t xml:space="preserve">evisión de conformidad con </w:t>
      </w:r>
      <w:r w:rsidR="000D311E" w:rsidRPr="00F9028F">
        <w:rPr>
          <w:rFonts w:ascii="Arial" w:eastAsia="Arial Unicode MS" w:hAnsi="Arial" w:cs="Arial"/>
          <w:sz w:val="24"/>
          <w:szCs w:val="24"/>
          <w:lang w:eastAsia="es-ES"/>
        </w:rPr>
        <w:t xml:space="preserve">lo establecido en el artículo </w:t>
      </w:r>
      <w:r w:rsidR="000D311E" w:rsidRPr="00F9028F">
        <w:rPr>
          <w:rFonts w:ascii="Arial" w:hAnsi="Arial" w:cs="Arial"/>
          <w:sz w:val="24"/>
          <w:szCs w:val="24"/>
        </w:rPr>
        <w:t xml:space="preserve">17, fracción III, párrafo tercero, de la Constitución Política del Estado Libre y Soberano de San Luis Potosí; numerales </w:t>
      </w:r>
      <w:r w:rsidRPr="00F9028F">
        <w:rPr>
          <w:rFonts w:ascii="Arial" w:eastAsia="Arial Unicode MS" w:hAnsi="Arial" w:cs="Arial"/>
          <w:sz w:val="24"/>
          <w:szCs w:val="24"/>
          <w:lang w:eastAsia="es-ES"/>
        </w:rPr>
        <w:t>34 fracc</w:t>
      </w:r>
      <w:r w:rsidR="000D311E" w:rsidRPr="00F9028F">
        <w:rPr>
          <w:rFonts w:ascii="Arial" w:eastAsia="Arial Unicode MS" w:hAnsi="Arial" w:cs="Arial"/>
          <w:sz w:val="24"/>
          <w:szCs w:val="24"/>
          <w:lang w:eastAsia="es-ES"/>
        </w:rPr>
        <w:t xml:space="preserve">iones </w:t>
      </w:r>
      <w:r w:rsidRPr="00F9028F">
        <w:rPr>
          <w:rFonts w:ascii="Arial" w:eastAsia="Arial Unicode MS" w:hAnsi="Arial" w:cs="Arial"/>
          <w:sz w:val="24"/>
          <w:szCs w:val="24"/>
          <w:lang w:eastAsia="es-ES"/>
        </w:rPr>
        <w:t>I y II, 35 fracción I, 174 fracción VII y 175 de la Ley de Transparencia y Acceso a la Información Pública del Estado de San Luis P</w:t>
      </w:r>
      <w:r w:rsidR="000D311E" w:rsidRPr="00F9028F">
        <w:rPr>
          <w:rFonts w:ascii="Arial" w:eastAsia="Arial Unicode MS" w:hAnsi="Arial" w:cs="Arial"/>
          <w:sz w:val="24"/>
          <w:szCs w:val="24"/>
          <w:lang w:eastAsia="es-ES"/>
        </w:rPr>
        <w:t xml:space="preserve">otosí; artículos 2°, 5º, 8 fracciones </w:t>
      </w:r>
      <w:r w:rsidRPr="00F9028F">
        <w:rPr>
          <w:rFonts w:ascii="Arial" w:eastAsia="Arial Unicode MS" w:hAnsi="Arial" w:cs="Arial"/>
          <w:sz w:val="24"/>
          <w:szCs w:val="24"/>
          <w:lang w:eastAsia="es-ES"/>
        </w:rPr>
        <w:t>I y II, 9°, 11 y 12, fracciones I, XI y XXV del Reglamento Interior de la Comisión Estatal de Garantía de Acceso a la Información P</w:t>
      </w:r>
      <w:r w:rsidR="000D311E" w:rsidRPr="00F9028F">
        <w:rPr>
          <w:rFonts w:ascii="Arial" w:eastAsia="Arial Unicode MS" w:hAnsi="Arial" w:cs="Arial"/>
          <w:sz w:val="24"/>
          <w:szCs w:val="24"/>
          <w:lang w:eastAsia="es-ES"/>
        </w:rPr>
        <w:t xml:space="preserve">ública; así como </w:t>
      </w:r>
      <w:r w:rsidR="00E52F75" w:rsidRPr="00F9028F">
        <w:rPr>
          <w:rFonts w:ascii="Arial" w:hAnsi="Arial" w:cs="Arial"/>
          <w:sz w:val="24"/>
          <w:szCs w:val="24"/>
        </w:rPr>
        <w:t>lo establecido en el Transitorio Décimo Noveno de la Ley General de Transparencia y Acceso a la Información Pública, publicada en el Diario Oficial de la Federación el 20 de marzo de 2025</w:t>
      </w:r>
      <w:r w:rsidR="000D311E" w:rsidRPr="00F9028F">
        <w:rPr>
          <w:rFonts w:ascii="Arial" w:hAnsi="Arial" w:cs="Arial"/>
          <w:sz w:val="24"/>
          <w:szCs w:val="24"/>
        </w:rPr>
        <w:t>.</w:t>
      </w:r>
    </w:p>
    <w:p w14:paraId="0B9C3108" w14:textId="2D53DD0D" w:rsidR="003C25FD" w:rsidRPr="00F9028F" w:rsidRDefault="003C25FD" w:rsidP="000D311E">
      <w:pPr>
        <w:spacing w:after="0" w:line="360" w:lineRule="auto"/>
        <w:ind w:firstLine="708"/>
        <w:jc w:val="both"/>
        <w:rPr>
          <w:rFonts w:ascii="Arial" w:hAnsi="Arial" w:cs="Arial"/>
          <w:sz w:val="24"/>
          <w:szCs w:val="24"/>
        </w:rPr>
      </w:pPr>
    </w:p>
    <w:p w14:paraId="487A5CAC" w14:textId="4E384EA1" w:rsidR="00E27C8B" w:rsidRPr="00F9028F" w:rsidRDefault="00E27C8B" w:rsidP="008E2C6E">
      <w:pPr>
        <w:spacing w:after="0" w:line="360" w:lineRule="auto"/>
        <w:ind w:firstLine="708"/>
        <w:jc w:val="both"/>
        <w:rPr>
          <w:rFonts w:ascii="Arial" w:eastAsia="Arial Unicode MS" w:hAnsi="Arial" w:cs="Arial"/>
          <w:bCs/>
          <w:sz w:val="24"/>
          <w:szCs w:val="24"/>
          <w:lang w:eastAsia="es-ES"/>
        </w:rPr>
      </w:pPr>
      <w:bookmarkStart w:id="1" w:name="_Toc209010495"/>
      <w:r w:rsidRPr="00F9028F">
        <w:rPr>
          <w:rFonts w:ascii="Arial" w:eastAsia="Arial Unicode MS" w:hAnsi="Arial" w:cs="Arial"/>
          <w:b/>
          <w:sz w:val="24"/>
          <w:szCs w:val="24"/>
          <w:lang w:eastAsia="es-ES"/>
        </w:rPr>
        <w:t xml:space="preserve">SEGUNDO. Legitimidad. </w:t>
      </w:r>
      <w:r w:rsidRPr="00F9028F">
        <w:rPr>
          <w:rFonts w:ascii="Arial" w:eastAsia="Arial Unicode MS" w:hAnsi="Arial" w:cs="Arial"/>
          <w:bCs/>
          <w:sz w:val="24"/>
          <w:szCs w:val="24"/>
          <w:lang w:eastAsia="es-ES"/>
        </w:rPr>
        <w:t xml:space="preserve">El Recurso de Revisión fue interpuesto por la parte legitimada, ya que la impugnación que se examina fue realizada </w:t>
      </w:r>
      <w:r w:rsidR="00D130B5">
        <w:rPr>
          <w:rFonts w:ascii="Arial" w:eastAsia="Arial Unicode MS" w:hAnsi="Arial" w:cs="Arial"/>
          <w:bCs/>
          <w:sz w:val="24"/>
          <w:szCs w:val="24"/>
          <w:lang w:eastAsia="es-ES"/>
        </w:rPr>
        <w:t xml:space="preserve">por la persona particular que presentó la solicitud de acceso a la información pública, </w:t>
      </w:r>
      <w:r w:rsidR="008E2C6E" w:rsidRPr="008E2C6E">
        <w:rPr>
          <w:rFonts w:ascii="Arial" w:eastAsia="Arial Unicode MS" w:hAnsi="Arial" w:cs="Arial"/>
          <w:bCs/>
          <w:sz w:val="24"/>
          <w:szCs w:val="24"/>
          <w:lang w:eastAsia="es-ES"/>
        </w:rPr>
        <w:t>circunstancia que se equipara</w:t>
      </w:r>
      <w:r w:rsidR="008E2C6E">
        <w:rPr>
          <w:rFonts w:ascii="Arial" w:eastAsia="Arial Unicode MS" w:hAnsi="Arial" w:cs="Arial"/>
          <w:bCs/>
          <w:sz w:val="24"/>
          <w:szCs w:val="24"/>
          <w:lang w:eastAsia="es-ES"/>
        </w:rPr>
        <w:t xml:space="preserve"> </w:t>
      </w:r>
      <w:r w:rsidR="008E2C6E" w:rsidRPr="008E2C6E">
        <w:rPr>
          <w:rFonts w:ascii="Arial" w:eastAsia="Arial Unicode MS" w:hAnsi="Arial" w:cs="Arial"/>
          <w:bCs/>
          <w:sz w:val="24"/>
          <w:szCs w:val="24"/>
          <w:lang w:eastAsia="es-ES"/>
        </w:rPr>
        <w:t>al principio de instancia de parte agraviada porque garantiza la identidad de</w:t>
      </w:r>
      <w:r w:rsidR="008E2C6E">
        <w:rPr>
          <w:rFonts w:ascii="Arial" w:eastAsia="Arial Unicode MS" w:hAnsi="Arial" w:cs="Arial"/>
          <w:bCs/>
          <w:sz w:val="24"/>
          <w:szCs w:val="24"/>
          <w:lang w:eastAsia="es-ES"/>
        </w:rPr>
        <w:t xml:space="preserve"> </w:t>
      </w:r>
      <w:r w:rsidR="008E2C6E" w:rsidRPr="008E2C6E">
        <w:rPr>
          <w:rFonts w:ascii="Arial" w:eastAsia="Arial Unicode MS" w:hAnsi="Arial" w:cs="Arial"/>
          <w:bCs/>
          <w:sz w:val="24"/>
          <w:szCs w:val="24"/>
          <w:lang w:eastAsia="es-ES"/>
        </w:rPr>
        <w:t xml:space="preserve">quien promueve el presente recurso de </w:t>
      </w:r>
      <w:r w:rsidR="0052119E" w:rsidRPr="008E2C6E">
        <w:rPr>
          <w:rFonts w:ascii="Arial" w:eastAsia="Arial Unicode MS" w:hAnsi="Arial" w:cs="Arial"/>
          <w:bCs/>
          <w:sz w:val="24"/>
          <w:szCs w:val="24"/>
          <w:lang w:eastAsia="es-ES"/>
        </w:rPr>
        <w:t>revisión.</w:t>
      </w:r>
    </w:p>
    <w:p w14:paraId="270E5908" w14:textId="77777777" w:rsidR="00E27C8B" w:rsidRPr="00F9028F" w:rsidRDefault="00E27C8B" w:rsidP="00E27C8B">
      <w:pPr>
        <w:spacing w:after="0" w:line="360" w:lineRule="auto"/>
        <w:ind w:firstLine="708"/>
        <w:jc w:val="both"/>
        <w:rPr>
          <w:rFonts w:ascii="Arial" w:eastAsia="Arial Unicode MS" w:hAnsi="Arial" w:cs="Arial"/>
          <w:bCs/>
          <w:sz w:val="24"/>
          <w:szCs w:val="24"/>
          <w:lang w:eastAsia="es-ES"/>
        </w:rPr>
      </w:pPr>
    </w:p>
    <w:p w14:paraId="685A1FB5" w14:textId="12F577C1" w:rsidR="001233DD" w:rsidRPr="00F9028F" w:rsidRDefault="00E27C8B" w:rsidP="001233DD">
      <w:pPr>
        <w:spacing w:after="0" w:line="360" w:lineRule="auto"/>
        <w:ind w:firstLine="708"/>
        <w:jc w:val="both"/>
        <w:rPr>
          <w:rFonts w:ascii="Arial" w:eastAsia="Arial Unicode MS" w:hAnsi="Arial" w:cs="Arial"/>
          <w:iCs/>
          <w:sz w:val="24"/>
          <w:szCs w:val="24"/>
          <w:lang w:eastAsia="es-ES"/>
        </w:rPr>
      </w:pPr>
      <w:r w:rsidRPr="00F9028F">
        <w:rPr>
          <w:rFonts w:ascii="Arial" w:eastAsia="Arial Unicode MS" w:hAnsi="Arial" w:cs="Arial"/>
          <w:b/>
          <w:sz w:val="24"/>
          <w:szCs w:val="24"/>
          <w:lang w:eastAsia="es-ES"/>
        </w:rPr>
        <w:t xml:space="preserve">TERCERO. </w:t>
      </w:r>
      <w:r w:rsidR="001233DD" w:rsidRPr="00F9028F">
        <w:rPr>
          <w:rFonts w:ascii="Arial" w:eastAsia="Arial Unicode MS" w:hAnsi="Arial" w:cs="Arial"/>
          <w:b/>
          <w:sz w:val="24"/>
          <w:szCs w:val="24"/>
          <w:lang w:eastAsia="es-ES"/>
        </w:rPr>
        <w:t>Improcedencia.</w:t>
      </w:r>
      <w:bookmarkEnd w:id="1"/>
      <w:r w:rsidR="001233DD" w:rsidRPr="00F9028F">
        <w:rPr>
          <w:rFonts w:ascii="Arial" w:eastAsia="Arial Unicode MS" w:hAnsi="Arial" w:cs="Arial"/>
          <w:b/>
          <w:sz w:val="24"/>
          <w:szCs w:val="24"/>
          <w:lang w:eastAsia="es-ES"/>
        </w:rPr>
        <w:t xml:space="preserve"> </w:t>
      </w:r>
      <w:r w:rsidR="001233DD" w:rsidRPr="00F9028F">
        <w:rPr>
          <w:rFonts w:ascii="Arial" w:eastAsia="Arial Unicode MS" w:hAnsi="Arial" w:cs="Arial"/>
          <w:sz w:val="24"/>
          <w:szCs w:val="24"/>
          <w:lang w:eastAsia="es-ES"/>
        </w:rPr>
        <w:t>Por cuestión de técnica jurídica y previo al análisis de fondo del presente recurso de revisión, esta Comisión realizará un estudio de oficio respecto de las causales de improcedencia, aún y cuando el sujeto obligado no las haya hecho valer, toda vez que debe tomarse en consideración que dichas causales están relacionadas con aspectos necesarios para la válida constitución de un proceso y, al tratarse de una cuestión de orden público, su estudio debe ser preferente; sirve de apoyo a lo anterior, la jurisprudencia que por analogía resulta aplicable y que a la letra señala:</w:t>
      </w:r>
    </w:p>
    <w:p w14:paraId="647F4489" w14:textId="77777777" w:rsidR="001233DD" w:rsidRPr="00F9028F" w:rsidRDefault="001233DD" w:rsidP="001233DD">
      <w:pPr>
        <w:spacing w:after="0" w:line="360" w:lineRule="auto"/>
        <w:ind w:firstLine="708"/>
        <w:jc w:val="both"/>
        <w:rPr>
          <w:rFonts w:ascii="Arial" w:eastAsia="Arial Unicode MS" w:hAnsi="Arial" w:cs="Arial"/>
          <w:b/>
          <w:sz w:val="24"/>
          <w:szCs w:val="24"/>
          <w:lang w:eastAsia="es-ES"/>
        </w:rPr>
      </w:pPr>
      <w:r w:rsidRPr="00F9028F">
        <w:rPr>
          <w:rFonts w:ascii="Arial" w:eastAsia="Arial Unicode MS" w:hAnsi="Arial" w:cs="Arial"/>
          <w:b/>
          <w:sz w:val="24"/>
          <w:szCs w:val="24"/>
          <w:lang w:eastAsia="es-ES"/>
        </w:rPr>
        <w:tab/>
      </w:r>
    </w:p>
    <w:p w14:paraId="01751730" w14:textId="77777777" w:rsidR="001233DD" w:rsidRPr="00F9028F" w:rsidRDefault="001233DD" w:rsidP="001233DD">
      <w:pPr>
        <w:spacing w:after="0" w:line="240" w:lineRule="auto"/>
        <w:ind w:left="1134" w:right="1183"/>
        <w:jc w:val="both"/>
        <w:rPr>
          <w:rFonts w:ascii="Arial" w:eastAsia="Arial Unicode MS" w:hAnsi="Arial" w:cs="Arial"/>
          <w:iCs/>
          <w:lang w:val="es-ES_tradnl" w:eastAsia="es-ES"/>
        </w:rPr>
      </w:pPr>
      <w:r w:rsidRPr="00F9028F">
        <w:rPr>
          <w:rFonts w:ascii="Arial" w:eastAsia="Arial Unicode MS" w:hAnsi="Arial" w:cs="Arial"/>
          <w:iCs/>
          <w:lang w:eastAsia="es-ES"/>
        </w:rPr>
        <w:lastRenderedPageBreak/>
        <w:t>“</w:t>
      </w:r>
      <w:r w:rsidRPr="00F9028F">
        <w:rPr>
          <w:rFonts w:ascii="Arial" w:eastAsia="Arial Unicode MS" w:hAnsi="Arial" w:cs="Arial"/>
          <w:b/>
          <w:iCs/>
          <w:lang w:eastAsia="es-ES"/>
        </w:rPr>
        <w:t>IMPROCEDENCIA.</w:t>
      </w:r>
      <w:r w:rsidRPr="00F9028F">
        <w:rPr>
          <w:rFonts w:ascii="Arial" w:eastAsia="Arial Unicode MS" w:hAnsi="Arial" w:cs="Arial"/>
          <w:iCs/>
          <w:lang w:eastAsia="es-ES"/>
        </w:rPr>
        <w:t xml:space="preserve"> Sea que las partes la aleguen o no, debe examinarse previamente la procedencia del juicio de amparo, por ser esa cuestión de orden público en el juicio de garantías</w:t>
      </w:r>
      <w:r w:rsidRPr="00F9028F">
        <w:rPr>
          <w:rFonts w:ascii="Arial" w:eastAsia="Arial Unicode MS" w:hAnsi="Arial" w:cs="Arial"/>
          <w:iCs/>
          <w:vertAlign w:val="superscript"/>
          <w:lang w:val="es-ES_tradnl" w:eastAsia="es-ES"/>
        </w:rPr>
        <w:footnoteReference w:id="1"/>
      </w:r>
      <w:r w:rsidRPr="00F9028F">
        <w:rPr>
          <w:rFonts w:ascii="Arial" w:eastAsia="Arial Unicode MS" w:hAnsi="Arial" w:cs="Arial"/>
          <w:iCs/>
          <w:lang w:val="es-ES_tradnl" w:eastAsia="es-ES"/>
        </w:rPr>
        <w:t xml:space="preserve">”. </w:t>
      </w:r>
    </w:p>
    <w:p w14:paraId="040730A2" w14:textId="77777777" w:rsidR="001233DD" w:rsidRPr="00F9028F" w:rsidRDefault="001233DD" w:rsidP="001233DD">
      <w:pPr>
        <w:spacing w:after="0" w:line="360" w:lineRule="auto"/>
        <w:ind w:firstLine="708"/>
        <w:jc w:val="both"/>
        <w:rPr>
          <w:rFonts w:ascii="Arial" w:eastAsia="Arial Unicode MS" w:hAnsi="Arial" w:cs="Arial"/>
          <w:b/>
          <w:sz w:val="24"/>
          <w:szCs w:val="24"/>
          <w:lang w:val="es-ES_tradnl" w:eastAsia="es-ES"/>
        </w:rPr>
      </w:pPr>
    </w:p>
    <w:p w14:paraId="22E16011" w14:textId="5B8BF9B8" w:rsidR="001233DD" w:rsidRPr="00F9028F" w:rsidRDefault="001233DD" w:rsidP="001233DD">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En relación a las causales de improcedencia, el artículo 179 de la Ley de Transparencia y Acceso a la Información Pública del Estado de San Luis Potosí, establece lo siguiente:</w:t>
      </w:r>
    </w:p>
    <w:p w14:paraId="12A7AC31" w14:textId="77777777" w:rsidR="001233DD" w:rsidRPr="00F9028F" w:rsidRDefault="001233DD" w:rsidP="0052000A">
      <w:pPr>
        <w:spacing w:after="0" w:line="360" w:lineRule="auto"/>
        <w:ind w:firstLine="708"/>
        <w:jc w:val="both"/>
        <w:rPr>
          <w:rFonts w:ascii="Arial" w:eastAsia="Arial Unicode MS" w:hAnsi="Arial" w:cs="Arial"/>
          <w:b/>
          <w:sz w:val="24"/>
          <w:szCs w:val="24"/>
          <w:lang w:eastAsia="es-ES"/>
        </w:rPr>
      </w:pPr>
    </w:p>
    <w:p w14:paraId="5255B6E3" w14:textId="77777777" w:rsidR="001233DD" w:rsidRPr="00F9028F" w:rsidRDefault="001233DD" w:rsidP="001233DD">
      <w:pPr>
        <w:spacing w:after="0" w:line="240" w:lineRule="auto"/>
        <w:ind w:left="1134" w:right="1183"/>
        <w:jc w:val="both"/>
        <w:rPr>
          <w:rFonts w:ascii="Arial" w:eastAsia="Arial Unicode MS" w:hAnsi="Arial" w:cs="Arial"/>
          <w:lang w:eastAsia="es-ES"/>
        </w:rPr>
      </w:pPr>
      <w:r w:rsidRPr="00F9028F">
        <w:rPr>
          <w:rFonts w:ascii="Arial" w:eastAsia="Arial Unicode MS" w:hAnsi="Arial" w:cs="Arial"/>
          <w:b/>
          <w:lang w:eastAsia="es-ES"/>
        </w:rPr>
        <w:t>ARTÍCULO 179.</w:t>
      </w:r>
      <w:r w:rsidRPr="00F9028F">
        <w:rPr>
          <w:rFonts w:ascii="Arial" w:eastAsia="Arial Unicode MS" w:hAnsi="Arial" w:cs="Arial"/>
          <w:lang w:eastAsia="es-ES"/>
        </w:rPr>
        <w:t xml:space="preserve"> El recurso será desechado por improcedente cuando: </w:t>
      </w:r>
    </w:p>
    <w:p w14:paraId="17FEF440"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Sea extemporáneo por haber transcurrido el plazo establecido en el artículo 166 de la presente Ley; </w:t>
      </w:r>
    </w:p>
    <w:p w14:paraId="57E2EA89"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 esté tramitando ante el Poder Judicial algún recurso o medio de defensa interpuesto por el recurrente; </w:t>
      </w:r>
    </w:p>
    <w:p w14:paraId="160A7209"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 esté tramitando ante la CEGAIP algún recurso de revisión por el mismo quejoso en los mismos términos; </w:t>
      </w:r>
    </w:p>
    <w:p w14:paraId="07145E98"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No actualice alguno de los supuestos previstos en el artículo 167 de la presente Ley; </w:t>
      </w:r>
    </w:p>
    <w:p w14:paraId="66C6C2EA"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No se haya desahogado la prevención en los términos establecidos en el artículo 168 de la presente Ley; </w:t>
      </w:r>
    </w:p>
    <w:p w14:paraId="34780E9A"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 impugne la veracidad de la información proporcionada; </w:t>
      </w:r>
    </w:p>
    <w:p w14:paraId="5FBD1E02" w14:textId="77777777" w:rsidR="003C25F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 xml:space="preserve">Se trate de una consulta, o </w:t>
      </w:r>
    </w:p>
    <w:p w14:paraId="45CA0895" w14:textId="0C8B86C0" w:rsidR="001233DD" w:rsidRPr="00F9028F" w:rsidRDefault="001233DD" w:rsidP="000907BD">
      <w:pPr>
        <w:pStyle w:val="Prrafodelista"/>
        <w:numPr>
          <w:ilvl w:val="0"/>
          <w:numId w:val="6"/>
        </w:numPr>
        <w:spacing w:after="0" w:line="240" w:lineRule="auto"/>
        <w:ind w:right="1183"/>
        <w:jc w:val="both"/>
        <w:rPr>
          <w:rFonts w:ascii="Arial" w:eastAsia="Arial Unicode MS" w:hAnsi="Arial" w:cs="Arial"/>
          <w:lang w:eastAsia="es-ES"/>
        </w:rPr>
      </w:pPr>
      <w:r w:rsidRPr="00F9028F">
        <w:rPr>
          <w:rFonts w:ascii="Arial" w:eastAsia="Arial Unicode MS" w:hAnsi="Arial" w:cs="Arial"/>
          <w:lang w:eastAsia="es-ES"/>
        </w:rPr>
        <w:t>El recurrente amplíe su solicitud en el recurso de revisión, únicamente respecto de los nuevos contenidos.</w:t>
      </w:r>
    </w:p>
    <w:p w14:paraId="5BB8676E" w14:textId="77777777" w:rsidR="001233DD" w:rsidRPr="00F9028F" w:rsidRDefault="001233DD" w:rsidP="003C25FD">
      <w:pPr>
        <w:spacing w:after="0" w:line="360" w:lineRule="auto"/>
        <w:ind w:left="1134"/>
        <w:jc w:val="both"/>
        <w:rPr>
          <w:rFonts w:ascii="Arial" w:eastAsia="Arial Unicode MS" w:hAnsi="Arial" w:cs="Arial"/>
          <w:b/>
          <w:sz w:val="24"/>
          <w:szCs w:val="24"/>
          <w:lang w:eastAsia="es-ES"/>
        </w:rPr>
      </w:pPr>
    </w:p>
    <w:p w14:paraId="197E6AE0" w14:textId="77777777" w:rsidR="003C25FD" w:rsidRPr="00F9028F" w:rsidRDefault="003C25FD" w:rsidP="003C25FD">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 xml:space="preserve">Es así que, a continuación, se analizará cada una de las hipótesis que prevé el precepto referido: </w:t>
      </w:r>
    </w:p>
    <w:p w14:paraId="21D6D71D" w14:textId="77777777" w:rsidR="003C25FD" w:rsidRPr="00F9028F" w:rsidRDefault="003C25FD" w:rsidP="003C25FD">
      <w:pPr>
        <w:spacing w:after="0" w:line="360" w:lineRule="auto"/>
        <w:ind w:firstLine="708"/>
        <w:jc w:val="both"/>
        <w:rPr>
          <w:rFonts w:ascii="Arial" w:eastAsia="Arial Unicode MS" w:hAnsi="Arial" w:cs="Arial"/>
          <w:b/>
          <w:bCs/>
          <w:sz w:val="24"/>
          <w:szCs w:val="24"/>
          <w:lang w:eastAsia="es-ES"/>
        </w:rPr>
      </w:pPr>
    </w:p>
    <w:p w14:paraId="4A072ECE" w14:textId="4B420618" w:rsidR="003C25FD" w:rsidRPr="00F9028F" w:rsidRDefault="003C25FD" w:rsidP="003C25FD">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t xml:space="preserve">I. Oportunidad. </w:t>
      </w:r>
      <w:r w:rsidRPr="00F9028F">
        <w:rPr>
          <w:rFonts w:ascii="Arial" w:eastAsia="Arial Unicode MS" w:hAnsi="Arial" w:cs="Arial"/>
          <w:sz w:val="24"/>
          <w:szCs w:val="24"/>
          <w:lang w:eastAsia="es-ES"/>
        </w:rPr>
        <w:t xml:space="preserve">Tal y como se desprende de las constancias que obran en el expediente en el que se actúa, el recurso de revisión fue presentado en tiempo y forma, por lo que se encuentra dentro del plazo establecido por el artículo 166 de la Ley de Transparencia y Acceso a la Información Pública del Estado de San Luis Potosí, para la interposición del recurso de revisión, el cual resulta ser de 15 días hábiles. </w:t>
      </w:r>
    </w:p>
    <w:p w14:paraId="3EF0A355" w14:textId="58425D3A" w:rsidR="003C25FD" w:rsidRPr="00F9028F" w:rsidRDefault="003C25FD" w:rsidP="003C25FD">
      <w:pPr>
        <w:spacing w:after="0" w:line="360" w:lineRule="auto"/>
        <w:ind w:firstLine="708"/>
        <w:jc w:val="both"/>
        <w:rPr>
          <w:rFonts w:ascii="Arial" w:eastAsia="Arial Unicode MS" w:hAnsi="Arial" w:cs="Arial"/>
          <w:sz w:val="24"/>
          <w:szCs w:val="24"/>
          <w:lang w:eastAsia="es-ES"/>
        </w:rPr>
      </w:pPr>
    </w:p>
    <w:p w14:paraId="04FF5D5B" w14:textId="2680D2AD" w:rsidR="003C25FD" w:rsidRPr="00F9028F" w:rsidRDefault="003C25FD" w:rsidP="00AD53A7">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t xml:space="preserve">II. Litispendencia. </w:t>
      </w:r>
      <w:r w:rsidR="00AD53A7" w:rsidRPr="00F9028F">
        <w:rPr>
          <w:rFonts w:ascii="Arial" w:eastAsia="Arial Unicode MS" w:hAnsi="Arial" w:cs="Arial"/>
          <w:sz w:val="24"/>
          <w:szCs w:val="24"/>
          <w:lang w:eastAsia="es-ES"/>
        </w:rPr>
        <w:t>Esta Comisión no tiene conocimiento de la existencia de algún recurso o medio de defensa en trámite ante los tribunales del Poder Judicial Federal por parte de la persona recurrente, razón por la cual la hipótesis prevista en la fracción II del precepto legal en cuestión no cobra vigencia.</w:t>
      </w:r>
    </w:p>
    <w:p w14:paraId="359804BD" w14:textId="182851C8" w:rsidR="001233DD" w:rsidRPr="00F9028F" w:rsidRDefault="001233DD" w:rsidP="0052000A">
      <w:pPr>
        <w:spacing w:after="0" w:line="360" w:lineRule="auto"/>
        <w:ind w:firstLine="708"/>
        <w:jc w:val="both"/>
        <w:rPr>
          <w:rFonts w:ascii="Arial" w:eastAsia="Arial Unicode MS" w:hAnsi="Arial" w:cs="Arial"/>
          <w:b/>
          <w:sz w:val="24"/>
          <w:szCs w:val="24"/>
          <w:lang w:eastAsia="es-ES"/>
        </w:rPr>
      </w:pPr>
    </w:p>
    <w:p w14:paraId="1B89F725" w14:textId="7B9AF1C9" w:rsidR="00AD53A7" w:rsidRPr="00F9028F" w:rsidRDefault="00AD53A7" w:rsidP="00AD53A7">
      <w:pPr>
        <w:spacing w:line="360" w:lineRule="auto"/>
        <w:ind w:firstLine="708"/>
        <w:jc w:val="both"/>
        <w:rPr>
          <w:rFonts w:ascii="Arial" w:eastAsia="Arial Unicode MS" w:hAnsi="Arial" w:cs="Arial"/>
          <w:sz w:val="24"/>
          <w:szCs w:val="24"/>
        </w:rPr>
      </w:pPr>
      <w:r w:rsidRPr="00F9028F">
        <w:rPr>
          <w:rFonts w:ascii="Arial" w:eastAsia="Arial Unicode MS" w:hAnsi="Arial" w:cs="Arial"/>
          <w:b/>
          <w:bCs/>
          <w:sz w:val="24"/>
          <w:szCs w:val="24"/>
        </w:rPr>
        <w:t xml:space="preserve">III. Cosa Juzgada. </w:t>
      </w:r>
      <w:r w:rsidRPr="00F9028F">
        <w:rPr>
          <w:rFonts w:ascii="Arial" w:eastAsia="Arial Unicode MS" w:hAnsi="Arial" w:cs="Arial"/>
          <w:sz w:val="24"/>
          <w:szCs w:val="24"/>
        </w:rPr>
        <w:t>Al respecto, se realizó una búsqueda dentro de las bases de datos internas con las que cuenta esta Comisión, advirtiendo que no existe antecedente en el que se haya resuelto en definitiva algún recurso de revisión que versara sobre la misma solicitud de acceso, por lo que no se actualiza la causal de improcedencia establecida en la fracción III del precepto legal que se analiza.</w:t>
      </w:r>
    </w:p>
    <w:p w14:paraId="42B3524B" w14:textId="7C43646F" w:rsidR="0087285C" w:rsidRDefault="0040244E" w:rsidP="0040244E">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t xml:space="preserve">IV. Procedencia. </w:t>
      </w:r>
      <w:r w:rsidRPr="00F9028F">
        <w:rPr>
          <w:rFonts w:ascii="Arial" w:eastAsia="Arial Unicode MS" w:hAnsi="Arial" w:cs="Arial"/>
          <w:sz w:val="24"/>
          <w:szCs w:val="24"/>
          <w:lang w:eastAsia="es-ES"/>
        </w:rPr>
        <w:t xml:space="preserve">Asimismo, se advierte que el presente recurso de revisión actualiza el supuesto de procedencia previsto en la fracción </w:t>
      </w:r>
      <w:r w:rsidR="00C85C60">
        <w:rPr>
          <w:rFonts w:ascii="Arial" w:eastAsia="Arial Unicode MS" w:hAnsi="Arial" w:cs="Arial"/>
          <w:sz w:val="24"/>
          <w:szCs w:val="24"/>
          <w:lang w:eastAsia="es-ES"/>
        </w:rPr>
        <w:t>V</w:t>
      </w:r>
      <w:r w:rsidRPr="00F9028F">
        <w:rPr>
          <w:rFonts w:ascii="Arial" w:eastAsia="Arial Unicode MS" w:hAnsi="Arial" w:cs="Arial"/>
          <w:sz w:val="24"/>
          <w:szCs w:val="24"/>
          <w:lang w:eastAsia="es-ES"/>
        </w:rPr>
        <w:t xml:space="preserve">I del artículo 167 de la Ley de Transparencia y Acceso a la Información Pública del Estado, ya que, </w:t>
      </w:r>
      <w:r w:rsidR="0087285C">
        <w:rPr>
          <w:rFonts w:ascii="Arial" w:eastAsia="Arial Unicode MS" w:hAnsi="Arial" w:cs="Arial"/>
          <w:sz w:val="24"/>
          <w:szCs w:val="24"/>
          <w:lang w:eastAsia="es-ES"/>
        </w:rPr>
        <w:t xml:space="preserve">la persona recurrente aduce la falta de respuesta por parte del sujeto obligado, en los términos que establece el artículo 154 de la Ley de Transparencia Local. </w:t>
      </w:r>
    </w:p>
    <w:p w14:paraId="666D5931" w14:textId="77777777" w:rsidR="0087285C" w:rsidRDefault="0087285C" w:rsidP="0040244E">
      <w:pPr>
        <w:spacing w:after="0" w:line="360" w:lineRule="auto"/>
        <w:ind w:firstLine="708"/>
        <w:jc w:val="both"/>
        <w:rPr>
          <w:rFonts w:ascii="Arial" w:eastAsia="Arial Unicode MS" w:hAnsi="Arial" w:cs="Arial"/>
          <w:sz w:val="24"/>
          <w:szCs w:val="24"/>
          <w:lang w:eastAsia="es-ES"/>
        </w:rPr>
      </w:pPr>
    </w:p>
    <w:p w14:paraId="492B8F60" w14:textId="014F1DE9" w:rsidR="0040244E" w:rsidRPr="00F9028F" w:rsidRDefault="0087285C" w:rsidP="0040244E">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De manera posterior, con la modificación del acto impugnado</w:t>
      </w:r>
      <w:r w:rsidR="00761143">
        <w:rPr>
          <w:rFonts w:ascii="Arial" w:eastAsia="Arial Unicode MS" w:hAnsi="Arial" w:cs="Arial"/>
          <w:sz w:val="24"/>
          <w:szCs w:val="24"/>
          <w:lang w:eastAsia="es-ES"/>
        </w:rPr>
        <w:t xml:space="preserve"> por la autoridad, </w:t>
      </w:r>
      <w:r w:rsidR="00A31096">
        <w:rPr>
          <w:rFonts w:ascii="Arial" w:eastAsia="Arial Unicode MS" w:hAnsi="Arial" w:cs="Arial"/>
          <w:sz w:val="24"/>
          <w:szCs w:val="24"/>
          <w:lang w:eastAsia="es-ES"/>
        </w:rPr>
        <w:t xml:space="preserve">se tiene que la </w:t>
      </w:r>
      <w:r>
        <w:rPr>
          <w:rFonts w:ascii="Arial" w:eastAsia="Arial Unicode MS" w:hAnsi="Arial" w:cs="Arial"/>
          <w:sz w:val="24"/>
          <w:szCs w:val="24"/>
          <w:lang w:eastAsia="es-ES"/>
        </w:rPr>
        <w:t xml:space="preserve">emisión de una respuesta a la solicitud de información de la particular, actualiza la fracción </w:t>
      </w:r>
      <w:r w:rsidRPr="00F9028F">
        <w:rPr>
          <w:rFonts w:ascii="Arial" w:eastAsia="Arial Unicode MS" w:hAnsi="Arial" w:cs="Arial"/>
          <w:sz w:val="24"/>
          <w:szCs w:val="24"/>
          <w:lang w:eastAsia="es-ES"/>
        </w:rPr>
        <w:t>I del artículo 167 de la Ley de Transparencia y Acceso a la Información Pública del Estado</w:t>
      </w:r>
      <w:r w:rsidR="00A31096">
        <w:rPr>
          <w:rFonts w:ascii="Arial" w:eastAsia="Arial Unicode MS" w:hAnsi="Arial" w:cs="Arial"/>
          <w:sz w:val="24"/>
          <w:szCs w:val="24"/>
          <w:lang w:eastAsia="es-ES"/>
        </w:rPr>
        <w:t xml:space="preserve">, esto es, </w:t>
      </w:r>
      <w:r w:rsidR="0040244E" w:rsidRPr="00F9028F">
        <w:rPr>
          <w:rFonts w:ascii="Arial" w:eastAsia="Arial Unicode MS" w:hAnsi="Arial" w:cs="Arial"/>
          <w:sz w:val="24"/>
          <w:szCs w:val="24"/>
          <w:lang w:eastAsia="es-ES"/>
        </w:rPr>
        <w:t xml:space="preserve">la </w:t>
      </w:r>
      <w:r w:rsidR="0040244E" w:rsidRPr="00F9028F">
        <w:rPr>
          <w:rFonts w:ascii="Arial" w:eastAsia="Arial Unicode MS" w:hAnsi="Arial" w:cs="Arial"/>
          <w:bCs/>
          <w:sz w:val="24"/>
          <w:szCs w:val="24"/>
          <w:lang w:eastAsia="es-ES"/>
        </w:rPr>
        <w:t xml:space="preserve">clasificación de la información con carácter </w:t>
      </w:r>
      <w:r w:rsidR="00A31096">
        <w:rPr>
          <w:rFonts w:ascii="Arial" w:eastAsia="Arial Unicode MS" w:hAnsi="Arial" w:cs="Arial"/>
          <w:bCs/>
          <w:sz w:val="24"/>
          <w:szCs w:val="24"/>
          <w:lang w:eastAsia="es-ES"/>
        </w:rPr>
        <w:t xml:space="preserve">reservado. </w:t>
      </w:r>
    </w:p>
    <w:p w14:paraId="60DA3F1B" w14:textId="0C4046E0" w:rsidR="0024638A" w:rsidRPr="00F9028F" w:rsidRDefault="0024638A" w:rsidP="00BF2703">
      <w:pPr>
        <w:spacing w:after="0" w:line="360" w:lineRule="auto"/>
        <w:jc w:val="both"/>
        <w:rPr>
          <w:rFonts w:ascii="Arial" w:eastAsia="Arial Unicode MS" w:hAnsi="Arial" w:cs="Arial"/>
          <w:b/>
          <w:sz w:val="24"/>
          <w:szCs w:val="24"/>
          <w:lang w:eastAsia="es-ES"/>
        </w:rPr>
      </w:pPr>
    </w:p>
    <w:p w14:paraId="10C5B9A5" w14:textId="05B684E0" w:rsidR="003C25FD" w:rsidRPr="00F9028F" w:rsidRDefault="0040244E" w:rsidP="0052000A">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sz w:val="24"/>
          <w:szCs w:val="24"/>
          <w:lang w:eastAsia="es-ES"/>
        </w:rPr>
        <w:t xml:space="preserve">V. Prevención. </w:t>
      </w:r>
      <w:r w:rsidRPr="00F9028F">
        <w:rPr>
          <w:rFonts w:ascii="Arial" w:eastAsia="Arial Unicode MS" w:hAnsi="Arial" w:cs="Arial"/>
          <w:sz w:val="24"/>
          <w:szCs w:val="24"/>
          <w:lang w:eastAsia="es-ES"/>
        </w:rPr>
        <w:t xml:space="preserve">De un análisis de las constancias que obran en el expediente en el que se actúa, no consta que se haya efectuado requerimiento alguno a la parte recurrente. </w:t>
      </w:r>
    </w:p>
    <w:p w14:paraId="461444C4" w14:textId="63902941" w:rsidR="0040244E" w:rsidRPr="00F9028F" w:rsidRDefault="0040244E" w:rsidP="0052000A">
      <w:pPr>
        <w:spacing w:after="0" w:line="360" w:lineRule="auto"/>
        <w:ind w:firstLine="708"/>
        <w:jc w:val="both"/>
        <w:rPr>
          <w:rFonts w:ascii="Arial" w:eastAsia="Arial Unicode MS" w:hAnsi="Arial" w:cs="Arial"/>
          <w:sz w:val="24"/>
          <w:szCs w:val="24"/>
          <w:lang w:eastAsia="es-ES"/>
        </w:rPr>
      </w:pPr>
    </w:p>
    <w:p w14:paraId="74623FB9" w14:textId="77777777" w:rsidR="0040244E" w:rsidRPr="00F9028F" w:rsidRDefault="0040244E" w:rsidP="0040244E">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sz w:val="24"/>
          <w:szCs w:val="24"/>
          <w:lang w:eastAsia="es-ES"/>
        </w:rPr>
        <w:t xml:space="preserve">VI. Veracidad. </w:t>
      </w:r>
      <w:r w:rsidRPr="00F9028F">
        <w:rPr>
          <w:rFonts w:ascii="Arial" w:eastAsia="Arial Unicode MS" w:hAnsi="Arial" w:cs="Arial"/>
          <w:sz w:val="24"/>
          <w:szCs w:val="24"/>
          <w:lang w:eastAsia="es-ES"/>
        </w:rPr>
        <w:t xml:space="preserve">De los motivos de agravio esgrimidos, no se evidencia que la intención de la persona recurrente tenga como finalidad controvertir la legalidad de la repuesta otorgada. </w:t>
      </w:r>
    </w:p>
    <w:p w14:paraId="189B66BB" w14:textId="77777777" w:rsidR="0040244E" w:rsidRPr="00F9028F" w:rsidRDefault="0040244E" w:rsidP="0040244E">
      <w:pPr>
        <w:spacing w:after="0" w:line="360" w:lineRule="auto"/>
        <w:ind w:firstLine="708"/>
        <w:jc w:val="both"/>
        <w:rPr>
          <w:rFonts w:ascii="Arial" w:eastAsia="Arial Unicode MS" w:hAnsi="Arial" w:cs="Arial"/>
          <w:sz w:val="24"/>
          <w:szCs w:val="24"/>
          <w:lang w:eastAsia="es-ES"/>
        </w:rPr>
      </w:pPr>
    </w:p>
    <w:p w14:paraId="02AF9A5E" w14:textId="22828BBA" w:rsidR="0040244E" w:rsidRPr="00F9028F" w:rsidRDefault="0040244E" w:rsidP="0040244E">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sz w:val="24"/>
          <w:szCs w:val="24"/>
          <w:lang w:eastAsia="es-ES"/>
        </w:rPr>
        <w:t xml:space="preserve"> </w:t>
      </w:r>
      <w:r w:rsidR="00694976" w:rsidRPr="00F9028F">
        <w:rPr>
          <w:rFonts w:ascii="Arial" w:eastAsia="Arial Unicode MS" w:hAnsi="Arial" w:cs="Arial"/>
          <w:b/>
          <w:sz w:val="24"/>
          <w:szCs w:val="24"/>
          <w:lang w:eastAsia="es-ES"/>
        </w:rPr>
        <w:t xml:space="preserve">VII. Consulta. </w:t>
      </w:r>
      <w:r w:rsidR="00694976" w:rsidRPr="00F9028F">
        <w:rPr>
          <w:rFonts w:ascii="Arial" w:eastAsia="Arial Unicode MS" w:hAnsi="Arial" w:cs="Arial"/>
          <w:sz w:val="24"/>
          <w:szCs w:val="24"/>
          <w:lang w:eastAsia="es-ES"/>
        </w:rPr>
        <w:t xml:space="preserve">Del contenido de la solicitud de información, </w:t>
      </w:r>
      <w:r w:rsidR="00E27C8B" w:rsidRPr="00F9028F">
        <w:rPr>
          <w:rFonts w:ascii="Arial" w:eastAsia="Arial Unicode MS" w:hAnsi="Arial" w:cs="Arial"/>
          <w:sz w:val="24"/>
          <w:szCs w:val="24"/>
          <w:lang w:eastAsia="es-ES"/>
        </w:rPr>
        <w:t xml:space="preserve">se tiene que lo requerido atiende al acceso de documentos previamente elaborados por el Sujeto Obligado y no así, a la generación de un documento para satisfacer la petición del particular. </w:t>
      </w:r>
    </w:p>
    <w:p w14:paraId="71F524B1" w14:textId="77777777" w:rsidR="0040244E" w:rsidRPr="00F9028F" w:rsidRDefault="0040244E" w:rsidP="0040244E">
      <w:pPr>
        <w:spacing w:after="0" w:line="360" w:lineRule="auto"/>
        <w:ind w:firstLine="708"/>
        <w:jc w:val="both"/>
        <w:rPr>
          <w:rFonts w:ascii="Arial" w:eastAsia="Arial Unicode MS" w:hAnsi="Arial" w:cs="Arial"/>
          <w:sz w:val="24"/>
          <w:szCs w:val="24"/>
          <w:lang w:eastAsia="es-ES"/>
        </w:rPr>
      </w:pPr>
    </w:p>
    <w:p w14:paraId="6AC3F475" w14:textId="6C137297" w:rsidR="00E27C8B" w:rsidRPr="00F9028F" w:rsidRDefault="00E27C8B" w:rsidP="00E27C8B">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lastRenderedPageBreak/>
        <w:t xml:space="preserve">VIII. Ampliación. </w:t>
      </w:r>
      <w:r w:rsidRPr="00F9028F">
        <w:rPr>
          <w:rFonts w:ascii="Arial" w:eastAsia="Arial Unicode MS" w:hAnsi="Arial" w:cs="Arial"/>
          <w:sz w:val="24"/>
          <w:szCs w:val="24"/>
          <w:lang w:eastAsia="es-ES"/>
        </w:rPr>
        <w:t xml:space="preserve">Asimismo, del contraste de la solicitud de acceso a la información con el recurso de revisión que fue interpuesto en contra de la respuesta proporcionada por el sujeto obligado, esta Comisión no advierte que la persona recurrente haya ampliado su solicitud de acceso. Por tal motivo no se actualiza la hipótesis de improcedencia establecida en la fracción VIII del artículo en análisis. </w:t>
      </w:r>
    </w:p>
    <w:p w14:paraId="396B7C64" w14:textId="77777777" w:rsidR="00E27C8B" w:rsidRPr="00F9028F" w:rsidRDefault="00E27C8B" w:rsidP="0040244E">
      <w:pPr>
        <w:spacing w:after="0" w:line="360" w:lineRule="auto"/>
        <w:ind w:firstLine="708"/>
        <w:jc w:val="both"/>
        <w:rPr>
          <w:rFonts w:ascii="Arial" w:eastAsia="Arial Unicode MS" w:hAnsi="Arial" w:cs="Arial"/>
          <w:sz w:val="24"/>
          <w:szCs w:val="24"/>
          <w:lang w:eastAsia="es-ES"/>
        </w:rPr>
      </w:pPr>
    </w:p>
    <w:p w14:paraId="78A37A27" w14:textId="79A0277F" w:rsidR="00E27C8B" w:rsidRPr="00F9028F" w:rsidRDefault="00E27C8B" w:rsidP="00E27C8B">
      <w:pPr>
        <w:spacing w:after="0" w:line="360" w:lineRule="auto"/>
        <w:ind w:firstLine="709"/>
        <w:jc w:val="both"/>
        <w:rPr>
          <w:rFonts w:ascii="Arial" w:eastAsia="Arial Unicode MS" w:hAnsi="Arial" w:cs="Arial"/>
          <w:sz w:val="24"/>
          <w:szCs w:val="24"/>
          <w:lang w:eastAsia="es-ES"/>
        </w:rPr>
      </w:pPr>
      <w:bookmarkStart w:id="2" w:name="_Toc209010496"/>
      <w:r w:rsidRPr="00F9028F">
        <w:rPr>
          <w:rFonts w:ascii="Arial" w:eastAsia="Arial Unicode MS" w:hAnsi="Arial" w:cs="Arial"/>
          <w:b/>
          <w:sz w:val="24"/>
          <w:szCs w:val="24"/>
          <w:lang w:eastAsia="es-ES"/>
        </w:rPr>
        <w:t>CUARTO. Sobreseimiento.</w:t>
      </w:r>
      <w:bookmarkEnd w:id="2"/>
      <w:r w:rsidRPr="00F9028F">
        <w:rPr>
          <w:rFonts w:ascii="Arial" w:eastAsia="Arial Unicode MS" w:hAnsi="Arial" w:cs="Arial"/>
          <w:b/>
          <w:sz w:val="24"/>
          <w:szCs w:val="24"/>
          <w:lang w:eastAsia="es-ES"/>
        </w:rPr>
        <w:t xml:space="preserve"> </w:t>
      </w:r>
      <w:r w:rsidRPr="00F9028F">
        <w:rPr>
          <w:rFonts w:ascii="Arial" w:eastAsia="Arial Unicode MS" w:hAnsi="Arial" w:cs="Arial"/>
          <w:bCs/>
          <w:sz w:val="24"/>
          <w:szCs w:val="24"/>
          <w:lang w:eastAsia="es-ES"/>
        </w:rPr>
        <w:t>La figura jurídica del sobreseimiento</w:t>
      </w:r>
      <w:r w:rsidRPr="00F9028F">
        <w:rPr>
          <w:rStyle w:val="Refdenotaalpie"/>
          <w:rFonts w:ascii="Arial" w:eastAsia="Arial Unicode MS" w:hAnsi="Arial" w:cs="Arial"/>
          <w:bCs/>
          <w:sz w:val="24"/>
          <w:szCs w:val="24"/>
          <w:lang w:eastAsia="es-ES"/>
        </w:rPr>
        <w:footnoteReference w:id="2"/>
      </w:r>
      <w:r w:rsidRPr="00F9028F">
        <w:rPr>
          <w:rFonts w:ascii="Arial" w:eastAsia="Arial Unicode MS" w:hAnsi="Arial" w:cs="Arial"/>
          <w:bCs/>
          <w:sz w:val="24"/>
          <w:szCs w:val="24"/>
          <w:lang w:eastAsia="es-ES"/>
        </w:rPr>
        <w:t xml:space="preserve"> es la determinación adoptada por parte de este Organismo Autónomo de carácter definitivo porque pone fin al procedimiento sin resolver las cuestiones de fondo, es decir, porque se haya actualizado alguno de los supuestos que establece el artículo 180 de la Ley de Transparencia y Acceso a la Información Pública del Estado, por lo que al ser una cuestión de </w:t>
      </w:r>
      <w:r w:rsidRPr="00F9028F">
        <w:rPr>
          <w:rFonts w:ascii="Arial" w:eastAsia="Arial Unicode MS" w:hAnsi="Arial" w:cs="Arial"/>
          <w:sz w:val="24"/>
          <w:szCs w:val="24"/>
          <w:lang w:eastAsia="es-ES"/>
        </w:rPr>
        <w:t xml:space="preserve">previo y especial pronunciamiento, esta Comisión analiza si se actualiza alguna </w:t>
      </w:r>
      <w:r w:rsidRPr="00F9028F">
        <w:rPr>
          <w:rFonts w:ascii="Arial" w:eastAsia="Arial Unicode MS" w:hAnsi="Arial" w:cs="Arial"/>
          <w:bCs/>
          <w:sz w:val="24"/>
          <w:szCs w:val="24"/>
          <w:lang w:eastAsia="es-ES"/>
        </w:rPr>
        <w:t xml:space="preserve">causal </w:t>
      </w:r>
      <w:r w:rsidRPr="00F9028F">
        <w:rPr>
          <w:rFonts w:ascii="Arial" w:eastAsia="Arial Unicode MS" w:hAnsi="Arial" w:cs="Arial"/>
          <w:sz w:val="24"/>
          <w:szCs w:val="24"/>
          <w:lang w:eastAsia="es-ES"/>
        </w:rPr>
        <w:t xml:space="preserve">de </w:t>
      </w:r>
      <w:r w:rsidRPr="00F9028F">
        <w:rPr>
          <w:rFonts w:ascii="Arial" w:eastAsia="Arial Unicode MS" w:hAnsi="Arial" w:cs="Arial"/>
          <w:bCs/>
          <w:sz w:val="24"/>
          <w:szCs w:val="24"/>
          <w:lang w:eastAsia="es-ES"/>
        </w:rPr>
        <w:t>sobreseimiento</w:t>
      </w:r>
      <w:r w:rsidRPr="00F9028F">
        <w:rPr>
          <w:rFonts w:ascii="Arial" w:eastAsia="Arial Unicode MS" w:hAnsi="Arial" w:cs="Arial"/>
          <w:sz w:val="24"/>
          <w:szCs w:val="24"/>
          <w:lang w:eastAsia="es-ES"/>
        </w:rPr>
        <w:t xml:space="preserve">. </w:t>
      </w:r>
    </w:p>
    <w:p w14:paraId="32922B92" w14:textId="77777777" w:rsidR="00E27C8B" w:rsidRPr="00F9028F" w:rsidRDefault="00E27C8B" w:rsidP="00E27C8B">
      <w:pPr>
        <w:spacing w:after="0" w:line="360" w:lineRule="auto"/>
        <w:ind w:firstLine="709"/>
        <w:jc w:val="both"/>
        <w:rPr>
          <w:rFonts w:ascii="Arial" w:eastAsia="Arial Unicode MS" w:hAnsi="Arial" w:cs="Arial"/>
          <w:b/>
          <w:sz w:val="24"/>
          <w:szCs w:val="24"/>
          <w:lang w:eastAsia="es-ES"/>
        </w:rPr>
      </w:pPr>
    </w:p>
    <w:p w14:paraId="53A90013" w14:textId="77777777" w:rsidR="00E27C8B" w:rsidRPr="00F9028F" w:rsidRDefault="00E27C8B" w:rsidP="00E27C8B">
      <w:pPr>
        <w:spacing w:after="0" w:line="240" w:lineRule="auto"/>
        <w:ind w:left="1134" w:right="1183"/>
        <w:jc w:val="both"/>
        <w:rPr>
          <w:rFonts w:ascii="Arial" w:eastAsia="Arial Unicode MS" w:hAnsi="Arial" w:cs="Arial"/>
          <w:bCs/>
          <w:lang w:eastAsia="es-ES"/>
        </w:rPr>
      </w:pPr>
      <w:r w:rsidRPr="00F9028F">
        <w:rPr>
          <w:rFonts w:ascii="Arial" w:eastAsia="Arial Unicode MS" w:hAnsi="Arial" w:cs="Arial"/>
          <w:b/>
          <w:bCs/>
          <w:lang w:eastAsia="es-ES"/>
        </w:rPr>
        <w:t>ARTÍCULO 180.</w:t>
      </w:r>
      <w:r w:rsidRPr="00F9028F">
        <w:rPr>
          <w:rFonts w:ascii="Arial" w:eastAsia="Arial Unicode MS" w:hAnsi="Arial" w:cs="Arial"/>
          <w:bCs/>
          <w:lang w:eastAsia="es-ES"/>
        </w:rPr>
        <w:t xml:space="preserve"> El recurso será sobreseído, en todo o en parte, cuando, una vez admitido, se actualicen alguno de los siguientes supuestos: </w:t>
      </w:r>
    </w:p>
    <w:p w14:paraId="20AED270" w14:textId="77777777" w:rsidR="00E27C8B" w:rsidRPr="00F9028F" w:rsidRDefault="00E27C8B" w:rsidP="000907BD">
      <w:pPr>
        <w:pStyle w:val="Prrafodelista"/>
        <w:numPr>
          <w:ilvl w:val="0"/>
          <w:numId w:val="7"/>
        </w:numPr>
        <w:spacing w:after="0" w:line="240" w:lineRule="auto"/>
        <w:ind w:left="1418" w:right="1183" w:hanging="284"/>
        <w:jc w:val="both"/>
        <w:rPr>
          <w:rFonts w:ascii="Arial" w:eastAsia="Arial Unicode MS" w:hAnsi="Arial" w:cs="Arial"/>
          <w:bCs/>
          <w:lang w:eastAsia="es-ES"/>
        </w:rPr>
      </w:pPr>
      <w:r w:rsidRPr="00F9028F">
        <w:rPr>
          <w:rFonts w:ascii="Arial" w:eastAsia="Arial Unicode MS" w:hAnsi="Arial" w:cs="Arial"/>
          <w:bCs/>
          <w:lang w:eastAsia="es-ES"/>
        </w:rPr>
        <w:t xml:space="preserve">El recurrente se desista; </w:t>
      </w:r>
    </w:p>
    <w:p w14:paraId="6BA1F81F" w14:textId="77777777" w:rsidR="00E27C8B" w:rsidRPr="00F9028F" w:rsidRDefault="00E27C8B" w:rsidP="000907BD">
      <w:pPr>
        <w:pStyle w:val="Prrafodelista"/>
        <w:numPr>
          <w:ilvl w:val="0"/>
          <w:numId w:val="7"/>
        </w:numPr>
        <w:spacing w:after="0" w:line="240" w:lineRule="auto"/>
        <w:ind w:left="1418" w:right="1183" w:hanging="284"/>
        <w:jc w:val="both"/>
        <w:rPr>
          <w:rFonts w:ascii="Arial" w:eastAsia="Arial Unicode MS" w:hAnsi="Arial" w:cs="Arial"/>
          <w:bCs/>
          <w:lang w:eastAsia="es-ES"/>
        </w:rPr>
      </w:pPr>
      <w:r w:rsidRPr="00F9028F">
        <w:rPr>
          <w:rFonts w:ascii="Arial" w:eastAsia="Arial Unicode MS" w:hAnsi="Arial" w:cs="Arial"/>
          <w:bCs/>
          <w:lang w:eastAsia="es-ES"/>
        </w:rPr>
        <w:t xml:space="preserve">El recurrente fallezca; </w:t>
      </w:r>
    </w:p>
    <w:p w14:paraId="0153C4F7" w14:textId="77777777" w:rsidR="00E27C8B" w:rsidRPr="00F9028F" w:rsidRDefault="00E27C8B" w:rsidP="000907BD">
      <w:pPr>
        <w:pStyle w:val="Prrafodelista"/>
        <w:numPr>
          <w:ilvl w:val="0"/>
          <w:numId w:val="7"/>
        </w:numPr>
        <w:spacing w:after="0" w:line="240" w:lineRule="auto"/>
        <w:ind w:left="1418" w:right="1183" w:hanging="284"/>
        <w:jc w:val="both"/>
        <w:rPr>
          <w:rFonts w:ascii="Arial" w:eastAsia="Arial Unicode MS" w:hAnsi="Arial" w:cs="Arial"/>
          <w:bCs/>
          <w:lang w:eastAsia="es-ES"/>
        </w:rPr>
      </w:pPr>
      <w:r w:rsidRPr="00F9028F">
        <w:rPr>
          <w:rFonts w:ascii="Arial" w:eastAsia="Arial Unicode MS" w:hAnsi="Arial" w:cs="Arial"/>
          <w:bCs/>
          <w:lang w:eastAsia="es-ES"/>
        </w:rPr>
        <w:t xml:space="preserve">El sujeto obligado responsable del acto lo modifique o revoque de tal manera que el recurso de revisión quede sin materia, o </w:t>
      </w:r>
    </w:p>
    <w:p w14:paraId="662C206B" w14:textId="2B4C9BEF" w:rsidR="00E27C8B" w:rsidRPr="00F9028F" w:rsidRDefault="00E27C8B" w:rsidP="000907BD">
      <w:pPr>
        <w:pStyle w:val="Prrafodelista"/>
        <w:numPr>
          <w:ilvl w:val="0"/>
          <w:numId w:val="7"/>
        </w:numPr>
        <w:spacing w:after="0" w:line="240" w:lineRule="auto"/>
        <w:ind w:left="1418" w:right="1183" w:hanging="284"/>
        <w:jc w:val="both"/>
        <w:rPr>
          <w:rFonts w:ascii="Arial" w:eastAsia="Arial Unicode MS" w:hAnsi="Arial" w:cs="Arial"/>
          <w:bCs/>
          <w:lang w:eastAsia="es-ES"/>
        </w:rPr>
      </w:pPr>
      <w:r w:rsidRPr="00F9028F">
        <w:rPr>
          <w:rFonts w:ascii="Arial" w:eastAsia="Arial Unicode MS" w:hAnsi="Arial" w:cs="Arial"/>
          <w:bCs/>
          <w:lang w:eastAsia="es-ES"/>
        </w:rPr>
        <w:t>Admitido el recurso de revisión, aparezca alguna causal de improcedencia en los términos del presente Capítulo.</w:t>
      </w:r>
    </w:p>
    <w:p w14:paraId="49BA609C" w14:textId="77777777" w:rsidR="00E27C8B" w:rsidRPr="00F9028F" w:rsidRDefault="00E27C8B" w:rsidP="00E27C8B">
      <w:pPr>
        <w:spacing w:after="0" w:line="360" w:lineRule="auto"/>
        <w:ind w:firstLine="709"/>
        <w:jc w:val="both"/>
        <w:rPr>
          <w:rFonts w:ascii="Arial" w:eastAsia="Arial Unicode MS" w:hAnsi="Arial" w:cs="Arial"/>
          <w:b/>
          <w:sz w:val="24"/>
          <w:szCs w:val="24"/>
          <w:lang w:eastAsia="es-ES"/>
        </w:rPr>
      </w:pPr>
    </w:p>
    <w:p w14:paraId="0A4ABBA4" w14:textId="77777777" w:rsidR="006D3B1C" w:rsidRPr="00F9028F" w:rsidRDefault="006D3B1C" w:rsidP="006D3B1C">
      <w:pPr>
        <w:spacing w:after="0" w:line="360" w:lineRule="auto"/>
        <w:ind w:firstLine="708"/>
        <w:jc w:val="both"/>
        <w:rPr>
          <w:rFonts w:ascii="Arial" w:eastAsia="Arial Unicode MS" w:hAnsi="Arial" w:cs="Arial"/>
          <w:bCs/>
          <w:sz w:val="24"/>
          <w:szCs w:val="24"/>
          <w:lang w:eastAsia="es-ES"/>
        </w:rPr>
      </w:pPr>
      <w:r w:rsidRPr="00F9028F">
        <w:rPr>
          <w:rFonts w:ascii="Arial" w:eastAsia="Arial Unicode MS" w:hAnsi="Arial" w:cs="Arial"/>
          <w:bCs/>
          <w:sz w:val="24"/>
          <w:lang w:val="es-ES_tradnl"/>
        </w:rPr>
        <w:t>B</w:t>
      </w:r>
      <w:r w:rsidRPr="00F9028F">
        <w:rPr>
          <w:rFonts w:ascii="Arial" w:eastAsia="Arial Unicode MS" w:hAnsi="Arial" w:cs="Arial"/>
          <w:bCs/>
          <w:sz w:val="24"/>
          <w:szCs w:val="24"/>
          <w:lang w:eastAsia="es-ES"/>
        </w:rPr>
        <w:t>ajo las condiciones anotadas, de las constancias que integran el expediente citado al rubro, no se actualizan hipótesis a través de las cuales a este Órgano Garante se le permita arribar a la convicción de que se configure un supuesto de sobreseimiento.</w:t>
      </w:r>
    </w:p>
    <w:p w14:paraId="700D4B08" w14:textId="77777777" w:rsidR="006D3B1C" w:rsidRPr="00F9028F" w:rsidRDefault="006D3B1C" w:rsidP="006D3B1C">
      <w:pPr>
        <w:spacing w:after="0" w:line="360" w:lineRule="auto"/>
        <w:ind w:firstLine="708"/>
        <w:jc w:val="both"/>
        <w:rPr>
          <w:rFonts w:ascii="Arial" w:eastAsia="Arial Unicode MS" w:hAnsi="Arial" w:cs="Arial"/>
          <w:sz w:val="24"/>
          <w:szCs w:val="24"/>
          <w:lang w:eastAsia="es-ES"/>
        </w:rPr>
      </w:pPr>
    </w:p>
    <w:p w14:paraId="4904648C" w14:textId="476B7662" w:rsidR="006D3B1C" w:rsidRPr="00F9028F" w:rsidRDefault="00C85C60" w:rsidP="006D3B1C">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
          <w:bCs/>
          <w:sz w:val="24"/>
          <w:szCs w:val="24"/>
          <w:lang w:eastAsia="es-ES"/>
        </w:rPr>
        <w:t xml:space="preserve">QUINTO. </w:t>
      </w:r>
      <w:r w:rsidR="00092FCE" w:rsidRPr="00F9028F">
        <w:rPr>
          <w:rFonts w:ascii="Arial" w:eastAsia="Arial Unicode MS" w:hAnsi="Arial" w:cs="Arial"/>
          <w:b/>
          <w:bCs/>
          <w:sz w:val="24"/>
          <w:szCs w:val="24"/>
          <w:lang w:eastAsia="es-ES"/>
        </w:rPr>
        <w:t xml:space="preserve">Valoración de las pruebas. </w:t>
      </w:r>
      <w:r w:rsidR="006D3B1C" w:rsidRPr="00F9028F">
        <w:rPr>
          <w:rFonts w:ascii="Arial" w:eastAsia="Arial Unicode MS" w:hAnsi="Arial" w:cs="Arial"/>
          <w:bCs/>
          <w:sz w:val="24"/>
          <w:szCs w:val="24"/>
          <w:lang w:eastAsia="es-ES"/>
        </w:rPr>
        <w:t xml:space="preserve">De las documentales que obran en el expediente materia de la presente resolución, debe precisarse que la instrumental de actuaciones, constituye todo lo que obra en el expediente y es obligatorio para quien resuelve tomarlo en cuenta para dictar la presente determinación, ello con la finalidad de cumplir con los principios de congruencia </w:t>
      </w:r>
      <w:r w:rsidR="006D3B1C" w:rsidRPr="00F9028F">
        <w:rPr>
          <w:rFonts w:ascii="Arial" w:eastAsia="Arial Unicode MS" w:hAnsi="Arial" w:cs="Arial"/>
          <w:bCs/>
          <w:sz w:val="24"/>
          <w:szCs w:val="24"/>
          <w:lang w:eastAsia="es-ES"/>
        </w:rPr>
        <w:lastRenderedPageBreak/>
        <w:t>y exhaustividad en las determinaciones materialmente jurisdiccionales, con lo cual se logra dar respuesta a todos los planteamientos formulados por las partes.</w:t>
      </w:r>
    </w:p>
    <w:p w14:paraId="150F10E9" w14:textId="77777777" w:rsidR="00E134F5" w:rsidRPr="00F9028F" w:rsidRDefault="00E134F5" w:rsidP="006D3B1C">
      <w:pPr>
        <w:spacing w:after="0" w:line="360" w:lineRule="auto"/>
        <w:ind w:firstLine="708"/>
        <w:jc w:val="both"/>
        <w:rPr>
          <w:rFonts w:ascii="Arial" w:eastAsia="Arial Unicode MS" w:hAnsi="Arial" w:cs="Arial"/>
          <w:bCs/>
          <w:sz w:val="24"/>
          <w:szCs w:val="24"/>
          <w:lang w:eastAsia="es-ES"/>
        </w:rPr>
      </w:pPr>
    </w:p>
    <w:p w14:paraId="10494B93" w14:textId="77777777" w:rsidR="006D3B1C" w:rsidRPr="00F9028F" w:rsidRDefault="006D3B1C" w:rsidP="006D3B1C">
      <w:pPr>
        <w:spacing w:after="0" w:line="360" w:lineRule="auto"/>
        <w:ind w:firstLine="709"/>
        <w:jc w:val="both"/>
        <w:rPr>
          <w:rFonts w:ascii="Arial" w:eastAsia="Arial Unicode MS" w:hAnsi="Arial" w:cs="Arial"/>
          <w:bCs/>
          <w:sz w:val="24"/>
          <w:szCs w:val="24"/>
          <w:lang w:eastAsia="es-ES"/>
        </w:rPr>
      </w:pPr>
      <w:bookmarkStart w:id="3" w:name="_Hlk111068002"/>
      <w:r w:rsidRPr="00F9028F">
        <w:rPr>
          <w:rFonts w:ascii="Arial" w:eastAsia="Arial Unicode MS" w:hAnsi="Arial" w:cs="Arial"/>
          <w:bCs/>
          <w:sz w:val="24"/>
          <w:szCs w:val="24"/>
          <w:lang w:eastAsia="es-ES"/>
        </w:rPr>
        <w:t>En razón de lo anterior, se tiene que de las documentales que obran en el presente sumario, se desahogan por su propia y especial naturaleza y a las cuales se les concede valor probatorio de conformidad con lo establecido en los</w:t>
      </w:r>
    </w:p>
    <w:p w14:paraId="66E50198" w14:textId="6C48F6C8" w:rsidR="006D3B1C" w:rsidRDefault="006D3B1C" w:rsidP="006D3B1C">
      <w:pPr>
        <w:spacing w:after="0" w:line="360" w:lineRule="auto"/>
        <w:jc w:val="both"/>
        <w:rPr>
          <w:rFonts w:ascii="Arial" w:eastAsia="Arial Unicode MS" w:hAnsi="Arial" w:cs="Arial"/>
          <w:bCs/>
          <w:sz w:val="24"/>
          <w:szCs w:val="24"/>
          <w:lang w:eastAsia="es-ES"/>
        </w:rPr>
      </w:pPr>
      <w:r w:rsidRPr="00F9028F">
        <w:rPr>
          <w:rFonts w:ascii="Arial" w:eastAsia="Arial Unicode MS" w:hAnsi="Arial" w:cs="Arial"/>
          <w:bCs/>
          <w:sz w:val="24"/>
          <w:szCs w:val="24"/>
          <w:lang w:eastAsia="es-ES"/>
        </w:rPr>
        <w:t>artículos 72 fracción I, 74, 75 y 76 del Código Procesal Administrativo del Estado aplicado de manera supletoria a la Ley de Transparencia de conformidad con el artículo 1º de esta.</w:t>
      </w:r>
    </w:p>
    <w:p w14:paraId="46303C2F" w14:textId="00B7E418" w:rsidR="00E02905" w:rsidRDefault="00E02905" w:rsidP="006D3B1C">
      <w:pPr>
        <w:spacing w:after="0" w:line="360" w:lineRule="auto"/>
        <w:jc w:val="both"/>
        <w:rPr>
          <w:rFonts w:ascii="Arial" w:eastAsia="Arial Unicode MS" w:hAnsi="Arial" w:cs="Arial"/>
          <w:bCs/>
          <w:sz w:val="24"/>
          <w:szCs w:val="24"/>
          <w:lang w:eastAsia="es-ES"/>
        </w:rPr>
      </w:pPr>
    </w:p>
    <w:p w14:paraId="0B1FABF4" w14:textId="0E306496" w:rsidR="00E02905" w:rsidRPr="00701B70" w:rsidRDefault="006D3B1C" w:rsidP="00E02905">
      <w:pPr>
        <w:spacing w:after="0" w:line="360" w:lineRule="auto"/>
        <w:ind w:firstLine="708"/>
        <w:jc w:val="both"/>
        <w:rPr>
          <w:rFonts w:ascii="Arial" w:eastAsia="Arial Unicode MS" w:hAnsi="Arial" w:cs="Arial"/>
          <w:sz w:val="24"/>
          <w:szCs w:val="24"/>
          <w:lang w:eastAsia="es-ES"/>
        </w:rPr>
      </w:pPr>
      <w:r w:rsidRPr="00F9028F">
        <w:rPr>
          <w:rFonts w:ascii="Arial" w:eastAsia="Arial Unicode MS" w:hAnsi="Arial" w:cs="Arial"/>
          <w:b/>
          <w:bCs/>
          <w:sz w:val="24"/>
          <w:szCs w:val="24"/>
          <w:lang w:eastAsia="es-ES"/>
        </w:rPr>
        <w:t>S</w:t>
      </w:r>
      <w:r w:rsidR="00E02905">
        <w:rPr>
          <w:rFonts w:ascii="Arial" w:eastAsia="Arial Unicode MS" w:hAnsi="Arial" w:cs="Arial"/>
          <w:b/>
          <w:bCs/>
          <w:sz w:val="24"/>
          <w:szCs w:val="24"/>
          <w:lang w:eastAsia="es-ES"/>
        </w:rPr>
        <w:t xml:space="preserve">EXTO. </w:t>
      </w:r>
      <w:r w:rsidR="00E02905" w:rsidRPr="00701B70">
        <w:rPr>
          <w:rFonts w:ascii="Arial" w:eastAsia="Arial Unicode MS" w:hAnsi="Arial" w:cs="Arial"/>
          <w:b/>
          <w:sz w:val="24"/>
          <w:szCs w:val="24"/>
          <w:lang w:eastAsia="es-ES"/>
        </w:rPr>
        <w:t xml:space="preserve">Línea argumentativa, de la Suplencia de la Queja. </w:t>
      </w:r>
      <w:r w:rsidR="00E02905" w:rsidRPr="00701B70">
        <w:rPr>
          <w:rFonts w:ascii="Arial" w:eastAsia="Arial Unicode MS" w:hAnsi="Arial" w:cs="Arial"/>
          <w:sz w:val="24"/>
          <w:szCs w:val="24"/>
          <w:lang w:eastAsia="es-ES"/>
        </w:rPr>
        <w:t xml:space="preserve">De conformidad con lo establecido en el párrafo segundo del artículo 170 de la Ley de Transparencia y Acceso a la Información Pública del Estado, se precisa que en el presente procedimiento deberá aplicarse la suplencia de la queja a favor del recurrente, sin cambiar los hechos expuestos, asegurándose de que las partes puedan presentar de manera oral o escrita, los argumentos que funden y motiven sus pretensiones. </w:t>
      </w:r>
    </w:p>
    <w:p w14:paraId="59146B95" w14:textId="77777777" w:rsidR="00E02905" w:rsidRPr="00701B70" w:rsidRDefault="00E02905" w:rsidP="00E02905">
      <w:pPr>
        <w:spacing w:after="0" w:line="360" w:lineRule="auto"/>
        <w:jc w:val="both"/>
        <w:rPr>
          <w:rFonts w:ascii="Arial" w:eastAsia="Arial Unicode MS" w:hAnsi="Arial" w:cs="Arial"/>
          <w:sz w:val="24"/>
          <w:szCs w:val="24"/>
          <w:lang w:eastAsia="es-ES"/>
        </w:rPr>
      </w:pPr>
      <w:r w:rsidRPr="00701B70">
        <w:rPr>
          <w:rFonts w:ascii="Arial" w:eastAsia="Arial Unicode MS" w:hAnsi="Arial" w:cs="Arial"/>
          <w:sz w:val="24"/>
          <w:szCs w:val="24"/>
          <w:lang w:eastAsia="es-ES"/>
        </w:rPr>
        <w:tab/>
      </w:r>
    </w:p>
    <w:p w14:paraId="7F7018F4" w14:textId="77777777" w:rsidR="00E02905" w:rsidRPr="004570D8" w:rsidRDefault="00E02905" w:rsidP="00E02905">
      <w:pPr>
        <w:spacing w:after="0" w:line="360" w:lineRule="auto"/>
        <w:jc w:val="both"/>
        <w:rPr>
          <w:rFonts w:ascii="Arial" w:eastAsia="Arial Unicode MS" w:hAnsi="Arial" w:cs="Arial"/>
          <w:bCs/>
          <w:i/>
          <w:sz w:val="24"/>
          <w:szCs w:val="24"/>
          <w:lang w:eastAsia="es-ES"/>
        </w:rPr>
      </w:pPr>
      <w:r w:rsidRPr="00701B70">
        <w:rPr>
          <w:rFonts w:ascii="Arial" w:eastAsia="Arial Unicode MS" w:hAnsi="Arial" w:cs="Arial"/>
          <w:sz w:val="24"/>
          <w:szCs w:val="24"/>
          <w:lang w:eastAsia="es-ES"/>
        </w:rPr>
        <w:tab/>
      </w:r>
      <w:r>
        <w:rPr>
          <w:rFonts w:ascii="Arial" w:eastAsia="Arial Unicode MS" w:hAnsi="Arial" w:cs="Arial"/>
          <w:sz w:val="24"/>
          <w:szCs w:val="24"/>
          <w:lang w:eastAsia="es-ES"/>
        </w:rPr>
        <w:t>En razón de lo anterior, es menester resaltar que a</w:t>
      </w:r>
      <w:r w:rsidRPr="004570D8">
        <w:rPr>
          <w:rFonts w:ascii="Arial" w:eastAsia="Arial Unicode MS" w:hAnsi="Arial" w:cs="Arial"/>
          <w:bCs/>
          <w:sz w:val="24"/>
          <w:szCs w:val="24"/>
          <w:lang w:eastAsia="es-ES"/>
        </w:rPr>
        <w:t xml:space="preserve"> partir de las reformas constitucionales de 10</w:t>
      </w:r>
      <w:r>
        <w:rPr>
          <w:rFonts w:ascii="Arial" w:eastAsia="Arial Unicode MS" w:hAnsi="Arial" w:cs="Arial"/>
          <w:bCs/>
          <w:sz w:val="24"/>
          <w:szCs w:val="24"/>
          <w:lang w:eastAsia="es-ES"/>
        </w:rPr>
        <w:t xml:space="preserve"> diez de</w:t>
      </w:r>
      <w:r w:rsidRPr="004570D8">
        <w:rPr>
          <w:rFonts w:ascii="Arial" w:eastAsia="Arial Unicode MS" w:hAnsi="Arial" w:cs="Arial"/>
          <w:bCs/>
          <w:sz w:val="24"/>
          <w:szCs w:val="24"/>
          <w:lang w:eastAsia="es-ES"/>
        </w:rPr>
        <w:t xml:space="preserve"> junio de 2011</w:t>
      </w:r>
      <w:r>
        <w:rPr>
          <w:rFonts w:ascii="Arial" w:eastAsia="Arial Unicode MS" w:hAnsi="Arial" w:cs="Arial"/>
          <w:bCs/>
          <w:sz w:val="24"/>
          <w:szCs w:val="24"/>
          <w:lang w:eastAsia="es-ES"/>
        </w:rPr>
        <w:t xml:space="preserve"> dos mil once</w:t>
      </w:r>
      <w:r w:rsidRPr="004570D8">
        <w:rPr>
          <w:rFonts w:ascii="Arial" w:eastAsia="Arial Unicode MS" w:hAnsi="Arial" w:cs="Arial"/>
          <w:bCs/>
          <w:sz w:val="24"/>
          <w:szCs w:val="24"/>
          <w:lang w:eastAsia="es-ES"/>
        </w:rPr>
        <w:t xml:space="preserve">, el párrafo segundo del artículo 1o. de la Constitución Política de los Estados Unidos Mexicanos establece: </w:t>
      </w:r>
      <w:r w:rsidRPr="004570D8">
        <w:rPr>
          <w:rFonts w:ascii="Arial" w:eastAsia="Arial Unicode MS" w:hAnsi="Arial" w:cs="Arial"/>
          <w:bCs/>
          <w:i/>
          <w:sz w:val="24"/>
          <w:szCs w:val="24"/>
          <w:lang w:eastAsia="es-ES"/>
        </w:rPr>
        <w:t xml:space="preserve">“…Las normas relativas a los derechos humanos se interpretarán de conformidad con esta Constitución y con los tratados internacionales de la materia </w:t>
      </w:r>
      <w:r w:rsidRPr="00E02905">
        <w:rPr>
          <w:rFonts w:ascii="Arial" w:eastAsia="Arial Unicode MS" w:hAnsi="Arial" w:cs="Arial"/>
          <w:bCs/>
          <w:i/>
          <w:sz w:val="24"/>
          <w:szCs w:val="24"/>
          <w:u w:val="single"/>
          <w:lang w:eastAsia="es-ES"/>
        </w:rPr>
        <w:t>favoreciendo en todo tiempo a las personas la protección más amplia...</w:t>
      </w:r>
      <w:r w:rsidRPr="004570D8">
        <w:rPr>
          <w:rFonts w:ascii="Arial" w:eastAsia="Arial Unicode MS" w:hAnsi="Arial" w:cs="Arial"/>
          <w:bCs/>
          <w:i/>
          <w:sz w:val="24"/>
          <w:szCs w:val="24"/>
          <w:lang w:eastAsia="es-ES"/>
        </w:rPr>
        <w:t>”.</w:t>
      </w:r>
    </w:p>
    <w:p w14:paraId="0A7A4314" w14:textId="77777777" w:rsidR="00E02905" w:rsidRDefault="00E02905" w:rsidP="00E02905">
      <w:pPr>
        <w:spacing w:after="0" w:line="360" w:lineRule="auto"/>
        <w:jc w:val="both"/>
        <w:rPr>
          <w:rFonts w:ascii="Arial" w:eastAsia="Arial Unicode MS" w:hAnsi="Arial" w:cs="Arial"/>
          <w:bCs/>
          <w:sz w:val="24"/>
          <w:szCs w:val="24"/>
          <w:lang w:eastAsia="es-ES"/>
        </w:rPr>
      </w:pPr>
    </w:p>
    <w:p w14:paraId="0F6C0240" w14:textId="77777777" w:rsidR="00E02905" w:rsidRPr="004570D8" w:rsidRDefault="00E02905" w:rsidP="00E02905">
      <w:pPr>
        <w:spacing w:after="0" w:line="360" w:lineRule="auto"/>
        <w:ind w:firstLine="708"/>
        <w:jc w:val="both"/>
        <w:rPr>
          <w:rFonts w:ascii="Arial" w:eastAsia="Arial Unicode MS" w:hAnsi="Arial" w:cs="Arial"/>
          <w:bCs/>
          <w:i/>
          <w:sz w:val="24"/>
          <w:szCs w:val="24"/>
          <w:lang w:eastAsia="es-ES"/>
        </w:rPr>
      </w:pPr>
      <w:r w:rsidRPr="004570D8">
        <w:rPr>
          <w:rFonts w:ascii="Arial" w:eastAsia="Arial Unicode MS" w:hAnsi="Arial" w:cs="Arial"/>
          <w:bCs/>
          <w:sz w:val="24"/>
          <w:szCs w:val="24"/>
          <w:lang w:eastAsia="es-ES"/>
        </w:rPr>
        <w:t xml:space="preserve">Así, existe la obligación constitucional de velar por la interpretación más extensiva sobre en el numeral 17, tercer párrafo de la Ley Suprema, que señala: </w:t>
      </w:r>
      <w:r w:rsidRPr="004570D8">
        <w:rPr>
          <w:rFonts w:ascii="Arial" w:eastAsia="Arial Unicode MS" w:hAnsi="Arial" w:cs="Arial"/>
          <w:bCs/>
          <w:i/>
          <w:sz w:val="24"/>
          <w:szCs w:val="24"/>
          <w:lang w:eastAsia="es-ES"/>
        </w:rPr>
        <w:t xml:space="preserve">“…Siempre que no se afecte la igualdad entre las partes, el debido proceso u otros derechos en los juicios o procedimientos seguidos en forma de juicio, </w:t>
      </w:r>
      <w:r w:rsidRPr="00E02905">
        <w:rPr>
          <w:rFonts w:ascii="Arial" w:eastAsia="Arial Unicode MS" w:hAnsi="Arial" w:cs="Arial"/>
          <w:bCs/>
          <w:i/>
          <w:sz w:val="24"/>
          <w:szCs w:val="24"/>
          <w:lang w:eastAsia="es-ES"/>
        </w:rPr>
        <w:t xml:space="preserve">las </w:t>
      </w:r>
      <w:r w:rsidRPr="00E02905">
        <w:rPr>
          <w:rFonts w:ascii="Arial" w:eastAsia="Arial Unicode MS" w:hAnsi="Arial" w:cs="Arial"/>
          <w:bCs/>
          <w:i/>
          <w:sz w:val="24"/>
          <w:szCs w:val="24"/>
          <w:u w:val="single"/>
          <w:lang w:eastAsia="es-ES"/>
        </w:rPr>
        <w:t>autoridades deberán privilegiar la solución del conflicto sobre los formalismos procedimentales…”.</w:t>
      </w:r>
    </w:p>
    <w:p w14:paraId="3D9F1CA1" w14:textId="77777777" w:rsidR="00E02905" w:rsidRDefault="00E02905" w:rsidP="00E02905">
      <w:pPr>
        <w:spacing w:after="0" w:line="360" w:lineRule="auto"/>
        <w:jc w:val="both"/>
        <w:rPr>
          <w:rFonts w:ascii="Arial" w:eastAsia="Arial Unicode MS" w:hAnsi="Arial" w:cs="Arial"/>
          <w:bCs/>
          <w:sz w:val="24"/>
          <w:szCs w:val="24"/>
          <w:lang w:eastAsia="es-ES"/>
        </w:rPr>
      </w:pPr>
    </w:p>
    <w:p w14:paraId="1C1A1BFD"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sidRPr="004570D8">
        <w:rPr>
          <w:rFonts w:ascii="Arial" w:eastAsia="Arial Unicode MS" w:hAnsi="Arial" w:cs="Arial"/>
          <w:bCs/>
          <w:sz w:val="24"/>
          <w:szCs w:val="24"/>
          <w:lang w:eastAsia="es-ES"/>
        </w:rPr>
        <w:t>Este principio también está recogido en el artículo 29 de la Convención Americana sobre Derechos Humanos que establece:</w:t>
      </w:r>
    </w:p>
    <w:p w14:paraId="30B08809"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lastRenderedPageBreak/>
        <w:t>“</w:t>
      </w:r>
      <w:r w:rsidRPr="004570D8">
        <w:rPr>
          <w:rFonts w:ascii="Arial" w:eastAsia="Arial Unicode MS" w:hAnsi="Arial" w:cs="Arial"/>
          <w:bCs/>
          <w:sz w:val="24"/>
          <w:szCs w:val="24"/>
          <w:lang w:eastAsia="es-ES"/>
        </w:rPr>
        <w:t>…Ninguna disposición de la presente Convención puede ser interpretada en el sentido de:</w:t>
      </w:r>
    </w:p>
    <w:p w14:paraId="7F5F93E9"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sidRPr="00E02905">
        <w:rPr>
          <w:rFonts w:ascii="Arial" w:eastAsia="Arial Unicode MS" w:hAnsi="Arial" w:cs="Arial"/>
          <w:bCs/>
          <w:sz w:val="24"/>
          <w:szCs w:val="24"/>
          <w:u w:val="single"/>
          <w:lang w:eastAsia="es-ES"/>
        </w:rPr>
        <w:t xml:space="preserve">a) permitir a alguno de los Estados Partes, grupo o persona, suprimir el goce y ejercicio de los derechos y libertades </w:t>
      </w:r>
      <w:r w:rsidRPr="004570D8">
        <w:rPr>
          <w:rFonts w:ascii="Arial" w:eastAsia="Arial Unicode MS" w:hAnsi="Arial" w:cs="Arial"/>
          <w:bCs/>
          <w:sz w:val="24"/>
          <w:szCs w:val="24"/>
          <w:lang w:eastAsia="es-ES"/>
        </w:rPr>
        <w:t>reconocidos en la Convención o limitarlos en mayor medida que la prevista en ella;</w:t>
      </w:r>
    </w:p>
    <w:p w14:paraId="10BA5F43"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sidRPr="004570D8">
        <w:rPr>
          <w:rFonts w:ascii="Arial" w:eastAsia="Arial Unicode MS" w:hAnsi="Arial" w:cs="Arial"/>
          <w:bCs/>
          <w:sz w:val="24"/>
          <w:szCs w:val="24"/>
          <w:lang w:eastAsia="es-ES"/>
        </w:rPr>
        <w:t xml:space="preserve">b) </w:t>
      </w:r>
      <w:r w:rsidRPr="00E02905">
        <w:rPr>
          <w:rFonts w:ascii="Arial" w:eastAsia="Arial Unicode MS" w:hAnsi="Arial" w:cs="Arial"/>
          <w:bCs/>
          <w:sz w:val="24"/>
          <w:szCs w:val="24"/>
          <w:u w:val="single"/>
          <w:lang w:eastAsia="es-ES"/>
        </w:rPr>
        <w:t>limitar el goce y ejercicio de cualquier derecho o libertad que pueda estar reconocido de acuerdo con las leyes de cualquiera de los Estados Partes</w:t>
      </w:r>
      <w:r w:rsidRPr="004570D8">
        <w:rPr>
          <w:rFonts w:ascii="Arial" w:eastAsia="Arial Unicode MS" w:hAnsi="Arial" w:cs="Arial"/>
          <w:bCs/>
          <w:sz w:val="24"/>
          <w:szCs w:val="24"/>
          <w:lang w:eastAsia="es-ES"/>
        </w:rPr>
        <w:t xml:space="preserve"> o de acuerdo con otra convención en que sea parte uno de dichos Estados;</w:t>
      </w:r>
    </w:p>
    <w:p w14:paraId="58E54C81"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sidRPr="004570D8">
        <w:rPr>
          <w:rFonts w:ascii="Arial" w:eastAsia="Arial Unicode MS" w:hAnsi="Arial" w:cs="Arial"/>
          <w:bCs/>
          <w:sz w:val="24"/>
          <w:szCs w:val="24"/>
          <w:lang w:eastAsia="es-ES"/>
        </w:rPr>
        <w:t xml:space="preserve">c) </w:t>
      </w:r>
      <w:r w:rsidRPr="00E02905">
        <w:rPr>
          <w:rFonts w:ascii="Arial" w:eastAsia="Arial Unicode MS" w:hAnsi="Arial" w:cs="Arial"/>
          <w:bCs/>
          <w:sz w:val="24"/>
          <w:szCs w:val="24"/>
          <w:u w:val="single"/>
          <w:lang w:eastAsia="es-ES"/>
        </w:rPr>
        <w:t xml:space="preserve">excluir otros derechos y garantías que son inherentes al ser humano </w:t>
      </w:r>
      <w:r w:rsidRPr="004570D8">
        <w:rPr>
          <w:rFonts w:ascii="Arial" w:eastAsia="Arial Unicode MS" w:hAnsi="Arial" w:cs="Arial"/>
          <w:bCs/>
          <w:sz w:val="24"/>
          <w:szCs w:val="24"/>
          <w:lang w:eastAsia="es-ES"/>
        </w:rPr>
        <w:t>o que se derivan de la forma democrática representativa de gobierno, y</w:t>
      </w:r>
    </w:p>
    <w:p w14:paraId="6FB4CF6C" w14:textId="77777777" w:rsidR="00E02905" w:rsidRPr="004570D8" w:rsidRDefault="00E02905" w:rsidP="00E02905">
      <w:pPr>
        <w:spacing w:after="0" w:line="360" w:lineRule="auto"/>
        <w:ind w:firstLine="708"/>
        <w:jc w:val="both"/>
        <w:rPr>
          <w:rFonts w:ascii="Arial" w:eastAsia="Arial Unicode MS" w:hAnsi="Arial" w:cs="Arial"/>
          <w:bCs/>
          <w:sz w:val="24"/>
          <w:szCs w:val="24"/>
          <w:lang w:eastAsia="es-ES"/>
        </w:rPr>
      </w:pPr>
      <w:r w:rsidRPr="004570D8">
        <w:rPr>
          <w:rFonts w:ascii="Arial" w:eastAsia="Arial Unicode MS" w:hAnsi="Arial" w:cs="Arial"/>
          <w:bCs/>
          <w:sz w:val="24"/>
          <w:szCs w:val="24"/>
          <w:lang w:eastAsia="es-ES"/>
        </w:rPr>
        <w:t>d) Excluir o limitar el efecto que puedan producir la Declaración Americana de Derechos y Deberes del Hombre y otros actos internacionales de la misma naturaleza…</w:t>
      </w:r>
    </w:p>
    <w:p w14:paraId="068644EB" w14:textId="77777777" w:rsidR="00E02905" w:rsidRDefault="00E02905" w:rsidP="00E02905">
      <w:pPr>
        <w:spacing w:after="0" w:line="360" w:lineRule="auto"/>
        <w:jc w:val="both"/>
        <w:rPr>
          <w:rFonts w:ascii="Arial" w:eastAsia="Arial Unicode MS" w:hAnsi="Arial" w:cs="Arial"/>
          <w:bCs/>
          <w:sz w:val="24"/>
          <w:szCs w:val="24"/>
          <w:lang w:eastAsia="es-ES"/>
        </w:rPr>
      </w:pPr>
    </w:p>
    <w:p w14:paraId="680EA763" w14:textId="32116E86" w:rsidR="00E02905" w:rsidRDefault="00E02905" w:rsidP="00E02905">
      <w:pPr>
        <w:spacing w:after="0" w:line="360" w:lineRule="auto"/>
        <w:ind w:firstLine="708"/>
        <w:jc w:val="both"/>
        <w:rPr>
          <w:rFonts w:ascii="Arial" w:eastAsia="Arial Unicode MS" w:hAnsi="Arial" w:cs="Arial"/>
          <w:sz w:val="24"/>
          <w:szCs w:val="24"/>
          <w:lang w:eastAsia="es-ES"/>
        </w:rPr>
      </w:pPr>
      <w:r w:rsidRPr="00701B70">
        <w:rPr>
          <w:rFonts w:ascii="Arial" w:eastAsia="Arial Unicode MS" w:hAnsi="Arial" w:cs="Arial"/>
          <w:sz w:val="24"/>
          <w:szCs w:val="24"/>
          <w:lang w:eastAsia="es-ES"/>
        </w:rPr>
        <w:t>En razón de lo anterior, es dable señalar que en el caso que nos ocupa, la suplencia de la queja en materia de acceso a la información pública es una herramienta procedimental tendiente a garantizar y proteger el derecho humano de acceso a la información pública, siempre a favor de</w:t>
      </w:r>
      <w:r>
        <w:rPr>
          <w:rFonts w:ascii="Arial" w:eastAsia="Arial Unicode MS" w:hAnsi="Arial" w:cs="Arial"/>
          <w:sz w:val="24"/>
          <w:szCs w:val="24"/>
          <w:lang w:eastAsia="es-ES"/>
        </w:rPr>
        <w:t xml:space="preserve"> </w:t>
      </w:r>
      <w:r w:rsidRPr="00701B70">
        <w:rPr>
          <w:rFonts w:ascii="Arial" w:eastAsia="Arial Unicode MS" w:hAnsi="Arial" w:cs="Arial"/>
          <w:sz w:val="24"/>
          <w:szCs w:val="24"/>
          <w:lang w:eastAsia="es-ES"/>
        </w:rPr>
        <w:t>l</w:t>
      </w:r>
      <w:r>
        <w:rPr>
          <w:rFonts w:ascii="Arial" w:eastAsia="Arial Unicode MS" w:hAnsi="Arial" w:cs="Arial"/>
          <w:sz w:val="24"/>
          <w:szCs w:val="24"/>
          <w:lang w:eastAsia="es-ES"/>
        </w:rPr>
        <w:t>a</w:t>
      </w:r>
      <w:r w:rsidRPr="00701B70">
        <w:rPr>
          <w:rFonts w:ascii="Arial" w:eastAsia="Arial Unicode MS" w:hAnsi="Arial" w:cs="Arial"/>
          <w:sz w:val="24"/>
          <w:szCs w:val="24"/>
          <w:lang w:eastAsia="es-ES"/>
        </w:rPr>
        <w:t xml:space="preserve"> recurrente, resultando que las instituciones encargadas de proteger el referido derecho, deberán de corregir cualquier error o deficiencia en que hubiese incurrido </w:t>
      </w:r>
      <w:r>
        <w:rPr>
          <w:rFonts w:ascii="Arial" w:eastAsia="Arial Unicode MS" w:hAnsi="Arial" w:cs="Arial"/>
          <w:sz w:val="24"/>
          <w:szCs w:val="24"/>
          <w:lang w:eastAsia="es-ES"/>
        </w:rPr>
        <w:t xml:space="preserve">la </w:t>
      </w:r>
      <w:r w:rsidRPr="00701B70">
        <w:rPr>
          <w:rFonts w:ascii="Arial" w:eastAsia="Arial Unicode MS" w:hAnsi="Arial" w:cs="Arial"/>
          <w:sz w:val="24"/>
          <w:szCs w:val="24"/>
          <w:lang w:eastAsia="es-ES"/>
        </w:rPr>
        <w:t xml:space="preserve">promovente al </w:t>
      </w:r>
      <w:r>
        <w:rPr>
          <w:rFonts w:ascii="Arial" w:eastAsia="Arial Unicode MS" w:hAnsi="Arial" w:cs="Arial"/>
          <w:sz w:val="24"/>
          <w:szCs w:val="24"/>
          <w:lang w:eastAsia="es-ES"/>
        </w:rPr>
        <w:t xml:space="preserve">concurrir al presente procedimiento, </w:t>
      </w:r>
      <w:r w:rsidRPr="00E02905">
        <w:rPr>
          <w:rFonts w:ascii="Arial" w:eastAsia="Arial Unicode MS" w:hAnsi="Arial" w:cs="Arial"/>
          <w:sz w:val="24"/>
          <w:szCs w:val="24"/>
          <w:lang w:eastAsia="es-ES"/>
        </w:rPr>
        <w:t xml:space="preserve">sin exigir mayores requisitos en los que se requiera que el solicitante-inconforme exponga de manera fundada o motivada, ni formular argumentos lógico jurídicos  para realizar sus peticiones a los sujetos obligados, </w:t>
      </w:r>
      <w:r>
        <w:rPr>
          <w:rFonts w:ascii="Arial" w:eastAsia="Arial Unicode MS" w:hAnsi="Arial" w:cs="Arial"/>
          <w:sz w:val="24"/>
          <w:szCs w:val="24"/>
          <w:lang w:eastAsia="es-ES"/>
        </w:rPr>
        <w:t xml:space="preserve">por lo </w:t>
      </w:r>
      <w:r w:rsidRPr="00701B70">
        <w:rPr>
          <w:rFonts w:ascii="Arial" w:eastAsia="Arial Unicode MS" w:hAnsi="Arial" w:cs="Arial"/>
          <w:sz w:val="24"/>
          <w:szCs w:val="24"/>
          <w:lang w:eastAsia="es-ES"/>
        </w:rPr>
        <w:t xml:space="preserve">que </w:t>
      </w:r>
      <w:r>
        <w:rPr>
          <w:rFonts w:ascii="Arial" w:eastAsia="Arial Unicode MS" w:hAnsi="Arial" w:cs="Arial"/>
          <w:sz w:val="24"/>
          <w:szCs w:val="24"/>
          <w:lang w:eastAsia="es-ES"/>
        </w:rPr>
        <w:t xml:space="preserve">en la presente causa, </w:t>
      </w:r>
      <w:r w:rsidRPr="00701B70">
        <w:rPr>
          <w:rFonts w:ascii="Arial" w:eastAsia="Arial Unicode MS" w:hAnsi="Arial" w:cs="Arial"/>
          <w:sz w:val="24"/>
          <w:szCs w:val="24"/>
          <w:lang w:eastAsia="es-ES"/>
        </w:rPr>
        <w:t xml:space="preserve">debe </w:t>
      </w:r>
      <w:r>
        <w:rPr>
          <w:rFonts w:ascii="Arial" w:eastAsia="Arial Unicode MS" w:hAnsi="Arial" w:cs="Arial"/>
          <w:sz w:val="24"/>
          <w:szCs w:val="24"/>
          <w:lang w:eastAsia="es-ES"/>
        </w:rPr>
        <w:t xml:space="preserve">atenderse </w:t>
      </w:r>
      <w:r w:rsidRPr="00701B70">
        <w:rPr>
          <w:rFonts w:ascii="Arial" w:eastAsia="Arial Unicode MS" w:hAnsi="Arial" w:cs="Arial"/>
          <w:sz w:val="24"/>
          <w:szCs w:val="24"/>
          <w:lang w:eastAsia="es-ES"/>
        </w:rPr>
        <w:t xml:space="preserve">esta figura procedimental, bajo el principio pro persona. </w:t>
      </w:r>
    </w:p>
    <w:p w14:paraId="15386DC3" w14:textId="77777777" w:rsidR="00E02905" w:rsidRDefault="00E02905" w:rsidP="00E02905">
      <w:pPr>
        <w:spacing w:after="0" w:line="360" w:lineRule="auto"/>
        <w:ind w:firstLine="708"/>
        <w:jc w:val="both"/>
        <w:rPr>
          <w:rFonts w:ascii="Arial" w:eastAsia="Arial Unicode MS" w:hAnsi="Arial" w:cs="Arial"/>
          <w:sz w:val="24"/>
          <w:szCs w:val="24"/>
          <w:lang w:eastAsia="es-ES"/>
        </w:rPr>
      </w:pPr>
    </w:p>
    <w:p w14:paraId="30D7A1CA" w14:textId="77777777" w:rsidR="00E02905" w:rsidRDefault="00E02905" w:rsidP="00E02905">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En adhesión a lo anterior, en el entendido de que en todo tiempo se deberá favorecer a las personas con la protección más alta, las autoridades deberán ponderar y privilegiar el derecho de acceso a la información sobre los formalismos procedimentales, con la finalidad de que ninguna persona o autoridad suprima el goce y ejercicio de los derechos y libertades reconocidos en la Carta Magna o los Tratados Internacionales de los que el Estado Mexicano sea parte. </w:t>
      </w:r>
    </w:p>
    <w:p w14:paraId="5B6694F4" w14:textId="77777777" w:rsidR="00E02905" w:rsidRDefault="00E02905" w:rsidP="00E02905">
      <w:pPr>
        <w:spacing w:after="0" w:line="360" w:lineRule="auto"/>
        <w:ind w:firstLine="708"/>
        <w:jc w:val="both"/>
        <w:rPr>
          <w:rFonts w:ascii="Arial" w:eastAsia="Arial" w:hAnsi="Arial" w:cs="Arial"/>
          <w:bCs/>
          <w:sz w:val="24"/>
          <w:szCs w:val="24"/>
        </w:rPr>
      </w:pPr>
    </w:p>
    <w:p w14:paraId="096D34ED" w14:textId="3A6FD17C" w:rsidR="00E02905" w:rsidRDefault="00E02905" w:rsidP="00E02905">
      <w:pPr>
        <w:spacing w:after="0" w:line="360" w:lineRule="auto"/>
        <w:ind w:firstLine="708"/>
        <w:jc w:val="both"/>
        <w:rPr>
          <w:rFonts w:ascii="Arial" w:eastAsia="Arial" w:hAnsi="Arial" w:cs="Arial"/>
          <w:bCs/>
          <w:sz w:val="24"/>
          <w:szCs w:val="24"/>
        </w:rPr>
      </w:pPr>
      <w:r>
        <w:rPr>
          <w:rFonts w:ascii="Arial" w:eastAsia="Arial" w:hAnsi="Arial" w:cs="Arial"/>
          <w:bCs/>
          <w:sz w:val="24"/>
          <w:szCs w:val="24"/>
        </w:rPr>
        <w:t>De ahí que, e</w:t>
      </w:r>
      <w:r w:rsidRPr="00701B70">
        <w:rPr>
          <w:rFonts w:ascii="Arial" w:eastAsia="Arial" w:hAnsi="Arial" w:cs="Arial"/>
          <w:bCs/>
          <w:sz w:val="24"/>
          <w:szCs w:val="24"/>
        </w:rPr>
        <w:t xml:space="preserve">n el caso concreto, quién resuelve estima procedente aplicar la suplencia de la queja en el expediente en el que se actúa, ya que las </w:t>
      </w:r>
      <w:r w:rsidRPr="00701B70">
        <w:rPr>
          <w:rFonts w:ascii="Arial" w:eastAsia="Arial" w:hAnsi="Arial" w:cs="Arial"/>
          <w:bCs/>
          <w:sz w:val="24"/>
          <w:szCs w:val="24"/>
        </w:rPr>
        <w:lastRenderedPageBreak/>
        <w:t>circunstancias jurídicas de</w:t>
      </w:r>
      <w:r>
        <w:rPr>
          <w:rFonts w:ascii="Arial" w:eastAsia="Arial" w:hAnsi="Arial" w:cs="Arial"/>
          <w:bCs/>
          <w:sz w:val="24"/>
          <w:szCs w:val="24"/>
        </w:rPr>
        <w:t xml:space="preserve"> </w:t>
      </w:r>
      <w:r w:rsidRPr="00701B70">
        <w:rPr>
          <w:rFonts w:ascii="Arial" w:eastAsia="Arial" w:hAnsi="Arial" w:cs="Arial"/>
          <w:bCs/>
          <w:sz w:val="24"/>
          <w:szCs w:val="24"/>
        </w:rPr>
        <w:t>l</w:t>
      </w:r>
      <w:r>
        <w:rPr>
          <w:rFonts w:ascii="Arial" w:eastAsia="Arial" w:hAnsi="Arial" w:cs="Arial"/>
          <w:bCs/>
          <w:sz w:val="24"/>
          <w:szCs w:val="24"/>
        </w:rPr>
        <w:t>a recurrente</w:t>
      </w:r>
      <w:r w:rsidRPr="00701B70">
        <w:rPr>
          <w:rFonts w:ascii="Arial" w:eastAsia="Arial" w:hAnsi="Arial" w:cs="Arial"/>
          <w:bCs/>
          <w:sz w:val="24"/>
          <w:szCs w:val="24"/>
        </w:rPr>
        <w:t xml:space="preserve"> no pueden ser condicionadas al conjunto de tecnicismos previstos en la citada normatividad.  </w:t>
      </w:r>
    </w:p>
    <w:p w14:paraId="337C93A5" w14:textId="77777777" w:rsidR="00E02905" w:rsidRDefault="00E02905" w:rsidP="00E02905">
      <w:pPr>
        <w:spacing w:after="0" w:line="360" w:lineRule="auto"/>
        <w:jc w:val="both"/>
        <w:rPr>
          <w:rFonts w:ascii="Arial" w:eastAsia="Arial Unicode MS" w:hAnsi="Arial" w:cs="Arial"/>
          <w:b/>
          <w:bCs/>
          <w:sz w:val="24"/>
          <w:szCs w:val="24"/>
          <w:lang w:eastAsia="es-ES"/>
        </w:rPr>
      </w:pPr>
    </w:p>
    <w:p w14:paraId="64858EF3" w14:textId="1ABBF15A" w:rsidR="00005D6B" w:rsidRPr="00F9028F" w:rsidRDefault="00E02905" w:rsidP="00AB4B59">
      <w:pPr>
        <w:spacing w:after="0" w:line="360" w:lineRule="auto"/>
        <w:ind w:firstLine="708"/>
        <w:jc w:val="both"/>
        <w:rPr>
          <w:rFonts w:ascii="Arial" w:hAnsi="Arial" w:cs="Arial"/>
          <w:sz w:val="24"/>
          <w:szCs w:val="24"/>
        </w:rPr>
      </w:pPr>
      <w:r>
        <w:rPr>
          <w:rFonts w:ascii="Arial" w:eastAsia="Arial Unicode MS" w:hAnsi="Arial" w:cs="Arial"/>
          <w:b/>
          <w:bCs/>
          <w:sz w:val="24"/>
          <w:szCs w:val="24"/>
          <w:lang w:eastAsia="es-ES"/>
        </w:rPr>
        <w:t xml:space="preserve">6.1. </w:t>
      </w:r>
      <w:r w:rsidR="00005D6B" w:rsidRPr="00F9028F">
        <w:rPr>
          <w:rFonts w:ascii="Arial" w:eastAsia="Arial Unicode MS" w:hAnsi="Arial" w:cs="Arial"/>
          <w:b/>
          <w:bCs/>
          <w:sz w:val="24"/>
          <w:szCs w:val="24"/>
          <w:lang w:eastAsia="es-ES"/>
        </w:rPr>
        <w:t xml:space="preserve">Caso concreto. </w:t>
      </w:r>
      <w:r w:rsidR="006D3B1C" w:rsidRPr="00F9028F">
        <w:rPr>
          <w:rFonts w:ascii="Arial" w:hAnsi="Arial" w:cs="Arial"/>
          <w:sz w:val="24"/>
          <w:szCs w:val="24"/>
        </w:rPr>
        <w:t>De las constancias que obran en autos, se advierte que</w:t>
      </w:r>
      <w:r w:rsidR="00322BA1">
        <w:rPr>
          <w:rFonts w:ascii="Arial" w:hAnsi="Arial" w:cs="Arial"/>
          <w:sz w:val="24"/>
          <w:szCs w:val="24"/>
        </w:rPr>
        <w:t>,</w:t>
      </w:r>
      <w:r w:rsidR="00411B7E">
        <w:rPr>
          <w:rFonts w:ascii="Arial" w:hAnsi="Arial" w:cs="Arial"/>
          <w:sz w:val="24"/>
          <w:szCs w:val="24"/>
        </w:rPr>
        <w:t xml:space="preserve"> </w:t>
      </w:r>
      <w:r w:rsidR="006D3B1C" w:rsidRPr="00F9028F">
        <w:rPr>
          <w:rFonts w:ascii="Arial" w:hAnsi="Arial" w:cs="Arial"/>
          <w:sz w:val="24"/>
          <w:szCs w:val="24"/>
        </w:rPr>
        <w:t xml:space="preserve">la persona recurrente requirió que se le proporcionara </w:t>
      </w:r>
      <w:r w:rsidR="00AB4B59">
        <w:rPr>
          <w:rFonts w:ascii="Arial" w:hAnsi="Arial" w:cs="Arial"/>
          <w:sz w:val="24"/>
          <w:szCs w:val="24"/>
        </w:rPr>
        <w:t xml:space="preserve"> información relacionada con la obra denominada “Construcción de Espacio Público Multideportivo Ferrocarrilero “Alberca Semi Olímpica”: </w:t>
      </w:r>
      <w:r w:rsidR="00AB4B59" w:rsidRPr="00AB4B59">
        <w:rPr>
          <w:rFonts w:ascii="Arial" w:hAnsi="Arial" w:cs="Arial"/>
          <w:i/>
          <w:sz w:val="24"/>
          <w:szCs w:val="24"/>
        </w:rPr>
        <w:t>1. Copia digital del proyecto ejecutivo completo (planos arquitectónicos, estructurales, eléctricos, hidráulicos y de acabados); 2. Catálogo de conceptos y presupuesto detallado aprobado para la obra; 3. Contrato de obra pública celebrado con la empresa adjudicada, incluyendo anexos técnicos, legales y financieros; 4. Acta de fallo del procedimiento de licitación y documentación de evaluación de propuestas; 5. Bitácora de obra (digital o escaneada) y reportes de supervisión emitidos por la autoridad contratante; 6. Convenios modificatorios, en su caso (ampliaciones de plazo, incrementos o reducciones al monto original); 7. Estimaciones de avance físico-financiero mensuales o acumuladas; 8. Informe de supervisión técnica o de control de calidad de los trabajos ejecutados; 9. Acta de entrega-recepción de la obra (si ya fue concluida); 10. Monto total ejercido y fuente de financiamiento (recursos esta</w:t>
      </w:r>
      <w:r w:rsidR="00AB4B59">
        <w:rPr>
          <w:rFonts w:ascii="Arial" w:hAnsi="Arial" w:cs="Arial"/>
          <w:i/>
          <w:sz w:val="24"/>
          <w:szCs w:val="24"/>
        </w:rPr>
        <w:t>tales, federales o municipales).</w:t>
      </w:r>
      <w:r w:rsidR="00AB4B59">
        <w:rPr>
          <w:rFonts w:ascii="Arial" w:hAnsi="Arial" w:cs="Arial"/>
          <w:sz w:val="24"/>
          <w:szCs w:val="24"/>
        </w:rPr>
        <w:t xml:space="preserve"> </w:t>
      </w:r>
    </w:p>
    <w:p w14:paraId="3BF641CB" w14:textId="30229DC5" w:rsidR="0035393E" w:rsidRDefault="0035393E" w:rsidP="00005D6B">
      <w:pPr>
        <w:autoSpaceDE w:val="0"/>
        <w:autoSpaceDN w:val="0"/>
        <w:adjustRightInd w:val="0"/>
        <w:spacing w:after="0" w:line="360" w:lineRule="auto"/>
        <w:ind w:firstLine="708"/>
        <w:jc w:val="both"/>
        <w:rPr>
          <w:rFonts w:ascii="Arial" w:hAnsi="Arial" w:cs="Arial"/>
          <w:sz w:val="24"/>
          <w:szCs w:val="24"/>
        </w:rPr>
      </w:pPr>
    </w:p>
    <w:p w14:paraId="3B0B57B2" w14:textId="311F7DB7" w:rsidR="00BC6806" w:rsidRDefault="00BC6806" w:rsidP="00005D6B">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t xml:space="preserve">A fin de otorgar respuesta a lo anterior, el sujeto obligado notificó el cuatro de noviembre de dos mil veinticinco, por medio de la cual precisó lo siguiente: </w:t>
      </w:r>
    </w:p>
    <w:p w14:paraId="7CDBF4F5" w14:textId="6BD73CB6" w:rsidR="00BC6806" w:rsidRDefault="00BC6806" w:rsidP="00005D6B">
      <w:pPr>
        <w:autoSpaceDE w:val="0"/>
        <w:autoSpaceDN w:val="0"/>
        <w:adjustRightInd w:val="0"/>
        <w:spacing w:after="0" w:line="360" w:lineRule="auto"/>
        <w:ind w:firstLine="708"/>
        <w:jc w:val="both"/>
        <w:rPr>
          <w:rFonts w:ascii="Arial" w:hAnsi="Arial" w:cs="Arial"/>
          <w:sz w:val="24"/>
          <w:szCs w:val="24"/>
        </w:rPr>
      </w:pPr>
    </w:p>
    <w:p w14:paraId="3B4105BB" w14:textId="1CDFC5F9" w:rsidR="00BC6806" w:rsidRPr="00BC6806" w:rsidRDefault="00BC6806" w:rsidP="00BC6806">
      <w:pPr>
        <w:autoSpaceDE w:val="0"/>
        <w:autoSpaceDN w:val="0"/>
        <w:adjustRightInd w:val="0"/>
        <w:spacing w:after="0" w:line="240" w:lineRule="auto"/>
        <w:ind w:left="1134" w:right="1183"/>
        <w:jc w:val="both"/>
        <w:rPr>
          <w:rFonts w:ascii="Arial" w:hAnsi="Arial" w:cs="Arial"/>
          <w:i/>
          <w:szCs w:val="24"/>
        </w:rPr>
      </w:pPr>
      <w:r w:rsidRPr="00BC6806">
        <w:rPr>
          <w:rFonts w:ascii="Arial" w:hAnsi="Arial" w:cs="Arial"/>
          <w:i/>
          <w:szCs w:val="24"/>
        </w:rPr>
        <w:t>El Ayuntamiento de Rioverde, San Luis Potosí, por conducto de la Unidad de Transparencia, realizó la búsqueda de la información solicitada en las áreas competentes. Derivado de dicha búsqueda, se informa que la información se encuentra en resguardo y bajo control de las áreas técnicas correspondientes, y en algunos casos forma parte de expedientes administrativos y financieros que contienen datos susceptibles de clasificación conforme en el artículo 129 fracción IV de la Ley de Transparencia y Acceso a la Información Pública del Estado de San Luis Potosí.</w:t>
      </w:r>
    </w:p>
    <w:p w14:paraId="0C2FFB56" w14:textId="77777777" w:rsidR="00BC6806" w:rsidRPr="00F9028F" w:rsidRDefault="00BC6806" w:rsidP="00005D6B">
      <w:pPr>
        <w:autoSpaceDE w:val="0"/>
        <w:autoSpaceDN w:val="0"/>
        <w:adjustRightInd w:val="0"/>
        <w:spacing w:after="0" w:line="360" w:lineRule="auto"/>
        <w:ind w:firstLine="708"/>
        <w:jc w:val="both"/>
        <w:rPr>
          <w:rFonts w:ascii="Arial" w:hAnsi="Arial" w:cs="Arial"/>
          <w:sz w:val="24"/>
          <w:szCs w:val="24"/>
        </w:rPr>
      </w:pPr>
    </w:p>
    <w:p w14:paraId="324F2F64" w14:textId="77777777" w:rsidR="00F00930" w:rsidRDefault="00411B7E" w:rsidP="00005D6B">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t>En raz</w:t>
      </w:r>
      <w:r w:rsidR="00322BA1">
        <w:rPr>
          <w:rFonts w:ascii="Arial" w:hAnsi="Arial" w:cs="Arial"/>
          <w:sz w:val="24"/>
          <w:szCs w:val="24"/>
        </w:rPr>
        <w:t xml:space="preserve">ón de lo anterior, </w:t>
      </w:r>
      <w:r w:rsidRPr="00411B7E">
        <w:rPr>
          <w:rFonts w:ascii="Arial" w:hAnsi="Arial" w:cs="Arial"/>
          <w:sz w:val="24"/>
          <w:szCs w:val="24"/>
        </w:rPr>
        <w:t>la ahora parte recurrente interpu</w:t>
      </w:r>
      <w:r>
        <w:rPr>
          <w:rFonts w:ascii="Arial" w:hAnsi="Arial" w:cs="Arial"/>
          <w:sz w:val="24"/>
          <w:szCs w:val="24"/>
        </w:rPr>
        <w:t>so el presente medio de defensa</w:t>
      </w:r>
      <w:r w:rsidR="00F00930">
        <w:rPr>
          <w:rFonts w:ascii="Arial" w:hAnsi="Arial" w:cs="Arial"/>
          <w:sz w:val="24"/>
          <w:szCs w:val="24"/>
        </w:rPr>
        <w:t>,</w:t>
      </w:r>
      <w:r w:rsidR="00BC6806">
        <w:rPr>
          <w:rFonts w:ascii="Arial" w:hAnsi="Arial" w:cs="Arial"/>
          <w:sz w:val="24"/>
          <w:szCs w:val="24"/>
        </w:rPr>
        <w:t xml:space="preserve"> </w:t>
      </w:r>
      <w:r w:rsidR="00F00930">
        <w:rPr>
          <w:rFonts w:ascii="Arial" w:hAnsi="Arial" w:cs="Arial"/>
          <w:sz w:val="24"/>
          <w:szCs w:val="24"/>
        </w:rPr>
        <w:t xml:space="preserve">conforme a lo siguiente: </w:t>
      </w:r>
    </w:p>
    <w:p w14:paraId="6B80D7E2" w14:textId="25952070" w:rsidR="00F00930" w:rsidRDefault="00F00930" w:rsidP="00F00930">
      <w:pPr>
        <w:ind w:left="1134" w:right="1183"/>
        <w:jc w:val="both"/>
        <w:rPr>
          <w:rFonts w:ascii="Arial" w:eastAsia="Times New Roman" w:hAnsi="Arial" w:cs="Arial"/>
          <w:szCs w:val="24"/>
          <w:lang w:eastAsia="es-MX"/>
        </w:rPr>
      </w:pPr>
      <w:r>
        <w:rPr>
          <w:rFonts w:ascii="Arial" w:eastAsia="Times New Roman" w:hAnsi="Arial" w:cs="Arial"/>
          <w:szCs w:val="24"/>
          <w:lang w:eastAsia="es-MX"/>
        </w:rPr>
        <w:t>“</w:t>
      </w:r>
      <w:r w:rsidRPr="00836F6A">
        <w:rPr>
          <w:rFonts w:ascii="Arial" w:eastAsia="Times New Roman" w:hAnsi="Arial" w:cs="Arial"/>
          <w:szCs w:val="24"/>
          <w:lang w:eastAsia="es-MX"/>
        </w:rPr>
        <w:t>1.</w:t>
      </w:r>
      <w:r>
        <w:rPr>
          <w:rFonts w:ascii="Arial" w:eastAsia="Times New Roman" w:hAnsi="Arial" w:cs="Arial"/>
          <w:szCs w:val="24"/>
          <w:lang w:eastAsia="es-MX"/>
        </w:rPr>
        <w:t xml:space="preserve">- </w:t>
      </w:r>
      <w:r w:rsidRPr="00836F6A">
        <w:rPr>
          <w:rFonts w:ascii="Arial" w:eastAsia="Times New Roman" w:hAnsi="Arial" w:cs="Arial"/>
          <w:szCs w:val="24"/>
          <w:lang w:eastAsia="es-MX"/>
        </w:rPr>
        <w:t xml:space="preserve">Que lo que establece el Articulo 129 Fracción IV de la Ley de Transparencia y Acceso a la Informacion Publica del Estado de SLP, no justifica la reserva de la información por razones de poner en riesgo alguna vida, ni pone en riesgo la seguridad </w:t>
      </w:r>
      <w:r w:rsidRPr="00836F6A">
        <w:rPr>
          <w:rFonts w:ascii="Arial" w:eastAsia="Times New Roman" w:hAnsi="Arial" w:cs="Arial"/>
          <w:szCs w:val="24"/>
          <w:lang w:eastAsia="es-MX"/>
        </w:rPr>
        <w:lastRenderedPageBreak/>
        <w:t xml:space="preserve">personal y mucho menos la salud de una persona; los expedientes unitarios de obra, son informacion publica. </w:t>
      </w:r>
    </w:p>
    <w:p w14:paraId="48E6E8D2" w14:textId="77777777" w:rsidR="00F00930" w:rsidRDefault="00F00930" w:rsidP="00F00930">
      <w:pPr>
        <w:ind w:left="1134" w:right="1183"/>
        <w:jc w:val="both"/>
        <w:rPr>
          <w:rFonts w:ascii="Arial" w:eastAsia="Times New Roman" w:hAnsi="Arial" w:cs="Arial"/>
          <w:szCs w:val="24"/>
          <w:lang w:eastAsia="es-MX"/>
        </w:rPr>
      </w:pPr>
      <w:r w:rsidRPr="00836F6A">
        <w:rPr>
          <w:rFonts w:ascii="Arial" w:eastAsia="Times New Roman" w:hAnsi="Arial" w:cs="Arial"/>
          <w:szCs w:val="24"/>
          <w:lang w:eastAsia="es-MX"/>
        </w:rPr>
        <w:t>2.</w:t>
      </w:r>
      <w:r>
        <w:rPr>
          <w:rFonts w:ascii="Arial" w:eastAsia="Times New Roman" w:hAnsi="Arial" w:cs="Arial"/>
          <w:szCs w:val="24"/>
          <w:lang w:eastAsia="es-MX"/>
        </w:rPr>
        <w:t xml:space="preserve">- </w:t>
      </w:r>
      <w:r w:rsidRPr="00836F6A">
        <w:rPr>
          <w:rFonts w:ascii="Arial" w:eastAsia="Times New Roman" w:hAnsi="Arial" w:cs="Arial"/>
          <w:szCs w:val="24"/>
          <w:lang w:eastAsia="es-MX"/>
        </w:rPr>
        <w:t xml:space="preserve">para justificar la reserva, el Comité de Trasparencia del sujeto obligado, debio elaborar un acuerdo de reserva y responder con ese acuerdo. </w:t>
      </w:r>
    </w:p>
    <w:p w14:paraId="5D7E9388" w14:textId="5F857875" w:rsidR="00F00930" w:rsidRDefault="00F00930" w:rsidP="00F00930">
      <w:pPr>
        <w:ind w:left="1134" w:right="1183"/>
        <w:jc w:val="both"/>
        <w:rPr>
          <w:rFonts w:ascii="Arial" w:eastAsia="Times New Roman" w:hAnsi="Arial" w:cs="Arial"/>
          <w:szCs w:val="24"/>
          <w:lang w:eastAsia="es-MX"/>
        </w:rPr>
      </w:pPr>
      <w:r w:rsidRPr="00836F6A">
        <w:rPr>
          <w:rFonts w:ascii="Arial" w:eastAsia="Times New Roman" w:hAnsi="Arial" w:cs="Arial"/>
          <w:szCs w:val="24"/>
          <w:lang w:eastAsia="es-MX"/>
        </w:rPr>
        <w:t>3</w:t>
      </w:r>
      <w:r>
        <w:rPr>
          <w:rFonts w:ascii="Arial" w:eastAsia="Times New Roman" w:hAnsi="Arial" w:cs="Arial"/>
          <w:szCs w:val="24"/>
          <w:lang w:eastAsia="es-MX"/>
        </w:rPr>
        <w:t xml:space="preserve">.- </w:t>
      </w:r>
      <w:r w:rsidRPr="00836F6A">
        <w:rPr>
          <w:rFonts w:ascii="Arial" w:eastAsia="Times New Roman" w:hAnsi="Arial" w:cs="Arial"/>
          <w:szCs w:val="24"/>
          <w:lang w:eastAsia="es-MX"/>
        </w:rPr>
        <w:t xml:space="preserve">Para que nuestra solicitud de Recurso de Revisión sea mas preciso, quiero invocar el Articulo 167 Fraccion | y XIl de la Ley de Transparencia y Acceso a la Información Publica del Estado de SLP, con esto solicito de la manera mas atenta se me sea </w:t>
      </w:r>
      <w:r>
        <w:rPr>
          <w:rFonts w:ascii="Arial" w:eastAsia="Times New Roman" w:hAnsi="Arial" w:cs="Arial"/>
          <w:szCs w:val="24"/>
          <w:lang w:eastAsia="es-MX"/>
        </w:rPr>
        <w:t>aceptado mi juicio de revisión.”</w:t>
      </w:r>
    </w:p>
    <w:p w14:paraId="21873319" w14:textId="48DE900F" w:rsidR="00850E80" w:rsidRDefault="00850E80" w:rsidP="00005D6B">
      <w:pPr>
        <w:autoSpaceDE w:val="0"/>
        <w:autoSpaceDN w:val="0"/>
        <w:adjustRightInd w:val="0"/>
        <w:spacing w:after="0" w:line="360" w:lineRule="auto"/>
        <w:ind w:firstLine="708"/>
        <w:jc w:val="both"/>
        <w:rPr>
          <w:rFonts w:ascii="Arial" w:hAnsi="Arial" w:cs="Arial"/>
          <w:sz w:val="24"/>
          <w:szCs w:val="24"/>
        </w:rPr>
      </w:pPr>
    </w:p>
    <w:p w14:paraId="1D496C10" w14:textId="288FD0C0" w:rsidR="00F00930" w:rsidRDefault="00F00930" w:rsidP="00005D6B">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t>Por su parte, el sujeto obligado, a través de</w:t>
      </w:r>
      <w:r w:rsidR="005909F6">
        <w:rPr>
          <w:rFonts w:ascii="Arial" w:hAnsi="Arial" w:cs="Arial"/>
          <w:sz w:val="24"/>
          <w:szCs w:val="24"/>
        </w:rPr>
        <w:t xml:space="preserve"> </w:t>
      </w:r>
      <w:r>
        <w:rPr>
          <w:rFonts w:ascii="Arial" w:hAnsi="Arial" w:cs="Arial"/>
          <w:sz w:val="24"/>
          <w:szCs w:val="24"/>
        </w:rPr>
        <w:t>l</w:t>
      </w:r>
      <w:r w:rsidR="005909F6">
        <w:rPr>
          <w:rFonts w:ascii="Arial" w:hAnsi="Arial" w:cs="Arial"/>
          <w:sz w:val="24"/>
          <w:szCs w:val="24"/>
        </w:rPr>
        <w:t>a digitalización del</w:t>
      </w:r>
      <w:r>
        <w:rPr>
          <w:rFonts w:ascii="Arial" w:hAnsi="Arial" w:cs="Arial"/>
          <w:sz w:val="24"/>
          <w:szCs w:val="24"/>
        </w:rPr>
        <w:t xml:space="preserve"> </w:t>
      </w:r>
      <w:r w:rsidR="005909F6">
        <w:rPr>
          <w:rFonts w:ascii="Arial" w:hAnsi="Arial" w:cs="Arial"/>
          <w:sz w:val="24"/>
          <w:szCs w:val="24"/>
        </w:rPr>
        <w:t>oficio sin número, remitido a través del correo electrónico recibido en la cuenta de correo electrónico institucional de esta Unidad de Ponencia, reiteró su respuesta primigenia.</w:t>
      </w:r>
    </w:p>
    <w:p w14:paraId="6A20CA0D" w14:textId="77777777" w:rsidR="00F00930" w:rsidRDefault="00F00930" w:rsidP="00005D6B">
      <w:pPr>
        <w:autoSpaceDE w:val="0"/>
        <w:autoSpaceDN w:val="0"/>
        <w:adjustRightInd w:val="0"/>
        <w:spacing w:after="0" w:line="360" w:lineRule="auto"/>
        <w:ind w:firstLine="708"/>
        <w:jc w:val="both"/>
        <w:rPr>
          <w:rFonts w:ascii="Arial" w:hAnsi="Arial" w:cs="Arial"/>
          <w:sz w:val="24"/>
          <w:szCs w:val="24"/>
        </w:rPr>
      </w:pPr>
    </w:p>
    <w:p w14:paraId="0976A3C1" w14:textId="364E1715" w:rsidR="00947AB8" w:rsidRDefault="00947AB8" w:rsidP="00947AB8">
      <w:pPr>
        <w:autoSpaceDE w:val="0"/>
        <w:autoSpaceDN w:val="0"/>
        <w:adjustRightInd w:val="0"/>
        <w:spacing w:after="0" w:line="360" w:lineRule="auto"/>
        <w:ind w:firstLine="708"/>
        <w:jc w:val="both"/>
        <w:rPr>
          <w:rFonts w:ascii="Arial" w:hAnsi="Arial" w:cs="Arial"/>
          <w:sz w:val="24"/>
          <w:szCs w:val="24"/>
        </w:rPr>
      </w:pPr>
      <w:r w:rsidRPr="00947AB8">
        <w:rPr>
          <w:rFonts w:ascii="Arial" w:hAnsi="Arial" w:cs="Arial"/>
          <w:sz w:val="24"/>
          <w:szCs w:val="24"/>
        </w:rPr>
        <w:t xml:space="preserve">Entonces, la litis en el presente asunto se fija conforme a la causal de procedencia que actualiza el motivo de inconformidad formulado por el ahora recurrente, esto es: </w:t>
      </w:r>
      <w:r w:rsidRPr="00947AB8">
        <w:rPr>
          <w:rFonts w:ascii="Arial" w:hAnsi="Arial" w:cs="Arial"/>
          <w:i/>
          <w:sz w:val="24"/>
          <w:szCs w:val="24"/>
        </w:rPr>
        <w:t>(</w:t>
      </w:r>
      <w:r>
        <w:rPr>
          <w:rFonts w:ascii="Arial" w:hAnsi="Arial" w:cs="Arial"/>
          <w:i/>
          <w:sz w:val="24"/>
          <w:szCs w:val="24"/>
        </w:rPr>
        <w:t>i</w:t>
      </w:r>
      <w:r w:rsidRPr="00947AB8">
        <w:rPr>
          <w:rFonts w:ascii="Arial" w:hAnsi="Arial" w:cs="Arial"/>
          <w:i/>
          <w:sz w:val="24"/>
          <w:szCs w:val="24"/>
        </w:rPr>
        <w:t>)</w:t>
      </w:r>
      <w:r>
        <w:rPr>
          <w:rFonts w:ascii="Arial" w:hAnsi="Arial" w:cs="Arial"/>
          <w:sz w:val="24"/>
          <w:szCs w:val="24"/>
        </w:rPr>
        <w:t xml:space="preserve"> </w:t>
      </w:r>
      <w:r w:rsidRPr="00947AB8">
        <w:rPr>
          <w:rFonts w:ascii="Arial" w:hAnsi="Arial" w:cs="Arial"/>
          <w:i/>
          <w:sz w:val="24"/>
          <w:szCs w:val="24"/>
        </w:rPr>
        <w:t>la clasificación de la información</w:t>
      </w:r>
      <w:r>
        <w:rPr>
          <w:rFonts w:ascii="Arial" w:hAnsi="Arial" w:cs="Arial"/>
          <w:sz w:val="24"/>
          <w:szCs w:val="24"/>
        </w:rPr>
        <w:t>.</w:t>
      </w:r>
    </w:p>
    <w:p w14:paraId="54C4F3FA" w14:textId="3142B83C" w:rsidR="00947AB8" w:rsidRDefault="00947AB8" w:rsidP="00005D6B">
      <w:pPr>
        <w:autoSpaceDE w:val="0"/>
        <w:autoSpaceDN w:val="0"/>
        <w:adjustRightInd w:val="0"/>
        <w:spacing w:after="0" w:line="360" w:lineRule="auto"/>
        <w:ind w:firstLine="708"/>
        <w:jc w:val="both"/>
        <w:rPr>
          <w:rFonts w:ascii="Arial" w:hAnsi="Arial" w:cs="Arial"/>
          <w:sz w:val="24"/>
          <w:szCs w:val="24"/>
        </w:rPr>
      </w:pPr>
    </w:p>
    <w:p w14:paraId="22F46A89" w14:textId="2CC39568" w:rsidR="00947AB8" w:rsidRPr="00947AB8" w:rsidRDefault="00947AB8" w:rsidP="00947AB8">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 xml:space="preserve">SÉPTIMO. Estudio de los agravios. </w:t>
      </w:r>
      <w:r w:rsidRPr="00947AB8">
        <w:rPr>
          <w:rFonts w:ascii="Arial" w:hAnsi="Arial" w:cs="Arial"/>
          <w:sz w:val="24"/>
          <w:szCs w:val="24"/>
        </w:rPr>
        <w:t xml:space="preserve">Esta Comisión procede, con fundamento en el artículo 174 fracción VII de la Ley de Transparencia y Acceso a la Información Pública del Estado, al estudio de la inconformidad planteada por el hoy recurrente, la cual deviene </w:t>
      </w:r>
      <w:r w:rsidRPr="00947AB8">
        <w:rPr>
          <w:rFonts w:ascii="Arial" w:hAnsi="Arial" w:cs="Arial"/>
          <w:b/>
          <w:sz w:val="24"/>
          <w:szCs w:val="24"/>
          <w:u w:val="single"/>
        </w:rPr>
        <w:t>fundada,</w:t>
      </w:r>
      <w:r w:rsidRPr="00947AB8">
        <w:rPr>
          <w:rFonts w:ascii="Arial" w:hAnsi="Arial" w:cs="Arial"/>
          <w:b/>
          <w:sz w:val="24"/>
          <w:szCs w:val="24"/>
        </w:rPr>
        <w:t xml:space="preserve"> </w:t>
      </w:r>
      <w:r w:rsidRPr="00947AB8">
        <w:rPr>
          <w:rFonts w:ascii="Arial" w:hAnsi="Arial" w:cs="Arial"/>
          <w:sz w:val="24"/>
          <w:szCs w:val="24"/>
        </w:rPr>
        <w:t>por las razones que se patentizan a continuación.</w:t>
      </w:r>
    </w:p>
    <w:p w14:paraId="3378FB7E" w14:textId="72862A72" w:rsidR="00947AB8" w:rsidRPr="00947AB8" w:rsidRDefault="00947AB8" w:rsidP="00005D6B">
      <w:pPr>
        <w:autoSpaceDE w:val="0"/>
        <w:autoSpaceDN w:val="0"/>
        <w:adjustRightInd w:val="0"/>
        <w:spacing w:after="0" w:line="360" w:lineRule="auto"/>
        <w:ind w:firstLine="708"/>
        <w:jc w:val="both"/>
        <w:rPr>
          <w:rFonts w:ascii="Arial" w:hAnsi="Arial" w:cs="Arial"/>
          <w:b/>
          <w:sz w:val="24"/>
          <w:szCs w:val="24"/>
        </w:rPr>
      </w:pPr>
    </w:p>
    <w:p w14:paraId="289FF0FB" w14:textId="735AE351" w:rsidR="003B62A6" w:rsidRDefault="00947AB8" w:rsidP="005909F6">
      <w:pPr>
        <w:autoSpaceDE w:val="0"/>
        <w:autoSpaceDN w:val="0"/>
        <w:adjustRightInd w:val="0"/>
        <w:spacing w:after="0" w:line="360" w:lineRule="auto"/>
        <w:ind w:firstLine="708"/>
        <w:jc w:val="both"/>
        <w:rPr>
          <w:rFonts w:ascii="Arial" w:eastAsia="Arial Unicode MS" w:hAnsi="Arial" w:cs="Arial"/>
          <w:sz w:val="24"/>
          <w:szCs w:val="24"/>
          <w:lang w:eastAsia="es-ES"/>
        </w:rPr>
      </w:pPr>
      <w:r>
        <w:rPr>
          <w:rFonts w:ascii="Arial" w:hAnsi="Arial" w:cs="Arial"/>
          <w:b/>
          <w:sz w:val="24"/>
          <w:szCs w:val="24"/>
        </w:rPr>
        <w:t>7.1.</w:t>
      </w:r>
      <w:bookmarkEnd w:id="0"/>
      <w:bookmarkEnd w:id="3"/>
      <w:r w:rsidR="006D01FB" w:rsidRPr="006D01FB">
        <w:rPr>
          <w:rFonts w:ascii="Arial" w:eastAsia="Arial Unicode MS" w:hAnsi="Arial" w:cs="Arial"/>
          <w:b/>
          <w:sz w:val="24"/>
          <w:szCs w:val="24"/>
          <w:lang w:eastAsia="es-ES"/>
        </w:rPr>
        <w:t xml:space="preserve"> Clasificación de la información.</w:t>
      </w:r>
      <w:r w:rsidR="006D01FB">
        <w:rPr>
          <w:rFonts w:ascii="Arial" w:eastAsia="Arial Unicode MS" w:hAnsi="Arial" w:cs="Arial"/>
          <w:sz w:val="24"/>
          <w:szCs w:val="24"/>
          <w:lang w:eastAsia="es-ES"/>
        </w:rPr>
        <w:t xml:space="preserve"> </w:t>
      </w:r>
    </w:p>
    <w:p w14:paraId="34C133D1" w14:textId="77777777" w:rsidR="003B62A6" w:rsidRDefault="003B62A6" w:rsidP="003B62A6">
      <w:pPr>
        <w:spacing w:after="0" w:line="360" w:lineRule="auto"/>
        <w:ind w:firstLine="709"/>
        <w:jc w:val="both"/>
        <w:rPr>
          <w:rFonts w:ascii="Arial" w:eastAsia="Arial Unicode MS" w:hAnsi="Arial" w:cs="Arial"/>
          <w:sz w:val="24"/>
          <w:szCs w:val="24"/>
          <w:lang w:eastAsia="es-ES"/>
        </w:rPr>
      </w:pPr>
    </w:p>
    <w:p w14:paraId="70E792A6" w14:textId="49001B24" w:rsidR="003B62A6" w:rsidRDefault="003B62A6" w:rsidP="003B62A6">
      <w:pPr>
        <w:spacing w:after="0" w:line="360" w:lineRule="auto"/>
        <w:ind w:firstLine="709"/>
        <w:jc w:val="both"/>
        <w:rPr>
          <w:rFonts w:ascii="Arial" w:hAnsi="Arial" w:cs="Arial"/>
          <w:sz w:val="24"/>
          <w:szCs w:val="24"/>
        </w:rPr>
      </w:pPr>
      <w:r>
        <w:rPr>
          <w:rFonts w:ascii="Arial" w:hAnsi="Arial" w:cs="Arial"/>
          <w:sz w:val="24"/>
          <w:szCs w:val="24"/>
        </w:rPr>
        <w:t>De conformidad con lo previsto en el párrafo segundo del artículo 170, de la Ley de Transparencia y Acceso a la Información, esta autoridad deberá realizar, en todo momento la interpretación más favorable, en beneficio de la parte recurrente, siempre que con ello no se modifiquen los hechos planteados en la inconformidad manifestada.</w:t>
      </w:r>
    </w:p>
    <w:p w14:paraId="241E0F6B" w14:textId="33465EA6" w:rsidR="003B62A6" w:rsidRDefault="003B62A6" w:rsidP="003B62A6">
      <w:pPr>
        <w:spacing w:after="0" w:line="360" w:lineRule="auto"/>
        <w:ind w:firstLine="709"/>
        <w:jc w:val="both"/>
        <w:rPr>
          <w:rFonts w:ascii="Arial" w:hAnsi="Arial" w:cs="Arial"/>
          <w:sz w:val="24"/>
          <w:szCs w:val="24"/>
        </w:rPr>
      </w:pPr>
    </w:p>
    <w:p w14:paraId="2C82522B" w14:textId="4CC4BB74" w:rsidR="003B62A6" w:rsidRDefault="003B62A6" w:rsidP="003B62A6">
      <w:pPr>
        <w:spacing w:after="0" w:line="360" w:lineRule="auto"/>
        <w:ind w:firstLine="709"/>
        <w:jc w:val="both"/>
        <w:rPr>
          <w:rFonts w:ascii="Arial" w:hAnsi="Arial" w:cs="Arial"/>
          <w:sz w:val="24"/>
          <w:szCs w:val="24"/>
        </w:rPr>
      </w:pPr>
      <w:r>
        <w:rPr>
          <w:rFonts w:ascii="Arial" w:hAnsi="Arial" w:cs="Arial"/>
          <w:sz w:val="24"/>
          <w:szCs w:val="24"/>
        </w:rPr>
        <w:t xml:space="preserve">Pues bien, del análisis de los agravios vertidos por la persona inconforme, se desprende que el motivo de queja atiende a los </w:t>
      </w:r>
      <w:r w:rsidRPr="00813C8E">
        <w:rPr>
          <w:rFonts w:ascii="Arial" w:hAnsi="Arial" w:cs="Arial"/>
          <w:b/>
          <w:i/>
          <w:sz w:val="24"/>
          <w:szCs w:val="24"/>
        </w:rPr>
        <w:t>elementos materiales</w:t>
      </w:r>
      <w:r>
        <w:rPr>
          <w:rFonts w:ascii="Arial" w:hAnsi="Arial" w:cs="Arial"/>
          <w:sz w:val="24"/>
          <w:szCs w:val="24"/>
        </w:rPr>
        <w:t xml:space="preserve"> (en cuanto al objeto y la finalidad) y </w:t>
      </w:r>
      <w:r w:rsidRPr="00813C8E">
        <w:rPr>
          <w:rFonts w:ascii="Arial" w:hAnsi="Arial" w:cs="Arial"/>
          <w:b/>
          <w:i/>
          <w:sz w:val="24"/>
          <w:szCs w:val="24"/>
        </w:rPr>
        <w:t>formales</w:t>
      </w:r>
      <w:r w:rsidRPr="00813C8E">
        <w:rPr>
          <w:rFonts w:ascii="Arial" w:hAnsi="Arial" w:cs="Arial"/>
          <w:b/>
          <w:sz w:val="24"/>
          <w:szCs w:val="24"/>
        </w:rPr>
        <w:t xml:space="preserve"> </w:t>
      </w:r>
      <w:r>
        <w:rPr>
          <w:rFonts w:ascii="Arial" w:hAnsi="Arial" w:cs="Arial"/>
          <w:sz w:val="24"/>
          <w:szCs w:val="24"/>
        </w:rPr>
        <w:t xml:space="preserve">(respecto del </w:t>
      </w:r>
      <w:r w:rsidR="00173B5A">
        <w:rPr>
          <w:rFonts w:ascii="Arial" w:hAnsi="Arial" w:cs="Arial"/>
          <w:sz w:val="24"/>
          <w:szCs w:val="24"/>
        </w:rPr>
        <w:t xml:space="preserve">procedimiento seguido al </w:t>
      </w:r>
      <w:r w:rsidR="00173B5A">
        <w:rPr>
          <w:rFonts w:ascii="Arial" w:hAnsi="Arial" w:cs="Arial"/>
          <w:sz w:val="24"/>
          <w:szCs w:val="24"/>
        </w:rPr>
        <w:lastRenderedPageBreak/>
        <w:t>momento de determinar la excepción en la entrega de información</w:t>
      </w:r>
      <w:r>
        <w:rPr>
          <w:rFonts w:ascii="Arial" w:hAnsi="Arial" w:cs="Arial"/>
          <w:sz w:val="24"/>
          <w:szCs w:val="24"/>
        </w:rPr>
        <w:t>) de la reserva de la información decretada por el Sujeto Obligado; circunstancia por la cual, la inconformidad planteada debe abordarse desde la satisfacción de ambos elementos.</w:t>
      </w:r>
    </w:p>
    <w:p w14:paraId="2DA9CC37" w14:textId="77777777" w:rsidR="003B62A6" w:rsidRDefault="003B62A6" w:rsidP="003B62A6">
      <w:pPr>
        <w:spacing w:after="0" w:line="360" w:lineRule="auto"/>
        <w:ind w:firstLine="709"/>
        <w:jc w:val="both"/>
        <w:rPr>
          <w:rFonts w:ascii="Arial" w:hAnsi="Arial" w:cs="Arial"/>
          <w:sz w:val="24"/>
          <w:szCs w:val="24"/>
        </w:rPr>
      </w:pPr>
    </w:p>
    <w:p w14:paraId="221A4AD6" w14:textId="33FF5C91" w:rsidR="003B62A6" w:rsidRDefault="003B62A6" w:rsidP="003B62A6">
      <w:pPr>
        <w:spacing w:after="0" w:line="360" w:lineRule="auto"/>
        <w:ind w:firstLine="709"/>
        <w:jc w:val="both"/>
        <w:rPr>
          <w:rFonts w:ascii="Arial" w:eastAsia="Arial" w:hAnsi="Arial" w:cs="Arial"/>
          <w:bCs/>
          <w:sz w:val="24"/>
        </w:rPr>
      </w:pPr>
      <w:r>
        <w:rPr>
          <w:rFonts w:ascii="Arial" w:hAnsi="Arial" w:cs="Arial"/>
          <w:sz w:val="24"/>
          <w:szCs w:val="24"/>
        </w:rPr>
        <w:t>Es así que, con la finalidad de resolver de manera efectiva los agravios formulados respecto de la clasificación de la información con carácter de reservado, respecto de la documentación solicitada por la particular, se procede a examinarla de manera diversa a la planteada</w:t>
      </w:r>
      <w:r>
        <w:rPr>
          <w:rStyle w:val="Refdenotaalpie"/>
          <w:rFonts w:ascii="Arial" w:hAnsi="Arial" w:cs="Arial"/>
          <w:sz w:val="24"/>
          <w:szCs w:val="24"/>
        </w:rPr>
        <w:footnoteReference w:id="3"/>
      </w:r>
      <w:r>
        <w:rPr>
          <w:rFonts w:ascii="Arial" w:hAnsi="Arial" w:cs="Arial"/>
          <w:sz w:val="24"/>
          <w:szCs w:val="24"/>
        </w:rPr>
        <w:t>,</w:t>
      </w:r>
      <w:r>
        <w:rPr>
          <w:rFonts w:ascii="Arial" w:eastAsia="Arial" w:hAnsi="Arial" w:cs="Arial"/>
          <w:bCs/>
          <w:sz w:val="24"/>
        </w:rPr>
        <w:t xml:space="preserve"> por resultar en mayor beneficio para la persona promovente, en los términos que a continuación se apuntan.</w:t>
      </w:r>
    </w:p>
    <w:p w14:paraId="23CEDB63" w14:textId="77777777" w:rsidR="003B62A6" w:rsidRDefault="003B62A6" w:rsidP="0032491A">
      <w:pPr>
        <w:spacing w:after="0" w:line="360" w:lineRule="auto"/>
        <w:ind w:firstLine="709"/>
        <w:jc w:val="both"/>
        <w:rPr>
          <w:rFonts w:ascii="Arial" w:eastAsia="Arial Unicode MS" w:hAnsi="Arial" w:cs="Arial"/>
          <w:sz w:val="24"/>
          <w:szCs w:val="24"/>
          <w:lang w:eastAsia="es-ES"/>
        </w:rPr>
      </w:pPr>
    </w:p>
    <w:p w14:paraId="1358A4E5" w14:textId="4B39A161" w:rsidR="006C7B62" w:rsidRDefault="003B62A6" w:rsidP="0032491A">
      <w:pPr>
        <w:spacing w:after="0" w:line="360" w:lineRule="auto"/>
        <w:ind w:firstLine="709"/>
        <w:jc w:val="both"/>
        <w:rPr>
          <w:rFonts w:ascii="Arial" w:hAnsi="Arial" w:cs="Arial"/>
          <w:sz w:val="24"/>
          <w:szCs w:val="24"/>
        </w:rPr>
      </w:pPr>
      <w:r>
        <w:rPr>
          <w:rFonts w:ascii="Arial" w:eastAsia="Arial Unicode MS" w:hAnsi="Arial" w:cs="Arial"/>
          <w:sz w:val="24"/>
          <w:szCs w:val="24"/>
          <w:lang w:eastAsia="es-ES"/>
        </w:rPr>
        <w:t xml:space="preserve">Es de recordar que </w:t>
      </w:r>
      <w:r w:rsidR="00AF2CFA">
        <w:rPr>
          <w:rFonts w:ascii="Arial" w:hAnsi="Arial" w:cs="Arial"/>
          <w:sz w:val="24"/>
          <w:szCs w:val="24"/>
        </w:rPr>
        <w:t xml:space="preserve">la Ley de Transparencia y Acceso a la Información Pública del Estado de San Luis Potosí, para efecto de realizar la clasificación de información con el carácter de reservada, prevé la necesidad de satisfacer </w:t>
      </w:r>
      <w:r w:rsidR="00AF2CFA" w:rsidRPr="00CA6AD2">
        <w:rPr>
          <w:rFonts w:ascii="Arial" w:hAnsi="Arial" w:cs="Arial"/>
          <w:b/>
          <w:bCs/>
          <w:i/>
          <w:iCs/>
          <w:sz w:val="24"/>
          <w:szCs w:val="24"/>
          <w:u w:val="single"/>
        </w:rPr>
        <w:t>elementos formales</w:t>
      </w:r>
      <w:r w:rsidR="00AF2CFA">
        <w:rPr>
          <w:rFonts w:ascii="Arial" w:hAnsi="Arial" w:cs="Arial"/>
          <w:sz w:val="24"/>
          <w:szCs w:val="24"/>
        </w:rPr>
        <w:t xml:space="preserve">, así como acreditar la procedencia a través del estudio de la naturaleza de la información </w:t>
      </w:r>
      <w:r w:rsidR="00AF2CFA" w:rsidRPr="00CA6AD2">
        <w:rPr>
          <w:rFonts w:ascii="Arial" w:hAnsi="Arial" w:cs="Arial"/>
          <w:b/>
          <w:bCs/>
          <w:i/>
          <w:iCs/>
          <w:sz w:val="24"/>
          <w:szCs w:val="24"/>
          <w:u w:val="single"/>
        </w:rPr>
        <w:t xml:space="preserve">(elementos </w:t>
      </w:r>
      <w:r w:rsidR="00AF2CFA">
        <w:rPr>
          <w:rFonts w:ascii="Arial" w:hAnsi="Arial" w:cs="Arial"/>
          <w:b/>
          <w:bCs/>
          <w:i/>
          <w:iCs/>
          <w:sz w:val="24"/>
          <w:szCs w:val="24"/>
          <w:u w:val="single"/>
        </w:rPr>
        <w:t>materiales</w:t>
      </w:r>
      <w:r w:rsidR="00F24AE9">
        <w:rPr>
          <w:rFonts w:ascii="Arial" w:hAnsi="Arial" w:cs="Arial"/>
          <w:b/>
          <w:bCs/>
          <w:i/>
          <w:iCs/>
          <w:sz w:val="24"/>
          <w:szCs w:val="24"/>
          <w:u w:val="single"/>
        </w:rPr>
        <w:t xml:space="preserve"> o sustanciales</w:t>
      </w:r>
      <w:r w:rsidR="00AF2CFA" w:rsidRPr="00CA6AD2">
        <w:rPr>
          <w:rFonts w:ascii="Arial" w:hAnsi="Arial" w:cs="Arial"/>
          <w:b/>
          <w:bCs/>
          <w:i/>
          <w:iCs/>
          <w:sz w:val="24"/>
          <w:szCs w:val="24"/>
          <w:u w:val="single"/>
        </w:rPr>
        <w:t>)</w:t>
      </w:r>
      <w:r w:rsidR="006C7B62">
        <w:rPr>
          <w:rFonts w:ascii="Arial" w:hAnsi="Arial" w:cs="Arial"/>
          <w:sz w:val="24"/>
          <w:szCs w:val="24"/>
        </w:rPr>
        <w:t>.</w:t>
      </w:r>
      <w:r w:rsidR="00AF2CFA">
        <w:rPr>
          <w:rFonts w:ascii="Arial" w:hAnsi="Arial" w:cs="Arial"/>
          <w:sz w:val="24"/>
          <w:szCs w:val="24"/>
        </w:rPr>
        <w:t xml:space="preserve"> </w:t>
      </w:r>
    </w:p>
    <w:p w14:paraId="5DA16EC8" w14:textId="77777777" w:rsidR="0032491A" w:rsidRDefault="0032491A" w:rsidP="0032491A">
      <w:pPr>
        <w:spacing w:after="0" w:line="360" w:lineRule="auto"/>
        <w:ind w:firstLine="709"/>
        <w:jc w:val="both"/>
        <w:rPr>
          <w:rFonts w:ascii="Arial" w:eastAsia="Arial" w:hAnsi="Arial" w:cs="Arial"/>
          <w:bCs/>
          <w:sz w:val="24"/>
        </w:rPr>
      </w:pPr>
    </w:p>
    <w:p w14:paraId="1523D41D" w14:textId="2CD12A33" w:rsidR="0032491A" w:rsidRPr="00AD5B7B" w:rsidRDefault="0032491A" w:rsidP="000907BD">
      <w:pPr>
        <w:pStyle w:val="Prrafodelista"/>
        <w:numPr>
          <w:ilvl w:val="0"/>
          <w:numId w:val="1"/>
        </w:numPr>
        <w:spacing w:after="0" w:line="360" w:lineRule="auto"/>
        <w:ind w:left="851" w:hanging="143"/>
        <w:jc w:val="both"/>
        <w:rPr>
          <w:rFonts w:ascii="Arial" w:eastAsia="Arial Unicode MS" w:hAnsi="Arial" w:cs="Arial"/>
          <w:b/>
          <w:bCs/>
          <w:sz w:val="24"/>
          <w:szCs w:val="24"/>
          <w:lang w:eastAsia="es-ES"/>
        </w:rPr>
      </w:pPr>
      <w:r w:rsidRPr="00AD5B7B">
        <w:rPr>
          <w:rFonts w:ascii="Arial" w:eastAsia="Arial Unicode MS" w:hAnsi="Arial" w:cs="Arial"/>
          <w:b/>
          <w:bCs/>
          <w:sz w:val="24"/>
          <w:szCs w:val="24"/>
          <w:lang w:eastAsia="es-ES"/>
        </w:rPr>
        <w:t xml:space="preserve">Elementos </w:t>
      </w:r>
      <w:r w:rsidR="005909F6">
        <w:rPr>
          <w:rFonts w:ascii="Arial" w:eastAsia="Arial Unicode MS" w:hAnsi="Arial" w:cs="Arial"/>
          <w:b/>
          <w:bCs/>
          <w:sz w:val="24"/>
          <w:szCs w:val="24"/>
          <w:lang w:eastAsia="es-ES"/>
        </w:rPr>
        <w:t>formales</w:t>
      </w:r>
      <w:r w:rsidRPr="00AD5B7B">
        <w:rPr>
          <w:rFonts w:ascii="Arial" w:eastAsia="Arial Unicode MS" w:hAnsi="Arial" w:cs="Arial"/>
          <w:b/>
          <w:bCs/>
          <w:sz w:val="24"/>
          <w:szCs w:val="24"/>
          <w:lang w:eastAsia="es-ES"/>
        </w:rPr>
        <w:t xml:space="preserve"> de la clasificación de la información.</w:t>
      </w:r>
    </w:p>
    <w:p w14:paraId="34D96153" w14:textId="77777777" w:rsidR="00FE39AA" w:rsidRDefault="00FE39AA" w:rsidP="0032491A">
      <w:pPr>
        <w:spacing w:after="0" w:line="360" w:lineRule="auto"/>
        <w:ind w:firstLine="708"/>
        <w:jc w:val="both"/>
        <w:rPr>
          <w:rFonts w:ascii="Arial" w:eastAsia="Arial Unicode MS" w:hAnsi="Arial" w:cs="Arial"/>
          <w:sz w:val="24"/>
          <w:szCs w:val="24"/>
          <w:lang w:eastAsia="es-ES"/>
        </w:rPr>
      </w:pPr>
    </w:p>
    <w:p w14:paraId="02F87D94" w14:textId="3D92692B" w:rsidR="0032491A"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La Ley de Transparencia y Acceso a la Información Pública del Estado de San Luis Potosí, es el eje normativo rector de los procedimientos que garantizan el Derecho de los particulares a, entre otras cosas, acceder, solicitar, investigar y difundir, la documentación generada, adquirida, transformada o procesada, que se encuentra en posesión de los sujetos obligados, derivado del ejercicio de sus atribuciones o competencias, prevé que dicho derecho no es absoluto, es decir, se encuentra con limitantes adecuadamente definidas</w:t>
      </w:r>
      <w:r>
        <w:rPr>
          <w:rStyle w:val="Refdenotaalpie"/>
          <w:rFonts w:ascii="Arial" w:eastAsia="Arial Unicode MS" w:hAnsi="Arial" w:cs="Arial"/>
          <w:sz w:val="24"/>
          <w:szCs w:val="24"/>
          <w:lang w:eastAsia="es-ES"/>
        </w:rPr>
        <w:footnoteReference w:id="4"/>
      </w:r>
      <w:r>
        <w:rPr>
          <w:rFonts w:ascii="Arial" w:eastAsia="Arial Unicode MS" w:hAnsi="Arial" w:cs="Arial"/>
          <w:sz w:val="24"/>
          <w:szCs w:val="24"/>
          <w:lang w:eastAsia="es-ES"/>
        </w:rPr>
        <w:t>.</w:t>
      </w:r>
    </w:p>
    <w:p w14:paraId="11F65915" w14:textId="77777777" w:rsidR="0032491A" w:rsidRDefault="0032491A" w:rsidP="0032491A">
      <w:pPr>
        <w:spacing w:after="0" w:line="360" w:lineRule="auto"/>
        <w:ind w:firstLine="708"/>
        <w:jc w:val="both"/>
        <w:rPr>
          <w:rFonts w:ascii="Arial" w:eastAsia="Arial Unicode MS" w:hAnsi="Arial" w:cs="Arial"/>
          <w:sz w:val="24"/>
          <w:szCs w:val="24"/>
          <w:lang w:eastAsia="es-ES"/>
        </w:rPr>
      </w:pPr>
    </w:p>
    <w:p w14:paraId="32C42498" w14:textId="77777777" w:rsidR="0032491A"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lastRenderedPageBreak/>
        <w:t>Limitantes que, por definición normativa, se consideran excepciones al derecho de acceso a la información; esto es, circunstancias determinadas por las cuales, el ejercicio del derecho de acceso a la información, poseído por los particulares, no podrá ser atendido, hasta su total satisfacción, aun cuando se posea la documentación solicitada</w:t>
      </w:r>
      <w:r>
        <w:rPr>
          <w:rStyle w:val="Refdenotaalpie"/>
          <w:rFonts w:ascii="Arial" w:eastAsia="Arial Unicode MS" w:hAnsi="Arial" w:cs="Arial"/>
          <w:sz w:val="24"/>
          <w:szCs w:val="24"/>
          <w:lang w:eastAsia="es-ES"/>
        </w:rPr>
        <w:footnoteReference w:id="5"/>
      </w:r>
      <w:r>
        <w:rPr>
          <w:rFonts w:ascii="Arial" w:eastAsia="Arial Unicode MS" w:hAnsi="Arial" w:cs="Arial"/>
          <w:sz w:val="24"/>
          <w:szCs w:val="24"/>
          <w:lang w:eastAsia="es-ES"/>
        </w:rPr>
        <w:t>.</w:t>
      </w:r>
    </w:p>
    <w:p w14:paraId="29BC9AE9" w14:textId="77777777" w:rsidR="0032491A" w:rsidRDefault="0032491A" w:rsidP="0032491A">
      <w:pPr>
        <w:spacing w:after="0" w:line="360" w:lineRule="auto"/>
        <w:ind w:firstLine="708"/>
        <w:jc w:val="both"/>
        <w:rPr>
          <w:rFonts w:ascii="Arial" w:eastAsia="Arial Unicode MS" w:hAnsi="Arial" w:cs="Arial"/>
          <w:sz w:val="24"/>
          <w:szCs w:val="24"/>
          <w:lang w:eastAsia="es-ES"/>
        </w:rPr>
      </w:pPr>
    </w:p>
    <w:p w14:paraId="438F9F42" w14:textId="083F1AB2" w:rsidR="0032491A"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Entonces, conforme a lo dispuesto en el artículo 113</w:t>
      </w:r>
      <w:r>
        <w:rPr>
          <w:rStyle w:val="Refdenotaalpie"/>
          <w:rFonts w:ascii="Arial" w:eastAsia="Arial Unicode MS" w:hAnsi="Arial" w:cs="Arial"/>
          <w:sz w:val="24"/>
          <w:szCs w:val="24"/>
          <w:lang w:eastAsia="es-ES"/>
        </w:rPr>
        <w:footnoteReference w:id="6"/>
      </w:r>
      <w:r>
        <w:rPr>
          <w:rFonts w:ascii="Arial" w:eastAsia="Arial Unicode MS" w:hAnsi="Arial" w:cs="Arial"/>
          <w:sz w:val="24"/>
          <w:szCs w:val="24"/>
          <w:lang w:eastAsia="es-ES"/>
        </w:rPr>
        <w:t xml:space="preserve"> de la Ley de Transparencia y Acceso a la Información Pública del Estado de San Luis Potosí, los sujetos obligados podrán determinar que respecto a la entrega de la información, se actualice una excepción al derecho de acceso a la información </w:t>
      </w:r>
      <w:r w:rsidR="00AE3404">
        <w:rPr>
          <w:rFonts w:ascii="Arial" w:eastAsia="Arial Unicode MS" w:hAnsi="Arial" w:cs="Arial"/>
          <w:sz w:val="24"/>
          <w:szCs w:val="24"/>
          <w:lang w:eastAsia="es-ES"/>
        </w:rPr>
        <w:t>pública: información reservada o</w:t>
      </w:r>
      <w:r>
        <w:rPr>
          <w:rFonts w:ascii="Arial" w:eastAsia="Arial Unicode MS" w:hAnsi="Arial" w:cs="Arial"/>
          <w:sz w:val="24"/>
          <w:szCs w:val="24"/>
          <w:lang w:eastAsia="es-ES"/>
        </w:rPr>
        <w:t xml:space="preserve"> información confidencial. </w:t>
      </w:r>
    </w:p>
    <w:p w14:paraId="77DD6CCF" w14:textId="77777777" w:rsidR="0032491A" w:rsidRDefault="0032491A" w:rsidP="0032491A">
      <w:pPr>
        <w:spacing w:after="0" w:line="360" w:lineRule="auto"/>
        <w:ind w:firstLine="708"/>
        <w:jc w:val="both"/>
        <w:rPr>
          <w:rFonts w:ascii="Arial" w:eastAsia="Arial Unicode MS" w:hAnsi="Arial" w:cs="Arial"/>
          <w:sz w:val="24"/>
          <w:szCs w:val="24"/>
          <w:lang w:eastAsia="es-ES"/>
        </w:rPr>
      </w:pPr>
    </w:p>
    <w:p w14:paraId="04A42622" w14:textId="0A43D103" w:rsidR="0032491A"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Supuestos los anteriores que se diferencian en tanto que, la </w:t>
      </w:r>
      <w:r w:rsidRPr="00212545">
        <w:rPr>
          <w:rFonts w:ascii="Arial" w:eastAsia="Arial Unicode MS" w:hAnsi="Arial" w:cs="Arial"/>
          <w:b/>
          <w:bCs/>
          <w:i/>
          <w:iCs/>
          <w:sz w:val="24"/>
          <w:szCs w:val="24"/>
          <w:u w:val="single"/>
          <w:lang w:eastAsia="es-ES"/>
        </w:rPr>
        <w:t>información confidencial</w:t>
      </w:r>
      <w:r>
        <w:rPr>
          <w:rStyle w:val="Refdenotaalpie"/>
          <w:rFonts w:ascii="Arial" w:eastAsia="Arial Unicode MS" w:hAnsi="Arial" w:cs="Arial"/>
          <w:sz w:val="24"/>
          <w:szCs w:val="24"/>
          <w:lang w:eastAsia="es-ES"/>
        </w:rPr>
        <w:footnoteReference w:id="7"/>
      </w:r>
      <w:r>
        <w:rPr>
          <w:rFonts w:ascii="Arial" w:eastAsia="Arial Unicode MS" w:hAnsi="Arial" w:cs="Arial"/>
          <w:sz w:val="24"/>
          <w:szCs w:val="24"/>
          <w:lang w:eastAsia="es-ES"/>
        </w:rPr>
        <w:t xml:space="preserve">, se compone de datos que son inherentes a una persona identificada o identificable; y, la protección de dichos datos, no se encuentra sujeta a un plazo de tiempo determinado; por su parte, la </w:t>
      </w:r>
      <w:r w:rsidRPr="00AE7B3C">
        <w:rPr>
          <w:rFonts w:ascii="Arial" w:eastAsia="Arial Unicode MS" w:hAnsi="Arial" w:cs="Arial"/>
          <w:b/>
          <w:bCs/>
          <w:i/>
          <w:iCs/>
          <w:sz w:val="24"/>
          <w:szCs w:val="24"/>
          <w:u w:val="single"/>
          <w:lang w:eastAsia="es-ES"/>
        </w:rPr>
        <w:t>información reservada</w:t>
      </w:r>
      <w:r>
        <w:rPr>
          <w:rStyle w:val="Refdenotaalpie"/>
          <w:rFonts w:ascii="Arial" w:eastAsia="Arial Unicode MS" w:hAnsi="Arial" w:cs="Arial"/>
          <w:sz w:val="24"/>
          <w:szCs w:val="24"/>
          <w:lang w:eastAsia="es-ES"/>
        </w:rPr>
        <w:footnoteReference w:id="8"/>
      </w:r>
      <w:r>
        <w:rPr>
          <w:rFonts w:ascii="Arial" w:eastAsia="Arial Unicode MS" w:hAnsi="Arial" w:cs="Arial"/>
          <w:sz w:val="24"/>
          <w:szCs w:val="24"/>
          <w:lang w:eastAsia="es-ES"/>
        </w:rPr>
        <w:t>, es toda aquella que, una vez acreditados los elementos necesarios, los sujetos obligados determinan necesaria la restricción de su acceso al público, por un tiempo determinado; lo anterior en tanto que, con su publicación se pudiera causar una lesión al interés público.</w:t>
      </w:r>
    </w:p>
    <w:p w14:paraId="66B6197C" w14:textId="77777777" w:rsidR="009E7F26" w:rsidRDefault="009E7F26" w:rsidP="0032491A">
      <w:pPr>
        <w:spacing w:after="0" w:line="360" w:lineRule="auto"/>
        <w:ind w:firstLine="708"/>
        <w:jc w:val="both"/>
        <w:rPr>
          <w:rFonts w:ascii="Arial" w:eastAsia="Arial Unicode MS" w:hAnsi="Arial" w:cs="Arial"/>
          <w:sz w:val="24"/>
          <w:szCs w:val="24"/>
          <w:lang w:eastAsia="es-ES"/>
        </w:rPr>
      </w:pPr>
    </w:p>
    <w:p w14:paraId="41D2416A" w14:textId="77777777" w:rsidR="0032491A" w:rsidRDefault="0032491A" w:rsidP="0032491A">
      <w:pPr>
        <w:spacing w:after="0" w:line="360" w:lineRule="auto"/>
        <w:ind w:firstLine="708"/>
        <w:jc w:val="both"/>
        <w:rPr>
          <w:rFonts w:ascii="Arial" w:eastAsia="Arial Unicode MS" w:hAnsi="Arial" w:cs="Arial"/>
          <w:sz w:val="24"/>
          <w:szCs w:val="24"/>
          <w:lang w:eastAsia="es-ES"/>
        </w:rPr>
      </w:pPr>
      <w:r w:rsidRPr="00853B00">
        <w:rPr>
          <w:rFonts w:ascii="Arial" w:eastAsia="Arial Unicode MS" w:hAnsi="Arial" w:cs="Arial"/>
          <w:sz w:val="24"/>
          <w:szCs w:val="24"/>
          <w:lang w:eastAsia="es-ES"/>
        </w:rPr>
        <w:t xml:space="preserve">Ahora bien, de conformidad con el artículo </w:t>
      </w:r>
      <w:r>
        <w:rPr>
          <w:rFonts w:ascii="Arial" w:eastAsia="Arial Unicode MS" w:hAnsi="Arial" w:cs="Arial"/>
          <w:sz w:val="24"/>
          <w:szCs w:val="24"/>
          <w:lang w:eastAsia="es-ES"/>
        </w:rPr>
        <w:t>114</w:t>
      </w:r>
      <w:r>
        <w:rPr>
          <w:rStyle w:val="Refdenotaalpie"/>
          <w:rFonts w:ascii="Arial" w:eastAsia="Arial Unicode MS" w:hAnsi="Arial" w:cs="Arial"/>
          <w:sz w:val="24"/>
          <w:szCs w:val="24"/>
          <w:lang w:eastAsia="es-ES"/>
        </w:rPr>
        <w:footnoteReference w:id="9"/>
      </w:r>
      <w:r w:rsidRPr="00853B00">
        <w:rPr>
          <w:rFonts w:ascii="Arial" w:eastAsia="Arial Unicode MS" w:hAnsi="Arial" w:cs="Arial"/>
          <w:sz w:val="24"/>
          <w:szCs w:val="24"/>
          <w:lang w:eastAsia="es-ES"/>
        </w:rPr>
        <w:t xml:space="preserve"> de la Ley </w:t>
      </w:r>
      <w:r>
        <w:rPr>
          <w:rFonts w:ascii="Arial" w:eastAsia="Arial Unicode MS" w:hAnsi="Arial" w:cs="Arial"/>
          <w:sz w:val="24"/>
          <w:szCs w:val="24"/>
          <w:lang w:eastAsia="es-ES"/>
        </w:rPr>
        <w:t>Local de Transparencia</w:t>
      </w:r>
      <w:r w:rsidRPr="00853B00">
        <w:rPr>
          <w:rFonts w:ascii="Arial" w:eastAsia="Arial Unicode MS" w:hAnsi="Arial" w:cs="Arial"/>
          <w:sz w:val="24"/>
          <w:szCs w:val="24"/>
          <w:lang w:eastAsia="es-ES"/>
        </w:rPr>
        <w:t xml:space="preserve">, </w:t>
      </w:r>
      <w:r w:rsidRPr="00B9342C">
        <w:rPr>
          <w:rFonts w:ascii="Arial" w:eastAsia="Arial Unicode MS" w:hAnsi="Arial" w:cs="Arial"/>
          <w:sz w:val="24"/>
          <w:szCs w:val="24"/>
          <w:lang w:eastAsia="es-ES"/>
        </w:rPr>
        <w:t xml:space="preserve">el proceso de clasificación de la información será aquel a través del cual el sujeto obligado, mediante su Comité de Transparencia, determinará </w:t>
      </w:r>
      <w:r w:rsidRPr="00B9342C">
        <w:rPr>
          <w:rFonts w:ascii="Arial" w:eastAsia="Arial Unicode MS" w:hAnsi="Arial" w:cs="Arial"/>
          <w:sz w:val="24"/>
          <w:szCs w:val="24"/>
          <w:lang w:eastAsia="es-ES"/>
        </w:rPr>
        <w:lastRenderedPageBreak/>
        <w:t>que la información en su posesión, actualiza alguno de los supuestos de reserva o confidencialidad, la cual debe</w:t>
      </w:r>
      <w:r>
        <w:rPr>
          <w:rFonts w:ascii="Arial" w:eastAsia="Arial Unicode MS" w:hAnsi="Arial" w:cs="Arial"/>
          <w:sz w:val="24"/>
          <w:szCs w:val="24"/>
          <w:lang w:eastAsia="es-ES"/>
        </w:rPr>
        <w:t>rá</w:t>
      </w:r>
      <w:r w:rsidRPr="00B9342C">
        <w:rPr>
          <w:rFonts w:ascii="Arial" w:eastAsia="Arial Unicode MS" w:hAnsi="Arial" w:cs="Arial"/>
          <w:sz w:val="24"/>
          <w:szCs w:val="24"/>
          <w:lang w:eastAsia="es-ES"/>
        </w:rPr>
        <w:t xml:space="preserve"> ser </w:t>
      </w:r>
      <w:r>
        <w:rPr>
          <w:rFonts w:ascii="Arial" w:eastAsia="Arial Unicode MS" w:hAnsi="Arial" w:cs="Arial"/>
          <w:sz w:val="24"/>
          <w:szCs w:val="24"/>
          <w:lang w:eastAsia="es-ES"/>
        </w:rPr>
        <w:t>aplicada de manera restrictiva.</w:t>
      </w:r>
    </w:p>
    <w:p w14:paraId="3A245AB2" w14:textId="77777777" w:rsidR="0032491A" w:rsidRDefault="0032491A" w:rsidP="0032491A">
      <w:pPr>
        <w:spacing w:after="0" w:line="360" w:lineRule="auto"/>
        <w:ind w:firstLine="708"/>
        <w:jc w:val="both"/>
        <w:rPr>
          <w:rFonts w:ascii="Arial" w:eastAsia="Arial Unicode MS" w:hAnsi="Arial" w:cs="Arial"/>
          <w:sz w:val="24"/>
          <w:szCs w:val="24"/>
          <w:lang w:eastAsia="es-ES"/>
        </w:rPr>
      </w:pPr>
    </w:p>
    <w:p w14:paraId="1FB83AAE" w14:textId="05B0B312" w:rsidR="0032491A" w:rsidRDefault="0032491A" w:rsidP="0032491A">
      <w:pPr>
        <w:spacing w:after="0" w:line="360" w:lineRule="auto"/>
        <w:ind w:firstLine="708"/>
        <w:jc w:val="both"/>
        <w:rPr>
          <w:rFonts w:ascii="Arial" w:eastAsia="Arial Unicode MS" w:hAnsi="Arial" w:cs="Arial"/>
          <w:sz w:val="24"/>
          <w:szCs w:val="24"/>
          <w:lang w:eastAsia="es-ES"/>
        </w:rPr>
      </w:pPr>
      <w:r w:rsidRPr="00B9342C">
        <w:rPr>
          <w:rFonts w:ascii="Arial" w:eastAsia="Arial Unicode MS" w:hAnsi="Arial" w:cs="Arial"/>
          <w:sz w:val="24"/>
          <w:szCs w:val="24"/>
          <w:lang w:eastAsia="es-ES"/>
        </w:rPr>
        <w:t>Por su parte, el artículo 159</w:t>
      </w:r>
      <w:r>
        <w:rPr>
          <w:rStyle w:val="Refdenotaalpie"/>
          <w:rFonts w:ascii="Arial" w:eastAsia="Arial Unicode MS" w:hAnsi="Arial" w:cs="Arial"/>
          <w:sz w:val="24"/>
          <w:szCs w:val="24"/>
          <w:lang w:eastAsia="es-ES"/>
        </w:rPr>
        <w:footnoteReference w:id="10"/>
      </w:r>
      <w:r w:rsidRPr="00B9342C">
        <w:rPr>
          <w:rFonts w:ascii="Arial" w:eastAsia="Arial Unicode MS" w:hAnsi="Arial" w:cs="Arial"/>
          <w:sz w:val="24"/>
          <w:szCs w:val="24"/>
          <w:lang w:eastAsia="es-ES"/>
        </w:rPr>
        <w:t xml:space="preserve"> de la Ley de la materia, prevé que a través de la Unidad Administrativa que posee la información, </w:t>
      </w:r>
      <w:r>
        <w:rPr>
          <w:rFonts w:ascii="Arial" w:eastAsia="Arial Unicode MS" w:hAnsi="Arial" w:cs="Arial"/>
          <w:sz w:val="24"/>
          <w:szCs w:val="24"/>
          <w:lang w:eastAsia="es-ES"/>
        </w:rPr>
        <w:t xml:space="preserve">deberá remitir su solicitud </w:t>
      </w:r>
      <w:r w:rsidRPr="00B9342C">
        <w:rPr>
          <w:rFonts w:ascii="Arial" w:eastAsia="Arial Unicode MS" w:hAnsi="Arial" w:cs="Arial"/>
          <w:sz w:val="24"/>
          <w:szCs w:val="24"/>
          <w:lang w:eastAsia="es-ES"/>
        </w:rPr>
        <w:t xml:space="preserve">de manera fundamentada y motivada, </w:t>
      </w:r>
      <w:r>
        <w:rPr>
          <w:rFonts w:ascii="Arial" w:eastAsia="Arial Unicode MS" w:hAnsi="Arial" w:cs="Arial"/>
          <w:sz w:val="24"/>
          <w:szCs w:val="24"/>
          <w:lang w:eastAsia="es-ES"/>
        </w:rPr>
        <w:t xml:space="preserve">al </w:t>
      </w:r>
      <w:r w:rsidRPr="00B9342C">
        <w:rPr>
          <w:rFonts w:ascii="Arial" w:eastAsia="Arial Unicode MS" w:hAnsi="Arial" w:cs="Arial"/>
          <w:sz w:val="24"/>
          <w:szCs w:val="24"/>
          <w:lang w:eastAsia="es-ES"/>
        </w:rPr>
        <w:t xml:space="preserve">Comité de Transparencia, </w:t>
      </w:r>
      <w:r>
        <w:rPr>
          <w:rFonts w:ascii="Arial" w:eastAsia="Arial Unicode MS" w:hAnsi="Arial" w:cs="Arial"/>
          <w:sz w:val="24"/>
          <w:szCs w:val="24"/>
          <w:lang w:eastAsia="es-ES"/>
        </w:rPr>
        <w:t>para que este apruebe l</w:t>
      </w:r>
      <w:r w:rsidRPr="00B9342C">
        <w:rPr>
          <w:rFonts w:ascii="Arial" w:eastAsia="Arial Unicode MS" w:hAnsi="Arial" w:cs="Arial"/>
          <w:sz w:val="24"/>
          <w:szCs w:val="24"/>
          <w:lang w:eastAsia="es-ES"/>
        </w:rPr>
        <w:t>a clasificación de la información.</w:t>
      </w:r>
    </w:p>
    <w:p w14:paraId="79AFDAC8" w14:textId="77777777" w:rsidR="0032491A" w:rsidRPr="00B9342C" w:rsidRDefault="0032491A" w:rsidP="0032491A">
      <w:pPr>
        <w:spacing w:after="0" w:line="360" w:lineRule="auto"/>
        <w:ind w:firstLine="708"/>
        <w:jc w:val="both"/>
        <w:rPr>
          <w:rFonts w:ascii="Arial" w:eastAsia="Arial Unicode MS" w:hAnsi="Arial" w:cs="Arial"/>
          <w:sz w:val="24"/>
          <w:szCs w:val="24"/>
          <w:lang w:eastAsia="es-ES"/>
        </w:rPr>
      </w:pPr>
    </w:p>
    <w:p w14:paraId="6A6925FC" w14:textId="77777777" w:rsidR="0032491A"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En este sentido, en el caso de que se configure una negativa al derecho de acceso a la información, atento al contenido de los numeral 117</w:t>
      </w:r>
      <w:r>
        <w:rPr>
          <w:rStyle w:val="Refdenotaalpie"/>
          <w:rFonts w:ascii="Arial" w:eastAsia="Arial Unicode MS" w:hAnsi="Arial" w:cs="Arial"/>
          <w:sz w:val="24"/>
          <w:szCs w:val="24"/>
          <w:lang w:eastAsia="es-ES"/>
        </w:rPr>
        <w:footnoteReference w:id="11"/>
      </w:r>
      <w:r>
        <w:rPr>
          <w:rFonts w:ascii="Arial" w:eastAsia="Arial Unicode MS" w:hAnsi="Arial" w:cs="Arial"/>
          <w:sz w:val="24"/>
          <w:szCs w:val="24"/>
          <w:lang w:eastAsia="es-ES"/>
        </w:rPr>
        <w:t xml:space="preserve"> y 127</w:t>
      </w:r>
      <w:r>
        <w:rPr>
          <w:rStyle w:val="Refdenotaalpie"/>
          <w:rFonts w:ascii="Arial" w:eastAsia="Arial Unicode MS" w:hAnsi="Arial" w:cs="Arial"/>
          <w:sz w:val="24"/>
          <w:szCs w:val="24"/>
          <w:lang w:eastAsia="es-ES"/>
        </w:rPr>
        <w:footnoteReference w:id="12"/>
      </w:r>
      <w:r>
        <w:rPr>
          <w:rFonts w:ascii="Arial" w:eastAsia="Arial Unicode MS" w:hAnsi="Arial" w:cs="Arial"/>
          <w:sz w:val="24"/>
          <w:szCs w:val="24"/>
          <w:lang w:eastAsia="es-ES"/>
        </w:rPr>
        <w:t xml:space="preserve"> de la Ley de Transparencia y Acceso a la Información Pública del Estado, el Comité de Transparencia del sujeto obligado, una vez analizada las circunstancias específicas del caso en concreto, deberá emitir la resolución que conforme a derecho corresponda, señalando los motivos o circunstancias especiales que llevaron al Obligado a concluir que en el caso particular </w:t>
      </w:r>
      <w:r w:rsidRPr="0031250F">
        <w:rPr>
          <w:rFonts w:ascii="Arial" w:eastAsia="Arial Unicode MS" w:hAnsi="Arial" w:cs="Arial"/>
          <w:sz w:val="24"/>
          <w:szCs w:val="24"/>
          <w:lang w:eastAsia="es-ES"/>
        </w:rPr>
        <w:t>se ajusta al supuesto previsto por la norma legal invocada como fundamento.</w:t>
      </w:r>
      <w:r>
        <w:rPr>
          <w:rFonts w:ascii="Arial" w:eastAsia="Arial Unicode MS" w:hAnsi="Arial" w:cs="Arial"/>
          <w:sz w:val="24"/>
          <w:szCs w:val="24"/>
          <w:lang w:eastAsia="es-ES"/>
        </w:rPr>
        <w:t xml:space="preserve"> </w:t>
      </w:r>
    </w:p>
    <w:p w14:paraId="5EE33426" w14:textId="77777777" w:rsidR="0032491A" w:rsidRDefault="0032491A" w:rsidP="0032491A">
      <w:pPr>
        <w:spacing w:after="0" w:line="360" w:lineRule="auto"/>
        <w:ind w:firstLine="708"/>
        <w:jc w:val="both"/>
        <w:rPr>
          <w:rFonts w:ascii="Arial" w:eastAsia="Arial Unicode MS" w:hAnsi="Arial" w:cs="Arial"/>
          <w:sz w:val="24"/>
          <w:szCs w:val="24"/>
          <w:lang w:eastAsia="es-ES"/>
        </w:rPr>
      </w:pPr>
    </w:p>
    <w:p w14:paraId="181B7922" w14:textId="5AE505AE" w:rsidR="000E05B4" w:rsidRPr="004C3E2D" w:rsidRDefault="0032491A" w:rsidP="000E05B4">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Asimismo, se precisa que, en todo momento, el sujeto obligado debe</w:t>
      </w:r>
      <w:r w:rsidR="000E05B4">
        <w:rPr>
          <w:rFonts w:ascii="Arial" w:eastAsia="Arial Unicode MS" w:hAnsi="Arial" w:cs="Arial"/>
          <w:sz w:val="24"/>
          <w:szCs w:val="24"/>
          <w:lang w:eastAsia="es-ES"/>
        </w:rPr>
        <w:t xml:space="preserve">rá aplicar una prueba de daño. </w:t>
      </w:r>
      <w:r w:rsidR="000E05B4" w:rsidRPr="004C3E2D">
        <w:rPr>
          <w:rFonts w:ascii="Arial" w:eastAsia="Arial Unicode MS" w:hAnsi="Arial" w:cs="Arial"/>
          <w:sz w:val="24"/>
          <w:szCs w:val="24"/>
          <w:lang w:eastAsia="es-ES"/>
        </w:rPr>
        <w:t xml:space="preserve">El concepto </w:t>
      </w:r>
      <w:r w:rsidR="000E05B4">
        <w:rPr>
          <w:rFonts w:ascii="Arial" w:eastAsia="Arial Unicode MS" w:hAnsi="Arial" w:cs="Arial"/>
          <w:sz w:val="24"/>
          <w:szCs w:val="24"/>
          <w:lang w:eastAsia="es-ES"/>
        </w:rPr>
        <w:t>“</w:t>
      </w:r>
      <w:r w:rsidR="000E05B4" w:rsidRPr="004C3E2D">
        <w:rPr>
          <w:rFonts w:ascii="Arial" w:eastAsia="Arial Unicode MS" w:hAnsi="Arial" w:cs="Arial"/>
          <w:sz w:val="24"/>
          <w:szCs w:val="24"/>
          <w:lang w:eastAsia="es-ES"/>
        </w:rPr>
        <w:t>daño</w:t>
      </w:r>
      <w:r w:rsidR="000E05B4">
        <w:rPr>
          <w:rFonts w:ascii="Arial" w:eastAsia="Arial Unicode MS" w:hAnsi="Arial" w:cs="Arial"/>
          <w:sz w:val="24"/>
          <w:szCs w:val="24"/>
          <w:lang w:eastAsia="es-ES"/>
        </w:rPr>
        <w:t>”</w:t>
      </w:r>
      <w:r w:rsidR="000E05B4" w:rsidRPr="004C3E2D">
        <w:rPr>
          <w:rFonts w:ascii="Arial" w:eastAsia="Arial Unicode MS" w:hAnsi="Arial" w:cs="Arial"/>
          <w:sz w:val="24"/>
          <w:szCs w:val="24"/>
          <w:lang w:eastAsia="es-ES"/>
        </w:rPr>
        <w:t xml:space="preserve"> lo podemos rastrear desde el derecho romano en donde </w:t>
      </w:r>
      <w:r w:rsidR="000E05B4" w:rsidRPr="004C3E2D">
        <w:rPr>
          <w:rFonts w:ascii="Arial" w:eastAsia="Arial Unicode MS" w:hAnsi="Arial" w:cs="Arial"/>
          <w:i/>
          <w:sz w:val="24"/>
          <w:szCs w:val="24"/>
          <w:lang w:eastAsia="es-ES"/>
        </w:rPr>
        <w:t>Damnum</w:t>
      </w:r>
      <w:r w:rsidR="000E05B4" w:rsidRPr="004C3E2D">
        <w:rPr>
          <w:rFonts w:ascii="Arial" w:eastAsia="Arial Unicode MS" w:hAnsi="Arial" w:cs="Arial"/>
          <w:sz w:val="24"/>
          <w:szCs w:val="24"/>
          <w:lang w:eastAsia="es-ES"/>
        </w:rPr>
        <w:t xml:space="preserve"> significaba </w:t>
      </w:r>
      <w:r w:rsidR="000E05B4" w:rsidRPr="004C3E2D">
        <w:rPr>
          <w:rFonts w:ascii="Arial" w:eastAsia="Arial Unicode MS" w:hAnsi="Arial" w:cs="Arial"/>
          <w:i/>
          <w:sz w:val="24"/>
          <w:szCs w:val="24"/>
          <w:lang w:eastAsia="es-ES"/>
        </w:rPr>
        <w:t>“la pérdida que sufre un propietario por detrimento de una cosa que le pertenece”.</w:t>
      </w:r>
      <w:r w:rsidR="000E05B4" w:rsidRPr="004C3E2D">
        <w:rPr>
          <w:rFonts w:ascii="Arial" w:eastAsia="Arial Unicode MS" w:hAnsi="Arial" w:cs="Arial"/>
          <w:i/>
          <w:sz w:val="24"/>
          <w:szCs w:val="24"/>
          <w:vertAlign w:val="superscript"/>
          <w:lang w:eastAsia="es-ES"/>
        </w:rPr>
        <w:footnoteReference w:id="13"/>
      </w:r>
    </w:p>
    <w:p w14:paraId="7102CADD" w14:textId="77777777" w:rsidR="000E05B4" w:rsidRPr="004C3E2D" w:rsidRDefault="000E05B4" w:rsidP="000E05B4">
      <w:pPr>
        <w:spacing w:after="0" w:line="360" w:lineRule="auto"/>
        <w:ind w:firstLine="708"/>
        <w:jc w:val="both"/>
        <w:rPr>
          <w:rFonts w:ascii="Arial" w:eastAsia="Arial Unicode MS" w:hAnsi="Arial" w:cs="Arial"/>
          <w:sz w:val="24"/>
          <w:szCs w:val="24"/>
          <w:lang w:eastAsia="es-ES"/>
        </w:rPr>
      </w:pPr>
    </w:p>
    <w:p w14:paraId="132D855C" w14:textId="77777777" w:rsidR="000E05B4" w:rsidRPr="008A172E" w:rsidRDefault="000E05B4" w:rsidP="000E05B4">
      <w:pPr>
        <w:spacing w:after="0" w:line="360" w:lineRule="auto"/>
        <w:ind w:firstLine="708"/>
        <w:jc w:val="both"/>
        <w:rPr>
          <w:rFonts w:ascii="Arial" w:eastAsia="Arial Unicode MS" w:hAnsi="Arial" w:cs="Arial"/>
          <w:i/>
          <w:sz w:val="24"/>
          <w:szCs w:val="24"/>
          <w:lang w:eastAsia="es-ES"/>
        </w:rPr>
      </w:pPr>
      <w:r w:rsidRPr="004C3E2D">
        <w:rPr>
          <w:rFonts w:ascii="Arial" w:eastAsia="Arial Unicode MS" w:hAnsi="Arial" w:cs="Arial"/>
          <w:sz w:val="24"/>
          <w:szCs w:val="24"/>
          <w:lang w:eastAsia="es-ES"/>
        </w:rPr>
        <w:t xml:space="preserve">Por su parte la Real Academia Española de la lengua establece este concepto como: </w:t>
      </w:r>
      <w:r w:rsidRPr="008A172E">
        <w:rPr>
          <w:rFonts w:ascii="Arial" w:eastAsia="Arial Unicode MS" w:hAnsi="Arial" w:cs="Arial"/>
          <w:i/>
          <w:sz w:val="24"/>
          <w:szCs w:val="24"/>
          <w:lang w:eastAsia="es-ES"/>
        </w:rPr>
        <w:t xml:space="preserve">“Causar detrimento, perjuicio, menoscabo, dolor o molestia”. </w:t>
      </w:r>
    </w:p>
    <w:p w14:paraId="5461E4AD" w14:textId="77777777" w:rsidR="000E05B4" w:rsidRPr="004C3E2D" w:rsidRDefault="000E05B4" w:rsidP="000E05B4">
      <w:pPr>
        <w:spacing w:after="0" w:line="360" w:lineRule="auto"/>
        <w:ind w:firstLine="708"/>
        <w:jc w:val="both"/>
        <w:rPr>
          <w:rFonts w:ascii="Arial" w:eastAsia="Arial Unicode MS" w:hAnsi="Arial" w:cs="Arial"/>
          <w:sz w:val="24"/>
          <w:szCs w:val="24"/>
          <w:lang w:eastAsia="es-ES"/>
        </w:rPr>
      </w:pPr>
    </w:p>
    <w:p w14:paraId="4A8E9AE9" w14:textId="77777777" w:rsidR="000E05B4" w:rsidRPr="008A172E" w:rsidRDefault="000E05B4" w:rsidP="000E05B4">
      <w:pPr>
        <w:spacing w:after="0" w:line="360" w:lineRule="auto"/>
        <w:ind w:firstLine="708"/>
        <w:jc w:val="both"/>
        <w:rPr>
          <w:rFonts w:ascii="Arial" w:eastAsia="Arial Unicode MS" w:hAnsi="Arial" w:cs="Arial"/>
          <w:sz w:val="24"/>
          <w:szCs w:val="24"/>
          <w:lang w:eastAsia="es-ES"/>
        </w:rPr>
      </w:pPr>
      <w:r w:rsidRPr="004C3E2D">
        <w:rPr>
          <w:rFonts w:ascii="Arial" w:eastAsia="Arial Unicode MS" w:hAnsi="Arial" w:cs="Arial"/>
          <w:sz w:val="24"/>
          <w:szCs w:val="24"/>
          <w:lang w:eastAsia="es-ES"/>
        </w:rPr>
        <w:lastRenderedPageBreak/>
        <w:t>Este concepto, ha permeado la cultura de transparencia y acceso a la información de diferentes manera</w:t>
      </w:r>
      <w:r>
        <w:rPr>
          <w:rFonts w:ascii="Arial" w:eastAsia="Arial Unicode MS" w:hAnsi="Arial" w:cs="Arial"/>
          <w:sz w:val="24"/>
          <w:szCs w:val="24"/>
          <w:lang w:eastAsia="es-ES"/>
        </w:rPr>
        <w:t>s</w:t>
      </w:r>
      <w:r w:rsidRPr="004C3E2D">
        <w:rPr>
          <w:rFonts w:ascii="Arial" w:eastAsia="Arial Unicode MS" w:hAnsi="Arial" w:cs="Arial"/>
          <w:sz w:val="24"/>
          <w:szCs w:val="24"/>
          <w:lang w:eastAsia="es-ES"/>
        </w:rPr>
        <w:t xml:space="preserve"> en las políticas de la materia en todos los países que poseen normativa reguladora del tema. Para estos efectos, el concepto de daño estará vinculado al menoscabo, detrimento, y perjuicio que se puede causar a la cosa pública por la revelación de una información que debe ser reservada</w:t>
      </w:r>
      <w:r>
        <w:rPr>
          <w:rFonts w:ascii="Arial" w:eastAsia="Arial Unicode MS" w:hAnsi="Arial" w:cs="Arial"/>
          <w:sz w:val="24"/>
          <w:szCs w:val="24"/>
          <w:lang w:eastAsia="es-ES"/>
        </w:rPr>
        <w:t xml:space="preserve">, por tanto, se debe de entender </w:t>
      </w:r>
      <w:r w:rsidRPr="008A172E">
        <w:rPr>
          <w:rFonts w:ascii="Arial" w:eastAsia="Arial Unicode MS" w:hAnsi="Arial" w:cs="Arial"/>
          <w:sz w:val="24"/>
          <w:szCs w:val="24"/>
          <w:lang w:eastAsia="es-ES"/>
        </w:rPr>
        <w:t xml:space="preserve">que la revelación de la información no solo puede en algunas </w:t>
      </w:r>
      <w:r>
        <w:rPr>
          <w:rFonts w:ascii="Arial" w:eastAsia="Arial Unicode MS" w:hAnsi="Arial" w:cs="Arial"/>
          <w:sz w:val="24"/>
          <w:szCs w:val="24"/>
          <w:lang w:eastAsia="es-ES"/>
        </w:rPr>
        <w:t>ocasiones causar daño al Estado</w:t>
      </w:r>
      <w:r w:rsidRPr="008A172E">
        <w:rPr>
          <w:rFonts w:ascii="Arial" w:eastAsia="Arial Unicode MS" w:hAnsi="Arial" w:cs="Arial"/>
          <w:sz w:val="24"/>
          <w:szCs w:val="24"/>
          <w:lang w:eastAsia="es-ES"/>
        </w:rPr>
        <w:t xml:space="preserve">, sino también la revelación de la información puede causar un daño a particulares. </w:t>
      </w:r>
    </w:p>
    <w:p w14:paraId="5BD9C338" w14:textId="77777777" w:rsidR="000E05B4" w:rsidRPr="004C3E2D" w:rsidRDefault="000E05B4" w:rsidP="000E05B4">
      <w:pPr>
        <w:spacing w:after="0" w:line="360" w:lineRule="auto"/>
        <w:ind w:firstLine="708"/>
        <w:jc w:val="both"/>
        <w:rPr>
          <w:rFonts w:ascii="Arial" w:eastAsia="Arial Unicode MS" w:hAnsi="Arial" w:cs="Arial"/>
          <w:sz w:val="24"/>
          <w:szCs w:val="24"/>
          <w:lang w:eastAsia="es-ES"/>
        </w:rPr>
      </w:pPr>
    </w:p>
    <w:p w14:paraId="4C232EBC" w14:textId="77777777" w:rsidR="000E05B4" w:rsidRDefault="000E05B4" w:rsidP="000E05B4">
      <w:pPr>
        <w:spacing w:after="0" w:line="360" w:lineRule="auto"/>
        <w:ind w:firstLine="708"/>
        <w:jc w:val="both"/>
        <w:rPr>
          <w:rFonts w:ascii="Arial" w:eastAsia="Arial Unicode MS" w:hAnsi="Arial" w:cs="Arial"/>
          <w:sz w:val="24"/>
          <w:szCs w:val="24"/>
          <w:lang w:eastAsia="es-ES"/>
        </w:rPr>
      </w:pPr>
      <w:r w:rsidRPr="008A172E">
        <w:rPr>
          <w:rFonts w:ascii="Arial" w:eastAsia="Arial Unicode MS" w:hAnsi="Arial" w:cs="Arial"/>
          <w:sz w:val="24"/>
          <w:szCs w:val="24"/>
          <w:lang w:eastAsia="es-ES"/>
        </w:rPr>
        <w:t>El daño a causar, debe</w:t>
      </w:r>
      <w:r>
        <w:rPr>
          <w:rFonts w:ascii="Arial" w:eastAsia="Arial Unicode MS" w:hAnsi="Arial" w:cs="Arial"/>
          <w:sz w:val="24"/>
          <w:szCs w:val="24"/>
          <w:lang w:eastAsia="es-ES"/>
        </w:rPr>
        <w:t xml:space="preserve"> ser</w:t>
      </w:r>
      <w:r w:rsidRPr="008A172E">
        <w:rPr>
          <w:rFonts w:ascii="Arial" w:eastAsia="Arial Unicode MS" w:hAnsi="Arial" w:cs="Arial"/>
          <w:sz w:val="24"/>
          <w:szCs w:val="24"/>
          <w:lang w:eastAsia="es-ES"/>
        </w:rPr>
        <w:t xml:space="preserve"> analiza</w:t>
      </w:r>
      <w:r>
        <w:rPr>
          <w:rFonts w:ascii="Arial" w:eastAsia="Arial Unicode MS" w:hAnsi="Arial" w:cs="Arial"/>
          <w:sz w:val="24"/>
          <w:szCs w:val="24"/>
          <w:lang w:eastAsia="es-ES"/>
        </w:rPr>
        <w:t xml:space="preserve">do </w:t>
      </w:r>
      <w:r w:rsidRPr="008A172E">
        <w:rPr>
          <w:rFonts w:ascii="Arial" w:eastAsia="Arial Unicode MS" w:hAnsi="Arial" w:cs="Arial"/>
          <w:sz w:val="24"/>
          <w:szCs w:val="24"/>
          <w:lang w:eastAsia="es-ES"/>
        </w:rPr>
        <w:t xml:space="preserve">desde las dos perspectivas de la clasificación de la información. Por un lado, la información reservada y por otro la información confidencial. </w:t>
      </w:r>
    </w:p>
    <w:p w14:paraId="7CC4B1A4" w14:textId="77777777" w:rsidR="000E05B4" w:rsidRPr="008A172E" w:rsidRDefault="000E05B4" w:rsidP="000E05B4">
      <w:pPr>
        <w:spacing w:after="0" w:line="360" w:lineRule="auto"/>
        <w:ind w:firstLine="708"/>
        <w:jc w:val="both"/>
        <w:rPr>
          <w:rFonts w:ascii="Arial" w:eastAsia="Arial Unicode MS" w:hAnsi="Arial" w:cs="Arial"/>
          <w:sz w:val="24"/>
          <w:szCs w:val="24"/>
          <w:lang w:eastAsia="es-ES"/>
        </w:rPr>
      </w:pPr>
    </w:p>
    <w:p w14:paraId="20DFEE7F" w14:textId="77777777" w:rsidR="000E05B4" w:rsidRPr="008A172E" w:rsidRDefault="000E05B4" w:rsidP="000E05B4">
      <w:pPr>
        <w:spacing w:after="0" w:line="360" w:lineRule="auto"/>
        <w:ind w:firstLine="708"/>
        <w:jc w:val="both"/>
        <w:rPr>
          <w:rFonts w:ascii="Arial" w:eastAsia="Arial Unicode MS" w:hAnsi="Arial" w:cs="Arial"/>
          <w:sz w:val="24"/>
          <w:szCs w:val="24"/>
          <w:lang w:eastAsia="es-ES"/>
        </w:rPr>
      </w:pPr>
      <w:r w:rsidRPr="008A172E">
        <w:rPr>
          <w:rFonts w:ascii="Arial" w:eastAsia="Arial Unicode MS" w:hAnsi="Arial" w:cs="Arial"/>
          <w:sz w:val="24"/>
          <w:szCs w:val="24"/>
          <w:lang w:eastAsia="es-ES"/>
        </w:rPr>
        <w:t>Es evidente, que respecto a esta segunda la prueba de daño claramente definida y circunscrita a la protección de un valor determinado que es la protección de los derechos de la personalidad, en concreto la vida privada a través de datos o datos sensibles que son de exclusivo manejo del individuo del que emanan.</w:t>
      </w:r>
      <w:r w:rsidRPr="008A172E">
        <w:rPr>
          <w:rFonts w:ascii="Arial" w:eastAsia="Arial Unicode MS" w:hAnsi="Arial" w:cs="Arial"/>
          <w:sz w:val="24"/>
          <w:szCs w:val="24"/>
          <w:vertAlign w:val="superscript"/>
          <w:lang w:eastAsia="es-ES"/>
        </w:rPr>
        <w:footnoteReference w:id="14"/>
      </w:r>
    </w:p>
    <w:p w14:paraId="49CD32D0" w14:textId="77777777" w:rsidR="000E05B4" w:rsidRPr="008A172E" w:rsidRDefault="000E05B4" w:rsidP="000E05B4">
      <w:pPr>
        <w:spacing w:after="0" w:line="360" w:lineRule="auto"/>
        <w:ind w:firstLine="708"/>
        <w:jc w:val="both"/>
        <w:rPr>
          <w:rFonts w:ascii="Arial" w:eastAsia="Arial Unicode MS" w:hAnsi="Arial" w:cs="Arial"/>
          <w:sz w:val="24"/>
          <w:szCs w:val="24"/>
          <w:lang w:eastAsia="es-ES"/>
        </w:rPr>
      </w:pPr>
    </w:p>
    <w:p w14:paraId="602323A3" w14:textId="77777777" w:rsidR="000E05B4" w:rsidRPr="008A172E" w:rsidRDefault="000E05B4" w:rsidP="000E05B4">
      <w:pPr>
        <w:spacing w:after="0" w:line="360" w:lineRule="auto"/>
        <w:ind w:firstLine="708"/>
        <w:jc w:val="both"/>
        <w:rPr>
          <w:rFonts w:ascii="Arial" w:eastAsia="Arial Unicode MS" w:hAnsi="Arial" w:cs="Arial"/>
          <w:sz w:val="24"/>
          <w:szCs w:val="24"/>
          <w:lang w:eastAsia="es-ES"/>
        </w:rPr>
      </w:pPr>
      <w:r w:rsidRPr="008A172E">
        <w:rPr>
          <w:rFonts w:ascii="Arial" w:eastAsia="Arial Unicode MS" w:hAnsi="Arial" w:cs="Arial"/>
          <w:sz w:val="24"/>
          <w:szCs w:val="24"/>
          <w:lang w:eastAsia="es-ES"/>
        </w:rPr>
        <w:t xml:space="preserve">En ese sentido, la revelación de los datos personales cobra una capital importancia e identificación en el manejo de la información. El daño causado por el otorgamiento de ella es evidente y concreto. De cualquier manera, la legislación en materia de transparencia en el </w:t>
      </w:r>
      <w:r>
        <w:rPr>
          <w:rFonts w:ascii="Arial" w:eastAsia="Arial Unicode MS" w:hAnsi="Arial" w:cs="Arial"/>
          <w:sz w:val="24"/>
          <w:szCs w:val="24"/>
          <w:lang w:eastAsia="es-ES"/>
        </w:rPr>
        <w:t xml:space="preserve">Estado </w:t>
      </w:r>
      <w:r w:rsidRPr="008A172E">
        <w:rPr>
          <w:rFonts w:ascii="Arial" w:eastAsia="Arial Unicode MS" w:hAnsi="Arial" w:cs="Arial"/>
          <w:sz w:val="24"/>
          <w:szCs w:val="24"/>
          <w:lang w:eastAsia="es-ES"/>
        </w:rPr>
        <w:t>mexicano establece una serie de instrucciones en materia de protección de datos en posesión de los sujetos obligados que les faculta y les obliga en materia de la información considerada como confidencial.</w:t>
      </w:r>
    </w:p>
    <w:p w14:paraId="3F1B0865" w14:textId="77777777" w:rsidR="000E05B4" w:rsidRPr="008A172E" w:rsidRDefault="000E05B4" w:rsidP="000E05B4">
      <w:pPr>
        <w:spacing w:after="0" w:line="360" w:lineRule="auto"/>
        <w:ind w:firstLine="708"/>
        <w:jc w:val="both"/>
        <w:rPr>
          <w:rFonts w:ascii="Arial" w:eastAsia="Arial Unicode MS" w:hAnsi="Arial" w:cs="Arial"/>
          <w:sz w:val="24"/>
          <w:szCs w:val="24"/>
          <w:lang w:eastAsia="es-ES"/>
        </w:rPr>
      </w:pPr>
    </w:p>
    <w:p w14:paraId="0B1DDEEA" w14:textId="77777777" w:rsidR="000E05B4" w:rsidRPr="008A172E" w:rsidRDefault="000E05B4" w:rsidP="000E05B4">
      <w:pPr>
        <w:spacing w:after="0" w:line="360" w:lineRule="auto"/>
        <w:ind w:firstLine="708"/>
        <w:jc w:val="both"/>
        <w:rPr>
          <w:rFonts w:ascii="Arial" w:eastAsia="Arial Unicode MS" w:hAnsi="Arial" w:cs="Arial"/>
          <w:sz w:val="24"/>
          <w:szCs w:val="24"/>
          <w:lang w:eastAsia="es-ES"/>
        </w:rPr>
      </w:pPr>
      <w:r w:rsidRPr="008A172E">
        <w:rPr>
          <w:rFonts w:ascii="Arial" w:eastAsia="Arial Unicode MS" w:hAnsi="Arial" w:cs="Arial"/>
          <w:sz w:val="24"/>
          <w:szCs w:val="24"/>
          <w:lang w:eastAsia="es-ES"/>
        </w:rPr>
        <w:t xml:space="preserve">El segundo de los supuestos es el daño que se causa en el caso de la información reservada. A diferencia de lo ocurrido en el caso de la información confidencial, los bienes jurídicos protegidos, no son tan fácilmente identificables. Si bien es cierto, hablamos de un daño al Estado, este es difícil de construir aún y cuando se apele a los conceptos de seguridad que es donde radicaremos el análisis. El daño en materia de información reservada y en concreto la prueba de </w:t>
      </w:r>
      <w:r w:rsidRPr="008A172E">
        <w:rPr>
          <w:rFonts w:ascii="Arial" w:eastAsia="Arial Unicode MS" w:hAnsi="Arial" w:cs="Arial"/>
          <w:sz w:val="24"/>
          <w:szCs w:val="24"/>
          <w:lang w:eastAsia="es-ES"/>
        </w:rPr>
        <w:lastRenderedPageBreak/>
        <w:t>que se causará algún daño por la revelación de la información, ni siquiera es materia de la misma ley. Por lo que, Sergio López Ayllón y Alejandro Posadas mencionan que: “aunque la ley no establece explícitamente una prueba de daño, esta se deriva implícitamente del lenguaje del artículo 13”</w:t>
      </w:r>
      <w:r w:rsidRPr="008A172E">
        <w:rPr>
          <w:rFonts w:ascii="Arial" w:eastAsia="Arial Unicode MS" w:hAnsi="Arial" w:cs="Arial"/>
          <w:sz w:val="24"/>
          <w:szCs w:val="24"/>
          <w:vertAlign w:val="superscript"/>
          <w:lang w:eastAsia="es-ES"/>
        </w:rPr>
        <w:footnoteReference w:id="15"/>
      </w:r>
      <w:r w:rsidRPr="008A172E">
        <w:rPr>
          <w:rFonts w:ascii="Arial" w:eastAsia="Arial Unicode MS" w:hAnsi="Arial" w:cs="Arial"/>
          <w:sz w:val="24"/>
          <w:szCs w:val="24"/>
          <w:lang w:eastAsia="es-ES"/>
        </w:rPr>
        <w:t xml:space="preserve"> de la legislación y de su exposición de motivos en donde al referirse a la información reservada se hace mención al elemento de daño</w:t>
      </w:r>
      <w:r>
        <w:rPr>
          <w:rFonts w:ascii="Arial" w:eastAsia="Arial Unicode MS" w:hAnsi="Arial" w:cs="Arial"/>
          <w:sz w:val="24"/>
          <w:szCs w:val="24"/>
          <w:lang w:eastAsia="es-ES"/>
        </w:rPr>
        <w:t>.</w:t>
      </w:r>
      <w:r w:rsidRPr="008A172E">
        <w:rPr>
          <w:rFonts w:ascii="Arial" w:eastAsia="Arial Unicode MS" w:hAnsi="Arial" w:cs="Arial"/>
          <w:sz w:val="24"/>
          <w:szCs w:val="24"/>
          <w:vertAlign w:val="superscript"/>
          <w:lang w:eastAsia="es-ES"/>
        </w:rPr>
        <w:footnoteReference w:id="16"/>
      </w:r>
    </w:p>
    <w:p w14:paraId="4D547C75" w14:textId="77777777" w:rsidR="0032491A" w:rsidRDefault="0032491A" w:rsidP="0032491A">
      <w:pPr>
        <w:spacing w:after="0" w:line="360" w:lineRule="auto"/>
        <w:ind w:firstLine="708"/>
        <w:jc w:val="both"/>
        <w:rPr>
          <w:rFonts w:ascii="Arial" w:eastAsia="Arial Unicode MS" w:hAnsi="Arial" w:cs="Arial"/>
          <w:sz w:val="24"/>
          <w:szCs w:val="24"/>
          <w:lang w:eastAsia="es-ES"/>
        </w:rPr>
      </w:pPr>
    </w:p>
    <w:p w14:paraId="11B0C1BB" w14:textId="77777777" w:rsidR="0032491A" w:rsidRPr="00154235"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Respecto a la prueba de daño</w:t>
      </w:r>
      <w:r>
        <w:rPr>
          <w:rStyle w:val="Refdenotaalpie"/>
          <w:rFonts w:ascii="Arial" w:eastAsia="Arial Unicode MS" w:hAnsi="Arial" w:cs="Arial"/>
          <w:sz w:val="24"/>
          <w:szCs w:val="24"/>
          <w:lang w:eastAsia="es-ES"/>
        </w:rPr>
        <w:footnoteReference w:id="17"/>
      </w:r>
      <w:r>
        <w:rPr>
          <w:rFonts w:ascii="Arial" w:eastAsia="Arial Unicode MS" w:hAnsi="Arial" w:cs="Arial"/>
          <w:sz w:val="24"/>
          <w:szCs w:val="24"/>
          <w:lang w:eastAsia="es-ES"/>
        </w:rPr>
        <w:t>, l</w:t>
      </w:r>
      <w:r w:rsidRPr="0031250F">
        <w:rPr>
          <w:rFonts w:ascii="Arial" w:eastAsia="Arial Unicode MS" w:hAnsi="Arial" w:cs="Arial"/>
          <w:sz w:val="24"/>
          <w:szCs w:val="24"/>
          <w:lang w:eastAsia="es-ES"/>
        </w:rPr>
        <w:t>a Primera Sala de la Suprema Corte de Justicia de la Nación determinó que</w:t>
      </w:r>
      <w:r>
        <w:rPr>
          <w:rFonts w:ascii="Arial" w:eastAsia="Arial Unicode MS" w:hAnsi="Arial" w:cs="Arial"/>
          <w:sz w:val="24"/>
          <w:szCs w:val="24"/>
          <w:lang w:eastAsia="es-ES"/>
        </w:rPr>
        <w:t xml:space="preserve"> esta consiste en </w:t>
      </w:r>
      <w:r w:rsidRPr="0031250F">
        <w:rPr>
          <w:rFonts w:ascii="Arial" w:eastAsia="Arial Unicode MS" w:hAnsi="Arial" w:cs="Arial"/>
          <w:sz w:val="24"/>
          <w:szCs w:val="24"/>
          <w:lang w:eastAsia="es-ES"/>
        </w:rPr>
        <w:t>“</w:t>
      </w:r>
      <w:r w:rsidRPr="0031250F">
        <w:rPr>
          <w:rFonts w:ascii="Arial" w:eastAsia="Arial Unicode MS" w:hAnsi="Arial" w:cs="Arial"/>
          <w:i/>
          <w:sz w:val="24"/>
          <w:szCs w:val="24"/>
          <w:lang w:eastAsia="es-ES"/>
        </w:rPr>
        <w:t xml:space="preserve">la facultad de la autoridad que posee la información solicitada para ponderar y valorar mediante la debida fundamentación y motivación, el proporcionarla o no, en tanto que su divulgación ponga en riesgo o pueda causar un perjuicio real al objetivo o principio que se trata de salvaguardar , y de manera estricta debe demostrarse que el perjuicio u </w:t>
      </w:r>
      <w:r w:rsidRPr="00154235">
        <w:rPr>
          <w:rFonts w:ascii="Arial" w:eastAsia="Arial Unicode MS" w:hAnsi="Arial" w:cs="Arial"/>
          <w:i/>
          <w:sz w:val="24"/>
          <w:szCs w:val="24"/>
          <w:lang w:eastAsia="es-ES"/>
        </w:rPr>
        <w:t>objetivo reservado, resulta mayormente afectado que los beneficios que podrían lograrse con la difusión de la información.”</w:t>
      </w:r>
    </w:p>
    <w:p w14:paraId="4504E47F" w14:textId="77777777" w:rsidR="0032491A" w:rsidRDefault="0032491A" w:rsidP="0032491A">
      <w:pPr>
        <w:spacing w:after="0" w:line="360" w:lineRule="auto"/>
        <w:ind w:firstLine="708"/>
        <w:jc w:val="both"/>
        <w:rPr>
          <w:rFonts w:ascii="Arial" w:hAnsi="Arial" w:cs="Arial"/>
          <w:bCs/>
          <w:i/>
          <w:iCs/>
          <w:sz w:val="24"/>
          <w:szCs w:val="24"/>
        </w:rPr>
      </w:pPr>
    </w:p>
    <w:p w14:paraId="09DED278" w14:textId="77777777" w:rsidR="000E05B4" w:rsidRPr="008A172E" w:rsidRDefault="000E05B4" w:rsidP="000E05B4">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Por tanto, se tiene que la reserva de la información </w:t>
      </w:r>
      <w:r w:rsidRPr="008A172E">
        <w:rPr>
          <w:rFonts w:ascii="Arial" w:eastAsia="Arial Unicode MS" w:hAnsi="Arial" w:cs="Arial"/>
          <w:sz w:val="24"/>
          <w:szCs w:val="24"/>
          <w:lang w:eastAsia="es-ES"/>
        </w:rPr>
        <w:t xml:space="preserve">no es una tarea arbitraria del funcionario público, por el contrario, </w:t>
      </w:r>
      <w:r>
        <w:rPr>
          <w:rFonts w:ascii="Arial" w:eastAsia="Arial Unicode MS" w:hAnsi="Arial" w:cs="Arial"/>
          <w:sz w:val="24"/>
          <w:szCs w:val="24"/>
          <w:lang w:eastAsia="es-ES"/>
        </w:rPr>
        <w:t xml:space="preserve">la misma normatividad de la materia </w:t>
      </w:r>
      <w:r w:rsidRPr="008A172E">
        <w:rPr>
          <w:rFonts w:ascii="Arial" w:eastAsia="Arial Unicode MS" w:hAnsi="Arial" w:cs="Arial"/>
          <w:sz w:val="24"/>
          <w:szCs w:val="24"/>
          <w:lang w:eastAsia="es-ES"/>
        </w:rPr>
        <w:t xml:space="preserve">impone una serie de obligaciones, una de ellas es el establecer en la clasificación la consideración de daño que ocasionaría la revelación de la información. </w:t>
      </w:r>
    </w:p>
    <w:p w14:paraId="6528FA32" w14:textId="77777777" w:rsidR="000E05B4" w:rsidRDefault="000E05B4" w:rsidP="00202628">
      <w:pPr>
        <w:spacing w:after="0" w:line="360" w:lineRule="auto"/>
        <w:ind w:firstLine="708"/>
        <w:jc w:val="both"/>
        <w:rPr>
          <w:rFonts w:ascii="Arial" w:eastAsia="Arial Unicode MS" w:hAnsi="Arial" w:cs="Arial"/>
          <w:sz w:val="24"/>
          <w:szCs w:val="24"/>
          <w:lang w:eastAsia="es-ES"/>
        </w:rPr>
      </w:pPr>
    </w:p>
    <w:p w14:paraId="06150B85" w14:textId="77777777" w:rsidR="002266C4" w:rsidRDefault="002266C4" w:rsidP="002266C4">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En el Estudio Especial sobre el Derecho de Acceso a la Información de la Organización de los Estados Americanos establece en su párrafo 152 que la restricción que se realice al negarse por parte de la autoridad la información debe estar encaminada a evitar un daño</w:t>
      </w:r>
      <w:r>
        <w:rPr>
          <w:rStyle w:val="Refdenotaalpie"/>
          <w:rFonts w:ascii="Arial" w:eastAsia="Arial Unicode MS" w:hAnsi="Arial" w:cs="Arial"/>
          <w:sz w:val="24"/>
          <w:szCs w:val="24"/>
          <w:lang w:eastAsia="es-ES"/>
        </w:rPr>
        <w:footnoteReference w:id="18"/>
      </w:r>
      <w:r>
        <w:rPr>
          <w:rFonts w:ascii="Arial" w:eastAsia="Arial Unicode MS" w:hAnsi="Arial" w:cs="Arial"/>
          <w:sz w:val="24"/>
          <w:szCs w:val="24"/>
          <w:lang w:eastAsia="es-ES"/>
        </w:rPr>
        <w:t xml:space="preserve"> por tal motivo, es necesario que la autoridad demuestre que la divulgación de la información es susceptible de generar un </w:t>
      </w:r>
      <w:r>
        <w:rPr>
          <w:rFonts w:ascii="Arial" w:eastAsia="Arial Unicode MS" w:hAnsi="Arial" w:cs="Arial"/>
          <w:sz w:val="24"/>
          <w:szCs w:val="24"/>
          <w:lang w:eastAsia="es-ES"/>
        </w:rPr>
        <w:lastRenderedPageBreak/>
        <w:t xml:space="preserve">daño que sea mayor al que se causará al interés general por no divulgar información. </w:t>
      </w:r>
    </w:p>
    <w:p w14:paraId="7067AE47" w14:textId="77777777" w:rsidR="002266C4" w:rsidRDefault="002266C4" w:rsidP="002266C4">
      <w:pPr>
        <w:spacing w:after="0" w:line="360" w:lineRule="auto"/>
        <w:ind w:firstLine="708"/>
        <w:jc w:val="both"/>
        <w:rPr>
          <w:rFonts w:ascii="Arial" w:eastAsia="Arial Unicode MS" w:hAnsi="Arial" w:cs="Arial"/>
          <w:sz w:val="24"/>
          <w:szCs w:val="24"/>
          <w:lang w:eastAsia="es-ES"/>
        </w:rPr>
      </w:pPr>
    </w:p>
    <w:p w14:paraId="5495C623" w14:textId="77777777" w:rsidR="002266C4" w:rsidRDefault="002266C4" w:rsidP="002266C4">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De igual forma, en las Recomendaciones sobre Acceso a la Información de la Organización de los Estados Americanos, en su inciso E, es señalado que </w:t>
      </w:r>
      <w:r w:rsidRPr="00FD5162">
        <w:rPr>
          <w:rFonts w:ascii="Arial" w:eastAsia="Arial Unicode MS" w:hAnsi="Arial" w:cs="Arial"/>
          <w:i/>
          <w:sz w:val="24"/>
          <w:szCs w:val="24"/>
          <w:lang w:eastAsia="es-ES"/>
        </w:rPr>
        <w:t xml:space="preserve">“en los casos </w:t>
      </w:r>
      <w:r>
        <w:rPr>
          <w:rFonts w:ascii="Arial" w:eastAsia="Arial Unicode MS" w:hAnsi="Arial" w:cs="Arial"/>
          <w:i/>
          <w:sz w:val="24"/>
          <w:szCs w:val="24"/>
          <w:lang w:eastAsia="es-ES"/>
        </w:rPr>
        <w:t>donde el interés público de divulgación es mayor, el Estado deberá hacer la entrega de la información a pesar de la excepción obtenida”</w:t>
      </w:r>
      <w:r>
        <w:rPr>
          <w:rStyle w:val="Refdenotaalpie"/>
          <w:rFonts w:ascii="Arial" w:eastAsia="Arial Unicode MS" w:hAnsi="Arial" w:cs="Arial"/>
          <w:i/>
          <w:sz w:val="24"/>
          <w:szCs w:val="24"/>
          <w:lang w:eastAsia="es-ES"/>
        </w:rPr>
        <w:footnoteReference w:id="19"/>
      </w:r>
      <w:r>
        <w:rPr>
          <w:rFonts w:ascii="Arial" w:eastAsia="Arial Unicode MS" w:hAnsi="Arial" w:cs="Arial"/>
          <w:i/>
          <w:sz w:val="24"/>
          <w:szCs w:val="24"/>
          <w:lang w:eastAsia="es-ES"/>
        </w:rPr>
        <w:t xml:space="preserve"> </w:t>
      </w:r>
      <w:r>
        <w:rPr>
          <w:rFonts w:ascii="Arial" w:eastAsia="Arial Unicode MS" w:hAnsi="Arial" w:cs="Arial"/>
          <w:sz w:val="24"/>
          <w:szCs w:val="24"/>
          <w:lang w:eastAsia="es-ES"/>
        </w:rPr>
        <w:t xml:space="preserve">lo anterior es relevante, ya que se relaciona con la fracción segunda del numeral 118 en comento, porque es necesario que con la prueba de daño se pueda justificar que el riesgo que se difunda la información supera el daño al interés público de que no sea difundido. </w:t>
      </w:r>
    </w:p>
    <w:p w14:paraId="10DF1FBC" w14:textId="77777777" w:rsidR="002266C4" w:rsidRDefault="002266C4" w:rsidP="002266C4">
      <w:pPr>
        <w:spacing w:after="0" w:line="360" w:lineRule="auto"/>
        <w:ind w:firstLine="708"/>
        <w:jc w:val="both"/>
        <w:rPr>
          <w:rFonts w:ascii="Arial" w:eastAsia="Arial Unicode MS" w:hAnsi="Arial" w:cs="Arial"/>
          <w:sz w:val="24"/>
          <w:szCs w:val="24"/>
          <w:lang w:eastAsia="es-ES"/>
        </w:rPr>
      </w:pPr>
    </w:p>
    <w:p w14:paraId="5AD11BCE" w14:textId="77777777" w:rsidR="002266C4" w:rsidRPr="002A620F" w:rsidRDefault="002266C4" w:rsidP="002266C4">
      <w:pPr>
        <w:spacing w:after="0" w:line="360" w:lineRule="auto"/>
        <w:ind w:firstLine="708"/>
        <w:jc w:val="both"/>
        <w:rPr>
          <w:rFonts w:ascii="Arial" w:eastAsia="Arial Unicode MS" w:hAnsi="Arial" w:cs="Arial"/>
          <w:i/>
          <w:sz w:val="24"/>
          <w:szCs w:val="24"/>
          <w:lang w:eastAsia="es-ES"/>
        </w:rPr>
      </w:pPr>
      <w:r>
        <w:rPr>
          <w:rFonts w:ascii="Arial" w:eastAsia="Arial Unicode MS" w:hAnsi="Arial" w:cs="Arial"/>
          <w:sz w:val="24"/>
          <w:szCs w:val="24"/>
          <w:lang w:eastAsia="es-ES"/>
        </w:rPr>
        <w:t xml:space="preserve">Asimismo, se trae a contexto del </w:t>
      </w:r>
      <w:r>
        <w:rPr>
          <w:rFonts w:ascii="Arial" w:eastAsia="Arial Unicode MS" w:hAnsi="Arial" w:cs="Arial"/>
          <w:i/>
          <w:sz w:val="24"/>
          <w:szCs w:val="24"/>
          <w:lang w:eastAsia="es-ES"/>
        </w:rPr>
        <w:t>Caso Claude Reyes y otros</w:t>
      </w:r>
      <w:r>
        <w:rPr>
          <w:rFonts w:ascii="Arial" w:eastAsia="Arial Unicode MS" w:hAnsi="Arial" w:cs="Arial"/>
          <w:sz w:val="24"/>
          <w:szCs w:val="24"/>
          <w:lang w:eastAsia="es-ES"/>
        </w:rPr>
        <w:t xml:space="preserve">, </w:t>
      </w:r>
      <w:r w:rsidRPr="002A620F">
        <w:rPr>
          <w:rFonts w:ascii="Arial" w:eastAsia="Arial Unicode MS" w:hAnsi="Arial" w:cs="Arial"/>
          <w:sz w:val="24"/>
          <w:szCs w:val="24"/>
          <w:lang w:eastAsia="es-ES"/>
        </w:rPr>
        <w:t>ya que también es señalada la importancia de que la restricción debe ser proporcional al interés que la justifica y ajustarse estrechamente al objetivo legítimo buscado</w:t>
      </w:r>
      <w:r>
        <w:rPr>
          <w:rStyle w:val="Refdenotaalpie"/>
          <w:rFonts w:ascii="Arial" w:eastAsia="Arial Unicode MS" w:hAnsi="Arial" w:cs="Arial"/>
          <w:sz w:val="24"/>
          <w:szCs w:val="24"/>
          <w:lang w:eastAsia="es-ES"/>
        </w:rPr>
        <w:footnoteReference w:id="20"/>
      </w:r>
      <w:r>
        <w:rPr>
          <w:rFonts w:ascii="Arial" w:eastAsia="Arial Unicode MS" w:hAnsi="Arial" w:cs="Arial"/>
          <w:sz w:val="24"/>
          <w:szCs w:val="24"/>
          <w:lang w:eastAsia="es-ES"/>
        </w:rPr>
        <w:t>.</w:t>
      </w:r>
    </w:p>
    <w:p w14:paraId="30BC54F1" w14:textId="77777777" w:rsidR="002266C4" w:rsidRDefault="002266C4" w:rsidP="00202628">
      <w:pPr>
        <w:spacing w:after="0" w:line="360" w:lineRule="auto"/>
        <w:ind w:firstLine="708"/>
        <w:jc w:val="both"/>
        <w:rPr>
          <w:rFonts w:ascii="Arial" w:eastAsia="Arial Unicode MS" w:hAnsi="Arial" w:cs="Arial"/>
          <w:sz w:val="24"/>
          <w:szCs w:val="24"/>
          <w:lang w:eastAsia="es-ES"/>
        </w:rPr>
      </w:pPr>
    </w:p>
    <w:p w14:paraId="40AF3177" w14:textId="2CFAE8A9" w:rsidR="00202628" w:rsidRDefault="0032491A" w:rsidP="00202628">
      <w:pPr>
        <w:spacing w:after="0" w:line="360" w:lineRule="auto"/>
        <w:ind w:firstLine="708"/>
        <w:jc w:val="both"/>
        <w:rPr>
          <w:rFonts w:ascii="Arial" w:eastAsia="Arial Unicode MS" w:hAnsi="Arial" w:cs="Arial"/>
          <w:sz w:val="24"/>
          <w:szCs w:val="24"/>
          <w:lang w:eastAsia="es-ES"/>
        </w:rPr>
      </w:pPr>
      <w:r w:rsidRPr="003177A7">
        <w:rPr>
          <w:rFonts w:ascii="Arial" w:eastAsia="Arial Unicode MS" w:hAnsi="Arial" w:cs="Arial"/>
          <w:sz w:val="24"/>
          <w:szCs w:val="24"/>
          <w:lang w:eastAsia="es-ES"/>
        </w:rPr>
        <w:t>A</w:t>
      </w:r>
      <w:r>
        <w:rPr>
          <w:rFonts w:ascii="Arial" w:eastAsia="Arial Unicode MS" w:hAnsi="Arial" w:cs="Arial"/>
          <w:sz w:val="24"/>
          <w:szCs w:val="24"/>
          <w:lang w:eastAsia="es-ES"/>
        </w:rPr>
        <w:t xml:space="preserve">sí, en la aplicación de la </w:t>
      </w:r>
      <w:r w:rsidRPr="003177A7">
        <w:rPr>
          <w:rFonts w:ascii="Arial" w:eastAsia="Arial Unicode MS" w:hAnsi="Arial" w:cs="Arial"/>
          <w:sz w:val="24"/>
          <w:szCs w:val="24"/>
          <w:lang w:eastAsia="es-ES"/>
        </w:rPr>
        <w:t xml:space="preserve">prueba de daño, el </w:t>
      </w:r>
      <w:r>
        <w:rPr>
          <w:rFonts w:ascii="Arial" w:eastAsia="Arial Unicode MS" w:hAnsi="Arial" w:cs="Arial"/>
          <w:sz w:val="24"/>
          <w:szCs w:val="24"/>
          <w:lang w:eastAsia="es-ES"/>
        </w:rPr>
        <w:t>artículo 118</w:t>
      </w:r>
      <w:r>
        <w:rPr>
          <w:rStyle w:val="Refdenotaalpie"/>
          <w:rFonts w:ascii="Arial" w:eastAsia="Arial Unicode MS" w:hAnsi="Arial" w:cs="Arial"/>
          <w:sz w:val="24"/>
          <w:szCs w:val="24"/>
          <w:lang w:eastAsia="es-ES"/>
        </w:rPr>
        <w:footnoteReference w:id="21"/>
      </w:r>
      <w:r>
        <w:rPr>
          <w:rFonts w:ascii="Arial" w:eastAsia="Arial Unicode MS" w:hAnsi="Arial" w:cs="Arial"/>
          <w:sz w:val="24"/>
          <w:szCs w:val="24"/>
          <w:lang w:eastAsia="es-ES"/>
        </w:rPr>
        <w:t xml:space="preserve"> de la Ley de Transparencia Local, </w:t>
      </w:r>
      <w:r w:rsidR="00202628">
        <w:rPr>
          <w:rFonts w:ascii="Arial" w:eastAsia="Arial Unicode MS" w:hAnsi="Arial" w:cs="Arial"/>
          <w:sz w:val="24"/>
          <w:szCs w:val="24"/>
          <w:lang w:eastAsia="es-ES"/>
        </w:rPr>
        <w:t xml:space="preserve">se desprenden los tres requisitos que deben ser demostrados para que la información adquiera el carácter de reservada o pueda ser prorrogado su plazo para la reserva: </w:t>
      </w:r>
    </w:p>
    <w:p w14:paraId="782663BA" w14:textId="77777777" w:rsidR="00202628" w:rsidRDefault="00202628" w:rsidP="00202628">
      <w:pPr>
        <w:spacing w:after="0" w:line="360" w:lineRule="auto"/>
        <w:ind w:firstLine="708"/>
        <w:jc w:val="both"/>
        <w:rPr>
          <w:rFonts w:ascii="Arial" w:eastAsia="Arial Unicode MS" w:hAnsi="Arial" w:cs="Arial"/>
          <w:sz w:val="24"/>
          <w:szCs w:val="24"/>
          <w:lang w:eastAsia="es-ES"/>
        </w:rPr>
      </w:pPr>
    </w:p>
    <w:p w14:paraId="075D59C6" w14:textId="77777777" w:rsidR="0032491A" w:rsidRPr="00426412" w:rsidRDefault="0032491A" w:rsidP="000907BD">
      <w:pPr>
        <w:pStyle w:val="Prrafodelista"/>
        <w:numPr>
          <w:ilvl w:val="0"/>
          <w:numId w:val="5"/>
        </w:numPr>
        <w:spacing w:after="0" w:line="360" w:lineRule="auto"/>
        <w:jc w:val="both"/>
        <w:rPr>
          <w:rFonts w:ascii="Arial" w:eastAsia="Arial Unicode MS" w:hAnsi="Arial" w:cs="Arial"/>
          <w:sz w:val="24"/>
          <w:szCs w:val="24"/>
          <w:lang w:eastAsia="es-ES"/>
        </w:rPr>
      </w:pPr>
      <w:r w:rsidRPr="00426412">
        <w:rPr>
          <w:rFonts w:ascii="Arial" w:eastAsia="Arial Unicode MS" w:hAnsi="Arial" w:cs="Arial"/>
          <w:sz w:val="24"/>
          <w:szCs w:val="24"/>
          <w:lang w:eastAsia="es-ES"/>
        </w:rPr>
        <w:t xml:space="preserve">La divulgación de la información representa un riesgo real, demostrable e identificable de perjuicio significativo al interés público; </w:t>
      </w:r>
    </w:p>
    <w:p w14:paraId="2349C2CB" w14:textId="77777777" w:rsidR="0032491A" w:rsidRPr="00426412" w:rsidRDefault="0032491A" w:rsidP="000907BD">
      <w:pPr>
        <w:pStyle w:val="Prrafodelista"/>
        <w:numPr>
          <w:ilvl w:val="0"/>
          <w:numId w:val="5"/>
        </w:numPr>
        <w:spacing w:after="0" w:line="360" w:lineRule="auto"/>
        <w:jc w:val="both"/>
        <w:rPr>
          <w:rFonts w:ascii="Arial" w:eastAsia="Arial Unicode MS" w:hAnsi="Arial" w:cs="Arial"/>
          <w:sz w:val="24"/>
          <w:szCs w:val="24"/>
          <w:lang w:eastAsia="es-ES"/>
        </w:rPr>
      </w:pPr>
      <w:r w:rsidRPr="00426412">
        <w:rPr>
          <w:rFonts w:ascii="Arial" w:eastAsia="Arial Unicode MS" w:hAnsi="Arial" w:cs="Arial"/>
          <w:sz w:val="24"/>
          <w:szCs w:val="24"/>
          <w:lang w:eastAsia="es-ES"/>
        </w:rPr>
        <w:t xml:space="preserve">El riesgo de perjuicio que supondría la divulgación supera el interés público general de que se difunda, y </w:t>
      </w:r>
    </w:p>
    <w:p w14:paraId="5FC2B29F" w14:textId="77777777" w:rsidR="0032491A" w:rsidRPr="00426412" w:rsidRDefault="0032491A" w:rsidP="000907BD">
      <w:pPr>
        <w:pStyle w:val="Prrafodelista"/>
        <w:numPr>
          <w:ilvl w:val="0"/>
          <w:numId w:val="5"/>
        </w:numPr>
        <w:spacing w:after="0" w:line="360" w:lineRule="auto"/>
        <w:jc w:val="both"/>
        <w:rPr>
          <w:rFonts w:ascii="Arial" w:eastAsia="Arial Unicode MS" w:hAnsi="Arial" w:cs="Arial"/>
          <w:sz w:val="24"/>
          <w:szCs w:val="24"/>
          <w:lang w:eastAsia="es-ES"/>
        </w:rPr>
      </w:pPr>
      <w:r w:rsidRPr="00426412">
        <w:rPr>
          <w:rFonts w:ascii="Arial" w:eastAsia="Arial Unicode MS" w:hAnsi="Arial" w:cs="Arial"/>
          <w:sz w:val="24"/>
          <w:szCs w:val="24"/>
          <w:lang w:eastAsia="es-ES"/>
        </w:rPr>
        <w:t xml:space="preserve">La limitación se adecua al principio de proporcionalidad y representa el medio menos restrictivo disponible para evitar el perjuicio. </w:t>
      </w:r>
    </w:p>
    <w:p w14:paraId="4B4B6589" w14:textId="77777777" w:rsidR="0032491A" w:rsidRDefault="0032491A" w:rsidP="0032491A">
      <w:pPr>
        <w:spacing w:after="0" w:line="360" w:lineRule="auto"/>
        <w:ind w:firstLine="708"/>
        <w:jc w:val="both"/>
        <w:rPr>
          <w:rFonts w:ascii="Arial" w:eastAsia="Arial Unicode MS" w:hAnsi="Arial" w:cs="Arial"/>
          <w:sz w:val="24"/>
          <w:szCs w:val="24"/>
          <w:lang w:eastAsia="es-ES"/>
        </w:rPr>
      </w:pPr>
    </w:p>
    <w:p w14:paraId="7C768752" w14:textId="5560CB84" w:rsidR="0032491A"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lastRenderedPageBreak/>
        <w:t>En primer término, se mandate que el daño que se puede generar si no es reservada la información debe ser real, demostrable e identificable, por lo que no podrá ser utilizado como justificación un daño hipotético. En segundo término, mandata que el daño que se genere al interés público general de que se difunda la información. Por último, señala que la reserva de la información debe cumplir con el principio de proporcionalidad</w:t>
      </w:r>
      <w:r w:rsidR="000E05B4">
        <w:rPr>
          <w:rFonts w:ascii="Arial" w:eastAsia="Arial Unicode MS" w:hAnsi="Arial" w:cs="Arial"/>
          <w:sz w:val="24"/>
          <w:szCs w:val="24"/>
          <w:lang w:eastAsia="es-ES"/>
        </w:rPr>
        <w:t>,</w:t>
      </w:r>
      <w:r>
        <w:rPr>
          <w:rFonts w:ascii="Arial" w:eastAsia="Arial Unicode MS" w:hAnsi="Arial" w:cs="Arial"/>
          <w:sz w:val="24"/>
          <w:szCs w:val="24"/>
          <w:lang w:eastAsia="es-ES"/>
        </w:rPr>
        <w:t xml:space="preserve"> por lo que esta medida deberá ser lo menos restrictiva. </w:t>
      </w:r>
    </w:p>
    <w:p w14:paraId="7CAF578A" w14:textId="6FB28D59" w:rsidR="00202628" w:rsidRDefault="00202628" w:rsidP="0032491A">
      <w:pPr>
        <w:spacing w:after="0" w:line="360" w:lineRule="auto"/>
        <w:ind w:firstLine="708"/>
        <w:jc w:val="both"/>
        <w:rPr>
          <w:rFonts w:ascii="Arial" w:eastAsia="Arial Unicode MS" w:hAnsi="Arial" w:cs="Arial"/>
          <w:sz w:val="24"/>
          <w:szCs w:val="24"/>
          <w:lang w:eastAsia="es-ES"/>
        </w:rPr>
      </w:pPr>
    </w:p>
    <w:p w14:paraId="6FD66FE0" w14:textId="77777777" w:rsidR="000E05B4" w:rsidRDefault="000E05B4" w:rsidP="000E05B4">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Al respecto, es de precisar que el p</w:t>
      </w:r>
      <w:r w:rsidRPr="00600B83">
        <w:rPr>
          <w:rFonts w:ascii="Arial" w:eastAsia="Arial Unicode MS" w:hAnsi="Arial" w:cs="Arial"/>
          <w:sz w:val="24"/>
          <w:szCs w:val="24"/>
          <w:lang w:eastAsia="es-ES"/>
        </w:rPr>
        <w:t>osible daño no significa una herramienta de discrecionalidad para</w:t>
      </w:r>
      <w:r>
        <w:rPr>
          <w:rFonts w:ascii="Arial" w:eastAsia="Arial Unicode MS" w:hAnsi="Arial" w:cs="Arial"/>
          <w:sz w:val="24"/>
          <w:szCs w:val="24"/>
          <w:lang w:eastAsia="es-ES"/>
        </w:rPr>
        <w:t xml:space="preserve"> los sujetos obligados, </w:t>
      </w:r>
      <w:r w:rsidRPr="00600B83">
        <w:rPr>
          <w:rFonts w:ascii="Arial" w:eastAsia="Arial Unicode MS" w:hAnsi="Arial" w:cs="Arial"/>
          <w:sz w:val="24"/>
          <w:szCs w:val="24"/>
          <w:lang w:eastAsia="es-ES"/>
        </w:rPr>
        <w:t>por el contrario, debe suponer un ejercicio reglado que obligue a una adecuada fundamentación y motivación del acto n</w:t>
      </w:r>
      <w:r>
        <w:rPr>
          <w:rFonts w:ascii="Arial" w:eastAsia="Arial Unicode MS" w:hAnsi="Arial" w:cs="Arial"/>
          <w:sz w:val="24"/>
          <w:szCs w:val="24"/>
          <w:lang w:eastAsia="es-ES"/>
        </w:rPr>
        <w:t>u</w:t>
      </w:r>
      <w:r w:rsidRPr="00600B83">
        <w:rPr>
          <w:rFonts w:ascii="Arial" w:eastAsia="Arial Unicode MS" w:hAnsi="Arial" w:cs="Arial"/>
          <w:sz w:val="24"/>
          <w:szCs w:val="24"/>
          <w:lang w:eastAsia="es-ES"/>
        </w:rPr>
        <w:t>gatorio de la información.</w:t>
      </w:r>
    </w:p>
    <w:p w14:paraId="42556250" w14:textId="77777777" w:rsidR="000E05B4" w:rsidRDefault="000E05B4" w:rsidP="0032491A">
      <w:pPr>
        <w:spacing w:after="0" w:line="360" w:lineRule="auto"/>
        <w:ind w:firstLine="708"/>
        <w:jc w:val="both"/>
        <w:rPr>
          <w:rFonts w:ascii="Arial" w:eastAsia="Arial Unicode MS" w:hAnsi="Arial" w:cs="Arial"/>
          <w:sz w:val="24"/>
          <w:szCs w:val="24"/>
          <w:lang w:eastAsia="es-ES"/>
        </w:rPr>
      </w:pPr>
    </w:p>
    <w:p w14:paraId="2569C340" w14:textId="4F992CB8" w:rsidR="0032491A"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Por su parte, el numeral 119</w:t>
      </w:r>
      <w:r>
        <w:rPr>
          <w:rStyle w:val="Refdenotaalpie"/>
          <w:rFonts w:ascii="Arial" w:eastAsia="Arial Unicode MS" w:hAnsi="Arial" w:cs="Arial"/>
          <w:sz w:val="24"/>
          <w:szCs w:val="24"/>
          <w:lang w:eastAsia="es-ES"/>
        </w:rPr>
        <w:footnoteReference w:id="22"/>
      </w:r>
      <w:r>
        <w:rPr>
          <w:rFonts w:ascii="Arial" w:eastAsia="Arial Unicode MS" w:hAnsi="Arial" w:cs="Arial"/>
          <w:sz w:val="24"/>
          <w:szCs w:val="24"/>
          <w:lang w:eastAsia="es-ES"/>
        </w:rPr>
        <w:t xml:space="preserve"> del ordenamiento legal en comento, tiene dos finalidades concretas; la primera es que debido a que se está efectuando una restricción al derecho de acceso a la información, es necesario que tal restricción no sea aplicada de forma tan amplia, sino de manera limitada, por lo que se deberán encuadrar perfectamente la situación a los supuestos establecidos en los artículos 127 y 129</w:t>
      </w:r>
      <w:r w:rsidR="009A7149">
        <w:rPr>
          <w:rStyle w:val="Refdenotaalpie"/>
          <w:rFonts w:ascii="Arial" w:eastAsia="Arial Unicode MS" w:hAnsi="Arial" w:cs="Arial"/>
          <w:sz w:val="24"/>
          <w:szCs w:val="24"/>
          <w:lang w:eastAsia="es-ES"/>
        </w:rPr>
        <w:footnoteReference w:id="23"/>
      </w:r>
      <w:r>
        <w:rPr>
          <w:rFonts w:ascii="Arial" w:eastAsia="Arial Unicode MS" w:hAnsi="Arial" w:cs="Arial"/>
          <w:sz w:val="24"/>
          <w:szCs w:val="24"/>
          <w:lang w:eastAsia="es-ES"/>
        </w:rPr>
        <w:t xml:space="preserve"> de la Ley de la materia; la segunda finalidad es el imponer la carga de probar la negativa de acceso a la información, por la actualización de los supuestos contemplados en la Ley a los sujetos obligados y no a los individuos que estén ejerciendo su derecho de acceso a la información. </w:t>
      </w:r>
    </w:p>
    <w:p w14:paraId="657432E2" w14:textId="77777777" w:rsidR="0032491A" w:rsidRDefault="0032491A" w:rsidP="0032491A">
      <w:pPr>
        <w:spacing w:after="0" w:line="360" w:lineRule="auto"/>
        <w:ind w:firstLine="708"/>
        <w:jc w:val="both"/>
        <w:rPr>
          <w:rFonts w:ascii="Arial" w:eastAsia="Arial Unicode MS" w:hAnsi="Arial" w:cs="Arial"/>
          <w:sz w:val="24"/>
          <w:szCs w:val="24"/>
          <w:lang w:eastAsia="es-ES"/>
        </w:rPr>
      </w:pPr>
    </w:p>
    <w:p w14:paraId="35D0F0A1" w14:textId="72DBB352" w:rsidR="0032491A" w:rsidRPr="00173B5A" w:rsidRDefault="0032491A" w:rsidP="0032491A">
      <w:pPr>
        <w:spacing w:after="0" w:line="360" w:lineRule="auto"/>
        <w:ind w:firstLine="708"/>
        <w:jc w:val="both"/>
        <w:rPr>
          <w:rFonts w:ascii="Arial" w:eastAsia="Arial Unicode MS" w:hAnsi="Arial" w:cs="Arial"/>
          <w:b/>
          <w:sz w:val="24"/>
          <w:szCs w:val="24"/>
          <w:lang w:eastAsia="es-ES"/>
        </w:rPr>
      </w:pPr>
      <w:r>
        <w:rPr>
          <w:rFonts w:ascii="Arial" w:eastAsia="Arial Unicode MS" w:hAnsi="Arial" w:cs="Arial"/>
          <w:sz w:val="24"/>
          <w:szCs w:val="24"/>
          <w:lang w:eastAsia="es-ES"/>
        </w:rPr>
        <w:t xml:space="preserve">Atento a lo anterior, </w:t>
      </w:r>
      <w:r w:rsidRPr="00173B5A">
        <w:rPr>
          <w:rFonts w:ascii="Arial" w:eastAsia="Arial Unicode MS" w:hAnsi="Arial" w:cs="Arial"/>
          <w:b/>
          <w:sz w:val="24"/>
          <w:szCs w:val="24"/>
          <w:lang w:eastAsia="es-ES"/>
        </w:rPr>
        <w:t>corresponde al sujeto obligado</w:t>
      </w:r>
      <w:r w:rsidR="000E05B4">
        <w:rPr>
          <w:rFonts w:ascii="Arial" w:eastAsia="Arial Unicode MS" w:hAnsi="Arial" w:cs="Arial"/>
          <w:sz w:val="24"/>
          <w:szCs w:val="24"/>
          <w:lang w:eastAsia="es-ES"/>
        </w:rPr>
        <w:t>,</w:t>
      </w:r>
      <w:r>
        <w:rPr>
          <w:rFonts w:ascii="Arial" w:eastAsia="Arial Unicode MS" w:hAnsi="Arial" w:cs="Arial"/>
          <w:sz w:val="24"/>
          <w:szCs w:val="24"/>
          <w:lang w:eastAsia="es-ES"/>
        </w:rPr>
        <w:t xml:space="preserve"> al ser quien está restringiendo el derecho de acceso a la información, </w:t>
      </w:r>
      <w:r w:rsidRPr="00173B5A">
        <w:rPr>
          <w:rFonts w:ascii="Arial" w:eastAsia="Arial Unicode MS" w:hAnsi="Arial" w:cs="Arial"/>
          <w:b/>
          <w:sz w:val="24"/>
          <w:szCs w:val="24"/>
          <w:lang w:eastAsia="es-ES"/>
        </w:rPr>
        <w:t>la obligación de probar a través de su fundamentación y motivación</w:t>
      </w:r>
      <w:r>
        <w:rPr>
          <w:rFonts w:ascii="Arial" w:eastAsia="Arial Unicode MS" w:hAnsi="Arial" w:cs="Arial"/>
          <w:sz w:val="24"/>
          <w:szCs w:val="24"/>
          <w:lang w:eastAsia="es-ES"/>
        </w:rPr>
        <w:t xml:space="preserve">, junto con el análisis del daño, </w:t>
      </w:r>
      <w:r w:rsidRPr="00173B5A">
        <w:rPr>
          <w:rFonts w:ascii="Arial" w:eastAsia="Arial Unicode MS" w:hAnsi="Arial" w:cs="Arial"/>
          <w:b/>
          <w:sz w:val="24"/>
          <w:szCs w:val="24"/>
          <w:lang w:eastAsia="es-ES"/>
        </w:rPr>
        <w:t xml:space="preserve">que es necesario, en este caso en concreto, limitarle el derecho de acceso a la información. </w:t>
      </w:r>
    </w:p>
    <w:p w14:paraId="2BAC12E0" w14:textId="77777777" w:rsidR="0032491A" w:rsidRDefault="0032491A" w:rsidP="0032491A">
      <w:pPr>
        <w:spacing w:after="0" w:line="360" w:lineRule="auto"/>
        <w:ind w:firstLine="708"/>
        <w:jc w:val="both"/>
        <w:rPr>
          <w:rFonts w:ascii="Arial" w:eastAsia="Arial Unicode MS" w:hAnsi="Arial" w:cs="Arial"/>
          <w:sz w:val="24"/>
          <w:szCs w:val="24"/>
          <w:lang w:eastAsia="es-ES"/>
        </w:rPr>
      </w:pPr>
    </w:p>
    <w:p w14:paraId="035CF2AC" w14:textId="327EF4D8" w:rsidR="0032491A"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El numeral 120</w:t>
      </w:r>
      <w:r>
        <w:rPr>
          <w:rStyle w:val="Refdenotaalpie"/>
          <w:rFonts w:ascii="Arial" w:eastAsia="Arial Unicode MS" w:hAnsi="Arial" w:cs="Arial"/>
          <w:sz w:val="24"/>
          <w:szCs w:val="24"/>
          <w:lang w:eastAsia="es-ES"/>
        </w:rPr>
        <w:footnoteReference w:id="24"/>
      </w:r>
      <w:r>
        <w:rPr>
          <w:rFonts w:ascii="Arial" w:eastAsia="Arial Unicode MS" w:hAnsi="Arial" w:cs="Arial"/>
          <w:sz w:val="24"/>
          <w:szCs w:val="24"/>
          <w:lang w:eastAsia="es-ES"/>
        </w:rPr>
        <w:t xml:space="preserve"> de la Ley de Transparencia Local, prevé que la clasificación de la información no puede llevarse a cabo en el momento en que </w:t>
      </w:r>
      <w:r>
        <w:rPr>
          <w:rFonts w:ascii="Arial" w:eastAsia="Arial Unicode MS" w:hAnsi="Arial" w:cs="Arial"/>
          <w:sz w:val="24"/>
          <w:szCs w:val="24"/>
          <w:lang w:eastAsia="es-ES"/>
        </w:rPr>
        <w:lastRenderedPageBreak/>
        <w:t>la autoridad lo desee, circunstancia por la cual el legislador consideró pertinente señalar en este artículo</w:t>
      </w:r>
      <w:r w:rsidR="000E05B4">
        <w:rPr>
          <w:rFonts w:ascii="Arial" w:eastAsia="Arial Unicode MS" w:hAnsi="Arial" w:cs="Arial"/>
          <w:sz w:val="24"/>
          <w:szCs w:val="24"/>
          <w:lang w:eastAsia="es-ES"/>
        </w:rPr>
        <w:t>,</w:t>
      </w:r>
      <w:r>
        <w:rPr>
          <w:rFonts w:ascii="Arial" w:eastAsia="Arial Unicode MS" w:hAnsi="Arial" w:cs="Arial"/>
          <w:sz w:val="24"/>
          <w:szCs w:val="24"/>
          <w:lang w:eastAsia="es-ES"/>
        </w:rPr>
        <w:t xml:space="preserve"> cuál es el momento oportuno en que la información podrá clasificarse como confidencial o reservada. </w:t>
      </w:r>
    </w:p>
    <w:p w14:paraId="1FD6550D" w14:textId="77777777" w:rsidR="0032491A" w:rsidRDefault="0032491A" w:rsidP="0032491A">
      <w:pPr>
        <w:spacing w:after="0" w:line="360" w:lineRule="auto"/>
        <w:ind w:firstLine="708"/>
        <w:jc w:val="both"/>
        <w:rPr>
          <w:rFonts w:ascii="Arial" w:eastAsia="Arial Unicode MS" w:hAnsi="Arial" w:cs="Arial"/>
          <w:sz w:val="24"/>
          <w:szCs w:val="24"/>
          <w:lang w:eastAsia="es-ES"/>
        </w:rPr>
      </w:pPr>
    </w:p>
    <w:p w14:paraId="7C899FC6" w14:textId="5E2DDA9E" w:rsidR="0032491A"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En el primer supuesto</w:t>
      </w:r>
      <w:r w:rsidR="000E05B4">
        <w:rPr>
          <w:rFonts w:ascii="Arial" w:eastAsia="Arial Unicode MS" w:hAnsi="Arial" w:cs="Arial"/>
          <w:sz w:val="24"/>
          <w:szCs w:val="24"/>
          <w:lang w:eastAsia="es-ES"/>
        </w:rPr>
        <w:t>,</w:t>
      </w:r>
      <w:r>
        <w:rPr>
          <w:rFonts w:ascii="Arial" w:eastAsia="Arial Unicode MS" w:hAnsi="Arial" w:cs="Arial"/>
          <w:sz w:val="24"/>
          <w:szCs w:val="24"/>
          <w:lang w:eastAsia="es-ES"/>
        </w:rPr>
        <w:t xml:space="preserve"> es respecto de la solicitud de acceso a la información por parte de un particular. La solicitud es el elemento que </w:t>
      </w:r>
      <w:r w:rsidR="009A7149">
        <w:rPr>
          <w:rFonts w:ascii="Arial" w:eastAsia="Arial Unicode MS" w:hAnsi="Arial" w:cs="Arial"/>
          <w:sz w:val="24"/>
          <w:szCs w:val="24"/>
          <w:lang w:eastAsia="es-ES"/>
        </w:rPr>
        <w:t>inicia</w:t>
      </w:r>
      <w:r>
        <w:rPr>
          <w:rFonts w:ascii="Arial" w:eastAsia="Arial Unicode MS" w:hAnsi="Arial" w:cs="Arial"/>
          <w:sz w:val="24"/>
          <w:szCs w:val="24"/>
          <w:lang w:eastAsia="es-ES"/>
        </w:rPr>
        <w:t xml:space="preserve"> el análisis de la información y su posterior clasificación, puesto que ésta es la que indica cuál es la información que el sujeto obligado deberá analizar y sobre la cual deberá emitir una respuesta. </w:t>
      </w:r>
    </w:p>
    <w:p w14:paraId="46C356C8" w14:textId="77777777" w:rsidR="0032491A" w:rsidRDefault="0032491A" w:rsidP="0032491A">
      <w:pPr>
        <w:spacing w:after="0" w:line="360" w:lineRule="auto"/>
        <w:ind w:firstLine="708"/>
        <w:jc w:val="both"/>
        <w:rPr>
          <w:rFonts w:ascii="Arial" w:eastAsia="Arial Unicode MS" w:hAnsi="Arial" w:cs="Arial"/>
          <w:sz w:val="24"/>
          <w:szCs w:val="24"/>
          <w:lang w:eastAsia="es-ES"/>
        </w:rPr>
      </w:pPr>
    </w:p>
    <w:p w14:paraId="4EE50734" w14:textId="754F7753" w:rsidR="0032491A" w:rsidRDefault="0032491A" w:rsidP="0032491A">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El segundo supuesto</w:t>
      </w:r>
      <w:r w:rsidR="000E05B4">
        <w:rPr>
          <w:rFonts w:ascii="Arial" w:eastAsia="Arial Unicode MS" w:hAnsi="Arial" w:cs="Arial"/>
          <w:sz w:val="24"/>
          <w:szCs w:val="24"/>
          <w:lang w:eastAsia="es-ES"/>
        </w:rPr>
        <w:t>,</w:t>
      </w:r>
      <w:r>
        <w:rPr>
          <w:rFonts w:ascii="Arial" w:eastAsia="Arial Unicode MS" w:hAnsi="Arial" w:cs="Arial"/>
          <w:sz w:val="24"/>
          <w:szCs w:val="24"/>
          <w:lang w:eastAsia="es-ES"/>
        </w:rPr>
        <w:t xml:space="preserve"> tiene el mismo objetivo, </w:t>
      </w:r>
      <w:r w:rsidRPr="00173B5A">
        <w:rPr>
          <w:rFonts w:ascii="Arial" w:eastAsia="Arial Unicode MS" w:hAnsi="Arial" w:cs="Arial"/>
          <w:sz w:val="24"/>
          <w:szCs w:val="24"/>
          <w:lang w:eastAsia="es-ES"/>
        </w:rPr>
        <w:t>la resolución de la autoridad competente es aquella que activará el análisis de la información solicitada para su posterior clasificación</w:t>
      </w:r>
      <w:r>
        <w:rPr>
          <w:rFonts w:ascii="Arial" w:eastAsia="Arial Unicode MS" w:hAnsi="Arial" w:cs="Arial"/>
          <w:sz w:val="24"/>
          <w:szCs w:val="24"/>
          <w:lang w:eastAsia="es-ES"/>
        </w:rPr>
        <w:t xml:space="preserve">. </w:t>
      </w:r>
    </w:p>
    <w:p w14:paraId="36733809" w14:textId="4893EF98" w:rsidR="0032491A" w:rsidRDefault="0032491A" w:rsidP="0032491A">
      <w:pPr>
        <w:spacing w:after="0" w:line="360" w:lineRule="auto"/>
        <w:ind w:firstLine="708"/>
        <w:jc w:val="both"/>
        <w:rPr>
          <w:rFonts w:ascii="Arial" w:eastAsia="Arial Unicode MS" w:hAnsi="Arial" w:cs="Arial"/>
          <w:sz w:val="24"/>
          <w:szCs w:val="24"/>
          <w:lang w:eastAsia="es-ES"/>
        </w:rPr>
      </w:pPr>
    </w:p>
    <w:p w14:paraId="23A3A972" w14:textId="77777777" w:rsidR="00FF600B" w:rsidRDefault="00FF600B" w:rsidP="00FF600B">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El tercer y último supuesto, activa la clasificación de la información justamente en el momento, en que la autoridad está realizando una versión pública para dar cumplimiento a sus obligaciones de transparencia. Este supuesto activa la clasificación, puesto que la autoridad ya tiene información concreta sobre la cual deberá hacerse el respectivo análisis al momento de elaborar la versión pública solicitada.</w:t>
      </w:r>
    </w:p>
    <w:p w14:paraId="58A82D4A" w14:textId="77777777" w:rsidR="00FF600B" w:rsidRDefault="00FF600B" w:rsidP="00FF600B">
      <w:pPr>
        <w:spacing w:after="0" w:line="360" w:lineRule="auto"/>
        <w:ind w:firstLine="708"/>
        <w:jc w:val="both"/>
        <w:rPr>
          <w:rFonts w:ascii="Arial" w:eastAsia="Arial Unicode MS" w:hAnsi="Arial" w:cs="Arial"/>
          <w:sz w:val="24"/>
          <w:szCs w:val="24"/>
          <w:lang w:eastAsia="es-ES"/>
        </w:rPr>
      </w:pPr>
    </w:p>
    <w:p w14:paraId="46DE5689" w14:textId="77777777" w:rsidR="00FF600B" w:rsidRDefault="00FF600B" w:rsidP="00FF600B">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El artículo 129</w:t>
      </w:r>
      <w:r>
        <w:rPr>
          <w:rStyle w:val="Refdenotaalpie"/>
          <w:rFonts w:ascii="Arial" w:eastAsia="Arial Unicode MS" w:hAnsi="Arial" w:cs="Arial"/>
          <w:sz w:val="24"/>
          <w:szCs w:val="24"/>
          <w:lang w:eastAsia="es-ES"/>
        </w:rPr>
        <w:footnoteReference w:id="25"/>
      </w:r>
      <w:r>
        <w:rPr>
          <w:rFonts w:ascii="Arial" w:eastAsia="Arial Unicode MS" w:hAnsi="Arial" w:cs="Arial"/>
          <w:sz w:val="24"/>
          <w:szCs w:val="24"/>
          <w:lang w:eastAsia="es-ES"/>
        </w:rPr>
        <w:t xml:space="preserve"> de la Ley de la materia, tiene como finalidad enumerar los doce supuestos a través de los cuales los sujetos obligados podrán clasificar como reservada la información y sustraerla por un tiempo determinado. </w:t>
      </w:r>
    </w:p>
    <w:p w14:paraId="5AAA99C3" w14:textId="77777777" w:rsidR="00FF600B" w:rsidRDefault="00FF600B" w:rsidP="00FF600B">
      <w:pPr>
        <w:spacing w:after="0" w:line="360" w:lineRule="auto"/>
        <w:ind w:firstLine="708"/>
        <w:jc w:val="both"/>
        <w:rPr>
          <w:rFonts w:ascii="Arial" w:eastAsia="Arial Unicode MS" w:hAnsi="Arial" w:cs="Arial"/>
          <w:sz w:val="24"/>
          <w:szCs w:val="24"/>
          <w:lang w:eastAsia="es-ES"/>
        </w:rPr>
      </w:pPr>
    </w:p>
    <w:p w14:paraId="5DD9BF6E" w14:textId="77777777" w:rsidR="00FF600B" w:rsidRDefault="00FF600B" w:rsidP="00FF600B">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Las excepciones señaladas al principio de máxima publicidad responden a la existencia de un interés público que las justifica, puesto que la reserva tiene la finalidad de proteger un asunto de interés general, el cual pude verse dañado a través de la divulgación de la información.</w:t>
      </w:r>
    </w:p>
    <w:p w14:paraId="0591C6E4" w14:textId="77777777" w:rsidR="00FF600B" w:rsidRDefault="00FF600B" w:rsidP="00FF600B">
      <w:pPr>
        <w:spacing w:after="0" w:line="360" w:lineRule="auto"/>
        <w:ind w:firstLine="708"/>
        <w:jc w:val="both"/>
        <w:rPr>
          <w:rFonts w:ascii="Arial" w:eastAsia="Arial Unicode MS" w:hAnsi="Arial" w:cs="Arial"/>
          <w:sz w:val="24"/>
          <w:szCs w:val="24"/>
          <w:lang w:eastAsia="es-ES"/>
        </w:rPr>
      </w:pPr>
    </w:p>
    <w:p w14:paraId="4487C9D5" w14:textId="77777777" w:rsidR="00FF600B" w:rsidRDefault="00FF600B" w:rsidP="00FF600B">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En este sentido, debe decirse que la Primera Sala de la Suprema Corte de Justicia de la Nación confirma que, el derecho de acceso a la información puede limitarse en virtud del interés público y de la vida privada y los datos personales. Asimismo, señala que este artículo sólo enuncia los fines constitucionalmente validos o legítimos para establecer limitaciones al citado derecho y que a través de la legislación secundaria se desarrollan los supuestos específicos</w:t>
      </w:r>
      <w:r>
        <w:rPr>
          <w:rStyle w:val="Refdenotaalpie"/>
          <w:rFonts w:ascii="Arial" w:eastAsia="Arial Unicode MS" w:hAnsi="Arial" w:cs="Arial"/>
          <w:sz w:val="24"/>
          <w:szCs w:val="24"/>
          <w:lang w:eastAsia="es-ES"/>
        </w:rPr>
        <w:footnoteReference w:id="26"/>
      </w:r>
      <w:r>
        <w:rPr>
          <w:rFonts w:ascii="Arial" w:eastAsia="Arial Unicode MS" w:hAnsi="Arial" w:cs="Arial"/>
          <w:sz w:val="24"/>
          <w:szCs w:val="24"/>
          <w:lang w:eastAsia="es-ES"/>
        </w:rPr>
        <w:t>.</w:t>
      </w:r>
    </w:p>
    <w:p w14:paraId="2856C247" w14:textId="77777777" w:rsidR="00FF600B" w:rsidRDefault="00FF600B" w:rsidP="00FF600B">
      <w:pPr>
        <w:spacing w:after="0" w:line="360" w:lineRule="auto"/>
        <w:ind w:firstLine="708"/>
        <w:jc w:val="both"/>
        <w:rPr>
          <w:rFonts w:ascii="Arial" w:eastAsia="Arial Unicode MS" w:hAnsi="Arial" w:cs="Arial"/>
          <w:sz w:val="24"/>
          <w:szCs w:val="24"/>
          <w:lang w:eastAsia="es-ES"/>
        </w:rPr>
      </w:pPr>
    </w:p>
    <w:p w14:paraId="2367E5BA" w14:textId="77777777" w:rsidR="00FF600B" w:rsidRDefault="00FF600B" w:rsidP="00FF600B">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Finalmente, es este orden de ideas que se tiene establecido, se tiene que </w:t>
      </w:r>
      <w:r w:rsidRPr="00997453">
        <w:rPr>
          <w:rFonts w:ascii="Arial" w:eastAsia="Arial Unicode MS" w:hAnsi="Arial" w:cs="Arial"/>
          <w:sz w:val="24"/>
          <w:szCs w:val="24"/>
          <w:lang w:eastAsia="es-ES"/>
        </w:rPr>
        <w:t>el artículo 128</w:t>
      </w:r>
      <w:r>
        <w:rPr>
          <w:rStyle w:val="Refdenotaalpie"/>
          <w:rFonts w:ascii="Arial" w:eastAsia="Arial Unicode MS" w:hAnsi="Arial" w:cs="Arial"/>
          <w:sz w:val="24"/>
          <w:szCs w:val="24"/>
          <w:lang w:eastAsia="es-ES"/>
        </w:rPr>
        <w:footnoteReference w:id="27"/>
      </w:r>
      <w:r w:rsidRPr="00997453">
        <w:rPr>
          <w:rFonts w:ascii="Arial" w:eastAsia="Arial Unicode MS" w:hAnsi="Arial" w:cs="Arial"/>
          <w:sz w:val="24"/>
          <w:szCs w:val="24"/>
          <w:lang w:eastAsia="es-ES"/>
        </w:rPr>
        <w:t xml:space="preserve">, de la Ley de Transparencia y Acceso a la Información Pública del Estado de San Luis Potosí, </w:t>
      </w:r>
      <w:r>
        <w:rPr>
          <w:rFonts w:ascii="Arial" w:eastAsia="Arial Unicode MS" w:hAnsi="Arial" w:cs="Arial"/>
          <w:sz w:val="24"/>
          <w:szCs w:val="24"/>
          <w:lang w:eastAsia="es-ES"/>
        </w:rPr>
        <w:t xml:space="preserve">prevé que </w:t>
      </w:r>
      <w:r w:rsidRPr="00997453">
        <w:rPr>
          <w:rFonts w:ascii="Arial" w:eastAsia="Arial Unicode MS" w:hAnsi="Arial" w:cs="Arial"/>
          <w:sz w:val="24"/>
          <w:szCs w:val="24"/>
          <w:lang w:eastAsia="es-ES"/>
        </w:rPr>
        <w:t xml:space="preserve">la resolución emitida por el Comité de Transparencia, por la cual se aprueba la clasificación de información, se considerará como </w:t>
      </w:r>
      <w:r w:rsidRPr="00997453">
        <w:rPr>
          <w:rFonts w:ascii="Arial" w:eastAsia="Arial Unicode MS" w:hAnsi="Arial" w:cs="Arial"/>
          <w:b/>
          <w:bCs/>
          <w:i/>
          <w:iCs/>
          <w:sz w:val="24"/>
          <w:szCs w:val="24"/>
          <w:u w:val="single"/>
          <w:lang w:eastAsia="es-ES"/>
        </w:rPr>
        <w:t>“Acuerdo de Reserva”</w:t>
      </w:r>
      <w:r w:rsidRPr="00997453">
        <w:rPr>
          <w:rFonts w:ascii="Arial" w:eastAsia="Arial Unicode MS" w:hAnsi="Arial" w:cs="Arial"/>
          <w:sz w:val="24"/>
          <w:szCs w:val="24"/>
          <w:lang w:eastAsia="es-ES"/>
        </w:rPr>
        <w:t xml:space="preserve"> y deberá por lo menos contener los elementos siguientes:</w:t>
      </w:r>
    </w:p>
    <w:p w14:paraId="63E4D26E" w14:textId="77777777" w:rsidR="00FF600B" w:rsidRPr="00997453" w:rsidRDefault="00FF600B" w:rsidP="00FF600B">
      <w:pPr>
        <w:spacing w:after="0" w:line="360" w:lineRule="auto"/>
        <w:ind w:firstLine="708"/>
        <w:jc w:val="both"/>
        <w:rPr>
          <w:rFonts w:ascii="Arial" w:eastAsia="Arial Unicode MS" w:hAnsi="Arial" w:cs="Arial"/>
          <w:sz w:val="24"/>
          <w:szCs w:val="24"/>
          <w:lang w:eastAsia="es-ES"/>
        </w:rPr>
      </w:pPr>
    </w:p>
    <w:p w14:paraId="5C69B933" w14:textId="77777777" w:rsidR="00FF600B" w:rsidRDefault="00FF600B" w:rsidP="000907BD">
      <w:pPr>
        <w:pStyle w:val="Prrafodelista"/>
        <w:numPr>
          <w:ilvl w:val="1"/>
          <w:numId w:val="2"/>
        </w:numPr>
        <w:autoSpaceDE w:val="0"/>
        <w:autoSpaceDN w:val="0"/>
        <w:adjustRightInd w:val="0"/>
        <w:spacing w:after="0" w:line="360" w:lineRule="auto"/>
        <w:ind w:left="1418" w:hanging="283"/>
        <w:jc w:val="both"/>
        <w:rPr>
          <w:rFonts w:ascii="Arial" w:hAnsi="Arial" w:cs="Arial"/>
          <w:sz w:val="24"/>
          <w:szCs w:val="24"/>
        </w:rPr>
      </w:pPr>
      <w:r w:rsidRPr="00226D01">
        <w:rPr>
          <w:rFonts w:ascii="Arial" w:hAnsi="Arial" w:cs="Arial"/>
          <w:sz w:val="24"/>
          <w:szCs w:val="24"/>
        </w:rPr>
        <w:t>El señalamiento de la fuente y el archivo en do</w:t>
      </w:r>
      <w:r>
        <w:rPr>
          <w:rFonts w:ascii="Arial" w:hAnsi="Arial" w:cs="Arial"/>
          <w:sz w:val="24"/>
          <w:szCs w:val="24"/>
        </w:rPr>
        <w:t>nde se encuentra la información;</w:t>
      </w:r>
    </w:p>
    <w:p w14:paraId="5EF2C14D" w14:textId="77777777" w:rsidR="00FF600B" w:rsidRDefault="00FF600B" w:rsidP="000907BD">
      <w:pPr>
        <w:pStyle w:val="Prrafodelista"/>
        <w:numPr>
          <w:ilvl w:val="1"/>
          <w:numId w:val="2"/>
        </w:numPr>
        <w:autoSpaceDE w:val="0"/>
        <w:autoSpaceDN w:val="0"/>
        <w:adjustRightInd w:val="0"/>
        <w:spacing w:after="0" w:line="360" w:lineRule="auto"/>
        <w:ind w:left="1418" w:hanging="283"/>
        <w:jc w:val="both"/>
        <w:rPr>
          <w:rFonts w:ascii="Arial" w:hAnsi="Arial" w:cs="Arial"/>
          <w:sz w:val="24"/>
          <w:szCs w:val="24"/>
        </w:rPr>
      </w:pPr>
      <w:r w:rsidRPr="00226D01">
        <w:rPr>
          <w:rFonts w:ascii="Arial" w:hAnsi="Arial" w:cs="Arial"/>
          <w:sz w:val="24"/>
          <w:szCs w:val="24"/>
        </w:rPr>
        <w:t>La fundamentación y motivación del acuerdo</w:t>
      </w:r>
      <w:r>
        <w:rPr>
          <w:rFonts w:ascii="Arial" w:hAnsi="Arial" w:cs="Arial"/>
          <w:sz w:val="24"/>
          <w:szCs w:val="24"/>
        </w:rPr>
        <w:t>;</w:t>
      </w:r>
    </w:p>
    <w:p w14:paraId="21EE96C5" w14:textId="77777777" w:rsidR="00FF600B" w:rsidRPr="002D790F" w:rsidRDefault="00FF600B" w:rsidP="000907BD">
      <w:pPr>
        <w:pStyle w:val="Prrafodelista"/>
        <w:numPr>
          <w:ilvl w:val="1"/>
          <w:numId w:val="2"/>
        </w:numPr>
        <w:autoSpaceDE w:val="0"/>
        <w:autoSpaceDN w:val="0"/>
        <w:adjustRightInd w:val="0"/>
        <w:spacing w:after="0" w:line="360" w:lineRule="auto"/>
        <w:ind w:left="1418" w:hanging="283"/>
        <w:jc w:val="both"/>
        <w:rPr>
          <w:rFonts w:ascii="Arial" w:hAnsi="Arial" w:cs="Arial"/>
          <w:sz w:val="24"/>
          <w:szCs w:val="24"/>
        </w:rPr>
      </w:pPr>
      <w:r w:rsidRPr="002D790F">
        <w:rPr>
          <w:rFonts w:ascii="Arial" w:hAnsi="Arial" w:cs="Arial"/>
          <w:sz w:val="24"/>
          <w:szCs w:val="24"/>
        </w:rPr>
        <w:lastRenderedPageBreak/>
        <w:t>El documento, la parte o las partes de los mismos, que se reservan</w:t>
      </w:r>
      <w:r>
        <w:rPr>
          <w:rFonts w:ascii="Arial" w:hAnsi="Arial" w:cs="Arial"/>
          <w:sz w:val="24"/>
          <w:szCs w:val="24"/>
        </w:rPr>
        <w:t xml:space="preserve"> (sin que resulte procedente la realización de acuerdos de carácter general)</w:t>
      </w:r>
      <w:r>
        <w:rPr>
          <w:rStyle w:val="Refdenotaalpie"/>
          <w:rFonts w:ascii="Arial" w:hAnsi="Arial" w:cs="Arial"/>
          <w:sz w:val="24"/>
          <w:szCs w:val="24"/>
        </w:rPr>
        <w:footnoteReference w:id="28"/>
      </w:r>
      <w:r w:rsidRPr="002D790F">
        <w:rPr>
          <w:rFonts w:ascii="Arial" w:hAnsi="Arial" w:cs="Arial"/>
          <w:sz w:val="24"/>
          <w:szCs w:val="24"/>
        </w:rPr>
        <w:t>;</w:t>
      </w:r>
    </w:p>
    <w:p w14:paraId="591AB757" w14:textId="77777777" w:rsidR="00FF600B" w:rsidRDefault="00FF600B" w:rsidP="000907BD">
      <w:pPr>
        <w:pStyle w:val="Prrafodelista"/>
        <w:numPr>
          <w:ilvl w:val="1"/>
          <w:numId w:val="2"/>
        </w:numPr>
        <w:autoSpaceDE w:val="0"/>
        <w:autoSpaceDN w:val="0"/>
        <w:adjustRightInd w:val="0"/>
        <w:spacing w:after="0" w:line="360" w:lineRule="auto"/>
        <w:ind w:left="1418" w:hanging="283"/>
        <w:jc w:val="both"/>
        <w:rPr>
          <w:rFonts w:ascii="Arial" w:hAnsi="Arial" w:cs="Arial"/>
          <w:sz w:val="24"/>
          <w:szCs w:val="24"/>
        </w:rPr>
      </w:pPr>
      <w:r w:rsidRPr="00226D01">
        <w:rPr>
          <w:rFonts w:ascii="Arial" w:hAnsi="Arial" w:cs="Arial"/>
          <w:sz w:val="24"/>
          <w:szCs w:val="24"/>
        </w:rPr>
        <w:t>El plazo por e</w:t>
      </w:r>
      <w:r>
        <w:rPr>
          <w:rFonts w:ascii="Arial" w:hAnsi="Arial" w:cs="Arial"/>
          <w:sz w:val="24"/>
          <w:szCs w:val="24"/>
        </w:rPr>
        <w:t>l que se reserva la información;</w:t>
      </w:r>
    </w:p>
    <w:p w14:paraId="70F87226" w14:textId="77777777" w:rsidR="00FF600B" w:rsidRDefault="00FF600B" w:rsidP="000907BD">
      <w:pPr>
        <w:pStyle w:val="Prrafodelista"/>
        <w:numPr>
          <w:ilvl w:val="1"/>
          <w:numId w:val="2"/>
        </w:numPr>
        <w:autoSpaceDE w:val="0"/>
        <w:autoSpaceDN w:val="0"/>
        <w:adjustRightInd w:val="0"/>
        <w:spacing w:after="0" w:line="360" w:lineRule="auto"/>
        <w:ind w:left="1418" w:hanging="283"/>
        <w:jc w:val="both"/>
        <w:rPr>
          <w:rFonts w:ascii="Arial" w:hAnsi="Arial" w:cs="Arial"/>
          <w:sz w:val="24"/>
          <w:szCs w:val="24"/>
        </w:rPr>
      </w:pPr>
      <w:r w:rsidRPr="00226D01">
        <w:rPr>
          <w:rFonts w:ascii="Arial" w:hAnsi="Arial" w:cs="Arial"/>
          <w:sz w:val="24"/>
          <w:szCs w:val="24"/>
        </w:rPr>
        <w:t>La designación de la autoridad responsable de su protección.</w:t>
      </w:r>
    </w:p>
    <w:p w14:paraId="06400B14" w14:textId="77777777" w:rsidR="00FF600B" w:rsidRDefault="00FF600B" w:rsidP="000907BD">
      <w:pPr>
        <w:pStyle w:val="Prrafodelista"/>
        <w:numPr>
          <w:ilvl w:val="1"/>
          <w:numId w:val="2"/>
        </w:numPr>
        <w:autoSpaceDE w:val="0"/>
        <w:autoSpaceDN w:val="0"/>
        <w:adjustRightInd w:val="0"/>
        <w:spacing w:after="0" w:line="360" w:lineRule="auto"/>
        <w:ind w:left="1418" w:hanging="283"/>
        <w:jc w:val="both"/>
        <w:rPr>
          <w:rFonts w:ascii="Arial" w:hAnsi="Arial" w:cs="Arial"/>
          <w:sz w:val="24"/>
          <w:szCs w:val="24"/>
        </w:rPr>
      </w:pPr>
      <w:r w:rsidRPr="00226D01">
        <w:rPr>
          <w:rFonts w:ascii="Arial" w:hAnsi="Arial" w:cs="Arial"/>
          <w:sz w:val="24"/>
          <w:szCs w:val="24"/>
        </w:rPr>
        <w:t>El número de identificación del acuerdo de reserva.</w:t>
      </w:r>
    </w:p>
    <w:p w14:paraId="61F5A7B3" w14:textId="77777777" w:rsidR="00FF600B" w:rsidRDefault="00FF600B" w:rsidP="000907BD">
      <w:pPr>
        <w:pStyle w:val="Prrafodelista"/>
        <w:numPr>
          <w:ilvl w:val="1"/>
          <w:numId w:val="2"/>
        </w:numPr>
        <w:autoSpaceDE w:val="0"/>
        <w:autoSpaceDN w:val="0"/>
        <w:adjustRightInd w:val="0"/>
        <w:spacing w:after="0" w:line="360" w:lineRule="auto"/>
        <w:ind w:left="1418" w:hanging="283"/>
        <w:jc w:val="both"/>
        <w:rPr>
          <w:rFonts w:ascii="Arial" w:hAnsi="Arial" w:cs="Arial"/>
          <w:sz w:val="24"/>
          <w:szCs w:val="24"/>
        </w:rPr>
      </w:pPr>
      <w:r w:rsidRPr="00226D01">
        <w:rPr>
          <w:rFonts w:ascii="Arial" w:hAnsi="Arial" w:cs="Arial"/>
          <w:sz w:val="24"/>
          <w:szCs w:val="24"/>
        </w:rPr>
        <w:t>La aplicación de la prueba de daño.</w:t>
      </w:r>
    </w:p>
    <w:p w14:paraId="282F6907" w14:textId="77777777" w:rsidR="00FF600B" w:rsidRDefault="00FF600B" w:rsidP="000907BD">
      <w:pPr>
        <w:pStyle w:val="Prrafodelista"/>
        <w:numPr>
          <w:ilvl w:val="1"/>
          <w:numId w:val="2"/>
        </w:numPr>
        <w:autoSpaceDE w:val="0"/>
        <w:autoSpaceDN w:val="0"/>
        <w:adjustRightInd w:val="0"/>
        <w:spacing w:after="0" w:line="360" w:lineRule="auto"/>
        <w:ind w:left="1418" w:hanging="283"/>
        <w:jc w:val="both"/>
        <w:rPr>
          <w:rFonts w:ascii="Arial" w:hAnsi="Arial" w:cs="Arial"/>
          <w:sz w:val="24"/>
          <w:szCs w:val="24"/>
        </w:rPr>
      </w:pPr>
      <w:r w:rsidRPr="00226D01">
        <w:rPr>
          <w:rFonts w:ascii="Arial" w:hAnsi="Arial" w:cs="Arial"/>
          <w:sz w:val="24"/>
          <w:szCs w:val="24"/>
        </w:rPr>
        <w:t>La fecha del acuerdo de clasificación.</w:t>
      </w:r>
    </w:p>
    <w:p w14:paraId="3DDCF3B5" w14:textId="77777777" w:rsidR="00FF600B" w:rsidRDefault="00FF600B" w:rsidP="000907BD">
      <w:pPr>
        <w:pStyle w:val="Prrafodelista"/>
        <w:numPr>
          <w:ilvl w:val="1"/>
          <w:numId w:val="2"/>
        </w:numPr>
        <w:autoSpaceDE w:val="0"/>
        <w:autoSpaceDN w:val="0"/>
        <w:adjustRightInd w:val="0"/>
        <w:spacing w:after="0" w:line="360" w:lineRule="auto"/>
        <w:ind w:left="1418" w:hanging="283"/>
        <w:jc w:val="both"/>
        <w:rPr>
          <w:rFonts w:ascii="Arial" w:hAnsi="Arial" w:cs="Arial"/>
          <w:sz w:val="24"/>
          <w:szCs w:val="24"/>
        </w:rPr>
      </w:pPr>
      <w:r w:rsidRPr="00226D01">
        <w:rPr>
          <w:rFonts w:ascii="Arial" w:hAnsi="Arial" w:cs="Arial"/>
          <w:sz w:val="24"/>
          <w:szCs w:val="24"/>
        </w:rPr>
        <w:t>La rúbrica de los miembros del comité de transparencia del sujeto obligado.</w:t>
      </w:r>
    </w:p>
    <w:p w14:paraId="607E2924" w14:textId="77777777" w:rsidR="00FF600B" w:rsidRPr="00226D01" w:rsidRDefault="00FF600B" w:rsidP="00FF600B">
      <w:pPr>
        <w:pStyle w:val="Prrafodelista"/>
        <w:autoSpaceDE w:val="0"/>
        <w:autoSpaceDN w:val="0"/>
        <w:adjustRightInd w:val="0"/>
        <w:spacing w:after="0" w:line="240" w:lineRule="auto"/>
        <w:ind w:left="1788"/>
        <w:jc w:val="both"/>
        <w:rPr>
          <w:rFonts w:ascii="Arial" w:hAnsi="Arial" w:cs="Arial"/>
          <w:sz w:val="24"/>
          <w:szCs w:val="24"/>
        </w:rPr>
      </w:pPr>
    </w:p>
    <w:p w14:paraId="04437759" w14:textId="71E523F0" w:rsidR="002E3627" w:rsidRDefault="002E3627" w:rsidP="002E3627">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Con ese preámbulo, </w:t>
      </w:r>
      <w:r w:rsidR="00C41AE1">
        <w:rPr>
          <w:rFonts w:ascii="Arial" w:eastAsia="Arial Unicode MS" w:hAnsi="Arial" w:cs="Arial"/>
          <w:sz w:val="24"/>
          <w:szCs w:val="24"/>
          <w:lang w:eastAsia="es-ES"/>
        </w:rPr>
        <w:t xml:space="preserve">se destaca que </w:t>
      </w:r>
      <w:r>
        <w:rPr>
          <w:rFonts w:ascii="Arial" w:eastAsia="Arial Unicode MS" w:hAnsi="Arial" w:cs="Arial"/>
          <w:sz w:val="24"/>
          <w:szCs w:val="24"/>
          <w:lang w:eastAsia="es-ES"/>
        </w:rPr>
        <w:t xml:space="preserve">el principio de legalidad, </w:t>
      </w:r>
      <w:r w:rsidRPr="001A391F">
        <w:rPr>
          <w:rFonts w:ascii="Arial" w:eastAsia="Arial Unicode MS" w:hAnsi="Arial" w:cs="Arial"/>
          <w:sz w:val="24"/>
          <w:szCs w:val="24"/>
          <w:lang w:eastAsia="es-ES"/>
        </w:rPr>
        <w:t>como principio fundamental</w:t>
      </w:r>
      <w:r>
        <w:rPr>
          <w:rFonts w:ascii="Arial" w:eastAsia="Arial Unicode MS" w:hAnsi="Arial" w:cs="Arial"/>
          <w:sz w:val="24"/>
          <w:szCs w:val="24"/>
          <w:lang w:eastAsia="es-ES"/>
        </w:rPr>
        <w:t>,</w:t>
      </w:r>
      <w:r w:rsidRPr="001A391F">
        <w:rPr>
          <w:rFonts w:ascii="Arial" w:eastAsia="Arial Unicode MS" w:hAnsi="Arial" w:cs="Arial"/>
          <w:sz w:val="24"/>
          <w:szCs w:val="24"/>
          <w:lang w:eastAsia="es-ES"/>
        </w:rPr>
        <w:t xml:space="preserve"> está para intervenir cuando no exista el apego debido a la legalidad por parte del Estado e</w:t>
      </w:r>
      <w:r>
        <w:rPr>
          <w:rFonts w:ascii="Arial" w:eastAsia="Arial Unicode MS" w:hAnsi="Arial" w:cs="Arial"/>
          <w:sz w:val="24"/>
          <w:szCs w:val="24"/>
          <w:lang w:eastAsia="es-ES"/>
        </w:rPr>
        <w:t>n la afectación al subordinado; c</w:t>
      </w:r>
      <w:r w:rsidRPr="001A391F">
        <w:rPr>
          <w:rFonts w:ascii="Arial" w:eastAsia="Arial Unicode MS" w:hAnsi="Arial" w:cs="Arial"/>
          <w:sz w:val="24"/>
          <w:szCs w:val="24"/>
          <w:lang w:eastAsia="es-ES"/>
        </w:rPr>
        <w:t>ontrola la aplicación de</w:t>
      </w:r>
      <w:r>
        <w:rPr>
          <w:rFonts w:ascii="Arial" w:eastAsia="Arial Unicode MS" w:hAnsi="Arial" w:cs="Arial"/>
          <w:sz w:val="24"/>
          <w:szCs w:val="24"/>
          <w:lang w:eastAsia="es-ES"/>
        </w:rPr>
        <w:t xml:space="preserve"> normas adjetivas y sustantivas; s</w:t>
      </w:r>
      <w:r w:rsidRPr="001A391F">
        <w:rPr>
          <w:rFonts w:ascii="Arial" w:eastAsia="Arial Unicode MS" w:hAnsi="Arial" w:cs="Arial"/>
          <w:sz w:val="24"/>
          <w:szCs w:val="24"/>
          <w:lang w:eastAsia="es-ES"/>
        </w:rPr>
        <w:t>e enfoca en la competencia y la legalidad, y es en parte estático y en parte dinámico. Establece quién debe realizar el a</w:t>
      </w:r>
      <w:r>
        <w:rPr>
          <w:rFonts w:ascii="Arial" w:eastAsia="Arial Unicode MS" w:hAnsi="Arial" w:cs="Arial"/>
          <w:sz w:val="24"/>
          <w:szCs w:val="24"/>
          <w:lang w:eastAsia="es-ES"/>
        </w:rPr>
        <w:t>cto y cómo debe hacerlo. Verifi</w:t>
      </w:r>
      <w:r w:rsidRPr="001A391F">
        <w:rPr>
          <w:rFonts w:ascii="Arial" w:eastAsia="Arial Unicode MS" w:hAnsi="Arial" w:cs="Arial"/>
          <w:sz w:val="24"/>
          <w:szCs w:val="24"/>
          <w:lang w:eastAsia="es-ES"/>
        </w:rPr>
        <w:t>ca la conformidad de actuación de la autoridad y la conformidad del re</w:t>
      </w:r>
      <w:r>
        <w:rPr>
          <w:rFonts w:ascii="Arial" w:eastAsia="Arial Unicode MS" w:hAnsi="Arial" w:cs="Arial"/>
          <w:sz w:val="24"/>
          <w:szCs w:val="24"/>
          <w:lang w:eastAsia="es-ES"/>
        </w:rPr>
        <w:t>sultado de su actuación con la L</w:t>
      </w:r>
      <w:r w:rsidRPr="001A391F">
        <w:rPr>
          <w:rFonts w:ascii="Arial" w:eastAsia="Arial Unicode MS" w:hAnsi="Arial" w:cs="Arial"/>
          <w:sz w:val="24"/>
          <w:szCs w:val="24"/>
          <w:lang w:eastAsia="es-ES"/>
        </w:rPr>
        <w:t>ey y la Constitución</w:t>
      </w:r>
      <w:r>
        <w:rPr>
          <w:rFonts w:ascii="Arial" w:eastAsia="Arial Unicode MS" w:hAnsi="Arial" w:cs="Arial"/>
          <w:sz w:val="24"/>
          <w:szCs w:val="24"/>
          <w:lang w:eastAsia="es-ES"/>
        </w:rPr>
        <w:t>.</w:t>
      </w:r>
    </w:p>
    <w:p w14:paraId="2B463B38" w14:textId="77777777" w:rsidR="002E3627" w:rsidRDefault="002E3627" w:rsidP="002E3627">
      <w:pPr>
        <w:spacing w:after="0" w:line="360" w:lineRule="auto"/>
        <w:ind w:firstLine="709"/>
        <w:jc w:val="both"/>
        <w:rPr>
          <w:rFonts w:ascii="Arial" w:eastAsia="Arial Unicode MS" w:hAnsi="Arial" w:cs="Arial"/>
          <w:sz w:val="24"/>
          <w:szCs w:val="24"/>
          <w:lang w:eastAsia="es-ES"/>
        </w:rPr>
      </w:pPr>
    </w:p>
    <w:p w14:paraId="405A9B6D" w14:textId="77777777" w:rsidR="002E3627" w:rsidRDefault="002E3627" w:rsidP="002E3627">
      <w:pPr>
        <w:spacing w:after="0" w:line="360" w:lineRule="auto"/>
        <w:ind w:firstLine="709"/>
        <w:jc w:val="both"/>
        <w:rPr>
          <w:rFonts w:ascii="Arial" w:hAnsi="Arial" w:cs="Arial"/>
          <w:sz w:val="24"/>
          <w:szCs w:val="24"/>
        </w:rPr>
      </w:pPr>
      <w:r>
        <w:rPr>
          <w:rFonts w:ascii="Arial" w:hAnsi="Arial" w:cs="Arial"/>
          <w:sz w:val="24"/>
          <w:szCs w:val="24"/>
        </w:rPr>
        <w:t xml:space="preserve">A este respecto, es dable señalar que, </w:t>
      </w:r>
      <w:r>
        <w:rPr>
          <w:rFonts w:ascii="Arial" w:hAnsi="Arial" w:cs="Arial"/>
          <w:sz w:val="24"/>
          <w:szCs w:val="24"/>
          <w:u w:val="single"/>
        </w:rPr>
        <w:t>la administración pública requiere que exteriorice su voluntad luego de cumplir los requisitos y procedimientos determinados en los ordenamientos jurídicos respectivos.</w:t>
      </w:r>
      <w:r>
        <w:rPr>
          <w:rFonts w:ascii="Arial" w:hAnsi="Arial" w:cs="Arial"/>
          <w:sz w:val="24"/>
          <w:szCs w:val="24"/>
        </w:rPr>
        <w:t xml:space="preserve"> El acto administrativo es el medio por el cual se exterioriza esa voluntad y puede conceptuarse como el acto jurídico unilateral que declara la voluntad de un órgano del Estado en ejercicio de la potestad administrativa y crea situaciones jurídicas conducentes a satisfacer las necesidades de la colectividad</w:t>
      </w:r>
      <w:r>
        <w:rPr>
          <w:rStyle w:val="Refdenotaalpie"/>
          <w:rFonts w:ascii="Arial" w:hAnsi="Arial" w:cs="Arial"/>
          <w:sz w:val="24"/>
          <w:szCs w:val="24"/>
        </w:rPr>
        <w:footnoteReference w:id="29"/>
      </w:r>
      <w:r>
        <w:rPr>
          <w:rFonts w:ascii="Arial" w:hAnsi="Arial" w:cs="Arial"/>
          <w:sz w:val="24"/>
          <w:szCs w:val="24"/>
        </w:rPr>
        <w:t>.</w:t>
      </w:r>
    </w:p>
    <w:p w14:paraId="6F097465" w14:textId="77777777" w:rsidR="002E3627" w:rsidRDefault="002E3627" w:rsidP="002E3627">
      <w:pPr>
        <w:spacing w:after="0" w:line="360" w:lineRule="auto"/>
        <w:ind w:firstLine="708"/>
        <w:jc w:val="both"/>
        <w:rPr>
          <w:rFonts w:ascii="Arial" w:eastAsia="Arial Unicode MS" w:hAnsi="Arial" w:cs="Arial"/>
          <w:sz w:val="24"/>
          <w:szCs w:val="24"/>
          <w:lang w:eastAsia="es-ES"/>
        </w:rPr>
      </w:pPr>
    </w:p>
    <w:p w14:paraId="58C331B0" w14:textId="77777777" w:rsidR="002E3627" w:rsidRPr="003248D9" w:rsidRDefault="002E3627" w:rsidP="002E3627">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sz w:val="24"/>
          <w:szCs w:val="24"/>
          <w:lang w:eastAsia="es-ES"/>
        </w:rPr>
        <w:t>De esta forma, co</w:t>
      </w:r>
      <w:r w:rsidRPr="004B6CE4">
        <w:rPr>
          <w:rFonts w:ascii="Arial" w:eastAsia="Arial Unicode MS" w:hAnsi="Arial" w:cs="Arial"/>
          <w:sz w:val="24"/>
          <w:szCs w:val="24"/>
          <w:lang w:eastAsia="es-ES"/>
        </w:rPr>
        <w:t>mo todo acto de autoridad que es restrictivo de un derecho fundamental, l</w:t>
      </w:r>
      <w:r w:rsidRPr="00173B5A">
        <w:rPr>
          <w:rFonts w:ascii="Arial" w:eastAsia="Arial Unicode MS" w:hAnsi="Arial" w:cs="Arial"/>
          <w:sz w:val="24"/>
          <w:szCs w:val="24"/>
          <w:u w:val="single"/>
          <w:lang w:eastAsia="es-ES"/>
        </w:rPr>
        <w:t xml:space="preserve">a reserva de información exige una debida </w:t>
      </w:r>
      <w:r w:rsidRPr="00173B5A">
        <w:rPr>
          <w:rFonts w:ascii="Arial" w:eastAsia="Arial Unicode MS" w:hAnsi="Arial" w:cs="Arial"/>
          <w:sz w:val="24"/>
          <w:szCs w:val="24"/>
          <w:u w:val="single"/>
          <w:lang w:eastAsia="es-ES"/>
        </w:rPr>
        <w:lastRenderedPageBreak/>
        <w:t>fundamentación y motivación</w:t>
      </w:r>
      <w:r>
        <w:rPr>
          <w:rFonts w:ascii="Arial" w:eastAsia="Arial Unicode MS" w:hAnsi="Arial" w:cs="Arial"/>
          <w:sz w:val="24"/>
          <w:szCs w:val="24"/>
          <w:lang w:eastAsia="es-ES"/>
        </w:rPr>
        <w:t xml:space="preserve"> acorde a lo establecido en el artículo </w:t>
      </w:r>
      <w:r w:rsidRPr="003248D9">
        <w:rPr>
          <w:rFonts w:ascii="Arial" w:eastAsia="Arial Unicode MS" w:hAnsi="Arial" w:cs="Arial"/>
          <w:sz w:val="24"/>
          <w:szCs w:val="24"/>
          <w:lang w:eastAsia="es-ES"/>
        </w:rPr>
        <w:t>16</w:t>
      </w:r>
      <w:r w:rsidRPr="003248D9">
        <w:rPr>
          <w:rFonts w:ascii="Arial" w:eastAsia="Arial Unicode MS" w:hAnsi="Arial" w:cs="Arial"/>
          <w:sz w:val="24"/>
          <w:szCs w:val="24"/>
          <w:vertAlign w:val="superscript"/>
          <w:lang w:eastAsia="es-ES"/>
        </w:rPr>
        <w:footnoteReference w:id="30"/>
      </w:r>
      <w:r w:rsidRPr="003248D9">
        <w:rPr>
          <w:rFonts w:ascii="Arial" w:eastAsia="Arial Unicode MS" w:hAnsi="Arial" w:cs="Arial"/>
          <w:sz w:val="24"/>
          <w:szCs w:val="24"/>
          <w:lang w:eastAsia="es-ES"/>
        </w:rPr>
        <w:t xml:space="preserve"> de la Constitución Política de los Estados Unidos Mexicanos</w:t>
      </w:r>
      <w:r>
        <w:rPr>
          <w:rFonts w:ascii="Arial" w:eastAsia="Arial Unicode MS" w:hAnsi="Arial" w:cs="Arial"/>
          <w:sz w:val="24"/>
          <w:szCs w:val="24"/>
          <w:lang w:eastAsia="es-ES"/>
        </w:rPr>
        <w:t>. Es oportuno señalar que –en lo que aquí interesa-,</w:t>
      </w:r>
      <w:r w:rsidRPr="003248D9">
        <w:rPr>
          <w:rFonts w:ascii="Arial" w:eastAsia="Arial Unicode MS" w:hAnsi="Arial" w:cs="Arial"/>
          <w:sz w:val="24"/>
          <w:szCs w:val="24"/>
          <w:lang w:eastAsia="es-ES"/>
        </w:rPr>
        <w:t xml:space="preserve"> de la interpretación armónica de los artículos 164</w:t>
      </w:r>
      <w:r w:rsidRPr="003248D9">
        <w:rPr>
          <w:rFonts w:ascii="Arial" w:eastAsia="Arial Unicode MS" w:hAnsi="Arial" w:cs="Arial"/>
          <w:sz w:val="24"/>
          <w:szCs w:val="24"/>
          <w:vertAlign w:val="superscript"/>
          <w:lang w:eastAsia="es-ES"/>
        </w:rPr>
        <w:footnoteReference w:id="31"/>
      </w:r>
      <w:r w:rsidRPr="003248D9">
        <w:rPr>
          <w:rFonts w:ascii="Arial" w:eastAsia="Arial Unicode MS" w:hAnsi="Arial" w:cs="Arial"/>
          <w:sz w:val="24"/>
          <w:szCs w:val="24"/>
          <w:lang w:eastAsia="es-ES"/>
        </w:rPr>
        <w:t xml:space="preserve"> y 165</w:t>
      </w:r>
      <w:r w:rsidRPr="003248D9">
        <w:rPr>
          <w:rFonts w:ascii="Arial" w:eastAsia="Arial Unicode MS" w:hAnsi="Arial" w:cs="Arial"/>
          <w:sz w:val="24"/>
          <w:szCs w:val="24"/>
          <w:vertAlign w:val="superscript"/>
          <w:lang w:eastAsia="es-ES"/>
        </w:rPr>
        <w:footnoteReference w:id="32"/>
      </w:r>
      <w:r w:rsidRPr="003248D9">
        <w:rPr>
          <w:rFonts w:ascii="Arial" w:eastAsia="Arial Unicode MS" w:hAnsi="Arial" w:cs="Arial"/>
          <w:sz w:val="24"/>
          <w:szCs w:val="24"/>
          <w:lang w:eastAsia="es-ES"/>
        </w:rPr>
        <w:t xml:space="preserve"> del Código Procesal Administrativo para el Estado de San Luis Potosí, de aplicación supletoria de la Ley de Transparencia Local, la fundamentación y motivación posee dos acepciones: </w:t>
      </w:r>
    </w:p>
    <w:p w14:paraId="53561576" w14:textId="77777777" w:rsidR="002E3627" w:rsidRDefault="002E3627" w:rsidP="002E3627">
      <w:pPr>
        <w:autoSpaceDE w:val="0"/>
        <w:autoSpaceDN w:val="0"/>
        <w:adjustRightInd w:val="0"/>
        <w:spacing w:after="0" w:line="360" w:lineRule="auto"/>
        <w:ind w:firstLine="709"/>
        <w:jc w:val="both"/>
        <w:rPr>
          <w:rFonts w:ascii="Arial" w:hAnsi="Arial" w:cs="Arial"/>
          <w:sz w:val="24"/>
          <w:szCs w:val="24"/>
        </w:rPr>
      </w:pPr>
    </w:p>
    <w:p w14:paraId="2882389E" w14:textId="77777777" w:rsidR="002E3627" w:rsidRDefault="002E3627" w:rsidP="000907BD">
      <w:pPr>
        <w:pStyle w:val="Prrafodelista"/>
        <w:numPr>
          <w:ilvl w:val="0"/>
          <w:numId w:val="3"/>
        </w:numPr>
        <w:autoSpaceDE w:val="0"/>
        <w:autoSpaceDN w:val="0"/>
        <w:adjustRightInd w:val="0"/>
        <w:spacing w:after="0" w:line="360" w:lineRule="auto"/>
        <w:jc w:val="both"/>
        <w:rPr>
          <w:rFonts w:ascii="Arial" w:hAnsi="Arial" w:cs="Arial"/>
          <w:sz w:val="24"/>
          <w:szCs w:val="24"/>
        </w:rPr>
      </w:pPr>
      <w:r w:rsidRPr="009E0BA7">
        <w:rPr>
          <w:rFonts w:ascii="Arial" w:hAnsi="Arial" w:cs="Arial"/>
          <w:sz w:val="24"/>
          <w:szCs w:val="24"/>
        </w:rPr>
        <w:t>La existencia de estos como elementos, es decir, la mera citación de elementos normativos, así como el planteamiento de argumentos lógicos, dentro de la justificación del acto; y,</w:t>
      </w:r>
    </w:p>
    <w:p w14:paraId="26C2DCB1" w14:textId="77777777" w:rsidR="002E3627" w:rsidRDefault="002E3627" w:rsidP="002E3627">
      <w:pPr>
        <w:pStyle w:val="Prrafodelista"/>
        <w:autoSpaceDE w:val="0"/>
        <w:autoSpaceDN w:val="0"/>
        <w:adjustRightInd w:val="0"/>
        <w:spacing w:after="0" w:line="360" w:lineRule="auto"/>
        <w:ind w:left="1777"/>
        <w:jc w:val="both"/>
        <w:rPr>
          <w:rFonts w:ascii="Arial" w:hAnsi="Arial" w:cs="Arial"/>
          <w:sz w:val="24"/>
          <w:szCs w:val="24"/>
        </w:rPr>
      </w:pPr>
    </w:p>
    <w:p w14:paraId="1C993D3B" w14:textId="77777777" w:rsidR="002E3627" w:rsidRPr="009E0BA7" w:rsidRDefault="002E3627" w:rsidP="000907BD">
      <w:pPr>
        <w:pStyle w:val="Prrafodelista"/>
        <w:numPr>
          <w:ilvl w:val="0"/>
          <w:numId w:val="3"/>
        </w:numPr>
        <w:autoSpaceDE w:val="0"/>
        <w:autoSpaceDN w:val="0"/>
        <w:adjustRightInd w:val="0"/>
        <w:spacing w:after="0" w:line="360" w:lineRule="auto"/>
        <w:jc w:val="both"/>
        <w:rPr>
          <w:rFonts w:ascii="Arial" w:hAnsi="Arial" w:cs="Arial"/>
          <w:sz w:val="24"/>
          <w:szCs w:val="24"/>
        </w:rPr>
      </w:pPr>
      <w:r w:rsidRPr="009E0BA7">
        <w:rPr>
          <w:rFonts w:ascii="Arial" w:hAnsi="Arial" w:cs="Arial"/>
          <w:sz w:val="24"/>
          <w:szCs w:val="24"/>
        </w:rPr>
        <w:t xml:space="preserve"> La materialidad como requisito, de manera que, por lo que hace a la citación de los preceptos normativos, sean correctos, precisos y suficientes para delimitar la circunstancia jurídica a resolver; y, por su parte, los argumentos lógicos, deberán lograr en sus extremos, adminicular las circunstancias de hecho, con los preceptos normativos, para generar certeza del apego de la autoridad, a la normativa concreta.</w:t>
      </w:r>
    </w:p>
    <w:p w14:paraId="610CDC67" w14:textId="77777777" w:rsidR="002E3627" w:rsidRDefault="002E3627" w:rsidP="0032491A">
      <w:pPr>
        <w:spacing w:after="0" w:line="360" w:lineRule="auto"/>
        <w:ind w:firstLine="708"/>
        <w:jc w:val="both"/>
        <w:rPr>
          <w:rFonts w:ascii="Arial" w:eastAsia="Arial Unicode MS" w:hAnsi="Arial" w:cs="Arial"/>
          <w:sz w:val="24"/>
          <w:szCs w:val="24"/>
          <w:lang w:eastAsia="es-ES"/>
        </w:rPr>
      </w:pPr>
    </w:p>
    <w:p w14:paraId="2F9A6C46" w14:textId="12F0DA85" w:rsidR="00B55D4C" w:rsidRDefault="0032491A" w:rsidP="0032491A">
      <w:pPr>
        <w:spacing w:after="0" w:line="360" w:lineRule="auto"/>
        <w:ind w:firstLine="708"/>
        <w:jc w:val="both"/>
        <w:rPr>
          <w:rFonts w:ascii="Arial" w:eastAsia="Arial" w:hAnsi="Arial" w:cs="Arial"/>
          <w:sz w:val="24"/>
          <w:lang w:val="es-ES"/>
        </w:rPr>
      </w:pPr>
      <w:r>
        <w:rPr>
          <w:rFonts w:ascii="Arial" w:eastAsia="Arial Unicode MS" w:hAnsi="Arial" w:cs="Arial"/>
          <w:sz w:val="24"/>
          <w:szCs w:val="24"/>
          <w:lang w:eastAsia="es-ES"/>
        </w:rPr>
        <w:t xml:space="preserve">En ese tenor, </w:t>
      </w:r>
      <w:r w:rsidR="00810169">
        <w:rPr>
          <w:rFonts w:ascii="Arial" w:eastAsia="Arial Unicode MS" w:hAnsi="Arial" w:cs="Arial"/>
          <w:sz w:val="24"/>
          <w:szCs w:val="24"/>
          <w:lang w:eastAsia="es-ES"/>
        </w:rPr>
        <w:t>en la respuesta otorgada por</w:t>
      </w:r>
      <w:r w:rsidRPr="00997453">
        <w:rPr>
          <w:rFonts w:ascii="Arial" w:eastAsia="Arial Unicode MS" w:hAnsi="Arial" w:cs="Arial"/>
          <w:sz w:val="24"/>
          <w:szCs w:val="24"/>
          <w:lang w:eastAsia="es-ES"/>
        </w:rPr>
        <w:t xml:space="preserve"> el sujeto obligado</w:t>
      </w:r>
      <w:r w:rsidR="00810169">
        <w:rPr>
          <w:rFonts w:ascii="Arial" w:eastAsia="Arial Unicode MS" w:hAnsi="Arial" w:cs="Arial"/>
          <w:sz w:val="24"/>
          <w:szCs w:val="24"/>
          <w:lang w:eastAsia="es-ES"/>
        </w:rPr>
        <w:t>,</w:t>
      </w:r>
      <w:r w:rsidRPr="00997453">
        <w:rPr>
          <w:rFonts w:ascii="Arial" w:eastAsia="Arial Unicode MS" w:hAnsi="Arial" w:cs="Arial"/>
          <w:sz w:val="24"/>
          <w:szCs w:val="24"/>
          <w:lang w:eastAsia="es-ES"/>
        </w:rPr>
        <w:t xml:space="preserve"> precisó </w:t>
      </w:r>
      <w:r w:rsidR="00810169">
        <w:rPr>
          <w:rFonts w:ascii="Arial" w:eastAsia="Arial Unicode MS" w:hAnsi="Arial" w:cs="Arial"/>
          <w:sz w:val="24"/>
          <w:szCs w:val="24"/>
          <w:lang w:eastAsia="es-ES"/>
        </w:rPr>
        <w:t xml:space="preserve">que la información solicitada por la ahora parte recurrente actualiza la causal de excepción contenida en la fracción IV, del artículo 129 de la Ley de Transparencia y Acceso a la Información Pública del Estado de San Luis Potosí; sin que al efecto </w:t>
      </w:r>
      <w:r w:rsidR="00810169">
        <w:rPr>
          <w:rFonts w:ascii="Arial" w:eastAsia="Arial Unicode MS" w:hAnsi="Arial" w:cs="Arial"/>
          <w:sz w:val="24"/>
          <w:szCs w:val="24"/>
          <w:lang w:eastAsia="es-ES"/>
        </w:rPr>
        <w:lastRenderedPageBreak/>
        <w:t>remitiera documental alguna por la cual acreditara la confirmación realizada por parte del Comité de Transparencia, de la reserva de la información en comento</w:t>
      </w:r>
      <w:r w:rsidR="002E3627">
        <w:rPr>
          <w:rFonts w:ascii="Arial" w:eastAsia="Arial" w:hAnsi="Arial" w:cs="Arial"/>
          <w:sz w:val="24"/>
          <w:lang w:val="es-ES"/>
        </w:rPr>
        <w:t>.</w:t>
      </w:r>
    </w:p>
    <w:p w14:paraId="7403E4A5" w14:textId="77777777" w:rsidR="00B55D4C" w:rsidRDefault="00B55D4C" w:rsidP="0032491A">
      <w:pPr>
        <w:spacing w:after="0" w:line="360" w:lineRule="auto"/>
        <w:ind w:firstLine="708"/>
        <w:jc w:val="both"/>
        <w:rPr>
          <w:rFonts w:ascii="Arial" w:eastAsia="Arial" w:hAnsi="Arial" w:cs="Arial"/>
          <w:sz w:val="24"/>
          <w:lang w:val="es-ES"/>
        </w:rPr>
      </w:pPr>
    </w:p>
    <w:p w14:paraId="6CABA7A0" w14:textId="67127309" w:rsidR="00810169" w:rsidRPr="003731E9" w:rsidRDefault="00810169" w:rsidP="00810169">
      <w:pPr>
        <w:spacing w:after="0" w:line="360" w:lineRule="auto"/>
        <w:ind w:firstLine="708"/>
        <w:jc w:val="both"/>
        <w:rPr>
          <w:rFonts w:ascii="Arial" w:eastAsia="Arial Unicode MS" w:hAnsi="Arial" w:cs="Arial"/>
          <w:sz w:val="24"/>
          <w:szCs w:val="24"/>
          <w:u w:val="single"/>
          <w:lang w:eastAsia="es-ES"/>
        </w:rPr>
      </w:pPr>
      <w:r>
        <w:rPr>
          <w:rFonts w:ascii="Arial" w:eastAsia="Arial Unicode MS" w:hAnsi="Arial" w:cs="Arial"/>
          <w:sz w:val="24"/>
          <w:szCs w:val="24"/>
          <w:lang w:eastAsia="es-ES"/>
        </w:rPr>
        <w:t xml:space="preserve">Con base en lo anterior, </w:t>
      </w:r>
      <w:r>
        <w:rPr>
          <w:rFonts w:ascii="Arial" w:hAnsi="Arial" w:cs="Arial"/>
          <w:sz w:val="24"/>
          <w:szCs w:val="24"/>
        </w:rPr>
        <w:t xml:space="preserve">se arriba a la convicción de que </w:t>
      </w:r>
      <w:r w:rsidRPr="003731E9">
        <w:rPr>
          <w:rFonts w:ascii="Arial" w:hAnsi="Arial" w:cs="Arial"/>
          <w:b/>
          <w:sz w:val="24"/>
          <w:szCs w:val="24"/>
        </w:rPr>
        <w:t xml:space="preserve">el sujeto </w:t>
      </w:r>
      <w:r w:rsidRPr="003731E9">
        <w:rPr>
          <w:rFonts w:ascii="Arial" w:eastAsia="Arial Unicode MS" w:hAnsi="Arial" w:cs="Arial"/>
          <w:b/>
          <w:sz w:val="24"/>
          <w:szCs w:val="24"/>
          <w:lang w:eastAsia="es-ES"/>
        </w:rPr>
        <w:t>obligado fue omiso en aplicar de manera restrictiva y limitada, la negativa al acceso a la información,</w:t>
      </w:r>
      <w:r>
        <w:rPr>
          <w:rFonts w:ascii="Arial" w:eastAsia="Arial Unicode MS" w:hAnsi="Arial" w:cs="Arial"/>
          <w:sz w:val="24"/>
          <w:szCs w:val="24"/>
          <w:lang w:eastAsia="es-ES"/>
        </w:rPr>
        <w:t xml:space="preserve"> aduciendo únicamente que lo requerido es considerado información </w:t>
      </w:r>
      <w:r w:rsidR="00AB7E7E">
        <w:rPr>
          <w:rFonts w:ascii="Arial" w:eastAsia="Arial Unicode MS" w:hAnsi="Arial" w:cs="Arial"/>
          <w:sz w:val="24"/>
          <w:szCs w:val="24"/>
          <w:lang w:eastAsia="es-ES"/>
        </w:rPr>
        <w:t>reservada</w:t>
      </w:r>
      <w:r>
        <w:rPr>
          <w:rFonts w:ascii="Arial" w:eastAsia="Arial Unicode MS" w:hAnsi="Arial" w:cs="Arial"/>
          <w:sz w:val="24"/>
          <w:szCs w:val="24"/>
          <w:lang w:eastAsia="es-ES"/>
        </w:rPr>
        <w:t xml:space="preserve">, </w:t>
      </w:r>
      <w:r w:rsidRPr="003731E9">
        <w:rPr>
          <w:rFonts w:ascii="Arial" w:eastAsia="Arial Unicode MS" w:hAnsi="Arial" w:cs="Arial"/>
          <w:sz w:val="24"/>
          <w:szCs w:val="24"/>
          <w:u w:val="single"/>
          <w:lang w:eastAsia="es-ES"/>
        </w:rPr>
        <w:t xml:space="preserve">inobservando los preceptos legales 114, 117, 119, 120, 123, </w:t>
      </w:r>
      <w:r w:rsidR="00AB7E7E">
        <w:rPr>
          <w:rFonts w:ascii="Arial" w:eastAsia="Arial Unicode MS" w:hAnsi="Arial" w:cs="Arial"/>
          <w:sz w:val="24"/>
          <w:szCs w:val="24"/>
          <w:u w:val="single"/>
          <w:lang w:eastAsia="es-ES"/>
        </w:rPr>
        <w:t>127, 128 y 130</w:t>
      </w:r>
      <w:r w:rsidRPr="003731E9">
        <w:rPr>
          <w:rFonts w:ascii="Arial" w:eastAsia="Arial Unicode MS" w:hAnsi="Arial" w:cs="Arial"/>
          <w:sz w:val="24"/>
          <w:szCs w:val="24"/>
          <w:u w:val="single"/>
          <w:lang w:eastAsia="es-ES"/>
        </w:rPr>
        <w:t xml:space="preserve"> de la Ley de Transparencia y A</w:t>
      </w:r>
      <w:r w:rsidR="00AB7E7E">
        <w:rPr>
          <w:rFonts w:ascii="Arial" w:eastAsia="Arial Unicode MS" w:hAnsi="Arial" w:cs="Arial"/>
          <w:sz w:val="24"/>
          <w:szCs w:val="24"/>
          <w:u w:val="single"/>
          <w:lang w:eastAsia="es-ES"/>
        </w:rPr>
        <w:t>cceso a la Información Pública</w:t>
      </w:r>
      <w:r w:rsidRPr="003731E9">
        <w:rPr>
          <w:rFonts w:ascii="Arial" w:hAnsi="Arial" w:cs="Arial"/>
          <w:sz w:val="24"/>
          <w:szCs w:val="24"/>
          <w:u w:val="single"/>
          <w:lang w:val="es-ES_tradnl"/>
        </w:rPr>
        <w:t>.</w:t>
      </w:r>
    </w:p>
    <w:p w14:paraId="104AA8A1" w14:textId="77777777" w:rsidR="00810169" w:rsidRDefault="00810169" w:rsidP="00810169">
      <w:pPr>
        <w:spacing w:after="0" w:line="360" w:lineRule="auto"/>
        <w:ind w:firstLine="709"/>
        <w:jc w:val="both"/>
        <w:rPr>
          <w:rFonts w:ascii="Arial" w:eastAsia="Arial Unicode MS" w:hAnsi="Arial" w:cs="Arial"/>
          <w:sz w:val="24"/>
          <w:szCs w:val="24"/>
          <w:lang w:eastAsia="es-ES"/>
        </w:rPr>
      </w:pPr>
    </w:p>
    <w:p w14:paraId="1B33D393" w14:textId="636BDDE8" w:rsidR="00810169" w:rsidRPr="003731E9" w:rsidRDefault="00810169" w:rsidP="00810169">
      <w:pPr>
        <w:spacing w:after="0" w:line="360" w:lineRule="auto"/>
        <w:ind w:firstLine="709"/>
        <w:jc w:val="both"/>
        <w:rPr>
          <w:rFonts w:ascii="Arial" w:eastAsia="Arial Unicode MS" w:hAnsi="Arial" w:cs="Arial"/>
          <w:i/>
          <w:sz w:val="24"/>
          <w:szCs w:val="24"/>
          <w:lang w:eastAsia="es-ES"/>
        </w:rPr>
      </w:pPr>
      <w:r>
        <w:rPr>
          <w:rFonts w:ascii="Arial" w:eastAsia="Arial Unicode MS" w:hAnsi="Arial" w:cs="Arial"/>
          <w:sz w:val="24"/>
          <w:szCs w:val="24"/>
          <w:lang w:eastAsia="es-ES"/>
        </w:rPr>
        <w:t>Existe aseveración de lo anterior, toda vez que, la autoridad no justificó la negativa de acceso a la información conforme lo previsto en el artículo 119</w:t>
      </w:r>
      <w:r>
        <w:rPr>
          <w:rStyle w:val="Refdenotaalpie"/>
          <w:rFonts w:ascii="Arial" w:eastAsia="Arial Unicode MS" w:hAnsi="Arial" w:cs="Arial"/>
          <w:sz w:val="24"/>
          <w:szCs w:val="24"/>
          <w:lang w:eastAsia="es-ES"/>
        </w:rPr>
        <w:footnoteReference w:id="33"/>
      </w:r>
      <w:r>
        <w:rPr>
          <w:rFonts w:ascii="Arial" w:eastAsia="Arial Unicode MS" w:hAnsi="Arial" w:cs="Arial"/>
          <w:sz w:val="24"/>
          <w:szCs w:val="24"/>
          <w:lang w:eastAsia="es-ES"/>
        </w:rPr>
        <w:t xml:space="preserve"> del ordenamiento legal en comento; ello, debido a </w:t>
      </w:r>
      <w:r w:rsidRPr="00FF469C">
        <w:rPr>
          <w:rFonts w:ascii="Arial" w:eastAsia="Arial Unicode MS" w:hAnsi="Arial" w:cs="Arial"/>
          <w:b/>
          <w:sz w:val="24"/>
          <w:szCs w:val="24"/>
          <w:lang w:eastAsia="es-ES"/>
        </w:rPr>
        <w:t xml:space="preserve">que tal restricción fue aplicada </w:t>
      </w:r>
      <w:r w:rsidR="00AB7E7E" w:rsidRPr="00FF469C">
        <w:rPr>
          <w:rFonts w:ascii="Arial" w:eastAsia="Arial Unicode MS" w:hAnsi="Arial" w:cs="Arial"/>
          <w:b/>
          <w:sz w:val="24"/>
          <w:szCs w:val="24"/>
          <w:lang w:eastAsia="es-ES"/>
        </w:rPr>
        <w:t>sin que el sujeto obligado proporcionara en todo momento los elementos suficientes para justificar la excepción invocada</w:t>
      </w:r>
      <w:r w:rsidRPr="003731E9">
        <w:rPr>
          <w:rFonts w:ascii="Arial" w:eastAsia="Arial Unicode MS" w:hAnsi="Arial" w:cs="Arial"/>
          <w:i/>
          <w:sz w:val="24"/>
          <w:szCs w:val="24"/>
          <w:lang w:eastAsia="es-ES"/>
        </w:rPr>
        <w:t>.</w:t>
      </w:r>
    </w:p>
    <w:p w14:paraId="2E4872E3" w14:textId="77777777" w:rsidR="00810169" w:rsidRDefault="00810169" w:rsidP="00810169">
      <w:pPr>
        <w:spacing w:after="0" w:line="360" w:lineRule="auto"/>
        <w:jc w:val="both"/>
        <w:rPr>
          <w:rFonts w:ascii="Arial" w:eastAsia="Arial Unicode MS" w:hAnsi="Arial" w:cs="Arial"/>
          <w:sz w:val="24"/>
          <w:szCs w:val="24"/>
          <w:lang w:eastAsia="es-ES"/>
        </w:rPr>
      </w:pPr>
    </w:p>
    <w:p w14:paraId="345E6892" w14:textId="484811D9" w:rsidR="0032491A" w:rsidRDefault="00810169" w:rsidP="00810169">
      <w:pPr>
        <w:spacing w:after="0" w:line="360" w:lineRule="auto"/>
        <w:ind w:right="49" w:firstLine="709"/>
        <w:jc w:val="both"/>
        <w:rPr>
          <w:rFonts w:ascii="Arial" w:hAnsi="Arial" w:cs="Arial"/>
          <w:sz w:val="24"/>
          <w:szCs w:val="24"/>
          <w:lang w:val="es-ES"/>
        </w:rPr>
      </w:pPr>
      <w:r>
        <w:rPr>
          <w:rFonts w:ascii="Arial" w:eastAsia="Arial Unicode MS" w:hAnsi="Arial" w:cs="Arial"/>
          <w:sz w:val="24"/>
          <w:szCs w:val="24"/>
          <w:lang w:eastAsia="es-ES"/>
        </w:rPr>
        <w:t xml:space="preserve">En efecto, </w:t>
      </w:r>
      <w:r w:rsidRPr="00FF469C">
        <w:rPr>
          <w:rFonts w:ascii="Arial" w:eastAsia="Arial Unicode MS" w:hAnsi="Arial" w:cs="Arial"/>
          <w:sz w:val="24"/>
          <w:szCs w:val="24"/>
          <w:u w:val="single"/>
          <w:lang w:eastAsia="es-ES"/>
        </w:rPr>
        <w:t>corresponde al sujeto obligado</w:t>
      </w:r>
      <w:r>
        <w:rPr>
          <w:rFonts w:ascii="Arial" w:eastAsia="Arial Unicode MS" w:hAnsi="Arial" w:cs="Arial"/>
          <w:sz w:val="24"/>
          <w:szCs w:val="24"/>
          <w:lang w:eastAsia="es-ES"/>
        </w:rPr>
        <w:t>, al ser quien está restringiendo el derecho de acceso a la información, l</w:t>
      </w:r>
      <w:r w:rsidRPr="00FF469C">
        <w:rPr>
          <w:rFonts w:ascii="Arial" w:eastAsia="Arial Unicode MS" w:hAnsi="Arial" w:cs="Arial"/>
          <w:sz w:val="24"/>
          <w:szCs w:val="24"/>
          <w:u w:val="single"/>
          <w:lang w:eastAsia="es-ES"/>
        </w:rPr>
        <w:t>a obligación impuesta en el numeral 117</w:t>
      </w:r>
      <w:r w:rsidRPr="00FF469C">
        <w:rPr>
          <w:rStyle w:val="Refdenotaalpie"/>
          <w:rFonts w:ascii="Arial" w:eastAsia="Arial Unicode MS" w:hAnsi="Arial" w:cs="Arial"/>
          <w:sz w:val="24"/>
          <w:szCs w:val="24"/>
          <w:u w:val="single"/>
          <w:lang w:eastAsia="es-ES"/>
        </w:rPr>
        <w:footnoteReference w:id="34"/>
      </w:r>
      <w:r w:rsidRPr="00FF469C">
        <w:rPr>
          <w:rFonts w:ascii="Arial" w:eastAsia="Arial Unicode MS" w:hAnsi="Arial" w:cs="Arial"/>
          <w:sz w:val="24"/>
          <w:szCs w:val="24"/>
          <w:u w:val="single"/>
          <w:lang w:eastAsia="es-ES"/>
        </w:rPr>
        <w:t xml:space="preserve"> de la Ley de Transparencia Local</w:t>
      </w:r>
      <w:r>
        <w:rPr>
          <w:rFonts w:ascii="Arial" w:eastAsia="Arial Unicode MS" w:hAnsi="Arial" w:cs="Arial"/>
          <w:sz w:val="24"/>
          <w:szCs w:val="24"/>
          <w:lang w:eastAsia="es-ES"/>
        </w:rPr>
        <w:t xml:space="preserve">, esto es, </w:t>
      </w:r>
      <w:r w:rsidRPr="00FF469C">
        <w:rPr>
          <w:rFonts w:ascii="Arial" w:eastAsia="Arial Unicode MS" w:hAnsi="Arial" w:cs="Arial"/>
          <w:sz w:val="24"/>
          <w:szCs w:val="24"/>
          <w:lang w:eastAsia="es-ES"/>
        </w:rPr>
        <w:t xml:space="preserve">probar a través de su fundamentación y motivación, </w:t>
      </w:r>
      <w:r w:rsidR="00FF469C" w:rsidRPr="00FF469C">
        <w:rPr>
          <w:rFonts w:ascii="Arial" w:eastAsia="Arial Unicode MS" w:hAnsi="Arial" w:cs="Arial"/>
          <w:sz w:val="24"/>
          <w:szCs w:val="24"/>
          <w:lang w:eastAsia="es-ES"/>
        </w:rPr>
        <w:t>que la información solicitada por la persona particular se ajusta al supuesto previsto por la norma legal invocada como fundamento</w:t>
      </w:r>
      <w:r w:rsidR="00FF469C">
        <w:rPr>
          <w:rFonts w:ascii="Arial" w:eastAsia="Arial Unicode MS" w:hAnsi="Arial" w:cs="Arial"/>
          <w:sz w:val="24"/>
          <w:szCs w:val="24"/>
          <w:lang w:eastAsia="es-ES"/>
        </w:rPr>
        <w:t>; y, aplicar la prueba de daño, esto es, la aplicación de presupuestos lógicos que acrediten un vínculo entre la divulgación y un riesgo real, demostrable e identificable con un perjuicio significativo al interés público; que dicho perjuicio supera el interés público de su difusión y que la limitante es proporcional</w:t>
      </w:r>
      <w:r w:rsidRPr="0000715C">
        <w:rPr>
          <w:rFonts w:ascii="Arial" w:eastAsia="Arial Unicode MS" w:hAnsi="Arial" w:cs="Arial"/>
          <w:sz w:val="24"/>
          <w:szCs w:val="24"/>
          <w:lang w:eastAsia="es-ES"/>
        </w:rPr>
        <w:t>.</w:t>
      </w:r>
    </w:p>
    <w:p w14:paraId="63896194" w14:textId="77777777" w:rsidR="00AB7E7E" w:rsidRDefault="00AB7E7E" w:rsidP="0032491A">
      <w:pPr>
        <w:pStyle w:val="Prrafodelista"/>
        <w:autoSpaceDE w:val="0"/>
        <w:autoSpaceDN w:val="0"/>
        <w:adjustRightInd w:val="0"/>
        <w:spacing w:after="0" w:line="360" w:lineRule="auto"/>
        <w:ind w:left="0" w:firstLine="709"/>
        <w:jc w:val="both"/>
        <w:rPr>
          <w:rFonts w:ascii="Arial" w:hAnsi="Arial" w:cs="Arial"/>
          <w:b/>
          <w:bCs/>
          <w:sz w:val="24"/>
          <w:szCs w:val="24"/>
        </w:rPr>
      </w:pPr>
    </w:p>
    <w:p w14:paraId="24F93DC6" w14:textId="6BB395DE" w:rsidR="002B4D1B" w:rsidRPr="002B4D1B" w:rsidRDefault="00173B5A" w:rsidP="0032491A">
      <w:pPr>
        <w:pStyle w:val="Prrafodelista"/>
        <w:autoSpaceDE w:val="0"/>
        <w:autoSpaceDN w:val="0"/>
        <w:adjustRightInd w:val="0"/>
        <w:spacing w:after="0" w:line="360" w:lineRule="auto"/>
        <w:ind w:left="0" w:firstLine="709"/>
        <w:jc w:val="both"/>
        <w:rPr>
          <w:rFonts w:ascii="Arial" w:hAnsi="Arial" w:cs="Arial"/>
          <w:bCs/>
          <w:sz w:val="24"/>
          <w:szCs w:val="24"/>
        </w:rPr>
      </w:pPr>
      <w:r>
        <w:rPr>
          <w:rFonts w:ascii="Arial" w:hAnsi="Arial" w:cs="Arial"/>
          <w:b/>
          <w:bCs/>
          <w:sz w:val="24"/>
          <w:szCs w:val="24"/>
        </w:rPr>
        <w:t>7</w:t>
      </w:r>
      <w:r w:rsidR="0032491A" w:rsidRPr="00B0679B">
        <w:rPr>
          <w:rFonts w:ascii="Arial" w:hAnsi="Arial" w:cs="Arial"/>
          <w:b/>
          <w:bCs/>
          <w:sz w:val="24"/>
          <w:szCs w:val="24"/>
        </w:rPr>
        <w:t>.</w:t>
      </w:r>
      <w:r w:rsidR="0065592D">
        <w:rPr>
          <w:rFonts w:ascii="Arial" w:hAnsi="Arial" w:cs="Arial"/>
          <w:b/>
          <w:bCs/>
          <w:sz w:val="24"/>
          <w:szCs w:val="24"/>
        </w:rPr>
        <w:t>3</w:t>
      </w:r>
      <w:r w:rsidR="0032491A" w:rsidRPr="00B0679B">
        <w:rPr>
          <w:rFonts w:ascii="Arial" w:hAnsi="Arial" w:cs="Arial"/>
          <w:b/>
          <w:bCs/>
          <w:sz w:val="24"/>
          <w:szCs w:val="24"/>
        </w:rPr>
        <w:t>.</w:t>
      </w:r>
      <w:r w:rsidR="0032491A">
        <w:rPr>
          <w:rFonts w:ascii="Arial" w:hAnsi="Arial" w:cs="Arial"/>
          <w:b/>
          <w:bCs/>
          <w:sz w:val="24"/>
          <w:szCs w:val="24"/>
        </w:rPr>
        <w:t xml:space="preserve"> Conclusiones. </w:t>
      </w:r>
    </w:p>
    <w:p w14:paraId="25A7E7DD" w14:textId="77777777" w:rsidR="00DC162D" w:rsidRDefault="00DC162D" w:rsidP="0032491A">
      <w:pPr>
        <w:pStyle w:val="Prrafodelista"/>
        <w:autoSpaceDE w:val="0"/>
        <w:autoSpaceDN w:val="0"/>
        <w:adjustRightInd w:val="0"/>
        <w:spacing w:after="0" w:line="360" w:lineRule="auto"/>
        <w:ind w:left="0" w:firstLine="709"/>
        <w:jc w:val="both"/>
        <w:rPr>
          <w:rFonts w:ascii="Arial" w:hAnsi="Arial" w:cs="Arial"/>
          <w:sz w:val="24"/>
          <w:szCs w:val="24"/>
        </w:rPr>
      </w:pPr>
    </w:p>
    <w:p w14:paraId="24DE7624" w14:textId="0593FB28" w:rsidR="0032491A" w:rsidRDefault="0032491A" w:rsidP="0032491A">
      <w:pPr>
        <w:pStyle w:val="Prrafodelista"/>
        <w:autoSpaceDE w:val="0"/>
        <w:autoSpaceDN w:val="0"/>
        <w:adjustRightInd w:val="0"/>
        <w:spacing w:after="0" w:line="360" w:lineRule="auto"/>
        <w:ind w:left="0" w:firstLine="709"/>
        <w:jc w:val="both"/>
        <w:rPr>
          <w:rFonts w:ascii="Arial" w:hAnsi="Arial" w:cs="Arial"/>
          <w:sz w:val="24"/>
          <w:szCs w:val="24"/>
        </w:rPr>
      </w:pPr>
      <w:r>
        <w:rPr>
          <w:rFonts w:ascii="Arial" w:hAnsi="Arial" w:cs="Arial"/>
          <w:sz w:val="24"/>
          <w:szCs w:val="24"/>
        </w:rPr>
        <w:lastRenderedPageBreak/>
        <w:t xml:space="preserve">Por lo antes vertido, resulta dable determinar que el sujeto obligado no satisfizo los elementos y requisitos para acreditar la procedencia de la clasificación de la información, en tanto que </w:t>
      </w:r>
      <w:r w:rsidR="00AB7E7E">
        <w:rPr>
          <w:rFonts w:ascii="Arial" w:hAnsi="Arial" w:cs="Arial"/>
          <w:b/>
          <w:bCs/>
          <w:sz w:val="24"/>
          <w:szCs w:val="24"/>
        </w:rPr>
        <w:t>el sujeto obligado fue omiso en acatar las formalidades del procedimiento de clasificación de la información con el carácter de información reservada, en tanto que no exhibió la resolución emitida por el Comité de Transparencia, por la cual confirmara la clasificación intentada e hiciera aplicativa la prueba de daño prevista en la Ley Local de la Materia.</w:t>
      </w:r>
    </w:p>
    <w:p w14:paraId="4D89F4C5" w14:textId="77777777" w:rsidR="00D80FE3" w:rsidRDefault="00D80FE3" w:rsidP="0032491A">
      <w:pPr>
        <w:pStyle w:val="Prrafodelista"/>
        <w:autoSpaceDE w:val="0"/>
        <w:autoSpaceDN w:val="0"/>
        <w:adjustRightInd w:val="0"/>
        <w:spacing w:after="0" w:line="360" w:lineRule="auto"/>
        <w:ind w:left="0" w:firstLine="709"/>
        <w:jc w:val="both"/>
        <w:rPr>
          <w:rFonts w:ascii="Arial" w:hAnsi="Arial" w:cs="Arial"/>
          <w:sz w:val="24"/>
          <w:szCs w:val="24"/>
        </w:rPr>
      </w:pPr>
    </w:p>
    <w:p w14:paraId="5F461B1F" w14:textId="25CD3C2B" w:rsidR="0032491A" w:rsidRDefault="0032491A" w:rsidP="0032491A">
      <w:pPr>
        <w:pStyle w:val="Prrafodelista"/>
        <w:autoSpaceDE w:val="0"/>
        <w:autoSpaceDN w:val="0"/>
        <w:adjustRightInd w:val="0"/>
        <w:spacing w:after="0" w:line="360" w:lineRule="auto"/>
        <w:ind w:left="0" w:firstLine="709"/>
        <w:jc w:val="both"/>
        <w:rPr>
          <w:rFonts w:ascii="Arial" w:hAnsi="Arial" w:cs="Arial"/>
          <w:sz w:val="24"/>
          <w:szCs w:val="24"/>
        </w:rPr>
      </w:pPr>
      <w:r>
        <w:rPr>
          <w:rFonts w:ascii="Arial" w:hAnsi="Arial" w:cs="Arial"/>
          <w:sz w:val="24"/>
          <w:szCs w:val="24"/>
        </w:rPr>
        <w:t>Ello pues, la clasificación de la información, como elemento restrictivo del ejercicio de acceso a la información pública, debe aplicarse de manera precisa, sin causar una lesividad a los particulares que ejercitan su derecho de acceso a la información pública.</w:t>
      </w:r>
    </w:p>
    <w:p w14:paraId="1F8B4F87" w14:textId="77777777" w:rsidR="0032491A" w:rsidRDefault="0032491A" w:rsidP="0032491A">
      <w:pPr>
        <w:pStyle w:val="Prrafodelista"/>
        <w:autoSpaceDE w:val="0"/>
        <w:autoSpaceDN w:val="0"/>
        <w:adjustRightInd w:val="0"/>
        <w:spacing w:after="0" w:line="360" w:lineRule="auto"/>
        <w:ind w:left="0" w:firstLine="709"/>
        <w:jc w:val="both"/>
        <w:rPr>
          <w:rFonts w:ascii="Arial" w:hAnsi="Arial" w:cs="Arial"/>
          <w:sz w:val="24"/>
          <w:szCs w:val="24"/>
        </w:rPr>
      </w:pPr>
    </w:p>
    <w:p w14:paraId="3E76AAA9" w14:textId="77777777" w:rsidR="0032491A" w:rsidRDefault="0032491A" w:rsidP="0032491A">
      <w:pPr>
        <w:pStyle w:val="Prrafodelista"/>
        <w:autoSpaceDE w:val="0"/>
        <w:autoSpaceDN w:val="0"/>
        <w:adjustRightInd w:val="0"/>
        <w:spacing w:after="0" w:line="360" w:lineRule="auto"/>
        <w:ind w:left="0" w:firstLine="709"/>
        <w:jc w:val="both"/>
        <w:rPr>
          <w:rFonts w:ascii="Arial" w:hAnsi="Arial" w:cs="Arial"/>
          <w:sz w:val="24"/>
          <w:szCs w:val="24"/>
        </w:rPr>
      </w:pPr>
      <w:r>
        <w:rPr>
          <w:rFonts w:ascii="Arial" w:hAnsi="Arial" w:cs="Arial"/>
          <w:sz w:val="24"/>
          <w:szCs w:val="24"/>
        </w:rPr>
        <w:t>Entonces, al advertirse que la información solicitada, no se encuentra directamente vinculada con aquella que pudiera obstruir</w:t>
      </w:r>
      <w:r w:rsidRPr="007953BC">
        <w:rPr>
          <w:rFonts w:ascii="Arial" w:hAnsi="Arial" w:cs="Arial"/>
          <w:sz w:val="24"/>
          <w:szCs w:val="24"/>
        </w:rPr>
        <w:t xml:space="preserve"> las actividades de verificación, inspección y auditoría relativas al cumplimiento de las leyes o afecte la recaudación de contribuciones</w:t>
      </w:r>
      <w:r>
        <w:rPr>
          <w:rFonts w:ascii="Arial" w:hAnsi="Arial" w:cs="Arial"/>
          <w:sz w:val="24"/>
          <w:szCs w:val="24"/>
        </w:rPr>
        <w:t xml:space="preserve">; </w:t>
      </w:r>
      <w:r w:rsidRPr="00E15983">
        <w:rPr>
          <w:rFonts w:ascii="Arial" w:hAnsi="Arial" w:cs="Arial"/>
          <w:b/>
          <w:bCs/>
          <w:sz w:val="24"/>
          <w:szCs w:val="24"/>
        </w:rPr>
        <w:t>no resultó procedente reconocer la validez de la clasificación intentada</w:t>
      </w:r>
      <w:r>
        <w:rPr>
          <w:rFonts w:ascii="Arial" w:hAnsi="Arial" w:cs="Arial"/>
          <w:sz w:val="24"/>
          <w:szCs w:val="24"/>
        </w:rPr>
        <w:t>.</w:t>
      </w:r>
    </w:p>
    <w:p w14:paraId="697DED35" w14:textId="77777777" w:rsidR="0032491A" w:rsidRDefault="0032491A" w:rsidP="0032491A">
      <w:pPr>
        <w:pStyle w:val="Prrafodelista"/>
        <w:autoSpaceDE w:val="0"/>
        <w:autoSpaceDN w:val="0"/>
        <w:adjustRightInd w:val="0"/>
        <w:spacing w:after="0" w:line="360" w:lineRule="auto"/>
        <w:ind w:left="0" w:firstLine="709"/>
        <w:jc w:val="both"/>
        <w:rPr>
          <w:rFonts w:ascii="Arial" w:hAnsi="Arial" w:cs="Arial"/>
          <w:sz w:val="24"/>
          <w:szCs w:val="24"/>
        </w:rPr>
      </w:pPr>
    </w:p>
    <w:p w14:paraId="1F0205F6" w14:textId="5D82D7FC" w:rsidR="0032491A" w:rsidRPr="00DC162D" w:rsidRDefault="0032491A" w:rsidP="0032491A">
      <w:pPr>
        <w:pStyle w:val="Prrafodelista"/>
        <w:autoSpaceDE w:val="0"/>
        <w:autoSpaceDN w:val="0"/>
        <w:adjustRightInd w:val="0"/>
        <w:spacing w:after="0" w:line="360" w:lineRule="auto"/>
        <w:ind w:left="0" w:firstLine="709"/>
        <w:jc w:val="both"/>
        <w:rPr>
          <w:rFonts w:ascii="Arial" w:hAnsi="Arial" w:cs="Arial"/>
          <w:b/>
          <w:sz w:val="24"/>
          <w:szCs w:val="24"/>
          <w:u w:val="single"/>
        </w:rPr>
      </w:pPr>
      <w:r>
        <w:rPr>
          <w:rFonts w:ascii="Arial" w:hAnsi="Arial" w:cs="Arial"/>
          <w:sz w:val="24"/>
          <w:szCs w:val="24"/>
        </w:rPr>
        <w:t xml:space="preserve">De manera tal que, a criterio de éste Órgano Garante, al </w:t>
      </w:r>
      <w:r w:rsidRPr="008F48A9">
        <w:rPr>
          <w:rFonts w:ascii="Arial" w:hAnsi="Arial" w:cs="Arial"/>
          <w:b/>
          <w:bCs/>
          <w:sz w:val="24"/>
          <w:szCs w:val="24"/>
        </w:rPr>
        <w:t>resulta</w:t>
      </w:r>
      <w:r>
        <w:rPr>
          <w:rFonts w:ascii="Arial" w:hAnsi="Arial" w:cs="Arial"/>
          <w:b/>
          <w:bCs/>
          <w:sz w:val="24"/>
          <w:szCs w:val="24"/>
        </w:rPr>
        <w:t>r</w:t>
      </w:r>
      <w:r w:rsidRPr="008F48A9">
        <w:rPr>
          <w:rFonts w:ascii="Arial" w:hAnsi="Arial" w:cs="Arial"/>
          <w:b/>
          <w:bCs/>
          <w:sz w:val="24"/>
          <w:szCs w:val="24"/>
        </w:rPr>
        <w:t xml:space="preserve"> fundado</w:t>
      </w:r>
      <w:r>
        <w:rPr>
          <w:rFonts w:ascii="Arial" w:hAnsi="Arial" w:cs="Arial"/>
          <w:b/>
          <w:bCs/>
          <w:sz w:val="24"/>
          <w:szCs w:val="24"/>
        </w:rPr>
        <w:t>s</w:t>
      </w:r>
      <w:r w:rsidRPr="008F48A9">
        <w:rPr>
          <w:rFonts w:ascii="Arial" w:hAnsi="Arial" w:cs="Arial"/>
          <w:b/>
          <w:bCs/>
          <w:sz w:val="24"/>
          <w:szCs w:val="24"/>
        </w:rPr>
        <w:t xml:space="preserve"> </w:t>
      </w:r>
      <w:r>
        <w:rPr>
          <w:rFonts w:ascii="Arial" w:hAnsi="Arial" w:cs="Arial"/>
          <w:b/>
          <w:bCs/>
          <w:sz w:val="24"/>
          <w:szCs w:val="24"/>
        </w:rPr>
        <w:t>los</w:t>
      </w:r>
      <w:r w:rsidRPr="008F48A9">
        <w:rPr>
          <w:rFonts w:ascii="Arial" w:hAnsi="Arial" w:cs="Arial"/>
          <w:b/>
          <w:bCs/>
          <w:sz w:val="24"/>
          <w:szCs w:val="24"/>
        </w:rPr>
        <w:t xml:space="preserve"> agravio</w:t>
      </w:r>
      <w:r>
        <w:rPr>
          <w:rFonts w:ascii="Arial" w:hAnsi="Arial" w:cs="Arial"/>
          <w:b/>
          <w:bCs/>
          <w:sz w:val="24"/>
          <w:szCs w:val="24"/>
        </w:rPr>
        <w:t>s</w:t>
      </w:r>
      <w:r>
        <w:rPr>
          <w:rFonts w:ascii="Arial" w:hAnsi="Arial" w:cs="Arial"/>
          <w:sz w:val="24"/>
          <w:szCs w:val="24"/>
        </w:rPr>
        <w:t xml:space="preserve"> formulados por la ahora parte recurrente</w:t>
      </w:r>
      <w:r w:rsidRPr="00DC162D">
        <w:rPr>
          <w:rFonts w:ascii="Arial" w:hAnsi="Arial" w:cs="Arial"/>
          <w:sz w:val="24"/>
          <w:szCs w:val="24"/>
        </w:rPr>
        <w:t xml:space="preserve">, </w:t>
      </w:r>
      <w:r w:rsidR="00835FD2" w:rsidRPr="00DC162D">
        <w:rPr>
          <w:rFonts w:ascii="Arial" w:hAnsi="Arial" w:cs="Arial"/>
          <w:sz w:val="24"/>
          <w:szCs w:val="24"/>
        </w:rPr>
        <w:t>en el sentido de que el Sujeto Obligado no otorgó respuesta dentro del plazo legal concedido en el artículo 154 de la Ley de Transparencia y Acceso Local</w:t>
      </w:r>
      <w:r w:rsidR="0075307F" w:rsidRPr="00DC162D">
        <w:rPr>
          <w:rFonts w:ascii="Arial" w:hAnsi="Arial" w:cs="Arial"/>
          <w:sz w:val="24"/>
          <w:szCs w:val="24"/>
        </w:rPr>
        <w:t>, así</w:t>
      </w:r>
      <w:r w:rsidR="0075307F">
        <w:rPr>
          <w:rFonts w:ascii="Arial" w:hAnsi="Arial" w:cs="Arial"/>
          <w:sz w:val="24"/>
          <w:szCs w:val="24"/>
        </w:rPr>
        <w:t xml:space="preserve"> como la improcedencia de la clasificación de la información </w:t>
      </w:r>
      <w:r w:rsidRPr="0075307F">
        <w:rPr>
          <w:rFonts w:ascii="Arial" w:hAnsi="Arial" w:cs="Arial"/>
          <w:sz w:val="24"/>
          <w:szCs w:val="24"/>
        </w:rPr>
        <w:t xml:space="preserve">intentada por el sujeto obligado, </w:t>
      </w:r>
      <w:r w:rsidR="0075307F">
        <w:rPr>
          <w:rFonts w:ascii="Arial" w:hAnsi="Arial" w:cs="Arial"/>
          <w:sz w:val="24"/>
          <w:szCs w:val="24"/>
        </w:rPr>
        <w:t>se</w:t>
      </w:r>
      <w:r w:rsidRPr="0075307F">
        <w:rPr>
          <w:rFonts w:ascii="Arial" w:hAnsi="Arial" w:cs="Arial"/>
          <w:sz w:val="24"/>
          <w:szCs w:val="24"/>
        </w:rPr>
        <w:t xml:space="preserve"> </w:t>
      </w:r>
      <w:r w:rsidR="0075307F">
        <w:rPr>
          <w:rFonts w:ascii="Arial" w:hAnsi="Arial" w:cs="Arial"/>
          <w:b/>
          <w:bCs/>
          <w:sz w:val="24"/>
          <w:szCs w:val="24"/>
        </w:rPr>
        <w:t>REVOCA</w:t>
      </w:r>
      <w:r w:rsidRPr="0075307F">
        <w:rPr>
          <w:rFonts w:ascii="Arial" w:hAnsi="Arial" w:cs="Arial"/>
          <w:sz w:val="24"/>
          <w:szCs w:val="24"/>
        </w:rPr>
        <w:t xml:space="preserve"> </w:t>
      </w:r>
      <w:r w:rsidR="0065592D" w:rsidRPr="0075307F">
        <w:rPr>
          <w:rFonts w:ascii="Arial" w:hAnsi="Arial" w:cs="Arial"/>
          <w:b/>
          <w:bCs/>
          <w:sz w:val="24"/>
          <w:szCs w:val="24"/>
        </w:rPr>
        <w:t xml:space="preserve">la </w:t>
      </w:r>
      <w:r w:rsidR="00AB7E7E">
        <w:rPr>
          <w:rFonts w:ascii="Arial" w:hAnsi="Arial" w:cs="Arial"/>
          <w:b/>
          <w:bCs/>
          <w:sz w:val="24"/>
          <w:szCs w:val="24"/>
        </w:rPr>
        <w:t>respuesta proporcionada por el</w:t>
      </w:r>
      <w:r>
        <w:rPr>
          <w:rFonts w:ascii="Arial" w:hAnsi="Arial" w:cs="Arial"/>
          <w:b/>
          <w:bCs/>
          <w:sz w:val="24"/>
          <w:szCs w:val="24"/>
        </w:rPr>
        <w:t xml:space="preserve"> </w:t>
      </w:r>
      <w:r w:rsidRPr="00E15983">
        <w:rPr>
          <w:rFonts w:ascii="Arial" w:hAnsi="Arial" w:cs="Arial"/>
          <w:b/>
          <w:bCs/>
          <w:sz w:val="24"/>
          <w:szCs w:val="24"/>
        </w:rPr>
        <w:t>sujeto obligado</w:t>
      </w:r>
      <w:r>
        <w:rPr>
          <w:rFonts w:ascii="Arial" w:hAnsi="Arial" w:cs="Arial"/>
          <w:sz w:val="24"/>
          <w:szCs w:val="24"/>
        </w:rPr>
        <w:t xml:space="preserve"> y </w:t>
      </w:r>
      <w:r w:rsidR="00DC162D">
        <w:rPr>
          <w:rFonts w:ascii="Arial" w:hAnsi="Arial" w:cs="Arial"/>
          <w:sz w:val="24"/>
          <w:szCs w:val="24"/>
        </w:rPr>
        <w:t>se ordena</w:t>
      </w:r>
      <w:r>
        <w:rPr>
          <w:rFonts w:ascii="Arial" w:hAnsi="Arial" w:cs="Arial"/>
          <w:sz w:val="24"/>
          <w:szCs w:val="24"/>
        </w:rPr>
        <w:t xml:space="preserve"> por ende, </w:t>
      </w:r>
      <w:r w:rsidRPr="00DC162D">
        <w:rPr>
          <w:rFonts w:ascii="Arial" w:hAnsi="Arial" w:cs="Arial"/>
          <w:b/>
          <w:sz w:val="24"/>
          <w:szCs w:val="24"/>
          <w:u w:val="single"/>
        </w:rPr>
        <w:t xml:space="preserve">la </w:t>
      </w:r>
      <w:r w:rsidR="00AB7E7E">
        <w:rPr>
          <w:rFonts w:ascii="Arial" w:hAnsi="Arial" w:cs="Arial"/>
          <w:b/>
          <w:sz w:val="24"/>
          <w:szCs w:val="24"/>
          <w:u w:val="single"/>
        </w:rPr>
        <w:t>emisión de una nueva respuesta por la cual observe a cabalidad los extremos precisados en la Ley local de la materia, al momento de realizar la clasificación de la información</w:t>
      </w:r>
      <w:r w:rsidRPr="00DC162D">
        <w:rPr>
          <w:rFonts w:ascii="Arial" w:hAnsi="Arial" w:cs="Arial"/>
          <w:b/>
          <w:sz w:val="24"/>
          <w:szCs w:val="24"/>
          <w:u w:val="single"/>
        </w:rPr>
        <w:t>.</w:t>
      </w:r>
    </w:p>
    <w:p w14:paraId="772858E8" w14:textId="04E7349F" w:rsidR="0065592D" w:rsidRDefault="0065592D" w:rsidP="0032491A">
      <w:pPr>
        <w:pStyle w:val="Prrafodelista"/>
        <w:autoSpaceDE w:val="0"/>
        <w:autoSpaceDN w:val="0"/>
        <w:adjustRightInd w:val="0"/>
        <w:spacing w:after="0" w:line="360" w:lineRule="auto"/>
        <w:ind w:left="0" w:firstLine="709"/>
        <w:jc w:val="both"/>
        <w:rPr>
          <w:rFonts w:ascii="Arial" w:hAnsi="Arial" w:cs="Arial"/>
          <w:sz w:val="24"/>
          <w:szCs w:val="24"/>
        </w:rPr>
      </w:pPr>
    </w:p>
    <w:p w14:paraId="34DA5895" w14:textId="5D3D3774" w:rsidR="0065592D" w:rsidRDefault="0065592D" w:rsidP="0032491A">
      <w:pPr>
        <w:pStyle w:val="Prrafodelista"/>
        <w:autoSpaceDE w:val="0"/>
        <w:autoSpaceDN w:val="0"/>
        <w:adjustRightInd w:val="0"/>
        <w:spacing w:after="0" w:line="360" w:lineRule="auto"/>
        <w:ind w:left="0" w:firstLine="709"/>
        <w:jc w:val="both"/>
        <w:rPr>
          <w:rFonts w:ascii="Arial" w:hAnsi="Arial" w:cs="Arial"/>
          <w:sz w:val="24"/>
          <w:szCs w:val="24"/>
        </w:rPr>
      </w:pPr>
      <w:r>
        <w:rPr>
          <w:rFonts w:ascii="Arial" w:hAnsi="Arial" w:cs="Arial"/>
          <w:sz w:val="24"/>
          <w:szCs w:val="24"/>
        </w:rPr>
        <w:t xml:space="preserve">Sin que sea óbice a lo anterior, la omisión en el estudio de los </w:t>
      </w:r>
      <w:r w:rsidR="00AB7E7E">
        <w:rPr>
          <w:rFonts w:ascii="Arial" w:hAnsi="Arial" w:cs="Arial"/>
          <w:sz w:val="24"/>
          <w:szCs w:val="24"/>
        </w:rPr>
        <w:t>agravios</w:t>
      </w:r>
      <w:r>
        <w:rPr>
          <w:rFonts w:ascii="Arial" w:hAnsi="Arial" w:cs="Arial"/>
          <w:sz w:val="24"/>
          <w:szCs w:val="24"/>
        </w:rPr>
        <w:t xml:space="preserve"> subsecuentes, </w:t>
      </w:r>
      <w:r w:rsidR="00AB7E7E">
        <w:rPr>
          <w:rFonts w:ascii="Arial" w:hAnsi="Arial" w:cs="Arial"/>
          <w:sz w:val="24"/>
          <w:szCs w:val="24"/>
        </w:rPr>
        <w:t>formulados por la ahora parte recurrente</w:t>
      </w:r>
      <w:r>
        <w:rPr>
          <w:rFonts w:ascii="Arial" w:hAnsi="Arial" w:cs="Arial"/>
          <w:sz w:val="24"/>
          <w:szCs w:val="24"/>
        </w:rPr>
        <w:t>, en tanto que, con ello no se alcanzaría un mayor beneficio a la parte promovente.</w:t>
      </w:r>
    </w:p>
    <w:p w14:paraId="772A2A08" w14:textId="4005CEA7" w:rsidR="0065592D" w:rsidRDefault="0065592D" w:rsidP="0032491A">
      <w:pPr>
        <w:pStyle w:val="Prrafodelista"/>
        <w:autoSpaceDE w:val="0"/>
        <w:autoSpaceDN w:val="0"/>
        <w:adjustRightInd w:val="0"/>
        <w:spacing w:after="0" w:line="360" w:lineRule="auto"/>
        <w:ind w:left="0" w:firstLine="709"/>
        <w:jc w:val="both"/>
        <w:rPr>
          <w:rFonts w:ascii="Arial" w:hAnsi="Arial" w:cs="Arial"/>
          <w:sz w:val="24"/>
          <w:szCs w:val="24"/>
        </w:rPr>
      </w:pPr>
    </w:p>
    <w:p w14:paraId="39D5BD53" w14:textId="0F1D498E" w:rsidR="0065592D" w:rsidRDefault="0065592D" w:rsidP="0032491A">
      <w:pPr>
        <w:pStyle w:val="Prrafodelista"/>
        <w:autoSpaceDE w:val="0"/>
        <w:autoSpaceDN w:val="0"/>
        <w:adjustRightInd w:val="0"/>
        <w:spacing w:after="0" w:line="360" w:lineRule="auto"/>
        <w:ind w:left="0" w:firstLine="709"/>
        <w:jc w:val="both"/>
        <w:rPr>
          <w:rFonts w:ascii="Arial" w:hAnsi="Arial" w:cs="Arial"/>
          <w:sz w:val="24"/>
          <w:szCs w:val="24"/>
        </w:rPr>
      </w:pPr>
      <w:r>
        <w:rPr>
          <w:rFonts w:ascii="Arial" w:hAnsi="Arial" w:cs="Arial"/>
          <w:sz w:val="24"/>
          <w:szCs w:val="24"/>
        </w:rPr>
        <w:lastRenderedPageBreak/>
        <w:t xml:space="preserve">Sirve de apoyo a lo anterior, la Tesis Jurisprudencial emitida por el Pleno de la Suprema Corte de Justicia de la Nación, </w:t>
      </w:r>
      <w:r w:rsidR="00E2465B">
        <w:rPr>
          <w:rFonts w:ascii="Arial" w:hAnsi="Arial" w:cs="Arial"/>
          <w:sz w:val="24"/>
          <w:szCs w:val="24"/>
        </w:rPr>
        <w:t>cuyo</w:t>
      </w:r>
      <w:r>
        <w:rPr>
          <w:rFonts w:ascii="Arial" w:hAnsi="Arial" w:cs="Arial"/>
          <w:sz w:val="24"/>
          <w:szCs w:val="24"/>
        </w:rPr>
        <w:t xml:space="preserve"> rubro y contenido es el </w:t>
      </w:r>
      <w:r w:rsidR="00E2465B">
        <w:rPr>
          <w:rFonts w:ascii="Arial" w:hAnsi="Arial" w:cs="Arial"/>
          <w:sz w:val="24"/>
          <w:szCs w:val="24"/>
        </w:rPr>
        <w:t>siguiente</w:t>
      </w:r>
      <w:r>
        <w:rPr>
          <w:rFonts w:ascii="Arial" w:hAnsi="Arial" w:cs="Arial"/>
          <w:sz w:val="24"/>
          <w:szCs w:val="24"/>
        </w:rPr>
        <w:t>:</w:t>
      </w:r>
    </w:p>
    <w:p w14:paraId="26C5305F" w14:textId="2D6A44F8" w:rsidR="0065592D" w:rsidRDefault="0065592D" w:rsidP="0032491A">
      <w:pPr>
        <w:pStyle w:val="Prrafodelista"/>
        <w:autoSpaceDE w:val="0"/>
        <w:autoSpaceDN w:val="0"/>
        <w:adjustRightInd w:val="0"/>
        <w:spacing w:after="0" w:line="360" w:lineRule="auto"/>
        <w:ind w:left="0" w:firstLine="709"/>
        <w:jc w:val="both"/>
        <w:rPr>
          <w:rFonts w:ascii="Arial" w:hAnsi="Arial" w:cs="Arial"/>
          <w:sz w:val="24"/>
          <w:szCs w:val="24"/>
        </w:rPr>
      </w:pPr>
    </w:p>
    <w:p w14:paraId="3E598AD4" w14:textId="6403F5B6" w:rsidR="0065592D" w:rsidRDefault="0065592D" w:rsidP="0065592D">
      <w:pPr>
        <w:pStyle w:val="NormalWeb"/>
        <w:spacing w:before="0" w:beforeAutospacing="0" w:after="0" w:afterAutospacing="0"/>
        <w:ind w:left="1134" w:right="1185"/>
        <w:jc w:val="both"/>
        <w:rPr>
          <w:rFonts w:ascii="Arial" w:hAnsi="Arial" w:cs="Arial"/>
          <w:sz w:val="22"/>
        </w:rPr>
      </w:pPr>
      <w:r w:rsidRPr="00AB7E7E">
        <w:rPr>
          <w:rFonts w:ascii="Arial" w:hAnsi="Arial" w:cs="Arial"/>
          <w:b/>
          <w:sz w:val="22"/>
        </w:rPr>
        <w:t>C</w:t>
      </w:r>
      <w:r w:rsidRPr="0065592D">
        <w:rPr>
          <w:rFonts w:ascii="Arial" w:hAnsi="Arial" w:cs="Arial"/>
          <w:b/>
          <w:sz w:val="22"/>
        </w:rPr>
        <w:t>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w:t>
      </w:r>
      <w:r w:rsidR="00DC162D">
        <w:rPr>
          <w:rFonts w:ascii="Arial" w:hAnsi="Arial" w:cs="Arial"/>
          <w:b/>
          <w:sz w:val="22"/>
        </w:rPr>
        <w:t xml:space="preserve"> </w:t>
      </w:r>
      <w:r w:rsidRPr="0065592D">
        <w:rPr>
          <w:rFonts w:ascii="Arial" w:hAnsi="Arial" w:cs="Arial"/>
          <w:sz w:val="22"/>
        </w:rPr>
        <w:t xml:space="preserve">De acuerdo con la técnica para resolver los juicios de amparo directo del conocimiento de los Tribunales Colegiados de Circuito, con independencia de la materia de que se trate, </w:t>
      </w:r>
      <w:r w:rsidRPr="0065592D">
        <w:rPr>
          <w:rFonts w:ascii="Arial" w:hAnsi="Arial" w:cs="Arial"/>
          <w:sz w:val="22"/>
          <w:u w:val="single"/>
        </w:rPr>
        <w:t>el estudio de los conceptos de violación que determinen su concesión debe atender al principio de mayor beneficio</w:t>
      </w:r>
      <w:r w:rsidRPr="0065592D">
        <w:rPr>
          <w:rFonts w:ascii="Arial" w:hAnsi="Arial" w:cs="Arial"/>
          <w:sz w:val="22"/>
        </w:rPr>
        <w:t xml:space="preserve">, </w:t>
      </w:r>
      <w:r w:rsidRPr="0065592D">
        <w:rPr>
          <w:rFonts w:ascii="Arial" w:hAnsi="Arial" w:cs="Arial"/>
          <w:b/>
          <w:sz w:val="22"/>
        </w:rPr>
        <w:t>pudiéndose omitir el de aquellos que, aunque resulten fundados, no mejoren lo ya alcanzado por el quejoso</w:t>
      </w:r>
      <w:r w:rsidRPr="0065592D">
        <w:rPr>
          <w:rFonts w:ascii="Arial" w:hAnsi="Arial" w:cs="Arial"/>
          <w:sz w:val="22"/>
        </w:rPr>
        <w:t xml:space="preserve">,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w:t>
      </w:r>
      <w:hyperlink r:id="rId9" w:history="1">
        <w:r w:rsidRPr="0065592D">
          <w:rPr>
            <w:rStyle w:val="Hipervnculo"/>
            <w:rFonts w:ascii="Arial" w:hAnsi="Arial" w:cs="Arial"/>
            <w:b/>
            <w:bCs/>
            <w:sz w:val="22"/>
          </w:rPr>
          <w:t>17, segundo párrafo, de la Constitución Política de los Estados Unidos Mexicanos</w:t>
        </w:r>
      </w:hyperlink>
      <w:r w:rsidRPr="0065592D">
        <w:rPr>
          <w:rFonts w:ascii="Arial" w:hAnsi="Arial" w:cs="Arial"/>
          <w:sz w:val="22"/>
        </w:rPr>
        <w:t>,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gobernado, afectado con un acto de autoridad que al final deberá ser declarado inconstitucional.</w:t>
      </w:r>
      <w:r w:rsidR="006B7D88">
        <w:rPr>
          <w:rStyle w:val="Refdenotaalpie"/>
          <w:rFonts w:ascii="Arial" w:hAnsi="Arial" w:cs="Arial"/>
          <w:sz w:val="22"/>
        </w:rPr>
        <w:footnoteReference w:id="35"/>
      </w:r>
    </w:p>
    <w:p w14:paraId="12444A79" w14:textId="5C9B261C" w:rsidR="0065592D" w:rsidRPr="00DC162D" w:rsidRDefault="0065592D" w:rsidP="0065592D">
      <w:pPr>
        <w:pStyle w:val="NormalWeb"/>
        <w:spacing w:before="0" w:beforeAutospacing="0" w:after="0" w:afterAutospacing="0"/>
        <w:ind w:left="1134" w:right="1185"/>
        <w:jc w:val="right"/>
        <w:rPr>
          <w:rFonts w:ascii="Arial" w:hAnsi="Arial" w:cs="Arial"/>
          <w:b/>
          <w:sz w:val="22"/>
        </w:rPr>
      </w:pPr>
      <w:r w:rsidRPr="00DC162D">
        <w:rPr>
          <w:rFonts w:ascii="Arial" w:hAnsi="Arial" w:cs="Arial"/>
          <w:b/>
          <w:sz w:val="22"/>
        </w:rPr>
        <w:t>[énfasis añadido]</w:t>
      </w:r>
    </w:p>
    <w:p w14:paraId="60E49756" w14:textId="77777777" w:rsidR="0065592D" w:rsidRDefault="0065592D" w:rsidP="0032491A">
      <w:pPr>
        <w:pStyle w:val="Prrafodelista"/>
        <w:autoSpaceDE w:val="0"/>
        <w:autoSpaceDN w:val="0"/>
        <w:adjustRightInd w:val="0"/>
        <w:spacing w:after="0" w:line="360" w:lineRule="auto"/>
        <w:ind w:left="0" w:firstLine="709"/>
        <w:jc w:val="both"/>
        <w:rPr>
          <w:rFonts w:ascii="Arial" w:hAnsi="Arial" w:cs="Arial"/>
          <w:sz w:val="24"/>
          <w:szCs w:val="24"/>
        </w:rPr>
      </w:pPr>
    </w:p>
    <w:p w14:paraId="7C2589B8" w14:textId="77777777" w:rsidR="007953BC" w:rsidRPr="00F9028F" w:rsidRDefault="007953BC" w:rsidP="00C6078B">
      <w:pPr>
        <w:autoSpaceDE w:val="0"/>
        <w:autoSpaceDN w:val="0"/>
        <w:adjustRightInd w:val="0"/>
        <w:spacing w:after="0" w:line="360" w:lineRule="auto"/>
        <w:jc w:val="both"/>
        <w:rPr>
          <w:rFonts w:ascii="Arial" w:hAnsi="Arial" w:cs="Arial"/>
          <w:bCs/>
          <w:sz w:val="24"/>
          <w:szCs w:val="24"/>
        </w:rPr>
      </w:pPr>
    </w:p>
    <w:p w14:paraId="4721496F" w14:textId="4BBBE15D" w:rsidR="007953BC" w:rsidRPr="00F9028F" w:rsidRDefault="00517529" w:rsidP="007953BC">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OCTAVO</w:t>
      </w:r>
      <w:r w:rsidR="007953BC" w:rsidRPr="00F9028F">
        <w:rPr>
          <w:rFonts w:ascii="Arial" w:hAnsi="Arial" w:cs="Arial"/>
          <w:b/>
          <w:sz w:val="24"/>
          <w:szCs w:val="24"/>
        </w:rPr>
        <w:t xml:space="preserve">. Efectos de la resolución. </w:t>
      </w:r>
      <w:r w:rsidR="007953BC" w:rsidRPr="00F9028F">
        <w:rPr>
          <w:rFonts w:ascii="Arial" w:hAnsi="Arial" w:cs="Arial"/>
          <w:sz w:val="24"/>
          <w:szCs w:val="24"/>
        </w:rPr>
        <w:t>Por lo anteriormente expuesto, esta Comisión, con fundamento en lo dispuesto</w:t>
      </w:r>
      <w:r w:rsidR="009938B4">
        <w:rPr>
          <w:rFonts w:ascii="Arial" w:hAnsi="Arial" w:cs="Arial"/>
          <w:sz w:val="24"/>
          <w:szCs w:val="24"/>
        </w:rPr>
        <w:t xml:space="preserve"> por el artículo 175 fracción I</w:t>
      </w:r>
      <w:r w:rsidR="007953BC" w:rsidRPr="00F9028F">
        <w:rPr>
          <w:rFonts w:ascii="Arial" w:hAnsi="Arial" w:cs="Arial"/>
          <w:sz w:val="24"/>
          <w:szCs w:val="24"/>
        </w:rPr>
        <w:t xml:space="preserve">I, de la Ley de Transparencia y Acceso a la Información Pública del Estado, </w:t>
      </w:r>
      <w:r w:rsidR="0065592D">
        <w:rPr>
          <w:rFonts w:ascii="Arial" w:hAnsi="Arial" w:cs="Arial"/>
          <w:b/>
          <w:sz w:val="24"/>
          <w:szCs w:val="24"/>
        </w:rPr>
        <w:t>REVOCA</w:t>
      </w:r>
      <w:r w:rsidR="007953BC" w:rsidRPr="00F9028F">
        <w:rPr>
          <w:rFonts w:ascii="Arial" w:hAnsi="Arial" w:cs="Arial"/>
          <w:b/>
          <w:sz w:val="24"/>
          <w:szCs w:val="24"/>
        </w:rPr>
        <w:t xml:space="preserve"> </w:t>
      </w:r>
      <w:r w:rsidR="007953BC" w:rsidRPr="00F9028F">
        <w:rPr>
          <w:rFonts w:ascii="Arial" w:hAnsi="Arial" w:cs="Arial"/>
          <w:sz w:val="24"/>
          <w:szCs w:val="24"/>
        </w:rPr>
        <w:t xml:space="preserve">la respuesta proporcionada por el Sujeto Obligado. </w:t>
      </w:r>
    </w:p>
    <w:p w14:paraId="630B0F3F"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r w:rsidRPr="00F9028F">
        <w:rPr>
          <w:rFonts w:ascii="Arial" w:hAnsi="Arial" w:cs="Arial"/>
          <w:b/>
          <w:sz w:val="24"/>
          <w:szCs w:val="24"/>
        </w:rPr>
        <w:tab/>
        <w:t xml:space="preserve"> </w:t>
      </w:r>
    </w:p>
    <w:p w14:paraId="1999F10D" w14:textId="4F2CDDBE" w:rsidR="00B22A82" w:rsidRPr="00F9028F" w:rsidRDefault="00517529" w:rsidP="00B22A82">
      <w:pPr>
        <w:pStyle w:val="Estilo"/>
        <w:spacing w:line="360" w:lineRule="auto"/>
        <w:ind w:firstLine="708"/>
        <w:rPr>
          <w:rFonts w:cs="Arial"/>
          <w:szCs w:val="24"/>
        </w:rPr>
      </w:pPr>
      <w:r>
        <w:rPr>
          <w:rFonts w:cs="Arial"/>
          <w:b/>
          <w:szCs w:val="24"/>
        </w:rPr>
        <w:t>8</w:t>
      </w:r>
      <w:r w:rsidR="007953BC" w:rsidRPr="00F9028F">
        <w:rPr>
          <w:rFonts w:cs="Arial"/>
          <w:b/>
          <w:szCs w:val="24"/>
        </w:rPr>
        <w:t xml:space="preserve">.1. Precisiones de esta resolución. </w:t>
      </w:r>
      <w:r w:rsidR="009938B4" w:rsidRPr="009938B4">
        <w:rPr>
          <w:rFonts w:cs="Arial"/>
          <w:szCs w:val="24"/>
        </w:rPr>
        <w:t>E</w:t>
      </w:r>
      <w:r w:rsidR="007953BC" w:rsidRPr="00F9028F">
        <w:rPr>
          <w:rFonts w:cs="Arial"/>
          <w:szCs w:val="24"/>
        </w:rPr>
        <w:t xml:space="preserve">l Sujeto Obligado </w:t>
      </w:r>
      <w:r w:rsidR="005F14E1" w:rsidRPr="00F9028F">
        <w:rPr>
          <w:rFonts w:cs="Arial"/>
          <w:bCs/>
          <w:szCs w:val="24"/>
        </w:rPr>
        <w:t xml:space="preserve">deberá </w:t>
      </w:r>
      <w:r w:rsidR="0065592D">
        <w:rPr>
          <w:rFonts w:cs="Arial"/>
          <w:bCs/>
          <w:szCs w:val="24"/>
        </w:rPr>
        <w:t xml:space="preserve">realizar la entrega de la información solicitada por la ahora parte recurrente, con excepción de aquella que actualice alguna de las causales de restricción del </w:t>
      </w:r>
      <w:r w:rsidR="0065592D">
        <w:rPr>
          <w:rFonts w:cs="Arial"/>
          <w:bCs/>
          <w:szCs w:val="24"/>
        </w:rPr>
        <w:lastRenderedPageBreak/>
        <w:t>ejercicio del derecho de acceso a la información pública precisadas en la Ley de la materia</w:t>
      </w:r>
      <w:r w:rsidR="009938B4">
        <w:rPr>
          <w:rFonts w:cs="Arial"/>
          <w:szCs w:val="24"/>
          <w:lang w:val="es-ES_tradnl"/>
        </w:rPr>
        <w:t xml:space="preserve">. </w:t>
      </w:r>
    </w:p>
    <w:p w14:paraId="2DFE3AB0" w14:textId="77777777" w:rsidR="00C87447" w:rsidRPr="00570C16" w:rsidRDefault="00C87447" w:rsidP="00C87447">
      <w:pPr>
        <w:pStyle w:val="Textoindependienteprimerasangra"/>
        <w:rPr>
          <w:rFonts w:ascii="Arial" w:hAnsi="Arial" w:cs="Arial"/>
          <w:sz w:val="24"/>
        </w:rPr>
      </w:pPr>
    </w:p>
    <w:p w14:paraId="5CA755F9" w14:textId="37DE40A6" w:rsidR="00C87447" w:rsidRPr="00570C16" w:rsidRDefault="00C87447" w:rsidP="00D80FE3">
      <w:pPr>
        <w:pStyle w:val="Textoindependienteprimerasangra"/>
        <w:numPr>
          <w:ilvl w:val="0"/>
          <w:numId w:val="11"/>
        </w:numPr>
        <w:spacing w:after="0"/>
        <w:ind w:left="1077"/>
        <w:rPr>
          <w:rFonts w:ascii="Arial" w:hAnsi="Arial" w:cs="Arial"/>
          <w:sz w:val="24"/>
        </w:rPr>
      </w:pPr>
      <w:r w:rsidRPr="00570C16">
        <w:rPr>
          <w:rFonts w:ascii="Arial" w:hAnsi="Arial" w:cs="Arial"/>
          <w:sz w:val="24"/>
        </w:rPr>
        <w:t xml:space="preserve">En caso de que se actualice </w:t>
      </w:r>
      <w:r>
        <w:rPr>
          <w:rFonts w:ascii="Arial" w:hAnsi="Arial" w:cs="Arial"/>
          <w:sz w:val="24"/>
        </w:rPr>
        <w:t>l</w:t>
      </w:r>
      <w:r w:rsidRPr="00570C16">
        <w:rPr>
          <w:rFonts w:ascii="Arial" w:hAnsi="Arial" w:cs="Arial"/>
          <w:sz w:val="24"/>
        </w:rPr>
        <w:t>a figura de excepción al derecho de acceso a la información</w:t>
      </w:r>
      <w:r>
        <w:rPr>
          <w:rFonts w:ascii="Arial" w:hAnsi="Arial" w:cs="Arial"/>
          <w:sz w:val="24"/>
        </w:rPr>
        <w:t xml:space="preserve"> de</w:t>
      </w:r>
      <w:r w:rsidRPr="00570C16">
        <w:rPr>
          <w:rFonts w:ascii="Arial" w:hAnsi="Arial" w:cs="Arial"/>
          <w:sz w:val="24"/>
        </w:rPr>
        <w:t xml:space="preserve"> confidencialidad, el Obligado deberá proceder conforme a lo establecido en el artículo 159 de la Ley de Transparencia y Acceso a la Información Pública del Estado es decir, que en caso de que los sujetos obligados consideren que los documentos o la información deba ser clasificada, el Comité de Transparencia, deberá resolver sobre si es procedente la clasificación y notificar la resolución al particular, en los términos señalados en el considerando cuarto.</w:t>
      </w:r>
    </w:p>
    <w:p w14:paraId="272B20AF" w14:textId="78D57027" w:rsidR="00C87447" w:rsidRPr="00570C16" w:rsidRDefault="00C87447" w:rsidP="00D80FE3">
      <w:pPr>
        <w:pStyle w:val="Textoindependienteprimerasangra"/>
        <w:spacing w:after="0"/>
        <w:ind w:left="1077" w:firstLine="0"/>
        <w:rPr>
          <w:rFonts w:ascii="Arial" w:hAnsi="Arial" w:cs="Arial"/>
          <w:sz w:val="24"/>
        </w:rPr>
      </w:pPr>
      <w:r>
        <w:rPr>
          <w:rFonts w:ascii="Arial" w:hAnsi="Arial" w:cs="Arial"/>
          <w:sz w:val="24"/>
        </w:rPr>
        <w:t>Asimismo</w:t>
      </w:r>
      <w:r w:rsidRPr="00570C16">
        <w:rPr>
          <w:rFonts w:ascii="Arial" w:hAnsi="Arial" w:cs="Arial"/>
          <w:sz w:val="24"/>
        </w:rPr>
        <w:t>, el Obligado deberá realizar la versión pública que corresponda conforme lo establecido en el artículo 125 de la Ley de Transparencia Local, observando para su elaboración lo establecido en el artículo sexagésimo de los Lineamientos de Clasificación Desclasificación de la Información, así como para la Elaboración de Versiones Públicas.</w:t>
      </w:r>
    </w:p>
    <w:p w14:paraId="34E20F98" w14:textId="77777777" w:rsidR="00C87447" w:rsidRPr="00F9028F" w:rsidRDefault="00C87447" w:rsidP="00C6078B">
      <w:pPr>
        <w:autoSpaceDE w:val="0"/>
        <w:autoSpaceDN w:val="0"/>
        <w:adjustRightInd w:val="0"/>
        <w:spacing w:after="0" w:line="360" w:lineRule="auto"/>
        <w:ind w:firstLine="708"/>
        <w:jc w:val="both"/>
        <w:rPr>
          <w:rFonts w:ascii="Arial" w:hAnsi="Arial" w:cs="Arial"/>
          <w:sz w:val="24"/>
          <w:szCs w:val="24"/>
        </w:rPr>
      </w:pPr>
    </w:p>
    <w:p w14:paraId="46B0CD87" w14:textId="66C2A84A" w:rsidR="000F7309" w:rsidRPr="00F9028F" w:rsidRDefault="007953BC" w:rsidP="000F7309">
      <w:pPr>
        <w:autoSpaceDE w:val="0"/>
        <w:autoSpaceDN w:val="0"/>
        <w:adjustRightInd w:val="0"/>
        <w:spacing w:after="0" w:line="360" w:lineRule="auto"/>
        <w:jc w:val="both"/>
        <w:rPr>
          <w:rFonts w:ascii="Arial" w:hAnsi="Arial" w:cs="Arial"/>
          <w:sz w:val="24"/>
          <w:lang w:val="es-ES"/>
        </w:rPr>
      </w:pPr>
      <w:r w:rsidRPr="00F9028F">
        <w:rPr>
          <w:rFonts w:ascii="Arial" w:hAnsi="Arial" w:cs="Arial"/>
          <w:b/>
          <w:sz w:val="24"/>
          <w:szCs w:val="24"/>
        </w:rPr>
        <w:tab/>
      </w:r>
      <w:r w:rsidR="00517529">
        <w:rPr>
          <w:rFonts w:ascii="Arial" w:hAnsi="Arial" w:cs="Arial"/>
          <w:b/>
          <w:sz w:val="24"/>
          <w:szCs w:val="24"/>
        </w:rPr>
        <w:t>8</w:t>
      </w:r>
      <w:r w:rsidRPr="00F9028F">
        <w:rPr>
          <w:rFonts w:ascii="Arial" w:hAnsi="Arial" w:cs="Arial"/>
          <w:b/>
          <w:sz w:val="24"/>
          <w:szCs w:val="24"/>
        </w:rPr>
        <w:t xml:space="preserve">.2. Modalidad de entrega. </w:t>
      </w:r>
      <w:r w:rsidR="000F7309" w:rsidRPr="00F9028F">
        <w:rPr>
          <w:rFonts w:ascii="Arial" w:hAnsi="Arial" w:cs="Arial"/>
          <w:sz w:val="24"/>
        </w:rPr>
        <w:t>En cuanto a la modalidad de entrega, t</w:t>
      </w:r>
      <w:r w:rsidR="000F7309" w:rsidRPr="00F9028F">
        <w:rPr>
          <w:rFonts w:ascii="Arial" w:hAnsi="Arial" w:cs="Arial"/>
          <w:sz w:val="24"/>
          <w:lang w:val="es-ES"/>
        </w:rPr>
        <w:t xml:space="preserve">oda vez que la recurrente eligió como modalidad de entrega electrónica, el Obligado deberá realizar la entrega a través del correo electrónico designado por el ahora recurrente. </w:t>
      </w:r>
    </w:p>
    <w:p w14:paraId="7F65EC23" w14:textId="77777777" w:rsidR="00890178" w:rsidRPr="00F9028F" w:rsidRDefault="00890178" w:rsidP="000F7309">
      <w:pPr>
        <w:autoSpaceDE w:val="0"/>
        <w:autoSpaceDN w:val="0"/>
        <w:adjustRightInd w:val="0"/>
        <w:spacing w:after="0" w:line="360" w:lineRule="auto"/>
        <w:jc w:val="both"/>
        <w:rPr>
          <w:rFonts w:ascii="Arial" w:hAnsi="Arial" w:cs="Arial"/>
          <w:sz w:val="24"/>
          <w:lang w:val="es-ES"/>
        </w:rPr>
      </w:pPr>
    </w:p>
    <w:p w14:paraId="4DBBF923" w14:textId="0C9A5705" w:rsidR="007953BC" w:rsidRPr="00F9028F" w:rsidRDefault="00517529" w:rsidP="007953BC">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8</w:t>
      </w:r>
      <w:r w:rsidR="007953BC" w:rsidRPr="00F9028F">
        <w:rPr>
          <w:rFonts w:ascii="Arial" w:hAnsi="Arial" w:cs="Arial"/>
          <w:b/>
          <w:sz w:val="24"/>
          <w:szCs w:val="24"/>
        </w:rPr>
        <w:t xml:space="preserve">.3. Plazo para el cumplimento de esta resolución. </w:t>
      </w:r>
      <w:r w:rsidR="007953BC" w:rsidRPr="00F9028F">
        <w:rPr>
          <w:rFonts w:ascii="Arial" w:hAnsi="Arial" w:cs="Arial"/>
          <w:sz w:val="24"/>
          <w:szCs w:val="24"/>
        </w:rPr>
        <w:t xml:space="preserve">Con fundamento en el artículo 175 de la Ley de Transparencia y Acceso a la Información Pública del Estado, este Órgano Colegiado le concede al Sujeto Obligado el plazo de diez días </w:t>
      </w:r>
      <w:r w:rsidR="007953BC" w:rsidRPr="00F9028F">
        <w:rPr>
          <w:rFonts w:ascii="Arial" w:hAnsi="Arial" w:cs="Arial"/>
          <w:bCs/>
          <w:sz w:val="24"/>
          <w:szCs w:val="24"/>
        </w:rPr>
        <w:t>contados a partir del día siguiente de su notificación,</w:t>
      </w:r>
      <w:r w:rsidR="007953BC" w:rsidRPr="00F9028F">
        <w:rPr>
          <w:rFonts w:ascii="Arial" w:hAnsi="Arial" w:cs="Arial"/>
          <w:sz w:val="24"/>
          <w:szCs w:val="24"/>
        </w:rPr>
        <w:t xml:space="preserve"> para que dé cumplimiento a lo ordenado en la presente resolución y realice la entrega de la información al Recurrente, a través del correo electrónico señalado por la persona recurrente.</w:t>
      </w:r>
    </w:p>
    <w:p w14:paraId="3F51859D"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p>
    <w:p w14:paraId="3FCCB9E1" w14:textId="08459A9C" w:rsidR="007953BC"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00517529">
        <w:rPr>
          <w:rFonts w:ascii="Arial" w:hAnsi="Arial" w:cs="Arial"/>
          <w:b/>
          <w:sz w:val="24"/>
          <w:szCs w:val="24"/>
        </w:rPr>
        <w:t>8</w:t>
      </w:r>
      <w:r w:rsidRPr="00F9028F">
        <w:rPr>
          <w:rFonts w:ascii="Arial" w:hAnsi="Arial" w:cs="Arial"/>
          <w:b/>
          <w:sz w:val="24"/>
          <w:szCs w:val="24"/>
        </w:rPr>
        <w:t xml:space="preserve">.4. Informe sobre el cumplimento a la resolución. </w:t>
      </w:r>
      <w:r w:rsidRPr="00F9028F">
        <w:rPr>
          <w:rFonts w:ascii="Arial" w:hAnsi="Arial" w:cs="Arial"/>
          <w:sz w:val="24"/>
          <w:szCs w:val="24"/>
        </w:rPr>
        <w:t xml:space="preserve">De conformidad con lo previsto en el artículo 177, segundo párrafo de la Ley de Transparencia y </w:t>
      </w:r>
      <w:r w:rsidRPr="00F9028F">
        <w:rPr>
          <w:rFonts w:ascii="Arial" w:hAnsi="Arial" w:cs="Arial"/>
          <w:sz w:val="24"/>
          <w:szCs w:val="24"/>
        </w:rPr>
        <w:lastRenderedPageBreak/>
        <w:t>Acceso a la Información Pública del Estado, el Sujeto Obligado deberá de informar a este Organismo Autónomo, el cumplimento a la presente resolución en un plazo que no deberá de exceder de tres días siguientes a los d</w:t>
      </w:r>
      <w:r w:rsidR="00E61CD8" w:rsidRPr="00F9028F">
        <w:rPr>
          <w:rFonts w:ascii="Arial" w:hAnsi="Arial" w:cs="Arial"/>
          <w:sz w:val="24"/>
          <w:szCs w:val="24"/>
        </w:rPr>
        <w:t xml:space="preserve">iez días otorgados en el </w:t>
      </w:r>
      <w:r w:rsidR="00517529">
        <w:rPr>
          <w:rFonts w:ascii="Arial" w:hAnsi="Arial" w:cs="Arial"/>
          <w:sz w:val="24"/>
          <w:szCs w:val="24"/>
        </w:rPr>
        <w:t>punto 8</w:t>
      </w:r>
      <w:r w:rsidR="00E61CD8" w:rsidRPr="00517529">
        <w:rPr>
          <w:rFonts w:ascii="Arial" w:hAnsi="Arial" w:cs="Arial"/>
          <w:sz w:val="24"/>
          <w:szCs w:val="24"/>
        </w:rPr>
        <w:t xml:space="preserve">.3 del Considerando </w:t>
      </w:r>
      <w:r w:rsidR="00517529">
        <w:rPr>
          <w:rFonts w:ascii="Arial" w:hAnsi="Arial" w:cs="Arial"/>
          <w:sz w:val="24"/>
          <w:szCs w:val="24"/>
        </w:rPr>
        <w:t>Octavo</w:t>
      </w:r>
      <w:r w:rsidRPr="00517529">
        <w:rPr>
          <w:rFonts w:ascii="Arial" w:hAnsi="Arial" w:cs="Arial"/>
          <w:sz w:val="24"/>
          <w:szCs w:val="24"/>
        </w:rPr>
        <w:t xml:space="preserve"> de la presente determinación. </w:t>
      </w:r>
      <w:r w:rsidR="006D4441" w:rsidRPr="00517529">
        <w:rPr>
          <w:rFonts w:ascii="Arial" w:hAnsi="Arial" w:cs="Arial"/>
          <w:sz w:val="24"/>
          <w:szCs w:val="24"/>
        </w:rPr>
        <w:t xml:space="preserve"> </w:t>
      </w:r>
      <w:r w:rsidRPr="00517529">
        <w:rPr>
          <w:rFonts w:ascii="Arial" w:hAnsi="Arial" w:cs="Arial"/>
          <w:sz w:val="24"/>
          <w:szCs w:val="24"/>
        </w:rPr>
        <w:t>Dich</w:t>
      </w:r>
      <w:r w:rsidRPr="00F9028F">
        <w:rPr>
          <w:rFonts w:ascii="Arial" w:hAnsi="Arial" w:cs="Arial"/>
          <w:sz w:val="24"/>
          <w:szCs w:val="24"/>
        </w:rPr>
        <w:t>o plazo es concedido para que el Sujeto Obligado entregue la información para que acompañe los documentos necesarios que acrediten el cumplimento a lo aquí ordenado.</w:t>
      </w:r>
    </w:p>
    <w:p w14:paraId="714919A0" w14:textId="77777777" w:rsidR="0090148E" w:rsidRPr="00F9028F" w:rsidRDefault="0090148E" w:rsidP="007953BC">
      <w:pPr>
        <w:autoSpaceDE w:val="0"/>
        <w:autoSpaceDN w:val="0"/>
        <w:adjustRightInd w:val="0"/>
        <w:spacing w:after="0" w:line="360" w:lineRule="auto"/>
        <w:jc w:val="both"/>
        <w:rPr>
          <w:rFonts w:ascii="Arial" w:hAnsi="Arial" w:cs="Arial"/>
          <w:sz w:val="24"/>
          <w:szCs w:val="24"/>
        </w:rPr>
      </w:pPr>
    </w:p>
    <w:p w14:paraId="2A025520" w14:textId="7B815447"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00517529">
        <w:rPr>
          <w:rFonts w:ascii="Arial" w:hAnsi="Arial" w:cs="Arial"/>
          <w:b/>
          <w:sz w:val="24"/>
          <w:szCs w:val="24"/>
        </w:rPr>
        <w:t>8</w:t>
      </w:r>
      <w:r w:rsidRPr="00F9028F">
        <w:rPr>
          <w:rFonts w:ascii="Arial" w:hAnsi="Arial" w:cs="Arial"/>
          <w:b/>
          <w:sz w:val="24"/>
          <w:szCs w:val="24"/>
        </w:rPr>
        <w:t xml:space="preserve">.5. Ampliación del plazo para dar cumplimiento a la resolución. </w:t>
      </w:r>
      <w:r w:rsidRPr="00F9028F">
        <w:rPr>
          <w:rFonts w:ascii="Arial" w:hAnsi="Arial" w:cs="Arial"/>
          <w:sz w:val="24"/>
          <w:szCs w:val="24"/>
        </w:rPr>
        <w:t xml:space="preserve">Excepcionalmente, el plazo señalado en el artículo 175 de la Ley de Transparencia y Acceso a la Información Pública del Estado, podrá ampliarse cuando el asunto así lo requiera, previa fundamentación y motivación por parte del Sujeto Obligado, dicha solicitud deberá presentarse, a más tardar, </w:t>
      </w:r>
      <w:r w:rsidRPr="00F9028F">
        <w:rPr>
          <w:rFonts w:ascii="Arial" w:hAnsi="Arial" w:cs="Arial"/>
          <w:sz w:val="24"/>
          <w:szCs w:val="24"/>
          <w:u w:val="single"/>
        </w:rPr>
        <w:t>dentro de los primeros tres días del plazo otorgado para el cumplimiento</w:t>
      </w:r>
      <w:r w:rsidRPr="00F9028F">
        <w:rPr>
          <w:rFonts w:ascii="Arial" w:hAnsi="Arial" w:cs="Arial"/>
          <w:sz w:val="24"/>
          <w:szCs w:val="24"/>
        </w:rPr>
        <w:t>, a efecto de que este Organismo Autónomo resuelva sobre la procedencia de la misma; ello así conforme lo establecido en el numeral 183 de la normatividad en cita.</w:t>
      </w:r>
    </w:p>
    <w:p w14:paraId="36887E86" w14:textId="77777777" w:rsidR="007953BC" w:rsidRPr="00F9028F" w:rsidRDefault="007953BC" w:rsidP="007953BC">
      <w:pPr>
        <w:autoSpaceDE w:val="0"/>
        <w:autoSpaceDN w:val="0"/>
        <w:adjustRightInd w:val="0"/>
        <w:spacing w:after="0" w:line="360" w:lineRule="auto"/>
        <w:jc w:val="both"/>
        <w:rPr>
          <w:rFonts w:ascii="Arial" w:hAnsi="Arial" w:cs="Arial"/>
          <w:sz w:val="24"/>
          <w:szCs w:val="24"/>
        </w:rPr>
      </w:pPr>
    </w:p>
    <w:p w14:paraId="2D6AA29D" w14:textId="5C11C1A4" w:rsidR="007953BC" w:rsidRPr="00F9028F" w:rsidRDefault="00517529" w:rsidP="007953BC">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8</w:t>
      </w:r>
      <w:r w:rsidR="007953BC" w:rsidRPr="00F9028F">
        <w:rPr>
          <w:rFonts w:ascii="Arial" w:hAnsi="Arial" w:cs="Arial"/>
          <w:b/>
          <w:sz w:val="24"/>
          <w:szCs w:val="24"/>
        </w:rPr>
        <w:t xml:space="preserve">.6. Medida de apremio en caso de incumplimiento a la resolución. </w:t>
      </w:r>
      <w:r w:rsidR="007953BC" w:rsidRPr="00F9028F">
        <w:rPr>
          <w:rFonts w:ascii="Arial" w:hAnsi="Arial" w:cs="Arial"/>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y Acceso a la Información Pública del Estado; ello así, en virtud de que este órgano colegiado debe de garantizar el debido cumplimiento al derecho humano de acceso a la información pública.  </w:t>
      </w:r>
    </w:p>
    <w:p w14:paraId="6EED22E5"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p>
    <w:p w14:paraId="1A609E6F" w14:textId="12EA4A88" w:rsidR="007953BC" w:rsidRPr="00F9028F" w:rsidRDefault="00517529" w:rsidP="00517529">
      <w:pPr>
        <w:autoSpaceDE w:val="0"/>
        <w:autoSpaceDN w:val="0"/>
        <w:adjustRightInd w:val="0"/>
        <w:spacing w:after="0" w:line="360" w:lineRule="auto"/>
        <w:ind w:firstLine="708"/>
        <w:jc w:val="both"/>
        <w:rPr>
          <w:rFonts w:ascii="Arial" w:hAnsi="Arial" w:cs="Arial"/>
          <w:b/>
          <w:sz w:val="24"/>
          <w:szCs w:val="24"/>
        </w:rPr>
      </w:pPr>
      <w:r>
        <w:rPr>
          <w:rFonts w:ascii="Arial" w:hAnsi="Arial" w:cs="Arial"/>
          <w:b/>
          <w:sz w:val="24"/>
          <w:szCs w:val="24"/>
        </w:rPr>
        <w:t>8</w:t>
      </w:r>
      <w:r w:rsidR="007953BC" w:rsidRPr="00F9028F">
        <w:rPr>
          <w:rFonts w:ascii="Arial" w:hAnsi="Arial" w:cs="Arial"/>
          <w:b/>
          <w:sz w:val="24"/>
          <w:szCs w:val="24"/>
        </w:rPr>
        <w:t xml:space="preserve">.7. Medio de impugnación. </w:t>
      </w:r>
      <w:r w:rsidR="007953BC" w:rsidRPr="00F9028F">
        <w:rPr>
          <w:rFonts w:ascii="Arial" w:hAnsi="Arial" w:cs="Arial"/>
          <w:sz w:val="24"/>
          <w:szCs w:val="24"/>
        </w:rPr>
        <w:t>Se hace de conocimiento del Recurrente que</w:t>
      </w:r>
      <w:r w:rsidR="00E63B14" w:rsidRPr="00F9028F">
        <w:rPr>
          <w:rFonts w:ascii="Arial" w:hAnsi="Arial" w:cs="Arial"/>
          <w:sz w:val="24"/>
          <w:szCs w:val="24"/>
        </w:rPr>
        <w:t>,</w:t>
      </w:r>
      <w:r w:rsidR="007953BC" w:rsidRPr="00F9028F">
        <w:rPr>
          <w:rFonts w:ascii="Arial" w:hAnsi="Arial" w:cs="Arial"/>
          <w:sz w:val="24"/>
          <w:szCs w:val="24"/>
        </w:rPr>
        <w:t xml:space="preserve"> en caso de no estar de acuerdo con los términos de la resolución dictada por este Organismo Autónomo, podrá optar por acudir ante el Poder Judicial de la Federación</w:t>
      </w:r>
      <w:r w:rsidR="00E63B14" w:rsidRPr="00F9028F">
        <w:rPr>
          <w:rFonts w:ascii="Arial" w:hAnsi="Arial" w:cs="Arial"/>
          <w:sz w:val="24"/>
          <w:szCs w:val="24"/>
        </w:rPr>
        <w:t xml:space="preserve">. </w:t>
      </w:r>
    </w:p>
    <w:p w14:paraId="07AAC9E4"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r w:rsidRPr="00F9028F">
        <w:rPr>
          <w:rFonts w:ascii="Arial" w:hAnsi="Arial" w:cs="Arial"/>
          <w:b/>
          <w:sz w:val="24"/>
          <w:szCs w:val="24"/>
        </w:rPr>
        <w:tab/>
      </w:r>
    </w:p>
    <w:p w14:paraId="3E0FE0D5" w14:textId="6FCE8CB8"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00517529">
        <w:rPr>
          <w:rFonts w:ascii="Arial" w:hAnsi="Arial" w:cs="Arial"/>
          <w:b/>
          <w:sz w:val="24"/>
          <w:szCs w:val="24"/>
        </w:rPr>
        <w:t>8</w:t>
      </w:r>
      <w:r w:rsidRPr="00F9028F">
        <w:rPr>
          <w:rFonts w:ascii="Arial" w:hAnsi="Arial" w:cs="Arial"/>
          <w:b/>
          <w:sz w:val="24"/>
          <w:szCs w:val="24"/>
        </w:rPr>
        <w:t xml:space="preserve">.8. Definitividad. </w:t>
      </w:r>
      <w:r w:rsidRPr="00F9028F">
        <w:rPr>
          <w:rFonts w:ascii="Arial" w:hAnsi="Arial" w:cs="Arial"/>
          <w:sz w:val="24"/>
          <w:szCs w:val="24"/>
        </w:rPr>
        <w:t xml:space="preserve">En esta tesitura, se informa a la autoridad responsable que, con base en lo previsto en el numeral 181 de la Ley de la materia, las resoluciones emitidas por este Órgano Colegiado son vinculatorias, definitivas e inatacables para los Sujetos Obligados. </w:t>
      </w:r>
    </w:p>
    <w:p w14:paraId="02311D48"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r w:rsidRPr="00F9028F">
        <w:rPr>
          <w:rFonts w:ascii="Arial" w:hAnsi="Arial" w:cs="Arial"/>
          <w:sz w:val="24"/>
          <w:szCs w:val="24"/>
        </w:rPr>
        <w:tab/>
      </w:r>
    </w:p>
    <w:p w14:paraId="313CF4BA" w14:textId="72E477B5"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lastRenderedPageBreak/>
        <w:tab/>
      </w:r>
      <w:r w:rsidR="00517529">
        <w:rPr>
          <w:rFonts w:ascii="Arial" w:hAnsi="Arial" w:cs="Arial"/>
          <w:b/>
          <w:sz w:val="24"/>
          <w:szCs w:val="24"/>
        </w:rPr>
        <w:t>8</w:t>
      </w:r>
      <w:r w:rsidRPr="00F9028F">
        <w:rPr>
          <w:rFonts w:ascii="Arial" w:hAnsi="Arial" w:cs="Arial"/>
          <w:b/>
          <w:sz w:val="24"/>
          <w:szCs w:val="24"/>
        </w:rPr>
        <w:t xml:space="preserve">.9. Ejecutoría. </w:t>
      </w:r>
      <w:r w:rsidRPr="00F9028F">
        <w:rPr>
          <w:rFonts w:ascii="Arial" w:hAnsi="Arial" w:cs="Arial"/>
          <w:sz w:val="24"/>
          <w:szCs w:val="24"/>
        </w:rPr>
        <w:t xml:space="preserve">Finalmente, se precisa que la presente resolución causa ejecutoría al día siguiente de su notificación; ello así conforme lo señalado en los numerales 148 de la Ley de Transparencia Local y el diverso 255 fracción III, del Código Procesal Administrativo para el Estado de San Luis Potosí, de aplicación supletoria. </w:t>
      </w:r>
    </w:p>
    <w:p w14:paraId="0A854570" w14:textId="77777777"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sz w:val="24"/>
          <w:szCs w:val="24"/>
        </w:rPr>
        <w:tab/>
      </w:r>
    </w:p>
    <w:p w14:paraId="35C59734" w14:textId="77777777"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Pr="00F9028F">
        <w:rPr>
          <w:rFonts w:ascii="Arial" w:hAnsi="Arial" w:cs="Arial"/>
          <w:sz w:val="24"/>
          <w:szCs w:val="24"/>
        </w:rPr>
        <w:t>Por lo anteriormente expuesto y fundado se:</w:t>
      </w:r>
    </w:p>
    <w:p w14:paraId="78468499" w14:textId="77777777" w:rsidR="007953BC" w:rsidRPr="00F9028F" w:rsidRDefault="007953BC" w:rsidP="007953BC">
      <w:pPr>
        <w:autoSpaceDE w:val="0"/>
        <w:autoSpaceDN w:val="0"/>
        <w:adjustRightInd w:val="0"/>
        <w:spacing w:after="0" w:line="360" w:lineRule="auto"/>
        <w:jc w:val="both"/>
        <w:rPr>
          <w:rFonts w:ascii="Arial" w:hAnsi="Arial" w:cs="Arial"/>
          <w:sz w:val="24"/>
          <w:szCs w:val="24"/>
        </w:rPr>
      </w:pPr>
    </w:p>
    <w:p w14:paraId="4459D233" w14:textId="77777777" w:rsidR="007953BC" w:rsidRPr="00F9028F" w:rsidRDefault="007953BC" w:rsidP="007953BC">
      <w:pPr>
        <w:autoSpaceDE w:val="0"/>
        <w:autoSpaceDN w:val="0"/>
        <w:adjustRightInd w:val="0"/>
        <w:spacing w:after="0" w:line="360" w:lineRule="auto"/>
        <w:jc w:val="center"/>
        <w:rPr>
          <w:rFonts w:ascii="Arial" w:hAnsi="Arial" w:cs="Arial"/>
          <w:b/>
          <w:sz w:val="24"/>
          <w:szCs w:val="24"/>
        </w:rPr>
      </w:pPr>
      <w:r w:rsidRPr="00F9028F">
        <w:rPr>
          <w:rFonts w:ascii="Arial" w:hAnsi="Arial" w:cs="Arial"/>
          <w:b/>
          <w:sz w:val="24"/>
          <w:szCs w:val="24"/>
        </w:rPr>
        <w:t>R E S U E L V E:</w:t>
      </w:r>
    </w:p>
    <w:p w14:paraId="3CC16B13" w14:textId="77777777" w:rsidR="00C6078B" w:rsidRPr="00F9028F" w:rsidRDefault="00C6078B" w:rsidP="007953BC">
      <w:pPr>
        <w:autoSpaceDE w:val="0"/>
        <w:autoSpaceDN w:val="0"/>
        <w:adjustRightInd w:val="0"/>
        <w:spacing w:after="0" w:line="360" w:lineRule="auto"/>
        <w:jc w:val="center"/>
        <w:rPr>
          <w:rFonts w:ascii="Arial" w:hAnsi="Arial" w:cs="Arial"/>
          <w:b/>
          <w:sz w:val="24"/>
          <w:szCs w:val="24"/>
        </w:rPr>
      </w:pPr>
    </w:p>
    <w:p w14:paraId="44E1C8AB" w14:textId="2ED264D4"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t xml:space="preserve">ÚNICO. </w:t>
      </w:r>
      <w:r w:rsidRPr="00F9028F">
        <w:rPr>
          <w:rFonts w:ascii="Arial" w:hAnsi="Arial" w:cs="Arial"/>
          <w:sz w:val="24"/>
          <w:szCs w:val="24"/>
        </w:rPr>
        <w:t xml:space="preserve">Se </w:t>
      </w:r>
      <w:r w:rsidR="00517529">
        <w:rPr>
          <w:rFonts w:ascii="Arial" w:hAnsi="Arial" w:cs="Arial"/>
          <w:b/>
          <w:sz w:val="24"/>
          <w:szCs w:val="24"/>
        </w:rPr>
        <w:t>REVOCA</w:t>
      </w:r>
      <w:r w:rsidRPr="00F9028F">
        <w:rPr>
          <w:rFonts w:ascii="Arial" w:hAnsi="Arial" w:cs="Arial"/>
          <w:sz w:val="24"/>
          <w:szCs w:val="24"/>
        </w:rPr>
        <w:t xml:space="preserve"> la respuesta emitida por el sujeto obligado por las razones y fundamentos expuestos en el considerando</w:t>
      </w:r>
      <w:r w:rsidRPr="00F9028F">
        <w:rPr>
          <w:rFonts w:ascii="Arial" w:hAnsi="Arial" w:cs="Arial"/>
          <w:b/>
          <w:sz w:val="24"/>
          <w:szCs w:val="24"/>
        </w:rPr>
        <w:t xml:space="preserve"> </w:t>
      </w:r>
      <w:r w:rsidR="00517529">
        <w:rPr>
          <w:rFonts w:ascii="Arial" w:hAnsi="Arial" w:cs="Arial"/>
          <w:b/>
          <w:sz w:val="24"/>
          <w:szCs w:val="24"/>
        </w:rPr>
        <w:t>SÉPTIMO</w:t>
      </w:r>
      <w:r w:rsidRPr="00F9028F">
        <w:rPr>
          <w:rFonts w:ascii="Arial" w:hAnsi="Arial" w:cs="Arial"/>
          <w:sz w:val="24"/>
          <w:szCs w:val="24"/>
        </w:rPr>
        <w:t xml:space="preserve"> de la presente resolución.</w:t>
      </w:r>
    </w:p>
    <w:p w14:paraId="24DC0F4E" w14:textId="77777777" w:rsidR="007953BC" w:rsidRPr="00F9028F" w:rsidRDefault="007953BC" w:rsidP="007953BC">
      <w:pPr>
        <w:autoSpaceDE w:val="0"/>
        <w:autoSpaceDN w:val="0"/>
        <w:adjustRightInd w:val="0"/>
        <w:spacing w:after="0" w:line="360" w:lineRule="auto"/>
        <w:jc w:val="both"/>
        <w:rPr>
          <w:rFonts w:ascii="Arial" w:hAnsi="Arial" w:cs="Arial"/>
          <w:b/>
          <w:sz w:val="24"/>
          <w:szCs w:val="24"/>
        </w:rPr>
      </w:pPr>
    </w:p>
    <w:p w14:paraId="2943EC3E" w14:textId="29F16906" w:rsidR="007953BC" w:rsidRPr="00F9028F" w:rsidRDefault="007953BC" w:rsidP="007953BC">
      <w:pPr>
        <w:autoSpaceDE w:val="0"/>
        <w:autoSpaceDN w:val="0"/>
        <w:adjustRightInd w:val="0"/>
        <w:spacing w:after="0" w:line="360" w:lineRule="auto"/>
        <w:jc w:val="both"/>
        <w:rPr>
          <w:rFonts w:ascii="Arial" w:hAnsi="Arial" w:cs="Arial"/>
          <w:sz w:val="24"/>
          <w:szCs w:val="24"/>
        </w:rPr>
      </w:pPr>
      <w:r w:rsidRPr="00F9028F">
        <w:rPr>
          <w:rFonts w:ascii="Arial" w:hAnsi="Arial" w:cs="Arial"/>
          <w:b/>
          <w:sz w:val="24"/>
          <w:szCs w:val="24"/>
        </w:rPr>
        <w:tab/>
      </w:r>
      <w:r w:rsidRPr="00F9028F">
        <w:rPr>
          <w:rFonts w:ascii="Arial" w:hAnsi="Arial" w:cs="Arial"/>
          <w:b/>
          <w:bCs/>
          <w:sz w:val="24"/>
          <w:szCs w:val="24"/>
        </w:rPr>
        <w:t>Notifíquese</w:t>
      </w:r>
      <w:r w:rsidRPr="00F9028F">
        <w:rPr>
          <w:rFonts w:ascii="Arial" w:hAnsi="Arial" w:cs="Arial"/>
          <w:b/>
          <w:sz w:val="24"/>
          <w:szCs w:val="24"/>
        </w:rPr>
        <w:t xml:space="preserve">; </w:t>
      </w:r>
      <w:r w:rsidRPr="00F9028F">
        <w:rPr>
          <w:rFonts w:ascii="Arial" w:hAnsi="Arial" w:cs="Arial"/>
          <w:sz w:val="24"/>
          <w:szCs w:val="24"/>
        </w:rPr>
        <w:t>por oficio al Sujeto Obligado y, a</w:t>
      </w:r>
      <w:r w:rsidR="00517529">
        <w:rPr>
          <w:rFonts w:ascii="Arial" w:hAnsi="Arial" w:cs="Arial"/>
          <w:sz w:val="24"/>
          <w:szCs w:val="24"/>
        </w:rPr>
        <w:t xml:space="preserve"> </w:t>
      </w:r>
      <w:r w:rsidRPr="00F9028F">
        <w:rPr>
          <w:rFonts w:ascii="Arial" w:hAnsi="Arial" w:cs="Arial"/>
          <w:sz w:val="24"/>
          <w:szCs w:val="24"/>
        </w:rPr>
        <w:t>l</w:t>
      </w:r>
      <w:r w:rsidR="00517529">
        <w:rPr>
          <w:rFonts w:ascii="Arial" w:hAnsi="Arial" w:cs="Arial"/>
          <w:sz w:val="24"/>
          <w:szCs w:val="24"/>
        </w:rPr>
        <w:t>a</w:t>
      </w:r>
      <w:r w:rsidRPr="00F9028F">
        <w:rPr>
          <w:rFonts w:ascii="Arial" w:hAnsi="Arial" w:cs="Arial"/>
          <w:sz w:val="24"/>
          <w:szCs w:val="24"/>
        </w:rPr>
        <w:t xml:space="preserve"> recurrente por el medio que designó.</w:t>
      </w:r>
    </w:p>
    <w:p w14:paraId="58AE5BDE" w14:textId="77777777" w:rsidR="00E61CD8" w:rsidRPr="00F9028F" w:rsidRDefault="00E61CD8" w:rsidP="00C6078B">
      <w:pPr>
        <w:spacing w:after="0" w:line="360" w:lineRule="auto"/>
        <w:jc w:val="both"/>
        <w:rPr>
          <w:rFonts w:ascii="Arial" w:hAnsi="Arial" w:cs="Arial"/>
          <w:sz w:val="24"/>
          <w:szCs w:val="24"/>
        </w:rPr>
      </w:pPr>
    </w:p>
    <w:p w14:paraId="4337D307" w14:textId="202D184B" w:rsidR="00C6078B" w:rsidRPr="00F9028F" w:rsidRDefault="007953BC" w:rsidP="00C6078B">
      <w:pPr>
        <w:spacing w:after="0" w:line="360" w:lineRule="auto"/>
        <w:jc w:val="both"/>
        <w:rPr>
          <w:rFonts w:ascii="Arial" w:hAnsi="Arial" w:cs="Arial"/>
          <w:sz w:val="24"/>
        </w:rPr>
      </w:pPr>
      <w:r w:rsidRPr="00F9028F">
        <w:rPr>
          <w:rFonts w:ascii="Arial" w:hAnsi="Arial" w:cs="Arial"/>
          <w:sz w:val="24"/>
          <w:szCs w:val="24"/>
        </w:rPr>
        <w:tab/>
      </w:r>
      <w:r w:rsidR="00C6078B" w:rsidRPr="00F9028F">
        <w:rPr>
          <w:rFonts w:ascii="Arial" w:hAnsi="Arial" w:cs="Arial"/>
          <w:sz w:val="24"/>
        </w:rPr>
        <w:t xml:space="preserve">Así lo resuelve, por </w:t>
      </w:r>
      <w:r w:rsidR="00014F38" w:rsidRPr="00F9028F">
        <w:rPr>
          <w:rFonts w:ascii="Arial" w:hAnsi="Arial" w:cs="Arial"/>
          <w:sz w:val="24"/>
        </w:rPr>
        <w:t>mayoría</w:t>
      </w:r>
      <w:r w:rsidR="00C6078B" w:rsidRPr="00F9028F">
        <w:rPr>
          <w:rFonts w:ascii="Arial" w:hAnsi="Arial" w:cs="Arial"/>
          <w:sz w:val="24"/>
        </w:rPr>
        <w:t xml:space="preserve"> de votos, el Pleno de la Comisión Estatal de Garantía de Acceso a la Información Pública, conformado por los Comisionados </w:t>
      </w:r>
      <w:r w:rsidR="00014F38" w:rsidRPr="00F9028F">
        <w:rPr>
          <w:rFonts w:ascii="Arial" w:hAnsi="Arial" w:cs="Arial"/>
          <w:sz w:val="24"/>
        </w:rPr>
        <w:t xml:space="preserve">José Gerardo Navarro Alviso </w:t>
      </w:r>
      <w:r w:rsidR="00C6078B" w:rsidRPr="00F9028F">
        <w:rPr>
          <w:rFonts w:ascii="Arial" w:hAnsi="Arial" w:cs="Arial"/>
          <w:sz w:val="24"/>
        </w:rPr>
        <w:t xml:space="preserve">y Ana Cristina García Nales, siendo ponente </w:t>
      </w:r>
      <w:r w:rsidR="00014F38" w:rsidRPr="00F9028F">
        <w:rPr>
          <w:rFonts w:ascii="Arial" w:hAnsi="Arial" w:cs="Arial"/>
          <w:sz w:val="24"/>
        </w:rPr>
        <w:t xml:space="preserve">la </w:t>
      </w:r>
      <w:r w:rsidR="004039BE" w:rsidRPr="00F9028F">
        <w:rPr>
          <w:rFonts w:ascii="Arial" w:hAnsi="Arial" w:cs="Arial"/>
          <w:sz w:val="24"/>
        </w:rPr>
        <w:t xml:space="preserve">última de </w:t>
      </w:r>
      <w:r w:rsidR="00C6078B" w:rsidRPr="00F9028F">
        <w:rPr>
          <w:rFonts w:ascii="Arial" w:hAnsi="Arial" w:cs="Arial"/>
          <w:sz w:val="24"/>
        </w:rPr>
        <w:t xml:space="preserve">los nombrados, en la Sesión </w:t>
      </w:r>
      <w:r w:rsidR="004039BE" w:rsidRPr="00F9028F">
        <w:rPr>
          <w:rFonts w:ascii="Arial" w:hAnsi="Arial" w:cs="Arial"/>
          <w:sz w:val="24"/>
        </w:rPr>
        <w:t>O</w:t>
      </w:r>
      <w:r w:rsidR="00C95B29" w:rsidRPr="00F9028F">
        <w:rPr>
          <w:rFonts w:ascii="Arial" w:hAnsi="Arial" w:cs="Arial"/>
          <w:sz w:val="24"/>
        </w:rPr>
        <w:t>rdinaria</w:t>
      </w:r>
      <w:r w:rsidR="00C6078B" w:rsidRPr="00F9028F">
        <w:rPr>
          <w:rFonts w:ascii="Arial" w:hAnsi="Arial" w:cs="Arial"/>
          <w:sz w:val="24"/>
        </w:rPr>
        <w:t xml:space="preserve"> celebrada el </w:t>
      </w:r>
      <w:r w:rsidR="00E2465B">
        <w:rPr>
          <w:rFonts w:ascii="Arial" w:hAnsi="Arial" w:cs="Arial"/>
          <w:sz w:val="24"/>
        </w:rPr>
        <w:t>cinco</w:t>
      </w:r>
      <w:r w:rsidR="004039BE" w:rsidRPr="00F9028F">
        <w:rPr>
          <w:rFonts w:ascii="Arial" w:hAnsi="Arial" w:cs="Arial"/>
          <w:sz w:val="24"/>
        </w:rPr>
        <w:t xml:space="preserve"> de </w:t>
      </w:r>
      <w:r w:rsidR="0090148E">
        <w:rPr>
          <w:rFonts w:ascii="Arial" w:hAnsi="Arial" w:cs="Arial"/>
          <w:sz w:val="24"/>
        </w:rPr>
        <w:t>diciembre</w:t>
      </w:r>
      <w:r w:rsidR="009938B4">
        <w:rPr>
          <w:rFonts w:ascii="Arial" w:hAnsi="Arial" w:cs="Arial"/>
          <w:sz w:val="24"/>
        </w:rPr>
        <w:t xml:space="preserve"> de</w:t>
      </w:r>
      <w:r w:rsidR="00C6078B" w:rsidRPr="00F9028F">
        <w:rPr>
          <w:rFonts w:ascii="Arial" w:hAnsi="Arial" w:cs="Arial"/>
          <w:sz w:val="24"/>
        </w:rPr>
        <w:t xml:space="preserve"> dos mil veinticinco, </w:t>
      </w:r>
      <w:r w:rsidR="00BF2D73">
        <w:rPr>
          <w:rFonts w:ascii="Arial" w:hAnsi="Arial" w:cs="Arial"/>
          <w:sz w:val="24"/>
        </w:rPr>
        <w:t xml:space="preserve">asistidos de la </w:t>
      </w:r>
      <w:r w:rsidR="00C6078B" w:rsidRPr="00F9028F">
        <w:rPr>
          <w:rFonts w:ascii="Arial" w:hAnsi="Arial" w:cs="Arial"/>
          <w:sz w:val="24"/>
        </w:rPr>
        <w:t>Secretaria de Pleno,</w:t>
      </w:r>
      <w:r w:rsidR="00C95B29" w:rsidRPr="00F9028F">
        <w:rPr>
          <w:rFonts w:ascii="Arial" w:hAnsi="Arial" w:cs="Arial"/>
          <w:sz w:val="24"/>
        </w:rPr>
        <w:t xml:space="preserve"> Rosa María Motilla García, quién da fé. </w:t>
      </w:r>
      <w:r w:rsidR="00C6078B" w:rsidRPr="00F9028F">
        <w:rPr>
          <w:rFonts w:ascii="Arial" w:hAnsi="Arial" w:cs="Arial"/>
          <w:sz w:val="24"/>
        </w:rPr>
        <w:t xml:space="preserve"> </w:t>
      </w:r>
    </w:p>
    <w:tbl>
      <w:tblPr>
        <w:tblStyle w:val="Tablaconcuadrcula"/>
        <w:tblW w:w="0" w:type="auto"/>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1"/>
        <w:gridCol w:w="4272"/>
      </w:tblGrid>
      <w:tr w:rsidR="00F9028F" w:rsidRPr="00F9028F" w14:paraId="0580F876" w14:textId="77777777" w:rsidTr="002975F8">
        <w:tc>
          <w:tcPr>
            <w:tcW w:w="4561" w:type="dxa"/>
          </w:tcPr>
          <w:p w14:paraId="255DEEBC" w14:textId="701B86C0" w:rsidR="002975F8" w:rsidRPr="00F9028F" w:rsidRDefault="002975F8" w:rsidP="002975F8">
            <w:pPr>
              <w:jc w:val="center"/>
              <w:rPr>
                <w:rFonts w:ascii="Arial" w:hAnsi="Arial" w:cs="Arial"/>
                <w:b/>
                <w:sz w:val="24"/>
              </w:rPr>
            </w:pPr>
            <w:r w:rsidRPr="00F9028F">
              <w:rPr>
                <w:rFonts w:ascii="Arial" w:hAnsi="Arial" w:cs="Arial"/>
                <w:b/>
                <w:sz w:val="24"/>
              </w:rPr>
              <w:t>COMISIONADO PRESIDENTE</w:t>
            </w:r>
          </w:p>
          <w:p w14:paraId="1F9C667C" w14:textId="77777777" w:rsidR="002975F8" w:rsidRPr="00F9028F" w:rsidRDefault="002975F8" w:rsidP="002975F8">
            <w:pPr>
              <w:jc w:val="center"/>
              <w:rPr>
                <w:rFonts w:ascii="Arial" w:hAnsi="Arial" w:cs="Arial"/>
                <w:b/>
                <w:sz w:val="24"/>
              </w:rPr>
            </w:pPr>
          </w:p>
          <w:p w14:paraId="4E1461C3" w14:textId="36476A8C" w:rsidR="002975F8" w:rsidRPr="00F9028F" w:rsidRDefault="002975F8" w:rsidP="002975F8">
            <w:pPr>
              <w:ind w:left="360"/>
              <w:jc w:val="center"/>
              <w:rPr>
                <w:rFonts w:ascii="Arial" w:hAnsi="Arial" w:cs="Arial"/>
                <w:b/>
                <w:sz w:val="24"/>
              </w:rPr>
            </w:pPr>
          </w:p>
          <w:p w14:paraId="6CCF3F9E" w14:textId="073579E4" w:rsidR="002975F8" w:rsidRPr="00F9028F" w:rsidRDefault="002975F8" w:rsidP="002975F8">
            <w:pPr>
              <w:ind w:left="360"/>
              <w:jc w:val="center"/>
              <w:rPr>
                <w:rFonts w:ascii="Arial" w:hAnsi="Arial" w:cs="Arial"/>
                <w:b/>
                <w:sz w:val="24"/>
              </w:rPr>
            </w:pPr>
          </w:p>
          <w:p w14:paraId="2991E0B8" w14:textId="77777777" w:rsidR="002975F8" w:rsidRPr="00F9028F" w:rsidRDefault="002975F8" w:rsidP="002975F8">
            <w:pPr>
              <w:ind w:left="360"/>
              <w:jc w:val="center"/>
              <w:rPr>
                <w:rFonts w:ascii="Arial" w:hAnsi="Arial" w:cs="Arial"/>
                <w:b/>
                <w:sz w:val="24"/>
              </w:rPr>
            </w:pPr>
          </w:p>
          <w:p w14:paraId="7EF750F3" w14:textId="77777777" w:rsidR="002975F8" w:rsidRPr="00F9028F" w:rsidRDefault="002975F8" w:rsidP="002975F8">
            <w:pPr>
              <w:ind w:left="360"/>
              <w:jc w:val="center"/>
              <w:rPr>
                <w:rFonts w:ascii="Arial" w:hAnsi="Arial" w:cs="Arial"/>
                <w:b/>
                <w:sz w:val="24"/>
              </w:rPr>
            </w:pPr>
          </w:p>
          <w:p w14:paraId="5CE9AAC3" w14:textId="70E975AE" w:rsidR="002975F8" w:rsidRPr="00F9028F" w:rsidRDefault="002975F8" w:rsidP="002975F8">
            <w:pPr>
              <w:spacing w:line="360" w:lineRule="auto"/>
              <w:jc w:val="center"/>
              <w:rPr>
                <w:rFonts w:ascii="Arial" w:hAnsi="Arial" w:cs="Arial"/>
                <w:sz w:val="24"/>
              </w:rPr>
            </w:pPr>
            <w:r w:rsidRPr="00F9028F">
              <w:rPr>
                <w:rFonts w:ascii="Arial" w:hAnsi="Arial" w:cs="Arial"/>
                <w:b/>
                <w:sz w:val="24"/>
              </w:rPr>
              <w:t>JOSÉ GERARDO NAVARRO ALVISO</w:t>
            </w:r>
          </w:p>
        </w:tc>
        <w:tc>
          <w:tcPr>
            <w:tcW w:w="4272" w:type="dxa"/>
          </w:tcPr>
          <w:p w14:paraId="44ED00EF" w14:textId="20F9A310" w:rsidR="002975F8" w:rsidRPr="00F9028F" w:rsidRDefault="002975F8" w:rsidP="002975F8">
            <w:pPr>
              <w:jc w:val="center"/>
              <w:rPr>
                <w:rFonts w:ascii="Arial" w:hAnsi="Arial" w:cs="Arial"/>
                <w:b/>
                <w:sz w:val="24"/>
              </w:rPr>
            </w:pPr>
            <w:r w:rsidRPr="00F9028F">
              <w:rPr>
                <w:rFonts w:ascii="Arial" w:hAnsi="Arial" w:cs="Arial"/>
                <w:b/>
                <w:sz w:val="24"/>
              </w:rPr>
              <w:t>COMISIONADA</w:t>
            </w:r>
          </w:p>
          <w:p w14:paraId="5349B6F3" w14:textId="77777777" w:rsidR="002975F8" w:rsidRPr="00F9028F" w:rsidRDefault="002975F8" w:rsidP="002975F8">
            <w:pPr>
              <w:jc w:val="center"/>
              <w:rPr>
                <w:rFonts w:ascii="Arial" w:hAnsi="Arial" w:cs="Arial"/>
                <w:b/>
                <w:sz w:val="24"/>
              </w:rPr>
            </w:pPr>
          </w:p>
          <w:p w14:paraId="4DFC7838" w14:textId="77777777" w:rsidR="002975F8" w:rsidRPr="00F9028F" w:rsidRDefault="002975F8" w:rsidP="002975F8">
            <w:pPr>
              <w:jc w:val="center"/>
              <w:rPr>
                <w:rFonts w:ascii="Arial" w:hAnsi="Arial" w:cs="Arial"/>
                <w:b/>
                <w:sz w:val="24"/>
              </w:rPr>
            </w:pPr>
          </w:p>
          <w:p w14:paraId="699CE46B" w14:textId="1D5310A3" w:rsidR="002975F8" w:rsidRPr="00F9028F" w:rsidRDefault="002975F8" w:rsidP="002975F8">
            <w:pPr>
              <w:jc w:val="center"/>
              <w:rPr>
                <w:rFonts w:ascii="Arial" w:hAnsi="Arial" w:cs="Arial"/>
                <w:b/>
                <w:sz w:val="24"/>
              </w:rPr>
            </w:pPr>
          </w:p>
          <w:p w14:paraId="16B20047" w14:textId="77777777" w:rsidR="002975F8" w:rsidRPr="00F9028F" w:rsidRDefault="002975F8" w:rsidP="002975F8">
            <w:pPr>
              <w:jc w:val="center"/>
              <w:rPr>
                <w:rFonts w:ascii="Arial" w:hAnsi="Arial" w:cs="Arial"/>
                <w:b/>
                <w:sz w:val="24"/>
              </w:rPr>
            </w:pPr>
          </w:p>
          <w:p w14:paraId="17B35C8D" w14:textId="77777777" w:rsidR="002975F8" w:rsidRPr="00F9028F" w:rsidRDefault="002975F8" w:rsidP="002975F8">
            <w:pPr>
              <w:jc w:val="center"/>
              <w:rPr>
                <w:rFonts w:ascii="Arial" w:hAnsi="Arial" w:cs="Arial"/>
                <w:b/>
                <w:sz w:val="24"/>
              </w:rPr>
            </w:pPr>
          </w:p>
          <w:p w14:paraId="0B48DE33" w14:textId="42F3C22D" w:rsidR="002975F8" w:rsidRPr="00F9028F" w:rsidRDefault="002975F8" w:rsidP="002975F8">
            <w:pPr>
              <w:spacing w:line="360" w:lineRule="auto"/>
              <w:jc w:val="center"/>
              <w:rPr>
                <w:rFonts w:ascii="Arial" w:hAnsi="Arial" w:cs="Arial"/>
                <w:sz w:val="24"/>
              </w:rPr>
            </w:pPr>
            <w:r w:rsidRPr="00F9028F">
              <w:rPr>
                <w:rFonts w:ascii="Arial" w:hAnsi="Arial" w:cs="Arial"/>
                <w:b/>
                <w:sz w:val="24"/>
              </w:rPr>
              <w:t>ANA CRISTINA GARCÍA NALES</w:t>
            </w:r>
          </w:p>
        </w:tc>
      </w:tr>
      <w:tr w:rsidR="00F9028F" w:rsidRPr="00F9028F" w14:paraId="2AE6CA9E" w14:textId="77777777" w:rsidTr="002975F8">
        <w:trPr>
          <w:trHeight w:val="1791"/>
        </w:trPr>
        <w:tc>
          <w:tcPr>
            <w:tcW w:w="8833" w:type="dxa"/>
            <w:gridSpan w:val="2"/>
          </w:tcPr>
          <w:p w14:paraId="0FCC0F1E" w14:textId="77777777" w:rsidR="002975F8" w:rsidRPr="00F9028F" w:rsidRDefault="002975F8" w:rsidP="002975F8">
            <w:pPr>
              <w:ind w:left="360" w:firstLine="2"/>
              <w:rPr>
                <w:rFonts w:ascii="Arial" w:hAnsi="Arial" w:cs="Arial"/>
                <w:b/>
                <w:sz w:val="24"/>
              </w:rPr>
            </w:pPr>
            <w:r w:rsidRPr="00F9028F">
              <w:rPr>
                <w:rFonts w:ascii="Arial" w:hAnsi="Arial" w:cs="Arial"/>
                <w:b/>
                <w:sz w:val="24"/>
              </w:rPr>
              <w:t xml:space="preserve">                                    </w:t>
            </w:r>
          </w:p>
          <w:p w14:paraId="6332911B" w14:textId="003A659D" w:rsidR="002975F8" w:rsidRPr="00F9028F" w:rsidRDefault="002975F8" w:rsidP="002975F8">
            <w:pPr>
              <w:ind w:left="360" w:firstLine="2"/>
              <w:rPr>
                <w:rFonts w:ascii="Arial" w:hAnsi="Arial" w:cs="Arial"/>
                <w:b/>
                <w:sz w:val="24"/>
              </w:rPr>
            </w:pPr>
            <w:r w:rsidRPr="00F9028F">
              <w:rPr>
                <w:rFonts w:ascii="Arial" w:hAnsi="Arial" w:cs="Arial"/>
                <w:b/>
                <w:sz w:val="24"/>
              </w:rPr>
              <w:t xml:space="preserve">                                   SECRETARIA DE PLENO</w:t>
            </w:r>
          </w:p>
          <w:p w14:paraId="25F5B6FD" w14:textId="77777777" w:rsidR="002975F8" w:rsidRPr="00F9028F" w:rsidRDefault="002975F8" w:rsidP="002975F8">
            <w:pPr>
              <w:jc w:val="center"/>
              <w:rPr>
                <w:rFonts w:ascii="Arial" w:hAnsi="Arial" w:cs="Arial"/>
                <w:b/>
                <w:sz w:val="24"/>
              </w:rPr>
            </w:pPr>
          </w:p>
          <w:p w14:paraId="5E79DD40" w14:textId="21C2F9E2" w:rsidR="002975F8" w:rsidRPr="00F9028F" w:rsidRDefault="002975F8" w:rsidP="002975F8">
            <w:pPr>
              <w:jc w:val="center"/>
              <w:rPr>
                <w:rFonts w:ascii="Arial" w:hAnsi="Arial" w:cs="Arial"/>
                <w:b/>
                <w:sz w:val="24"/>
              </w:rPr>
            </w:pPr>
          </w:p>
          <w:p w14:paraId="4FF90D2C" w14:textId="77777777" w:rsidR="002975F8" w:rsidRPr="00F9028F" w:rsidRDefault="002975F8" w:rsidP="002975F8">
            <w:pPr>
              <w:jc w:val="center"/>
              <w:rPr>
                <w:rFonts w:ascii="Arial" w:hAnsi="Arial" w:cs="Arial"/>
                <w:b/>
                <w:sz w:val="24"/>
              </w:rPr>
            </w:pPr>
          </w:p>
          <w:p w14:paraId="0429DC2F" w14:textId="77777777" w:rsidR="002975F8" w:rsidRPr="00F9028F" w:rsidRDefault="002975F8" w:rsidP="002975F8">
            <w:pPr>
              <w:jc w:val="center"/>
              <w:rPr>
                <w:rFonts w:ascii="Arial" w:hAnsi="Arial" w:cs="Arial"/>
                <w:b/>
                <w:sz w:val="24"/>
              </w:rPr>
            </w:pPr>
          </w:p>
          <w:p w14:paraId="0B071CC1" w14:textId="18D24C7B" w:rsidR="002975F8" w:rsidRPr="00F9028F" w:rsidRDefault="002975F8" w:rsidP="002975F8">
            <w:pPr>
              <w:spacing w:line="360" w:lineRule="auto"/>
              <w:jc w:val="center"/>
              <w:rPr>
                <w:rFonts w:ascii="Arial" w:hAnsi="Arial" w:cs="Arial"/>
                <w:sz w:val="24"/>
              </w:rPr>
            </w:pPr>
            <w:r w:rsidRPr="00F9028F">
              <w:rPr>
                <w:rFonts w:ascii="Arial" w:hAnsi="Arial" w:cs="Arial"/>
                <w:b/>
                <w:sz w:val="24"/>
              </w:rPr>
              <w:t>ROSA MARÍA MOTILLA GARCÍA</w:t>
            </w:r>
          </w:p>
        </w:tc>
      </w:tr>
    </w:tbl>
    <w:p w14:paraId="1824BE0D" w14:textId="249AF11B" w:rsidR="00BF2D73" w:rsidRDefault="00BF2D73" w:rsidP="00C6078B">
      <w:pPr>
        <w:spacing w:after="240" w:line="240" w:lineRule="auto"/>
        <w:jc w:val="both"/>
        <w:rPr>
          <w:rFonts w:ascii="Arial" w:hAnsi="Arial" w:cs="Arial"/>
          <w:sz w:val="16"/>
          <w:szCs w:val="16"/>
        </w:rPr>
      </w:pPr>
      <w:r>
        <w:rPr>
          <w:rFonts w:ascii="Arial" w:hAnsi="Arial" w:cs="Arial"/>
          <w:sz w:val="16"/>
          <w:szCs w:val="16"/>
        </w:rPr>
        <w:t>La suscrita s</w:t>
      </w:r>
      <w:r w:rsidRPr="00BF2D73">
        <w:rPr>
          <w:rFonts w:ascii="Arial" w:hAnsi="Arial" w:cs="Arial"/>
          <w:sz w:val="16"/>
          <w:szCs w:val="16"/>
        </w:rPr>
        <w:t xml:space="preserve">ecretaria certifica que la presente foja pertenece a la parte final </w:t>
      </w:r>
      <w:r>
        <w:rPr>
          <w:rFonts w:ascii="Arial" w:hAnsi="Arial" w:cs="Arial"/>
          <w:sz w:val="16"/>
          <w:szCs w:val="16"/>
        </w:rPr>
        <w:t xml:space="preserve">de la sentencia que se dictó </w:t>
      </w:r>
      <w:r w:rsidRPr="00F9028F">
        <w:rPr>
          <w:rFonts w:ascii="Arial" w:hAnsi="Arial" w:cs="Arial"/>
          <w:sz w:val="16"/>
          <w:szCs w:val="16"/>
        </w:rPr>
        <w:t xml:space="preserve">en </w:t>
      </w:r>
      <w:r>
        <w:rPr>
          <w:rFonts w:ascii="Arial" w:hAnsi="Arial" w:cs="Arial"/>
          <w:sz w:val="16"/>
          <w:szCs w:val="16"/>
        </w:rPr>
        <w:t>sesión o</w:t>
      </w:r>
      <w:r w:rsidRPr="00F9028F">
        <w:rPr>
          <w:rFonts w:ascii="Arial" w:hAnsi="Arial" w:cs="Arial"/>
          <w:sz w:val="16"/>
          <w:szCs w:val="16"/>
        </w:rPr>
        <w:t xml:space="preserve">rdinaria </w:t>
      </w:r>
      <w:r w:rsidR="00370A64">
        <w:rPr>
          <w:rFonts w:ascii="Arial" w:hAnsi="Arial" w:cs="Arial"/>
          <w:sz w:val="16"/>
          <w:szCs w:val="16"/>
        </w:rPr>
        <w:t>de</w:t>
      </w:r>
      <w:r w:rsidR="00517529">
        <w:rPr>
          <w:rFonts w:ascii="Arial" w:hAnsi="Arial" w:cs="Arial"/>
          <w:sz w:val="16"/>
          <w:szCs w:val="16"/>
        </w:rPr>
        <w:t xml:space="preserve"> cinco de </w:t>
      </w:r>
      <w:r w:rsidR="00F74D87">
        <w:rPr>
          <w:rFonts w:ascii="Arial" w:hAnsi="Arial" w:cs="Arial"/>
          <w:sz w:val="16"/>
          <w:szCs w:val="16"/>
        </w:rPr>
        <w:t>diciembre</w:t>
      </w:r>
      <w:r w:rsidR="00517529">
        <w:rPr>
          <w:rFonts w:ascii="Arial" w:hAnsi="Arial" w:cs="Arial"/>
          <w:sz w:val="16"/>
          <w:szCs w:val="16"/>
        </w:rPr>
        <w:t xml:space="preserve"> </w:t>
      </w:r>
      <w:r w:rsidRPr="00F9028F">
        <w:rPr>
          <w:rFonts w:ascii="Arial" w:hAnsi="Arial" w:cs="Arial"/>
          <w:sz w:val="16"/>
          <w:szCs w:val="16"/>
        </w:rPr>
        <w:t>de dos mil veinticinco</w:t>
      </w:r>
      <w:r w:rsidR="00517529">
        <w:rPr>
          <w:rFonts w:ascii="Arial" w:hAnsi="Arial" w:cs="Arial"/>
          <w:sz w:val="16"/>
          <w:szCs w:val="16"/>
        </w:rPr>
        <w:t xml:space="preserve">, en el recurso de revisión </w:t>
      </w:r>
      <w:r w:rsidR="00F74D87">
        <w:rPr>
          <w:rFonts w:ascii="Arial" w:hAnsi="Arial" w:cs="Arial"/>
          <w:sz w:val="16"/>
          <w:szCs w:val="16"/>
        </w:rPr>
        <w:t>989</w:t>
      </w:r>
      <w:r>
        <w:rPr>
          <w:rFonts w:ascii="Arial" w:hAnsi="Arial" w:cs="Arial"/>
          <w:sz w:val="16"/>
          <w:szCs w:val="16"/>
        </w:rPr>
        <w:t>/2025-3</w:t>
      </w:r>
      <w:bookmarkStart w:id="4" w:name="_GoBack"/>
      <w:bookmarkEnd w:id="4"/>
    </w:p>
    <w:p w14:paraId="1C5C936D" w14:textId="2888CE88" w:rsidR="00D725CB" w:rsidRPr="00F74D87" w:rsidRDefault="00F74D87" w:rsidP="00C6078B">
      <w:pPr>
        <w:spacing w:after="240" w:line="240" w:lineRule="auto"/>
        <w:jc w:val="both"/>
        <w:rPr>
          <w:rFonts w:ascii="Arial" w:hAnsi="Arial" w:cs="Arial"/>
          <w:sz w:val="12"/>
          <w:szCs w:val="16"/>
        </w:rPr>
      </w:pPr>
      <w:r w:rsidRPr="00F74D87">
        <w:rPr>
          <w:rFonts w:ascii="Arial" w:hAnsi="Arial" w:cs="Arial"/>
          <w:sz w:val="12"/>
          <w:szCs w:val="16"/>
        </w:rPr>
        <w:lastRenderedPageBreak/>
        <w:t>Proyectó ANR</w:t>
      </w:r>
    </w:p>
    <w:p w14:paraId="13283807" w14:textId="48FA441A" w:rsidR="00D80FE3" w:rsidRDefault="00D80FE3" w:rsidP="00C6078B">
      <w:pPr>
        <w:spacing w:after="240" w:line="240" w:lineRule="auto"/>
        <w:jc w:val="both"/>
        <w:rPr>
          <w:rFonts w:ascii="Arial" w:hAnsi="Arial" w:cs="Arial"/>
          <w:sz w:val="16"/>
          <w:szCs w:val="16"/>
        </w:rPr>
      </w:pPr>
    </w:p>
    <w:sectPr w:rsidR="00D80FE3" w:rsidSect="00E5183B">
      <w:headerReference w:type="default" r:id="rId10"/>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6B3A80" w14:textId="77777777" w:rsidR="00C55D71" w:rsidRDefault="00C55D71" w:rsidP="00BB58C4">
      <w:pPr>
        <w:spacing w:after="0" w:line="240" w:lineRule="auto"/>
      </w:pPr>
      <w:r>
        <w:separator/>
      </w:r>
    </w:p>
  </w:endnote>
  <w:endnote w:type="continuationSeparator" w:id="0">
    <w:p w14:paraId="2A1CC8AE" w14:textId="77777777" w:rsidR="00C55D71" w:rsidRDefault="00C55D71"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291684" w14:textId="77777777" w:rsidR="00C55D71" w:rsidRDefault="00C55D71" w:rsidP="00BB58C4">
      <w:pPr>
        <w:spacing w:after="0" w:line="240" w:lineRule="auto"/>
      </w:pPr>
      <w:r>
        <w:separator/>
      </w:r>
    </w:p>
  </w:footnote>
  <w:footnote w:type="continuationSeparator" w:id="0">
    <w:p w14:paraId="31DB98EC" w14:textId="77777777" w:rsidR="00C55D71" w:rsidRDefault="00C55D71" w:rsidP="00BB58C4">
      <w:pPr>
        <w:spacing w:after="0" w:line="240" w:lineRule="auto"/>
      </w:pPr>
      <w:r>
        <w:continuationSeparator/>
      </w:r>
    </w:p>
  </w:footnote>
  <w:footnote w:id="1">
    <w:p w14:paraId="3B2F2767" w14:textId="77777777" w:rsidR="004663C0" w:rsidRPr="004D5327" w:rsidRDefault="004663C0" w:rsidP="001233DD">
      <w:pPr>
        <w:jc w:val="both"/>
        <w:rPr>
          <w:rFonts w:ascii="Arial" w:hAnsi="Arial" w:cs="Arial"/>
          <w:sz w:val="14"/>
          <w:szCs w:val="14"/>
        </w:rPr>
      </w:pPr>
      <w:r w:rsidRPr="004D5327">
        <w:rPr>
          <w:rStyle w:val="Refdenotaalpie"/>
          <w:rFonts w:ascii="Arial" w:hAnsi="Arial" w:cs="Arial"/>
          <w:sz w:val="14"/>
          <w:szCs w:val="14"/>
        </w:rPr>
        <w:footnoteRef/>
      </w:r>
      <w:r w:rsidRPr="004D5327">
        <w:rPr>
          <w:rFonts w:ascii="Arial" w:hAnsi="Arial" w:cs="Arial"/>
          <w:sz w:val="14"/>
          <w:szCs w:val="14"/>
        </w:rPr>
        <w:t xml:space="preserve"> Cfr. Jurisprudencia número VI.2o. J/323, visible en la Octava Época, de la Gaceta del Semanario Judicial de la Federación, Núm. 80, Agosto de 1994, p. 87. Instancia: Tribunales Colegiados de Circuito, con Registro electrónico: 210784, </w:t>
      </w:r>
    </w:p>
  </w:footnote>
  <w:footnote w:id="2">
    <w:p w14:paraId="122ED074" w14:textId="77777777" w:rsidR="004663C0" w:rsidRPr="004D5327" w:rsidRDefault="004663C0" w:rsidP="00E27C8B">
      <w:pPr>
        <w:spacing w:after="0" w:line="240" w:lineRule="auto"/>
        <w:jc w:val="both"/>
        <w:rPr>
          <w:rFonts w:ascii="Arial" w:eastAsia="Arial Unicode MS" w:hAnsi="Arial" w:cs="Arial"/>
          <w:bCs/>
          <w:sz w:val="14"/>
          <w:szCs w:val="14"/>
          <w:lang w:eastAsia="es-ES"/>
        </w:rPr>
      </w:pPr>
      <w:r w:rsidRPr="004D5327">
        <w:rPr>
          <w:rStyle w:val="Refdenotaalpie"/>
          <w:rFonts w:ascii="Arial" w:hAnsi="Arial" w:cs="Arial"/>
          <w:sz w:val="14"/>
          <w:szCs w:val="14"/>
        </w:rPr>
        <w:footnoteRef/>
      </w:r>
      <w:r w:rsidRPr="004D5327">
        <w:rPr>
          <w:rFonts w:ascii="Arial" w:hAnsi="Arial" w:cs="Arial"/>
          <w:sz w:val="14"/>
          <w:szCs w:val="14"/>
        </w:rPr>
        <w:t xml:space="preserve"> </w:t>
      </w:r>
      <w:r w:rsidRPr="004D5327">
        <w:rPr>
          <w:rFonts w:ascii="Arial" w:eastAsia="Arial Unicode MS" w:hAnsi="Arial" w:cs="Arial"/>
          <w:bCs/>
          <w:sz w:val="14"/>
          <w:szCs w:val="14"/>
          <w:lang w:eastAsia="es-ES"/>
        </w:rPr>
        <w:t xml:space="preserve">El Diccionario Jurídico Mexicano del Instituto de Investigaciones Jurídicas, Editorial Porrúa, Octava Edición, México 1995, página 2637, en relación con el sobreseimiento señala: </w:t>
      </w:r>
      <w:r w:rsidRPr="004D5327">
        <w:rPr>
          <w:rFonts w:ascii="Arial" w:eastAsia="Arial Unicode MS" w:hAnsi="Arial" w:cs="Arial"/>
          <w:bCs/>
          <w:i/>
          <w:iCs/>
          <w:sz w:val="14"/>
          <w:szCs w:val="14"/>
          <w:lang w:eastAsia="es-ES"/>
        </w:rPr>
        <w:t>"Sobreseimiento. I. (Del latín supercedere; cesar, desistir)</w:t>
      </w:r>
      <w:r w:rsidRPr="004D5327">
        <w:rPr>
          <w:rFonts w:ascii="Arial" w:eastAsia="Arial Unicode MS" w:hAnsi="Arial" w:cs="Arial"/>
          <w:bCs/>
          <w:sz w:val="14"/>
          <w:szCs w:val="14"/>
          <w:lang w:eastAsia="es-ES"/>
        </w:rPr>
        <w:t>.</w:t>
      </w:r>
      <w:r w:rsidRPr="004D5327">
        <w:rPr>
          <w:rFonts w:ascii="Arial" w:eastAsia="Arial Unicode MS" w:hAnsi="Arial" w:cs="Arial"/>
          <w:bCs/>
          <w:sz w:val="16"/>
          <w:szCs w:val="16"/>
          <w:lang w:eastAsia="es-ES"/>
        </w:rPr>
        <w:t xml:space="preserve"> </w:t>
      </w:r>
      <w:r w:rsidRPr="004D5327">
        <w:rPr>
          <w:rFonts w:ascii="Arial" w:eastAsia="Arial Unicode MS" w:hAnsi="Arial" w:cs="Arial"/>
          <w:bCs/>
          <w:sz w:val="14"/>
          <w:szCs w:val="14"/>
          <w:lang w:eastAsia="es-ES"/>
        </w:rPr>
        <w:t>Es la resolución judicial por la cual se declara que existe un obstáculo jurídico o de hecho que impide la decisión sobre el fondo de la controversia".</w:t>
      </w:r>
    </w:p>
  </w:footnote>
  <w:footnote w:id="3">
    <w:p w14:paraId="65B5C364" w14:textId="77777777" w:rsidR="004663C0" w:rsidRPr="0090625B" w:rsidRDefault="004663C0" w:rsidP="003B62A6">
      <w:pPr>
        <w:pStyle w:val="Textonotapie"/>
        <w:rPr>
          <w:rFonts w:ascii="Arial" w:hAnsi="Arial" w:cs="Arial"/>
          <w:sz w:val="16"/>
          <w:szCs w:val="16"/>
        </w:rPr>
      </w:pPr>
      <w:r w:rsidRPr="0090625B">
        <w:rPr>
          <w:rStyle w:val="Refdenotaalpie"/>
          <w:rFonts w:ascii="Arial" w:hAnsi="Arial" w:cs="Arial"/>
          <w:sz w:val="16"/>
          <w:szCs w:val="16"/>
        </w:rPr>
        <w:footnoteRef/>
      </w:r>
      <w:r w:rsidRPr="0090625B">
        <w:rPr>
          <w:rFonts w:ascii="Arial" w:hAnsi="Arial" w:cs="Arial"/>
          <w:sz w:val="16"/>
          <w:szCs w:val="16"/>
        </w:rPr>
        <w:t xml:space="preserve"> Cfr. Jurisprudencia número (IV Región)</w:t>
      </w:r>
      <w:r>
        <w:rPr>
          <w:rFonts w:ascii="Arial" w:hAnsi="Arial" w:cs="Arial"/>
          <w:sz w:val="16"/>
          <w:szCs w:val="16"/>
        </w:rPr>
        <w:t xml:space="preserve"> </w:t>
      </w:r>
      <w:r w:rsidRPr="0090625B">
        <w:rPr>
          <w:rFonts w:ascii="Arial" w:hAnsi="Arial" w:cs="Arial"/>
          <w:sz w:val="16"/>
          <w:szCs w:val="16"/>
        </w:rPr>
        <w:t xml:space="preserve">2o. J/5 (10a.), visible en la Décima Época, de la Gaceta del Semanario Judicial de la Federación </w:t>
      </w:r>
      <w:r w:rsidRPr="0090625B">
        <w:rPr>
          <w:rStyle w:val="ng-star-inserted"/>
          <w:rFonts w:ascii="Arial" w:hAnsi="Arial" w:cs="Arial"/>
          <w:sz w:val="16"/>
          <w:szCs w:val="16"/>
        </w:rPr>
        <w:t>Libro 29, Abril de 2016, Tomo III, página 2018</w:t>
      </w:r>
      <w:r w:rsidRPr="0090625B">
        <w:rPr>
          <w:rFonts w:ascii="Arial" w:hAnsi="Arial" w:cs="Arial"/>
          <w:sz w:val="16"/>
          <w:szCs w:val="16"/>
        </w:rPr>
        <w:t>. Instancia: Tribunales Colegiados de Circuito, con Registro electrónico: 2011406.</w:t>
      </w:r>
    </w:p>
  </w:footnote>
  <w:footnote w:id="4">
    <w:p w14:paraId="36A17114" w14:textId="77777777" w:rsidR="004663C0" w:rsidRPr="0094274E" w:rsidRDefault="004663C0" w:rsidP="0032491A">
      <w:pPr>
        <w:pStyle w:val="Textonotapie"/>
        <w:rPr>
          <w:rFonts w:ascii="Arial" w:hAnsi="Arial" w:cs="Arial"/>
          <w:sz w:val="16"/>
          <w:szCs w:val="16"/>
        </w:rPr>
      </w:pPr>
      <w:r w:rsidRPr="0094274E">
        <w:rPr>
          <w:rStyle w:val="Refdenotaalpie"/>
          <w:rFonts w:ascii="Arial" w:hAnsi="Arial" w:cs="Arial"/>
          <w:sz w:val="16"/>
          <w:szCs w:val="16"/>
        </w:rPr>
        <w:footnoteRef/>
      </w:r>
      <w:r w:rsidRPr="0094274E">
        <w:rPr>
          <w:rFonts w:ascii="Arial" w:hAnsi="Arial" w:cs="Arial"/>
          <w:sz w:val="16"/>
          <w:szCs w:val="16"/>
        </w:rPr>
        <w:t xml:space="preserve"> “ARTÍCULO 4°. El derecho humano de acceso a la información comprende solicitar, investigar, difundir, buscar y recibir información. 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p>
    <w:p w14:paraId="6A7BE0EF" w14:textId="77777777" w:rsidR="004663C0" w:rsidRPr="0094274E" w:rsidRDefault="004663C0" w:rsidP="0032491A">
      <w:pPr>
        <w:pStyle w:val="Textonotapie"/>
        <w:rPr>
          <w:rFonts w:ascii="Arial" w:hAnsi="Arial" w:cs="Arial"/>
          <w:sz w:val="16"/>
          <w:szCs w:val="16"/>
        </w:rPr>
      </w:pPr>
      <w:r w:rsidRPr="0094274E">
        <w:rPr>
          <w:rFonts w:ascii="Arial" w:hAnsi="Arial" w:cs="Arial"/>
          <w:sz w:val="16"/>
          <w:szCs w:val="16"/>
        </w:rPr>
        <w:t>[…]</w:t>
      </w:r>
    </w:p>
    <w:p w14:paraId="2D711468" w14:textId="77777777" w:rsidR="004663C0" w:rsidRPr="0094274E" w:rsidRDefault="004663C0" w:rsidP="0032491A">
      <w:pPr>
        <w:pStyle w:val="Textonotapie"/>
        <w:rPr>
          <w:rFonts w:ascii="Arial" w:hAnsi="Arial" w:cs="Arial"/>
          <w:sz w:val="16"/>
          <w:szCs w:val="16"/>
        </w:rPr>
      </w:pPr>
      <w:r w:rsidRPr="0094274E">
        <w:rPr>
          <w:rFonts w:ascii="Arial" w:hAnsi="Arial" w:cs="Arial"/>
          <w:sz w:val="16"/>
          <w:szCs w:val="16"/>
        </w:rPr>
        <w:t>ARTÍCULO 11. Toda la información en posesión de los sujetos obligados será pública, completa, oportuna y accesible, sujeta a un claro régimen de excepciones que deberán estar definidas y ser además legítimas y estrictamente necesarias en una sociedad democrática.</w:t>
      </w:r>
    </w:p>
  </w:footnote>
  <w:footnote w:id="5">
    <w:p w14:paraId="66289C9E" w14:textId="77777777" w:rsidR="004663C0" w:rsidRPr="0094274E" w:rsidRDefault="004663C0" w:rsidP="0032491A">
      <w:pPr>
        <w:pStyle w:val="Textonotapie"/>
        <w:rPr>
          <w:rFonts w:ascii="Arial" w:hAnsi="Arial" w:cs="Arial"/>
          <w:sz w:val="16"/>
          <w:szCs w:val="16"/>
        </w:rPr>
      </w:pPr>
      <w:r w:rsidRPr="0094274E">
        <w:rPr>
          <w:rStyle w:val="Refdenotaalpie"/>
          <w:rFonts w:ascii="Arial" w:hAnsi="Arial" w:cs="Arial"/>
          <w:sz w:val="16"/>
          <w:szCs w:val="16"/>
        </w:rPr>
        <w:footnoteRef/>
      </w:r>
      <w:r w:rsidRPr="0094274E">
        <w:rPr>
          <w:rFonts w:ascii="Arial" w:hAnsi="Arial" w:cs="Arial"/>
          <w:sz w:val="16"/>
          <w:szCs w:val="16"/>
        </w:rPr>
        <w:t xml:space="preserve"> ARTÍCULO 113. Las figuras jurídicas de excepción al derecho de acceso a la información pública, son las de información reservada, e información confidencial.</w:t>
      </w:r>
      <w:r>
        <w:rPr>
          <w:rFonts w:ascii="Arial" w:hAnsi="Arial" w:cs="Arial"/>
          <w:sz w:val="16"/>
          <w:szCs w:val="16"/>
        </w:rPr>
        <w:t xml:space="preserve"> </w:t>
      </w:r>
    </w:p>
  </w:footnote>
  <w:footnote w:id="6">
    <w:p w14:paraId="3F0D3423" w14:textId="77777777" w:rsidR="004663C0" w:rsidRPr="00BB51BC" w:rsidRDefault="004663C0" w:rsidP="0032491A">
      <w:pPr>
        <w:pStyle w:val="Textonotapie"/>
        <w:rPr>
          <w:rFonts w:ascii="Arial" w:hAnsi="Arial" w:cs="Arial"/>
          <w:sz w:val="16"/>
          <w:szCs w:val="16"/>
        </w:rPr>
      </w:pPr>
      <w:r w:rsidRPr="00BB51BC">
        <w:rPr>
          <w:rStyle w:val="Refdenotaalpie"/>
          <w:rFonts w:ascii="Arial" w:hAnsi="Arial" w:cs="Arial"/>
          <w:sz w:val="16"/>
          <w:szCs w:val="16"/>
        </w:rPr>
        <w:footnoteRef/>
      </w:r>
      <w:r w:rsidRPr="00BB51BC">
        <w:rPr>
          <w:rFonts w:ascii="Arial" w:hAnsi="Arial" w:cs="Arial"/>
          <w:sz w:val="16"/>
          <w:szCs w:val="16"/>
        </w:rPr>
        <w:t xml:space="preserve"> ARTÍCULO 113. Las figuras jurídicas de excepción al derecho de acceso a la información pública, son las de información reservada, e información confidencial.</w:t>
      </w:r>
    </w:p>
  </w:footnote>
  <w:footnote w:id="7">
    <w:p w14:paraId="7895FB47" w14:textId="77777777" w:rsidR="004663C0" w:rsidRPr="00BB51BC" w:rsidRDefault="004663C0" w:rsidP="0032491A">
      <w:pPr>
        <w:pStyle w:val="Estilo"/>
        <w:rPr>
          <w:rFonts w:cs="Arial"/>
          <w:sz w:val="16"/>
          <w:szCs w:val="16"/>
        </w:rPr>
      </w:pPr>
      <w:r w:rsidRPr="00BB51BC">
        <w:rPr>
          <w:rStyle w:val="Refdenotaalpie"/>
          <w:rFonts w:cs="Arial"/>
          <w:sz w:val="16"/>
          <w:szCs w:val="16"/>
        </w:rPr>
        <w:footnoteRef/>
      </w:r>
      <w:r w:rsidRPr="00BB51BC">
        <w:rPr>
          <w:rFonts w:cs="Arial"/>
          <w:sz w:val="16"/>
          <w:szCs w:val="16"/>
        </w:rPr>
        <w:t xml:space="preserve"> “ARTÍCULO 3°. Para los efectos de la presente Ley se entenderá por: […]</w:t>
      </w:r>
    </w:p>
    <w:p w14:paraId="2CD5C775" w14:textId="77777777" w:rsidR="004663C0" w:rsidRPr="00BB51BC" w:rsidRDefault="004663C0" w:rsidP="0032491A">
      <w:pPr>
        <w:pStyle w:val="Estilo"/>
        <w:rPr>
          <w:rFonts w:cs="Arial"/>
          <w:sz w:val="16"/>
          <w:szCs w:val="16"/>
        </w:rPr>
      </w:pPr>
      <w:r w:rsidRPr="00BB51BC">
        <w:rPr>
          <w:rFonts w:cs="Arial"/>
          <w:sz w:val="16"/>
          <w:szCs w:val="16"/>
        </w:rPr>
        <w:t>XVII. Información confidencial: la información en posesión de los sujetos obligados que refiera a datos personales; la que se refiere a los secretos bancario, fiduciario, industrial, comercial, fiscal, bursátil y postal cuya titularidad corresponda a particulares, sujetos de derecho internacional o a sujetos obligados cuando no involucren el ejercicio de recursos públicos; así como aquella que presenten los particulares a los sujetos obligados siempre que tengan el derecho a entregarla con ese carácter; y toda aquella información susceptible de ser tutelada por los derechos humanos a la privacidad, intimidad, honor y dignidad, que se encuentra en posesión de alguno de los entes obligados y sobre la que no puede realizarse ningún acto o hecho, sin la autorización debida de los titulares o sus representantes legales;”</w:t>
      </w:r>
    </w:p>
  </w:footnote>
  <w:footnote w:id="8">
    <w:p w14:paraId="2051A64D" w14:textId="77777777" w:rsidR="004663C0" w:rsidRPr="00BB51BC" w:rsidRDefault="004663C0" w:rsidP="0032491A">
      <w:pPr>
        <w:pStyle w:val="Textonotapie"/>
        <w:rPr>
          <w:rFonts w:ascii="Arial" w:hAnsi="Arial" w:cs="Arial"/>
          <w:sz w:val="16"/>
          <w:szCs w:val="16"/>
        </w:rPr>
      </w:pPr>
      <w:r w:rsidRPr="00BB51BC">
        <w:rPr>
          <w:rStyle w:val="Refdenotaalpie"/>
          <w:rFonts w:ascii="Arial" w:hAnsi="Arial" w:cs="Arial"/>
          <w:sz w:val="16"/>
          <w:szCs w:val="16"/>
        </w:rPr>
        <w:footnoteRef/>
      </w:r>
      <w:r w:rsidRPr="00BB51BC">
        <w:rPr>
          <w:rFonts w:ascii="Arial" w:hAnsi="Arial" w:cs="Arial"/>
          <w:sz w:val="16"/>
          <w:szCs w:val="16"/>
        </w:rPr>
        <w:t xml:space="preserve"> “Información Reservada” Diccionario de Transparencia y Acceso a la Información Pública. Instituto Nacional de Transparencia y Acceso a la Información Pública. Primera Edición, Ciudad de México, 2019.</w:t>
      </w:r>
    </w:p>
  </w:footnote>
  <w:footnote w:id="9">
    <w:p w14:paraId="7765A6CB" w14:textId="77777777" w:rsidR="004663C0" w:rsidRPr="00BB51BC" w:rsidRDefault="004663C0" w:rsidP="0032491A">
      <w:pPr>
        <w:pStyle w:val="Textonotapie"/>
        <w:rPr>
          <w:rFonts w:ascii="Arial" w:hAnsi="Arial" w:cs="Arial"/>
          <w:sz w:val="16"/>
          <w:szCs w:val="16"/>
        </w:rPr>
      </w:pPr>
      <w:r w:rsidRPr="00BB51BC">
        <w:rPr>
          <w:rStyle w:val="Refdenotaalpie"/>
          <w:rFonts w:ascii="Arial" w:hAnsi="Arial" w:cs="Arial"/>
          <w:sz w:val="16"/>
          <w:szCs w:val="16"/>
        </w:rPr>
        <w:footnoteRef/>
      </w:r>
      <w:r w:rsidRPr="00BB51BC">
        <w:rPr>
          <w:rFonts w:ascii="Arial" w:hAnsi="Arial" w:cs="Arial"/>
          <w:sz w:val="16"/>
          <w:szCs w:val="16"/>
        </w:rPr>
        <w:t xml:space="preserve"> ARTÍCULO 114. La clasificación es el proceso mediante el cual el sujeto obligado determina que la información en su poder actualiza alguno de los supuestos de reserva o confidencialidad, de conformidad con lo dispuesto en el presente Título. Los supuestos de reserva o confidencialidad previstos en las leyes deberán ser acordes con las bases, principios y disposiciones establecidos en esta Ley y, en ningún caso, podrán contravenirla. Los titulares de las Áreas de los sujetos obligados serán los responsables de clasificar la información, de conformidad con lo dispuesto en, la Ley General y esta Ley.</w:t>
      </w:r>
    </w:p>
  </w:footnote>
  <w:footnote w:id="10">
    <w:p w14:paraId="11BCBD40" w14:textId="77777777" w:rsidR="004663C0" w:rsidRDefault="004663C0" w:rsidP="0032491A">
      <w:pPr>
        <w:pStyle w:val="Textonotapie"/>
        <w:rPr>
          <w:rFonts w:ascii="Arial" w:hAnsi="Arial" w:cs="Arial"/>
          <w:sz w:val="16"/>
          <w:szCs w:val="16"/>
        </w:rPr>
      </w:pPr>
      <w:r w:rsidRPr="00BB51BC">
        <w:rPr>
          <w:rStyle w:val="Refdenotaalpie"/>
          <w:rFonts w:ascii="Arial" w:hAnsi="Arial" w:cs="Arial"/>
          <w:sz w:val="16"/>
          <w:szCs w:val="16"/>
        </w:rPr>
        <w:footnoteRef/>
      </w:r>
      <w:r w:rsidRPr="00BB51BC">
        <w:rPr>
          <w:rFonts w:ascii="Arial" w:hAnsi="Arial" w:cs="Arial"/>
          <w:sz w:val="16"/>
          <w:szCs w:val="16"/>
        </w:rPr>
        <w:t xml:space="preserve"> </w:t>
      </w:r>
      <w:r w:rsidRPr="00B9342C">
        <w:rPr>
          <w:rFonts w:ascii="Arial" w:hAnsi="Arial" w:cs="Arial"/>
          <w:sz w:val="16"/>
          <w:szCs w:val="16"/>
        </w:rPr>
        <w:t>ARTÍCULO 159. En caso de que los sujetos obligados consideren que los documentos o la información deba ser clasificada, se sujetará a lo siguiente: El Área deberá remitir la solicitud, así como un escrito en el que funde y motive la clasificación al Comité de Transparencia, mismo</w:t>
      </w:r>
      <w:r w:rsidRPr="00BB51BC">
        <w:rPr>
          <w:rFonts w:ascii="Arial" w:hAnsi="Arial" w:cs="Arial"/>
          <w:sz w:val="16"/>
          <w:szCs w:val="16"/>
        </w:rPr>
        <w:t xml:space="preserve"> que deberá resolver para: </w:t>
      </w:r>
    </w:p>
    <w:p w14:paraId="10B4EB56" w14:textId="77777777" w:rsidR="004663C0" w:rsidRDefault="004663C0" w:rsidP="0032491A">
      <w:pPr>
        <w:pStyle w:val="Textonotapie"/>
        <w:rPr>
          <w:rFonts w:ascii="Arial" w:hAnsi="Arial" w:cs="Arial"/>
          <w:sz w:val="16"/>
          <w:szCs w:val="16"/>
        </w:rPr>
      </w:pPr>
      <w:r w:rsidRPr="00BB51BC">
        <w:rPr>
          <w:rFonts w:ascii="Arial" w:hAnsi="Arial" w:cs="Arial"/>
          <w:sz w:val="16"/>
          <w:szCs w:val="16"/>
        </w:rPr>
        <w:t xml:space="preserve">I. Confirmar la clasificación; </w:t>
      </w:r>
    </w:p>
    <w:p w14:paraId="07B506BB" w14:textId="77777777" w:rsidR="004663C0" w:rsidRDefault="004663C0" w:rsidP="0032491A">
      <w:pPr>
        <w:pStyle w:val="Textonotapie"/>
        <w:rPr>
          <w:rFonts w:ascii="Arial" w:hAnsi="Arial" w:cs="Arial"/>
          <w:sz w:val="16"/>
          <w:szCs w:val="16"/>
        </w:rPr>
      </w:pPr>
      <w:r w:rsidRPr="00BB51BC">
        <w:rPr>
          <w:rFonts w:ascii="Arial" w:hAnsi="Arial" w:cs="Arial"/>
          <w:sz w:val="16"/>
          <w:szCs w:val="16"/>
        </w:rPr>
        <w:t xml:space="preserve">II. Modificar la clasificación y otorgar total o parcialmente el acceso a la información, y </w:t>
      </w:r>
    </w:p>
    <w:p w14:paraId="46CFE829" w14:textId="77777777" w:rsidR="004663C0" w:rsidRPr="0031250F" w:rsidRDefault="004663C0" w:rsidP="0032491A">
      <w:pPr>
        <w:pStyle w:val="Textonotapie"/>
        <w:rPr>
          <w:rFonts w:ascii="Arial" w:hAnsi="Arial" w:cs="Arial"/>
          <w:sz w:val="16"/>
          <w:szCs w:val="16"/>
        </w:rPr>
      </w:pPr>
      <w:r w:rsidRPr="00BB51BC">
        <w:rPr>
          <w:rFonts w:ascii="Arial" w:hAnsi="Arial" w:cs="Arial"/>
          <w:sz w:val="16"/>
          <w:szCs w:val="16"/>
        </w:rPr>
        <w:t>III. Revocar la clasificación y conceder el acceso a la información. El Comité de Transparencia podrá tener acceso a la</w:t>
      </w:r>
      <w:r>
        <w:rPr>
          <w:rFonts w:ascii="Arial" w:hAnsi="Arial" w:cs="Arial"/>
          <w:sz w:val="16"/>
          <w:szCs w:val="16"/>
        </w:rPr>
        <w:t xml:space="preserve"> </w:t>
      </w:r>
      <w:r w:rsidRPr="0031250F">
        <w:rPr>
          <w:rFonts w:ascii="Arial" w:hAnsi="Arial" w:cs="Arial"/>
          <w:sz w:val="16"/>
          <w:szCs w:val="16"/>
        </w:rPr>
        <w:t>información que esté en poder del Área correspondiente, de la cual se haya solicitado su clasificación. La resolución del Comité de Transparencia será notificada al interesado en el plazo de respuesta a la solicitud que establece el artículo 154 de la presente Ley</w:t>
      </w:r>
    </w:p>
  </w:footnote>
  <w:footnote w:id="11">
    <w:p w14:paraId="310A3786" w14:textId="77777777" w:rsidR="004663C0" w:rsidRDefault="004663C0" w:rsidP="0032491A">
      <w:pPr>
        <w:pStyle w:val="Textonotapie"/>
        <w:rPr>
          <w:rFonts w:ascii="Arial" w:hAnsi="Arial" w:cs="Arial"/>
          <w:sz w:val="16"/>
          <w:szCs w:val="16"/>
        </w:rPr>
      </w:pPr>
      <w:r w:rsidRPr="0031250F">
        <w:rPr>
          <w:rStyle w:val="Refdenotaalpie"/>
          <w:rFonts w:ascii="Arial" w:hAnsi="Arial" w:cs="Arial"/>
          <w:sz w:val="16"/>
          <w:szCs w:val="16"/>
        </w:rPr>
        <w:footnoteRef/>
      </w:r>
      <w:r w:rsidRPr="0031250F">
        <w:rPr>
          <w:rFonts w:ascii="Arial" w:hAnsi="Arial" w:cs="Arial"/>
          <w:sz w:val="16"/>
          <w:szCs w:val="16"/>
        </w:rPr>
        <w:t xml:space="preserve"> ARTÍCULO 117. En los casos en que se niegue el acceso a la información, por actualizarse alguno de los supuestos de clasificación, el Comité de Transparencia deberá confirmar, modificar o revocar la decisión. </w:t>
      </w:r>
    </w:p>
    <w:p w14:paraId="7000E638" w14:textId="77777777" w:rsidR="004663C0" w:rsidRDefault="004663C0" w:rsidP="0032491A">
      <w:pPr>
        <w:pStyle w:val="Textonotapie"/>
        <w:rPr>
          <w:rFonts w:ascii="Arial" w:hAnsi="Arial" w:cs="Arial"/>
          <w:sz w:val="16"/>
          <w:szCs w:val="16"/>
        </w:rPr>
      </w:pPr>
      <w:r w:rsidRPr="0031250F">
        <w:rPr>
          <w:rFonts w:ascii="Arial" w:hAnsi="Arial" w:cs="Arial"/>
          <w:sz w:val="16"/>
          <w:szCs w:val="16"/>
        </w:rPr>
        <w:t xml:space="preserve">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w:t>
      </w:r>
    </w:p>
    <w:p w14:paraId="6D8CEAAD" w14:textId="77777777" w:rsidR="004663C0" w:rsidRPr="003177A7" w:rsidRDefault="004663C0" w:rsidP="0032491A">
      <w:pPr>
        <w:pStyle w:val="Textonotapie"/>
        <w:rPr>
          <w:rFonts w:ascii="Arial" w:hAnsi="Arial" w:cs="Arial"/>
          <w:sz w:val="16"/>
          <w:szCs w:val="16"/>
        </w:rPr>
      </w:pPr>
      <w:r w:rsidRPr="0031250F">
        <w:rPr>
          <w:rFonts w:ascii="Arial" w:hAnsi="Arial" w:cs="Arial"/>
          <w:sz w:val="16"/>
          <w:szCs w:val="16"/>
        </w:rPr>
        <w:t xml:space="preserve">Además, el sujeto obligado deberá, en todo momento, aplicar una prueba de daño. </w:t>
      </w:r>
      <w:r w:rsidRPr="003177A7">
        <w:rPr>
          <w:rFonts w:ascii="Arial" w:hAnsi="Arial" w:cs="Arial"/>
          <w:sz w:val="16"/>
          <w:szCs w:val="16"/>
        </w:rPr>
        <w:t>Tratándose de aquella información que actualice los supuestos de clasificación, deberá señalarse el plazo al que estará sujeto la reserva.</w:t>
      </w:r>
    </w:p>
  </w:footnote>
  <w:footnote w:id="12">
    <w:p w14:paraId="5213E442" w14:textId="77777777" w:rsidR="004663C0" w:rsidRPr="00D73737" w:rsidRDefault="004663C0" w:rsidP="0032491A">
      <w:pPr>
        <w:pStyle w:val="Textonotapie"/>
        <w:rPr>
          <w:rFonts w:ascii="Arial" w:hAnsi="Arial" w:cs="Arial"/>
          <w:sz w:val="16"/>
          <w:szCs w:val="16"/>
        </w:rPr>
      </w:pPr>
      <w:r>
        <w:rPr>
          <w:rStyle w:val="Refdenotaalpie"/>
        </w:rPr>
        <w:footnoteRef/>
      </w:r>
      <w:r>
        <w:t xml:space="preserve"> </w:t>
      </w:r>
      <w:r w:rsidRPr="00D73737">
        <w:rPr>
          <w:rFonts w:ascii="Arial" w:hAnsi="Arial" w:cs="Arial"/>
          <w:sz w:val="16"/>
          <w:szCs w:val="16"/>
        </w:rPr>
        <w:t>ARTÍCULO 127. Se considerará reservada aquélla información que conforme a los procedimientos previstos en esta Ley, determinen los comités de transparencia de cada sujeto obligado mediante el acuerdo correspondiente.</w:t>
      </w:r>
    </w:p>
  </w:footnote>
  <w:footnote w:id="13">
    <w:p w14:paraId="13FD70C8" w14:textId="77777777" w:rsidR="004663C0" w:rsidRPr="000E05B4" w:rsidRDefault="004663C0" w:rsidP="000E05B4">
      <w:pPr>
        <w:pStyle w:val="Textonotapie"/>
        <w:rPr>
          <w:rFonts w:ascii="Arial" w:hAnsi="Arial" w:cs="Arial"/>
          <w:sz w:val="16"/>
          <w:szCs w:val="16"/>
        </w:rPr>
      </w:pPr>
      <w:r w:rsidRPr="000E05B4">
        <w:rPr>
          <w:rStyle w:val="Refdenotaalpie"/>
          <w:rFonts w:ascii="Arial" w:hAnsi="Arial" w:cs="Arial"/>
          <w:sz w:val="16"/>
          <w:szCs w:val="16"/>
        </w:rPr>
        <w:footnoteRef/>
      </w:r>
      <w:r w:rsidRPr="000E05B4">
        <w:rPr>
          <w:rFonts w:ascii="Arial" w:hAnsi="Arial" w:cs="Arial"/>
          <w:sz w:val="16"/>
          <w:szCs w:val="16"/>
        </w:rPr>
        <w:t xml:space="preserve"> 5 D´Ors, Álvaro, Derecho privado romano, Navarra, Eunsa, 1983, p. 426.</w:t>
      </w:r>
    </w:p>
  </w:footnote>
  <w:footnote w:id="14">
    <w:p w14:paraId="7CDC5DDA" w14:textId="77777777" w:rsidR="004663C0" w:rsidRPr="000E05B4" w:rsidRDefault="004663C0" w:rsidP="000E05B4">
      <w:pPr>
        <w:pStyle w:val="Textonotapie"/>
        <w:rPr>
          <w:rFonts w:ascii="Arial" w:hAnsi="Arial" w:cs="Arial"/>
          <w:sz w:val="16"/>
          <w:szCs w:val="16"/>
        </w:rPr>
      </w:pPr>
      <w:r w:rsidRPr="000E05B4">
        <w:rPr>
          <w:rStyle w:val="Refdenotaalpie"/>
          <w:rFonts w:ascii="Arial" w:hAnsi="Arial" w:cs="Arial"/>
          <w:sz w:val="16"/>
          <w:szCs w:val="16"/>
        </w:rPr>
        <w:footnoteRef/>
      </w:r>
      <w:r w:rsidRPr="000E05B4">
        <w:rPr>
          <w:rFonts w:ascii="Arial" w:hAnsi="Arial" w:cs="Arial"/>
          <w:sz w:val="16"/>
          <w:szCs w:val="16"/>
        </w:rPr>
        <w:t xml:space="preserve"> La Ley de Acceso a la Información Pública Gubernamental en su Artículo 3o. refiere que los datos personales son: “Cualquier información concerniente a una persona física identificada o identificable”.</w:t>
      </w:r>
    </w:p>
  </w:footnote>
  <w:footnote w:id="15">
    <w:p w14:paraId="2D09730D" w14:textId="77777777" w:rsidR="004663C0" w:rsidRPr="008A172E" w:rsidRDefault="004663C0" w:rsidP="000E05B4">
      <w:pPr>
        <w:pStyle w:val="Textonotapie"/>
        <w:rPr>
          <w:rFonts w:ascii="Arial" w:hAnsi="Arial" w:cs="Arial"/>
          <w:sz w:val="16"/>
          <w:szCs w:val="16"/>
        </w:rPr>
      </w:pPr>
      <w:r w:rsidRPr="008A172E">
        <w:rPr>
          <w:rStyle w:val="Refdenotaalpie"/>
          <w:rFonts w:ascii="Arial" w:hAnsi="Arial" w:cs="Arial"/>
          <w:sz w:val="16"/>
          <w:szCs w:val="16"/>
        </w:rPr>
        <w:footnoteRef/>
      </w:r>
      <w:r w:rsidRPr="008A172E">
        <w:rPr>
          <w:rFonts w:ascii="Arial" w:hAnsi="Arial" w:cs="Arial"/>
          <w:sz w:val="16"/>
          <w:szCs w:val="16"/>
        </w:rPr>
        <w:t xml:space="preserve"> López Ayllón, Sergio, y Posadas, Alejandro, “Las pruebas de daño e interés público en materia de acceso a la información. Una perspectiva comparada”, Derecho Comparado de la Información, México, enero-junio de 2007, p. 31.</w:t>
      </w:r>
    </w:p>
  </w:footnote>
  <w:footnote w:id="16">
    <w:p w14:paraId="5E8F8121" w14:textId="77777777" w:rsidR="004663C0" w:rsidRPr="008A172E" w:rsidRDefault="004663C0" w:rsidP="000E05B4">
      <w:pPr>
        <w:pStyle w:val="Textonotapie"/>
        <w:rPr>
          <w:rFonts w:ascii="Arial" w:hAnsi="Arial" w:cs="Arial"/>
          <w:sz w:val="16"/>
          <w:szCs w:val="16"/>
        </w:rPr>
      </w:pPr>
      <w:r w:rsidRPr="008A172E">
        <w:rPr>
          <w:rStyle w:val="Refdenotaalpie"/>
          <w:rFonts w:ascii="Arial" w:hAnsi="Arial" w:cs="Arial"/>
          <w:sz w:val="16"/>
          <w:szCs w:val="16"/>
        </w:rPr>
        <w:footnoteRef/>
      </w:r>
      <w:r w:rsidRPr="008A172E">
        <w:rPr>
          <w:rFonts w:ascii="Arial" w:hAnsi="Arial" w:cs="Arial"/>
          <w:sz w:val="16"/>
          <w:szCs w:val="16"/>
        </w:rPr>
        <w:t xml:space="preserve"> Ídem </w:t>
      </w:r>
    </w:p>
  </w:footnote>
  <w:footnote w:id="17">
    <w:p w14:paraId="6028AA17" w14:textId="77777777" w:rsidR="004663C0" w:rsidRPr="003177A7" w:rsidRDefault="004663C0" w:rsidP="0032491A">
      <w:pPr>
        <w:pStyle w:val="Textonotapie"/>
        <w:rPr>
          <w:rFonts w:ascii="Arial" w:hAnsi="Arial" w:cs="Arial"/>
          <w:sz w:val="16"/>
          <w:szCs w:val="16"/>
        </w:rPr>
      </w:pPr>
      <w:r w:rsidRPr="00D73737">
        <w:rPr>
          <w:rStyle w:val="Refdenotaalpie"/>
          <w:rFonts w:ascii="Arial" w:hAnsi="Arial" w:cs="Arial"/>
          <w:sz w:val="16"/>
          <w:szCs w:val="16"/>
        </w:rPr>
        <w:footnoteRef/>
      </w:r>
      <w:r w:rsidRPr="00D73737">
        <w:rPr>
          <w:rFonts w:ascii="Arial" w:hAnsi="Arial" w:cs="Arial"/>
          <w:sz w:val="16"/>
          <w:szCs w:val="16"/>
        </w:rPr>
        <w:t xml:space="preserve"> AVERIGUACIÓN PREVIA. LA PRUEBA DE DAÑO PREVISTA EN LAS LEYES FEDERALES Y GENERAL DE TRANSPARENCIA Y ACCESO A LA INFORMACIÓN PÚBLICA, INSTITUIDA PARA DETERMINAR</w:t>
      </w:r>
      <w:r w:rsidRPr="003177A7">
        <w:rPr>
          <w:rFonts w:ascii="Arial" w:hAnsi="Arial" w:cs="Arial"/>
          <w:sz w:val="16"/>
          <w:szCs w:val="16"/>
        </w:rPr>
        <w:t xml:space="preserve"> SI SE PERMITE EL ACCESO A LA INFORMACIÓN RESERVADA, ES INAPLICABLE PARA QUIENES SON PARTE DE LA INDAGATORIA, POR LO QUE UTILIZARLA PARA RESTRINGIRLES EL ACCESO A LAS CONSTANCIAS QUE LA INTEGRAN, CONSTITUYE UNA CARGA DESPROPORCIONADA, INCOMPATIBLE CON EL DERECHO DE DEFENSA ADECUADA. Semanario Judicial de la Federación Tesis: I.9º.P.183 P (10ª). Tesis Aislada (constitucional). Tribunales Colegiados de Circuito. Décima Época. Registro número 2016501. Publicación: 23 de marzo de 2018.</w:t>
      </w:r>
    </w:p>
  </w:footnote>
  <w:footnote w:id="18">
    <w:p w14:paraId="4ADA9081" w14:textId="77777777" w:rsidR="004663C0" w:rsidRPr="002A620F" w:rsidRDefault="004663C0" w:rsidP="002266C4">
      <w:pPr>
        <w:pStyle w:val="Textonotapie"/>
        <w:rPr>
          <w:rFonts w:ascii="Arial" w:eastAsia="Arial Unicode MS" w:hAnsi="Arial" w:cs="Arial"/>
          <w:sz w:val="16"/>
          <w:szCs w:val="16"/>
        </w:rPr>
      </w:pPr>
      <w:r w:rsidRPr="002A620F">
        <w:rPr>
          <w:rStyle w:val="Refdenotaalpie"/>
          <w:rFonts w:ascii="Arial" w:hAnsi="Arial" w:cs="Arial"/>
          <w:sz w:val="16"/>
          <w:szCs w:val="16"/>
        </w:rPr>
        <w:footnoteRef/>
      </w:r>
      <w:r w:rsidRPr="002A620F">
        <w:rPr>
          <w:rFonts w:ascii="Arial" w:hAnsi="Arial" w:cs="Arial"/>
          <w:sz w:val="16"/>
          <w:szCs w:val="16"/>
        </w:rPr>
        <w:t xml:space="preserve"> Estudio Especial </w:t>
      </w:r>
      <w:r w:rsidRPr="002A620F">
        <w:rPr>
          <w:rFonts w:ascii="Arial" w:eastAsia="Arial Unicode MS" w:hAnsi="Arial" w:cs="Arial"/>
          <w:sz w:val="16"/>
          <w:szCs w:val="16"/>
        </w:rPr>
        <w:t>sobre el Derecho de Acceso a la Información de la Organización de los Estados Americanos, p. 48. Consultado en:</w:t>
      </w:r>
    </w:p>
    <w:p w14:paraId="3DE6769C" w14:textId="77777777" w:rsidR="004663C0" w:rsidRPr="002A620F" w:rsidRDefault="004663C0" w:rsidP="002266C4">
      <w:pPr>
        <w:pStyle w:val="Textonotapie"/>
        <w:rPr>
          <w:rFonts w:ascii="Arial" w:eastAsia="Arial Unicode MS" w:hAnsi="Arial" w:cs="Arial"/>
          <w:sz w:val="16"/>
          <w:szCs w:val="16"/>
        </w:rPr>
      </w:pPr>
      <w:r w:rsidRPr="002A620F">
        <w:rPr>
          <w:rFonts w:ascii="Arial" w:eastAsia="Arial Unicode MS" w:hAnsi="Arial" w:cs="Arial"/>
          <w:sz w:val="16"/>
          <w:szCs w:val="16"/>
        </w:rPr>
        <w:t xml:space="preserve">http:cidh.oas.org/relatoría/section/Estudio%20Especial%20Sobre%20el%20derecho%20de%20Acceso%20a%20la%20Información.pdf </w:t>
      </w:r>
    </w:p>
  </w:footnote>
  <w:footnote w:id="19">
    <w:p w14:paraId="4D611F07" w14:textId="77777777" w:rsidR="004663C0" w:rsidRPr="002A620F" w:rsidRDefault="004663C0" w:rsidP="002266C4">
      <w:pPr>
        <w:pStyle w:val="Textonotapie"/>
        <w:rPr>
          <w:rFonts w:ascii="Arial" w:hAnsi="Arial" w:cs="Arial"/>
          <w:sz w:val="16"/>
          <w:szCs w:val="16"/>
        </w:rPr>
      </w:pPr>
      <w:r w:rsidRPr="002A620F">
        <w:rPr>
          <w:rStyle w:val="Refdenotaalpie"/>
          <w:rFonts w:ascii="Arial" w:hAnsi="Arial" w:cs="Arial"/>
          <w:sz w:val="16"/>
          <w:szCs w:val="16"/>
        </w:rPr>
        <w:footnoteRef/>
      </w:r>
      <w:r w:rsidRPr="002A620F">
        <w:rPr>
          <w:rFonts w:ascii="Arial" w:hAnsi="Arial" w:cs="Arial"/>
          <w:sz w:val="16"/>
          <w:szCs w:val="16"/>
        </w:rPr>
        <w:t xml:space="preserve"> Consejo Permanente de la </w:t>
      </w:r>
      <w:r w:rsidRPr="002A620F">
        <w:rPr>
          <w:rFonts w:ascii="Arial" w:eastAsia="Arial Unicode MS" w:hAnsi="Arial" w:cs="Arial"/>
          <w:sz w:val="16"/>
          <w:szCs w:val="16"/>
        </w:rPr>
        <w:t>Organización de los Estados Americanos, Comisión de Asuntos Jurídicos y Políticos, Recomendaciones sobre acceso a la información (AG/RES.2288 (XXXVII-O/07) de la OEA, p. 14-15, consultado en: http://www.oas.org/dil/esp/ag-res_2288_xxxvii-o-07_esp.pdf</w:t>
      </w:r>
    </w:p>
  </w:footnote>
  <w:footnote w:id="20">
    <w:p w14:paraId="21F04003" w14:textId="77777777" w:rsidR="004663C0" w:rsidRPr="002A620F" w:rsidRDefault="004663C0" w:rsidP="002266C4">
      <w:pPr>
        <w:pStyle w:val="Textonotapie"/>
        <w:rPr>
          <w:rFonts w:ascii="Arial" w:hAnsi="Arial" w:cs="Arial"/>
          <w:sz w:val="16"/>
          <w:szCs w:val="16"/>
        </w:rPr>
      </w:pPr>
      <w:r w:rsidRPr="002A620F">
        <w:rPr>
          <w:rStyle w:val="Refdenotaalpie"/>
          <w:rFonts w:ascii="Arial" w:hAnsi="Arial" w:cs="Arial"/>
          <w:sz w:val="16"/>
          <w:szCs w:val="16"/>
        </w:rPr>
        <w:footnoteRef/>
      </w:r>
      <w:r w:rsidRPr="002A620F">
        <w:rPr>
          <w:rFonts w:ascii="Arial" w:hAnsi="Arial" w:cs="Arial"/>
          <w:sz w:val="16"/>
          <w:szCs w:val="16"/>
        </w:rPr>
        <w:t xml:space="preserve"> Corte Interamericana de Derechos Humanos, </w:t>
      </w:r>
      <w:r w:rsidRPr="002A620F">
        <w:rPr>
          <w:rFonts w:ascii="Arial" w:eastAsia="Arial Unicode MS" w:hAnsi="Arial" w:cs="Arial"/>
          <w:i/>
          <w:sz w:val="16"/>
          <w:szCs w:val="16"/>
        </w:rPr>
        <w:t>Caso Claude Reyes</w:t>
      </w:r>
      <w:r>
        <w:rPr>
          <w:rFonts w:ascii="Arial" w:eastAsia="Arial Unicode MS" w:hAnsi="Arial" w:cs="Arial"/>
          <w:i/>
          <w:sz w:val="16"/>
          <w:szCs w:val="16"/>
        </w:rPr>
        <w:t xml:space="preserve"> y otros vs. Chile, </w:t>
      </w:r>
      <w:r>
        <w:rPr>
          <w:rFonts w:ascii="Arial" w:eastAsia="Arial Unicode MS" w:hAnsi="Arial" w:cs="Arial"/>
          <w:sz w:val="16"/>
          <w:szCs w:val="16"/>
        </w:rPr>
        <w:t xml:space="preserve">Sentencia del 19 de septiembre de 2006, Serie C, No. 151, párrafo 121-122, consultado en http:www.corteidh.or.cr/docs/casos/artículos/serie_151_esp.pdf. </w:t>
      </w:r>
    </w:p>
  </w:footnote>
  <w:footnote w:id="21">
    <w:p w14:paraId="131226B3" w14:textId="77777777" w:rsidR="004663C0" w:rsidRPr="00FF12AB" w:rsidRDefault="004663C0" w:rsidP="0032491A">
      <w:pPr>
        <w:pStyle w:val="Textonotapie"/>
        <w:rPr>
          <w:rFonts w:ascii="Arial" w:hAnsi="Arial" w:cs="Arial"/>
          <w:sz w:val="16"/>
          <w:szCs w:val="16"/>
        </w:rPr>
      </w:pPr>
      <w:r w:rsidRPr="00426412">
        <w:rPr>
          <w:rStyle w:val="Refdenotaalpie"/>
          <w:rFonts w:ascii="Arial" w:hAnsi="Arial" w:cs="Arial"/>
          <w:sz w:val="16"/>
          <w:szCs w:val="16"/>
        </w:rPr>
        <w:footnoteRef/>
      </w:r>
      <w:r w:rsidRPr="00426412">
        <w:rPr>
          <w:rFonts w:ascii="Arial" w:hAnsi="Arial" w:cs="Arial"/>
          <w:sz w:val="16"/>
          <w:szCs w:val="16"/>
        </w:rPr>
        <w:t xml:space="preserve"> ARTÍCULO 118. En la aplicación de la prueba de daño, el sujeto obligado deberá justificar que: I. La divulgación de la información representa un riesgo real, demostrable e identificable de perjuicio significativo al interés público; II. El riesgo de perjuicio que supondría la divulgación supera el interés público general de que se difunda, y III. La limitación se adecua </w:t>
      </w:r>
      <w:r w:rsidRPr="00FF12AB">
        <w:rPr>
          <w:rFonts w:ascii="Arial" w:hAnsi="Arial" w:cs="Arial"/>
          <w:sz w:val="16"/>
          <w:szCs w:val="16"/>
        </w:rPr>
        <w:t>al principio de proporcionalidad y representa el medio menos restrictivo disponible para evitar el perjuicio.</w:t>
      </w:r>
    </w:p>
  </w:footnote>
  <w:footnote w:id="22">
    <w:p w14:paraId="3A635B8C" w14:textId="77777777" w:rsidR="004663C0" w:rsidRPr="00FF12AB" w:rsidRDefault="004663C0" w:rsidP="0032491A">
      <w:pPr>
        <w:pStyle w:val="Textonotapie"/>
        <w:rPr>
          <w:rFonts w:ascii="Arial" w:hAnsi="Arial" w:cs="Arial"/>
          <w:sz w:val="16"/>
          <w:szCs w:val="16"/>
        </w:rPr>
      </w:pPr>
      <w:r w:rsidRPr="00FF12AB">
        <w:rPr>
          <w:rStyle w:val="Refdenotaalpie"/>
          <w:rFonts w:ascii="Arial" w:hAnsi="Arial" w:cs="Arial"/>
          <w:sz w:val="16"/>
          <w:szCs w:val="16"/>
        </w:rPr>
        <w:footnoteRef/>
      </w:r>
      <w:r w:rsidRPr="00FF12AB">
        <w:rPr>
          <w:rFonts w:ascii="Arial" w:hAnsi="Arial" w:cs="Arial"/>
          <w:sz w:val="16"/>
          <w:szCs w:val="16"/>
        </w:rPr>
        <w:t xml:space="preserve"> ARTÍCULO 119. Los sujetos obligados deberán aplicar, de manera restrictiva y limitada, las excepciones al derecho de acceso a la información prevista en el presente Título y deberán acreditar su procedencia. La carga de la prueba para justificar toda negativa de acceso a la información, por actualizarse cualquiera de los supuestos de reserva previstos, corresponderá a los sujetos obligados.</w:t>
      </w:r>
    </w:p>
  </w:footnote>
  <w:footnote w:id="23">
    <w:p w14:paraId="77CD8987" w14:textId="19C0288B" w:rsidR="004663C0" w:rsidRPr="009A7149" w:rsidRDefault="004663C0" w:rsidP="009A7149">
      <w:pPr>
        <w:spacing w:after="0" w:line="240" w:lineRule="auto"/>
        <w:rPr>
          <w:rFonts w:ascii="Arial" w:eastAsia="Times New Roman" w:hAnsi="Arial" w:cs="Arial"/>
          <w:sz w:val="16"/>
          <w:szCs w:val="16"/>
          <w:lang w:eastAsia="es-ES"/>
        </w:rPr>
      </w:pPr>
      <w:r w:rsidRPr="009A7149">
        <w:rPr>
          <w:rStyle w:val="Refdenotaalpie"/>
          <w:rFonts w:ascii="Arial" w:hAnsi="Arial" w:cs="Arial"/>
          <w:sz w:val="16"/>
          <w:szCs w:val="16"/>
        </w:rPr>
        <w:footnoteRef/>
      </w:r>
      <w:r w:rsidRPr="009A7149">
        <w:rPr>
          <w:rFonts w:ascii="Arial" w:hAnsi="Arial" w:cs="Arial"/>
          <w:sz w:val="16"/>
          <w:szCs w:val="16"/>
        </w:rPr>
        <w:t xml:space="preserve"> </w:t>
      </w:r>
      <w:r w:rsidRPr="009A7149">
        <w:rPr>
          <w:rFonts w:ascii="Arial" w:eastAsia="Times New Roman" w:hAnsi="Arial" w:cs="Arial"/>
          <w:sz w:val="16"/>
          <w:szCs w:val="16"/>
          <w:lang w:eastAsia="es-ES"/>
        </w:rPr>
        <w:t>ARTÍCULO 129. Como información reservada podrá clasificarse aquella cuya publicación:</w:t>
      </w:r>
      <w:r>
        <w:rPr>
          <w:rFonts w:ascii="Arial" w:eastAsia="Times New Roman" w:hAnsi="Arial" w:cs="Arial"/>
          <w:sz w:val="16"/>
          <w:szCs w:val="16"/>
          <w:lang w:eastAsia="es-ES"/>
        </w:rPr>
        <w:t>[…]</w:t>
      </w:r>
    </w:p>
  </w:footnote>
  <w:footnote w:id="24">
    <w:p w14:paraId="10BBDE62" w14:textId="77777777" w:rsidR="004663C0" w:rsidRPr="009A7149" w:rsidRDefault="004663C0" w:rsidP="009A7149">
      <w:pPr>
        <w:pStyle w:val="Textonotapie"/>
        <w:rPr>
          <w:rFonts w:ascii="Arial" w:hAnsi="Arial" w:cs="Arial"/>
          <w:sz w:val="16"/>
          <w:szCs w:val="16"/>
        </w:rPr>
      </w:pPr>
      <w:r w:rsidRPr="009A7149">
        <w:rPr>
          <w:rStyle w:val="Refdenotaalpie"/>
          <w:rFonts w:ascii="Arial" w:hAnsi="Arial" w:cs="Arial"/>
          <w:sz w:val="16"/>
          <w:szCs w:val="16"/>
        </w:rPr>
        <w:footnoteRef/>
      </w:r>
      <w:r w:rsidRPr="009A7149">
        <w:rPr>
          <w:rFonts w:ascii="Arial" w:hAnsi="Arial" w:cs="Arial"/>
          <w:sz w:val="16"/>
          <w:szCs w:val="16"/>
        </w:rPr>
        <w:t xml:space="preserve"> ARTÍCULO 120. La clasificación de la información se llevará a cabo en el momento en que: </w:t>
      </w:r>
    </w:p>
    <w:p w14:paraId="124F04E2" w14:textId="77777777" w:rsidR="004663C0" w:rsidRPr="009A7149" w:rsidRDefault="004663C0" w:rsidP="009A7149">
      <w:pPr>
        <w:pStyle w:val="Textonotapie"/>
        <w:rPr>
          <w:rFonts w:ascii="Arial" w:hAnsi="Arial" w:cs="Arial"/>
          <w:sz w:val="16"/>
          <w:szCs w:val="16"/>
        </w:rPr>
      </w:pPr>
      <w:r w:rsidRPr="009A7149">
        <w:rPr>
          <w:rFonts w:ascii="Arial" w:hAnsi="Arial" w:cs="Arial"/>
          <w:sz w:val="16"/>
          <w:szCs w:val="16"/>
        </w:rPr>
        <w:t xml:space="preserve">I. Se reciba una solicitud de acceso a la información; </w:t>
      </w:r>
    </w:p>
    <w:p w14:paraId="7C7B1D2D" w14:textId="77777777" w:rsidR="004663C0" w:rsidRPr="009A7149" w:rsidRDefault="004663C0" w:rsidP="009A7149">
      <w:pPr>
        <w:pStyle w:val="Textonotapie"/>
        <w:rPr>
          <w:rFonts w:ascii="Arial" w:hAnsi="Arial" w:cs="Arial"/>
          <w:sz w:val="16"/>
          <w:szCs w:val="16"/>
        </w:rPr>
      </w:pPr>
      <w:r w:rsidRPr="009A7149">
        <w:rPr>
          <w:rFonts w:ascii="Arial" w:hAnsi="Arial" w:cs="Arial"/>
          <w:sz w:val="16"/>
          <w:szCs w:val="16"/>
        </w:rPr>
        <w:t xml:space="preserve">II. Se determine mediante resolución de autoridad competente, o </w:t>
      </w:r>
    </w:p>
    <w:p w14:paraId="1A1B47B4" w14:textId="77777777" w:rsidR="004663C0" w:rsidRPr="009A7149" w:rsidRDefault="004663C0" w:rsidP="009A7149">
      <w:pPr>
        <w:pStyle w:val="Textonotapie"/>
        <w:rPr>
          <w:rFonts w:ascii="Arial" w:hAnsi="Arial" w:cs="Arial"/>
          <w:sz w:val="16"/>
          <w:szCs w:val="16"/>
        </w:rPr>
      </w:pPr>
      <w:r w:rsidRPr="009A7149">
        <w:rPr>
          <w:rFonts w:ascii="Arial" w:hAnsi="Arial" w:cs="Arial"/>
          <w:sz w:val="16"/>
          <w:szCs w:val="16"/>
        </w:rPr>
        <w:t>III. Se generen versiones públicas para dar cumplimiento a las obligaciones de transparencia previstas en esta Ley.</w:t>
      </w:r>
    </w:p>
  </w:footnote>
  <w:footnote w:id="25">
    <w:p w14:paraId="62FD215E" w14:textId="77777777" w:rsidR="004663C0" w:rsidRDefault="004663C0" w:rsidP="00FF600B">
      <w:pPr>
        <w:pStyle w:val="Textonotapie"/>
        <w:rPr>
          <w:rFonts w:ascii="Arial" w:hAnsi="Arial" w:cs="Arial"/>
          <w:sz w:val="16"/>
          <w:szCs w:val="16"/>
        </w:rPr>
      </w:pPr>
      <w:r>
        <w:rPr>
          <w:rStyle w:val="Refdenotaalpie"/>
        </w:rPr>
        <w:footnoteRef/>
      </w:r>
      <w:r>
        <w:t xml:space="preserve"> </w:t>
      </w:r>
      <w:r w:rsidRPr="004F6EE5">
        <w:rPr>
          <w:rFonts w:ascii="Arial" w:hAnsi="Arial" w:cs="Arial"/>
          <w:sz w:val="16"/>
          <w:szCs w:val="16"/>
        </w:rPr>
        <w:t xml:space="preserve">ARTÍCULO 129. Como información reservada podrá clasificarse aquella cuya publicación: </w:t>
      </w:r>
    </w:p>
    <w:p w14:paraId="23F60471" w14:textId="77777777" w:rsidR="004663C0" w:rsidRDefault="004663C0" w:rsidP="00FF600B">
      <w:pPr>
        <w:pStyle w:val="Textonotapie"/>
        <w:rPr>
          <w:rFonts w:ascii="Arial" w:hAnsi="Arial" w:cs="Arial"/>
          <w:sz w:val="16"/>
          <w:szCs w:val="16"/>
        </w:rPr>
      </w:pPr>
      <w:r w:rsidRPr="004F6EE5">
        <w:rPr>
          <w:rFonts w:ascii="Arial" w:hAnsi="Arial" w:cs="Arial"/>
          <w:sz w:val="16"/>
          <w:szCs w:val="16"/>
        </w:rPr>
        <w:t xml:space="preserve">I. Comprometa la seguridad pública y cuente con un propósito genuino y un efecto demostrable; </w:t>
      </w:r>
    </w:p>
    <w:p w14:paraId="30152F1B" w14:textId="77777777" w:rsidR="004663C0" w:rsidRDefault="004663C0" w:rsidP="00FF600B">
      <w:pPr>
        <w:pStyle w:val="Textonotapie"/>
        <w:rPr>
          <w:rFonts w:ascii="Arial" w:hAnsi="Arial" w:cs="Arial"/>
          <w:sz w:val="16"/>
          <w:szCs w:val="16"/>
        </w:rPr>
      </w:pPr>
      <w:r w:rsidRPr="004F6EE5">
        <w:rPr>
          <w:rFonts w:ascii="Arial" w:hAnsi="Arial" w:cs="Arial"/>
          <w:sz w:val="16"/>
          <w:szCs w:val="16"/>
        </w:rPr>
        <w:t xml:space="preserve">II. Pueda menoscabar la conducción de las negociaciones y relaciones internacionales; </w:t>
      </w:r>
    </w:p>
    <w:p w14:paraId="37BCE04C" w14:textId="77777777" w:rsidR="004663C0" w:rsidRDefault="004663C0" w:rsidP="00FF600B">
      <w:pPr>
        <w:pStyle w:val="Textonotapie"/>
        <w:rPr>
          <w:rFonts w:ascii="Arial" w:hAnsi="Arial" w:cs="Arial"/>
          <w:sz w:val="16"/>
          <w:szCs w:val="16"/>
        </w:rPr>
      </w:pPr>
      <w:r w:rsidRPr="004F6EE5">
        <w:rPr>
          <w:rFonts w:ascii="Arial" w:hAnsi="Arial" w:cs="Arial"/>
          <w:sz w:val="16"/>
          <w:szCs w:val="16"/>
        </w:rPr>
        <w:t xml:space="preserve">III. Se entregue al Estado mexicano expresamente con ese carácter o el de confidencial por otro u otros sujetos de derecho internacional, excepto cuando se trate de violaciones graves de derechos humanos o delitos de lesa humanidad de conformidad con el derecho internacional; </w:t>
      </w:r>
    </w:p>
    <w:p w14:paraId="63F59401" w14:textId="77777777" w:rsidR="004663C0" w:rsidRDefault="004663C0" w:rsidP="00FF600B">
      <w:pPr>
        <w:pStyle w:val="Textonotapie"/>
        <w:rPr>
          <w:rFonts w:ascii="Arial" w:hAnsi="Arial" w:cs="Arial"/>
          <w:sz w:val="16"/>
          <w:szCs w:val="16"/>
        </w:rPr>
      </w:pPr>
      <w:r w:rsidRPr="004F6EE5">
        <w:rPr>
          <w:rFonts w:ascii="Arial" w:hAnsi="Arial" w:cs="Arial"/>
          <w:sz w:val="16"/>
          <w:szCs w:val="16"/>
        </w:rPr>
        <w:t xml:space="preserve">IV. Pueda poner en riesgo la vida, seguridad o salud de una persona física; </w:t>
      </w:r>
    </w:p>
    <w:p w14:paraId="5F3BE6BE" w14:textId="77777777" w:rsidR="004663C0" w:rsidRDefault="004663C0" w:rsidP="00FF600B">
      <w:pPr>
        <w:pStyle w:val="Textonotapie"/>
        <w:rPr>
          <w:rFonts w:ascii="Arial" w:hAnsi="Arial" w:cs="Arial"/>
          <w:sz w:val="16"/>
          <w:szCs w:val="16"/>
        </w:rPr>
      </w:pPr>
      <w:r w:rsidRPr="004F6EE5">
        <w:rPr>
          <w:rFonts w:ascii="Arial" w:hAnsi="Arial" w:cs="Arial"/>
          <w:sz w:val="16"/>
          <w:szCs w:val="16"/>
        </w:rPr>
        <w:t xml:space="preserve">V. Obstruya las actividades de verificación, inspección y auditoría relativas al cumplimiento de las leyes o afecte la recaudación de contribuciones; </w:t>
      </w:r>
    </w:p>
    <w:p w14:paraId="180FF4F2" w14:textId="77777777" w:rsidR="004663C0" w:rsidRDefault="004663C0" w:rsidP="00FF600B">
      <w:pPr>
        <w:pStyle w:val="Textonotapie"/>
        <w:rPr>
          <w:rFonts w:ascii="Arial" w:hAnsi="Arial" w:cs="Arial"/>
          <w:sz w:val="16"/>
          <w:szCs w:val="16"/>
        </w:rPr>
      </w:pPr>
      <w:r w:rsidRPr="004F6EE5">
        <w:rPr>
          <w:rFonts w:ascii="Arial" w:hAnsi="Arial" w:cs="Arial"/>
          <w:sz w:val="16"/>
          <w:szCs w:val="16"/>
        </w:rPr>
        <w:t xml:space="preserve">VI. Obstruya la prevención o persecución de los delitos; </w:t>
      </w:r>
    </w:p>
    <w:p w14:paraId="3734AD4C" w14:textId="77777777" w:rsidR="004663C0" w:rsidRDefault="004663C0" w:rsidP="00FF600B">
      <w:pPr>
        <w:pStyle w:val="Textonotapie"/>
        <w:rPr>
          <w:rFonts w:ascii="Arial" w:hAnsi="Arial" w:cs="Arial"/>
          <w:sz w:val="16"/>
          <w:szCs w:val="16"/>
        </w:rPr>
      </w:pPr>
      <w:r w:rsidRPr="004F6EE5">
        <w:rPr>
          <w:rFonts w:ascii="Arial" w:hAnsi="Arial" w:cs="Arial"/>
          <w:sz w:val="16"/>
          <w:szCs w:val="16"/>
        </w:rPr>
        <w:t xml:space="preserve">VII. La que contenga las opiniones, recomendaciones o puntos de vista que formen parte del proceso deliberativo de los servidores públicos, hasta en tanto no sea adoptada la decisión definitiva, la cual deberá estar documentada; </w:t>
      </w:r>
    </w:p>
    <w:p w14:paraId="7AE91E16" w14:textId="77777777" w:rsidR="004663C0" w:rsidRDefault="004663C0" w:rsidP="00FF600B">
      <w:pPr>
        <w:pStyle w:val="Textonotapie"/>
        <w:rPr>
          <w:rFonts w:ascii="Arial" w:hAnsi="Arial" w:cs="Arial"/>
          <w:sz w:val="16"/>
          <w:szCs w:val="16"/>
        </w:rPr>
      </w:pPr>
      <w:r w:rsidRPr="004F6EE5">
        <w:rPr>
          <w:rFonts w:ascii="Arial" w:hAnsi="Arial" w:cs="Arial"/>
          <w:sz w:val="16"/>
          <w:szCs w:val="16"/>
        </w:rPr>
        <w:t xml:space="preserve">VIII. Obstruya los procedimientos para fincar responsabilidad a los Servidores Públicos, en tanto no se haya dictado la resolución administrativa; </w:t>
      </w:r>
    </w:p>
    <w:p w14:paraId="5C343E42" w14:textId="77777777" w:rsidR="004663C0" w:rsidRDefault="004663C0" w:rsidP="00FF600B">
      <w:pPr>
        <w:pStyle w:val="Textonotapie"/>
        <w:rPr>
          <w:rFonts w:ascii="Arial" w:hAnsi="Arial" w:cs="Arial"/>
          <w:sz w:val="16"/>
          <w:szCs w:val="16"/>
        </w:rPr>
      </w:pPr>
      <w:r w:rsidRPr="004F6EE5">
        <w:rPr>
          <w:rFonts w:ascii="Arial" w:hAnsi="Arial" w:cs="Arial"/>
          <w:sz w:val="16"/>
          <w:szCs w:val="16"/>
        </w:rPr>
        <w:t xml:space="preserve">IX. Afecte los derechos del debido proceso; </w:t>
      </w:r>
    </w:p>
    <w:p w14:paraId="5B454503" w14:textId="77777777" w:rsidR="004663C0" w:rsidRDefault="004663C0" w:rsidP="00FF600B">
      <w:pPr>
        <w:pStyle w:val="Textonotapie"/>
        <w:rPr>
          <w:rFonts w:ascii="Arial" w:hAnsi="Arial" w:cs="Arial"/>
          <w:sz w:val="16"/>
          <w:szCs w:val="16"/>
        </w:rPr>
      </w:pPr>
      <w:r w:rsidRPr="004F6EE5">
        <w:rPr>
          <w:rFonts w:ascii="Arial" w:hAnsi="Arial" w:cs="Arial"/>
          <w:sz w:val="16"/>
          <w:szCs w:val="16"/>
        </w:rPr>
        <w:t xml:space="preserve">X. Vulnere la conducción de los Expedientes judiciales o de los procedimientos administrativos seguidos en forma de juicio, en tanto no hayan causado estado; </w:t>
      </w:r>
    </w:p>
    <w:p w14:paraId="0B757888" w14:textId="77777777" w:rsidR="004663C0" w:rsidRDefault="004663C0" w:rsidP="00FF600B">
      <w:pPr>
        <w:pStyle w:val="Textonotapie"/>
        <w:rPr>
          <w:rFonts w:ascii="Arial" w:hAnsi="Arial" w:cs="Arial"/>
          <w:sz w:val="16"/>
          <w:szCs w:val="16"/>
        </w:rPr>
      </w:pPr>
      <w:r w:rsidRPr="004F6EE5">
        <w:rPr>
          <w:rFonts w:ascii="Arial" w:hAnsi="Arial" w:cs="Arial"/>
          <w:sz w:val="16"/>
          <w:szCs w:val="16"/>
        </w:rPr>
        <w:t xml:space="preserve">XI. Se encuentre contenida dentro de las investigaciones de hechos que la ley señale como delitos y se tramiten ante el Ministerio Público, y </w:t>
      </w:r>
    </w:p>
    <w:p w14:paraId="349DB739" w14:textId="77777777" w:rsidR="004663C0" w:rsidRPr="004F6EE5" w:rsidRDefault="004663C0" w:rsidP="00FF600B">
      <w:pPr>
        <w:pStyle w:val="Textonotapie"/>
        <w:rPr>
          <w:rFonts w:ascii="Arial" w:hAnsi="Arial" w:cs="Arial"/>
          <w:sz w:val="16"/>
          <w:szCs w:val="16"/>
        </w:rPr>
      </w:pPr>
      <w:r w:rsidRPr="004F6EE5">
        <w:rPr>
          <w:rFonts w:ascii="Arial" w:hAnsi="Arial" w:cs="Arial"/>
          <w:sz w:val="16"/>
          <w:szCs w:val="16"/>
        </w:rPr>
        <w:t>XII. Las que por disposición expresa de una ley tengan tal carácter, siempre que sean acordes con las bases, principios y disposiciones establecidos en esta Ley y no la contravengan; así como las previstas en tratados internacionales.</w:t>
      </w:r>
    </w:p>
  </w:footnote>
  <w:footnote w:id="26">
    <w:p w14:paraId="218AD9EE" w14:textId="77777777" w:rsidR="004663C0" w:rsidRPr="001E43FD" w:rsidRDefault="004663C0" w:rsidP="00FF600B">
      <w:pPr>
        <w:pStyle w:val="Textonotapie"/>
        <w:rPr>
          <w:rFonts w:ascii="Arial" w:hAnsi="Arial" w:cs="Arial"/>
          <w:sz w:val="16"/>
          <w:szCs w:val="16"/>
        </w:rPr>
      </w:pPr>
      <w:r>
        <w:rPr>
          <w:rStyle w:val="Refdenotaalpie"/>
        </w:rPr>
        <w:footnoteRef/>
      </w:r>
      <w:r>
        <w:t xml:space="preserve"> </w:t>
      </w:r>
      <w:r w:rsidRPr="001E43FD">
        <w:rPr>
          <w:rFonts w:ascii="Arial" w:hAnsi="Arial" w:cs="Arial"/>
          <w:sz w:val="16"/>
          <w:szCs w:val="16"/>
        </w:rPr>
        <w:t>Tesis aislada 1a. VIII/2012 (10a.). INFORMACIÓN RESERVADA. LÍMITE AL</w:t>
      </w:r>
      <w:r>
        <w:rPr>
          <w:rFonts w:ascii="Arial" w:hAnsi="Arial" w:cs="Arial"/>
          <w:sz w:val="16"/>
          <w:szCs w:val="16"/>
        </w:rPr>
        <w:t xml:space="preserve"> </w:t>
      </w:r>
      <w:r w:rsidRPr="001E43FD">
        <w:rPr>
          <w:rFonts w:ascii="Arial" w:hAnsi="Arial" w:cs="Arial"/>
          <w:sz w:val="16"/>
          <w:szCs w:val="16"/>
        </w:rPr>
        <w:t>DERECHO DE ACCESO A LA INFORMACIÓN (LEY FEDERAL DE TRANSPARENCIA Y</w:t>
      </w:r>
      <w:r>
        <w:rPr>
          <w:rFonts w:ascii="Arial" w:hAnsi="Arial" w:cs="Arial"/>
          <w:sz w:val="16"/>
          <w:szCs w:val="16"/>
        </w:rPr>
        <w:t xml:space="preserve"> </w:t>
      </w:r>
      <w:r w:rsidRPr="001E43FD">
        <w:rPr>
          <w:rFonts w:ascii="Arial" w:hAnsi="Arial" w:cs="Arial"/>
          <w:sz w:val="16"/>
          <w:szCs w:val="16"/>
        </w:rPr>
        <w:t>ACCESO A LA INFORMACIÓN PÚBLICA GUBERNAMENTAL).</w:t>
      </w:r>
      <w:r>
        <w:rPr>
          <w:rFonts w:ascii="Arial" w:hAnsi="Arial" w:cs="Arial"/>
          <w:sz w:val="16"/>
          <w:szCs w:val="16"/>
        </w:rPr>
        <w:t xml:space="preserve"> </w:t>
      </w:r>
      <w:r w:rsidRPr="001E43FD">
        <w:rPr>
          <w:rFonts w:ascii="Arial" w:hAnsi="Arial" w:cs="Arial"/>
          <w:sz w:val="16"/>
          <w:szCs w:val="16"/>
        </w:rPr>
        <w:t>Primera Sala. Semanario Judicial de la Federación y su Gaceta, Décima Época, Libro V,</w:t>
      </w:r>
      <w:r>
        <w:rPr>
          <w:rFonts w:ascii="Arial" w:hAnsi="Arial" w:cs="Arial"/>
          <w:sz w:val="16"/>
          <w:szCs w:val="16"/>
        </w:rPr>
        <w:t xml:space="preserve"> </w:t>
      </w:r>
      <w:r w:rsidRPr="001E43FD">
        <w:rPr>
          <w:rFonts w:ascii="Arial" w:hAnsi="Arial" w:cs="Arial"/>
          <w:sz w:val="16"/>
          <w:szCs w:val="16"/>
        </w:rPr>
        <w:t>Tomo 1, febrero de 2012, página: 656, número de registro: 2000234</w:t>
      </w:r>
      <w:r>
        <w:rPr>
          <w:rFonts w:ascii="Arial" w:hAnsi="Arial" w:cs="Arial"/>
          <w:sz w:val="16"/>
          <w:szCs w:val="16"/>
        </w:rPr>
        <w:t>.</w:t>
      </w:r>
    </w:p>
  </w:footnote>
  <w:footnote w:id="27">
    <w:p w14:paraId="66D7393B" w14:textId="77777777" w:rsidR="004663C0" w:rsidRPr="001E43FD" w:rsidRDefault="004663C0" w:rsidP="00FF600B">
      <w:pPr>
        <w:pStyle w:val="Textonotapie"/>
        <w:rPr>
          <w:rFonts w:ascii="Arial" w:hAnsi="Arial" w:cs="Arial"/>
          <w:sz w:val="16"/>
          <w:szCs w:val="16"/>
        </w:rPr>
      </w:pPr>
      <w:r w:rsidRPr="001E43FD">
        <w:rPr>
          <w:rStyle w:val="Refdenotaalpie"/>
          <w:rFonts w:ascii="Arial" w:hAnsi="Arial" w:cs="Arial"/>
          <w:sz w:val="16"/>
          <w:szCs w:val="16"/>
        </w:rPr>
        <w:footnoteRef/>
      </w:r>
      <w:r w:rsidRPr="001E43FD">
        <w:rPr>
          <w:rFonts w:ascii="Arial" w:hAnsi="Arial" w:cs="Arial"/>
          <w:sz w:val="16"/>
          <w:szCs w:val="16"/>
        </w:rPr>
        <w:t xml:space="preserve"> ARTÍCULO 128. El acuerdo que clasifique la información como reservada deberá contener, cuando menos:</w:t>
      </w:r>
    </w:p>
    <w:p w14:paraId="69BB67FE" w14:textId="77777777" w:rsidR="004663C0" w:rsidRPr="001E43FD" w:rsidRDefault="004663C0" w:rsidP="00FF600B">
      <w:pPr>
        <w:pStyle w:val="Textonotapie"/>
        <w:rPr>
          <w:rFonts w:ascii="Arial" w:hAnsi="Arial" w:cs="Arial"/>
          <w:sz w:val="16"/>
          <w:szCs w:val="16"/>
        </w:rPr>
      </w:pPr>
      <w:r w:rsidRPr="001E43FD">
        <w:rPr>
          <w:rFonts w:ascii="Arial" w:hAnsi="Arial" w:cs="Arial"/>
          <w:sz w:val="16"/>
          <w:szCs w:val="16"/>
        </w:rPr>
        <w:t>I. La fuente y el archivo donde se encuentra la información;</w:t>
      </w:r>
    </w:p>
    <w:p w14:paraId="55917A20" w14:textId="77777777" w:rsidR="004663C0" w:rsidRPr="001E43FD" w:rsidRDefault="004663C0" w:rsidP="00FF600B">
      <w:pPr>
        <w:pStyle w:val="Textonotapie"/>
        <w:rPr>
          <w:rFonts w:ascii="Arial" w:hAnsi="Arial" w:cs="Arial"/>
          <w:sz w:val="16"/>
          <w:szCs w:val="16"/>
        </w:rPr>
      </w:pPr>
      <w:r w:rsidRPr="001E43FD">
        <w:rPr>
          <w:rFonts w:ascii="Arial" w:hAnsi="Arial" w:cs="Arial"/>
          <w:sz w:val="16"/>
          <w:szCs w:val="16"/>
        </w:rPr>
        <w:t>II. La fundamentación y motivación del acuerdo;</w:t>
      </w:r>
    </w:p>
    <w:p w14:paraId="49070B52" w14:textId="77777777" w:rsidR="004663C0" w:rsidRPr="00BB51BC" w:rsidRDefault="004663C0" w:rsidP="00FF600B">
      <w:pPr>
        <w:pStyle w:val="Textonotapie"/>
        <w:rPr>
          <w:rFonts w:ascii="Arial" w:hAnsi="Arial" w:cs="Arial"/>
          <w:sz w:val="16"/>
          <w:szCs w:val="16"/>
        </w:rPr>
      </w:pPr>
      <w:r w:rsidRPr="00BB51BC">
        <w:rPr>
          <w:rFonts w:ascii="Arial" w:hAnsi="Arial" w:cs="Arial"/>
          <w:sz w:val="16"/>
          <w:szCs w:val="16"/>
        </w:rPr>
        <w:t>III. El documento, la parte o las partes de los mismos, que se reservan;</w:t>
      </w:r>
    </w:p>
    <w:p w14:paraId="2E4A1FA2" w14:textId="77777777" w:rsidR="004663C0" w:rsidRPr="00BB51BC" w:rsidRDefault="004663C0" w:rsidP="00FF600B">
      <w:pPr>
        <w:pStyle w:val="Textonotapie"/>
        <w:rPr>
          <w:rFonts w:ascii="Arial" w:hAnsi="Arial" w:cs="Arial"/>
          <w:sz w:val="16"/>
          <w:szCs w:val="16"/>
        </w:rPr>
      </w:pPr>
      <w:r w:rsidRPr="00BB51BC">
        <w:rPr>
          <w:rFonts w:ascii="Arial" w:hAnsi="Arial" w:cs="Arial"/>
          <w:sz w:val="16"/>
          <w:szCs w:val="16"/>
        </w:rPr>
        <w:t>IV. El plazo por el que se reserva la información;</w:t>
      </w:r>
    </w:p>
    <w:p w14:paraId="6CAC5155" w14:textId="77777777" w:rsidR="004663C0" w:rsidRPr="00BB51BC" w:rsidRDefault="004663C0" w:rsidP="00FF600B">
      <w:pPr>
        <w:pStyle w:val="Textonotapie"/>
        <w:rPr>
          <w:rFonts w:ascii="Arial" w:hAnsi="Arial" w:cs="Arial"/>
          <w:sz w:val="16"/>
          <w:szCs w:val="16"/>
        </w:rPr>
      </w:pPr>
      <w:r w:rsidRPr="00BB51BC">
        <w:rPr>
          <w:rFonts w:ascii="Arial" w:hAnsi="Arial" w:cs="Arial"/>
          <w:sz w:val="16"/>
          <w:szCs w:val="16"/>
        </w:rPr>
        <w:t>V. La designación de la autoridad responsable de su protección;</w:t>
      </w:r>
    </w:p>
    <w:p w14:paraId="29B90EA9" w14:textId="77777777" w:rsidR="004663C0" w:rsidRPr="00BB51BC" w:rsidRDefault="004663C0" w:rsidP="00FF600B">
      <w:pPr>
        <w:pStyle w:val="Textonotapie"/>
        <w:rPr>
          <w:rFonts w:ascii="Arial" w:hAnsi="Arial" w:cs="Arial"/>
          <w:sz w:val="16"/>
          <w:szCs w:val="16"/>
        </w:rPr>
      </w:pPr>
      <w:r w:rsidRPr="00BB51BC">
        <w:rPr>
          <w:rFonts w:ascii="Arial" w:hAnsi="Arial" w:cs="Arial"/>
          <w:sz w:val="16"/>
          <w:szCs w:val="16"/>
        </w:rPr>
        <w:t>VI. Número de identificación del acuerdo de reserva;</w:t>
      </w:r>
    </w:p>
    <w:p w14:paraId="3B7428B6" w14:textId="77777777" w:rsidR="004663C0" w:rsidRPr="00BB51BC" w:rsidRDefault="004663C0" w:rsidP="00FF600B">
      <w:pPr>
        <w:pStyle w:val="Textonotapie"/>
        <w:rPr>
          <w:rFonts w:ascii="Arial" w:hAnsi="Arial" w:cs="Arial"/>
          <w:sz w:val="16"/>
          <w:szCs w:val="16"/>
        </w:rPr>
      </w:pPr>
      <w:r w:rsidRPr="00BB51BC">
        <w:rPr>
          <w:rFonts w:ascii="Arial" w:hAnsi="Arial" w:cs="Arial"/>
          <w:sz w:val="16"/>
          <w:szCs w:val="16"/>
        </w:rPr>
        <w:t>VII. La aplicación de la prueba del daño;</w:t>
      </w:r>
    </w:p>
    <w:p w14:paraId="724A943F" w14:textId="77777777" w:rsidR="004663C0" w:rsidRPr="00BB51BC" w:rsidRDefault="004663C0" w:rsidP="00FF600B">
      <w:pPr>
        <w:pStyle w:val="Textonotapie"/>
        <w:rPr>
          <w:rFonts w:ascii="Arial" w:hAnsi="Arial" w:cs="Arial"/>
          <w:sz w:val="16"/>
          <w:szCs w:val="16"/>
        </w:rPr>
      </w:pPr>
      <w:r w:rsidRPr="00BB51BC">
        <w:rPr>
          <w:rFonts w:ascii="Arial" w:hAnsi="Arial" w:cs="Arial"/>
          <w:sz w:val="16"/>
          <w:szCs w:val="16"/>
        </w:rPr>
        <w:t>VIII. Fecha del acuerdo de clasificación, y</w:t>
      </w:r>
    </w:p>
    <w:p w14:paraId="322635B1" w14:textId="77777777" w:rsidR="004663C0" w:rsidRPr="00BB51BC" w:rsidRDefault="004663C0" w:rsidP="00FF600B">
      <w:pPr>
        <w:pStyle w:val="Textonotapie"/>
        <w:rPr>
          <w:rFonts w:ascii="Arial" w:hAnsi="Arial" w:cs="Arial"/>
          <w:sz w:val="16"/>
          <w:szCs w:val="16"/>
        </w:rPr>
      </w:pPr>
      <w:r w:rsidRPr="00BB51BC">
        <w:rPr>
          <w:rFonts w:ascii="Arial" w:hAnsi="Arial" w:cs="Arial"/>
          <w:sz w:val="16"/>
          <w:szCs w:val="16"/>
        </w:rPr>
        <w:t>IX. La rúbrica de los miembros del Comité.</w:t>
      </w:r>
    </w:p>
  </w:footnote>
  <w:footnote w:id="28">
    <w:p w14:paraId="7EE68410" w14:textId="77777777" w:rsidR="004663C0" w:rsidRPr="00D67A32" w:rsidRDefault="004663C0" w:rsidP="00FF600B">
      <w:pPr>
        <w:pStyle w:val="Textonotapie"/>
        <w:rPr>
          <w:rFonts w:ascii="Arial" w:hAnsi="Arial" w:cs="Arial"/>
          <w:sz w:val="16"/>
          <w:szCs w:val="16"/>
        </w:rPr>
      </w:pPr>
      <w:r w:rsidRPr="00D67A32">
        <w:rPr>
          <w:rStyle w:val="Refdenotaalpie"/>
          <w:rFonts w:ascii="Arial" w:hAnsi="Arial" w:cs="Arial"/>
          <w:sz w:val="16"/>
          <w:szCs w:val="16"/>
        </w:rPr>
        <w:footnoteRef/>
      </w:r>
      <w:r w:rsidRPr="00D67A32">
        <w:rPr>
          <w:rFonts w:ascii="Arial" w:hAnsi="Arial" w:cs="Arial"/>
          <w:sz w:val="16"/>
          <w:szCs w:val="16"/>
        </w:rPr>
        <w:t xml:space="preserve"> ARTÍCULO 122. Los sujetos obligados no podrán emitir acuerdos de carácter general ni particular que clasifiquen Documentos o información como reservada. La clasificación podrá establecerse de manera parcial o total de acuerdo al contenido de la información del Documento y deberá estar acorde con la actualización de los supuestos definidos en el presente Título como información clasificada.</w:t>
      </w:r>
    </w:p>
    <w:p w14:paraId="6C6565ED" w14:textId="77777777" w:rsidR="004663C0" w:rsidRPr="00D67A32" w:rsidRDefault="004663C0" w:rsidP="00FF600B">
      <w:pPr>
        <w:pStyle w:val="Textonotapie"/>
        <w:rPr>
          <w:rFonts w:ascii="Arial" w:hAnsi="Arial" w:cs="Arial"/>
          <w:sz w:val="16"/>
          <w:szCs w:val="16"/>
        </w:rPr>
      </w:pPr>
      <w:r w:rsidRPr="00D67A32">
        <w:rPr>
          <w:rFonts w:ascii="Arial" w:hAnsi="Arial" w:cs="Arial"/>
          <w:sz w:val="16"/>
          <w:szCs w:val="16"/>
        </w:rPr>
        <w:t>En ningún caso se podrán clasificar Documentos antes de que se genere la información.</w:t>
      </w:r>
    </w:p>
  </w:footnote>
  <w:footnote w:id="29">
    <w:p w14:paraId="3DCECC7C" w14:textId="77777777" w:rsidR="004663C0" w:rsidRDefault="004663C0" w:rsidP="002E3627">
      <w:pPr>
        <w:pStyle w:val="Textonotapie"/>
        <w:rPr>
          <w:rFonts w:ascii="Arial" w:hAnsi="Arial" w:cs="Arial"/>
          <w:sz w:val="16"/>
          <w:szCs w:val="16"/>
        </w:rPr>
      </w:pPr>
      <w:r>
        <w:rPr>
          <w:rStyle w:val="Refdenotaalpie"/>
          <w:rFonts w:ascii="Arial" w:hAnsi="Arial" w:cs="Arial"/>
          <w:sz w:val="16"/>
          <w:szCs w:val="16"/>
        </w:rPr>
        <w:footnoteRef/>
      </w:r>
      <w:r>
        <w:rPr>
          <w:rFonts w:ascii="Arial" w:hAnsi="Arial" w:cs="Arial"/>
          <w:sz w:val="16"/>
          <w:szCs w:val="16"/>
        </w:rPr>
        <w:t xml:space="preserve"> Semanario Judicial de la Federación y su Gaceta, Novena Época, Tomo XV, Marzo de 2002, página 1284, Tribunales Colegiados de Circuito, Tesis</w:t>
      </w:r>
      <w:r>
        <w:rPr>
          <w:rFonts w:eastAsiaTheme="minorHAnsi" w:cstheme="minorBidi"/>
          <w:sz w:val="22"/>
          <w:szCs w:val="22"/>
          <w:lang w:eastAsia="en-US"/>
        </w:rPr>
        <w:t xml:space="preserve"> </w:t>
      </w:r>
      <w:r>
        <w:rPr>
          <w:rFonts w:ascii="Arial" w:hAnsi="Arial" w:cs="Arial"/>
          <w:sz w:val="16"/>
          <w:szCs w:val="16"/>
        </w:rPr>
        <w:t>I.4o.A.341 A, Registro: 187637.</w:t>
      </w:r>
    </w:p>
  </w:footnote>
  <w:footnote w:id="30">
    <w:p w14:paraId="418798E6" w14:textId="77777777" w:rsidR="004663C0" w:rsidRPr="004B6CE4" w:rsidRDefault="004663C0" w:rsidP="002E3627">
      <w:pPr>
        <w:pStyle w:val="Textonotapie"/>
        <w:rPr>
          <w:rFonts w:ascii="Arial" w:hAnsi="Arial" w:cs="Arial"/>
          <w:sz w:val="16"/>
          <w:szCs w:val="16"/>
          <w:lang w:val="es-ES"/>
        </w:rPr>
      </w:pPr>
      <w:r w:rsidRPr="0060272A">
        <w:rPr>
          <w:rStyle w:val="Refdenotaalpie"/>
          <w:sz w:val="16"/>
          <w:szCs w:val="16"/>
        </w:rPr>
        <w:footnoteRef/>
      </w:r>
      <w:r>
        <w:rPr>
          <w:sz w:val="16"/>
          <w:szCs w:val="16"/>
        </w:rPr>
        <w:t xml:space="preserve"> </w:t>
      </w:r>
      <w:r w:rsidRPr="004965FC">
        <w:rPr>
          <w:rFonts w:ascii="Arial" w:eastAsia="Calibri" w:hAnsi="Arial" w:cs="Arial"/>
          <w:sz w:val="16"/>
          <w:szCs w:val="16"/>
          <w:lang w:eastAsia="en-US"/>
        </w:rPr>
        <w:t>Art</w:t>
      </w:r>
      <w:r>
        <w:rPr>
          <w:rFonts w:ascii="Arial" w:eastAsia="Calibri" w:hAnsi="Arial" w:cs="Arial"/>
          <w:sz w:val="16"/>
          <w:szCs w:val="16"/>
          <w:lang w:eastAsia="en-US"/>
        </w:rPr>
        <w:t xml:space="preserve">ículo. 16. </w:t>
      </w:r>
      <w:r w:rsidRPr="004965FC">
        <w:rPr>
          <w:rFonts w:ascii="Arial" w:eastAsia="Calibri" w:hAnsi="Arial" w:cs="Arial"/>
          <w:sz w:val="16"/>
          <w:szCs w:val="16"/>
          <w:lang w:eastAsia="en-US"/>
        </w:rPr>
        <w:t xml:space="preserve">Nadie puede ser molestado en su persona, familia, domicilio, papeles o posesiones, sino en virtud de mandamiento escrito de la autoridad competente, que funde y motive la causa legal del procedimiento.” </w:t>
      </w:r>
      <w:r w:rsidRPr="004965FC">
        <w:rPr>
          <w:rFonts w:ascii="Arial" w:hAnsi="Arial" w:cs="Arial"/>
          <w:sz w:val="16"/>
          <w:szCs w:val="16"/>
        </w:rPr>
        <w:t xml:space="preserve">Artículo 16, de la Constitución Política de los Estados Unidos Mexicanos, con última reforma publicada en el Diario Oficial de la Federación, el </w:t>
      </w:r>
      <w:r w:rsidRPr="004B6CE4">
        <w:rPr>
          <w:rFonts w:ascii="Arial" w:hAnsi="Arial" w:cs="Arial"/>
          <w:sz w:val="16"/>
          <w:szCs w:val="16"/>
        </w:rPr>
        <w:t>17 diecisiete de enero de 2025 dos mil veinticinco.</w:t>
      </w:r>
    </w:p>
  </w:footnote>
  <w:footnote w:id="31">
    <w:p w14:paraId="0A017FF5" w14:textId="77777777" w:rsidR="004663C0" w:rsidRDefault="004663C0" w:rsidP="002E3627">
      <w:pPr>
        <w:pStyle w:val="Textonotapie"/>
        <w:rPr>
          <w:rFonts w:ascii="Arial" w:hAnsi="Arial" w:cs="Arial"/>
          <w:sz w:val="16"/>
          <w:szCs w:val="16"/>
        </w:rPr>
      </w:pPr>
      <w:r w:rsidRPr="004965FC">
        <w:rPr>
          <w:rStyle w:val="Refdenotaalpie"/>
          <w:rFonts w:ascii="Arial" w:hAnsi="Arial" w:cs="Arial"/>
          <w:sz w:val="16"/>
          <w:szCs w:val="16"/>
        </w:rPr>
        <w:footnoteRef/>
      </w:r>
      <w:r w:rsidRPr="004965FC">
        <w:rPr>
          <w:rFonts w:ascii="Arial" w:hAnsi="Arial" w:cs="Arial"/>
          <w:sz w:val="16"/>
          <w:szCs w:val="16"/>
        </w:rPr>
        <w:t xml:space="preserve"> ARTÍCULO 164. Son elementos del acto administrativo: </w:t>
      </w:r>
    </w:p>
    <w:p w14:paraId="769689A8" w14:textId="77777777" w:rsidR="004663C0" w:rsidRDefault="004663C0" w:rsidP="002E3627">
      <w:pPr>
        <w:pStyle w:val="Textonotapie"/>
        <w:rPr>
          <w:rFonts w:ascii="Arial" w:hAnsi="Arial" w:cs="Arial"/>
          <w:sz w:val="16"/>
          <w:szCs w:val="16"/>
        </w:rPr>
      </w:pPr>
      <w:r w:rsidRPr="004965FC">
        <w:rPr>
          <w:rFonts w:ascii="Arial" w:hAnsi="Arial" w:cs="Arial"/>
          <w:sz w:val="16"/>
          <w:szCs w:val="16"/>
        </w:rPr>
        <w:t xml:space="preserve">I. Ser expedido por autoridades competentes, a través de servidor público u órgano colegiado facultados para tal efecto, y en términos de las disposiciones jurídicas aplicables; </w:t>
      </w:r>
    </w:p>
    <w:p w14:paraId="082BDFF4" w14:textId="77777777" w:rsidR="004663C0" w:rsidRDefault="004663C0" w:rsidP="002E3627">
      <w:pPr>
        <w:pStyle w:val="Textonotapie"/>
        <w:rPr>
          <w:rFonts w:ascii="Arial" w:hAnsi="Arial" w:cs="Arial"/>
          <w:sz w:val="16"/>
          <w:szCs w:val="16"/>
        </w:rPr>
      </w:pPr>
      <w:r w:rsidRPr="004965FC">
        <w:rPr>
          <w:rFonts w:ascii="Arial" w:hAnsi="Arial" w:cs="Arial"/>
          <w:sz w:val="16"/>
          <w:szCs w:val="16"/>
        </w:rPr>
        <w:t xml:space="preserve">II. Que su objeto esté previsto por el ordenamiento jurídico aplicable, determinado o determinable y preciso en cuanto a las circunstancias de tiempo y lugar; </w:t>
      </w:r>
    </w:p>
    <w:p w14:paraId="163B591A" w14:textId="77777777" w:rsidR="004663C0" w:rsidRDefault="004663C0" w:rsidP="002E3627">
      <w:pPr>
        <w:pStyle w:val="Textonotapie"/>
        <w:rPr>
          <w:rFonts w:ascii="Arial" w:hAnsi="Arial" w:cs="Arial"/>
          <w:sz w:val="16"/>
          <w:szCs w:val="16"/>
        </w:rPr>
      </w:pPr>
      <w:r w:rsidRPr="004965FC">
        <w:rPr>
          <w:rFonts w:ascii="Arial" w:hAnsi="Arial" w:cs="Arial"/>
          <w:sz w:val="16"/>
          <w:szCs w:val="16"/>
        </w:rPr>
        <w:t xml:space="preserve">III. Cumplir con la finalidad de interés público, derivado de las normas jurídicas que regulen la materia; </w:t>
      </w:r>
    </w:p>
    <w:p w14:paraId="7DD5FC87" w14:textId="77777777" w:rsidR="004663C0" w:rsidRDefault="004663C0" w:rsidP="002E3627">
      <w:pPr>
        <w:pStyle w:val="Textonotapie"/>
        <w:rPr>
          <w:rFonts w:ascii="Arial" w:hAnsi="Arial" w:cs="Arial"/>
          <w:sz w:val="16"/>
          <w:szCs w:val="16"/>
        </w:rPr>
      </w:pPr>
      <w:r w:rsidRPr="004965FC">
        <w:rPr>
          <w:rFonts w:ascii="Arial" w:hAnsi="Arial" w:cs="Arial"/>
          <w:sz w:val="16"/>
          <w:szCs w:val="16"/>
        </w:rPr>
        <w:t xml:space="preserve">IV. Constar por escrito, indicando la autoridad de que emana; </w:t>
      </w:r>
    </w:p>
    <w:p w14:paraId="1545CF31" w14:textId="77777777" w:rsidR="004663C0" w:rsidRDefault="004663C0" w:rsidP="002E3627">
      <w:pPr>
        <w:pStyle w:val="Textonotapie"/>
        <w:rPr>
          <w:rFonts w:ascii="Arial" w:hAnsi="Arial" w:cs="Arial"/>
          <w:sz w:val="16"/>
          <w:szCs w:val="16"/>
        </w:rPr>
      </w:pPr>
      <w:r w:rsidRPr="004965FC">
        <w:rPr>
          <w:rFonts w:ascii="Arial" w:hAnsi="Arial" w:cs="Arial"/>
          <w:sz w:val="16"/>
          <w:szCs w:val="16"/>
        </w:rPr>
        <w:t xml:space="preserve">V. Estar fundado y motivado; </w:t>
      </w:r>
      <w:r>
        <w:rPr>
          <w:rFonts w:ascii="Arial" w:hAnsi="Arial" w:cs="Arial"/>
          <w:sz w:val="16"/>
          <w:szCs w:val="16"/>
        </w:rPr>
        <w:t>y</w:t>
      </w:r>
    </w:p>
    <w:p w14:paraId="322A3FED" w14:textId="77777777" w:rsidR="004663C0" w:rsidRPr="008F0B57" w:rsidRDefault="004663C0" w:rsidP="002E3627">
      <w:pPr>
        <w:pStyle w:val="Textonotapie"/>
        <w:rPr>
          <w:rFonts w:ascii="Arial" w:hAnsi="Arial" w:cs="Arial"/>
          <w:sz w:val="16"/>
          <w:szCs w:val="16"/>
        </w:rPr>
      </w:pPr>
      <w:r w:rsidRPr="004965FC">
        <w:rPr>
          <w:rFonts w:ascii="Arial" w:hAnsi="Arial" w:cs="Arial"/>
          <w:sz w:val="16"/>
          <w:szCs w:val="16"/>
        </w:rPr>
        <w:t xml:space="preserve">VI. Ser </w:t>
      </w:r>
      <w:r w:rsidRPr="008F0B57">
        <w:rPr>
          <w:rFonts w:ascii="Arial" w:hAnsi="Arial" w:cs="Arial"/>
          <w:sz w:val="16"/>
          <w:szCs w:val="16"/>
        </w:rPr>
        <w:t xml:space="preserve">expedido sin que </w:t>
      </w:r>
      <w:r>
        <w:rPr>
          <w:rFonts w:ascii="Arial" w:hAnsi="Arial" w:cs="Arial"/>
          <w:sz w:val="16"/>
          <w:szCs w:val="16"/>
        </w:rPr>
        <w:t>medie</w:t>
      </w:r>
      <w:r w:rsidRPr="008F0B57">
        <w:rPr>
          <w:rFonts w:ascii="Arial" w:hAnsi="Arial" w:cs="Arial"/>
          <w:sz w:val="16"/>
          <w:szCs w:val="16"/>
        </w:rPr>
        <w:t xml:space="preserve"> error de hecho o de derecho sobre el objeto, causa o motivo,</w:t>
      </w:r>
      <w:r>
        <w:rPr>
          <w:rFonts w:ascii="Arial" w:hAnsi="Arial" w:cs="Arial"/>
          <w:sz w:val="16"/>
          <w:szCs w:val="16"/>
        </w:rPr>
        <w:t xml:space="preserve"> o fin del acto y su emisión, </w:t>
      </w:r>
      <w:r w:rsidRPr="008F0B57">
        <w:rPr>
          <w:rFonts w:ascii="Arial" w:hAnsi="Arial" w:cs="Arial"/>
          <w:sz w:val="16"/>
          <w:szCs w:val="16"/>
        </w:rPr>
        <w:t>VII. Ser expedido sin que medie dolo o violencia en su emisión.</w:t>
      </w:r>
    </w:p>
  </w:footnote>
  <w:footnote w:id="32">
    <w:p w14:paraId="19E3389F" w14:textId="77777777" w:rsidR="004663C0" w:rsidRDefault="004663C0" w:rsidP="002E3627">
      <w:pPr>
        <w:pStyle w:val="Textonotapie"/>
        <w:rPr>
          <w:rFonts w:ascii="Arial" w:hAnsi="Arial" w:cs="Arial"/>
          <w:sz w:val="16"/>
          <w:szCs w:val="16"/>
        </w:rPr>
      </w:pPr>
      <w:r w:rsidRPr="008F0B57">
        <w:rPr>
          <w:rStyle w:val="Refdenotaalpie"/>
          <w:rFonts w:ascii="Arial" w:hAnsi="Arial" w:cs="Arial"/>
          <w:sz w:val="16"/>
          <w:szCs w:val="16"/>
        </w:rPr>
        <w:footnoteRef/>
      </w:r>
      <w:r w:rsidRPr="008F0B57">
        <w:rPr>
          <w:rFonts w:ascii="Arial" w:hAnsi="Arial" w:cs="Arial"/>
          <w:sz w:val="16"/>
          <w:szCs w:val="16"/>
        </w:rPr>
        <w:t xml:space="preserve"> ARTÍCULO 165. Son requisitos del acto administrativo: </w:t>
      </w:r>
    </w:p>
    <w:p w14:paraId="3CFFF737" w14:textId="77777777" w:rsidR="004663C0" w:rsidRDefault="004663C0" w:rsidP="002E3627">
      <w:pPr>
        <w:pStyle w:val="Textonotapie"/>
        <w:rPr>
          <w:rFonts w:ascii="Arial" w:hAnsi="Arial" w:cs="Arial"/>
          <w:sz w:val="16"/>
          <w:szCs w:val="16"/>
        </w:rPr>
      </w:pPr>
      <w:r w:rsidRPr="008F0B57">
        <w:rPr>
          <w:rFonts w:ascii="Arial" w:hAnsi="Arial" w:cs="Arial"/>
          <w:sz w:val="16"/>
          <w:szCs w:val="16"/>
        </w:rPr>
        <w:t xml:space="preserve">I. Que cumpla con las formalidades del procedimiento; </w:t>
      </w:r>
    </w:p>
    <w:p w14:paraId="42BBCF73" w14:textId="77777777" w:rsidR="004663C0" w:rsidRDefault="004663C0" w:rsidP="002E3627">
      <w:pPr>
        <w:pStyle w:val="Textonotapie"/>
        <w:rPr>
          <w:rFonts w:ascii="Arial" w:hAnsi="Arial" w:cs="Arial"/>
          <w:sz w:val="16"/>
          <w:szCs w:val="16"/>
        </w:rPr>
      </w:pPr>
      <w:r w:rsidRPr="008F0B57">
        <w:rPr>
          <w:rFonts w:ascii="Arial" w:hAnsi="Arial" w:cs="Arial"/>
          <w:sz w:val="16"/>
          <w:szCs w:val="16"/>
        </w:rPr>
        <w:t xml:space="preserve">II. Que se encuentre adecuadamente fundado y motivado; </w:t>
      </w:r>
    </w:p>
    <w:p w14:paraId="3A1239C8" w14:textId="77777777" w:rsidR="004663C0" w:rsidRDefault="004663C0" w:rsidP="002E3627">
      <w:pPr>
        <w:pStyle w:val="Textonotapie"/>
        <w:rPr>
          <w:rFonts w:ascii="Arial" w:hAnsi="Arial" w:cs="Arial"/>
          <w:sz w:val="16"/>
          <w:szCs w:val="16"/>
        </w:rPr>
      </w:pPr>
      <w:r w:rsidRPr="008F0B57">
        <w:rPr>
          <w:rFonts w:ascii="Arial" w:hAnsi="Arial" w:cs="Arial"/>
          <w:sz w:val="16"/>
          <w:szCs w:val="16"/>
        </w:rPr>
        <w:t xml:space="preserve">III. Que se expida de manera congruente con lo solicitado y resolver expresamente todos los puntos propuestos por el interesado o previstos por las normas. </w:t>
      </w:r>
    </w:p>
    <w:p w14:paraId="683F80AD" w14:textId="77777777" w:rsidR="004663C0" w:rsidRDefault="004663C0" w:rsidP="002E3627">
      <w:pPr>
        <w:pStyle w:val="Textonotapie"/>
        <w:rPr>
          <w:rFonts w:ascii="Arial" w:hAnsi="Arial" w:cs="Arial"/>
          <w:sz w:val="16"/>
          <w:szCs w:val="16"/>
        </w:rPr>
      </w:pPr>
      <w:r w:rsidRPr="008F0B57">
        <w:rPr>
          <w:rFonts w:ascii="Arial" w:hAnsi="Arial" w:cs="Arial"/>
          <w:sz w:val="16"/>
          <w:szCs w:val="16"/>
        </w:rPr>
        <w:t xml:space="preserve">IV. Que en su expedición se señale lugar y fecha de emisión; </w:t>
      </w:r>
    </w:p>
    <w:p w14:paraId="67385093" w14:textId="77777777" w:rsidR="004663C0" w:rsidRDefault="004663C0" w:rsidP="002E3627">
      <w:pPr>
        <w:pStyle w:val="Textonotapie"/>
        <w:rPr>
          <w:rFonts w:ascii="Arial" w:hAnsi="Arial" w:cs="Arial"/>
          <w:sz w:val="16"/>
          <w:szCs w:val="16"/>
        </w:rPr>
      </w:pPr>
      <w:r w:rsidRPr="008F0B57">
        <w:rPr>
          <w:rFonts w:ascii="Arial" w:hAnsi="Arial" w:cs="Arial"/>
          <w:sz w:val="16"/>
          <w:szCs w:val="16"/>
        </w:rPr>
        <w:t xml:space="preserve">V. Tratándose de actos administrativos que deban notificarse deberá hacerse mención de la oficina en que se encuentra y pueda ser consultado el expediente respectivo, y </w:t>
      </w:r>
    </w:p>
    <w:p w14:paraId="76780E89" w14:textId="77777777" w:rsidR="004663C0" w:rsidRPr="008F0B57" w:rsidRDefault="004663C0" w:rsidP="002E3627">
      <w:pPr>
        <w:pStyle w:val="Textonotapie"/>
        <w:rPr>
          <w:rFonts w:ascii="Arial" w:hAnsi="Arial" w:cs="Arial"/>
          <w:sz w:val="16"/>
          <w:szCs w:val="16"/>
        </w:rPr>
      </w:pPr>
      <w:r w:rsidRPr="008F0B57">
        <w:rPr>
          <w:rFonts w:ascii="Arial" w:hAnsi="Arial" w:cs="Arial"/>
          <w:sz w:val="16"/>
          <w:szCs w:val="16"/>
        </w:rPr>
        <w:t>VI. Tratándose de actos administrativos recurribles, deberá mencionarse el recurso que proceda y el término con que se cuenta para interponerlo, así como la autoridad ante la cual puede ser presentado. […]”.</w:t>
      </w:r>
    </w:p>
  </w:footnote>
  <w:footnote w:id="33">
    <w:p w14:paraId="513B68B7" w14:textId="77777777" w:rsidR="00810169" w:rsidRPr="00C1032B" w:rsidRDefault="00810169" w:rsidP="00810169">
      <w:pPr>
        <w:pStyle w:val="Textonotapie"/>
        <w:rPr>
          <w:rFonts w:ascii="Arial" w:hAnsi="Arial" w:cs="Arial"/>
          <w:sz w:val="16"/>
          <w:szCs w:val="16"/>
        </w:rPr>
      </w:pPr>
      <w:r w:rsidRPr="00C1032B">
        <w:rPr>
          <w:rStyle w:val="Refdenotaalpie"/>
          <w:rFonts w:ascii="Arial" w:hAnsi="Arial" w:cs="Arial"/>
          <w:sz w:val="16"/>
          <w:szCs w:val="16"/>
        </w:rPr>
        <w:footnoteRef/>
      </w:r>
      <w:r w:rsidRPr="00C1032B">
        <w:rPr>
          <w:rFonts w:ascii="Arial" w:hAnsi="Arial" w:cs="Arial"/>
          <w:sz w:val="16"/>
          <w:szCs w:val="16"/>
        </w:rPr>
        <w:t xml:space="preserve"> ARTÍCULO 119. Los sujetos obligados deberán aplicar, de manera restrictiva y limitada, las excepciones al derecho de acceso a la información prevista en el presente Título y deberán acreditar su procedencia. La carga de la prueba para justificar toda negativa de acceso a la información, por actualizarse cualquiera de los supuestos de reserva previstos, corresponderá a los sujetos obligados.</w:t>
      </w:r>
    </w:p>
  </w:footnote>
  <w:footnote w:id="34">
    <w:p w14:paraId="52015AE2" w14:textId="77777777" w:rsidR="00810169" w:rsidRPr="0000715C" w:rsidRDefault="00810169" w:rsidP="00810169">
      <w:pPr>
        <w:pStyle w:val="Textonotapie"/>
        <w:rPr>
          <w:rFonts w:ascii="Arial" w:hAnsi="Arial" w:cs="Arial"/>
          <w:sz w:val="16"/>
          <w:szCs w:val="16"/>
        </w:rPr>
      </w:pPr>
      <w:r w:rsidRPr="0000715C">
        <w:rPr>
          <w:rStyle w:val="Refdenotaalpie"/>
          <w:rFonts w:ascii="Arial" w:hAnsi="Arial" w:cs="Arial"/>
          <w:sz w:val="16"/>
          <w:szCs w:val="16"/>
        </w:rPr>
        <w:footnoteRef/>
      </w:r>
      <w:r w:rsidRPr="0000715C">
        <w:rPr>
          <w:rFonts w:ascii="Arial" w:hAnsi="Arial" w:cs="Arial"/>
          <w:sz w:val="16"/>
          <w:szCs w:val="16"/>
        </w:rPr>
        <w:t xml:space="preserve"> ARTÍCULO 117. En los casos en que se niegue el acceso a la información, por actualizarse alguno de los supuestos de clasificación, el Comité de Transparencia deberá confirmar, modificar o revocar la decisión. 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 Tratándose de aquella información que actualice los supuestos de clasificación, deberá señalarse el plazo al que estará sujeto la reserva.</w:t>
      </w:r>
    </w:p>
  </w:footnote>
  <w:footnote w:id="35">
    <w:p w14:paraId="376B7056" w14:textId="47F7E5EF" w:rsidR="004663C0" w:rsidRPr="009548BA" w:rsidRDefault="004663C0" w:rsidP="009548BA">
      <w:pPr>
        <w:spacing w:after="0" w:line="240" w:lineRule="auto"/>
        <w:jc w:val="both"/>
        <w:rPr>
          <w:rFonts w:ascii="Arial" w:eastAsia="Times New Roman" w:hAnsi="Arial" w:cs="Arial"/>
          <w:sz w:val="16"/>
          <w:szCs w:val="16"/>
          <w:lang w:eastAsia="es-MX"/>
        </w:rPr>
      </w:pPr>
      <w:r w:rsidRPr="009548BA">
        <w:rPr>
          <w:rStyle w:val="Refdenotaalpie"/>
          <w:rFonts w:ascii="Arial" w:hAnsi="Arial" w:cs="Arial"/>
          <w:sz w:val="16"/>
          <w:szCs w:val="16"/>
        </w:rPr>
        <w:footnoteRef/>
      </w:r>
      <w:r w:rsidRPr="009548BA">
        <w:rPr>
          <w:rFonts w:ascii="Arial" w:hAnsi="Arial" w:cs="Arial"/>
          <w:sz w:val="16"/>
          <w:szCs w:val="16"/>
        </w:rPr>
        <w:t xml:space="preserve"> Cfr. Jurisprudencia número P./J. 3/2005, visible en la Novena Época, de la Gaceta del Semanario Judicial de la Federación </w:t>
      </w:r>
      <w:r w:rsidRPr="009548BA">
        <w:rPr>
          <w:rStyle w:val="ng-star-inserted"/>
          <w:rFonts w:ascii="Arial" w:hAnsi="Arial" w:cs="Arial"/>
          <w:sz w:val="16"/>
          <w:szCs w:val="16"/>
        </w:rPr>
        <w:t>Tomo XXI, Febrero de 2005, página 5</w:t>
      </w:r>
      <w:r w:rsidRPr="009548BA">
        <w:rPr>
          <w:rFonts w:ascii="Arial" w:hAnsi="Arial" w:cs="Arial"/>
          <w:sz w:val="16"/>
          <w:szCs w:val="16"/>
        </w:rPr>
        <w:t>. Instancia: Pleno de la Suprema Corte de Justicia de la Nación, con Registro electrónico: 179367.</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603C75FE" w:rsidR="004663C0" w:rsidRDefault="004663C0">
    <w:pPr>
      <w:pStyle w:val="Encabezado"/>
      <w:jc w:val="center"/>
    </w:pPr>
    <w:r>
      <w:rPr>
        <w:noProof/>
        <w:lang w:eastAsia="es-MX"/>
      </w:rPr>
      <w:drawing>
        <wp:anchor distT="0" distB="0" distL="114300" distR="114300" simplePos="0" relativeHeight="251659264" behindDoc="1" locked="0" layoutInCell="1" allowOverlap="1" wp14:anchorId="03EFB77B" wp14:editId="58CF992C">
          <wp:simplePos x="0" y="0"/>
          <wp:positionH relativeFrom="page">
            <wp:posOffset>20955</wp:posOffset>
          </wp:positionH>
          <wp:positionV relativeFrom="paragraph">
            <wp:posOffset>-526415</wp:posOffset>
          </wp:positionV>
          <wp:extent cx="8182335" cy="12877800"/>
          <wp:effectExtent l="0" t="0" r="9525"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sdt>
      <w:sdtPr>
        <w:id w:val="-23023284"/>
        <w:docPartObj>
          <w:docPartGallery w:val="Page Numbers (Top of Page)"/>
          <w:docPartUnique/>
        </w:docPartObj>
      </w:sdtPr>
      <w:sdtEndPr/>
      <w:sdtContent>
        <w:r>
          <w:fldChar w:fldCharType="begin"/>
        </w:r>
        <w:r>
          <w:instrText>PAGE   \* MERGEFORMAT</w:instrText>
        </w:r>
        <w:r>
          <w:fldChar w:fldCharType="separate"/>
        </w:r>
        <w:r w:rsidR="00B84D5B">
          <w:rPr>
            <w:noProof/>
          </w:rPr>
          <w:t>30</w:t>
        </w:r>
        <w:r>
          <w:fldChar w:fldCharType="end"/>
        </w:r>
      </w:sdtContent>
    </w:sdt>
  </w:p>
  <w:p w14:paraId="73B62FEB" w14:textId="18370400" w:rsidR="004663C0" w:rsidRDefault="004663C0">
    <w:pPr>
      <w:pStyle w:val="Encabezado"/>
      <w:jc w:val="center"/>
    </w:pPr>
  </w:p>
  <w:p w14:paraId="11A12D19" w14:textId="2D6FFD7A" w:rsidR="004663C0" w:rsidRDefault="004663C0">
    <w:pPr>
      <w:pStyle w:val="Encabezado"/>
      <w:jc w:val="center"/>
    </w:pPr>
  </w:p>
  <w:p w14:paraId="3C5C0923" w14:textId="7B0FF51F" w:rsidR="004663C0" w:rsidRDefault="004663C0">
    <w:pPr>
      <w:pStyle w:val="Encabezado"/>
      <w:jc w:val="center"/>
    </w:pPr>
  </w:p>
  <w:p w14:paraId="167ADC62" w14:textId="77777777" w:rsidR="004663C0" w:rsidRDefault="004663C0" w:rsidP="00E25AE4">
    <w:pPr>
      <w:pStyle w:val="Encabezado"/>
      <w:tabs>
        <w:tab w:val="left" w:pos="5954"/>
      </w:tabs>
      <w:jc w:val="right"/>
      <w:rPr>
        <w:sz w:val="20"/>
        <w:szCs w:val="20"/>
      </w:rPr>
    </w:pPr>
  </w:p>
  <w:p w14:paraId="2E3B98D4" w14:textId="77777777" w:rsidR="004663C0" w:rsidRDefault="004663C0">
    <w:pPr>
      <w:pStyle w:val="Encabezado"/>
      <w:jc w:val="center"/>
    </w:pPr>
  </w:p>
  <w:p w14:paraId="4E5FFEF8" w14:textId="46E567DF" w:rsidR="004663C0" w:rsidRDefault="004663C0">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50DA9"/>
    <w:multiLevelType w:val="hybridMultilevel"/>
    <w:tmpl w:val="507E70F8"/>
    <w:lvl w:ilvl="0" w:tplc="54A4733C">
      <w:start w:val="1"/>
      <w:numFmt w:val="decimal"/>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142A46F5"/>
    <w:multiLevelType w:val="hybridMultilevel"/>
    <w:tmpl w:val="1B968D86"/>
    <w:lvl w:ilvl="0" w:tplc="8072F42A">
      <w:start w:val="1"/>
      <w:numFmt w:val="lowerLetter"/>
      <w:lvlText w:val="%1)"/>
      <w:lvlJc w:val="left"/>
      <w:pPr>
        <w:ind w:left="2850" w:hanging="360"/>
      </w:pPr>
      <w:rPr>
        <w:rFonts w:hint="default"/>
      </w:rPr>
    </w:lvl>
    <w:lvl w:ilvl="1" w:tplc="D9287C22">
      <w:start w:val="1"/>
      <w:numFmt w:val="decimal"/>
      <w:lvlText w:val="%2."/>
      <w:lvlJc w:val="left"/>
      <w:pPr>
        <w:ind w:left="3615" w:hanging="405"/>
      </w:pPr>
      <w:rPr>
        <w:rFonts w:cs="Arial" w:hint="default"/>
      </w:r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2" w15:restartNumberingAfterBreak="0">
    <w:nsid w:val="153555E1"/>
    <w:multiLevelType w:val="hybridMultilevel"/>
    <w:tmpl w:val="3FA8693E"/>
    <w:lvl w:ilvl="0" w:tplc="04C2E6D0">
      <w:start w:val="1"/>
      <w:numFmt w:val="decimal"/>
      <w:lvlText w:val="%1."/>
      <w:lvlJc w:val="left"/>
      <w:pPr>
        <w:ind w:left="1777" w:hanging="360"/>
      </w:pPr>
      <w:rPr>
        <w:rFonts w:hint="default"/>
      </w:rPr>
    </w:lvl>
    <w:lvl w:ilvl="1" w:tplc="040A0019" w:tentative="1">
      <w:start w:val="1"/>
      <w:numFmt w:val="lowerLetter"/>
      <w:lvlText w:val="%2."/>
      <w:lvlJc w:val="left"/>
      <w:pPr>
        <w:ind w:left="2497" w:hanging="360"/>
      </w:pPr>
    </w:lvl>
    <w:lvl w:ilvl="2" w:tplc="040A001B" w:tentative="1">
      <w:start w:val="1"/>
      <w:numFmt w:val="lowerRoman"/>
      <w:lvlText w:val="%3."/>
      <w:lvlJc w:val="right"/>
      <w:pPr>
        <w:ind w:left="3217" w:hanging="180"/>
      </w:pPr>
    </w:lvl>
    <w:lvl w:ilvl="3" w:tplc="040A000F" w:tentative="1">
      <w:start w:val="1"/>
      <w:numFmt w:val="decimal"/>
      <w:lvlText w:val="%4."/>
      <w:lvlJc w:val="left"/>
      <w:pPr>
        <w:ind w:left="3937" w:hanging="360"/>
      </w:pPr>
    </w:lvl>
    <w:lvl w:ilvl="4" w:tplc="040A0019" w:tentative="1">
      <w:start w:val="1"/>
      <w:numFmt w:val="lowerLetter"/>
      <w:lvlText w:val="%5."/>
      <w:lvlJc w:val="left"/>
      <w:pPr>
        <w:ind w:left="4657" w:hanging="360"/>
      </w:pPr>
    </w:lvl>
    <w:lvl w:ilvl="5" w:tplc="040A001B" w:tentative="1">
      <w:start w:val="1"/>
      <w:numFmt w:val="lowerRoman"/>
      <w:lvlText w:val="%6."/>
      <w:lvlJc w:val="right"/>
      <w:pPr>
        <w:ind w:left="5377" w:hanging="180"/>
      </w:pPr>
    </w:lvl>
    <w:lvl w:ilvl="6" w:tplc="040A000F" w:tentative="1">
      <w:start w:val="1"/>
      <w:numFmt w:val="decimal"/>
      <w:lvlText w:val="%7."/>
      <w:lvlJc w:val="left"/>
      <w:pPr>
        <w:ind w:left="6097" w:hanging="360"/>
      </w:pPr>
    </w:lvl>
    <w:lvl w:ilvl="7" w:tplc="040A0019" w:tentative="1">
      <w:start w:val="1"/>
      <w:numFmt w:val="lowerLetter"/>
      <w:lvlText w:val="%8."/>
      <w:lvlJc w:val="left"/>
      <w:pPr>
        <w:ind w:left="6817" w:hanging="360"/>
      </w:pPr>
    </w:lvl>
    <w:lvl w:ilvl="8" w:tplc="040A001B" w:tentative="1">
      <w:start w:val="1"/>
      <w:numFmt w:val="lowerRoman"/>
      <w:lvlText w:val="%9."/>
      <w:lvlJc w:val="right"/>
      <w:pPr>
        <w:ind w:left="7537" w:hanging="180"/>
      </w:pPr>
    </w:lvl>
  </w:abstractNum>
  <w:abstractNum w:abstractNumId="3" w15:restartNumberingAfterBreak="0">
    <w:nsid w:val="18290BF6"/>
    <w:multiLevelType w:val="hybridMultilevel"/>
    <w:tmpl w:val="A72AA6E8"/>
    <w:lvl w:ilvl="0" w:tplc="080A0017">
      <w:start w:val="1"/>
      <w:numFmt w:val="lowerLetter"/>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4" w15:restartNumberingAfterBreak="0">
    <w:nsid w:val="271A4604"/>
    <w:multiLevelType w:val="hybridMultilevel"/>
    <w:tmpl w:val="AFB41D68"/>
    <w:lvl w:ilvl="0" w:tplc="40F2F88C">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5" w15:restartNumberingAfterBreak="0">
    <w:nsid w:val="2DED230F"/>
    <w:multiLevelType w:val="hybridMultilevel"/>
    <w:tmpl w:val="78F4B4B6"/>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6" w15:restartNumberingAfterBreak="0">
    <w:nsid w:val="3CE27AC1"/>
    <w:multiLevelType w:val="hybridMultilevel"/>
    <w:tmpl w:val="8CD8DDF6"/>
    <w:lvl w:ilvl="0" w:tplc="080A0017">
      <w:start w:val="1"/>
      <w:numFmt w:val="lowerLetter"/>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15:restartNumberingAfterBreak="0">
    <w:nsid w:val="5EED7030"/>
    <w:multiLevelType w:val="hybridMultilevel"/>
    <w:tmpl w:val="50C85B3C"/>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9" w15:restartNumberingAfterBreak="0">
    <w:nsid w:val="74842C6F"/>
    <w:multiLevelType w:val="hybridMultilevel"/>
    <w:tmpl w:val="B06A414A"/>
    <w:lvl w:ilvl="0" w:tplc="080A0013">
      <w:start w:val="1"/>
      <w:numFmt w:val="upperRoman"/>
      <w:lvlText w:val="%1."/>
      <w:lvlJc w:val="righ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10" w15:restartNumberingAfterBreak="0">
    <w:nsid w:val="784E258E"/>
    <w:multiLevelType w:val="hybridMultilevel"/>
    <w:tmpl w:val="DA74308C"/>
    <w:lvl w:ilvl="0" w:tplc="080A001B">
      <w:start w:val="1"/>
      <w:numFmt w:val="lowerRoman"/>
      <w:lvlText w:val="%1."/>
      <w:lvlJc w:val="righ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num w:numId="1">
    <w:abstractNumId w:val="6"/>
  </w:num>
  <w:num w:numId="2">
    <w:abstractNumId w:val="0"/>
  </w:num>
  <w:num w:numId="3">
    <w:abstractNumId w:val="2"/>
  </w:num>
  <w:num w:numId="4">
    <w:abstractNumId w:val="3"/>
  </w:num>
  <w:num w:numId="5">
    <w:abstractNumId w:val="5"/>
  </w:num>
  <w:num w:numId="6">
    <w:abstractNumId w:val="9"/>
  </w:num>
  <w:num w:numId="7">
    <w:abstractNumId w:val="4"/>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6CB"/>
    <w:rsid w:val="00002C0C"/>
    <w:rsid w:val="00002EC3"/>
    <w:rsid w:val="000033A4"/>
    <w:rsid w:val="00003A8D"/>
    <w:rsid w:val="0000549F"/>
    <w:rsid w:val="00005D6B"/>
    <w:rsid w:val="00006E2A"/>
    <w:rsid w:val="0000715C"/>
    <w:rsid w:val="000077CB"/>
    <w:rsid w:val="00010D66"/>
    <w:rsid w:val="000124BC"/>
    <w:rsid w:val="00014F38"/>
    <w:rsid w:val="00016245"/>
    <w:rsid w:val="00017BD8"/>
    <w:rsid w:val="000221FB"/>
    <w:rsid w:val="00023499"/>
    <w:rsid w:val="00027381"/>
    <w:rsid w:val="00027768"/>
    <w:rsid w:val="00031290"/>
    <w:rsid w:val="00031333"/>
    <w:rsid w:val="00031BAA"/>
    <w:rsid w:val="0003318A"/>
    <w:rsid w:val="000336AF"/>
    <w:rsid w:val="00035D8C"/>
    <w:rsid w:val="00037320"/>
    <w:rsid w:val="00040FD8"/>
    <w:rsid w:val="00042328"/>
    <w:rsid w:val="00042B51"/>
    <w:rsid w:val="00043C35"/>
    <w:rsid w:val="000448FC"/>
    <w:rsid w:val="000463D2"/>
    <w:rsid w:val="00046E7E"/>
    <w:rsid w:val="0004724B"/>
    <w:rsid w:val="00052189"/>
    <w:rsid w:val="00053057"/>
    <w:rsid w:val="000538E6"/>
    <w:rsid w:val="00056467"/>
    <w:rsid w:val="00056AF7"/>
    <w:rsid w:val="00057192"/>
    <w:rsid w:val="000571B3"/>
    <w:rsid w:val="00063668"/>
    <w:rsid w:val="000655EE"/>
    <w:rsid w:val="000726B3"/>
    <w:rsid w:val="00072F3D"/>
    <w:rsid w:val="00073158"/>
    <w:rsid w:val="00077AAF"/>
    <w:rsid w:val="00080008"/>
    <w:rsid w:val="00080156"/>
    <w:rsid w:val="000823C1"/>
    <w:rsid w:val="0008377E"/>
    <w:rsid w:val="00083F3D"/>
    <w:rsid w:val="00086726"/>
    <w:rsid w:val="00087DF6"/>
    <w:rsid w:val="000907BD"/>
    <w:rsid w:val="00090994"/>
    <w:rsid w:val="00090E41"/>
    <w:rsid w:val="00092FCE"/>
    <w:rsid w:val="0009572B"/>
    <w:rsid w:val="00095CF4"/>
    <w:rsid w:val="000A1D2F"/>
    <w:rsid w:val="000A264B"/>
    <w:rsid w:val="000A3779"/>
    <w:rsid w:val="000A60B1"/>
    <w:rsid w:val="000A6C06"/>
    <w:rsid w:val="000A7739"/>
    <w:rsid w:val="000B1E8D"/>
    <w:rsid w:val="000C198E"/>
    <w:rsid w:val="000C27C1"/>
    <w:rsid w:val="000C36C0"/>
    <w:rsid w:val="000C3D5B"/>
    <w:rsid w:val="000C572C"/>
    <w:rsid w:val="000C58AC"/>
    <w:rsid w:val="000C65A8"/>
    <w:rsid w:val="000C7A9C"/>
    <w:rsid w:val="000D311E"/>
    <w:rsid w:val="000D488D"/>
    <w:rsid w:val="000D65D1"/>
    <w:rsid w:val="000D6741"/>
    <w:rsid w:val="000E016B"/>
    <w:rsid w:val="000E05B4"/>
    <w:rsid w:val="000E0A78"/>
    <w:rsid w:val="000E170E"/>
    <w:rsid w:val="000E34A3"/>
    <w:rsid w:val="000E6056"/>
    <w:rsid w:val="000E6FB8"/>
    <w:rsid w:val="000F2744"/>
    <w:rsid w:val="000F38EE"/>
    <w:rsid w:val="000F3F91"/>
    <w:rsid w:val="000F669F"/>
    <w:rsid w:val="000F6F72"/>
    <w:rsid w:val="000F7309"/>
    <w:rsid w:val="0010128F"/>
    <w:rsid w:val="00102018"/>
    <w:rsid w:val="001020B6"/>
    <w:rsid w:val="0010230D"/>
    <w:rsid w:val="00103099"/>
    <w:rsid w:val="00105371"/>
    <w:rsid w:val="00105702"/>
    <w:rsid w:val="0010669C"/>
    <w:rsid w:val="00113406"/>
    <w:rsid w:val="00116052"/>
    <w:rsid w:val="00116558"/>
    <w:rsid w:val="00117D8F"/>
    <w:rsid w:val="00120E40"/>
    <w:rsid w:val="001233DD"/>
    <w:rsid w:val="00123D10"/>
    <w:rsid w:val="00123ECD"/>
    <w:rsid w:val="00126645"/>
    <w:rsid w:val="001300D8"/>
    <w:rsid w:val="001324A5"/>
    <w:rsid w:val="00132635"/>
    <w:rsid w:val="001326A2"/>
    <w:rsid w:val="00133AEE"/>
    <w:rsid w:val="0013403E"/>
    <w:rsid w:val="00135B56"/>
    <w:rsid w:val="00136AF9"/>
    <w:rsid w:val="00140023"/>
    <w:rsid w:val="00142D59"/>
    <w:rsid w:val="00142E15"/>
    <w:rsid w:val="00144720"/>
    <w:rsid w:val="001453B3"/>
    <w:rsid w:val="001460AD"/>
    <w:rsid w:val="001467B9"/>
    <w:rsid w:val="00146A2F"/>
    <w:rsid w:val="001515C7"/>
    <w:rsid w:val="00154235"/>
    <w:rsid w:val="001556D1"/>
    <w:rsid w:val="001568BB"/>
    <w:rsid w:val="00156C88"/>
    <w:rsid w:val="0015714F"/>
    <w:rsid w:val="00163669"/>
    <w:rsid w:val="001653FC"/>
    <w:rsid w:val="001656DD"/>
    <w:rsid w:val="001664D7"/>
    <w:rsid w:val="00167759"/>
    <w:rsid w:val="001727BD"/>
    <w:rsid w:val="00173B5A"/>
    <w:rsid w:val="001761C1"/>
    <w:rsid w:val="00177240"/>
    <w:rsid w:val="00177C7B"/>
    <w:rsid w:val="00180183"/>
    <w:rsid w:val="00181848"/>
    <w:rsid w:val="001857B6"/>
    <w:rsid w:val="00185BD2"/>
    <w:rsid w:val="001866F2"/>
    <w:rsid w:val="001873F6"/>
    <w:rsid w:val="00190EAA"/>
    <w:rsid w:val="00192500"/>
    <w:rsid w:val="0019462D"/>
    <w:rsid w:val="00194A08"/>
    <w:rsid w:val="00194D6D"/>
    <w:rsid w:val="00197707"/>
    <w:rsid w:val="001A0393"/>
    <w:rsid w:val="001A334E"/>
    <w:rsid w:val="001A391F"/>
    <w:rsid w:val="001A4540"/>
    <w:rsid w:val="001A467F"/>
    <w:rsid w:val="001A63C3"/>
    <w:rsid w:val="001A7E41"/>
    <w:rsid w:val="001B05FC"/>
    <w:rsid w:val="001B1295"/>
    <w:rsid w:val="001B1BF6"/>
    <w:rsid w:val="001B27D5"/>
    <w:rsid w:val="001B3E70"/>
    <w:rsid w:val="001B77FB"/>
    <w:rsid w:val="001C055B"/>
    <w:rsid w:val="001C1C12"/>
    <w:rsid w:val="001C2C4E"/>
    <w:rsid w:val="001C59E6"/>
    <w:rsid w:val="001D213C"/>
    <w:rsid w:val="001D4382"/>
    <w:rsid w:val="001D72F3"/>
    <w:rsid w:val="001D7A79"/>
    <w:rsid w:val="001D7B5F"/>
    <w:rsid w:val="001E099F"/>
    <w:rsid w:val="001E39FB"/>
    <w:rsid w:val="001E43FD"/>
    <w:rsid w:val="001E5ECD"/>
    <w:rsid w:val="001E6611"/>
    <w:rsid w:val="001E68C6"/>
    <w:rsid w:val="001E7054"/>
    <w:rsid w:val="001F0211"/>
    <w:rsid w:val="001F257A"/>
    <w:rsid w:val="001F2A31"/>
    <w:rsid w:val="001F3F21"/>
    <w:rsid w:val="001F4BD0"/>
    <w:rsid w:val="001F5341"/>
    <w:rsid w:val="001F56EE"/>
    <w:rsid w:val="002020A1"/>
    <w:rsid w:val="00202628"/>
    <w:rsid w:val="00202ADF"/>
    <w:rsid w:val="00203923"/>
    <w:rsid w:val="002042AA"/>
    <w:rsid w:val="002047AC"/>
    <w:rsid w:val="00204F88"/>
    <w:rsid w:val="002058C1"/>
    <w:rsid w:val="00206C5B"/>
    <w:rsid w:val="00206F9C"/>
    <w:rsid w:val="00211156"/>
    <w:rsid w:val="00212545"/>
    <w:rsid w:val="00213BA0"/>
    <w:rsid w:val="00216656"/>
    <w:rsid w:val="00217BB5"/>
    <w:rsid w:val="00217EF2"/>
    <w:rsid w:val="00220D5B"/>
    <w:rsid w:val="002231F8"/>
    <w:rsid w:val="00224E26"/>
    <w:rsid w:val="002266C4"/>
    <w:rsid w:val="00226920"/>
    <w:rsid w:val="00226D01"/>
    <w:rsid w:val="0022745B"/>
    <w:rsid w:val="002275A8"/>
    <w:rsid w:val="00227704"/>
    <w:rsid w:val="00230FDA"/>
    <w:rsid w:val="00233756"/>
    <w:rsid w:val="00237F57"/>
    <w:rsid w:val="00240A2D"/>
    <w:rsid w:val="0024364B"/>
    <w:rsid w:val="00244914"/>
    <w:rsid w:val="0024638A"/>
    <w:rsid w:val="0025007D"/>
    <w:rsid w:val="00250696"/>
    <w:rsid w:val="00252377"/>
    <w:rsid w:val="00254BCC"/>
    <w:rsid w:val="00262B05"/>
    <w:rsid w:val="00264A18"/>
    <w:rsid w:val="00264DAE"/>
    <w:rsid w:val="002650D3"/>
    <w:rsid w:val="0026510F"/>
    <w:rsid w:val="002663C1"/>
    <w:rsid w:val="00266708"/>
    <w:rsid w:val="00267DA5"/>
    <w:rsid w:val="00267E5B"/>
    <w:rsid w:val="0028125F"/>
    <w:rsid w:val="002818ED"/>
    <w:rsid w:val="00282125"/>
    <w:rsid w:val="002826DB"/>
    <w:rsid w:val="00283772"/>
    <w:rsid w:val="002840C0"/>
    <w:rsid w:val="00284C08"/>
    <w:rsid w:val="0028550C"/>
    <w:rsid w:val="0029378F"/>
    <w:rsid w:val="00293941"/>
    <w:rsid w:val="002969BA"/>
    <w:rsid w:val="0029715F"/>
    <w:rsid w:val="002975F8"/>
    <w:rsid w:val="002976DB"/>
    <w:rsid w:val="002A1989"/>
    <w:rsid w:val="002A1EFA"/>
    <w:rsid w:val="002A5567"/>
    <w:rsid w:val="002A620F"/>
    <w:rsid w:val="002A64CA"/>
    <w:rsid w:val="002A6D06"/>
    <w:rsid w:val="002B0EFC"/>
    <w:rsid w:val="002B2DE3"/>
    <w:rsid w:val="002B4D1B"/>
    <w:rsid w:val="002B5A9F"/>
    <w:rsid w:val="002B6DF6"/>
    <w:rsid w:val="002C0E23"/>
    <w:rsid w:val="002C2E4E"/>
    <w:rsid w:val="002C72AE"/>
    <w:rsid w:val="002D2BE8"/>
    <w:rsid w:val="002D790F"/>
    <w:rsid w:val="002E0D3B"/>
    <w:rsid w:val="002E1367"/>
    <w:rsid w:val="002E3627"/>
    <w:rsid w:val="002E463A"/>
    <w:rsid w:val="002E4A7D"/>
    <w:rsid w:val="002E59EC"/>
    <w:rsid w:val="002F00EE"/>
    <w:rsid w:val="003002FF"/>
    <w:rsid w:val="0030142D"/>
    <w:rsid w:val="00301C54"/>
    <w:rsid w:val="003036C2"/>
    <w:rsid w:val="00310AAA"/>
    <w:rsid w:val="00311F16"/>
    <w:rsid w:val="0031250F"/>
    <w:rsid w:val="00312E41"/>
    <w:rsid w:val="00316CD3"/>
    <w:rsid w:val="003177A7"/>
    <w:rsid w:val="0032014D"/>
    <w:rsid w:val="00320FA2"/>
    <w:rsid w:val="00322BA1"/>
    <w:rsid w:val="003248D9"/>
    <w:rsid w:val="0032491A"/>
    <w:rsid w:val="003258AD"/>
    <w:rsid w:val="00325979"/>
    <w:rsid w:val="0033042C"/>
    <w:rsid w:val="00330AA2"/>
    <w:rsid w:val="00334132"/>
    <w:rsid w:val="00337919"/>
    <w:rsid w:val="00340869"/>
    <w:rsid w:val="003424A4"/>
    <w:rsid w:val="003454DE"/>
    <w:rsid w:val="00346D21"/>
    <w:rsid w:val="00350E0B"/>
    <w:rsid w:val="0035393E"/>
    <w:rsid w:val="00353AB8"/>
    <w:rsid w:val="003545BB"/>
    <w:rsid w:val="003546F9"/>
    <w:rsid w:val="0035474C"/>
    <w:rsid w:val="00355714"/>
    <w:rsid w:val="00360628"/>
    <w:rsid w:val="003624C0"/>
    <w:rsid w:val="00363337"/>
    <w:rsid w:val="00364FD9"/>
    <w:rsid w:val="003659A3"/>
    <w:rsid w:val="00366D05"/>
    <w:rsid w:val="003709F2"/>
    <w:rsid w:val="00370A64"/>
    <w:rsid w:val="00371984"/>
    <w:rsid w:val="00371C3E"/>
    <w:rsid w:val="00372B1B"/>
    <w:rsid w:val="00372D47"/>
    <w:rsid w:val="00372F75"/>
    <w:rsid w:val="003731E9"/>
    <w:rsid w:val="00376568"/>
    <w:rsid w:val="00376A0E"/>
    <w:rsid w:val="00376A22"/>
    <w:rsid w:val="00380565"/>
    <w:rsid w:val="003878E6"/>
    <w:rsid w:val="00395DC4"/>
    <w:rsid w:val="003962F6"/>
    <w:rsid w:val="0039754C"/>
    <w:rsid w:val="00397857"/>
    <w:rsid w:val="003A0202"/>
    <w:rsid w:val="003A69A3"/>
    <w:rsid w:val="003B3FED"/>
    <w:rsid w:val="003B5957"/>
    <w:rsid w:val="003B62A6"/>
    <w:rsid w:val="003C0F1E"/>
    <w:rsid w:val="003C1533"/>
    <w:rsid w:val="003C25FD"/>
    <w:rsid w:val="003C263E"/>
    <w:rsid w:val="003C2B76"/>
    <w:rsid w:val="003C3FED"/>
    <w:rsid w:val="003C4D24"/>
    <w:rsid w:val="003C54F5"/>
    <w:rsid w:val="003C7FC5"/>
    <w:rsid w:val="003D02B7"/>
    <w:rsid w:val="003D2577"/>
    <w:rsid w:val="003D2A28"/>
    <w:rsid w:val="003D45F9"/>
    <w:rsid w:val="003D723F"/>
    <w:rsid w:val="003D777C"/>
    <w:rsid w:val="003E12BB"/>
    <w:rsid w:val="003E18EE"/>
    <w:rsid w:val="003E1CE4"/>
    <w:rsid w:val="003E233A"/>
    <w:rsid w:val="003E3A0D"/>
    <w:rsid w:val="003E3A7C"/>
    <w:rsid w:val="003E3E83"/>
    <w:rsid w:val="003E4002"/>
    <w:rsid w:val="003E4197"/>
    <w:rsid w:val="003E4F47"/>
    <w:rsid w:val="003E5B72"/>
    <w:rsid w:val="003E7331"/>
    <w:rsid w:val="003F12A7"/>
    <w:rsid w:val="003F1D82"/>
    <w:rsid w:val="003F24F4"/>
    <w:rsid w:val="003F371B"/>
    <w:rsid w:val="003F3B15"/>
    <w:rsid w:val="003F5E3F"/>
    <w:rsid w:val="00400D39"/>
    <w:rsid w:val="0040244E"/>
    <w:rsid w:val="004039BE"/>
    <w:rsid w:val="00404370"/>
    <w:rsid w:val="00404429"/>
    <w:rsid w:val="00410ED7"/>
    <w:rsid w:val="00411979"/>
    <w:rsid w:val="00411B7E"/>
    <w:rsid w:val="00426412"/>
    <w:rsid w:val="00427129"/>
    <w:rsid w:val="00431F8E"/>
    <w:rsid w:val="004322CF"/>
    <w:rsid w:val="00433696"/>
    <w:rsid w:val="00433FE6"/>
    <w:rsid w:val="004349E7"/>
    <w:rsid w:val="00440299"/>
    <w:rsid w:val="00440D95"/>
    <w:rsid w:val="004413F0"/>
    <w:rsid w:val="004423AC"/>
    <w:rsid w:val="00443E18"/>
    <w:rsid w:val="00446628"/>
    <w:rsid w:val="0045426A"/>
    <w:rsid w:val="004543A1"/>
    <w:rsid w:val="0045482B"/>
    <w:rsid w:val="00455D46"/>
    <w:rsid w:val="004579DA"/>
    <w:rsid w:val="00460288"/>
    <w:rsid w:val="00461D6F"/>
    <w:rsid w:val="004620F7"/>
    <w:rsid w:val="004621F4"/>
    <w:rsid w:val="004629E7"/>
    <w:rsid w:val="00463C97"/>
    <w:rsid w:val="00465903"/>
    <w:rsid w:val="00465D88"/>
    <w:rsid w:val="004663C0"/>
    <w:rsid w:val="004709A7"/>
    <w:rsid w:val="004736C0"/>
    <w:rsid w:val="00476400"/>
    <w:rsid w:val="004770FD"/>
    <w:rsid w:val="0047794B"/>
    <w:rsid w:val="004800A0"/>
    <w:rsid w:val="00480233"/>
    <w:rsid w:val="004802D0"/>
    <w:rsid w:val="00480BE0"/>
    <w:rsid w:val="00485272"/>
    <w:rsid w:val="00486C41"/>
    <w:rsid w:val="00493731"/>
    <w:rsid w:val="0049537B"/>
    <w:rsid w:val="0049622B"/>
    <w:rsid w:val="004965FC"/>
    <w:rsid w:val="0049663A"/>
    <w:rsid w:val="0049755E"/>
    <w:rsid w:val="004A0F0F"/>
    <w:rsid w:val="004A2E68"/>
    <w:rsid w:val="004B3B99"/>
    <w:rsid w:val="004B4DD1"/>
    <w:rsid w:val="004B6CE4"/>
    <w:rsid w:val="004C182E"/>
    <w:rsid w:val="004C3E2D"/>
    <w:rsid w:val="004C7ACA"/>
    <w:rsid w:val="004D03F1"/>
    <w:rsid w:val="004D0694"/>
    <w:rsid w:val="004D104C"/>
    <w:rsid w:val="004D11DA"/>
    <w:rsid w:val="004D2C9A"/>
    <w:rsid w:val="004D5327"/>
    <w:rsid w:val="004E1CB5"/>
    <w:rsid w:val="004E28DB"/>
    <w:rsid w:val="004E2B2F"/>
    <w:rsid w:val="004E2B8F"/>
    <w:rsid w:val="004E37A0"/>
    <w:rsid w:val="004E3EC5"/>
    <w:rsid w:val="004E6077"/>
    <w:rsid w:val="004F0E17"/>
    <w:rsid w:val="004F137D"/>
    <w:rsid w:val="004F16C4"/>
    <w:rsid w:val="004F5146"/>
    <w:rsid w:val="004F6EE5"/>
    <w:rsid w:val="0050010E"/>
    <w:rsid w:val="00503156"/>
    <w:rsid w:val="00504AE0"/>
    <w:rsid w:val="005053D6"/>
    <w:rsid w:val="00510604"/>
    <w:rsid w:val="00511ADB"/>
    <w:rsid w:val="00511DAC"/>
    <w:rsid w:val="00515C63"/>
    <w:rsid w:val="00517022"/>
    <w:rsid w:val="00517456"/>
    <w:rsid w:val="00517529"/>
    <w:rsid w:val="0052000A"/>
    <w:rsid w:val="0052119E"/>
    <w:rsid w:val="00521FD9"/>
    <w:rsid w:val="00522594"/>
    <w:rsid w:val="005234AE"/>
    <w:rsid w:val="00523AA1"/>
    <w:rsid w:val="00523BDD"/>
    <w:rsid w:val="00523EE9"/>
    <w:rsid w:val="00525021"/>
    <w:rsid w:val="005300D4"/>
    <w:rsid w:val="00532734"/>
    <w:rsid w:val="00533B9E"/>
    <w:rsid w:val="00534B46"/>
    <w:rsid w:val="0053744C"/>
    <w:rsid w:val="00537594"/>
    <w:rsid w:val="00540377"/>
    <w:rsid w:val="0054077D"/>
    <w:rsid w:val="0054471F"/>
    <w:rsid w:val="00545F96"/>
    <w:rsid w:val="00546266"/>
    <w:rsid w:val="0054773F"/>
    <w:rsid w:val="005504E5"/>
    <w:rsid w:val="005660CD"/>
    <w:rsid w:val="00566190"/>
    <w:rsid w:val="0057009D"/>
    <w:rsid w:val="005713E9"/>
    <w:rsid w:val="00572B14"/>
    <w:rsid w:val="005735E7"/>
    <w:rsid w:val="00573797"/>
    <w:rsid w:val="0057487C"/>
    <w:rsid w:val="00576AE6"/>
    <w:rsid w:val="00583179"/>
    <w:rsid w:val="005909F6"/>
    <w:rsid w:val="00592C1A"/>
    <w:rsid w:val="00593A0E"/>
    <w:rsid w:val="00597598"/>
    <w:rsid w:val="005A6E5A"/>
    <w:rsid w:val="005B2B07"/>
    <w:rsid w:val="005B5BC6"/>
    <w:rsid w:val="005B643E"/>
    <w:rsid w:val="005C0168"/>
    <w:rsid w:val="005C12F5"/>
    <w:rsid w:val="005C3BB7"/>
    <w:rsid w:val="005C7441"/>
    <w:rsid w:val="005D0AE8"/>
    <w:rsid w:val="005D0D08"/>
    <w:rsid w:val="005D3D3E"/>
    <w:rsid w:val="005D589C"/>
    <w:rsid w:val="005D62D1"/>
    <w:rsid w:val="005D7D19"/>
    <w:rsid w:val="005E3CE0"/>
    <w:rsid w:val="005E60BF"/>
    <w:rsid w:val="005E62B3"/>
    <w:rsid w:val="005E68AB"/>
    <w:rsid w:val="005F0121"/>
    <w:rsid w:val="005F11A3"/>
    <w:rsid w:val="005F14E1"/>
    <w:rsid w:val="005F2E5B"/>
    <w:rsid w:val="005F4F48"/>
    <w:rsid w:val="005F50EE"/>
    <w:rsid w:val="005F5856"/>
    <w:rsid w:val="005F64F0"/>
    <w:rsid w:val="005F65C1"/>
    <w:rsid w:val="006002F6"/>
    <w:rsid w:val="00600B83"/>
    <w:rsid w:val="0060122A"/>
    <w:rsid w:val="006021E9"/>
    <w:rsid w:val="006022E9"/>
    <w:rsid w:val="0060272A"/>
    <w:rsid w:val="0061038A"/>
    <w:rsid w:val="00612F87"/>
    <w:rsid w:val="00617829"/>
    <w:rsid w:val="00621CB8"/>
    <w:rsid w:val="006250BF"/>
    <w:rsid w:val="006262D8"/>
    <w:rsid w:val="006272E4"/>
    <w:rsid w:val="00627823"/>
    <w:rsid w:val="00631C3C"/>
    <w:rsid w:val="00633A06"/>
    <w:rsid w:val="00636224"/>
    <w:rsid w:val="00640BA4"/>
    <w:rsid w:val="00643C55"/>
    <w:rsid w:val="00646191"/>
    <w:rsid w:val="00652872"/>
    <w:rsid w:val="00654DB9"/>
    <w:rsid w:val="0065592D"/>
    <w:rsid w:val="00656495"/>
    <w:rsid w:val="006568D7"/>
    <w:rsid w:val="0066185E"/>
    <w:rsid w:val="00664695"/>
    <w:rsid w:val="006672E5"/>
    <w:rsid w:val="00667350"/>
    <w:rsid w:val="00667D86"/>
    <w:rsid w:val="00670789"/>
    <w:rsid w:val="00672A5C"/>
    <w:rsid w:val="00672D8C"/>
    <w:rsid w:val="00674D40"/>
    <w:rsid w:val="006772DF"/>
    <w:rsid w:val="00680439"/>
    <w:rsid w:val="00683B36"/>
    <w:rsid w:val="006840E3"/>
    <w:rsid w:val="00685483"/>
    <w:rsid w:val="00687DE0"/>
    <w:rsid w:val="006934CD"/>
    <w:rsid w:val="006938ED"/>
    <w:rsid w:val="00694976"/>
    <w:rsid w:val="00697514"/>
    <w:rsid w:val="006A0C3F"/>
    <w:rsid w:val="006A0C65"/>
    <w:rsid w:val="006A0E9D"/>
    <w:rsid w:val="006A2E9D"/>
    <w:rsid w:val="006A56BC"/>
    <w:rsid w:val="006A5FC8"/>
    <w:rsid w:val="006B18FE"/>
    <w:rsid w:val="006B1BE3"/>
    <w:rsid w:val="006B3050"/>
    <w:rsid w:val="006B6B7E"/>
    <w:rsid w:val="006B7D88"/>
    <w:rsid w:val="006C080E"/>
    <w:rsid w:val="006C1E37"/>
    <w:rsid w:val="006C29DF"/>
    <w:rsid w:val="006C3F7A"/>
    <w:rsid w:val="006C4619"/>
    <w:rsid w:val="006C4C98"/>
    <w:rsid w:val="006C4F89"/>
    <w:rsid w:val="006C7B62"/>
    <w:rsid w:val="006D01FB"/>
    <w:rsid w:val="006D0A2F"/>
    <w:rsid w:val="006D34D6"/>
    <w:rsid w:val="006D3B1C"/>
    <w:rsid w:val="006D4351"/>
    <w:rsid w:val="006D4441"/>
    <w:rsid w:val="006D6491"/>
    <w:rsid w:val="006D6953"/>
    <w:rsid w:val="006D7F4D"/>
    <w:rsid w:val="006E2A8F"/>
    <w:rsid w:val="006E423A"/>
    <w:rsid w:val="006E4B3A"/>
    <w:rsid w:val="006E4C64"/>
    <w:rsid w:val="006F25F6"/>
    <w:rsid w:val="006F3D6B"/>
    <w:rsid w:val="006F66FC"/>
    <w:rsid w:val="006F70A4"/>
    <w:rsid w:val="00700018"/>
    <w:rsid w:val="00702CBC"/>
    <w:rsid w:val="0070456E"/>
    <w:rsid w:val="007048C8"/>
    <w:rsid w:val="00707E05"/>
    <w:rsid w:val="00710A16"/>
    <w:rsid w:val="00714BE5"/>
    <w:rsid w:val="0071722F"/>
    <w:rsid w:val="0072093A"/>
    <w:rsid w:val="00720F5B"/>
    <w:rsid w:val="00721350"/>
    <w:rsid w:val="00721565"/>
    <w:rsid w:val="00735406"/>
    <w:rsid w:val="0073710B"/>
    <w:rsid w:val="0074000D"/>
    <w:rsid w:val="00741B77"/>
    <w:rsid w:val="00741C15"/>
    <w:rsid w:val="00742DE8"/>
    <w:rsid w:val="00743387"/>
    <w:rsid w:val="0074476B"/>
    <w:rsid w:val="0074480B"/>
    <w:rsid w:val="00745A63"/>
    <w:rsid w:val="00746F0C"/>
    <w:rsid w:val="00747F5F"/>
    <w:rsid w:val="00752B5C"/>
    <w:rsid w:val="0075307F"/>
    <w:rsid w:val="00755DD0"/>
    <w:rsid w:val="007565ED"/>
    <w:rsid w:val="00761033"/>
    <w:rsid w:val="00761143"/>
    <w:rsid w:val="00762381"/>
    <w:rsid w:val="00762E40"/>
    <w:rsid w:val="00764799"/>
    <w:rsid w:val="00767C2C"/>
    <w:rsid w:val="007714B0"/>
    <w:rsid w:val="00773F97"/>
    <w:rsid w:val="00774B61"/>
    <w:rsid w:val="00776105"/>
    <w:rsid w:val="00781CAC"/>
    <w:rsid w:val="007824BC"/>
    <w:rsid w:val="00785FA6"/>
    <w:rsid w:val="007902E0"/>
    <w:rsid w:val="0079131A"/>
    <w:rsid w:val="00793EC5"/>
    <w:rsid w:val="00794DC0"/>
    <w:rsid w:val="007953BC"/>
    <w:rsid w:val="00796ED8"/>
    <w:rsid w:val="00797E8E"/>
    <w:rsid w:val="007A0168"/>
    <w:rsid w:val="007A0522"/>
    <w:rsid w:val="007A0851"/>
    <w:rsid w:val="007A1D5F"/>
    <w:rsid w:val="007A31B1"/>
    <w:rsid w:val="007A58EF"/>
    <w:rsid w:val="007B0AE4"/>
    <w:rsid w:val="007B1A9B"/>
    <w:rsid w:val="007B42FD"/>
    <w:rsid w:val="007B64A2"/>
    <w:rsid w:val="007B6F00"/>
    <w:rsid w:val="007C0712"/>
    <w:rsid w:val="007C161A"/>
    <w:rsid w:val="007C1F7C"/>
    <w:rsid w:val="007C56FE"/>
    <w:rsid w:val="007C5D8F"/>
    <w:rsid w:val="007C6199"/>
    <w:rsid w:val="007C7F21"/>
    <w:rsid w:val="007D15CB"/>
    <w:rsid w:val="007D39E8"/>
    <w:rsid w:val="007D70C0"/>
    <w:rsid w:val="007D7FBF"/>
    <w:rsid w:val="007E145D"/>
    <w:rsid w:val="007E3F73"/>
    <w:rsid w:val="007E5D2A"/>
    <w:rsid w:val="007E7010"/>
    <w:rsid w:val="007F0190"/>
    <w:rsid w:val="007F051C"/>
    <w:rsid w:val="007F11CA"/>
    <w:rsid w:val="007F3CEA"/>
    <w:rsid w:val="007F43FA"/>
    <w:rsid w:val="007F44CA"/>
    <w:rsid w:val="007F4B80"/>
    <w:rsid w:val="007F6617"/>
    <w:rsid w:val="007F7C18"/>
    <w:rsid w:val="008001E1"/>
    <w:rsid w:val="00800726"/>
    <w:rsid w:val="00803D3E"/>
    <w:rsid w:val="00806467"/>
    <w:rsid w:val="00810169"/>
    <w:rsid w:val="00813C8E"/>
    <w:rsid w:val="00821AFA"/>
    <w:rsid w:val="00824804"/>
    <w:rsid w:val="008256D8"/>
    <w:rsid w:val="00835FD2"/>
    <w:rsid w:val="00836F6A"/>
    <w:rsid w:val="00841F14"/>
    <w:rsid w:val="00850E80"/>
    <w:rsid w:val="008516EC"/>
    <w:rsid w:val="00853B00"/>
    <w:rsid w:val="00855A2F"/>
    <w:rsid w:val="00855C4E"/>
    <w:rsid w:val="00857A08"/>
    <w:rsid w:val="00860069"/>
    <w:rsid w:val="008636AE"/>
    <w:rsid w:val="00864397"/>
    <w:rsid w:val="0086445B"/>
    <w:rsid w:val="008659B3"/>
    <w:rsid w:val="00866359"/>
    <w:rsid w:val="008671D8"/>
    <w:rsid w:val="00867301"/>
    <w:rsid w:val="00867FF4"/>
    <w:rsid w:val="0087118B"/>
    <w:rsid w:val="008716A7"/>
    <w:rsid w:val="0087285C"/>
    <w:rsid w:val="00872F9F"/>
    <w:rsid w:val="0087355B"/>
    <w:rsid w:val="00873A41"/>
    <w:rsid w:val="00875770"/>
    <w:rsid w:val="0088237E"/>
    <w:rsid w:val="00882FCC"/>
    <w:rsid w:val="008835F4"/>
    <w:rsid w:val="00884105"/>
    <w:rsid w:val="00884E38"/>
    <w:rsid w:val="00886F51"/>
    <w:rsid w:val="008871B5"/>
    <w:rsid w:val="00890178"/>
    <w:rsid w:val="008910BB"/>
    <w:rsid w:val="00893A6B"/>
    <w:rsid w:val="0089640A"/>
    <w:rsid w:val="008979BF"/>
    <w:rsid w:val="008A02D9"/>
    <w:rsid w:val="008A172E"/>
    <w:rsid w:val="008A2984"/>
    <w:rsid w:val="008A484F"/>
    <w:rsid w:val="008A50B0"/>
    <w:rsid w:val="008B13B7"/>
    <w:rsid w:val="008B432F"/>
    <w:rsid w:val="008B5AC0"/>
    <w:rsid w:val="008B6E0E"/>
    <w:rsid w:val="008C076D"/>
    <w:rsid w:val="008D1425"/>
    <w:rsid w:val="008D280C"/>
    <w:rsid w:val="008D329D"/>
    <w:rsid w:val="008D69FD"/>
    <w:rsid w:val="008E2C6E"/>
    <w:rsid w:val="008E3926"/>
    <w:rsid w:val="008E4105"/>
    <w:rsid w:val="008E7E4C"/>
    <w:rsid w:val="008F0B57"/>
    <w:rsid w:val="008F1292"/>
    <w:rsid w:val="008F277C"/>
    <w:rsid w:val="008F31D9"/>
    <w:rsid w:val="008F48A9"/>
    <w:rsid w:val="008F56B8"/>
    <w:rsid w:val="008F69A6"/>
    <w:rsid w:val="0090148E"/>
    <w:rsid w:val="00903F19"/>
    <w:rsid w:val="00904021"/>
    <w:rsid w:val="0090625B"/>
    <w:rsid w:val="00910225"/>
    <w:rsid w:val="00911049"/>
    <w:rsid w:val="009126CA"/>
    <w:rsid w:val="00912A6D"/>
    <w:rsid w:val="00913155"/>
    <w:rsid w:val="009132DC"/>
    <w:rsid w:val="00913BB7"/>
    <w:rsid w:val="00917490"/>
    <w:rsid w:val="00921825"/>
    <w:rsid w:val="00922028"/>
    <w:rsid w:val="00923F28"/>
    <w:rsid w:val="00927159"/>
    <w:rsid w:val="00927A9E"/>
    <w:rsid w:val="0093057A"/>
    <w:rsid w:val="00932B52"/>
    <w:rsid w:val="00941DB4"/>
    <w:rsid w:val="0094274E"/>
    <w:rsid w:val="009433E5"/>
    <w:rsid w:val="009461B4"/>
    <w:rsid w:val="00947841"/>
    <w:rsid w:val="00947AB8"/>
    <w:rsid w:val="0095400F"/>
    <w:rsid w:val="00954043"/>
    <w:rsid w:val="009548BA"/>
    <w:rsid w:val="00961BEA"/>
    <w:rsid w:val="00962316"/>
    <w:rsid w:val="00971EE3"/>
    <w:rsid w:val="00972359"/>
    <w:rsid w:val="009772B4"/>
    <w:rsid w:val="0097776F"/>
    <w:rsid w:val="00980E19"/>
    <w:rsid w:val="009850DC"/>
    <w:rsid w:val="009938B4"/>
    <w:rsid w:val="00993A23"/>
    <w:rsid w:val="009946C8"/>
    <w:rsid w:val="009949BC"/>
    <w:rsid w:val="00995AA0"/>
    <w:rsid w:val="00997453"/>
    <w:rsid w:val="00997D9B"/>
    <w:rsid w:val="009A07B7"/>
    <w:rsid w:val="009A23FF"/>
    <w:rsid w:val="009A266D"/>
    <w:rsid w:val="009A4001"/>
    <w:rsid w:val="009A6A1A"/>
    <w:rsid w:val="009A7149"/>
    <w:rsid w:val="009B1A81"/>
    <w:rsid w:val="009B4AFE"/>
    <w:rsid w:val="009B71E3"/>
    <w:rsid w:val="009B7559"/>
    <w:rsid w:val="009C41D1"/>
    <w:rsid w:val="009D0E56"/>
    <w:rsid w:val="009D0E7B"/>
    <w:rsid w:val="009D18E4"/>
    <w:rsid w:val="009D30EE"/>
    <w:rsid w:val="009D5E48"/>
    <w:rsid w:val="009E09E8"/>
    <w:rsid w:val="009E0BA7"/>
    <w:rsid w:val="009E11E5"/>
    <w:rsid w:val="009E11EC"/>
    <w:rsid w:val="009E6ACC"/>
    <w:rsid w:val="009E6FF7"/>
    <w:rsid w:val="009E7F26"/>
    <w:rsid w:val="009F2068"/>
    <w:rsid w:val="009F46E5"/>
    <w:rsid w:val="009F49AF"/>
    <w:rsid w:val="009F6B4D"/>
    <w:rsid w:val="00A041BE"/>
    <w:rsid w:val="00A049C5"/>
    <w:rsid w:val="00A05B6A"/>
    <w:rsid w:val="00A0642B"/>
    <w:rsid w:val="00A07C6C"/>
    <w:rsid w:val="00A127BD"/>
    <w:rsid w:val="00A1443B"/>
    <w:rsid w:val="00A162A8"/>
    <w:rsid w:val="00A16DFB"/>
    <w:rsid w:val="00A177A5"/>
    <w:rsid w:val="00A22B2B"/>
    <w:rsid w:val="00A234B9"/>
    <w:rsid w:val="00A24F31"/>
    <w:rsid w:val="00A25E33"/>
    <w:rsid w:val="00A27303"/>
    <w:rsid w:val="00A30399"/>
    <w:rsid w:val="00A31096"/>
    <w:rsid w:val="00A32C8D"/>
    <w:rsid w:val="00A351D3"/>
    <w:rsid w:val="00A4092D"/>
    <w:rsid w:val="00A42363"/>
    <w:rsid w:val="00A46234"/>
    <w:rsid w:val="00A512AC"/>
    <w:rsid w:val="00A55918"/>
    <w:rsid w:val="00A56D4A"/>
    <w:rsid w:val="00A56E15"/>
    <w:rsid w:val="00A609C8"/>
    <w:rsid w:val="00A62439"/>
    <w:rsid w:val="00A658DC"/>
    <w:rsid w:val="00A66740"/>
    <w:rsid w:val="00A67ACC"/>
    <w:rsid w:val="00A72695"/>
    <w:rsid w:val="00A74B5B"/>
    <w:rsid w:val="00A76CF3"/>
    <w:rsid w:val="00A77960"/>
    <w:rsid w:val="00A80D96"/>
    <w:rsid w:val="00A81098"/>
    <w:rsid w:val="00A851E0"/>
    <w:rsid w:val="00A91060"/>
    <w:rsid w:val="00A91AC3"/>
    <w:rsid w:val="00A94844"/>
    <w:rsid w:val="00A967F9"/>
    <w:rsid w:val="00AA7007"/>
    <w:rsid w:val="00AA7EDD"/>
    <w:rsid w:val="00AB15D9"/>
    <w:rsid w:val="00AB18DC"/>
    <w:rsid w:val="00AB3CED"/>
    <w:rsid w:val="00AB4516"/>
    <w:rsid w:val="00AB4B59"/>
    <w:rsid w:val="00AB66C3"/>
    <w:rsid w:val="00AB7E7E"/>
    <w:rsid w:val="00AC0390"/>
    <w:rsid w:val="00AC129A"/>
    <w:rsid w:val="00AC335F"/>
    <w:rsid w:val="00AC3A70"/>
    <w:rsid w:val="00AC4809"/>
    <w:rsid w:val="00AC48FA"/>
    <w:rsid w:val="00AC59CD"/>
    <w:rsid w:val="00AC6D8A"/>
    <w:rsid w:val="00AC773D"/>
    <w:rsid w:val="00AD0240"/>
    <w:rsid w:val="00AD3385"/>
    <w:rsid w:val="00AD53A7"/>
    <w:rsid w:val="00AD5B7B"/>
    <w:rsid w:val="00AD7131"/>
    <w:rsid w:val="00AE0D52"/>
    <w:rsid w:val="00AE24B6"/>
    <w:rsid w:val="00AE3404"/>
    <w:rsid w:val="00AE6680"/>
    <w:rsid w:val="00AE6EA3"/>
    <w:rsid w:val="00AE6EED"/>
    <w:rsid w:val="00AE7345"/>
    <w:rsid w:val="00AE7B3C"/>
    <w:rsid w:val="00AF090C"/>
    <w:rsid w:val="00AF1783"/>
    <w:rsid w:val="00AF29F8"/>
    <w:rsid w:val="00AF2CFA"/>
    <w:rsid w:val="00AF5841"/>
    <w:rsid w:val="00B04739"/>
    <w:rsid w:val="00B0679B"/>
    <w:rsid w:val="00B07DE8"/>
    <w:rsid w:val="00B07E2F"/>
    <w:rsid w:val="00B13CA3"/>
    <w:rsid w:val="00B1422A"/>
    <w:rsid w:val="00B151FD"/>
    <w:rsid w:val="00B224C2"/>
    <w:rsid w:val="00B22A82"/>
    <w:rsid w:val="00B238D1"/>
    <w:rsid w:val="00B25AE8"/>
    <w:rsid w:val="00B2726D"/>
    <w:rsid w:val="00B332B8"/>
    <w:rsid w:val="00B332EB"/>
    <w:rsid w:val="00B35C7D"/>
    <w:rsid w:val="00B367EE"/>
    <w:rsid w:val="00B4223C"/>
    <w:rsid w:val="00B43012"/>
    <w:rsid w:val="00B444DD"/>
    <w:rsid w:val="00B524BD"/>
    <w:rsid w:val="00B52B3A"/>
    <w:rsid w:val="00B52D91"/>
    <w:rsid w:val="00B55D4C"/>
    <w:rsid w:val="00B60267"/>
    <w:rsid w:val="00B610A4"/>
    <w:rsid w:val="00B6163E"/>
    <w:rsid w:val="00B63221"/>
    <w:rsid w:val="00B66AEF"/>
    <w:rsid w:val="00B7234C"/>
    <w:rsid w:val="00B72644"/>
    <w:rsid w:val="00B72B31"/>
    <w:rsid w:val="00B73C4D"/>
    <w:rsid w:val="00B74203"/>
    <w:rsid w:val="00B76AF1"/>
    <w:rsid w:val="00B80C24"/>
    <w:rsid w:val="00B83671"/>
    <w:rsid w:val="00B840CF"/>
    <w:rsid w:val="00B84D5B"/>
    <w:rsid w:val="00B86114"/>
    <w:rsid w:val="00B9342C"/>
    <w:rsid w:val="00B934BF"/>
    <w:rsid w:val="00BA2AAC"/>
    <w:rsid w:val="00BA449E"/>
    <w:rsid w:val="00BA5EAC"/>
    <w:rsid w:val="00BA7D00"/>
    <w:rsid w:val="00BB349B"/>
    <w:rsid w:val="00BB4439"/>
    <w:rsid w:val="00BB4E18"/>
    <w:rsid w:val="00BB4F87"/>
    <w:rsid w:val="00BB51BC"/>
    <w:rsid w:val="00BB58C4"/>
    <w:rsid w:val="00BB76BC"/>
    <w:rsid w:val="00BC0358"/>
    <w:rsid w:val="00BC051E"/>
    <w:rsid w:val="00BC2D4D"/>
    <w:rsid w:val="00BC5F6E"/>
    <w:rsid w:val="00BC6806"/>
    <w:rsid w:val="00BD1FDC"/>
    <w:rsid w:val="00BD2839"/>
    <w:rsid w:val="00BD2B59"/>
    <w:rsid w:val="00BD3442"/>
    <w:rsid w:val="00BD3F8E"/>
    <w:rsid w:val="00BD5103"/>
    <w:rsid w:val="00BE3561"/>
    <w:rsid w:val="00BE57D5"/>
    <w:rsid w:val="00BE5B08"/>
    <w:rsid w:val="00BE6F24"/>
    <w:rsid w:val="00BF0403"/>
    <w:rsid w:val="00BF0F17"/>
    <w:rsid w:val="00BF1BCF"/>
    <w:rsid w:val="00BF2703"/>
    <w:rsid w:val="00BF2D73"/>
    <w:rsid w:val="00BF4212"/>
    <w:rsid w:val="00BF5D40"/>
    <w:rsid w:val="00BF5D43"/>
    <w:rsid w:val="00BF6BBD"/>
    <w:rsid w:val="00BF76BC"/>
    <w:rsid w:val="00C006D8"/>
    <w:rsid w:val="00C101DD"/>
    <w:rsid w:val="00C1032B"/>
    <w:rsid w:val="00C133CA"/>
    <w:rsid w:val="00C1511F"/>
    <w:rsid w:val="00C1710E"/>
    <w:rsid w:val="00C22D53"/>
    <w:rsid w:val="00C27A47"/>
    <w:rsid w:val="00C30753"/>
    <w:rsid w:val="00C30B2F"/>
    <w:rsid w:val="00C338D0"/>
    <w:rsid w:val="00C36858"/>
    <w:rsid w:val="00C36C83"/>
    <w:rsid w:val="00C37D11"/>
    <w:rsid w:val="00C403AD"/>
    <w:rsid w:val="00C41AE1"/>
    <w:rsid w:val="00C53404"/>
    <w:rsid w:val="00C55D71"/>
    <w:rsid w:val="00C56811"/>
    <w:rsid w:val="00C6078B"/>
    <w:rsid w:val="00C60C6C"/>
    <w:rsid w:val="00C62AC1"/>
    <w:rsid w:val="00C62CA9"/>
    <w:rsid w:val="00C659D2"/>
    <w:rsid w:val="00C70877"/>
    <w:rsid w:val="00C7357C"/>
    <w:rsid w:val="00C75857"/>
    <w:rsid w:val="00C80623"/>
    <w:rsid w:val="00C820F3"/>
    <w:rsid w:val="00C8255A"/>
    <w:rsid w:val="00C85C60"/>
    <w:rsid w:val="00C862C0"/>
    <w:rsid w:val="00C87447"/>
    <w:rsid w:val="00C913A0"/>
    <w:rsid w:val="00C92ADE"/>
    <w:rsid w:val="00C94280"/>
    <w:rsid w:val="00C948B7"/>
    <w:rsid w:val="00C94B34"/>
    <w:rsid w:val="00C95AB7"/>
    <w:rsid w:val="00C95B29"/>
    <w:rsid w:val="00C96489"/>
    <w:rsid w:val="00C97F95"/>
    <w:rsid w:val="00CA4586"/>
    <w:rsid w:val="00CA6AD2"/>
    <w:rsid w:val="00CB00B9"/>
    <w:rsid w:val="00CB0B39"/>
    <w:rsid w:val="00CB23D1"/>
    <w:rsid w:val="00CB390E"/>
    <w:rsid w:val="00CB5702"/>
    <w:rsid w:val="00CC1279"/>
    <w:rsid w:val="00CC6B4F"/>
    <w:rsid w:val="00CD1307"/>
    <w:rsid w:val="00CD46C0"/>
    <w:rsid w:val="00CE52AB"/>
    <w:rsid w:val="00CF15B8"/>
    <w:rsid w:val="00CF1ACC"/>
    <w:rsid w:val="00CF4094"/>
    <w:rsid w:val="00CF4934"/>
    <w:rsid w:val="00CF4F21"/>
    <w:rsid w:val="00CF7F26"/>
    <w:rsid w:val="00D005F4"/>
    <w:rsid w:val="00D0211F"/>
    <w:rsid w:val="00D026C0"/>
    <w:rsid w:val="00D056FB"/>
    <w:rsid w:val="00D06303"/>
    <w:rsid w:val="00D10361"/>
    <w:rsid w:val="00D112C0"/>
    <w:rsid w:val="00D12106"/>
    <w:rsid w:val="00D12B58"/>
    <w:rsid w:val="00D130B5"/>
    <w:rsid w:val="00D13CEC"/>
    <w:rsid w:val="00D13DB0"/>
    <w:rsid w:val="00D23541"/>
    <w:rsid w:val="00D23888"/>
    <w:rsid w:val="00D23F98"/>
    <w:rsid w:val="00D309C1"/>
    <w:rsid w:val="00D31E4F"/>
    <w:rsid w:val="00D3256E"/>
    <w:rsid w:val="00D32BD5"/>
    <w:rsid w:val="00D3311D"/>
    <w:rsid w:val="00D343D8"/>
    <w:rsid w:val="00D34C88"/>
    <w:rsid w:val="00D364E5"/>
    <w:rsid w:val="00D370D5"/>
    <w:rsid w:val="00D400A4"/>
    <w:rsid w:val="00D42945"/>
    <w:rsid w:val="00D439D9"/>
    <w:rsid w:val="00D44D33"/>
    <w:rsid w:val="00D51A6B"/>
    <w:rsid w:val="00D52309"/>
    <w:rsid w:val="00D54265"/>
    <w:rsid w:val="00D54A47"/>
    <w:rsid w:val="00D55C75"/>
    <w:rsid w:val="00D55CFA"/>
    <w:rsid w:val="00D62A09"/>
    <w:rsid w:val="00D64C7E"/>
    <w:rsid w:val="00D65CEF"/>
    <w:rsid w:val="00D67A32"/>
    <w:rsid w:val="00D7055B"/>
    <w:rsid w:val="00D725CB"/>
    <w:rsid w:val="00D73627"/>
    <w:rsid w:val="00D73737"/>
    <w:rsid w:val="00D746C9"/>
    <w:rsid w:val="00D7611C"/>
    <w:rsid w:val="00D767B1"/>
    <w:rsid w:val="00D77857"/>
    <w:rsid w:val="00D77ACF"/>
    <w:rsid w:val="00D80679"/>
    <w:rsid w:val="00D80FE3"/>
    <w:rsid w:val="00D82007"/>
    <w:rsid w:val="00D82945"/>
    <w:rsid w:val="00D830B0"/>
    <w:rsid w:val="00D87E97"/>
    <w:rsid w:val="00D92734"/>
    <w:rsid w:val="00D94C46"/>
    <w:rsid w:val="00D96E4D"/>
    <w:rsid w:val="00D979D7"/>
    <w:rsid w:val="00D97C4D"/>
    <w:rsid w:val="00DA6DE5"/>
    <w:rsid w:val="00DB008B"/>
    <w:rsid w:val="00DB5F8E"/>
    <w:rsid w:val="00DB5FF4"/>
    <w:rsid w:val="00DC0D44"/>
    <w:rsid w:val="00DC0D68"/>
    <w:rsid w:val="00DC162D"/>
    <w:rsid w:val="00DC1C0A"/>
    <w:rsid w:val="00DC4860"/>
    <w:rsid w:val="00DC4CB0"/>
    <w:rsid w:val="00DC5C10"/>
    <w:rsid w:val="00DC6FC1"/>
    <w:rsid w:val="00DC713E"/>
    <w:rsid w:val="00DD0D9B"/>
    <w:rsid w:val="00DD2BA2"/>
    <w:rsid w:val="00DD51AB"/>
    <w:rsid w:val="00DD74E7"/>
    <w:rsid w:val="00DE366A"/>
    <w:rsid w:val="00DE370C"/>
    <w:rsid w:val="00DE42C6"/>
    <w:rsid w:val="00DE4F67"/>
    <w:rsid w:val="00DF2CC8"/>
    <w:rsid w:val="00DF4CD7"/>
    <w:rsid w:val="00DF4D4A"/>
    <w:rsid w:val="00DF5287"/>
    <w:rsid w:val="00DF53A5"/>
    <w:rsid w:val="00E014D4"/>
    <w:rsid w:val="00E02905"/>
    <w:rsid w:val="00E0301C"/>
    <w:rsid w:val="00E051D8"/>
    <w:rsid w:val="00E067B5"/>
    <w:rsid w:val="00E10956"/>
    <w:rsid w:val="00E118F1"/>
    <w:rsid w:val="00E134F5"/>
    <w:rsid w:val="00E148ED"/>
    <w:rsid w:val="00E15983"/>
    <w:rsid w:val="00E1682B"/>
    <w:rsid w:val="00E16FC9"/>
    <w:rsid w:val="00E17391"/>
    <w:rsid w:val="00E2201B"/>
    <w:rsid w:val="00E235D4"/>
    <w:rsid w:val="00E23A56"/>
    <w:rsid w:val="00E2465B"/>
    <w:rsid w:val="00E25AE4"/>
    <w:rsid w:val="00E264AC"/>
    <w:rsid w:val="00E27970"/>
    <w:rsid w:val="00E27C8B"/>
    <w:rsid w:val="00E30026"/>
    <w:rsid w:val="00E30C16"/>
    <w:rsid w:val="00E31C4D"/>
    <w:rsid w:val="00E32947"/>
    <w:rsid w:val="00E33DFE"/>
    <w:rsid w:val="00E369BF"/>
    <w:rsid w:val="00E3701D"/>
    <w:rsid w:val="00E4294E"/>
    <w:rsid w:val="00E4339D"/>
    <w:rsid w:val="00E437FA"/>
    <w:rsid w:val="00E43BF9"/>
    <w:rsid w:val="00E44932"/>
    <w:rsid w:val="00E515A3"/>
    <w:rsid w:val="00E5183B"/>
    <w:rsid w:val="00E51B4C"/>
    <w:rsid w:val="00E52A7B"/>
    <w:rsid w:val="00E52F75"/>
    <w:rsid w:val="00E54AE5"/>
    <w:rsid w:val="00E61CD8"/>
    <w:rsid w:val="00E63B14"/>
    <w:rsid w:val="00E70C64"/>
    <w:rsid w:val="00E74D74"/>
    <w:rsid w:val="00E7509F"/>
    <w:rsid w:val="00E75D6E"/>
    <w:rsid w:val="00E77210"/>
    <w:rsid w:val="00E81E72"/>
    <w:rsid w:val="00E835DD"/>
    <w:rsid w:val="00E843F2"/>
    <w:rsid w:val="00E84748"/>
    <w:rsid w:val="00E85A71"/>
    <w:rsid w:val="00E86952"/>
    <w:rsid w:val="00E87B4C"/>
    <w:rsid w:val="00E87B8F"/>
    <w:rsid w:val="00E91E7D"/>
    <w:rsid w:val="00E92722"/>
    <w:rsid w:val="00E92C9A"/>
    <w:rsid w:val="00E966AD"/>
    <w:rsid w:val="00E97FC1"/>
    <w:rsid w:val="00EA3971"/>
    <w:rsid w:val="00EA3EAE"/>
    <w:rsid w:val="00EA6BAA"/>
    <w:rsid w:val="00EB2348"/>
    <w:rsid w:val="00EB3DFA"/>
    <w:rsid w:val="00EB446A"/>
    <w:rsid w:val="00EB5FA7"/>
    <w:rsid w:val="00EC1945"/>
    <w:rsid w:val="00EC3105"/>
    <w:rsid w:val="00EC39F4"/>
    <w:rsid w:val="00EC3EC5"/>
    <w:rsid w:val="00EC47C2"/>
    <w:rsid w:val="00EC5555"/>
    <w:rsid w:val="00EC666E"/>
    <w:rsid w:val="00ED165D"/>
    <w:rsid w:val="00ED3CC4"/>
    <w:rsid w:val="00ED6B74"/>
    <w:rsid w:val="00EE1ED0"/>
    <w:rsid w:val="00EE2E64"/>
    <w:rsid w:val="00EE5AAB"/>
    <w:rsid w:val="00EE5ADF"/>
    <w:rsid w:val="00EE70D5"/>
    <w:rsid w:val="00EF0332"/>
    <w:rsid w:val="00EF07F3"/>
    <w:rsid w:val="00EF0945"/>
    <w:rsid w:val="00EF24FB"/>
    <w:rsid w:val="00EF5104"/>
    <w:rsid w:val="00EF5307"/>
    <w:rsid w:val="00EF5393"/>
    <w:rsid w:val="00EF685D"/>
    <w:rsid w:val="00EF6E78"/>
    <w:rsid w:val="00F00930"/>
    <w:rsid w:val="00F06187"/>
    <w:rsid w:val="00F062BD"/>
    <w:rsid w:val="00F07E4A"/>
    <w:rsid w:val="00F10AD6"/>
    <w:rsid w:val="00F10C36"/>
    <w:rsid w:val="00F117E0"/>
    <w:rsid w:val="00F13448"/>
    <w:rsid w:val="00F148BF"/>
    <w:rsid w:val="00F14C54"/>
    <w:rsid w:val="00F14F93"/>
    <w:rsid w:val="00F164E4"/>
    <w:rsid w:val="00F2295F"/>
    <w:rsid w:val="00F24AE9"/>
    <w:rsid w:val="00F24B4B"/>
    <w:rsid w:val="00F24D61"/>
    <w:rsid w:val="00F25088"/>
    <w:rsid w:val="00F254D0"/>
    <w:rsid w:val="00F25EED"/>
    <w:rsid w:val="00F26009"/>
    <w:rsid w:val="00F26E56"/>
    <w:rsid w:val="00F27066"/>
    <w:rsid w:val="00F27AD4"/>
    <w:rsid w:val="00F3096A"/>
    <w:rsid w:val="00F335B9"/>
    <w:rsid w:val="00F41A35"/>
    <w:rsid w:val="00F430AA"/>
    <w:rsid w:val="00F45B92"/>
    <w:rsid w:val="00F460D8"/>
    <w:rsid w:val="00F474DB"/>
    <w:rsid w:val="00F47B79"/>
    <w:rsid w:val="00F47FC3"/>
    <w:rsid w:val="00F53238"/>
    <w:rsid w:val="00F57847"/>
    <w:rsid w:val="00F61D24"/>
    <w:rsid w:val="00F645C5"/>
    <w:rsid w:val="00F6587E"/>
    <w:rsid w:val="00F71F92"/>
    <w:rsid w:val="00F725B7"/>
    <w:rsid w:val="00F74D87"/>
    <w:rsid w:val="00F75E30"/>
    <w:rsid w:val="00F76B26"/>
    <w:rsid w:val="00F77BEB"/>
    <w:rsid w:val="00F814FF"/>
    <w:rsid w:val="00F821B0"/>
    <w:rsid w:val="00F85E35"/>
    <w:rsid w:val="00F87F43"/>
    <w:rsid w:val="00F9028F"/>
    <w:rsid w:val="00F91BC7"/>
    <w:rsid w:val="00F93781"/>
    <w:rsid w:val="00F93B04"/>
    <w:rsid w:val="00F9430F"/>
    <w:rsid w:val="00F9451E"/>
    <w:rsid w:val="00F94925"/>
    <w:rsid w:val="00FA3B9E"/>
    <w:rsid w:val="00FA3D21"/>
    <w:rsid w:val="00FA783E"/>
    <w:rsid w:val="00FA7E83"/>
    <w:rsid w:val="00FB2056"/>
    <w:rsid w:val="00FB2909"/>
    <w:rsid w:val="00FB2913"/>
    <w:rsid w:val="00FB4D5B"/>
    <w:rsid w:val="00FB4F10"/>
    <w:rsid w:val="00FB5CFF"/>
    <w:rsid w:val="00FB6615"/>
    <w:rsid w:val="00FC546B"/>
    <w:rsid w:val="00FC6432"/>
    <w:rsid w:val="00FC7411"/>
    <w:rsid w:val="00FC78A4"/>
    <w:rsid w:val="00FC7F30"/>
    <w:rsid w:val="00FD3C7A"/>
    <w:rsid w:val="00FD4776"/>
    <w:rsid w:val="00FD5162"/>
    <w:rsid w:val="00FD67CD"/>
    <w:rsid w:val="00FE2E8D"/>
    <w:rsid w:val="00FE3088"/>
    <w:rsid w:val="00FE33F8"/>
    <w:rsid w:val="00FE39AA"/>
    <w:rsid w:val="00FE39F3"/>
    <w:rsid w:val="00FE3C7E"/>
    <w:rsid w:val="00FE6E3B"/>
    <w:rsid w:val="00FE78E9"/>
    <w:rsid w:val="00FF06A0"/>
    <w:rsid w:val="00FF12AB"/>
    <w:rsid w:val="00FF361F"/>
    <w:rsid w:val="00FF469C"/>
    <w:rsid w:val="00FF600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docId w15:val="{650636B9-1FE0-464D-B903-CDD6BFCF5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057A"/>
    <w:rPr>
      <w:lang w:val="es-MX"/>
    </w:rPr>
  </w:style>
  <w:style w:type="paragraph" w:styleId="Ttulo1">
    <w:name w:val="heading 1"/>
    <w:basedOn w:val="Normal"/>
    <w:next w:val="Normal"/>
    <w:link w:val="Ttulo1Car"/>
    <w:uiPriority w:val="9"/>
    <w:qFormat/>
    <w:rsid w:val="00EA3EA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3">
    <w:name w:val="heading 3"/>
    <w:basedOn w:val="Normal"/>
    <w:link w:val="Ttulo3Car"/>
    <w:uiPriority w:val="9"/>
    <w:qFormat/>
    <w:rsid w:val="00836F6A"/>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R"/>
    <w:basedOn w:val="Fuentedeprrafopredeter"/>
    <w:link w:val="4GCha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0124BC"/>
    <w:rPr>
      <w:color w:val="0563C1" w:themeColor="hyperlink"/>
      <w:u w:val="single"/>
    </w:rPr>
  </w:style>
  <w:style w:type="paragraph" w:customStyle="1" w:styleId="xmsonormal">
    <w:name w:val="xmsonormal"/>
    <w:basedOn w:val="Normal"/>
    <w:rsid w:val="00D400A4"/>
    <w:pPr>
      <w:spacing w:before="100" w:beforeAutospacing="1" w:after="100" w:afterAutospacing="1" w:line="240" w:lineRule="auto"/>
    </w:pPr>
    <w:rPr>
      <w:rFonts w:ascii="Times New Roman" w:hAnsi="Times New Roman" w:cs="Times New Roman"/>
      <w:sz w:val="24"/>
      <w:szCs w:val="24"/>
      <w:lang w:eastAsia="es-MX"/>
    </w:rPr>
  </w:style>
  <w:style w:type="paragraph" w:styleId="Textoindependiente">
    <w:name w:val="Body Text"/>
    <w:basedOn w:val="Normal"/>
    <w:link w:val="TextoindependienteCar"/>
    <w:uiPriority w:val="99"/>
    <w:semiHidden/>
    <w:unhideWhenUsed/>
    <w:rsid w:val="00AC129A"/>
    <w:pPr>
      <w:spacing w:after="120"/>
    </w:pPr>
  </w:style>
  <w:style w:type="character" w:customStyle="1" w:styleId="TextoindependienteCar">
    <w:name w:val="Texto independiente Car"/>
    <w:basedOn w:val="Fuentedeprrafopredeter"/>
    <w:link w:val="Textoindependiente"/>
    <w:uiPriority w:val="99"/>
    <w:semiHidden/>
    <w:rsid w:val="00AC129A"/>
    <w:rPr>
      <w:lang w:val="es-MX"/>
    </w:rPr>
  </w:style>
  <w:style w:type="paragraph" w:styleId="Textoindependienteprimerasangra">
    <w:name w:val="Body Text First Indent"/>
    <w:basedOn w:val="Textoindependiente"/>
    <w:link w:val="TextoindependienteprimerasangraCar"/>
    <w:rsid w:val="00AC129A"/>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rsid w:val="00AC129A"/>
    <w:rPr>
      <w:rFonts w:eastAsia="Times New Roman" w:cs="Times New Roman"/>
      <w:sz w:val="26"/>
      <w:szCs w:val="24"/>
      <w:lang w:val="es-MX" w:eastAsia="es-ES"/>
    </w:rPr>
  </w:style>
  <w:style w:type="paragraph" w:styleId="Textodeglobo">
    <w:name w:val="Balloon Text"/>
    <w:basedOn w:val="Normal"/>
    <w:link w:val="TextodegloboCar"/>
    <w:uiPriority w:val="99"/>
    <w:semiHidden/>
    <w:unhideWhenUsed/>
    <w:rsid w:val="007F44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F44CA"/>
    <w:rPr>
      <w:rFonts w:ascii="Segoe UI" w:hAnsi="Segoe UI" w:cs="Segoe UI"/>
      <w:sz w:val="18"/>
      <w:szCs w:val="18"/>
      <w:lang w:val="es-MX"/>
    </w:rPr>
  </w:style>
  <w:style w:type="paragraph" w:styleId="NormalWeb">
    <w:name w:val="Normal (Web)"/>
    <w:basedOn w:val="Normal"/>
    <w:uiPriority w:val="99"/>
    <w:unhideWhenUsed/>
    <w:rsid w:val="00F9451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orte4fondo">
    <w:name w:val="corte4 fondo"/>
    <w:basedOn w:val="Normal"/>
    <w:link w:val="corte4fondoCar1"/>
    <w:qFormat/>
    <w:rsid w:val="00566190"/>
    <w:pPr>
      <w:spacing w:after="0" w:line="360" w:lineRule="auto"/>
      <w:ind w:firstLine="709"/>
      <w:jc w:val="both"/>
    </w:pPr>
    <w:rPr>
      <w:rFonts w:ascii="Arial" w:eastAsia="Times New Roman" w:hAnsi="Arial" w:cs="Times New Roman"/>
      <w:sz w:val="30"/>
      <w:szCs w:val="20"/>
      <w:lang w:val="x-none" w:eastAsia="es-MX"/>
    </w:rPr>
  </w:style>
  <w:style w:type="character" w:customStyle="1" w:styleId="corte4fondoCar1">
    <w:name w:val="corte4 fondo Car1"/>
    <w:link w:val="corte4fondo"/>
    <w:rsid w:val="00566190"/>
    <w:rPr>
      <w:rFonts w:ascii="Arial" w:eastAsia="Times New Roman" w:hAnsi="Arial" w:cs="Times New Roman"/>
      <w:sz w:val="30"/>
      <w:szCs w:val="20"/>
      <w:lang w:val="x-none" w:eastAsia="es-MX"/>
    </w:rPr>
  </w:style>
  <w:style w:type="paragraph" w:customStyle="1" w:styleId="Estilo">
    <w:name w:val="Estilo"/>
    <w:basedOn w:val="Sinespaciado"/>
    <w:link w:val="EstiloCar"/>
    <w:qFormat/>
    <w:rsid w:val="007E7010"/>
    <w:pPr>
      <w:jc w:val="both"/>
    </w:pPr>
    <w:rPr>
      <w:rFonts w:ascii="Arial" w:hAnsi="Arial"/>
      <w:sz w:val="24"/>
    </w:rPr>
  </w:style>
  <w:style w:type="character" w:customStyle="1" w:styleId="EstiloCar">
    <w:name w:val="Estilo Car"/>
    <w:basedOn w:val="Fuentedeprrafopredeter"/>
    <w:link w:val="Estilo"/>
    <w:rsid w:val="007E7010"/>
    <w:rPr>
      <w:rFonts w:ascii="Arial" w:hAnsi="Arial"/>
      <w:sz w:val="24"/>
      <w:lang w:val="es-MX"/>
    </w:rPr>
  </w:style>
  <w:style w:type="paragraph" w:styleId="Sinespaciado">
    <w:name w:val="No Spacing"/>
    <w:uiPriority w:val="1"/>
    <w:qFormat/>
    <w:rsid w:val="007E7010"/>
    <w:pPr>
      <w:spacing w:after="0" w:line="240" w:lineRule="auto"/>
    </w:pPr>
    <w:rPr>
      <w:lang w:val="es-MX"/>
    </w:rPr>
  </w:style>
  <w:style w:type="character" w:customStyle="1" w:styleId="text-justify">
    <w:name w:val="text-justify"/>
    <w:basedOn w:val="Fuentedeprrafopredeter"/>
    <w:rsid w:val="00E134F5"/>
  </w:style>
  <w:style w:type="character" w:customStyle="1" w:styleId="ng-star-inserted">
    <w:name w:val="ng-star-inserted"/>
    <w:basedOn w:val="Fuentedeprrafopredeter"/>
    <w:rsid w:val="00F10AD6"/>
  </w:style>
  <w:style w:type="table" w:styleId="Tabladecuadrcula1clara">
    <w:name w:val="Grid Table 1 Light"/>
    <w:basedOn w:val="Tablanormal"/>
    <w:uiPriority w:val="46"/>
    <w:rsid w:val="006938E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4-nfasis5">
    <w:name w:val="Grid Table 4 Accent 5"/>
    <w:basedOn w:val="Tablanormal"/>
    <w:uiPriority w:val="49"/>
    <w:rsid w:val="006938ED"/>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Refdecomentario">
    <w:name w:val="annotation reference"/>
    <w:basedOn w:val="Fuentedeprrafopredeter"/>
    <w:uiPriority w:val="99"/>
    <w:semiHidden/>
    <w:unhideWhenUsed/>
    <w:rsid w:val="001515C7"/>
    <w:rPr>
      <w:sz w:val="16"/>
      <w:szCs w:val="16"/>
    </w:rPr>
  </w:style>
  <w:style w:type="paragraph" w:styleId="Textocomentario">
    <w:name w:val="annotation text"/>
    <w:basedOn w:val="Normal"/>
    <w:link w:val="TextocomentarioCar"/>
    <w:uiPriority w:val="99"/>
    <w:semiHidden/>
    <w:unhideWhenUsed/>
    <w:rsid w:val="001515C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515C7"/>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1515C7"/>
    <w:rPr>
      <w:b/>
      <w:bCs/>
    </w:rPr>
  </w:style>
  <w:style w:type="character" w:customStyle="1" w:styleId="AsuntodelcomentarioCar">
    <w:name w:val="Asunto del comentario Car"/>
    <w:basedOn w:val="TextocomentarioCar"/>
    <w:link w:val="Asuntodelcomentario"/>
    <w:uiPriority w:val="99"/>
    <w:semiHidden/>
    <w:rsid w:val="001515C7"/>
    <w:rPr>
      <w:b/>
      <w:bCs/>
      <w:sz w:val="20"/>
      <w:szCs w:val="20"/>
      <w:lang w:val="es-MX"/>
    </w:rPr>
  </w:style>
  <w:style w:type="character" w:customStyle="1" w:styleId="Ttulo1Car">
    <w:name w:val="Título 1 Car"/>
    <w:basedOn w:val="Fuentedeprrafopredeter"/>
    <w:link w:val="Ttulo1"/>
    <w:uiPriority w:val="9"/>
    <w:rsid w:val="00EA3EAE"/>
    <w:rPr>
      <w:rFonts w:asciiTheme="majorHAnsi" w:eastAsiaTheme="majorEastAsia" w:hAnsiTheme="majorHAnsi" w:cstheme="majorBidi"/>
      <w:color w:val="2F5496" w:themeColor="accent1" w:themeShade="BF"/>
      <w:sz w:val="32"/>
      <w:szCs w:val="32"/>
      <w:lang w:val="es-MX"/>
    </w:rPr>
  </w:style>
  <w:style w:type="paragraph" w:customStyle="1" w:styleId="Default">
    <w:name w:val="Default"/>
    <w:rsid w:val="001E099F"/>
    <w:pPr>
      <w:autoSpaceDE w:val="0"/>
      <w:autoSpaceDN w:val="0"/>
      <w:adjustRightInd w:val="0"/>
      <w:spacing w:after="0" w:line="240" w:lineRule="auto"/>
    </w:pPr>
    <w:rPr>
      <w:rFonts w:ascii="Arial" w:hAnsi="Arial" w:cs="Arial"/>
      <w:color w:val="000000"/>
      <w:sz w:val="24"/>
      <w:szCs w:val="24"/>
      <w:lang w:val="es-MX"/>
    </w:rPr>
  </w:style>
  <w:style w:type="table" w:styleId="Tabladecuadrcula4-nfasis3">
    <w:name w:val="Grid Table 4 Accent 3"/>
    <w:basedOn w:val="Tablanormal"/>
    <w:uiPriority w:val="49"/>
    <w:rsid w:val="000E170E"/>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4">
    <w:name w:val="Grid Table 4"/>
    <w:basedOn w:val="Tablanormal"/>
    <w:uiPriority w:val="49"/>
    <w:rsid w:val="007F7C18"/>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rsid w:val="000C65A8"/>
    <w:pPr>
      <w:spacing w:after="0" w:line="240" w:lineRule="auto"/>
      <w:jc w:val="both"/>
    </w:pPr>
    <w:rPr>
      <w:vertAlign w:val="superscript"/>
      <w:lang w:val="es-ES"/>
    </w:rPr>
  </w:style>
  <w:style w:type="character" w:customStyle="1" w:styleId="Ttulo3Car">
    <w:name w:val="Título 3 Car"/>
    <w:basedOn w:val="Fuentedeprrafopredeter"/>
    <w:link w:val="Ttulo3"/>
    <w:uiPriority w:val="9"/>
    <w:rsid w:val="00836F6A"/>
    <w:rPr>
      <w:rFonts w:ascii="Times New Roman" w:eastAsia="Times New Roman" w:hAnsi="Times New Roman" w:cs="Times New Roman"/>
      <w:b/>
      <w:bCs/>
      <w:sz w:val="27"/>
      <w:szCs w:val="27"/>
      <w:lang w:val="es-MX" w:eastAsia="es-MX"/>
    </w:rPr>
  </w:style>
  <w:style w:type="character" w:customStyle="1" w:styleId="qu">
    <w:name w:val="qu"/>
    <w:basedOn w:val="Fuentedeprrafopredeter"/>
    <w:rsid w:val="00836F6A"/>
  </w:style>
  <w:style w:type="character" w:customStyle="1" w:styleId="gd">
    <w:name w:val="gd"/>
    <w:basedOn w:val="Fuentedeprrafopredeter"/>
    <w:rsid w:val="00836F6A"/>
  </w:style>
  <w:style w:type="character" w:customStyle="1" w:styleId="go">
    <w:name w:val="go"/>
    <w:basedOn w:val="Fuentedeprrafopredeter"/>
    <w:rsid w:val="00836F6A"/>
  </w:style>
  <w:style w:type="character" w:customStyle="1" w:styleId="g3">
    <w:name w:val="g3"/>
    <w:basedOn w:val="Fuentedeprrafopredeter"/>
    <w:rsid w:val="00836F6A"/>
  </w:style>
  <w:style w:type="character" w:customStyle="1" w:styleId="hb">
    <w:name w:val="hb"/>
    <w:basedOn w:val="Fuentedeprrafopredeter"/>
    <w:rsid w:val="00836F6A"/>
  </w:style>
  <w:style w:type="character" w:customStyle="1" w:styleId="g2">
    <w:name w:val="g2"/>
    <w:basedOn w:val="Fuentedeprrafopredeter"/>
    <w:rsid w:val="00836F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439363">
      <w:bodyDiv w:val="1"/>
      <w:marLeft w:val="0"/>
      <w:marRight w:val="0"/>
      <w:marTop w:val="0"/>
      <w:marBottom w:val="0"/>
      <w:divBdr>
        <w:top w:val="none" w:sz="0" w:space="0" w:color="auto"/>
        <w:left w:val="none" w:sz="0" w:space="0" w:color="auto"/>
        <w:bottom w:val="none" w:sz="0" w:space="0" w:color="auto"/>
        <w:right w:val="none" w:sz="0" w:space="0" w:color="auto"/>
      </w:divBdr>
    </w:div>
    <w:div w:id="331955087">
      <w:bodyDiv w:val="1"/>
      <w:marLeft w:val="0"/>
      <w:marRight w:val="0"/>
      <w:marTop w:val="0"/>
      <w:marBottom w:val="0"/>
      <w:divBdr>
        <w:top w:val="none" w:sz="0" w:space="0" w:color="auto"/>
        <w:left w:val="none" w:sz="0" w:space="0" w:color="auto"/>
        <w:bottom w:val="none" w:sz="0" w:space="0" w:color="auto"/>
        <w:right w:val="none" w:sz="0" w:space="0" w:color="auto"/>
      </w:divBdr>
      <w:divsChild>
        <w:div w:id="501549421">
          <w:marLeft w:val="0"/>
          <w:marRight w:val="0"/>
          <w:marTop w:val="0"/>
          <w:marBottom w:val="0"/>
          <w:divBdr>
            <w:top w:val="none" w:sz="0" w:space="0" w:color="auto"/>
            <w:left w:val="none" w:sz="0" w:space="0" w:color="auto"/>
            <w:bottom w:val="none" w:sz="0" w:space="0" w:color="auto"/>
            <w:right w:val="none" w:sz="0" w:space="0" w:color="auto"/>
          </w:divBdr>
          <w:divsChild>
            <w:div w:id="1454786249">
              <w:marLeft w:val="0"/>
              <w:marRight w:val="0"/>
              <w:marTop w:val="0"/>
              <w:marBottom w:val="0"/>
              <w:divBdr>
                <w:top w:val="none" w:sz="0" w:space="0" w:color="auto"/>
                <w:left w:val="none" w:sz="0" w:space="0" w:color="auto"/>
                <w:bottom w:val="none" w:sz="0" w:space="0" w:color="auto"/>
                <w:right w:val="none" w:sz="0" w:space="0" w:color="auto"/>
              </w:divBdr>
            </w:div>
          </w:divsChild>
        </w:div>
        <w:div w:id="977681719">
          <w:marLeft w:val="0"/>
          <w:marRight w:val="0"/>
          <w:marTop w:val="0"/>
          <w:marBottom w:val="0"/>
          <w:divBdr>
            <w:top w:val="none" w:sz="0" w:space="0" w:color="auto"/>
            <w:left w:val="none" w:sz="0" w:space="0" w:color="auto"/>
            <w:bottom w:val="none" w:sz="0" w:space="0" w:color="auto"/>
            <w:right w:val="none" w:sz="0" w:space="0" w:color="auto"/>
          </w:divBdr>
          <w:divsChild>
            <w:div w:id="93069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485362">
      <w:bodyDiv w:val="1"/>
      <w:marLeft w:val="0"/>
      <w:marRight w:val="0"/>
      <w:marTop w:val="0"/>
      <w:marBottom w:val="0"/>
      <w:divBdr>
        <w:top w:val="none" w:sz="0" w:space="0" w:color="auto"/>
        <w:left w:val="none" w:sz="0" w:space="0" w:color="auto"/>
        <w:bottom w:val="none" w:sz="0" w:space="0" w:color="auto"/>
        <w:right w:val="none" w:sz="0" w:space="0" w:color="auto"/>
      </w:divBdr>
    </w:div>
    <w:div w:id="408894532">
      <w:bodyDiv w:val="1"/>
      <w:marLeft w:val="0"/>
      <w:marRight w:val="0"/>
      <w:marTop w:val="0"/>
      <w:marBottom w:val="0"/>
      <w:divBdr>
        <w:top w:val="none" w:sz="0" w:space="0" w:color="auto"/>
        <w:left w:val="none" w:sz="0" w:space="0" w:color="auto"/>
        <w:bottom w:val="none" w:sz="0" w:space="0" w:color="auto"/>
        <w:right w:val="none" w:sz="0" w:space="0" w:color="auto"/>
      </w:divBdr>
      <w:divsChild>
        <w:div w:id="547493832">
          <w:marLeft w:val="0"/>
          <w:marRight w:val="0"/>
          <w:marTop w:val="0"/>
          <w:marBottom w:val="0"/>
          <w:divBdr>
            <w:top w:val="none" w:sz="0" w:space="0" w:color="auto"/>
            <w:left w:val="none" w:sz="0" w:space="0" w:color="auto"/>
            <w:bottom w:val="none" w:sz="0" w:space="0" w:color="auto"/>
            <w:right w:val="none" w:sz="0" w:space="0" w:color="auto"/>
          </w:divBdr>
          <w:divsChild>
            <w:div w:id="413089867">
              <w:marLeft w:val="0"/>
              <w:marRight w:val="0"/>
              <w:marTop w:val="0"/>
              <w:marBottom w:val="300"/>
              <w:divBdr>
                <w:top w:val="none" w:sz="0" w:space="0" w:color="auto"/>
                <w:left w:val="none" w:sz="0" w:space="0" w:color="auto"/>
                <w:bottom w:val="none" w:sz="0" w:space="0" w:color="auto"/>
                <w:right w:val="none" w:sz="0" w:space="0" w:color="auto"/>
              </w:divBdr>
            </w:div>
          </w:divsChild>
        </w:div>
        <w:div w:id="1182822869">
          <w:marLeft w:val="0"/>
          <w:marRight w:val="0"/>
          <w:marTop w:val="0"/>
          <w:marBottom w:val="0"/>
          <w:divBdr>
            <w:top w:val="none" w:sz="0" w:space="0" w:color="auto"/>
            <w:left w:val="none" w:sz="0" w:space="0" w:color="auto"/>
            <w:bottom w:val="none" w:sz="0" w:space="0" w:color="auto"/>
            <w:right w:val="none" w:sz="0" w:space="0" w:color="auto"/>
          </w:divBdr>
          <w:divsChild>
            <w:div w:id="1844123024">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471874108">
      <w:bodyDiv w:val="1"/>
      <w:marLeft w:val="0"/>
      <w:marRight w:val="0"/>
      <w:marTop w:val="0"/>
      <w:marBottom w:val="0"/>
      <w:divBdr>
        <w:top w:val="none" w:sz="0" w:space="0" w:color="auto"/>
        <w:left w:val="none" w:sz="0" w:space="0" w:color="auto"/>
        <w:bottom w:val="none" w:sz="0" w:space="0" w:color="auto"/>
        <w:right w:val="none" w:sz="0" w:space="0" w:color="auto"/>
      </w:divBdr>
    </w:div>
    <w:div w:id="509369393">
      <w:bodyDiv w:val="1"/>
      <w:marLeft w:val="0"/>
      <w:marRight w:val="0"/>
      <w:marTop w:val="0"/>
      <w:marBottom w:val="0"/>
      <w:divBdr>
        <w:top w:val="none" w:sz="0" w:space="0" w:color="auto"/>
        <w:left w:val="none" w:sz="0" w:space="0" w:color="auto"/>
        <w:bottom w:val="none" w:sz="0" w:space="0" w:color="auto"/>
        <w:right w:val="none" w:sz="0" w:space="0" w:color="auto"/>
      </w:divBdr>
    </w:div>
    <w:div w:id="532763987">
      <w:bodyDiv w:val="1"/>
      <w:marLeft w:val="0"/>
      <w:marRight w:val="0"/>
      <w:marTop w:val="0"/>
      <w:marBottom w:val="0"/>
      <w:divBdr>
        <w:top w:val="none" w:sz="0" w:space="0" w:color="auto"/>
        <w:left w:val="none" w:sz="0" w:space="0" w:color="auto"/>
        <w:bottom w:val="none" w:sz="0" w:space="0" w:color="auto"/>
        <w:right w:val="none" w:sz="0" w:space="0" w:color="auto"/>
      </w:divBdr>
    </w:div>
    <w:div w:id="547642448">
      <w:bodyDiv w:val="1"/>
      <w:marLeft w:val="0"/>
      <w:marRight w:val="0"/>
      <w:marTop w:val="0"/>
      <w:marBottom w:val="0"/>
      <w:divBdr>
        <w:top w:val="none" w:sz="0" w:space="0" w:color="auto"/>
        <w:left w:val="none" w:sz="0" w:space="0" w:color="auto"/>
        <w:bottom w:val="none" w:sz="0" w:space="0" w:color="auto"/>
        <w:right w:val="none" w:sz="0" w:space="0" w:color="auto"/>
      </w:divBdr>
    </w:div>
    <w:div w:id="586039097">
      <w:bodyDiv w:val="1"/>
      <w:marLeft w:val="0"/>
      <w:marRight w:val="0"/>
      <w:marTop w:val="0"/>
      <w:marBottom w:val="0"/>
      <w:divBdr>
        <w:top w:val="none" w:sz="0" w:space="0" w:color="auto"/>
        <w:left w:val="none" w:sz="0" w:space="0" w:color="auto"/>
        <w:bottom w:val="none" w:sz="0" w:space="0" w:color="auto"/>
        <w:right w:val="none" w:sz="0" w:space="0" w:color="auto"/>
      </w:divBdr>
    </w:div>
    <w:div w:id="586155656">
      <w:bodyDiv w:val="1"/>
      <w:marLeft w:val="0"/>
      <w:marRight w:val="0"/>
      <w:marTop w:val="0"/>
      <w:marBottom w:val="0"/>
      <w:divBdr>
        <w:top w:val="none" w:sz="0" w:space="0" w:color="auto"/>
        <w:left w:val="none" w:sz="0" w:space="0" w:color="auto"/>
        <w:bottom w:val="none" w:sz="0" w:space="0" w:color="auto"/>
        <w:right w:val="none" w:sz="0" w:space="0" w:color="auto"/>
      </w:divBdr>
    </w:div>
    <w:div w:id="688916540">
      <w:bodyDiv w:val="1"/>
      <w:marLeft w:val="0"/>
      <w:marRight w:val="0"/>
      <w:marTop w:val="0"/>
      <w:marBottom w:val="0"/>
      <w:divBdr>
        <w:top w:val="none" w:sz="0" w:space="0" w:color="auto"/>
        <w:left w:val="none" w:sz="0" w:space="0" w:color="auto"/>
        <w:bottom w:val="none" w:sz="0" w:space="0" w:color="auto"/>
        <w:right w:val="none" w:sz="0" w:space="0" w:color="auto"/>
      </w:divBdr>
      <w:divsChild>
        <w:div w:id="1585601377">
          <w:marLeft w:val="0"/>
          <w:marRight w:val="0"/>
          <w:marTop w:val="0"/>
          <w:marBottom w:val="0"/>
          <w:divBdr>
            <w:top w:val="none" w:sz="0" w:space="0" w:color="auto"/>
            <w:left w:val="none" w:sz="0" w:space="0" w:color="auto"/>
            <w:bottom w:val="none" w:sz="0" w:space="0" w:color="auto"/>
            <w:right w:val="none" w:sz="0" w:space="0" w:color="auto"/>
          </w:divBdr>
        </w:div>
      </w:divsChild>
    </w:div>
    <w:div w:id="786243763">
      <w:bodyDiv w:val="1"/>
      <w:marLeft w:val="0"/>
      <w:marRight w:val="0"/>
      <w:marTop w:val="0"/>
      <w:marBottom w:val="0"/>
      <w:divBdr>
        <w:top w:val="none" w:sz="0" w:space="0" w:color="auto"/>
        <w:left w:val="none" w:sz="0" w:space="0" w:color="auto"/>
        <w:bottom w:val="none" w:sz="0" w:space="0" w:color="auto"/>
        <w:right w:val="none" w:sz="0" w:space="0" w:color="auto"/>
      </w:divBdr>
    </w:div>
    <w:div w:id="843279727">
      <w:bodyDiv w:val="1"/>
      <w:marLeft w:val="0"/>
      <w:marRight w:val="0"/>
      <w:marTop w:val="0"/>
      <w:marBottom w:val="0"/>
      <w:divBdr>
        <w:top w:val="none" w:sz="0" w:space="0" w:color="auto"/>
        <w:left w:val="none" w:sz="0" w:space="0" w:color="auto"/>
        <w:bottom w:val="none" w:sz="0" w:space="0" w:color="auto"/>
        <w:right w:val="none" w:sz="0" w:space="0" w:color="auto"/>
      </w:divBdr>
    </w:div>
    <w:div w:id="963540625">
      <w:bodyDiv w:val="1"/>
      <w:marLeft w:val="0"/>
      <w:marRight w:val="0"/>
      <w:marTop w:val="0"/>
      <w:marBottom w:val="0"/>
      <w:divBdr>
        <w:top w:val="none" w:sz="0" w:space="0" w:color="auto"/>
        <w:left w:val="none" w:sz="0" w:space="0" w:color="auto"/>
        <w:bottom w:val="none" w:sz="0" w:space="0" w:color="auto"/>
        <w:right w:val="none" w:sz="0" w:space="0" w:color="auto"/>
      </w:divBdr>
    </w:div>
    <w:div w:id="965813833">
      <w:bodyDiv w:val="1"/>
      <w:marLeft w:val="0"/>
      <w:marRight w:val="0"/>
      <w:marTop w:val="0"/>
      <w:marBottom w:val="0"/>
      <w:divBdr>
        <w:top w:val="none" w:sz="0" w:space="0" w:color="auto"/>
        <w:left w:val="none" w:sz="0" w:space="0" w:color="auto"/>
        <w:bottom w:val="none" w:sz="0" w:space="0" w:color="auto"/>
        <w:right w:val="none" w:sz="0" w:space="0" w:color="auto"/>
      </w:divBdr>
    </w:div>
    <w:div w:id="1010914015">
      <w:bodyDiv w:val="1"/>
      <w:marLeft w:val="0"/>
      <w:marRight w:val="0"/>
      <w:marTop w:val="0"/>
      <w:marBottom w:val="0"/>
      <w:divBdr>
        <w:top w:val="none" w:sz="0" w:space="0" w:color="auto"/>
        <w:left w:val="none" w:sz="0" w:space="0" w:color="auto"/>
        <w:bottom w:val="none" w:sz="0" w:space="0" w:color="auto"/>
        <w:right w:val="none" w:sz="0" w:space="0" w:color="auto"/>
      </w:divBdr>
    </w:div>
    <w:div w:id="1092124201">
      <w:bodyDiv w:val="1"/>
      <w:marLeft w:val="0"/>
      <w:marRight w:val="0"/>
      <w:marTop w:val="0"/>
      <w:marBottom w:val="0"/>
      <w:divBdr>
        <w:top w:val="none" w:sz="0" w:space="0" w:color="auto"/>
        <w:left w:val="none" w:sz="0" w:space="0" w:color="auto"/>
        <w:bottom w:val="none" w:sz="0" w:space="0" w:color="auto"/>
        <w:right w:val="none" w:sz="0" w:space="0" w:color="auto"/>
      </w:divBdr>
    </w:div>
    <w:div w:id="1161847257">
      <w:bodyDiv w:val="1"/>
      <w:marLeft w:val="0"/>
      <w:marRight w:val="0"/>
      <w:marTop w:val="0"/>
      <w:marBottom w:val="0"/>
      <w:divBdr>
        <w:top w:val="none" w:sz="0" w:space="0" w:color="auto"/>
        <w:left w:val="none" w:sz="0" w:space="0" w:color="auto"/>
        <w:bottom w:val="none" w:sz="0" w:space="0" w:color="auto"/>
        <w:right w:val="none" w:sz="0" w:space="0" w:color="auto"/>
      </w:divBdr>
      <w:divsChild>
        <w:div w:id="1586180740">
          <w:marLeft w:val="0"/>
          <w:marRight w:val="0"/>
          <w:marTop w:val="0"/>
          <w:marBottom w:val="0"/>
          <w:divBdr>
            <w:top w:val="none" w:sz="0" w:space="0" w:color="auto"/>
            <w:left w:val="none" w:sz="0" w:space="0" w:color="auto"/>
            <w:bottom w:val="none" w:sz="0" w:space="0" w:color="auto"/>
            <w:right w:val="none" w:sz="0" w:space="0" w:color="auto"/>
          </w:divBdr>
        </w:div>
        <w:div w:id="2071994522">
          <w:marLeft w:val="0"/>
          <w:marRight w:val="0"/>
          <w:marTop w:val="0"/>
          <w:marBottom w:val="0"/>
          <w:divBdr>
            <w:top w:val="none" w:sz="0" w:space="0" w:color="auto"/>
            <w:left w:val="none" w:sz="0" w:space="0" w:color="auto"/>
            <w:bottom w:val="none" w:sz="0" w:space="0" w:color="auto"/>
            <w:right w:val="none" w:sz="0" w:space="0" w:color="auto"/>
          </w:divBdr>
        </w:div>
      </w:divsChild>
    </w:div>
    <w:div w:id="1202785259">
      <w:bodyDiv w:val="1"/>
      <w:marLeft w:val="0"/>
      <w:marRight w:val="0"/>
      <w:marTop w:val="0"/>
      <w:marBottom w:val="0"/>
      <w:divBdr>
        <w:top w:val="none" w:sz="0" w:space="0" w:color="auto"/>
        <w:left w:val="none" w:sz="0" w:space="0" w:color="auto"/>
        <w:bottom w:val="none" w:sz="0" w:space="0" w:color="auto"/>
        <w:right w:val="none" w:sz="0" w:space="0" w:color="auto"/>
      </w:divBdr>
    </w:div>
    <w:div w:id="1232425534">
      <w:bodyDiv w:val="1"/>
      <w:marLeft w:val="0"/>
      <w:marRight w:val="0"/>
      <w:marTop w:val="0"/>
      <w:marBottom w:val="0"/>
      <w:divBdr>
        <w:top w:val="none" w:sz="0" w:space="0" w:color="auto"/>
        <w:left w:val="none" w:sz="0" w:space="0" w:color="auto"/>
        <w:bottom w:val="none" w:sz="0" w:space="0" w:color="auto"/>
        <w:right w:val="none" w:sz="0" w:space="0" w:color="auto"/>
      </w:divBdr>
    </w:div>
    <w:div w:id="1371539966">
      <w:bodyDiv w:val="1"/>
      <w:marLeft w:val="0"/>
      <w:marRight w:val="0"/>
      <w:marTop w:val="0"/>
      <w:marBottom w:val="0"/>
      <w:divBdr>
        <w:top w:val="none" w:sz="0" w:space="0" w:color="auto"/>
        <w:left w:val="none" w:sz="0" w:space="0" w:color="auto"/>
        <w:bottom w:val="none" w:sz="0" w:space="0" w:color="auto"/>
        <w:right w:val="none" w:sz="0" w:space="0" w:color="auto"/>
      </w:divBdr>
      <w:divsChild>
        <w:div w:id="217127627">
          <w:marLeft w:val="0"/>
          <w:marRight w:val="0"/>
          <w:marTop w:val="0"/>
          <w:marBottom w:val="0"/>
          <w:divBdr>
            <w:top w:val="none" w:sz="0" w:space="0" w:color="auto"/>
            <w:left w:val="none" w:sz="0" w:space="0" w:color="auto"/>
            <w:bottom w:val="none" w:sz="0" w:space="0" w:color="auto"/>
            <w:right w:val="none" w:sz="0" w:space="0" w:color="auto"/>
          </w:divBdr>
        </w:div>
        <w:div w:id="2050908566">
          <w:marLeft w:val="0"/>
          <w:marRight w:val="0"/>
          <w:marTop w:val="0"/>
          <w:marBottom w:val="0"/>
          <w:divBdr>
            <w:top w:val="none" w:sz="0" w:space="0" w:color="auto"/>
            <w:left w:val="none" w:sz="0" w:space="0" w:color="auto"/>
            <w:bottom w:val="none" w:sz="0" w:space="0" w:color="auto"/>
            <w:right w:val="none" w:sz="0" w:space="0" w:color="auto"/>
          </w:divBdr>
        </w:div>
      </w:divsChild>
    </w:div>
    <w:div w:id="1404793338">
      <w:bodyDiv w:val="1"/>
      <w:marLeft w:val="0"/>
      <w:marRight w:val="0"/>
      <w:marTop w:val="0"/>
      <w:marBottom w:val="0"/>
      <w:divBdr>
        <w:top w:val="none" w:sz="0" w:space="0" w:color="auto"/>
        <w:left w:val="none" w:sz="0" w:space="0" w:color="auto"/>
        <w:bottom w:val="none" w:sz="0" w:space="0" w:color="auto"/>
        <w:right w:val="none" w:sz="0" w:space="0" w:color="auto"/>
      </w:divBdr>
      <w:divsChild>
        <w:div w:id="1920209013">
          <w:marLeft w:val="0"/>
          <w:marRight w:val="0"/>
          <w:marTop w:val="0"/>
          <w:marBottom w:val="0"/>
          <w:divBdr>
            <w:top w:val="none" w:sz="0" w:space="0" w:color="auto"/>
            <w:left w:val="none" w:sz="0" w:space="0" w:color="auto"/>
            <w:bottom w:val="none" w:sz="0" w:space="0" w:color="auto"/>
            <w:right w:val="none" w:sz="0" w:space="0" w:color="auto"/>
          </w:divBdr>
          <w:divsChild>
            <w:div w:id="488520644">
              <w:marLeft w:val="0"/>
              <w:marRight w:val="0"/>
              <w:marTop w:val="0"/>
              <w:marBottom w:val="0"/>
              <w:divBdr>
                <w:top w:val="none" w:sz="0" w:space="0" w:color="auto"/>
                <w:left w:val="none" w:sz="0" w:space="0" w:color="auto"/>
                <w:bottom w:val="none" w:sz="0" w:space="0" w:color="auto"/>
                <w:right w:val="none" w:sz="0" w:space="0" w:color="auto"/>
              </w:divBdr>
            </w:div>
          </w:divsChild>
        </w:div>
        <w:div w:id="497158187">
          <w:marLeft w:val="0"/>
          <w:marRight w:val="0"/>
          <w:marTop w:val="0"/>
          <w:marBottom w:val="0"/>
          <w:divBdr>
            <w:top w:val="none" w:sz="0" w:space="0" w:color="auto"/>
            <w:left w:val="none" w:sz="0" w:space="0" w:color="auto"/>
            <w:bottom w:val="none" w:sz="0" w:space="0" w:color="auto"/>
            <w:right w:val="none" w:sz="0" w:space="0" w:color="auto"/>
          </w:divBdr>
          <w:divsChild>
            <w:div w:id="1222130499">
              <w:marLeft w:val="0"/>
              <w:marRight w:val="0"/>
              <w:marTop w:val="0"/>
              <w:marBottom w:val="0"/>
              <w:divBdr>
                <w:top w:val="none" w:sz="0" w:space="0" w:color="auto"/>
                <w:left w:val="none" w:sz="0" w:space="0" w:color="auto"/>
                <w:bottom w:val="none" w:sz="0" w:space="0" w:color="auto"/>
                <w:right w:val="none" w:sz="0" w:space="0" w:color="auto"/>
              </w:divBdr>
              <w:divsChild>
                <w:div w:id="50737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309757">
          <w:marLeft w:val="0"/>
          <w:marRight w:val="0"/>
          <w:marTop w:val="0"/>
          <w:marBottom w:val="0"/>
          <w:divBdr>
            <w:top w:val="none" w:sz="0" w:space="0" w:color="auto"/>
            <w:left w:val="none" w:sz="0" w:space="0" w:color="auto"/>
            <w:bottom w:val="none" w:sz="0" w:space="0" w:color="auto"/>
            <w:right w:val="none" w:sz="0" w:space="0" w:color="auto"/>
          </w:divBdr>
        </w:div>
        <w:div w:id="1698658814">
          <w:marLeft w:val="0"/>
          <w:marRight w:val="0"/>
          <w:marTop w:val="0"/>
          <w:marBottom w:val="0"/>
          <w:divBdr>
            <w:top w:val="none" w:sz="0" w:space="0" w:color="auto"/>
            <w:left w:val="none" w:sz="0" w:space="0" w:color="auto"/>
            <w:bottom w:val="none" w:sz="0" w:space="0" w:color="auto"/>
            <w:right w:val="none" w:sz="0" w:space="0" w:color="auto"/>
          </w:divBdr>
        </w:div>
        <w:div w:id="1601796193">
          <w:marLeft w:val="0"/>
          <w:marRight w:val="0"/>
          <w:marTop w:val="0"/>
          <w:marBottom w:val="0"/>
          <w:divBdr>
            <w:top w:val="none" w:sz="0" w:space="0" w:color="auto"/>
            <w:left w:val="none" w:sz="0" w:space="0" w:color="auto"/>
            <w:bottom w:val="none" w:sz="0" w:space="0" w:color="auto"/>
            <w:right w:val="none" w:sz="0" w:space="0" w:color="auto"/>
          </w:divBdr>
          <w:divsChild>
            <w:div w:id="861675208">
              <w:marLeft w:val="0"/>
              <w:marRight w:val="0"/>
              <w:marTop w:val="0"/>
              <w:marBottom w:val="0"/>
              <w:divBdr>
                <w:top w:val="none" w:sz="0" w:space="0" w:color="auto"/>
                <w:left w:val="none" w:sz="0" w:space="0" w:color="auto"/>
                <w:bottom w:val="none" w:sz="0" w:space="0" w:color="auto"/>
                <w:right w:val="none" w:sz="0" w:space="0" w:color="auto"/>
              </w:divBdr>
              <w:divsChild>
                <w:div w:id="2048136845">
                  <w:marLeft w:val="0"/>
                  <w:marRight w:val="0"/>
                  <w:marTop w:val="0"/>
                  <w:marBottom w:val="0"/>
                  <w:divBdr>
                    <w:top w:val="none" w:sz="0" w:space="0" w:color="auto"/>
                    <w:left w:val="none" w:sz="0" w:space="0" w:color="auto"/>
                    <w:bottom w:val="none" w:sz="0" w:space="0" w:color="auto"/>
                    <w:right w:val="none" w:sz="0" w:space="0" w:color="auto"/>
                  </w:divBdr>
                  <w:divsChild>
                    <w:div w:id="1984390157">
                      <w:marLeft w:val="0"/>
                      <w:marRight w:val="0"/>
                      <w:marTop w:val="0"/>
                      <w:marBottom w:val="0"/>
                      <w:divBdr>
                        <w:top w:val="none" w:sz="0" w:space="0" w:color="auto"/>
                        <w:left w:val="none" w:sz="0" w:space="0" w:color="auto"/>
                        <w:bottom w:val="none" w:sz="0" w:space="0" w:color="auto"/>
                        <w:right w:val="none" w:sz="0" w:space="0" w:color="auto"/>
                      </w:divBdr>
                      <w:divsChild>
                        <w:div w:id="281620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3839872">
      <w:bodyDiv w:val="1"/>
      <w:marLeft w:val="0"/>
      <w:marRight w:val="0"/>
      <w:marTop w:val="0"/>
      <w:marBottom w:val="0"/>
      <w:divBdr>
        <w:top w:val="none" w:sz="0" w:space="0" w:color="auto"/>
        <w:left w:val="none" w:sz="0" w:space="0" w:color="auto"/>
        <w:bottom w:val="none" w:sz="0" w:space="0" w:color="auto"/>
        <w:right w:val="none" w:sz="0" w:space="0" w:color="auto"/>
      </w:divBdr>
      <w:divsChild>
        <w:div w:id="2074690477">
          <w:marLeft w:val="0"/>
          <w:marRight w:val="0"/>
          <w:marTop w:val="0"/>
          <w:marBottom w:val="0"/>
          <w:divBdr>
            <w:top w:val="none" w:sz="0" w:space="0" w:color="auto"/>
            <w:left w:val="none" w:sz="0" w:space="0" w:color="auto"/>
            <w:bottom w:val="none" w:sz="0" w:space="0" w:color="auto"/>
            <w:right w:val="none" w:sz="0" w:space="0" w:color="auto"/>
          </w:divBdr>
        </w:div>
        <w:div w:id="1365862109">
          <w:marLeft w:val="0"/>
          <w:marRight w:val="0"/>
          <w:marTop w:val="0"/>
          <w:marBottom w:val="0"/>
          <w:divBdr>
            <w:top w:val="none" w:sz="0" w:space="0" w:color="auto"/>
            <w:left w:val="none" w:sz="0" w:space="0" w:color="auto"/>
            <w:bottom w:val="none" w:sz="0" w:space="0" w:color="auto"/>
            <w:right w:val="none" w:sz="0" w:space="0" w:color="auto"/>
          </w:divBdr>
        </w:div>
      </w:divsChild>
    </w:div>
    <w:div w:id="1467166210">
      <w:bodyDiv w:val="1"/>
      <w:marLeft w:val="0"/>
      <w:marRight w:val="0"/>
      <w:marTop w:val="0"/>
      <w:marBottom w:val="0"/>
      <w:divBdr>
        <w:top w:val="none" w:sz="0" w:space="0" w:color="auto"/>
        <w:left w:val="none" w:sz="0" w:space="0" w:color="auto"/>
        <w:bottom w:val="none" w:sz="0" w:space="0" w:color="auto"/>
        <w:right w:val="none" w:sz="0" w:space="0" w:color="auto"/>
      </w:divBdr>
    </w:div>
    <w:div w:id="1477916859">
      <w:bodyDiv w:val="1"/>
      <w:marLeft w:val="0"/>
      <w:marRight w:val="0"/>
      <w:marTop w:val="0"/>
      <w:marBottom w:val="0"/>
      <w:divBdr>
        <w:top w:val="none" w:sz="0" w:space="0" w:color="auto"/>
        <w:left w:val="none" w:sz="0" w:space="0" w:color="auto"/>
        <w:bottom w:val="none" w:sz="0" w:space="0" w:color="auto"/>
        <w:right w:val="none" w:sz="0" w:space="0" w:color="auto"/>
      </w:divBdr>
    </w:div>
    <w:div w:id="1515608624">
      <w:bodyDiv w:val="1"/>
      <w:marLeft w:val="0"/>
      <w:marRight w:val="0"/>
      <w:marTop w:val="0"/>
      <w:marBottom w:val="0"/>
      <w:divBdr>
        <w:top w:val="none" w:sz="0" w:space="0" w:color="auto"/>
        <w:left w:val="none" w:sz="0" w:space="0" w:color="auto"/>
        <w:bottom w:val="none" w:sz="0" w:space="0" w:color="auto"/>
        <w:right w:val="none" w:sz="0" w:space="0" w:color="auto"/>
      </w:divBdr>
    </w:div>
    <w:div w:id="1565021544">
      <w:bodyDiv w:val="1"/>
      <w:marLeft w:val="0"/>
      <w:marRight w:val="0"/>
      <w:marTop w:val="0"/>
      <w:marBottom w:val="0"/>
      <w:divBdr>
        <w:top w:val="none" w:sz="0" w:space="0" w:color="auto"/>
        <w:left w:val="none" w:sz="0" w:space="0" w:color="auto"/>
        <w:bottom w:val="none" w:sz="0" w:space="0" w:color="auto"/>
        <w:right w:val="none" w:sz="0" w:space="0" w:color="auto"/>
      </w:divBdr>
    </w:div>
    <w:div w:id="1646547975">
      <w:bodyDiv w:val="1"/>
      <w:marLeft w:val="0"/>
      <w:marRight w:val="0"/>
      <w:marTop w:val="0"/>
      <w:marBottom w:val="0"/>
      <w:divBdr>
        <w:top w:val="none" w:sz="0" w:space="0" w:color="auto"/>
        <w:left w:val="none" w:sz="0" w:space="0" w:color="auto"/>
        <w:bottom w:val="none" w:sz="0" w:space="0" w:color="auto"/>
        <w:right w:val="none" w:sz="0" w:space="0" w:color="auto"/>
      </w:divBdr>
      <w:divsChild>
        <w:div w:id="776870689">
          <w:marLeft w:val="0"/>
          <w:marRight w:val="0"/>
          <w:marTop w:val="0"/>
          <w:marBottom w:val="0"/>
          <w:divBdr>
            <w:top w:val="none" w:sz="0" w:space="0" w:color="auto"/>
            <w:left w:val="none" w:sz="0" w:space="0" w:color="auto"/>
            <w:bottom w:val="none" w:sz="0" w:space="0" w:color="auto"/>
            <w:right w:val="none" w:sz="0" w:space="0" w:color="auto"/>
          </w:divBdr>
        </w:div>
        <w:div w:id="1350908134">
          <w:marLeft w:val="0"/>
          <w:marRight w:val="0"/>
          <w:marTop w:val="0"/>
          <w:marBottom w:val="0"/>
          <w:divBdr>
            <w:top w:val="none" w:sz="0" w:space="0" w:color="auto"/>
            <w:left w:val="none" w:sz="0" w:space="0" w:color="auto"/>
            <w:bottom w:val="none" w:sz="0" w:space="0" w:color="auto"/>
            <w:right w:val="none" w:sz="0" w:space="0" w:color="auto"/>
          </w:divBdr>
        </w:div>
        <w:div w:id="1473668429">
          <w:marLeft w:val="0"/>
          <w:marRight w:val="0"/>
          <w:marTop w:val="0"/>
          <w:marBottom w:val="0"/>
          <w:divBdr>
            <w:top w:val="none" w:sz="0" w:space="0" w:color="auto"/>
            <w:left w:val="none" w:sz="0" w:space="0" w:color="auto"/>
            <w:bottom w:val="none" w:sz="0" w:space="0" w:color="auto"/>
            <w:right w:val="none" w:sz="0" w:space="0" w:color="auto"/>
          </w:divBdr>
        </w:div>
        <w:div w:id="1652562073">
          <w:marLeft w:val="0"/>
          <w:marRight w:val="0"/>
          <w:marTop w:val="0"/>
          <w:marBottom w:val="0"/>
          <w:divBdr>
            <w:top w:val="none" w:sz="0" w:space="0" w:color="auto"/>
            <w:left w:val="none" w:sz="0" w:space="0" w:color="auto"/>
            <w:bottom w:val="none" w:sz="0" w:space="0" w:color="auto"/>
            <w:right w:val="none" w:sz="0" w:space="0" w:color="auto"/>
          </w:divBdr>
        </w:div>
      </w:divsChild>
    </w:div>
    <w:div w:id="1805191375">
      <w:bodyDiv w:val="1"/>
      <w:marLeft w:val="0"/>
      <w:marRight w:val="0"/>
      <w:marTop w:val="0"/>
      <w:marBottom w:val="0"/>
      <w:divBdr>
        <w:top w:val="none" w:sz="0" w:space="0" w:color="auto"/>
        <w:left w:val="none" w:sz="0" w:space="0" w:color="auto"/>
        <w:bottom w:val="none" w:sz="0" w:space="0" w:color="auto"/>
        <w:right w:val="none" w:sz="0" w:space="0" w:color="auto"/>
      </w:divBdr>
      <w:divsChild>
        <w:div w:id="1807813719">
          <w:marLeft w:val="0"/>
          <w:marRight w:val="0"/>
          <w:marTop w:val="0"/>
          <w:marBottom w:val="0"/>
          <w:divBdr>
            <w:top w:val="none" w:sz="0" w:space="0" w:color="auto"/>
            <w:left w:val="none" w:sz="0" w:space="0" w:color="auto"/>
            <w:bottom w:val="none" w:sz="0" w:space="0" w:color="auto"/>
            <w:right w:val="none" w:sz="0" w:space="0" w:color="auto"/>
          </w:divBdr>
          <w:divsChild>
            <w:div w:id="1910337463">
              <w:marLeft w:val="0"/>
              <w:marRight w:val="0"/>
              <w:marTop w:val="0"/>
              <w:marBottom w:val="300"/>
              <w:divBdr>
                <w:top w:val="none" w:sz="0" w:space="0" w:color="auto"/>
                <w:left w:val="none" w:sz="0" w:space="0" w:color="auto"/>
                <w:bottom w:val="none" w:sz="0" w:space="0" w:color="auto"/>
                <w:right w:val="none" w:sz="0" w:space="0" w:color="auto"/>
              </w:divBdr>
            </w:div>
          </w:divsChild>
        </w:div>
        <w:div w:id="1994140080">
          <w:marLeft w:val="0"/>
          <w:marRight w:val="0"/>
          <w:marTop w:val="0"/>
          <w:marBottom w:val="0"/>
          <w:divBdr>
            <w:top w:val="none" w:sz="0" w:space="0" w:color="auto"/>
            <w:left w:val="none" w:sz="0" w:space="0" w:color="auto"/>
            <w:bottom w:val="none" w:sz="0" w:space="0" w:color="auto"/>
            <w:right w:val="none" w:sz="0" w:space="0" w:color="auto"/>
          </w:divBdr>
          <w:divsChild>
            <w:div w:id="182527353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1832255935">
      <w:bodyDiv w:val="1"/>
      <w:marLeft w:val="0"/>
      <w:marRight w:val="0"/>
      <w:marTop w:val="0"/>
      <w:marBottom w:val="0"/>
      <w:divBdr>
        <w:top w:val="none" w:sz="0" w:space="0" w:color="auto"/>
        <w:left w:val="none" w:sz="0" w:space="0" w:color="auto"/>
        <w:bottom w:val="none" w:sz="0" w:space="0" w:color="auto"/>
        <w:right w:val="none" w:sz="0" w:space="0" w:color="auto"/>
      </w:divBdr>
      <w:divsChild>
        <w:div w:id="171528601">
          <w:marLeft w:val="0"/>
          <w:marRight w:val="0"/>
          <w:marTop w:val="0"/>
          <w:marBottom w:val="0"/>
          <w:divBdr>
            <w:top w:val="none" w:sz="0" w:space="0" w:color="auto"/>
            <w:left w:val="none" w:sz="0" w:space="0" w:color="auto"/>
            <w:bottom w:val="none" w:sz="0" w:space="0" w:color="auto"/>
            <w:right w:val="none" w:sz="0" w:space="0" w:color="auto"/>
          </w:divBdr>
        </w:div>
        <w:div w:id="1847549528">
          <w:marLeft w:val="0"/>
          <w:marRight w:val="0"/>
          <w:marTop w:val="0"/>
          <w:marBottom w:val="0"/>
          <w:divBdr>
            <w:top w:val="none" w:sz="0" w:space="0" w:color="auto"/>
            <w:left w:val="none" w:sz="0" w:space="0" w:color="auto"/>
            <w:bottom w:val="none" w:sz="0" w:space="0" w:color="auto"/>
            <w:right w:val="none" w:sz="0" w:space="0" w:color="auto"/>
          </w:divBdr>
        </w:div>
      </w:divsChild>
    </w:div>
    <w:div w:id="1843933392">
      <w:bodyDiv w:val="1"/>
      <w:marLeft w:val="0"/>
      <w:marRight w:val="0"/>
      <w:marTop w:val="0"/>
      <w:marBottom w:val="0"/>
      <w:divBdr>
        <w:top w:val="none" w:sz="0" w:space="0" w:color="auto"/>
        <w:left w:val="none" w:sz="0" w:space="0" w:color="auto"/>
        <w:bottom w:val="none" w:sz="0" w:space="0" w:color="auto"/>
        <w:right w:val="none" w:sz="0" w:space="0" w:color="auto"/>
      </w:divBdr>
      <w:divsChild>
        <w:div w:id="875776141">
          <w:marLeft w:val="0"/>
          <w:marRight w:val="0"/>
          <w:marTop w:val="0"/>
          <w:marBottom w:val="0"/>
          <w:divBdr>
            <w:top w:val="none" w:sz="0" w:space="0" w:color="auto"/>
            <w:left w:val="none" w:sz="0" w:space="0" w:color="auto"/>
            <w:bottom w:val="none" w:sz="0" w:space="0" w:color="auto"/>
            <w:right w:val="none" w:sz="0" w:space="0" w:color="auto"/>
          </w:divBdr>
        </w:div>
      </w:divsChild>
    </w:div>
    <w:div w:id="1884712988">
      <w:bodyDiv w:val="1"/>
      <w:marLeft w:val="0"/>
      <w:marRight w:val="0"/>
      <w:marTop w:val="0"/>
      <w:marBottom w:val="0"/>
      <w:divBdr>
        <w:top w:val="none" w:sz="0" w:space="0" w:color="auto"/>
        <w:left w:val="none" w:sz="0" w:space="0" w:color="auto"/>
        <w:bottom w:val="none" w:sz="0" w:space="0" w:color="auto"/>
        <w:right w:val="none" w:sz="0" w:space="0" w:color="auto"/>
      </w:divBdr>
    </w:div>
    <w:div w:id="1920285305">
      <w:bodyDiv w:val="1"/>
      <w:marLeft w:val="0"/>
      <w:marRight w:val="0"/>
      <w:marTop w:val="0"/>
      <w:marBottom w:val="0"/>
      <w:divBdr>
        <w:top w:val="none" w:sz="0" w:space="0" w:color="auto"/>
        <w:left w:val="none" w:sz="0" w:space="0" w:color="auto"/>
        <w:bottom w:val="none" w:sz="0" w:space="0" w:color="auto"/>
        <w:right w:val="none" w:sz="0" w:space="0" w:color="auto"/>
      </w:divBdr>
      <w:divsChild>
        <w:div w:id="279653592">
          <w:marLeft w:val="0"/>
          <w:marRight w:val="0"/>
          <w:marTop w:val="0"/>
          <w:marBottom w:val="0"/>
          <w:divBdr>
            <w:top w:val="none" w:sz="0" w:space="0" w:color="auto"/>
            <w:left w:val="none" w:sz="0" w:space="0" w:color="auto"/>
            <w:bottom w:val="none" w:sz="0" w:space="0" w:color="auto"/>
            <w:right w:val="none" w:sz="0" w:space="0" w:color="auto"/>
          </w:divBdr>
          <w:divsChild>
            <w:div w:id="1360474519">
              <w:marLeft w:val="0"/>
              <w:marRight w:val="0"/>
              <w:marTop w:val="150"/>
              <w:marBottom w:val="300"/>
              <w:divBdr>
                <w:top w:val="none" w:sz="0" w:space="0" w:color="auto"/>
                <w:left w:val="none" w:sz="0" w:space="0" w:color="auto"/>
                <w:bottom w:val="none" w:sz="0" w:space="0" w:color="auto"/>
                <w:right w:val="none" w:sz="0" w:space="0" w:color="auto"/>
              </w:divBdr>
            </w:div>
          </w:divsChild>
        </w:div>
        <w:div w:id="636569353">
          <w:marLeft w:val="0"/>
          <w:marRight w:val="0"/>
          <w:marTop w:val="0"/>
          <w:marBottom w:val="0"/>
          <w:divBdr>
            <w:top w:val="none" w:sz="0" w:space="0" w:color="auto"/>
            <w:left w:val="none" w:sz="0" w:space="0" w:color="auto"/>
            <w:bottom w:val="none" w:sz="0" w:space="0" w:color="auto"/>
            <w:right w:val="none" w:sz="0" w:space="0" w:color="auto"/>
          </w:divBdr>
          <w:divsChild>
            <w:div w:id="87520005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926263990">
      <w:bodyDiv w:val="1"/>
      <w:marLeft w:val="0"/>
      <w:marRight w:val="0"/>
      <w:marTop w:val="0"/>
      <w:marBottom w:val="0"/>
      <w:divBdr>
        <w:top w:val="none" w:sz="0" w:space="0" w:color="auto"/>
        <w:left w:val="none" w:sz="0" w:space="0" w:color="auto"/>
        <w:bottom w:val="none" w:sz="0" w:space="0" w:color="auto"/>
        <w:right w:val="none" w:sz="0" w:space="0" w:color="auto"/>
      </w:divBdr>
      <w:divsChild>
        <w:div w:id="479227540">
          <w:marLeft w:val="0"/>
          <w:marRight w:val="0"/>
          <w:marTop w:val="0"/>
          <w:marBottom w:val="0"/>
          <w:divBdr>
            <w:top w:val="none" w:sz="0" w:space="0" w:color="auto"/>
            <w:left w:val="none" w:sz="0" w:space="0" w:color="auto"/>
            <w:bottom w:val="none" w:sz="0" w:space="0" w:color="auto"/>
            <w:right w:val="none" w:sz="0" w:space="0" w:color="auto"/>
          </w:divBdr>
        </w:div>
      </w:divsChild>
    </w:div>
    <w:div w:id="1964539363">
      <w:bodyDiv w:val="1"/>
      <w:marLeft w:val="0"/>
      <w:marRight w:val="0"/>
      <w:marTop w:val="0"/>
      <w:marBottom w:val="0"/>
      <w:divBdr>
        <w:top w:val="none" w:sz="0" w:space="0" w:color="auto"/>
        <w:left w:val="none" w:sz="0" w:space="0" w:color="auto"/>
        <w:bottom w:val="none" w:sz="0" w:space="0" w:color="auto"/>
        <w:right w:val="none" w:sz="0" w:space="0" w:color="auto"/>
      </w:divBdr>
      <w:divsChild>
        <w:div w:id="787898550">
          <w:marLeft w:val="0"/>
          <w:marRight w:val="0"/>
          <w:marTop w:val="0"/>
          <w:marBottom w:val="0"/>
          <w:divBdr>
            <w:top w:val="none" w:sz="0" w:space="0" w:color="auto"/>
            <w:left w:val="none" w:sz="0" w:space="0" w:color="auto"/>
            <w:bottom w:val="none" w:sz="0" w:space="0" w:color="auto"/>
            <w:right w:val="none" w:sz="0" w:space="0" w:color="auto"/>
          </w:divBdr>
        </w:div>
        <w:div w:id="1181313318">
          <w:marLeft w:val="0"/>
          <w:marRight w:val="0"/>
          <w:marTop w:val="0"/>
          <w:marBottom w:val="0"/>
          <w:divBdr>
            <w:top w:val="none" w:sz="0" w:space="0" w:color="auto"/>
            <w:left w:val="none" w:sz="0" w:space="0" w:color="auto"/>
            <w:bottom w:val="none" w:sz="0" w:space="0" w:color="auto"/>
            <w:right w:val="none" w:sz="0" w:space="0" w:color="auto"/>
          </w:divBdr>
        </w:div>
      </w:divsChild>
    </w:div>
    <w:div w:id="21211452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avodel8000@hot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javascript:void(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BE488A-DF77-46C0-B5C8-2BC4AA87EA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8236</Words>
  <Characters>45298</Characters>
  <Application>Microsoft Office Word</Application>
  <DocSecurity>0</DocSecurity>
  <Lines>377</Lines>
  <Paragraphs>106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Ponencia3</cp:lastModifiedBy>
  <cp:revision>5</cp:revision>
  <cp:lastPrinted>2025-11-05T19:15:00Z</cp:lastPrinted>
  <dcterms:created xsi:type="dcterms:W3CDTF">2025-12-01T17:58:00Z</dcterms:created>
  <dcterms:modified xsi:type="dcterms:W3CDTF">2025-12-03T20:57:00Z</dcterms:modified>
</cp:coreProperties>
</file>