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1F80903B" w14:textId="77777777" w:rsidR="00F90278" w:rsidRDefault="00F90278" w:rsidP="00F90278">
      <w:pPr>
        <w:spacing w:after="0" w:line="360" w:lineRule="auto"/>
        <w:jc w:val="both"/>
        <w:rPr>
          <w:rFonts w:ascii="Arial" w:eastAsia="Calibri" w:hAnsi="Arial" w:cs="Arial"/>
          <w:b/>
          <w:sz w:val="24"/>
          <w:szCs w:val="24"/>
          <w:lang w:val="es-MX"/>
        </w:rPr>
      </w:pPr>
    </w:p>
    <w:p w14:paraId="11191517" w14:textId="516620F5" w:rsidR="00F90278" w:rsidRPr="000D504F" w:rsidRDefault="00F90278" w:rsidP="00F90278">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Pr>
          <w:rFonts w:ascii="Arial" w:eastAsia="Calibri" w:hAnsi="Arial" w:cs="Arial"/>
          <w:b/>
          <w:sz w:val="24"/>
          <w:szCs w:val="24"/>
          <w:lang w:val="es-MX"/>
        </w:rPr>
        <w:t>1</w:t>
      </w:r>
      <w:r>
        <w:rPr>
          <w:rFonts w:ascii="Arial" w:eastAsia="Calibri" w:hAnsi="Arial" w:cs="Arial"/>
          <w:b/>
          <w:sz w:val="24"/>
          <w:szCs w:val="24"/>
          <w:lang w:val="es-MX"/>
        </w:rPr>
        <w:t>7</w:t>
      </w:r>
      <w:r>
        <w:rPr>
          <w:rFonts w:ascii="Arial" w:eastAsia="Calibri" w:hAnsi="Arial" w:cs="Arial"/>
          <w:b/>
          <w:sz w:val="24"/>
          <w:szCs w:val="24"/>
          <w:lang w:val="es-MX"/>
        </w:rPr>
        <w:t>7</w:t>
      </w:r>
      <w:r>
        <w:rPr>
          <w:rFonts w:ascii="Arial" w:eastAsia="Calibri" w:hAnsi="Arial" w:cs="Arial"/>
          <w:b/>
          <w:sz w:val="24"/>
          <w:szCs w:val="24"/>
          <w:lang w:val="es-MX"/>
        </w:rPr>
        <w:t>/2025</w:t>
      </w:r>
      <w:r w:rsidRPr="000D504F">
        <w:rPr>
          <w:rFonts w:ascii="Arial" w:eastAsia="Calibri" w:hAnsi="Arial" w:cs="Arial"/>
          <w:b/>
          <w:sz w:val="24"/>
          <w:szCs w:val="24"/>
          <w:lang w:val="es-MX"/>
        </w:rPr>
        <w:t xml:space="preserve">. </w:t>
      </w:r>
      <w:r>
        <w:rPr>
          <w:rFonts w:ascii="Arial" w:eastAsia="Calibri" w:hAnsi="Arial" w:cs="Arial"/>
          <w:b/>
          <w:sz w:val="24"/>
          <w:szCs w:val="24"/>
          <w:lang w:val="es-MX"/>
        </w:rPr>
        <w:t>PRESIDENTE MUNICIPAL</w:t>
      </w:r>
      <w:r>
        <w:rPr>
          <w:rFonts w:ascii="Arial" w:eastAsia="Calibri" w:hAnsi="Arial" w:cs="Arial"/>
          <w:b/>
          <w:sz w:val="24"/>
          <w:szCs w:val="24"/>
          <w:lang w:val="es-MX"/>
        </w:rPr>
        <w:t xml:space="preserve"> DE VILLA DE LA PAZ</w:t>
      </w:r>
    </w:p>
    <w:p w14:paraId="0A4AC1BD" w14:textId="77777777" w:rsidR="00F90278" w:rsidRPr="000D504F" w:rsidRDefault="00F90278" w:rsidP="00F90278">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0FDEC7D3" w14:textId="69C777C5" w:rsidR="00F90278" w:rsidRDefault="00F90278" w:rsidP="00433E07">
      <w:pPr>
        <w:spacing w:after="0" w:line="360" w:lineRule="auto"/>
        <w:jc w:val="both"/>
        <w:rPr>
          <w:rFonts w:ascii="Arial" w:eastAsia="Calibri" w:hAnsi="Arial" w:cs="Arial"/>
          <w:b/>
          <w:sz w:val="24"/>
          <w:szCs w:val="24"/>
          <w:lang w:val="es-MX"/>
        </w:rPr>
      </w:pPr>
    </w:p>
    <w:p w14:paraId="244AB29C" w14:textId="793E2776" w:rsidR="00F90278" w:rsidRDefault="00F90278" w:rsidP="00433E07">
      <w:pPr>
        <w:spacing w:after="0" w:line="360" w:lineRule="auto"/>
        <w:jc w:val="both"/>
        <w:rPr>
          <w:rFonts w:ascii="Arial" w:eastAsia="Calibri" w:hAnsi="Arial" w:cs="Arial"/>
          <w:b/>
          <w:sz w:val="24"/>
          <w:szCs w:val="24"/>
          <w:lang w:val="es-MX"/>
        </w:rPr>
      </w:pPr>
    </w:p>
    <w:p w14:paraId="607CC28A" w14:textId="77777777" w:rsidR="00F90278" w:rsidRDefault="00F90278" w:rsidP="00433E07">
      <w:pPr>
        <w:spacing w:after="0" w:line="360" w:lineRule="auto"/>
        <w:jc w:val="both"/>
        <w:rPr>
          <w:rFonts w:ascii="Arial" w:eastAsia="Calibri" w:hAnsi="Arial" w:cs="Arial"/>
          <w:b/>
          <w:sz w:val="24"/>
          <w:szCs w:val="24"/>
          <w:lang w:val="es-MX"/>
        </w:rPr>
      </w:pPr>
    </w:p>
    <w:p w14:paraId="2948C070" w14:textId="77777777" w:rsidR="00F90278" w:rsidRDefault="00F90278" w:rsidP="00433E07">
      <w:pPr>
        <w:spacing w:after="0" w:line="360" w:lineRule="auto"/>
        <w:jc w:val="both"/>
        <w:rPr>
          <w:rFonts w:ascii="Arial" w:eastAsia="Calibri" w:hAnsi="Arial" w:cs="Arial"/>
          <w:b/>
          <w:sz w:val="24"/>
          <w:szCs w:val="24"/>
          <w:lang w:val="es-MX"/>
        </w:rPr>
      </w:pPr>
    </w:p>
    <w:p w14:paraId="659D1E52" w14:textId="6A896398" w:rsidR="00451B98" w:rsidRPr="000D504F" w:rsidRDefault="002567AC"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006F0D0D" w:rsidRPr="000D504F">
        <w:rPr>
          <w:rFonts w:ascii="Arial" w:eastAsia="Calibri" w:hAnsi="Arial" w:cs="Arial"/>
          <w:b/>
          <w:sz w:val="24"/>
          <w:szCs w:val="24"/>
          <w:lang w:val="es-MX"/>
        </w:rPr>
        <w:t>-</w:t>
      </w:r>
      <w:r w:rsidR="00F90278">
        <w:rPr>
          <w:rFonts w:ascii="Arial" w:eastAsia="Calibri" w:hAnsi="Arial" w:cs="Arial"/>
          <w:b/>
          <w:sz w:val="24"/>
          <w:szCs w:val="24"/>
          <w:lang w:val="es-MX"/>
        </w:rPr>
        <w:t>1</w:t>
      </w:r>
      <w:r w:rsidR="00A67960">
        <w:rPr>
          <w:rFonts w:ascii="Arial" w:eastAsia="Calibri" w:hAnsi="Arial" w:cs="Arial"/>
          <w:b/>
          <w:sz w:val="24"/>
          <w:szCs w:val="24"/>
          <w:lang w:val="es-MX"/>
        </w:rPr>
        <w:t>7</w:t>
      </w:r>
      <w:r w:rsidR="00F90278">
        <w:rPr>
          <w:rFonts w:ascii="Arial" w:eastAsia="Calibri" w:hAnsi="Arial" w:cs="Arial"/>
          <w:b/>
          <w:sz w:val="24"/>
          <w:szCs w:val="24"/>
          <w:lang w:val="es-MX"/>
        </w:rPr>
        <w:t>8</w:t>
      </w:r>
      <w:r w:rsidR="00097D2A">
        <w:rPr>
          <w:rFonts w:ascii="Arial" w:eastAsia="Calibri" w:hAnsi="Arial" w:cs="Arial"/>
          <w:b/>
          <w:sz w:val="24"/>
          <w:szCs w:val="24"/>
          <w:lang w:val="es-MX"/>
        </w:rPr>
        <w:t>/2025</w:t>
      </w:r>
      <w:r w:rsidR="006F0D0D" w:rsidRPr="000D504F">
        <w:rPr>
          <w:rFonts w:ascii="Arial" w:eastAsia="Calibri" w:hAnsi="Arial" w:cs="Arial"/>
          <w:b/>
          <w:sz w:val="24"/>
          <w:szCs w:val="24"/>
          <w:lang w:val="es-MX"/>
        </w:rPr>
        <w:t>. TITULAR DE LA UNIDAD DE TRANSPARENCIA</w:t>
      </w:r>
      <w:bookmarkStart w:id="0" w:name="_Hlk524525610"/>
      <w:r w:rsidR="001B5381">
        <w:rPr>
          <w:rFonts w:ascii="Arial" w:eastAsia="Calibri" w:hAnsi="Arial" w:cs="Arial"/>
          <w:b/>
          <w:sz w:val="24"/>
          <w:szCs w:val="24"/>
          <w:lang w:val="es-MX"/>
        </w:rPr>
        <w:t xml:space="preserve"> DE</w:t>
      </w:r>
      <w:r w:rsidR="00FD7F58" w:rsidRPr="000D504F">
        <w:rPr>
          <w:rFonts w:ascii="Arial" w:eastAsia="Calibri" w:hAnsi="Arial" w:cs="Arial"/>
          <w:b/>
          <w:sz w:val="24"/>
          <w:szCs w:val="24"/>
          <w:lang w:val="es-MX"/>
        </w:rPr>
        <w:t>L</w:t>
      </w:r>
      <w:r w:rsidR="00937837">
        <w:rPr>
          <w:rFonts w:ascii="Arial" w:eastAsia="Calibri" w:hAnsi="Arial" w:cs="Arial"/>
          <w:b/>
          <w:sz w:val="24"/>
          <w:szCs w:val="24"/>
          <w:lang w:val="es-MX"/>
        </w:rPr>
        <w:t xml:space="preserve"> </w:t>
      </w:r>
      <w:r w:rsidR="00A67960">
        <w:rPr>
          <w:rFonts w:ascii="Arial" w:eastAsia="Calibri" w:hAnsi="Arial" w:cs="Arial"/>
          <w:b/>
          <w:sz w:val="24"/>
          <w:szCs w:val="24"/>
          <w:lang w:val="es-MX"/>
        </w:rPr>
        <w:t>MUNICIPIO DE VILLA DE LA PAZ</w:t>
      </w:r>
    </w:p>
    <w:bookmarkEnd w:id="0"/>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p>
    <w:p w14:paraId="2939F12B" w14:textId="2C647459" w:rsidR="00463C7E" w:rsidRPr="000D504F" w:rsidRDefault="00463C7E" w:rsidP="00134D2B">
      <w:pPr>
        <w:spacing w:after="0" w:line="240" w:lineRule="auto"/>
        <w:jc w:val="both"/>
        <w:rPr>
          <w:rFonts w:ascii="Arial" w:eastAsia="Calibri" w:hAnsi="Arial" w:cs="Arial"/>
          <w:b/>
          <w:sz w:val="24"/>
          <w:szCs w:val="24"/>
          <w:lang w:val="es-MX"/>
        </w:rPr>
      </w:pPr>
    </w:p>
    <w:p w14:paraId="4E6BE624" w14:textId="13E2669F" w:rsidR="0053195A" w:rsidRDefault="0053195A" w:rsidP="00532FB6">
      <w:pPr>
        <w:spacing w:after="0" w:line="360" w:lineRule="auto"/>
        <w:jc w:val="both"/>
        <w:rPr>
          <w:rFonts w:ascii="Arial" w:eastAsia="Calibri" w:hAnsi="Arial" w:cs="Arial"/>
          <w:sz w:val="24"/>
          <w:szCs w:val="24"/>
          <w:lang w:val="es-MX"/>
        </w:rPr>
      </w:pPr>
    </w:p>
    <w:p w14:paraId="24F33C7B" w14:textId="3BF28612" w:rsidR="00F90278" w:rsidRDefault="00F90278" w:rsidP="00532FB6">
      <w:pPr>
        <w:spacing w:after="0" w:line="360" w:lineRule="auto"/>
        <w:jc w:val="both"/>
        <w:rPr>
          <w:rFonts w:ascii="Arial" w:eastAsia="Calibri" w:hAnsi="Arial" w:cs="Arial"/>
          <w:sz w:val="24"/>
          <w:szCs w:val="24"/>
          <w:lang w:val="es-MX"/>
        </w:rPr>
      </w:pPr>
      <w:bookmarkStart w:id="1" w:name="_GoBack"/>
      <w:bookmarkEnd w:id="1"/>
    </w:p>
    <w:p w14:paraId="3AF56311" w14:textId="2AB25785"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F90278">
        <w:rPr>
          <w:rStyle w:val="1Car"/>
          <w:color w:val="auto"/>
        </w:rPr>
        <w:t>diecinueve</w:t>
      </w:r>
      <w:r w:rsidR="002271DE">
        <w:rPr>
          <w:rStyle w:val="1Car"/>
          <w:color w:val="auto"/>
        </w:rPr>
        <w:t xml:space="preserve"> de septiembre</w:t>
      </w:r>
      <w:r w:rsidR="003E7CCE">
        <w:rPr>
          <w:rStyle w:val="1Car"/>
          <w:color w:val="auto"/>
        </w:rPr>
        <w:t xml:space="preserve"> </w:t>
      </w:r>
      <w:r w:rsidR="00097D2A">
        <w:rPr>
          <w:rStyle w:val="1Car"/>
          <w:color w:val="auto"/>
        </w:rPr>
        <w:t>de dos mil veinticinco</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A67960">
        <w:rPr>
          <w:rStyle w:val="1Car"/>
          <w:b/>
          <w:color w:val="auto"/>
        </w:rPr>
        <w:t>750</w:t>
      </w:r>
      <w:r w:rsidR="003E7CCE">
        <w:rPr>
          <w:rStyle w:val="1Car"/>
          <w:b/>
          <w:color w:val="auto"/>
        </w:rPr>
        <w:t>/2025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7FB38070" w14:textId="77777777" w:rsidR="00F90278" w:rsidRPr="00F90278" w:rsidRDefault="001917C9" w:rsidP="00F90278">
      <w:pPr>
        <w:tabs>
          <w:tab w:val="left" w:pos="8080"/>
        </w:tabs>
        <w:spacing w:after="0" w:line="240" w:lineRule="auto"/>
        <w:ind w:firstLine="284"/>
        <w:jc w:val="right"/>
        <w:rPr>
          <w:rFonts w:ascii="Arial" w:eastAsia="Times New Roman" w:hAnsi="Arial" w:cs="Arial"/>
          <w:i/>
          <w:color w:val="2F5496" w:themeColor="accent1" w:themeShade="BF"/>
          <w:sz w:val="18"/>
          <w:szCs w:val="23"/>
          <w:lang w:val="es-MX" w:eastAsia="es-ES"/>
        </w:rPr>
      </w:pPr>
      <w:r w:rsidRPr="001917C9">
        <w:rPr>
          <w:rFonts w:cs="Arial"/>
          <w:i/>
          <w:color w:val="2F5496" w:themeColor="accent1" w:themeShade="BF"/>
        </w:rPr>
        <w:t>“</w:t>
      </w:r>
      <w:r w:rsidR="00F90278" w:rsidRPr="00F90278">
        <w:rPr>
          <w:rFonts w:ascii="Arial" w:eastAsia="Times New Roman" w:hAnsi="Arial" w:cs="Arial"/>
          <w:i/>
          <w:color w:val="2F5496" w:themeColor="accent1" w:themeShade="BF"/>
          <w:sz w:val="18"/>
          <w:szCs w:val="23"/>
          <w:lang w:val="es-MX" w:eastAsia="es-ES"/>
        </w:rPr>
        <w:t>San Luis Potosí, S.L.P., a diecinueve de septiembre de dos mil veinticinco.</w:t>
      </w:r>
    </w:p>
    <w:p w14:paraId="24534A8A" w14:textId="77777777" w:rsidR="00F90278" w:rsidRPr="00F90278" w:rsidRDefault="00F90278" w:rsidP="00F90278">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F90278">
        <w:rPr>
          <w:rFonts w:ascii="Arial" w:eastAsia="Times New Roman" w:hAnsi="Arial" w:cs="Arial"/>
          <w:b/>
          <w:i/>
          <w:color w:val="2F5496" w:themeColor="accent1" w:themeShade="BF"/>
          <w:sz w:val="18"/>
          <w:szCs w:val="23"/>
          <w:lang w:val="es-MX" w:eastAsia="es-ES"/>
        </w:rPr>
        <w:t xml:space="preserve">VISTO </w:t>
      </w:r>
      <w:r w:rsidRPr="00F90278">
        <w:rPr>
          <w:rFonts w:ascii="Arial" w:eastAsia="Times New Roman" w:hAnsi="Arial" w:cs="Arial"/>
          <w:i/>
          <w:color w:val="2F5496" w:themeColor="accent1" w:themeShade="BF"/>
          <w:sz w:val="18"/>
          <w:szCs w:val="23"/>
          <w:lang w:val="es-MX" w:eastAsia="es-ES"/>
        </w:rPr>
        <w:t>el estado procesal que guardan los autos y de una revisión a los mismos, se procede a dictar lo siguiente</w:t>
      </w:r>
      <w:r w:rsidRPr="00F90278">
        <w:rPr>
          <w:rFonts w:ascii="Arial" w:eastAsia="Times New Roman" w:hAnsi="Arial" w:cs="Arial"/>
          <w:i/>
          <w:color w:val="2F5496" w:themeColor="accent1" w:themeShade="BF"/>
          <w:sz w:val="18"/>
          <w:szCs w:val="23"/>
          <w:lang w:eastAsia="es-ES"/>
        </w:rPr>
        <w:t>.</w:t>
      </w:r>
    </w:p>
    <w:p w14:paraId="2A5F61BB" w14:textId="77777777" w:rsidR="00F90278" w:rsidRPr="00F90278" w:rsidRDefault="00F90278" w:rsidP="00F90278">
      <w:pPr>
        <w:tabs>
          <w:tab w:val="left" w:pos="8080"/>
        </w:tabs>
        <w:spacing w:after="0" w:line="240" w:lineRule="auto"/>
        <w:ind w:firstLine="284"/>
        <w:jc w:val="center"/>
        <w:rPr>
          <w:rFonts w:ascii="Arial" w:eastAsia="Times New Roman" w:hAnsi="Arial" w:cs="Arial"/>
          <w:b/>
          <w:i/>
          <w:color w:val="2F5496" w:themeColor="accent1" w:themeShade="BF"/>
          <w:sz w:val="18"/>
          <w:szCs w:val="23"/>
          <w:lang w:val="es-MX" w:eastAsia="es-ES"/>
        </w:rPr>
      </w:pPr>
      <w:r w:rsidRPr="00F90278">
        <w:rPr>
          <w:rFonts w:ascii="Arial" w:eastAsia="Times New Roman" w:hAnsi="Arial" w:cs="Arial"/>
          <w:b/>
          <w:i/>
          <w:color w:val="2F5496" w:themeColor="accent1" w:themeShade="BF"/>
          <w:sz w:val="18"/>
          <w:szCs w:val="23"/>
          <w:lang w:val="es-MX" w:eastAsia="es-ES"/>
        </w:rPr>
        <w:t>ACUERDO:</w:t>
      </w:r>
    </w:p>
    <w:p w14:paraId="2835155B" w14:textId="77777777" w:rsidR="00F90278" w:rsidRPr="00F90278" w:rsidRDefault="00F90278" w:rsidP="00F90278">
      <w:pPr>
        <w:spacing w:after="0" w:line="240" w:lineRule="auto"/>
        <w:ind w:firstLine="284"/>
        <w:jc w:val="both"/>
        <w:rPr>
          <w:rFonts w:ascii="Arial" w:eastAsia="Arial" w:hAnsi="Arial" w:cs="Arial"/>
          <w:i/>
          <w:iCs/>
          <w:color w:val="2F5496" w:themeColor="accent1" w:themeShade="BF"/>
          <w:spacing w:val="1"/>
          <w:sz w:val="18"/>
          <w:szCs w:val="23"/>
          <w:lang w:val="es-MX" w:eastAsia="es-ES"/>
        </w:rPr>
      </w:pPr>
      <w:r w:rsidRPr="00F90278">
        <w:rPr>
          <w:rFonts w:ascii="Arial" w:eastAsia="Times New Roman" w:hAnsi="Arial" w:cs="Arial"/>
          <w:b/>
          <w:i/>
          <w:color w:val="2F5496" w:themeColor="accent1" w:themeShade="BF"/>
          <w:sz w:val="18"/>
          <w:szCs w:val="23"/>
          <w:lang w:val="es-MX" w:eastAsia="es-ES"/>
        </w:rPr>
        <w:t xml:space="preserve">PRIMERO. </w:t>
      </w:r>
      <w:r w:rsidRPr="00F90278">
        <w:rPr>
          <w:rFonts w:ascii="Arial" w:eastAsia="Arial" w:hAnsi="Arial" w:cs="Arial"/>
          <w:i/>
          <w:color w:val="2F5496" w:themeColor="accent1" w:themeShade="BF"/>
          <w:spacing w:val="1"/>
          <w:sz w:val="18"/>
          <w:szCs w:val="23"/>
          <w:lang w:val="es-MX" w:eastAsia="es-ES"/>
        </w:rPr>
        <w:t>De acuerdo con las constancias de autos, se advierte que el</w:t>
      </w:r>
      <w:r w:rsidRPr="00F90278">
        <w:rPr>
          <w:rFonts w:ascii="Arial" w:eastAsia="Arial" w:hAnsi="Arial" w:cs="Arial"/>
          <w:i/>
          <w:iCs/>
          <w:color w:val="2F5496" w:themeColor="accent1" w:themeShade="BF"/>
          <w:spacing w:val="1"/>
          <w:sz w:val="18"/>
          <w:szCs w:val="23"/>
          <w:lang w:val="es-MX" w:eastAsia="es-ES"/>
        </w:rPr>
        <w:t xml:space="preserve"> </w:t>
      </w:r>
      <w:r w:rsidRPr="00F90278">
        <w:rPr>
          <w:rFonts w:ascii="Arial" w:eastAsia="Arial" w:hAnsi="Arial" w:cs="Arial"/>
          <w:b/>
          <w:i/>
          <w:iCs/>
          <w:color w:val="2F5496" w:themeColor="accent1" w:themeShade="BF"/>
          <w:spacing w:val="1"/>
          <w:sz w:val="18"/>
          <w:szCs w:val="23"/>
          <w:lang w:val="es-MX" w:eastAsia="es-ES"/>
        </w:rPr>
        <w:t>seis de agosto de dos mil veinticinco</w:t>
      </w:r>
      <w:r w:rsidRPr="00F90278">
        <w:rPr>
          <w:rFonts w:ascii="Arial" w:eastAsia="Arial" w:hAnsi="Arial" w:cs="Arial"/>
          <w:i/>
          <w:iCs/>
          <w:color w:val="2F5496" w:themeColor="accent1" w:themeShade="BF"/>
          <w:spacing w:val="1"/>
          <w:sz w:val="18"/>
          <w:szCs w:val="23"/>
          <w:lang w:val="es-MX" w:eastAsia="es-ES"/>
        </w:rPr>
        <w:t>, el Pleno de esta Comisión resolvió el recurso de revisión en que se actúa en los siguientes términos:</w:t>
      </w:r>
    </w:p>
    <w:p w14:paraId="17811668" w14:textId="77777777" w:rsidR="00F90278" w:rsidRPr="00F90278" w:rsidRDefault="00F90278" w:rsidP="00F90278">
      <w:pPr>
        <w:spacing w:after="0" w:line="240" w:lineRule="auto"/>
        <w:ind w:left="680" w:right="680"/>
        <w:jc w:val="both"/>
        <w:rPr>
          <w:rFonts w:ascii="Arial" w:eastAsia="Arial" w:hAnsi="Arial" w:cs="Arial"/>
          <w:i/>
          <w:iCs/>
          <w:color w:val="2F5496" w:themeColor="accent1" w:themeShade="BF"/>
          <w:spacing w:val="1"/>
          <w:sz w:val="18"/>
          <w:szCs w:val="23"/>
          <w:lang w:val="es-MX" w:eastAsia="es-ES"/>
        </w:rPr>
      </w:pPr>
      <w:r w:rsidRPr="00F90278">
        <w:rPr>
          <w:rFonts w:ascii="Arial" w:eastAsia="Arial" w:hAnsi="Arial" w:cs="Arial"/>
          <w:i/>
          <w:iCs/>
          <w:color w:val="2F5496" w:themeColor="accent1" w:themeShade="BF"/>
          <w:spacing w:val="1"/>
          <w:sz w:val="18"/>
          <w:szCs w:val="23"/>
          <w:lang w:val="es-MX" w:eastAsia="es-ES"/>
        </w:rPr>
        <w:t>“</w:t>
      </w:r>
      <w:r w:rsidRPr="00F90278">
        <w:rPr>
          <w:rFonts w:ascii="Arial" w:eastAsia="Arial" w:hAnsi="Arial" w:cs="Arial"/>
          <w:i/>
          <w:iCs/>
          <w:color w:val="2F5496" w:themeColor="accent1" w:themeShade="BF"/>
          <w:spacing w:val="1"/>
          <w:sz w:val="16"/>
          <w:szCs w:val="23"/>
          <w:lang w:val="es-MX" w:eastAsia="es-ES"/>
        </w:rPr>
        <w:t>[…]</w:t>
      </w:r>
    </w:p>
    <w:p w14:paraId="4E455F29" w14:textId="77777777" w:rsidR="00F90278" w:rsidRPr="00F90278" w:rsidRDefault="00F90278" w:rsidP="00F90278">
      <w:pPr>
        <w:spacing w:after="0" w:line="240" w:lineRule="auto"/>
        <w:ind w:left="680" w:right="680"/>
        <w:jc w:val="both"/>
        <w:rPr>
          <w:rFonts w:ascii="Arial" w:eastAsia="Arial" w:hAnsi="Arial" w:cs="Arial"/>
          <w:b/>
          <w:i/>
          <w:iCs/>
          <w:color w:val="2F5496" w:themeColor="accent1" w:themeShade="BF"/>
          <w:spacing w:val="1"/>
          <w:sz w:val="16"/>
          <w:szCs w:val="23"/>
          <w:lang w:val="es-MX" w:eastAsia="es-ES"/>
        </w:rPr>
      </w:pPr>
      <w:r w:rsidRPr="00F90278">
        <w:rPr>
          <w:rFonts w:ascii="Arial" w:eastAsia="Arial" w:hAnsi="Arial" w:cs="Arial"/>
          <w:b/>
          <w:i/>
          <w:iCs/>
          <w:color w:val="2F5496" w:themeColor="accent1" w:themeShade="BF"/>
          <w:spacing w:val="1"/>
          <w:sz w:val="16"/>
          <w:szCs w:val="23"/>
          <w:lang w:val="es-MX" w:eastAsia="es-ES"/>
        </w:rPr>
        <w:t>5.1. Sentido y efectos de esta resolución.</w:t>
      </w:r>
    </w:p>
    <w:p w14:paraId="56607764" w14:textId="77777777" w:rsidR="00F90278" w:rsidRPr="00F90278" w:rsidRDefault="00F90278" w:rsidP="00F90278">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F90278">
        <w:rPr>
          <w:rFonts w:ascii="Arial" w:eastAsia="Arial" w:hAnsi="Arial" w:cs="Arial"/>
          <w:i/>
          <w:iCs/>
          <w:color w:val="2F5496" w:themeColor="accent1" w:themeShade="BF"/>
          <w:spacing w:val="1"/>
          <w:sz w:val="16"/>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F90278">
        <w:rPr>
          <w:rFonts w:ascii="Arial" w:eastAsia="Arial" w:hAnsi="Arial" w:cs="Arial"/>
          <w:b/>
          <w:bCs/>
          <w:i/>
          <w:iCs/>
          <w:color w:val="2F5496" w:themeColor="accent1" w:themeShade="BF"/>
          <w:spacing w:val="1"/>
          <w:sz w:val="16"/>
          <w:szCs w:val="23"/>
          <w:lang w:val="es-MX" w:eastAsia="es-ES"/>
        </w:rPr>
        <w:t>REVOCA</w:t>
      </w:r>
      <w:r w:rsidRPr="00F90278">
        <w:rPr>
          <w:rFonts w:ascii="Arial" w:eastAsia="Arial" w:hAnsi="Arial" w:cs="Arial"/>
          <w:i/>
          <w:iCs/>
          <w:color w:val="2F5496" w:themeColor="accent1" w:themeShade="BF"/>
          <w:spacing w:val="1"/>
          <w:sz w:val="16"/>
          <w:szCs w:val="23"/>
          <w:lang w:val="es-MX" w:eastAsia="es-ES"/>
        </w:rPr>
        <w:t xml:space="preserve"> la omisión de respuesta del sujeto obligado y lo conmina para que para que: </w:t>
      </w:r>
    </w:p>
    <w:p w14:paraId="4DD12CD1" w14:textId="77777777" w:rsidR="00F90278" w:rsidRPr="00F90278" w:rsidRDefault="00F90278" w:rsidP="00F90278">
      <w:pPr>
        <w:numPr>
          <w:ilvl w:val="0"/>
          <w:numId w:val="7"/>
        </w:numPr>
        <w:spacing w:after="0" w:line="240" w:lineRule="auto"/>
        <w:ind w:left="680" w:right="680" w:firstLine="0"/>
        <w:jc w:val="both"/>
        <w:rPr>
          <w:rFonts w:ascii="Arial" w:eastAsia="Arial" w:hAnsi="Arial" w:cs="Arial"/>
          <w:bCs/>
          <w:i/>
          <w:iCs/>
          <w:color w:val="2F5496" w:themeColor="accent1" w:themeShade="BF"/>
          <w:spacing w:val="1"/>
          <w:sz w:val="16"/>
          <w:szCs w:val="23"/>
          <w:lang w:val="es-MX" w:eastAsia="es-ES"/>
        </w:rPr>
      </w:pPr>
      <w:r w:rsidRPr="00F90278">
        <w:rPr>
          <w:rFonts w:ascii="Arial" w:eastAsia="Arial" w:hAnsi="Arial" w:cs="Arial"/>
          <w:i/>
          <w:iCs/>
          <w:color w:val="2F5496" w:themeColor="accent1" w:themeShade="BF"/>
          <w:spacing w:val="1"/>
          <w:sz w:val="16"/>
          <w:szCs w:val="23"/>
          <w:lang w:val="es-MX" w:eastAsia="es-ES"/>
        </w:rPr>
        <w:t>El Titular de la Unidad de Transparencia turne la solicitud de información a las áreas que resulten competentes para atender la solicitud de información, sin poder omitir a</w:t>
      </w:r>
      <w:r w:rsidRPr="00F90278">
        <w:rPr>
          <w:rFonts w:ascii="Arial" w:eastAsia="Arial" w:hAnsi="Arial" w:cs="Arial"/>
          <w:b/>
          <w:i/>
          <w:iCs/>
          <w:color w:val="2F5496" w:themeColor="accent1" w:themeShade="BF"/>
          <w:spacing w:val="1"/>
          <w:sz w:val="16"/>
          <w:szCs w:val="23"/>
          <w:lang w:val="es-MX" w:eastAsia="es-ES"/>
        </w:rPr>
        <w:t xml:space="preserve"> </w:t>
      </w:r>
      <w:r w:rsidRPr="00F90278">
        <w:rPr>
          <w:rFonts w:ascii="Arial" w:eastAsia="Arial" w:hAnsi="Arial" w:cs="Arial"/>
          <w:i/>
          <w:iCs/>
          <w:color w:val="2F5496" w:themeColor="accent1" w:themeShade="BF"/>
          <w:spacing w:val="1"/>
          <w:sz w:val="16"/>
          <w:szCs w:val="23"/>
          <w:lang w:val="es-MX" w:eastAsia="es-ES"/>
        </w:rPr>
        <w:t>la Dirección de Seguridad Pública.</w:t>
      </w:r>
    </w:p>
    <w:p w14:paraId="6CB12092" w14:textId="77777777" w:rsidR="00F90278" w:rsidRPr="00F90278" w:rsidRDefault="00F90278" w:rsidP="00F90278">
      <w:pPr>
        <w:numPr>
          <w:ilvl w:val="0"/>
          <w:numId w:val="7"/>
        </w:numPr>
        <w:spacing w:after="0" w:line="240" w:lineRule="auto"/>
        <w:ind w:left="680" w:right="680" w:firstLine="0"/>
        <w:jc w:val="both"/>
        <w:rPr>
          <w:rFonts w:ascii="Arial" w:eastAsia="Arial" w:hAnsi="Arial" w:cs="Arial"/>
          <w:bCs/>
          <w:i/>
          <w:iCs/>
          <w:color w:val="2F5496" w:themeColor="accent1" w:themeShade="BF"/>
          <w:spacing w:val="1"/>
          <w:sz w:val="16"/>
          <w:szCs w:val="23"/>
          <w:lang w:val="es-MX" w:eastAsia="es-ES"/>
        </w:rPr>
      </w:pPr>
      <w:r w:rsidRPr="00F90278">
        <w:rPr>
          <w:rFonts w:ascii="Arial" w:eastAsia="Arial" w:hAnsi="Arial" w:cs="Arial"/>
          <w:i/>
          <w:iCs/>
          <w:color w:val="2F5496" w:themeColor="accent1" w:themeShade="BF"/>
          <w:spacing w:val="1"/>
          <w:sz w:val="16"/>
          <w:szCs w:val="23"/>
          <w:lang w:val="es-MX" w:eastAsia="es-ES"/>
        </w:rPr>
        <w:t>El Director de Seguridad Pública, de acuerdo al Manual de Organización del Municipio de Villa de la Paz, deberá realizar la búsqueda exhaustiva de la información relacionada con la atención, protección y seguridad de las mujeres con enfoque de derechos humanos y perspectiva de género desarrollado por la institución que realiza las tareas de seguridad pública en el municipio, mismo que incluya: 1) reglamento o lineamientos operativos (como modelos de actuación, manuales), 2) programas, protocolos, rutas, manual o cualquier otro instrumento dirigido a la atención de mujeres y niñas víctimas de violencia, 3) atribuciones de la institución que realiza las tareas de seguridad pública en el municipio y por ende, responsabilidades en materia de atención, protección y seguridad de las mujeres, 4) organización operativa para la atención, protección y seguridad de las mujeres, 5) servicios que brinda en materia de atención, protección y seguridad de las mujeres, 6) acciones desarrolladas en materia de atención, protección y seguridad de las mujeres durante el uno de octubre de dos mil veintiuno al treinta y uno de mayo de dos mil veinticinco; o en su caso, cualquier otro documento que dé cuenta del funcionamiento y las acciones desarrolladas por la institución que realiza las tareas de seguridad pública en el municipio, todo esto dentro del periodo de búsqueda comprendido del uno de octubre de dos mil veintiuno al treinta y uno de mayo de dos mil veinticinco.</w:t>
      </w:r>
    </w:p>
    <w:p w14:paraId="623B684A" w14:textId="77777777" w:rsidR="00F90278" w:rsidRPr="00F90278" w:rsidRDefault="00F90278" w:rsidP="00F90278">
      <w:pPr>
        <w:spacing w:after="0" w:line="240" w:lineRule="auto"/>
        <w:ind w:left="680" w:right="680"/>
        <w:jc w:val="both"/>
        <w:rPr>
          <w:rFonts w:ascii="Arial" w:eastAsia="Arial" w:hAnsi="Arial" w:cs="Arial"/>
          <w:bCs/>
          <w:i/>
          <w:iCs/>
          <w:color w:val="2F5496" w:themeColor="accent1" w:themeShade="BF"/>
          <w:spacing w:val="1"/>
          <w:sz w:val="16"/>
          <w:szCs w:val="23"/>
          <w:lang w:val="es-MX" w:eastAsia="es-ES"/>
        </w:rPr>
      </w:pPr>
      <w:r w:rsidRPr="00F90278">
        <w:rPr>
          <w:rFonts w:ascii="Arial" w:eastAsia="Arial" w:hAnsi="Arial" w:cs="Arial"/>
          <w:bCs/>
          <w:i/>
          <w:iCs/>
          <w:color w:val="2F5496" w:themeColor="accent1" w:themeShade="BF"/>
          <w:spacing w:val="1"/>
          <w:sz w:val="16"/>
          <w:szCs w:val="23"/>
          <w:lang w:val="es-MX" w:eastAsia="es-ES"/>
        </w:rPr>
        <w:t>Cabe destacar que la información deberá ser entregada de manera gratuita al recurrente, esto derivado de la aplicación del principio de afirmativa ficta.</w:t>
      </w:r>
    </w:p>
    <w:p w14:paraId="1C1CC46A" w14:textId="77777777" w:rsidR="00F90278" w:rsidRPr="00F90278" w:rsidRDefault="00F90278" w:rsidP="00F90278">
      <w:pPr>
        <w:spacing w:after="0" w:line="240" w:lineRule="auto"/>
        <w:ind w:left="680" w:right="680"/>
        <w:jc w:val="both"/>
        <w:rPr>
          <w:rFonts w:ascii="Arial" w:eastAsia="Arial" w:hAnsi="Arial" w:cs="Arial"/>
          <w:i/>
          <w:iCs/>
          <w:color w:val="2F5496" w:themeColor="accent1" w:themeShade="BF"/>
          <w:spacing w:val="1"/>
          <w:sz w:val="18"/>
          <w:szCs w:val="23"/>
          <w:lang w:val="es-MX" w:eastAsia="es-ES"/>
        </w:rPr>
      </w:pPr>
      <w:r w:rsidRPr="00F90278">
        <w:rPr>
          <w:rFonts w:ascii="Arial" w:eastAsia="Arial" w:hAnsi="Arial" w:cs="Arial"/>
          <w:i/>
          <w:iCs/>
          <w:color w:val="2F5496" w:themeColor="accent1" w:themeShade="BF"/>
          <w:spacing w:val="1"/>
          <w:sz w:val="16"/>
          <w:szCs w:val="23"/>
          <w:lang w:val="es-MX" w:eastAsia="es-ES"/>
        </w:rPr>
        <w:t>[…]</w:t>
      </w:r>
      <w:r w:rsidRPr="00F90278">
        <w:rPr>
          <w:rFonts w:ascii="Arial" w:eastAsia="Arial" w:hAnsi="Arial" w:cs="Arial"/>
          <w:i/>
          <w:iCs/>
          <w:color w:val="2F5496" w:themeColor="accent1" w:themeShade="BF"/>
          <w:spacing w:val="1"/>
          <w:sz w:val="18"/>
          <w:szCs w:val="23"/>
          <w:lang w:val="es-MX" w:eastAsia="es-ES"/>
        </w:rPr>
        <w:t>.”</w:t>
      </w:r>
    </w:p>
    <w:p w14:paraId="16A7CEB5" w14:textId="77777777" w:rsidR="00F90278" w:rsidRPr="00F90278" w:rsidRDefault="00F90278" w:rsidP="00F90278">
      <w:pPr>
        <w:spacing w:after="0" w:line="240" w:lineRule="auto"/>
        <w:ind w:firstLine="284"/>
        <w:jc w:val="both"/>
        <w:rPr>
          <w:rFonts w:ascii="Arial" w:eastAsia="Arial" w:hAnsi="Arial" w:cs="Arial"/>
          <w:i/>
          <w:iCs/>
          <w:color w:val="2F5496" w:themeColor="accent1" w:themeShade="BF"/>
          <w:spacing w:val="1"/>
          <w:sz w:val="18"/>
          <w:szCs w:val="23"/>
          <w:lang w:val="es-MX" w:eastAsia="es-MX"/>
        </w:rPr>
      </w:pPr>
      <w:r w:rsidRPr="00F90278">
        <w:rPr>
          <w:rFonts w:ascii="Arial" w:eastAsia="Arial" w:hAnsi="Arial" w:cs="Arial"/>
          <w:b/>
          <w:i/>
          <w:color w:val="2F5496" w:themeColor="accent1" w:themeShade="BF"/>
          <w:spacing w:val="1"/>
          <w:sz w:val="18"/>
          <w:szCs w:val="23"/>
          <w:lang w:val="es-MX" w:eastAsia="es-ES"/>
        </w:rPr>
        <w:lastRenderedPageBreak/>
        <w:t>SEGUNDO</w:t>
      </w:r>
      <w:r w:rsidRPr="00F90278">
        <w:rPr>
          <w:rFonts w:ascii="Arial" w:eastAsia="Arial" w:hAnsi="Arial" w:cs="Arial"/>
          <w:i/>
          <w:color w:val="2F5496" w:themeColor="accent1" w:themeShade="BF"/>
          <w:spacing w:val="1"/>
          <w:sz w:val="18"/>
          <w:szCs w:val="23"/>
          <w:lang w:val="es-MX" w:eastAsia="es-ES"/>
        </w:rPr>
        <w:t xml:space="preserve">. Dicha determinación fue notificada </w:t>
      </w:r>
      <w:r w:rsidRPr="00F90278">
        <w:rPr>
          <w:rFonts w:ascii="Arial" w:eastAsia="Arial" w:hAnsi="Arial" w:cs="Arial"/>
          <w:i/>
          <w:iCs/>
          <w:color w:val="2F5496" w:themeColor="accent1" w:themeShade="BF"/>
          <w:spacing w:val="1"/>
          <w:sz w:val="18"/>
          <w:szCs w:val="23"/>
          <w:lang w:val="es-MX" w:eastAsia="es-MX"/>
        </w:rPr>
        <w:t xml:space="preserve">al sujeto obligado mediante oficio </w:t>
      </w:r>
      <w:r w:rsidRPr="00F90278">
        <w:rPr>
          <w:rFonts w:ascii="Arial" w:eastAsia="Arial" w:hAnsi="Arial" w:cs="Arial"/>
          <w:b/>
          <w:i/>
          <w:iCs/>
          <w:color w:val="2F5496" w:themeColor="accent1" w:themeShade="BF"/>
          <w:spacing w:val="1"/>
          <w:sz w:val="18"/>
          <w:szCs w:val="23"/>
          <w:lang w:val="es-MX" w:eastAsia="es-MX"/>
        </w:rPr>
        <w:t>JGNA</w:t>
      </w:r>
      <w:r w:rsidRPr="00F90278">
        <w:rPr>
          <w:rFonts w:ascii="Arial" w:eastAsia="Arial" w:hAnsi="Arial" w:cs="Arial"/>
          <w:b/>
          <w:bCs/>
          <w:i/>
          <w:iCs/>
          <w:color w:val="2F5496" w:themeColor="accent1" w:themeShade="BF"/>
          <w:spacing w:val="1"/>
          <w:sz w:val="18"/>
          <w:szCs w:val="23"/>
          <w:lang w:val="es-MX" w:eastAsia="es-MX"/>
        </w:rPr>
        <w:t xml:space="preserve">-143/2025, </w:t>
      </w:r>
      <w:r w:rsidRPr="00F90278">
        <w:rPr>
          <w:rFonts w:ascii="Arial" w:eastAsia="Arial" w:hAnsi="Arial" w:cs="Arial"/>
          <w:bCs/>
          <w:i/>
          <w:iCs/>
          <w:color w:val="2F5496" w:themeColor="accent1" w:themeShade="BF"/>
          <w:spacing w:val="1"/>
          <w:sz w:val="18"/>
          <w:szCs w:val="23"/>
          <w:lang w:val="es-MX" w:eastAsia="es-MX"/>
        </w:rPr>
        <w:t>mismo que fue enviado</w:t>
      </w:r>
      <w:r w:rsidRPr="00F90278">
        <w:rPr>
          <w:rFonts w:ascii="Arial" w:eastAsia="Arial" w:hAnsi="Arial" w:cs="Arial"/>
          <w:b/>
          <w:bCs/>
          <w:i/>
          <w:iCs/>
          <w:color w:val="2F5496" w:themeColor="accent1" w:themeShade="BF"/>
          <w:spacing w:val="1"/>
          <w:sz w:val="18"/>
          <w:szCs w:val="23"/>
          <w:lang w:val="es-MX" w:eastAsia="es-MX"/>
        </w:rPr>
        <w:t xml:space="preserve"> </w:t>
      </w:r>
      <w:r w:rsidRPr="00F90278">
        <w:rPr>
          <w:rFonts w:ascii="Arial" w:eastAsia="Arial" w:hAnsi="Arial" w:cs="Arial"/>
          <w:bCs/>
          <w:i/>
          <w:iCs/>
          <w:color w:val="2F5496" w:themeColor="accent1" w:themeShade="BF"/>
          <w:spacing w:val="1"/>
          <w:sz w:val="18"/>
          <w:szCs w:val="23"/>
          <w:lang w:val="es-MX" w:eastAsia="es-MX"/>
        </w:rPr>
        <w:t>a</w:t>
      </w:r>
      <w:r w:rsidRPr="00F90278">
        <w:rPr>
          <w:rFonts w:ascii="Arial" w:eastAsia="Arial" w:hAnsi="Arial" w:cs="Arial"/>
          <w:i/>
          <w:iCs/>
          <w:color w:val="2F5496" w:themeColor="accent1" w:themeShade="BF"/>
          <w:spacing w:val="1"/>
          <w:sz w:val="18"/>
          <w:szCs w:val="23"/>
          <w:lang w:val="es-MX" w:eastAsia="es-MX"/>
        </w:rPr>
        <w:t xml:space="preserve"> la cuenta de correo electrónico autorizado por éste, tal como quedó asentado en la razón levantada por el Notificador adscrito a esta Comisión, misma que obra a foja 30 de autos.</w:t>
      </w:r>
    </w:p>
    <w:p w14:paraId="3EB1B212" w14:textId="77777777" w:rsidR="00F90278" w:rsidRPr="00F90278" w:rsidRDefault="00F90278" w:rsidP="00F90278">
      <w:pPr>
        <w:spacing w:after="0" w:line="240" w:lineRule="auto"/>
        <w:ind w:firstLine="284"/>
        <w:jc w:val="both"/>
        <w:rPr>
          <w:rFonts w:ascii="Arial" w:eastAsia="Arial" w:hAnsi="Arial" w:cs="Arial"/>
          <w:i/>
          <w:iCs/>
          <w:color w:val="2F5496" w:themeColor="accent1" w:themeShade="BF"/>
          <w:spacing w:val="1"/>
          <w:sz w:val="18"/>
          <w:szCs w:val="23"/>
          <w:lang w:val="es-MX" w:eastAsia="es-MX"/>
        </w:rPr>
      </w:pPr>
      <w:r w:rsidRPr="00F90278">
        <w:rPr>
          <w:rFonts w:ascii="Arial" w:eastAsia="Arial" w:hAnsi="Arial" w:cs="Arial"/>
          <w:i/>
          <w:iCs/>
          <w:color w:val="2F5496" w:themeColor="accent1" w:themeShade="BF"/>
          <w:spacing w:val="1"/>
          <w:sz w:val="18"/>
          <w:szCs w:val="23"/>
          <w:lang w:val="es-MX" w:eastAsia="es-MX"/>
        </w:rPr>
        <w:t>Ahora, no obstante que el sujeto obligado fue legalmente notificado de la resolución dictada seis de agosto de dos mil veinticinco, éste ha sido omiso en rendir el informe de cumplimiento respectivo.</w:t>
      </w:r>
    </w:p>
    <w:p w14:paraId="42093ED8" w14:textId="77777777" w:rsidR="00F90278" w:rsidRPr="00F90278" w:rsidRDefault="00F90278" w:rsidP="00F90278">
      <w:pPr>
        <w:spacing w:after="0" w:line="240" w:lineRule="auto"/>
        <w:ind w:firstLine="284"/>
        <w:jc w:val="both"/>
        <w:rPr>
          <w:rFonts w:ascii="Arial" w:eastAsia="Arial" w:hAnsi="Arial" w:cs="Arial"/>
          <w:i/>
          <w:iCs/>
          <w:color w:val="2F5496" w:themeColor="accent1" w:themeShade="BF"/>
          <w:spacing w:val="1"/>
          <w:sz w:val="18"/>
          <w:szCs w:val="23"/>
          <w:lang w:val="es-MX" w:eastAsia="es-MX"/>
        </w:rPr>
      </w:pPr>
      <w:r w:rsidRPr="00F90278">
        <w:rPr>
          <w:rFonts w:ascii="Arial" w:eastAsia="Arial" w:hAnsi="Arial" w:cs="Arial"/>
          <w:i/>
          <w:iCs/>
          <w:color w:val="2F5496" w:themeColor="accent1" w:themeShade="BF"/>
          <w:spacing w:val="1"/>
          <w:sz w:val="18"/>
          <w:szCs w:val="23"/>
          <w:lang w:val="es-MX" w:eastAsia="es-MX"/>
        </w:rPr>
        <w:t xml:space="preserve">Por ello, el cinco de septiembre de dos mil veinticinco, esta Comisión requirió al Titular de la Unidad de Transparencia de Ayuntamiento de Villa de la Paz para efecto de que, dentro del término de tres días hábiles, proporcionara las constancias que acreditaran el cumplimiento a la resolución dictada dentro del recurso de revisión en que se actúa, esto a través del oficio </w:t>
      </w:r>
      <w:r w:rsidRPr="00F90278">
        <w:rPr>
          <w:rFonts w:ascii="Arial" w:eastAsia="Arial" w:hAnsi="Arial" w:cs="Arial"/>
          <w:b/>
          <w:i/>
          <w:iCs/>
          <w:color w:val="2F5496" w:themeColor="accent1" w:themeShade="BF"/>
          <w:spacing w:val="1"/>
          <w:sz w:val="18"/>
          <w:szCs w:val="23"/>
          <w:lang w:val="es-MX" w:eastAsia="es-MX"/>
        </w:rPr>
        <w:t>JGNA-167/2025</w:t>
      </w:r>
      <w:r w:rsidRPr="00F90278">
        <w:rPr>
          <w:rFonts w:ascii="Arial" w:eastAsia="Arial" w:hAnsi="Arial" w:cs="Arial"/>
          <w:i/>
          <w:iCs/>
          <w:color w:val="2F5496" w:themeColor="accent1" w:themeShade="BF"/>
          <w:spacing w:val="1"/>
          <w:sz w:val="18"/>
          <w:szCs w:val="23"/>
          <w:lang w:val="es-MX" w:eastAsia="es-MX"/>
        </w:rPr>
        <w:t>, mismo que fue enviado el ocho de septiembre de dos mil veinticinco a la cuenta de correo electrónico designado por el sujeto obligado para tal efecto, tal como se observa a foja 38 de autos.</w:t>
      </w:r>
    </w:p>
    <w:p w14:paraId="77BCCA4B" w14:textId="77777777" w:rsidR="00F90278" w:rsidRPr="00F90278" w:rsidRDefault="00F90278" w:rsidP="00F90278">
      <w:pPr>
        <w:spacing w:after="0" w:line="240" w:lineRule="auto"/>
        <w:ind w:firstLine="284"/>
        <w:jc w:val="both"/>
        <w:rPr>
          <w:rFonts w:ascii="Arial" w:eastAsia="Arial" w:hAnsi="Arial" w:cs="Arial"/>
          <w:i/>
          <w:iCs/>
          <w:color w:val="2F5496" w:themeColor="accent1" w:themeShade="BF"/>
          <w:spacing w:val="1"/>
          <w:sz w:val="18"/>
          <w:szCs w:val="23"/>
          <w:lang w:val="es-MX" w:eastAsia="es-MX"/>
        </w:rPr>
      </w:pPr>
      <w:r w:rsidRPr="00F90278">
        <w:rPr>
          <w:rFonts w:ascii="Arial" w:eastAsia="Arial" w:hAnsi="Arial" w:cs="Arial"/>
          <w:i/>
          <w:iCs/>
          <w:color w:val="2F5496" w:themeColor="accent1" w:themeShade="BF"/>
          <w:spacing w:val="1"/>
          <w:sz w:val="18"/>
          <w:szCs w:val="23"/>
          <w:lang w:val="es-MX" w:eastAsia="es-MX"/>
        </w:rPr>
        <w:t xml:space="preserve">Así, una vez agotados los tres días hábiles concedidos al sujeto obligado para efecto de informar el cumplimiento a la resolución de mérito, este Órgano Garante realizó una nueva búsqueda exhaustiva en el Libro de Registro que lleva la Oficialía de Partes de esta Comisión, a efecto de constatar que el sujeto obligado hubiese rendido el informe de cumplimiento requerido; sin embargo, dicha búsqueda arrojó que </w:t>
      </w:r>
      <w:r w:rsidRPr="00F90278">
        <w:rPr>
          <w:rFonts w:ascii="Arial" w:eastAsia="Arial" w:hAnsi="Arial" w:cs="Arial"/>
          <w:b/>
          <w:i/>
          <w:iCs/>
          <w:color w:val="2F5496" w:themeColor="accent1" w:themeShade="BF"/>
          <w:spacing w:val="1"/>
          <w:sz w:val="18"/>
          <w:szCs w:val="23"/>
          <w:u w:val="single"/>
          <w:lang w:val="es-MX" w:eastAsia="es-MX"/>
        </w:rPr>
        <w:t>a la fecha no obra registro de promoción alguna en la que en efecto hubiese comparecido</w:t>
      </w:r>
      <w:r w:rsidRPr="00F90278">
        <w:rPr>
          <w:rFonts w:ascii="Arial" w:eastAsia="Arial" w:hAnsi="Arial" w:cs="Arial"/>
          <w:i/>
          <w:iCs/>
          <w:color w:val="2F5496" w:themeColor="accent1" w:themeShade="BF"/>
          <w:spacing w:val="1"/>
          <w:sz w:val="18"/>
          <w:szCs w:val="23"/>
          <w:lang w:val="es-MX" w:eastAsia="es-MX"/>
        </w:rPr>
        <w:t>.</w:t>
      </w:r>
    </w:p>
    <w:p w14:paraId="20A999AE" w14:textId="77777777" w:rsidR="00F90278" w:rsidRPr="00F90278" w:rsidRDefault="00F90278" w:rsidP="00F90278">
      <w:pPr>
        <w:tabs>
          <w:tab w:val="left" w:pos="8080"/>
        </w:tabs>
        <w:spacing w:after="0" w:line="240" w:lineRule="auto"/>
        <w:ind w:firstLine="284"/>
        <w:jc w:val="both"/>
        <w:rPr>
          <w:rFonts w:ascii="Arial" w:eastAsia="Arial" w:hAnsi="Arial" w:cs="Arial"/>
          <w:i/>
          <w:color w:val="2F5496" w:themeColor="accent1" w:themeShade="BF"/>
          <w:spacing w:val="1"/>
          <w:sz w:val="18"/>
          <w:szCs w:val="23"/>
          <w:lang w:val="es-MX" w:eastAsia="es-MX"/>
        </w:rPr>
      </w:pPr>
      <w:r w:rsidRPr="00F90278">
        <w:rPr>
          <w:rFonts w:ascii="Arial" w:eastAsia="Times New Roman" w:hAnsi="Arial" w:cs="Arial"/>
          <w:b/>
          <w:i/>
          <w:color w:val="2F5496" w:themeColor="accent1" w:themeShade="BF"/>
          <w:sz w:val="18"/>
          <w:szCs w:val="23"/>
          <w:lang w:val="es-MX" w:eastAsia="es-ES"/>
        </w:rPr>
        <w:t>TERCERO</w:t>
      </w:r>
      <w:r w:rsidRPr="00F90278">
        <w:rPr>
          <w:rFonts w:ascii="Arial" w:eastAsia="Times New Roman" w:hAnsi="Arial" w:cs="Arial"/>
          <w:i/>
          <w:color w:val="2F5496" w:themeColor="accent1" w:themeShade="BF"/>
          <w:sz w:val="18"/>
          <w:szCs w:val="23"/>
          <w:lang w:val="es-MX" w:eastAsia="es-ES"/>
        </w:rPr>
        <w:t xml:space="preserve">. </w:t>
      </w:r>
      <w:r w:rsidRPr="00F90278">
        <w:rPr>
          <w:rFonts w:ascii="Arial" w:eastAsia="Arial" w:hAnsi="Arial" w:cs="Arial"/>
          <w:i/>
          <w:iCs/>
          <w:color w:val="2F5496" w:themeColor="accent1" w:themeShade="BF"/>
          <w:spacing w:val="1"/>
          <w:sz w:val="18"/>
          <w:szCs w:val="23"/>
          <w:lang w:val="es-MX" w:eastAsia="es-MX"/>
        </w:rPr>
        <w:t>Bajo este contexto, resulta oportuno transcribir lo dispuesto por la Ley de Transparencia local en sus artículos 183 y 184:</w:t>
      </w:r>
    </w:p>
    <w:p w14:paraId="25797A8F" w14:textId="77777777" w:rsidR="00F90278" w:rsidRPr="00F90278" w:rsidRDefault="00F90278" w:rsidP="00F90278">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F90278">
        <w:rPr>
          <w:rFonts w:ascii="Arial" w:eastAsia="Arial" w:hAnsi="Arial" w:cs="Arial"/>
          <w:b/>
          <w:bCs/>
          <w:i/>
          <w:iCs/>
          <w:color w:val="2F5496" w:themeColor="accent1" w:themeShade="BF"/>
          <w:spacing w:val="1"/>
          <w:sz w:val="16"/>
          <w:szCs w:val="21"/>
          <w:lang w:val="es-MX" w:eastAsia="es-MX"/>
        </w:rPr>
        <w:t>“ARTÍCULO 183.</w:t>
      </w:r>
      <w:r w:rsidRPr="00F90278">
        <w:rPr>
          <w:rFonts w:ascii="Arial" w:eastAsia="Arial" w:hAnsi="Arial" w:cs="Arial"/>
          <w:i/>
          <w:iCs/>
          <w:color w:val="2F5496" w:themeColor="accent1" w:themeShade="BF"/>
          <w:spacing w:val="1"/>
          <w:sz w:val="16"/>
          <w:szCs w:val="21"/>
          <w:lang w:val="es-MX" w:eastAsia="es-MX"/>
        </w:rPr>
        <w:t xml:space="preserve"> Los sujetos obligados, a través de la Unidad de Transparencia, </w:t>
      </w:r>
      <w:r w:rsidRPr="00F90278">
        <w:rPr>
          <w:rFonts w:ascii="Arial" w:eastAsia="Arial" w:hAnsi="Arial" w:cs="Arial"/>
          <w:b/>
          <w:bCs/>
          <w:i/>
          <w:iCs/>
          <w:color w:val="2F5496" w:themeColor="accent1" w:themeShade="BF"/>
          <w:spacing w:val="1"/>
          <w:sz w:val="16"/>
          <w:szCs w:val="21"/>
          <w:u w:val="single"/>
          <w:lang w:val="es-MX" w:eastAsia="es-MX"/>
        </w:rPr>
        <w:t>darán estricto cumplimiento a las resoluciones de la CEGAIP y deberán informar a estos sobre su cumplimiento.</w:t>
      </w:r>
      <w:r w:rsidRPr="00F90278">
        <w:rPr>
          <w:rFonts w:ascii="Arial" w:eastAsia="Arial" w:hAnsi="Arial" w:cs="Arial"/>
          <w:b/>
          <w:bCs/>
          <w:i/>
          <w:iCs/>
          <w:color w:val="2F5496" w:themeColor="accent1" w:themeShade="BF"/>
          <w:spacing w:val="1"/>
          <w:sz w:val="16"/>
          <w:szCs w:val="21"/>
          <w:lang w:val="es-MX" w:eastAsia="es-MX"/>
        </w:rPr>
        <w:t>”</w:t>
      </w:r>
    </w:p>
    <w:p w14:paraId="405F8B54" w14:textId="77777777" w:rsidR="00F90278" w:rsidRPr="00F90278" w:rsidRDefault="00F90278" w:rsidP="00F90278">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F90278">
        <w:rPr>
          <w:rFonts w:ascii="Arial" w:eastAsia="Arial" w:hAnsi="Arial" w:cs="Arial"/>
          <w:b/>
          <w:bCs/>
          <w:i/>
          <w:iCs/>
          <w:color w:val="2F5496" w:themeColor="accent1" w:themeShade="BF"/>
          <w:spacing w:val="1"/>
          <w:sz w:val="16"/>
          <w:szCs w:val="21"/>
          <w:lang w:val="es-MX" w:eastAsia="es-MX"/>
        </w:rPr>
        <w:t>“ARTÍCULO 184.</w:t>
      </w:r>
      <w:r w:rsidRPr="00F90278">
        <w:rPr>
          <w:rFonts w:ascii="Arial" w:eastAsia="Arial" w:hAnsi="Arial" w:cs="Arial"/>
          <w:i/>
          <w:iCs/>
          <w:color w:val="2F5496" w:themeColor="accent1" w:themeShade="BF"/>
          <w:spacing w:val="1"/>
          <w:sz w:val="16"/>
          <w:szCs w:val="21"/>
          <w:lang w:val="es-MX" w:eastAsia="es-MX"/>
        </w:rPr>
        <w:t xml:space="preserve"> Transcurrido el plazo señalado en el artículo anterior, el sujeto obligado deberá informar a la CEGAIP sobre el cumplimento de la resolución.</w:t>
      </w:r>
    </w:p>
    <w:p w14:paraId="2C70E504" w14:textId="77777777" w:rsidR="00F90278" w:rsidRPr="00F90278" w:rsidRDefault="00F90278" w:rsidP="00F90278">
      <w:pPr>
        <w:spacing w:after="0" w:line="240" w:lineRule="auto"/>
        <w:ind w:left="680" w:right="680"/>
        <w:jc w:val="both"/>
        <w:rPr>
          <w:rFonts w:ascii="Arial" w:eastAsia="Arial" w:hAnsi="Arial" w:cs="Arial"/>
          <w:i/>
          <w:iCs/>
          <w:color w:val="2F5496" w:themeColor="accent1" w:themeShade="BF"/>
          <w:spacing w:val="1"/>
          <w:sz w:val="16"/>
          <w:szCs w:val="21"/>
          <w:lang w:val="es-MX" w:eastAsia="es-MX"/>
        </w:rPr>
      </w:pPr>
      <w:r w:rsidRPr="00F90278">
        <w:rPr>
          <w:rFonts w:ascii="Arial" w:eastAsia="Arial" w:hAnsi="Arial" w:cs="Arial"/>
          <w:i/>
          <w:iCs/>
          <w:color w:val="2F5496" w:themeColor="accent1" w:themeShade="BF"/>
          <w:spacing w:val="1"/>
          <w:sz w:val="16"/>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020E9995" w14:textId="77777777" w:rsidR="00F90278" w:rsidRPr="00F90278" w:rsidRDefault="00F90278" w:rsidP="00F90278">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F90278">
        <w:rPr>
          <w:rFonts w:ascii="Arial" w:eastAsia="Times New Roman" w:hAnsi="Arial" w:cs="Arial"/>
          <w:i/>
          <w:color w:val="2F5496" w:themeColor="accent1" w:themeShade="BF"/>
          <w:sz w:val="18"/>
          <w:szCs w:val="23"/>
          <w:lang w:eastAsia="es-ES"/>
        </w:rPr>
        <w:t xml:space="preserve">Consecuentemente, </w:t>
      </w:r>
      <w:r w:rsidRPr="00F90278">
        <w:rPr>
          <w:rFonts w:ascii="Arial" w:eastAsia="Times New Roman" w:hAnsi="Arial" w:cs="Arial"/>
          <w:i/>
          <w:color w:val="2F5496" w:themeColor="accent1" w:themeShade="BF"/>
          <w:sz w:val="18"/>
          <w:szCs w:val="23"/>
          <w:u w:val="single"/>
          <w:lang w:eastAsia="es-ES"/>
        </w:rPr>
        <w:t>este Órgano Garante no cuenta con elementos suficientes que permitan demostrar que el sujeto obligado dio cumplimiento a la ya citada resolución</w:t>
      </w:r>
      <w:r w:rsidRPr="00F90278">
        <w:rPr>
          <w:rFonts w:ascii="Arial" w:eastAsia="Times New Roman" w:hAnsi="Arial" w:cs="Arial"/>
          <w:i/>
          <w:color w:val="2F5496" w:themeColor="accent1" w:themeShade="BF"/>
          <w:sz w:val="18"/>
          <w:szCs w:val="23"/>
          <w:lang w:eastAsia="es-ES"/>
        </w:rPr>
        <w:t xml:space="preserve">; por lo tanto, </w:t>
      </w:r>
      <w:r w:rsidRPr="00F90278">
        <w:rPr>
          <w:rFonts w:ascii="Arial" w:eastAsia="Times New Roman" w:hAnsi="Arial" w:cs="Arial"/>
          <w:b/>
          <w:i/>
          <w:color w:val="2F5496" w:themeColor="accent1" w:themeShade="BF"/>
          <w:sz w:val="18"/>
          <w:szCs w:val="23"/>
          <w:lang w:eastAsia="es-ES"/>
        </w:rPr>
        <w:t>la resolución se encuentra incumplida</w:t>
      </w:r>
      <w:r w:rsidRPr="00F90278">
        <w:rPr>
          <w:rFonts w:ascii="Arial" w:eastAsia="Times New Roman" w:hAnsi="Arial" w:cs="Arial"/>
          <w:i/>
          <w:color w:val="2F5496" w:themeColor="accent1" w:themeShade="BF"/>
          <w:sz w:val="18"/>
          <w:szCs w:val="23"/>
          <w:lang w:eastAsia="es-ES"/>
        </w:rPr>
        <w:t>.</w:t>
      </w:r>
    </w:p>
    <w:p w14:paraId="0526956A" w14:textId="77777777" w:rsidR="00F90278" w:rsidRPr="00F90278" w:rsidRDefault="00F90278" w:rsidP="00F90278">
      <w:pPr>
        <w:spacing w:after="0" w:line="240" w:lineRule="auto"/>
        <w:ind w:right="111" w:firstLine="284"/>
        <w:jc w:val="both"/>
        <w:rPr>
          <w:rFonts w:ascii="Arial" w:eastAsia="Arial" w:hAnsi="Arial" w:cs="Arial"/>
          <w:b/>
          <w:i/>
          <w:iCs/>
          <w:color w:val="2F5496" w:themeColor="accent1" w:themeShade="BF"/>
          <w:spacing w:val="1"/>
          <w:sz w:val="18"/>
          <w:szCs w:val="23"/>
          <w:lang w:val="es-MX" w:eastAsia="es-MX"/>
        </w:rPr>
      </w:pPr>
      <w:r w:rsidRPr="00F90278">
        <w:rPr>
          <w:rFonts w:ascii="Arial" w:eastAsia="Arial" w:hAnsi="Arial" w:cs="Arial"/>
          <w:b/>
          <w:i/>
          <w:color w:val="2F5496" w:themeColor="accent1" w:themeShade="BF"/>
          <w:spacing w:val="1"/>
          <w:sz w:val="18"/>
          <w:szCs w:val="23"/>
          <w:lang w:val="es-MX" w:eastAsia="es-ES"/>
        </w:rPr>
        <w:t xml:space="preserve">CUARTO. </w:t>
      </w:r>
      <w:r w:rsidRPr="00F90278">
        <w:rPr>
          <w:rFonts w:ascii="Arial" w:eastAsia="Times New Roman" w:hAnsi="Arial" w:cs="Arial"/>
          <w:i/>
          <w:color w:val="2F5496" w:themeColor="accent1" w:themeShade="BF"/>
          <w:sz w:val="18"/>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Pr="00F90278">
        <w:rPr>
          <w:rFonts w:ascii="Arial" w:eastAsia="Times New Roman" w:hAnsi="Arial" w:cs="Arial"/>
          <w:i/>
          <w:color w:val="2F5496" w:themeColor="accent1" w:themeShade="BF"/>
          <w:sz w:val="18"/>
          <w:szCs w:val="23"/>
          <w:lang w:val="es-MX" w:eastAsia="es-ES"/>
        </w:rPr>
        <w:t xml:space="preserve">, </w:t>
      </w:r>
      <w:r w:rsidRPr="00F90278">
        <w:rPr>
          <w:rFonts w:ascii="Arial" w:eastAsia="Times New Roman" w:hAnsi="Arial" w:cs="Arial"/>
          <w:b/>
          <w:bCs/>
          <w:i/>
          <w:color w:val="2F5496" w:themeColor="accent1" w:themeShade="BF"/>
          <w:sz w:val="18"/>
          <w:szCs w:val="23"/>
          <w:u w:val="single"/>
          <w:lang w:val="es-MX" w:eastAsia="es-ES"/>
        </w:rPr>
        <w:t>SE REQUIERE AL PRESIDENTE MUNICIPAL DE VILLA DE LA PAZ y al TITULAR DE LA UNIDAD DE TRANSPARENCIA</w:t>
      </w:r>
      <w:r w:rsidRPr="00F90278">
        <w:rPr>
          <w:rFonts w:ascii="Arial" w:eastAsia="Times New Roman" w:hAnsi="Arial" w:cs="Arial"/>
          <w:b/>
          <w:bCs/>
          <w:i/>
          <w:color w:val="2F5496" w:themeColor="accent1" w:themeShade="BF"/>
          <w:sz w:val="18"/>
          <w:szCs w:val="23"/>
          <w:lang w:val="es-MX" w:eastAsia="es-ES"/>
        </w:rPr>
        <w:t xml:space="preserve">, PARA QUE DENTRO DEL </w:t>
      </w:r>
      <w:r w:rsidRPr="00F90278">
        <w:rPr>
          <w:rFonts w:ascii="Arial" w:eastAsia="Times New Roman" w:hAnsi="Arial" w:cs="Arial"/>
          <w:b/>
          <w:bCs/>
          <w:i/>
          <w:color w:val="2F5496" w:themeColor="accent1" w:themeShade="BF"/>
          <w:sz w:val="18"/>
          <w:szCs w:val="23"/>
          <w:u w:val="single"/>
          <w:lang w:val="es-MX" w:eastAsia="es-ES"/>
        </w:rPr>
        <w:t>TÉRMINO DE TRES DÍAS HÁBILES</w:t>
      </w:r>
      <w:r w:rsidRPr="00F90278">
        <w:rPr>
          <w:rFonts w:ascii="Arial" w:eastAsia="Times New Roman" w:hAnsi="Arial" w:cs="Arial"/>
          <w:b/>
          <w:bCs/>
          <w:i/>
          <w:color w:val="2F5496" w:themeColor="accent1" w:themeShade="BF"/>
          <w:sz w:val="18"/>
          <w:szCs w:val="23"/>
          <w:lang w:val="es-MX" w:eastAsia="es-ES"/>
        </w:rPr>
        <w:t xml:space="preserve"> </w:t>
      </w:r>
      <w:r w:rsidRPr="00F90278">
        <w:rPr>
          <w:rFonts w:ascii="Arial" w:eastAsia="Times New Roman" w:hAnsi="Arial" w:cs="Arial"/>
          <w:bCs/>
          <w:i/>
          <w:color w:val="2F5496" w:themeColor="accent1" w:themeShade="BF"/>
          <w:sz w:val="18"/>
          <w:szCs w:val="23"/>
          <w:lang w:val="es-MX" w:eastAsia="es-ES"/>
        </w:rPr>
        <w:t>contados a partir del día siguiente en que se practique la respectiva notificación,</w:t>
      </w:r>
      <w:r w:rsidRPr="00F90278">
        <w:rPr>
          <w:rFonts w:ascii="Arial" w:eastAsia="Times New Roman" w:hAnsi="Arial" w:cs="Arial"/>
          <w:b/>
          <w:bCs/>
          <w:i/>
          <w:color w:val="2F5496" w:themeColor="accent1" w:themeShade="BF"/>
          <w:sz w:val="18"/>
          <w:szCs w:val="23"/>
          <w:lang w:val="es-MX" w:eastAsia="es-ES"/>
        </w:rPr>
        <w:t xml:space="preserve"> </w:t>
      </w:r>
      <w:r w:rsidRPr="00F90278">
        <w:rPr>
          <w:rFonts w:ascii="Arial" w:eastAsia="Arial" w:hAnsi="Arial" w:cs="Arial"/>
          <w:b/>
          <w:i/>
          <w:iCs/>
          <w:color w:val="2F5496" w:themeColor="accent1" w:themeShade="BF"/>
          <w:spacing w:val="1"/>
          <w:sz w:val="18"/>
          <w:szCs w:val="23"/>
          <w:lang w:val="es-MX" w:eastAsia="es-MX"/>
        </w:rPr>
        <w:t>acompañe las constancias necesarias que acrediten el cumplimiento a la resolución dictada dentro del recurso de revisión en que se actúa.</w:t>
      </w:r>
    </w:p>
    <w:p w14:paraId="343EC466" w14:textId="77777777" w:rsidR="00F90278" w:rsidRPr="00F90278" w:rsidRDefault="00F90278" w:rsidP="00F90278">
      <w:pPr>
        <w:spacing w:after="0" w:line="240" w:lineRule="auto"/>
        <w:ind w:firstLine="284"/>
        <w:jc w:val="both"/>
        <w:rPr>
          <w:rFonts w:ascii="Arial" w:eastAsia="Arial" w:hAnsi="Arial" w:cs="Arial"/>
          <w:b/>
          <w:i/>
          <w:iCs/>
          <w:color w:val="2F5496" w:themeColor="accent1" w:themeShade="BF"/>
          <w:spacing w:val="1"/>
          <w:sz w:val="18"/>
          <w:szCs w:val="23"/>
          <w:u w:val="single"/>
          <w:lang w:val="es-MX" w:eastAsia="es-MX"/>
        </w:rPr>
      </w:pPr>
      <w:r w:rsidRPr="00F90278">
        <w:rPr>
          <w:rFonts w:ascii="Arial" w:eastAsia="Arial" w:hAnsi="Arial" w:cs="Arial"/>
          <w:b/>
          <w:i/>
          <w:color w:val="2F5496" w:themeColor="accent1" w:themeShade="BF"/>
          <w:spacing w:val="1"/>
          <w:sz w:val="18"/>
          <w:szCs w:val="23"/>
          <w:lang w:val="es-MX" w:eastAsia="es-ES"/>
        </w:rPr>
        <w:t xml:space="preserve">QUINTO. </w:t>
      </w:r>
      <w:r w:rsidRPr="00F90278">
        <w:rPr>
          <w:rFonts w:ascii="Arial" w:eastAsia="Arial" w:hAnsi="Arial" w:cs="Arial"/>
          <w:i/>
          <w:iCs/>
          <w:color w:val="2F5496" w:themeColor="accent1" w:themeShade="BF"/>
          <w:spacing w:val="1"/>
          <w:sz w:val="18"/>
          <w:szCs w:val="23"/>
          <w:lang w:val="es-MX" w:eastAsia="es-MX"/>
        </w:rPr>
        <w:t xml:space="preserve">Esta Comisión Estatal de Garantía de Acceso a la Información Pública </w:t>
      </w:r>
      <w:r w:rsidRPr="00F90278">
        <w:rPr>
          <w:rFonts w:ascii="Arial" w:eastAsia="Arial" w:hAnsi="Arial" w:cs="Arial"/>
          <w:b/>
          <w:bCs/>
          <w:i/>
          <w:iCs/>
          <w:color w:val="2F5496" w:themeColor="accent1" w:themeShade="BF"/>
          <w:spacing w:val="1"/>
          <w:sz w:val="18"/>
          <w:szCs w:val="23"/>
          <w:u w:val="single"/>
          <w:lang w:val="es-MX" w:eastAsia="es-MX"/>
        </w:rPr>
        <w:t xml:space="preserve">APERCIBE AL PRESIDENTE MUNICIPAL Y TITULAR DE LA UNIDAD DE TRANSPARENCIA </w:t>
      </w:r>
      <w:r w:rsidRPr="00F90278">
        <w:rPr>
          <w:rFonts w:ascii="Arial" w:eastAsia="Times New Roman" w:hAnsi="Arial" w:cs="Arial"/>
          <w:b/>
          <w:bCs/>
          <w:i/>
          <w:color w:val="2F5496" w:themeColor="accent1" w:themeShade="BF"/>
          <w:sz w:val="18"/>
          <w:szCs w:val="23"/>
          <w:u w:val="single"/>
          <w:lang w:val="es-MX" w:eastAsia="es-ES"/>
        </w:rPr>
        <w:t>DEL MUNICIPIO DE VILLA DE LA PAZ</w:t>
      </w:r>
      <w:r w:rsidRPr="00F90278">
        <w:rPr>
          <w:rFonts w:ascii="Arial" w:eastAsia="Arial" w:hAnsi="Arial" w:cs="Arial"/>
          <w:b/>
          <w:bCs/>
          <w:i/>
          <w:iCs/>
          <w:color w:val="2F5496" w:themeColor="accent1" w:themeShade="BF"/>
          <w:spacing w:val="1"/>
          <w:sz w:val="18"/>
          <w:szCs w:val="23"/>
          <w:u w:val="single"/>
          <w:lang w:val="es-MX" w:eastAsia="es-MX"/>
        </w:rPr>
        <w:t>,</w:t>
      </w:r>
      <w:r w:rsidRPr="00F90278">
        <w:rPr>
          <w:rFonts w:ascii="Arial" w:eastAsia="Arial" w:hAnsi="Arial" w:cs="Arial"/>
          <w:i/>
          <w:iCs/>
          <w:color w:val="2F5496" w:themeColor="accent1" w:themeShade="BF"/>
          <w:spacing w:val="1"/>
          <w:sz w:val="18"/>
          <w:szCs w:val="23"/>
          <w:lang w:val="es-MX" w:eastAsia="es-MX"/>
        </w:rPr>
        <w:t xml:space="preserve"> de que, en caso de no hacerlo, </w:t>
      </w:r>
      <w:r w:rsidRPr="00F90278">
        <w:rPr>
          <w:rFonts w:ascii="Arial" w:eastAsia="Arial" w:hAnsi="Arial" w:cs="Arial"/>
          <w:b/>
          <w:i/>
          <w:iCs/>
          <w:color w:val="2F5496" w:themeColor="accent1" w:themeShade="BF"/>
          <w:spacing w:val="1"/>
          <w:sz w:val="18"/>
          <w:szCs w:val="23"/>
          <w:u w:val="single"/>
          <w:lang w:val="es-MX" w:eastAsia="es-MX"/>
        </w:rPr>
        <w:t>SE IMPONDRÁ EN SU CONTRA LA MEDIDA DE APREMIO CONSISTENTE EN UNA</w:t>
      </w:r>
      <w:r w:rsidRPr="00F90278">
        <w:rPr>
          <w:rFonts w:ascii="Arial" w:eastAsia="Arial" w:hAnsi="Arial" w:cs="Arial"/>
          <w:i/>
          <w:iCs/>
          <w:color w:val="2F5496" w:themeColor="accent1" w:themeShade="BF"/>
          <w:spacing w:val="1"/>
          <w:sz w:val="18"/>
          <w:szCs w:val="23"/>
          <w:u w:val="single"/>
          <w:lang w:val="es-MX" w:eastAsia="es-MX"/>
        </w:rPr>
        <w:t xml:space="preserve"> </w:t>
      </w:r>
      <w:r w:rsidRPr="00F90278">
        <w:rPr>
          <w:rFonts w:ascii="Arial" w:eastAsia="Arial" w:hAnsi="Arial" w:cs="Arial"/>
          <w:b/>
          <w:bCs/>
          <w:i/>
          <w:iCs/>
          <w:color w:val="2F5496" w:themeColor="accent1" w:themeShade="BF"/>
          <w:spacing w:val="1"/>
          <w:sz w:val="18"/>
          <w:szCs w:val="23"/>
          <w:u w:val="single"/>
          <w:lang w:val="es-MX" w:eastAsia="es-MX"/>
        </w:rPr>
        <w:t>MULTA</w:t>
      </w:r>
      <w:r w:rsidRPr="00F90278">
        <w:rPr>
          <w:rFonts w:ascii="Arial" w:eastAsia="Arial" w:hAnsi="Arial" w:cs="Arial"/>
          <w:i/>
          <w:iCs/>
          <w:color w:val="2F5496" w:themeColor="accent1" w:themeShade="BF"/>
          <w:spacing w:val="1"/>
          <w:sz w:val="18"/>
          <w:szCs w:val="23"/>
          <w:lang w:val="es-MX" w:eastAsia="es-MX"/>
        </w:rPr>
        <w:t xml:space="preserve">, de conformidad con los artículos 190 fracción II y 197 de la Ley de Transparencia y Acceso a la Información Pública del Estado, </w:t>
      </w:r>
      <w:r w:rsidRPr="00F90278">
        <w:rPr>
          <w:rFonts w:ascii="Arial" w:eastAsia="Arial" w:hAnsi="Arial" w:cs="Arial"/>
          <w:b/>
          <w:i/>
          <w:iCs/>
          <w:color w:val="2F5496" w:themeColor="accent1" w:themeShade="BF"/>
          <w:spacing w:val="1"/>
          <w:sz w:val="18"/>
          <w:szCs w:val="23"/>
          <w:u w:val="single"/>
          <w:lang w:val="es-MX" w:eastAsia="es-MX"/>
        </w:rPr>
        <w:t xml:space="preserve">Y SE DARÁ VISTA AL PLENO DE ESTA COMISIÓN, PARA EFECTO DE QUE SE PRONUNCIE RESPECTO DEL INICIO DEL PROCEDIMIENTO DE IMPOSICIÓN DE MEDIDA DE APREMIO. </w:t>
      </w:r>
    </w:p>
    <w:p w14:paraId="67015310" w14:textId="77777777" w:rsidR="00F90278" w:rsidRPr="00F90278" w:rsidRDefault="00F90278" w:rsidP="00F90278">
      <w:pPr>
        <w:spacing w:after="0" w:line="240" w:lineRule="auto"/>
        <w:ind w:firstLine="284"/>
        <w:jc w:val="both"/>
        <w:rPr>
          <w:rFonts w:ascii="Arial" w:eastAsia="Arial" w:hAnsi="Arial" w:cs="Arial"/>
          <w:i/>
          <w:color w:val="2F5496" w:themeColor="accent1" w:themeShade="BF"/>
          <w:spacing w:val="1"/>
          <w:sz w:val="18"/>
          <w:szCs w:val="23"/>
          <w:lang w:val="es-MX" w:eastAsia="es-MX"/>
        </w:rPr>
      </w:pPr>
      <w:r w:rsidRPr="00F90278">
        <w:rPr>
          <w:rFonts w:ascii="Arial" w:eastAsia="Arial" w:hAnsi="Arial" w:cs="Arial"/>
          <w:i/>
          <w:iCs/>
          <w:color w:val="2F5496" w:themeColor="accent1" w:themeShade="BF"/>
          <w:spacing w:val="1"/>
          <w:sz w:val="18"/>
          <w:szCs w:val="23"/>
          <w:lang w:val="es-MX" w:eastAsia="es-MX"/>
        </w:rPr>
        <w:t xml:space="preserve">Del mismo modo y en el término concedido, </w:t>
      </w:r>
      <w:r w:rsidRPr="00F90278">
        <w:rPr>
          <w:rFonts w:ascii="Arial" w:eastAsia="Arial" w:hAnsi="Arial" w:cs="Arial"/>
          <w:b/>
          <w:bCs/>
          <w:i/>
          <w:iCs/>
          <w:color w:val="2F5496" w:themeColor="accent1" w:themeShade="BF"/>
          <w:spacing w:val="1"/>
          <w:sz w:val="18"/>
          <w:szCs w:val="23"/>
          <w:u w:val="single"/>
          <w:lang w:val="es-MX" w:eastAsia="es-MX"/>
        </w:rPr>
        <w:t xml:space="preserve">SE REQUIERE AL PRESIDENTE MUNICIPAL Y TITULAR DE LA UNIDAD DE TRANSPARENCIA </w:t>
      </w:r>
      <w:r w:rsidRPr="00F90278">
        <w:rPr>
          <w:rFonts w:ascii="Arial" w:eastAsia="Times New Roman" w:hAnsi="Arial" w:cs="Arial"/>
          <w:b/>
          <w:bCs/>
          <w:i/>
          <w:color w:val="2F5496" w:themeColor="accent1" w:themeShade="BF"/>
          <w:sz w:val="18"/>
          <w:szCs w:val="23"/>
          <w:u w:val="single"/>
          <w:lang w:val="es-MX" w:eastAsia="es-ES"/>
        </w:rPr>
        <w:t>DEL MUNICIPIO DE VILLA DE LA PAZ</w:t>
      </w:r>
      <w:r w:rsidRPr="00F90278">
        <w:rPr>
          <w:rFonts w:ascii="Arial" w:eastAsia="Arial" w:hAnsi="Arial" w:cs="Arial"/>
          <w:b/>
          <w:bCs/>
          <w:i/>
          <w:iCs/>
          <w:color w:val="2F5496" w:themeColor="accent1" w:themeShade="BF"/>
          <w:spacing w:val="1"/>
          <w:sz w:val="18"/>
          <w:szCs w:val="23"/>
          <w:u w:val="single"/>
          <w:lang w:val="es-MX" w:eastAsia="es-MX"/>
        </w:rPr>
        <w:t>,</w:t>
      </w:r>
      <w:r w:rsidRPr="00F90278">
        <w:rPr>
          <w:rFonts w:ascii="Arial" w:eastAsia="Arial" w:hAnsi="Arial" w:cs="Arial"/>
          <w:b/>
          <w:bCs/>
          <w:i/>
          <w:iCs/>
          <w:color w:val="2F5496" w:themeColor="accent1" w:themeShade="BF"/>
          <w:spacing w:val="1"/>
          <w:sz w:val="18"/>
          <w:szCs w:val="23"/>
          <w:lang w:val="es-MX" w:eastAsia="es-MX"/>
        </w:rPr>
        <w:t xml:space="preserve"> </w:t>
      </w:r>
      <w:r w:rsidRPr="00F90278">
        <w:rPr>
          <w:rFonts w:ascii="Arial" w:eastAsia="Arial" w:hAnsi="Arial" w:cs="Arial"/>
          <w:i/>
          <w:iCs/>
          <w:color w:val="2F5496" w:themeColor="accent1" w:themeShade="BF"/>
          <w:spacing w:val="1"/>
          <w:sz w:val="18"/>
          <w:szCs w:val="23"/>
          <w:lang w:val="es-MX" w:eastAsia="es-MX"/>
        </w:rPr>
        <w:t>para que remita a esta Comisión la información necesaria para efecto de determinar sus circunstancias económicas, esto en términos del artículo 192 de la Ley de la materia, mismo que a la letra prescribe:</w:t>
      </w:r>
    </w:p>
    <w:p w14:paraId="38DC6B7C" w14:textId="77777777" w:rsidR="00F90278" w:rsidRPr="00F90278" w:rsidRDefault="00F90278" w:rsidP="00F90278">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F90278">
        <w:rPr>
          <w:rFonts w:ascii="Arial" w:eastAsia="Arial" w:hAnsi="Arial" w:cs="Arial"/>
          <w:b/>
          <w:bCs/>
          <w:i/>
          <w:iCs/>
          <w:color w:val="2F5496" w:themeColor="accent1" w:themeShade="BF"/>
          <w:spacing w:val="1"/>
          <w:sz w:val="16"/>
          <w:szCs w:val="21"/>
          <w:lang w:val="es-MX" w:eastAsia="es-MX"/>
        </w:rPr>
        <w:t>“ARTÍCULO 192.</w:t>
      </w:r>
      <w:r w:rsidRPr="00F90278">
        <w:rPr>
          <w:rFonts w:ascii="Arial" w:eastAsia="Arial" w:hAnsi="Arial" w:cs="Arial"/>
          <w:i/>
          <w:iCs/>
          <w:color w:val="2F5496" w:themeColor="accent1" w:themeShade="BF"/>
          <w:spacing w:val="1"/>
          <w:sz w:val="16"/>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7B144DF5" w14:textId="77777777" w:rsidR="00F90278" w:rsidRPr="00F90278" w:rsidRDefault="00F90278" w:rsidP="00F90278">
      <w:pPr>
        <w:spacing w:after="0" w:line="240" w:lineRule="auto"/>
        <w:ind w:right="425" w:firstLine="284"/>
        <w:jc w:val="both"/>
        <w:rPr>
          <w:rFonts w:ascii="Arial" w:eastAsia="Arial" w:hAnsi="Arial" w:cs="Arial"/>
          <w:i/>
          <w:color w:val="2F5496" w:themeColor="accent1" w:themeShade="BF"/>
          <w:spacing w:val="1"/>
          <w:sz w:val="18"/>
          <w:szCs w:val="23"/>
          <w:lang w:val="es-MX" w:eastAsia="es-ES"/>
        </w:rPr>
      </w:pPr>
      <w:r w:rsidRPr="00F90278">
        <w:rPr>
          <w:rFonts w:ascii="Arial" w:eastAsia="Arial" w:hAnsi="Arial" w:cs="Arial"/>
          <w:b/>
          <w:i/>
          <w:color w:val="2F5496" w:themeColor="accent1" w:themeShade="BF"/>
          <w:spacing w:val="1"/>
          <w:sz w:val="18"/>
          <w:szCs w:val="23"/>
          <w:lang w:val="es-MX" w:eastAsia="es-ES"/>
        </w:rPr>
        <w:t>SEXTO.</w:t>
      </w:r>
      <w:r w:rsidRPr="00F90278">
        <w:rPr>
          <w:rFonts w:ascii="Arial" w:eastAsia="Arial" w:hAnsi="Arial" w:cs="Arial"/>
          <w:i/>
          <w:color w:val="2F5496" w:themeColor="accent1" w:themeShade="BF"/>
          <w:spacing w:val="1"/>
          <w:sz w:val="18"/>
          <w:szCs w:val="23"/>
          <w:lang w:val="es-MX" w:eastAsia="es-ES"/>
        </w:rPr>
        <w:t xml:space="preserve"> Notifíquese por lista y personalmente al sujeto obligado.</w:t>
      </w:r>
    </w:p>
    <w:p w14:paraId="39360514" w14:textId="4B2A1035" w:rsidR="00BE2F75" w:rsidRPr="00F90278" w:rsidRDefault="00F90278" w:rsidP="00F90278">
      <w:pPr>
        <w:spacing w:after="0" w:line="240" w:lineRule="auto"/>
        <w:ind w:firstLine="284"/>
        <w:jc w:val="both"/>
        <w:rPr>
          <w:rFonts w:ascii="Arial" w:eastAsia="Times New Roman" w:hAnsi="Arial" w:cs="Arial"/>
          <w:color w:val="2F5496" w:themeColor="accent1" w:themeShade="BF"/>
          <w:sz w:val="23"/>
          <w:szCs w:val="23"/>
          <w:lang w:val="es-MX" w:eastAsia="es-ES"/>
        </w:rPr>
      </w:pPr>
      <w:r w:rsidRPr="00F90278">
        <w:rPr>
          <w:rFonts w:ascii="Arial" w:eastAsia="Times New Roman" w:hAnsi="Arial" w:cs="Arial"/>
          <w:i/>
          <w:color w:val="2F5496" w:themeColor="accent1" w:themeShade="BF"/>
          <w:sz w:val="18"/>
          <w:szCs w:val="23"/>
          <w:lang w:val="es-MX" w:eastAsia="es-ES"/>
        </w:rPr>
        <w:t>Así lo proveyó y firma la Licenciada Marcela Acosta Ibáñez, Secretaria Proyectista adscrita a Ponencia Uno de la Comisión Estatal de Garantía de A</w:t>
      </w:r>
      <w:r w:rsidRPr="00F90278">
        <w:rPr>
          <w:rFonts w:ascii="Arial" w:eastAsia="Times New Roman" w:hAnsi="Arial" w:cs="Arial"/>
          <w:i/>
          <w:color w:val="2F5496" w:themeColor="accent1" w:themeShade="BF"/>
          <w:sz w:val="18"/>
          <w:szCs w:val="23"/>
          <w:lang w:val="es-MX" w:eastAsia="es-ES"/>
        </w:rPr>
        <w:t>cceso a la información Pública.</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6FD371C8" w14:textId="4A80A265" w:rsidR="00532FB6" w:rsidRPr="001917C9" w:rsidRDefault="00532FB6"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43E2D58E" w14:textId="77777777"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C72D1D" w14:textId="77777777" w:rsidR="00E76A14" w:rsidRDefault="00E76A14" w:rsidP="00BB58C4">
      <w:pPr>
        <w:spacing w:after="0" w:line="240" w:lineRule="auto"/>
      </w:pPr>
      <w:r>
        <w:separator/>
      </w:r>
    </w:p>
  </w:endnote>
  <w:endnote w:type="continuationSeparator" w:id="0">
    <w:p w14:paraId="44AF7B91" w14:textId="77777777" w:rsidR="00E76A14" w:rsidRDefault="00E76A14"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F4DAD5" w14:textId="77777777" w:rsidR="00E76A14" w:rsidRDefault="00E76A14" w:rsidP="00BB58C4">
      <w:pPr>
        <w:spacing w:after="0" w:line="240" w:lineRule="auto"/>
      </w:pPr>
      <w:r>
        <w:separator/>
      </w:r>
    </w:p>
  </w:footnote>
  <w:footnote w:type="continuationSeparator" w:id="0">
    <w:p w14:paraId="51C25CC9" w14:textId="77777777" w:rsidR="00E76A14" w:rsidRDefault="00E76A14"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2FA6A02F" w:rsidR="00600D37" w:rsidRDefault="00600D37">
        <w:pPr>
          <w:pStyle w:val="Encabezado"/>
          <w:jc w:val="center"/>
        </w:pPr>
        <w:r>
          <w:fldChar w:fldCharType="begin"/>
        </w:r>
        <w:r>
          <w:instrText>PAGE   \* MERGEFORMAT</w:instrText>
        </w:r>
        <w:r>
          <w:fldChar w:fldCharType="separate"/>
        </w:r>
        <w:r w:rsidR="00F90278">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1C882EA9"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F90278">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8"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2"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7"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3"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5"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8"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9"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34"/>
  </w:num>
  <w:num w:numId="5">
    <w:abstractNumId w:val="13"/>
  </w:num>
  <w:num w:numId="6">
    <w:abstractNumId w:val="11"/>
  </w:num>
  <w:num w:numId="7">
    <w:abstractNumId w:val="26"/>
  </w:num>
  <w:num w:numId="8">
    <w:abstractNumId w:val="5"/>
  </w:num>
  <w:num w:numId="9">
    <w:abstractNumId w:val="28"/>
  </w:num>
  <w:num w:numId="10">
    <w:abstractNumId w:val="30"/>
  </w:num>
  <w:num w:numId="11">
    <w:abstractNumId w:val="0"/>
  </w:num>
  <w:num w:numId="12">
    <w:abstractNumId w:val="39"/>
  </w:num>
  <w:num w:numId="13">
    <w:abstractNumId w:val="31"/>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6"/>
  </w:num>
  <w:num w:numId="16">
    <w:abstractNumId w:val="40"/>
  </w:num>
  <w:num w:numId="17">
    <w:abstractNumId w:val="7"/>
  </w:num>
  <w:num w:numId="18">
    <w:abstractNumId w:val="38"/>
  </w:num>
  <w:num w:numId="19">
    <w:abstractNumId w:val="14"/>
  </w:num>
  <w:num w:numId="20">
    <w:abstractNumId w:val="20"/>
  </w:num>
  <w:num w:numId="21">
    <w:abstractNumId w:val="25"/>
  </w:num>
  <w:num w:numId="22">
    <w:abstractNumId w:val="16"/>
  </w:num>
  <w:num w:numId="23">
    <w:abstractNumId w:val="4"/>
  </w:num>
  <w:num w:numId="24">
    <w:abstractNumId w:val="23"/>
  </w:num>
  <w:num w:numId="25">
    <w:abstractNumId w:val="15"/>
  </w:num>
  <w:num w:numId="26">
    <w:abstractNumId w:val="32"/>
  </w:num>
  <w:num w:numId="27">
    <w:abstractNumId w:val="18"/>
  </w:num>
  <w:num w:numId="28">
    <w:abstractNumId w:val="33"/>
  </w:num>
  <w:num w:numId="29">
    <w:abstractNumId w:val="35"/>
  </w:num>
  <w:num w:numId="30">
    <w:abstractNumId w:val="24"/>
  </w:num>
  <w:num w:numId="31">
    <w:abstractNumId w:val="27"/>
  </w:num>
  <w:num w:numId="32">
    <w:abstractNumId w:val="17"/>
  </w:num>
  <w:num w:numId="33">
    <w:abstractNumId w:val="8"/>
  </w:num>
  <w:num w:numId="34">
    <w:abstractNumId w:val="22"/>
  </w:num>
  <w:num w:numId="35">
    <w:abstractNumId w:val="37"/>
  </w:num>
  <w:num w:numId="36">
    <w:abstractNumId w:val="29"/>
  </w:num>
  <w:num w:numId="37">
    <w:abstractNumId w:val="6"/>
  </w:num>
  <w:num w:numId="38">
    <w:abstractNumId w:val="19"/>
  </w:num>
  <w:num w:numId="39">
    <w:abstractNumId w:val="21"/>
  </w:num>
  <w:num w:numId="40">
    <w:abstractNumId w:val="3"/>
  </w:num>
  <w:num w:numId="41">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C59A1"/>
    <w:rsid w:val="001C6CF3"/>
    <w:rsid w:val="001D6B3A"/>
    <w:rsid w:val="001E2F0D"/>
    <w:rsid w:val="001F3DC1"/>
    <w:rsid w:val="001F5CE3"/>
    <w:rsid w:val="002004D9"/>
    <w:rsid w:val="002107F7"/>
    <w:rsid w:val="00210A34"/>
    <w:rsid w:val="00210D6C"/>
    <w:rsid w:val="00212692"/>
    <w:rsid w:val="002167B0"/>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7A9A"/>
    <w:rsid w:val="0056227D"/>
    <w:rsid w:val="00572106"/>
    <w:rsid w:val="00577F14"/>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C2A61"/>
    <w:rsid w:val="006C2D30"/>
    <w:rsid w:val="006C506B"/>
    <w:rsid w:val="006C761C"/>
    <w:rsid w:val="006D40CC"/>
    <w:rsid w:val="006E08F1"/>
    <w:rsid w:val="006E0998"/>
    <w:rsid w:val="006E0C6E"/>
    <w:rsid w:val="006E362D"/>
    <w:rsid w:val="006E4573"/>
    <w:rsid w:val="006E45C8"/>
    <w:rsid w:val="006F069E"/>
    <w:rsid w:val="006F0D0D"/>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4480"/>
    <w:rsid w:val="00816508"/>
    <w:rsid w:val="008175B5"/>
    <w:rsid w:val="00823386"/>
    <w:rsid w:val="00827B29"/>
    <w:rsid w:val="00830AA5"/>
    <w:rsid w:val="00834A31"/>
    <w:rsid w:val="00842486"/>
    <w:rsid w:val="00846625"/>
    <w:rsid w:val="008530DC"/>
    <w:rsid w:val="00870884"/>
    <w:rsid w:val="0087210E"/>
    <w:rsid w:val="00874410"/>
    <w:rsid w:val="008805B1"/>
    <w:rsid w:val="00883DD3"/>
    <w:rsid w:val="00886BE2"/>
    <w:rsid w:val="008872F0"/>
    <w:rsid w:val="008A2114"/>
    <w:rsid w:val="008A268A"/>
    <w:rsid w:val="008A62CD"/>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7595"/>
    <w:rsid w:val="00997A42"/>
    <w:rsid w:val="009A347A"/>
    <w:rsid w:val="009B2C9F"/>
    <w:rsid w:val="009B7EF7"/>
    <w:rsid w:val="009C672C"/>
    <w:rsid w:val="009D2FBB"/>
    <w:rsid w:val="009D5EF8"/>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437E"/>
    <w:rsid w:val="00A54DA5"/>
    <w:rsid w:val="00A552EC"/>
    <w:rsid w:val="00A60C7E"/>
    <w:rsid w:val="00A62613"/>
    <w:rsid w:val="00A67960"/>
    <w:rsid w:val="00A7075C"/>
    <w:rsid w:val="00A82260"/>
    <w:rsid w:val="00A875A9"/>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4243"/>
    <w:rsid w:val="00CE22B8"/>
    <w:rsid w:val="00CE311E"/>
    <w:rsid w:val="00CF0B76"/>
    <w:rsid w:val="00CF19DD"/>
    <w:rsid w:val="00CF5772"/>
    <w:rsid w:val="00D074F2"/>
    <w:rsid w:val="00D1273C"/>
    <w:rsid w:val="00D13438"/>
    <w:rsid w:val="00D1351D"/>
    <w:rsid w:val="00D23514"/>
    <w:rsid w:val="00D3178B"/>
    <w:rsid w:val="00D34014"/>
    <w:rsid w:val="00D40269"/>
    <w:rsid w:val="00D42DAE"/>
    <w:rsid w:val="00D611F6"/>
    <w:rsid w:val="00D61B07"/>
    <w:rsid w:val="00D66B17"/>
    <w:rsid w:val="00D80AE3"/>
    <w:rsid w:val="00D80CD3"/>
    <w:rsid w:val="00D811A2"/>
    <w:rsid w:val="00D87927"/>
    <w:rsid w:val="00D90EA0"/>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7968"/>
    <w:rsid w:val="00E37641"/>
    <w:rsid w:val="00E37F55"/>
    <w:rsid w:val="00E44350"/>
    <w:rsid w:val="00E46E00"/>
    <w:rsid w:val="00E50AF6"/>
    <w:rsid w:val="00E54AE2"/>
    <w:rsid w:val="00E5641E"/>
    <w:rsid w:val="00E60246"/>
    <w:rsid w:val="00E60781"/>
    <w:rsid w:val="00E61026"/>
    <w:rsid w:val="00E64565"/>
    <w:rsid w:val="00E76A14"/>
    <w:rsid w:val="00E80E8D"/>
    <w:rsid w:val="00E8214A"/>
    <w:rsid w:val="00E83B4D"/>
    <w:rsid w:val="00E84928"/>
    <w:rsid w:val="00E93818"/>
    <w:rsid w:val="00E962E2"/>
    <w:rsid w:val="00EB355E"/>
    <w:rsid w:val="00EC59E0"/>
    <w:rsid w:val="00EC678F"/>
    <w:rsid w:val="00ED1ED9"/>
    <w:rsid w:val="00ED3D3A"/>
    <w:rsid w:val="00ED7DA5"/>
    <w:rsid w:val="00EE5E33"/>
    <w:rsid w:val="00EF2DB5"/>
    <w:rsid w:val="00EF5322"/>
    <w:rsid w:val="00F03A67"/>
    <w:rsid w:val="00F04330"/>
    <w:rsid w:val="00F04FFC"/>
    <w:rsid w:val="00F13A7C"/>
    <w:rsid w:val="00F16696"/>
    <w:rsid w:val="00F22EA4"/>
    <w:rsid w:val="00F322E5"/>
    <w:rsid w:val="00F43666"/>
    <w:rsid w:val="00F44BB5"/>
    <w:rsid w:val="00F46E08"/>
    <w:rsid w:val="00F51B7C"/>
    <w:rsid w:val="00F537DA"/>
    <w:rsid w:val="00F611D6"/>
    <w:rsid w:val="00F63827"/>
    <w:rsid w:val="00F65EE6"/>
    <w:rsid w:val="00F76D80"/>
    <w:rsid w:val="00F84EEA"/>
    <w:rsid w:val="00F8560F"/>
    <w:rsid w:val="00F90278"/>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5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1262</Words>
  <Characters>6946</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2025-02-14T18:45:00Z</cp:lastPrinted>
  <dcterms:created xsi:type="dcterms:W3CDTF">2025-09-19T14:55:00Z</dcterms:created>
  <dcterms:modified xsi:type="dcterms:W3CDTF">2025-09-19T15:00:00Z</dcterms:modified>
</cp:coreProperties>
</file>