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F9028F" w:rsidRPr="00F9028F" w14:paraId="379BA2A5"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A5F457" w14:textId="78ADEF92" w:rsidR="0093057A" w:rsidRPr="00F9028F" w:rsidRDefault="000033A4" w:rsidP="00325979">
            <w:pPr>
              <w:spacing w:line="360" w:lineRule="auto"/>
              <w:ind w:left="-108"/>
              <w:jc w:val="both"/>
              <w:rPr>
                <w:rFonts w:ascii="Arial" w:hAnsi="Arial" w:cs="Arial"/>
                <w:sz w:val="24"/>
                <w:szCs w:val="24"/>
                <w:lang w:eastAsia="es-ES"/>
              </w:rPr>
            </w:pPr>
            <w:bookmarkStart w:id="0" w:name="_Hlk520393671"/>
            <w:r w:rsidRPr="00F9028F">
              <w:rPr>
                <w:rFonts w:ascii="Arial" w:hAnsi="Arial" w:cs="Arial"/>
                <w:b/>
                <w:sz w:val="24"/>
                <w:szCs w:val="24"/>
                <w:lang w:eastAsia="es-ES"/>
              </w:rPr>
              <w:t xml:space="preserve"> </w:t>
            </w:r>
            <w:r w:rsidR="0093057A" w:rsidRPr="00F9028F">
              <w:rPr>
                <w:rFonts w:ascii="Arial" w:hAnsi="Arial" w:cs="Arial"/>
                <w:b/>
                <w:sz w:val="24"/>
                <w:szCs w:val="24"/>
                <w:lang w:eastAsia="es-ES"/>
              </w:rPr>
              <w:t xml:space="preserve">RECURSO DE REVISIÓN: </w:t>
            </w:r>
            <w:r w:rsidR="0093057A" w:rsidRPr="00F9028F">
              <w:rPr>
                <w:rFonts w:ascii="Arial" w:hAnsi="Arial" w:cs="Arial"/>
                <w:sz w:val="24"/>
                <w:szCs w:val="24"/>
                <w:lang w:eastAsia="es-ES"/>
              </w:rPr>
              <w:t>RR-</w:t>
            </w:r>
            <w:r w:rsidR="00325979">
              <w:rPr>
                <w:rFonts w:ascii="Arial" w:hAnsi="Arial" w:cs="Arial"/>
                <w:sz w:val="24"/>
                <w:szCs w:val="24"/>
                <w:lang w:eastAsia="es-ES"/>
              </w:rPr>
              <w:t>013</w:t>
            </w:r>
            <w:r w:rsidR="000D6741" w:rsidRPr="00F9028F">
              <w:rPr>
                <w:rFonts w:ascii="Arial" w:hAnsi="Arial" w:cs="Arial"/>
                <w:sz w:val="24"/>
                <w:szCs w:val="24"/>
                <w:lang w:eastAsia="es-ES"/>
              </w:rPr>
              <w:t>/2025</w:t>
            </w:r>
            <w:r w:rsidR="0093057A" w:rsidRPr="00F9028F">
              <w:rPr>
                <w:rFonts w:ascii="Arial" w:hAnsi="Arial" w:cs="Arial"/>
                <w:sz w:val="24"/>
                <w:szCs w:val="24"/>
                <w:lang w:eastAsia="es-ES"/>
              </w:rPr>
              <w:t>-</w:t>
            </w:r>
            <w:r w:rsidR="000D6741" w:rsidRPr="00F9028F">
              <w:rPr>
                <w:rFonts w:ascii="Arial" w:hAnsi="Arial" w:cs="Arial"/>
                <w:sz w:val="24"/>
                <w:szCs w:val="24"/>
                <w:lang w:eastAsia="es-ES"/>
              </w:rPr>
              <w:t>3</w:t>
            </w:r>
            <w:r w:rsidR="00325979">
              <w:rPr>
                <w:rFonts w:ascii="Arial" w:hAnsi="Arial" w:cs="Arial"/>
                <w:sz w:val="24"/>
                <w:szCs w:val="24"/>
                <w:lang w:eastAsia="es-ES"/>
              </w:rPr>
              <w:t xml:space="preserve"> OP</w:t>
            </w:r>
          </w:p>
        </w:tc>
      </w:tr>
      <w:tr w:rsidR="00F9028F" w:rsidRPr="00F9028F" w14:paraId="77D735B0"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BB6323" w14:textId="01F73F3D" w:rsidR="0093057A" w:rsidRPr="00F9028F" w:rsidRDefault="0093057A" w:rsidP="00325979">
            <w:pPr>
              <w:spacing w:line="360" w:lineRule="auto"/>
              <w:ind w:left="-108"/>
              <w:jc w:val="both"/>
              <w:rPr>
                <w:rFonts w:ascii="Arial" w:hAnsi="Arial" w:cs="Arial"/>
                <w:b/>
                <w:sz w:val="24"/>
                <w:szCs w:val="24"/>
                <w:lang w:eastAsia="es-ES"/>
              </w:rPr>
            </w:pPr>
            <w:r w:rsidRPr="00F9028F">
              <w:rPr>
                <w:rFonts w:ascii="Arial" w:hAnsi="Arial" w:cs="Arial"/>
                <w:b/>
                <w:sz w:val="24"/>
                <w:szCs w:val="24"/>
                <w:lang w:eastAsia="es-ES"/>
              </w:rPr>
              <w:t>SUJETO OBLIGADO</w:t>
            </w:r>
            <w:r w:rsidR="0088237E" w:rsidRPr="00F9028F">
              <w:rPr>
                <w:rFonts w:ascii="Arial" w:hAnsi="Arial" w:cs="Arial"/>
                <w:b/>
                <w:sz w:val="24"/>
                <w:szCs w:val="24"/>
                <w:lang w:eastAsia="es-ES"/>
              </w:rPr>
              <w:t>:</w:t>
            </w:r>
            <w:r w:rsidR="00AC48FA" w:rsidRPr="00F9028F">
              <w:rPr>
                <w:rFonts w:ascii="Arial" w:hAnsi="Arial" w:cs="Arial"/>
                <w:b/>
                <w:sz w:val="24"/>
                <w:szCs w:val="24"/>
                <w:lang w:eastAsia="es-ES"/>
              </w:rPr>
              <w:t xml:space="preserve"> </w:t>
            </w:r>
            <w:r w:rsidR="00325979">
              <w:rPr>
                <w:rFonts w:ascii="Arial" w:hAnsi="Arial" w:cs="Arial"/>
                <w:sz w:val="24"/>
                <w:szCs w:val="24"/>
                <w:lang w:eastAsia="es-ES"/>
              </w:rPr>
              <w:t>PODER JUDICIAL DEL ESTADO</w:t>
            </w:r>
            <w:r w:rsidR="000D6741" w:rsidRPr="00F9028F">
              <w:rPr>
                <w:rFonts w:ascii="Arial" w:hAnsi="Arial" w:cs="Arial"/>
                <w:sz w:val="24"/>
                <w:szCs w:val="24"/>
                <w:lang w:eastAsia="es-ES"/>
              </w:rPr>
              <w:t xml:space="preserve"> DE SAN LUIS POTOSÍ</w:t>
            </w:r>
            <w:r w:rsidR="002969BA" w:rsidRPr="00F9028F">
              <w:rPr>
                <w:rFonts w:ascii="Arial" w:eastAsia="Arial Unicode MS" w:hAnsi="Arial" w:cs="Arial"/>
                <w:sz w:val="24"/>
                <w:szCs w:val="24"/>
                <w:lang w:eastAsia="es-ES"/>
              </w:rPr>
              <w:t>.</w:t>
            </w:r>
          </w:p>
        </w:tc>
      </w:tr>
      <w:tr w:rsidR="0093057A" w:rsidRPr="00F9028F" w14:paraId="571E23CA"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33AA6F" w14:textId="47D289E5" w:rsidR="0093057A" w:rsidRPr="00F9028F" w:rsidRDefault="0093057A" w:rsidP="000D6741">
            <w:pPr>
              <w:spacing w:line="360" w:lineRule="auto"/>
              <w:ind w:left="-108"/>
              <w:jc w:val="both"/>
              <w:rPr>
                <w:rFonts w:ascii="Arial" w:hAnsi="Arial" w:cs="Arial"/>
                <w:sz w:val="24"/>
                <w:szCs w:val="24"/>
                <w:lang w:eastAsia="es-ES"/>
              </w:rPr>
            </w:pPr>
            <w:r w:rsidRPr="00F9028F">
              <w:rPr>
                <w:rFonts w:ascii="Arial" w:hAnsi="Arial" w:cs="Arial"/>
                <w:b/>
                <w:sz w:val="24"/>
                <w:szCs w:val="24"/>
                <w:lang w:eastAsia="es-ES"/>
              </w:rPr>
              <w:t>COMISIONAD</w:t>
            </w:r>
            <w:r w:rsidR="00AE6680" w:rsidRPr="00F9028F">
              <w:rPr>
                <w:rFonts w:ascii="Arial" w:hAnsi="Arial" w:cs="Arial"/>
                <w:b/>
                <w:sz w:val="24"/>
                <w:szCs w:val="24"/>
                <w:lang w:eastAsia="es-ES"/>
              </w:rPr>
              <w:t>O</w:t>
            </w:r>
            <w:r w:rsidRPr="00F9028F">
              <w:rPr>
                <w:rFonts w:ascii="Arial" w:hAnsi="Arial" w:cs="Arial"/>
                <w:b/>
                <w:sz w:val="24"/>
                <w:szCs w:val="24"/>
                <w:lang w:eastAsia="es-ES"/>
              </w:rPr>
              <w:t xml:space="preserve"> PONENTE: </w:t>
            </w:r>
            <w:r w:rsidR="000D6741" w:rsidRPr="00F9028F">
              <w:rPr>
                <w:rFonts w:ascii="Arial" w:hAnsi="Arial" w:cs="Arial"/>
                <w:sz w:val="24"/>
                <w:szCs w:val="24"/>
                <w:lang w:eastAsia="es-ES"/>
              </w:rPr>
              <w:t>ANA CRISTINA GARCÍA NALES</w:t>
            </w:r>
            <w:r w:rsidRPr="00F9028F">
              <w:rPr>
                <w:rFonts w:ascii="Arial" w:hAnsi="Arial" w:cs="Arial"/>
                <w:sz w:val="24"/>
                <w:szCs w:val="24"/>
                <w:lang w:eastAsia="es-ES"/>
              </w:rPr>
              <w:t>.</w:t>
            </w:r>
          </w:p>
        </w:tc>
      </w:tr>
    </w:tbl>
    <w:p w14:paraId="3A4FD074" w14:textId="77777777" w:rsidR="0093057A" w:rsidRPr="00F9028F" w:rsidRDefault="0093057A" w:rsidP="0093057A">
      <w:pPr>
        <w:spacing w:after="0" w:line="360" w:lineRule="auto"/>
        <w:jc w:val="both"/>
        <w:rPr>
          <w:rFonts w:ascii="Arial" w:eastAsia="Times New Roman" w:hAnsi="Arial" w:cs="Arial"/>
          <w:b/>
          <w:sz w:val="24"/>
          <w:szCs w:val="24"/>
          <w:lang w:eastAsia="es-ES"/>
        </w:rPr>
      </w:pPr>
    </w:p>
    <w:p w14:paraId="22FCC457" w14:textId="77777777" w:rsidR="0093057A" w:rsidRPr="00F9028F" w:rsidRDefault="0093057A" w:rsidP="0093057A">
      <w:pPr>
        <w:spacing w:after="0" w:line="360" w:lineRule="auto"/>
        <w:ind w:firstLine="708"/>
        <w:jc w:val="both"/>
        <w:rPr>
          <w:rFonts w:ascii="Arial" w:eastAsia="Arial Unicode MS" w:hAnsi="Arial" w:cs="Arial"/>
          <w:sz w:val="24"/>
          <w:szCs w:val="24"/>
          <w:lang w:eastAsia="es-ES"/>
        </w:rPr>
      </w:pPr>
    </w:p>
    <w:p w14:paraId="5604FB0C" w14:textId="053DBA69" w:rsidR="0093057A" w:rsidRPr="00F9028F" w:rsidRDefault="0093057A" w:rsidP="0093057A">
      <w:pPr>
        <w:spacing w:after="0" w:line="360" w:lineRule="auto"/>
        <w:ind w:firstLine="708"/>
        <w:jc w:val="both"/>
        <w:rPr>
          <w:rFonts w:ascii="Arial" w:eastAsia="BatangChe" w:hAnsi="Arial" w:cs="Arial"/>
          <w:sz w:val="24"/>
          <w:szCs w:val="24"/>
          <w:lang w:eastAsia="es-ES"/>
        </w:rPr>
      </w:pPr>
      <w:r w:rsidRPr="00F9028F">
        <w:rPr>
          <w:rFonts w:ascii="Arial" w:eastAsia="Arial Unicode MS" w:hAnsi="Arial" w:cs="Arial"/>
          <w:sz w:val="24"/>
          <w:szCs w:val="24"/>
          <w:lang w:eastAsia="es-ES"/>
        </w:rPr>
        <w:t xml:space="preserve">San Luis Potosí, San Luis Potosí, </w:t>
      </w:r>
      <w:r w:rsidR="003D02B7" w:rsidRPr="00F9028F">
        <w:rPr>
          <w:rFonts w:ascii="Arial" w:eastAsia="BatangChe" w:hAnsi="Arial" w:cs="Arial"/>
          <w:sz w:val="24"/>
          <w:szCs w:val="24"/>
          <w:lang w:eastAsia="es-ES"/>
        </w:rPr>
        <w:t xml:space="preserve">Sesión </w:t>
      </w:r>
      <w:r w:rsidR="00F474DB" w:rsidRPr="00F9028F">
        <w:rPr>
          <w:rFonts w:ascii="Arial" w:eastAsia="BatangChe" w:hAnsi="Arial" w:cs="Arial"/>
          <w:sz w:val="24"/>
          <w:szCs w:val="24"/>
          <w:lang w:eastAsia="es-ES"/>
        </w:rPr>
        <w:t>O</w:t>
      </w:r>
      <w:r w:rsidRPr="00F9028F">
        <w:rPr>
          <w:rFonts w:ascii="Arial" w:eastAsia="BatangChe" w:hAnsi="Arial" w:cs="Arial"/>
          <w:sz w:val="24"/>
          <w:szCs w:val="24"/>
          <w:lang w:eastAsia="es-ES"/>
        </w:rPr>
        <w:t xml:space="preserve">rdinaria del Pleno de la Comisión Estatal de Garantía de Acceso a la Información Pública, </w:t>
      </w:r>
      <w:r w:rsidR="009A4001" w:rsidRPr="00F9028F">
        <w:rPr>
          <w:rFonts w:ascii="Arial" w:eastAsia="BatangChe" w:hAnsi="Arial" w:cs="Arial"/>
          <w:sz w:val="24"/>
          <w:szCs w:val="24"/>
          <w:lang w:eastAsia="es-ES"/>
        </w:rPr>
        <w:t>de</w:t>
      </w:r>
      <w:r w:rsidR="00F474DB" w:rsidRPr="00F9028F">
        <w:rPr>
          <w:rFonts w:ascii="Arial" w:eastAsia="BatangChe" w:hAnsi="Arial" w:cs="Arial"/>
          <w:sz w:val="24"/>
          <w:szCs w:val="24"/>
          <w:lang w:eastAsia="es-ES"/>
        </w:rPr>
        <w:t xml:space="preserve"> </w:t>
      </w:r>
      <w:r w:rsidR="00E2465B" w:rsidRPr="006E2A8F">
        <w:rPr>
          <w:rFonts w:ascii="Arial" w:eastAsia="BatangChe" w:hAnsi="Arial" w:cs="Arial"/>
          <w:sz w:val="24"/>
          <w:szCs w:val="24"/>
          <w:lang w:eastAsia="es-ES"/>
        </w:rPr>
        <w:t>cinco</w:t>
      </w:r>
      <w:r w:rsidR="004621F4" w:rsidRPr="006E2A8F">
        <w:rPr>
          <w:rFonts w:ascii="Arial" w:eastAsia="BatangChe" w:hAnsi="Arial" w:cs="Arial"/>
          <w:sz w:val="24"/>
          <w:szCs w:val="24"/>
          <w:lang w:eastAsia="es-ES"/>
        </w:rPr>
        <w:t xml:space="preserve"> de </w:t>
      </w:r>
      <w:r w:rsidR="00E2465B">
        <w:rPr>
          <w:rFonts w:ascii="Arial" w:eastAsia="BatangChe" w:hAnsi="Arial" w:cs="Arial"/>
          <w:sz w:val="24"/>
          <w:szCs w:val="24"/>
          <w:lang w:eastAsia="es-ES"/>
        </w:rPr>
        <w:t>noviembre</w:t>
      </w:r>
      <w:r w:rsidR="004621F4" w:rsidRPr="00F9028F">
        <w:rPr>
          <w:rFonts w:ascii="Arial" w:eastAsia="BatangChe" w:hAnsi="Arial" w:cs="Arial"/>
          <w:sz w:val="24"/>
          <w:szCs w:val="24"/>
          <w:lang w:eastAsia="es-ES"/>
        </w:rPr>
        <w:t xml:space="preserve"> de </w:t>
      </w:r>
      <w:r w:rsidR="00AE6680" w:rsidRPr="00F9028F">
        <w:rPr>
          <w:rFonts w:ascii="Arial" w:eastAsia="BatangChe" w:hAnsi="Arial" w:cs="Arial"/>
          <w:sz w:val="24"/>
          <w:szCs w:val="24"/>
          <w:lang w:eastAsia="es-ES"/>
        </w:rPr>
        <w:t>dos mil veinticinco</w:t>
      </w:r>
      <w:r w:rsidRPr="00F9028F">
        <w:rPr>
          <w:rFonts w:ascii="Arial" w:eastAsia="BatangChe" w:hAnsi="Arial" w:cs="Arial"/>
          <w:sz w:val="24"/>
          <w:szCs w:val="24"/>
          <w:lang w:eastAsia="es-ES"/>
        </w:rPr>
        <w:t xml:space="preserve">. </w:t>
      </w:r>
    </w:p>
    <w:p w14:paraId="181FD31A" w14:textId="77777777" w:rsidR="0093057A" w:rsidRPr="00F9028F" w:rsidRDefault="0093057A" w:rsidP="0093057A">
      <w:pPr>
        <w:spacing w:after="0" w:line="360" w:lineRule="auto"/>
        <w:jc w:val="both"/>
        <w:rPr>
          <w:rFonts w:ascii="Arial" w:eastAsia="Arial Unicode MS" w:hAnsi="Arial" w:cs="Arial"/>
          <w:sz w:val="24"/>
          <w:szCs w:val="24"/>
          <w:lang w:eastAsia="es-ES"/>
        </w:rPr>
      </w:pPr>
    </w:p>
    <w:p w14:paraId="17F25AD3" w14:textId="77777777" w:rsidR="0093057A" w:rsidRPr="00F9028F" w:rsidRDefault="0093057A" w:rsidP="0093057A">
      <w:pPr>
        <w:spacing w:after="0" w:line="360" w:lineRule="auto"/>
        <w:ind w:firstLine="708"/>
        <w:jc w:val="both"/>
        <w:rPr>
          <w:rFonts w:ascii="Arial" w:eastAsia="Arial Unicode MS" w:hAnsi="Arial" w:cs="Arial"/>
          <w:b/>
          <w:sz w:val="24"/>
          <w:szCs w:val="24"/>
          <w:lang w:eastAsia="es-ES"/>
        </w:rPr>
      </w:pPr>
      <w:r w:rsidRPr="00F9028F">
        <w:rPr>
          <w:rFonts w:ascii="Arial" w:eastAsia="Arial Unicode MS" w:hAnsi="Arial" w:cs="Arial"/>
          <w:b/>
          <w:bCs/>
          <w:sz w:val="24"/>
          <w:szCs w:val="24"/>
          <w:lang w:eastAsia="es-ES"/>
        </w:rPr>
        <w:t>VISTOS</w:t>
      </w:r>
      <w:r w:rsidRPr="00F9028F">
        <w:rPr>
          <w:rFonts w:ascii="Arial" w:eastAsia="Arial Unicode MS" w:hAnsi="Arial" w:cs="Arial"/>
          <w:sz w:val="24"/>
          <w:szCs w:val="24"/>
          <w:lang w:eastAsia="es-ES"/>
        </w:rPr>
        <w:t>, para resolver los autos que conforman el expediente citado al rubro;</w:t>
      </w:r>
      <w:r w:rsidRPr="00F9028F">
        <w:rPr>
          <w:rFonts w:ascii="Arial" w:eastAsia="Arial Unicode MS" w:hAnsi="Arial" w:cs="Arial"/>
          <w:b/>
          <w:sz w:val="24"/>
          <w:szCs w:val="24"/>
          <w:lang w:eastAsia="es-ES"/>
        </w:rPr>
        <w:t xml:space="preserve"> </w:t>
      </w:r>
      <w:r w:rsidRPr="00F9028F">
        <w:rPr>
          <w:rFonts w:ascii="Arial" w:eastAsia="Arial Unicode MS" w:hAnsi="Arial" w:cs="Arial"/>
          <w:sz w:val="24"/>
          <w:szCs w:val="24"/>
          <w:lang w:eastAsia="es-ES"/>
        </w:rPr>
        <w:t>y</w:t>
      </w:r>
      <w:r w:rsidRPr="00F9028F">
        <w:rPr>
          <w:rFonts w:ascii="Arial" w:eastAsia="Arial Unicode MS" w:hAnsi="Arial" w:cs="Arial"/>
          <w:b/>
          <w:sz w:val="24"/>
          <w:szCs w:val="24"/>
          <w:lang w:eastAsia="es-ES"/>
        </w:rPr>
        <w:t xml:space="preserve">  </w:t>
      </w:r>
    </w:p>
    <w:p w14:paraId="479303FA" w14:textId="77777777" w:rsidR="0093057A" w:rsidRPr="00F9028F" w:rsidRDefault="0093057A" w:rsidP="0093057A">
      <w:pPr>
        <w:spacing w:after="0" w:line="360" w:lineRule="auto"/>
        <w:ind w:firstLine="708"/>
        <w:jc w:val="both"/>
        <w:rPr>
          <w:rFonts w:ascii="Arial" w:eastAsia="Arial Unicode MS" w:hAnsi="Arial" w:cs="Arial"/>
          <w:b/>
          <w:sz w:val="24"/>
          <w:szCs w:val="24"/>
          <w:lang w:eastAsia="es-ES"/>
        </w:rPr>
      </w:pPr>
    </w:p>
    <w:p w14:paraId="6E0C77EB" w14:textId="77777777" w:rsidR="0093057A" w:rsidRPr="00F9028F" w:rsidRDefault="0093057A" w:rsidP="0093057A">
      <w:pPr>
        <w:spacing w:after="0" w:line="360" w:lineRule="auto"/>
        <w:ind w:firstLine="900"/>
        <w:jc w:val="center"/>
        <w:rPr>
          <w:rFonts w:ascii="Arial" w:eastAsia="Arial Unicode MS" w:hAnsi="Arial" w:cs="Arial"/>
          <w:b/>
          <w:sz w:val="24"/>
          <w:szCs w:val="24"/>
          <w:lang w:val="pt-BR" w:eastAsia="es-ES"/>
        </w:rPr>
      </w:pPr>
      <w:r w:rsidRPr="00F9028F">
        <w:rPr>
          <w:rFonts w:ascii="Arial" w:eastAsia="Arial Unicode MS" w:hAnsi="Arial" w:cs="Arial"/>
          <w:b/>
          <w:sz w:val="24"/>
          <w:szCs w:val="24"/>
          <w:lang w:val="pt-BR" w:eastAsia="es-ES"/>
        </w:rPr>
        <w:t>R E S U L T A N D O:</w:t>
      </w:r>
    </w:p>
    <w:p w14:paraId="6F615400" w14:textId="77777777" w:rsidR="0093057A" w:rsidRPr="00F9028F" w:rsidRDefault="0093057A" w:rsidP="0093057A">
      <w:pPr>
        <w:spacing w:after="0" w:line="360" w:lineRule="auto"/>
        <w:ind w:firstLine="900"/>
        <w:jc w:val="center"/>
        <w:rPr>
          <w:rFonts w:ascii="Arial" w:eastAsia="Arial Unicode MS" w:hAnsi="Arial" w:cs="Arial"/>
          <w:b/>
          <w:sz w:val="24"/>
          <w:szCs w:val="24"/>
          <w:lang w:val="pt-BR" w:eastAsia="es-ES"/>
        </w:rPr>
      </w:pPr>
    </w:p>
    <w:p w14:paraId="42C8E039" w14:textId="2CA0DAEA" w:rsidR="00D979D7" w:rsidRPr="00F9028F" w:rsidRDefault="0093057A" w:rsidP="00AE6680">
      <w:pPr>
        <w:spacing w:after="0" w:line="360" w:lineRule="auto"/>
        <w:ind w:firstLine="709"/>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PRIMERO.</w:t>
      </w:r>
      <w:r w:rsidRPr="00F9028F">
        <w:rPr>
          <w:rFonts w:ascii="Arial" w:eastAsia="Arial Unicode MS" w:hAnsi="Arial" w:cs="Arial"/>
          <w:sz w:val="24"/>
          <w:szCs w:val="24"/>
          <w:lang w:eastAsia="es-ES"/>
        </w:rPr>
        <w:t xml:space="preserve"> </w:t>
      </w:r>
      <w:r w:rsidRPr="00F9028F">
        <w:rPr>
          <w:rFonts w:ascii="Arial" w:eastAsia="Arial Unicode MS" w:hAnsi="Arial" w:cs="Arial"/>
          <w:b/>
          <w:sz w:val="24"/>
          <w:szCs w:val="24"/>
          <w:lang w:eastAsia="es-ES"/>
        </w:rPr>
        <w:t>Solicitud de acceso a la información pública.</w:t>
      </w:r>
      <w:r w:rsidR="004621F4" w:rsidRPr="00F9028F">
        <w:rPr>
          <w:rFonts w:ascii="Arial" w:eastAsia="Arial Unicode MS" w:hAnsi="Arial" w:cs="Arial"/>
          <w:sz w:val="24"/>
          <w:szCs w:val="24"/>
          <w:lang w:eastAsia="es-ES"/>
        </w:rPr>
        <w:t xml:space="preserve"> El</w:t>
      </w:r>
      <w:r w:rsidR="00325979" w:rsidRPr="00325979">
        <w:rPr>
          <w:rFonts w:ascii="Arial" w:eastAsia="Arial Unicode MS" w:hAnsi="Arial" w:cs="Arial"/>
          <w:color w:val="FF0000"/>
          <w:sz w:val="24"/>
          <w:szCs w:val="24"/>
          <w:lang w:eastAsia="es-ES"/>
        </w:rPr>
        <w:t xml:space="preserve"> dos de julio</w:t>
      </w:r>
      <w:r w:rsidR="00325979">
        <w:rPr>
          <w:rFonts w:ascii="Arial" w:eastAsia="Arial Unicode MS" w:hAnsi="Arial" w:cs="Arial"/>
          <w:color w:val="FF0000"/>
          <w:sz w:val="24"/>
          <w:szCs w:val="24"/>
          <w:lang w:eastAsia="es-ES"/>
        </w:rPr>
        <w:t xml:space="preserve"> de </w:t>
      </w:r>
      <w:r w:rsidR="00AE6680" w:rsidRPr="00325979">
        <w:rPr>
          <w:rFonts w:ascii="Arial" w:eastAsia="Arial Unicode MS" w:hAnsi="Arial" w:cs="Arial"/>
          <w:color w:val="FF0000"/>
          <w:sz w:val="24"/>
          <w:szCs w:val="24"/>
          <w:lang w:eastAsia="es-ES"/>
        </w:rPr>
        <w:t>dos mil veinticinco</w:t>
      </w:r>
      <w:r w:rsidR="00027381" w:rsidRPr="00F9028F">
        <w:rPr>
          <w:rFonts w:ascii="Arial" w:eastAsia="Arial Unicode MS" w:hAnsi="Arial" w:cs="Arial"/>
          <w:sz w:val="24"/>
          <w:szCs w:val="24"/>
          <w:lang w:eastAsia="es-ES"/>
        </w:rPr>
        <w:t xml:space="preserve">, </w:t>
      </w:r>
      <w:r w:rsidR="00AE6680" w:rsidRPr="00F9028F">
        <w:rPr>
          <w:rFonts w:ascii="Arial" w:eastAsia="Arial Unicode MS" w:hAnsi="Arial" w:cs="Arial"/>
          <w:sz w:val="24"/>
          <w:szCs w:val="24"/>
          <w:lang w:eastAsia="es-ES"/>
        </w:rPr>
        <w:t>la persona</w:t>
      </w:r>
      <w:r w:rsidRPr="00F9028F">
        <w:rPr>
          <w:rFonts w:ascii="Arial" w:eastAsia="Arial Unicode MS" w:hAnsi="Arial" w:cs="Arial"/>
          <w:sz w:val="24"/>
          <w:szCs w:val="24"/>
          <w:lang w:eastAsia="es-ES"/>
        </w:rPr>
        <w:t xml:space="preserve"> recurrente presentó</w:t>
      </w:r>
      <w:r w:rsidR="001460AD">
        <w:rPr>
          <w:rFonts w:ascii="Arial" w:eastAsia="Arial Unicode MS" w:hAnsi="Arial" w:cs="Arial"/>
          <w:sz w:val="24"/>
          <w:szCs w:val="24"/>
          <w:lang w:eastAsia="es-ES"/>
        </w:rPr>
        <w:t xml:space="preserve"> una solicitud </w:t>
      </w:r>
      <w:r w:rsidR="009A4001" w:rsidRPr="00F9028F">
        <w:rPr>
          <w:rFonts w:ascii="Arial" w:eastAsia="Arial Unicode MS" w:hAnsi="Arial" w:cs="Arial"/>
          <w:sz w:val="24"/>
          <w:szCs w:val="24"/>
          <w:lang w:eastAsia="es-ES"/>
        </w:rPr>
        <w:t xml:space="preserve">de </w:t>
      </w:r>
      <w:r w:rsidR="00F474DB" w:rsidRPr="00F9028F">
        <w:rPr>
          <w:rFonts w:ascii="Arial" w:eastAsia="Arial Unicode MS" w:hAnsi="Arial" w:cs="Arial"/>
          <w:sz w:val="24"/>
          <w:szCs w:val="24"/>
          <w:lang w:eastAsia="es-ES"/>
        </w:rPr>
        <w:t xml:space="preserve">acceso a la </w:t>
      </w:r>
      <w:r w:rsidR="009A4001" w:rsidRPr="00F9028F">
        <w:rPr>
          <w:rFonts w:ascii="Arial" w:eastAsia="Arial Unicode MS" w:hAnsi="Arial" w:cs="Arial"/>
          <w:sz w:val="24"/>
          <w:szCs w:val="24"/>
          <w:lang w:eastAsia="es-ES"/>
        </w:rPr>
        <w:t>información</w:t>
      </w:r>
      <w:r w:rsidR="00AE6680" w:rsidRPr="00F9028F">
        <w:rPr>
          <w:rFonts w:ascii="Arial" w:eastAsia="Arial Unicode MS" w:hAnsi="Arial" w:cs="Arial"/>
          <w:sz w:val="24"/>
          <w:szCs w:val="24"/>
          <w:lang w:eastAsia="es-ES"/>
        </w:rPr>
        <w:t>,</w:t>
      </w:r>
      <w:r w:rsidRPr="00F9028F">
        <w:rPr>
          <w:rFonts w:ascii="Arial" w:eastAsia="Arial Unicode MS" w:hAnsi="Arial" w:cs="Arial"/>
          <w:sz w:val="24"/>
          <w:szCs w:val="24"/>
          <w:lang w:eastAsia="es-ES"/>
        </w:rPr>
        <w:t xml:space="preserve"> </w:t>
      </w:r>
      <w:r w:rsidR="00F14C54">
        <w:rPr>
          <w:rFonts w:ascii="Arial" w:eastAsia="Arial Unicode MS" w:hAnsi="Arial" w:cs="Arial"/>
          <w:sz w:val="24"/>
          <w:szCs w:val="24"/>
          <w:lang w:eastAsia="es-ES"/>
        </w:rPr>
        <w:t xml:space="preserve">ante el </w:t>
      </w:r>
      <w:r w:rsidR="00F14C54" w:rsidRPr="00F14C54">
        <w:rPr>
          <w:rFonts w:ascii="Arial" w:eastAsia="Arial Unicode MS" w:hAnsi="Arial" w:cs="Arial"/>
          <w:b/>
          <w:sz w:val="24"/>
          <w:szCs w:val="24"/>
          <w:lang w:eastAsia="es-ES"/>
        </w:rPr>
        <w:t>Consejo de la Judicatura del</w:t>
      </w:r>
      <w:r w:rsidR="00F14C54">
        <w:rPr>
          <w:rFonts w:ascii="Arial" w:eastAsia="Arial Unicode MS" w:hAnsi="Arial" w:cs="Arial"/>
          <w:sz w:val="24"/>
          <w:szCs w:val="24"/>
          <w:lang w:eastAsia="es-ES"/>
        </w:rPr>
        <w:t xml:space="preserve"> </w:t>
      </w:r>
      <w:r w:rsidR="00325979">
        <w:rPr>
          <w:rFonts w:ascii="Arial" w:eastAsia="Arial Unicode MS" w:hAnsi="Arial" w:cs="Arial"/>
          <w:b/>
          <w:sz w:val="24"/>
          <w:szCs w:val="24"/>
          <w:lang w:eastAsia="es-ES"/>
        </w:rPr>
        <w:t>Poder Judicial del Estado</w:t>
      </w:r>
      <w:r w:rsidR="00476400" w:rsidRPr="00F9028F">
        <w:rPr>
          <w:rFonts w:ascii="Arial" w:eastAsia="Arial Unicode MS" w:hAnsi="Arial" w:cs="Arial"/>
          <w:b/>
          <w:sz w:val="24"/>
          <w:szCs w:val="24"/>
          <w:lang w:eastAsia="es-ES"/>
        </w:rPr>
        <w:t xml:space="preserve"> de San Luis </w:t>
      </w:r>
      <w:r w:rsidR="00AE6680" w:rsidRPr="00F9028F">
        <w:rPr>
          <w:rFonts w:ascii="Arial" w:eastAsia="Arial Unicode MS" w:hAnsi="Arial" w:cs="Arial"/>
          <w:b/>
          <w:sz w:val="24"/>
          <w:szCs w:val="24"/>
          <w:lang w:eastAsia="es-ES"/>
        </w:rPr>
        <w:t>Potosí</w:t>
      </w:r>
      <w:r w:rsidR="00C862C0" w:rsidRPr="00F9028F">
        <w:rPr>
          <w:rFonts w:ascii="Arial" w:eastAsia="Arial Unicode MS" w:hAnsi="Arial" w:cs="Arial"/>
          <w:sz w:val="24"/>
          <w:szCs w:val="24"/>
          <w:lang w:eastAsia="es-ES"/>
        </w:rPr>
        <w:t xml:space="preserve">, </w:t>
      </w:r>
      <w:r w:rsidR="004621F4" w:rsidRPr="00F9028F">
        <w:rPr>
          <w:rFonts w:ascii="Arial" w:eastAsia="Arial Unicode MS" w:hAnsi="Arial" w:cs="Arial"/>
          <w:sz w:val="24"/>
          <w:szCs w:val="24"/>
          <w:lang w:eastAsia="es-ES"/>
        </w:rPr>
        <w:t xml:space="preserve">en la que se requirió: </w:t>
      </w:r>
    </w:p>
    <w:p w14:paraId="5B0E89F4" w14:textId="34C6CFAB" w:rsidR="004621F4" w:rsidRPr="00F9028F" w:rsidRDefault="004621F4" w:rsidP="00AE6680">
      <w:pPr>
        <w:spacing w:after="0" w:line="360" w:lineRule="auto"/>
        <w:ind w:firstLine="709"/>
        <w:jc w:val="both"/>
        <w:rPr>
          <w:rFonts w:ascii="Arial" w:eastAsia="Arial Unicode MS" w:hAnsi="Arial" w:cs="Arial"/>
          <w:sz w:val="24"/>
          <w:szCs w:val="24"/>
          <w:lang w:eastAsia="es-ES"/>
        </w:rPr>
      </w:pPr>
    </w:p>
    <w:p w14:paraId="5CD7FC29" w14:textId="77777777" w:rsidR="001460AD" w:rsidRDefault="004621F4" w:rsidP="004621F4">
      <w:pPr>
        <w:spacing w:after="0" w:line="240" w:lineRule="auto"/>
        <w:ind w:left="1134" w:right="1183"/>
        <w:jc w:val="both"/>
        <w:rPr>
          <w:rFonts w:ascii="Arial" w:eastAsia="Arial Unicode MS" w:hAnsi="Arial" w:cs="Arial"/>
          <w:lang w:eastAsia="es-ES"/>
        </w:rPr>
      </w:pPr>
      <w:r w:rsidRPr="00F9028F">
        <w:rPr>
          <w:rFonts w:ascii="Arial" w:eastAsia="Arial Unicode MS" w:hAnsi="Arial" w:cs="Arial"/>
          <w:lang w:eastAsia="es-ES"/>
        </w:rPr>
        <w:t>“</w:t>
      </w:r>
      <w:r w:rsidR="00325979">
        <w:rPr>
          <w:rFonts w:ascii="Arial" w:eastAsia="Arial Unicode MS" w:hAnsi="Arial" w:cs="Arial"/>
          <w:lang w:eastAsia="es-ES"/>
        </w:rPr>
        <w:t>[…]Copia simple o versión electrónica de todos los convenios suscritos entre el Consejo de la Judicatura del Poder Judicial del Estado de San Luis Potosí y las personas que hayan laborado en dicho Poder Judicial, cuyo objeto consista en establecer los términos, condiciones o compromisos relativos al pago de los conceptos de “Estimulo por Años de Servicio” y “Liquidación por Jubilación”, ya sea de manera individual, colectiva o bien, a través de mecanismos extraordinarios, durante los años 2018, 2019, 2020 y 2021.</w:t>
      </w:r>
    </w:p>
    <w:p w14:paraId="0BCDEC50" w14:textId="77777777" w:rsidR="001460AD" w:rsidRDefault="001460AD" w:rsidP="004621F4">
      <w:pPr>
        <w:spacing w:after="0" w:line="240" w:lineRule="auto"/>
        <w:ind w:left="1134" w:right="1183"/>
        <w:jc w:val="both"/>
        <w:rPr>
          <w:rFonts w:ascii="Arial" w:eastAsia="Arial Unicode MS" w:hAnsi="Arial" w:cs="Arial"/>
          <w:lang w:eastAsia="es-ES"/>
        </w:rPr>
      </w:pPr>
    </w:p>
    <w:p w14:paraId="07F4342D" w14:textId="77777777" w:rsidR="001460AD" w:rsidRDefault="001460AD" w:rsidP="004621F4">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Finalidad del requerimiento: El propósito de esta solicitud es conocer el uso de recursos públicos en materia de estímulos por años de servicio y liquidaciones por jubilaciones, así como los compromisos establecidos por el Consejo de la Judicatura con ex empleados del Poder Judicial.</w:t>
      </w:r>
    </w:p>
    <w:p w14:paraId="49C19702" w14:textId="77777777" w:rsidR="001460AD" w:rsidRDefault="001460AD" w:rsidP="004621F4">
      <w:pPr>
        <w:spacing w:after="0" w:line="240" w:lineRule="auto"/>
        <w:ind w:left="1134" w:right="1183"/>
        <w:jc w:val="both"/>
        <w:rPr>
          <w:rFonts w:ascii="Arial" w:eastAsia="Arial Unicode MS" w:hAnsi="Arial" w:cs="Arial"/>
          <w:lang w:eastAsia="es-ES"/>
        </w:rPr>
      </w:pPr>
    </w:p>
    <w:p w14:paraId="4A19A099" w14:textId="29B01510" w:rsidR="004621F4" w:rsidRPr="00F9028F" w:rsidRDefault="001460AD" w:rsidP="004621F4">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Modalidad de entrega: solicito la entrega de información por correo electrónico. </w:t>
      </w:r>
      <w:r w:rsidR="00325979">
        <w:rPr>
          <w:rFonts w:ascii="Arial" w:eastAsia="Arial Unicode MS" w:hAnsi="Arial" w:cs="Arial"/>
          <w:lang w:eastAsia="es-ES"/>
        </w:rPr>
        <w:t>[…]</w:t>
      </w:r>
      <w:r w:rsidR="004621F4" w:rsidRPr="00F9028F">
        <w:rPr>
          <w:rFonts w:ascii="Arial" w:eastAsia="Arial Unicode MS" w:hAnsi="Arial" w:cs="Arial"/>
          <w:lang w:eastAsia="es-ES"/>
        </w:rPr>
        <w:t>”.</w:t>
      </w:r>
    </w:p>
    <w:p w14:paraId="57F6ADA6" w14:textId="2C7F5B5A" w:rsidR="004621F4" w:rsidRDefault="004621F4" w:rsidP="00EC666E">
      <w:pPr>
        <w:spacing w:after="0" w:line="360" w:lineRule="auto"/>
        <w:ind w:left="1134" w:right="1183"/>
        <w:jc w:val="both"/>
        <w:rPr>
          <w:rFonts w:ascii="Arial" w:eastAsia="Arial Unicode MS" w:hAnsi="Arial" w:cs="Arial"/>
          <w:lang w:eastAsia="es-ES"/>
        </w:rPr>
      </w:pPr>
    </w:p>
    <w:p w14:paraId="2CE049AA" w14:textId="77777777" w:rsidR="00EC666E" w:rsidRPr="00F9028F" w:rsidRDefault="00EC666E" w:rsidP="00EC666E">
      <w:pPr>
        <w:spacing w:after="0" w:line="360" w:lineRule="auto"/>
        <w:ind w:left="1134" w:right="1183"/>
        <w:jc w:val="both"/>
        <w:rPr>
          <w:rFonts w:ascii="Arial" w:eastAsia="Arial Unicode MS" w:hAnsi="Arial" w:cs="Arial"/>
          <w:lang w:eastAsia="es-ES"/>
        </w:rPr>
      </w:pPr>
    </w:p>
    <w:p w14:paraId="12CDD979" w14:textId="7912CA89" w:rsidR="00773F97" w:rsidRDefault="0093057A" w:rsidP="00325979">
      <w:pPr>
        <w:spacing w:after="0" w:line="360" w:lineRule="auto"/>
        <w:ind w:firstLine="709"/>
        <w:jc w:val="both"/>
        <w:rPr>
          <w:rFonts w:ascii="Arial" w:eastAsia="Times New Roman" w:hAnsi="Arial" w:cs="Arial"/>
          <w:sz w:val="24"/>
          <w:szCs w:val="24"/>
          <w:lang w:eastAsia="es-ES"/>
        </w:rPr>
      </w:pPr>
      <w:r w:rsidRPr="00F9028F">
        <w:rPr>
          <w:rFonts w:ascii="Arial" w:eastAsia="Arial Unicode MS" w:hAnsi="Arial" w:cs="Arial"/>
          <w:b/>
          <w:sz w:val="24"/>
          <w:szCs w:val="24"/>
          <w:lang w:eastAsia="es-ES"/>
        </w:rPr>
        <w:lastRenderedPageBreak/>
        <w:t xml:space="preserve">SEGUNDO. </w:t>
      </w:r>
      <w:r w:rsidRPr="00F9028F">
        <w:rPr>
          <w:rFonts w:ascii="Arial" w:eastAsia="Times New Roman" w:hAnsi="Arial" w:cs="Arial"/>
          <w:b/>
          <w:bCs/>
          <w:sz w:val="24"/>
          <w:szCs w:val="24"/>
          <w:lang w:eastAsia="es-ES"/>
        </w:rPr>
        <w:t xml:space="preserve">Interposición del Recurso de Revisión. </w:t>
      </w:r>
      <w:r w:rsidRPr="00F9028F">
        <w:rPr>
          <w:rFonts w:ascii="Arial" w:eastAsia="Times New Roman" w:hAnsi="Arial" w:cs="Arial"/>
          <w:sz w:val="24"/>
          <w:szCs w:val="24"/>
          <w:lang w:eastAsia="es-ES"/>
        </w:rPr>
        <w:t xml:space="preserve">El </w:t>
      </w:r>
      <w:r w:rsidR="00325979">
        <w:rPr>
          <w:rFonts w:ascii="Arial" w:eastAsia="Times New Roman" w:hAnsi="Arial" w:cs="Arial"/>
          <w:color w:val="FF0000"/>
          <w:sz w:val="24"/>
          <w:szCs w:val="24"/>
          <w:lang w:eastAsia="es-ES"/>
        </w:rPr>
        <w:t>diecinueve</w:t>
      </w:r>
      <w:r w:rsidR="00773F97" w:rsidRPr="00325979">
        <w:rPr>
          <w:rFonts w:ascii="Arial" w:eastAsia="Times New Roman" w:hAnsi="Arial" w:cs="Arial"/>
          <w:color w:val="FF0000"/>
          <w:sz w:val="24"/>
          <w:szCs w:val="24"/>
          <w:lang w:eastAsia="es-ES"/>
        </w:rPr>
        <w:t xml:space="preserve"> de </w:t>
      </w:r>
      <w:r w:rsidR="00325979">
        <w:rPr>
          <w:rFonts w:ascii="Arial" w:eastAsia="Times New Roman" w:hAnsi="Arial" w:cs="Arial"/>
          <w:color w:val="FF0000"/>
          <w:sz w:val="24"/>
          <w:szCs w:val="24"/>
          <w:lang w:eastAsia="es-ES"/>
        </w:rPr>
        <w:t>agosto</w:t>
      </w:r>
      <w:r w:rsidR="00773F97" w:rsidRPr="00325979">
        <w:rPr>
          <w:rFonts w:ascii="Arial" w:eastAsia="Times New Roman" w:hAnsi="Arial" w:cs="Arial"/>
          <w:color w:val="FF0000"/>
          <w:sz w:val="24"/>
          <w:szCs w:val="24"/>
          <w:lang w:eastAsia="es-ES"/>
        </w:rPr>
        <w:t xml:space="preserve"> de </w:t>
      </w:r>
      <w:r w:rsidR="008E4105" w:rsidRPr="00325979">
        <w:rPr>
          <w:rFonts w:ascii="Arial" w:eastAsia="Times New Roman" w:hAnsi="Arial" w:cs="Arial"/>
          <w:color w:val="FF0000"/>
          <w:sz w:val="24"/>
          <w:szCs w:val="24"/>
          <w:lang w:eastAsia="es-ES"/>
        </w:rPr>
        <w:t>dos mil veinticinco</w:t>
      </w:r>
      <w:r w:rsidRPr="00F9028F">
        <w:rPr>
          <w:rFonts w:ascii="Arial" w:eastAsia="Times New Roman" w:hAnsi="Arial" w:cs="Arial"/>
          <w:sz w:val="24"/>
          <w:szCs w:val="24"/>
          <w:lang w:eastAsia="es-ES"/>
        </w:rPr>
        <w:t xml:space="preserve">, este Órgano Garante recibió el </w:t>
      </w:r>
      <w:r w:rsidR="00325979">
        <w:rPr>
          <w:rFonts w:ascii="Arial" w:eastAsia="Times New Roman" w:hAnsi="Arial" w:cs="Arial"/>
          <w:sz w:val="24"/>
          <w:szCs w:val="24"/>
          <w:lang w:eastAsia="es-ES"/>
        </w:rPr>
        <w:t>escrito por el cual la persona solicitante</w:t>
      </w:r>
      <w:r w:rsidRPr="00F9028F">
        <w:rPr>
          <w:rFonts w:ascii="Arial" w:eastAsia="Times New Roman" w:hAnsi="Arial" w:cs="Arial"/>
          <w:sz w:val="24"/>
          <w:szCs w:val="24"/>
          <w:lang w:eastAsia="es-ES"/>
        </w:rPr>
        <w:t xml:space="preserve"> interpuesto </w:t>
      </w:r>
      <w:r w:rsidR="00325979">
        <w:rPr>
          <w:rFonts w:ascii="Arial" w:eastAsia="Times New Roman" w:hAnsi="Arial" w:cs="Arial"/>
          <w:sz w:val="24"/>
          <w:szCs w:val="24"/>
          <w:lang w:eastAsia="es-ES"/>
        </w:rPr>
        <w:t>el presente medio de defensa</w:t>
      </w:r>
      <w:r w:rsidR="008E4105" w:rsidRPr="00F9028F">
        <w:rPr>
          <w:rFonts w:ascii="Arial" w:eastAsia="Times New Roman" w:hAnsi="Arial" w:cs="Arial"/>
          <w:sz w:val="24"/>
          <w:szCs w:val="24"/>
          <w:lang w:eastAsia="es-ES"/>
        </w:rPr>
        <w:t>,</w:t>
      </w:r>
      <w:r w:rsidRPr="00F9028F">
        <w:rPr>
          <w:rFonts w:ascii="Arial" w:eastAsia="Times New Roman" w:hAnsi="Arial" w:cs="Arial"/>
          <w:sz w:val="24"/>
          <w:szCs w:val="24"/>
          <w:lang w:eastAsia="es-ES"/>
        </w:rPr>
        <w:t xml:space="preserve"> </w:t>
      </w:r>
      <w:r w:rsidR="00773F97" w:rsidRPr="00F9028F">
        <w:rPr>
          <w:rFonts w:ascii="Arial" w:eastAsia="Times New Roman" w:hAnsi="Arial" w:cs="Arial"/>
          <w:sz w:val="24"/>
          <w:szCs w:val="24"/>
          <w:lang w:eastAsia="es-ES"/>
        </w:rPr>
        <w:t xml:space="preserve">en contra de la </w:t>
      </w:r>
      <w:r w:rsidR="00325979">
        <w:rPr>
          <w:rFonts w:ascii="Arial" w:eastAsia="Times New Roman" w:hAnsi="Arial" w:cs="Arial"/>
          <w:sz w:val="24"/>
          <w:szCs w:val="24"/>
          <w:lang w:eastAsia="es-ES"/>
        </w:rPr>
        <w:t xml:space="preserve">falta de </w:t>
      </w:r>
      <w:r w:rsidR="00773F97" w:rsidRPr="00F9028F">
        <w:rPr>
          <w:rFonts w:ascii="Arial" w:eastAsia="Times New Roman" w:hAnsi="Arial" w:cs="Arial"/>
          <w:sz w:val="24"/>
          <w:szCs w:val="24"/>
          <w:lang w:eastAsia="es-ES"/>
        </w:rPr>
        <w:t>respuesta por</w:t>
      </w:r>
      <w:r w:rsidR="00325979">
        <w:rPr>
          <w:rFonts w:ascii="Arial" w:eastAsia="Times New Roman" w:hAnsi="Arial" w:cs="Arial"/>
          <w:sz w:val="24"/>
          <w:szCs w:val="24"/>
          <w:lang w:eastAsia="es-ES"/>
        </w:rPr>
        <w:t xml:space="preserve"> parte</w:t>
      </w:r>
      <w:r w:rsidR="00773F97" w:rsidRPr="00F9028F">
        <w:rPr>
          <w:rFonts w:ascii="Arial" w:eastAsia="Times New Roman" w:hAnsi="Arial" w:cs="Arial"/>
          <w:sz w:val="24"/>
          <w:szCs w:val="24"/>
          <w:lang w:eastAsia="es-ES"/>
        </w:rPr>
        <w:t xml:space="preserve"> </w:t>
      </w:r>
      <w:r w:rsidR="00325979">
        <w:rPr>
          <w:rFonts w:ascii="Arial" w:eastAsia="Times New Roman" w:hAnsi="Arial" w:cs="Arial"/>
          <w:sz w:val="24"/>
          <w:szCs w:val="24"/>
          <w:lang w:eastAsia="es-ES"/>
        </w:rPr>
        <w:t>d</w:t>
      </w:r>
      <w:r w:rsidR="00773F97" w:rsidRPr="00F9028F">
        <w:rPr>
          <w:rFonts w:ascii="Arial" w:eastAsia="Times New Roman" w:hAnsi="Arial" w:cs="Arial"/>
          <w:sz w:val="24"/>
          <w:szCs w:val="24"/>
          <w:lang w:eastAsia="es-ES"/>
        </w:rPr>
        <w:t>el sujeto obligado</w:t>
      </w:r>
      <w:r w:rsidR="00325979">
        <w:rPr>
          <w:rFonts w:ascii="Arial" w:eastAsia="Times New Roman" w:hAnsi="Arial" w:cs="Arial"/>
          <w:sz w:val="24"/>
          <w:szCs w:val="24"/>
          <w:lang w:eastAsia="es-ES"/>
        </w:rPr>
        <w:t>,</w:t>
      </w:r>
      <w:r w:rsidR="00773F97" w:rsidRPr="00F9028F">
        <w:rPr>
          <w:rFonts w:ascii="Arial" w:eastAsia="Times New Roman" w:hAnsi="Arial" w:cs="Arial"/>
          <w:sz w:val="24"/>
          <w:szCs w:val="24"/>
          <w:lang w:eastAsia="es-ES"/>
        </w:rPr>
        <w:t xml:space="preserve"> </w:t>
      </w:r>
      <w:r w:rsidR="00325979">
        <w:rPr>
          <w:rFonts w:ascii="Arial" w:eastAsia="Times New Roman" w:hAnsi="Arial" w:cs="Arial"/>
          <w:sz w:val="24"/>
          <w:szCs w:val="24"/>
          <w:lang w:eastAsia="es-ES"/>
        </w:rPr>
        <w:t>en atención a</w:t>
      </w:r>
      <w:r w:rsidR="00773F97" w:rsidRPr="00F9028F">
        <w:rPr>
          <w:rFonts w:ascii="Arial" w:eastAsia="Times New Roman" w:hAnsi="Arial" w:cs="Arial"/>
          <w:sz w:val="24"/>
          <w:szCs w:val="24"/>
          <w:lang w:eastAsia="es-ES"/>
        </w:rPr>
        <w:t xml:space="preserve"> la solicitud de acceso a la información, en los términos siguientes:</w:t>
      </w:r>
    </w:p>
    <w:p w14:paraId="60F0D15B" w14:textId="77777777" w:rsidR="001C59E6" w:rsidRPr="00F9028F" w:rsidRDefault="001C59E6" w:rsidP="00325979">
      <w:pPr>
        <w:spacing w:after="0" w:line="360" w:lineRule="auto"/>
        <w:ind w:firstLine="709"/>
        <w:jc w:val="both"/>
        <w:rPr>
          <w:rFonts w:ascii="Arial" w:eastAsia="Times New Roman" w:hAnsi="Arial" w:cs="Arial"/>
          <w:sz w:val="24"/>
          <w:szCs w:val="24"/>
          <w:lang w:eastAsia="es-ES"/>
        </w:rPr>
      </w:pPr>
    </w:p>
    <w:p w14:paraId="3601423F" w14:textId="00E3CF6C" w:rsidR="00325979" w:rsidRDefault="00773F97" w:rsidP="00773F97">
      <w:pPr>
        <w:spacing w:after="0" w:line="240" w:lineRule="auto"/>
        <w:ind w:left="1134" w:right="1185"/>
        <w:jc w:val="both"/>
        <w:rPr>
          <w:rFonts w:ascii="Arial" w:eastAsia="Arial Unicode MS" w:hAnsi="Arial" w:cs="Arial"/>
          <w:lang w:eastAsia="es-ES"/>
        </w:rPr>
      </w:pPr>
      <w:r w:rsidRPr="00F9028F">
        <w:rPr>
          <w:rFonts w:ascii="Arial" w:eastAsia="Arial Unicode MS" w:hAnsi="Arial" w:cs="Arial"/>
          <w:lang w:eastAsia="es-ES"/>
        </w:rPr>
        <w:t>“</w:t>
      </w:r>
      <w:r w:rsidR="00325979" w:rsidRPr="00325979">
        <w:rPr>
          <w:rFonts w:ascii="Arial" w:eastAsia="Arial Unicode MS" w:hAnsi="Arial" w:cs="Arial"/>
          <w:b/>
          <w:lang w:eastAsia="es-ES"/>
        </w:rPr>
        <w:t>V</w:t>
      </w:r>
      <w:r w:rsidRPr="00325979">
        <w:rPr>
          <w:rFonts w:ascii="Arial" w:eastAsia="Arial Unicode MS" w:hAnsi="Arial" w:cs="Arial"/>
          <w:b/>
          <w:lang w:eastAsia="es-ES"/>
        </w:rPr>
        <w:t>.</w:t>
      </w:r>
      <w:r w:rsidR="00325979" w:rsidRPr="00325979">
        <w:rPr>
          <w:rFonts w:ascii="Arial" w:eastAsia="Arial Unicode MS" w:hAnsi="Arial" w:cs="Arial"/>
          <w:b/>
          <w:lang w:eastAsia="es-ES"/>
        </w:rPr>
        <w:t xml:space="preserve"> EL ACTO QUE SE RECURRE</w:t>
      </w:r>
      <w:r w:rsidR="00325979">
        <w:rPr>
          <w:rFonts w:ascii="Arial" w:eastAsia="Arial Unicode MS" w:hAnsi="Arial" w:cs="Arial"/>
          <w:b/>
          <w:lang w:eastAsia="es-ES"/>
        </w:rPr>
        <w:t>:</w:t>
      </w:r>
    </w:p>
    <w:p w14:paraId="22B58839" w14:textId="77777777" w:rsidR="00325979" w:rsidRDefault="00325979" w:rsidP="00B610A4">
      <w:pPr>
        <w:spacing w:after="0" w:line="240" w:lineRule="auto"/>
        <w:ind w:left="1134" w:right="1185"/>
        <w:jc w:val="both"/>
        <w:rPr>
          <w:rFonts w:ascii="Arial" w:eastAsia="Arial Unicode MS" w:hAnsi="Arial" w:cs="Arial"/>
          <w:lang w:eastAsia="es-ES"/>
        </w:rPr>
      </w:pPr>
      <w:r>
        <w:rPr>
          <w:rFonts w:ascii="Arial" w:eastAsia="Arial Unicode MS" w:hAnsi="Arial" w:cs="Arial"/>
          <w:lang w:eastAsia="es-ES"/>
        </w:rPr>
        <w:t xml:space="preserve">La </w:t>
      </w:r>
      <w:r>
        <w:rPr>
          <w:rFonts w:ascii="Arial" w:eastAsia="Arial Unicode MS" w:hAnsi="Arial" w:cs="Arial"/>
          <w:b/>
          <w:lang w:eastAsia="es-ES"/>
        </w:rPr>
        <w:t>falta de respuesta</w:t>
      </w:r>
      <w:r>
        <w:rPr>
          <w:rFonts w:ascii="Arial" w:eastAsia="Arial Unicode MS" w:hAnsi="Arial" w:cs="Arial"/>
          <w:lang w:eastAsia="es-ES"/>
        </w:rPr>
        <w:t xml:space="preserve"> del sujeto obligado a la solicitud de acceso a información pública del 2 de julio de 2025, con fundamento en el artículo 167, fracción VI, de la Ley de Transparencia y Acceso a la Información Pública del estado de San Luis Potosí (LTAIP).</w:t>
      </w:r>
    </w:p>
    <w:p w14:paraId="2B6563DB" w14:textId="5DC0C00A" w:rsidR="00773F97" w:rsidRPr="00325979" w:rsidRDefault="00325979" w:rsidP="00B610A4">
      <w:pPr>
        <w:spacing w:after="0" w:line="240" w:lineRule="auto"/>
        <w:ind w:left="1134" w:right="1185"/>
        <w:jc w:val="both"/>
        <w:rPr>
          <w:rFonts w:ascii="Arial" w:eastAsia="Times New Roman" w:hAnsi="Arial" w:cs="Arial"/>
          <w:b/>
          <w:sz w:val="24"/>
          <w:szCs w:val="24"/>
          <w:lang w:eastAsia="es-ES"/>
        </w:rPr>
      </w:pPr>
      <w:r w:rsidRPr="00325979">
        <w:rPr>
          <w:rFonts w:ascii="Arial" w:eastAsia="Arial Unicode MS" w:hAnsi="Arial" w:cs="Arial"/>
          <w:b/>
          <w:lang w:eastAsia="es-ES"/>
        </w:rPr>
        <w:t xml:space="preserve">VI. LAS RAZONES O MOTIVO DE AGRAVIO: </w:t>
      </w:r>
    </w:p>
    <w:p w14:paraId="4455EFED" w14:textId="6E98115E" w:rsidR="004736C0" w:rsidRDefault="00B610A4" w:rsidP="00B610A4">
      <w:pPr>
        <w:spacing w:after="0" w:line="240" w:lineRule="auto"/>
        <w:ind w:left="1134" w:right="1183"/>
        <w:jc w:val="both"/>
        <w:rPr>
          <w:rFonts w:ascii="Arial" w:eastAsia="Arial Unicode MS" w:hAnsi="Arial" w:cs="Arial"/>
          <w:b/>
          <w:iCs/>
          <w:lang w:eastAsia="es-ES"/>
        </w:rPr>
      </w:pPr>
      <w:r>
        <w:rPr>
          <w:rFonts w:ascii="Arial" w:eastAsia="Arial Unicode MS" w:hAnsi="Arial" w:cs="Arial"/>
          <w:iCs/>
          <w:lang w:eastAsia="es-ES"/>
        </w:rPr>
        <w:t xml:space="preserve">Como se expresó, la solicitud de acceso a la información </w:t>
      </w:r>
      <w:r>
        <w:rPr>
          <w:rFonts w:ascii="Arial" w:eastAsia="Arial Unicode MS" w:hAnsi="Arial" w:cs="Arial"/>
          <w:b/>
          <w:iCs/>
          <w:lang w:eastAsia="es-ES"/>
        </w:rPr>
        <w:t xml:space="preserve">fue presentada el miércoles 2 de julio de 2025. </w:t>
      </w:r>
    </w:p>
    <w:p w14:paraId="5ADF2959" w14:textId="76DE85B0" w:rsidR="00B610A4" w:rsidRDefault="00B610A4" w:rsidP="00B610A4">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 xml:space="preserve">En ese sentido, el Consejo de la Judicatura del Poder Judicial del estado </w:t>
      </w:r>
      <w:r w:rsidRPr="00B610A4">
        <w:rPr>
          <w:rFonts w:ascii="Arial" w:eastAsia="Arial Unicode MS" w:hAnsi="Arial" w:cs="Arial"/>
          <w:b/>
          <w:iCs/>
          <w:lang w:eastAsia="es-ES"/>
        </w:rPr>
        <w:t>está obligado a responder a la solicitante</w:t>
      </w:r>
      <w:r>
        <w:rPr>
          <w:rFonts w:ascii="Arial" w:eastAsia="Arial Unicode MS" w:hAnsi="Arial" w:cs="Arial"/>
          <w:iCs/>
          <w:lang w:eastAsia="es-ES"/>
        </w:rPr>
        <w:t xml:space="preserve">, así como a notificar su respuesta, </w:t>
      </w:r>
      <w:r w:rsidRPr="00B610A4">
        <w:rPr>
          <w:rFonts w:ascii="Arial" w:eastAsia="Arial Unicode MS" w:hAnsi="Arial" w:cs="Arial"/>
          <w:b/>
          <w:iCs/>
          <w:lang w:eastAsia="es-ES"/>
        </w:rPr>
        <w:t xml:space="preserve">en un término no mayor de diez días </w:t>
      </w:r>
      <w:r>
        <w:rPr>
          <w:rFonts w:ascii="Arial" w:eastAsia="Arial Unicode MS" w:hAnsi="Arial" w:cs="Arial"/>
          <w:iCs/>
          <w:lang w:eastAsia="es-ES"/>
        </w:rPr>
        <w:t xml:space="preserve">(hábiles), </w:t>
      </w:r>
      <w:r>
        <w:rPr>
          <w:rFonts w:ascii="Arial" w:eastAsia="Arial Unicode MS" w:hAnsi="Arial" w:cs="Arial"/>
          <w:b/>
          <w:iCs/>
          <w:lang w:eastAsia="es-ES"/>
        </w:rPr>
        <w:t xml:space="preserve">contados a partir del día siguiente a la presentación de la solicitud, </w:t>
      </w:r>
      <w:r>
        <w:rPr>
          <w:rFonts w:ascii="Arial" w:eastAsia="Arial Unicode MS" w:hAnsi="Arial" w:cs="Arial"/>
          <w:iCs/>
          <w:lang w:eastAsia="es-ES"/>
        </w:rPr>
        <w:t xml:space="preserve">con fundamento en el artículo </w:t>
      </w:r>
      <w:r w:rsidRPr="00B610A4">
        <w:rPr>
          <w:rFonts w:ascii="Arial" w:eastAsia="Arial Unicode MS" w:hAnsi="Arial" w:cs="Arial"/>
          <w:b/>
          <w:iCs/>
          <w:lang w:eastAsia="es-ES"/>
        </w:rPr>
        <w:t>154, primer párrafo</w:t>
      </w:r>
      <w:r>
        <w:rPr>
          <w:rFonts w:ascii="Arial" w:eastAsia="Arial Unicode MS" w:hAnsi="Arial" w:cs="Arial"/>
          <w:iCs/>
          <w:lang w:eastAsia="es-ES"/>
        </w:rPr>
        <w:t>, de la invocada Ley de Transparencia y Acceso a la Información Pública del Estado de San Luis Potosí (LTAIP).</w:t>
      </w:r>
    </w:p>
    <w:p w14:paraId="51BB962A" w14:textId="0BF995A9" w:rsidR="00B610A4" w:rsidRDefault="00B610A4" w:rsidP="00B610A4">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Excepcionalmente, el plazo anterior podrá ampliarse hasta por diez días más, siempre y cuando existan razones fundadas y motivadas, previa la aprobación del Comité de Transparencia, mediante resolución que deberá ser notificada al solicitante antes del vencimiento del termino inicial, con sustento en el segundo párrafo, del referido numeral 154, de la Legislación en cita.</w:t>
      </w:r>
    </w:p>
    <w:p w14:paraId="6A1FC266" w14:textId="41C316AA" w:rsidR="00F9028F" w:rsidRDefault="00B610A4" w:rsidP="00B610A4">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En ese contexto, el término máximo de diez días para que el sujeto obligado emitiera la respuesta a la solicitud de acceso a la información inició el jueves 3 de julio y concluyó el miércoles 16 de julio de 2025, sin considerar los días sábado 5, domingo 6, sábado 12, ni domingo 13 de julio de 2025, por resultar inhábiles.</w:t>
      </w:r>
    </w:p>
    <w:p w14:paraId="047BBFD9" w14:textId="0EDC64BA" w:rsidR="00B610A4" w:rsidRDefault="00B72644" w:rsidP="00B610A4">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 xml:space="preserve">Al efecto, manifiesto –bajo protesta de decir verdad- que dentro del término legal de diez días </w:t>
      </w:r>
      <w:r w:rsidRPr="00B72644">
        <w:rPr>
          <w:rFonts w:ascii="Arial" w:eastAsia="Arial Unicode MS" w:hAnsi="Arial" w:cs="Arial"/>
          <w:b/>
          <w:iCs/>
          <w:lang w:eastAsia="es-ES"/>
        </w:rPr>
        <w:t>no recibí ninguna respuesta en la dirección electrónica proporcionada, ni tampoco alguna notificación, respecto de la posible ampliación del término legal</w:t>
      </w:r>
      <w:r>
        <w:rPr>
          <w:rFonts w:ascii="Arial" w:eastAsia="Arial Unicode MS" w:hAnsi="Arial" w:cs="Arial"/>
          <w:iCs/>
          <w:lang w:eastAsia="es-ES"/>
        </w:rPr>
        <w:t>, por excepción.</w:t>
      </w:r>
    </w:p>
    <w:p w14:paraId="3810DCA2" w14:textId="315A3594" w:rsidR="00B72644" w:rsidRDefault="00B72644" w:rsidP="00B610A4">
      <w:pPr>
        <w:spacing w:after="0" w:line="240" w:lineRule="auto"/>
        <w:ind w:left="1134" w:right="1183"/>
        <w:jc w:val="both"/>
        <w:rPr>
          <w:rFonts w:ascii="Arial" w:eastAsia="Arial Unicode MS" w:hAnsi="Arial" w:cs="Arial"/>
          <w:b/>
          <w:iCs/>
          <w:lang w:eastAsia="es-ES"/>
        </w:rPr>
      </w:pPr>
      <w:r>
        <w:rPr>
          <w:rFonts w:ascii="Arial" w:eastAsia="Arial Unicode MS" w:hAnsi="Arial" w:cs="Arial"/>
          <w:iCs/>
          <w:lang w:eastAsia="es-ES"/>
        </w:rPr>
        <w:t xml:space="preserve">En ese tenor, </w:t>
      </w:r>
      <w:r>
        <w:rPr>
          <w:rFonts w:ascii="Arial" w:eastAsia="Arial Unicode MS" w:hAnsi="Arial" w:cs="Arial"/>
          <w:b/>
          <w:iCs/>
          <w:lang w:eastAsia="es-ES"/>
        </w:rPr>
        <w:t xml:space="preserve">el derecho de acceso a la información pública </w:t>
      </w:r>
      <w:r>
        <w:rPr>
          <w:rFonts w:ascii="Arial" w:eastAsia="Arial Unicode MS" w:hAnsi="Arial" w:cs="Arial"/>
          <w:iCs/>
          <w:lang w:eastAsia="es-ES"/>
        </w:rPr>
        <w:t xml:space="preserve">de la suscrita, previsto en el artículo 6, segundo párrafo, de la Constitución Política de los Estados Unidos Mexicanos, </w:t>
      </w:r>
      <w:r>
        <w:rPr>
          <w:rFonts w:ascii="Arial" w:eastAsia="Arial Unicode MS" w:hAnsi="Arial" w:cs="Arial"/>
          <w:b/>
          <w:iCs/>
          <w:lang w:eastAsia="es-ES"/>
        </w:rPr>
        <w:t>resultó vulnerado, al no haber recibido ninguna respuesta del sujeto obligado, dentro del plazo legal, a mi solicitud de información pública.</w:t>
      </w:r>
    </w:p>
    <w:p w14:paraId="6CC629E2" w14:textId="4022C04E" w:rsidR="00B72644" w:rsidRDefault="00B72644" w:rsidP="00B610A4">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 xml:space="preserve">Asimismo, </w:t>
      </w:r>
      <w:r w:rsidRPr="00B72644">
        <w:rPr>
          <w:rFonts w:ascii="Arial" w:eastAsia="Arial Unicode MS" w:hAnsi="Arial" w:cs="Arial"/>
          <w:b/>
          <w:iCs/>
          <w:lang w:eastAsia="es-ES"/>
        </w:rPr>
        <w:t>el referido derecho de acceso a la información también resultó infringido</w:t>
      </w:r>
      <w:r>
        <w:rPr>
          <w:rFonts w:ascii="Arial" w:eastAsia="Arial Unicode MS" w:hAnsi="Arial" w:cs="Arial"/>
          <w:iCs/>
          <w:lang w:eastAsia="es-ES"/>
        </w:rPr>
        <w:t>, pues tampoco fui notificada, respecto de la posible ampliación del referido término legal, por excepción.</w:t>
      </w:r>
    </w:p>
    <w:p w14:paraId="1038447C" w14:textId="0B1998E7" w:rsidR="00B72644" w:rsidRDefault="00B72644" w:rsidP="00B610A4">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 xml:space="preserve">A mayor abundamiento, procede destacar que </w:t>
      </w:r>
      <w:r w:rsidRPr="00EC666E">
        <w:rPr>
          <w:rFonts w:ascii="Arial" w:eastAsia="Arial Unicode MS" w:hAnsi="Arial" w:cs="Arial"/>
          <w:b/>
          <w:iCs/>
          <w:lang w:eastAsia="es-ES"/>
        </w:rPr>
        <w:t>el ejercicio del derecho de acceso a la información</w:t>
      </w:r>
      <w:r w:rsidR="00A27303" w:rsidRPr="00EC666E">
        <w:rPr>
          <w:rFonts w:ascii="Arial" w:eastAsia="Arial Unicode MS" w:hAnsi="Arial" w:cs="Arial"/>
          <w:b/>
          <w:iCs/>
          <w:lang w:eastAsia="es-ES"/>
        </w:rPr>
        <w:t xml:space="preserve"> pública</w:t>
      </w:r>
      <w:r w:rsidR="00A27303">
        <w:rPr>
          <w:rFonts w:ascii="Arial" w:eastAsia="Arial Unicode MS" w:hAnsi="Arial" w:cs="Arial"/>
          <w:iCs/>
          <w:lang w:eastAsia="es-ES"/>
        </w:rPr>
        <w:t xml:space="preserve"> </w:t>
      </w:r>
      <w:r w:rsidR="00EC666E">
        <w:rPr>
          <w:rFonts w:ascii="Arial" w:eastAsia="Arial Unicode MS" w:hAnsi="Arial" w:cs="Arial"/>
          <w:iCs/>
          <w:lang w:eastAsia="es-ES"/>
        </w:rPr>
        <w:t>está</w:t>
      </w:r>
      <w:r w:rsidR="00A27303">
        <w:rPr>
          <w:rFonts w:ascii="Arial" w:eastAsia="Arial Unicode MS" w:hAnsi="Arial" w:cs="Arial"/>
          <w:iCs/>
          <w:lang w:eastAsia="es-ES"/>
        </w:rPr>
        <w:t xml:space="preserve"> garantizado </w:t>
      </w:r>
      <w:r w:rsidR="00A27303">
        <w:rPr>
          <w:rFonts w:ascii="Arial" w:eastAsia="Arial Unicode MS" w:hAnsi="Arial" w:cs="Arial"/>
          <w:iCs/>
          <w:lang w:eastAsia="es-ES"/>
        </w:rPr>
        <w:lastRenderedPageBreak/>
        <w:t xml:space="preserve">por </w:t>
      </w:r>
      <w:r w:rsidR="00A27303" w:rsidRPr="00EC666E">
        <w:rPr>
          <w:rFonts w:ascii="Arial" w:eastAsia="Arial Unicode MS" w:hAnsi="Arial" w:cs="Arial"/>
          <w:b/>
          <w:iCs/>
          <w:lang w:eastAsia="es-ES"/>
        </w:rPr>
        <w:t>el principio de m</w:t>
      </w:r>
      <w:r w:rsidR="007565ED" w:rsidRPr="00EC666E">
        <w:rPr>
          <w:rFonts w:ascii="Arial" w:eastAsia="Arial Unicode MS" w:hAnsi="Arial" w:cs="Arial"/>
          <w:b/>
          <w:iCs/>
          <w:lang w:eastAsia="es-ES"/>
        </w:rPr>
        <w:t>áxima publicidad</w:t>
      </w:r>
      <w:r w:rsidR="007565ED">
        <w:rPr>
          <w:rFonts w:ascii="Arial" w:eastAsia="Arial Unicode MS" w:hAnsi="Arial" w:cs="Arial"/>
          <w:iCs/>
          <w:lang w:eastAsia="es-ES"/>
        </w:rPr>
        <w:t xml:space="preserve">, esto es, que </w:t>
      </w:r>
      <w:r w:rsidR="007565ED" w:rsidRPr="00EC666E">
        <w:rPr>
          <w:rFonts w:ascii="Arial" w:eastAsia="Arial Unicode MS" w:hAnsi="Arial" w:cs="Arial"/>
          <w:b/>
          <w:iCs/>
          <w:lang w:eastAsia="es-ES"/>
        </w:rPr>
        <w:t>toda información en poder de cualquier autoridad</w:t>
      </w:r>
      <w:r w:rsidR="007565ED">
        <w:rPr>
          <w:rFonts w:ascii="Arial" w:eastAsia="Arial Unicode MS" w:hAnsi="Arial" w:cs="Arial"/>
          <w:iCs/>
          <w:lang w:eastAsia="es-ES"/>
        </w:rPr>
        <w:t xml:space="preserve">, como resulta ser el sujeto obligado en el presente asunto, Consejo de la Judicatura del Poder Judicial del estado como órgano del Poder Judicial, </w:t>
      </w:r>
      <w:r w:rsidR="007565ED" w:rsidRPr="00EC666E">
        <w:rPr>
          <w:rFonts w:ascii="Arial" w:eastAsia="Arial Unicode MS" w:hAnsi="Arial" w:cs="Arial"/>
          <w:b/>
          <w:iCs/>
          <w:lang w:eastAsia="es-ES"/>
        </w:rPr>
        <w:t>es de naturaleza pública</w:t>
      </w:r>
      <w:r w:rsidR="007565ED">
        <w:rPr>
          <w:rFonts w:ascii="Arial" w:eastAsia="Arial Unicode MS" w:hAnsi="Arial" w:cs="Arial"/>
          <w:iCs/>
          <w:lang w:eastAsia="es-ES"/>
        </w:rPr>
        <w:t xml:space="preserve">, conforme al artículo 6, apartado A, fracción I, de la Carta Magna </w:t>
      </w:r>
      <w:r w:rsidR="007565ED" w:rsidRPr="00EC666E">
        <w:rPr>
          <w:rFonts w:ascii="Arial" w:eastAsia="Arial Unicode MS" w:hAnsi="Arial" w:cs="Arial"/>
          <w:b/>
          <w:iCs/>
          <w:lang w:eastAsia="es-ES"/>
        </w:rPr>
        <w:t>y</w:t>
      </w:r>
      <w:r w:rsidR="007565ED">
        <w:rPr>
          <w:rFonts w:ascii="Arial" w:eastAsia="Arial Unicode MS" w:hAnsi="Arial" w:cs="Arial"/>
          <w:iCs/>
          <w:lang w:eastAsia="es-ES"/>
        </w:rPr>
        <w:t xml:space="preserve">, por tanto, </w:t>
      </w:r>
      <w:r w:rsidR="007565ED" w:rsidRPr="00EC666E">
        <w:rPr>
          <w:rFonts w:ascii="Arial" w:eastAsia="Arial Unicode MS" w:hAnsi="Arial" w:cs="Arial"/>
          <w:b/>
          <w:iCs/>
          <w:lang w:eastAsia="es-ES"/>
        </w:rPr>
        <w:t>toda persona, sin necesidad de acreditar interés alguno, ni justificar la utilidad de la información pública solicitada, tendrá acceso gratuito a la referida información pública</w:t>
      </w:r>
      <w:r w:rsidR="007565ED">
        <w:rPr>
          <w:rFonts w:ascii="Arial" w:eastAsia="Arial Unicode MS" w:hAnsi="Arial" w:cs="Arial"/>
          <w:iCs/>
          <w:lang w:eastAsia="es-ES"/>
        </w:rPr>
        <w:t>, según establece la fracción III, del mencionado apartado A, del numeral 6 de la Ley Suprema.</w:t>
      </w:r>
    </w:p>
    <w:p w14:paraId="7DB5F790" w14:textId="4EC81251" w:rsidR="007565ED" w:rsidRDefault="00BE6F24" w:rsidP="00B610A4">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 xml:space="preserve">Los anteriores lineamientos constitucionales están replicados por los preceptos </w:t>
      </w:r>
      <w:r w:rsidRPr="00BE6F24">
        <w:rPr>
          <w:rFonts w:ascii="Arial" w:eastAsia="Arial Unicode MS" w:hAnsi="Arial" w:cs="Arial"/>
          <w:b/>
          <w:iCs/>
          <w:lang w:eastAsia="es-ES"/>
        </w:rPr>
        <w:t>11, 12, 15 y 16 de la Ley de Transparencia y Acceso a la información Pública del Estado de San Luis Potosí</w:t>
      </w:r>
      <w:r>
        <w:rPr>
          <w:rFonts w:ascii="Arial" w:eastAsia="Arial Unicode MS" w:hAnsi="Arial" w:cs="Arial"/>
          <w:iCs/>
          <w:lang w:eastAsia="es-ES"/>
        </w:rPr>
        <w:t xml:space="preserve"> (LTAIP)</w:t>
      </w:r>
      <w:r w:rsidR="00EC666E">
        <w:rPr>
          <w:rFonts w:ascii="Arial" w:eastAsia="Arial Unicode MS" w:hAnsi="Arial" w:cs="Arial"/>
          <w:iCs/>
          <w:lang w:eastAsia="es-ES"/>
        </w:rPr>
        <w:t>.</w:t>
      </w:r>
    </w:p>
    <w:p w14:paraId="6C739187" w14:textId="2900FD7C" w:rsidR="00EC666E" w:rsidRPr="00EC666E" w:rsidRDefault="00EC666E" w:rsidP="00B610A4">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Finalmente, cabe resaltar que</w:t>
      </w:r>
      <w:r>
        <w:rPr>
          <w:rFonts w:ascii="Arial" w:eastAsia="Arial Unicode MS" w:hAnsi="Arial" w:cs="Arial"/>
          <w:b/>
          <w:iCs/>
          <w:lang w:eastAsia="es-ES"/>
        </w:rPr>
        <w:t xml:space="preserve"> los sujetos obligados tienen el imperativo a su cargo de transparentar y permitir el acceso a la información pública, difundiendo proactivamente la información de interés público, </w:t>
      </w:r>
      <w:r>
        <w:rPr>
          <w:rFonts w:ascii="Arial" w:eastAsia="Arial Unicode MS" w:hAnsi="Arial" w:cs="Arial"/>
          <w:iCs/>
          <w:lang w:eastAsia="es-ES"/>
        </w:rPr>
        <w:t xml:space="preserve">con fundamento en los numerales 23 y 24, fracción XII, de la legislación en </w:t>
      </w:r>
      <w:r w:rsidR="00F14C54">
        <w:rPr>
          <w:rFonts w:ascii="Arial" w:eastAsia="Arial Unicode MS" w:hAnsi="Arial" w:cs="Arial"/>
          <w:iCs/>
          <w:lang w:eastAsia="es-ES"/>
        </w:rPr>
        <w:t>consulta. [</w:t>
      </w:r>
      <w:r>
        <w:rPr>
          <w:rFonts w:ascii="Arial" w:eastAsia="Arial Unicode MS" w:hAnsi="Arial" w:cs="Arial"/>
          <w:iCs/>
          <w:lang w:eastAsia="es-ES"/>
        </w:rPr>
        <w:t>…]”</w:t>
      </w:r>
    </w:p>
    <w:p w14:paraId="7F786E28" w14:textId="61ED7CE7" w:rsidR="00B610A4" w:rsidRDefault="00B610A4" w:rsidP="00B72644">
      <w:pPr>
        <w:spacing w:after="0" w:line="360" w:lineRule="auto"/>
        <w:ind w:left="1134" w:right="1183"/>
        <w:jc w:val="both"/>
        <w:rPr>
          <w:rFonts w:ascii="Arial" w:eastAsia="Arial Unicode MS" w:hAnsi="Arial" w:cs="Arial"/>
          <w:iCs/>
          <w:lang w:eastAsia="es-ES"/>
        </w:rPr>
      </w:pPr>
    </w:p>
    <w:p w14:paraId="7DE4CBD6" w14:textId="35040D94" w:rsidR="0093057A" w:rsidRPr="00F9028F" w:rsidRDefault="00325979" w:rsidP="0052000A">
      <w:pPr>
        <w:spacing w:after="0" w:line="360" w:lineRule="auto"/>
        <w:ind w:firstLine="708"/>
        <w:jc w:val="both"/>
        <w:rPr>
          <w:rFonts w:ascii="Arial" w:eastAsia="Times New Roman" w:hAnsi="Arial" w:cs="Arial"/>
          <w:sz w:val="24"/>
          <w:szCs w:val="24"/>
          <w:lang w:eastAsia="es-ES"/>
        </w:rPr>
      </w:pPr>
      <w:r w:rsidRPr="00F9028F">
        <w:rPr>
          <w:rFonts w:ascii="Arial" w:eastAsia="Times New Roman" w:hAnsi="Arial" w:cs="Arial"/>
          <w:b/>
          <w:sz w:val="24"/>
          <w:szCs w:val="24"/>
          <w:lang w:eastAsia="es-ES"/>
        </w:rPr>
        <w:t>TERCERO.</w:t>
      </w:r>
      <w:r w:rsidR="0093057A" w:rsidRPr="00F9028F">
        <w:rPr>
          <w:rFonts w:ascii="Arial" w:eastAsia="Times New Roman" w:hAnsi="Arial" w:cs="Arial"/>
          <w:sz w:val="24"/>
          <w:szCs w:val="24"/>
          <w:lang w:eastAsia="es-ES"/>
        </w:rPr>
        <w:t xml:space="preserve"> </w:t>
      </w:r>
      <w:r w:rsidR="0093057A" w:rsidRPr="00F9028F">
        <w:rPr>
          <w:rFonts w:ascii="Arial" w:eastAsia="Times New Roman" w:hAnsi="Arial" w:cs="Arial"/>
          <w:b/>
          <w:bCs/>
          <w:sz w:val="24"/>
          <w:szCs w:val="24"/>
          <w:lang w:eastAsia="es-ES"/>
        </w:rPr>
        <w:t>Turno.</w:t>
      </w:r>
      <w:r w:rsidR="0093057A" w:rsidRPr="00F9028F">
        <w:rPr>
          <w:rFonts w:ascii="Arial" w:eastAsia="Times New Roman" w:hAnsi="Arial" w:cs="Arial"/>
          <w:sz w:val="24"/>
          <w:szCs w:val="24"/>
          <w:lang w:eastAsia="es-ES"/>
        </w:rPr>
        <w:t xml:space="preserve"> El </w:t>
      </w:r>
      <w:r w:rsidR="00EC666E" w:rsidRPr="00EC666E">
        <w:rPr>
          <w:rFonts w:ascii="Arial" w:eastAsia="Times New Roman" w:hAnsi="Arial" w:cs="Arial"/>
          <w:color w:val="FF0000"/>
          <w:sz w:val="24"/>
          <w:szCs w:val="24"/>
          <w:lang w:eastAsia="es-ES"/>
        </w:rPr>
        <w:t>diecinueve de agosto</w:t>
      </w:r>
      <w:r w:rsidR="008E4105" w:rsidRPr="00EC666E">
        <w:rPr>
          <w:rFonts w:ascii="Arial" w:eastAsia="Times New Roman" w:hAnsi="Arial" w:cs="Arial"/>
          <w:color w:val="FF0000"/>
          <w:sz w:val="24"/>
          <w:szCs w:val="24"/>
          <w:lang w:eastAsia="es-ES"/>
        </w:rPr>
        <w:t xml:space="preserve"> de dos mil veinticinco</w:t>
      </w:r>
      <w:r w:rsidR="008E4105" w:rsidRPr="00F9028F">
        <w:rPr>
          <w:rFonts w:ascii="Arial" w:eastAsia="Times New Roman" w:hAnsi="Arial" w:cs="Arial"/>
          <w:sz w:val="24"/>
          <w:szCs w:val="24"/>
          <w:lang w:eastAsia="es-ES"/>
        </w:rPr>
        <w:t>,</w:t>
      </w:r>
      <w:r w:rsidR="0093057A" w:rsidRPr="00F9028F">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F9028F">
        <w:rPr>
          <w:rFonts w:ascii="Arial" w:eastAsia="Times New Roman" w:hAnsi="Arial" w:cs="Arial"/>
          <w:sz w:val="24"/>
          <w:szCs w:val="24"/>
          <w:lang w:eastAsia="es-ES"/>
        </w:rPr>
        <w:t>n que se resuelve fue turnado a</w:t>
      </w:r>
      <w:r w:rsidR="001C59E6">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l</w:t>
      </w:r>
      <w:r w:rsidR="001C59E6">
        <w:rPr>
          <w:rFonts w:ascii="Arial" w:eastAsia="Times New Roman" w:hAnsi="Arial" w:cs="Arial"/>
          <w:sz w:val="24"/>
          <w:szCs w:val="24"/>
          <w:lang w:eastAsia="es-ES"/>
        </w:rPr>
        <w:t>a</w:t>
      </w:r>
      <w:r w:rsidR="0093057A" w:rsidRPr="00F9028F">
        <w:rPr>
          <w:rFonts w:ascii="Arial" w:eastAsia="Times New Roman" w:hAnsi="Arial" w:cs="Arial"/>
          <w:sz w:val="24"/>
          <w:szCs w:val="24"/>
          <w:lang w:eastAsia="es-ES"/>
        </w:rPr>
        <w:t xml:space="preserve"> Comisionad</w:t>
      </w:r>
      <w:r w:rsidR="001C59E6">
        <w:rPr>
          <w:rFonts w:ascii="Arial" w:eastAsia="Times New Roman" w:hAnsi="Arial" w:cs="Arial"/>
          <w:sz w:val="24"/>
          <w:szCs w:val="24"/>
          <w:lang w:eastAsia="es-ES"/>
        </w:rPr>
        <w:t>a</w:t>
      </w:r>
      <w:r w:rsidR="0093057A" w:rsidRPr="00F9028F">
        <w:rPr>
          <w:rFonts w:ascii="Arial" w:eastAsia="Times New Roman" w:hAnsi="Arial" w:cs="Arial"/>
          <w:sz w:val="24"/>
          <w:szCs w:val="24"/>
          <w:lang w:eastAsia="es-ES"/>
        </w:rPr>
        <w:t xml:space="preserve"> Ponente, para el análisis de su admisión o desechamiento. </w:t>
      </w:r>
    </w:p>
    <w:p w14:paraId="4D6CD6B7" w14:textId="77777777" w:rsidR="0093057A" w:rsidRPr="00F9028F" w:rsidRDefault="0093057A" w:rsidP="0052000A">
      <w:pPr>
        <w:spacing w:after="0" w:line="360" w:lineRule="auto"/>
        <w:jc w:val="both"/>
        <w:rPr>
          <w:rFonts w:ascii="Arial" w:eastAsia="Times New Roman" w:hAnsi="Arial" w:cs="Arial"/>
          <w:b/>
          <w:sz w:val="24"/>
          <w:szCs w:val="24"/>
          <w:lang w:eastAsia="es-ES"/>
        </w:rPr>
      </w:pPr>
    </w:p>
    <w:p w14:paraId="6375FBA0" w14:textId="2E0B626B" w:rsidR="0093057A" w:rsidRPr="00F9028F" w:rsidRDefault="00325979" w:rsidP="0052000A">
      <w:pPr>
        <w:spacing w:after="0" w:line="360" w:lineRule="auto"/>
        <w:ind w:firstLine="708"/>
        <w:jc w:val="both"/>
        <w:rPr>
          <w:rFonts w:ascii="Arial" w:eastAsia="Times New Roman" w:hAnsi="Arial" w:cs="Arial"/>
          <w:b/>
          <w:bCs/>
          <w:sz w:val="24"/>
          <w:szCs w:val="24"/>
          <w:lang w:eastAsia="es-ES"/>
        </w:rPr>
      </w:pPr>
      <w:r w:rsidRPr="00F9028F">
        <w:rPr>
          <w:rFonts w:ascii="Arial" w:eastAsia="Times New Roman" w:hAnsi="Arial" w:cs="Arial"/>
          <w:b/>
          <w:sz w:val="24"/>
          <w:szCs w:val="24"/>
          <w:lang w:eastAsia="es-ES"/>
        </w:rPr>
        <w:t>CUARTO.</w:t>
      </w:r>
      <w:r w:rsidR="0093057A" w:rsidRPr="00F9028F">
        <w:rPr>
          <w:rFonts w:ascii="Arial" w:eastAsia="Times New Roman" w:hAnsi="Arial" w:cs="Arial"/>
          <w:sz w:val="24"/>
          <w:szCs w:val="24"/>
          <w:lang w:eastAsia="es-ES"/>
        </w:rPr>
        <w:t xml:space="preserve"> </w:t>
      </w:r>
      <w:r w:rsidR="00363337" w:rsidRPr="00F9028F">
        <w:rPr>
          <w:rFonts w:ascii="Arial" w:eastAsia="Times New Roman" w:hAnsi="Arial" w:cs="Arial"/>
          <w:b/>
          <w:bCs/>
          <w:sz w:val="24"/>
          <w:szCs w:val="24"/>
          <w:lang w:eastAsia="es-ES"/>
        </w:rPr>
        <w:t>A</w:t>
      </w:r>
      <w:r w:rsidR="0093057A" w:rsidRPr="00F9028F">
        <w:rPr>
          <w:rFonts w:ascii="Arial" w:eastAsia="Times New Roman" w:hAnsi="Arial" w:cs="Arial"/>
          <w:b/>
          <w:bCs/>
          <w:sz w:val="24"/>
          <w:szCs w:val="24"/>
          <w:lang w:eastAsia="es-ES"/>
        </w:rPr>
        <w:t xml:space="preserve">dmisión y trámite. </w:t>
      </w:r>
      <w:r w:rsidR="0093057A" w:rsidRPr="00F9028F">
        <w:rPr>
          <w:rFonts w:ascii="Arial" w:eastAsia="Times New Roman" w:hAnsi="Arial" w:cs="Arial"/>
          <w:sz w:val="24"/>
          <w:szCs w:val="24"/>
          <w:lang w:eastAsia="es-ES"/>
        </w:rPr>
        <w:t xml:space="preserve">El </w:t>
      </w:r>
      <w:r w:rsidR="00EC666E">
        <w:rPr>
          <w:rFonts w:ascii="Arial" w:eastAsia="Times New Roman" w:hAnsi="Arial" w:cs="Arial"/>
          <w:color w:val="FF0000"/>
          <w:sz w:val="24"/>
          <w:szCs w:val="24"/>
          <w:lang w:eastAsia="es-ES"/>
        </w:rPr>
        <w:t>veintiuno</w:t>
      </w:r>
      <w:r w:rsidR="00BA2AAC" w:rsidRPr="00EC666E">
        <w:rPr>
          <w:rFonts w:ascii="Arial" w:eastAsia="Times New Roman" w:hAnsi="Arial" w:cs="Arial"/>
          <w:color w:val="FF0000"/>
          <w:sz w:val="24"/>
          <w:szCs w:val="24"/>
          <w:lang w:eastAsia="es-ES"/>
        </w:rPr>
        <w:t xml:space="preserve"> de </w:t>
      </w:r>
      <w:r w:rsidR="00EC666E">
        <w:rPr>
          <w:rFonts w:ascii="Arial" w:eastAsia="Times New Roman" w:hAnsi="Arial" w:cs="Arial"/>
          <w:color w:val="FF0000"/>
          <w:sz w:val="24"/>
          <w:szCs w:val="24"/>
          <w:lang w:eastAsia="es-ES"/>
        </w:rPr>
        <w:t>agosto</w:t>
      </w:r>
      <w:r w:rsidR="00BA2AAC" w:rsidRPr="00EC666E">
        <w:rPr>
          <w:rFonts w:ascii="Arial" w:eastAsia="Times New Roman" w:hAnsi="Arial" w:cs="Arial"/>
          <w:color w:val="FF0000"/>
          <w:sz w:val="24"/>
          <w:szCs w:val="24"/>
          <w:lang w:eastAsia="es-ES"/>
        </w:rPr>
        <w:t xml:space="preserve"> de </w:t>
      </w:r>
      <w:r w:rsidR="008E4105" w:rsidRPr="00EC666E">
        <w:rPr>
          <w:rFonts w:ascii="Arial" w:eastAsia="Times New Roman" w:hAnsi="Arial" w:cs="Arial"/>
          <w:color w:val="FF0000"/>
          <w:sz w:val="24"/>
          <w:szCs w:val="24"/>
          <w:lang w:eastAsia="es-ES"/>
        </w:rPr>
        <w:t>dos mil veinticinco</w:t>
      </w:r>
      <w:r w:rsidR="0093057A" w:rsidRPr="00F9028F">
        <w:rPr>
          <w:rFonts w:ascii="Arial" w:eastAsia="Times New Roman" w:hAnsi="Arial" w:cs="Arial"/>
          <w:sz w:val="24"/>
          <w:szCs w:val="24"/>
          <w:lang w:eastAsia="es-ES"/>
        </w:rPr>
        <w:t xml:space="preserve">, </w:t>
      </w:r>
      <w:r w:rsidR="00CB0B39" w:rsidRPr="00F9028F">
        <w:rPr>
          <w:rFonts w:ascii="Arial" w:eastAsia="Times New Roman" w:hAnsi="Arial" w:cs="Arial"/>
          <w:sz w:val="24"/>
          <w:szCs w:val="24"/>
          <w:lang w:eastAsia="es-ES"/>
        </w:rPr>
        <w:t>se</w:t>
      </w:r>
      <w:r w:rsidR="0093057A" w:rsidRPr="00F9028F">
        <w:rPr>
          <w:rFonts w:ascii="Arial" w:eastAsia="Times New Roman" w:hAnsi="Arial" w:cs="Arial"/>
          <w:sz w:val="24"/>
          <w:szCs w:val="24"/>
          <w:lang w:eastAsia="es-ES"/>
        </w:rPr>
        <w:t xml:space="preserve"> admitió el presente medio de impugnación por actualizarse la hipótesis </w:t>
      </w:r>
      <w:r w:rsidR="008E4105" w:rsidRPr="00F9028F">
        <w:rPr>
          <w:rFonts w:ascii="Arial" w:eastAsia="Times New Roman" w:hAnsi="Arial" w:cs="Arial"/>
          <w:sz w:val="24"/>
          <w:szCs w:val="24"/>
          <w:lang w:eastAsia="es-ES"/>
        </w:rPr>
        <w:t>contemplada en</w:t>
      </w:r>
      <w:r w:rsidR="0093057A" w:rsidRPr="00F9028F">
        <w:rPr>
          <w:rFonts w:ascii="Arial" w:eastAsia="Times New Roman" w:hAnsi="Arial" w:cs="Arial"/>
          <w:sz w:val="24"/>
          <w:szCs w:val="24"/>
          <w:lang w:eastAsia="es-ES"/>
        </w:rPr>
        <w:t xml:space="preserve"> la fracci</w:t>
      </w:r>
      <w:r w:rsidR="008E4105" w:rsidRPr="00F9028F">
        <w:rPr>
          <w:rFonts w:ascii="Arial" w:eastAsia="Times New Roman" w:hAnsi="Arial" w:cs="Arial"/>
          <w:sz w:val="24"/>
          <w:szCs w:val="24"/>
          <w:lang w:eastAsia="es-ES"/>
        </w:rPr>
        <w:t>ó</w:t>
      </w:r>
      <w:r w:rsidR="0093057A" w:rsidRPr="00F9028F">
        <w:rPr>
          <w:rFonts w:ascii="Arial" w:eastAsia="Times New Roman" w:hAnsi="Arial" w:cs="Arial"/>
          <w:sz w:val="24"/>
          <w:szCs w:val="24"/>
          <w:lang w:eastAsia="es-ES"/>
        </w:rPr>
        <w:t xml:space="preserve">n </w:t>
      </w:r>
      <w:r w:rsidR="00EC666E" w:rsidRPr="00EC666E">
        <w:rPr>
          <w:rFonts w:ascii="Arial" w:eastAsia="Times New Roman" w:hAnsi="Arial" w:cs="Arial"/>
          <w:color w:val="FF0000"/>
          <w:sz w:val="24"/>
          <w:szCs w:val="24"/>
          <w:lang w:eastAsia="es-ES"/>
        </w:rPr>
        <w:t>V</w:t>
      </w:r>
      <w:r w:rsidR="002C0E23" w:rsidRPr="00EC666E">
        <w:rPr>
          <w:rFonts w:ascii="Arial" w:eastAsia="Times New Roman" w:hAnsi="Arial" w:cs="Arial"/>
          <w:color w:val="FF0000"/>
          <w:sz w:val="24"/>
          <w:szCs w:val="24"/>
          <w:lang w:eastAsia="es-ES"/>
        </w:rPr>
        <w:t>I</w:t>
      </w:r>
      <w:r w:rsidR="00CB0B39" w:rsidRPr="00F9028F">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 xml:space="preserve">del artículo 167 de la Ley de Transparencia y Acceso a la Información Pública del Estado, </w:t>
      </w:r>
      <w:r w:rsidR="00CB0B39" w:rsidRPr="00F9028F">
        <w:rPr>
          <w:rFonts w:ascii="Arial" w:eastAsia="Times New Roman" w:hAnsi="Arial" w:cs="Arial"/>
          <w:sz w:val="24"/>
          <w:szCs w:val="24"/>
          <w:lang w:eastAsia="es-ES"/>
        </w:rPr>
        <w:t>asimismo se</w:t>
      </w:r>
      <w:r w:rsidR="0093057A" w:rsidRPr="00F9028F">
        <w:rPr>
          <w:rFonts w:ascii="Arial" w:eastAsia="Times New Roman" w:hAnsi="Arial" w:cs="Arial"/>
          <w:sz w:val="24"/>
          <w:szCs w:val="24"/>
          <w:lang w:eastAsia="es-ES"/>
        </w:rPr>
        <w:t xml:space="preserve"> puso</w:t>
      </w:r>
      <w:r w:rsidR="00CB0B39" w:rsidRPr="00F9028F">
        <w:rPr>
          <w:rFonts w:ascii="Arial" w:eastAsia="Times New Roman" w:hAnsi="Arial" w:cs="Arial"/>
          <w:sz w:val="24"/>
          <w:szCs w:val="24"/>
          <w:lang w:eastAsia="es-ES"/>
        </w:rPr>
        <w:t xml:space="preserve"> el expediente</w:t>
      </w:r>
      <w:r w:rsidR="0093057A" w:rsidRPr="00F9028F">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F9028F" w:rsidRDefault="0093057A" w:rsidP="0052000A">
      <w:pPr>
        <w:spacing w:after="0" w:line="360" w:lineRule="auto"/>
        <w:ind w:firstLine="708"/>
        <w:jc w:val="both"/>
        <w:rPr>
          <w:rFonts w:ascii="Arial" w:eastAsia="Times New Roman" w:hAnsi="Arial" w:cs="Arial"/>
          <w:sz w:val="24"/>
          <w:szCs w:val="24"/>
          <w:lang w:eastAsia="es-ES"/>
        </w:rPr>
      </w:pPr>
    </w:p>
    <w:p w14:paraId="0EC1CF5A" w14:textId="77777777" w:rsidR="00105371" w:rsidRDefault="00325979" w:rsidP="0052000A">
      <w:pPr>
        <w:spacing w:after="0" w:line="360" w:lineRule="auto"/>
        <w:ind w:firstLine="708"/>
        <w:jc w:val="both"/>
        <w:rPr>
          <w:rFonts w:ascii="Arial" w:eastAsia="Times New Roman" w:hAnsi="Arial" w:cs="Arial"/>
          <w:sz w:val="24"/>
          <w:szCs w:val="24"/>
          <w:lang w:eastAsia="es-ES"/>
        </w:rPr>
      </w:pPr>
      <w:r w:rsidRPr="00F9028F">
        <w:rPr>
          <w:rFonts w:ascii="Arial" w:eastAsia="Times New Roman" w:hAnsi="Arial" w:cs="Arial"/>
          <w:b/>
          <w:sz w:val="24"/>
          <w:szCs w:val="24"/>
          <w:lang w:eastAsia="es-ES"/>
        </w:rPr>
        <w:t>QUINTO.</w:t>
      </w:r>
      <w:r w:rsidR="0093057A" w:rsidRPr="00F9028F">
        <w:rPr>
          <w:rFonts w:ascii="Arial" w:eastAsia="Times New Roman" w:hAnsi="Arial" w:cs="Arial"/>
          <w:b/>
          <w:sz w:val="24"/>
          <w:szCs w:val="24"/>
          <w:lang w:eastAsia="es-ES"/>
        </w:rPr>
        <w:t xml:space="preserve"> </w:t>
      </w:r>
      <w:r w:rsidR="0093057A" w:rsidRPr="00F9028F">
        <w:rPr>
          <w:rFonts w:ascii="Arial" w:eastAsia="Times New Roman" w:hAnsi="Arial" w:cs="Arial"/>
          <w:b/>
          <w:bCs/>
          <w:sz w:val="24"/>
          <w:szCs w:val="24"/>
          <w:lang w:eastAsia="es-ES"/>
        </w:rPr>
        <w:t>Manifestaci</w:t>
      </w:r>
      <w:r w:rsidR="00FE3C7E" w:rsidRPr="00F9028F">
        <w:rPr>
          <w:rFonts w:ascii="Arial" w:eastAsia="Times New Roman" w:hAnsi="Arial" w:cs="Arial"/>
          <w:b/>
          <w:bCs/>
          <w:sz w:val="24"/>
          <w:szCs w:val="24"/>
          <w:lang w:eastAsia="es-ES"/>
        </w:rPr>
        <w:t>ón</w:t>
      </w:r>
      <w:r w:rsidR="0093057A" w:rsidRPr="00F9028F">
        <w:rPr>
          <w:rFonts w:ascii="Arial" w:eastAsia="Times New Roman" w:hAnsi="Arial" w:cs="Arial"/>
          <w:b/>
          <w:bCs/>
          <w:sz w:val="24"/>
          <w:szCs w:val="24"/>
          <w:lang w:eastAsia="es-ES"/>
        </w:rPr>
        <w:t xml:space="preserve"> de las partes</w:t>
      </w:r>
      <w:r w:rsidR="008E3926" w:rsidRPr="00F9028F">
        <w:rPr>
          <w:rFonts w:ascii="Arial" w:eastAsia="Times New Roman" w:hAnsi="Arial" w:cs="Arial"/>
          <w:b/>
          <w:bCs/>
          <w:sz w:val="24"/>
          <w:szCs w:val="24"/>
          <w:lang w:eastAsia="es-ES"/>
        </w:rPr>
        <w:t xml:space="preserve"> y </w:t>
      </w:r>
      <w:r w:rsidR="00EE70D5" w:rsidRPr="00F9028F">
        <w:rPr>
          <w:rFonts w:ascii="Arial" w:eastAsia="Times New Roman" w:hAnsi="Arial" w:cs="Arial"/>
          <w:b/>
          <w:bCs/>
          <w:sz w:val="24"/>
          <w:szCs w:val="24"/>
          <w:lang w:eastAsia="es-ES"/>
        </w:rPr>
        <w:t>r</w:t>
      </w:r>
      <w:r w:rsidR="008E3926" w:rsidRPr="00F9028F">
        <w:rPr>
          <w:rFonts w:ascii="Arial" w:eastAsia="Times New Roman" w:hAnsi="Arial" w:cs="Arial"/>
          <w:b/>
          <w:bCs/>
          <w:sz w:val="24"/>
          <w:szCs w:val="24"/>
          <w:lang w:eastAsia="es-ES"/>
        </w:rPr>
        <w:t>equerimiento al sujeto Obligado</w:t>
      </w:r>
      <w:r w:rsidR="0093057A" w:rsidRPr="00F9028F">
        <w:rPr>
          <w:rFonts w:ascii="Arial" w:eastAsia="Times New Roman" w:hAnsi="Arial" w:cs="Arial"/>
          <w:b/>
          <w:bCs/>
          <w:sz w:val="24"/>
          <w:szCs w:val="24"/>
          <w:lang w:eastAsia="es-ES"/>
        </w:rPr>
        <w:t xml:space="preserve">. </w:t>
      </w:r>
      <w:r w:rsidR="00BA2AAC" w:rsidRPr="00F9028F">
        <w:rPr>
          <w:rFonts w:ascii="Arial" w:eastAsia="Times New Roman" w:hAnsi="Arial" w:cs="Arial"/>
          <w:bCs/>
          <w:sz w:val="24"/>
          <w:szCs w:val="24"/>
          <w:lang w:eastAsia="es-ES"/>
        </w:rPr>
        <w:t xml:space="preserve">El </w:t>
      </w:r>
      <w:r w:rsidR="00EC666E">
        <w:rPr>
          <w:rFonts w:ascii="Arial" w:eastAsia="Times New Roman" w:hAnsi="Arial" w:cs="Arial"/>
          <w:bCs/>
          <w:color w:val="FF0000"/>
          <w:sz w:val="24"/>
          <w:szCs w:val="24"/>
          <w:lang w:eastAsia="es-ES"/>
        </w:rPr>
        <w:t>tres de septiembre</w:t>
      </w:r>
      <w:r w:rsidR="00BA2AAC" w:rsidRPr="00EC666E">
        <w:rPr>
          <w:rFonts w:ascii="Arial" w:eastAsia="Times New Roman" w:hAnsi="Arial" w:cs="Arial"/>
          <w:bCs/>
          <w:color w:val="FF0000"/>
          <w:sz w:val="24"/>
          <w:szCs w:val="24"/>
          <w:lang w:eastAsia="es-ES"/>
        </w:rPr>
        <w:t xml:space="preserve"> de </w:t>
      </w:r>
      <w:r w:rsidR="00D3311D" w:rsidRPr="00EC666E">
        <w:rPr>
          <w:rFonts w:ascii="Arial" w:eastAsia="Times New Roman" w:hAnsi="Arial" w:cs="Arial"/>
          <w:color w:val="FF0000"/>
          <w:sz w:val="24"/>
          <w:szCs w:val="24"/>
          <w:lang w:eastAsia="es-ES"/>
        </w:rPr>
        <w:t>dos mil veinticinco</w:t>
      </w:r>
      <w:r w:rsidR="0093057A" w:rsidRPr="00F9028F">
        <w:rPr>
          <w:rFonts w:ascii="Arial" w:eastAsia="Times New Roman" w:hAnsi="Arial" w:cs="Arial"/>
          <w:sz w:val="24"/>
          <w:szCs w:val="24"/>
          <w:lang w:eastAsia="es-ES"/>
        </w:rPr>
        <w:t xml:space="preserve">, </w:t>
      </w:r>
      <w:r w:rsidR="00D3311D" w:rsidRPr="00F9028F">
        <w:rPr>
          <w:rFonts w:ascii="Arial" w:eastAsia="Times New Roman" w:hAnsi="Arial" w:cs="Arial"/>
          <w:sz w:val="24"/>
          <w:szCs w:val="24"/>
          <w:lang w:eastAsia="es-ES"/>
        </w:rPr>
        <w:t xml:space="preserve">se </w:t>
      </w:r>
      <w:r w:rsidR="00BA2AAC" w:rsidRPr="00F9028F">
        <w:rPr>
          <w:rFonts w:ascii="Arial" w:eastAsia="Times New Roman" w:hAnsi="Arial" w:cs="Arial"/>
          <w:sz w:val="24"/>
          <w:szCs w:val="24"/>
          <w:lang w:eastAsia="es-ES"/>
        </w:rPr>
        <w:t xml:space="preserve">dictó un proveído por el cual se </w:t>
      </w:r>
      <w:r w:rsidR="0093057A" w:rsidRPr="00F9028F">
        <w:rPr>
          <w:rFonts w:ascii="Arial" w:eastAsia="Times New Roman" w:hAnsi="Arial" w:cs="Arial"/>
          <w:sz w:val="24"/>
          <w:szCs w:val="24"/>
          <w:lang w:eastAsia="es-ES"/>
        </w:rPr>
        <w:t>tuv</w:t>
      </w:r>
      <w:r w:rsidR="00EC666E">
        <w:rPr>
          <w:rFonts w:ascii="Arial" w:eastAsia="Times New Roman" w:hAnsi="Arial" w:cs="Arial"/>
          <w:sz w:val="24"/>
          <w:szCs w:val="24"/>
          <w:lang w:eastAsia="es-ES"/>
        </w:rPr>
        <w:t>ieron</w:t>
      </w:r>
      <w:r w:rsidR="0093057A" w:rsidRPr="00F9028F">
        <w:rPr>
          <w:rFonts w:ascii="Arial" w:eastAsia="Times New Roman" w:hAnsi="Arial" w:cs="Arial"/>
          <w:sz w:val="24"/>
          <w:szCs w:val="24"/>
          <w:lang w:eastAsia="es-ES"/>
        </w:rPr>
        <w:t xml:space="preserve"> por recibido</w:t>
      </w:r>
      <w:r w:rsidR="00EC666E">
        <w:rPr>
          <w:rFonts w:ascii="Arial" w:eastAsia="Times New Roman" w:hAnsi="Arial" w:cs="Arial"/>
          <w:sz w:val="24"/>
          <w:szCs w:val="24"/>
          <w:lang w:eastAsia="es-ES"/>
        </w:rPr>
        <w:t>s</w:t>
      </w:r>
      <w:r w:rsidR="0093057A" w:rsidRPr="00F9028F">
        <w:rPr>
          <w:rFonts w:ascii="Arial" w:eastAsia="Times New Roman" w:hAnsi="Arial" w:cs="Arial"/>
          <w:sz w:val="24"/>
          <w:szCs w:val="24"/>
          <w:lang w:eastAsia="es-ES"/>
        </w:rPr>
        <w:t xml:space="preserve"> </w:t>
      </w:r>
      <w:r w:rsidR="00EC666E">
        <w:rPr>
          <w:rFonts w:ascii="Arial" w:eastAsia="Times New Roman" w:hAnsi="Arial" w:cs="Arial"/>
          <w:sz w:val="24"/>
          <w:szCs w:val="24"/>
          <w:lang w:eastAsia="es-ES"/>
        </w:rPr>
        <w:t>los</w:t>
      </w:r>
      <w:r w:rsidR="0093057A" w:rsidRPr="00F9028F">
        <w:rPr>
          <w:rFonts w:ascii="Arial" w:eastAsia="Times New Roman" w:hAnsi="Arial" w:cs="Arial"/>
          <w:sz w:val="24"/>
          <w:szCs w:val="24"/>
          <w:lang w:eastAsia="es-ES"/>
        </w:rPr>
        <w:t xml:space="preserve"> oficio</w:t>
      </w:r>
      <w:r w:rsidR="00EC666E">
        <w:rPr>
          <w:rFonts w:ascii="Arial" w:eastAsia="Times New Roman" w:hAnsi="Arial" w:cs="Arial"/>
          <w:sz w:val="24"/>
          <w:szCs w:val="24"/>
          <w:lang w:eastAsia="es-ES"/>
        </w:rPr>
        <w:t>s</w:t>
      </w:r>
      <w:r w:rsidR="00F062BD" w:rsidRPr="00F9028F">
        <w:rPr>
          <w:rFonts w:ascii="Arial" w:eastAsia="Times New Roman" w:hAnsi="Arial" w:cs="Arial"/>
          <w:sz w:val="24"/>
          <w:szCs w:val="24"/>
          <w:lang w:eastAsia="es-ES"/>
        </w:rPr>
        <w:t xml:space="preserve"> </w:t>
      </w:r>
      <w:r w:rsidR="001C59E6">
        <w:rPr>
          <w:rFonts w:ascii="Arial" w:eastAsia="Times New Roman" w:hAnsi="Arial" w:cs="Arial"/>
          <w:sz w:val="24"/>
          <w:szCs w:val="24"/>
          <w:lang w:eastAsia="es-ES"/>
        </w:rPr>
        <w:t>número</w:t>
      </w:r>
      <w:r w:rsidR="00105371">
        <w:rPr>
          <w:rFonts w:ascii="Arial" w:eastAsia="Times New Roman" w:hAnsi="Arial" w:cs="Arial"/>
          <w:sz w:val="24"/>
          <w:szCs w:val="24"/>
          <w:lang w:eastAsia="es-ES"/>
        </w:rPr>
        <w:t>: 1. UT/385/2025 suscrito</w:t>
      </w:r>
      <w:r w:rsidR="00EC666E">
        <w:rPr>
          <w:rFonts w:ascii="Arial" w:eastAsia="Times New Roman" w:hAnsi="Arial" w:cs="Arial"/>
          <w:sz w:val="24"/>
          <w:szCs w:val="24"/>
          <w:lang w:eastAsia="es-ES"/>
        </w:rPr>
        <w:t xml:space="preserve"> por el Titular de la Unidad de Transparencia del Sujeto Obligado; y</w:t>
      </w:r>
      <w:r w:rsidR="00643C55" w:rsidRPr="00F9028F">
        <w:rPr>
          <w:rFonts w:ascii="Arial" w:eastAsia="Times New Roman" w:hAnsi="Arial" w:cs="Arial"/>
          <w:sz w:val="24"/>
          <w:szCs w:val="24"/>
          <w:lang w:eastAsia="es-ES"/>
        </w:rPr>
        <w:t>,</w:t>
      </w:r>
      <w:r w:rsidR="00105371">
        <w:rPr>
          <w:rFonts w:ascii="Arial" w:eastAsia="Times New Roman" w:hAnsi="Arial" w:cs="Arial"/>
          <w:sz w:val="24"/>
          <w:szCs w:val="24"/>
          <w:lang w:eastAsia="es-ES"/>
        </w:rPr>
        <w:t xml:space="preserve"> 2. SEA/360/2025 signado</w:t>
      </w:r>
      <w:r w:rsidR="00EC666E">
        <w:rPr>
          <w:rFonts w:ascii="Arial" w:eastAsia="Times New Roman" w:hAnsi="Arial" w:cs="Arial"/>
          <w:sz w:val="24"/>
          <w:szCs w:val="24"/>
          <w:lang w:eastAsia="es-ES"/>
        </w:rPr>
        <w:t xml:space="preserve"> por el </w:t>
      </w:r>
      <w:r w:rsidR="0022745B">
        <w:rPr>
          <w:rFonts w:ascii="Arial" w:eastAsia="Times New Roman" w:hAnsi="Arial" w:cs="Arial"/>
          <w:sz w:val="24"/>
          <w:szCs w:val="24"/>
          <w:lang w:eastAsia="es-ES"/>
        </w:rPr>
        <w:t xml:space="preserve">entonces </w:t>
      </w:r>
      <w:r w:rsidR="00A127BD">
        <w:rPr>
          <w:rFonts w:ascii="Arial" w:eastAsia="Times New Roman" w:hAnsi="Arial" w:cs="Arial"/>
          <w:sz w:val="24"/>
          <w:szCs w:val="24"/>
          <w:lang w:eastAsia="es-ES"/>
        </w:rPr>
        <w:t>Secretario Ejecutivo del Consejo de la Judicatura del Estado de San Luis Potosí</w:t>
      </w:r>
      <w:r w:rsidR="00105371">
        <w:rPr>
          <w:rFonts w:ascii="Arial" w:eastAsia="Times New Roman" w:hAnsi="Arial" w:cs="Arial"/>
          <w:sz w:val="24"/>
          <w:szCs w:val="24"/>
          <w:lang w:eastAsia="es-ES"/>
        </w:rPr>
        <w:t xml:space="preserve">, ambos de fecha de primero de septiembre de dos mil </w:t>
      </w:r>
      <w:r w:rsidR="00105371">
        <w:rPr>
          <w:rFonts w:ascii="Arial" w:eastAsia="Times New Roman" w:hAnsi="Arial" w:cs="Arial"/>
          <w:sz w:val="24"/>
          <w:szCs w:val="24"/>
          <w:lang w:eastAsia="es-ES"/>
        </w:rPr>
        <w:lastRenderedPageBreak/>
        <w:t>veinticinco</w:t>
      </w:r>
      <w:r w:rsidR="00A127BD">
        <w:rPr>
          <w:rFonts w:ascii="Arial" w:eastAsia="Times New Roman" w:hAnsi="Arial" w:cs="Arial"/>
          <w:sz w:val="24"/>
          <w:szCs w:val="24"/>
          <w:lang w:eastAsia="es-ES"/>
        </w:rPr>
        <w:t>; por los cuales, el Sujeto Obligado</w:t>
      </w:r>
      <w:r w:rsidR="00643C55" w:rsidRPr="00F9028F">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compareció al presente procedimiento para manifestar lo que a su derecho estimo conveniente</w:t>
      </w:r>
      <w:r w:rsidR="00105371">
        <w:rPr>
          <w:rFonts w:ascii="Arial" w:eastAsia="Times New Roman" w:hAnsi="Arial" w:cs="Arial"/>
          <w:sz w:val="24"/>
          <w:szCs w:val="24"/>
          <w:lang w:eastAsia="es-ES"/>
        </w:rPr>
        <w:t>.</w:t>
      </w:r>
    </w:p>
    <w:p w14:paraId="39421B05" w14:textId="77777777" w:rsidR="00105371" w:rsidRDefault="00105371" w:rsidP="0052000A">
      <w:pPr>
        <w:spacing w:after="0" w:line="360" w:lineRule="auto"/>
        <w:ind w:firstLine="708"/>
        <w:jc w:val="both"/>
        <w:rPr>
          <w:rFonts w:ascii="Arial" w:eastAsia="Times New Roman" w:hAnsi="Arial" w:cs="Arial"/>
          <w:sz w:val="24"/>
          <w:szCs w:val="24"/>
          <w:lang w:eastAsia="es-ES"/>
        </w:rPr>
      </w:pPr>
    </w:p>
    <w:p w14:paraId="69F47FF0" w14:textId="7C54A5A3" w:rsidR="0093057A" w:rsidRPr="00F9028F" w:rsidRDefault="00105371" w:rsidP="00105371">
      <w:pPr>
        <w:spacing w:after="0" w:line="360" w:lineRule="auto"/>
        <w:ind w:firstLine="708"/>
        <w:jc w:val="both"/>
        <w:rPr>
          <w:rFonts w:ascii="Arial" w:eastAsia="Times New Roman" w:hAnsi="Arial" w:cs="Arial"/>
          <w:sz w:val="24"/>
          <w:szCs w:val="24"/>
          <w:lang w:eastAsia="es-ES"/>
        </w:rPr>
      </w:pPr>
      <w:r w:rsidRPr="00105371">
        <w:rPr>
          <w:rFonts w:ascii="Arial" w:eastAsia="Times New Roman" w:hAnsi="Arial" w:cs="Arial"/>
          <w:sz w:val="24"/>
          <w:szCs w:val="24"/>
          <w:lang w:eastAsia="es-ES"/>
        </w:rPr>
        <w:t>Asimismo, en el acuerdo de referencia</w:t>
      </w:r>
      <w:r>
        <w:rPr>
          <w:rFonts w:ascii="Arial" w:eastAsia="Times New Roman" w:hAnsi="Arial" w:cs="Arial"/>
          <w:sz w:val="24"/>
          <w:szCs w:val="24"/>
          <w:lang w:eastAsia="es-ES"/>
        </w:rPr>
        <w:t xml:space="preserve"> </w:t>
      </w:r>
      <w:r w:rsidRPr="00105371">
        <w:rPr>
          <w:rFonts w:ascii="Arial" w:eastAsia="Times New Roman" w:hAnsi="Arial" w:cs="Arial"/>
          <w:sz w:val="24"/>
          <w:szCs w:val="24"/>
          <w:lang w:eastAsia="es-ES"/>
        </w:rPr>
        <w:t>se tuvieron por admitidas las pruebas ofrecidas por el Sujeto Obligado, mismas que se desaho</w:t>
      </w:r>
      <w:r w:rsidR="00461D6F">
        <w:rPr>
          <w:rFonts w:ascii="Arial" w:eastAsia="Times New Roman" w:hAnsi="Arial" w:cs="Arial"/>
          <w:sz w:val="24"/>
          <w:szCs w:val="24"/>
          <w:lang w:eastAsia="es-ES"/>
        </w:rPr>
        <w:t>garon por su propia naturaleza;</w:t>
      </w:r>
      <w:r>
        <w:rPr>
          <w:rFonts w:ascii="Arial" w:eastAsia="Times New Roman" w:hAnsi="Arial" w:cs="Arial"/>
          <w:sz w:val="24"/>
          <w:szCs w:val="24"/>
          <w:lang w:eastAsia="es-ES"/>
        </w:rPr>
        <w:t xml:space="preserve"> documentales las anteriores en las que la autoridad emitió una respuesta a la parte solicitante, en el sentido de que lo requerido atiende a información clasificada con </w:t>
      </w:r>
      <w:r w:rsidR="00A127BD">
        <w:rPr>
          <w:rFonts w:ascii="Arial" w:eastAsia="Times New Roman" w:hAnsi="Arial" w:cs="Arial"/>
          <w:sz w:val="24"/>
          <w:szCs w:val="24"/>
          <w:lang w:eastAsia="es-ES"/>
        </w:rPr>
        <w:t>el carácter de información reservada</w:t>
      </w:r>
      <w:r w:rsidR="0093057A" w:rsidRPr="00F9028F">
        <w:rPr>
          <w:rFonts w:ascii="Arial" w:eastAsia="Times New Roman" w:hAnsi="Arial" w:cs="Arial"/>
          <w:sz w:val="24"/>
          <w:szCs w:val="24"/>
          <w:lang w:eastAsia="es-ES"/>
        </w:rPr>
        <w:t xml:space="preserve">. </w:t>
      </w:r>
      <w:r w:rsidR="005234AE" w:rsidRPr="00F9028F">
        <w:rPr>
          <w:rFonts w:ascii="Arial" w:eastAsia="Times New Roman" w:hAnsi="Arial" w:cs="Arial"/>
          <w:sz w:val="24"/>
          <w:szCs w:val="24"/>
          <w:lang w:eastAsia="es-ES"/>
        </w:rPr>
        <w:t xml:space="preserve"> </w:t>
      </w:r>
    </w:p>
    <w:p w14:paraId="464F4427" w14:textId="5868E95C" w:rsidR="00904021" w:rsidRPr="00F9028F" w:rsidRDefault="00904021" w:rsidP="0052000A">
      <w:pPr>
        <w:spacing w:after="0" w:line="360" w:lineRule="auto"/>
        <w:ind w:firstLine="708"/>
        <w:jc w:val="both"/>
        <w:rPr>
          <w:rFonts w:ascii="Arial" w:eastAsia="Times New Roman" w:hAnsi="Arial" w:cs="Arial"/>
          <w:sz w:val="24"/>
          <w:szCs w:val="24"/>
          <w:lang w:eastAsia="es-ES"/>
        </w:rPr>
      </w:pPr>
    </w:p>
    <w:p w14:paraId="7147B198" w14:textId="77777777" w:rsidR="00904021" w:rsidRPr="00F9028F" w:rsidRDefault="00904021" w:rsidP="0052000A">
      <w:pPr>
        <w:spacing w:after="0" w:line="360" w:lineRule="auto"/>
        <w:jc w:val="both"/>
        <w:rPr>
          <w:rFonts w:ascii="Arial" w:eastAsia="Times New Roman" w:hAnsi="Arial" w:cs="Arial"/>
          <w:sz w:val="24"/>
          <w:szCs w:val="24"/>
          <w:lang w:val="es-ES" w:eastAsia="es-ES"/>
        </w:rPr>
      </w:pPr>
      <w:r w:rsidRPr="00F9028F">
        <w:rPr>
          <w:rFonts w:ascii="Arial" w:eastAsia="Times New Roman" w:hAnsi="Arial" w:cs="Arial"/>
          <w:sz w:val="24"/>
          <w:szCs w:val="24"/>
          <w:lang w:eastAsia="es-ES"/>
        </w:rPr>
        <w:tab/>
      </w:r>
      <w:r w:rsidRPr="00F9028F">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F9028F" w:rsidRDefault="00904021" w:rsidP="0052000A">
      <w:pPr>
        <w:spacing w:after="0" w:line="360" w:lineRule="auto"/>
        <w:ind w:firstLine="708"/>
        <w:jc w:val="both"/>
        <w:rPr>
          <w:rFonts w:ascii="Arial" w:eastAsia="Times New Roman" w:hAnsi="Arial" w:cs="Arial"/>
          <w:sz w:val="24"/>
          <w:szCs w:val="24"/>
          <w:lang w:val="es-ES" w:eastAsia="es-ES"/>
        </w:rPr>
      </w:pPr>
    </w:p>
    <w:p w14:paraId="7CD2DFA7" w14:textId="43245E0C" w:rsidR="00461D6F" w:rsidRDefault="00325979" w:rsidP="00BA2AAC">
      <w:pPr>
        <w:spacing w:after="0" w:line="360" w:lineRule="auto"/>
        <w:ind w:firstLine="708"/>
        <w:jc w:val="both"/>
        <w:rPr>
          <w:rFonts w:ascii="Arial" w:eastAsia="Times New Roman" w:hAnsi="Arial" w:cs="Arial"/>
          <w:bCs/>
          <w:sz w:val="24"/>
          <w:szCs w:val="24"/>
          <w:lang w:eastAsia="es-ES"/>
        </w:rPr>
      </w:pPr>
      <w:bookmarkStart w:id="1" w:name="_Toc209010486"/>
      <w:r>
        <w:rPr>
          <w:rFonts w:ascii="Arial" w:eastAsia="Times New Roman" w:hAnsi="Arial" w:cs="Arial"/>
          <w:b/>
          <w:bCs/>
          <w:sz w:val="24"/>
          <w:szCs w:val="24"/>
          <w:lang w:eastAsia="es-ES"/>
        </w:rPr>
        <w:t>5</w:t>
      </w:r>
      <w:r w:rsidR="00BA2AAC" w:rsidRPr="00F9028F">
        <w:rPr>
          <w:rFonts w:ascii="Arial" w:eastAsia="Times New Roman" w:hAnsi="Arial" w:cs="Arial"/>
          <w:b/>
          <w:bCs/>
          <w:sz w:val="24"/>
          <w:szCs w:val="24"/>
          <w:lang w:eastAsia="es-ES"/>
        </w:rPr>
        <w:t>.1.</w:t>
      </w:r>
      <w:bookmarkEnd w:id="1"/>
      <w:r w:rsidR="00BA2AAC" w:rsidRPr="00F9028F">
        <w:rPr>
          <w:rFonts w:ascii="Arial" w:eastAsia="Times New Roman" w:hAnsi="Arial" w:cs="Arial"/>
          <w:b/>
          <w:bCs/>
          <w:sz w:val="24"/>
          <w:szCs w:val="24"/>
          <w:lang w:eastAsia="es-ES"/>
        </w:rPr>
        <w:t xml:space="preserve"> </w:t>
      </w:r>
      <w:r w:rsidR="00A127BD">
        <w:rPr>
          <w:rFonts w:ascii="Arial" w:eastAsia="Times New Roman" w:hAnsi="Arial" w:cs="Arial"/>
          <w:b/>
          <w:bCs/>
          <w:sz w:val="24"/>
          <w:szCs w:val="24"/>
          <w:lang w:eastAsia="es-ES"/>
        </w:rPr>
        <w:t xml:space="preserve">Diligencias para mejor proveer. </w:t>
      </w:r>
      <w:r w:rsidR="001C59E6">
        <w:rPr>
          <w:rFonts w:ascii="Arial" w:eastAsia="Times New Roman" w:hAnsi="Arial" w:cs="Arial"/>
          <w:bCs/>
          <w:sz w:val="24"/>
          <w:szCs w:val="24"/>
          <w:lang w:eastAsia="es-ES"/>
        </w:rPr>
        <w:t>El</w:t>
      </w:r>
      <w:r w:rsidR="00A127BD">
        <w:rPr>
          <w:rFonts w:ascii="Arial" w:eastAsia="Times New Roman" w:hAnsi="Arial" w:cs="Arial"/>
          <w:bCs/>
          <w:sz w:val="24"/>
          <w:szCs w:val="24"/>
          <w:lang w:eastAsia="es-ES"/>
        </w:rPr>
        <w:t xml:space="preserve"> </w:t>
      </w:r>
      <w:r w:rsidR="001C59E6">
        <w:rPr>
          <w:rFonts w:ascii="Arial" w:eastAsia="Times New Roman" w:hAnsi="Arial" w:cs="Arial"/>
          <w:bCs/>
          <w:sz w:val="24"/>
          <w:szCs w:val="24"/>
          <w:lang w:eastAsia="es-ES"/>
        </w:rPr>
        <w:t>o</w:t>
      </w:r>
      <w:r w:rsidR="00A127BD">
        <w:rPr>
          <w:rFonts w:ascii="Arial" w:eastAsia="Times New Roman" w:hAnsi="Arial" w:cs="Arial"/>
          <w:bCs/>
          <w:sz w:val="24"/>
          <w:szCs w:val="24"/>
          <w:lang w:eastAsia="es-ES"/>
        </w:rPr>
        <w:t xml:space="preserve">cho de septiembre de dos mil veinticinco, se emitió un acuerdo, por el cual, en </w:t>
      </w:r>
      <w:r w:rsidR="00461D6F">
        <w:rPr>
          <w:rFonts w:ascii="Arial" w:eastAsia="Times New Roman" w:hAnsi="Arial" w:cs="Arial"/>
          <w:bCs/>
          <w:sz w:val="24"/>
          <w:szCs w:val="24"/>
          <w:lang w:eastAsia="es-ES"/>
        </w:rPr>
        <w:t xml:space="preserve">atención a la modificación del acto impugnado y la clasificación de la información decretada por el Sujeto Obligado, respecto de las documentales solicitadas, se requirió al Poder Judicial para que </w:t>
      </w:r>
      <w:r w:rsidR="003545BB">
        <w:rPr>
          <w:rFonts w:ascii="Arial" w:eastAsia="Times New Roman" w:hAnsi="Arial" w:cs="Arial"/>
          <w:bCs/>
          <w:sz w:val="24"/>
          <w:szCs w:val="24"/>
          <w:lang w:eastAsia="es-ES"/>
        </w:rPr>
        <w:t>en vía de informe exhibiera ante esta ponencia instructora, las constancias por medio de las cuales acredite la oportunidad de la clasificación de la documentación con el carácter de reservada.</w:t>
      </w:r>
    </w:p>
    <w:p w14:paraId="6538D4E3" w14:textId="31D25CE0" w:rsidR="00697514" w:rsidRDefault="00697514" w:rsidP="00BA2AAC">
      <w:pPr>
        <w:spacing w:after="0" w:line="360" w:lineRule="auto"/>
        <w:ind w:firstLine="708"/>
        <w:jc w:val="both"/>
        <w:rPr>
          <w:rFonts w:ascii="Arial" w:eastAsia="Times New Roman" w:hAnsi="Arial" w:cs="Arial"/>
          <w:bCs/>
          <w:sz w:val="24"/>
          <w:szCs w:val="24"/>
          <w:lang w:eastAsia="es-ES"/>
        </w:rPr>
      </w:pPr>
    </w:p>
    <w:p w14:paraId="6E41BBDD" w14:textId="0ADE53C7" w:rsidR="00697514" w:rsidRDefault="00697514" w:rsidP="00BA2AAC">
      <w:pPr>
        <w:spacing w:after="0" w:line="360" w:lineRule="auto"/>
        <w:ind w:firstLine="708"/>
        <w:jc w:val="both"/>
        <w:rPr>
          <w:rFonts w:ascii="Arial" w:eastAsia="Times New Roman" w:hAnsi="Arial" w:cs="Arial"/>
          <w:bCs/>
          <w:sz w:val="24"/>
          <w:szCs w:val="24"/>
          <w:lang w:eastAsia="es-ES"/>
        </w:rPr>
      </w:pPr>
      <w:r>
        <w:rPr>
          <w:rFonts w:ascii="Arial" w:eastAsia="Times New Roman" w:hAnsi="Arial" w:cs="Arial"/>
          <w:bCs/>
          <w:sz w:val="24"/>
          <w:szCs w:val="24"/>
          <w:lang w:eastAsia="es-ES"/>
        </w:rPr>
        <w:t xml:space="preserve">Asimismo, se dio vista a la parte recurrente para efecto de que realizara manifestaciones conforme su derecho, respecto de las constancias aportadas como nueva respuesta por el sujeto obligado. </w:t>
      </w:r>
    </w:p>
    <w:p w14:paraId="342E000A" w14:textId="4BE108C5" w:rsidR="003545BB" w:rsidRDefault="003545BB" w:rsidP="00BA2AAC">
      <w:pPr>
        <w:spacing w:after="0" w:line="360" w:lineRule="auto"/>
        <w:ind w:firstLine="708"/>
        <w:jc w:val="both"/>
        <w:rPr>
          <w:rFonts w:ascii="Arial" w:eastAsia="Times New Roman" w:hAnsi="Arial" w:cs="Arial"/>
          <w:bCs/>
          <w:sz w:val="24"/>
          <w:szCs w:val="24"/>
          <w:lang w:eastAsia="es-ES"/>
        </w:rPr>
      </w:pPr>
    </w:p>
    <w:p w14:paraId="131A4BAE" w14:textId="6E589F58" w:rsidR="003545BB" w:rsidRDefault="00697514" w:rsidP="00BA2AAC">
      <w:pPr>
        <w:spacing w:after="0" w:line="360" w:lineRule="auto"/>
        <w:ind w:firstLine="708"/>
        <w:jc w:val="both"/>
        <w:rPr>
          <w:rFonts w:ascii="Arial" w:eastAsia="Times New Roman" w:hAnsi="Arial" w:cs="Arial"/>
          <w:bCs/>
          <w:sz w:val="24"/>
          <w:szCs w:val="24"/>
          <w:lang w:eastAsia="es-ES"/>
        </w:rPr>
      </w:pPr>
      <w:r>
        <w:rPr>
          <w:rFonts w:ascii="Arial" w:eastAsia="Times New Roman" w:hAnsi="Arial" w:cs="Arial"/>
          <w:b/>
          <w:bCs/>
          <w:sz w:val="24"/>
          <w:szCs w:val="24"/>
          <w:lang w:eastAsia="es-ES"/>
        </w:rPr>
        <w:t xml:space="preserve">5.2. Ampliación del plazo para resolver. </w:t>
      </w:r>
      <w:r>
        <w:rPr>
          <w:rFonts w:ascii="Arial" w:eastAsia="Times New Roman" w:hAnsi="Arial" w:cs="Arial"/>
          <w:bCs/>
          <w:sz w:val="24"/>
          <w:szCs w:val="24"/>
          <w:lang w:eastAsia="es-ES"/>
        </w:rPr>
        <w:t xml:space="preserve">El ocho de septiembre de dos mil veinticinco, </w:t>
      </w:r>
      <w:r w:rsidR="003545BB">
        <w:rPr>
          <w:rFonts w:ascii="Arial" w:eastAsia="Times New Roman" w:hAnsi="Arial" w:cs="Arial"/>
          <w:bCs/>
          <w:sz w:val="24"/>
          <w:szCs w:val="24"/>
          <w:lang w:eastAsia="es-ES"/>
        </w:rPr>
        <w:t xml:space="preserve">con fundamento en lo previsto en el artículo 170 de la Ley de Transparencia y Acceso a la Información Pública del Estado, en correlación con lo señalado en el numeral décimo noveno fracción I de los Lineamientos para la Recepción, Substanciación y Resolución y Cumplimiento de los Recursos de Revisión promovidos ante la CEGAIP, se decretó la ampliación del plazo para resolver. </w:t>
      </w:r>
    </w:p>
    <w:p w14:paraId="2434CE50" w14:textId="77777777" w:rsidR="00461D6F" w:rsidRDefault="00461D6F" w:rsidP="00BA2AAC">
      <w:pPr>
        <w:spacing w:after="0" w:line="360" w:lineRule="auto"/>
        <w:ind w:firstLine="708"/>
        <w:jc w:val="both"/>
        <w:rPr>
          <w:rFonts w:ascii="Arial" w:eastAsia="Times New Roman" w:hAnsi="Arial" w:cs="Arial"/>
          <w:bCs/>
          <w:sz w:val="24"/>
          <w:szCs w:val="24"/>
          <w:lang w:eastAsia="es-ES"/>
        </w:rPr>
      </w:pPr>
    </w:p>
    <w:p w14:paraId="78B3CDE8" w14:textId="582F66B8" w:rsidR="003545BB" w:rsidRDefault="00697514" w:rsidP="003545BB">
      <w:pPr>
        <w:spacing w:after="0" w:line="360" w:lineRule="auto"/>
        <w:ind w:firstLine="708"/>
        <w:jc w:val="both"/>
        <w:rPr>
          <w:rFonts w:ascii="Arial" w:eastAsia="Times New Roman" w:hAnsi="Arial" w:cs="Arial"/>
          <w:bCs/>
          <w:sz w:val="24"/>
          <w:szCs w:val="24"/>
          <w:lang w:eastAsia="es-ES"/>
        </w:rPr>
      </w:pPr>
      <w:r>
        <w:rPr>
          <w:rFonts w:ascii="Arial" w:eastAsia="Times New Roman" w:hAnsi="Arial" w:cs="Arial"/>
          <w:b/>
          <w:bCs/>
          <w:sz w:val="24"/>
          <w:szCs w:val="24"/>
          <w:lang w:eastAsia="es-ES"/>
        </w:rPr>
        <w:t>5.3</w:t>
      </w:r>
      <w:r w:rsidR="00A127BD">
        <w:rPr>
          <w:rFonts w:ascii="Arial" w:eastAsia="Times New Roman" w:hAnsi="Arial" w:cs="Arial"/>
          <w:b/>
          <w:bCs/>
          <w:sz w:val="24"/>
          <w:szCs w:val="24"/>
          <w:lang w:eastAsia="es-ES"/>
        </w:rPr>
        <w:t xml:space="preserve">. </w:t>
      </w:r>
      <w:r w:rsidR="003545BB">
        <w:rPr>
          <w:rFonts w:ascii="Arial" w:eastAsia="Times New Roman" w:hAnsi="Arial" w:cs="Arial"/>
          <w:b/>
          <w:bCs/>
          <w:sz w:val="24"/>
          <w:szCs w:val="24"/>
          <w:lang w:eastAsia="es-ES"/>
        </w:rPr>
        <w:t xml:space="preserve">Desahogo del requerimiento efectuado al sujeto obligado. </w:t>
      </w:r>
      <w:r w:rsidR="003545BB" w:rsidRPr="003545BB">
        <w:rPr>
          <w:rFonts w:ascii="Arial" w:eastAsia="Times New Roman" w:hAnsi="Arial" w:cs="Arial"/>
          <w:bCs/>
          <w:sz w:val="24"/>
          <w:szCs w:val="24"/>
          <w:lang w:eastAsia="es-ES"/>
        </w:rPr>
        <w:t>El</w:t>
      </w:r>
      <w:r w:rsidR="00A127BD">
        <w:rPr>
          <w:rFonts w:ascii="Arial" w:eastAsia="Times New Roman" w:hAnsi="Arial" w:cs="Arial"/>
          <w:bCs/>
          <w:sz w:val="24"/>
          <w:szCs w:val="24"/>
          <w:lang w:eastAsia="es-ES"/>
        </w:rPr>
        <w:t xml:space="preserve"> </w:t>
      </w:r>
      <w:r w:rsidR="003545BB">
        <w:rPr>
          <w:rFonts w:ascii="Arial" w:eastAsia="Times New Roman" w:hAnsi="Arial" w:cs="Arial"/>
          <w:bCs/>
          <w:sz w:val="24"/>
          <w:szCs w:val="24"/>
          <w:lang w:eastAsia="es-ES"/>
        </w:rPr>
        <w:t>dieciocho de septiembre</w:t>
      </w:r>
      <w:r w:rsidR="00D130B5">
        <w:rPr>
          <w:rFonts w:ascii="Arial" w:eastAsia="Times New Roman" w:hAnsi="Arial" w:cs="Arial"/>
          <w:bCs/>
          <w:sz w:val="24"/>
          <w:szCs w:val="24"/>
          <w:lang w:eastAsia="es-ES"/>
        </w:rPr>
        <w:t xml:space="preserve"> de dos mil veinticinco, se </w:t>
      </w:r>
      <w:r w:rsidR="003545BB">
        <w:rPr>
          <w:rFonts w:ascii="Arial" w:eastAsia="Times New Roman" w:hAnsi="Arial" w:cs="Arial"/>
          <w:bCs/>
          <w:sz w:val="24"/>
          <w:szCs w:val="24"/>
          <w:lang w:eastAsia="es-ES"/>
        </w:rPr>
        <w:t xml:space="preserve">recibió en la oficialía de partes de esta Comisión, el </w:t>
      </w:r>
      <w:r w:rsidR="00A127BD">
        <w:rPr>
          <w:rFonts w:ascii="Arial" w:eastAsia="Times New Roman" w:hAnsi="Arial" w:cs="Arial"/>
          <w:bCs/>
          <w:sz w:val="24"/>
          <w:szCs w:val="24"/>
          <w:lang w:eastAsia="es-ES"/>
        </w:rPr>
        <w:t xml:space="preserve">oficio número </w:t>
      </w:r>
      <w:r w:rsidR="00D130B5">
        <w:rPr>
          <w:rFonts w:ascii="Arial" w:eastAsia="Times New Roman" w:hAnsi="Arial" w:cs="Arial"/>
          <w:bCs/>
          <w:sz w:val="24"/>
          <w:szCs w:val="24"/>
          <w:lang w:eastAsia="es-ES"/>
        </w:rPr>
        <w:t xml:space="preserve">UT/396/2025, por el cual el Sujeto Obligado </w:t>
      </w:r>
      <w:r w:rsidR="00D130B5">
        <w:rPr>
          <w:rFonts w:ascii="Arial" w:eastAsia="Times New Roman" w:hAnsi="Arial" w:cs="Arial"/>
          <w:bCs/>
          <w:sz w:val="24"/>
          <w:szCs w:val="24"/>
          <w:lang w:eastAsia="es-ES"/>
        </w:rPr>
        <w:lastRenderedPageBreak/>
        <w:t>remitió las documentales con las cuales otorgó cumplimi</w:t>
      </w:r>
      <w:r w:rsidR="003545BB">
        <w:rPr>
          <w:rFonts w:ascii="Arial" w:eastAsia="Times New Roman" w:hAnsi="Arial" w:cs="Arial"/>
          <w:bCs/>
          <w:sz w:val="24"/>
          <w:szCs w:val="24"/>
          <w:lang w:eastAsia="es-ES"/>
        </w:rPr>
        <w:t xml:space="preserve">ento al requerimiento formulado. </w:t>
      </w:r>
    </w:p>
    <w:p w14:paraId="2D848F37" w14:textId="56260F97" w:rsidR="00F85E35" w:rsidRDefault="00F85E35" w:rsidP="003545BB">
      <w:pPr>
        <w:spacing w:after="0" w:line="360" w:lineRule="auto"/>
        <w:ind w:firstLine="708"/>
        <w:jc w:val="both"/>
        <w:rPr>
          <w:rFonts w:ascii="Arial" w:eastAsia="Times New Roman" w:hAnsi="Arial" w:cs="Arial"/>
          <w:bCs/>
          <w:sz w:val="24"/>
          <w:szCs w:val="24"/>
          <w:lang w:eastAsia="es-ES"/>
        </w:rPr>
      </w:pPr>
    </w:p>
    <w:p w14:paraId="6B0E0807" w14:textId="77777777" w:rsidR="00F85E35" w:rsidRDefault="00F85E35" w:rsidP="00F85E35">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Por su parte, el sujeto obligado, al comparecer en el desahogo del requerimiento, reiteró la clasificación de la información, únicamente a través de la remisión de la copia certificada de la Resolución emitida el quince de agosto de dos mil veinticinco, por el Comité de Transparencia del Sujeto Obligado, a través de la cual confirmó la clasificación de la información solicitada por la ahora parte recurrente, con el carácter de información reservada.</w:t>
      </w:r>
    </w:p>
    <w:p w14:paraId="0D310381" w14:textId="77777777" w:rsidR="00F85E35" w:rsidRDefault="00F85E35" w:rsidP="003545BB">
      <w:pPr>
        <w:spacing w:after="0" w:line="360" w:lineRule="auto"/>
        <w:ind w:firstLine="708"/>
        <w:jc w:val="both"/>
        <w:rPr>
          <w:rFonts w:ascii="Arial" w:eastAsia="Times New Roman" w:hAnsi="Arial" w:cs="Arial"/>
          <w:bCs/>
          <w:sz w:val="24"/>
          <w:szCs w:val="24"/>
          <w:lang w:eastAsia="es-ES"/>
        </w:rPr>
      </w:pPr>
    </w:p>
    <w:p w14:paraId="45DF85E5" w14:textId="7C0A973A" w:rsidR="00F85E35" w:rsidRPr="00F85E35" w:rsidRDefault="00F85E35" w:rsidP="00F85E35">
      <w:pPr>
        <w:autoSpaceDE w:val="0"/>
        <w:autoSpaceDN w:val="0"/>
        <w:adjustRightInd w:val="0"/>
        <w:spacing w:after="0" w:line="360" w:lineRule="auto"/>
        <w:ind w:firstLine="708"/>
        <w:jc w:val="both"/>
        <w:rPr>
          <w:rFonts w:ascii="Arial" w:hAnsi="Arial" w:cs="Arial"/>
          <w:sz w:val="24"/>
          <w:szCs w:val="24"/>
        </w:rPr>
      </w:pPr>
      <w:r>
        <w:rPr>
          <w:rFonts w:ascii="Arial" w:eastAsia="Times New Roman" w:hAnsi="Arial" w:cs="Arial"/>
          <w:b/>
          <w:bCs/>
          <w:sz w:val="24"/>
          <w:szCs w:val="24"/>
          <w:lang w:eastAsia="es-ES"/>
        </w:rPr>
        <w:t>5.4</w:t>
      </w:r>
      <w:r w:rsidR="003545BB">
        <w:rPr>
          <w:rFonts w:ascii="Arial" w:eastAsia="Times New Roman" w:hAnsi="Arial" w:cs="Arial"/>
          <w:b/>
          <w:bCs/>
          <w:sz w:val="24"/>
          <w:szCs w:val="24"/>
          <w:lang w:eastAsia="es-ES"/>
        </w:rPr>
        <w:t xml:space="preserve">. </w:t>
      </w:r>
      <w:r>
        <w:rPr>
          <w:rFonts w:ascii="Arial" w:eastAsia="Times New Roman" w:hAnsi="Arial" w:cs="Arial"/>
          <w:b/>
          <w:bCs/>
          <w:sz w:val="24"/>
          <w:szCs w:val="24"/>
          <w:lang w:eastAsia="es-ES"/>
        </w:rPr>
        <w:t>Manifestaciones de la parte recurrente</w:t>
      </w:r>
      <w:r w:rsidR="003545BB">
        <w:rPr>
          <w:rFonts w:ascii="Arial" w:eastAsia="Times New Roman" w:hAnsi="Arial" w:cs="Arial"/>
          <w:b/>
          <w:bCs/>
          <w:sz w:val="24"/>
          <w:szCs w:val="24"/>
          <w:lang w:eastAsia="es-ES"/>
        </w:rPr>
        <w:t xml:space="preserve">. </w:t>
      </w:r>
      <w:r w:rsidR="00F27066">
        <w:rPr>
          <w:rFonts w:ascii="Arial" w:eastAsia="Times New Roman" w:hAnsi="Arial" w:cs="Arial"/>
          <w:bCs/>
          <w:sz w:val="24"/>
          <w:szCs w:val="24"/>
          <w:lang w:eastAsia="es-ES"/>
        </w:rPr>
        <w:t>El treinta de septiembre de dos mil veinticinco</w:t>
      </w:r>
      <w:r w:rsidR="003545BB">
        <w:rPr>
          <w:rFonts w:ascii="Arial" w:eastAsia="Times New Roman" w:hAnsi="Arial" w:cs="Arial"/>
          <w:bCs/>
          <w:sz w:val="24"/>
          <w:szCs w:val="24"/>
          <w:lang w:eastAsia="es-ES"/>
        </w:rPr>
        <w:t xml:space="preserve">, </w:t>
      </w:r>
      <w:r w:rsidR="00697514">
        <w:rPr>
          <w:rFonts w:ascii="Arial" w:eastAsia="Times New Roman" w:hAnsi="Arial" w:cs="Arial"/>
          <w:bCs/>
          <w:sz w:val="24"/>
          <w:szCs w:val="24"/>
          <w:lang w:eastAsia="es-ES"/>
        </w:rPr>
        <w:t xml:space="preserve">se recibió </w:t>
      </w:r>
      <w:r w:rsidR="00F27066">
        <w:rPr>
          <w:rFonts w:ascii="Arial" w:eastAsia="Times New Roman" w:hAnsi="Arial" w:cs="Arial"/>
          <w:bCs/>
          <w:sz w:val="24"/>
          <w:szCs w:val="24"/>
          <w:lang w:eastAsia="es-ES"/>
        </w:rPr>
        <w:t xml:space="preserve">en la Oficialía de Partes de esta Comisión, </w:t>
      </w:r>
      <w:r w:rsidR="00697514">
        <w:rPr>
          <w:rFonts w:ascii="Arial" w:eastAsia="Times New Roman" w:hAnsi="Arial" w:cs="Arial"/>
          <w:bCs/>
          <w:sz w:val="24"/>
          <w:szCs w:val="24"/>
          <w:lang w:eastAsia="es-ES"/>
        </w:rPr>
        <w:t xml:space="preserve">el escrito </w:t>
      </w:r>
      <w:r w:rsidR="00D130B5">
        <w:rPr>
          <w:rFonts w:ascii="Arial" w:eastAsia="Times New Roman" w:hAnsi="Arial" w:cs="Arial"/>
          <w:bCs/>
          <w:sz w:val="24"/>
          <w:szCs w:val="24"/>
          <w:lang w:eastAsia="es-ES"/>
        </w:rPr>
        <w:t>presentado por la ahora parte recurrente, por el cual realizó la</w:t>
      </w:r>
      <w:r>
        <w:rPr>
          <w:rFonts w:ascii="Arial" w:eastAsia="Times New Roman" w:hAnsi="Arial" w:cs="Arial"/>
          <w:bCs/>
          <w:sz w:val="24"/>
          <w:szCs w:val="24"/>
          <w:lang w:eastAsia="es-ES"/>
        </w:rPr>
        <w:t xml:space="preserve">s manifestaciones </w:t>
      </w:r>
      <w:r>
        <w:rPr>
          <w:rFonts w:ascii="Arial" w:hAnsi="Arial" w:cs="Arial"/>
          <w:sz w:val="24"/>
          <w:szCs w:val="24"/>
        </w:rPr>
        <w:t>en contra de la causal de excepción formulada por el sujeto obligado, tanto para la aplicativa del principio de afirmativa ficta, como para la entrega de la información, en los términos siguientes:</w:t>
      </w:r>
    </w:p>
    <w:p w14:paraId="4BB377EE" w14:textId="40C49080" w:rsidR="00F85E35" w:rsidRDefault="00F85E35" w:rsidP="00F85E35">
      <w:pPr>
        <w:autoSpaceDE w:val="0"/>
        <w:autoSpaceDN w:val="0"/>
        <w:adjustRightInd w:val="0"/>
        <w:spacing w:after="0" w:line="360" w:lineRule="auto"/>
        <w:jc w:val="both"/>
        <w:rPr>
          <w:rFonts w:ascii="Arial" w:hAnsi="Arial" w:cs="Arial"/>
          <w:sz w:val="24"/>
          <w:szCs w:val="24"/>
        </w:rPr>
      </w:pPr>
    </w:p>
    <w:p w14:paraId="3F0CD51B"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En primer término, resulta cierto, como establece el referido auto, que mediante el oficio SEA 345/2025, cursado por el Secretario Ejecutivo de Administración del Consejo de la Judicatura del Poder Judicial del estado, el sujeto obligado modificó el acto impugnado inicialmente, consistente en la falta de respuesta a mi solicitud de información pública del 2 de julio de 2025 y, al respecto, el 26 de agosto de 2025, por correo electrónico, me notificó que la información pública solicitada fue clasificada como reservada, por lo que -en su concepto</w:t>
      </w:r>
      <w:r>
        <w:rPr>
          <w:rFonts w:ascii="Arial" w:hAnsi="Arial" w:cs="Arial"/>
        </w:rPr>
        <w:t xml:space="preserve"> </w:t>
      </w:r>
      <w:r w:rsidRPr="00990DBE">
        <w:rPr>
          <w:rFonts w:ascii="Arial" w:hAnsi="Arial" w:cs="Arial"/>
        </w:rPr>
        <w:t xml:space="preserve">no estaba obligado, con fundamento en el artículo 164 de la Ley de Transparencia y Acceso a la Información Pública del estado, a responder en el término legal de diez días hábiles, previsto por el diverso numeral 154, primer párrafo, de la invocada legislación local. </w:t>
      </w:r>
    </w:p>
    <w:p w14:paraId="6A583902"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Realizada la precisión técnica jurídica anterior, cabe destacar que mediante oficios UT/385/2025, el Director de la Unidad de Transparencia del Poder Judicial del estado y SEA 360/2025, el Secretario Ejecutivo de Administración del Consejo de la Judicatura del Poder Judicial, formularon los alegatos y presentaron las pruebas que a su derecho correspondieron, en el presente recurso. </w:t>
      </w:r>
    </w:p>
    <w:p w14:paraId="558FF783"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Pues bien, en ejercicio de la gracia otorgada por el referido proveído, expreso a esa Comisión que el minucioso examen comparativo entre los oficios UT/385/2025 y SEA 360/2025 y su posterior confrontación con la resolución pronunciada el quince de agosto de dos mil veinticinco, por el Comité de Transparencia del Poder Judicial y con el citado oficio SEA 345/2025, relativo a la respuesta del Secretario Ejecutivo de Administración a mi solicitud de información pública (documentos, estos últimos, </w:t>
      </w:r>
      <w:r w:rsidRPr="00990DBE">
        <w:rPr>
          <w:rFonts w:ascii="Arial" w:hAnsi="Arial" w:cs="Arial"/>
        </w:rPr>
        <w:lastRenderedPageBreak/>
        <w:t>aportados como algunas pruebas, por los representantes del sujeto obligado), autoriza a concluir que la información pública solicitada fue clasificada como reservada, en razón de que los convenios solicitados obran en varios expedientes laborales, en trámite, ante el Tribunal Estatal de</w:t>
      </w:r>
      <w:r>
        <w:rPr>
          <w:rFonts w:ascii="Arial" w:hAnsi="Arial" w:cs="Arial"/>
        </w:rPr>
        <w:t xml:space="preserve"> Conciliación y Arbitraje (TECA</w:t>
      </w:r>
      <w:r w:rsidRPr="00990DBE">
        <w:rPr>
          <w:rFonts w:ascii="Arial" w:hAnsi="Arial" w:cs="Arial"/>
        </w:rPr>
        <w:t xml:space="preserve">) y, por tanto, se actualizan los supuestos previstos por el artículo 112, fracción Xi, de la Ley General de Transparencia y Acceso a la Información Pública del Estado. </w:t>
      </w:r>
    </w:p>
    <w:p w14:paraId="0F174B1D"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A mayor abundamiento, el oficio SEA 380/2025, del Secretario Ejecutivo Administrativo sustenta la clasificación de la información como reservada, esencialmente, en los siguientes siete razonamientos (o criterios para clasificar la información como reservada), a saber: </w:t>
      </w:r>
    </w:p>
    <w:p w14:paraId="0BA947F1" w14:textId="77777777" w:rsidR="00F85E35" w:rsidRDefault="00F85E35" w:rsidP="00F85E35">
      <w:pPr>
        <w:spacing w:after="0" w:line="240" w:lineRule="auto"/>
        <w:ind w:left="1134" w:right="1185"/>
        <w:jc w:val="both"/>
        <w:rPr>
          <w:rFonts w:ascii="Arial" w:hAnsi="Arial" w:cs="Arial"/>
        </w:rPr>
      </w:pPr>
      <w:r>
        <w:rPr>
          <w:rFonts w:ascii="Arial" w:hAnsi="Arial" w:cs="Arial"/>
        </w:rPr>
        <w:t>i</w:t>
      </w:r>
      <w:r w:rsidRPr="00990DBE">
        <w:rPr>
          <w:rFonts w:ascii="Arial" w:hAnsi="Arial" w:cs="Arial"/>
        </w:rPr>
        <w:t xml:space="preserve">. Los convenios solicitados se encuentran en diversos expedientes laborales en el Tribunal Estatal de Conciliación y Arbitraje (TECA): </w:t>
      </w:r>
    </w:p>
    <w:p w14:paraId="7839A910" w14:textId="77777777" w:rsidR="00F85E35" w:rsidRDefault="00F85E35" w:rsidP="00F85E35">
      <w:pPr>
        <w:spacing w:after="0" w:line="240" w:lineRule="auto"/>
        <w:ind w:left="1134" w:right="1185"/>
        <w:jc w:val="both"/>
        <w:rPr>
          <w:rFonts w:ascii="Arial" w:hAnsi="Arial" w:cs="Arial"/>
        </w:rPr>
      </w:pPr>
      <w:r>
        <w:rPr>
          <w:rFonts w:ascii="Arial" w:hAnsi="Arial" w:cs="Arial"/>
        </w:rPr>
        <w:t>ii</w:t>
      </w:r>
      <w:r w:rsidRPr="00990DBE">
        <w:rPr>
          <w:rFonts w:ascii="Arial" w:hAnsi="Arial" w:cs="Arial"/>
        </w:rPr>
        <w:t xml:space="preserve">. La recurrente tengo la calidad de ex servidora Judicial; </w:t>
      </w:r>
    </w:p>
    <w:p w14:paraId="5717B3B6"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ii. Los convenios solicitados se encuentran en los supuestos que encuadra el artículo 112, fracción Xi, de la Ley General de Transparencia y Acceso a la Información Pública, por razones de interés público; </w:t>
      </w:r>
    </w:p>
    <w:p w14:paraId="43563258" w14:textId="77777777" w:rsidR="00F85E35" w:rsidRDefault="00F85E35" w:rsidP="00F85E35">
      <w:pPr>
        <w:spacing w:after="0" w:line="240" w:lineRule="auto"/>
        <w:ind w:left="1134" w:right="1185"/>
        <w:jc w:val="both"/>
        <w:rPr>
          <w:rFonts w:ascii="Arial" w:hAnsi="Arial" w:cs="Arial"/>
        </w:rPr>
      </w:pPr>
      <w:r>
        <w:rPr>
          <w:rFonts w:ascii="Arial" w:hAnsi="Arial" w:cs="Arial"/>
        </w:rPr>
        <w:t xml:space="preserve">iv. Proporcionar la </w:t>
      </w:r>
      <w:r w:rsidRPr="00990DBE">
        <w:rPr>
          <w:rFonts w:ascii="Arial" w:hAnsi="Arial" w:cs="Arial"/>
        </w:rPr>
        <w:t xml:space="preserve">documentación solicitada, generaría un desequilibrio procesal, porque la información obra en diversos expedientes que se encuentran en trámite; </w:t>
      </w:r>
    </w:p>
    <w:p w14:paraId="5CD64304"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v. Entregar la documentación solicitada, generaría un riesgo fundado de dar a conocer información que obra en un proceso deliberativo y que concierne únicamente a las partes, sin existir una determinación definitiva al respecto;</w:t>
      </w:r>
    </w:p>
    <w:p w14:paraId="22D5E39F"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vi, La parte demandada en esos procedimientos es el Poder Judicial del Estado y también es parte activa en este recurso; y, </w:t>
      </w:r>
    </w:p>
    <w:p w14:paraId="028A0536"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vii Difundir la documentación solicitada, generaría el riesgo de menoscabar el derecho al debido proceso, por alterar las formalidades esenciales del procedimiento. </w:t>
      </w:r>
    </w:p>
    <w:p w14:paraId="03F68FCF"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Razonamientos que, a su vez, el Comité de Transparencia del Poder Judicial, reprodujo en el segundo considerando de su resolución, del </w:t>
      </w:r>
      <w:r>
        <w:rPr>
          <w:rFonts w:ascii="Arial" w:hAnsi="Arial" w:cs="Arial"/>
        </w:rPr>
        <w:t>quince</w:t>
      </w:r>
      <w:r w:rsidRPr="00990DBE">
        <w:rPr>
          <w:rFonts w:ascii="Arial" w:hAnsi="Arial" w:cs="Arial"/>
        </w:rPr>
        <w:t xml:space="preserve"> de agosto de dos mil veinticinco </w:t>
      </w:r>
      <w:r>
        <w:rPr>
          <w:rFonts w:ascii="Arial" w:hAnsi="Arial" w:cs="Arial"/>
        </w:rPr>
        <w:t>m</w:t>
      </w:r>
      <w:r w:rsidRPr="00990DBE">
        <w:rPr>
          <w:rFonts w:ascii="Arial" w:hAnsi="Arial" w:cs="Arial"/>
        </w:rPr>
        <w:t>ediante los incisos a) al g), como</w:t>
      </w:r>
      <w:r>
        <w:rPr>
          <w:rFonts w:ascii="Arial" w:hAnsi="Arial" w:cs="Arial"/>
        </w:rPr>
        <w:t xml:space="preserve"> suste</w:t>
      </w:r>
      <w:r w:rsidRPr="00990DBE">
        <w:rPr>
          <w:rFonts w:ascii="Arial" w:hAnsi="Arial" w:cs="Arial"/>
        </w:rPr>
        <w:t>nto previ</w:t>
      </w:r>
      <w:r>
        <w:rPr>
          <w:rFonts w:ascii="Arial" w:hAnsi="Arial" w:cs="Arial"/>
        </w:rPr>
        <w:t>o</w:t>
      </w:r>
      <w:r w:rsidRPr="00990DBE">
        <w:rPr>
          <w:rFonts w:ascii="Arial" w:hAnsi="Arial" w:cs="Arial"/>
        </w:rPr>
        <w:t xml:space="preserve"> </w:t>
      </w:r>
      <w:r>
        <w:rPr>
          <w:rFonts w:ascii="Arial" w:hAnsi="Arial" w:cs="Arial"/>
        </w:rPr>
        <w:t>a su</w:t>
      </w:r>
      <w:r w:rsidRPr="00990DBE">
        <w:rPr>
          <w:rFonts w:ascii="Arial" w:hAnsi="Arial" w:cs="Arial"/>
        </w:rPr>
        <w:t xml:space="preserve"> propio y particular criterio, para confirmar la clasificación </w:t>
      </w:r>
      <w:r>
        <w:rPr>
          <w:rFonts w:ascii="Arial" w:hAnsi="Arial" w:cs="Arial"/>
        </w:rPr>
        <w:t>d</w:t>
      </w:r>
      <w:r w:rsidRPr="00990DBE">
        <w:rPr>
          <w:rFonts w:ascii="Arial" w:hAnsi="Arial" w:cs="Arial"/>
        </w:rPr>
        <w:t xml:space="preserve">e la información Pública solicitada [en tono a los convenios celebrados entre el Poder Judicial y las personas que laboraron a su servicio, con el objeto de establecer los términos, condiciones y compromiso relativos al pago de los conceptos de “Estímulo por Años de Servicios" y "Liquidación por Jubilación”), como reservada, con fundamento en el invocado precepto 112, fracción Xi, de la ley general de la materia, en razón de que su divulgación: </w:t>
      </w:r>
    </w:p>
    <w:p w14:paraId="24F7AB9B" w14:textId="77777777" w:rsidR="00F85E35" w:rsidRDefault="00F85E35" w:rsidP="00F85E35">
      <w:pPr>
        <w:spacing w:after="0" w:line="240" w:lineRule="auto"/>
        <w:ind w:left="1134" w:right="1185"/>
        <w:jc w:val="both"/>
        <w:rPr>
          <w:rFonts w:ascii="Arial" w:hAnsi="Arial" w:cs="Arial"/>
        </w:rPr>
      </w:pPr>
      <w:r>
        <w:rPr>
          <w:rFonts w:ascii="Arial" w:hAnsi="Arial" w:cs="Arial"/>
        </w:rPr>
        <w:t>I</w:t>
      </w:r>
      <w:r w:rsidRPr="00990DBE">
        <w:rPr>
          <w:rFonts w:ascii="Arial" w:hAnsi="Arial" w:cs="Arial"/>
        </w:rPr>
        <w:t xml:space="preserve"> Podría afectar la conducción de los procedimientos seguidos en forma de juicios, en los términos </w:t>
      </w:r>
      <w:r>
        <w:rPr>
          <w:rFonts w:ascii="Arial" w:hAnsi="Arial" w:cs="Arial"/>
        </w:rPr>
        <w:t>de las disposiciones jurídicas aplicables; y,</w:t>
      </w:r>
    </w:p>
    <w:p w14:paraId="4C7F14A4" w14:textId="77777777" w:rsidR="00F85E35" w:rsidRDefault="00F85E35" w:rsidP="00F85E35">
      <w:pPr>
        <w:spacing w:after="0" w:line="240" w:lineRule="auto"/>
        <w:ind w:left="1134" w:right="1185"/>
        <w:jc w:val="both"/>
        <w:rPr>
          <w:rFonts w:ascii="Arial" w:hAnsi="Arial" w:cs="Arial"/>
        </w:rPr>
      </w:pPr>
      <w:r>
        <w:rPr>
          <w:rFonts w:ascii="Arial" w:hAnsi="Arial" w:cs="Arial"/>
        </w:rPr>
        <w:t>I</w:t>
      </w:r>
      <w:r w:rsidRPr="00990DBE">
        <w:rPr>
          <w:rFonts w:ascii="Arial" w:hAnsi="Arial" w:cs="Arial"/>
        </w:rPr>
        <w:t>l. Afecta los derechos al debido proceso, en los asuntos laborales que se encuentran en trámite, g</w:t>
      </w:r>
      <w:r>
        <w:rPr>
          <w:rFonts w:ascii="Arial" w:hAnsi="Arial" w:cs="Arial"/>
        </w:rPr>
        <w:t xml:space="preserve">enerando un riesgo grave en la </w:t>
      </w:r>
      <w:r w:rsidRPr="00990DBE">
        <w:rPr>
          <w:rFonts w:ascii="Arial" w:hAnsi="Arial" w:cs="Arial"/>
        </w:rPr>
        <w:t>conducción de los pro</w:t>
      </w:r>
      <w:r>
        <w:rPr>
          <w:rFonts w:ascii="Arial" w:hAnsi="Arial" w:cs="Arial"/>
        </w:rPr>
        <w:t xml:space="preserve">cesos instaurados. </w:t>
      </w:r>
    </w:p>
    <w:p w14:paraId="4247C323"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En ese orden de ideas, cabe destacar que la clasificación de la información como reservada se realiza mediante la aplicación de la prueba de daño, con fundamento en los artículos 102, últim</w:t>
      </w:r>
      <w:r>
        <w:rPr>
          <w:rFonts w:ascii="Arial" w:hAnsi="Arial" w:cs="Arial"/>
        </w:rPr>
        <w:t xml:space="preserve">o párrafo, 107 y 113 de la Ley </w:t>
      </w:r>
      <w:r w:rsidRPr="00990DBE">
        <w:rPr>
          <w:rFonts w:ascii="Arial" w:hAnsi="Arial" w:cs="Arial"/>
        </w:rPr>
        <w:t xml:space="preserve">General y sus correlativos 128, fracción VII y 130, de la ley local. </w:t>
      </w:r>
    </w:p>
    <w:p w14:paraId="5615F8EB"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lastRenderedPageBreak/>
        <w:t xml:space="preserve">Así, en el asunto concreto, resulta dable advertir que la aplicación de la prueba de daño se encuentra identificada en los apartados iv, v, y, vil, de los siete razonamientos para clasificar la información como reservada, expresados por el Secretario Ejecutivo de Administración, pues hacen referencia a que proporcionar, entregar y difundir la documentación solicitada generaría un desequilibrio procesal, porque la información obra (o existe) en varios expedientes que se encuentran en trámite; existiría un riesgo fundado de dar a conocer información que obrara en un proceso deliberativo y que únicamente concierne a las partes, sin existir una determinación definitiva al respecto; y, existiría el riesgo de menoscabar el </w:t>
      </w:r>
      <w:r>
        <w:rPr>
          <w:rFonts w:ascii="Arial" w:hAnsi="Arial" w:cs="Arial"/>
        </w:rPr>
        <w:t xml:space="preserve">derecho al debido proceso, por </w:t>
      </w:r>
      <w:r w:rsidRPr="00990DBE">
        <w:rPr>
          <w:rFonts w:ascii="Arial" w:hAnsi="Arial" w:cs="Arial"/>
        </w:rPr>
        <w:t>alterar la formalidades</w:t>
      </w:r>
      <w:r>
        <w:rPr>
          <w:rFonts w:ascii="Arial" w:hAnsi="Arial" w:cs="Arial"/>
        </w:rPr>
        <w:t xml:space="preserve"> esenciales del procedimiento. </w:t>
      </w:r>
    </w:p>
    <w:p w14:paraId="23FB3C18"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Asimismo, el referido concepto sobre la aplicación de la prueba de daño también fue expresado por el Comité de Transparencia, cuando estableció que la divulgación de la información solicitada: </w:t>
      </w:r>
      <w:r>
        <w:rPr>
          <w:rFonts w:ascii="Arial" w:hAnsi="Arial" w:cs="Arial"/>
        </w:rPr>
        <w:t>I</w:t>
      </w:r>
      <w:r w:rsidRPr="00990DBE">
        <w:rPr>
          <w:rFonts w:ascii="Arial" w:hAnsi="Arial" w:cs="Arial"/>
        </w:rPr>
        <w:t>. Podría afectar la conducción de procedimientos seguidos en forma</w:t>
      </w:r>
      <w:r>
        <w:rPr>
          <w:rFonts w:ascii="Arial" w:hAnsi="Arial" w:cs="Arial"/>
        </w:rPr>
        <w:t xml:space="preserve"> de juicios y Il. Afectaba los </w:t>
      </w:r>
      <w:r w:rsidRPr="00990DBE">
        <w:rPr>
          <w:rFonts w:ascii="Arial" w:hAnsi="Arial" w:cs="Arial"/>
        </w:rPr>
        <w:t>derechos al debido proceso, e</w:t>
      </w:r>
      <w:r>
        <w:rPr>
          <w:rFonts w:ascii="Arial" w:hAnsi="Arial" w:cs="Arial"/>
        </w:rPr>
        <w:t>n asuntos laborales en trámite.</w:t>
      </w:r>
    </w:p>
    <w:p w14:paraId="783D2DB2"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En ese orden de ideas, la primera manifestación a destacar consiste en que la aplicación de la prueba de daño debe: </w:t>
      </w:r>
    </w:p>
    <w:p w14:paraId="5E0F02B8" w14:textId="77777777" w:rsidR="00F85E35" w:rsidRDefault="00F85E35" w:rsidP="00F85E35">
      <w:pPr>
        <w:spacing w:after="0" w:line="240" w:lineRule="auto"/>
        <w:ind w:left="1134" w:right="1185"/>
        <w:jc w:val="both"/>
        <w:rPr>
          <w:rFonts w:ascii="Arial" w:hAnsi="Arial" w:cs="Arial"/>
        </w:rPr>
      </w:pPr>
      <w:r>
        <w:rPr>
          <w:rFonts w:ascii="Arial" w:hAnsi="Arial" w:cs="Arial"/>
        </w:rPr>
        <w:t xml:space="preserve">a). Estar fundada y motivada; </w:t>
      </w:r>
    </w:p>
    <w:p w14:paraId="00E82CD5"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b). Justificarse: que la divulgación de la información representa un r</w:t>
      </w:r>
      <w:r>
        <w:rPr>
          <w:rFonts w:ascii="Arial" w:hAnsi="Arial" w:cs="Arial"/>
        </w:rPr>
        <w:t>i</w:t>
      </w:r>
      <w:r w:rsidRPr="00990DBE">
        <w:rPr>
          <w:rFonts w:ascii="Arial" w:hAnsi="Arial" w:cs="Arial"/>
        </w:rPr>
        <w:t xml:space="preserve">esgo real, demostrable e identificable con un perjuicio significativo al interés publico o la seguridad nacional; que el riesgo del perjuicio de 3u divulgación supera el interés público general; y, que la limitación [de su divulgación) se adecua al principio de proporcionalidad y representa el medio menos restrictivo disponible para evitar el perjuicio; y, </w:t>
      </w:r>
    </w:p>
    <w:p w14:paraId="660C8EA4" w14:textId="77777777" w:rsidR="00F85E35" w:rsidRDefault="00F85E35" w:rsidP="00F85E35">
      <w:pPr>
        <w:spacing w:after="0" w:line="240" w:lineRule="auto"/>
        <w:ind w:left="1134" w:right="1185"/>
        <w:jc w:val="both"/>
        <w:rPr>
          <w:rFonts w:ascii="Arial" w:hAnsi="Arial" w:cs="Arial"/>
        </w:rPr>
      </w:pPr>
      <w:r>
        <w:rPr>
          <w:rFonts w:ascii="Arial" w:hAnsi="Arial" w:cs="Arial"/>
        </w:rPr>
        <w:t xml:space="preserve">c). Analizarse caso por caso. </w:t>
      </w:r>
    </w:p>
    <w:p w14:paraId="0AC90A51"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Es decir, la primera condición Jurídica para clasificar la información como reservada reside en la demostración o Justificación, mediante prueba pertinente, de que la divulgación genera un riesgo</w:t>
      </w:r>
      <w:r>
        <w:rPr>
          <w:rFonts w:ascii="Arial" w:hAnsi="Arial" w:cs="Arial"/>
        </w:rPr>
        <w:t xml:space="preserve"> con u</w:t>
      </w:r>
      <w:r w:rsidRPr="00990DBE">
        <w:rPr>
          <w:rFonts w:ascii="Arial" w:hAnsi="Arial" w:cs="Arial"/>
        </w:rPr>
        <w:t xml:space="preserve">n perjuicio tangible, el cual supera el interés público general </w:t>
      </w:r>
      <w:r>
        <w:rPr>
          <w:rFonts w:ascii="Arial" w:hAnsi="Arial" w:cs="Arial"/>
        </w:rPr>
        <w:t>(</w:t>
      </w:r>
      <w:r w:rsidRPr="00990DBE">
        <w:rPr>
          <w:rFonts w:ascii="Arial" w:hAnsi="Arial" w:cs="Arial"/>
        </w:rPr>
        <w:t>expresado en alguna forma concreta) y que la restricción de la</w:t>
      </w:r>
      <w:r>
        <w:rPr>
          <w:rFonts w:ascii="Arial" w:hAnsi="Arial" w:cs="Arial"/>
        </w:rPr>
        <w:t xml:space="preserve"> divulgación de la información </w:t>
      </w:r>
      <w:r w:rsidRPr="00990DBE">
        <w:rPr>
          <w:rFonts w:ascii="Arial" w:hAnsi="Arial" w:cs="Arial"/>
        </w:rPr>
        <w:t>resulta con</w:t>
      </w:r>
      <w:r>
        <w:rPr>
          <w:rFonts w:ascii="Arial" w:hAnsi="Arial" w:cs="Arial"/>
        </w:rPr>
        <w:t>g</w:t>
      </w:r>
      <w:r w:rsidRPr="00990DBE">
        <w:rPr>
          <w:rFonts w:ascii="Arial" w:hAnsi="Arial" w:cs="Arial"/>
        </w:rPr>
        <w:t xml:space="preserve">ruente con el </w:t>
      </w:r>
      <w:r>
        <w:rPr>
          <w:rFonts w:ascii="Arial" w:hAnsi="Arial" w:cs="Arial"/>
        </w:rPr>
        <w:t>p</w:t>
      </w:r>
      <w:r w:rsidRPr="00990DBE">
        <w:rPr>
          <w:rFonts w:ascii="Arial" w:hAnsi="Arial" w:cs="Arial"/>
        </w:rPr>
        <w:t>rinci</w:t>
      </w:r>
      <w:r>
        <w:rPr>
          <w:rFonts w:ascii="Arial" w:hAnsi="Arial" w:cs="Arial"/>
        </w:rPr>
        <w:t>pi</w:t>
      </w:r>
      <w:r w:rsidRPr="00990DBE">
        <w:rPr>
          <w:rFonts w:ascii="Arial" w:hAnsi="Arial" w:cs="Arial"/>
        </w:rPr>
        <w:t xml:space="preserve">o de </w:t>
      </w:r>
      <w:r>
        <w:rPr>
          <w:rFonts w:ascii="Arial" w:hAnsi="Arial" w:cs="Arial"/>
        </w:rPr>
        <w:t>p</w:t>
      </w:r>
      <w:r w:rsidRPr="00990DBE">
        <w:rPr>
          <w:rFonts w:ascii="Arial" w:hAnsi="Arial" w:cs="Arial"/>
        </w:rPr>
        <w:t>ro</w:t>
      </w:r>
      <w:r>
        <w:rPr>
          <w:rFonts w:ascii="Arial" w:hAnsi="Arial" w:cs="Arial"/>
        </w:rPr>
        <w:t>porcionalidad y</w:t>
      </w:r>
      <w:r w:rsidRPr="00990DBE">
        <w:rPr>
          <w:rFonts w:ascii="Arial" w:hAnsi="Arial" w:cs="Arial"/>
        </w:rPr>
        <w:t xml:space="preserve"> constitu</w:t>
      </w:r>
      <w:r>
        <w:rPr>
          <w:rFonts w:ascii="Arial" w:hAnsi="Arial" w:cs="Arial"/>
        </w:rPr>
        <w:t xml:space="preserve">ye el medio </w:t>
      </w:r>
      <w:r w:rsidRPr="00990DBE">
        <w:rPr>
          <w:rFonts w:ascii="Arial" w:hAnsi="Arial" w:cs="Arial"/>
        </w:rPr>
        <w:t>menos restrictivo posible</w:t>
      </w:r>
      <w:r>
        <w:rPr>
          <w:rFonts w:ascii="Arial" w:hAnsi="Arial" w:cs="Arial"/>
        </w:rPr>
        <w:t>.</w:t>
      </w:r>
    </w:p>
    <w:p w14:paraId="5D9D711C"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Sin embargo, </w:t>
      </w:r>
      <w:r w:rsidRPr="0032014D">
        <w:rPr>
          <w:rFonts w:ascii="Arial" w:hAnsi="Arial" w:cs="Arial"/>
          <w:b/>
        </w:rPr>
        <w:t>las documentales aportadas como pruebas por los representantes del sujeto obligado</w:t>
      </w:r>
      <w:r w:rsidRPr="00990DBE">
        <w:rPr>
          <w:rFonts w:ascii="Arial" w:hAnsi="Arial" w:cs="Arial"/>
        </w:rPr>
        <w:t xml:space="preserve">, como es la copla certificada del expediente 242/2025, del índice de la Unidad de Transparencia del Poder Judicial del estado, relativo a la solicitud de información sobre las partidas para el pago de prestaciones para jubilados previstas en los presupuestos anuales, en rigor, </w:t>
      </w:r>
      <w:r w:rsidRPr="0032014D">
        <w:rPr>
          <w:rFonts w:ascii="Arial" w:hAnsi="Arial" w:cs="Arial"/>
          <w:b/>
        </w:rPr>
        <w:t>no constituye una prueba pertinente para acreditar un riesgo, con un perjuicio tangible, que inclusive superara el interés público general</w:t>
      </w:r>
      <w:r w:rsidRPr="00990DBE">
        <w:rPr>
          <w:rFonts w:ascii="Arial" w:hAnsi="Arial" w:cs="Arial"/>
        </w:rPr>
        <w:t xml:space="preserve"> (de alguna manera específica) </w:t>
      </w:r>
      <w:r w:rsidRPr="0032014D">
        <w:rPr>
          <w:rFonts w:ascii="Arial" w:hAnsi="Arial" w:cs="Arial"/>
          <w:b/>
        </w:rPr>
        <w:t>y cuya restricción resultara congruente con el principio de proporcionalidad</w:t>
      </w:r>
      <w:r w:rsidRPr="00990DBE">
        <w:rPr>
          <w:rFonts w:ascii="Arial" w:hAnsi="Arial" w:cs="Arial"/>
        </w:rPr>
        <w:t xml:space="preserve"> y, además, constituyera el medio menos restrictivo posible, en el asunto particular, </w:t>
      </w:r>
      <w:r w:rsidRPr="00003A8D">
        <w:rPr>
          <w:rFonts w:ascii="Arial" w:hAnsi="Arial" w:cs="Arial"/>
          <w:b/>
          <w:u w:val="single"/>
        </w:rPr>
        <w:t>porque la naturaleza de la información pública solicitada en la documental aportada es distinta a la solicitada en el coso concreto</w:t>
      </w:r>
      <w:r w:rsidRPr="00990DBE">
        <w:rPr>
          <w:rFonts w:ascii="Arial" w:hAnsi="Arial" w:cs="Arial"/>
        </w:rPr>
        <w:t xml:space="preserve">, toda vez que aquélla está contenida en los presupuestos anuales del Poder Judicial del estado consultables por cualquier persona, esto es, </w:t>
      </w:r>
      <w:r w:rsidRPr="0032014D">
        <w:rPr>
          <w:rFonts w:ascii="Arial" w:hAnsi="Arial" w:cs="Arial"/>
          <w:b/>
        </w:rPr>
        <w:t xml:space="preserve">se trata de una información pública al alcance del público, en tanto que los convenios </w:t>
      </w:r>
      <w:r w:rsidRPr="0032014D">
        <w:rPr>
          <w:rFonts w:ascii="Arial" w:hAnsi="Arial" w:cs="Arial"/>
          <w:b/>
        </w:rPr>
        <w:lastRenderedPageBreak/>
        <w:t>solicitados por la recurrente, aún cuando configuran información pública, no están a disposición del público general</w:t>
      </w:r>
      <w:r w:rsidRPr="00990DBE">
        <w:rPr>
          <w:rFonts w:ascii="Arial" w:hAnsi="Arial" w:cs="Arial"/>
        </w:rPr>
        <w:t xml:space="preserve">. </w:t>
      </w:r>
    </w:p>
    <w:p w14:paraId="7C091509" w14:textId="77777777" w:rsidR="00F85E35" w:rsidRDefault="00F85E35" w:rsidP="00F85E35">
      <w:pPr>
        <w:spacing w:after="0" w:line="240" w:lineRule="auto"/>
        <w:ind w:left="1134" w:right="1185"/>
        <w:jc w:val="both"/>
        <w:rPr>
          <w:rFonts w:ascii="Arial" w:hAnsi="Arial" w:cs="Arial"/>
        </w:rPr>
      </w:pPr>
      <w:r w:rsidRPr="00003A8D">
        <w:rPr>
          <w:rFonts w:ascii="Arial" w:hAnsi="Arial" w:cs="Arial"/>
          <w:b/>
        </w:rPr>
        <w:t>Tampoco</w:t>
      </w:r>
      <w:r w:rsidRPr="00990DBE">
        <w:rPr>
          <w:rFonts w:ascii="Arial" w:hAnsi="Arial" w:cs="Arial"/>
        </w:rPr>
        <w:t xml:space="preserve"> son prueba pertinente para</w:t>
      </w:r>
      <w:r>
        <w:rPr>
          <w:rFonts w:ascii="Arial" w:hAnsi="Arial" w:cs="Arial"/>
        </w:rPr>
        <w:t xml:space="preserve"> demostrar el rie</w:t>
      </w:r>
      <w:r w:rsidRPr="00990DBE">
        <w:rPr>
          <w:rFonts w:ascii="Arial" w:hAnsi="Arial" w:cs="Arial"/>
        </w:rPr>
        <w:t xml:space="preserve">sgo y sus características legales: </w:t>
      </w:r>
      <w:r w:rsidRPr="00003A8D">
        <w:rPr>
          <w:rFonts w:ascii="Arial" w:hAnsi="Arial" w:cs="Arial"/>
          <w:b/>
        </w:rPr>
        <w:t>el oficio SEA 307/2025</w:t>
      </w:r>
      <w:r w:rsidRPr="00990DBE">
        <w:rPr>
          <w:rFonts w:ascii="Arial" w:hAnsi="Arial" w:cs="Arial"/>
        </w:rPr>
        <w:t xml:space="preserve">, </w:t>
      </w:r>
      <w:r w:rsidRPr="00003A8D">
        <w:rPr>
          <w:rFonts w:ascii="Arial" w:hAnsi="Arial" w:cs="Arial"/>
          <w:b/>
        </w:rPr>
        <w:t>pues se refiere a la propuesta para convocar al Comité de Transparencia del Poder Judicial para valorar la factibilidad de que la información clasificada como reservada por la Dirección Jurídica</w:t>
      </w:r>
      <w:r w:rsidRPr="00990DBE">
        <w:rPr>
          <w:rFonts w:ascii="Arial" w:hAnsi="Arial" w:cs="Arial"/>
        </w:rPr>
        <w:t xml:space="preserve">, efectivamente, resulta reservada; el oficio CT 02/2025, toda vez que se refiere a la remisión de la resolución del Comité de Transparencia al Secretariado Ejecutivo de Administración del Consejo de la Judicatura; ni la resolución del quince de agosto de dos mil veinticinco emitida por el citado Comité de Transparencia, pues constituye el documento que confirma la clasificación de la información solicitada como reservada. </w:t>
      </w:r>
    </w:p>
    <w:p w14:paraId="0379009F"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Y, </w:t>
      </w:r>
      <w:r w:rsidRPr="00003A8D">
        <w:rPr>
          <w:rFonts w:ascii="Arial" w:hAnsi="Arial" w:cs="Arial"/>
          <w:u w:val="single"/>
        </w:rPr>
        <w:t>en cuanto al segundo requisito legal, consistente en la debida fundamentación y motivación, resulta un concepto tampoco satisfecho correctamente</w:t>
      </w:r>
      <w:r w:rsidRPr="00003A8D">
        <w:rPr>
          <w:rFonts w:ascii="Arial" w:hAnsi="Arial" w:cs="Arial"/>
          <w:b/>
        </w:rPr>
        <w:t>, porque el sujeto obligado únicamente hace referencia a la posibilidad de un desequilibrio procesal, porque la información obra (o existe) en varios expedientes que se encuentran en trámite, pero sin proporcionar o identificar cuáles son los expedientes en trámite</w:t>
      </w:r>
      <w:r w:rsidRPr="00990DBE">
        <w:rPr>
          <w:rFonts w:ascii="Arial" w:hAnsi="Arial" w:cs="Arial"/>
        </w:rPr>
        <w:t xml:space="preserve">; </w:t>
      </w:r>
      <w:r w:rsidRPr="00003A8D">
        <w:rPr>
          <w:rFonts w:ascii="Arial" w:hAnsi="Arial" w:cs="Arial"/>
          <w:u w:val="single"/>
        </w:rPr>
        <w:t>a la existencia, en abstracto, de un riesgo fundado de dar a conocer la información que obra en un proceso</w:t>
      </w:r>
      <w:r w:rsidRPr="00990DBE">
        <w:rPr>
          <w:rFonts w:ascii="Arial" w:hAnsi="Arial" w:cs="Arial"/>
        </w:rPr>
        <w:t xml:space="preserve">, </w:t>
      </w:r>
      <w:r w:rsidRPr="00003A8D">
        <w:rPr>
          <w:rFonts w:ascii="Arial" w:hAnsi="Arial" w:cs="Arial"/>
          <w:b/>
        </w:rPr>
        <w:t>pero sin expresar fundada y motivadamente en qué consiste el riesgo</w:t>
      </w:r>
      <w:r w:rsidRPr="00990DBE">
        <w:rPr>
          <w:rFonts w:ascii="Arial" w:hAnsi="Arial" w:cs="Arial"/>
        </w:rPr>
        <w:t xml:space="preserve"> “fundado” al que hace alusión; y, </w:t>
      </w:r>
      <w:r w:rsidRPr="00003A8D">
        <w:rPr>
          <w:rFonts w:ascii="Arial" w:hAnsi="Arial" w:cs="Arial"/>
          <w:u w:val="single"/>
        </w:rPr>
        <w:t>a la existencia del riesgo, también expresado en abstracto, para menoscabar el derecho al debido proceso</w:t>
      </w:r>
      <w:r w:rsidRPr="00990DBE">
        <w:rPr>
          <w:rFonts w:ascii="Arial" w:hAnsi="Arial" w:cs="Arial"/>
        </w:rPr>
        <w:t xml:space="preserve">, </w:t>
      </w:r>
      <w:r w:rsidRPr="00003A8D">
        <w:rPr>
          <w:rFonts w:ascii="Arial" w:hAnsi="Arial" w:cs="Arial"/>
          <w:b/>
        </w:rPr>
        <w:t>pero sin establecer la forma en que tiene lugar la vulneración del referido principio jurídico</w:t>
      </w:r>
      <w:r>
        <w:rPr>
          <w:rFonts w:ascii="Arial" w:hAnsi="Arial" w:cs="Arial"/>
        </w:rPr>
        <w:t xml:space="preserve">. </w:t>
      </w:r>
    </w:p>
    <w:p w14:paraId="54197B19"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Criterio que también resulta aplicable, respecto de la motivación expresada en la resolución del Comité de Tra</w:t>
      </w:r>
      <w:r>
        <w:rPr>
          <w:rFonts w:ascii="Arial" w:hAnsi="Arial" w:cs="Arial"/>
        </w:rPr>
        <w:t xml:space="preserve">nsparencia del Poder Judicial, </w:t>
      </w:r>
      <w:r w:rsidRPr="00990DBE">
        <w:rPr>
          <w:rFonts w:ascii="Arial" w:hAnsi="Arial" w:cs="Arial"/>
        </w:rPr>
        <w:t>pues, por una parte, establece, como una posibilidad, que la divulgación de la información podría afectar la conducción de los procedimientos seguidos en forma de juicios, sin tampoco expresar la forma real en que tiene lugar la afectación ni tampoco identifica a qué proce</w:t>
      </w:r>
      <w:r>
        <w:rPr>
          <w:rFonts w:ascii="Arial" w:hAnsi="Arial" w:cs="Arial"/>
        </w:rPr>
        <w:t xml:space="preserve">dimientos seguidos en forma de </w:t>
      </w:r>
      <w:r w:rsidRPr="00990DBE">
        <w:rPr>
          <w:rFonts w:ascii="Arial" w:hAnsi="Arial" w:cs="Arial"/>
        </w:rPr>
        <w:t xml:space="preserve">juicio se refiere; y, por otra, aunque consigna, como una realidad, la afectación al derecho al debido proceso, en los asuntos laborales que se encuentran en trámite, sin embargo omite proporcionar, ahora, en qué consiste la afectación al conocido derecho, ni tampoco cuáles son los expediente laborales en que </w:t>
      </w:r>
      <w:r>
        <w:rPr>
          <w:rFonts w:ascii="Arial" w:hAnsi="Arial" w:cs="Arial"/>
        </w:rPr>
        <w:t xml:space="preserve">tiene lugar. </w:t>
      </w:r>
    </w:p>
    <w:p w14:paraId="709455C8"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En otro orden de ideas, la segunda manifestación en torno a los alegatos formulados por los representantes del sujeto obligado está relacionada con los apartados </w:t>
      </w:r>
      <w:r>
        <w:rPr>
          <w:rFonts w:ascii="Arial" w:hAnsi="Arial" w:cs="Arial"/>
        </w:rPr>
        <w:t>i</w:t>
      </w:r>
      <w:r w:rsidRPr="00990DBE">
        <w:rPr>
          <w:rFonts w:ascii="Arial" w:hAnsi="Arial" w:cs="Arial"/>
        </w:rPr>
        <w:t>, ii, i</w:t>
      </w:r>
      <w:r>
        <w:rPr>
          <w:rFonts w:ascii="Arial" w:hAnsi="Arial" w:cs="Arial"/>
        </w:rPr>
        <w:t>ii</w:t>
      </w:r>
      <w:r w:rsidRPr="00990DBE">
        <w:rPr>
          <w:rFonts w:ascii="Arial" w:hAnsi="Arial" w:cs="Arial"/>
        </w:rPr>
        <w:t xml:space="preserve"> y vi, d</w:t>
      </w:r>
      <w:r>
        <w:rPr>
          <w:rFonts w:ascii="Arial" w:hAnsi="Arial" w:cs="Arial"/>
        </w:rPr>
        <w:t xml:space="preserve">e los siete razonamientos para </w:t>
      </w:r>
      <w:r w:rsidRPr="00990DBE">
        <w:rPr>
          <w:rFonts w:ascii="Arial" w:hAnsi="Arial" w:cs="Arial"/>
        </w:rPr>
        <w:t>clasificar la información como reservada, expresad</w:t>
      </w:r>
      <w:r>
        <w:rPr>
          <w:rFonts w:ascii="Arial" w:hAnsi="Arial" w:cs="Arial"/>
        </w:rPr>
        <w:t xml:space="preserve">os por el Secretario Ejecutivo </w:t>
      </w:r>
      <w:r w:rsidRPr="00990DBE">
        <w:rPr>
          <w:rFonts w:ascii="Arial" w:hAnsi="Arial" w:cs="Arial"/>
        </w:rPr>
        <w:t>de</w:t>
      </w:r>
      <w:r>
        <w:rPr>
          <w:rFonts w:ascii="Arial" w:hAnsi="Arial" w:cs="Arial"/>
        </w:rPr>
        <w:t xml:space="preserve"> Administración. </w:t>
      </w:r>
    </w:p>
    <w:p w14:paraId="05ABC27C"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En ese contexto, respecto del apartado i, hago valer ante esa Comisión que </w:t>
      </w:r>
      <w:r w:rsidRPr="00003A8D">
        <w:rPr>
          <w:rFonts w:ascii="Arial" w:hAnsi="Arial" w:cs="Arial"/>
          <w:b/>
        </w:rPr>
        <w:t>es inexacto que los convenios solicitados obren en diferentes expedientes laborales, en trámite, ante el Tribunal Estatal de Conciliación y Arbitraje</w:t>
      </w:r>
      <w:r w:rsidRPr="00990DBE">
        <w:rPr>
          <w:rFonts w:ascii="Arial" w:hAnsi="Arial" w:cs="Arial"/>
        </w:rPr>
        <w:t xml:space="preserve">. </w:t>
      </w:r>
    </w:p>
    <w:p w14:paraId="2950C705"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En efecto, </w:t>
      </w:r>
      <w:r w:rsidRPr="00003A8D">
        <w:rPr>
          <w:rFonts w:ascii="Arial" w:hAnsi="Arial" w:cs="Arial"/>
          <w:u w:val="single"/>
        </w:rPr>
        <w:t>la copia simple, o bien, la versión electrónica de todos los convenios</w:t>
      </w:r>
      <w:r w:rsidRPr="00990DBE">
        <w:rPr>
          <w:rFonts w:ascii="Arial" w:hAnsi="Arial" w:cs="Arial"/>
        </w:rPr>
        <w:t xml:space="preserve"> suscritos entre el entonces Consejo de la Judicatura del Poder Judicial del estado y las personas que laboraron en el Poder Judicial, cuyo objetivo consistió en establecer los términos, condiciones o compromisos relativos al </w:t>
      </w:r>
      <w:r w:rsidRPr="00990DBE">
        <w:rPr>
          <w:rFonts w:ascii="Arial" w:hAnsi="Arial" w:cs="Arial"/>
        </w:rPr>
        <w:lastRenderedPageBreak/>
        <w:t xml:space="preserve">pago de los conceptos pro “Estímulo por Años de servicio” y "Liquidación por Jubilación", ya sea de manera individual, colectiva, o bien, a través de mecanismos extraordinarios, durante los años 2018, 2019, 2020 y 2021, </w:t>
      </w:r>
      <w:r w:rsidRPr="00003A8D">
        <w:rPr>
          <w:rFonts w:ascii="Arial" w:hAnsi="Arial" w:cs="Arial"/>
          <w:b/>
        </w:rPr>
        <w:t>no constituyen materia de Juicios laborales ante el Tribunal Estatal de Conciliación y Arbitraje, porque el objeto de los convenlos celebrados entre las referidas partes, durante los años mencionados, consistió, precisamente, en fijar los términos en los que el Consejo de la Judicatura del Poder Judicial del estado realizaría en favor de sus extrabajadores</w:t>
      </w:r>
      <w:r w:rsidRPr="00990DBE">
        <w:rPr>
          <w:rFonts w:ascii="Arial" w:hAnsi="Arial" w:cs="Arial"/>
        </w:rPr>
        <w:t xml:space="preserve"> (por tener la calidad de jubilados del Poder Judicial), </w:t>
      </w:r>
      <w:r w:rsidRPr="00003A8D">
        <w:rPr>
          <w:rFonts w:ascii="Arial" w:hAnsi="Arial" w:cs="Arial"/>
          <w:b/>
        </w:rPr>
        <w:t>el pago de los conceptos por “Estímulo por Años de Servicio” y “Liquidación por Jubilación”,</w:t>
      </w:r>
      <w:r w:rsidRPr="00990DBE">
        <w:rPr>
          <w:rFonts w:ascii="Arial" w:hAnsi="Arial" w:cs="Arial"/>
        </w:rPr>
        <w:t xml:space="preserve"> pago cuyo importe correspondió a la correcta y exacta cuantificación por los apuntados conceptos, conforme al escalafón laboral y de acuerdo al cumplimiento de los diversos convenios celebrados entre el Gobierno del estado y el sindicato mayoritario, lo que liberó al Consejo de la Judicatura y al Poder Judicial de cualquier responsabilidad, sin que los extrabajadores se hubieran reservado alguna acción para ejercer contra las citadas instituciones y por los referidos rubros ante el referido tribunal. </w:t>
      </w:r>
    </w:p>
    <w:p w14:paraId="1AEFD898"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En cuando al apartado ii, destaco que </w:t>
      </w:r>
      <w:r w:rsidRPr="00003A8D">
        <w:rPr>
          <w:rFonts w:ascii="Arial" w:hAnsi="Arial" w:cs="Arial"/>
          <w:u w:val="single"/>
        </w:rPr>
        <w:t>mi actual calidad como jubilada del Poder Judicial del estado o, como establecen la resolución del Comité de Transparencia y el Secretario Ejecutivo de Administración, como ex servidora judicial, no me impide realizar la solicitud de la conocida información pública</w:t>
      </w:r>
      <w:r w:rsidRPr="00990DBE">
        <w:rPr>
          <w:rFonts w:ascii="Arial" w:hAnsi="Arial" w:cs="Arial"/>
        </w:rPr>
        <w:t xml:space="preserve">, </w:t>
      </w:r>
      <w:r w:rsidRPr="00003A8D">
        <w:rPr>
          <w:rFonts w:ascii="Arial" w:hAnsi="Arial" w:cs="Arial"/>
          <w:b/>
        </w:rPr>
        <w:t>porque el acceso a la información pública</w:t>
      </w:r>
      <w:r w:rsidRPr="00990DBE">
        <w:rPr>
          <w:rFonts w:ascii="Arial" w:hAnsi="Arial" w:cs="Arial"/>
        </w:rPr>
        <w:t xml:space="preserve"> (consistente en solicitar, investigar, difundir, buscar y recibir información) </w:t>
      </w:r>
      <w:r w:rsidRPr="00003A8D">
        <w:rPr>
          <w:rFonts w:ascii="Arial" w:hAnsi="Arial" w:cs="Arial"/>
          <w:b/>
        </w:rPr>
        <w:t>es un derecho humano reconocido y garantizado en favor de toda persona, sin hacer ninguna distinción respecto de alguna condición particular del solicitante</w:t>
      </w:r>
      <w:r w:rsidRPr="00990DBE">
        <w:rPr>
          <w:rFonts w:ascii="Arial" w:hAnsi="Arial" w:cs="Arial"/>
        </w:rPr>
        <w:t xml:space="preserve">, como establecer y reconoce el artículo 6, segundo párrafo, de la Constitución Política de los Estados Unidos Mexicanos. </w:t>
      </w:r>
    </w:p>
    <w:p w14:paraId="7E550785"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En lo atinente al apartado lll, resalto a ese órgano garante que </w:t>
      </w:r>
      <w:r w:rsidRPr="00003A8D">
        <w:rPr>
          <w:rFonts w:ascii="Arial" w:hAnsi="Arial" w:cs="Arial"/>
          <w:b/>
        </w:rPr>
        <w:t>el artículo 112, fracción XI, de la Ley General de la materia resulta inaplicable, en el presente asunto</w:t>
      </w:r>
      <w:r w:rsidRPr="00990DBE">
        <w:rPr>
          <w:rFonts w:ascii="Arial" w:hAnsi="Arial" w:cs="Arial"/>
        </w:rPr>
        <w:t>, para clasificar como reservada la información pública solicitada (convenios celebrado</w:t>
      </w:r>
      <w:r>
        <w:rPr>
          <w:rFonts w:ascii="Arial" w:hAnsi="Arial" w:cs="Arial"/>
        </w:rPr>
        <w:t xml:space="preserve">s en 2018, 2019, 2020 y 2021). </w:t>
      </w:r>
    </w:p>
    <w:p w14:paraId="1F0E8463"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En efecto, el precepto invocado enumera, en sus diecisiete fracciones, los supuestos Jurídicos que estab</w:t>
      </w:r>
      <w:r>
        <w:rPr>
          <w:rFonts w:ascii="Arial" w:hAnsi="Arial" w:cs="Arial"/>
        </w:rPr>
        <w:t xml:space="preserve">lecen que la publicación de la </w:t>
      </w:r>
      <w:r w:rsidRPr="00990DBE">
        <w:rPr>
          <w:rFonts w:ascii="Arial" w:hAnsi="Arial" w:cs="Arial"/>
        </w:rPr>
        <w:t>información pública pueda ser clasificada [</w:t>
      </w:r>
      <w:r>
        <w:rPr>
          <w:rFonts w:ascii="Arial" w:hAnsi="Arial" w:cs="Arial"/>
        </w:rPr>
        <w:t xml:space="preserve">o considerada) como reservada. </w:t>
      </w:r>
    </w:p>
    <w:p w14:paraId="0AF9823D"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En ese tenor, la fracción X</w:t>
      </w:r>
      <w:r>
        <w:rPr>
          <w:rFonts w:ascii="Arial" w:hAnsi="Arial" w:cs="Arial"/>
        </w:rPr>
        <w:t>I</w:t>
      </w:r>
      <w:r w:rsidRPr="00990DBE">
        <w:rPr>
          <w:rFonts w:ascii="Arial" w:hAnsi="Arial" w:cs="Arial"/>
        </w:rPr>
        <w:t xml:space="preserve">, prevé que podrá clasificarse como información reservada, aquélla cuya publicación: “Afecte o vulnere la conducción de los expedientes Judiciales o de los procedimientos seguidos en forma de juicio...o que afecte la administración de la justicia o la seguridad de la persona denunciante...en tanto no haya causado estado;” </w:t>
      </w:r>
    </w:p>
    <w:p w14:paraId="21062173"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Pues bien, al margen de que </w:t>
      </w:r>
      <w:r w:rsidRPr="00003A8D">
        <w:rPr>
          <w:rFonts w:ascii="Arial" w:hAnsi="Arial" w:cs="Arial"/>
          <w:u w:val="single"/>
        </w:rPr>
        <w:t>la fracción en comento, en realidad, consigna cuatro hipótesis distintas entre sí para conferir a la publicación de la información del carácter de reservada, sin que los representantes de los sujetos obligados hubieran precisado cuál de éstas se actualiza</w:t>
      </w:r>
      <w:r w:rsidRPr="00990DBE">
        <w:rPr>
          <w:rFonts w:ascii="Arial" w:hAnsi="Arial" w:cs="Arial"/>
        </w:rPr>
        <w:t xml:space="preserve">, en su concepto, cabe decir que la solicitud de los conocidos convenios, en rigor, no afecta ni vulnera la conducción de ningún expediente judicial, como los obligados refirieron en el apartado </w:t>
      </w:r>
      <w:r>
        <w:rPr>
          <w:rFonts w:ascii="Arial" w:hAnsi="Arial" w:cs="Arial"/>
        </w:rPr>
        <w:t>i</w:t>
      </w:r>
      <w:r w:rsidRPr="00990DBE">
        <w:rPr>
          <w:rFonts w:ascii="Arial" w:hAnsi="Arial" w:cs="Arial"/>
        </w:rPr>
        <w:t xml:space="preserve"> (de sus razonamientos para </w:t>
      </w:r>
      <w:r w:rsidRPr="00990DBE">
        <w:rPr>
          <w:rFonts w:ascii="Arial" w:hAnsi="Arial" w:cs="Arial"/>
        </w:rPr>
        <w:lastRenderedPageBreak/>
        <w:t xml:space="preserve">clasificar la información como reservada), </w:t>
      </w:r>
      <w:r w:rsidRPr="00003A8D">
        <w:rPr>
          <w:rFonts w:ascii="Arial" w:hAnsi="Arial" w:cs="Arial"/>
          <w:u w:val="single"/>
        </w:rPr>
        <w:t>cuando afirmaron que los multicitados convenios obraban en varios expedientes laborales ante el Tribunal Estatal de Conciliación y Arbitraje</w:t>
      </w:r>
      <w:r w:rsidRPr="00990DBE">
        <w:rPr>
          <w:rFonts w:ascii="Arial" w:hAnsi="Arial" w:cs="Arial"/>
        </w:rPr>
        <w:t xml:space="preserve">, </w:t>
      </w:r>
      <w:r w:rsidRPr="00003A8D">
        <w:rPr>
          <w:rFonts w:ascii="Arial" w:hAnsi="Arial" w:cs="Arial"/>
          <w:b/>
        </w:rPr>
        <w:t>porque, como ya se expresó, en tales convenios sí fueron pagadas en su totalidad las prestaciones correspondientes a los trabajadores jubilados del Poder Judicial del estado, hecho que no dio lugar a promover ninguna acción legal contra la institución laboral</w:t>
      </w:r>
      <w:r w:rsidRPr="00990DBE">
        <w:rPr>
          <w:rFonts w:ascii="Arial" w:hAnsi="Arial" w:cs="Arial"/>
        </w:rPr>
        <w:t xml:space="preserve">; de ahí la inaplicabilidad del supuesto en estudio, así como también respecto de la afectación o vulneración de algún procedimiento seguido en forma de juicio, o bien, que afectara la administración de justicia o la seguridad del denunciante. </w:t>
      </w:r>
    </w:p>
    <w:p w14:paraId="033DF09A"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 xml:space="preserve">Y, por último, </w:t>
      </w:r>
      <w:r w:rsidRPr="0032491A">
        <w:rPr>
          <w:rFonts w:ascii="Arial" w:hAnsi="Arial" w:cs="Arial"/>
          <w:u w:val="single"/>
        </w:rPr>
        <w:t>en lo referente al apartado vi, relativo a que la parte demandada en esos procedimientos (judiciales) resulta ser el Poder Judicial del Estado</w:t>
      </w:r>
      <w:r w:rsidRPr="00990DBE">
        <w:rPr>
          <w:rFonts w:ascii="Arial" w:hAnsi="Arial" w:cs="Arial"/>
        </w:rPr>
        <w:t xml:space="preserve">, quien también es parte activa en este recurso, procede resaltar, continuando con la argumentación previamente emitida, que </w:t>
      </w:r>
      <w:r w:rsidRPr="0032491A">
        <w:rPr>
          <w:rFonts w:ascii="Arial" w:hAnsi="Arial" w:cs="Arial"/>
          <w:u w:val="single"/>
        </w:rPr>
        <w:t>tampoco se materializa en el presente asunto, toda vez que los supradichos convenios celebrados en 2018, 2019, 2020 y 2021 no dieron lugar a la sustanciación de ningún Juicio laboral, en el cual el Poder Judicial resulte parte activa del procedimiento Jurisdiccional</w:t>
      </w:r>
      <w:r w:rsidRPr="00990DBE">
        <w:rPr>
          <w:rFonts w:ascii="Arial" w:hAnsi="Arial" w:cs="Arial"/>
        </w:rPr>
        <w:t xml:space="preserve">. </w:t>
      </w:r>
    </w:p>
    <w:p w14:paraId="7A4403C8" w14:textId="77777777" w:rsidR="00F85E35" w:rsidRDefault="00F85E35" w:rsidP="00F85E35">
      <w:pPr>
        <w:spacing w:after="0" w:line="240" w:lineRule="auto"/>
        <w:ind w:left="1134" w:right="1185"/>
        <w:jc w:val="both"/>
        <w:rPr>
          <w:rFonts w:ascii="Arial" w:hAnsi="Arial" w:cs="Arial"/>
        </w:rPr>
      </w:pPr>
      <w:r w:rsidRPr="00990DBE">
        <w:rPr>
          <w:rFonts w:ascii="Arial" w:hAnsi="Arial" w:cs="Arial"/>
        </w:rPr>
        <w:t>Concluida hasta aquí la expresión de las manifestaciones realizadas por la suscrita, en tiempo y forma, respecto de las constancias aportadas por los sujetos obligados y los alegatos formulados, corresponde ahora decretar el cierre de la instrucción y remitir el presente recurso de revisión para su resolución, conforme a las constancias que integran el expediente y al tenor de los artículos 173 y 174 de la ley local en la materia, aplicando la suplencia de la queja en favor de la recurrente, con sustento en ésa calidad procesal.</w:t>
      </w:r>
    </w:p>
    <w:p w14:paraId="1E520692" w14:textId="77777777" w:rsidR="00F85E35" w:rsidRPr="0032491A" w:rsidRDefault="00F85E35" w:rsidP="00F85E35">
      <w:pPr>
        <w:spacing w:after="0" w:line="240" w:lineRule="auto"/>
        <w:ind w:left="1134" w:right="1185"/>
        <w:jc w:val="right"/>
        <w:rPr>
          <w:rFonts w:ascii="Arial" w:hAnsi="Arial" w:cs="Arial"/>
          <w:b/>
        </w:rPr>
      </w:pPr>
      <w:r w:rsidRPr="0032491A">
        <w:rPr>
          <w:rFonts w:ascii="Arial" w:hAnsi="Arial" w:cs="Arial"/>
          <w:b/>
        </w:rPr>
        <w:t>[</w:t>
      </w:r>
      <w:r w:rsidRPr="0032491A">
        <w:rPr>
          <w:rFonts w:ascii="Arial" w:hAnsi="Arial" w:cs="Arial"/>
          <w:b/>
          <w:u w:val="single"/>
        </w:rPr>
        <w:t>El énfasis es propio</w:t>
      </w:r>
      <w:r w:rsidRPr="0032491A">
        <w:rPr>
          <w:rFonts w:ascii="Arial" w:hAnsi="Arial" w:cs="Arial"/>
          <w:b/>
        </w:rPr>
        <w:t>]</w:t>
      </w:r>
    </w:p>
    <w:p w14:paraId="4BD2E3A2" w14:textId="77777777" w:rsidR="00F85E35" w:rsidRDefault="00F85E35" w:rsidP="00F85E35">
      <w:pPr>
        <w:autoSpaceDE w:val="0"/>
        <w:autoSpaceDN w:val="0"/>
        <w:adjustRightInd w:val="0"/>
        <w:spacing w:after="0" w:line="360" w:lineRule="auto"/>
        <w:ind w:firstLine="708"/>
        <w:jc w:val="both"/>
        <w:rPr>
          <w:rFonts w:ascii="Arial" w:hAnsi="Arial" w:cs="Arial"/>
          <w:sz w:val="24"/>
          <w:szCs w:val="24"/>
        </w:rPr>
      </w:pPr>
    </w:p>
    <w:p w14:paraId="74739A76" w14:textId="77777777" w:rsidR="00F85E35" w:rsidRPr="004D03F1" w:rsidRDefault="00F85E35" w:rsidP="00F85E35">
      <w:pPr>
        <w:pStyle w:val="Estilo"/>
        <w:spacing w:line="360" w:lineRule="auto"/>
        <w:ind w:firstLine="708"/>
        <w:rPr>
          <w:rFonts w:cs="Arial"/>
          <w:b/>
          <w:szCs w:val="24"/>
        </w:rPr>
      </w:pPr>
      <w:r>
        <w:rPr>
          <w:rFonts w:eastAsia="Arial" w:cs="Arial"/>
          <w:bCs/>
          <w:szCs w:val="24"/>
        </w:rPr>
        <w:t xml:space="preserve">Atento a lo anterior, en la causa que nos ocupa </w:t>
      </w:r>
      <w:r w:rsidRPr="004D03F1">
        <w:rPr>
          <w:rFonts w:eastAsia="Arial" w:cs="Arial"/>
          <w:bCs/>
          <w:szCs w:val="24"/>
          <w:u w:val="single"/>
        </w:rPr>
        <w:t>se observa la pretensión de controvertir el actuar del sujeto obligado, al momento de emitir la resolución por la cual determinó procedente clasificar la documentación solicitada</w:t>
      </w:r>
      <w:r>
        <w:rPr>
          <w:rFonts w:eastAsia="Arial" w:cs="Arial"/>
          <w:bCs/>
          <w:szCs w:val="24"/>
        </w:rPr>
        <w:t xml:space="preserve">, con el carácter de información reservada; </w:t>
      </w:r>
      <w:r w:rsidRPr="004D03F1">
        <w:rPr>
          <w:rFonts w:eastAsia="Arial" w:cs="Arial"/>
          <w:b/>
          <w:bCs/>
          <w:szCs w:val="24"/>
        </w:rPr>
        <w:t>a través de sus elementos formales y materiales.</w:t>
      </w:r>
    </w:p>
    <w:p w14:paraId="5BF0253A" w14:textId="5B9988D8" w:rsidR="00F85E35" w:rsidRDefault="00F85E35" w:rsidP="00BA2AAC">
      <w:pPr>
        <w:spacing w:after="0" w:line="360" w:lineRule="auto"/>
        <w:ind w:firstLine="708"/>
        <w:jc w:val="both"/>
        <w:rPr>
          <w:rFonts w:ascii="Arial" w:eastAsia="Times New Roman" w:hAnsi="Arial" w:cs="Arial"/>
          <w:bCs/>
          <w:sz w:val="24"/>
          <w:szCs w:val="24"/>
          <w:lang w:eastAsia="es-ES"/>
        </w:rPr>
      </w:pPr>
    </w:p>
    <w:p w14:paraId="6A77E5E3" w14:textId="5A53F0F8" w:rsidR="00F474DB" w:rsidRPr="00F9028F" w:rsidRDefault="00F85E35" w:rsidP="00BA2AAC">
      <w:pPr>
        <w:spacing w:after="0" w:line="360" w:lineRule="auto"/>
        <w:ind w:firstLine="708"/>
        <w:jc w:val="both"/>
        <w:rPr>
          <w:rFonts w:ascii="Arial" w:eastAsia="Times New Roman" w:hAnsi="Arial" w:cs="Arial"/>
          <w:bCs/>
          <w:sz w:val="24"/>
          <w:szCs w:val="24"/>
          <w:lang w:eastAsia="es-ES"/>
        </w:rPr>
      </w:pPr>
      <w:r>
        <w:rPr>
          <w:rFonts w:ascii="Arial" w:eastAsia="Times New Roman" w:hAnsi="Arial" w:cs="Arial"/>
          <w:b/>
          <w:bCs/>
          <w:sz w:val="24"/>
          <w:szCs w:val="24"/>
          <w:lang w:eastAsia="es-ES"/>
        </w:rPr>
        <w:t xml:space="preserve">5.5. Cierre de instrucción. </w:t>
      </w:r>
      <w:r w:rsidR="00F27066">
        <w:rPr>
          <w:rFonts w:ascii="Arial" w:eastAsia="Times New Roman" w:hAnsi="Arial" w:cs="Arial"/>
          <w:bCs/>
          <w:sz w:val="24"/>
          <w:szCs w:val="24"/>
          <w:lang w:eastAsia="es-ES"/>
        </w:rPr>
        <w:t xml:space="preserve">El seis de octubre de dos mil veinticinco, se dictó un proveído por el que se </w:t>
      </w:r>
      <w:r w:rsidR="00D130B5">
        <w:rPr>
          <w:rFonts w:ascii="Arial" w:eastAsia="Times New Roman" w:hAnsi="Arial" w:cs="Arial"/>
          <w:bCs/>
          <w:sz w:val="24"/>
          <w:szCs w:val="24"/>
          <w:lang w:eastAsia="es-ES"/>
        </w:rPr>
        <w:t xml:space="preserve">tuvieron por cumplimentados los requerimientos formulados mediante auto de ocho de septiembre de dos mil veinticinco y se dejaron sin efecto los apercibimientos respectivos; por lo que, </w:t>
      </w:r>
      <w:r w:rsidR="00BA2AAC" w:rsidRPr="00F9028F">
        <w:rPr>
          <w:rFonts w:ascii="Arial" w:eastAsia="Times New Roman" w:hAnsi="Arial" w:cs="Arial"/>
          <w:bCs/>
          <w:sz w:val="24"/>
          <w:szCs w:val="24"/>
          <w:lang w:eastAsia="es-ES"/>
        </w:rPr>
        <w:t xml:space="preserve">una vez desahogadas las pruebas y sin más actuaciones y documentos que valorar, </w:t>
      </w:r>
      <w:r w:rsidR="0093057A" w:rsidRPr="00F9028F">
        <w:rPr>
          <w:rFonts w:ascii="Arial" w:hAnsi="Arial" w:cs="Arial"/>
          <w:sz w:val="24"/>
          <w:szCs w:val="24"/>
        </w:rPr>
        <w:t xml:space="preserve">se decretó el </w:t>
      </w:r>
      <w:r w:rsidR="0093057A" w:rsidRPr="00F27066">
        <w:rPr>
          <w:rFonts w:ascii="Arial" w:hAnsi="Arial" w:cs="Arial"/>
          <w:sz w:val="24"/>
          <w:szCs w:val="24"/>
          <w:u w:val="single"/>
        </w:rPr>
        <w:t>Cierre de Instrucción</w:t>
      </w:r>
      <w:r w:rsidR="0093057A" w:rsidRPr="00F9028F">
        <w:rPr>
          <w:rFonts w:ascii="Arial" w:hAnsi="Arial" w:cs="Arial"/>
          <w:sz w:val="24"/>
          <w:szCs w:val="24"/>
        </w:rPr>
        <w:t xml:space="preserve"> del expediente formado con motivo del presente recurso de revisión, a fin de que la ponente presentara el proyecto de resolución correspondiente.</w:t>
      </w:r>
    </w:p>
    <w:p w14:paraId="1F3B816E" w14:textId="77777777" w:rsidR="00F474DB" w:rsidRPr="00F9028F" w:rsidRDefault="00F474DB" w:rsidP="0052000A">
      <w:pPr>
        <w:spacing w:after="0" w:line="360" w:lineRule="auto"/>
        <w:ind w:firstLine="708"/>
        <w:jc w:val="both"/>
        <w:rPr>
          <w:rFonts w:ascii="Arial" w:hAnsi="Arial" w:cs="Arial"/>
          <w:sz w:val="24"/>
          <w:szCs w:val="24"/>
        </w:rPr>
      </w:pPr>
    </w:p>
    <w:p w14:paraId="11E529EF" w14:textId="6B3322C7" w:rsidR="00904021" w:rsidRDefault="00904021" w:rsidP="0052000A">
      <w:pPr>
        <w:spacing w:after="0" w:line="360" w:lineRule="auto"/>
        <w:ind w:firstLine="708"/>
        <w:jc w:val="both"/>
        <w:rPr>
          <w:rFonts w:ascii="Arial" w:hAnsi="Arial" w:cs="Arial"/>
          <w:sz w:val="24"/>
          <w:szCs w:val="24"/>
        </w:rPr>
      </w:pPr>
      <w:r w:rsidRPr="00F9028F">
        <w:rPr>
          <w:rFonts w:ascii="Arial" w:hAnsi="Arial" w:cs="Arial"/>
          <w:sz w:val="24"/>
          <w:szCs w:val="24"/>
        </w:rPr>
        <w:lastRenderedPageBreak/>
        <w:t xml:space="preserve">En razón de que fue debidamente sustanciado el expediente y no existe diligencia pendiente de desahogo, se emite la Resolución </w:t>
      </w:r>
      <w:r w:rsidR="00C94280" w:rsidRPr="00F9028F">
        <w:rPr>
          <w:rFonts w:ascii="Arial" w:hAnsi="Arial" w:cs="Arial"/>
          <w:sz w:val="24"/>
          <w:szCs w:val="24"/>
        </w:rPr>
        <w:t xml:space="preserve">conforme los siguientes: </w:t>
      </w:r>
    </w:p>
    <w:p w14:paraId="23CA22D5" w14:textId="77777777" w:rsidR="0052119E" w:rsidRPr="00F9028F" w:rsidRDefault="0052119E" w:rsidP="0052000A">
      <w:pPr>
        <w:spacing w:after="0" w:line="360" w:lineRule="auto"/>
        <w:ind w:firstLine="708"/>
        <w:jc w:val="both"/>
        <w:rPr>
          <w:rFonts w:ascii="Arial" w:hAnsi="Arial" w:cs="Arial"/>
          <w:sz w:val="24"/>
          <w:szCs w:val="24"/>
        </w:rPr>
      </w:pPr>
    </w:p>
    <w:p w14:paraId="468F1B19" w14:textId="6FA9891D" w:rsidR="006D3B1C" w:rsidRPr="00F9028F" w:rsidRDefault="006D3B1C" w:rsidP="0052000A">
      <w:pPr>
        <w:spacing w:after="0" w:line="360" w:lineRule="auto"/>
        <w:jc w:val="center"/>
        <w:outlineLvl w:val="0"/>
        <w:rPr>
          <w:rFonts w:ascii="Arial" w:eastAsia="Times New Roman" w:hAnsi="Arial" w:cs="Arial"/>
          <w:b/>
          <w:sz w:val="24"/>
          <w:szCs w:val="24"/>
          <w:lang w:val="pt-BR" w:eastAsia="es-ES"/>
        </w:rPr>
      </w:pPr>
      <w:r w:rsidRPr="00F9028F">
        <w:rPr>
          <w:rFonts w:ascii="Arial" w:eastAsia="Times New Roman" w:hAnsi="Arial" w:cs="Arial"/>
          <w:b/>
          <w:sz w:val="24"/>
          <w:szCs w:val="24"/>
          <w:lang w:val="pt-BR" w:eastAsia="es-ES"/>
        </w:rPr>
        <w:t>C O N S I D E R A N D O</w:t>
      </w:r>
      <w:r w:rsidR="00C94280" w:rsidRPr="00F9028F">
        <w:rPr>
          <w:rFonts w:ascii="Arial" w:eastAsia="Times New Roman" w:hAnsi="Arial" w:cs="Arial"/>
          <w:b/>
          <w:sz w:val="24"/>
          <w:szCs w:val="24"/>
          <w:lang w:val="pt-BR" w:eastAsia="es-ES"/>
        </w:rPr>
        <w:t xml:space="preserve"> S</w:t>
      </w:r>
    </w:p>
    <w:p w14:paraId="7B0F7089" w14:textId="77777777" w:rsidR="006D3B1C" w:rsidRPr="00F9028F" w:rsidRDefault="006D3B1C" w:rsidP="0052000A">
      <w:pPr>
        <w:spacing w:after="0" w:line="360" w:lineRule="auto"/>
        <w:jc w:val="center"/>
        <w:outlineLvl w:val="0"/>
        <w:rPr>
          <w:rFonts w:ascii="Arial" w:eastAsia="Times New Roman" w:hAnsi="Arial" w:cs="Arial"/>
          <w:b/>
          <w:sz w:val="24"/>
          <w:szCs w:val="24"/>
          <w:lang w:val="pt-BR" w:eastAsia="es-ES"/>
        </w:rPr>
      </w:pPr>
    </w:p>
    <w:p w14:paraId="2373792A" w14:textId="22D9764D" w:rsidR="00E52F75" w:rsidRPr="00F9028F" w:rsidRDefault="006D3B1C" w:rsidP="000D311E">
      <w:pPr>
        <w:spacing w:after="0" w:line="360" w:lineRule="auto"/>
        <w:ind w:firstLine="708"/>
        <w:jc w:val="both"/>
        <w:rPr>
          <w:rFonts w:ascii="Arial" w:hAnsi="Arial" w:cs="Arial"/>
          <w:sz w:val="24"/>
          <w:szCs w:val="24"/>
        </w:rPr>
      </w:pPr>
      <w:r w:rsidRPr="00F9028F">
        <w:rPr>
          <w:rFonts w:ascii="Arial" w:eastAsia="Arial Unicode MS" w:hAnsi="Arial" w:cs="Arial"/>
          <w:b/>
          <w:bCs/>
          <w:sz w:val="24"/>
          <w:szCs w:val="24"/>
          <w:lang w:eastAsia="es-ES"/>
        </w:rPr>
        <w:t>PRIMERO.</w:t>
      </w:r>
      <w:r w:rsidRPr="00F9028F">
        <w:rPr>
          <w:rFonts w:ascii="Arial" w:eastAsia="Arial Unicode MS" w:hAnsi="Arial" w:cs="Arial"/>
          <w:b/>
          <w:sz w:val="24"/>
          <w:szCs w:val="24"/>
          <w:lang w:eastAsia="es-ES"/>
        </w:rPr>
        <w:t> </w:t>
      </w:r>
      <w:r w:rsidRPr="00F9028F">
        <w:rPr>
          <w:rFonts w:ascii="Arial" w:eastAsia="Arial Unicode MS" w:hAnsi="Arial" w:cs="Arial"/>
          <w:b/>
          <w:bCs/>
          <w:sz w:val="24"/>
          <w:szCs w:val="24"/>
          <w:lang w:eastAsia="es-ES"/>
        </w:rPr>
        <w:t>Competencia.</w:t>
      </w:r>
      <w:r w:rsidRPr="00F9028F">
        <w:rPr>
          <w:rFonts w:ascii="Arial" w:eastAsia="Arial Unicode MS" w:hAnsi="Arial" w:cs="Arial"/>
          <w:b/>
          <w:sz w:val="24"/>
          <w:szCs w:val="24"/>
          <w:lang w:eastAsia="es-ES"/>
        </w:rPr>
        <w:t> </w:t>
      </w:r>
      <w:r w:rsidRPr="00F9028F">
        <w:rPr>
          <w:rFonts w:ascii="Arial" w:eastAsia="Arial Unicode MS" w:hAnsi="Arial" w:cs="Arial"/>
          <w:sz w:val="24"/>
          <w:szCs w:val="24"/>
          <w:lang w:eastAsia="es-ES"/>
        </w:rPr>
        <w:t>El Pleno de esta Comisión Estatal de Garantía de Acceso a la Información Pública es compet</w:t>
      </w:r>
      <w:r w:rsidR="00E52F75" w:rsidRPr="00F9028F">
        <w:rPr>
          <w:rFonts w:ascii="Arial" w:eastAsia="Arial Unicode MS" w:hAnsi="Arial" w:cs="Arial"/>
          <w:sz w:val="24"/>
          <w:szCs w:val="24"/>
          <w:lang w:eastAsia="es-ES"/>
        </w:rPr>
        <w:t>ente para resolver el presente Recurso de R</w:t>
      </w:r>
      <w:r w:rsidRPr="00F9028F">
        <w:rPr>
          <w:rFonts w:ascii="Arial" w:eastAsia="Arial Unicode MS" w:hAnsi="Arial" w:cs="Arial"/>
          <w:sz w:val="24"/>
          <w:szCs w:val="24"/>
          <w:lang w:eastAsia="es-ES"/>
        </w:rPr>
        <w:t xml:space="preserve">evisión de conformidad con </w:t>
      </w:r>
      <w:r w:rsidR="000D311E" w:rsidRPr="00F9028F">
        <w:rPr>
          <w:rFonts w:ascii="Arial" w:eastAsia="Arial Unicode MS" w:hAnsi="Arial" w:cs="Arial"/>
          <w:sz w:val="24"/>
          <w:szCs w:val="24"/>
          <w:lang w:eastAsia="es-ES"/>
        </w:rPr>
        <w:t xml:space="preserve">lo establecido en el artículo </w:t>
      </w:r>
      <w:r w:rsidR="000D311E" w:rsidRPr="00F9028F">
        <w:rPr>
          <w:rFonts w:ascii="Arial" w:hAnsi="Arial" w:cs="Arial"/>
          <w:sz w:val="24"/>
          <w:szCs w:val="24"/>
        </w:rPr>
        <w:t xml:space="preserve">17, fracción III, párrafo tercero, de la Constitución Política del Estado Libre y Soberano de San Luis Potosí; numerales </w:t>
      </w:r>
      <w:r w:rsidRPr="00F9028F">
        <w:rPr>
          <w:rFonts w:ascii="Arial" w:eastAsia="Arial Unicode MS" w:hAnsi="Arial" w:cs="Arial"/>
          <w:sz w:val="24"/>
          <w:szCs w:val="24"/>
          <w:lang w:eastAsia="es-ES"/>
        </w:rPr>
        <w:t>34 fracc</w:t>
      </w:r>
      <w:r w:rsidR="000D311E" w:rsidRPr="00F9028F">
        <w:rPr>
          <w:rFonts w:ascii="Arial" w:eastAsia="Arial Unicode MS" w:hAnsi="Arial" w:cs="Arial"/>
          <w:sz w:val="24"/>
          <w:szCs w:val="24"/>
          <w:lang w:eastAsia="es-ES"/>
        </w:rPr>
        <w:t xml:space="preserve">iones </w:t>
      </w:r>
      <w:r w:rsidRPr="00F9028F">
        <w:rPr>
          <w:rFonts w:ascii="Arial" w:eastAsia="Arial Unicode MS" w:hAnsi="Arial" w:cs="Arial"/>
          <w:sz w:val="24"/>
          <w:szCs w:val="24"/>
          <w:lang w:eastAsia="es-ES"/>
        </w:rPr>
        <w:t>I y II, 35 fracción I, 174 fracción VII y 175 de la Ley de Transparencia y Acceso a la Información Pública del Estado de San Luis P</w:t>
      </w:r>
      <w:r w:rsidR="000D311E" w:rsidRPr="00F9028F">
        <w:rPr>
          <w:rFonts w:ascii="Arial" w:eastAsia="Arial Unicode MS" w:hAnsi="Arial" w:cs="Arial"/>
          <w:sz w:val="24"/>
          <w:szCs w:val="24"/>
          <w:lang w:eastAsia="es-ES"/>
        </w:rPr>
        <w:t xml:space="preserve">otosí; artículos 2°, 5º, 8 fracciones </w:t>
      </w:r>
      <w:r w:rsidRPr="00F9028F">
        <w:rPr>
          <w:rFonts w:ascii="Arial" w:eastAsia="Arial Unicode MS" w:hAnsi="Arial" w:cs="Arial"/>
          <w:sz w:val="24"/>
          <w:szCs w:val="24"/>
          <w:lang w:eastAsia="es-ES"/>
        </w:rPr>
        <w:t>I y II, 9°, 11 y 12, fracciones I, XI y XXV del Reglamento Interior de la Comisión Estatal de Garantía de Acceso a la Información P</w:t>
      </w:r>
      <w:r w:rsidR="000D311E" w:rsidRPr="00F9028F">
        <w:rPr>
          <w:rFonts w:ascii="Arial" w:eastAsia="Arial Unicode MS" w:hAnsi="Arial" w:cs="Arial"/>
          <w:sz w:val="24"/>
          <w:szCs w:val="24"/>
          <w:lang w:eastAsia="es-ES"/>
        </w:rPr>
        <w:t xml:space="preserve">ública; así como </w:t>
      </w:r>
      <w:r w:rsidR="00E52F75" w:rsidRPr="00F9028F">
        <w:rPr>
          <w:rFonts w:ascii="Arial" w:hAnsi="Arial" w:cs="Arial"/>
          <w:sz w:val="24"/>
          <w:szCs w:val="24"/>
        </w:rPr>
        <w:t>lo establecido en el Transitorio Décimo Noveno de la Ley General de Transparencia y Acceso a la Información Pública, publicada en el Diario Oficial de la Federación el 20 de marzo de 2025</w:t>
      </w:r>
      <w:r w:rsidR="000D311E" w:rsidRPr="00F9028F">
        <w:rPr>
          <w:rFonts w:ascii="Arial" w:hAnsi="Arial" w:cs="Arial"/>
          <w:sz w:val="24"/>
          <w:szCs w:val="24"/>
        </w:rPr>
        <w:t>.</w:t>
      </w:r>
    </w:p>
    <w:p w14:paraId="0B9C3108" w14:textId="2D53DD0D" w:rsidR="003C25FD" w:rsidRPr="00F9028F" w:rsidRDefault="003C25FD" w:rsidP="000D311E">
      <w:pPr>
        <w:spacing w:after="0" w:line="360" w:lineRule="auto"/>
        <w:ind w:firstLine="708"/>
        <w:jc w:val="both"/>
        <w:rPr>
          <w:rFonts w:ascii="Arial" w:hAnsi="Arial" w:cs="Arial"/>
          <w:sz w:val="24"/>
          <w:szCs w:val="24"/>
        </w:rPr>
      </w:pPr>
    </w:p>
    <w:p w14:paraId="487A5CAC" w14:textId="4E384EA1" w:rsidR="00E27C8B" w:rsidRPr="00F9028F" w:rsidRDefault="00E27C8B" w:rsidP="008E2C6E">
      <w:pPr>
        <w:spacing w:after="0" w:line="360" w:lineRule="auto"/>
        <w:ind w:firstLine="708"/>
        <w:jc w:val="both"/>
        <w:rPr>
          <w:rFonts w:ascii="Arial" w:eastAsia="Arial Unicode MS" w:hAnsi="Arial" w:cs="Arial"/>
          <w:bCs/>
          <w:sz w:val="24"/>
          <w:szCs w:val="24"/>
          <w:lang w:eastAsia="es-ES"/>
        </w:rPr>
      </w:pPr>
      <w:bookmarkStart w:id="2" w:name="_Toc209010495"/>
      <w:r w:rsidRPr="00F9028F">
        <w:rPr>
          <w:rFonts w:ascii="Arial" w:eastAsia="Arial Unicode MS" w:hAnsi="Arial" w:cs="Arial"/>
          <w:b/>
          <w:sz w:val="24"/>
          <w:szCs w:val="24"/>
          <w:lang w:eastAsia="es-ES"/>
        </w:rPr>
        <w:t xml:space="preserve">SEGUNDO. Legitimidad. </w:t>
      </w:r>
      <w:r w:rsidRPr="00F9028F">
        <w:rPr>
          <w:rFonts w:ascii="Arial" w:eastAsia="Arial Unicode MS" w:hAnsi="Arial" w:cs="Arial"/>
          <w:bCs/>
          <w:sz w:val="24"/>
          <w:szCs w:val="24"/>
          <w:lang w:eastAsia="es-ES"/>
        </w:rPr>
        <w:t xml:space="preserve">El Recurso de Revisión fue interpuesto por la parte legitimada, ya que la impugnación que se examina fue realizada </w:t>
      </w:r>
      <w:r w:rsidR="00D130B5">
        <w:rPr>
          <w:rFonts w:ascii="Arial" w:eastAsia="Arial Unicode MS" w:hAnsi="Arial" w:cs="Arial"/>
          <w:bCs/>
          <w:sz w:val="24"/>
          <w:szCs w:val="24"/>
          <w:lang w:eastAsia="es-ES"/>
        </w:rPr>
        <w:t xml:space="preserve">por la persona particular que presentó la solicitud de acceso a la información pública, </w:t>
      </w:r>
      <w:r w:rsidR="008E2C6E" w:rsidRPr="008E2C6E">
        <w:rPr>
          <w:rFonts w:ascii="Arial" w:eastAsia="Arial Unicode MS" w:hAnsi="Arial" w:cs="Arial"/>
          <w:bCs/>
          <w:sz w:val="24"/>
          <w:szCs w:val="24"/>
          <w:lang w:eastAsia="es-ES"/>
        </w:rPr>
        <w:t>circunstancia que se equipara</w:t>
      </w:r>
      <w:r w:rsidR="008E2C6E">
        <w:rPr>
          <w:rFonts w:ascii="Arial" w:eastAsia="Arial Unicode MS" w:hAnsi="Arial" w:cs="Arial"/>
          <w:bCs/>
          <w:sz w:val="24"/>
          <w:szCs w:val="24"/>
          <w:lang w:eastAsia="es-ES"/>
        </w:rPr>
        <w:t xml:space="preserve"> </w:t>
      </w:r>
      <w:r w:rsidR="008E2C6E" w:rsidRPr="008E2C6E">
        <w:rPr>
          <w:rFonts w:ascii="Arial" w:eastAsia="Arial Unicode MS" w:hAnsi="Arial" w:cs="Arial"/>
          <w:bCs/>
          <w:sz w:val="24"/>
          <w:szCs w:val="24"/>
          <w:lang w:eastAsia="es-ES"/>
        </w:rPr>
        <w:t>al principio de instancia de parte agraviada porque garantiza la identidad de</w:t>
      </w:r>
      <w:r w:rsidR="008E2C6E">
        <w:rPr>
          <w:rFonts w:ascii="Arial" w:eastAsia="Arial Unicode MS" w:hAnsi="Arial" w:cs="Arial"/>
          <w:bCs/>
          <w:sz w:val="24"/>
          <w:szCs w:val="24"/>
          <w:lang w:eastAsia="es-ES"/>
        </w:rPr>
        <w:t xml:space="preserve"> </w:t>
      </w:r>
      <w:r w:rsidR="008E2C6E" w:rsidRPr="008E2C6E">
        <w:rPr>
          <w:rFonts w:ascii="Arial" w:eastAsia="Arial Unicode MS" w:hAnsi="Arial" w:cs="Arial"/>
          <w:bCs/>
          <w:sz w:val="24"/>
          <w:szCs w:val="24"/>
          <w:lang w:eastAsia="es-ES"/>
        </w:rPr>
        <w:t xml:space="preserve">quien promueve el presente recurso de </w:t>
      </w:r>
      <w:r w:rsidR="0052119E" w:rsidRPr="008E2C6E">
        <w:rPr>
          <w:rFonts w:ascii="Arial" w:eastAsia="Arial Unicode MS" w:hAnsi="Arial" w:cs="Arial"/>
          <w:bCs/>
          <w:sz w:val="24"/>
          <w:szCs w:val="24"/>
          <w:lang w:eastAsia="es-ES"/>
        </w:rPr>
        <w:t>revisión.</w:t>
      </w:r>
    </w:p>
    <w:p w14:paraId="270E5908" w14:textId="77777777" w:rsidR="00E27C8B" w:rsidRPr="00F9028F" w:rsidRDefault="00E27C8B" w:rsidP="00E27C8B">
      <w:pPr>
        <w:spacing w:after="0" w:line="360" w:lineRule="auto"/>
        <w:ind w:firstLine="708"/>
        <w:jc w:val="both"/>
        <w:rPr>
          <w:rFonts w:ascii="Arial" w:eastAsia="Arial Unicode MS" w:hAnsi="Arial" w:cs="Arial"/>
          <w:bCs/>
          <w:sz w:val="24"/>
          <w:szCs w:val="24"/>
          <w:lang w:eastAsia="es-ES"/>
        </w:rPr>
      </w:pPr>
    </w:p>
    <w:p w14:paraId="685A1FB5" w14:textId="12F577C1" w:rsidR="001233DD" w:rsidRPr="00F9028F" w:rsidRDefault="00E27C8B" w:rsidP="001233DD">
      <w:pPr>
        <w:spacing w:after="0" w:line="360" w:lineRule="auto"/>
        <w:ind w:firstLine="708"/>
        <w:jc w:val="both"/>
        <w:rPr>
          <w:rFonts w:ascii="Arial" w:eastAsia="Arial Unicode MS" w:hAnsi="Arial" w:cs="Arial"/>
          <w:iCs/>
          <w:sz w:val="24"/>
          <w:szCs w:val="24"/>
          <w:lang w:eastAsia="es-ES"/>
        </w:rPr>
      </w:pPr>
      <w:r w:rsidRPr="00F9028F">
        <w:rPr>
          <w:rFonts w:ascii="Arial" w:eastAsia="Arial Unicode MS" w:hAnsi="Arial" w:cs="Arial"/>
          <w:b/>
          <w:sz w:val="24"/>
          <w:szCs w:val="24"/>
          <w:lang w:eastAsia="es-ES"/>
        </w:rPr>
        <w:t xml:space="preserve">TERCERO. </w:t>
      </w:r>
      <w:r w:rsidR="001233DD" w:rsidRPr="00F9028F">
        <w:rPr>
          <w:rFonts w:ascii="Arial" w:eastAsia="Arial Unicode MS" w:hAnsi="Arial" w:cs="Arial"/>
          <w:b/>
          <w:sz w:val="24"/>
          <w:szCs w:val="24"/>
          <w:lang w:eastAsia="es-ES"/>
        </w:rPr>
        <w:t>Improcedencia.</w:t>
      </w:r>
      <w:bookmarkEnd w:id="2"/>
      <w:r w:rsidR="001233DD" w:rsidRPr="00F9028F">
        <w:rPr>
          <w:rFonts w:ascii="Arial" w:eastAsia="Arial Unicode MS" w:hAnsi="Arial" w:cs="Arial"/>
          <w:b/>
          <w:sz w:val="24"/>
          <w:szCs w:val="24"/>
          <w:lang w:eastAsia="es-ES"/>
        </w:rPr>
        <w:t xml:space="preserve"> </w:t>
      </w:r>
      <w:r w:rsidR="001233DD" w:rsidRPr="00F9028F">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647F4489" w14:textId="77777777" w:rsidR="001233DD" w:rsidRPr="00F9028F" w:rsidRDefault="001233DD" w:rsidP="001233DD">
      <w:pPr>
        <w:spacing w:after="0" w:line="360" w:lineRule="auto"/>
        <w:ind w:firstLine="708"/>
        <w:jc w:val="both"/>
        <w:rPr>
          <w:rFonts w:ascii="Arial" w:eastAsia="Arial Unicode MS" w:hAnsi="Arial" w:cs="Arial"/>
          <w:b/>
          <w:sz w:val="24"/>
          <w:szCs w:val="24"/>
          <w:lang w:eastAsia="es-ES"/>
        </w:rPr>
      </w:pPr>
      <w:r w:rsidRPr="00F9028F">
        <w:rPr>
          <w:rFonts w:ascii="Arial" w:eastAsia="Arial Unicode MS" w:hAnsi="Arial" w:cs="Arial"/>
          <w:b/>
          <w:sz w:val="24"/>
          <w:szCs w:val="24"/>
          <w:lang w:eastAsia="es-ES"/>
        </w:rPr>
        <w:tab/>
      </w:r>
    </w:p>
    <w:p w14:paraId="01751730" w14:textId="77777777" w:rsidR="001233DD" w:rsidRPr="00F9028F" w:rsidRDefault="001233DD" w:rsidP="001233DD">
      <w:pPr>
        <w:spacing w:after="0" w:line="240" w:lineRule="auto"/>
        <w:ind w:left="1134" w:right="1183"/>
        <w:jc w:val="both"/>
        <w:rPr>
          <w:rFonts w:ascii="Arial" w:eastAsia="Arial Unicode MS" w:hAnsi="Arial" w:cs="Arial"/>
          <w:iCs/>
          <w:lang w:val="es-ES_tradnl" w:eastAsia="es-ES"/>
        </w:rPr>
      </w:pPr>
      <w:r w:rsidRPr="00F9028F">
        <w:rPr>
          <w:rFonts w:ascii="Arial" w:eastAsia="Arial Unicode MS" w:hAnsi="Arial" w:cs="Arial"/>
          <w:iCs/>
          <w:lang w:eastAsia="es-ES"/>
        </w:rPr>
        <w:lastRenderedPageBreak/>
        <w:t>“</w:t>
      </w:r>
      <w:r w:rsidRPr="00F9028F">
        <w:rPr>
          <w:rFonts w:ascii="Arial" w:eastAsia="Arial Unicode MS" w:hAnsi="Arial" w:cs="Arial"/>
          <w:b/>
          <w:iCs/>
          <w:lang w:eastAsia="es-ES"/>
        </w:rPr>
        <w:t>IMPROCEDENCIA.</w:t>
      </w:r>
      <w:r w:rsidRPr="00F9028F">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F9028F">
        <w:rPr>
          <w:rFonts w:ascii="Arial" w:eastAsia="Arial Unicode MS" w:hAnsi="Arial" w:cs="Arial"/>
          <w:iCs/>
          <w:vertAlign w:val="superscript"/>
          <w:lang w:val="es-ES_tradnl" w:eastAsia="es-ES"/>
        </w:rPr>
        <w:footnoteReference w:id="1"/>
      </w:r>
      <w:r w:rsidRPr="00F9028F">
        <w:rPr>
          <w:rFonts w:ascii="Arial" w:eastAsia="Arial Unicode MS" w:hAnsi="Arial" w:cs="Arial"/>
          <w:iCs/>
          <w:lang w:val="es-ES_tradnl" w:eastAsia="es-ES"/>
        </w:rPr>
        <w:t xml:space="preserve">”. </w:t>
      </w:r>
    </w:p>
    <w:p w14:paraId="040730A2" w14:textId="77777777" w:rsidR="001233DD" w:rsidRPr="00F9028F" w:rsidRDefault="001233DD" w:rsidP="001233DD">
      <w:pPr>
        <w:spacing w:after="0" w:line="360" w:lineRule="auto"/>
        <w:ind w:firstLine="708"/>
        <w:jc w:val="both"/>
        <w:rPr>
          <w:rFonts w:ascii="Arial" w:eastAsia="Arial Unicode MS" w:hAnsi="Arial" w:cs="Arial"/>
          <w:b/>
          <w:sz w:val="24"/>
          <w:szCs w:val="24"/>
          <w:lang w:val="es-ES_tradnl" w:eastAsia="es-ES"/>
        </w:rPr>
      </w:pPr>
    </w:p>
    <w:p w14:paraId="22E16011" w14:textId="5B8BF9B8" w:rsidR="001233DD" w:rsidRPr="00F9028F" w:rsidRDefault="001233DD" w:rsidP="001233D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12A7AC31" w14:textId="77777777" w:rsidR="001233DD" w:rsidRPr="00F9028F" w:rsidRDefault="001233DD" w:rsidP="0052000A">
      <w:pPr>
        <w:spacing w:after="0" w:line="360" w:lineRule="auto"/>
        <w:ind w:firstLine="708"/>
        <w:jc w:val="both"/>
        <w:rPr>
          <w:rFonts w:ascii="Arial" w:eastAsia="Arial Unicode MS" w:hAnsi="Arial" w:cs="Arial"/>
          <w:b/>
          <w:sz w:val="24"/>
          <w:szCs w:val="24"/>
          <w:lang w:eastAsia="es-ES"/>
        </w:rPr>
      </w:pPr>
    </w:p>
    <w:p w14:paraId="5255B6E3" w14:textId="77777777" w:rsidR="001233DD" w:rsidRPr="00F9028F" w:rsidRDefault="001233DD" w:rsidP="001233DD">
      <w:pPr>
        <w:spacing w:after="0" w:line="240" w:lineRule="auto"/>
        <w:ind w:left="1134" w:right="1183"/>
        <w:jc w:val="both"/>
        <w:rPr>
          <w:rFonts w:ascii="Arial" w:eastAsia="Arial Unicode MS" w:hAnsi="Arial" w:cs="Arial"/>
          <w:lang w:eastAsia="es-ES"/>
        </w:rPr>
      </w:pPr>
      <w:r w:rsidRPr="00F9028F">
        <w:rPr>
          <w:rFonts w:ascii="Arial" w:eastAsia="Arial Unicode MS" w:hAnsi="Arial" w:cs="Arial"/>
          <w:b/>
          <w:lang w:eastAsia="es-ES"/>
        </w:rPr>
        <w:t>ARTÍCULO 179.</w:t>
      </w:r>
      <w:r w:rsidRPr="00F9028F">
        <w:rPr>
          <w:rFonts w:ascii="Arial" w:eastAsia="Arial Unicode MS" w:hAnsi="Arial" w:cs="Arial"/>
          <w:lang w:eastAsia="es-ES"/>
        </w:rPr>
        <w:t xml:space="preserve"> El recurso será desechado por improcedente cuando: </w:t>
      </w:r>
    </w:p>
    <w:p w14:paraId="17FEF440"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Sea extemporáneo por haber transcurrido el plazo establecido en el artículo 166 de la presente Ley; </w:t>
      </w:r>
    </w:p>
    <w:p w14:paraId="57E2EA89"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esté tramitando ante el Poder Judicial algún recurso o medio de defensa interpuesto por el recurrente; </w:t>
      </w:r>
    </w:p>
    <w:p w14:paraId="160A7209"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esté tramitando ante la CEGAIP algún recurso de revisión por el mismo quejoso en los mismos términos; </w:t>
      </w:r>
    </w:p>
    <w:p w14:paraId="07145E98"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No actualice alguno de los supuestos previstos en el artículo 167 de la presente Ley; </w:t>
      </w:r>
    </w:p>
    <w:p w14:paraId="66C6C2EA"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No se haya desahogado la prevención en los términos establecidos en el artículo 168 de la presente Ley; </w:t>
      </w:r>
    </w:p>
    <w:p w14:paraId="34780E9A"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impugne la veracidad de la información proporcionada; </w:t>
      </w:r>
    </w:p>
    <w:p w14:paraId="5FBD1E02"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trate de una consulta, o </w:t>
      </w:r>
    </w:p>
    <w:p w14:paraId="45CA0895" w14:textId="0C8B86C0" w:rsidR="001233D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El recurrente amplíe su solicitud en el recurso de revisión, únicamente respecto de los nuevos contenidos.</w:t>
      </w:r>
    </w:p>
    <w:p w14:paraId="5BB8676E" w14:textId="77777777" w:rsidR="001233DD" w:rsidRPr="00F9028F" w:rsidRDefault="001233DD" w:rsidP="003C25FD">
      <w:pPr>
        <w:spacing w:after="0" w:line="360" w:lineRule="auto"/>
        <w:ind w:left="1134"/>
        <w:jc w:val="both"/>
        <w:rPr>
          <w:rFonts w:ascii="Arial" w:eastAsia="Arial Unicode MS" w:hAnsi="Arial" w:cs="Arial"/>
          <w:b/>
          <w:sz w:val="24"/>
          <w:szCs w:val="24"/>
          <w:lang w:eastAsia="es-ES"/>
        </w:rPr>
      </w:pPr>
    </w:p>
    <w:p w14:paraId="197E6AE0" w14:textId="77777777" w:rsidR="003C25FD" w:rsidRPr="00F9028F" w:rsidRDefault="003C25FD" w:rsidP="003C25F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Es así que, a continuación, se analizará cada una de las hipótesis que prevé el precepto referido: </w:t>
      </w:r>
    </w:p>
    <w:p w14:paraId="21D6D71D" w14:textId="77777777" w:rsidR="003C25FD" w:rsidRPr="00F9028F" w:rsidRDefault="003C25FD" w:rsidP="003C25FD">
      <w:pPr>
        <w:spacing w:after="0" w:line="360" w:lineRule="auto"/>
        <w:ind w:firstLine="708"/>
        <w:jc w:val="both"/>
        <w:rPr>
          <w:rFonts w:ascii="Arial" w:eastAsia="Arial Unicode MS" w:hAnsi="Arial" w:cs="Arial"/>
          <w:b/>
          <w:bCs/>
          <w:sz w:val="24"/>
          <w:szCs w:val="24"/>
          <w:lang w:eastAsia="es-ES"/>
        </w:rPr>
      </w:pPr>
    </w:p>
    <w:p w14:paraId="4A072ECE" w14:textId="4B420618" w:rsidR="003C25FD" w:rsidRPr="00F9028F" w:rsidRDefault="003C25FD" w:rsidP="003C25F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 Oportunidad. </w:t>
      </w:r>
      <w:r w:rsidRPr="00F9028F">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3EF0A355" w14:textId="58425D3A" w:rsidR="003C25FD" w:rsidRPr="00F9028F" w:rsidRDefault="003C25FD" w:rsidP="003C25FD">
      <w:pPr>
        <w:spacing w:after="0" w:line="360" w:lineRule="auto"/>
        <w:ind w:firstLine="708"/>
        <w:jc w:val="both"/>
        <w:rPr>
          <w:rFonts w:ascii="Arial" w:eastAsia="Arial Unicode MS" w:hAnsi="Arial" w:cs="Arial"/>
          <w:sz w:val="24"/>
          <w:szCs w:val="24"/>
          <w:lang w:eastAsia="es-ES"/>
        </w:rPr>
      </w:pPr>
    </w:p>
    <w:p w14:paraId="04FF5D5B" w14:textId="2680D2AD" w:rsidR="003C25FD" w:rsidRPr="00F9028F" w:rsidRDefault="003C25FD" w:rsidP="00AD53A7">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II. Litispendencia. </w:t>
      </w:r>
      <w:r w:rsidR="00AD53A7" w:rsidRPr="00F9028F">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359804BD" w14:textId="182851C8" w:rsidR="001233DD" w:rsidRPr="00F9028F" w:rsidRDefault="001233DD" w:rsidP="0052000A">
      <w:pPr>
        <w:spacing w:after="0" w:line="360" w:lineRule="auto"/>
        <w:ind w:firstLine="708"/>
        <w:jc w:val="both"/>
        <w:rPr>
          <w:rFonts w:ascii="Arial" w:eastAsia="Arial Unicode MS" w:hAnsi="Arial" w:cs="Arial"/>
          <w:b/>
          <w:sz w:val="24"/>
          <w:szCs w:val="24"/>
          <w:lang w:eastAsia="es-ES"/>
        </w:rPr>
      </w:pPr>
    </w:p>
    <w:p w14:paraId="1B89F725" w14:textId="7B9AF1C9" w:rsidR="00AD53A7" w:rsidRPr="00F9028F" w:rsidRDefault="00AD53A7" w:rsidP="00AD53A7">
      <w:pPr>
        <w:spacing w:line="360" w:lineRule="auto"/>
        <w:ind w:firstLine="708"/>
        <w:jc w:val="both"/>
        <w:rPr>
          <w:rFonts w:ascii="Arial" w:eastAsia="Arial Unicode MS" w:hAnsi="Arial" w:cs="Arial"/>
          <w:sz w:val="24"/>
          <w:szCs w:val="24"/>
        </w:rPr>
      </w:pPr>
      <w:r w:rsidRPr="00F9028F">
        <w:rPr>
          <w:rFonts w:ascii="Arial" w:eastAsia="Arial Unicode MS" w:hAnsi="Arial" w:cs="Arial"/>
          <w:b/>
          <w:bCs/>
          <w:sz w:val="24"/>
          <w:szCs w:val="24"/>
        </w:rPr>
        <w:t xml:space="preserve">III. Cosa Juzgada. </w:t>
      </w:r>
      <w:r w:rsidRPr="00F9028F">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42B3524B" w14:textId="7C43646F" w:rsidR="0087285C"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IV. Procedencia. </w:t>
      </w:r>
      <w:r w:rsidRPr="00F9028F">
        <w:rPr>
          <w:rFonts w:ascii="Arial" w:eastAsia="Arial Unicode MS" w:hAnsi="Arial" w:cs="Arial"/>
          <w:sz w:val="24"/>
          <w:szCs w:val="24"/>
          <w:lang w:eastAsia="es-ES"/>
        </w:rPr>
        <w:t xml:space="preserve">Asimismo, se advierte que el presente recurso de revisión actualiza el supuesto de procedencia previsto en la fracción </w:t>
      </w:r>
      <w:r w:rsidR="00C85C60">
        <w:rPr>
          <w:rFonts w:ascii="Arial" w:eastAsia="Arial Unicode MS" w:hAnsi="Arial" w:cs="Arial"/>
          <w:sz w:val="24"/>
          <w:szCs w:val="24"/>
          <w:lang w:eastAsia="es-ES"/>
        </w:rPr>
        <w:t>V</w:t>
      </w:r>
      <w:r w:rsidRPr="00F9028F">
        <w:rPr>
          <w:rFonts w:ascii="Arial" w:eastAsia="Arial Unicode MS" w:hAnsi="Arial" w:cs="Arial"/>
          <w:sz w:val="24"/>
          <w:szCs w:val="24"/>
          <w:lang w:eastAsia="es-ES"/>
        </w:rPr>
        <w:t xml:space="preserve">I del artículo 167 de la Ley de Transparencia y Acceso a la Información Pública del Estado, ya que, </w:t>
      </w:r>
      <w:r w:rsidR="0087285C">
        <w:rPr>
          <w:rFonts w:ascii="Arial" w:eastAsia="Arial Unicode MS" w:hAnsi="Arial" w:cs="Arial"/>
          <w:sz w:val="24"/>
          <w:szCs w:val="24"/>
          <w:lang w:eastAsia="es-ES"/>
        </w:rPr>
        <w:t xml:space="preserve">la persona recurrente aduce la falta de respuesta por parte del sujeto obligado, en los términos que establece el artículo 154 de la Ley de Transparencia Local. </w:t>
      </w:r>
    </w:p>
    <w:p w14:paraId="666D5931" w14:textId="77777777" w:rsidR="0087285C" w:rsidRDefault="0087285C" w:rsidP="0040244E">
      <w:pPr>
        <w:spacing w:after="0" w:line="360" w:lineRule="auto"/>
        <w:ind w:firstLine="708"/>
        <w:jc w:val="both"/>
        <w:rPr>
          <w:rFonts w:ascii="Arial" w:eastAsia="Arial Unicode MS" w:hAnsi="Arial" w:cs="Arial"/>
          <w:sz w:val="24"/>
          <w:szCs w:val="24"/>
          <w:lang w:eastAsia="es-ES"/>
        </w:rPr>
      </w:pPr>
    </w:p>
    <w:p w14:paraId="492B8F60" w14:textId="014F1DE9" w:rsidR="0040244E" w:rsidRPr="00F9028F" w:rsidRDefault="0087285C" w:rsidP="004024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De manera posterior, con la modificación del acto impugnado</w:t>
      </w:r>
      <w:r w:rsidR="00761143">
        <w:rPr>
          <w:rFonts w:ascii="Arial" w:eastAsia="Arial Unicode MS" w:hAnsi="Arial" w:cs="Arial"/>
          <w:sz w:val="24"/>
          <w:szCs w:val="24"/>
          <w:lang w:eastAsia="es-ES"/>
        </w:rPr>
        <w:t xml:space="preserve"> por la autoridad, </w:t>
      </w:r>
      <w:r w:rsidR="00A31096">
        <w:rPr>
          <w:rFonts w:ascii="Arial" w:eastAsia="Arial Unicode MS" w:hAnsi="Arial" w:cs="Arial"/>
          <w:sz w:val="24"/>
          <w:szCs w:val="24"/>
          <w:lang w:eastAsia="es-ES"/>
        </w:rPr>
        <w:t xml:space="preserve">se tiene que la </w:t>
      </w:r>
      <w:r>
        <w:rPr>
          <w:rFonts w:ascii="Arial" w:eastAsia="Arial Unicode MS" w:hAnsi="Arial" w:cs="Arial"/>
          <w:sz w:val="24"/>
          <w:szCs w:val="24"/>
          <w:lang w:eastAsia="es-ES"/>
        </w:rPr>
        <w:t xml:space="preserve">emisión de una respuesta a la solicitud de información de la particular, actualiza la fracción </w:t>
      </w:r>
      <w:r w:rsidRPr="00F9028F">
        <w:rPr>
          <w:rFonts w:ascii="Arial" w:eastAsia="Arial Unicode MS" w:hAnsi="Arial" w:cs="Arial"/>
          <w:sz w:val="24"/>
          <w:szCs w:val="24"/>
          <w:lang w:eastAsia="es-ES"/>
        </w:rPr>
        <w:t>I del artículo 167 de la Ley de Transparencia y Acceso a la Información Pública del Estado</w:t>
      </w:r>
      <w:r w:rsidR="00A31096">
        <w:rPr>
          <w:rFonts w:ascii="Arial" w:eastAsia="Arial Unicode MS" w:hAnsi="Arial" w:cs="Arial"/>
          <w:sz w:val="24"/>
          <w:szCs w:val="24"/>
          <w:lang w:eastAsia="es-ES"/>
        </w:rPr>
        <w:t xml:space="preserve">, esto es, </w:t>
      </w:r>
      <w:r w:rsidR="0040244E" w:rsidRPr="00F9028F">
        <w:rPr>
          <w:rFonts w:ascii="Arial" w:eastAsia="Arial Unicode MS" w:hAnsi="Arial" w:cs="Arial"/>
          <w:sz w:val="24"/>
          <w:szCs w:val="24"/>
          <w:lang w:eastAsia="es-ES"/>
        </w:rPr>
        <w:t xml:space="preserve">la </w:t>
      </w:r>
      <w:r w:rsidR="0040244E" w:rsidRPr="00F9028F">
        <w:rPr>
          <w:rFonts w:ascii="Arial" w:eastAsia="Arial Unicode MS" w:hAnsi="Arial" w:cs="Arial"/>
          <w:bCs/>
          <w:sz w:val="24"/>
          <w:szCs w:val="24"/>
          <w:lang w:eastAsia="es-ES"/>
        </w:rPr>
        <w:t xml:space="preserve">clasificación de la información con carácter </w:t>
      </w:r>
      <w:r w:rsidR="00A31096">
        <w:rPr>
          <w:rFonts w:ascii="Arial" w:eastAsia="Arial Unicode MS" w:hAnsi="Arial" w:cs="Arial"/>
          <w:bCs/>
          <w:sz w:val="24"/>
          <w:szCs w:val="24"/>
          <w:lang w:eastAsia="es-ES"/>
        </w:rPr>
        <w:t xml:space="preserve">reservado. </w:t>
      </w:r>
    </w:p>
    <w:p w14:paraId="60DA3F1B" w14:textId="0C4046E0" w:rsidR="0024638A" w:rsidRPr="00F9028F" w:rsidRDefault="0024638A" w:rsidP="00BF2703">
      <w:pPr>
        <w:spacing w:after="0" w:line="360" w:lineRule="auto"/>
        <w:jc w:val="both"/>
        <w:rPr>
          <w:rFonts w:ascii="Arial" w:eastAsia="Arial Unicode MS" w:hAnsi="Arial" w:cs="Arial"/>
          <w:b/>
          <w:sz w:val="24"/>
          <w:szCs w:val="24"/>
          <w:lang w:eastAsia="es-ES"/>
        </w:rPr>
      </w:pPr>
    </w:p>
    <w:p w14:paraId="10C5B9A5" w14:textId="05B684E0" w:rsidR="003C25FD" w:rsidRPr="00F9028F" w:rsidRDefault="0040244E" w:rsidP="0052000A">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V. Prevención. </w:t>
      </w:r>
      <w:r w:rsidRPr="00F9028F">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461444C4" w14:textId="63902941" w:rsidR="0040244E" w:rsidRPr="00F9028F" w:rsidRDefault="0040244E" w:rsidP="0052000A">
      <w:pPr>
        <w:spacing w:after="0" w:line="360" w:lineRule="auto"/>
        <w:ind w:firstLine="708"/>
        <w:jc w:val="both"/>
        <w:rPr>
          <w:rFonts w:ascii="Arial" w:eastAsia="Arial Unicode MS" w:hAnsi="Arial" w:cs="Arial"/>
          <w:sz w:val="24"/>
          <w:szCs w:val="24"/>
          <w:lang w:eastAsia="es-ES"/>
        </w:rPr>
      </w:pPr>
    </w:p>
    <w:p w14:paraId="74623FB9"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VI. Veracidad. </w:t>
      </w:r>
      <w:r w:rsidRPr="00F9028F">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189B66BB"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p>
    <w:p w14:paraId="02AF9A5E" w14:textId="22828BBA"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 </w:t>
      </w:r>
      <w:r w:rsidR="00694976" w:rsidRPr="00F9028F">
        <w:rPr>
          <w:rFonts w:ascii="Arial" w:eastAsia="Arial Unicode MS" w:hAnsi="Arial" w:cs="Arial"/>
          <w:b/>
          <w:sz w:val="24"/>
          <w:szCs w:val="24"/>
          <w:lang w:eastAsia="es-ES"/>
        </w:rPr>
        <w:t xml:space="preserve">VII. Consulta. </w:t>
      </w:r>
      <w:r w:rsidR="00694976" w:rsidRPr="00F9028F">
        <w:rPr>
          <w:rFonts w:ascii="Arial" w:eastAsia="Arial Unicode MS" w:hAnsi="Arial" w:cs="Arial"/>
          <w:sz w:val="24"/>
          <w:szCs w:val="24"/>
          <w:lang w:eastAsia="es-ES"/>
        </w:rPr>
        <w:t xml:space="preserve">Del contenido de la solicitud de información, </w:t>
      </w:r>
      <w:r w:rsidR="00E27C8B" w:rsidRPr="00F9028F">
        <w:rPr>
          <w:rFonts w:ascii="Arial" w:eastAsia="Arial Unicode MS" w:hAnsi="Arial" w:cs="Arial"/>
          <w:sz w:val="24"/>
          <w:szCs w:val="24"/>
          <w:lang w:eastAsia="es-ES"/>
        </w:rPr>
        <w:t xml:space="preserve">se tiene que lo requerido atiende al acceso de documentos previamente elaborados por el Sujeto Obligado y no así, a la generación de un documento para satisfacer la petición del particular. </w:t>
      </w:r>
    </w:p>
    <w:p w14:paraId="71F524B1"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p>
    <w:p w14:paraId="6AC3F475" w14:textId="6C137297" w:rsidR="00E27C8B" w:rsidRPr="00F9028F" w:rsidRDefault="00E27C8B" w:rsidP="00E27C8B">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lastRenderedPageBreak/>
        <w:t xml:space="preserve">VIII. Ampliación. </w:t>
      </w:r>
      <w:r w:rsidRPr="00F9028F">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396B7C64" w14:textId="77777777" w:rsidR="00E27C8B" w:rsidRPr="00F9028F" w:rsidRDefault="00E27C8B" w:rsidP="0040244E">
      <w:pPr>
        <w:spacing w:after="0" w:line="360" w:lineRule="auto"/>
        <w:ind w:firstLine="708"/>
        <w:jc w:val="both"/>
        <w:rPr>
          <w:rFonts w:ascii="Arial" w:eastAsia="Arial Unicode MS" w:hAnsi="Arial" w:cs="Arial"/>
          <w:sz w:val="24"/>
          <w:szCs w:val="24"/>
          <w:lang w:eastAsia="es-ES"/>
        </w:rPr>
      </w:pPr>
    </w:p>
    <w:p w14:paraId="78A37A27" w14:textId="79A0277F" w:rsidR="00E27C8B" w:rsidRPr="00F9028F" w:rsidRDefault="00E27C8B" w:rsidP="00E27C8B">
      <w:pPr>
        <w:spacing w:after="0" w:line="360" w:lineRule="auto"/>
        <w:ind w:firstLine="709"/>
        <w:jc w:val="both"/>
        <w:rPr>
          <w:rFonts w:ascii="Arial" w:eastAsia="Arial Unicode MS" w:hAnsi="Arial" w:cs="Arial"/>
          <w:sz w:val="24"/>
          <w:szCs w:val="24"/>
          <w:lang w:eastAsia="es-ES"/>
        </w:rPr>
      </w:pPr>
      <w:bookmarkStart w:id="3" w:name="_Toc209010496"/>
      <w:r w:rsidRPr="00F9028F">
        <w:rPr>
          <w:rFonts w:ascii="Arial" w:eastAsia="Arial Unicode MS" w:hAnsi="Arial" w:cs="Arial"/>
          <w:b/>
          <w:sz w:val="24"/>
          <w:szCs w:val="24"/>
          <w:lang w:eastAsia="es-ES"/>
        </w:rPr>
        <w:t>CUARTO. Sobreseimiento.</w:t>
      </w:r>
      <w:bookmarkEnd w:id="3"/>
      <w:r w:rsidRPr="00F9028F">
        <w:rPr>
          <w:rFonts w:ascii="Arial" w:eastAsia="Arial Unicode MS" w:hAnsi="Arial" w:cs="Arial"/>
          <w:b/>
          <w:sz w:val="24"/>
          <w:szCs w:val="24"/>
          <w:lang w:eastAsia="es-ES"/>
        </w:rPr>
        <w:t xml:space="preserve"> </w:t>
      </w:r>
      <w:r w:rsidRPr="00F9028F">
        <w:rPr>
          <w:rFonts w:ascii="Arial" w:eastAsia="Arial Unicode MS" w:hAnsi="Arial" w:cs="Arial"/>
          <w:bCs/>
          <w:sz w:val="24"/>
          <w:szCs w:val="24"/>
          <w:lang w:eastAsia="es-ES"/>
        </w:rPr>
        <w:t>La figura jurídica del sobreseimiento</w:t>
      </w:r>
      <w:r w:rsidRPr="00F9028F">
        <w:rPr>
          <w:rStyle w:val="Refdenotaalpie"/>
          <w:rFonts w:ascii="Arial" w:eastAsia="Arial Unicode MS" w:hAnsi="Arial" w:cs="Arial"/>
          <w:bCs/>
          <w:sz w:val="24"/>
          <w:szCs w:val="24"/>
          <w:lang w:eastAsia="es-ES"/>
        </w:rPr>
        <w:footnoteReference w:id="2"/>
      </w:r>
      <w:r w:rsidRPr="00F9028F">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F9028F">
        <w:rPr>
          <w:rFonts w:ascii="Arial" w:eastAsia="Arial Unicode MS" w:hAnsi="Arial" w:cs="Arial"/>
          <w:sz w:val="24"/>
          <w:szCs w:val="24"/>
          <w:lang w:eastAsia="es-ES"/>
        </w:rPr>
        <w:t xml:space="preserve">previo y especial pronunciamiento, esta Comisión analiza si se actualiza alguna </w:t>
      </w:r>
      <w:r w:rsidRPr="00F9028F">
        <w:rPr>
          <w:rFonts w:ascii="Arial" w:eastAsia="Arial Unicode MS" w:hAnsi="Arial" w:cs="Arial"/>
          <w:bCs/>
          <w:sz w:val="24"/>
          <w:szCs w:val="24"/>
          <w:lang w:eastAsia="es-ES"/>
        </w:rPr>
        <w:t xml:space="preserve">causal </w:t>
      </w:r>
      <w:r w:rsidRPr="00F9028F">
        <w:rPr>
          <w:rFonts w:ascii="Arial" w:eastAsia="Arial Unicode MS" w:hAnsi="Arial" w:cs="Arial"/>
          <w:sz w:val="24"/>
          <w:szCs w:val="24"/>
          <w:lang w:eastAsia="es-ES"/>
        </w:rPr>
        <w:t xml:space="preserve">de </w:t>
      </w:r>
      <w:r w:rsidRPr="00F9028F">
        <w:rPr>
          <w:rFonts w:ascii="Arial" w:eastAsia="Arial Unicode MS" w:hAnsi="Arial" w:cs="Arial"/>
          <w:bCs/>
          <w:sz w:val="24"/>
          <w:szCs w:val="24"/>
          <w:lang w:eastAsia="es-ES"/>
        </w:rPr>
        <w:t>sobreseimiento</w:t>
      </w:r>
      <w:r w:rsidRPr="00F9028F">
        <w:rPr>
          <w:rFonts w:ascii="Arial" w:eastAsia="Arial Unicode MS" w:hAnsi="Arial" w:cs="Arial"/>
          <w:sz w:val="24"/>
          <w:szCs w:val="24"/>
          <w:lang w:eastAsia="es-ES"/>
        </w:rPr>
        <w:t xml:space="preserve">. </w:t>
      </w:r>
    </w:p>
    <w:p w14:paraId="32922B92" w14:textId="77777777" w:rsidR="00E27C8B" w:rsidRPr="00F9028F" w:rsidRDefault="00E27C8B" w:rsidP="00E27C8B">
      <w:pPr>
        <w:spacing w:after="0" w:line="360" w:lineRule="auto"/>
        <w:ind w:firstLine="709"/>
        <w:jc w:val="both"/>
        <w:rPr>
          <w:rFonts w:ascii="Arial" w:eastAsia="Arial Unicode MS" w:hAnsi="Arial" w:cs="Arial"/>
          <w:b/>
          <w:sz w:val="24"/>
          <w:szCs w:val="24"/>
          <w:lang w:eastAsia="es-ES"/>
        </w:rPr>
      </w:pPr>
    </w:p>
    <w:p w14:paraId="53A90013" w14:textId="77777777" w:rsidR="00E27C8B" w:rsidRPr="00F9028F" w:rsidRDefault="00E27C8B" w:rsidP="00E27C8B">
      <w:pPr>
        <w:spacing w:after="0" w:line="240" w:lineRule="auto"/>
        <w:ind w:left="1134" w:right="1183"/>
        <w:jc w:val="both"/>
        <w:rPr>
          <w:rFonts w:ascii="Arial" w:eastAsia="Arial Unicode MS" w:hAnsi="Arial" w:cs="Arial"/>
          <w:bCs/>
          <w:lang w:eastAsia="es-ES"/>
        </w:rPr>
      </w:pPr>
      <w:r w:rsidRPr="00F9028F">
        <w:rPr>
          <w:rFonts w:ascii="Arial" w:eastAsia="Arial Unicode MS" w:hAnsi="Arial" w:cs="Arial"/>
          <w:b/>
          <w:bCs/>
          <w:lang w:eastAsia="es-ES"/>
        </w:rPr>
        <w:t>ARTÍCULO 180.</w:t>
      </w:r>
      <w:r w:rsidRPr="00F9028F">
        <w:rPr>
          <w:rFonts w:ascii="Arial" w:eastAsia="Arial Unicode MS" w:hAnsi="Arial" w:cs="Arial"/>
          <w:bCs/>
          <w:lang w:eastAsia="es-ES"/>
        </w:rPr>
        <w:t xml:space="preserve"> El recurso será sobreseído, en todo o en parte, cuando, una vez admitido, se actualicen alguno de los siguientes supuestos: </w:t>
      </w:r>
    </w:p>
    <w:p w14:paraId="20AED270"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recurrente se desista; </w:t>
      </w:r>
    </w:p>
    <w:p w14:paraId="6BA1F81F"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recurrente fallezca; </w:t>
      </w:r>
    </w:p>
    <w:p w14:paraId="0153C4F7"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sujeto obligado responsable del acto lo modifique o revoque de tal manera que el recurso de revisión quede sin materia, o </w:t>
      </w:r>
    </w:p>
    <w:p w14:paraId="662C206B" w14:textId="2B4C9BEF"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Admitido el recurso de revisión, aparezca alguna causal de improcedencia en los términos del presente Capítulo.</w:t>
      </w:r>
    </w:p>
    <w:p w14:paraId="49BA609C" w14:textId="77777777" w:rsidR="00E27C8B" w:rsidRPr="00F9028F" w:rsidRDefault="00E27C8B" w:rsidP="00E27C8B">
      <w:pPr>
        <w:spacing w:after="0" w:line="360" w:lineRule="auto"/>
        <w:ind w:firstLine="709"/>
        <w:jc w:val="both"/>
        <w:rPr>
          <w:rFonts w:ascii="Arial" w:eastAsia="Arial Unicode MS" w:hAnsi="Arial" w:cs="Arial"/>
          <w:b/>
          <w:sz w:val="24"/>
          <w:szCs w:val="24"/>
          <w:lang w:eastAsia="es-ES"/>
        </w:rPr>
      </w:pPr>
    </w:p>
    <w:p w14:paraId="0A4ABBA4" w14:textId="77777777" w:rsidR="006D3B1C" w:rsidRPr="00F9028F" w:rsidRDefault="006D3B1C" w:rsidP="006D3B1C">
      <w:pPr>
        <w:spacing w:after="0" w:line="360" w:lineRule="auto"/>
        <w:ind w:firstLine="708"/>
        <w:jc w:val="both"/>
        <w:rPr>
          <w:rFonts w:ascii="Arial" w:eastAsia="Arial Unicode MS" w:hAnsi="Arial" w:cs="Arial"/>
          <w:bCs/>
          <w:sz w:val="24"/>
          <w:szCs w:val="24"/>
          <w:lang w:eastAsia="es-ES"/>
        </w:rPr>
      </w:pPr>
      <w:r w:rsidRPr="00F9028F">
        <w:rPr>
          <w:rFonts w:ascii="Arial" w:eastAsia="Arial Unicode MS" w:hAnsi="Arial" w:cs="Arial"/>
          <w:bCs/>
          <w:sz w:val="24"/>
          <w:lang w:val="es-ES_tradnl"/>
        </w:rPr>
        <w:t>B</w:t>
      </w:r>
      <w:r w:rsidRPr="00F9028F">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700D4B08" w14:textId="77777777" w:rsidR="006D3B1C" w:rsidRPr="00F9028F" w:rsidRDefault="006D3B1C" w:rsidP="006D3B1C">
      <w:pPr>
        <w:spacing w:after="0" w:line="360" w:lineRule="auto"/>
        <w:ind w:firstLine="708"/>
        <w:jc w:val="both"/>
        <w:rPr>
          <w:rFonts w:ascii="Arial" w:eastAsia="Arial Unicode MS" w:hAnsi="Arial" w:cs="Arial"/>
          <w:sz w:val="24"/>
          <w:szCs w:val="24"/>
          <w:lang w:eastAsia="es-ES"/>
        </w:rPr>
      </w:pPr>
    </w:p>
    <w:p w14:paraId="4904648C" w14:textId="476B7662" w:rsidR="006D3B1C" w:rsidRPr="00F9028F" w:rsidRDefault="00C85C60" w:rsidP="006D3B1C">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
          <w:bCs/>
          <w:sz w:val="24"/>
          <w:szCs w:val="24"/>
          <w:lang w:eastAsia="es-ES"/>
        </w:rPr>
        <w:t xml:space="preserve">QUINTO. </w:t>
      </w:r>
      <w:r w:rsidR="00092FCE" w:rsidRPr="00F9028F">
        <w:rPr>
          <w:rFonts w:ascii="Arial" w:eastAsia="Arial Unicode MS" w:hAnsi="Arial" w:cs="Arial"/>
          <w:b/>
          <w:bCs/>
          <w:sz w:val="24"/>
          <w:szCs w:val="24"/>
          <w:lang w:eastAsia="es-ES"/>
        </w:rPr>
        <w:t xml:space="preserve">Valoración de las pruebas. </w:t>
      </w:r>
      <w:r w:rsidR="006D3B1C" w:rsidRPr="00F9028F">
        <w:rPr>
          <w:rFonts w:ascii="Arial" w:eastAsia="Arial Unicode MS" w:hAnsi="Arial" w:cs="Arial"/>
          <w:bCs/>
          <w:sz w:val="24"/>
          <w:szCs w:val="24"/>
          <w:lang w:eastAsia="es-ES"/>
        </w:rPr>
        <w:t xml:space="preserve">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w:t>
      </w:r>
      <w:r w:rsidR="006D3B1C" w:rsidRPr="00F9028F">
        <w:rPr>
          <w:rFonts w:ascii="Arial" w:eastAsia="Arial Unicode MS" w:hAnsi="Arial" w:cs="Arial"/>
          <w:bCs/>
          <w:sz w:val="24"/>
          <w:szCs w:val="24"/>
          <w:lang w:eastAsia="es-ES"/>
        </w:rPr>
        <w:lastRenderedPageBreak/>
        <w:t>y exhaustividad en las determinaciones materialmente jurisdiccionales, con lo cual se logra dar respuesta a todos los planteamientos formulados por las partes.</w:t>
      </w:r>
    </w:p>
    <w:p w14:paraId="150F10E9" w14:textId="77777777" w:rsidR="00E134F5" w:rsidRPr="00F9028F" w:rsidRDefault="00E134F5" w:rsidP="006D3B1C">
      <w:pPr>
        <w:spacing w:after="0" w:line="360" w:lineRule="auto"/>
        <w:ind w:firstLine="708"/>
        <w:jc w:val="both"/>
        <w:rPr>
          <w:rFonts w:ascii="Arial" w:eastAsia="Arial Unicode MS" w:hAnsi="Arial" w:cs="Arial"/>
          <w:bCs/>
          <w:sz w:val="24"/>
          <w:szCs w:val="24"/>
          <w:lang w:eastAsia="es-ES"/>
        </w:rPr>
      </w:pPr>
    </w:p>
    <w:p w14:paraId="10494B93" w14:textId="77777777" w:rsidR="006D3B1C" w:rsidRPr="00F9028F" w:rsidRDefault="006D3B1C" w:rsidP="006D3B1C">
      <w:pPr>
        <w:spacing w:after="0" w:line="360" w:lineRule="auto"/>
        <w:ind w:firstLine="709"/>
        <w:jc w:val="both"/>
        <w:rPr>
          <w:rFonts w:ascii="Arial" w:eastAsia="Arial Unicode MS" w:hAnsi="Arial" w:cs="Arial"/>
          <w:bCs/>
          <w:sz w:val="24"/>
          <w:szCs w:val="24"/>
          <w:lang w:eastAsia="es-ES"/>
        </w:rPr>
      </w:pPr>
      <w:bookmarkStart w:id="4" w:name="_Hlk111068002"/>
      <w:r w:rsidRPr="00F9028F">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66E50198" w14:textId="6C48F6C8" w:rsidR="006D3B1C" w:rsidRDefault="006D3B1C" w:rsidP="006D3B1C">
      <w:pPr>
        <w:spacing w:after="0" w:line="360" w:lineRule="auto"/>
        <w:jc w:val="both"/>
        <w:rPr>
          <w:rFonts w:ascii="Arial" w:eastAsia="Arial Unicode MS" w:hAnsi="Arial" w:cs="Arial"/>
          <w:bCs/>
          <w:sz w:val="24"/>
          <w:szCs w:val="24"/>
          <w:lang w:eastAsia="es-ES"/>
        </w:rPr>
      </w:pPr>
      <w:r w:rsidRPr="00F9028F">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46303C2F" w14:textId="00B7E418" w:rsidR="00E02905" w:rsidRDefault="00E02905" w:rsidP="006D3B1C">
      <w:pPr>
        <w:spacing w:after="0" w:line="360" w:lineRule="auto"/>
        <w:jc w:val="both"/>
        <w:rPr>
          <w:rFonts w:ascii="Arial" w:eastAsia="Arial Unicode MS" w:hAnsi="Arial" w:cs="Arial"/>
          <w:bCs/>
          <w:sz w:val="24"/>
          <w:szCs w:val="24"/>
          <w:lang w:eastAsia="es-ES"/>
        </w:rPr>
      </w:pPr>
    </w:p>
    <w:p w14:paraId="0B1FABF4" w14:textId="0E306496" w:rsidR="00E02905" w:rsidRPr="00701B70" w:rsidRDefault="006D3B1C" w:rsidP="00E02905">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S</w:t>
      </w:r>
      <w:r w:rsidR="00E02905">
        <w:rPr>
          <w:rFonts w:ascii="Arial" w:eastAsia="Arial Unicode MS" w:hAnsi="Arial" w:cs="Arial"/>
          <w:b/>
          <w:bCs/>
          <w:sz w:val="24"/>
          <w:szCs w:val="24"/>
          <w:lang w:eastAsia="es-ES"/>
        </w:rPr>
        <w:t xml:space="preserve">EXTO. </w:t>
      </w:r>
      <w:r w:rsidR="00E02905" w:rsidRPr="00701B70">
        <w:rPr>
          <w:rFonts w:ascii="Arial" w:eastAsia="Arial Unicode MS" w:hAnsi="Arial" w:cs="Arial"/>
          <w:b/>
          <w:sz w:val="24"/>
          <w:szCs w:val="24"/>
          <w:lang w:eastAsia="es-ES"/>
        </w:rPr>
        <w:t xml:space="preserve">Línea argumentativa, de la Suplencia de la Queja. </w:t>
      </w:r>
      <w:r w:rsidR="00E02905" w:rsidRPr="00701B70">
        <w:rPr>
          <w:rFonts w:ascii="Arial" w:eastAsia="Arial Unicode MS" w:hAnsi="Arial" w:cs="Arial"/>
          <w:sz w:val="24"/>
          <w:szCs w:val="24"/>
          <w:lang w:eastAsia="es-ES"/>
        </w:rPr>
        <w:t xml:space="preserve">De conformidad con lo establecido en el párrafo segundo del artículo 170 de la Ley de Transparencia y Acceso a la Información Pública del Estado, se precisa que en el presente procedimiento deberá aplicarse la suplencia de la queja a favor del recurrente, sin cambiar los hechos expuestos, asegurándose de que las partes puedan presentar de manera oral o escrita, los argumentos que funden y motiven sus pretensiones. </w:t>
      </w:r>
    </w:p>
    <w:p w14:paraId="59146B95" w14:textId="77777777" w:rsidR="00E02905" w:rsidRPr="00701B70" w:rsidRDefault="00E02905" w:rsidP="00E02905">
      <w:pPr>
        <w:spacing w:after="0" w:line="360" w:lineRule="auto"/>
        <w:jc w:val="both"/>
        <w:rPr>
          <w:rFonts w:ascii="Arial" w:eastAsia="Arial Unicode MS" w:hAnsi="Arial" w:cs="Arial"/>
          <w:sz w:val="24"/>
          <w:szCs w:val="24"/>
          <w:lang w:eastAsia="es-ES"/>
        </w:rPr>
      </w:pPr>
      <w:r w:rsidRPr="00701B70">
        <w:rPr>
          <w:rFonts w:ascii="Arial" w:eastAsia="Arial Unicode MS" w:hAnsi="Arial" w:cs="Arial"/>
          <w:sz w:val="24"/>
          <w:szCs w:val="24"/>
          <w:lang w:eastAsia="es-ES"/>
        </w:rPr>
        <w:tab/>
      </w:r>
    </w:p>
    <w:p w14:paraId="7F7018F4" w14:textId="77777777" w:rsidR="00E02905" w:rsidRPr="004570D8" w:rsidRDefault="00E02905" w:rsidP="00E02905">
      <w:pPr>
        <w:spacing w:after="0" w:line="360" w:lineRule="auto"/>
        <w:jc w:val="both"/>
        <w:rPr>
          <w:rFonts w:ascii="Arial" w:eastAsia="Arial Unicode MS" w:hAnsi="Arial" w:cs="Arial"/>
          <w:bCs/>
          <w:i/>
          <w:sz w:val="24"/>
          <w:szCs w:val="24"/>
          <w:lang w:eastAsia="es-ES"/>
        </w:rPr>
      </w:pPr>
      <w:r w:rsidRPr="00701B70">
        <w:rPr>
          <w:rFonts w:ascii="Arial" w:eastAsia="Arial Unicode MS" w:hAnsi="Arial" w:cs="Arial"/>
          <w:sz w:val="24"/>
          <w:szCs w:val="24"/>
          <w:lang w:eastAsia="es-ES"/>
        </w:rPr>
        <w:tab/>
      </w:r>
      <w:r>
        <w:rPr>
          <w:rFonts w:ascii="Arial" w:eastAsia="Arial Unicode MS" w:hAnsi="Arial" w:cs="Arial"/>
          <w:sz w:val="24"/>
          <w:szCs w:val="24"/>
          <w:lang w:eastAsia="es-ES"/>
        </w:rPr>
        <w:t>En razón de lo anterior, es menester resaltar que a</w:t>
      </w:r>
      <w:r w:rsidRPr="004570D8">
        <w:rPr>
          <w:rFonts w:ascii="Arial" w:eastAsia="Arial Unicode MS" w:hAnsi="Arial" w:cs="Arial"/>
          <w:bCs/>
          <w:sz w:val="24"/>
          <w:szCs w:val="24"/>
          <w:lang w:eastAsia="es-ES"/>
        </w:rPr>
        <w:t xml:space="preserve"> partir de las reformas constitucionales de 10</w:t>
      </w:r>
      <w:r>
        <w:rPr>
          <w:rFonts w:ascii="Arial" w:eastAsia="Arial Unicode MS" w:hAnsi="Arial" w:cs="Arial"/>
          <w:bCs/>
          <w:sz w:val="24"/>
          <w:szCs w:val="24"/>
          <w:lang w:eastAsia="es-ES"/>
        </w:rPr>
        <w:t xml:space="preserve"> diez de</w:t>
      </w:r>
      <w:r w:rsidRPr="004570D8">
        <w:rPr>
          <w:rFonts w:ascii="Arial" w:eastAsia="Arial Unicode MS" w:hAnsi="Arial" w:cs="Arial"/>
          <w:bCs/>
          <w:sz w:val="24"/>
          <w:szCs w:val="24"/>
          <w:lang w:eastAsia="es-ES"/>
        </w:rPr>
        <w:t xml:space="preserve"> junio de 2011</w:t>
      </w:r>
      <w:r>
        <w:rPr>
          <w:rFonts w:ascii="Arial" w:eastAsia="Arial Unicode MS" w:hAnsi="Arial" w:cs="Arial"/>
          <w:bCs/>
          <w:sz w:val="24"/>
          <w:szCs w:val="24"/>
          <w:lang w:eastAsia="es-ES"/>
        </w:rPr>
        <w:t xml:space="preserve"> dos mil once</w:t>
      </w:r>
      <w:r w:rsidRPr="004570D8">
        <w:rPr>
          <w:rFonts w:ascii="Arial" w:eastAsia="Arial Unicode MS" w:hAnsi="Arial" w:cs="Arial"/>
          <w:bCs/>
          <w:sz w:val="24"/>
          <w:szCs w:val="24"/>
          <w:lang w:eastAsia="es-ES"/>
        </w:rPr>
        <w:t xml:space="preserve">, el párrafo segundo del artículo 1o. de la Constitución Política de los Estados Unidos Mexicanos establece: </w:t>
      </w:r>
      <w:r w:rsidRPr="004570D8">
        <w:rPr>
          <w:rFonts w:ascii="Arial" w:eastAsia="Arial Unicode MS" w:hAnsi="Arial" w:cs="Arial"/>
          <w:bCs/>
          <w:i/>
          <w:sz w:val="24"/>
          <w:szCs w:val="24"/>
          <w:lang w:eastAsia="es-ES"/>
        </w:rPr>
        <w:t xml:space="preserve">“…Las normas relativas a los derechos humanos se interpretarán de conformidad con esta Constitución y con los tratados internacionales de la materia </w:t>
      </w:r>
      <w:r w:rsidRPr="00E02905">
        <w:rPr>
          <w:rFonts w:ascii="Arial" w:eastAsia="Arial Unicode MS" w:hAnsi="Arial" w:cs="Arial"/>
          <w:bCs/>
          <w:i/>
          <w:sz w:val="24"/>
          <w:szCs w:val="24"/>
          <w:u w:val="single"/>
          <w:lang w:eastAsia="es-ES"/>
        </w:rPr>
        <w:t>favoreciendo en todo tiempo a las personas la protección más amplia...</w:t>
      </w:r>
      <w:r w:rsidRPr="004570D8">
        <w:rPr>
          <w:rFonts w:ascii="Arial" w:eastAsia="Arial Unicode MS" w:hAnsi="Arial" w:cs="Arial"/>
          <w:bCs/>
          <w:i/>
          <w:sz w:val="24"/>
          <w:szCs w:val="24"/>
          <w:lang w:eastAsia="es-ES"/>
        </w:rPr>
        <w:t>”.</w:t>
      </w:r>
    </w:p>
    <w:p w14:paraId="0A7A4314" w14:textId="77777777" w:rsidR="00E02905" w:rsidRDefault="00E02905" w:rsidP="00E02905">
      <w:pPr>
        <w:spacing w:after="0" w:line="360" w:lineRule="auto"/>
        <w:jc w:val="both"/>
        <w:rPr>
          <w:rFonts w:ascii="Arial" w:eastAsia="Arial Unicode MS" w:hAnsi="Arial" w:cs="Arial"/>
          <w:bCs/>
          <w:sz w:val="24"/>
          <w:szCs w:val="24"/>
          <w:lang w:eastAsia="es-ES"/>
        </w:rPr>
      </w:pPr>
    </w:p>
    <w:p w14:paraId="0F6C0240" w14:textId="77777777" w:rsidR="00E02905" w:rsidRPr="004570D8" w:rsidRDefault="00E02905" w:rsidP="00E02905">
      <w:pPr>
        <w:spacing w:after="0" w:line="360" w:lineRule="auto"/>
        <w:ind w:firstLine="708"/>
        <w:jc w:val="both"/>
        <w:rPr>
          <w:rFonts w:ascii="Arial" w:eastAsia="Arial Unicode MS" w:hAnsi="Arial" w:cs="Arial"/>
          <w:bCs/>
          <w:i/>
          <w:sz w:val="24"/>
          <w:szCs w:val="24"/>
          <w:lang w:eastAsia="es-ES"/>
        </w:rPr>
      </w:pPr>
      <w:r w:rsidRPr="004570D8">
        <w:rPr>
          <w:rFonts w:ascii="Arial" w:eastAsia="Arial Unicode MS" w:hAnsi="Arial" w:cs="Arial"/>
          <w:bCs/>
          <w:sz w:val="24"/>
          <w:szCs w:val="24"/>
          <w:lang w:eastAsia="es-ES"/>
        </w:rPr>
        <w:t xml:space="preserve">Así, existe la obligación constitucional de velar por la interpretación más extensiva sobre en el numeral 17, tercer párrafo de la Ley Suprema, que señala: </w:t>
      </w:r>
      <w:r w:rsidRPr="004570D8">
        <w:rPr>
          <w:rFonts w:ascii="Arial" w:eastAsia="Arial Unicode MS" w:hAnsi="Arial" w:cs="Arial"/>
          <w:bCs/>
          <w:i/>
          <w:sz w:val="24"/>
          <w:szCs w:val="24"/>
          <w:lang w:eastAsia="es-ES"/>
        </w:rPr>
        <w:t xml:space="preserve">“…Siempre que no se afecte la igualdad entre las partes, el debido proceso u otros derechos en los juicios o procedimientos seguidos en forma de juicio, </w:t>
      </w:r>
      <w:r w:rsidRPr="00E02905">
        <w:rPr>
          <w:rFonts w:ascii="Arial" w:eastAsia="Arial Unicode MS" w:hAnsi="Arial" w:cs="Arial"/>
          <w:bCs/>
          <w:i/>
          <w:sz w:val="24"/>
          <w:szCs w:val="24"/>
          <w:lang w:eastAsia="es-ES"/>
        </w:rPr>
        <w:t xml:space="preserve">las </w:t>
      </w:r>
      <w:r w:rsidRPr="00E02905">
        <w:rPr>
          <w:rFonts w:ascii="Arial" w:eastAsia="Arial Unicode MS" w:hAnsi="Arial" w:cs="Arial"/>
          <w:bCs/>
          <w:i/>
          <w:sz w:val="24"/>
          <w:szCs w:val="24"/>
          <w:u w:val="single"/>
          <w:lang w:eastAsia="es-ES"/>
        </w:rPr>
        <w:t>autoridades deberán privilegiar la solución del conflicto sobre los formalismos procedimentales…”.</w:t>
      </w:r>
    </w:p>
    <w:p w14:paraId="3D9F1CA1" w14:textId="77777777" w:rsidR="00E02905" w:rsidRDefault="00E02905" w:rsidP="00E02905">
      <w:pPr>
        <w:spacing w:after="0" w:line="360" w:lineRule="auto"/>
        <w:jc w:val="both"/>
        <w:rPr>
          <w:rFonts w:ascii="Arial" w:eastAsia="Arial Unicode MS" w:hAnsi="Arial" w:cs="Arial"/>
          <w:bCs/>
          <w:sz w:val="24"/>
          <w:szCs w:val="24"/>
          <w:lang w:eastAsia="es-ES"/>
        </w:rPr>
      </w:pPr>
    </w:p>
    <w:p w14:paraId="1C1A1BFD"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Este principio también está recogido en el artículo 29 de la Convención Americana sobre Derechos Humanos que establece:</w:t>
      </w:r>
    </w:p>
    <w:p w14:paraId="30B08809"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lastRenderedPageBreak/>
        <w:t>“</w:t>
      </w:r>
      <w:r w:rsidRPr="004570D8">
        <w:rPr>
          <w:rFonts w:ascii="Arial" w:eastAsia="Arial Unicode MS" w:hAnsi="Arial" w:cs="Arial"/>
          <w:bCs/>
          <w:sz w:val="24"/>
          <w:szCs w:val="24"/>
          <w:lang w:eastAsia="es-ES"/>
        </w:rPr>
        <w:t>…Ninguna disposición de la presente Convención puede ser interpretada en el sentido de:</w:t>
      </w:r>
    </w:p>
    <w:p w14:paraId="7F5F93E9"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E02905">
        <w:rPr>
          <w:rFonts w:ascii="Arial" w:eastAsia="Arial Unicode MS" w:hAnsi="Arial" w:cs="Arial"/>
          <w:bCs/>
          <w:sz w:val="24"/>
          <w:szCs w:val="24"/>
          <w:u w:val="single"/>
          <w:lang w:eastAsia="es-ES"/>
        </w:rPr>
        <w:t xml:space="preserve">a) permitir a alguno de los Estados Partes, grupo o persona, suprimir el goce y ejercicio de los derechos y libertades </w:t>
      </w:r>
      <w:r w:rsidRPr="004570D8">
        <w:rPr>
          <w:rFonts w:ascii="Arial" w:eastAsia="Arial Unicode MS" w:hAnsi="Arial" w:cs="Arial"/>
          <w:bCs/>
          <w:sz w:val="24"/>
          <w:szCs w:val="24"/>
          <w:lang w:eastAsia="es-ES"/>
        </w:rPr>
        <w:t>reconocidos en la Convención o limitarlos en mayor medida que la prevista en ella;</w:t>
      </w:r>
    </w:p>
    <w:p w14:paraId="10BA5F43"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 xml:space="preserve">b) </w:t>
      </w:r>
      <w:r w:rsidRPr="00E02905">
        <w:rPr>
          <w:rFonts w:ascii="Arial" w:eastAsia="Arial Unicode MS" w:hAnsi="Arial" w:cs="Arial"/>
          <w:bCs/>
          <w:sz w:val="24"/>
          <w:szCs w:val="24"/>
          <w:u w:val="single"/>
          <w:lang w:eastAsia="es-ES"/>
        </w:rPr>
        <w:t>limitar el goce y ejercicio de cualquier derecho o libertad que pueda estar reconocido de acuerdo con las leyes de cualquiera de los Estados Partes</w:t>
      </w:r>
      <w:r w:rsidRPr="004570D8">
        <w:rPr>
          <w:rFonts w:ascii="Arial" w:eastAsia="Arial Unicode MS" w:hAnsi="Arial" w:cs="Arial"/>
          <w:bCs/>
          <w:sz w:val="24"/>
          <w:szCs w:val="24"/>
          <w:lang w:eastAsia="es-ES"/>
        </w:rPr>
        <w:t xml:space="preserve"> o de acuerdo con otra convención en que sea parte uno de dichos Estados;</w:t>
      </w:r>
    </w:p>
    <w:p w14:paraId="58E54C81"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 xml:space="preserve">c) </w:t>
      </w:r>
      <w:r w:rsidRPr="00E02905">
        <w:rPr>
          <w:rFonts w:ascii="Arial" w:eastAsia="Arial Unicode MS" w:hAnsi="Arial" w:cs="Arial"/>
          <w:bCs/>
          <w:sz w:val="24"/>
          <w:szCs w:val="24"/>
          <w:u w:val="single"/>
          <w:lang w:eastAsia="es-ES"/>
        </w:rPr>
        <w:t xml:space="preserve">excluir otros derechos y garantías que son inherentes al ser humano </w:t>
      </w:r>
      <w:r w:rsidRPr="004570D8">
        <w:rPr>
          <w:rFonts w:ascii="Arial" w:eastAsia="Arial Unicode MS" w:hAnsi="Arial" w:cs="Arial"/>
          <w:bCs/>
          <w:sz w:val="24"/>
          <w:szCs w:val="24"/>
          <w:lang w:eastAsia="es-ES"/>
        </w:rPr>
        <w:t>o que se derivan de la forma democrática representativa de gobierno, y</w:t>
      </w:r>
    </w:p>
    <w:p w14:paraId="6FB4CF6C"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d) Excluir o limitar el efecto que puedan producir la Declaración Americana de Derechos y Deberes del Hombre y otros actos internacionales de la misma naturaleza…</w:t>
      </w:r>
    </w:p>
    <w:p w14:paraId="068644EB" w14:textId="77777777" w:rsidR="00E02905" w:rsidRDefault="00E02905" w:rsidP="00E02905">
      <w:pPr>
        <w:spacing w:after="0" w:line="360" w:lineRule="auto"/>
        <w:jc w:val="both"/>
        <w:rPr>
          <w:rFonts w:ascii="Arial" w:eastAsia="Arial Unicode MS" w:hAnsi="Arial" w:cs="Arial"/>
          <w:bCs/>
          <w:sz w:val="24"/>
          <w:szCs w:val="24"/>
          <w:lang w:eastAsia="es-ES"/>
        </w:rPr>
      </w:pPr>
    </w:p>
    <w:p w14:paraId="680EA763" w14:textId="32116E86" w:rsidR="00E02905" w:rsidRDefault="00E02905" w:rsidP="00E02905">
      <w:pPr>
        <w:spacing w:after="0" w:line="360" w:lineRule="auto"/>
        <w:ind w:firstLine="708"/>
        <w:jc w:val="both"/>
        <w:rPr>
          <w:rFonts w:ascii="Arial" w:eastAsia="Arial Unicode MS" w:hAnsi="Arial" w:cs="Arial"/>
          <w:sz w:val="24"/>
          <w:szCs w:val="24"/>
          <w:lang w:eastAsia="es-ES"/>
        </w:rPr>
      </w:pPr>
      <w:r w:rsidRPr="00701B70">
        <w:rPr>
          <w:rFonts w:ascii="Arial" w:eastAsia="Arial Unicode MS" w:hAnsi="Arial" w:cs="Arial"/>
          <w:sz w:val="24"/>
          <w:szCs w:val="24"/>
          <w:lang w:eastAsia="es-ES"/>
        </w:rPr>
        <w:t>En razón de lo anterior, es dable señalar que en el caso que nos ocupa, la suplencia de la queja en materia de acceso a la información pública es una herramienta procedimental tendiente a garantizar y proteger el derecho humano de acceso a la información pública, siempre a favor de</w:t>
      </w:r>
      <w:r>
        <w:rPr>
          <w:rFonts w:ascii="Arial" w:eastAsia="Arial Unicode MS" w:hAnsi="Arial" w:cs="Arial"/>
          <w:sz w:val="24"/>
          <w:szCs w:val="24"/>
          <w:lang w:eastAsia="es-ES"/>
        </w:rPr>
        <w:t xml:space="preserve"> </w:t>
      </w:r>
      <w:r w:rsidRPr="00701B70">
        <w:rPr>
          <w:rFonts w:ascii="Arial" w:eastAsia="Arial Unicode MS" w:hAnsi="Arial" w:cs="Arial"/>
          <w:sz w:val="24"/>
          <w:szCs w:val="24"/>
          <w:lang w:eastAsia="es-ES"/>
        </w:rPr>
        <w:t>l</w:t>
      </w:r>
      <w:r>
        <w:rPr>
          <w:rFonts w:ascii="Arial" w:eastAsia="Arial Unicode MS" w:hAnsi="Arial" w:cs="Arial"/>
          <w:sz w:val="24"/>
          <w:szCs w:val="24"/>
          <w:lang w:eastAsia="es-ES"/>
        </w:rPr>
        <w:t>a</w:t>
      </w:r>
      <w:r w:rsidRPr="00701B70">
        <w:rPr>
          <w:rFonts w:ascii="Arial" w:eastAsia="Arial Unicode MS" w:hAnsi="Arial" w:cs="Arial"/>
          <w:sz w:val="24"/>
          <w:szCs w:val="24"/>
          <w:lang w:eastAsia="es-ES"/>
        </w:rPr>
        <w:t xml:space="preserve"> recurrente, resultando que las instituciones encargadas de proteger el referido derecho, deberán de corregir cualquier error o deficiencia en que hubiese incurrido </w:t>
      </w:r>
      <w:r>
        <w:rPr>
          <w:rFonts w:ascii="Arial" w:eastAsia="Arial Unicode MS" w:hAnsi="Arial" w:cs="Arial"/>
          <w:sz w:val="24"/>
          <w:szCs w:val="24"/>
          <w:lang w:eastAsia="es-ES"/>
        </w:rPr>
        <w:t xml:space="preserve">la </w:t>
      </w:r>
      <w:r w:rsidRPr="00701B70">
        <w:rPr>
          <w:rFonts w:ascii="Arial" w:eastAsia="Arial Unicode MS" w:hAnsi="Arial" w:cs="Arial"/>
          <w:sz w:val="24"/>
          <w:szCs w:val="24"/>
          <w:lang w:eastAsia="es-ES"/>
        </w:rPr>
        <w:t xml:space="preserve">promovente al </w:t>
      </w:r>
      <w:r>
        <w:rPr>
          <w:rFonts w:ascii="Arial" w:eastAsia="Arial Unicode MS" w:hAnsi="Arial" w:cs="Arial"/>
          <w:sz w:val="24"/>
          <w:szCs w:val="24"/>
          <w:lang w:eastAsia="es-ES"/>
        </w:rPr>
        <w:t xml:space="preserve">concurrir al presente procedimiento, </w:t>
      </w:r>
      <w:r w:rsidRPr="00E02905">
        <w:rPr>
          <w:rFonts w:ascii="Arial" w:eastAsia="Arial Unicode MS" w:hAnsi="Arial" w:cs="Arial"/>
          <w:sz w:val="24"/>
          <w:szCs w:val="24"/>
          <w:lang w:eastAsia="es-ES"/>
        </w:rPr>
        <w:t xml:space="preserve">sin exigir mayores requisitos en los que se requiera que el solicitante-inconforme exponga de manera fundada o motivada, ni formular argumentos lógico jurídicos  para realizar sus peticiones a los sujetos obligados, </w:t>
      </w:r>
      <w:r>
        <w:rPr>
          <w:rFonts w:ascii="Arial" w:eastAsia="Arial Unicode MS" w:hAnsi="Arial" w:cs="Arial"/>
          <w:sz w:val="24"/>
          <w:szCs w:val="24"/>
          <w:lang w:eastAsia="es-ES"/>
        </w:rPr>
        <w:t xml:space="preserve">por lo </w:t>
      </w:r>
      <w:r w:rsidRPr="00701B70">
        <w:rPr>
          <w:rFonts w:ascii="Arial" w:eastAsia="Arial Unicode MS" w:hAnsi="Arial" w:cs="Arial"/>
          <w:sz w:val="24"/>
          <w:szCs w:val="24"/>
          <w:lang w:eastAsia="es-ES"/>
        </w:rPr>
        <w:t xml:space="preserve">que </w:t>
      </w:r>
      <w:r>
        <w:rPr>
          <w:rFonts w:ascii="Arial" w:eastAsia="Arial Unicode MS" w:hAnsi="Arial" w:cs="Arial"/>
          <w:sz w:val="24"/>
          <w:szCs w:val="24"/>
          <w:lang w:eastAsia="es-ES"/>
        </w:rPr>
        <w:t xml:space="preserve">en la presente causa, </w:t>
      </w:r>
      <w:r w:rsidRPr="00701B70">
        <w:rPr>
          <w:rFonts w:ascii="Arial" w:eastAsia="Arial Unicode MS" w:hAnsi="Arial" w:cs="Arial"/>
          <w:sz w:val="24"/>
          <w:szCs w:val="24"/>
          <w:lang w:eastAsia="es-ES"/>
        </w:rPr>
        <w:t xml:space="preserve">debe </w:t>
      </w:r>
      <w:r>
        <w:rPr>
          <w:rFonts w:ascii="Arial" w:eastAsia="Arial Unicode MS" w:hAnsi="Arial" w:cs="Arial"/>
          <w:sz w:val="24"/>
          <w:szCs w:val="24"/>
          <w:lang w:eastAsia="es-ES"/>
        </w:rPr>
        <w:t xml:space="preserve">atenderse </w:t>
      </w:r>
      <w:r w:rsidRPr="00701B70">
        <w:rPr>
          <w:rFonts w:ascii="Arial" w:eastAsia="Arial Unicode MS" w:hAnsi="Arial" w:cs="Arial"/>
          <w:sz w:val="24"/>
          <w:szCs w:val="24"/>
          <w:lang w:eastAsia="es-ES"/>
        </w:rPr>
        <w:t xml:space="preserve">esta figura procedimental, bajo el principio pro persona. </w:t>
      </w:r>
    </w:p>
    <w:p w14:paraId="15386DC3" w14:textId="77777777" w:rsidR="00E02905" w:rsidRDefault="00E02905" w:rsidP="00E02905">
      <w:pPr>
        <w:spacing w:after="0" w:line="360" w:lineRule="auto"/>
        <w:ind w:firstLine="708"/>
        <w:jc w:val="both"/>
        <w:rPr>
          <w:rFonts w:ascii="Arial" w:eastAsia="Arial Unicode MS" w:hAnsi="Arial" w:cs="Arial"/>
          <w:sz w:val="24"/>
          <w:szCs w:val="24"/>
          <w:lang w:eastAsia="es-ES"/>
        </w:rPr>
      </w:pPr>
    </w:p>
    <w:p w14:paraId="30D7A1CA" w14:textId="77777777" w:rsidR="00E02905" w:rsidRDefault="00E02905" w:rsidP="00E0290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adhesión a lo anterior, en el entendido de que en todo tiempo se deberá favorecer a las personas con la protección más alta, las autoridades deberán ponderar y privilegiar el derecho de acceso a la información sobre los formalismos procedimentales, con la finalidad de que ninguna persona o autoridad suprima el goce y ejercicio de los derechos y libertades reconocidos en la Carta Magna o los Tratados Internacionales de los que el Estado Mexicano sea parte. </w:t>
      </w:r>
    </w:p>
    <w:p w14:paraId="5B6694F4" w14:textId="77777777" w:rsidR="00E02905" w:rsidRDefault="00E02905" w:rsidP="00E02905">
      <w:pPr>
        <w:spacing w:after="0" w:line="360" w:lineRule="auto"/>
        <w:ind w:firstLine="708"/>
        <w:jc w:val="both"/>
        <w:rPr>
          <w:rFonts w:ascii="Arial" w:eastAsia="Arial" w:hAnsi="Arial" w:cs="Arial"/>
          <w:bCs/>
          <w:sz w:val="24"/>
          <w:szCs w:val="24"/>
        </w:rPr>
      </w:pPr>
    </w:p>
    <w:p w14:paraId="096D34ED" w14:textId="3A6FD17C" w:rsidR="00E02905" w:rsidRDefault="00E02905" w:rsidP="00E02905">
      <w:pPr>
        <w:spacing w:after="0" w:line="360" w:lineRule="auto"/>
        <w:ind w:firstLine="708"/>
        <w:jc w:val="both"/>
        <w:rPr>
          <w:rFonts w:ascii="Arial" w:eastAsia="Arial" w:hAnsi="Arial" w:cs="Arial"/>
          <w:bCs/>
          <w:sz w:val="24"/>
          <w:szCs w:val="24"/>
        </w:rPr>
      </w:pPr>
      <w:r>
        <w:rPr>
          <w:rFonts w:ascii="Arial" w:eastAsia="Arial" w:hAnsi="Arial" w:cs="Arial"/>
          <w:bCs/>
          <w:sz w:val="24"/>
          <w:szCs w:val="24"/>
        </w:rPr>
        <w:t>De ahí que, e</w:t>
      </w:r>
      <w:r w:rsidRPr="00701B70">
        <w:rPr>
          <w:rFonts w:ascii="Arial" w:eastAsia="Arial" w:hAnsi="Arial" w:cs="Arial"/>
          <w:bCs/>
          <w:sz w:val="24"/>
          <w:szCs w:val="24"/>
        </w:rPr>
        <w:t xml:space="preserve">n el caso concreto, quién resuelve estima procedente aplicar la suplencia de la queja en el expediente en el que se actúa, ya que las </w:t>
      </w:r>
      <w:r w:rsidRPr="00701B70">
        <w:rPr>
          <w:rFonts w:ascii="Arial" w:eastAsia="Arial" w:hAnsi="Arial" w:cs="Arial"/>
          <w:bCs/>
          <w:sz w:val="24"/>
          <w:szCs w:val="24"/>
        </w:rPr>
        <w:lastRenderedPageBreak/>
        <w:t>circunstancias jurídicas de</w:t>
      </w:r>
      <w:r>
        <w:rPr>
          <w:rFonts w:ascii="Arial" w:eastAsia="Arial" w:hAnsi="Arial" w:cs="Arial"/>
          <w:bCs/>
          <w:sz w:val="24"/>
          <w:szCs w:val="24"/>
        </w:rPr>
        <w:t xml:space="preserve"> </w:t>
      </w:r>
      <w:r w:rsidRPr="00701B70">
        <w:rPr>
          <w:rFonts w:ascii="Arial" w:eastAsia="Arial" w:hAnsi="Arial" w:cs="Arial"/>
          <w:bCs/>
          <w:sz w:val="24"/>
          <w:szCs w:val="24"/>
        </w:rPr>
        <w:t>l</w:t>
      </w:r>
      <w:r>
        <w:rPr>
          <w:rFonts w:ascii="Arial" w:eastAsia="Arial" w:hAnsi="Arial" w:cs="Arial"/>
          <w:bCs/>
          <w:sz w:val="24"/>
          <w:szCs w:val="24"/>
        </w:rPr>
        <w:t>a recurrente</w:t>
      </w:r>
      <w:r w:rsidRPr="00701B70">
        <w:rPr>
          <w:rFonts w:ascii="Arial" w:eastAsia="Arial" w:hAnsi="Arial" w:cs="Arial"/>
          <w:bCs/>
          <w:sz w:val="24"/>
          <w:szCs w:val="24"/>
        </w:rPr>
        <w:t xml:space="preserve"> no pueden ser condicionadas al conjunto de tecnicismos previstos en la citada normatividad.  </w:t>
      </w:r>
    </w:p>
    <w:p w14:paraId="337C93A5" w14:textId="77777777" w:rsidR="00E02905" w:rsidRDefault="00E02905" w:rsidP="00E02905">
      <w:pPr>
        <w:spacing w:after="0" w:line="360" w:lineRule="auto"/>
        <w:jc w:val="both"/>
        <w:rPr>
          <w:rFonts w:ascii="Arial" w:eastAsia="Arial Unicode MS" w:hAnsi="Arial" w:cs="Arial"/>
          <w:b/>
          <w:bCs/>
          <w:sz w:val="24"/>
          <w:szCs w:val="24"/>
          <w:lang w:eastAsia="es-ES"/>
        </w:rPr>
      </w:pPr>
    </w:p>
    <w:p w14:paraId="64858EF3" w14:textId="02268D45" w:rsidR="00005D6B" w:rsidRPr="00F9028F" w:rsidRDefault="00E02905" w:rsidP="00E02905">
      <w:pPr>
        <w:spacing w:after="0" w:line="360" w:lineRule="auto"/>
        <w:ind w:firstLine="708"/>
        <w:jc w:val="both"/>
        <w:rPr>
          <w:rFonts w:ascii="Arial" w:hAnsi="Arial" w:cs="Arial"/>
          <w:sz w:val="24"/>
          <w:szCs w:val="24"/>
        </w:rPr>
      </w:pPr>
      <w:r>
        <w:rPr>
          <w:rFonts w:ascii="Arial" w:eastAsia="Arial Unicode MS" w:hAnsi="Arial" w:cs="Arial"/>
          <w:b/>
          <w:bCs/>
          <w:sz w:val="24"/>
          <w:szCs w:val="24"/>
          <w:lang w:eastAsia="es-ES"/>
        </w:rPr>
        <w:t xml:space="preserve">6.1. </w:t>
      </w:r>
      <w:r w:rsidR="00005D6B" w:rsidRPr="00F9028F">
        <w:rPr>
          <w:rFonts w:ascii="Arial" w:eastAsia="Arial Unicode MS" w:hAnsi="Arial" w:cs="Arial"/>
          <w:b/>
          <w:bCs/>
          <w:sz w:val="24"/>
          <w:szCs w:val="24"/>
          <w:lang w:eastAsia="es-ES"/>
        </w:rPr>
        <w:t xml:space="preserve">Caso concreto. </w:t>
      </w:r>
      <w:r w:rsidR="006D3B1C" w:rsidRPr="00F9028F">
        <w:rPr>
          <w:rFonts w:ascii="Arial" w:hAnsi="Arial" w:cs="Arial"/>
          <w:sz w:val="24"/>
          <w:szCs w:val="24"/>
        </w:rPr>
        <w:t>De las constancias que obran en autos, se advierte que</w:t>
      </w:r>
      <w:r w:rsidR="00322BA1">
        <w:rPr>
          <w:rFonts w:ascii="Arial" w:hAnsi="Arial" w:cs="Arial"/>
          <w:sz w:val="24"/>
          <w:szCs w:val="24"/>
        </w:rPr>
        <w:t>,</w:t>
      </w:r>
      <w:r w:rsidR="00411B7E">
        <w:rPr>
          <w:rFonts w:ascii="Arial" w:hAnsi="Arial" w:cs="Arial"/>
          <w:sz w:val="24"/>
          <w:szCs w:val="24"/>
        </w:rPr>
        <w:t xml:space="preserve"> </w:t>
      </w:r>
      <w:r w:rsidR="006D3B1C" w:rsidRPr="00F9028F">
        <w:rPr>
          <w:rFonts w:ascii="Arial" w:hAnsi="Arial" w:cs="Arial"/>
          <w:sz w:val="24"/>
          <w:szCs w:val="24"/>
        </w:rPr>
        <w:t xml:space="preserve">la persona recurrente requirió que se le proporcionara </w:t>
      </w:r>
      <w:r w:rsidR="00005D6B" w:rsidRPr="00F9028F">
        <w:rPr>
          <w:rFonts w:ascii="Arial" w:hAnsi="Arial" w:cs="Arial"/>
          <w:sz w:val="24"/>
          <w:szCs w:val="24"/>
        </w:rPr>
        <w:t xml:space="preserve">copia </w:t>
      </w:r>
      <w:r w:rsidR="00C85C60">
        <w:rPr>
          <w:rFonts w:ascii="Arial" w:hAnsi="Arial" w:cs="Arial"/>
          <w:sz w:val="24"/>
          <w:szCs w:val="24"/>
        </w:rPr>
        <w:t>simple o electrónica de los convenios suscritos por el</w:t>
      </w:r>
      <w:r w:rsidR="0022745B">
        <w:rPr>
          <w:rFonts w:ascii="Arial" w:hAnsi="Arial" w:cs="Arial"/>
          <w:sz w:val="24"/>
          <w:szCs w:val="24"/>
        </w:rPr>
        <w:t xml:space="preserve"> entonces</w:t>
      </w:r>
      <w:r w:rsidR="00C85C60">
        <w:rPr>
          <w:rFonts w:ascii="Arial" w:hAnsi="Arial" w:cs="Arial"/>
          <w:sz w:val="24"/>
          <w:szCs w:val="24"/>
        </w:rPr>
        <w:t xml:space="preserve"> Consejo de la Judicatura del Poder Judicial del Estado y </w:t>
      </w:r>
      <w:r w:rsidR="00411B7E">
        <w:rPr>
          <w:rFonts w:ascii="Arial" w:hAnsi="Arial" w:cs="Arial"/>
          <w:sz w:val="24"/>
          <w:szCs w:val="24"/>
        </w:rPr>
        <w:t>las person</w:t>
      </w:r>
      <w:r w:rsidR="00322BA1">
        <w:rPr>
          <w:rFonts w:ascii="Arial" w:hAnsi="Arial" w:cs="Arial"/>
          <w:sz w:val="24"/>
          <w:szCs w:val="24"/>
        </w:rPr>
        <w:t>as que hayan laborado en dicho Poder J</w:t>
      </w:r>
      <w:r w:rsidR="00411B7E">
        <w:rPr>
          <w:rFonts w:ascii="Arial" w:hAnsi="Arial" w:cs="Arial"/>
          <w:sz w:val="24"/>
          <w:szCs w:val="24"/>
        </w:rPr>
        <w:t>udicial, con el objeto de establecer los términos, condiciones o compromisos relativos al pago de los conceptos de “Estímulo por Años de Servicio” y “Liquidación por Jubilación”, durante los años 2018, 2019, 2020 y 2021</w:t>
      </w:r>
      <w:r w:rsidR="0035393E" w:rsidRPr="00F9028F">
        <w:rPr>
          <w:rFonts w:ascii="Arial" w:hAnsi="Arial" w:cs="Arial"/>
          <w:sz w:val="24"/>
          <w:szCs w:val="24"/>
        </w:rPr>
        <w:t xml:space="preserve">. </w:t>
      </w:r>
    </w:p>
    <w:p w14:paraId="3BF641CB" w14:textId="3720D70E" w:rsidR="0035393E" w:rsidRPr="00F9028F" w:rsidRDefault="0035393E" w:rsidP="00005D6B">
      <w:pPr>
        <w:autoSpaceDE w:val="0"/>
        <w:autoSpaceDN w:val="0"/>
        <w:adjustRightInd w:val="0"/>
        <w:spacing w:after="0" w:line="360" w:lineRule="auto"/>
        <w:ind w:firstLine="708"/>
        <w:jc w:val="both"/>
        <w:rPr>
          <w:rFonts w:ascii="Arial" w:hAnsi="Arial" w:cs="Arial"/>
          <w:sz w:val="24"/>
          <w:szCs w:val="24"/>
        </w:rPr>
      </w:pPr>
    </w:p>
    <w:p w14:paraId="01E7046A" w14:textId="54109593" w:rsidR="0035393E" w:rsidRDefault="00411B7E" w:rsidP="00005D6B">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En raz</w:t>
      </w:r>
      <w:r w:rsidR="00322BA1">
        <w:rPr>
          <w:rFonts w:ascii="Arial" w:hAnsi="Arial" w:cs="Arial"/>
          <w:sz w:val="24"/>
          <w:szCs w:val="24"/>
        </w:rPr>
        <w:t xml:space="preserve">ón de lo anterior, toda vez que, </w:t>
      </w:r>
      <w:r w:rsidRPr="00411B7E">
        <w:rPr>
          <w:rFonts w:ascii="Arial" w:hAnsi="Arial" w:cs="Arial"/>
          <w:sz w:val="24"/>
          <w:szCs w:val="24"/>
        </w:rPr>
        <w:t>el sujeto obligado no otorgó respuesta a la solicitud de acceso a la información pública</w:t>
      </w:r>
      <w:r w:rsidR="00322BA1">
        <w:rPr>
          <w:rFonts w:ascii="Arial" w:hAnsi="Arial" w:cs="Arial"/>
          <w:sz w:val="24"/>
          <w:szCs w:val="24"/>
        </w:rPr>
        <w:t xml:space="preserve"> dentro de los plazos que establece la Ley de Transparencia Local, </w:t>
      </w:r>
      <w:r w:rsidRPr="00411B7E">
        <w:rPr>
          <w:rFonts w:ascii="Arial" w:hAnsi="Arial" w:cs="Arial"/>
          <w:sz w:val="24"/>
          <w:szCs w:val="24"/>
        </w:rPr>
        <w:t>la ahora parte recurrente interpu</w:t>
      </w:r>
      <w:r>
        <w:rPr>
          <w:rFonts w:ascii="Arial" w:hAnsi="Arial" w:cs="Arial"/>
          <w:sz w:val="24"/>
          <w:szCs w:val="24"/>
        </w:rPr>
        <w:t>so el presente medio de defensa</w:t>
      </w:r>
      <w:r w:rsidR="0035393E" w:rsidRPr="00F9028F">
        <w:rPr>
          <w:rFonts w:ascii="Arial" w:hAnsi="Arial" w:cs="Arial"/>
          <w:sz w:val="24"/>
          <w:szCs w:val="24"/>
        </w:rPr>
        <w:t xml:space="preserve">. </w:t>
      </w:r>
    </w:p>
    <w:p w14:paraId="492FF552" w14:textId="32B34A29" w:rsidR="001568BB" w:rsidRDefault="001568BB" w:rsidP="00005D6B">
      <w:pPr>
        <w:autoSpaceDE w:val="0"/>
        <w:autoSpaceDN w:val="0"/>
        <w:adjustRightInd w:val="0"/>
        <w:spacing w:after="0" w:line="360" w:lineRule="auto"/>
        <w:ind w:firstLine="708"/>
        <w:jc w:val="both"/>
        <w:rPr>
          <w:rFonts w:ascii="Arial" w:hAnsi="Arial" w:cs="Arial"/>
          <w:sz w:val="24"/>
          <w:szCs w:val="24"/>
        </w:rPr>
      </w:pPr>
    </w:p>
    <w:p w14:paraId="2330E083" w14:textId="4244960A" w:rsidR="001568BB" w:rsidRDefault="001D213C" w:rsidP="00005D6B">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 xml:space="preserve">Con base en la inconformidad planteada, el </w:t>
      </w:r>
      <w:r w:rsidR="001568BB">
        <w:rPr>
          <w:rFonts w:ascii="Arial" w:hAnsi="Arial" w:cs="Arial"/>
          <w:sz w:val="24"/>
          <w:szCs w:val="24"/>
        </w:rPr>
        <w:t xml:space="preserve">sujeto obligado, </w:t>
      </w:r>
      <w:r>
        <w:rPr>
          <w:rFonts w:ascii="Arial" w:hAnsi="Arial" w:cs="Arial"/>
          <w:sz w:val="24"/>
          <w:szCs w:val="24"/>
        </w:rPr>
        <w:t>compareció al presente procedimiento y</w:t>
      </w:r>
      <w:r w:rsidR="001568BB">
        <w:rPr>
          <w:rFonts w:ascii="Arial" w:hAnsi="Arial" w:cs="Arial"/>
          <w:sz w:val="24"/>
          <w:szCs w:val="24"/>
        </w:rPr>
        <w:t xml:space="preserve"> manifestó la actualización de la causal de excepción en la entrega de la información, al determinar la procedencia de la clasificación de la información solicitada por la ahora parte recurrente, con el carácter de reservada.</w:t>
      </w:r>
    </w:p>
    <w:p w14:paraId="7EA3F319" w14:textId="239A0781" w:rsidR="001568BB" w:rsidRDefault="001568BB" w:rsidP="00005D6B">
      <w:pPr>
        <w:autoSpaceDE w:val="0"/>
        <w:autoSpaceDN w:val="0"/>
        <w:adjustRightInd w:val="0"/>
        <w:spacing w:after="0" w:line="360" w:lineRule="auto"/>
        <w:ind w:firstLine="708"/>
        <w:jc w:val="both"/>
        <w:rPr>
          <w:rFonts w:ascii="Arial" w:hAnsi="Arial" w:cs="Arial"/>
          <w:sz w:val="24"/>
          <w:szCs w:val="24"/>
        </w:rPr>
      </w:pPr>
    </w:p>
    <w:p w14:paraId="671EABB0" w14:textId="55B68063" w:rsidR="001568BB" w:rsidRDefault="00E051D8" w:rsidP="001D213C">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Ahora bien, en atención a las circunstancias específicas del caso, se determinó procedente realizar diligencias para mejor proveer</w:t>
      </w:r>
      <w:r w:rsidR="00850E80">
        <w:rPr>
          <w:rFonts w:ascii="Arial" w:hAnsi="Arial" w:cs="Arial"/>
          <w:sz w:val="24"/>
          <w:szCs w:val="24"/>
        </w:rPr>
        <w:t>,</w:t>
      </w:r>
      <w:r>
        <w:rPr>
          <w:rFonts w:ascii="Arial" w:hAnsi="Arial" w:cs="Arial"/>
          <w:sz w:val="24"/>
          <w:szCs w:val="24"/>
        </w:rPr>
        <w:t xml:space="preserve"> </w:t>
      </w:r>
      <w:r w:rsidR="00850E80">
        <w:rPr>
          <w:rFonts w:ascii="Arial" w:hAnsi="Arial" w:cs="Arial"/>
          <w:sz w:val="24"/>
          <w:szCs w:val="24"/>
        </w:rPr>
        <w:t xml:space="preserve">con la finalidad de </w:t>
      </w:r>
      <w:r w:rsidR="001D213C">
        <w:rPr>
          <w:rFonts w:ascii="Arial" w:hAnsi="Arial" w:cs="Arial"/>
          <w:sz w:val="24"/>
          <w:szCs w:val="24"/>
        </w:rPr>
        <w:t xml:space="preserve">que el obligado acompañara las constancias por las cuales acreditaba la oportunidad de la clasificación de la documentación solicitada, con el carácter de reservada y encontrarse este Organismo en aptitud de resolver el presente asunto, obteniendo la reiteración del acto por </w:t>
      </w:r>
      <w:r w:rsidR="00947AB8">
        <w:rPr>
          <w:rFonts w:ascii="Arial" w:hAnsi="Arial" w:cs="Arial"/>
          <w:sz w:val="24"/>
          <w:szCs w:val="24"/>
        </w:rPr>
        <w:t xml:space="preserve">parte de la autoridad, subsistiendo la </w:t>
      </w:r>
      <w:r w:rsidR="001D213C">
        <w:rPr>
          <w:rFonts w:ascii="Arial" w:hAnsi="Arial" w:cs="Arial"/>
          <w:sz w:val="24"/>
          <w:szCs w:val="24"/>
        </w:rPr>
        <w:t>clasificación de la información con el carácter de reservada</w:t>
      </w:r>
      <w:r w:rsidR="00850E80">
        <w:rPr>
          <w:rFonts w:ascii="Arial" w:hAnsi="Arial" w:cs="Arial"/>
          <w:sz w:val="24"/>
          <w:szCs w:val="24"/>
        </w:rPr>
        <w:t xml:space="preserve">; de la cual, la ahora parte recurrente tuvo a bien realizar manifestaciones en contra de </w:t>
      </w:r>
      <w:r w:rsidR="001D213C">
        <w:rPr>
          <w:rFonts w:ascii="Arial" w:hAnsi="Arial" w:cs="Arial"/>
          <w:sz w:val="24"/>
          <w:szCs w:val="24"/>
        </w:rPr>
        <w:t xml:space="preserve">dicha </w:t>
      </w:r>
      <w:r w:rsidR="00850E80">
        <w:rPr>
          <w:rFonts w:ascii="Arial" w:hAnsi="Arial" w:cs="Arial"/>
          <w:sz w:val="24"/>
          <w:szCs w:val="24"/>
        </w:rPr>
        <w:t>clasificación intentada por el sujeto obligado.</w:t>
      </w:r>
    </w:p>
    <w:p w14:paraId="21873319" w14:textId="772FBEE2" w:rsidR="00850E80" w:rsidRDefault="00850E80" w:rsidP="00005D6B">
      <w:pPr>
        <w:autoSpaceDE w:val="0"/>
        <w:autoSpaceDN w:val="0"/>
        <w:adjustRightInd w:val="0"/>
        <w:spacing w:after="0" w:line="360" w:lineRule="auto"/>
        <w:ind w:firstLine="708"/>
        <w:jc w:val="both"/>
        <w:rPr>
          <w:rFonts w:ascii="Arial" w:hAnsi="Arial" w:cs="Arial"/>
          <w:sz w:val="24"/>
          <w:szCs w:val="24"/>
        </w:rPr>
      </w:pPr>
    </w:p>
    <w:p w14:paraId="0976A3C1" w14:textId="093D9B36" w:rsidR="00947AB8" w:rsidRDefault="00947AB8" w:rsidP="00947AB8">
      <w:pPr>
        <w:autoSpaceDE w:val="0"/>
        <w:autoSpaceDN w:val="0"/>
        <w:adjustRightInd w:val="0"/>
        <w:spacing w:after="0" w:line="360" w:lineRule="auto"/>
        <w:ind w:firstLine="708"/>
        <w:jc w:val="both"/>
        <w:rPr>
          <w:rFonts w:ascii="Arial" w:hAnsi="Arial" w:cs="Arial"/>
          <w:sz w:val="24"/>
          <w:szCs w:val="24"/>
        </w:rPr>
      </w:pPr>
      <w:r w:rsidRPr="00947AB8">
        <w:rPr>
          <w:rFonts w:ascii="Arial" w:hAnsi="Arial" w:cs="Arial"/>
          <w:sz w:val="24"/>
          <w:szCs w:val="24"/>
        </w:rPr>
        <w:t xml:space="preserve">Entonces, la litis en el presente asunto se fija conforme a la causal de procedencia que actualiza el motivo de inconformidad formulado por el ahora recurrente, esto es: </w:t>
      </w:r>
      <w:r w:rsidRPr="00947AB8">
        <w:rPr>
          <w:rFonts w:ascii="Arial" w:hAnsi="Arial" w:cs="Arial"/>
          <w:i/>
          <w:sz w:val="24"/>
          <w:szCs w:val="24"/>
        </w:rPr>
        <w:t>(</w:t>
      </w:r>
      <w:r>
        <w:rPr>
          <w:rFonts w:ascii="Arial" w:hAnsi="Arial" w:cs="Arial"/>
          <w:i/>
          <w:sz w:val="24"/>
          <w:szCs w:val="24"/>
        </w:rPr>
        <w:t>i</w:t>
      </w:r>
      <w:r w:rsidRPr="00947AB8">
        <w:rPr>
          <w:rFonts w:ascii="Arial" w:hAnsi="Arial" w:cs="Arial"/>
          <w:i/>
          <w:sz w:val="24"/>
          <w:szCs w:val="24"/>
        </w:rPr>
        <w:t>)</w:t>
      </w:r>
      <w:r>
        <w:rPr>
          <w:rFonts w:ascii="Arial" w:hAnsi="Arial" w:cs="Arial"/>
          <w:sz w:val="24"/>
          <w:szCs w:val="24"/>
        </w:rPr>
        <w:t xml:space="preserve"> </w:t>
      </w:r>
      <w:r>
        <w:rPr>
          <w:rFonts w:ascii="Arial" w:hAnsi="Arial" w:cs="Arial"/>
          <w:i/>
          <w:sz w:val="24"/>
          <w:szCs w:val="24"/>
        </w:rPr>
        <w:t>l</w:t>
      </w:r>
      <w:r w:rsidRPr="00947AB8">
        <w:rPr>
          <w:rFonts w:ascii="Arial" w:hAnsi="Arial" w:cs="Arial"/>
          <w:i/>
          <w:sz w:val="24"/>
          <w:szCs w:val="24"/>
        </w:rPr>
        <w:t xml:space="preserve">a falta de respuesta a una solicitud de acceso a la </w:t>
      </w:r>
      <w:r w:rsidRPr="00947AB8">
        <w:rPr>
          <w:rFonts w:ascii="Arial" w:hAnsi="Arial" w:cs="Arial"/>
          <w:i/>
          <w:sz w:val="24"/>
          <w:szCs w:val="24"/>
        </w:rPr>
        <w:lastRenderedPageBreak/>
        <w:t>información dentro de lo</w:t>
      </w:r>
      <w:r>
        <w:rPr>
          <w:rFonts w:ascii="Arial" w:hAnsi="Arial" w:cs="Arial"/>
          <w:i/>
          <w:sz w:val="24"/>
          <w:szCs w:val="24"/>
        </w:rPr>
        <w:t xml:space="preserve">s plazos establecidos en la ley </w:t>
      </w:r>
      <w:r>
        <w:rPr>
          <w:rFonts w:ascii="Arial" w:hAnsi="Arial" w:cs="Arial"/>
          <w:sz w:val="24"/>
          <w:szCs w:val="24"/>
        </w:rPr>
        <w:t>y (</w:t>
      </w:r>
      <w:r w:rsidRPr="00947AB8">
        <w:rPr>
          <w:rFonts w:ascii="Arial" w:hAnsi="Arial" w:cs="Arial"/>
          <w:i/>
          <w:sz w:val="24"/>
          <w:szCs w:val="24"/>
        </w:rPr>
        <w:t>ii)</w:t>
      </w:r>
      <w:r>
        <w:rPr>
          <w:rFonts w:ascii="Arial" w:hAnsi="Arial" w:cs="Arial"/>
          <w:sz w:val="24"/>
          <w:szCs w:val="24"/>
        </w:rPr>
        <w:t xml:space="preserve"> </w:t>
      </w:r>
      <w:r w:rsidRPr="00947AB8">
        <w:rPr>
          <w:rFonts w:ascii="Arial" w:hAnsi="Arial" w:cs="Arial"/>
          <w:i/>
          <w:sz w:val="24"/>
          <w:szCs w:val="24"/>
        </w:rPr>
        <w:t>la clasificación de la información</w:t>
      </w:r>
      <w:r>
        <w:rPr>
          <w:rFonts w:ascii="Arial" w:hAnsi="Arial" w:cs="Arial"/>
          <w:sz w:val="24"/>
          <w:szCs w:val="24"/>
        </w:rPr>
        <w:t>.</w:t>
      </w:r>
    </w:p>
    <w:p w14:paraId="54C4F3FA" w14:textId="3142B83C" w:rsidR="00947AB8" w:rsidRDefault="00947AB8" w:rsidP="00005D6B">
      <w:pPr>
        <w:autoSpaceDE w:val="0"/>
        <w:autoSpaceDN w:val="0"/>
        <w:adjustRightInd w:val="0"/>
        <w:spacing w:after="0" w:line="360" w:lineRule="auto"/>
        <w:ind w:firstLine="708"/>
        <w:jc w:val="both"/>
        <w:rPr>
          <w:rFonts w:ascii="Arial" w:hAnsi="Arial" w:cs="Arial"/>
          <w:sz w:val="24"/>
          <w:szCs w:val="24"/>
        </w:rPr>
      </w:pPr>
    </w:p>
    <w:p w14:paraId="22F46A89" w14:textId="17137220" w:rsidR="00947AB8" w:rsidRPr="00947AB8" w:rsidRDefault="00947AB8" w:rsidP="00947AB8">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SÉPTIMO. Estudio de los agravios. </w:t>
      </w:r>
      <w:r w:rsidRPr="00947AB8">
        <w:rPr>
          <w:rFonts w:ascii="Arial" w:hAnsi="Arial" w:cs="Arial"/>
          <w:sz w:val="24"/>
          <w:szCs w:val="24"/>
        </w:rPr>
        <w:t xml:space="preserve">Esta Comisión procede, con fundamento en el artículo 174 fracción VII de la Ley de Transparencia y Acceso a la Información Pública del Estado, al estudio de la inconformidad planteada por el hoy recurrente, la cual deviene parcialmente </w:t>
      </w:r>
      <w:r w:rsidRPr="00947AB8">
        <w:rPr>
          <w:rFonts w:ascii="Arial" w:hAnsi="Arial" w:cs="Arial"/>
          <w:b/>
          <w:sz w:val="24"/>
          <w:szCs w:val="24"/>
          <w:u w:val="single"/>
        </w:rPr>
        <w:t>fundada,</w:t>
      </w:r>
      <w:r w:rsidRPr="00947AB8">
        <w:rPr>
          <w:rFonts w:ascii="Arial" w:hAnsi="Arial" w:cs="Arial"/>
          <w:b/>
          <w:sz w:val="24"/>
          <w:szCs w:val="24"/>
        </w:rPr>
        <w:t xml:space="preserve"> </w:t>
      </w:r>
      <w:r w:rsidRPr="00947AB8">
        <w:rPr>
          <w:rFonts w:ascii="Arial" w:hAnsi="Arial" w:cs="Arial"/>
          <w:sz w:val="24"/>
          <w:szCs w:val="24"/>
        </w:rPr>
        <w:t>por las razones que se patentizan a continuación.</w:t>
      </w:r>
    </w:p>
    <w:p w14:paraId="3378FB7E" w14:textId="72862A72" w:rsidR="00947AB8" w:rsidRPr="00947AB8" w:rsidRDefault="00947AB8" w:rsidP="00005D6B">
      <w:pPr>
        <w:autoSpaceDE w:val="0"/>
        <w:autoSpaceDN w:val="0"/>
        <w:adjustRightInd w:val="0"/>
        <w:spacing w:after="0" w:line="360" w:lineRule="auto"/>
        <w:ind w:firstLine="708"/>
        <w:jc w:val="both"/>
        <w:rPr>
          <w:rFonts w:ascii="Arial" w:hAnsi="Arial" w:cs="Arial"/>
          <w:b/>
          <w:sz w:val="24"/>
          <w:szCs w:val="24"/>
        </w:rPr>
      </w:pPr>
    </w:p>
    <w:p w14:paraId="2517C390" w14:textId="3E1CA697" w:rsidR="001568BB" w:rsidRPr="00947AB8" w:rsidRDefault="00947AB8" w:rsidP="00947AB8">
      <w:pPr>
        <w:autoSpaceDE w:val="0"/>
        <w:autoSpaceDN w:val="0"/>
        <w:adjustRightInd w:val="0"/>
        <w:spacing w:after="0" w:line="360" w:lineRule="auto"/>
        <w:ind w:firstLine="708"/>
        <w:jc w:val="both"/>
        <w:rPr>
          <w:rFonts w:ascii="Arial" w:hAnsi="Arial" w:cs="Arial"/>
          <w:b/>
          <w:sz w:val="24"/>
          <w:szCs w:val="24"/>
        </w:rPr>
      </w:pPr>
      <w:r>
        <w:rPr>
          <w:rFonts w:ascii="Arial" w:hAnsi="Arial" w:cs="Arial"/>
          <w:b/>
          <w:sz w:val="24"/>
          <w:szCs w:val="24"/>
        </w:rPr>
        <w:t>7.1.</w:t>
      </w:r>
      <w:r w:rsidRPr="00947AB8">
        <w:rPr>
          <w:rFonts w:ascii="Arial" w:hAnsi="Arial" w:cs="Arial"/>
          <w:b/>
          <w:sz w:val="24"/>
          <w:szCs w:val="24"/>
        </w:rPr>
        <w:t xml:space="preserve"> </w:t>
      </w:r>
      <w:r>
        <w:rPr>
          <w:rFonts w:ascii="Arial" w:hAnsi="Arial" w:cs="Arial"/>
          <w:b/>
          <w:sz w:val="24"/>
          <w:szCs w:val="24"/>
        </w:rPr>
        <w:t>L</w:t>
      </w:r>
      <w:r w:rsidRPr="00947AB8">
        <w:rPr>
          <w:rFonts w:ascii="Arial" w:hAnsi="Arial" w:cs="Arial"/>
          <w:b/>
          <w:sz w:val="24"/>
          <w:szCs w:val="24"/>
        </w:rPr>
        <w:t>a falta de respuesta a una solicitud de acceso a la información dentro de los plazos establecidos en la ley</w:t>
      </w:r>
      <w:r>
        <w:rPr>
          <w:rFonts w:ascii="Arial" w:hAnsi="Arial" w:cs="Arial"/>
          <w:b/>
          <w:sz w:val="24"/>
          <w:szCs w:val="24"/>
        </w:rPr>
        <w:t xml:space="preserve">. </w:t>
      </w:r>
      <w:r w:rsidR="008F31D9">
        <w:rPr>
          <w:rFonts w:ascii="Arial" w:hAnsi="Arial" w:cs="Arial"/>
          <w:sz w:val="24"/>
        </w:rPr>
        <w:t>D</w:t>
      </w:r>
      <w:r w:rsidR="001568BB" w:rsidRPr="00FB38F1">
        <w:rPr>
          <w:rFonts w:ascii="Arial" w:hAnsi="Arial" w:cs="Arial"/>
          <w:sz w:val="24"/>
        </w:rPr>
        <w:t xml:space="preserve">e acuerdo </w:t>
      </w:r>
      <w:r>
        <w:rPr>
          <w:rFonts w:ascii="Arial" w:hAnsi="Arial" w:cs="Arial"/>
          <w:sz w:val="24"/>
        </w:rPr>
        <w:t>con el</w:t>
      </w:r>
      <w:r w:rsidR="001568BB" w:rsidRPr="00FB38F1">
        <w:rPr>
          <w:rFonts w:ascii="Arial" w:hAnsi="Arial" w:cs="Arial"/>
          <w:sz w:val="24"/>
        </w:rPr>
        <w:t xml:space="preserve"> artículo 154</w:t>
      </w:r>
      <w:r w:rsidR="008F31D9">
        <w:rPr>
          <w:rStyle w:val="Refdenotaalpie"/>
          <w:rFonts w:ascii="Arial" w:hAnsi="Arial" w:cs="Arial"/>
          <w:sz w:val="24"/>
        </w:rPr>
        <w:footnoteReference w:id="3"/>
      </w:r>
      <w:r w:rsidR="001568BB" w:rsidRPr="00FB38F1">
        <w:rPr>
          <w:rFonts w:ascii="Arial" w:hAnsi="Arial" w:cs="Arial"/>
          <w:sz w:val="24"/>
        </w:rPr>
        <w:t xml:space="preserve"> de la Ley de Transparencia y Acceso a la Información Pública del Estado,</w:t>
      </w:r>
      <w:r w:rsidR="001568BB">
        <w:rPr>
          <w:rFonts w:ascii="Arial" w:hAnsi="Arial" w:cs="Arial"/>
          <w:sz w:val="24"/>
        </w:rPr>
        <w:t xml:space="preserve"> </w:t>
      </w:r>
      <w:r w:rsidR="001568BB" w:rsidRPr="00FB38F1">
        <w:rPr>
          <w:rFonts w:ascii="Arial" w:hAnsi="Arial" w:cs="Arial"/>
          <w:sz w:val="24"/>
        </w:rPr>
        <w:t>el sujeto obligado cu</w:t>
      </w:r>
      <w:r w:rsidR="00FF361F">
        <w:rPr>
          <w:rFonts w:ascii="Arial" w:hAnsi="Arial" w:cs="Arial"/>
          <w:sz w:val="24"/>
        </w:rPr>
        <w:t xml:space="preserve">enta con un plazo ordinario de </w:t>
      </w:r>
      <w:r w:rsidR="001568BB" w:rsidRPr="00FB38F1">
        <w:rPr>
          <w:rFonts w:ascii="Arial" w:hAnsi="Arial" w:cs="Arial"/>
          <w:sz w:val="24"/>
        </w:rPr>
        <w:t>diez días hábiles para dar respuesta a las solicitudes de información que se presenten, el cual podrá ser ampliado cuando exista causa justificada para ello.</w:t>
      </w:r>
    </w:p>
    <w:p w14:paraId="36826D93" w14:textId="528AC2F1" w:rsidR="008F31D9" w:rsidRDefault="008F31D9" w:rsidP="008F31D9">
      <w:pPr>
        <w:spacing w:after="0" w:line="360" w:lineRule="auto"/>
        <w:ind w:firstLine="709"/>
        <w:jc w:val="both"/>
        <w:rPr>
          <w:rFonts w:ascii="Arial" w:hAnsi="Arial" w:cs="Arial"/>
          <w:sz w:val="24"/>
        </w:rPr>
      </w:pPr>
    </w:p>
    <w:p w14:paraId="30658B51" w14:textId="7632547F" w:rsidR="008F31D9" w:rsidRDefault="008F31D9" w:rsidP="008F31D9">
      <w:pPr>
        <w:spacing w:after="0" w:line="360" w:lineRule="auto"/>
        <w:ind w:firstLine="709"/>
        <w:jc w:val="both"/>
        <w:rPr>
          <w:rFonts w:ascii="Arial" w:hAnsi="Arial" w:cs="Arial"/>
          <w:sz w:val="24"/>
        </w:rPr>
      </w:pPr>
      <w:r>
        <w:rPr>
          <w:rFonts w:ascii="Arial" w:hAnsi="Arial" w:cs="Arial"/>
          <w:sz w:val="24"/>
        </w:rPr>
        <w:t>Es por ello que, los sujetos obligados, a través de la Unidad de Transparencia, deberán realizar las gestiones necesarias, a fin de otorgar el adecuado trámite de las solicitudes de acceso a la información</w:t>
      </w:r>
      <w:r w:rsidR="003F24F4">
        <w:rPr>
          <w:rStyle w:val="Refdenotaalpie"/>
          <w:rFonts w:ascii="Arial" w:hAnsi="Arial" w:cs="Arial"/>
          <w:sz w:val="24"/>
        </w:rPr>
        <w:footnoteReference w:id="4"/>
      </w:r>
      <w:r>
        <w:rPr>
          <w:rFonts w:ascii="Arial" w:hAnsi="Arial" w:cs="Arial"/>
          <w:sz w:val="24"/>
        </w:rPr>
        <w:t>, de manera que se encuentren en apego a los plazos contemplados en la Ley de la materia; incluso aún, en los casos de excepción en la entrega de información</w:t>
      </w:r>
      <w:r>
        <w:rPr>
          <w:rStyle w:val="Refdenotaalpie"/>
          <w:rFonts w:ascii="Arial" w:hAnsi="Arial" w:cs="Arial"/>
          <w:sz w:val="24"/>
        </w:rPr>
        <w:footnoteReference w:id="5"/>
      </w:r>
      <w:r>
        <w:rPr>
          <w:rFonts w:ascii="Arial" w:hAnsi="Arial" w:cs="Arial"/>
          <w:sz w:val="24"/>
        </w:rPr>
        <w:t>.</w:t>
      </w:r>
    </w:p>
    <w:p w14:paraId="1BB6248F" w14:textId="16FC04A1" w:rsidR="001568BB" w:rsidRDefault="001568BB" w:rsidP="001568BB">
      <w:pPr>
        <w:spacing w:after="0" w:line="360" w:lineRule="auto"/>
        <w:ind w:firstLine="708"/>
        <w:jc w:val="both"/>
        <w:rPr>
          <w:rFonts w:ascii="Arial" w:hAnsi="Arial" w:cs="Arial"/>
          <w:sz w:val="24"/>
        </w:rPr>
      </w:pPr>
    </w:p>
    <w:p w14:paraId="35A55319" w14:textId="2636B7E9" w:rsidR="001568BB" w:rsidRPr="00DF0231" w:rsidRDefault="001568BB" w:rsidP="001568BB">
      <w:pPr>
        <w:spacing w:after="0" w:line="360" w:lineRule="auto"/>
        <w:ind w:firstLine="708"/>
        <w:jc w:val="both"/>
        <w:rPr>
          <w:rFonts w:ascii="Arial" w:hAnsi="Arial" w:cs="Arial"/>
          <w:sz w:val="24"/>
        </w:rPr>
      </w:pPr>
      <w:r>
        <w:rPr>
          <w:rFonts w:ascii="Arial" w:hAnsi="Arial" w:cs="Arial"/>
          <w:sz w:val="24"/>
        </w:rPr>
        <w:t>Por lo cual, se hace preciso señalar</w:t>
      </w:r>
      <w:r w:rsidRPr="00DF0231">
        <w:rPr>
          <w:rFonts w:ascii="Arial" w:hAnsi="Arial" w:cs="Arial"/>
          <w:sz w:val="24"/>
        </w:rPr>
        <w:t xml:space="preserve"> que la </w:t>
      </w:r>
      <w:r>
        <w:rPr>
          <w:rFonts w:ascii="Arial" w:hAnsi="Arial" w:cs="Arial"/>
          <w:sz w:val="24"/>
        </w:rPr>
        <w:t>recepción oficial de la solicitud</w:t>
      </w:r>
      <w:r w:rsidR="00947AB8">
        <w:rPr>
          <w:rFonts w:ascii="Arial" w:hAnsi="Arial" w:cs="Arial"/>
          <w:sz w:val="24"/>
        </w:rPr>
        <w:t xml:space="preserve"> de información</w:t>
      </w:r>
      <w:r>
        <w:rPr>
          <w:rFonts w:ascii="Arial" w:hAnsi="Arial" w:cs="Arial"/>
          <w:sz w:val="24"/>
        </w:rPr>
        <w:t xml:space="preserve"> fue</w:t>
      </w:r>
      <w:r w:rsidRPr="00DF0231">
        <w:rPr>
          <w:rFonts w:ascii="Arial" w:hAnsi="Arial" w:cs="Arial"/>
          <w:sz w:val="24"/>
        </w:rPr>
        <w:t xml:space="preserve"> el </w:t>
      </w:r>
      <w:r>
        <w:rPr>
          <w:rFonts w:ascii="Arial" w:hAnsi="Arial" w:cs="Arial"/>
          <w:sz w:val="24"/>
        </w:rPr>
        <w:t xml:space="preserve">día </w:t>
      </w:r>
      <w:r w:rsidR="00FF361F" w:rsidRPr="00947AB8">
        <w:rPr>
          <w:rFonts w:ascii="Arial" w:hAnsi="Arial" w:cs="Arial"/>
          <w:b/>
          <w:sz w:val="24"/>
          <w:u w:val="single"/>
        </w:rPr>
        <w:t>dos de julio de dos mil veinticinco</w:t>
      </w:r>
      <w:r>
        <w:rPr>
          <w:rFonts w:ascii="Arial" w:hAnsi="Arial" w:cs="Arial"/>
          <w:sz w:val="24"/>
        </w:rPr>
        <w:t xml:space="preserve">, </w:t>
      </w:r>
      <w:r w:rsidR="00FF361F">
        <w:rPr>
          <w:rFonts w:ascii="Arial" w:hAnsi="Arial" w:cs="Arial"/>
          <w:sz w:val="24"/>
        </w:rPr>
        <w:t>por tanto, el plazo de</w:t>
      </w:r>
      <w:r w:rsidRPr="00DF0231">
        <w:rPr>
          <w:rFonts w:ascii="Arial" w:hAnsi="Arial" w:cs="Arial"/>
          <w:sz w:val="24"/>
        </w:rPr>
        <w:t xml:space="preserve"> diez días hábiles con el que contaba </w:t>
      </w:r>
      <w:r>
        <w:rPr>
          <w:rFonts w:ascii="Arial" w:hAnsi="Arial" w:cs="Arial"/>
          <w:sz w:val="24"/>
        </w:rPr>
        <w:t>la r</w:t>
      </w:r>
      <w:r w:rsidRPr="00DF0231">
        <w:rPr>
          <w:rFonts w:ascii="Arial" w:hAnsi="Arial" w:cs="Arial"/>
          <w:sz w:val="24"/>
        </w:rPr>
        <w:t xml:space="preserve">esponsable para emitir la respuesta correspondiente, </w:t>
      </w:r>
      <w:r>
        <w:rPr>
          <w:rFonts w:ascii="Arial" w:hAnsi="Arial" w:cs="Arial"/>
          <w:sz w:val="24"/>
          <w:u w:val="single"/>
        </w:rPr>
        <w:t>comenzó a transcurrir</w:t>
      </w:r>
      <w:r w:rsidRPr="00DF0231">
        <w:rPr>
          <w:rFonts w:ascii="Arial" w:hAnsi="Arial" w:cs="Arial"/>
          <w:sz w:val="24"/>
          <w:u w:val="single"/>
        </w:rPr>
        <w:t xml:space="preserve"> el</w:t>
      </w:r>
      <w:r>
        <w:rPr>
          <w:rFonts w:ascii="Arial" w:hAnsi="Arial" w:cs="Arial"/>
          <w:sz w:val="24"/>
          <w:u w:val="single"/>
        </w:rPr>
        <w:t xml:space="preserve"> día hábil siguiente, esto es, el </w:t>
      </w:r>
      <w:r w:rsidR="00FF361F">
        <w:rPr>
          <w:rFonts w:ascii="Arial" w:hAnsi="Arial" w:cs="Arial"/>
          <w:sz w:val="24"/>
          <w:u w:val="single"/>
        </w:rPr>
        <w:t>tres</w:t>
      </w:r>
      <w:r>
        <w:rPr>
          <w:rFonts w:ascii="Arial" w:hAnsi="Arial" w:cs="Arial"/>
          <w:sz w:val="24"/>
        </w:rPr>
        <w:t xml:space="preserve"> y </w:t>
      </w:r>
      <w:r>
        <w:rPr>
          <w:rFonts w:ascii="Arial" w:hAnsi="Arial" w:cs="Arial"/>
          <w:sz w:val="24"/>
        </w:rPr>
        <w:lastRenderedPageBreak/>
        <w:t>feneció e</w:t>
      </w:r>
      <w:r w:rsidRPr="0018225B">
        <w:rPr>
          <w:rFonts w:ascii="Arial" w:hAnsi="Arial" w:cs="Arial"/>
          <w:sz w:val="24"/>
        </w:rPr>
        <w:t xml:space="preserve">l </w:t>
      </w:r>
      <w:r w:rsidR="00FF361F">
        <w:rPr>
          <w:rFonts w:ascii="Arial" w:hAnsi="Arial" w:cs="Arial"/>
          <w:sz w:val="24"/>
          <w:u w:val="single"/>
        </w:rPr>
        <w:t>dieciséis, ambos</w:t>
      </w:r>
      <w:r>
        <w:rPr>
          <w:rFonts w:ascii="Arial" w:hAnsi="Arial" w:cs="Arial"/>
          <w:sz w:val="24"/>
          <w:u w:val="single"/>
        </w:rPr>
        <w:t xml:space="preserve"> de </w:t>
      </w:r>
      <w:r w:rsidR="00FF361F">
        <w:rPr>
          <w:rFonts w:ascii="Arial" w:hAnsi="Arial" w:cs="Arial"/>
          <w:sz w:val="24"/>
          <w:u w:val="single"/>
        </w:rPr>
        <w:t>julio de dos mil veinticinco</w:t>
      </w:r>
      <w:r>
        <w:rPr>
          <w:rFonts w:ascii="Arial" w:hAnsi="Arial" w:cs="Arial"/>
          <w:sz w:val="24"/>
        </w:rPr>
        <w:t>;</w:t>
      </w:r>
      <w:r w:rsidRPr="0018225B">
        <w:rPr>
          <w:rFonts w:ascii="Arial" w:hAnsi="Arial" w:cs="Arial"/>
          <w:sz w:val="24"/>
        </w:rPr>
        <w:t xml:space="preserve"> </w:t>
      </w:r>
      <w:r>
        <w:rPr>
          <w:rFonts w:ascii="Arial" w:hAnsi="Arial" w:cs="Arial"/>
          <w:sz w:val="24"/>
        </w:rPr>
        <w:t>esto, al tenerse como inhábiles los días</w:t>
      </w:r>
      <w:r w:rsidR="00FF361F">
        <w:rPr>
          <w:rFonts w:ascii="Arial" w:hAnsi="Arial" w:cs="Arial"/>
          <w:sz w:val="24"/>
        </w:rPr>
        <w:t xml:space="preserve"> </w:t>
      </w:r>
      <w:r>
        <w:rPr>
          <w:rFonts w:ascii="Arial" w:hAnsi="Arial" w:cs="Arial"/>
          <w:sz w:val="24"/>
        </w:rPr>
        <w:t xml:space="preserve">cinco, </w:t>
      </w:r>
      <w:r w:rsidR="00FF361F">
        <w:rPr>
          <w:rFonts w:ascii="Arial" w:hAnsi="Arial" w:cs="Arial"/>
          <w:sz w:val="24"/>
        </w:rPr>
        <w:t>seis,</w:t>
      </w:r>
      <w:r>
        <w:rPr>
          <w:rFonts w:ascii="Arial" w:hAnsi="Arial" w:cs="Arial"/>
          <w:sz w:val="24"/>
        </w:rPr>
        <w:t xml:space="preserve"> doce</w:t>
      </w:r>
      <w:r w:rsidR="00FF361F">
        <w:rPr>
          <w:rFonts w:ascii="Arial" w:hAnsi="Arial" w:cs="Arial"/>
          <w:sz w:val="24"/>
        </w:rPr>
        <w:t xml:space="preserve"> y trece, todos estos</w:t>
      </w:r>
      <w:r>
        <w:rPr>
          <w:rFonts w:ascii="Arial" w:hAnsi="Arial" w:cs="Arial"/>
          <w:sz w:val="24"/>
        </w:rPr>
        <w:t xml:space="preserve"> de </w:t>
      </w:r>
      <w:r w:rsidR="00FF361F">
        <w:rPr>
          <w:rFonts w:ascii="Arial" w:hAnsi="Arial" w:cs="Arial"/>
          <w:sz w:val="24"/>
        </w:rPr>
        <w:t>juli</w:t>
      </w:r>
      <w:r>
        <w:rPr>
          <w:rFonts w:ascii="Arial" w:hAnsi="Arial" w:cs="Arial"/>
          <w:sz w:val="24"/>
        </w:rPr>
        <w:t>o</w:t>
      </w:r>
      <w:r w:rsidR="00FF361F">
        <w:rPr>
          <w:rFonts w:ascii="Arial" w:hAnsi="Arial" w:cs="Arial"/>
          <w:sz w:val="24"/>
        </w:rPr>
        <w:t xml:space="preserve"> de dos mil veinticinco</w:t>
      </w:r>
      <w:r>
        <w:rPr>
          <w:rFonts w:ascii="Arial" w:hAnsi="Arial" w:cs="Arial"/>
          <w:sz w:val="24"/>
        </w:rPr>
        <w:t>, por corresponder a sábados y domingos</w:t>
      </w:r>
      <w:r>
        <w:rPr>
          <w:rStyle w:val="Refdenotaalpie"/>
          <w:rFonts w:ascii="Arial" w:hAnsi="Arial" w:cs="Arial"/>
          <w:sz w:val="24"/>
        </w:rPr>
        <w:footnoteReference w:id="6"/>
      </w:r>
      <w:r>
        <w:rPr>
          <w:rFonts w:ascii="Arial" w:hAnsi="Arial" w:cs="Arial"/>
          <w:sz w:val="24"/>
        </w:rPr>
        <w:t xml:space="preserve">. </w:t>
      </w:r>
    </w:p>
    <w:p w14:paraId="2271B50F" w14:textId="77777777" w:rsidR="001568BB" w:rsidRPr="00DF0231" w:rsidRDefault="001568BB" w:rsidP="001568BB">
      <w:pPr>
        <w:spacing w:after="0" w:line="360" w:lineRule="auto"/>
        <w:jc w:val="both"/>
        <w:rPr>
          <w:rFonts w:ascii="Arial" w:hAnsi="Arial" w:cs="Arial"/>
          <w:sz w:val="24"/>
        </w:rPr>
      </w:pPr>
    </w:p>
    <w:p w14:paraId="7F3BC528" w14:textId="0281681B" w:rsidR="001568BB" w:rsidRDefault="001568BB" w:rsidP="001568BB">
      <w:pPr>
        <w:shd w:val="clear" w:color="auto" w:fill="FFFFFF"/>
        <w:spacing w:line="360" w:lineRule="auto"/>
        <w:jc w:val="both"/>
        <w:rPr>
          <w:rFonts w:ascii="Arial" w:hAnsi="Arial" w:cs="Arial"/>
          <w:sz w:val="24"/>
          <w:bdr w:val="none" w:sz="0" w:space="0" w:color="auto" w:frame="1"/>
          <w:lang w:eastAsia="es-MX"/>
        </w:rPr>
      </w:pPr>
      <w:r w:rsidRPr="00DF0231">
        <w:rPr>
          <w:rFonts w:ascii="Arial" w:hAnsi="Arial" w:cs="Arial"/>
          <w:sz w:val="24"/>
          <w:bdr w:val="none" w:sz="0" w:space="0" w:color="auto" w:frame="1"/>
          <w:lang w:eastAsia="es-MX"/>
        </w:rPr>
        <w:tab/>
        <w:t xml:space="preserve">Para mayor claridad, sirve de apoyo el siguiente calendario en el cual se observa el plazo con el que contaba el Sujeto Obligado para otorgar respuesta al particular: </w:t>
      </w:r>
    </w:p>
    <w:p w14:paraId="33077F07" w14:textId="01C5B637" w:rsidR="001568BB" w:rsidRDefault="001568BB" w:rsidP="001568BB">
      <w:pPr>
        <w:shd w:val="clear" w:color="auto" w:fill="FFFFFF"/>
        <w:spacing w:line="360" w:lineRule="auto"/>
        <w:jc w:val="both"/>
        <w:rPr>
          <w:rFonts w:ascii="Arial" w:hAnsi="Arial" w:cs="Arial"/>
          <w:sz w:val="24"/>
          <w:bdr w:val="none" w:sz="0" w:space="0" w:color="auto" w:frame="1"/>
          <w:lang w:eastAsia="es-MX"/>
        </w:rPr>
      </w:pPr>
      <w:r w:rsidRPr="00DF0231">
        <w:rPr>
          <w:noProof/>
          <w:lang w:eastAsia="es-MX"/>
        </w:rPr>
        <mc:AlternateContent>
          <mc:Choice Requires="wps">
            <w:drawing>
              <wp:anchor distT="0" distB="0" distL="114300" distR="114300" simplePos="0" relativeHeight="251659264" behindDoc="0" locked="0" layoutInCell="1" allowOverlap="1" wp14:anchorId="4C48A646" wp14:editId="5C402874">
                <wp:simplePos x="0" y="0"/>
                <wp:positionH relativeFrom="column">
                  <wp:posOffset>-135255</wp:posOffset>
                </wp:positionH>
                <wp:positionV relativeFrom="paragraph">
                  <wp:posOffset>69850</wp:posOffset>
                </wp:positionV>
                <wp:extent cx="2105025" cy="2362200"/>
                <wp:effectExtent l="0" t="0" r="9525"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2362200"/>
                        </a:xfrm>
                        <a:prstGeom prst="rect">
                          <a:avLst/>
                        </a:prstGeom>
                        <a:solidFill>
                          <a:srgbClr val="FFFFFF"/>
                        </a:solidFill>
                        <a:ln>
                          <a:noFill/>
                        </a:ln>
                        <a:extLs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tbl>
                            <w:tblPr>
                              <w:tblW w:w="3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425"/>
                              <w:gridCol w:w="425"/>
                              <w:gridCol w:w="454"/>
                              <w:gridCol w:w="425"/>
                              <w:gridCol w:w="426"/>
                              <w:gridCol w:w="426"/>
                            </w:tblGrid>
                            <w:tr w:rsidR="002B2DE3" w14:paraId="5B0F4BE4" w14:textId="77777777" w:rsidTr="00E10956">
                              <w:trPr>
                                <w:trHeight w:val="243"/>
                                <w:tblHeader/>
                              </w:trPr>
                              <w:tc>
                                <w:tcPr>
                                  <w:tcW w:w="3115" w:type="dxa"/>
                                  <w:gridSpan w:val="7"/>
                                  <w:tcBorders>
                                    <w:top w:val="single" w:sz="4" w:space="0" w:color="auto"/>
                                    <w:left w:val="single" w:sz="4" w:space="0" w:color="auto"/>
                                    <w:bottom w:val="single" w:sz="4" w:space="0" w:color="auto"/>
                                    <w:right w:val="single" w:sz="4" w:space="0" w:color="auto"/>
                                  </w:tcBorders>
                                  <w:shd w:val="clear" w:color="auto" w:fill="000000"/>
                                  <w:hideMark/>
                                </w:tcPr>
                                <w:p w14:paraId="0CB6C77A" w14:textId="4EC97891" w:rsidR="002B2DE3" w:rsidRDefault="002B2DE3" w:rsidP="00FF361F">
                                  <w:pPr>
                                    <w:spacing w:line="360" w:lineRule="auto"/>
                                    <w:jc w:val="center"/>
                                    <w:rPr>
                                      <w:rFonts w:ascii="Arial" w:hAnsi="Arial" w:cs="Arial"/>
                                      <w:b/>
                                      <w:caps/>
                                      <w:spacing w:val="20"/>
                                      <w:sz w:val="18"/>
                                      <w:szCs w:val="18"/>
                                      <w:lang w:val="es-ES" w:eastAsia="es-ES"/>
                                    </w:rPr>
                                  </w:pPr>
                                  <w:r>
                                    <w:rPr>
                                      <w:rFonts w:ascii="Arial" w:hAnsi="Arial" w:cs="Arial"/>
                                      <w:b/>
                                      <w:caps/>
                                      <w:spacing w:val="20"/>
                                      <w:sz w:val="18"/>
                                      <w:szCs w:val="18"/>
                                    </w:rPr>
                                    <w:t>JULIO 2025</w:t>
                                  </w:r>
                                </w:p>
                              </w:tc>
                            </w:tr>
                            <w:tr w:rsidR="002B2DE3" w14:paraId="286777A0" w14:textId="77777777" w:rsidTr="00FF361F">
                              <w:trPr>
                                <w:trHeight w:val="576"/>
                                <w:tblHeader/>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74DF48FC"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L</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34FFDF9D"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57324B72"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M</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3F854435"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J</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76967F64"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V</w:t>
                                  </w:r>
                                </w:p>
                              </w:tc>
                              <w:tc>
                                <w:tcPr>
                                  <w:tcW w:w="426"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06A20CE1"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S</w:t>
                                  </w:r>
                                </w:p>
                              </w:tc>
                              <w:tc>
                                <w:tcPr>
                                  <w:tcW w:w="426"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11D4B66F" w14:textId="77777777" w:rsidR="002B2DE3" w:rsidRPr="003778E6" w:rsidRDefault="002B2DE3" w:rsidP="00E10956">
                                  <w:pPr>
                                    <w:tabs>
                                      <w:tab w:val="center" w:pos="252"/>
                                    </w:tabs>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D</w:t>
                                  </w:r>
                                </w:p>
                              </w:tc>
                            </w:tr>
                            <w:tr w:rsidR="002B2DE3" w14:paraId="1096580B" w14:textId="77777777" w:rsidTr="00FF361F">
                              <w:trPr>
                                <w:trHeight w:val="422"/>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2464EA8D" w14:textId="0BA6D279" w:rsidR="002B2DE3" w:rsidRPr="00014F7A" w:rsidRDefault="002B2DE3" w:rsidP="00E10956">
                                  <w:pPr>
                                    <w:spacing w:line="360" w:lineRule="auto"/>
                                    <w:jc w:val="center"/>
                                    <w:rPr>
                                      <w:rFonts w:ascii="Arial" w:hAnsi="Arial" w:cs="Arial"/>
                                      <w:sz w:val="18"/>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4E86EA41" w14:textId="32CCC4B1"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28D5A0F2" w14:textId="71A987A4" w:rsidR="002B2DE3" w:rsidRPr="00FF361F" w:rsidRDefault="002B2DE3" w:rsidP="00E10956">
                                  <w:pPr>
                                    <w:spacing w:line="360" w:lineRule="auto"/>
                                    <w:jc w:val="center"/>
                                    <w:rPr>
                                      <w:rFonts w:ascii="Arial" w:hAnsi="Arial" w:cs="Arial"/>
                                      <w:b/>
                                      <w:sz w:val="18"/>
                                      <w:szCs w:val="18"/>
                                      <w:lang w:val="es-ES" w:eastAsia="es-ES"/>
                                    </w:rPr>
                                  </w:pPr>
                                  <w:r w:rsidRPr="00FF361F">
                                    <w:rPr>
                                      <w:rFonts w:ascii="Arial" w:hAnsi="Arial" w:cs="Arial"/>
                                      <w:b/>
                                      <w:sz w:val="18"/>
                                      <w:szCs w:val="18"/>
                                      <w:lang w:val="es-ES" w:eastAsia="es-ES"/>
                                    </w:rPr>
                                    <w:t>02</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268C3BE2" w14:textId="144421BB"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03</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6CE20A04" w14:textId="123E6814" w:rsidR="002B2DE3" w:rsidRPr="008175C5"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04</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36A72F25" w14:textId="70B5B98C"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05</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46C8634D" w14:textId="171F2230"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06</w:t>
                                  </w:r>
                                </w:p>
                              </w:tc>
                            </w:tr>
                            <w:tr w:rsidR="002B2DE3" w14:paraId="6462949B" w14:textId="77777777" w:rsidTr="00FF361F">
                              <w:trPr>
                                <w:trHeight w:val="411"/>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72BC5404" w14:textId="07B529E8"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07</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3DF01C3B" w14:textId="47F98E1E"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08</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3F77EA29" w14:textId="448CA983"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09</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765F01DB" w14:textId="49F3079B"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10</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35D71C08" w14:textId="16BC31B2"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11</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185B20EC" w14:textId="1B675496"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12</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7B0AB22E" w14:textId="4B04F91F"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13</w:t>
                                  </w:r>
                                </w:p>
                              </w:tc>
                            </w:tr>
                            <w:tr w:rsidR="002B2DE3" w14:paraId="32E0650A" w14:textId="77777777" w:rsidTr="00FF361F">
                              <w:trPr>
                                <w:trHeight w:val="411"/>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34EBEEED" w14:textId="10CBB0A7" w:rsidR="002B2DE3" w:rsidRPr="00B55864" w:rsidRDefault="002B2DE3" w:rsidP="00E10956">
                                  <w:pPr>
                                    <w:spacing w:line="360" w:lineRule="auto"/>
                                    <w:jc w:val="center"/>
                                    <w:rPr>
                                      <w:rFonts w:ascii="Arial" w:hAnsi="Arial" w:cs="Arial"/>
                                      <w:bCs/>
                                      <w:sz w:val="18"/>
                                      <w:szCs w:val="18"/>
                                      <w:lang w:val="es-ES" w:eastAsia="es-ES"/>
                                    </w:rPr>
                                  </w:pPr>
                                  <w:r>
                                    <w:rPr>
                                      <w:rFonts w:ascii="Arial" w:hAnsi="Arial" w:cs="Arial"/>
                                      <w:bCs/>
                                      <w:sz w:val="18"/>
                                      <w:szCs w:val="18"/>
                                      <w:lang w:val="es-ES" w:eastAsia="es-ES"/>
                                    </w:rPr>
                                    <w:t>14</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5A39D429" w14:textId="1E08416E"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15</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778D0F78" w14:textId="23F9D34D" w:rsidR="002B2DE3" w:rsidRPr="002576A6"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16</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99761FB" w14:textId="0956D7AE" w:rsidR="002B2DE3" w:rsidRPr="002576A6"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17</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F96CFE5" w14:textId="57CA8132"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18</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17B26BD2" w14:textId="71909F40"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19</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32DF12C9" w14:textId="5FDB81E9"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20</w:t>
                                  </w:r>
                                </w:p>
                              </w:tc>
                            </w:tr>
                            <w:tr w:rsidR="002B2DE3" w14:paraId="1DB56D40" w14:textId="77777777" w:rsidTr="00FF361F">
                              <w:trPr>
                                <w:trHeight w:val="422"/>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6590F710" w14:textId="0FC3F2D3"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05631721" w14:textId="756DC648"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22</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457AF932" w14:textId="41787BA6"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23</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19B6D373" w14:textId="04741C13"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24</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15DAA5EA" w14:textId="1534FE4D"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25</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001BD243" w14:textId="3289B5F6"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26</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465DF60F" w14:textId="303F2840"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27</w:t>
                                  </w:r>
                                </w:p>
                              </w:tc>
                            </w:tr>
                            <w:tr w:rsidR="002B2DE3" w14:paraId="36F8F27E" w14:textId="77777777" w:rsidTr="00FF361F">
                              <w:trPr>
                                <w:trHeight w:val="258"/>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542D0345" w14:textId="17A1CF7E" w:rsidR="002B2DE3" w:rsidRPr="00FF361F" w:rsidRDefault="002B2DE3" w:rsidP="00E10956">
                                  <w:pPr>
                                    <w:spacing w:line="360" w:lineRule="auto"/>
                                    <w:jc w:val="center"/>
                                    <w:rPr>
                                      <w:rFonts w:ascii="Arial" w:hAnsi="Arial" w:cs="Arial"/>
                                      <w:sz w:val="18"/>
                                      <w:szCs w:val="18"/>
                                      <w:lang w:val="es-ES" w:eastAsia="es-ES"/>
                                    </w:rPr>
                                  </w:pPr>
                                  <w:r w:rsidRPr="00FF361F">
                                    <w:rPr>
                                      <w:rFonts w:ascii="Arial" w:hAnsi="Arial" w:cs="Arial"/>
                                      <w:sz w:val="18"/>
                                      <w:szCs w:val="18"/>
                                      <w:lang w:val="es-ES" w:eastAsia="es-ES"/>
                                    </w:rPr>
                                    <w:t>28</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5DE351CB" w14:textId="22E05E21" w:rsidR="002B2DE3" w:rsidRPr="00FF361F" w:rsidRDefault="002B2DE3" w:rsidP="00E10956">
                                  <w:pPr>
                                    <w:spacing w:line="360" w:lineRule="auto"/>
                                    <w:jc w:val="center"/>
                                    <w:rPr>
                                      <w:rFonts w:ascii="Arial" w:hAnsi="Arial" w:cs="Arial"/>
                                      <w:sz w:val="18"/>
                                      <w:szCs w:val="18"/>
                                      <w:lang w:val="es-ES" w:eastAsia="es-ES"/>
                                    </w:rPr>
                                  </w:pPr>
                                  <w:r w:rsidRPr="00FF361F">
                                    <w:rPr>
                                      <w:rFonts w:ascii="Arial" w:hAnsi="Arial" w:cs="Arial"/>
                                      <w:sz w:val="18"/>
                                      <w:szCs w:val="18"/>
                                      <w:lang w:val="es-ES" w:eastAsia="es-ES"/>
                                    </w:rPr>
                                    <w:t>29</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4C5CFE1" w14:textId="1FB6F8EA"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30</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63C4E399" w14:textId="3F65BEC5"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31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135C3DF9" w14:textId="77777777" w:rsidR="002B2DE3" w:rsidRDefault="002B2DE3" w:rsidP="00E10956">
                                  <w:pPr>
                                    <w:spacing w:line="360" w:lineRule="auto"/>
                                    <w:jc w:val="center"/>
                                    <w:rPr>
                                      <w:rFonts w:ascii="Arial" w:hAnsi="Arial" w:cs="Arial"/>
                                      <w:sz w:val="18"/>
                                      <w:szCs w:val="18"/>
                                      <w:lang w:val="es-ES" w:eastAsia="es-ES"/>
                                    </w:rPr>
                                  </w:pPr>
                                </w:p>
                              </w:tc>
                              <w:tc>
                                <w:tcPr>
                                  <w:tcW w:w="426"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54C247AE" w14:textId="77777777" w:rsidR="002B2DE3" w:rsidRDefault="002B2DE3" w:rsidP="00E10956">
                                  <w:pPr>
                                    <w:spacing w:line="360" w:lineRule="auto"/>
                                    <w:jc w:val="center"/>
                                    <w:rPr>
                                      <w:rFonts w:ascii="Arial" w:hAnsi="Arial" w:cs="Arial"/>
                                      <w:sz w:val="18"/>
                                      <w:szCs w:val="18"/>
                                      <w:lang w:val="es-ES" w:eastAsia="es-ES"/>
                                    </w:rPr>
                                  </w:pPr>
                                </w:p>
                              </w:tc>
                              <w:tc>
                                <w:tcPr>
                                  <w:tcW w:w="426"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C44D054" w14:textId="77777777" w:rsidR="002B2DE3" w:rsidRDefault="002B2DE3" w:rsidP="00E10956">
                                  <w:pPr>
                                    <w:spacing w:line="360" w:lineRule="auto"/>
                                    <w:jc w:val="center"/>
                                    <w:rPr>
                                      <w:rFonts w:ascii="Arial" w:hAnsi="Arial" w:cs="Arial"/>
                                      <w:sz w:val="18"/>
                                      <w:szCs w:val="18"/>
                                      <w:lang w:val="es-ES" w:eastAsia="es-ES"/>
                                    </w:rPr>
                                  </w:pPr>
                                </w:p>
                              </w:tc>
                            </w:tr>
                          </w:tbl>
                          <w:p w14:paraId="077BACA9" w14:textId="77777777" w:rsidR="002B2DE3" w:rsidRDefault="002B2DE3" w:rsidP="001568BB">
                            <w:pPr>
                              <w:jc w:val="cente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48A646" id="_x0000_t202" coordsize="21600,21600" o:spt="202" path="m,l,21600r21600,l21600,xe">
                <v:stroke joinstyle="miter"/>
                <v:path gradientshapeok="t" o:connecttype="rect"/>
              </v:shapetype>
              <v:shape id="Cuadro de texto 3" o:spid="_x0000_s1026" type="#_x0000_t202" style="position:absolute;left:0;text-align:left;margin-left:-10.65pt;margin-top:5.5pt;width:165.75pt;height:1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" stroked="f" strokecolor="black [3213]">
                <v:textbox>
                  <w:txbxContent>
                    <w:tbl>
                      <w:tblPr>
                        <w:tblW w:w="3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425"/>
                        <w:gridCol w:w="425"/>
                        <w:gridCol w:w="454"/>
                        <w:gridCol w:w="425"/>
                        <w:gridCol w:w="426"/>
                        <w:gridCol w:w="426"/>
                      </w:tblGrid>
                      <w:tr w:rsidR="002B2DE3" w14:paraId="5B0F4BE4" w14:textId="77777777" w:rsidTr="00E10956">
                        <w:trPr>
                          <w:trHeight w:val="243"/>
                          <w:tblHeader/>
                        </w:trPr>
                        <w:tc>
                          <w:tcPr>
                            <w:tcW w:w="3115" w:type="dxa"/>
                            <w:gridSpan w:val="7"/>
                            <w:tcBorders>
                              <w:top w:val="single" w:sz="4" w:space="0" w:color="auto"/>
                              <w:left w:val="single" w:sz="4" w:space="0" w:color="auto"/>
                              <w:bottom w:val="single" w:sz="4" w:space="0" w:color="auto"/>
                              <w:right w:val="single" w:sz="4" w:space="0" w:color="auto"/>
                            </w:tcBorders>
                            <w:shd w:val="clear" w:color="auto" w:fill="000000"/>
                            <w:hideMark/>
                          </w:tcPr>
                          <w:p w14:paraId="0CB6C77A" w14:textId="4EC97891" w:rsidR="002B2DE3" w:rsidRDefault="002B2DE3" w:rsidP="00FF361F">
                            <w:pPr>
                              <w:spacing w:line="360" w:lineRule="auto"/>
                              <w:jc w:val="center"/>
                              <w:rPr>
                                <w:rFonts w:ascii="Arial" w:hAnsi="Arial" w:cs="Arial"/>
                                <w:b/>
                                <w:caps/>
                                <w:spacing w:val="20"/>
                                <w:sz w:val="18"/>
                                <w:szCs w:val="18"/>
                                <w:lang w:val="es-ES" w:eastAsia="es-ES"/>
                              </w:rPr>
                            </w:pPr>
                            <w:r>
                              <w:rPr>
                                <w:rFonts w:ascii="Arial" w:hAnsi="Arial" w:cs="Arial"/>
                                <w:b/>
                                <w:caps/>
                                <w:spacing w:val="20"/>
                                <w:sz w:val="18"/>
                                <w:szCs w:val="18"/>
                              </w:rPr>
                              <w:t>JULIO 2025</w:t>
                            </w:r>
                          </w:p>
                        </w:tc>
                      </w:tr>
                      <w:tr w:rsidR="002B2DE3" w14:paraId="286777A0" w14:textId="77777777" w:rsidTr="00FF361F">
                        <w:trPr>
                          <w:trHeight w:val="576"/>
                          <w:tblHeader/>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74DF48FC"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L</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34FFDF9D"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57324B72"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M</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3F854435"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J</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76967F64"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V</w:t>
                            </w:r>
                          </w:p>
                        </w:tc>
                        <w:tc>
                          <w:tcPr>
                            <w:tcW w:w="426"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06A20CE1" w14:textId="77777777" w:rsidR="002B2DE3" w:rsidRPr="003778E6" w:rsidRDefault="002B2DE3" w:rsidP="00E10956">
                            <w:pPr>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S</w:t>
                            </w:r>
                          </w:p>
                        </w:tc>
                        <w:tc>
                          <w:tcPr>
                            <w:tcW w:w="426"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11D4B66F" w14:textId="77777777" w:rsidR="002B2DE3" w:rsidRPr="003778E6" w:rsidRDefault="002B2DE3" w:rsidP="00E10956">
                            <w:pPr>
                              <w:tabs>
                                <w:tab w:val="center" w:pos="252"/>
                              </w:tabs>
                              <w:spacing w:line="360" w:lineRule="auto"/>
                              <w:jc w:val="center"/>
                              <w:rPr>
                                <w:rFonts w:ascii="Arial" w:hAnsi="Arial" w:cs="Arial"/>
                                <w:b/>
                                <w:caps/>
                                <w:color w:val="FFFFFF" w:themeColor="background1"/>
                                <w:spacing w:val="20"/>
                                <w:sz w:val="18"/>
                                <w:szCs w:val="18"/>
                                <w:highlight w:val="black"/>
                                <w:lang w:val="es-ES" w:eastAsia="es-ES"/>
                              </w:rPr>
                            </w:pPr>
                            <w:r w:rsidRPr="003778E6">
                              <w:rPr>
                                <w:rFonts w:ascii="Arial" w:hAnsi="Arial" w:cs="Arial"/>
                                <w:b/>
                                <w:caps/>
                                <w:color w:val="FFFFFF" w:themeColor="background1"/>
                                <w:spacing w:val="20"/>
                                <w:sz w:val="18"/>
                                <w:szCs w:val="18"/>
                                <w:highlight w:val="black"/>
                              </w:rPr>
                              <w:t>D</w:t>
                            </w:r>
                          </w:p>
                        </w:tc>
                      </w:tr>
                      <w:tr w:rsidR="002B2DE3" w14:paraId="1096580B" w14:textId="77777777" w:rsidTr="00FF361F">
                        <w:trPr>
                          <w:trHeight w:val="422"/>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2464EA8D" w14:textId="0BA6D279" w:rsidR="002B2DE3" w:rsidRPr="00014F7A" w:rsidRDefault="002B2DE3" w:rsidP="00E10956">
                            <w:pPr>
                              <w:spacing w:line="360" w:lineRule="auto"/>
                              <w:jc w:val="center"/>
                              <w:rPr>
                                <w:rFonts w:ascii="Arial" w:hAnsi="Arial" w:cs="Arial"/>
                                <w:sz w:val="18"/>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4E86EA41" w14:textId="32CCC4B1"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28D5A0F2" w14:textId="71A987A4" w:rsidR="002B2DE3" w:rsidRPr="00FF361F" w:rsidRDefault="002B2DE3" w:rsidP="00E10956">
                            <w:pPr>
                              <w:spacing w:line="360" w:lineRule="auto"/>
                              <w:jc w:val="center"/>
                              <w:rPr>
                                <w:rFonts w:ascii="Arial" w:hAnsi="Arial" w:cs="Arial"/>
                                <w:b/>
                                <w:sz w:val="18"/>
                                <w:szCs w:val="18"/>
                                <w:lang w:val="es-ES" w:eastAsia="es-ES"/>
                              </w:rPr>
                            </w:pPr>
                            <w:r w:rsidRPr="00FF361F">
                              <w:rPr>
                                <w:rFonts w:ascii="Arial" w:hAnsi="Arial" w:cs="Arial"/>
                                <w:b/>
                                <w:sz w:val="18"/>
                                <w:szCs w:val="18"/>
                                <w:lang w:val="es-ES" w:eastAsia="es-ES"/>
                              </w:rPr>
                              <w:t>02</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268C3BE2" w14:textId="144421BB"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03</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6CE20A04" w14:textId="123E6814" w:rsidR="002B2DE3" w:rsidRPr="008175C5"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04</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36A72F25" w14:textId="70B5B98C"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05</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46C8634D" w14:textId="171F2230"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06</w:t>
                            </w:r>
                          </w:p>
                        </w:tc>
                      </w:tr>
                      <w:tr w:rsidR="002B2DE3" w14:paraId="6462949B" w14:textId="77777777" w:rsidTr="00FF361F">
                        <w:trPr>
                          <w:trHeight w:val="411"/>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72BC5404" w14:textId="07B529E8"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07</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3DF01C3B" w14:textId="47F98E1E"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08</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3F77EA29" w14:textId="448CA983"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09</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765F01DB" w14:textId="49F3079B"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10</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35D71C08" w14:textId="16BC31B2"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11</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185B20EC" w14:textId="1B675496"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12</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7B0AB22E" w14:textId="4B04F91F"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13</w:t>
                            </w:r>
                          </w:p>
                        </w:tc>
                      </w:tr>
                      <w:tr w:rsidR="002B2DE3" w14:paraId="32E0650A" w14:textId="77777777" w:rsidTr="00FF361F">
                        <w:trPr>
                          <w:trHeight w:val="411"/>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34EBEEED" w14:textId="10CBB0A7" w:rsidR="002B2DE3" w:rsidRPr="00B55864" w:rsidRDefault="002B2DE3" w:rsidP="00E10956">
                            <w:pPr>
                              <w:spacing w:line="360" w:lineRule="auto"/>
                              <w:jc w:val="center"/>
                              <w:rPr>
                                <w:rFonts w:ascii="Arial" w:hAnsi="Arial" w:cs="Arial"/>
                                <w:bCs/>
                                <w:sz w:val="18"/>
                                <w:szCs w:val="18"/>
                                <w:lang w:val="es-ES" w:eastAsia="es-ES"/>
                              </w:rPr>
                            </w:pPr>
                            <w:r>
                              <w:rPr>
                                <w:rFonts w:ascii="Arial" w:hAnsi="Arial" w:cs="Arial"/>
                                <w:bCs/>
                                <w:sz w:val="18"/>
                                <w:szCs w:val="18"/>
                                <w:lang w:val="es-ES" w:eastAsia="es-ES"/>
                              </w:rPr>
                              <w:t>14</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5A39D429" w14:textId="1E08416E"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15</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EAAAA" w:themeFill="background2" w:themeFillShade="BF"/>
                          </w:tcPr>
                          <w:p w14:paraId="778D0F78" w14:textId="23F9D34D" w:rsidR="002B2DE3" w:rsidRPr="002576A6"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16</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99761FB" w14:textId="0956D7AE" w:rsidR="002B2DE3" w:rsidRPr="002576A6"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17</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F96CFE5" w14:textId="57CA8132"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18</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17B26BD2" w14:textId="71909F40"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19</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32DF12C9" w14:textId="5FDB81E9"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20</w:t>
                            </w:r>
                          </w:p>
                        </w:tc>
                      </w:tr>
                      <w:tr w:rsidR="002B2DE3" w14:paraId="1DB56D40" w14:textId="77777777" w:rsidTr="00FF361F">
                        <w:trPr>
                          <w:trHeight w:val="422"/>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6590F710" w14:textId="0FC3F2D3"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05631721" w14:textId="756DC648"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22</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457AF932" w14:textId="41787BA6"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23</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19B6D373" w14:textId="04741C13"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24</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15DAA5EA" w14:textId="1534FE4D" w:rsidR="002B2DE3" w:rsidRPr="00B55864"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25</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001BD243" w14:textId="3289B5F6"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26</w:t>
                            </w:r>
                          </w:p>
                        </w:tc>
                        <w:tc>
                          <w:tcPr>
                            <w:tcW w:w="4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465DF60F" w14:textId="303F2840"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27</w:t>
                            </w:r>
                          </w:p>
                        </w:tc>
                      </w:tr>
                      <w:tr w:rsidR="002B2DE3" w14:paraId="36F8F27E" w14:textId="77777777" w:rsidTr="00FF361F">
                        <w:trPr>
                          <w:trHeight w:val="258"/>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542D0345" w14:textId="17A1CF7E" w:rsidR="002B2DE3" w:rsidRPr="00FF361F" w:rsidRDefault="002B2DE3" w:rsidP="00E10956">
                            <w:pPr>
                              <w:spacing w:line="360" w:lineRule="auto"/>
                              <w:jc w:val="center"/>
                              <w:rPr>
                                <w:rFonts w:ascii="Arial" w:hAnsi="Arial" w:cs="Arial"/>
                                <w:sz w:val="18"/>
                                <w:szCs w:val="18"/>
                                <w:lang w:val="es-ES" w:eastAsia="es-ES"/>
                              </w:rPr>
                            </w:pPr>
                            <w:r w:rsidRPr="00FF361F">
                              <w:rPr>
                                <w:rFonts w:ascii="Arial" w:hAnsi="Arial" w:cs="Arial"/>
                                <w:sz w:val="18"/>
                                <w:szCs w:val="18"/>
                                <w:lang w:val="es-ES" w:eastAsia="es-ES"/>
                              </w:rPr>
                              <w:t>28</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5DE351CB" w14:textId="22E05E21" w:rsidR="002B2DE3" w:rsidRPr="00FF361F" w:rsidRDefault="002B2DE3" w:rsidP="00E10956">
                            <w:pPr>
                              <w:spacing w:line="360" w:lineRule="auto"/>
                              <w:jc w:val="center"/>
                              <w:rPr>
                                <w:rFonts w:ascii="Arial" w:hAnsi="Arial" w:cs="Arial"/>
                                <w:sz w:val="18"/>
                                <w:szCs w:val="18"/>
                                <w:lang w:val="es-ES" w:eastAsia="es-ES"/>
                              </w:rPr>
                            </w:pPr>
                            <w:r w:rsidRPr="00FF361F">
                              <w:rPr>
                                <w:rFonts w:ascii="Arial" w:hAnsi="Arial" w:cs="Arial"/>
                                <w:sz w:val="18"/>
                                <w:szCs w:val="18"/>
                                <w:lang w:val="es-ES" w:eastAsia="es-ES"/>
                              </w:rPr>
                              <w:t>29</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4C5CFE1" w14:textId="1FB6F8EA"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30</w:t>
                            </w:r>
                          </w:p>
                        </w:tc>
                        <w:tc>
                          <w:tcPr>
                            <w:tcW w:w="45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63C4E399" w14:textId="3F65BEC5" w:rsidR="002B2DE3" w:rsidRDefault="002B2DE3" w:rsidP="00E10956">
                            <w:pPr>
                              <w:spacing w:line="360" w:lineRule="auto"/>
                              <w:jc w:val="center"/>
                              <w:rPr>
                                <w:rFonts w:ascii="Arial" w:hAnsi="Arial" w:cs="Arial"/>
                                <w:sz w:val="18"/>
                                <w:szCs w:val="18"/>
                                <w:lang w:val="es-ES" w:eastAsia="es-ES"/>
                              </w:rPr>
                            </w:pPr>
                            <w:r>
                              <w:rPr>
                                <w:rFonts w:ascii="Arial" w:hAnsi="Arial" w:cs="Arial"/>
                                <w:sz w:val="18"/>
                                <w:szCs w:val="18"/>
                                <w:lang w:val="es-ES" w:eastAsia="es-ES"/>
                              </w:rPr>
                              <w:t>31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135C3DF9" w14:textId="77777777" w:rsidR="002B2DE3" w:rsidRDefault="002B2DE3" w:rsidP="00E10956">
                            <w:pPr>
                              <w:spacing w:line="360" w:lineRule="auto"/>
                              <w:jc w:val="center"/>
                              <w:rPr>
                                <w:rFonts w:ascii="Arial" w:hAnsi="Arial" w:cs="Arial"/>
                                <w:sz w:val="18"/>
                                <w:szCs w:val="18"/>
                                <w:lang w:val="es-ES" w:eastAsia="es-ES"/>
                              </w:rPr>
                            </w:pPr>
                          </w:p>
                        </w:tc>
                        <w:tc>
                          <w:tcPr>
                            <w:tcW w:w="426"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54C247AE" w14:textId="77777777" w:rsidR="002B2DE3" w:rsidRDefault="002B2DE3" w:rsidP="00E10956">
                            <w:pPr>
                              <w:spacing w:line="360" w:lineRule="auto"/>
                              <w:jc w:val="center"/>
                              <w:rPr>
                                <w:rFonts w:ascii="Arial" w:hAnsi="Arial" w:cs="Arial"/>
                                <w:sz w:val="18"/>
                                <w:szCs w:val="18"/>
                                <w:lang w:val="es-ES" w:eastAsia="es-ES"/>
                              </w:rPr>
                            </w:pPr>
                          </w:p>
                        </w:tc>
                        <w:tc>
                          <w:tcPr>
                            <w:tcW w:w="426"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C44D054" w14:textId="77777777" w:rsidR="002B2DE3" w:rsidRDefault="002B2DE3" w:rsidP="00E10956">
                            <w:pPr>
                              <w:spacing w:line="360" w:lineRule="auto"/>
                              <w:jc w:val="center"/>
                              <w:rPr>
                                <w:rFonts w:ascii="Arial" w:hAnsi="Arial" w:cs="Arial"/>
                                <w:sz w:val="18"/>
                                <w:szCs w:val="18"/>
                                <w:lang w:val="es-ES" w:eastAsia="es-ES"/>
                              </w:rPr>
                            </w:pPr>
                          </w:p>
                        </w:tc>
                      </w:tr>
                    </w:tbl>
                    <w:p w14:paraId="077BACA9" w14:textId="77777777" w:rsidR="002B2DE3" w:rsidRDefault="002B2DE3" w:rsidP="001568BB">
                      <w:pPr>
                        <w:jc w:val="center"/>
                      </w:pPr>
                    </w:p>
                  </w:txbxContent>
                </v:textbox>
              </v:shape>
            </w:pict>
          </mc:Fallback>
        </mc:AlternateContent>
      </w:r>
    </w:p>
    <w:p w14:paraId="41A0EDCF" w14:textId="18EC203E" w:rsidR="001568BB" w:rsidRDefault="00747F5F" w:rsidP="001568BB">
      <w:pPr>
        <w:shd w:val="clear" w:color="auto" w:fill="FFFFFF"/>
        <w:spacing w:line="360" w:lineRule="auto"/>
        <w:jc w:val="both"/>
        <w:rPr>
          <w:rFonts w:ascii="Arial" w:hAnsi="Arial" w:cs="Arial"/>
          <w:sz w:val="24"/>
          <w:bdr w:val="none" w:sz="0" w:space="0" w:color="auto" w:frame="1"/>
          <w:lang w:eastAsia="es-MX"/>
        </w:rPr>
      </w:pPr>
      <w:r>
        <w:rPr>
          <w:noProof/>
          <w:lang w:eastAsia="es-MX"/>
        </w:rPr>
        <mc:AlternateContent>
          <mc:Choice Requires="wps">
            <w:drawing>
              <wp:anchor distT="0" distB="0" distL="114300" distR="114300" simplePos="0" relativeHeight="251660288" behindDoc="0" locked="0" layoutInCell="1" allowOverlap="1" wp14:anchorId="2A56B1E4" wp14:editId="1B5AFCE5">
                <wp:simplePos x="0" y="0"/>
                <wp:positionH relativeFrom="column">
                  <wp:posOffset>2226945</wp:posOffset>
                </wp:positionH>
                <wp:positionV relativeFrom="paragraph">
                  <wp:posOffset>20955</wp:posOffset>
                </wp:positionV>
                <wp:extent cx="3714750" cy="1962150"/>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714750" cy="1962150"/>
                        </a:xfrm>
                        <a:prstGeom prst="rect">
                          <a:avLst/>
                        </a:prstGeom>
                        <a:solidFill>
                          <a:schemeClr val="lt1"/>
                        </a:solidFill>
                        <a:ln w="6350">
                          <a:noFill/>
                        </a:ln>
                      </wps:spPr>
                      <wps:txbx>
                        <w:txbxContent>
                          <w:p w14:paraId="4841A2A1" w14:textId="2CE654DB" w:rsidR="002B2DE3" w:rsidRDefault="002B2DE3">
                            <w:r w:rsidRPr="00DF0231">
                              <w:rPr>
                                <w:noProof/>
                                <w:sz w:val="20"/>
                                <w:szCs w:val="20"/>
                                <w:lang w:eastAsia="es-MX"/>
                              </w:rPr>
                              <w:drawing>
                                <wp:inline distT="0" distB="0" distL="0" distR="0" wp14:anchorId="1B522AD4" wp14:editId="66EDB227">
                                  <wp:extent cx="3619500" cy="858680"/>
                                  <wp:effectExtent l="0" t="0" r="0" b="0"/>
                                  <wp:docPr id="626301158" name="Imagen 1" descr="Interfaz de usuario gráfica, Texto, Aplicación, Wor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301158" name="Imagen 1" descr="Interfaz de usuario gráfica, Texto, Aplicación, Word&#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l="28407" t="34518" r="29247" b="50731"/>
                                          <a:stretch>
                                            <a:fillRect/>
                                          </a:stretch>
                                        </pic:blipFill>
                                        <pic:spPr bwMode="auto">
                                          <a:xfrm>
                                            <a:off x="0" y="0"/>
                                            <a:ext cx="3757447" cy="89140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56B1E4" id="Cuadro de texto 1" o:spid="_x0000_s1027" type="#_x0000_t202" style="position:absolute;left:0;text-align:left;margin-left:175.35pt;margin-top:1.65pt;width:292.5pt;height:15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" fillcolor="white [3201]" stroked="f" strokeweight=".5pt">
                <v:textbox>
                  <w:txbxContent>
                    <w:p w14:paraId="4841A2A1" w14:textId="2CE654DB" w:rsidR="002B2DE3" w:rsidRDefault="002B2DE3">
                      <w:r w:rsidRPr="00DF0231">
                        <w:rPr>
                          <w:noProof/>
                          <w:sz w:val="20"/>
                          <w:szCs w:val="20"/>
                          <w:lang w:eastAsia="es-MX"/>
                        </w:rPr>
                        <w:drawing>
                          <wp:inline distT="0" distB="0" distL="0" distR="0" wp14:anchorId="1B522AD4" wp14:editId="66EDB227">
                            <wp:extent cx="3619500" cy="858680"/>
                            <wp:effectExtent l="0" t="0" r="0" b="0"/>
                            <wp:docPr id="626301158" name="Imagen 1" descr="Interfaz de usuario gráfica, Texto, Aplicación, Wor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301158" name="Imagen 1" descr="Interfaz de usuario gráfica, Texto, Aplicación, Word&#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l="28407" t="34518" r="29247" b="50731"/>
                                    <a:stretch>
                                      <a:fillRect/>
                                    </a:stretch>
                                  </pic:blipFill>
                                  <pic:spPr bwMode="auto">
                                    <a:xfrm>
                                      <a:off x="0" y="0"/>
                                      <a:ext cx="3757447" cy="891406"/>
                                    </a:xfrm>
                                    <a:prstGeom prst="rect">
                                      <a:avLst/>
                                    </a:prstGeom>
                                    <a:noFill/>
                                    <a:ln>
                                      <a:noFill/>
                                    </a:ln>
                                  </pic:spPr>
                                </pic:pic>
                              </a:graphicData>
                            </a:graphic>
                          </wp:inline>
                        </w:drawing>
                      </w:r>
                    </w:p>
                  </w:txbxContent>
                </v:textbox>
              </v:shape>
            </w:pict>
          </mc:Fallback>
        </mc:AlternateContent>
      </w:r>
    </w:p>
    <w:p w14:paraId="55CFF5DD"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26180D0F"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03B9AFE6"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059DCDEB"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11F16F2A"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70AF6884" w14:textId="77777777" w:rsidR="00747F5F" w:rsidRDefault="00747F5F" w:rsidP="001568BB">
      <w:pPr>
        <w:pStyle w:val="Textoindependienteprimerasangra"/>
        <w:spacing w:after="0"/>
        <w:ind w:firstLine="902"/>
        <w:rPr>
          <w:rFonts w:ascii="Arial" w:eastAsia="Arial Unicode MS" w:hAnsi="Arial" w:cs="Arial"/>
          <w:sz w:val="24"/>
        </w:rPr>
      </w:pPr>
    </w:p>
    <w:p w14:paraId="2FC40575" w14:textId="6D055CDE" w:rsidR="001568BB" w:rsidRDefault="001568BB" w:rsidP="001568BB">
      <w:pPr>
        <w:pStyle w:val="Textoindependienteprimerasangra"/>
        <w:spacing w:after="0"/>
        <w:ind w:firstLine="902"/>
        <w:rPr>
          <w:rFonts w:ascii="Arial" w:eastAsia="Arial Unicode MS" w:hAnsi="Arial" w:cs="Arial"/>
          <w:sz w:val="24"/>
        </w:rPr>
      </w:pPr>
      <w:r w:rsidRPr="00AA10EC">
        <w:rPr>
          <w:rFonts w:ascii="Arial" w:eastAsia="Arial Unicode MS" w:hAnsi="Arial" w:cs="Arial"/>
          <w:sz w:val="24"/>
        </w:rPr>
        <w:t>Por tanto, toda vez que, a la fecha de interposición de</w:t>
      </w:r>
      <w:r>
        <w:rPr>
          <w:rFonts w:ascii="Arial" w:eastAsia="Arial Unicode MS" w:hAnsi="Arial" w:cs="Arial"/>
          <w:sz w:val="24"/>
        </w:rPr>
        <w:t>l recu</w:t>
      </w:r>
      <w:r w:rsidR="00747F5F">
        <w:rPr>
          <w:rFonts w:ascii="Arial" w:eastAsia="Arial Unicode MS" w:hAnsi="Arial" w:cs="Arial"/>
          <w:sz w:val="24"/>
        </w:rPr>
        <w:t>rso de revisión que se examina -</w:t>
      </w:r>
      <w:r w:rsidR="00FF361F">
        <w:rPr>
          <w:rFonts w:ascii="Arial" w:eastAsia="Arial Unicode MS" w:hAnsi="Arial" w:cs="Arial"/>
          <w:sz w:val="24"/>
        </w:rPr>
        <w:t>diecinueve de agosto de dos mil veinticinco</w:t>
      </w:r>
      <w:r w:rsidR="00747F5F">
        <w:rPr>
          <w:rFonts w:ascii="Arial" w:eastAsia="Arial Unicode MS" w:hAnsi="Arial" w:cs="Arial"/>
          <w:sz w:val="24"/>
        </w:rPr>
        <w:t>-</w:t>
      </w:r>
      <w:r>
        <w:rPr>
          <w:rFonts w:ascii="Arial" w:eastAsia="Arial Unicode MS" w:hAnsi="Arial" w:cs="Arial"/>
          <w:sz w:val="24"/>
        </w:rPr>
        <w:t xml:space="preserve"> al no obrar </w:t>
      </w:r>
      <w:r w:rsidRPr="00AA10EC">
        <w:rPr>
          <w:rFonts w:ascii="Arial" w:eastAsia="Arial Unicode MS" w:hAnsi="Arial" w:cs="Arial"/>
          <w:sz w:val="24"/>
        </w:rPr>
        <w:t xml:space="preserve">constancia </w:t>
      </w:r>
      <w:r>
        <w:rPr>
          <w:rFonts w:ascii="Arial" w:eastAsia="Arial Unicode MS" w:hAnsi="Arial" w:cs="Arial"/>
          <w:sz w:val="24"/>
        </w:rPr>
        <w:t xml:space="preserve">alguna en el presente sumario, por el que se pueda advertir que el Sujeto Obligado haya atendido </w:t>
      </w:r>
      <w:r w:rsidRPr="00B24B5E">
        <w:rPr>
          <w:rFonts w:ascii="Arial" w:eastAsia="Arial Unicode MS" w:hAnsi="Arial" w:cs="Arial"/>
          <w:sz w:val="24"/>
        </w:rPr>
        <w:t>la solicitud de información</w:t>
      </w:r>
      <w:r>
        <w:rPr>
          <w:rFonts w:ascii="Arial" w:eastAsia="Arial Unicode MS" w:hAnsi="Arial" w:cs="Arial"/>
          <w:sz w:val="24"/>
        </w:rPr>
        <w:t xml:space="preserve"> de la ahora inconforme, dentro del plazo concedido para tal efecto; </w:t>
      </w:r>
      <w:r w:rsidRPr="00AA10EC">
        <w:rPr>
          <w:rFonts w:ascii="Arial" w:eastAsia="Arial Unicode MS" w:hAnsi="Arial" w:cs="Arial"/>
          <w:sz w:val="24"/>
        </w:rPr>
        <w:t xml:space="preserve">es dable determinar </w:t>
      </w:r>
      <w:r w:rsidRPr="00672A5C">
        <w:rPr>
          <w:rFonts w:ascii="Arial" w:eastAsia="Arial Unicode MS" w:hAnsi="Arial" w:cs="Arial"/>
          <w:b/>
          <w:sz w:val="24"/>
        </w:rPr>
        <w:t>fundado</w:t>
      </w:r>
      <w:r w:rsidRPr="00395193">
        <w:rPr>
          <w:rFonts w:ascii="Arial" w:eastAsia="Arial Unicode MS" w:hAnsi="Arial" w:cs="Arial"/>
          <w:sz w:val="24"/>
        </w:rPr>
        <w:t xml:space="preserve"> </w:t>
      </w:r>
      <w:r w:rsidRPr="00AA10EC">
        <w:rPr>
          <w:rFonts w:ascii="Arial" w:eastAsia="Arial Unicode MS" w:hAnsi="Arial" w:cs="Arial"/>
          <w:sz w:val="24"/>
        </w:rPr>
        <w:t>el agravio formulado por la ahora parte recurrente</w:t>
      </w:r>
      <w:r>
        <w:rPr>
          <w:rFonts w:ascii="Arial" w:eastAsia="Arial Unicode MS" w:hAnsi="Arial" w:cs="Arial"/>
          <w:sz w:val="24"/>
        </w:rPr>
        <w:t xml:space="preserve">.  </w:t>
      </w:r>
    </w:p>
    <w:p w14:paraId="0E122A94" w14:textId="35BE6265" w:rsidR="001568BB" w:rsidRDefault="001568BB" w:rsidP="001568BB">
      <w:pPr>
        <w:pStyle w:val="Textoindependienteprimerasangra"/>
        <w:spacing w:after="0"/>
        <w:ind w:firstLine="902"/>
        <w:rPr>
          <w:rFonts w:ascii="Arial" w:eastAsia="Arial Unicode MS" w:hAnsi="Arial" w:cs="Arial"/>
          <w:sz w:val="24"/>
        </w:rPr>
      </w:pPr>
    </w:p>
    <w:p w14:paraId="69F837C5" w14:textId="3986E714" w:rsidR="001568BB" w:rsidRPr="00395193" w:rsidRDefault="008671D8" w:rsidP="001568BB">
      <w:pPr>
        <w:pStyle w:val="Textoindependienteprimerasangra"/>
        <w:spacing w:after="0"/>
        <w:ind w:firstLine="902"/>
        <w:rPr>
          <w:rFonts w:ascii="Arial" w:eastAsia="Arial Unicode MS" w:hAnsi="Arial" w:cs="Arial"/>
          <w:sz w:val="24"/>
        </w:rPr>
      </w:pPr>
      <w:r>
        <w:rPr>
          <w:rFonts w:ascii="Arial" w:eastAsia="Arial Unicode MS" w:hAnsi="Arial" w:cs="Arial"/>
          <w:sz w:val="24"/>
        </w:rPr>
        <w:t>Con base en lo expuesto, se arriba a la conclusión de que</w:t>
      </w:r>
      <w:r w:rsidR="00FF361F">
        <w:rPr>
          <w:rFonts w:ascii="Arial" w:eastAsia="Arial Unicode MS" w:hAnsi="Arial" w:cs="Arial"/>
          <w:sz w:val="24"/>
        </w:rPr>
        <w:t>,</w:t>
      </w:r>
      <w:r w:rsidR="001568BB">
        <w:rPr>
          <w:rFonts w:ascii="Arial" w:eastAsia="Arial Unicode MS" w:hAnsi="Arial" w:cs="Arial"/>
          <w:sz w:val="24"/>
        </w:rPr>
        <w:t xml:space="preserve"> en </w:t>
      </w:r>
      <w:r>
        <w:rPr>
          <w:rFonts w:ascii="Arial" w:hAnsi="Arial" w:cs="Arial"/>
          <w:sz w:val="24"/>
          <w:lang w:eastAsia="es-MX"/>
        </w:rPr>
        <w:t>el presente asunto resulta</w:t>
      </w:r>
      <w:r w:rsidR="00FF361F">
        <w:rPr>
          <w:rFonts w:ascii="Arial" w:hAnsi="Arial" w:cs="Arial"/>
          <w:sz w:val="24"/>
          <w:lang w:eastAsia="es-MX"/>
        </w:rPr>
        <w:t xml:space="preserve"> </w:t>
      </w:r>
      <w:r w:rsidR="001568BB" w:rsidRPr="004E3D8C">
        <w:rPr>
          <w:rFonts w:ascii="Arial" w:hAnsi="Arial" w:cs="Arial"/>
          <w:sz w:val="24"/>
          <w:lang w:eastAsia="es-MX"/>
        </w:rPr>
        <w:t xml:space="preserve">aplicable el principio de </w:t>
      </w:r>
      <w:r w:rsidR="001568BB" w:rsidRPr="004E3D8C">
        <w:rPr>
          <w:rFonts w:ascii="Arial" w:hAnsi="Arial" w:cs="Arial"/>
          <w:b/>
          <w:sz w:val="24"/>
          <w:lang w:eastAsia="es-MX"/>
        </w:rPr>
        <w:t>afirmativa ficta</w:t>
      </w:r>
      <w:r w:rsidR="001568BB" w:rsidRPr="004E3D8C">
        <w:rPr>
          <w:rFonts w:ascii="Arial" w:hAnsi="Arial" w:cs="Arial"/>
          <w:sz w:val="24"/>
          <w:lang w:eastAsia="es-MX"/>
        </w:rPr>
        <w:t>, de conformidad con lo previsto en el artículo 164</w:t>
      </w:r>
      <w:r w:rsidR="003F24F4">
        <w:rPr>
          <w:rStyle w:val="Refdenotaalpie"/>
          <w:rFonts w:ascii="Arial" w:hAnsi="Arial" w:cs="Arial"/>
          <w:sz w:val="24"/>
          <w:lang w:eastAsia="es-MX"/>
        </w:rPr>
        <w:footnoteReference w:id="7"/>
      </w:r>
      <w:r w:rsidR="001568BB" w:rsidRPr="004E3D8C">
        <w:rPr>
          <w:rFonts w:ascii="Arial" w:hAnsi="Arial" w:cs="Arial"/>
          <w:sz w:val="24"/>
          <w:lang w:eastAsia="es-MX"/>
        </w:rPr>
        <w:t xml:space="preserve"> de la Ley de Transparencia y Acceso a la Información Pública del Estado</w:t>
      </w:r>
      <w:r w:rsidR="003F24F4">
        <w:rPr>
          <w:rFonts w:ascii="Arial" w:hAnsi="Arial" w:cs="Arial"/>
          <w:sz w:val="24"/>
          <w:lang w:eastAsia="es-MX"/>
        </w:rPr>
        <w:t>, derivado del silencio administrativo de la autoridad, sobre la atención a la solicitud de acceso a la información</w:t>
      </w:r>
      <w:r w:rsidR="001568BB">
        <w:rPr>
          <w:rFonts w:ascii="Arial" w:hAnsi="Arial" w:cs="Arial"/>
          <w:sz w:val="24"/>
          <w:lang w:eastAsia="es-MX"/>
        </w:rPr>
        <w:t>.</w:t>
      </w:r>
      <w:r w:rsidR="001568BB">
        <w:rPr>
          <w:rFonts w:ascii="Arial" w:eastAsia="Arial Unicode MS" w:hAnsi="Arial" w:cs="Arial"/>
          <w:sz w:val="24"/>
        </w:rPr>
        <w:t xml:space="preserve"> </w:t>
      </w:r>
    </w:p>
    <w:p w14:paraId="444C5498" w14:textId="6CF8CAA2" w:rsidR="001568BB" w:rsidRPr="00021A33" w:rsidRDefault="00A56D4A" w:rsidP="001568BB">
      <w:pPr>
        <w:tabs>
          <w:tab w:val="left" w:pos="851"/>
        </w:tabs>
        <w:spacing w:after="0" w:line="360" w:lineRule="auto"/>
        <w:ind w:left="708"/>
        <w:jc w:val="both"/>
        <w:rPr>
          <w:rFonts w:ascii="Arial" w:hAnsi="Arial" w:cs="Arial"/>
          <w:b/>
          <w:sz w:val="24"/>
        </w:rPr>
      </w:pPr>
      <w:r>
        <w:rPr>
          <w:rFonts w:ascii="Arial" w:hAnsi="Arial" w:cs="Arial"/>
          <w:b/>
          <w:sz w:val="24"/>
        </w:rPr>
        <w:lastRenderedPageBreak/>
        <w:t>7</w:t>
      </w:r>
      <w:r w:rsidR="001568BB">
        <w:rPr>
          <w:rFonts w:ascii="Arial" w:hAnsi="Arial" w:cs="Arial"/>
          <w:b/>
          <w:sz w:val="24"/>
        </w:rPr>
        <w:t>.</w:t>
      </w:r>
      <w:r w:rsidR="00FF361F">
        <w:rPr>
          <w:rFonts w:ascii="Arial" w:hAnsi="Arial" w:cs="Arial"/>
          <w:b/>
          <w:sz w:val="24"/>
        </w:rPr>
        <w:t>1</w:t>
      </w:r>
      <w:r w:rsidR="001568BB">
        <w:rPr>
          <w:rFonts w:ascii="Arial" w:hAnsi="Arial" w:cs="Arial"/>
          <w:b/>
          <w:sz w:val="24"/>
        </w:rPr>
        <w:t xml:space="preserve">.1. </w:t>
      </w:r>
      <w:r w:rsidR="001568BB" w:rsidRPr="00021A33">
        <w:rPr>
          <w:rFonts w:ascii="Arial" w:hAnsi="Arial" w:cs="Arial"/>
          <w:b/>
          <w:sz w:val="24"/>
        </w:rPr>
        <w:t>Silencio Administrativo de la Autoridad.</w:t>
      </w:r>
    </w:p>
    <w:p w14:paraId="3F563372" w14:textId="77777777" w:rsidR="001568BB" w:rsidRDefault="001568BB" w:rsidP="001568BB">
      <w:pPr>
        <w:pStyle w:val="Prrafodelista"/>
        <w:tabs>
          <w:tab w:val="left" w:pos="851"/>
        </w:tabs>
        <w:spacing w:after="0" w:line="360" w:lineRule="auto"/>
        <w:ind w:left="1428"/>
        <w:jc w:val="both"/>
        <w:rPr>
          <w:rFonts w:ascii="Arial" w:hAnsi="Arial" w:cs="Arial"/>
          <w:b/>
          <w:sz w:val="24"/>
        </w:rPr>
      </w:pPr>
    </w:p>
    <w:p w14:paraId="6900694A" w14:textId="77777777" w:rsidR="001568BB" w:rsidRPr="00FB38F1"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De conformidad con la doctrina, los actos administrativos, son aquellos por los cuales las autoridades administrativas ejercen o manifiestan su voluntad unilateral, realizada en ejercicio de la función administrativa; y, por los cuales se ejercen efectos jurídicos concretos.</w:t>
      </w:r>
      <w:r>
        <w:rPr>
          <w:rStyle w:val="Refdenotaalpie"/>
          <w:rFonts w:ascii="Arial" w:hAnsi="Arial" w:cs="Arial"/>
          <w:sz w:val="24"/>
        </w:rPr>
        <w:footnoteReference w:id="8"/>
      </w:r>
    </w:p>
    <w:p w14:paraId="4FD423A8"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1868D3D4" w14:textId="40C3B909"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 xml:space="preserve">Entonces, se hace preciso esclarecer que, como lo señala Arturo Pérez </w:t>
      </w:r>
      <w:proofErr w:type="spellStart"/>
      <w:r>
        <w:rPr>
          <w:rFonts w:ascii="Arial" w:hAnsi="Arial" w:cs="Arial"/>
          <w:sz w:val="24"/>
        </w:rPr>
        <w:t>Dayán</w:t>
      </w:r>
      <w:proofErr w:type="spellEnd"/>
      <w:r>
        <w:rPr>
          <w:rFonts w:ascii="Arial" w:hAnsi="Arial" w:cs="Arial"/>
          <w:sz w:val="24"/>
        </w:rPr>
        <w:t>, Ministro</w:t>
      </w:r>
      <w:r w:rsidR="00AC6D8A">
        <w:rPr>
          <w:rFonts w:ascii="Arial" w:hAnsi="Arial" w:cs="Arial"/>
          <w:sz w:val="24"/>
        </w:rPr>
        <w:t xml:space="preserve"> en retiro</w:t>
      </w:r>
      <w:r>
        <w:rPr>
          <w:rFonts w:ascii="Arial" w:hAnsi="Arial" w:cs="Arial"/>
          <w:sz w:val="24"/>
        </w:rPr>
        <w:t xml:space="preserve"> de la Suprema Corte de Justicia de la Nación, en su Libro Teoría General del Acto Administrativo, los actos administrativos se pueden clasificar conforme a la manera en que se expresan; esto es: 1) Expresos; 2) Tácitos; o, 3) Presuntos</w:t>
      </w:r>
      <w:r>
        <w:rPr>
          <w:rStyle w:val="Refdenotaalpie"/>
          <w:rFonts w:ascii="Arial" w:hAnsi="Arial" w:cs="Arial"/>
          <w:sz w:val="24"/>
        </w:rPr>
        <w:footnoteReference w:id="9"/>
      </w:r>
      <w:r>
        <w:rPr>
          <w:rFonts w:ascii="Arial" w:hAnsi="Arial" w:cs="Arial"/>
          <w:sz w:val="24"/>
        </w:rPr>
        <w:t>; definiendo a los primeros como la voluntad escrita de la autoridad.</w:t>
      </w:r>
    </w:p>
    <w:p w14:paraId="08931FCB"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0F3775EE"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Por su parte, los actos administrativos tácitos son aquellos que no conllevan una declaración expresa, sin embargo, se identifican a través de la conducta administrativa, haciendo evidente la voluntad administrativa de la autoridad de que se trate.</w:t>
      </w:r>
    </w:p>
    <w:p w14:paraId="5DB3F45D"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5BB289DF"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Ahora, los actos administrativos son “presuntos”, cuando no existe una declaración expresa o un comportamiento que resulte en la manifestación de la voluntad de la autoridad, sino que se está ante un silencio administrativo, tanto en escrito como en los hechos.</w:t>
      </w:r>
    </w:p>
    <w:p w14:paraId="6B60140A" w14:textId="77777777" w:rsidR="001568BB" w:rsidRDefault="001568BB" w:rsidP="001568BB">
      <w:pPr>
        <w:pStyle w:val="Prrafodelista"/>
        <w:tabs>
          <w:tab w:val="left" w:pos="851"/>
        </w:tabs>
        <w:spacing w:after="0" w:line="360" w:lineRule="auto"/>
        <w:ind w:left="1428"/>
        <w:jc w:val="both"/>
        <w:rPr>
          <w:rFonts w:ascii="Arial" w:hAnsi="Arial" w:cs="Arial"/>
          <w:b/>
          <w:sz w:val="24"/>
        </w:rPr>
      </w:pPr>
    </w:p>
    <w:p w14:paraId="5FEDB047"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 xml:space="preserve">Así, al tratar con la omisión de la autoridad administrativa, para resolver o pronunciarse respecto de una circunstancia determinada, respecto de la cual deba de pronunciarse dentro de un plazo específico, se está ante un acto administrativo “presunto”, por lo cual se genera la necesidad de acreditar el sentido negativo o positivo de dicho silencio. </w:t>
      </w:r>
    </w:p>
    <w:p w14:paraId="3C907C52"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0DFE182E"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 xml:space="preserve">Al respecto, es de decirse que, en el silencio administrativo, el sentido negativo se configura con la negativa ficta, misma que, tal como se aprecia de su </w:t>
      </w:r>
      <w:r>
        <w:rPr>
          <w:rFonts w:ascii="Arial" w:hAnsi="Arial" w:cs="Arial"/>
          <w:sz w:val="24"/>
        </w:rPr>
        <w:lastRenderedPageBreak/>
        <w:t>propia denominación, infiere que se ha resuelto de manera negativa la pretensión formulada, de la cual derivó el silencio administrativo</w:t>
      </w:r>
      <w:r>
        <w:rPr>
          <w:rStyle w:val="Refdenotaalpie"/>
          <w:rFonts w:ascii="Arial" w:hAnsi="Arial" w:cs="Arial"/>
          <w:sz w:val="24"/>
        </w:rPr>
        <w:footnoteReference w:id="10"/>
      </w:r>
      <w:r>
        <w:rPr>
          <w:rFonts w:ascii="Arial" w:hAnsi="Arial" w:cs="Arial"/>
          <w:sz w:val="24"/>
        </w:rPr>
        <w:t>.</w:t>
      </w:r>
    </w:p>
    <w:p w14:paraId="67F24DA3"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55995781"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 xml:space="preserve">Por su parte, el sentido positivo del silencio administrativo resulta en la positiva ficta o también conocida como </w:t>
      </w:r>
      <w:r>
        <w:rPr>
          <w:rFonts w:ascii="Arial" w:hAnsi="Arial" w:cs="Arial"/>
          <w:b/>
          <w:sz w:val="24"/>
        </w:rPr>
        <w:t>Afirmativa Ficta</w:t>
      </w:r>
      <w:r>
        <w:rPr>
          <w:rFonts w:ascii="Arial" w:hAnsi="Arial" w:cs="Arial"/>
          <w:sz w:val="24"/>
        </w:rPr>
        <w:t>, por la cual, una vez fenecido el plazo de atención a la petición formulada a la autoridad administrativa, se deberá entender que la resolución resulta favorable para el interesado, en la modalidad en que lo determine la legislación aplicable.</w:t>
      </w:r>
    </w:p>
    <w:p w14:paraId="76BEE247"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13FBA5A6" w14:textId="79291217" w:rsidR="001568BB" w:rsidRPr="00021A33" w:rsidRDefault="00FE39AA" w:rsidP="001568BB">
      <w:pPr>
        <w:tabs>
          <w:tab w:val="left" w:pos="851"/>
        </w:tabs>
        <w:spacing w:after="0" w:line="360" w:lineRule="auto"/>
        <w:ind w:left="708"/>
        <w:jc w:val="both"/>
        <w:rPr>
          <w:rFonts w:ascii="Arial" w:hAnsi="Arial" w:cs="Arial"/>
          <w:b/>
          <w:sz w:val="24"/>
        </w:rPr>
      </w:pPr>
      <w:r>
        <w:rPr>
          <w:rFonts w:ascii="Arial" w:eastAsia="Arial" w:hAnsi="Arial" w:cs="Arial"/>
          <w:b/>
          <w:sz w:val="24"/>
        </w:rPr>
        <w:t>7</w:t>
      </w:r>
      <w:r w:rsidR="001568BB">
        <w:rPr>
          <w:rFonts w:ascii="Arial" w:eastAsia="Arial" w:hAnsi="Arial" w:cs="Arial"/>
          <w:b/>
          <w:sz w:val="24"/>
        </w:rPr>
        <w:t>.</w:t>
      </w:r>
      <w:r w:rsidR="00FF361F">
        <w:rPr>
          <w:rFonts w:ascii="Arial" w:eastAsia="Arial" w:hAnsi="Arial" w:cs="Arial"/>
          <w:b/>
          <w:sz w:val="24"/>
        </w:rPr>
        <w:t>1</w:t>
      </w:r>
      <w:r w:rsidR="001568BB">
        <w:rPr>
          <w:rFonts w:ascii="Arial" w:eastAsia="Arial" w:hAnsi="Arial" w:cs="Arial"/>
          <w:b/>
          <w:sz w:val="24"/>
        </w:rPr>
        <w:t xml:space="preserve">.2. </w:t>
      </w:r>
      <w:r w:rsidR="001568BB" w:rsidRPr="00021A33">
        <w:rPr>
          <w:rFonts w:ascii="Arial" w:eastAsia="Arial" w:hAnsi="Arial" w:cs="Arial"/>
          <w:b/>
          <w:sz w:val="24"/>
        </w:rPr>
        <w:t>Principio de afirmativa ficta</w:t>
      </w:r>
    </w:p>
    <w:p w14:paraId="380E7B7D" w14:textId="77777777" w:rsidR="001568BB" w:rsidRPr="001C7D15" w:rsidRDefault="001568BB" w:rsidP="001568BB">
      <w:pPr>
        <w:pStyle w:val="Prrafodelista"/>
        <w:tabs>
          <w:tab w:val="left" w:pos="851"/>
        </w:tabs>
        <w:spacing w:after="0" w:line="360" w:lineRule="auto"/>
        <w:ind w:left="1428"/>
        <w:jc w:val="both"/>
        <w:rPr>
          <w:rFonts w:ascii="Arial" w:hAnsi="Arial" w:cs="Arial"/>
          <w:b/>
          <w:sz w:val="24"/>
          <w:szCs w:val="24"/>
        </w:rPr>
      </w:pPr>
    </w:p>
    <w:p w14:paraId="1EA44E5E" w14:textId="77777777" w:rsidR="001568BB" w:rsidRPr="001C7D15" w:rsidRDefault="001568BB" w:rsidP="001568BB">
      <w:pPr>
        <w:spacing w:after="0" w:line="360" w:lineRule="auto"/>
        <w:ind w:right="49" w:firstLine="708"/>
        <w:jc w:val="both"/>
        <w:rPr>
          <w:rFonts w:ascii="Arial" w:hAnsi="Arial" w:cs="Arial"/>
          <w:sz w:val="24"/>
          <w:szCs w:val="24"/>
          <w:lang w:eastAsia="es-MX"/>
        </w:rPr>
      </w:pPr>
      <w:r w:rsidRPr="001C7D15">
        <w:rPr>
          <w:rFonts w:ascii="Arial" w:hAnsi="Arial" w:cs="Arial"/>
          <w:sz w:val="24"/>
          <w:szCs w:val="24"/>
          <w:lang w:eastAsia="es-MX"/>
        </w:rPr>
        <w:t>Así pues, la inactividad del órgano administrativo se traduce en la ficción de considerar que la petición del solicitante se ha resuelto favorablemente</w:t>
      </w:r>
      <w:r w:rsidRPr="001C7D15">
        <w:rPr>
          <w:rFonts w:ascii="Arial" w:hAnsi="Arial" w:cs="Arial"/>
          <w:sz w:val="24"/>
          <w:szCs w:val="24"/>
          <w:vertAlign w:val="superscript"/>
          <w:lang w:eastAsia="es-MX"/>
        </w:rPr>
        <w:footnoteReference w:id="11"/>
      </w:r>
      <w:r w:rsidRPr="001C7D15">
        <w:rPr>
          <w:rFonts w:ascii="Arial" w:hAnsi="Arial" w:cs="Arial"/>
          <w:sz w:val="24"/>
          <w:szCs w:val="24"/>
          <w:lang w:eastAsia="es-MX"/>
        </w:rPr>
        <w:t xml:space="preserve"> y otorga certidumbre al gobernado al suponer que se ha accedido a su petición, protegiendo sus derechos e intereses legítimos</w:t>
      </w:r>
      <w:r w:rsidRPr="001C7D15">
        <w:rPr>
          <w:rFonts w:ascii="Arial" w:hAnsi="Arial" w:cs="Arial"/>
          <w:sz w:val="24"/>
          <w:szCs w:val="24"/>
          <w:vertAlign w:val="superscript"/>
          <w:lang w:eastAsia="es-MX"/>
        </w:rPr>
        <w:footnoteReference w:id="12"/>
      </w:r>
      <w:r w:rsidRPr="001C7D15">
        <w:rPr>
          <w:rFonts w:ascii="Arial" w:hAnsi="Arial" w:cs="Arial"/>
          <w:sz w:val="24"/>
          <w:szCs w:val="24"/>
          <w:lang w:eastAsia="es-MX"/>
        </w:rPr>
        <w:t>.</w:t>
      </w:r>
    </w:p>
    <w:p w14:paraId="205F2B77" w14:textId="77777777" w:rsidR="001568BB" w:rsidRPr="001C7D15" w:rsidRDefault="001568BB" w:rsidP="001568BB">
      <w:pPr>
        <w:spacing w:after="0" w:line="360" w:lineRule="auto"/>
        <w:ind w:right="51"/>
        <w:jc w:val="both"/>
        <w:rPr>
          <w:rFonts w:ascii="Arial" w:hAnsi="Arial" w:cs="Arial"/>
          <w:sz w:val="24"/>
          <w:szCs w:val="24"/>
          <w:lang w:eastAsia="es-MX"/>
        </w:rPr>
      </w:pPr>
    </w:p>
    <w:p w14:paraId="7E133A5C" w14:textId="3FB4A53D" w:rsidR="001568BB" w:rsidRPr="001C7D15" w:rsidRDefault="001568BB" w:rsidP="001568BB">
      <w:pPr>
        <w:spacing w:after="0" w:line="360" w:lineRule="auto"/>
        <w:ind w:right="49" w:firstLine="708"/>
        <w:jc w:val="both"/>
        <w:rPr>
          <w:rFonts w:ascii="Arial" w:hAnsi="Arial" w:cs="Arial"/>
          <w:sz w:val="24"/>
          <w:szCs w:val="24"/>
          <w:lang w:eastAsia="es-MX"/>
        </w:rPr>
      </w:pPr>
      <w:r w:rsidRPr="001C7D15">
        <w:rPr>
          <w:rFonts w:ascii="Arial" w:hAnsi="Arial" w:cs="Arial"/>
          <w:sz w:val="24"/>
          <w:szCs w:val="24"/>
          <w:lang w:eastAsia="es-MX"/>
        </w:rPr>
        <w:t xml:space="preserve">Efectivamente, </w:t>
      </w:r>
      <w:r w:rsidR="00F645C5">
        <w:rPr>
          <w:rFonts w:ascii="Arial" w:hAnsi="Arial" w:cs="Arial"/>
          <w:sz w:val="24"/>
          <w:szCs w:val="24"/>
          <w:lang w:eastAsia="es-MX"/>
        </w:rPr>
        <w:t xml:space="preserve">la afirmativa ficta constituye </w:t>
      </w:r>
      <w:r w:rsidRPr="001C7D15">
        <w:rPr>
          <w:rFonts w:ascii="Arial" w:hAnsi="Arial" w:cs="Arial"/>
          <w:sz w:val="24"/>
          <w:szCs w:val="24"/>
          <w:lang w:eastAsia="es-MX"/>
        </w:rPr>
        <w:t>una figura protectora, ya que no permite que la administración pueda mantener de manera indefinida la posibilidad de dictar una resolución contraria a los intereses del solicitante; es decir, se considera el silencio de la autoridad como un derecho reconocido al ciudadano, a efecto de no ser vulnerada su esfera jurídica con la inactividad de la responsable.</w:t>
      </w:r>
      <w:r w:rsidRPr="001C7D15">
        <w:rPr>
          <w:rFonts w:ascii="Arial" w:hAnsi="Arial" w:cs="Arial"/>
          <w:sz w:val="24"/>
          <w:szCs w:val="24"/>
          <w:vertAlign w:val="superscript"/>
          <w:lang w:eastAsia="es-MX"/>
        </w:rPr>
        <w:footnoteReference w:id="13"/>
      </w:r>
    </w:p>
    <w:p w14:paraId="42B2DC39" w14:textId="77777777" w:rsidR="001568BB" w:rsidRPr="001C7D15" w:rsidRDefault="001568BB" w:rsidP="001568BB">
      <w:pPr>
        <w:spacing w:after="0" w:line="360" w:lineRule="auto"/>
        <w:ind w:right="51"/>
        <w:jc w:val="both"/>
        <w:rPr>
          <w:rFonts w:ascii="Arial" w:hAnsi="Arial" w:cs="Arial"/>
          <w:sz w:val="24"/>
          <w:szCs w:val="24"/>
          <w:lang w:eastAsia="es-MX"/>
        </w:rPr>
      </w:pPr>
    </w:p>
    <w:p w14:paraId="62B759D6" w14:textId="77777777" w:rsidR="001568BB" w:rsidRPr="001C7D15" w:rsidRDefault="001568BB" w:rsidP="001568BB">
      <w:pPr>
        <w:spacing w:after="0" w:line="360" w:lineRule="auto"/>
        <w:ind w:right="49" w:firstLine="708"/>
        <w:jc w:val="both"/>
        <w:rPr>
          <w:rFonts w:ascii="Arial" w:eastAsia="Arial Unicode MS" w:hAnsi="Arial" w:cs="Arial"/>
          <w:sz w:val="24"/>
          <w:szCs w:val="24"/>
          <w:lang w:eastAsia="es-MX"/>
        </w:rPr>
      </w:pPr>
      <w:r w:rsidRPr="001C7D15">
        <w:rPr>
          <w:rFonts w:ascii="Arial" w:eastAsia="Arial Unicode MS" w:hAnsi="Arial" w:cs="Arial"/>
          <w:sz w:val="24"/>
          <w:szCs w:val="24"/>
          <w:lang w:eastAsia="es-MX"/>
        </w:rPr>
        <w:t>Sirve de apoyo a lo anterior, lo establecido por la Jurisprudencia que por analogía resulta aplicable y, que a la letra señala:</w:t>
      </w:r>
    </w:p>
    <w:p w14:paraId="2EFE4C7F" w14:textId="77777777" w:rsidR="001568BB" w:rsidRPr="001C7D15" w:rsidRDefault="001568BB" w:rsidP="001568BB">
      <w:pPr>
        <w:spacing w:after="0" w:line="360" w:lineRule="auto"/>
        <w:ind w:left="851" w:right="1185"/>
        <w:jc w:val="both"/>
        <w:rPr>
          <w:rFonts w:ascii="Arial" w:hAnsi="Arial" w:cs="Arial"/>
          <w:sz w:val="24"/>
          <w:szCs w:val="24"/>
        </w:rPr>
      </w:pPr>
    </w:p>
    <w:p w14:paraId="6CC9713C" w14:textId="77777777" w:rsidR="001568BB" w:rsidRPr="001C7D15" w:rsidRDefault="001568BB" w:rsidP="001568BB">
      <w:pPr>
        <w:spacing w:after="0" w:line="240" w:lineRule="auto"/>
        <w:ind w:left="1134" w:right="1185"/>
        <w:jc w:val="both"/>
        <w:rPr>
          <w:rFonts w:ascii="Arial" w:hAnsi="Arial" w:cs="Arial"/>
        </w:rPr>
      </w:pPr>
      <w:r w:rsidRPr="001C7D15">
        <w:rPr>
          <w:rFonts w:ascii="Arial" w:hAnsi="Arial" w:cs="Arial"/>
          <w:b/>
        </w:rPr>
        <w:t xml:space="preserve">AFIRMATIVA O NEGATIVA FICTA DE LA AUTORIDAD JURISDICCIONAL. NO SE CONSTITUYE POR SU SOLA INACTIVIDAD SI NO ESTÁ REGULADA EN LA LEY. </w:t>
      </w:r>
      <w:r w:rsidRPr="001C7D15">
        <w:rPr>
          <w:rFonts w:ascii="Arial" w:hAnsi="Arial" w:cs="Arial"/>
        </w:rPr>
        <w:t xml:space="preserve">Tratándose del quehacer de las autoridades jurisdiccionales, atento al principio de que éstas sólo pueden hacer lo que la ley les permite, si en el caso su inactividad no está regulada en </w:t>
      </w:r>
      <w:r w:rsidRPr="001C7D15">
        <w:rPr>
          <w:rFonts w:ascii="Arial" w:hAnsi="Arial" w:cs="Arial"/>
        </w:rPr>
        <w:lastRenderedPageBreak/>
        <w:t>cuanto a que produzca consecuencias por el solo transcurso del tiempo (afirmativa o negativa ficta), es evidente que aun en forma extemporánea están obligadas a actuar en consecuencia.</w:t>
      </w:r>
      <w:r w:rsidRPr="001C7D15">
        <w:rPr>
          <w:rFonts w:ascii="Arial" w:hAnsi="Arial" w:cs="Arial"/>
          <w:vertAlign w:val="superscript"/>
          <w:lang w:val="es-ES_tradnl"/>
        </w:rPr>
        <w:footnoteReference w:id="14"/>
      </w:r>
    </w:p>
    <w:p w14:paraId="070A077B" w14:textId="77777777" w:rsidR="001568BB" w:rsidRPr="004E3D8C" w:rsidRDefault="001568BB" w:rsidP="001568BB">
      <w:pPr>
        <w:spacing w:after="0"/>
        <w:ind w:right="49"/>
        <w:rPr>
          <w:rFonts w:ascii="Arial" w:hAnsi="Arial" w:cs="Arial"/>
          <w:sz w:val="24"/>
          <w:lang w:eastAsia="es-MX"/>
        </w:rPr>
      </w:pPr>
    </w:p>
    <w:p w14:paraId="3CE8BF03" w14:textId="77777777" w:rsidR="001568BB" w:rsidRPr="00DF0231" w:rsidRDefault="001568BB" w:rsidP="001568BB">
      <w:pPr>
        <w:spacing w:after="0" w:line="360" w:lineRule="auto"/>
        <w:ind w:right="49" w:firstLine="708"/>
        <w:jc w:val="both"/>
        <w:rPr>
          <w:rFonts w:ascii="Arial" w:hAnsi="Arial" w:cs="Arial"/>
          <w:b/>
          <w:lang w:eastAsia="es-MX"/>
        </w:rPr>
      </w:pPr>
    </w:p>
    <w:p w14:paraId="47F4B912" w14:textId="6883E9AA" w:rsidR="001568BB" w:rsidRPr="00DF0231" w:rsidRDefault="00F645C5" w:rsidP="001568BB">
      <w:pPr>
        <w:pStyle w:val="Textoindependienteprimerasangra"/>
        <w:spacing w:after="0"/>
        <w:ind w:firstLine="708"/>
        <w:rPr>
          <w:rFonts w:ascii="Arial" w:hAnsi="Arial" w:cs="Arial"/>
          <w:sz w:val="24"/>
        </w:rPr>
      </w:pPr>
      <w:r>
        <w:rPr>
          <w:rFonts w:ascii="Arial" w:hAnsi="Arial" w:cs="Arial"/>
          <w:sz w:val="24"/>
        </w:rPr>
        <w:t>Ahora, l</w:t>
      </w:r>
      <w:r w:rsidR="001568BB" w:rsidRPr="00DF0231">
        <w:rPr>
          <w:rFonts w:ascii="Arial" w:hAnsi="Arial" w:cs="Arial"/>
          <w:sz w:val="24"/>
        </w:rPr>
        <w:t>os efectos de la aplicación de la afirmativa ficta, atento al contenido del artículo 164 de la Ley de Transparencia y Acceso a la Información pública del Estado, para el ente obligado son:</w:t>
      </w:r>
    </w:p>
    <w:p w14:paraId="126CBF5C" w14:textId="77777777" w:rsidR="001568BB" w:rsidRPr="00DF0231" w:rsidRDefault="001568BB" w:rsidP="001568BB">
      <w:pPr>
        <w:pStyle w:val="Textoindependienteprimerasangra"/>
        <w:spacing w:after="0"/>
        <w:ind w:firstLine="900"/>
        <w:rPr>
          <w:rFonts w:ascii="Arial" w:hAnsi="Arial" w:cs="Arial"/>
          <w:sz w:val="24"/>
        </w:rPr>
      </w:pPr>
    </w:p>
    <w:p w14:paraId="70F5DB66" w14:textId="77777777" w:rsidR="001568BB" w:rsidRPr="00DF0231" w:rsidRDefault="001568BB" w:rsidP="000907BD">
      <w:pPr>
        <w:pStyle w:val="Textoindependienteprimerasangra"/>
        <w:numPr>
          <w:ilvl w:val="0"/>
          <w:numId w:val="8"/>
        </w:numPr>
        <w:spacing w:after="0"/>
        <w:rPr>
          <w:rFonts w:ascii="Arial" w:hAnsi="Arial" w:cs="Arial"/>
          <w:sz w:val="24"/>
        </w:rPr>
      </w:pPr>
      <w:r w:rsidRPr="00DF0231">
        <w:rPr>
          <w:rFonts w:ascii="Arial" w:hAnsi="Arial" w:cs="Arial"/>
          <w:sz w:val="24"/>
        </w:rPr>
        <w:t>Que entregue de forma gratuita la información y en la modalidad en que le fue solicitada.</w:t>
      </w:r>
    </w:p>
    <w:p w14:paraId="22EED3FD" w14:textId="77777777" w:rsidR="001568BB" w:rsidRDefault="001568BB" w:rsidP="000907BD">
      <w:pPr>
        <w:pStyle w:val="Textoindependienteprimerasangra"/>
        <w:numPr>
          <w:ilvl w:val="0"/>
          <w:numId w:val="8"/>
        </w:numPr>
        <w:spacing w:after="0"/>
        <w:rPr>
          <w:rFonts w:ascii="Arial" w:hAnsi="Arial" w:cs="Arial"/>
          <w:sz w:val="24"/>
        </w:rPr>
      </w:pPr>
      <w:r w:rsidRPr="00DF0231">
        <w:rPr>
          <w:rFonts w:ascii="Arial" w:hAnsi="Arial" w:cs="Arial"/>
          <w:sz w:val="24"/>
        </w:rPr>
        <w:t>Que por el sólo hecho de no responder la solicitud de información se entiende en sentido positivo y éste se comprende de tres formas:</w:t>
      </w:r>
    </w:p>
    <w:p w14:paraId="3F47552C" w14:textId="77777777" w:rsidR="001568BB" w:rsidRPr="00734FE8" w:rsidRDefault="001568BB" w:rsidP="000907BD">
      <w:pPr>
        <w:pStyle w:val="Textoindependienteprimerasangra"/>
        <w:numPr>
          <w:ilvl w:val="0"/>
          <w:numId w:val="9"/>
        </w:numPr>
        <w:spacing w:after="0"/>
        <w:rPr>
          <w:rFonts w:ascii="Arial" w:hAnsi="Arial" w:cs="Arial"/>
          <w:sz w:val="24"/>
        </w:rPr>
      </w:pPr>
      <w:r w:rsidRPr="00734FE8">
        <w:rPr>
          <w:rFonts w:ascii="Arial" w:hAnsi="Arial" w:cs="Arial"/>
          <w:sz w:val="24"/>
        </w:rPr>
        <w:t>Que posee la información</w:t>
      </w:r>
    </w:p>
    <w:p w14:paraId="2E9B3EAB" w14:textId="77777777" w:rsidR="001568BB" w:rsidRPr="00DF0231" w:rsidRDefault="001568BB" w:rsidP="000907BD">
      <w:pPr>
        <w:pStyle w:val="Textoindependienteprimerasangra"/>
        <w:numPr>
          <w:ilvl w:val="0"/>
          <w:numId w:val="9"/>
        </w:numPr>
        <w:spacing w:after="0"/>
        <w:rPr>
          <w:rFonts w:ascii="Arial" w:hAnsi="Arial" w:cs="Arial"/>
          <w:sz w:val="24"/>
        </w:rPr>
      </w:pPr>
      <w:r w:rsidRPr="00DF0231">
        <w:rPr>
          <w:rFonts w:ascii="Arial" w:hAnsi="Arial" w:cs="Arial"/>
          <w:sz w:val="24"/>
        </w:rPr>
        <w:t>La información es pública.</w:t>
      </w:r>
    </w:p>
    <w:p w14:paraId="14BFFD1E" w14:textId="77777777" w:rsidR="001568BB" w:rsidRPr="00DF0231" w:rsidRDefault="001568BB" w:rsidP="000907BD">
      <w:pPr>
        <w:pStyle w:val="Textoindependienteprimerasangra"/>
        <w:numPr>
          <w:ilvl w:val="0"/>
          <w:numId w:val="9"/>
        </w:numPr>
        <w:spacing w:after="0"/>
        <w:rPr>
          <w:rFonts w:ascii="Arial" w:hAnsi="Arial" w:cs="Arial"/>
          <w:sz w:val="24"/>
        </w:rPr>
      </w:pPr>
      <w:r w:rsidRPr="00DF0231">
        <w:rPr>
          <w:rFonts w:ascii="Arial" w:hAnsi="Arial" w:cs="Arial"/>
          <w:sz w:val="24"/>
        </w:rPr>
        <w:t>La entrega es sin costo para el solicitante.</w:t>
      </w:r>
    </w:p>
    <w:p w14:paraId="245E16F5" w14:textId="77777777" w:rsidR="001568BB" w:rsidRPr="00DF0231" w:rsidRDefault="001568BB" w:rsidP="001568BB">
      <w:pPr>
        <w:spacing w:after="0" w:line="360" w:lineRule="auto"/>
        <w:jc w:val="both"/>
        <w:rPr>
          <w:rFonts w:ascii="Arial" w:hAnsi="Arial" w:cs="Arial"/>
          <w:sz w:val="24"/>
          <w:szCs w:val="24"/>
        </w:rPr>
      </w:pPr>
      <w:r w:rsidRPr="00DF0231">
        <w:rPr>
          <w:rFonts w:ascii="Arial" w:hAnsi="Arial" w:cs="Arial"/>
          <w:sz w:val="24"/>
          <w:szCs w:val="24"/>
        </w:rPr>
        <w:tab/>
      </w:r>
    </w:p>
    <w:p w14:paraId="48A36B2D" w14:textId="77777777" w:rsidR="001568BB" w:rsidRPr="00DF0231" w:rsidRDefault="001568BB" w:rsidP="001568BB">
      <w:pPr>
        <w:spacing w:after="0" w:line="360" w:lineRule="auto"/>
        <w:jc w:val="both"/>
        <w:rPr>
          <w:rFonts w:ascii="Arial" w:hAnsi="Arial" w:cs="Arial"/>
          <w:sz w:val="24"/>
          <w:szCs w:val="24"/>
        </w:rPr>
      </w:pPr>
      <w:r w:rsidRPr="00DF0231">
        <w:rPr>
          <w:rFonts w:ascii="Arial" w:hAnsi="Arial" w:cs="Arial"/>
          <w:sz w:val="24"/>
          <w:szCs w:val="24"/>
        </w:rPr>
        <w:tab/>
        <w:t xml:space="preserve">Pese a lo anterior, los efectos de </w:t>
      </w:r>
      <w:r w:rsidRPr="002B4D1B">
        <w:rPr>
          <w:rFonts w:ascii="Arial" w:hAnsi="Arial" w:cs="Arial"/>
          <w:b/>
          <w:sz w:val="24"/>
          <w:szCs w:val="24"/>
        </w:rPr>
        <w:t>la afirmativa ficta en la presente materia se ven limitados bajo las siguientes excepciones</w:t>
      </w:r>
      <w:r w:rsidRPr="008671D8">
        <w:rPr>
          <w:rFonts w:ascii="Arial" w:hAnsi="Arial" w:cs="Arial"/>
          <w:b/>
          <w:sz w:val="24"/>
          <w:szCs w:val="24"/>
        </w:rPr>
        <w:t>:</w:t>
      </w:r>
    </w:p>
    <w:p w14:paraId="405383B3" w14:textId="77777777" w:rsidR="001568BB" w:rsidRPr="00DF0231" w:rsidRDefault="001568BB" w:rsidP="001568BB">
      <w:pPr>
        <w:spacing w:after="0" w:line="360" w:lineRule="auto"/>
        <w:jc w:val="both"/>
        <w:rPr>
          <w:rFonts w:ascii="Arial" w:hAnsi="Arial" w:cs="Arial"/>
          <w:sz w:val="24"/>
          <w:szCs w:val="24"/>
        </w:rPr>
      </w:pPr>
    </w:p>
    <w:p w14:paraId="5EF04883" w14:textId="77777777" w:rsidR="001568BB" w:rsidRPr="00DF0231" w:rsidRDefault="001568BB" w:rsidP="000907BD">
      <w:pPr>
        <w:pStyle w:val="Prrafodelista"/>
        <w:numPr>
          <w:ilvl w:val="0"/>
          <w:numId w:val="10"/>
        </w:numPr>
        <w:spacing w:after="0" w:line="360" w:lineRule="auto"/>
        <w:jc w:val="both"/>
        <w:rPr>
          <w:rFonts w:ascii="Arial" w:hAnsi="Arial" w:cs="Arial"/>
          <w:sz w:val="24"/>
          <w:szCs w:val="24"/>
        </w:rPr>
      </w:pPr>
      <w:r w:rsidRPr="00DF0231">
        <w:rPr>
          <w:rFonts w:ascii="Arial" w:hAnsi="Arial" w:cs="Arial"/>
          <w:sz w:val="24"/>
          <w:szCs w:val="24"/>
        </w:rPr>
        <w:t xml:space="preserve">Cuando en términos de los dispuesto por los artículos 18 y 19 </w:t>
      </w:r>
      <w:r>
        <w:rPr>
          <w:rFonts w:ascii="Arial" w:hAnsi="Arial" w:cs="Arial"/>
          <w:sz w:val="24"/>
          <w:szCs w:val="24"/>
        </w:rPr>
        <w:t xml:space="preserve">de la Ley de transparencia local </w:t>
      </w:r>
      <w:r w:rsidRPr="00DF0231">
        <w:rPr>
          <w:rFonts w:ascii="Arial" w:hAnsi="Arial" w:cs="Arial"/>
          <w:sz w:val="24"/>
          <w:szCs w:val="24"/>
        </w:rPr>
        <w:t>no exista obligación de generar, administrar o poseer la información solicitada.</w:t>
      </w:r>
    </w:p>
    <w:p w14:paraId="431AA54D" w14:textId="77777777" w:rsidR="001568BB" w:rsidRPr="002B4D1B" w:rsidRDefault="001568BB" w:rsidP="000907BD">
      <w:pPr>
        <w:pStyle w:val="Prrafodelista"/>
        <w:numPr>
          <w:ilvl w:val="0"/>
          <w:numId w:val="10"/>
        </w:numPr>
        <w:spacing w:after="0" w:line="360" w:lineRule="auto"/>
        <w:jc w:val="both"/>
        <w:rPr>
          <w:rFonts w:ascii="Arial" w:hAnsi="Arial" w:cs="Arial"/>
          <w:sz w:val="24"/>
          <w:szCs w:val="24"/>
          <w:u w:val="single"/>
        </w:rPr>
      </w:pPr>
      <w:r w:rsidRPr="002B4D1B">
        <w:rPr>
          <w:rFonts w:ascii="Arial" w:hAnsi="Arial" w:cs="Arial"/>
          <w:sz w:val="24"/>
          <w:szCs w:val="24"/>
          <w:u w:val="single"/>
        </w:rPr>
        <w:t>La información es clasificada en sus dos vertientes: confidencial y reservada.</w:t>
      </w:r>
    </w:p>
    <w:p w14:paraId="70446166" w14:textId="77777777" w:rsidR="001568BB" w:rsidRPr="00DF0231" w:rsidRDefault="001568BB" w:rsidP="001568BB">
      <w:pPr>
        <w:spacing w:after="0" w:line="360" w:lineRule="auto"/>
        <w:ind w:right="49"/>
        <w:jc w:val="both"/>
        <w:rPr>
          <w:rFonts w:ascii="Arial" w:eastAsia="Arial Unicode MS" w:hAnsi="Arial" w:cs="Arial"/>
          <w:sz w:val="24"/>
          <w:lang w:eastAsia="es-MX"/>
        </w:rPr>
      </w:pPr>
    </w:p>
    <w:p w14:paraId="5736F669" w14:textId="5895D8F4" w:rsidR="00532734" w:rsidRDefault="00A049C5" w:rsidP="001568BB">
      <w:pPr>
        <w:pStyle w:val="Textoindependienteprimerasangra"/>
        <w:spacing w:after="0"/>
        <w:ind w:firstLine="705"/>
        <w:rPr>
          <w:rFonts w:ascii="Arial" w:hAnsi="Arial" w:cs="Arial"/>
          <w:sz w:val="24"/>
        </w:rPr>
      </w:pPr>
      <w:r>
        <w:rPr>
          <w:rFonts w:ascii="Arial" w:hAnsi="Arial" w:cs="Arial"/>
          <w:sz w:val="24"/>
        </w:rPr>
        <w:t>Ahora bien</w:t>
      </w:r>
      <w:r w:rsidR="001568BB">
        <w:rPr>
          <w:rFonts w:ascii="Arial" w:hAnsi="Arial" w:cs="Arial"/>
          <w:sz w:val="24"/>
        </w:rPr>
        <w:t xml:space="preserve">, </w:t>
      </w:r>
      <w:r w:rsidR="00532734">
        <w:rPr>
          <w:rFonts w:ascii="Arial" w:hAnsi="Arial" w:cs="Arial"/>
          <w:sz w:val="24"/>
        </w:rPr>
        <w:t xml:space="preserve">toda vez que ha quedado </w:t>
      </w:r>
      <w:r w:rsidR="00532734" w:rsidRPr="00532734">
        <w:rPr>
          <w:rFonts w:ascii="Arial" w:hAnsi="Arial" w:cs="Arial"/>
          <w:sz w:val="24"/>
        </w:rPr>
        <w:t>d</w:t>
      </w:r>
      <w:r w:rsidRPr="00532734">
        <w:rPr>
          <w:rFonts w:ascii="Arial" w:hAnsi="Arial" w:cs="Arial"/>
          <w:sz w:val="24"/>
        </w:rPr>
        <w:t>emostrado el silencio administrativo de la autoridad,</w:t>
      </w:r>
      <w:r>
        <w:rPr>
          <w:rFonts w:ascii="Arial" w:hAnsi="Arial" w:cs="Arial"/>
          <w:sz w:val="24"/>
        </w:rPr>
        <w:t xml:space="preserve"> en el presente asunto</w:t>
      </w:r>
      <w:r w:rsidR="00532734">
        <w:rPr>
          <w:rFonts w:ascii="Arial" w:hAnsi="Arial" w:cs="Arial"/>
          <w:sz w:val="24"/>
        </w:rPr>
        <w:t xml:space="preserve"> se</w:t>
      </w:r>
      <w:r>
        <w:rPr>
          <w:rFonts w:ascii="Arial" w:hAnsi="Arial" w:cs="Arial"/>
          <w:sz w:val="24"/>
        </w:rPr>
        <w:t xml:space="preserve"> </w:t>
      </w:r>
      <w:r w:rsidR="00532734">
        <w:rPr>
          <w:rFonts w:ascii="Arial" w:hAnsi="Arial" w:cs="Arial"/>
          <w:b/>
          <w:sz w:val="24"/>
        </w:rPr>
        <w:t>configura</w:t>
      </w:r>
      <w:r w:rsidRPr="00A049C5">
        <w:rPr>
          <w:rFonts w:ascii="Arial" w:hAnsi="Arial" w:cs="Arial"/>
          <w:b/>
          <w:sz w:val="24"/>
        </w:rPr>
        <w:t xml:space="preserve"> en contra de la Autoridad el Principio de Afirmativa ficta</w:t>
      </w:r>
      <w:r w:rsidR="00532734">
        <w:rPr>
          <w:rFonts w:ascii="Arial" w:hAnsi="Arial" w:cs="Arial"/>
          <w:sz w:val="24"/>
        </w:rPr>
        <w:t xml:space="preserve">, pues </w:t>
      </w:r>
      <w:r>
        <w:rPr>
          <w:rFonts w:ascii="Arial" w:hAnsi="Arial" w:cs="Arial"/>
          <w:sz w:val="24"/>
        </w:rPr>
        <w:t>no otorgó</w:t>
      </w:r>
      <w:r w:rsidR="001568BB" w:rsidRPr="00DF0231">
        <w:rPr>
          <w:rFonts w:ascii="Arial" w:hAnsi="Arial" w:cs="Arial"/>
          <w:sz w:val="24"/>
        </w:rPr>
        <w:t xml:space="preserve"> contestación a la solicitud de información en cuestión, </w:t>
      </w:r>
      <w:r w:rsidR="001568BB">
        <w:rPr>
          <w:rFonts w:ascii="Arial" w:hAnsi="Arial" w:cs="Arial"/>
          <w:sz w:val="24"/>
        </w:rPr>
        <w:t>dentro del</w:t>
      </w:r>
      <w:r w:rsidR="001568BB" w:rsidRPr="00DF0231">
        <w:rPr>
          <w:rFonts w:ascii="Arial" w:hAnsi="Arial" w:cs="Arial"/>
          <w:sz w:val="24"/>
        </w:rPr>
        <w:t xml:space="preserve"> tiempo estipulado por la Ley de Transparencia y Acceso a la Información Pública del Estado</w:t>
      </w:r>
      <w:r w:rsidR="00532734">
        <w:rPr>
          <w:rFonts w:ascii="Arial" w:hAnsi="Arial" w:cs="Arial"/>
          <w:sz w:val="24"/>
        </w:rPr>
        <w:t>.</w:t>
      </w:r>
    </w:p>
    <w:p w14:paraId="0228AEC5" w14:textId="77777777" w:rsidR="00532734" w:rsidRDefault="00532734" w:rsidP="001568BB">
      <w:pPr>
        <w:pStyle w:val="Textoindependienteprimerasangra"/>
        <w:spacing w:after="0"/>
        <w:ind w:firstLine="705"/>
        <w:rPr>
          <w:rFonts w:ascii="Arial" w:hAnsi="Arial" w:cs="Arial"/>
          <w:sz w:val="24"/>
        </w:rPr>
      </w:pPr>
    </w:p>
    <w:p w14:paraId="526308DE" w14:textId="7E85F67B" w:rsidR="00532734" w:rsidRDefault="00532734" w:rsidP="001568BB">
      <w:pPr>
        <w:pStyle w:val="Textoindependienteprimerasangra"/>
        <w:spacing w:after="0"/>
        <w:ind w:firstLine="705"/>
        <w:rPr>
          <w:rFonts w:ascii="Arial" w:hAnsi="Arial" w:cs="Arial"/>
          <w:sz w:val="24"/>
        </w:rPr>
      </w:pPr>
      <w:r>
        <w:rPr>
          <w:rFonts w:ascii="Arial" w:hAnsi="Arial" w:cs="Arial"/>
          <w:sz w:val="24"/>
        </w:rPr>
        <w:t xml:space="preserve">No obstante lo anterior, </w:t>
      </w:r>
      <w:r w:rsidR="00BB4F87">
        <w:rPr>
          <w:rFonts w:ascii="Arial" w:hAnsi="Arial" w:cs="Arial"/>
          <w:sz w:val="24"/>
        </w:rPr>
        <w:t xml:space="preserve">contrario a lo señalado por el Sujeto Obligado, en el caso concreto no se actualiza causal de excepción del ejercicio de derecho de </w:t>
      </w:r>
      <w:r w:rsidR="00BB4F87">
        <w:rPr>
          <w:rFonts w:ascii="Arial" w:hAnsi="Arial" w:cs="Arial"/>
          <w:sz w:val="24"/>
        </w:rPr>
        <w:lastRenderedPageBreak/>
        <w:t xml:space="preserve">acceso a la información pública, ni se encuentra la salvedad de la aplicación del principio de afirmativa ficta analizado en la presente determinación, que por cuestión de método se harán patentes en el punto de estudio respectivo. </w:t>
      </w:r>
    </w:p>
    <w:p w14:paraId="06A79DE2" w14:textId="0CC2BBD3" w:rsidR="00BB4F87" w:rsidRDefault="00BB4F87" w:rsidP="001568BB">
      <w:pPr>
        <w:pStyle w:val="Textoindependienteprimerasangra"/>
        <w:spacing w:after="0"/>
        <w:ind w:firstLine="705"/>
        <w:rPr>
          <w:rFonts w:ascii="Arial" w:hAnsi="Arial" w:cs="Arial"/>
          <w:sz w:val="24"/>
        </w:rPr>
      </w:pPr>
    </w:p>
    <w:p w14:paraId="18589B48" w14:textId="2AAC7870" w:rsidR="00824804" w:rsidRPr="00824804" w:rsidRDefault="00824804" w:rsidP="00824804">
      <w:pPr>
        <w:spacing w:after="0" w:line="360" w:lineRule="auto"/>
        <w:ind w:firstLine="709"/>
        <w:jc w:val="both"/>
        <w:rPr>
          <w:rFonts w:ascii="Arial" w:hAnsi="Arial" w:cs="Arial"/>
          <w:b/>
          <w:sz w:val="24"/>
          <w:szCs w:val="24"/>
        </w:rPr>
      </w:pPr>
      <w:r>
        <w:rPr>
          <w:rFonts w:ascii="Arial" w:hAnsi="Arial" w:cs="Arial"/>
          <w:b/>
          <w:sz w:val="24"/>
          <w:szCs w:val="24"/>
        </w:rPr>
        <w:t xml:space="preserve">7.2. </w:t>
      </w:r>
      <w:r w:rsidRPr="00824804">
        <w:rPr>
          <w:rFonts w:ascii="Arial" w:hAnsi="Arial" w:cs="Arial"/>
          <w:b/>
          <w:sz w:val="24"/>
          <w:szCs w:val="24"/>
        </w:rPr>
        <w:t xml:space="preserve">Especial pronunciamiento.  </w:t>
      </w:r>
    </w:p>
    <w:p w14:paraId="1A49E463" w14:textId="77777777" w:rsidR="00824804" w:rsidRPr="00824804" w:rsidRDefault="00824804" w:rsidP="00824804">
      <w:pPr>
        <w:spacing w:after="0" w:line="360" w:lineRule="auto"/>
        <w:ind w:firstLine="709"/>
        <w:jc w:val="both"/>
        <w:rPr>
          <w:rFonts w:ascii="Arial" w:hAnsi="Arial" w:cs="Arial"/>
          <w:sz w:val="24"/>
          <w:szCs w:val="24"/>
        </w:rPr>
      </w:pPr>
    </w:p>
    <w:p w14:paraId="79FBC240" w14:textId="4BA59180" w:rsidR="001568BB" w:rsidRDefault="00824804" w:rsidP="00521FD9">
      <w:pPr>
        <w:spacing w:after="0" w:line="360" w:lineRule="auto"/>
        <w:ind w:firstLine="709"/>
        <w:jc w:val="both"/>
        <w:rPr>
          <w:rFonts w:ascii="Arial" w:hAnsi="Arial" w:cs="Arial"/>
          <w:sz w:val="24"/>
          <w:szCs w:val="24"/>
        </w:rPr>
      </w:pPr>
      <w:r w:rsidRPr="00824804">
        <w:rPr>
          <w:rFonts w:ascii="Arial" w:hAnsi="Arial" w:cs="Arial"/>
          <w:sz w:val="24"/>
          <w:szCs w:val="24"/>
        </w:rPr>
        <w:t>Consecuentemente, ante lo fundado del agravio vertido por la parte recurrente</w:t>
      </w:r>
      <w:r>
        <w:rPr>
          <w:rFonts w:ascii="Arial" w:hAnsi="Arial" w:cs="Arial"/>
          <w:sz w:val="24"/>
          <w:szCs w:val="24"/>
        </w:rPr>
        <w:t xml:space="preserve">, en cuanto a que la autoridad no emitió una </w:t>
      </w:r>
      <w:r w:rsidRPr="00824804">
        <w:rPr>
          <w:rFonts w:ascii="Arial" w:hAnsi="Arial" w:cs="Arial"/>
          <w:sz w:val="24"/>
          <w:szCs w:val="24"/>
        </w:rPr>
        <w:t xml:space="preserve">respuesta a </w:t>
      </w:r>
      <w:r>
        <w:rPr>
          <w:rFonts w:ascii="Arial" w:hAnsi="Arial" w:cs="Arial"/>
          <w:sz w:val="24"/>
          <w:szCs w:val="24"/>
        </w:rPr>
        <w:t xml:space="preserve">la solicitud </w:t>
      </w:r>
      <w:r w:rsidRPr="00824804">
        <w:rPr>
          <w:rFonts w:ascii="Arial" w:hAnsi="Arial" w:cs="Arial"/>
          <w:sz w:val="24"/>
          <w:szCs w:val="24"/>
        </w:rPr>
        <w:t xml:space="preserve">de acceso a la información </w:t>
      </w:r>
      <w:r>
        <w:rPr>
          <w:rFonts w:ascii="Arial" w:hAnsi="Arial" w:cs="Arial"/>
          <w:sz w:val="24"/>
          <w:szCs w:val="24"/>
        </w:rPr>
        <w:t xml:space="preserve">que se examina </w:t>
      </w:r>
      <w:r w:rsidRPr="00824804">
        <w:rPr>
          <w:rFonts w:ascii="Arial" w:hAnsi="Arial" w:cs="Arial"/>
          <w:sz w:val="24"/>
          <w:szCs w:val="24"/>
        </w:rPr>
        <w:t>dentro de los plazos establecidos en la ley</w:t>
      </w:r>
      <w:r>
        <w:rPr>
          <w:rFonts w:ascii="Arial" w:hAnsi="Arial" w:cs="Arial"/>
          <w:sz w:val="24"/>
          <w:szCs w:val="24"/>
        </w:rPr>
        <w:t xml:space="preserve"> de la materia, </w:t>
      </w:r>
      <w:r w:rsidRPr="00824804">
        <w:rPr>
          <w:rFonts w:ascii="Arial" w:hAnsi="Arial" w:cs="Arial"/>
          <w:sz w:val="24"/>
          <w:szCs w:val="24"/>
        </w:rPr>
        <w:t>este Organismo autónomo</w:t>
      </w:r>
      <w:r w:rsidRPr="00824804">
        <w:rPr>
          <w:rFonts w:ascii="Arial" w:hAnsi="Arial" w:cs="Arial"/>
          <w:sz w:val="24"/>
          <w:szCs w:val="24"/>
          <w:vertAlign w:val="superscript"/>
        </w:rPr>
        <w:footnoteReference w:id="15"/>
      </w:r>
      <w:r w:rsidRPr="00824804">
        <w:rPr>
          <w:rFonts w:ascii="Arial" w:hAnsi="Arial" w:cs="Arial"/>
          <w:sz w:val="24"/>
          <w:szCs w:val="24"/>
        </w:rPr>
        <w:t xml:space="preserve"> responsable de los procedimientos de revisión en materia de acceso a la información</w:t>
      </w:r>
      <w:r w:rsidRPr="00824804">
        <w:rPr>
          <w:rFonts w:ascii="Arial" w:hAnsi="Arial" w:cs="Arial"/>
          <w:sz w:val="24"/>
          <w:szCs w:val="24"/>
          <w:vertAlign w:val="superscript"/>
        </w:rPr>
        <w:footnoteReference w:id="16"/>
      </w:r>
      <w:r w:rsidRPr="00824804">
        <w:rPr>
          <w:rFonts w:ascii="Arial" w:hAnsi="Arial" w:cs="Arial"/>
          <w:sz w:val="24"/>
          <w:szCs w:val="24"/>
        </w:rPr>
        <w:t xml:space="preserve"> </w:t>
      </w:r>
      <w:r w:rsidR="001568BB" w:rsidRPr="00DE64BD">
        <w:rPr>
          <w:rFonts w:ascii="Arial" w:hAnsi="Arial" w:cs="Arial"/>
          <w:sz w:val="24"/>
          <w:szCs w:val="24"/>
        </w:rPr>
        <w:t>al regirse por el principio de expeditez, conforme al artículo 6o., apartado A, fracción IV, de la Constitución Política de los Estados Unidos Mexicanos, mientras que el derecho fundamental de acceso a la justicia, tutelado por el artículo 17 de la Norma Fundamental, compele a los órganos jurisdiccionales para que, en sus interpretaciones, remuevan o superen los obstáculos o restricciones, innecesarias o irracionales, para obtener un pronunciamiento en torno a las pretensiones de las personas, lo cual es acorde con el criterio emitido por la Corte Interamericana de Derechos Humanos al interpretar el artículo 25 de la Convención Americana sobre Derechos Humanos en la sentencia de 28 de noviembre de 2002, del caso Cantos vs. Argentina (fondo, reparaciones y costas), párrafo 52</w:t>
      </w:r>
      <w:r w:rsidR="001568BB" w:rsidRPr="00DE64BD">
        <w:rPr>
          <w:rStyle w:val="Refdenotaalpie"/>
          <w:rFonts w:ascii="Arial" w:hAnsi="Arial" w:cs="Arial"/>
          <w:sz w:val="24"/>
          <w:szCs w:val="24"/>
        </w:rPr>
        <w:footnoteReference w:id="17"/>
      </w:r>
      <w:r w:rsidR="001568BB" w:rsidRPr="00DE64BD">
        <w:rPr>
          <w:rFonts w:ascii="Arial" w:hAnsi="Arial" w:cs="Arial"/>
          <w:sz w:val="24"/>
          <w:szCs w:val="24"/>
        </w:rPr>
        <w:t xml:space="preserve">. </w:t>
      </w:r>
    </w:p>
    <w:p w14:paraId="4A58193F" w14:textId="77777777" w:rsidR="001568BB" w:rsidRPr="00DE64BD" w:rsidRDefault="001568BB" w:rsidP="001568BB">
      <w:pPr>
        <w:spacing w:after="0" w:line="360" w:lineRule="auto"/>
        <w:ind w:firstLine="709"/>
        <w:jc w:val="both"/>
        <w:rPr>
          <w:rFonts w:ascii="Arial" w:hAnsi="Arial" w:cs="Arial"/>
          <w:sz w:val="24"/>
          <w:szCs w:val="24"/>
        </w:rPr>
      </w:pPr>
    </w:p>
    <w:p w14:paraId="30CD5370" w14:textId="6E47F24B" w:rsidR="001568BB" w:rsidRDefault="001568BB" w:rsidP="00521FD9">
      <w:pPr>
        <w:spacing w:after="0" w:line="360" w:lineRule="auto"/>
        <w:ind w:firstLine="709"/>
        <w:jc w:val="both"/>
        <w:rPr>
          <w:rFonts w:ascii="Arial" w:hAnsi="Arial" w:cs="Arial"/>
          <w:sz w:val="24"/>
          <w:szCs w:val="24"/>
        </w:rPr>
      </w:pPr>
      <w:r w:rsidRPr="00DE64BD">
        <w:rPr>
          <w:rFonts w:ascii="Arial" w:hAnsi="Arial" w:cs="Arial"/>
          <w:sz w:val="24"/>
          <w:szCs w:val="24"/>
        </w:rPr>
        <w:t>Con apoyo en ese marco jurídico, en los casos en que, ante una solicitud de información, el Sujeto Obligado omite dar respuesta dentro de los plazos legales, el particular puede impugnar la falta de respuesta, acudiendo al procedimiento de inconformidad</w:t>
      </w:r>
      <w:r w:rsidRPr="00DE64BD">
        <w:rPr>
          <w:rStyle w:val="Refdenotaalpie"/>
          <w:rFonts w:ascii="Arial" w:hAnsi="Arial" w:cs="Arial"/>
          <w:sz w:val="24"/>
          <w:szCs w:val="24"/>
        </w:rPr>
        <w:footnoteReference w:id="18"/>
      </w:r>
      <w:r w:rsidRPr="00DE64BD">
        <w:rPr>
          <w:rFonts w:ascii="Arial" w:hAnsi="Arial" w:cs="Arial"/>
          <w:sz w:val="24"/>
          <w:szCs w:val="24"/>
        </w:rPr>
        <w:t xml:space="preserve"> bajo el supuesto de la fracción VI</w:t>
      </w:r>
      <w:r w:rsidRPr="00DE64BD">
        <w:rPr>
          <w:rStyle w:val="Refdenotaalpie"/>
          <w:rFonts w:ascii="Arial" w:hAnsi="Arial" w:cs="Arial"/>
          <w:sz w:val="24"/>
          <w:szCs w:val="24"/>
        </w:rPr>
        <w:footnoteReference w:id="19"/>
      </w:r>
      <w:r w:rsidRPr="00DE64BD">
        <w:rPr>
          <w:rFonts w:ascii="Arial" w:hAnsi="Arial" w:cs="Arial"/>
          <w:sz w:val="24"/>
          <w:szCs w:val="24"/>
        </w:rPr>
        <w:t xml:space="preserve"> del artículo 167</w:t>
      </w:r>
      <w:r w:rsidRPr="00DE64BD">
        <w:rPr>
          <w:rStyle w:val="Refdenotaalpie"/>
          <w:rFonts w:ascii="Arial" w:hAnsi="Arial" w:cs="Arial"/>
          <w:sz w:val="24"/>
          <w:szCs w:val="24"/>
        </w:rPr>
        <w:footnoteReference w:id="20"/>
      </w:r>
      <w:r w:rsidRPr="00DE64BD">
        <w:rPr>
          <w:rFonts w:ascii="Arial" w:hAnsi="Arial" w:cs="Arial"/>
          <w:sz w:val="24"/>
          <w:szCs w:val="24"/>
        </w:rPr>
        <w:t xml:space="preserve"> de la Ley de Transparencia y Acceso a la Información Pública del Estado</w:t>
      </w:r>
      <w:r w:rsidR="00F335B9">
        <w:rPr>
          <w:rFonts w:ascii="Arial" w:hAnsi="Arial" w:cs="Arial"/>
          <w:sz w:val="24"/>
          <w:szCs w:val="24"/>
        </w:rPr>
        <w:t xml:space="preserve">; </w:t>
      </w:r>
      <w:r w:rsidR="00521FD9">
        <w:rPr>
          <w:rFonts w:ascii="Arial" w:hAnsi="Arial" w:cs="Arial"/>
          <w:sz w:val="24"/>
          <w:szCs w:val="24"/>
        </w:rPr>
        <w:lastRenderedPageBreak/>
        <w:t>toda vez que la norma en cita prevé que ante l</w:t>
      </w:r>
      <w:r w:rsidR="00521FD9" w:rsidRPr="00521FD9">
        <w:rPr>
          <w:rFonts w:ascii="Arial" w:hAnsi="Arial" w:cs="Arial"/>
          <w:sz w:val="24"/>
          <w:szCs w:val="24"/>
        </w:rPr>
        <w:t xml:space="preserve">a respuesta que </w:t>
      </w:r>
      <w:r w:rsidR="00521FD9">
        <w:rPr>
          <w:rFonts w:ascii="Arial" w:hAnsi="Arial" w:cs="Arial"/>
          <w:sz w:val="24"/>
          <w:szCs w:val="24"/>
        </w:rPr>
        <w:t xml:space="preserve">otorguen </w:t>
      </w:r>
      <w:r w:rsidR="00521FD9" w:rsidRPr="00521FD9">
        <w:rPr>
          <w:rFonts w:ascii="Arial" w:hAnsi="Arial" w:cs="Arial"/>
          <w:sz w:val="24"/>
          <w:szCs w:val="24"/>
        </w:rPr>
        <w:t>los sujetos obligados</w:t>
      </w:r>
      <w:r w:rsidR="00521FD9">
        <w:rPr>
          <w:rFonts w:ascii="Arial" w:hAnsi="Arial" w:cs="Arial"/>
          <w:sz w:val="24"/>
          <w:szCs w:val="24"/>
        </w:rPr>
        <w:t xml:space="preserve"> -como lo es el presente asunto-, </w:t>
      </w:r>
      <w:r w:rsidR="00521FD9" w:rsidRPr="00521FD9">
        <w:rPr>
          <w:rFonts w:ascii="Arial" w:hAnsi="Arial" w:cs="Arial"/>
          <w:sz w:val="24"/>
          <w:szCs w:val="24"/>
        </w:rPr>
        <w:t>derivada de un</w:t>
      </w:r>
      <w:r w:rsidR="00521FD9">
        <w:rPr>
          <w:rFonts w:ascii="Arial" w:hAnsi="Arial" w:cs="Arial"/>
          <w:sz w:val="24"/>
          <w:szCs w:val="24"/>
        </w:rPr>
        <w:t xml:space="preserve"> recurso de revisión que procedió</w:t>
      </w:r>
      <w:r w:rsidR="00521FD9" w:rsidRPr="00521FD9">
        <w:rPr>
          <w:rFonts w:ascii="Arial" w:hAnsi="Arial" w:cs="Arial"/>
          <w:sz w:val="24"/>
          <w:szCs w:val="24"/>
        </w:rPr>
        <w:t xml:space="preserve"> por la causal</w:t>
      </w:r>
      <w:r w:rsidR="00521FD9">
        <w:rPr>
          <w:rFonts w:ascii="Arial" w:hAnsi="Arial" w:cs="Arial"/>
          <w:sz w:val="24"/>
          <w:szCs w:val="24"/>
        </w:rPr>
        <w:t xml:space="preserve"> señalada</w:t>
      </w:r>
      <w:r w:rsidR="00521FD9" w:rsidRPr="00521FD9">
        <w:rPr>
          <w:rFonts w:ascii="Arial" w:hAnsi="Arial" w:cs="Arial"/>
          <w:sz w:val="24"/>
          <w:szCs w:val="24"/>
        </w:rPr>
        <w:t xml:space="preserve"> en la fracc</w:t>
      </w:r>
      <w:r w:rsidR="00521FD9">
        <w:rPr>
          <w:rFonts w:ascii="Arial" w:hAnsi="Arial" w:cs="Arial"/>
          <w:sz w:val="24"/>
          <w:szCs w:val="24"/>
        </w:rPr>
        <w:t xml:space="preserve">ión </w:t>
      </w:r>
      <w:r w:rsidR="00521FD9" w:rsidRPr="00521FD9">
        <w:rPr>
          <w:rFonts w:ascii="Arial" w:hAnsi="Arial" w:cs="Arial"/>
          <w:sz w:val="24"/>
          <w:szCs w:val="24"/>
        </w:rPr>
        <w:t>VI</w:t>
      </w:r>
      <w:r w:rsidR="00521FD9">
        <w:rPr>
          <w:rFonts w:ascii="Arial" w:hAnsi="Arial" w:cs="Arial"/>
          <w:sz w:val="24"/>
          <w:szCs w:val="24"/>
        </w:rPr>
        <w:t>, esta respuesta</w:t>
      </w:r>
      <w:r w:rsidR="00521FD9" w:rsidRPr="00521FD9">
        <w:rPr>
          <w:rFonts w:ascii="Arial" w:hAnsi="Arial" w:cs="Arial"/>
          <w:sz w:val="24"/>
          <w:szCs w:val="24"/>
        </w:rPr>
        <w:t xml:space="preserve"> es susceptible de ser impugnada de nueva cuenta, mediante recurso de revisión, ante</w:t>
      </w:r>
      <w:r w:rsidR="00521FD9">
        <w:rPr>
          <w:rFonts w:ascii="Arial" w:hAnsi="Arial" w:cs="Arial"/>
          <w:sz w:val="24"/>
          <w:szCs w:val="24"/>
        </w:rPr>
        <w:t xml:space="preserve"> este Organismo, </w:t>
      </w:r>
      <w:r w:rsidR="00F335B9">
        <w:rPr>
          <w:rFonts w:ascii="Arial" w:hAnsi="Arial" w:cs="Arial"/>
          <w:sz w:val="24"/>
          <w:szCs w:val="24"/>
        </w:rPr>
        <w:t>bajo las mismas directrices de procedencia</w:t>
      </w:r>
      <w:r w:rsidR="00F335B9">
        <w:rPr>
          <w:rStyle w:val="Refdenotaalpie"/>
          <w:rFonts w:ascii="Arial" w:hAnsi="Arial" w:cs="Arial"/>
          <w:sz w:val="24"/>
          <w:szCs w:val="24"/>
        </w:rPr>
        <w:footnoteReference w:id="21"/>
      </w:r>
      <w:r w:rsidRPr="00DE64BD">
        <w:rPr>
          <w:rFonts w:ascii="Arial" w:hAnsi="Arial" w:cs="Arial"/>
          <w:sz w:val="24"/>
          <w:szCs w:val="24"/>
        </w:rPr>
        <w:t>.</w:t>
      </w:r>
    </w:p>
    <w:p w14:paraId="5006C973" w14:textId="77777777" w:rsidR="001568BB" w:rsidRPr="00DE64BD" w:rsidRDefault="001568BB" w:rsidP="001568BB">
      <w:pPr>
        <w:spacing w:after="0" w:line="360" w:lineRule="auto"/>
        <w:ind w:firstLine="709"/>
        <w:jc w:val="both"/>
        <w:rPr>
          <w:rFonts w:ascii="Arial" w:hAnsi="Arial" w:cs="Arial"/>
          <w:sz w:val="24"/>
          <w:szCs w:val="24"/>
        </w:rPr>
      </w:pPr>
    </w:p>
    <w:p w14:paraId="2F6B31D8" w14:textId="4D6AFEA7" w:rsidR="001568BB" w:rsidRDefault="00521FD9" w:rsidP="001568BB">
      <w:pPr>
        <w:spacing w:after="0" w:line="360" w:lineRule="auto"/>
        <w:ind w:firstLine="709"/>
        <w:jc w:val="both"/>
        <w:rPr>
          <w:rFonts w:ascii="Arial" w:hAnsi="Arial" w:cs="Arial"/>
          <w:sz w:val="24"/>
          <w:szCs w:val="24"/>
          <w:lang w:val="es-ES_tradnl"/>
        </w:rPr>
      </w:pPr>
      <w:r>
        <w:rPr>
          <w:rFonts w:ascii="Arial" w:hAnsi="Arial" w:cs="Arial"/>
          <w:sz w:val="24"/>
          <w:szCs w:val="24"/>
        </w:rPr>
        <w:t xml:space="preserve">A este respecto se precisa que, </w:t>
      </w:r>
      <w:r w:rsidR="001568BB" w:rsidRPr="00DE64BD">
        <w:rPr>
          <w:rFonts w:ascii="Arial" w:hAnsi="Arial" w:cs="Arial"/>
          <w:sz w:val="24"/>
          <w:szCs w:val="24"/>
        </w:rPr>
        <w:t>e</w:t>
      </w:r>
      <w:r w:rsidR="001568BB" w:rsidRPr="00DE64BD">
        <w:rPr>
          <w:rFonts w:ascii="Arial" w:hAnsi="Arial" w:cs="Arial"/>
          <w:sz w:val="24"/>
          <w:szCs w:val="24"/>
          <w:lang w:val="es-ES_tradnl"/>
        </w:rPr>
        <w:t xml:space="preserve">l recurso de revisión nace como un medio de impugnación efectivo, sencillo y rápido, para remediar o impedir prácticas que limitan el ejercicio efectivo del derecho de acceso a la información; </w:t>
      </w:r>
      <w:r w:rsidR="00F335B9">
        <w:rPr>
          <w:rFonts w:ascii="Arial" w:hAnsi="Arial" w:cs="Arial"/>
          <w:sz w:val="24"/>
          <w:szCs w:val="24"/>
          <w:lang w:val="es-ES_tradnl"/>
        </w:rPr>
        <w:t>de manera que, tornar inoperantes los agravios formulados en contra del actuar del sujeto obligado, al atender una causa de excepción</w:t>
      </w:r>
      <w:r w:rsidR="001568BB" w:rsidRPr="00DE64BD">
        <w:rPr>
          <w:rFonts w:ascii="Arial" w:hAnsi="Arial" w:cs="Arial"/>
          <w:sz w:val="24"/>
          <w:szCs w:val="24"/>
          <w:lang w:val="es-ES_tradnl"/>
        </w:rPr>
        <w:t>,</w:t>
      </w:r>
      <w:r w:rsidR="00F335B9">
        <w:rPr>
          <w:rFonts w:ascii="Arial" w:hAnsi="Arial" w:cs="Arial"/>
          <w:sz w:val="24"/>
          <w:szCs w:val="24"/>
          <w:lang w:val="es-ES_tradnl"/>
        </w:rPr>
        <w:t xml:space="preserve"> implica la necesidad de instruir a la parte recurrente para que interponga un medio de defensa novedoso, en donde haga valer los agravios que la clasificación intentada le causa; </w:t>
      </w:r>
      <w:r w:rsidR="001568BB" w:rsidRPr="00DE64BD">
        <w:rPr>
          <w:rFonts w:ascii="Arial" w:hAnsi="Arial" w:cs="Arial"/>
          <w:sz w:val="24"/>
          <w:szCs w:val="24"/>
          <w:lang w:val="es-ES_tradnl"/>
        </w:rPr>
        <w:t xml:space="preserve">circunstancia </w:t>
      </w:r>
      <w:r w:rsidR="00F335B9">
        <w:rPr>
          <w:rFonts w:ascii="Arial" w:hAnsi="Arial" w:cs="Arial"/>
          <w:sz w:val="24"/>
          <w:szCs w:val="24"/>
          <w:lang w:val="es-ES_tradnl"/>
        </w:rPr>
        <w:t xml:space="preserve">que </w:t>
      </w:r>
      <w:r w:rsidR="001568BB" w:rsidRPr="00DE64BD">
        <w:rPr>
          <w:rFonts w:ascii="Arial" w:hAnsi="Arial" w:cs="Arial"/>
          <w:sz w:val="24"/>
          <w:szCs w:val="24"/>
          <w:lang w:val="es-ES_tradnl"/>
        </w:rPr>
        <w:t>resulta invers</w:t>
      </w:r>
      <w:r w:rsidR="00F335B9">
        <w:rPr>
          <w:rFonts w:ascii="Arial" w:hAnsi="Arial" w:cs="Arial"/>
          <w:sz w:val="24"/>
          <w:szCs w:val="24"/>
          <w:lang w:val="es-ES_tradnl"/>
        </w:rPr>
        <w:t>a</w:t>
      </w:r>
      <w:r w:rsidR="001568BB" w:rsidRPr="00DE64BD">
        <w:rPr>
          <w:rFonts w:ascii="Arial" w:hAnsi="Arial" w:cs="Arial"/>
          <w:sz w:val="24"/>
          <w:szCs w:val="24"/>
          <w:lang w:val="es-ES_tradnl"/>
        </w:rPr>
        <w:t xml:space="preserve"> a los principios de simplicidad y rapidez, bajo los cuales se rige el derecho de acceso a la información</w:t>
      </w:r>
      <w:r w:rsidR="001568BB" w:rsidRPr="00DE64BD">
        <w:rPr>
          <w:rStyle w:val="Refdenotaalpie"/>
          <w:rFonts w:ascii="Arial" w:hAnsi="Arial" w:cs="Arial"/>
          <w:sz w:val="24"/>
          <w:szCs w:val="24"/>
          <w:lang w:val="es-ES_tradnl"/>
        </w:rPr>
        <w:footnoteReference w:id="22"/>
      </w:r>
      <w:r w:rsidR="001568BB" w:rsidRPr="00DE64BD">
        <w:rPr>
          <w:rFonts w:ascii="Arial" w:hAnsi="Arial" w:cs="Arial"/>
          <w:sz w:val="24"/>
          <w:szCs w:val="24"/>
          <w:lang w:val="es-ES_tradnl"/>
        </w:rPr>
        <w:t>.</w:t>
      </w:r>
    </w:p>
    <w:p w14:paraId="3E6408FB" w14:textId="77777777" w:rsidR="001568BB" w:rsidRPr="00DE64BD" w:rsidRDefault="001568BB" w:rsidP="001568BB">
      <w:pPr>
        <w:spacing w:after="0" w:line="360" w:lineRule="auto"/>
        <w:ind w:firstLine="709"/>
        <w:jc w:val="both"/>
        <w:rPr>
          <w:rFonts w:ascii="Arial" w:hAnsi="Arial" w:cs="Arial"/>
          <w:sz w:val="24"/>
          <w:szCs w:val="24"/>
          <w:lang w:val="es-ES_tradnl"/>
        </w:rPr>
      </w:pPr>
    </w:p>
    <w:p w14:paraId="1EB95309" w14:textId="28C708DD" w:rsidR="001568BB" w:rsidRDefault="001568BB" w:rsidP="00FE39AA">
      <w:pPr>
        <w:spacing w:after="0" w:line="360" w:lineRule="auto"/>
        <w:ind w:firstLine="709"/>
        <w:jc w:val="both"/>
        <w:rPr>
          <w:rFonts w:ascii="Arial" w:hAnsi="Arial" w:cs="Arial"/>
          <w:sz w:val="24"/>
          <w:szCs w:val="24"/>
        </w:rPr>
      </w:pPr>
      <w:r w:rsidRPr="00DE64BD">
        <w:rPr>
          <w:rFonts w:ascii="Arial" w:hAnsi="Arial" w:cs="Arial"/>
          <w:sz w:val="24"/>
          <w:szCs w:val="24"/>
          <w:lang w:val="es-ES_tradnl"/>
        </w:rPr>
        <w:t>En este sentido</w:t>
      </w:r>
      <w:r w:rsidRPr="00DE64BD">
        <w:rPr>
          <w:rFonts w:ascii="Arial" w:hAnsi="Arial" w:cs="Arial"/>
          <w:sz w:val="24"/>
          <w:szCs w:val="24"/>
        </w:rPr>
        <w:t>, este Organismo Garante, con la finalidad de garantizar</w:t>
      </w:r>
      <w:r w:rsidRPr="00DE64BD">
        <w:rPr>
          <w:rFonts w:ascii="Arial" w:hAnsi="Arial" w:cs="Arial"/>
          <w:sz w:val="24"/>
          <w:szCs w:val="24"/>
          <w:vertAlign w:val="superscript"/>
        </w:rPr>
        <w:footnoteReference w:id="23"/>
      </w:r>
      <w:r w:rsidRPr="00DE64BD">
        <w:rPr>
          <w:rFonts w:ascii="Arial" w:hAnsi="Arial" w:cs="Arial"/>
          <w:sz w:val="24"/>
          <w:szCs w:val="24"/>
        </w:rPr>
        <w:t xml:space="preserve"> de la manera más pronta y eficaz el derecho de acceso a la información de la ahora parte recurrente en el presente procedimiento de revisión, en observancia a lo previsto en el artículo 17</w:t>
      </w:r>
      <w:r w:rsidRPr="00DE64BD">
        <w:rPr>
          <w:rStyle w:val="Refdenotaalpie"/>
          <w:rFonts w:ascii="Arial" w:hAnsi="Arial" w:cs="Arial"/>
          <w:sz w:val="24"/>
          <w:szCs w:val="24"/>
        </w:rPr>
        <w:footnoteReference w:id="24"/>
      </w:r>
      <w:r w:rsidRPr="00DE64BD">
        <w:rPr>
          <w:rFonts w:ascii="Arial" w:hAnsi="Arial" w:cs="Arial"/>
          <w:sz w:val="24"/>
          <w:szCs w:val="24"/>
        </w:rPr>
        <w:t xml:space="preserve"> de la Constitución Política de los Estados Unidos Mexicanos y los principios de certeza</w:t>
      </w:r>
      <w:r w:rsidRPr="00DE64BD">
        <w:rPr>
          <w:rStyle w:val="Refdenotaalpie"/>
          <w:rFonts w:ascii="Arial" w:hAnsi="Arial" w:cs="Arial"/>
          <w:sz w:val="24"/>
          <w:szCs w:val="24"/>
        </w:rPr>
        <w:footnoteReference w:id="25"/>
      </w:r>
      <w:r w:rsidRPr="00DE64BD">
        <w:rPr>
          <w:rFonts w:ascii="Arial" w:hAnsi="Arial" w:cs="Arial"/>
          <w:sz w:val="24"/>
          <w:szCs w:val="24"/>
        </w:rPr>
        <w:t xml:space="preserve"> y eficacia</w:t>
      </w:r>
      <w:r w:rsidRPr="00DE64BD">
        <w:rPr>
          <w:rStyle w:val="Refdenotaalpie"/>
          <w:rFonts w:ascii="Arial" w:hAnsi="Arial" w:cs="Arial"/>
          <w:sz w:val="24"/>
          <w:szCs w:val="24"/>
        </w:rPr>
        <w:footnoteReference w:id="26"/>
      </w:r>
      <w:r w:rsidRPr="00DE64BD">
        <w:rPr>
          <w:rFonts w:ascii="Arial" w:hAnsi="Arial" w:cs="Arial"/>
          <w:sz w:val="24"/>
          <w:szCs w:val="24"/>
        </w:rPr>
        <w:t xml:space="preserve"> por el cual se rige</w:t>
      </w:r>
      <w:r w:rsidRPr="00DE64BD">
        <w:rPr>
          <w:rStyle w:val="Refdenotaalpie"/>
          <w:rFonts w:ascii="Arial" w:hAnsi="Arial" w:cs="Arial"/>
          <w:sz w:val="24"/>
          <w:szCs w:val="24"/>
        </w:rPr>
        <w:footnoteReference w:id="27"/>
      </w:r>
      <w:r w:rsidRPr="00DE64BD">
        <w:rPr>
          <w:rFonts w:ascii="Arial" w:hAnsi="Arial" w:cs="Arial"/>
          <w:sz w:val="24"/>
          <w:szCs w:val="24"/>
        </w:rPr>
        <w:t xml:space="preserve"> este Organismo, en correlación al principio de inmediatez y reparabilidad, toda vez que la persona recurrente ha acudido al presente procedimiento de inconformidad ante esta Comisión sin obtener pronunciamiento favorable, quien resuelve conoce directamente las circunstancias acaecidas en el presente </w:t>
      </w:r>
      <w:r w:rsidRPr="00DE64BD">
        <w:rPr>
          <w:rFonts w:ascii="Arial" w:hAnsi="Arial" w:cs="Arial"/>
          <w:sz w:val="24"/>
          <w:szCs w:val="24"/>
        </w:rPr>
        <w:lastRenderedPageBreak/>
        <w:t>procedimiento, es decir, la falta de respuesta por parte del Sujeto Obligado, por lo que</w:t>
      </w:r>
      <w:r w:rsidR="00F85E35">
        <w:rPr>
          <w:rFonts w:ascii="Arial" w:hAnsi="Arial" w:cs="Arial"/>
          <w:sz w:val="24"/>
          <w:szCs w:val="24"/>
        </w:rPr>
        <w:t xml:space="preserve">, </w:t>
      </w:r>
      <w:r w:rsidR="00F85E35" w:rsidRPr="00FE39AA">
        <w:rPr>
          <w:rFonts w:ascii="Arial" w:hAnsi="Arial" w:cs="Arial"/>
          <w:sz w:val="24"/>
          <w:szCs w:val="24"/>
        </w:rPr>
        <w:t>ante la modificación del acto reclamado, por el cual se hizo efectivo la excepción del ejercicio del derecho de acceso a la información establecidas en la L</w:t>
      </w:r>
      <w:r w:rsidR="00FE39AA">
        <w:rPr>
          <w:rFonts w:ascii="Arial" w:hAnsi="Arial" w:cs="Arial"/>
          <w:sz w:val="24"/>
          <w:szCs w:val="24"/>
        </w:rPr>
        <w:t xml:space="preserve">ey de la materia, con la finalidad de privilegiar la resolución de la presente controversia en atención al principio de seguridad jurídica y recurso efectivo enarbolados por el Pacto Federal en su artículo 17 párrafo III, pues </w:t>
      </w:r>
      <w:r w:rsidRPr="00DE64BD">
        <w:rPr>
          <w:rFonts w:ascii="Arial" w:hAnsi="Arial" w:cs="Arial"/>
          <w:sz w:val="24"/>
          <w:szCs w:val="24"/>
        </w:rPr>
        <w:t xml:space="preserve">ordenar que se </w:t>
      </w:r>
      <w:r w:rsidR="006D01FB">
        <w:rPr>
          <w:rFonts w:ascii="Arial" w:hAnsi="Arial" w:cs="Arial"/>
          <w:sz w:val="24"/>
          <w:szCs w:val="24"/>
        </w:rPr>
        <w:t xml:space="preserve">inicie un procedimiento </w:t>
      </w:r>
      <w:r w:rsidR="00FE39AA">
        <w:rPr>
          <w:rFonts w:ascii="Arial" w:hAnsi="Arial" w:cs="Arial"/>
          <w:sz w:val="24"/>
          <w:szCs w:val="24"/>
        </w:rPr>
        <w:t xml:space="preserve">de controversia </w:t>
      </w:r>
      <w:r w:rsidR="006D01FB">
        <w:rPr>
          <w:rFonts w:ascii="Arial" w:hAnsi="Arial" w:cs="Arial"/>
          <w:sz w:val="24"/>
          <w:szCs w:val="24"/>
        </w:rPr>
        <w:t>novedoso</w:t>
      </w:r>
      <w:r w:rsidR="00FE39AA">
        <w:rPr>
          <w:rFonts w:ascii="Arial" w:hAnsi="Arial" w:cs="Arial"/>
          <w:sz w:val="24"/>
          <w:szCs w:val="24"/>
        </w:rPr>
        <w:t xml:space="preserve">, en atención a la causal de excepción hecha valer por el sujeto obligado a través de su nueva respuesta, </w:t>
      </w:r>
      <w:r w:rsidR="006D01FB">
        <w:rPr>
          <w:rFonts w:ascii="Arial" w:hAnsi="Arial" w:cs="Arial"/>
          <w:sz w:val="24"/>
          <w:szCs w:val="24"/>
        </w:rPr>
        <w:t xml:space="preserve"> sería</w:t>
      </w:r>
      <w:r w:rsidRPr="00DE64BD">
        <w:rPr>
          <w:rFonts w:ascii="Arial" w:hAnsi="Arial" w:cs="Arial"/>
          <w:sz w:val="24"/>
          <w:szCs w:val="24"/>
        </w:rPr>
        <w:t xml:space="preserve"> equiparable a la figura del reenvío, sin embargo, en aras de garantizar de manera efectiva el derecho de acceso a la persona recurrente, esta Comisión asume plena jurisdicción en materia de transparencia en los términos que a continuación se señalan. </w:t>
      </w:r>
    </w:p>
    <w:p w14:paraId="7A36C4BD" w14:textId="77777777" w:rsidR="002B4D1B" w:rsidRDefault="002B4D1B" w:rsidP="001568BB">
      <w:pPr>
        <w:spacing w:after="0" w:line="360" w:lineRule="auto"/>
        <w:ind w:firstLine="709"/>
        <w:jc w:val="both"/>
        <w:rPr>
          <w:rFonts w:ascii="Arial" w:hAnsi="Arial" w:cs="Arial"/>
          <w:sz w:val="24"/>
          <w:szCs w:val="24"/>
        </w:rPr>
      </w:pPr>
    </w:p>
    <w:bookmarkEnd w:id="0"/>
    <w:bookmarkEnd w:id="4"/>
    <w:p w14:paraId="289FF0FB" w14:textId="77777777" w:rsidR="003B62A6" w:rsidRDefault="00FE39AA" w:rsidP="003B62A6">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b/>
          <w:sz w:val="24"/>
          <w:szCs w:val="24"/>
          <w:lang w:eastAsia="es-ES"/>
        </w:rPr>
        <w:t>7.3</w:t>
      </w:r>
      <w:r w:rsidR="006D01FB" w:rsidRPr="006D01FB">
        <w:rPr>
          <w:rFonts w:ascii="Arial" w:eastAsia="Arial Unicode MS" w:hAnsi="Arial" w:cs="Arial"/>
          <w:b/>
          <w:sz w:val="24"/>
          <w:szCs w:val="24"/>
          <w:lang w:eastAsia="es-ES"/>
        </w:rPr>
        <w:t>. Clasificación de la información.</w:t>
      </w:r>
      <w:r w:rsidR="006D01FB">
        <w:rPr>
          <w:rFonts w:ascii="Arial" w:eastAsia="Arial Unicode MS" w:hAnsi="Arial" w:cs="Arial"/>
          <w:sz w:val="24"/>
          <w:szCs w:val="24"/>
          <w:lang w:eastAsia="es-ES"/>
        </w:rPr>
        <w:t xml:space="preserve"> </w:t>
      </w:r>
    </w:p>
    <w:p w14:paraId="34C133D1" w14:textId="77777777" w:rsidR="003B62A6" w:rsidRDefault="003B62A6" w:rsidP="003B62A6">
      <w:pPr>
        <w:spacing w:after="0" w:line="360" w:lineRule="auto"/>
        <w:ind w:firstLine="709"/>
        <w:jc w:val="both"/>
        <w:rPr>
          <w:rFonts w:ascii="Arial" w:eastAsia="Arial Unicode MS" w:hAnsi="Arial" w:cs="Arial"/>
          <w:sz w:val="24"/>
          <w:szCs w:val="24"/>
          <w:lang w:eastAsia="es-ES"/>
        </w:rPr>
      </w:pPr>
    </w:p>
    <w:p w14:paraId="70E792A6" w14:textId="49001B24" w:rsidR="003B62A6" w:rsidRDefault="003B62A6" w:rsidP="003B62A6">
      <w:pPr>
        <w:spacing w:after="0" w:line="360" w:lineRule="auto"/>
        <w:ind w:firstLine="709"/>
        <w:jc w:val="both"/>
        <w:rPr>
          <w:rFonts w:ascii="Arial" w:hAnsi="Arial" w:cs="Arial"/>
          <w:sz w:val="24"/>
          <w:szCs w:val="24"/>
        </w:rPr>
      </w:pPr>
      <w:r>
        <w:rPr>
          <w:rFonts w:ascii="Arial" w:hAnsi="Arial" w:cs="Arial"/>
          <w:sz w:val="24"/>
          <w:szCs w:val="24"/>
        </w:rPr>
        <w:t>De conformidad con lo previsto en el párrafo segundo del artículo 170, de la Ley de Transparencia y Acceso a la Información, esta autoridad deberá realizar, en todo momento la interpretación más favorable, en beneficio de la parte recurrente, siempre que con ello no se modifiquen los hechos planteados en la inconformidad manifestada.</w:t>
      </w:r>
    </w:p>
    <w:p w14:paraId="241E0F6B" w14:textId="33465EA6" w:rsidR="003B62A6" w:rsidRDefault="003B62A6" w:rsidP="003B62A6">
      <w:pPr>
        <w:spacing w:after="0" w:line="360" w:lineRule="auto"/>
        <w:ind w:firstLine="709"/>
        <w:jc w:val="both"/>
        <w:rPr>
          <w:rFonts w:ascii="Arial" w:hAnsi="Arial" w:cs="Arial"/>
          <w:sz w:val="24"/>
          <w:szCs w:val="24"/>
        </w:rPr>
      </w:pPr>
    </w:p>
    <w:p w14:paraId="2C82522B" w14:textId="77777777" w:rsidR="003B62A6" w:rsidRDefault="003B62A6" w:rsidP="003B62A6">
      <w:pPr>
        <w:spacing w:after="0" w:line="360" w:lineRule="auto"/>
        <w:ind w:firstLine="709"/>
        <w:jc w:val="both"/>
        <w:rPr>
          <w:rFonts w:ascii="Arial" w:hAnsi="Arial" w:cs="Arial"/>
          <w:sz w:val="24"/>
          <w:szCs w:val="24"/>
        </w:rPr>
      </w:pPr>
      <w:r>
        <w:rPr>
          <w:rFonts w:ascii="Arial" w:hAnsi="Arial" w:cs="Arial"/>
          <w:sz w:val="24"/>
          <w:szCs w:val="24"/>
        </w:rPr>
        <w:t xml:space="preserve">Pues bien, del análisis de los agravios vertidos por la persona inconforme, se desprende que el motivo de queja atiende a los </w:t>
      </w:r>
      <w:r w:rsidRPr="00813C8E">
        <w:rPr>
          <w:rFonts w:ascii="Arial" w:hAnsi="Arial" w:cs="Arial"/>
          <w:b/>
          <w:i/>
          <w:sz w:val="24"/>
          <w:szCs w:val="24"/>
        </w:rPr>
        <w:t>elementos materiales</w:t>
      </w:r>
      <w:r>
        <w:rPr>
          <w:rFonts w:ascii="Arial" w:hAnsi="Arial" w:cs="Arial"/>
          <w:sz w:val="24"/>
          <w:szCs w:val="24"/>
        </w:rPr>
        <w:t xml:space="preserve"> (en cuanto al objeto y la finalidad) y </w:t>
      </w:r>
      <w:r w:rsidRPr="00813C8E">
        <w:rPr>
          <w:rFonts w:ascii="Arial" w:hAnsi="Arial" w:cs="Arial"/>
          <w:b/>
          <w:i/>
          <w:sz w:val="24"/>
          <w:szCs w:val="24"/>
        </w:rPr>
        <w:t>formales</w:t>
      </w:r>
      <w:r w:rsidRPr="00813C8E">
        <w:rPr>
          <w:rFonts w:ascii="Arial" w:hAnsi="Arial" w:cs="Arial"/>
          <w:b/>
          <w:sz w:val="24"/>
          <w:szCs w:val="24"/>
        </w:rPr>
        <w:t xml:space="preserve"> </w:t>
      </w:r>
      <w:r>
        <w:rPr>
          <w:rFonts w:ascii="Arial" w:hAnsi="Arial" w:cs="Arial"/>
          <w:sz w:val="24"/>
          <w:szCs w:val="24"/>
        </w:rPr>
        <w:t>(respecto de las constancias que acompañan la motivación de la resolución del Comité de Transparencia) de la reserva de la información decretada por el Sujeto Obligado; circunstancia por la cual, la inconformidad planteada debe abordarse desde la satisfacción de ambos elementos.</w:t>
      </w:r>
    </w:p>
    <w:p w14:paraId="2DA9CC37" w14:textId="77777777" w:rsidR="003B62A6" w:rsidRDefault="003B62A6" w:rsidP="003B62A6">
      <w:pPr>
        <w:spacing w:after="0" w:line="360" w:lineRule="auto"/>
        <w:ind w:firstLine="709"/>
        <w:jc w:val="both"/>
        <w:rPr>
          <w:rFonts w:ascii="Arial" w:hAnsi="Arial" w:cs="Arial"/>
          <w:sz w:val="24"/>
          <w:szCs w:val="24"/>
        </w:rPr>
      </w:pPr>
    </w:p>
    <w:p w14:paraId="221A4AD6" w14:textId="33FF5C91" w:rsidR="003B62A6" w:rsidRDefault="003B62A6" w:rsidP="003B62A6">
      <w:pPr>
        <w:spacing w:after="0" w:line="360" w:lineRule="auto"/>
        <w:ind w:firstLine="709"/>
        <w:jc w:val="both"/>
        <w:rPr>
          <w:rFonts w:ascii="Arial" w:eastAsia="Arial" w:hAnsi="Arial" w:cs="Arial"/>
          <w:bCs/>
          <w:sz w:val="24"/>
        </w:rPr>
      </w:pPr>
      <w:r>
        <w:rPr>
          <w:rFonts w:ascii="Arial" w:hAnsi="Arial" w:cs="Arial"/>
          <w:sz w:val="24"/>
          <w:szCs w:val="24"/>
        </w:rPr>
        <w:t xml:space="preserve">Es así que, con la finalidad de resolver de manera efectiva los agravios formulados respecto de la clasificación de la información con carácter de reservado, respecto de la documentación solicitada por la particular, se procede </w:t>
      </w:r>
      <w:r>
        <w:rPr>
          <w:rFonts w:ascii="Arial" w:hAnsi="Arial" w:cs="Arial"/>
          <w:sz w:val="24"/>
          <w:szCs w:val="24"/>
        </w:rPr>
        <w:lastRenderedPageBreak/>
        <w:t>a examinarla de manera diversa a la planteada</w:t>
      </w:r>
      <w:r>
        <w:rPr>
          <w:rStyle w:val="Refdenotaalpie"/>
          <w:rFonts w:ascii="Arial" w:hAnsi="Arial" w:cs="Arial"/>
          <w:sz w:val="24"/>
          <w:szCs w:val="24"/>
        </w:rPr>
        <w:footnoteReference w:id="28"/>
      </w:r>
      <w:r>
        <w:rPr>
          <w:rFonts w:ascii="Arial" w:hAnsi="Arial" w:cs="Arial"/>
          <w:sz w:val="24"/>
          <w:szCs w:val="24"/>
        </w:rPr>
        <w:t>,</w:t>
      </w:r>
      <w:r>
        <w:rPr>
          <w:rFonts w:ascii="Arial" w:eastAsia="Arial" w:hAnsi="Arial" w:cs="Arial"/>
          <w:bCs/>
          <w:sz w:val="24"/>
        </w:rPr>
        <w:t xml:space="preserve"> por resultar en mayor beneficio para la persona promovente, en los términos que a continuación se apuntan.</w:t>
      </w:r>
    </w:p>
    <w:p w14:paraId="23CEDB63" w14:textId="77777777" w:rsidR="003B62A6" w:rsidRDefault="003B62A6" w:rsidP="0032491A">
      <w:pPr>
        <w:spacing w:after="0" w:line="360" w:lineRule="auto"/>
        <w:ind w:firstLine="709"/>
        <w:jc w:val="both"/>
        <w:rPr>
          <w:rFonts w:ascii="Arial" w:eastAsia="Arial Unicode MS" w:hAnsi="Arial" w:cs="Arial"/>
          <w:sz w:val="24"/>
          <w:szCs w:val="24"/>
          <w:lang w:eastAsia="es-ES"/>
        </w:rPr>
      </w:pPr>
    </w:p>
    <w:p w14:paraId="1358A4E5" w14:textId="4B39A161" w:rsidR="006C7B62" w:rsidRDefault="003B62A6" w:rsidP="0032491A">
      <w:pPr>
        <w:spacing w:after="0" w:line="360" w:lineRule="auto"/>
        <w:ind w:firstLine="709"/>
        <w:jc w:val="both"/>
        <w:rPr>
          <w:rFonts w:ascii="Arial" w:hAnsi="Arial" w:cs="Arial"/>
          <w:sz w:val="24"/>
          <w:szCs w:val="24"/>
        </w:rPr>
      </w:pPr>
      <w:r>
        <w:rPr>
          <w:rFonts w:ascii="Arial" w:eastAsia="Arial Unicode MS" w:hAnsi="Arial" w:cs="Arial"/>
          <w:sz w:val="24"/>
          <w:szCs w:val="24"/>
          <w:lang w:eastAsia="es-ES"/>
        </w:rPr>
        <w:t xml:space="preserve">Es de recordar que </w:t>
      </w:r>
      <w:r w:rsidR="00AF2CFA">
        <w:rPr>
          <w:rFonts w:ascii="Arial" w:hAnsi="Arial" w:cs="Arial"/>
          <w:sz w:val="24"/>
          <w:szCs w:val="24"/>
        </w:rPr>
        <w:t xml:space="preserve">la Ley de Transparencia y Acceso a la Información Pública del Estado de San Luis Potosí, para efecto de realizar la clasificación de información con el carácter de reservada, prevé la necesidad de satisfacer </w:t>
      </w:r>
      <w:r w:rsidR="00AF2CFA" w:rsidRPr="00CA6AD2">
        <w:rPr>
          <w:rFonts w:ascii="Arial" w:hAnsi="Arial" w:cs="Arial"/>
          <w:b/>
          <w:bCs/>
          <w:i/>
          <w:iCs/>
          <w:sz w:val="24"/>
          <w:szCs w:val="24"/>
          <w:u w:val="single"/>
        </w:rPr>
        <w:t>elementos formales</w:t>
      </w:r>
      <w:r w:rsidR="00AF2CFA">
        <w:rPr>
          <w:rFonts w:ascii="Arial" w:hAnsi="Arial" w:cs="Arial"/>
          <w:sz w:val="24"/>
          <w:szCs w:val="24"/>
        </w:rPr>
        <w:t xml:space="preserve">, así como acreditar la procedencia a través del estudio de la naturaleza de la información </w:t>
      </w:r>
      <w:r w:rsidR="00AF2CFA" w:rsidRPr="00CA6AD2">
        <w:rPr>
          <w:rFonts w:ascii="Arial" w:hAnsi="Arial" w:cs="Arial"/>
          <w:b/>
          <w:bCs/>
          <w:i/>
          <w:iCs/>
          <w:sz w:val="24"/>
          <w:szCs w:val="24"/>
          <w:u w:val="single"/>
        </w:rPr>
        <w:t xml:space="preserve">(elementos </w:t>
      </w:r>
      <w:r w:rsidR="00AF2CFA">
        <w:rPr>
          <w:rFonts w:ascii="Arial" w:hAnsi="Arial" w:cs="Arial"/>
          <w:b/>
          <w:bCs/>
          <w:i/>
          <w:iCs/>
          <w:sz w:val="24"/>
          <w:szCs w:val="24"/>
          <w:u w:val="single"/>
        </w:rPr>
        <w:t>materiales</w:t>
      </w:r>
      <w:r w:rsidR="00F24AE9">
        <w:rPr>
          <w:rFonts w:ascii="Arial" w:hAnsi="Arial" w:cs="Arial"/>
          <w:b/>
          <w:bCs/>
          <w:i/>
          <w:iCs/>
          <w:sz w:val="24"/>
          <w:szCs w:val="24"/>
          <w:u w:val="single"/>
        </w:rPr>
        <w:t xml:space="preserve"> o sustanciales</w:t>
      </w:r>
      <w:r w:rsidR="00AF2CFA" w:rsidRPr="00CA6AD2">
        <w:rPr>
          <w:rFonts w:ascii="Arial" w:hAnsi="Arial" w:cs="Arial"/>
          <w:b/>
          <w:bCs/>
          <w:i/>
          <w:iCs/>
          <w:sz w:val="24"/>
          <w:szCs w:val="24"/>
          <w:u w:val="single"/>
        </w:rPr>
        <w:t>)</w:t>
      </w:r>
      <w:r w:rsidR="006C7B62">
        <w:rPr>
          <w:rFonts w:ascii="Arial" w:hAnsi="Arial" w:cs="Arial"/>
          <w:sz w:val="24"/>
          <w:szCs w:val="24"/>
        </w:rPr>
        <w:t>.</w:t>
      </w:r>
      <w:r w:rsidR="00AF2CFA">
        <w:rPr>
          <w:rFonts w:ascii="Arial" w:hAnsi="Arial" w:cs="Arial"/>
          <w:sz w:val="24"/>
          <w:szCs w:val="24"/>
        </w:rPr>
        <w:t xml:space="preserve"> </w:t>
      </w:r>
    </w:p>
    <w:p w14:paraId="5DA16EC8" w14:textId="77777777" w:rsidR="0032491A" w:rsidRDefault="0032491A" w:rsidP="0032491A">
      <w:pPr>
        <w:spacing w:after="0" w:line="360" w:lineRule="auto"/>
        <w:ind w:firstLine="709"/>
        <w:jc w:val="both"/>
        <w:rPr>
          <w:rFonts w:ascii="Arial" w:eastAsia="Arial" w:hAnsi="Arial" w:cs="Arial"/>
          <w:bCs/>
          <w:sz w:val="24"/>
        </w:rPr>
      </w:pPr>
    </w:p>
    <w:p w14:paraId="1523D41D" w14:textId="480CB520" w:rsidR="0032491A" w:rsidRPr="00AD5B7B" w:rsidRDefault="0032491A" w:rsidP="000907BD">
      <w:pPr>
        <w:pStyle w:val="Prrafodelista"/>
        <w:numPr>
          <w:ilvl w:val="0"/>
          <w:numId w:val="1"/>
        </w:numPr>
        <w:spacing w:after="0" w:line="360" w:lineRule="auto"/>
        <w:ind w:left="851" w:hanging="143"/>
        <w:jc w:val="both"/>
        <w:rPr>
          <w:rFonts w:ascii="Arial" w:eastAsia="Arial Unicode MS" w:hAnsi="Arial" w:cs="Arial"/>
          <w:b/>
          <w:bCs/>
          <w:sz w:val="24"/>
          <w:szCs w:val="24"/>
          <w:lang w:eastAsia="es-ES"/>
        </w:rPr>
      </w:pPr>
      <w:r w:rsidRPr="00AD5B7B">
        <w:rPr>
          <w:rFonts w:ascii="Arial" w:eastAsia="Arial Unicode MS" w:hAnsi="Arial" w:cs="Arial"/>
          <w:b/>
          <w:bCs/>
          <w:sz w:val="24"/>
          <w:szCs w:val="24"/>
          <w:lang w:eastAsia="es-ES"/>
        </w:rPr>
        <w:t xml:space="preserve">Elementos </w:t>
      </w:r>
      <w:r w:rsidR="002E3627" w:rsidRPr="00AD5B7B">
        <w:rPr>
          <w:rFonts w:ascii="Arial" w:eastAsia="Arial Unicode MS" w:hAnsi="Arial" w:cs="Arial"/>
          <w:b/>
          <w:bCs/>
          <w:sz w:val="24"/>
          <w:szCs w:val="24"/>
          <w:lang w:eastAsia="es-ES"/>
        </w:rPr>
        <w:t>materiales</w:t>
      </w:r>
      <w:r w:rsidRPr="00AD5B7B">
        <w:rPr>
          <w:rFonts w:ascii="Arial" w:eastAsia="Arial Unicode MS" w:hAnsi="Arial" w:cs="Arial"/>
          <w:b/>
          <w:bCs/>
          <w:sz w:val="24"/>
          <w:szCs w:val="24"/>
          <w:lang w:eastAsia="es-ES"/>
        </w:rPr>
        <w:t xml:space="preserve"> de la clasificación de la información.</w:t>
      </w:r>
    </w:p>
    <w:p w14:paraId="34D96153" w14:textId="77777777" w:rsidR="00FE39AA" w:rsidRDefault="00FE39AA" w:rsidP="0032491A">
      <w:pPr>
        <w:spacing w:after="0" w:line="360" w:lineRule="auto"/>
        <w:ind w:firstLine="708"/>
        <w:jc w:val="both"/>
        <w:rPr>
          <w:rFonts w:ascii="Arial" w:eastAsia="Arial Unicode MS" w:hAnsi="Arial" w:cs="Arial"/>
          <w:sz w:val="24"/>
          <w:szCs w:val="24"/>
          <w:lang w:eastAsia="es-ES"/>
        </w:rPr>
      </w:pPr>
    </w:p>
    <w:p w14:paraId="02F87D94" w14:textId="3D92692B"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La Ley de Transparencia y Acceso a la Información Pública del Estado de San Luis Potosí, es el eje normativo rector de los procedimientos que garantizan el Derecho de los particulares a, entre otras cosas, acceder, solicitar, investigar y difundir, la documentación generada, adquirida, transformada o procesada, que se encuentra en posesión de los sujetos obligados, derivado del ejercicio de sus atribuciones o competencias, prevé que dicho derecho no es absoluto, es decir, se encuentra con limitantes adecuadamente definidas</w:t>
      </w:r>
      <w:r>
        <w:rPr>
          <w:rStyle w:val="Refdenotaalpie"/>
          <w:rFonts w:ascii="Arial" w:eastAsia="Arial Unicode MS" w:hAnsi="Arial" w:cs="Arial"/>
          <w:sz w:val="24"/>
          <w:szCs w:val="24"/>
          <w:lang w:eastAsia="es-ES"/>
        </w:rPr>
        <w:footnoteReference w:id="29"/>
      </w:r>
      <w:r>
        <w:rPr>
          <w:rFonts w:ascii="Arial" w:eastAsia="Arial Unicode MS" w:hAnsi="Arial" w:cs="Arial"/>
          <w:sz w:val="24"/>
          <w:szCs w:val="24"/>
          <w:lang w:eastAsia="es-ES"/>
        </w:rPr>
        <w:t>.</w:t>
      </w:r>
    </w:p>
    <w:p w14:paraId="11F65915"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32C42498" w14:textId="77777777"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Limitantes que, por definición normativa, se consideran excepciones al derecho de acceso a la información; esto es, circunstancias determinadas por las cuales, el ejercicio del derecho de acceso a la información, poseído por los particulares, no podrá ser atendido, hasta su total satisfacción, aun cuando se posea la documentación solicitada</w:t>
      </w:r>
      <w:r>
        <w:rPr>
          <w:rStyle w:val="Refdenotaalpie"/>
          <w:rFonts w:ascii="Arial" w:eastAsia="Arial Unicode MS" w:hAnsi="Arial" w:cs="Arial"/>
          <w:sz w:val="24"/>
          <w:szCs w:val="24"/>
          <w:lang w:eastAsia="es-ES"/>
        </w:rPr>
        <w:footnoteReference w:id="30"/>
      </w:r>
      <w:r>
        <w:rPr>
          <w:rFonts w:ascii="Arial" w:eastAsia="Arial Unicode MS" w:hAnsi="Arial" w:cs="Arial"/>
          <w:sz w:val="24"/>
          <w:szCs w:val="24"/>
          <w:lang w:eastAsia="es-ES"/>
        </w:rPr>
        <w:t>.</w:t>
      </w:r>
    </w:p>
    <w:p w14:paraId="29BC9AE9"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438F9F42" w14:textId="083F1AB2"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Entonces, conforme a lo dispuesto en el artículo 113</w:t>
      </w:r>
      <w:r>
        <w:rPr>
          <w:rStyle w:val="Refdenotaalpie"/>
          <w:rFonts w:ascii="Arial" w:eastAsia="Arial Unicode MS" w:hAnsi="Arial" w:cs="Arial"/>
          <w:sz w:val="24"/>
          <w:szCs w:val="24"/>
          <w:lang w:eastAsia="es-ES"/>
        </w:rPr>
        <w:footnoteReference w:id="31"/>
      </w:r>
      <w:r>
        <w:rPr>
          <w:rFonts w:ascii="Arial" w:eastAsia="Arial Unicode MS" w:hAnsi="Arial" w:cs="Arial"/>
          <w:sz w:val="24"/>
          <w:szCs w:val="24"/>
          <w:lang w:eastAsia="es-ES"/>
        </w:rPr>
        <w:t xml:space="preserve"> de la Ley de Transparencia y Acceso a la Información Pública del Estado de San Luis Potosí, los sujetos obligados podrán determinar que respecto a la entrega de la información, se actualice una excepción al derecho de acceso a la información </w:t>
      </w:r>
      <w:r w:rsidR="00AE3404">
        <w:rPr>
          <w:rFonts w:ascii="Arial" w:eastAsia="Arial Unicode MS" w:hAnsi="Arial" w:cs="Arial"/>
          <w:sz w:val="24"/>
          <w:szCs w:val="24"/>
          <w:lang w:eastAsia="es-ES"/>
        </w:rPr>
        <w:t>pública: información reservada o</w:t>
      </w:r>
      <w:r>
        <w:rPr>
          <w:rFonts w:ascii="Arial" w:eastAsia="Arial Unicode MS" w:hAnsi="Arial" w:cs="Arial"/>
          <w:sz w:val="24"/>
          <w:szCs w:val="24"/>
          <w:lang w:eastAsia="es-ES"/>
        </w:rPr>
        <w:t xml:space="preserve"> información confidencial. </w:t>
      </w:r>
    </w:p>
    <w:p w14:paraId="77DD6CCF"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04A42622" w14:textId="0A43D103"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Supuestos los anteriores que se diferencian en tanto que, la </w:t>
      </w:r>
      <w:r w:rsidRPr="00212545">
        <w:rPr>
          <w:rFonts w:ascii="Arial" w:eastAsia="Arial Unicode MS" w:hAnsi="Arial" w:cs="Arial"/>
          <w:b/>
          <w:bCs/>
          <w:i/>
          <w:iCs/>
          <w:sz w:val="24"/>
          <w:szCs w:val="24"/>
          <w:u w:val="single"/>
          <w:lang w:eastAsia="es-ES"/>
        </w:rPr>
        <w:t>información confidencial</w:t>
      </w:r>
      <w:r>
        <w:rPr>
          <w:rStyle w:val="Refdenotaalpie"/>
          <w:rFonts w:ascii="Arial" w:eastAsia="Arial Unicode MS" w:hAnsi="Arial" w:cs="Arial"/>
          <w:sz w:val="24"/>
          <w:szCs w:val="24"/>
          <w:lang w:eastAsia="es-ES"/>
        </w:rPr>
        <w:footnoteReference w:id="32"/>
      </w:r>
      <w:r>
        <w:rPr>
          <w:rFonts w:ascii="Arial" w:eastAsia="Arial Unicode MS" w:hAnsi="Arial" w:cs="Arial"/>
          <w:sz w:val="24"/>
          <w:szCs w:val="24"/>
          <w:lang w:eastAsia="es-ES"/>
        </w:rPr>
        <w:t xml:space="preserve">, se compone de datos que son inherentes a una persona identificada o identificable; y, la protección de dichos datos, no se encuentra sujeta a un plazo de tiempo determinado; por su parte, la </w:t>
      </w:r>
      <w:r w:rsidRPr="00AE7B3C">
        <w:rPr>
          <w:rFonts w:ascii="Arial" w:eastAsia="Arial Unicode MS" w:hAnsi="Arial" w:cs="Arial"/>
          <w:b/>
          <w:bCs/>
          <w:i/>
          <w:iCs/>
          <w:sz w:val="24"/>
          <w:szCs w:val="24"/>
          <w:u w:val="single"/>
          <w:lang w:eastAsia="es-ES"/>
        </w:rPr>
        <w:t>información reservada</w:t>
      </w:r>
      <w:r>
        <w:rPr>
          <w:rStyle w:val="Refdenotaalpie"/>
          <w:rFonts w:ascii="Arial" w:eastAsia="Arial Unicode MS" w:hAnsi="Arial" w:cs="Arial"/>
          <w:sz w:val="24"/>
          <w:szCs w:val="24"/>
          <w:lang w:eastAsia="es-ES"/>
        </w:rPr>
        <w:footnoteReference w:id="33"/>
      </w:r>
      <w:r>
        <w:rPr>
          <w:rFonts w:ascii="Arial" w:eastAsia="Arial Unicode MS" w:hAnsi="Arial" w:cs="Arial"/>
          <w:sz w:val="24"/>
          <w:szCs w:val="24"/>
          <w:lang w:eastAsia="es-ES"/>
        </w:rPr>
        <w:t>, es toda aquella que, una vez acreditados los elementos necesarios, los sujetos obligados determinan necesaria la restricción de su acceso al público, por un tiempo determinado; lo anterior en tanto que, con su publicación se pudiera causar una lesión al interés público.</w:t>
      </w:r>
    </w:p>
    <w:p w14:paraId="66B6197C" w14:textId="77777777" w:rsidR="009E7F26" w:rsidRDefault="009E7F26" w:rsidP="0032491A">
      <w:pPr>
        <w:spacing w:after="0" w:line="360" w:lineRule="auto"/>
        <w:ind w:firstLine="708"/>
        <w:jc w:val="both"/>
        <w:rPr>
          <w:rFonts w:ascii="Arial" w:eastAsia="Arial Unicode MS" w:hAnsi="Arial" w:cs="Arial"/>
          <w:sz w:val="24"/>
          <w:szCs w:val="24"/>
          <w:lang w:eastAsia="es-ES"/>
        </w:rPr>
      </w:pPr>
    </w:p>
    <w:p w14:paraId="41D2416A" w14:textId="77777777" w:rsidR="0032491A" w:rsidRDefault="0032491A" w:rsidP="0032491A">
      <w:pPr>
        <w:spacing w:after="0" w:line="360" w:lineRule="auto"/>
        <w:ind w:firstLine="708"/>
        <w:jc w:val="both"/>
        <w:rPr>
          <w:rFonts w:ascii="Arial" w:eastAsia="Arial Unicode MS" w:hAnsi="Arial" w:cs="Arial"/>
          <w:sz w:val="24"/>
          <w:szCs w:val="24"/>
          <w:lang w:eastAsia="es-ES"/>
        </w:rPr>
      </w:pPr>
      <w:r w:rsidRPr="00853B00">
        <w:rPr>
          <w:rFonts w:ascii="Arial" w:eastAsia="Arial Unicode MS" w:hAnsi="Arial" w:cs="Arial"/>
          <w:sz w:val="24"/>
          <w:szCs w:val="24"/>
          <w:lang w:eastAsia="es-ES"/>
        </w:rPr>
        <w:t xml:space="preserve">Ahora bien, de conformidad con el artículo </w:t>
      </w:r>
      <w:r>
        <w:rPr>
          <w:rFonts w:ascii="Arial" w:eastAsia="Arial Unicode MS" w:hAnsi="Arial" w:cs="Arial"/>
          <w:sz w:val="24"/>
          <w:szCs w:val="24"/>
          <w:lang w:eastAsia="es-ES"/>
        </w:rPr>
        <w:t>114</w:t>
      </w:r>
      <w:r>
        <w:rPr>
          <w:rStyle w:val="Refdenotaalpie"/>
          <w:rFonts w:ascii="Arial" w:eastAsia="Arial Unicode MS" w:hAnsi="Arial" w:cs="Arial"/>
          <w:sz w:val="24"/>
          <w:szCs w:val="24"/>
          <w:lang w:eastAsia="es-ES"/>
        </w:rPr>
        <w:footnoteReference w:id="34"/>
      </w:r>
      <w:r w:rsidRPr="00853B00">
        <w:rPr>
          <w:rFonts w:ascii="Arial" w:eastAsia="Arial Unicode MS" w:hAnsi="Arial" w:cs="Arial"/>
          <w:sz w:val="24"/>
          <w:szCs w:val="24"/>
          <w:lang w:eastAsia="es-ES"/>
        </w:rPr>
        <w:t xml:space="preserve"> de la Ley </w:t>
      </w:r>
      <w:r>
        <w:rPr>
          <w:rFonts w:ascii="Arial" w:eastAsia="Arial Unicode MS" w:hAnsi="Arial" w:cs="Arial"/>
          <w:sz w:val="24"/>
          <w:szCs w:val="24"/>
          <w:lang w:eastAsia="es-ES"/>
        </w:rPr>
        <w:t>Local de Transparencia</w:t>
      </w:r>
      <w:r w:rsidRPr="00853B00">
        <w:rPr>
          <w:rFonts w:ascii="Arial" w:eastAsia="Arial Unicode MS" w:hAnsi="Arial" w:cs="Arial"/>
          <w:sz w:val="24"/>
          <w:szCs w:val="24"/>
          <w:lang w:eastAsia="es-ES"/>
        </w:rPr>
        <w:t xml:space="preserve">, </w:t>
      </w:r>
      <w:r w:rsidRPr="00B9342C">
        <w:rPr>
          <w:rFonts w:ascii="Arial" w:eastAsia="Arial Unicode MS" w:hAnsi="Arial" w:cs="Arial"/>
          <w:sz w:val="24"/>
          <w:szCs w:val="24"/>
          <w:lang w:eastAsia="es-ES"/>
        </w:rPr>
        <w:t>el proceso de clasificación de la información será aquel a través del cual el sujeto obligado, mediante su Comité de Transparencia, determinará que la información en su posesión, actualiza alguno de los supuestos de reserva o confidencialidad, la cual debe</w:t>
      </w:r>
      <w:r>
        <w:rPr>
          <w:rFonts w:ascii="Arial" w:eastAsia="Arial Unicode MS" w:hAnsi="Arial" w:cs="Arial"/>
          <w:sz w:val="24"/>
          <w:szCs w:val="24"/>
          <w:lang w:eastAsia="es-ES"/>
        </w:rPr>
        <w:t>rá</w:t>
      </w:r>
      <w:r w:rsidRPr="00B9342C">
        <w:rPr>
          <w:rFonts w:ascii="Arial" w:eastAsia="Arial Unicode MS" w:hAnsi="Arial" w:cs="Arial"/>
          <w:sz w:val="24"/>
          <w:szCs w:val="24"/>
          <w:lang w:eastAsia="es-ES"/>
        </w:rPr>
        <w:t xml:space="preserve"> ser </w:t>
      </w:r>
      <w:r>
        <w:rPr>
          <w:rFonts w:ascii="Arial" w:eastAsia="Arial Unicode MS" w:hAnsi="Arial" w:cs="Arial"/>
          <w:sz w:val="24"/>
          <w:szCs w:val="24"/>
          <w:lang w:eastAsia="es-ES"/>
        </w:rPr>
        <w:t>aplicada de manera restrictiva.</w:t>
      </w:r>
    </w:p>
    <w:p w14:paraId="3A245AB2"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1FB83AAE" w14:textId="05B0B312" w:rsidR="0032491A" w:rsidRDefault="0032491A" w:rsidP="0032491A">
      <w:pPr>
        <w:spacing w:after="0" w:line="360" w:lineRule="auto"/>
        <w:ind w:firstLine="708"/>
        <w:jc w:val="both"/>
        <w:rPr>
          <w:rFonts w:ascii="Arial" w:eastAsia="Arial Unicode MS" w:hAnsi="Arial" w:cs="Arial"/>
          <w:sz w:val="24"/>
          <w:szCs w:val="24"/>
          <w:lang w:eastAsia="es-ES"/>
        </w:rPr>
      </w:pPr>
      <w:r w:rsidRPr="00B9342C">
        <w:rPr>
          <w:rFonts w:ascii="Arial" w:eastAsia="Arial Unicode MS" w:hAnsi="Arial" w:cs="Arial"/>
          <w:sz w:val="24"/>
          <w:szCs w:val="24"/>
          <w:lang w:eastAsia="es-ES"/>
        </w:rPr>
        <w:t>Por su parte, el artículo 159</w:t>
      </w:r>
      <w:r>
        <w:rPr>
          <w:rStyle w:val="Refdenotaalpie"/>
          <w:rFonts w:ascii="Arial" w:eastAsia="Arial Unicode MS" w:hAnsi="Arial" w:cs="Arial"/>
          <w:sz w:val="24"/>
          <w:szCs w:val="24"/>
          <w:lang w:eastAsia="es-ES"/>
        </w:rPr>
        <w:footnoteReference w:id="35"/>
      </w:r>
      <w:r w:rsidRPr="00B9342C">
        <w:rPr>
          <w:rFonts w:ascii="Arial" w:eastAsia="Arial Unicode MS" w:hAnsi="Arial" w:cs="Arial"/>
          <w:sz w:val="24"/>
          <w:szCs w:val="24"/>
          <w:lang w:eastAsia="es-ES"/>
        </w:rPr>
        <w:t xml:space="preserve"> de la Ley de la materia, prevé que a través de la Unidad Administrativa que posee la información, </w:t>
      </w:r>
      <w:r>
        <w:rPr>
          <w:rFonts w:ascii="Arial" w:eastAsia="Arial Unicode MS" w:hAnsi="Arial" w:cs="Arial"/>
          <w:sz w:val="24"/>
          <w:szCs w:val="24"/>
          <w:lang w:eastAsia="es-ES"/>
        </w:rPr>
        <w:t xml:space="preserve">deberá remitir su solicitud </w:t>
      </w:r>
      <w:r w:rsidRPr="00B9342C">
        <w:rPr>
          <w:rFonts w:ascii="Arial" w:eastAsia="Arial Unicode MS" w:hAnsi="Arial" w:cs="Arial"/>
          <w:sz w:val="24"/>
          <w:szCs w:val="24"/>
          <w:lang w:eastAsia="es-ES"/>
        </w:rPr>
        <w:lastRenderedPageBreak/>
        <w:t xml:space="preserve">de manera fundamentada y motivada, </w:t>
      </w:r>
      <w:r>
        <w:rPr>
          <w:rFonts w:ascii="Arial" w:eastAsia="Arial Unicode MS" w:hAnsi="Arial" w:cs="Arial"/>
          <w:sz w:val="24"/>
          <w:szCs w:val="24"/>
          <w:lang w:eastAsia="es-ES"/>
        </w:rPr>
        <w:t xml:space="preserve">al </w:t>
      </w:r>
      <w:r w:rsidRPr="00B9342C">
        <w:rPr>
          <w:rFonts w:ascii="Arial" w:eastAsia="Arial Unicode MS" w:hAnsi="Arial" w:cs="Arial"/>
          <w:sz w:val="24"/>
          <w:szCs w:val="24"/>
          <w:lang w:eastAsia="es-ES"/>
        </w:rPr>
        <w:t xml:space="preserve">Comité de Transparencia, </w:t>
      </w:r>
      <w:r>
        <w:rPr>
          <w:rFonts w:ascii="Arial" w:eastAsia="Arial Unicode MS" w:hAnsi="Arial" w:cs="Arial"/>
          <w:sz w:val="24"/>
          <w:szCs w:val="24"/>
          <w:lang w:eastAsia="es-ES"/>
        </w:rPr>
        <w:t>para que este apruebe l</w:t>
      </w:r>
      <w:r w:rsidRPr="00B9342C">
        <w:rPr>
          <w:rFonts w:ascii="Arial" w:eastAsia="Arial Unicode MS" w:hAnsi="Arial" w:cs="Arial"/>
          <w:sz w:val="24"/>
          <w:szCs w:val="24"/>
          <w:lang w:eastAsia="es-ES"/>
        </w:rPr>
        <w:t>a clasificación de la información.</w:t>
      </w:r>
    </w:p>
    <w:p w14:paraId="79AFDAC8" w14:textId="77777777" w:rsidR="0032491A" w:rsidRPr="00B9342C" w:rsidRDefault="0032491A" w:rsidP="0032491A">
      <w:pPr>
        <w:spacing w:after="0" w:line="360" w:lineRule="auto"/>
        <w:ind w:firstLine="708"/>
        <w:jc w:val="both"/>
        <w:rPr>
          <w:rFonts w:ascii="Arial" w:eastAsia="Arial Unicode MS" w:hAnsi="Arial" w:cs="Arial"/>
          <w:sz w:val="24"/>
          <w:szCs w:val="24"/>
          <w:lang w:eastAsia="es-ES"/>
        </w:rPr>
      </w:pPr>
    </w:p>
    <w:p w14:paraId="6A6925FC" w14:textId="77777777"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este sentido, en el caso de que se configure una negativa al derecho de acceso a la información, atento al contenido de los numeral 117</w:t>
      </w:r>
      <w:r>
        <w:rPr>
          <w:rStyle w:val="Refdenotaalpie"/>
          <w:rFonts w:ascii="Arial" w:eastAsia="Arial Unicode MS" w:hAnsi="Arial" w:cs="Arial"/>
          <w:sz w:val="24"/>
          <w:szCs w:val="24"/>
          <w:lang w:eastAsia="es-ES"/>
        </w:rPr>
        <w:footnoteReference w:id="36"/>
      </w:r>
      <w:r>
        <w:rPr>
          <w:rFonts w:ascii="Arial" w:eastAsia="Arial Unicode MS" w:hAnsi="Arial" w:cs="Arial"/>
          <w:sz w:val="24"/>
          <w:szCs w:val="24"/>
          <w:lang w:eastAsia="es-ES"/>
        </w:rPr>
        <w:t xml:space="preserve"> y 127</w:t>
      </w:r>
      <w:r>
        <w:rPr>
          <w:rStyle w:val="Refdenotaalpie"/>
          <w:rFonts w:ascii="Arial" w:eastAsia="Arial Unicode MS" w:hAnsi="Arial" w:cs="Arial"/>
          <w:sz w:val="24"/>
          <w:szCs w:val="24"/>
          <w:lang w:eastAsia="es-ES"/>
        </w:rPr>
        <w:footnoteReference w:id="37"/>
      </w:r>
      <w:r>
        <w:rPr>
          <w:rFonts w:ascii="Arial" w:eastAsia="Arial Unicode MS" w:hAnsi="Arial" w:cs="Arial"/>
          <w:sz w:val="24"/>
          <w:szCs w:val="24"/>
          <w:lang w:eastAsia="es-ES"/>
        </w:rPr>
        <w:t xml:space="preserve"> de la Ley de Transparencia y Acceso a la Información Pública del Estado, el Comité de Transparencia del sujeto obligado, una vez analizada las circunstancias específicas del caso en concreto, deberá emitir la resolución que conforme a derecho corresponda, señalando los motivos o circunstancias especiales que llevaron al Obligado a concluir que en el caso particular </w:t>
      </w:r>
      <w:r w:rsidRPr="0031250F">
        <w:rPr>
          <w:rFonts w:ascii="Arial" w:eastAsia="Arial Unicode MS" w:hAnsi="Arial" w:cs="Arial"/>
          <w:sz w:val="24"/>
          <w:szCs w:val="24"/>
          <w:lang w:eastAsia="es-ES"/>
        </w:rPr>
        <w:t>se ajusta al supuesto previsto por la norma legal invocada como fundamento.</w:t>
      </w:r>
      <w:r>
        <w:rPr>
          <w:rFonts w:ascii="Arial" w:eastAsia="Arial Unicode MS" w:hAnsi="Arial" w:cs="Arial"/>
          <w:sz w:val="24"/>
          <w:szCs w:val="24"/>
          <w:lang w:eastAsia="es-ES"/>
        </w:rPr>
        <w:t xml:space="preserve"> </w:t>
      </w:r>
    </w:p>
    <w:p w14:paraId="5EE33426"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181B7922" w14:textId="5AE505AE" w:rsidR="000E05B4" w:rsidRPr="004C3E2D" w:rsidRDefault="0032491A" w:rsidP="000E05B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Asimismo, se precisa que, en todo momento, el sujeto obligado debe</w:t>
      </w:r>
      <w:r w:rsidR="000E05B4">
        <w:rPr>
          <w:rFonts w:ascii="Arial" w:eastAsia="Arial Unicode MS" w:hAnsi="Arial" w:cs="Arial"/>
          <w:sz w:val="24"/>
          <w:szCs w:val="24"/>
          <w:lang w:eastAsia="es-ES"/>
        </w:rPr>
        <w:t xml:space="preserve">rá aplicar una prueba de daño. </w:t>
      </w:r>
      <w:r w:rsidR="000E05B4" w:rsidRPr="004C3E2D">
        <w:rPr>
          <w:rFonts w:ascii="Arial" w:eastAsia="Arial Unicode MS" w:hAnsi="Arial" w:cs="Arial"/>
          <w:sz w:val="24"/>
          <w:szCs w:val="24"/>
          <w:lang w:eastAsia="es-ES"/>
        </w:rPr>
        <w:t xml:space="preserve">El concepto </w:t>
      </w:r>
      <w:r w:rsidR="000E05B4">
        <w:rPr>
          <w:rFonts w:ascii="Arial" w:eastAsia="Arial Unicode MS" w:hAnsi="Arial" w:cs="Arial"/>
          <w:sz w:val="24"/>
          <w:szCs w:val="24"/>
          <w:lang w:eastAsia="es-ES"/>
        </w:rPr>
        <w:t>“</w:t>
      </w:r>
      <w:r w:rsidR="000E05B4" w:rsidRPr="004C3E2D">
        <w:rPr>
          <w:rFonts w:ascii="Arial" w:eastAsia="Arial Unicode MS" w:hAnsi="Arial" w:cs="Arial"/>
          <w:sz w:val="24"/>
          <w:szCs w:val="24"/>
          <w:lang w:eastAsia="es-ES"/>
        </w:rPr>
        <w:t>daño</w:t>
      </w:r>
      <w:r w:rsidR="000E05B4">
        <w:rPr>
          <w:rFonts w:ascii="Arial" w:eastAsia="Arial Unicode MS" w:hAnsi="Arial" w:cs="Arial"/>
          <w:sz w:val="24"/>
          <w:szCs w:val="24"/>
          <w:lang w:eastAsia="es-ES"/>
        </w:rPr>
        <w:t>”</w:t>
      </w:r>
      <w:r w:rsidR="000E05B4" w:rsidRPr="004C3E2D">
        <w:rPr>
          <w:rFonts w:ascii="Arial" w:eastAsia="Arial Unicode MS" w:hAnsi="Arial" w:cs="Arial"/>
          <w:sz w:val="24"/>
          <w:szCs w:val="24"/>
          <w:lang w:eastAsia="es-ES"/>
        </w:rPr>
        <w:t xml:space="preserve"> lo podemos rastrear desde el derecho romano en donde </w:t>
      </w:r>
      <w:r w:rsidR="000E05B4" w:rsidRPr="004C3E2D">
        <w:rPr>
          <w:rFonts w:ascii="Arial" w:eastAsia="Arial Unicode MS" w:hAnsi="Arial" w:cs="Arial"/>
          <w:i/>
          <w:sz w:val="24"/>
          <w:szCs w:val="24"/>
          <w:lang w:eastAsia="es-ES"/>
        </w:rPr>
        <w:t>Damnum</w:t>
      </w:r>
      <w:r w:rsidR="000E05B4" w:rsidRPr="004C3E2D">
        <w:rPr>
          <w:rFonts w:ascii="Arial" w:eastAsia="Arial Unicode MS" w:hAnsi="Arial" w:cs="Arial"/>
          <w:sz w:val="24"/>
          <w:szCs w:val="24"/>
          <w:lang w:eastAsia="es-ES"/>
        </w:rPr>
        <w:t xml:space="preserve"> significaba </w:t>
      </w:r>
      <w:r w:rsidR="000E05B4" w:rsidRPr="004C3E2D">
        <w:rPr>
          <w:rFonts w:ascii="Arial" w:eastAsia="Arial Unicode MS" w:hAnsi="Arial" w:cs="Arial"/>
          <w:i/>
          <w:sz w:val="24"/>
          <w:szCs w:val="24"/>
          <w:lang w:eastAsia="es-ES"/>
        </w:rPr>
        <w:t>“la pérdida que sufre un propietario por detrimento de una cosa que le pertenece”.</w:t>
      </w:r>
      <w:r w:rsidR="000E05B4" w:rsidRPr="004C3E2D">
        <w:rPr>
          <w:rFonts w:ascii="Arial" w:eastAsia="Arial Unicode MS" w:hAnsi="Arial" w:cs="Arial"/>
          <w:i/>
          <w:sz w:val="24"/>
          <w:szCs w:val="24"/>
          <w:vertAlign w:val="superscript"/>
          <w:lang w:eastAsia="es-ES"/>
        </w:rPr>
        <w:footnoteReference w:id="38"/>
      </w:r>
    </w:p>
    <w:p w14:paraId="7102CADD" w14:textId="77777777" w:rsidR="000E05B4" w:rsidRPr="004C3E2D" w:rsidRDefault="000E05B4" w:rsidP="000E05B4">
      <w:pPr>
        <w:spacing w:after="0" w:line="360" w:lineRule="auto"/>
        <w:ind w:firstLine="708"/>
        <w:jc w:val="both"/>
        <w:rPr>
          <w:rFonts w:ascii="Arial" w:eastAsia="Arial Unicode MS" w:hAnsi="Arial" w:cs="Arial"/>
          <w:sz w:val="24"/>
          <w:szCs w:val="24"/>
          <w:lang w:eastAsia="es-ES"/>
        </w:rPr>
      </w:pPr>
    </w:p>
    <w:p w14:paraId="132D855C" w14:textId="77777777" w:rsidR="000E05B4" w:rsidRPr="008A172E" w:rsidRDefault="000E05B4" w:rsidP="000E05B4">
      <w:pPr>
        <w:spacing w:after="0" w:line="360" w:lineRule="auto"/>
        <w:ind w:firstLine="708"/>
        <w:jc w:val="both"/>
        <w:rPr>
          <w:rFonts w:ascii="Arial" w:eastAsia="Arial Unicode MS" w:hAnsi="Arial" w:cs="Arial"/>
          <w:i/>
          <w:sz w:val="24"/>
          <w:szCs w:val="24"/>
          <w:lang w:eastAsia="es-ES"/>
        </w:rPr>
      </w:pPr>
      <w:r w:rsidRPr="004C3E2D">
        <w:rPr>
          <w:rFonts w:ascii="Arial" w:eastAsia="Arial Unicode MS" w:hAnsi="Arial" w:cs="Arial"/>
          <w:sz w:val="24"/>
          <w:szCs w:val="24"/>
          <w:lang w:eastAsia="es-ES"/>
        </w:rPr>
        <w:t xml:space="preserve">Por su parte la Real Academia Española de la lengua establece este concepto como: </w:t>
      </w:r>
      <w:r w:rsidRPr="008A172E">
        <w:rPr>
          <w:rFonts w:ascii="Arial" w:eastAsia="Arial Unicode MS" w:hAnsi="Arial" w:cs="Arial"/>
          <w:i/>
          <w:sz w:val="24"/>
          <w:szCs w:val="24"/>
          <w:lang w:eastAsia="es-ES"/>
        </w:rPr>
        <w:t xml:space="preserve">“Causar detrimento, perjuicio, menoscabo, dolor o molestia”. </w:t>
      </w:r>
    </w:p>
    <w:p w14:paraId="5461E4AD" w14:textId="77777777" w:rsidR="000E05B4" w:rsidRPr="004C3E2D" w:rsidRDefault="000E05B4" w:rsidP="000E05B4">
      <w:pPr>
        <w:spacing w:after="0" w:line="360" w:lineRule="auto"/>
        <w:ind w:firstLine="708"/>
        <w:jc w:val="both"/>
        <w:rPr>
          <w:rFonts w:ascii="Arial" w:eastAsia="Arial Unicode MS" w:hAnsi="Arial" w:cs="Arial"/>
          <w:sz w:val="24"/>
          <w:szCs w:val="24"/>
          <w:lang w:eastAsia="es-ES"/>
        </w:rPr>
      </w:pPr>
    </w:p>
    <w:p w14:paraId="4A8E9AE9"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r w:rsidRPr="004C3E2D">
        <w:rPr>
          <w:rFonts w:ascii="Arial" w:eastAsia="Arial Unicode MS" w:hAnsi="Arial" w:cs="Arial"/>
          <w:sz w:val="24"/>
          <w:szCs w:val="24"/>
          <w:lang w:eastAsia="es-ES"/>
        </w:rPr>
        <w:t>Este concepto, ha permeado la cultura de transparencia y acceso a la información de diferentes manera</w:t>
      </w:r>
      <w:r>
        <w:rPr>
          <w:rFonts w:ascii="Arial" w:eastAsia="Arial Unicode MS" w:hAnsi="Arial" w:cs="Arial"/>
          <w:sz w:val="24"/>
          <w:szCs w:val="24"/>
          <w:lang w:eastAsia="es-ES"/>
        </w:rPr>
        <w:t>s</w:t>
      </w:r>
      <w:r w:rsidRPr="004C3E2D">
        <w:rPr>
          <w:rFonts w:ascii="Arial" w:eastAsia="Arial Unicode MS" w:hAnsi="Arial" w:cs="Arial"/>
          <w:sz w:val="24"/>
          <w:szCs w:val="24"/>
          <w:lang w:eastAsia="es-ES"/>
        </w:rPr>
        <w:t xml:space="preserve"> en las políticas de la materia en todos los países que poseen normativa reguladora del tema. Para estos efectos, el concepto de daño estará vinculado al menoscabo, detrimento, y perjuicio que se puede causar a la cosa pública por la revelación de una información que debe ser reservada</w:t>
      </w:r>
      <w:r>
        <w:rPr>
          <w:rFonts w:ascii="Arial" w:eastAsia="Arial Unicode MS" w:hAnsi="Arial" w:cs="Arial"/>
          <w:sz w:val="24"/>
          <w:szCs w:val="24"/>
          <w:lang w:eastAsia="es-ES"/>
        </w:rPr>
        <w:t xml:space="preserve">, por tanto, se debe de entender </w:t>
      </w:r>
      <w:r w:rsidRPr="008A172E">
        <w:rPr>
          <w:rFonts w:ascii="Arial" w:eastAsia="Arial Unicode MS" w:hAnsi="Arial" w:cs="Arial"/>
          <w:sz w:val="24"/>
          <w:szCs w:val="24"/>
          <w:lang w:eastAsia="es-ES"/>
        </w:rPr>
        <w:t xml:space="preserve">que la revelación de la información </w:t>
      </w:r>
      <w:r w:rsidRPr="008A172E">
        <w:rPr>
          <w:rFonts w:ascii="Arial" w:eastAsia="Arial Unicode MS" w:hAnsi="Arial" w:cs="Arial"/>
          <w:sz w:val="24"/>
          <w:szCs w:val="24"/>
          <w:lang w:eastAsia="es-ES"/>
        </w:rPr>
        <w:lastRenderedPageBreak/>
        <w:t xml:space="preserve">no solo puede en algunas </w:t>
      </w:r>
      <w:r>
        <w:rPr>
          <w:rFonts w:ascii="Arial" w:eastAsia="Arial Unicode MS" w:hAnsi="Arial" w:cs="Arial"/>
          <w:sz w:val="24"/>
          <w:szCs w:val="24"/>
          <w:lang w:eastAsia="es-ES"/>
        </w:rPr>
        <w:t>ocasiones causar daño al Estado</w:t>
      </w:r>
      <w:r w:rsidRPr="008A172E">
        <w:rPr>
          <w:rFonts w:ascii="Arial" w:eastAsia="Arial Unicode MS" w:hAnsi="Arial" w:cs="Arial"/>
          <w:sz w:val="24"/>
          <w:szCs w:val="24"/>
          <w:lang w:eastAsia="es-ES"/>
        </w:rPr>
        <w:t xml:space="preserve">, sino también la revelación de la información puede causar un daño a particulares. </w:t>
      </w:r>
    </w:p>
    <w:p w14:paraId="5BD9C338" w14:textId="77777777" w:rsidR="000E05B4" w:rsidRPr="004C3E2D" w:rsidRDefault="000E05B4" w:rsidP="000E05B4">
      <w:pPr>
        <w:spacing w:after="0" w:line="360" w:lineRule="auto"/>
        <w:ind w:firstLine="708"/>
        <w:jc w:val="both"/>
        <w:rPr>
          <w:rFonts w:ascii="Arial" w:eastAsia="Arial Unicode MS" w:hAnsi="Arial" w:cs="Arial"/>
          <w:sz w:val="24"/>
          <w:szCs w:val="24"/>
          <w:lang w:eastAsia="es-ES"/>
        </w:rPr>
      </w:pPr>
    </w:p>
    <w:p w14:paraId="4C232EBC" w14:textId="77777777" w:rsidR="000E05B4" w:rsidRDefault="000E05B4" w:rsidP="000E05B4">
      <w:pPr>
        <w:spacing w:after="0" w:line="360" w:lineRule="auto"/>
        <w:ind w:firstLine="708"/>
        <w:jc w:val="both"/>
        <w:rPr>
          <w:rFonts w:ascii="Arial" w:eastAsia="Arial Unicode MS" w:hAnsi="Arial" w:cs="Arial"/>
          <w:sz w:val="24"/>
          <w:szCs w:val="24"/>
          <w:lang w:eastAsia="es-ES"/>
        </w:rPr>
      </w:pPr>
      <w:r w:rsidRPr="008A172E">
        <w:rPr>
          <w:rFonts w:ascii="Arial" w:eastAsia="Arial Unicode MS" w:hAnsi="Arial" w:cs="Arial"/>
          <w:sz w:val="24"/>
          <w:szCs w:val="24"/>
          <w:lang w:eastAsia="es-ES"/>
        </w:rPr>
        <w:t>El daño a causar, debe</w:t>
      </w:r>
      <w:r>
        <w:rPr>
          <w:rFonts w:ascii="Arial" w:eastAsia="Arial Unicode MS" w:hAnsi="Arial" w:cs="Arial"/>
          <w:sz w:val="24"/>
          <w:szCs w:val="24"/>
          <w:lang w:eastAsia="es-ES"/>
        </w:rPr>
        <w:t xml:space="preserve"> ser</w:t>
      </w:r>
      <w:r w:rsidRPr="008A172E">
        <w:rPr>
          <w:rFonts w:ascii="Arial" w:eastAsia="Arial Unicode MS" w:hAnsi="Arial" w:cs="Arial"/>
          <w:sz w:val="24"/>
          <w:szCs w:val="24"/>
          <w:lang w:eastAsia="es-ES"/>
        </w:rPr>
        <w:t xml:space="preserve"> analiza</w:t>
      </w:r>
      <w:r>
        <w:rPr>
          <w:rFonts w:ascii="Arial" w:eastAsia="Arial Unicode MS" w:hAnsi="Arial" w:cs="Arial"/>
          <w:sz w:val="24"/>
          <w:szCs w:val="24"/>
          <w:lang w:eastAsia="es-ES"/>
        </w:rPr>
        <w:t xml:space="preserve">do </w:t>
      </w:r>
      <w:r w:rsidRPr="008A172E">
        <w:rPr>
          <w:rFonts w:ascii="Arial" w:eastAsia="Arial Unicode MS" w:hAnsi="Arial" w:cs="Arial"/>
          <w:sz w:val="24"/>
          <w:szCs w:val="24"/>
          <w:lang w:eastAsia="es-ES"/>
        </w:rPr>
        <w:t xml:space="preserve">desde las dos perspectivas de la clasificación de la información. Por un lado, la información reservada y por otro la información confidencial. </w:t>
      </w:r>
    </w:p>
    <w:p w14:paraId="7CC4B1A4"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p>
    <w:p w14:paraId="20DFEE7F"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r w:rsidRPr="008A172E">
        <w:rPr>
          <w:rFonts w:ascii="Arial" w:eastAsia="Arial Unicode MS" w:hAnsi="Arial" w:cs="Arial"/>
          <w:sz w:val="24"/>
          <w:szCs w:val="24"/>
          <w:lang w:eastAsia="es-ES"/>
        </w:rPr>
        <w:t>Es evidente, que respecto a esta segunda la prueba de daño claramente definida y circunscrita a la protección de un valor determinado que es la protección de los derechos de la personalidad, en concreto la vida privada a través de datos o datos sensibles que son de exclusivo manejo del individuo del que emanan.</w:t>
      </w:r>
      <w:r w:rsidRPr="008A172E">
        <w:rPr>
          <w:rFonts w:ascii="Arial" w:eastAsia="Arial Unicode MS" w:hAnsi="Arial" w:cs="Arial"/>
          <w:sz w:val="24"/>
          <w:szCs w:val="24"/>
          <w:vertAlign w:val="superscript"/>
          <w:lang w:eastAsia="es-ES"/>
        </w:rPr>
        <w:footnoteReference w:id="39"/>
      </w:r>
    </w:p>
    <w:p w14:paraId="49CD32D0"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p>
    <w:p w14:paraId="602323A3"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r w:rsidRPr="008A172E">
        <w:rPr>
          <w:rFonts w:ascii="Arial" w:eastAsia="Arial Unicode MS" w:hAnsi="Arial" w:cs="Arial"/>
          <w:sz w:val="24"/>
          <w:szCs w:val="24"/>
          <w:lang w:eastAsia="es-ES"/>
        </w:rPr>
        <w:t xml:space="preserve">En ese sentido, la revelación de los datos personales cobra una capital importancia e identificación en el manejo de la información. El daño causado por el otorgamiento de ella es evidente y concreto. De cualquier manera, la legislación en materia de transparencia en el </w:t>
      </w:r>
      <w:r>
        <w:rPr>
          <w:rFonts w:ascii="Arial" w:eastAsia="Arial Unicode MS" w:hAnsi="Arial" w:cs="Arial"/>
          <w:sz w:val="24"/>
          <w:szCs w:val="24"/>
          <w:lang w:eastAsia="es-ES"/>
        </w:rPr>
        <w:t xml:space="preserve">Estado </w:t>
      </w:r>
      <w:r w:rsidRPr="008A172E">
        <w:rPr>
          <w:rFonts w:ascii="Arial" w:eastAsia="Arial Unicode MS" w:hAnsi="Arial" w:cs="Arial"/>
          <w:sz w:val="24"/>
          <w:szCs w:val="24"/>
          <w:lang w:eastAsia="es-ES"/>
        </w:rPr>
        <w:t>mexicano establece una serie de instrucciones en materia de protección de datos en posesión de los sujetos obligados que les faculta y les obliga en materia de la información considerada como confidencial.</w:t>
      </w:r>
    </w:p>
    <w:p w14:paraId="3F1B0865"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p>
    <w:p w14:paraId="0B1DDEEA"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r w:rsidRPr="008A172E">
        <w:rPr>
          <w:rFonts w:ascii="Arial" w:eastAsia="Arial Unicode MS" w:hAnsi="Arial" w:cs="Arial"/>
          <w:sz w:val="24"/>
          <w:szCs w:val="24"/>
          <w:lang w:eastAsia="es-ES"/>
        </w:rPr>
        <w:t>El segundo de los supuestos es el daño que se causa en el caso de la información reservada. A diferencia de lo ocurrido en el caso de la información confidencial, los bienes jurídicos protegidos, no son tan fácilmente identificables. Si bien es cierto, hablamos de un daño al Estado, este es difícil de construir aún y cuando se apele a los conceptos de seguridad que es donde radicaremos el análisis. El daño en materia de información reservada y en concreto la prueba de que se causará algún daño por la revelación de la información, ni siquiera es materia de la misma ley. Por lo que, Sergio López Ayllón y Alejandro Posadas mencionan que: “aunque la ley no establece explícitamente una prueba de daño, esta se deriva implícitamente del lenguaje del artículo 13”</w:t>
      </w:r>
      <w:r w:rsidRPr="008A172E">
        <w:rPr>
          <w:rFonts w:ascii="Arial" w:eastAsia="Arial Unicode MS" w:hAnsi="Arial" w:cs="Arial"/>
          <w:sz w:val="24"/>
          <w:szCs w:val="24"/>
          <w:vertAlign w:val="superscript"/>
          <w:lang w:eastAsia="es-ES"/>
        </w:rPr>
        <w:footnoteReference w:id="40"/>
      </w:r>
      <w:r w:rsidRPr="008A172E">
        <w:rPr>
          <w:rFonts w:ascii="Arial" w:eastAsia="Arial Unicode MS" w:hAnsi="Arial" w:cs="Arial"/>
          <w:sz w:val="24"/>
          <w:szCs w:val="24"/>
          <w:lang w:eastAsia="es-ES"/>
        </w:rPr>
        <w:t xml:space="preserve"> de la legislación y de </w:t>
      </w:r>
      <w:r w:rsidRPr="008A172E">
        <w:rPr>
          <w:rFonts w:ascii="Arial" w:eastAsia="Arial Unicode MS" w:hAnsi="Arial" w:cs="Arial"/>
          <w:sz w:val="24"/>
          <w:szCs w:val="24"/>
          <w:lang w:eastAsia="es-ES"/>
        </w:rPr>
        <w:lastRenderedPageBreak/>
        <w:t>su exposición de motivos en donde al referirse a la información reservada se hace mención al elemento de daño</w:t>
      </w:r>
      <w:r>
        <w:rPr>
          <w:rFonts w:ascii="Arial" w:eastAsia="Arial Unicode MS" w:hAnsi="Arial" w:cs="Arial"/>
          <w:sz w:val="24"/>
          <w:szCs w:val="24"/>
          <w:lang w:eastAsia="es-ES"/>
        </w:rPr>
        <w:t>.</w:t>
      </w:r>
      <w:r w:rsidRPr="008A172E">
        <w:rPr>
          <w:rFonts w:ascii="Arial" w:eastAsia="Arial Unicode MS" w:hAnsi="Arial" w:cs="Arial"/>
          <w:sz w:val="24"/>
          <w:szCs w:val="24"/>
          <w:vertAlign w:val="superscript"/>
          <w:lang w:eastAsia="es-ES"/>
        </w:rPr>
        <w:footnoteReference w:id="41"/>
      </w:r>
    </w:p>
    <w:p w14:paraId="4D547C75"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11B0C1BB" w14:textId="77777777" w:rsidR="0032491A" w:rsidRPr="00154235"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Respecto a la prueba de daño</w:t>
      </w:r>
      <w:r>
        <w:rPr>
          <w:rStyle w:val="Refdenotaalpie"/>
          <w:rFonts w:ascii="Arial" w:eastAsia="Arial Unicode MS" w:hAnsi="Arial" w:cs="Arial"/>
          <w:sz w:val="24"/>
          <w:szCs w:val="24"/>
          <w:lang w:eastAsia="es-ES"/>
        </w:rPr>
        <w:footnoteReference w:id="42"/>
      </w:r>
      <w:r>
        <w:rPr>
          <w:rFonts w:ascii="Arial" w:eastAsia="Arial Unicode MS" w:hAnsi="Arial" w:cs="Arial"/>
          <w:sz w:val="24"/>
          <w:szCs w:val="24"/>
          <w:lang w:eastAsia="es-ES"/>
        </w:rPr>
        <w:t>, l</w:t>
      </w:r>
      <w:r w:rsidRPr="0031250F">
        <w:rPr>
          <w:rFonts w:ascii="Arial" w:eastAsia="Arial Unicode MS" w:hAnsi="Arial" w:cs="Arial"/>
          <w:sz w:val="24"/>
          <w:szCs w:val="24"/>
          <w:lang w:eastAsia="es-ES"/>
        </w:rPr>
        <w:t>a Primera Sala de la Suprema Corte de Justicia de la Nación determinó que</w:t>
      </w:r>
      <w:r>
        <w:rPr>
          <w:rFonts w:ascii="Arial" w:eastAsia="Arial Unicode MS" w:hAnsi="Arial" w:cs="Arial"/>
          <w:sz w:val="24"/>
          <w:szCs w:val="24"/>
          <w:lang w:eastAsia="es-ES"/>
        </w:rPr>
        <w:t xml:space="preserve"> esta consiste en </w:t>
      </w:r>
      <w:r w:rsidRPr="0031250F">
        <w:rPr>
          <w:rFonts w:ascii="Arial" w:eastAsia="Arial Unicode MS" w:hAnsi="Arial" w:cs="Arial"/>
          <w:sz w:val="24"/>
          <w:szCs w:val="24"/>
          <w:lang w:eastAsia="es-ES"/>
        </w:rPr>
        <w:t>“</w:t>
      </w:r>
      <w:r w:rsidRPr="0031250F">
        <w:rPr>
          <w:rFonts w:ascii="Arial" w:eastAsia="Arial Unicode MS" w:hAnsi="Arial" w:cs="Arial"/>
          <w:i/>
          <w:sz w:val="24"/>
          <w:szCs w:val="24"/>
          <w:lang w:eastAsia="es-ES"/>
        </w:rPr>
        <w:t xml:space="preserve">la facultad de la autoridad que posee la información solicitada para ponderar y valorar mediante la debida fundamentación y motivación, el proporcionarla o no, en tanto que su divulgación ponga en riesgo o pueda causar un perjuicio real al objetivo o principio que se trata de salvaguardar , y de manera estricta debe demostrarse que el perjuicio u </w:t>
      </w:r>
      <w:r w:rsidRPr="00154235">
        <w:rPr>
          <w:rFonts w:ascii="Arial" w:eastAsia="Arial Unicode MS" w:hAnsi="Arial" w:cs="Arial"/>
          <w:i/>
          <w:sz w:val="24"/>
          <w:szCs w:val="24"/>
          <w:lang w:eastAsia="es-ES"/>
        </w:rPr>
        <w:t>objetivo reservado, resulta mayormente afectado que los beneficios que podrían lograrse con la difusión de la información.”</w:t>
      </w:r>
    </w:p>
    <w:p w14:paraId="4504E47F" w14:textId="77777777" w:rsidR="0032491A" w:rsidRDefault="0032491A" w:rsidP="0032491A">
      <w:pPr>
        <w:spacing w:after="0" w:line="360" w:lineRule="auto"/>
        <w:ind w:firstLine="708"/>
        <w:jc w:val="both"/>
        <w:rPr>
          <w:rFonts w:ascii="Arial" w:hAnsi="Arial" w:cs="Arial"/>
          <w:bCs/>
          <w:i/>
          <w:iCs/>
          <w:sz w:val="24"/>
          <w:szCs w:val="24"/>
        </w:rPr>
      </w:pPr>
    </w:p>
    <w:p w14:paraId="09DED278"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Por tanto, se tiene que la reserva de la información </w:t>
      </w:r>
      <w:r w:rsidRPr="008A172E">
        <w:rPr>
          <w:rFonts w:ascii="Arial" w:eastAsia="Arial Unicode MS" w:hAnsi="Arial" w:cs="Arial"/>
          <w:sz w:val="24"/>
          <w:szCs w:val="24"/>
          <w:lang w:eastAsia="es-ES"/>
        </w:rPr>
        <w:t xml:space="preserve">no es una tarea arbitraria del funcionario público, por el contrario, </w:t>
      </w:r>
      <w:r>
        <w:rPr>
          <w:rFonts w:ascii="Arial" w:eastAsia="Arial Unicode MS" w:hAnsi="Arial" w:cs="Arial"/>
          <w:sz w:val="24"/>
          <w:szCs w:val="24"/>
          <w:lang w:eastAsia="es-ES"/>
        </w:rPr>
        <w:t xml:space="preserve">la misma normatividad de la materia </w:t>
      </w:r>
      <w:r w:rsidRPr="008A172E">
        <w:rPr>
          <w:rFonts w:ascii="Arial" w:eastAsia="Arial Unicode MS" w:hAnsi="Arial" w:cs="Arial"/>
          <w:sz w:val="24"/>
          <w:szCs w:val="24"/>
          <w:lang w:eastAsia="es-ES"/>
        </w:rPr>
        <w:t xml:space="preserve">impone una serie de obligaciones, una de ellas es el establecer en la clasificación la consideración de daño que ocasionaría la revelación de la información. </w:t>
      </w:r>
    </w:p>
    <w:p w14:paraId="6528FA32" w14:textId="77777777" w:rsidR="000E05B4" w:rsidRDefault="000E05B4" w:rsidP="00202628">
      <w:pPr>
        <w:spacing w:after="0" w:line="360" w:lineRule="auto"/>
        <w:ind w:firstLine="708"/>
        <w:jc w:val="both"/>
        <w:rPr>
          <w:rFonts w:ascii="Arial" w:eastAsia="Arial Unicode MS" w:hAnsi="Arial" w:cs="Arial"/>
          <w:sz w:val="24"/>
          <w:szCs w:val="24"/>
          <w:lang w:eastAsia="es-ES"/>
        </w:rPr>
      </w:pPr>
    </w:p>
    <w:p w14:paraId="06150B85" w14:textId="77777777" w:rsidR="002266C4" w:rsidRDefault="002266C4" w:rsidP="002266C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el Estudio Especial sobre el Derecho de Acceso a la Información de la Organización de los Estados Americanos establece en su párrafo 152 que la restricción que se realice al negarse por parte de la autoridad la información debe estar encaminada a evitar un daño</w:t>
      </w:r>
      <w:r>
        <w:rPr>
          <w:rStyle w:val="Refdenotaalpie"/>
          <w:rFonts w:ascii="Arial" w:eastAsia="Arial Unicode MS" w:hAnsi="Arial" w:cs="Arial"/>
          <w:sz w:val="24"/>
          <w:szCs w:val="24"/>
          <w:lang w:eastAsia="es-ES"/>
        </w:rPr>
        <w:footnoteReference w:id="43"/>
      </w:r>
      <w:r>
        <w:rPr>
          <w:rFonts w:ascii="Arial" w:eastAsia="Arial Unicode MS" w:hAnsi="Arial" w:cs="Arial"/>
          <w:sz w:val="24"/>
          <w:szCs w:val="24"/>
          <w:lang w:eastAsia="es-ES"/>
        </w:rPr>
        <w:t xml:space="preserve"> por tal motivo, es necesario que la autoridad demuestre que la divulgación de la información es susceptible de generar un daño que sea mayor al que se causará al interés general por no divulgar información. </w:t>
      </w:r>
    </w:p>
    <w:p w14:paraId="7067AE47" w14:textId="77777777" w:rsidR="002266C4" w:rsidRDefault="002266C4" w:rsidP="002266C4">
      <w:pPr>
        <w:spacing w:after="0" w:line="360" w:lineRule="auto"/>
        <w:ind w:firstLine="708"/>
        <w:jc w:val="both"/>
        <w:rPr>
          <w:rFonts w:ascii="Arial" w:eastAsia="Arial Unicode MS" w:hAnsi="Arial" w:cs="Arial"/>
          <w:sz w:val="24"/>
          <w:szCs w:val="24"/>
          <w:lang w:eastAsia="es-ES"/>
        </w:rPr>
      </w:pPr>
    </w:p>
    <w:p w14:paraId="5495C623" w14:textId="77777777" w:rsidR="002266C4" w:rsidRDefault="002266C4" w:rsidP="002266C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De igual forma, en las Recomendaciones sobre Acceso a la Información de la Organización de los Estados Americanos, en su inciso E, es señalado que </w:t>
      </w:r>
      <w:r w:rsidRPr="00FD5162">
        <w:rPr>
          <w:rFonts w:ascii="Arial" w:eastAsia="Arial Unicode MS" w:hAnsi="Arial" w:cs="Arial"/>
          <w:i/>
          <w:sz w:val="24"/>
          <w:szCs w:val="24"/>
          <w:lang w:eastAsia="es-ES"/>
        </w:rPr>
        <w:lastRenderedPageBreak/>
        <w:t xml:space="preserve">“en los casos </w:t>
      </w:r>
      <w:r>
        <w:rPr>
          <w:rFonts w:ascii="Arial" w:eastAsia="Arial Unicode MS" w:hAnsi="Arial" w:cs="Arial"/>
          <w:i/>
          <w:sz w:val="24"/>
          <w:szCs w:val="24"/>
          <w:lang w:eastAsia="es-ES"/>
        </w:rPr>
        <w:t>donde el interés público de divulgación es mayor, el Estado deberá hacer la entrega de la información a pesar de la excepción obtenida”</w:t>
      </w:r>
      <w:r>
        <w:rPr>
          <w:rStyle w:val="Refdenotaalpie"/>
          <w:rFonts w:ascii="Arial" w:eastAsia="Arial Unicode MS" w:hAnsi="Arial" w:cs="Arial"/>
          <w:i/>
          <w:sz w:val="24"/>
          <w:szCs w:val="24"/>
          <w:lang w:eastAsia="es-ES"/>
        </w:rPr>
        <w:footnoteReference w:id="44"/>
      </w:r>
      <w:r>
        <w:rPr>
          <w:rFonts w:ascii="Arial" w:eastAsia="Arial Unicode MS" w:hAnsi="Arial" w:cs="Arial"/>
          <w:i/>
          <w:sz w:val="24"/>
          <w:szCs w:val="24"/>
          <w:lang w:eastAsia="es-ES"/>
        </w:rPr>
        <w:t xml:space="preserve"> </w:t>
      </w:r>
      <w:r>
        <w:rPr>
          <w:rFonts w:ascii="Arial" w:eastAsia="Arial Unicode MS" w:hAnsi="Arial" w:cs="Arial"/>
          <w:sz w:val="24"/>
          <w:szCs w:val="24"/>
          <w:lang w:eastAsia="es-ES"/>
        </w:rPr>
        <w:t xml:space="preserve">lo anterior es relevante, ya que se relaciona con la fracción segunda del numeral 118 en comento, porque es necesario que con la prueba de daño se pueda justificar que el riesgo que se difunda la información supera el daño al interés público de que no sea difundido. </w:t>
      </w:r>
    </w:p>
    <w:p w14:paraId="10DF1FBC" w14:textId="77777777" w:rsidR="002266C4" w:rsidRDefault="002266C4" w:rsidP="002266C4">
      <w:pPr>
        <w:spacing w:after="0" w:line="360" w:lineRule="auto"/>
        <w:ind w:firstLine="708"/>
        <w:jc w:val="both"/>
        <w:rPr>
          <w:rFonts w:ascii="Arial" w:eastAsia="Arial Unicode MS" w:hAnsi="Arial" w:cs="Arial"/>
          <w:sz w:val="24"/>
          <w:szCs w:val="24"/>
          <w:lang w:eastAsia="es-ES"/>
        </w:rPr>
      </w:pPr>
    </w:p>
    <w:p w14:paraId="5AD11BCE" w14:textId="77777777" w:rsidR="002266C4" w:rsidRPr="002A620F" w:rsidRDefault="002266C4" w:rsidP="002266C4">
      <w:pPr>
        <w:spacing w:after="0" w:line="360" w:lineRule="auto"/>
        <w:ind w:firstLine="708"/>
        <w:jc w:val="both"/>
        <w:rPr>
          <w:rFonts w:ascii="Arial" w:eastAsia="Arial Unicode MS" w:hAnsi="Arial" w:cs="Arial"/>
          <w:i/>
          <w:sz w:val="24"/>
          <w:szCs w:val="24"/>
          <w:lang w:eastAsia="es-ES"/>
        </w:rPr>
      </w:pPr>
      <w:r>
        <w:rPr>
          <w:rFonts w:ascii="Arial" w:eastAsia="Arial Unicode MS" w:hAnsi="Arial" w:cs="Arial"/>
          <w:sz w:val="24"/>
          <w:szCs w:val="24"/>
          <w:lang w:eastAsia="es-ES"/>
        </w:rPr>
        <w:t xml:space="preserve">Asimismo, se trae a contexto del </w:t>
      </w:r>
      <w:r>
        <w:rPr>
          <w:rFonts w:ascii="Arial" w:eastAsia="Arial Unicode MS" w:hAnsi="Arial" w:cs="Arial"/>
          <w:i/>
          <w:sz w:val="24"/>
          <w:szCs w:val="24"/>
          <w:lang w:eastAsia="es-ES"/>
        </w:rPr>
        <w:t>Caso Claude Reyes y otros</w:t>
      </w:r>
      <w:r>
        <w:rPr>
          <w:rFonts w:ascii="Arial" w:eastAsia="Arial Unicode MS" w:hAnsi="Arial" w:cs="Arial"/>
          <w:sz w:val="24"/>
          <w:szCs w:val="24"/>
          <w:lang w:eastAsia="es-ES"/>
        </w:rPr>
        <w:t xml:space="preserve">, </w:t>
      </w:r>
      <w:r w:rsidRPr="002A620F">
        <w:rPr>
          <w:rFonts w:ascii="Arial" w:eastAsia="Arial Unicode MS" w:hAnsi="Arial" w:cs="Arial"/>
          <w:sz w:val="24"/>
          <w:szCs w:val="24"/>
          <w:lang w:eastAsia="es-ES"/>
        </w:rPr>
        <w:t>ya que también es señalada la importancia de que la restricción debe ser proporcional al interés que la justifica y ajustarse estrechamente al objetivo legítimo buscado</w:t>
      </w:r>
      <w:r>
        <w:rPr>
          <w:rStyle w:val="Refdenotaalpie"/>
          <w:rFonts w:ascii="Arial" w:eastAsia="Arial Unicode MS" w:hAnsi="Arial" w:cs="Arial"/>
          <w:sz w:val="24"/>
          <w:szCs w:val="24"/>
          <w:lang w:eastAsia="es-ES"/>
        </w:rPr>
        <w:footnoteReference w:id="45"/>
      </w:r>
      <w:r>
        <w:rPr>
          <w:rFonts w:ascii="Arial" w:eastAsia="Arial Unicode MS" w:hAnsi="Arial" w:cs="Arial"/>
          <w:sz w:val="24"/>
          <w:szCs w:val="24"/>
          <w:lang w:eastAsia="es-ES"/>
        </w:rPr>
        <w:t>.</w:t>
      </w:r>
    </w:p>
    <w:p w14:paraId="30BC54F1" w14:textId="77777777" w:rsidR="002266C4" w:rsidRDefault="002266C4" w:rsidP="00202628">
      <w:pPr>
        <w:spacing w:after="0" w:line="360" w:lineRule="auto"/>
        <w:ind w:firstLine="708"/>
        <w:jc w:val="both"/>
        <w:rPr>
          <w:rFonts w:ascii="Arial" w:eastAsia="Arial Unicode MS" w:hAnsi="Arial" w:cs="Arial"/>
          <w:sz w:val="24"/>
          <w:szCs w:val="24"/>
          <w:lang w:eastAsia="es-ES"/>
        </w:rPr>
      </w:pPr>
    </w:p>
    <w:p w14:paraId="40AF3177" w14:textId="2CFAE8A9" w:rsidR="00202628" w:rsidRDefault="0032491A" w:rsidP="00202628">
      <w:pPr>
        <w:spacing w:after="0" w:line="360" w:lineRule="auto"/>
        <w:ind w:firstLine="708"/>
        <w:jc w:val="both"/>
        <w:rPr>
          <w:rFonts w:ascii="Arial" w:eastAsia="Arial Unicode MS" w:hAnsi="Arial" w:cs="Arial"/>
          <w:sz w:val="24"/>
          <w:szCs w:val="24"/>
          <w:lang w:eastAsia="es-ES"/>
        </w:rPr>
      </w:pPr>
      <w:r w:rsidRPr="003177A7">
        <w:rPr>
          <w:rFonts w:ascii="Arial" w:eastAsia="Arial Unicode MS" w:hAnsi="Arial" w:cs="Arial"/>
          <w:sz w:val="24"/>
          <w:szCs w:val="24"/>
          <w:lang w:eastAsia="es-ES"/>
        </w:rPr>
        <w:t>A</w:t>
      </w:r>
      <w:r>
        <w:rPr>
          <w:rFonts w:ascii="Arial" w:eastAsia="Arial Unicode MS" w:hAnsi="Arial" w:cs="Arial"/>
          <w:sz w:val="24"/>
          <w:szCs w:val="24"/>
          <w:lang w:eastAsia="es-ES"/>
        </w:rPr>
        <w:t xml:space="preserve">sí, en la aplicación de la </w:t>
      </w:r>
      <w:r w:rsidRPr="003177A7">
        <w:rPr>
          <w:rFonts w:ascii="Arial" w:eastAsia="Arial Unicode MS" w:hAnsi="Arial" w:cs="Arial"/>
          <w:sz w:val="24"/>
          <w:szCs w:val="24"/>
          <w:lang w:eastAsia="es-ES"/>
        </w:rPr>
        <w:t xml:space="preserve">prueba de daño, el </w:t>
      </w:r>
      <w:r>
        <w:rPr>
          <w:rFonts w:ascii="Arial" w:eastAsia="Arial Unicode MS" w:hAnsi="Arial" w:cs="Arial"/>
          <w:sz w:val="24"/>
          <w:szCs w:val="24"/>
          <w:lang w:eastAsia="es-ES"/>
        </w:rPr>
        <w:t>artículo 118</w:t>
      </w:r>
      <w:r>
        <w:rPr>
          <w:rStyle w:val="Refdenotaalpie"/>
          <w:rFonts w:ascii="Arial" w:eastAsia="Arial Unicode MS" w:hAnsi="Arial" w:cs="Arial"/>
          <w:sz w:val="24"/>
          <w:szCs w:val="24"/>
          <w:lang w:eastAsia="es-ES"/>
        </w:rPr>
        <w:footnoteReference w:id="46"/>
      </w:r>
      <w:r>
        <w:rPr>
          <w:rFonts w:ascii="Arial" w:eastAsia="Arial Unicode MS" w:hAnsi="Arial" w:cs="Arial"/>
          <w:sz w:val="24"/>
          <w:szCs w:val="24"/>
          <w:lang w:eastAsia="es-ES"/>
        </w:rPr>
        <w:t xml:space="preserve"> de la Ley de Transparencia Local, </w:t>
      </w:r>
      <w:r w:rsidR="00202628">
        <w:rPr>
          <w:rFonts w:ascii="Arial" w:eastAsia="Arial Unicode MS" w:hAnsi="Arial" w:cs="Arial"/>
          <w:sz w:val="24"/>
          <w:szCs w:val="24"/>
          <w:lang w:eastAsia="es-ES"/>
        </w:rPr>
        <w:t xml:space="preserve">se desprenden los tres requisitos que deben ser demostrados para que la información adquiera el carácter de reservada o pueda ser prorrogado su plazo para la reserva: </w:t>
      </w:r>
    </w:p>
    <w:p w14:paraId="782663BA" w14:textId="77777777" w:rsidR="00202628" w:rsidRDefault="00202628" w:rsidP="00202628">
      <w:pPr>
        <w:spacing w:after="0" w:line="360" w:lineRule="auto"/>
        <w:ind w:firstLine="708"/>
        <w:jc w:val="both"/>
        <w:rPr>
          <w:rFonts w:ascii="Arial" w:eastAsia="Arial Unicode MS" w:hAnsi="Arial" w:cs="Arial"/>
          <w:sz w:val="24"/>
          <w:szCs w:val="24"/>
          <w:lang w:eastAsia="es-ES"/>
        </w:rPr>
      </w:pPr>
    </w:p>
    <w:p w14:paraId="075D59C6" w14:textId="77777777" w:rsidR="0032491A" w:rsidRPr="00426412" w:rsidRDefault="0032491A" w:rsidP="000907BD">
      <w:pPr>
        <w:pStyle w:val="Prrafodelista"/>
        <w:numPr>
          <w:ilvl w:val="0"/>
          <w:numId w:val="5"/>
        </w:numPr>
        <w:spacing w:after="0" w:line="360" w:lineRule="auto"/>
        <w:jc w:val="both"/>
        <w:rPr>
          <w:rFonts w:ascii="Arial" w:eastAsia="Arial Unicode MS" w:hAnsi="Arial" w:cs="Arial"/>
          <w:sz w:val="24"/>
          <w:szCs w:val="24"/>
          <w:lang w:eastAsia="es-ES"/>
        </w:rPr>
      </w:pPr>
      <w:r w:rsidRPr="00426412">
        <w:rPr>
          <w:rFonts w:ascii="Arial" w:eastAsia="Arial Unicode MS" w:hAnsi="Arial" w:cs="Arial"/>
          <w:sz w:val="24"/>
          <w:szCs w:val="24"/>
          <w:lang w:eastAsia="es-ES"/>
        </w:rPr>
        <w:t xml:space="preserve">La divulgación de la información representa un riesgo real, demostrable e identificable de perjuicio significativo al interés público; </w:t>
      </w:r>
    </w:p>
    <w:p w14:paraId="2349C2CB" w14:textId="77777777" w:rsidR="0032491A" w:rsidRPr="00426412" w:rsidRDefault="0032491A" w:rsidP="000907BD">
      <w:pPr>
        <w:pStyle w:val="Prrafodelista"/>
        <w:numPr>
          <w:ilvl w:val="0"/>
          <w:numId w:val="5"/>
        </w:numPr>
        <w:spacing w:after="0" w:line="360" w:lineRule="auto"/>
        <w:jc w:val="both"/>
        <w:rPr>
          <w:rFonts w:ascii="Arial" w:eastAsia="Arial Unicode MS" w:hAnsi="Arial" w:cs="Arial"/>
          <w:sz w:val="24"/>
          <w:szCs w:val="24"/>
          <w:lang w:eastAsia="es-ES"/>
        </w:rPr>
      </w:pPr>
      <w:r w:rsidRPr="00426412">
        <w:rPr>
          <w:rFonts w:ascii="Arial" w:eastAsia="Arial Unicode MS" w:hAnsi="Arial" w:cs="Arial"/>
          <w:sz w:val="24"/>
          <w:szCs w:val="24"/>
          <w:lang w:eastAsia="es-ES"/>
        </w:rPr>
        <w:t xml:space="preserve">El riesgo de perjuicio que supondría la divulgación supera el interés público general de que se difunda, y </w:t>
      </w:r>
    </w:p>
    <w:p w14:paraId="5FC2B29F" w14:textId="77777777" w:rsidR="0032491A" w:rsidRPr="00426412" w:rsidRDefault="0032491A" w:rsidP="000907BD">
      <w:pPr>
        <w:pStyle w:val="Prrafodelista"/>
        <w:numPr>
          <w:ilvl w:val="0"/>
          <w:numId w:val="5"/>
        </w:numPr>
        <w:spacing w:after="0" w:line="360" w:lineRule="auto"/>
        <w:jc w:val="both"/>
        <w:rPr>
          <w:rFonts w:ascii="Arial" w:eastAsia="Arial Unicode MS" w:hAnsi="Arial" w:cs="Arial"/>
          <w:sz w:val="24"/>
          <w:szCs w:val="24"/>
          <w:lang w:eastAsia="es-ES"/>
        </w:rPr>
      </w:pPr>
      <w:r w:rsidRPr="00426412">
        <w:rPr>
          <w:rFonts w:ascii="Arial" w:eastAsia="Arial Unicode MS" w:hAnsi="Arial" w:cs="Arial"/>
          <w:sz w:val="24"/>
          <w:szCs w:val="24"/>
          <w:lang w:eastAsia="es-ES"/>
        </w:rPr>
        <w:t xml:space="preserve">La limitación se adecua al principio de proporcionalidad y representa el medio menos restrictivo disponible para evitar el perjuicio. </w:t>
      </w:r>
    </w:p>
    <w:p w14:paraId="4B4B6589"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7C768752" w14:textId="5560CB84"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primer término, se mandate que el daño que se puede generar si no es reservada la información debe ser real, demostrable e identificable, por lo que no podrá ser utilizado como justificación un daño hipotético. En segundo término, mandata que el daño que se genere al interés público general de que se difunda la información. Por último, señala que la reserva de la información debe cumplir </w:t>
      </w:r>
      <w:r>
        <w:rPr>
          <w:rFonts w:ascii="Arial" w:eastAsia="Arial Unicode MS" w:hAnsi="Arial" w:cs="Arial"/>
          <w:sz w:val="24"/>
          <w:szCs w:val="24"/>
          <w:lang w:eastAsia="es-ES"/>
        </w:rPr>
        <w:lastRenderedPageBreak/>
        <w:t>con el principio de proporcionalidad</w:t>
      </w:r>
      <w:r w:rsidR="000E05B4">
        <w:rPr>
          <w:rFonts w:ascii="Arial" w:eastAsia="Arial Unicode MS" w:hAnsi="Arial" w:cs="Arial"/>
          <w:sz w:val="24"/>
          <w:szCs w:val="24"/>
          <w:lang w:eastAsia="es-ES"/>
        </w:rPr>
        <w:t>,</w:t>
      </w:r>
      <w:r>
        <w:rPr>
          <w:rFonts w:ascii="Arial" w:eastAsia="Arial Unicode MS" w:hAnsi="Arial" w:cs="Arial"/>
          <w:sz w:val="24"/>
          <w:szCs w:val="24"/>
          <w:lang w:eastAsia="es-ES"/>
        </w:rPr>
        <w:t xml:space="preserve"> por lo que esta medida deberá ser lo menos restrictiva. </w:t>
      </w:r>
    </w:p>
    <w:p w14:paraId="7CAF578A" w14:textId="6FB28D59" w:rsidR="00202628" w:rsidRDefault="00202628" w:rsidP="0032491A">
      <w:pPr>
        <w:spacing w:after="0" w:line="360" w:lineRule="auto"/>
        <w:ind w:firstLine="708"/>
        <w:jc w:val="both"/>
        <w:rPr>
          <w:rFonts w:ascii="Arial" w:eastAsia="Arial Unicode MS" w:hAnsi="Arial" w:cs="Arial"/>
          <w:sz w:val="24"/>
          <w:szCs w:val="24"/>
          <w:lang w:eastAsia="es-ES"/>
        </w:rPr>
      </w:pPr>
    </w:p>
    <w:p w14:paraId="6FD66FE0" w14:textId="77777777" w:rsidR="000E05B4" w:rsidRDefault="000E05B4" w:rsidP="000E05B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Al respecto, es de precisar que el p</w:t>
      </w:r>
      <w:r w:rsidRPr="00600B83">
        <w:rPr>
          <w:rFonts w:ascii="Arial" w:eastAsia="Arial Unicode MS" w:hAnsi="Arial" w:cs="Arial"/>
          <w:sz w:val="24"/>
          <w:szCs w:val="24"/>
          <w:lang w:eastAsia="es-ES"/>
        </w:rPr>
        <w:t>osible daño no significa una herramienta de discrecionalidad para</w:t>
      </w:r>
      <w:r>
        <w:rPr>
          <w:rFonts w:ascii="Arial" w:eastAsia="Arial Unicode MS" w:hAnsi="Arial" w:cs="Arial"/>
          <w:sz w:val="24"/>
          <w:szCs w:val="24"/>
          <w:lang w:eastAsia="es-ES"/>
        </w:rPr>
        <w:t xml:space="preserve"> los sujetos obligados, </w:t>
      </w:r>
      <w:r w:rsidRPr="00600B83">
        <w:rPr>
          <w:rFonts w:ascii="Arial" w:eastAsia="Arial Unicode MS" w:hAnsi="Arial" w:cs="Arial"/>
          <w:sz w:val="24"/>
          <w:szCs w:val="24"/>
          <w:lang w:eastAsia="es-ES"/>
        </w:rPr>
        <w:t>por el contrario, debe suponer un ejercicio reglado que obligue a una adecuada fundamentación y motivación del acto n</w:t>
      </w:r>
      <w:r>
        <w:rPr>
          <w:rFonts w:ascii="Arial" w:eastAsia="Arial Unicode MS" w:hAnsi="Arial" w:cs="Arial"/>
          <w:sz w:val="24"/>
          <w:szCs w:val="24"/>
          <w:lang w:eastAsia="es-ES"/>
        </w:rPr>
        <w:t>u</w:t>
      </w:r>
      <w:r w:rsidRPr="00600B83">
        <w:rPr>
          <w:rFonts w:ascii="Arial" w:eastAsia="Arial Unicode MS" w:hAnsi="Arial" w:cs="Arial"/>
          <w:sz w:val="24"/>
          <w:szCs w:val="24"/>
          <w:lang w:eastAsia="es-ES"/>
        </w:rPr>
        <w:t>gatorio de la información.</w:t>
      </w:r>
    </w:p>
    <w:p w14:paraId="42556250" w14:textId="77777777" w:rsidR="000E05B4" w:rsidRDefault="000E05B4" w:rsidP="0032491A">
      <w:pPr>
        <w:spacing w:after="0" w:line="360" w:lineRule="auto"/>
        <w:ind w:firstLine="708"/>
        <w:jc w:val="both"/>
        <w:rPr>
          <w:rFonts w:ascii="Arial" w:eastAsia="Arial Unicode MS" w:hAnsi="Arial" w:cs="Arial"/>
          <w:sz w:val="24"/>
          <w:szCs w:val="24"/>
          <w:lang w:eastAsia="es-ES"/>
        </w:rPr>
      </w:pPr>
    </w:p>
    <w:p w14:paraId="2569C340" w14:textId="4F992CB8"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Por su parte, el numeral 119</w:t>
      </w:r>
      <w:r>
        <w:rPr>
          <w:rStyle w:val="Refdenotaalpie"/>
          <w:rFonts w:ascii="Arial" w:eastAsia="Arial Unicode MS" w:hAnsi="Arial" w:cs="Arial"/>
          <w:sz w:val="24"/>
          <w:szCs w:val="24"/>
          <w:lang w:eastAsia="es-ES"/>
        </w:rPr>
        <w:footnoteReference w:id="47"/>
      </w:r>
      <w:r>
        <w:rPr>
          <w:rFonts w:ascii="Arial" w:eastAsia="Arial Unicode MS" w:hAnsi="Arial" w:cs="Arial"/>
          <w:sz w:val="24"/>
          <w:szCs w:val="24"/>
          <w:lang w:eastAsia="es-ES"/>
        </w:rPr>
        <w:t xml:space="preserve"> del ordenamiento legal en comento, tiene dos finalidades concretas; la primera es que debido a que se está efectuando una restricción al derecho de acceso a la información, es necesario que tal restricción no sea aplicada de forma tan amplia, sino de manera limitada, por lo que se deberán encuadrar perfectamente la situación a los supuestos establecidos en los artículos 127 y 129</w:t>
      </w:r>
      <w:r w:rsidR="009A7149">
        <w:rPr>
          <w:rStyle w:val="Refdenotaalpie"/>
          <w:rFonts w:ascii="Arial" w:eastAsia="Arial Unicode MS" w:hAnsi="Arial" w:cs="Arial"/>
          <w:sz w:val="24"/>
          <w:szCs w:val="24"/>
          <w:lang w:eastAsia="es-ES"/>
        </w:rPr>
        <w:footnoteReference w:id="48"/>
      </w:r>
      <w:r>
        <w:rPr>
          <w:rFonts w:ascii="Arial" w:eastAsia="Arial Unicode MS" w:hAnsi="Arial" w:cs="Arial"/>
          <w:sz w:val="24"/>
          <w:szCs w:val="24"/>
          <w:lang w:eastAsia="es-ES"/>
        </w:rPr>
        <w:t xml:space="preserve"> de la Ley de la materia; la segunda finalidad es el imponer la carga de probar la negativa de acceso a la información, por la actualización de los supuestos contemplados en la Ley a los sujetos obligados y no a los individuos que estén ejerciendo su derecho de acceso a la información. </w:t>
      </w:r>
    </w:p>
    <w:p w14:paraId="657432E2"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35D0F0A1" w14:textId="72DBB352"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Atento a lo anterior, corresponde al sujeto obligado</w:t>
      </w:r>
      <w:r w:rsidR="000E05B4">
        <w:rPr>
          <w:rFonts w:ascii="Arial" w:eastAsia="Arial Unicode MS" w:hAnsi="Arial" w:cs="Arial"/>
          <w:sz w:val="24"/>
          <w:szCs w:val="24"/>
          <w:lang w:eastAsia="es-ES"/>
        </w:rPr>
        <w:t>,</w:t>
      </w:r>
      <w:r>
        <w:rPr>
          <w:rFonts w:ascii="Arial" w:eastAsia="Arial Unicode MS" w:hAnsi="Arial" w:cs="Arial"/>
          <w:sz w:val="24"/>
          <w:szCs w:val="24"/>
          <w:lang w:eastAsia="es-ES"/>
        </w:rPr>
        <w:t xml:space="preserve"> al ser quien está restringiendo el derecho de acceso a la información, la obligación de probar a través de su fundamentación y motivación, junto con el análisis del daño, que es necesario, en este caso en concreto, limitarle el derecho de acceso a la información. </w:t>
      </w:r>
    </w:p>
    <w:p w14:paraId="2BAC12E0"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035CF2AC" w14:textId="327EF4D8"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El numeral 120</w:t>
      </w:r>
      <w:r>
        <w:rPr>
          <w:rStyle w:val="Refdenotaalpie"/>
          <w:rFonts w:ascii="Arial" w:eastAsia="Arial Unicode MS" w:hAnsi="Arial" w:cs="Arial"/>
          <w:sz w:val="24"/>
          <w:szCs w:val="24"/>
          <w:lang w:eastAsia="es-ES"/>
        </w:rPr>
        <w:footnoteReference w:id="49"/>
      </w:r>
      <w:r>
        <w:rPr>
          <w:rFonts w:ascii="Arial" w:eastAsia="Arial Unicode MS" w:hAnsi="Arial" w:cs="Arial"/>
          <w:sz w:val="24"/>
          <w:szCs w:val="24"/>
          <w:lang w:eastAsia="es-ES"/>
        </w:rPr>
        <w:t xml:space="preserve"> de la Ley de Transparencia Local, prevé que la clasificación de la información no puede llevarse a cabo en el momento en que la autoridad lo desee, circunstancia por la cual el legislador consideró pertinente señalar en este artículo</w:t>
      </w:r>
      <w:r w:rsidR="000E05B4">
        <w:rPr>
          <w:rFonts w:ascii="Arial" w:eastAsia="Arial Unicode MS" w:hAnsi="Arial" w:cs="Arial"/>
          <w:sz w:val="24"/>
          <w:szCs w:val="24"/>
          <w:lang w:eastAsia="es-ES"/>
        </w:rPr>
        <w:t>,</w:t>
      </w:r>
      <w:r>
        <w:rPr>
          <w:rFonts w:ascii="Arial" w:eastAsia="Arial Unicode MS" w:hAnsi="Arial" w:cs="Arial"/>
          <w:sz w:val="24"/>
          <w:szCs w:val="24"/>
          <w:lang w:eastAsia="es-ES"/>
        </w:rPr>
        <w:t xml:space="preserve"> cuál es el momento oportuno en que la información podrá clasificarse como confidencial o reservada. </w:t>
      </w:r>
    </w:p>
    <w:p w14:paraId="1FD6550D"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7C899FC6" w14:textId="5E2DDA9E"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En el primer supuesto</w:t>
      </w:r>
      <w:r w:rsidR="000E05B4">
        <w:rPr>
          <w:rFonts w:ascii="Arial" w:eastAsia="Arial Unicode MS" w:hAnsi="Arial" w:cs="Arial"/>
          <w:sz w:val="24"/>
          <w:szCs w:val="24"/>
          <w:lang w:eastAsia="es-ES"/>
        </w:rPr>
        <w:t>,</w:t>
      </w:r>
      <w:r>
        <w:rPr>
          <w:rFonts w:ascii="Arial" w:eastAsia="Arial Unicode MS" w:hAnsi="Arial" w:cs="Arial"/>
          <w:sz w:val="24"/>
          <w:szCs w:val="24"/>
          <w:lang w:eastAsia="es-ES"/>
        </w:rPr>
        <w:t xml:space="preserve"> es respecto de la solicitud de acceso a la información por parte de un particular. La solicitud es el elemento que </w:t>
      </w:r>
      <w:r w:rsidR="009A7149">
        <w:rPr>
          <w:rFonts w:ascii="Arial" w:eastAsia="Arial Unicode MS" w:hAnsi="Arial" w:cs="Arial"/>
          <w:sz w:val="24"/>
          <w:szCs w:val="24"/>
          <w:lang w:eastAsia="es-ES"/>
        </w:rPr>
        <w:t>inicia</w:t>
      </w:r>
      <w:r>
        <w:rPr>
          <w:rFonts w:ascii="Arial" w:eastAsia="Arial Unicode MS" w:hAnsi="Arial" w:cs="Arial"/>
          <w:sz w:val="24"/>
          <w:szCs w:val="24"/>
          <w:lang w:eastAsia="es-ES"/>
        </w:rPr>
        <w:t xml:space="preserve"> el análisis de la información y su posterior clasificación, puesto que ésta es la que indica cuál es la información que el sujeto obligado deberá analizar y sobre la cual deberá emitir una respuesta. </w:t>
      </w:r>
    </w:p>
    <w:p w14:paraId="46C356C8"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4EE50734" w14:textId="754F7753"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El segundo supuesto</w:t>
      </w:r>
      <w:r w:rsidR="000E05B4">
        <w:rPr>
          <w:rFonts w:ascii="Arial" w:eastAsia="Arial Unicode MS" w:hAnsi="Arial" w:cs="Arial"/>
          <w:sz w:val="24"/>
          <w:szCs w:val="24"/>
          <w:lang w:eastAsia="es-ES"/>
        </w:rPr>
        <w:t>,</w:t>
      </w:r>
      <w:r>
        <w:rPr>
          <w:rFonts w:ascii="Arial" w:eastAsia="Arial Unicode MS" w:hAnsi="Arial" w:cs="Arial"/>
          <w:sz w:val="24"/>
          <w:szCs w:val="24"/>
          <w:lang w:eastAsia="es-ES"/>
        </w:rPr>
        <w:t xml:space="preserve"> tiene el mismo objetivo, la resolución de la autoridad competente es aquella que activará el análisis de la información solicitada para su posterior clasificación. </w:t>
      </w:r>
    </w:p>
    <w:p w14:paraId="36733809" w14:textId="4893EF98" w:rsidR="0032491A" w:rsidRDefault="0032491A" w:rsidP="0032491A">
      <w:pPr>
        <w:spacing w:after="0" w:line="360" w:lineRule="auto"/>
        <w:ind w:firstLine="708"/>
        <w:jc w:val="both"/>
        <w:rPr>
          <w:rFonts w:ascii="Arial" w:eastAsia="Arial Unicode MS" w:hAnsi="Arial" w:cs="Arial"/>
          <w:sz w:val="24"/>
          <w:szCs w:val="24"/>
          <w:lang w:eastAsia="es-ES"/>
        </w:rPr>
      </w:pPr>
    </w:p>
    <w:p w14:paraId="23A3A972" w14:textId="77777777" w:rsidR="00FF600B" w:rsidRDefault="00FF600B" w:rsidP="00FF600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El tercer y último supuesto, activa la clasificación de la información justamente en el momento, en que la autoridad está realizando una versión pública para dar cumplimiento a sus obligaciones de transparencia. Este supuesto activa la clasificación, puesto que la autoridad ya tiene información concreta sobre la cual deberá hacerse el respectivo análisis al momento de elaborar la versión pública solicitada.</w:t>
      </w:r>
    </w:p>
    <w:p w14:paraId="58A82D4A" w14:textId="77777777" w:rsidR="00FF600B" w:rsidRDefault="00FF600B" w:rsidP="00FF600B">
      <w:pPr>
        <w:spacing w:after="0" w:line="360" w:lineRule="auto"/>
        <w:ind w:firstLine="708"/>
        <w:jc w:val="both"/>
        <w:rPr>
          <w:rFonts w:ascii="Arial" w:eastAsia="Arial Unicode MS" w:hAnsi="Arial" w:cs="Arial"/>
          <w:sz w:val="24"/>
          <w:szCs w:val="24"/>
          <w:lang w:eastAsia="es-ES"/>
        </w:rPr>
      </w:pPr>
    </w:p>
    <w:p w14:paraId="46DE5689" w14:textId="77777777" w:rsidR="00FF600B" w:rsidRDefault="00FF600B" w:rsidP="00FF600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El artículo 129</w:t>
      </w:r>
      <w:r>
        <w:rPr>
          <w:rStyle w:val="Refdenotaalpie"/>
          <w:rFonts w:ascii="Arial" w:eastAsia="Arial Unicode MS" w:hAnsi="Arial" w:cs="Arial"/>
          <w:sz w:val="24"/>
          <w:szCs w:val="24"/>
          <w:lang w:eastAsia="es-ES"/>
        </w:rPr>
        <w:footnoteReference w:id="50"/>
      </w:r>
      <w:r>
        <w:rPr>
          <w:rFonts w:ascii="Arial" w:eastAsia="Arial Unicode MS" w:hAnsi="Arial" w:cs="Arial"/>
          <w:sz w:val="24"/>
          <w:szCs w:val="24"/>
          <w:lang w:eastAsia="es-ES"/>
        </w:rPr>
        <w:t xml:space="preserve"> de la Ley de la materia, tiene como finalidad enumerar los doce supuestos a través de los cuales los sujetos obligados podrán clasificar como reservada la información y sustraerla por un tiempo determinado. </w:t>
      </w:r>
    </w:p>
    <w:p w14:paraId="5AAA99C3" w14:textId="77777777" w:rsidR="00FF600B" w:rsidRDefault="00FF600B" w:rsidP="00FF600B">
      <w:pPr>
        <w:spacing w:after="0" w:line="360" w:lineRule="auto"/>
        <w:ind w:firstLine="708"/>
        <w:jc w:val="both"/>
        <w:rPr>
          <w:rFonts w:ascii="Arial" w:eastAsia="Arial Unicode MS" w:hAnsi="Arial" w:cs="Arial"/>
          <w:sz w:val="24"/>
          <w:szCs w:val="24"/>
          <w:lang w:eastAsia="es-ES"/>
        </w:rPr>
      </w:pPr>
    </w:p>
    <w:p w14:paraId="5DD9BF6E" w14:textId="77777777" w:rsidR="00FF600B" w:rsidRDefault="00FF600B" w:rsidP="00FF600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Las excepciones señaladas al principio de máxima publicidad responden a la existencia de un interés público que las justifica, puesto que la reserva tiene </w:t>
      </w:r>
      <w:r>
        <w:rPr>
          <w:rFonts w:ascii="Arial" w:eastAsia="Arial Unicode MS" w:hAnsi="Arial" w:cs="Arial"/>
          <w:sz w:val="24"/>
          <w:szCs w:val="24"/>
          <w:lang w:eastAsia="es-ES"/>
        </w:rPr>
        <w:lastRenderedPageBreak/>
        <w:t>la finalidad de proteger un asunto de interés general, el cual pude verse dañado a través de la divulgación de la información.</w:t>
      </w:r>
    </w:p>
    <w:p w14:paraId="0591C6E4" w14:textId="77777777" w:rsidR="00FF600B" w:rsidRDefault="00FF600B" w:rsidP="00FF600B">
      <w:pPr>
        <w:spacing w:after="0" w:line="360" w:lineRule="auto"/>
        <w:ind w:firstLine="708"/>
        <w:jc w:val="both"/>
        <w:rPr>
          <w:rFonts w:ascii="Arial" w:eastAsia="Arial Unicode MS" w:hAnsi="Arial" w:cs="Arial"/>
          <w:sz w:val="24"/>
          <w:szCs w:val="24"/>
          <w:lang w:eastAsia="es-ES"/>
        </w:rPr>
      </w:pPr>
    </w:p>
    <w:p w14:paraId="4487C9D5" w14:textId="77777777" w:rsidR="00FF600B" w:rsidRDefault="00FF600B" w:rsidP="00FF600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este sentido, debe decirse que la Primera Sala de la Suprema Corte de Justicia de la Nación confirma que, el derecho de acceso a la información puede limitarse en virtud del interés público y de la vida privada y los datos personales. Asimismo, señala que este artículo sólo enuncia los fines constitucionalmente validos o legítimos para establecer limitaciones al citado derecho y que a través de la legislación secundaria se desarrollan los supuestos específicos</w:t>
      </w:r>
      <w:r>
        <w:rPr>
          <w:rStyle w:val="Refdenotaalpie"/>
          <w:rFonts w:ascii="Arial" w:eastAsia="Arial Unicode MS" w:hAnsi="Arial" w:cs="Arial"/>
          <w:sz w:val="24"/>
          <w:szCs w:val="24"/>
          <w:lang w:eastAsia="es-ES"/>
        </w:rPr>
        <w:footnoteReference w:id="51"/>
      </w:r>
      <w:r>
        <w:rPr>
          <w:rFonts w:ascii="Arial" w:eastAsia="Arial Unicode MS" w:hAnsi="Arial" w:cs="Arial"/>
          <w:sz w:val="24"/>
          <w:szCs w:val="24"/>
          <w:lang w:eastAsia="es-ES"/>
        </w:rPr>
        <w:t>.</w:t>
      </w:r>
    </w:p>
    <w:p w14:paraId="2856C247" w14:textId="77777777" w:rsidR="00FF600B" w:rsidRDefault="00FF600B" w:rsidP="00FF600B">
      <w:pPr>
        <w:spacing w:after="0" w:line="360" w:lineRule="auto"/>
        <w:ind w:firstLine="708"/>
        <w:jc w:val="both"/>
        <w:rPr>
          <w:rFonts w:ascii="Arial" w:eastAsia="Arial Unicode MS" w:hAnsi="Arial" w:cs="Arial"/>
          <w:sz w:val="24"/>
          <w:szCs w:val="24"/>
          <w:lang w:eastAsia="es-ES"/>
        </w:rPr>
      </w:pPr>
    </w:p>
    <w:p w14:paraId="2367E5BA" w14:textId="77777777" w:rsidR="00FF600B" w:rsidRDefault="00FF600B" w:rsidP="00FF600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Finalmente, es este orden de ideas que se tiene establecido, se tiene que </w:t>
      </w:r>
      <w:r w:rsidRPr="00997453">
        <w:rPr>
          <w:rFonts w:ascii="Arial" w:eastAsia="Arial Unicode MS" w:hAnsi="Arial" w:cs="Arial"/>
          <w:sz w:val="24"/>
          <w:szCs w:val="24"/>
          <w:lang w:eastAsia="es-ES"/>
        </w:rPr>
        <w:t>el artículo 128</w:t>
      </w:r>
      <w:r>
        <w:rPr>
          <w:rStyle w:val="Refdenotaalpie"/>
          <w:rFonts w:ascii="Arial" w:eastAsia="Arial Unicode MS" w:hAnsi="Arial" w:cs="Arial"/>
          <w:sz w:val="24"/>
          <w:szCs w:val="24"/>
          <w:lang w:eastAsia="es-ES"/>
        </w:rPr>
        <w:footnoteReference w:id="52"/>
      </w:r>
      <w:r w:rsidRPr="00997453">
        <w:rPr>
          <w:rFonts w:ascii="Arial" w:eastAsia="Arial Unicode MS" w:hAnsi="Arial" w:cs="Arial"/>
          <w:sz w:val="24"/>
          <w:szCs w:val="24"/>
          <w:lang w:eastAsia="es-ES"/>
        </w:rPr>
        <w:t xml:space="preserve">, de la Ley de Transparencia y Acceso a la Información Pública del Estado de San Luis Potosí, </w:t>
      </w:r>
      <w:r>
        <w:rPr>
          <w:rFonts w:ascii="Arial" w:eastAsia="Arial Unicode MS" w:hAnsi="Arial" w:cs="Arial"/>
          <w:sz w:val="24"/>
          <w:szCs w:val="24"/>
          <w:lang w:eastAsia="es-ES"/>
        </w:rPr>
        <w:t xml:space="preserve">prevé que </w:t>
      </w:r>
      <w:r w:rsidRPr="00997453">
        <w:rPr>
          <w:rFonts w:ascii="Arial" w:eastAsia="Arial Unicode MS" w:hAnsi="Arial" w:cs="Arial"/>
          <w:sz w:val="24"/>
          <w:szCs w:val="24"/>
          <w:lang w:eastAsia="es-ES"/>
        </w:rPr>
        <w:t xml:space="preserve">la resolución emitida por el Comité de Transparencia, por la cual se aprueba la clasificación de información, se considerará como </w:t>
      </w:r>
      <w:r w:rsidRPr="00997453">
        <w:rPr>
          <w:rFonts w:ascii="Arial" w:eastAsia="Arial Unicode MS" w:hAnsi="Arial" w:cs="Arial"/>
          <w:b/>
          <w:bCs/>
          <w:i/>
          <w:iCs/>
          <w:sz w:val="24"/>
          <w:szCs w:val="24"/>
          <w:u w:val="single"/>
          <w:lang w:eastAsia="es-ES"/>
        </w:rPr>
        <w:t>“Acuerdo de Reserva”</w:t>
      </w:r>
      <w:r w:rsidRPr="00997453">
        <w:rPr>
          <w:rFonts w:ascii="Arial" w:eastAsia="Arial Unicode MS" w:hAnsi="Arial" w:cs="Arial"/>
          <w:sz w:val="24"/>
          <w:szCs w:val="24"/>
          <w:lang w:eastAsia="es-ES"/>
        </w:rPr>
        <w:t xml:space="preserve"> y deberá por lo menos contener los elementos siguientes:</w:t>
      </w:r>
    </w:p>
    <w:p w14:paraId="63E4D26E" w14:textId="77777777" w:rsidR="00FF600B" w:rsidRPr="00997453" w:rsidRDefault="00FF600B" w:rsidP="00FF600B">
      <w:pPr>
        <w:spacing w:after="0" w:line="360" w:lineRule="auto"/>
        <w:ind w:firstLine="708"/>
        <w:jc w:val="both"/>
        <w:rPr>
          <w:rFonts w:ascii="Arial" w:eastAsia="Arial Unicode MS" w:hAnsi="Arial" w:cs="Arial"/>
          <w:sz w:val="24"/>
          <w:szCs w:val="24"/>
          <w:lang w:eastAsia="es-ES"/>
        </w:rPr>
      </w:pPr>
    </w:p>
    <w:p w14:paraId="5C69B933"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El señalamiento de la fuente y el archivo en do</w:t>
      </w:r>
      <w:r>
        <w:rPr>
          <w:rFonts w:ascii="Arial" w:hAnsi="Arial" w:cs="Arial"/>
          <w:sz w:val="24"/>
          <w:szCs w:val="24"/>
        </w:rPr>
        <w:t>nde se encuentra la información;</w:t>
      </w:r>
    </w:p>
    <w:p w14:paraId="5EF2C14D"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La fundamentación y motivación del acuerdo</w:t>
      </w:r>
      <w:r>
        <w:rPr>
          <w:rFonts w:ascii="Arial" w:hAnsi="Arial" w:cs="Arial"/>
          <w:sz w:val="24"/>
          <w:szCs w:val="24"/>
        </w:rPr>
        <w:t>;</w:t>
      </w:r>
    </w:p>
    <w:p w14:paraId="21EE96C5" w14:textId="77777777" w:rsidR="00FF600B" w:rsidRPr="002D790F"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D790F">
        <w:rPr>
          <w:rFonts w:ascii="Arial" w:hAnsi="Arial" w:cs="Arial"/>
          <w:sz w:val="24"/>
          <w:szCs w:val="24"/>
        </w:rPr>
        <w:t>El documento, la parte o las partes de los mismos, que se reservan</w:t>
      </w:r>
      <w:r>
        <w:rPr>
          <w:rFonts w:ascii="Arial" w:hAnsi="Arial" w:cs="Arial"/>
          <w:sz w:val="24"/>
          <w:szCs w:val="24"/>
        </w:rPr>
        <w:t xml:space="preserve"> (sin que resulte procedente la realización de acuerdos de carácter general)</w:t>
      </w:r>
      <w:r>
        <w:rPr>
          <w:rStyle w:val="Refdenotaalpie"/>
          <w:rFonts w:ascii="Arial" w:hAnsi="Arial" w:cs="Arial"/>
          <w:sz w:val="24"/>
          <w:szCs w:val="24"/>
        </w:rPr>
        <w:footnoteReference w:id="53"/>
      </w:r>
      <w:r w:rsidRPr="002D790F">
        <w:rPr>
          <w:rFonts w:ascii="Arial" w:hAnsi="Arial" w:cs="Arial"/>
          <w:sz w:val="24"/>
          <w:szCs w:val="24"/>
        </w:rPr>
        <w:t>;</w:t>
      </w:r>
    </w:p>
    <w:p w14:paraId="591AB757"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El plazo por e</w:t>
      </w:r>
      <w:r>
        <w:rPr>
          <w:rFonts w:ascii="Arial" w:hAnsi="Arial" w:cs="Arial"/>
          <w:sz w:val="24"/>
          <w:szCs w:val="24"/>
        </w:rPr>
        <w:t>l que se reserva la información;</w:t>
      </w:r>
    </w:p>
    <w:p w14:paraId="70F87226"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La designación de la autoridad responsable de su protección.</w:t>
      </w:r>
    </w:p>
    <w:p w14:paraId="06400B14"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lastRenderedPageBreak/>
        <w:t>El número de identificación del acuerdo de reserva.</w:t>
      </w:r>
    </w:p>
    <w:p w14:paraId="61F5A7B3"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La aplicación de la prueba de daño.</w:t>
      </w:r>
    </w:p>
    <w:p w14:paraId="282F6907"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La fecha del acuerdo de clasificación.</w:t>
      </w:r>
    </w:p>
    <w:p w14:paraId="3DDCF3B5"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La rúbrica de los miembros del comité de transparencia del sujeto obligado.</w:t>
      </w:r>
    </w:p>
    <w:p w14:paraId="607E2924" w14:textId="77777777" w:rsidR="00FF600B" w:rsidRPr="00226D01" w:rsidRDefault="00FF600B" w:rsidP="00FF600B">
      <w:pPr>
        <w:pStyle w:val="Prrafodelista"/>
        <w:autoSpaceDE w:val="0"/>
        <w:autoSpaceDN w:val="0"/>
        <w:adjustRightInd w:val="0"/>
        <w:spacing w:after="0" w:line="240" w:lineRule="auto"/>
        <w:ind w:left="1788"/>
        <w:jc w:val="both"/>
        <w:rPr>
          <w:rFonts w:ascii="Arial" w:hAnsi="Arial" w:cs="Arial"/>
          <w:sz w:val="24"/>
          <w:szCs w:val="24"/>
        </w:rPr>
      </w:pPr>
    </w:p>
    <w:p w14:paraId="04437759" w14:textId="71E523F0" w:rsidR="002E3627" w:rsidRDefault="002E3627" w:rsidP="002E3627">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Con ese preámbulo, </w:t>
      </w:r>
      <w:r w:rsidR="00C41AE1">
        <w:rPr>
          <w:rFonts w:ascii="Arial" w:eastAsia="Arial Unicode MS" w:hAnsi="Arial" w:cs="Arial"/>
          <w:sz w:val="24"/>
          <w:szCs w:val="24"/>
          <w:lang w:eastAsia="es-ES"/>
        </w:rPr>
        <w:t xml:space="preserve">se destaca que </w:t>
      </w:r>
      <w:r>
        <w:rPr>
          <w:rFonts w:ascii="Arial" w:eastAsia="Arial Unicode MS" w:hAnsi="Arial" w:cs="Arial"/>
          <w:sz w:val="24"/>
          <w:szCs w:val="24"/>
          <w:lang w:eastAsia="es-ES"/>
        </w:rPr>
        <w:t xml:space="preserve">el principio de legalidad, </w:t>
      </w:r>
      <w:r w:rsidRPr="001A391F">
        <w:rPr>
          <w:rFonts w:ascii="Arial" w:eastAsia="Arial Unicode MS" w:hAnsi="Arial" w:cs="Arial"/>
          <w:sz w:val="24"/>
          <w:szCs w:val="24"/>
          <w:lang w:eastAsia="es-ES"/>
        </w:rPr>
        <w:t>como principio fundamental</w:t>
      </w:r>
      <w:r>
        <w:rPr>
          <w:rFonts w:ascii="Arial" w:eastAsia="Arial Unicode MS" w:hAnsi="Arial" w:cs="Arial"/>
          <w:sz w:val="24"/>
          <w:szCs w:val="24"/>
          <w:lang w:eastAsia="es-ES"/>
        </w:rPr>
        <w:t>,</w:t>
      </w:r>
      <w:r w:rsidRPr="001A391F">
        <w:rPr>
          <w:rFonts w:ascii="Arial" w:eastAsia="Arial Unicode MS" w:hAnsi="Arial" w:cs="Arial"/>
          <w:sz w:val="24"/>
          <w:szCs w:val="24"/>
          <w:lang w:eastAsia="es-ES"/>
        </w:rPr>
        <w:t xml:space="preserve"> está para intervenir cuando no exista el apego debido a la legalidad por parte del Estado e</w:t>
      </w:r>
      <w:r>
        <w:rPr>
          <w:rFonts w:ascii="Arial" w:eastAsia="Arial Unicode MS" w:hAnsi="Arial" w:cs="Arial"/>
          <w:sz w:val="24"/>
          <w:szCs w:val="24"/>
          <w:lang w:eastAsia="es-ES"/>
        </w:rPr>
        <w:t>n la afectación al subordinado; c</w:t>
      </w:r>
      <w:r w:rsidRPr="001A391F">
        <w:rPr>
          <w:rFonts w:ascii="Arial" w:eastAsia="Arial Unicode MS" w:hAnsi="Arial" w:cs="Arial"/>
          <w:sz w:val="24"/>
          <w:szCs w:val="24"/>
          <w:lang w:eastAsia="es-ES"/>
        </w:rPr>
        <w:t>ontrola la aplicación de</w:t>
      </w:r>
      <w:r>
        <w:rPr>
          <w:rFonts w:ascii="Arial" w:eastAsia="Arial Unicode MS" w:hAnsi="Arial" w:cs="Arial"/>
          <w:sz w:val="24"/>
          <w:szCs w:val="24"/>
          <w:lang w:eastAsia="es-ES"/>
        </w:rPr>
        <w:t xml:space="preserve"> normas adjetivas y sustantivas; s</w:t>
      </w:r>
      <w:r w:rsidRPr="001A391F">
        <w:rPr>
          <w:rFonts w:ascii="Arial" w:eastAsia="Arial Unicode MS" w:hAnsi="Arial" w:cs="Arial"/>
          <w:sz w:val="24"/>
          <w:szCs w:val="24"/>
          <w:lang w:eastAsia="es-ES"/>
        </w:rPr>
        <w:t>e enfoca en la competencia y la legalidad, y es en parte estático y en parte dinámico. Establece quién debe realizar el a</w:t>
      </w:r>
      <w:r>
        <w:rPr>
          <w:rFonts w:ascii="Arial" w:eastAsia="Arial Unicode MS" w:hAnsi="Arial" w:cs="Arial"/>
          <w:sz w:val="24"/>
          <w:szCs w:val="24"/>
          <w:lang w:eastAsia="es-ES"/>
        </w:rPr>
        <w:t>cto y cómo debe hacerlo. Verifi</w:t>
      </w:r>
      <w:r w:rsidRPr="001A391F">
        <w:rPr>
          <w:rFonts w:ascii="Arial" w:eastAsia="Arial Unicode MS" w:hAnsi="Arial" w:cs="Arial"/>
          <w:sz w:val="24"/>
          <w:szCs w:val="24"/>
          <w:lang w:eastAsia="es-ES"/>
        </w:rPr>
        <w:t>ca la conformidad de actuación de la autoridad y la conformidad del re</w:t>
      </w:r>
      <w:r>
        <w:rPr>
          <w:rFonts w:ascii="Arial" w:eastAsia="Arial Unicode MS" w:hAnsi="Arial" w:cs="Arial"/>
          <w:sz w:val="24"/>
          <w:szCs w:val="24"/>
          <w:lang w:eastAsia="es-ES"/>
        </w:rPr>
        <w:t>sultado de su actuación con la L</w:t>
      </w:r>
      <w:r w:rsidRPr="001A391F">
        <w:rPr>
          <w:rFonts w:ascii="Arial" w:eastAsia="Arial Unicode MS" w:hAnsi="Arial" w:cs="Arial"/>
          <w:sz w:val="24"/>
          <w:szCs w:val="24"/>
          <w:lang w:eastAsia="es-ES"/>
        </w:rPr>
        <w:t>ey y la Constitución</w:t>
      </w:r>
      <w:r>
        <w:rPr>
          <w:rFonts w:ascii="Arial" w:eastAsia="Arial Unicode MS" w:hAnsi="Arial" w:cs="Arial"/>
          <w:sz w:val="24"/>
          <w:szCs w:val="24"/>
          <w:lang w:eastAsia="es-ES"/>
        </w:rPr>
        <w:t>.</w:t>
      </w:r>
    </w:p>
    <w:p w14:paraId="2B463B38" w14:textId="77777777" w:rsidR="002E3627" w:rsidRDefault="002E3627" w:rsidP="002E3627">
      <w:pPr>
        <w:spacing w:after="0" w:line="360" w:lineRule="auto"/>
        <w:ind w:firstLine="709"/>
        <w:jc w:val="both"/>
        <w:rPr>
          <w:rFonts w:ascii="Arial" w:eastAsia="Arial Unicode MS" w:hAnsi="Arial" w:cs="Arial"/>
          <w:sz w:val="24"/>
          <w:szCs w:val="24"/>
          <w:lang w:eastAsia="es-ES"/>
        </w:rPr>
      </w:pPr>
    </w:p>
    <w:p w14:paraId="405A9B6D" w14:textId="77777777" w:rsidR="002E3627" w:rsidRDefault="002E3627" w:rsidP="002E3627">
      <w:pPr>
        <w:spacing w:after="0" w:line="360" w:lineRule="auto"/>
        <w:ind w:firstLine="709"/>
        <w:jc w:val="both"/>
        <w:rPr>
          <w:rFonts w:ascii="Arial" w:hAnsi="Arial" w:cs="Arial"/>
          <w:sz w:val="24"/>
          <w:szCs w:val="24"/>
        </w:rPr>
      </w:pPr>
      <w:r>
        <w:rPr>
          <w:rFonts w:ascii="Arial" w:hAnsi="Arial" w:cs="Arial"/>
          <w:sz w:val="24"/>
          <w:szCs w:val="24"/>
        </w:rPr>
        <w:t xml:space="preserve">A este respecto, es dable señalar que, </w:t>
      </w:r>
      <w:r>
        <w:rPr>
          <w:rFonts w:ascii="Arial" w:hAnsi="Arial" w:cs="Arial"/>
          <w:sz w:val="24"/>
          <w:szCs w:val="24"/>
          <w:u w:val="single"/>
        </w:rPr>
        <w:t>la administración pública requiere que exteriorice su voluntad luego de cumplir los requisitos y procedimientos determinados en los ordenamientos jurídicos respectivos.</w:t>
      </w:r>
      <w:r>
        <w:rPr>
          <w:rFonts w:ascii="Arial" w:hAnsi="Arial" w:cs="Arial"/>
          <w:sz w:val="24"/>
          <w:szCs w:val="24"/>
        </w:rPr>
        <w:t xml:space="preserve"> El acto administrativo es el medio por el cual se exterioriza esa voluntad y puede conceptuarse como el acto jurídico unilateral que declara la voluntad de un órgano del Estado en ejercicio de la potestad administrativa y crea situaciones jurídicas conducentes a satisfacer las necesidades de la colectividad</w:t>
      </w:r>
      <w:r>
        <w:rPr>
          <w:rStyle w:val="Refdenotaalpie"/>
          <w:rFonts w:ascii="Arial" w:hAnsi="Arial" w:cs="Arial"/>
          <w:sz w:val="24"/>
          <w:szCs w:val="24"/>
        </w:rPr>
        <w:footnoteReference w:id="54"/>
      </w:r>
      <w:r>
        <w:rPr>
          <w:rFonts w:ascii="Arial" w:hAnsi="Arial" w:cs="Arial"/>
          <w:sz w:val="24"/>
          <w:szCs w:val="24"/>
        </w:rPr>
        <w:t>.</w:t>
      </w:r>
    </w:p>
    <w:p w14:paraId="6F097465" w14:textId="77777777" w:rsidR="002E3627" w:rsidRDefault="002E3627" w:rsidP="002E3627">
      <w:pPr>
        <w:spacing w:after="0" w:line="360" w:lineRule="auto"/>
        <w:ind w:firstLine="708"/>
        <w:jc w:val="both"/>
        <w:rPr>
          <w:rFonts w:ascii="Arial" w:eastAsia="Arial Unicode MS" w:hAnsi="Arial" w:cs="Arial"/>
          <w:sz w:val="24"/>
          <w:szCs w:val="24"/>
          <w:lang w:eastAsia="es-ES"/>
        </w:rPr>
      </w:pPr>
    </w:p>
    <w:p w14:paraId="58C331B0" w14:textId="77777777" w:rsidR="002E3627" w:rsidRPr="003248D9" w:rsidRDefault="002E3627" w:rsidP="002E3627">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De esta forma, co</w:t>
      </w:r>
      <w:r w:rsidRPr="004B6CE4">
        <w:rPr>
          <w:rFonts w:ascii="Arial" w:eastAsia="Arial Unicode MS" w:hAnsi="Arial" w:cs="Arial"/>
          <w:sz w:val="24"/>
          <w:szCs w:val="24"/>
          <w:lang w:eastAsia="es-ES"/>
        </w:rPr>
        <w:t xml:space="preserve">mo todo acto de autoridad que es restrictivo de un derecho fundamental, la </w:t>
      </w:r>
      <w:r>
        <w:rPr>
          <w:rFonts w:ascii="Arial" w:eastAsia="Arial Unicode MS" w:hAnsi="Arial" w:cs="Arial"/>
          <w:sz w:val="24"/>
          <w:szCs w:val="24"/>
          <w:lang w:eastAsia="es-ES"/>
        </w:rPr>
        <w:t>reserva de información</w:t>
      </w:r>
      <w:r w:rsidRPr="004B6CE4">
        <w:rPr>
          <w:rFonts w:ascii="Arial" w:eastAsia="Arial Unicode MS" w:hAnsi="Arial" w:cs="Arial"/>
          <w:sz w:val="24"/>
          <w:szCs w:val="24"/>
          <w:lang w:eastAsia="es-ES"/>
        </w:rPr>
        <w:t xml:space="preserve"> exige una debida fundamentación y motiv</w:t>
      </w:r>
      <w:r>
        <w:rPr>
          <w:rFonts w:ascii="Arial" w:eastAsia="Arial Unicode MS" w:hAnsi="Arial" w:cs="Arial"/>
          <w:sz w:val="24"/>
          <w:szCs w:val="24"/>
          <w:lang w:eastAsia="es-ES"/>
        </w:rPr>
        <w:t xml:space="preserve">ación acorde a lo establecido en el artículo </w:t>
      </w:r>
      <w:r w:rsidRPr="003248D9">
        <w:rPr>
          <w:rFonts w:ascii="Arial" w:eastAsia="Arial Unicode MS" w:hAnsi="Arial" w:cs="Arial"/>
          <w:sz w:val="24"/>
          <w:szCs w:val="24"/>
          <w:lang w:eastAsia="es-ES"/>
        </w:rPr>
        <w:t>16</w:t>
      </w:r>
      <w:r w:rsidRPr="003248D9">
        <w:rPr>
          <w:rFonts w:ascii="Arial" w:eastAsia="Arial Unicode MS" w:hAnsi="Arial" w:cs="Arial"/>
          <w:sz w:val="24"/>
          <w:szCs w:val="24"/>
          <w:vertAlign w:val="superscript"/>
          <w:lang w:eastAsia="es-ES"/>
        </w:rPr>
        <w:footnoteReference w:id="55"/>
      </w:r>
      <w:r w:rsidRPr="003248D9">
        <w:rPr>
          <w:rFonts w:ascii="Arial" w:eastAsia="Arial Unicode MS" w:hAnsi="Arial" w:cs="Arial"/>
          <w:sz w:val="24"/>
          <w:szCs w:val="24"/>
          <w:lang w:eastAsia="es-ES"/>
        </w:rPr>
        <w:t xml:space="preserve"> de la Constitución Política de los Estados Unidos Mexicanos</w:t>
      </w:r>
      <w:r>
        <w:rPr>
          <w:rFonts w:ascii="Arial" w:eastAsia="Arial Unicode MS" w:hAnsi="Arial" w:cs="Arial"/>
          <w:sz w:val="24"/>
          <w:szCs w:val="24"/>
          <w:lang w:eastAsia="es-ES"/>
        </w:rPr>
        <w:t>. Es oportuno señalar que –en lo que aquí interesa-,</w:t>
      </w:r>
      <w:r w:rsidRPr="003248D9">
        <w:rPr>
          <w:rFonts w:ascii="Arial" w:eastAsia="Arial Unicode MS" w:hAnsi="Arial" w:cs="Arial"/>
          <w:sz w:val="24"/>
          <w:szCs w:val="24"/>
          <w:lang w:eastAsia="es-ES"/>
        </w:rPr>
        <w:t xml:space="preserve"> de la interpretación armónica de los artículos 164</w:t>
      </w:r>
      <w:r w:rsidRPr="003248D9">
        <w:rPr>
          <w:rFonts w:ascii="Arial" w:eastAsia="Arial Unicode MS" w:hAnsi="Arial" w:cs="Arial"/>
          <w:sz w:val="24"/>
          <w:szCs w:val="24"/>
          <w:vertAlign w:val="superscript"/>
          <w:lang w:eastAsia="es-ES"/>
        </w:rPr>
        <w:footnoteReference w:id="56"/>
      </w:r>
      <w:r w:rsidRPr="003248D9">
        <w:rPr>
          <w:rFonts w:ascii="Arial" w:eastAsia="Arial Unicode MS" w:hAnsi="Arial" w:cs="Arial"/>
          <w:sz w:val="24"/>
          <w:szCs w:val="24"/>
          <w:lang w:eastAsia="es-ES"/>
        </w:rPr>
        <w:t xml:space="preserve"> y </w:t>
      </w:r>
      <w:r w:rsidRPr="003248D9">
        <w:rPr>
          <w:rFonts w:ascii="Arial" w:eastAsia="Arial Unicode MS" w:hAnsi="Arial" w:cs="Arial"/>
          <w:sz w:val="24"/>
          <w:szCs w:val="24"/>
          <w:lang w:eastAsia="es-ES"/>
        </w:rPr>
        <w:lastRenderedPageBreak/>
        <w:t>165</w:t>
      </w:r>
      <w:r w:rsidRPr="003248D9">
        <w:rPr>
          <w:rFonts w:ascii="Arial" w:eastAsia="Arial Unicode MS" w:hAnsi="Arial" w:cs="Arial"/>
          <w:sz w:val="24"/>
          <w:szCs w:val="24"/>
          <w:vertAlign w:val="superscript"/>
          <w:lang w:eastAsia="es-ES"/>
        </w:rPr>
        <w:footnoteReference w:id="57"/>
      </w:r>
      <w:r w:rsidRPr="003248D9">
        <w:rPr>
          <w:rFonts w:ascii="Arial" w:eastAsia="Arial Unicode MS" w:hAnsi="Arial" w:cs="Arial"/>
          <w:sz w:val="24"/>
          <w:szCs w:val="24"/>
          <w:lang w:eastAsia="es-ES"/>
        </w:rPr>
        <w:t xml:space="preserve"> del Código Procesal Administrativo para el Estado de San Luis Potosí, de aplicación supletoria de la Ley de Transparencia Local, la fundamentación y motivación posee dos acepciones: </w:t>
      </w:r>
    </w:p>
    <w:p w14:paraId="53561576" w14:textId="77777777" w:rsidR="002E3627" w:rsidRDefault="002E3627" w:rsidP="002E3627">
      <w:pPr>
        <w:autoSpaceDE w:val="0"/>
        <w:autoSpaceDN w:val="0"/>
        <w:adjustRightInd w:val="0"/>
        <w:spacing w:after="0" w:line="360" w:lineRule="auto"/>
        <w:ind w:firstLine="709"/>
        <w:jc w:val="both"/>
        <w:rPr>
          <w:rFonts w:ascii="Arial" w:hAnsi="Arial" w:cs="Arial"/>
          <w:sz w:val="24"/>
          <w:szCs w:val="24"/>
        </w:rPr>
      </w:pPr>
    </w:p>
    <w:p w14:paraId="2882389E" w14:textId="77777777" w:rsidR="002E3627" w:rsidRDefault="002E3627" w:rsidP="000907BD">
      <w:pPr>
        <w:pStyle w:val="Prrafodelista"/>
        <w:numPr>
          <w:ilvl w:val="0"/>
          <w:numId w:val="3"/>
        </w:numPr>
        <w:autoSpaceDE w:val="0"/>
        <w:autoSpaceDN w:val="0"/>
        <w:adjustRightInd w:val="0"/>
        <w:spacing w:after="0" w:line="360" w:lineRule="auto"/>
        <w:jc w:val="both"/>
        <w:rPr>
          <w:rFonts w:ascii="Arial" w:hAnsi="Arial" w:cs="Arial"/>
          <w:sz w:val="24"/>
          <w:szCs w:val="24"/>
        </w:rPr>
      </w:pPr>
      <w:r w:rsidRPr="009E0BA7">
        <w:rPr>
          <w:rFonts w:ascii="Arial" w:hAnsi="Arial" w:cs="Arial"/>
          <w:sz w:val="24"/>
          <w:szCs w:val="24"/>
        </w:rPr>
        <w:t>La existencia de estos como elementos, es decir, la mera citación de elementos normativos, así como el planteamiento de argumentos lógicos, dentro de la justificación del acto; y,</w:t>
      </w:r>
    </w:p>
    <w:p w14:paraId="26C2DCB1" w14:textId="77777777" w:rsidR="002E3627" w:rsidRDefault="002E3627" w:rsidP="002E3627">
      <w:pPr>
        <w:pStyle w:val="Prrafodelista"/>
        <w:autoSpaceDE w:val="0"/>
        <w:autoSpaceDN w:val="0"/>
        <w:adjustRightInd w:val="0"/>
        <w:spacing w:after="0" w:line="360" w:lineRule="auto"/>
        <w:ind w:left="1777"/>
        <w:jc w:val="both"/>
        <w:rPr>
          <w:rFonts w:ascii="Arial" w:hAnsi="Arial" w:cs="Arial"/>
          <w:sz w:val="24"/>
          <w:szCs w:val="24"/>
        </w:rPr>
      </w:pPr>
    </w:p>
    <w:p w14:paraId="1C993D3B" w14:textId="77777777" w:rsidR="002E3627" w:rsidRPr="009E0BA7" w:rsidRDefault="002E3627" w:rsidP="000907BD">
      <w:pPr>
        <w:pStyle w:val="Prrafodelista"/>
        <w:numPr>
          <w:ilvl w:val="0"/>
          <w:numId w:val="3"/>
        </w:numPr>
        <w:autoSpaceDE w:val="0"/>
        <w:autoSpaceDN w:val="0"/>
        <w:adjustRightInd w:val="0"/>
        <w:spacing w:after="0" w:line="360" w:lineRule="auto"/>
        <w:jc w:val="both"/>
        <w:rPr>
          <w:rFonts w:ascii="Arial" w:hAnsi="Arial" w:cs="Arial"/>
          <w:sz w:val="24"/>
          <w:szCs w:val="24"/>
        </w:rPr>
      </w:pPr>
      <w:r w:rsidRPr="009E0BA7">
        <w:rPr>
          <w:rFonts w:ascii="Arial" w:hAnsi="Arial" w:cs="Arial"/>
          <w:sz w:val="24"/>
          <w:szCs w:val="24"/>
        </w:rPr>
        <w:t xml:space="preserve"> La materialidad como requisito, de manera que, por lo que hace a la citación de los preceptos normativos, sean correctos, precisos y suficientes para delimitar la circunstancia jurídica a resolver; y, por su parte, los argumentos lógicos, deberán lograr en sus extremos, adminicular las circunstancias de hecho, con los preceptos normativos, para generar certeza del apego de la autoridad, a la normativa concreta.</w:t>
      </w:r>
    </w:p>
    <w:p w14:paraId="610CDC67" w14:textId="77777777" w:rsidR="002E3627" w:rsidRDefault="002E3627" w:rsidP="0032491A">
      <w:pPr>
        <w:spacing w:after="0" w:line="360" w:lineRule="auto"/>
        <w:ind w:firstLine="708"/>
        <w:jc w:val="both"/>
        <w:rPr>
          <w:rFonts w:ascii="Arial" w:eastAsia="Arial Unicode MS" w:hAnsi="Arial" w:cs="Arial"/>
          <w:sz w:val="24"/>
          <w:szCs w:val="24"/>
          <w:lang w:eastAsia="es-ES"/>
        </w:rPr>
      </w:pPr>
    </w:p>
    <w:p w14:paraId="2F9A6C46" w14:textId="36601C41" w:rsidR="00B55D4C" w:rsidRDefault="0032491A" w:rsidP="0032491A">
      <w:pPr>
        <w:spacing w:after="0" w:line="360" w:lineRule="auto"/>
        <w:ind w:firstLine="708"/>
        <w:jc w:val="both"/>
        <w:rPr>
          <w:rFonts w:ascii="Arial" w:eastAsia="Arial" w:hAnsi="Arial" w:cs="Arial"/>
          <w:sz w:val="24"/>
          <w:lang w:val="es-ES"/>
        </w:rPr>
      </w:pPr>
      <w:r>
        <w:rPr>
          <w:rFonts w:ascii="Arial" w:eastAsia="Arial Unicode MS" w:hAnsi="Arial" w:cs="Arial"/>
          <w:sz w:val="24"/>
          <w:szCs w:val="24"/>
          <w:lang w:eastAsia="es-ES"/>
        </w:rPr>
        <w:t xml:space="preserve">En ese tenor, en el análisis de la causa que nos ocupa, debe tomarse en </w:t>
      </w:r>
      <w:r w:rsidRPr="00997453">
        <w:rPr>
          <w:rFonts w:ascii="Arial" w:eastAsia="Arial Unicode MS" w:hAnsi="Arial" w:cs="Arial"/>
          <w:sz w:val="24"/>
          <w:szCs w:val="24"/>
          <w:lang w:eastAsia="es-ES"/>
        </w:rPr>
        <w:t xml:space="preserve">consideración que el sujeto obligado precisó como fundamento de la clasificación lo establecido en el artículo </w:t>
      </w:r>
      <w:r w:rsidR="00486C41">
        <w:rPr>
          <w:rFonts w:ascii="Arial" w:eastAsia="Arial Unicode MS" w:hAnsi="Arial" w:cs="Arial"/>
          <w:sz w:val="24"/>
          <w:szCs w:val="24"/>
          <w:lang w:eastAsia="es-ES"/>
        </w:rPr>
        <w:t>112, fracción XI, de la Ley General de Transparencia y Acceso a la Información Pública</w:t>
      </w:r>
      <w:r w:rsidR="00135B56">
        <w:rPr>
          <w:rFonts w:ascii="Arial" w:eastAsia="Arial Unicode MS" w:hAnsi="Arial" w:cs="Arial"/>
          <w:sz w:val="24"/>
          <w:szCs w:val="24"/>
          <w:lang w:eastAsia="es-ES"/>
        </w:rPr>
        <w:t>, en tanto que</w:t>
      </w:r>
      <w:r>
        <w:rPr>
          <w:rFonts w:ascii="Arial" w:eastAsia="Arial Unicode MS" w:hAnsi="Arial" w:cs="Arial"/>
          <w:sz w:val="24"/>
          <w:szCs w:val="24"/>
          <w:lang w:eastAsia="es-ES"/>
        </w:rPr>
        <w:t>:</w:t>
      </w:r>
      <w:r w:rsidR="00135B56" w:rsidRPr="00135B56">
        <w:t xml:space="preserve"> </w:t>
      </w:r>
      <w:r w:rsidR="00135B56" w:rsidRPr="00135B56">
        <w:rPr>
          <w:rFonts w:ascii="Arial" w:eastAsia="Arial Unicode MS" w:hAnsi="Arial" w:cs="Arial"/>
          <w:i/>
          <w:sz w:val="24"/>
          <w:szCs w:val="24"/>
          <w:u w:val="single"/>
          <w:lang w:eastAsia="es-ES"/>
        </w:rPr>
        <w:t>Afecte o vulnere la conducción de los expedientes judiciales o de los procedimientos administrativos seguidos en forma de juicio, incluidos los de denuncias, inconformidades, responsabilidades administrativas y resarcitorias o afecte la administración de justicia o la seguridad de una persona denunciante, querellante o testigo, así como sus familias, en los términos de las disposiciones jurídicas aplicables en tanto no hayan causado estado</w:t>
      </w:r>
      <w:r>
        <w:rPr>
          <w:rFonts w:ascii="Arial" w:eastAsia="Arial Unicode MS" w:hAnsi="Arial" w:cs="Arial"/>
          <w:sz w:val="24"/>
          <w:szCs w:val="24"/>
          <w:lang w:eastAsia="es-ES"/>
        </w:rPr>
        <w:t xml:space="preserve">, </w:t>
      </w:r>
      <w:r w:rsidRPr="00486C41">
        <w:rPr>
          <w:rFonts w:ascii="Arial" w:eastAsia="Arial Unicode MS" w:hAnsi="Arial" w:cs="Arial"/>
          <w:sz w:val="24"/>
          <w:szCs w:val="24"/>
          <w:lang w:eastAsia="es-ES"/>
        </w:rPr>
        <w:t>por lo que</w:t>
      </w:r>
      <w:r w:rsidR="00C41AE1">
        <w:rPr>
          <w:rFonts w:ascii="Arial" w:eastAsia="Arial" w:hAnsi="Arial" w:cs="Arial"/>
          <w:sz w:val="24"/>
          <w:lang w:val="es-ES"/>
        </w:rPr>
        <w:t xml:space="preserve"> este Organismo G</w:t>
      </w:r>
      <w:r w:rsidRPr="00486C41">
        <w:rPr>
          <w:rFonts w:ascii="Arial" w:eastAsia="Arial" w:hAnsi="Arial" w:cs="Arial"/>
          <w:sz w:val="24"/>
          <w:lang w:val="es-ES"/>
        </w:rPr>
        <w:t xml:space="preserve">arante considera preciso analizar el procedimiento seguido por el sujeto obligado, al momento de </w:t>
      </w:r>
      <w:r w:rsidRPr="00486C41">
        <w:rPr>
          <w:rFonts w:ascii="Arial" w:eastAsia="Arial" w:hAnsi="Arial" w:cs="Arial"/>
          <w:sz w:val="24"/>
          <w:lang w:val="es-ES"/>
        </w:rPr>
        <w:lastRenderedPageBreak/>
        <w:t>realizar la aprobación del acuerdo de reserva exhibido como respuesta a la solicitud de acceso a la información que por este medio se impugna</w:t>
      </w:r>
      <w:r w:rsidR="002E3627">
        <w:rPr>
          <w:rFonts w:ascii="Arial" w:eastAsia="Arial" w:hAnsi="Arial" w:cs="Arial"/>
          <w:sz w:val="24"/>
          <w:lang w:val="es-ES"/>
        </w:rPr>
        <w:t>.</w:t>
      </w:r>
    </w:p>
    <w:p w14:paraId="7403E4A5" w14:textId="77777777" w:rsidR="00B55D4C" w:rsidRDefault="00B55D4C" w:rsidP="0032491A">
      <w:pPr>
        <w:spacing w:after="0" w:line="360" w:lineRule="auto"/>
        <w:ind w:firstLine="708"/>
        <w:jc w:val="both"/>
        <w:rPr>
          <w:rFonts w:ascii="Arial" w:eastAsia="Arial" w:hAnsi="Arial" w:cs="Arial"/>
          <w:sz w:val="24"/>
          <w:lang w:val="es-ES"/>
        </w:rPr>
      </w:pPr>
    </w:p>
    <w:p w14:paraId="5C62CC22" w14:textId="3755E3A5" w:rsidR="00F71F92" w:rsidRDefault="00F71F92" w:rsidP="0032491A">
      <w:pPr>
        <w:pStyle w:val="Estilo"/>
        <w:spacing w:line="360" w:lineRule="auto"/>
        <w:ind w:firstLine="708"/>
        <w:rPr>
          <w:rFonts w:cs="Arial"/>
          <w:b/>
          <w:szCs w:val="24"/>
        </w:rPr>
      </w:pPr>
      <w:r>
        <w:rPr>
          <w:rFonts w:cs="Arial"/>
          <w:b/>
          <w:szCs w:val="24"/>
        </w:rPr>
        <w:t xml:space="preserve">a.1. </w:t>
      </w:r>
      <w:r w:rsidR="00A07C6C">
        <w:rPr>
          <w:rFonts w:cs="Arial"/>
          <w:b/>
          <w:szCs w:val="24"/>
        </w:rPr>
        <w:t>D</w:t>
      </w:r>
      <w:r>
        <w:rPr>
          <w:rFonts w:cs="Arial"/>
          <w:b/>
          <w:szCs w:val="24"/>
        </w:rPr>
        <w:t xml:space="preserve">e la prueba de daño. </w:t>
      </w:r>
    </w:p>
    <w:p w14:paraId="7D8E0AB3" w14:textId="77777777" w:rsidR="00F53238" w:rsidRDefault="00F53238" w:rsidP="0032491A">
      <w:pPr>
        <w:pStyle w:val="Estilo"/>
        <w:spacing w:line="360" w:lineRule="auto"/>
        <w:ind w:firstLine="708"/>
        <w:rPr>
          <w:rFonts w:cs="Arial"/>
          <w:szCs w:val="24"/>
        </w:rPr>
      </w:pPr>
    </w:p>
    <w:p w14:paraId="1E34E769" w14:textId="01CB2995" w:rsidR="00F53238" w:rsidRDefault="00F53238" w:rsidP="0032491A">
      <w:pPr>
        <w:pStyle w:val="Estilo"/>
        <w:spacing w:line="360" w:lineRule="auto"/>
        <w:ind w:firstLine="708"/>
        <w:rPr>
          <w:rFonts w:cs="Arial"/>
          <w:szCs w:val="24"/>
        </w:rPr>
      </w:pPr>
      <w:r w:rsidRPr="009E7F26">
        <w:rPr>
          <w:rFonts w:cs="Arial"/>
          <w:szCs w:val="24"/>
        </w:rPr>
        <w:t xml:space="preserve">En la causa que se examina, de conformidad con lo establecido en el artículo </w:t>
      </w:r>
      <w:r w:rsidR="0032491A" w:rsidRPr="009E7F26">
        <w:rPr>
          <w:rFonts w:cs="Arial"/>
          <w:szCs w:val="24"/>
        </w:rPr>
        <w:t>118 de la Ley de Transparencia y Acceso a la Información Pública del Estado de San Luis Potosí</w:t>
      </w:r>
      <w:r w:rsidR="00806467" w:rsidRPr="009E7F26">
        <w:rPr>
          <w:rFonts w:cs="Arial"/>
          <w:szCs w:val="24"/>
        </w:rPr>
        <w:t>,</w:t>
      </w:r>
      <w:r w:rsidR="0032491A" w:rsidRPr="009E7F26">
        <w:rPr>
          <w:rFonts w:cs="Arial"/>
          <w:szCs w:val="24"/>
        </w:rPr>
        <w:t xml:space="preserve"> </w:t>
      </w:r>
      <w:r w:rsidRPr="009E7F26">
        <w:rPr>
          <w:rFonts w:cs="Arial"/>
          <w:szCs w:val="24"/>
        </w:rPr>
        <w:t>el Poder Judicial debe justificar los presupuestos que se enuncian a continuación:</w:t>
      </w:r>
    </w:p>
    <w:p w14:paraId="0B814185" w14:textId="77777777" w:rsidR="00F53238" w:rsidRDefault="00F53238" w:rsidP="0032491A">
      <w:pPr>
        <w:pStyle w:val="Estilo"/>
        <w:spacing w:line="360" w:lineRule="auto"/>
        <w:ind w:firstLine="708"/>
        <w:rPr>
          <w:rFonts w:cs="Arial"/>
          <w:szCs w:val="24"/>
        </w:rPr>
      </w:pPr>
    </w:p>
    <w:p w14:paraId="3199CB9C" w14:textId="24633A95" w:rsidR="0032491A" w:rsidRDefault="0032491A" w:rsidP="000907BD">
      <w:pPr>
        <w:pStyle w:val="Estilo"/>
        <w:numPr>
          <w:ilvl w:val="1"/>
          <w:numId w:val="9"/>
        </w:numPr>
        <w:spacing w:line="360" w:lineRule="auto"/>
        <w:ind w:left="1560" w:hanging="709"/>
      </w:pPr>
      <w:r>
        <w:t xml:space="preserve">La divulgación de la información representa un riesgo real, demostrable e identificable de perjuicio significativo al interés público; </w:t>
      </w:r>
    </w:p>
    <w:p w14:paraId="7424EABF" w14:textId="5C9C4B44" w:rsidR="0032491A" w:rsidRDefault="0032491A" w:rsidP="000907BD">
      <w:pPr>
        <w:pStyle w:val="Estilo"/>
        <w:numPr>
          <w:ilvl w:val="1"/>
          <w:numId w:val="9"/>
        </w:numPr>
        <w:spacing w:line="360" w:lineRule="auto"/>
        <w:ind w:left="1560" w:hanging="709"/>
      </w:pPr>
      <w:r>
        <w:t xml:space="preserve">El riesgo de perjuicio que supondría la divulgación supera el interés público general de que se difunda; y, </w:t>
      </w:r>
    </w:p>
    <w:p w14:paraId="474EA1BD" w14:textId="73004844" w:rsidR="0032491A" w:rsidRDefault="0032491A" w:rsidP="000907BD">
      <w:pPr>
        <w:pStyle w:val="Estilo"/>
        <w:numPr>
          <w:ilvl w:val="1"/>
          <w:numId w:val="9"/>
        </w:numPr>
        <w:spacing w:line="360" w:lineRule="auto"/>
        <w:ind w:left="1560" w:hanging="709"/>
      </w:pPr>
      <w:r>
        <w:t>La limitación se adecua al principio de proporcionalidad y representa el medio menos restrictivo disponible para evitar el perjuicio.</w:t>
      </w:r>
    </w:p>
    <w:p w14:paraId="2E9FAF58" w14:textId="77777777" w:rsidR="0032491A" w:rsidRDefault="0032491A" w:rsidP="0032491A">
      <w:pPr>
        <w:pStyle w:val="Estilo"/>
        <w:spacing w:line="360" w:lineRule="auto"/>
        <w:ind w:firstLine="708"/>
      </w:pPr>
    </w:p>
    <w:p w14:paraId="3EAF5247" w14:textId="6789C0BA" w:rsidR="00284C08" w:rsidRDefault="009E7F26"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correlación con lo anterior, se tiene que l</w:t>
      </w:r>
      <w:r w:rsidR="00BD3442">
        <w:rPr>
          <w:rFonts w:ascii="Arial" w:eastAsia="Arial Unicode MS" w:hAnsi="Arial" w:cs="Arial"/>
          <w:sz w:val="24"/>
          <w:szCs w:val="24"/>
          <w:lang w:eastAsia="es-ES"/>
        </w:rPr>
        <w:t>a Ley de Transparencia y Acceso a la Información Pública del Estado de San Luis Potosí,</w:t>
      </w:r>
      <w:r w:rsidR="00284C08">
        <w:rPr>
          <w:rFonts w:ascii="Arial" w:eastAsia="Arial Unicode MS" w:hAnsi="Arial" w:cs="Arial"/>
          <w:sz w:val="24"/>
          <w:szCs w:val="24"/>
          <w:lang w:eastAsia="es-ES"/>
        </w:rPr>
        <w:t xml:space="preserve"> vigente,</w:t>
      </w:r>
      <w:r w:rsidR="00BD3442">
        <w:rPr>
          <w:rFonts w:ascii="Arial" w:eastAsia="Arial Unicode MS" w:hAnsi="Arial" w:cs="Arial"/>
          <w:sz w:val="24"/>
          <w:szCs w:val="24"/>
          <w:lang w:eastAsia="es-ES"/>
        </w:rPr>
        <w:t xml:space="preserve"> a través de su artículo 123</w:t>
      </w:r>
      <w:r w:rsidR="00BD3442">
        <w:rPr>
          <w:rStyle w:val="Refdenotaalpie"/>
          <w:rFonts w:ascii="Arial" w:eastAsia="Arial Unicode MS" w:hAnsi="Arial" w:cs="Arial"/>
          <w:sz w:val="24"/>
          <w:szCs w:val="24"/>
          <w:lang w:eastAsia="es-ES"/>
        </w:rPr>
        <w:footnoteReference w:id="58"/>
      </w:r>
      <w:r w:rsidR="00BD3442">
        <w:rPr>
          <w:rFonts w:ascii="Arial" w:eastAsia="Arial Unicode MS" w:hAnsi="Arial" w:cs="Arial"/>
          <w:sz w:val="24"/>
          <w:szCs w:val="24"/>
          <w:lang w:eastAsia="es-ES"/>
        </w:rPr>
        <w:t>, contempla la obligatoriedad en la observancia y aplicación de los Lineamientos que en materia de clasificación de la información, emitió el Sistema Nacional de Transparencia, a que hacía referencia la Ley General de Transparencia y Acceso a la Información Pública</w:t>
      </w:r>
      <w:r w:rsidR="00284C08">
        <w:rPr>
          <w:rFonts w:ascii="Arial" w:eastAsia="Arial Unicode MS" w:hAnsi="Arial" w:cs="Arial"/>
          <w:sz w:val="24"/>
          <w:szCs w:val="24"/>
          <w:lang w:eastAsia="es-ES"/>
        </w:rPr>
        <w:t xml:space="preserve"> </w:t>
      </w:r>
      <w:r w:rsidR="00284C08" w:rsidRPr="00284C08">
        <w:rPr>
          <w:rFonts w:ascii="Arial" w:eastAsia="Arial Unicode MS" w:hAnsi="Arial" w:cs="Arial"/>
          <w:sz w:val="24"/>
          <w:szCs w:val="24"/>
          <w:lang w:eastAsia="es-ES"/>
        </w:rPr>
        <w:t xml:space="preserve">publicada en la Edición Vespertina del Diario Oficial de la Federación, el lunes </w:t>
      </w:r>
      <w:r w:rsidR="00284C08">
        <w:rPr>
          <w:rFonts w:ascii="Arial" w:eastAsia="Arial Unicode MS" w:hAnsi="Arial" w:cs="Arial"/>
          <w:sz w:val="24"/>
          <w:szCs w:val="24"/>
          <w:lang w:eastAsia="es-ES"/>
        </w:rPr>
        <w:t>cuatro</w:t>
      </w:r>
      <w:r w:rsidR="00284C08" w:rsidRPr="00284C08">
        <w:rPr>
          <w:rFonts w:ascii="Arial" w:eastAsia="Arial Unicode MS" w:hAnsi="Arial" w:cs="Arial"/>
          <w:sz w:val="24"/>
          <w:szCs w:val="24"/>
          <w:lang w:eastAsia="es-ES"/>
        </w:rPr>
        <w:t xml:space="preserve"> de mayo de </w:t>
      </w:r>
      <w:r w:rsidR="00284C08">
        <w:rPr>
          <w:rFonts w:ascii="Arial" w:eastAsia="Arial Unicode MS" w:hAnsi="Arial" w:cs="Arial"/>
          <w:sz w:val="24"/>
          <w:szCs w:val="24"/>
          <w:lang w:eastAsia="es-ES"/>
        </w:rPr>
        <w:t>dos mil quince.</w:t>
      </w:r>
    </w:p>
    <w:p w14:paraId="6DD1B362" w14:textId="77777777" w:rsidR="00284C08" w:rsidRDefault="00284C08" w:rsidP="0032491A">
      <w:pPr>
        <w:spacing w:after="0" w:line="360" w:lineRule="auto"/>
        <w:ind w:firstLine="708"/>
        <w:jc w:val="both"/>
        <w:rPr>
          <w:rFonts w:ascii="Arial" w:eastAsia="Arial Unicode MS" w:hAnsi="Arial" w:cs="Arial"/>
          <w:sz w:val="24"/>
          <w:szCs w:val="24"/>
          <w:lang w:eastAsia="es-ES"/>
        </w:rPr>
      </w:pPr>
    </w:p>
    <w:p w14:paraId="7F549166" w14:textId="652DA915" w:rsidR="00BD3442" w:rsidRDefault="00284C08" w:rsidP="00284C08">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S</w:t>
      </w:r>
      <w:r w:rsidR="00BD3442">
        <w:rPr>
          <w:rFonts w:ascii="Arial" w:eastAsia="Arial Unicode MS" w:hAnsi="Arial" w:cs="Arial"/>
          <w:sz w:val="24"/>
          <w:szCs w:val="24"/>
          <w:lang w:eastAsia="es-ES"/>
        </w:rPr>
        <w:t xml:space="preserve">in embargo, </w:t>
      </w:r>
      <w:r w:rsidR="000E170E">
        <w:rPr>
          <w:rFonts w:ascii="Arial" w:eastAsia="Arial Unicode MS" w:hAnsi="Arial" w:cs="Arial"/>
          <w:sz w:val="24"/>
          <w:szCs w:val="24"/>
          <w:lang w:eastAsia="es-ES"/>
        </w:rPr>
        <w:t xml:space="preserve">no pasa inadvertido </w:t>
      </w:r>
      <w:r w:rsidR="009E7F26">
        <w:rPr>
          <w:rFonts w:ascii="Arial" w:eastAsia="Arial Unicode MS" w:hAnsi="Arial" w:cs="Arial"/>
          <w:sz w:val="24"/>
          <w:szCs w:val="24"/>
          <w:lang w:eastAsia="es-ES"/>
        </w:rPr>
        <w:t xml:space="preserve">para este Órgano Resolutor, </w:t>
      </w:r>
      <w:r w:rsidR="000E170E">
        <w:rPr>
          <w:rFonts w:ascii="Arial" w:eastAsia="Arial Unicode MS" w:hAnsi="Arial" w:cs="Arial"/>
          <w:sz w:val="24"/>
          <w:szCs w:val="24"/>
          <w:lang w:eastAsia="es-ES"/>
        </w:rPr>
        <w:t xml:space="preserve">que </w:t>
      </w:r>
      <w:r w:rsidR="00BD3442">
        <w:rPr>
          <w:rFonts w:ascii="Arial" w:eastAsia="Arial Unicode MS" w:hAnsi="Arial" w:cs="Arial"/>
          <w:sz w:val="24"/>
          <w:szCs w:val="24"/>
          <w:lang w:eastAsia="es-ES"/>
        </w:rPr>
        <w:t xml:space="preserve">mediante publicación en el Diario Oficial de </w:t>
      </w:r>
      <w:r>
        <w:rPr>
          <w:rFonts w:ascii="Arial" w:eastAsia="Arial Unicode MS" w:hAnsi="Arial" w:cs="Arial"/>
          <w:sz w:val="24"/>
          <w:szCs w:val="24"/>
          <w:lang w:eastAsia="es-ES"/>
        </w:rPr>
        <w:t xml:space="preserve">veinte de marzo de dos mil veinticinco, se expidió la Ley General de Transparencia y Acceso a la Información Pública; y, entre otras circunstancias, abrogó la Ley General </w:t>
      </w:r>
      <w:r w:rsidRPr="00284C08">
        <w:rPr>
          <w:rFonts w:ascii="Arial" w:eastAsia="Arial Unicode MS" w:hAnsi="Arial" w:cs="Arial"/>
          <w:sz w:val="24"/>
          <w:szCs w:val="24"/>
          <w:lang w:eastAsia="es-ES"/>
        </w:rPr>
        <w:t xml:space="preserve">publicada en el </w:t>
      </w:r>
      <w:r w:rsidRPr="00284C08">
        <w:rPr>
          <w:rFonts w:ascii="Arial" w:eastAsia="Arial Unicode MS" w:hAnsi="Arial" w:cs="Arial"/>
          <w:sz w:val="24"/>
          <w:szCs w:val="24"/>
          <w:lang w:eastAsia="es-ES"/>
        </w:rPr>
        <w:lastRenderedPageBreak/>
        <w:t xml:space="preserve">Diario Oficial de la Federación, </w:t>
      </w:r>
      <w:r w:rsidR="00971EE3">
        <w:rPr>
          <w:rFonts w:ascii="Arial" w:eastAsia="Arial Unicode MS" w:hAnsi="Arial" w:cs="Arial"/>
          <w:sz w:val="24"/>
          <w:szCs w:val="24"/>
          <w:lang w:eastAsia="es-ES"/>
        </w:rPr>
        <w:t xml:space="preserve">el cuatro </w:t>
      </w:r>
      <w:r w:rsidRPr="00284C08">
        <w:rPr>
          <w:rFonts w:ascii="Arial" w:eastAsia="Arial Unicode MS" w:hAnsi="Arial" w:cs="Arial"/>
          <w:sz w:val="24"/>
          <w:szCs w:val="24"/>
          <w:lang w:eastAsia="es-ES"/>
        </w:rPr>
        <w:t xml:space="preserve">de mayo de </w:t>
      </w:r>
      <w:r w:rsidR="00971EE3">
        <w:rPr>
          <w:rFonts w:ascii="Arial" w:eastAsia="Arial Unicode MS" w:hAnsi="Arial" w:cs="Arial"/>
          <w:sz w:val="24"/>
          <w:szCs w:val="24"/>
          <w:lang w:eastAsia="es-ES"/>
        </w:rPr>
        <w:t>dos mil quince</w:t>
      </w:r>
      <w:r>
        <w:rPr>
          <w:rFonts w:ascii="Arial" w:eastAsia="Arial Unicode MS" w:hAnsi="Arial" w:cs="Arial"/>
          <w:sz w:val="24"/>
          <w:szCs w:val="24"/>
          <w:lang w:eastAsia="es-ES"/>
        </w:rPr>
        <w:t xml:space="preserve">; sin que, a través de los artículos transitorios </w:t>
      </w:r>
      <w:r w:rsidR="00262B05">
        <w:rPr>
          <w:rFonts w:ascii="Arial" w:eastAsia="Arial Unicode MS" w:hAnsi="Arial" w:cs="Arial"/>
          <w:sz w:val="24"/>
          <w:szCs w:val="24"/>
          <w:lang w:eastAsia="es-ES"/>
        </w:rPr>
        <w:t>determinara el destino de las Leyes y Reglamentos sec</w:t>
      </w:r>
      <w:r w:rsidR="00971EE3">
        <w:rPr>
          <w:rFonts w:ascii="Arial" w:eastAsia="Arial Unicode MS" w:hAnsi="Arial" w:cs="Arial"/>
          <w:sz w:val="24"/>
          <w:szCs w:val="24"/>
          <w:lang w:eastAsia="es-ES"/>
        </w:rPr>
        <w:t>undarios, derivados de la Ley extinta</w:t>
      </w:r>
      <w:r>
        <w:rPr>
          <w:rFonts w:ascii="Arial" w:eastAsia="Arial Unicode MS" w:hAnsi="Arial" w:cs="Arial"/>
          <w:sz w:val="24"/>
          <w:szCs w:val="24"/>
          <w:lang w:eastAsia="es-ES"/>
        </w:rPr>
        <w:t>.</w:t>
      </w:r>
    </w:p>
    <w:p w14:paraId="23BC88F6" w14:textId="244E4D89" w:rsidR="00DA6DE5" w:rsidRDefault="00DA6DE5" w:rsidP="00284C08">
      <w:pPr>
        <w:spacing w:after="0" w:line="360" w:lineRule="auto"/>
        <w:ind w:firstLine="708"/>
        <w:jc w:val="both"/>
        <w:rPr>
          <w:rFonts w:ascii="Arial" w:eastAsia="Arial Unicode MS" w:hAnsi="Arial" w:cs="Arial"/>
          <w:sz w:val="24"/>
          <w:szCs w:val="24"/>
          <w:lang w:eastAsia="es-ES"/>
        </w:rPr>
      </w:pPr>
    </w:p>
    <w:p w14:paraId="32E9BB7D" w14:textId="03B04748" w:rsidR="00DC162D" w:rsidRDefault="002B2DE3" w:rsidP="00DC162D">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Es importante destacar que, los lineamientos comparten naturaleza con los</w:t>
      </w:r>
      <w:r w:rsidR="00DC162D" w:rsidRPr="00DC162D">
        <w:rPr>
          <w:rFonts w:ascii="Arial" w:eastAsia="Arial Unicode MS" w:hAnsi="Arial" w:cs="Arial"/>
          <w:sz w:val="24"/>
          <w:szCs w:val="24"/>
          <w:lang w:eastAsia="es-ES"/>
        </w:rPr>
        <w:t xml:space="preserve"> reglamentos</w:t>
      </w:r>
      <w:r>
        <w:rPr>
          <w:rFonts w:ascii="Arial" w:eastAsia="Arial Unicode MS" w:hAnsi="Arial" w:cs="Arial"/>
          <w:sz w:val="24"/>
          <w:szCs w:val="24"/>
          <w:lang w:eastAsia="es-ES"/>
        </w:rPr>
        <w:t>, mismos que</w:t>
      </w:r>
      <w:r w:rsidR="00DC162D" w:rsidRPr="00DC162D">
        <w:rPr>
          <w:rFonts w:ascii="Arial" w:eastAsia="Arial Unicode MS" w:hAnsi="Arial" w:cs="Arial"/>
          <w:sz w:val="24"/>
          <w:szCs w:val="24"/>
          <w:lang w:eastAsia="es-ES"/>
        </w:rPr>
        <w:t xml:space="preserve"> son disposiciones generales, imperativas y abstractas que </w:t>
      </w:r>
      <w:r w:rsidR="00DC162D">
        <w:rPr>
          <w:rFonts w:ascii="Arial" w:eastAsia="Arial Unicode MS" w:hAnsi="Arial" w:cs="Arial"/>
          <w:sz w:val="24"/>
          <w:szCs w:val="24"/>
          <w:lang w:eastAsia="es-ES"/>
        </w:rPr>
        <w:t>det</w:t>
      </w:r>
      <w:r w:rsidR="00DC162D" w:rsidRPr="00DC162D">
        <w:rPr>
          <w:rFonts w:ascii="Arial" w:eastAsia="Arial Unicode MS" w:hAnsi="Arial" w:cs="Arial"/>
          <w:sz w:val="24"/>
          <w:szCs w:val="24"/>
          <w:lang w:eastAsia="es-ES"/>
        </w:rPr>
        <w:t>allan las hipótesis y supuestos normativos de aplicación de una ley expedida por el Congreso de la Unión.</w:t>
      </w:r>
    </w:p>
    <w:p w14:paraId="1E0677C9" w14:textId="6D6E135D" w:rsidR="00DC162D" w:rsidRPr="00DC162D" w:rsidRDefault="00DC162D" w:rsidP="00DC162D">
      <w:pPr>
        <w:spacing w:after="0" w:line="360" w:lineRule="auto"/>
        <w:ind w:firstLine="708"/>
        <w:jc w:val="both"/>
        <w:rPr>
          <w:rFonts w:ascii="Arial" w:eastAsia="Arial Unicode MS" w:hAnsi="Arial" w:cs="Arial"/>
          <w:sz w:val="24"/>
          <w:szCs w:val="24"/>
          <w:lang w:eastAsia="es-ES"/>
        </w:rPr>
      </w:pPr>
      <w:r w:rsidRPr="00DC162D">
        <w:rPr>
          <w:rFonts w:ascii="Arial" w:eastAsia="Arial Unicode MS" w:hAnsi="Arial" w:cs="Arial"/>
          <w:sz w:val="24"/>
          <w:szCs w:val="24"/>
          <w:lang w:eastAsia="es-ES"/>
        </w:rPr>
        <w:t xml:space="preserve"> </w:t>
      </w:r>
    </w:p>
    <w:p w14:paraId="792E0FD1" w14:textId="18B2A525" w:rsidR="00DC162D" w:rsidRPr="003F5E3F" w:rsidRDefault="00EA3971" w:rsidP="00DC162D">
      <w:pPr>
        <w:spacing w:after="0" w:line="360" w:lineRule="auto"/>
        <w:ind w:firstLine="708"/>
        <w:jc w:val="both"/>
        <w:rPr>
          <w:rFonts w:ascii="Arial" w:eastAsia="Arial Unicode MS" w:hAnsi="Arial" w:cs="Arial"/>
          <w:i/>
          <w:sz w:val="24"/>
          <w:szCs w:val="24"/>
          <w:lang w:eastAsia="es-ES"/>
        </w:rPr>
      </w:pPr>
      <w:r>
        <w:rPr>
          <w:rFonts w:ascii="Arial" w:eastAsia="Arial Unicode MS" w:hAnsi="Arial" w:cs="Arial"/>
          <w:sz w:val="24"/>
          <w:szCs w:val="24"/>
          <w:lang w:eastAsia="es-ES"/>
        </w:rPr>
        <w:t>“</w:t>
      </w:r>
      <w:r w:rsidR="00DC162D" w:rsidRPr="00DC162D">
        <w:rPr>
          <w:rFonts w:ascii="Arial" w:eastAsia="Arial Unicode MS" w:hAnsi="Arial" w:cs="Arial"/>
          <w:sz w:val="24"/>
          <w:szCs w:val="24"/>
          <w:lang w:eastAsia="es-ES"/>
        </w:rPr>
        <w:t xml:space="preserve">I. </w:t>
      </w:r>
      <w:r w:rsidR="00DC162D" w:rsidRPr="003F5E3F">
        <w:rPr>
          <w:rFonts w:ascii="Arial" w:eastAsia="Arial Unicode MS" w:hAnsi="Arial" w:cs="Arial"/>
          <w:i/>
          <w:sz w:val="24"/>
          <w:szCs w:val="24"/>
          <w:lang w:eastAsia="es-ES"/>
        </w:rPr>
        <w:t xml:space="preserve">(De reglar y éste. a su vez. del latín regulare.) Es una norma de carácter </w:t>
      </w:r>
    </w:p>
    <w:p w14:paraId="3C93DDCC" w14:textId="3532F009" w:rsidR="003C54F5" w:rsidRDefault="00DC162D" w:rsidP="003C54F5">
      <w:pPr>
        <w:spacing w:after="0" w:line="360" w:lineRule="auto"/>
        <w:ind w:firstLine="708"/>
        <w:jc w:val="both"/>
        <w:rPr>
          <w:rFonts w:ascii="Arial" w:eastAsia="Arial Unicode MS" w:hAnsi="Arial" w:cs="Arial"/>
          <w:sz w:val="24"/>
          <w:szCs w:val="24"/>
          <w:lang w:eastAsia="es-ES"/>
        </w:rPr>
      </w:pPr>
      <w:r w:rsidRPr="003F5E3F">
        <w:rPr>
          <w:rFonts w:ascii="Arial" w:eastAsia="Arial Unicode MS" w:hAnsi="Arial" w:cs="Arial"/>
          <w:i/>
          <w:sz w:val="24"/>
          <w:szCs w:val="24"/>
          <w:lang w:eastAsia="es-ES"/>
        </w:rPr>
        <w:t>general, abstracta e impersonal exped</w:t>
      </w:r>
      <w:r w:rsidR="003C54F5" w:rsidRPr="003F5E3F">
        <w:rPr>
          <w:rFonts w:ascii="Arial" w:eastAsia="Arial Unicode MS" w:hAnsi="Arial" w:cs="Arial"/>
          <w:i/>
          <w:sz w:val="24"/>
          <w:szCs w:val="24"/>
          <w:lang w:eastAsia="es-ES"/>
        </w:rPr>
        <w:t>ida por el titular del Poder Ej</w:t>
      </w:r>
      <w:r w:rsidRPr="003F5E3F">
        <w:rPr>
          <w:rFonts w:ascii="Arial" w:eastAsia="Arial Unicode MS" w:hAnsi="Arial" w:cs="Arial"/>
          <w:i/>
          <w:sz w:val="24"/>
          <w:szCs w:val="24"/>
          <w:lang w:eastAsia="es-ES"/>
        </w:rPr>
        <w:t xml:space="preserve">ecutivo, con la finalidad de lograr la aplicación de una ley previa. El reglamento es producto de la facultad reglamentaria contenida en el </w:t>
      </w:r>
      <w:r w:rsidR="003C54F5" w:rsidRPr="003F5E3F">
        <w:rPr>
          <w:rFonts w:ascii="Arial" w:eastAsia="Arial Unicode MS" w:hAnsi="Arial" w:cs="Arial"/>
          <w:i/>
          <w:sz w:val="24"/>
          <w:szCs w:val="24"/>
          <w:lang w:eastAsia="es-ES"/>
        </w:rPr>
        <w:t xml:space="preserve">artículo </w:t>
      </w:r>
      <w:r w:rsidRPr="003F5E3F">
        <w:rPr>
          <w:rFonts w:ascii="Arial" w:eastAsia="Arial Unicode MS" w:hAnsi="Arial" w:cs="Arial"/>
          <w:i/>
          <w:sz w:val="24"/>
          <w:szCs w:val="24"/>
          <w:lang w:eastAsia="es-ES"/>
        </w:rPr>
        <w:t xml:space="preserve">89, </w:t>
      </w:r>
      <w:r w:rsidR="003C54F5" w:rsidRPr="003F5E3F">
        <w:rPr>
          <w:rFonts w:ascii="Arial" w:eastAsia="Arial Unicode MS" w:hAnsi="Arial" w:cs="Arial"/>
          <w:i/>
          <w:sz w:val="24"/>
          <w:szCs w:val="24"/>
          <w:lang w:eastAsia="es-ES"/>
        </w:rPr>
        <w:t>fracción I de la Constitución</w:t>
      </w:r>
      <w:r w:rsidRPr="003F5E3F">
        <w:rPr>
          <w:rFonts w:ascii="Arial" w:eastAsia="Arial Unicode MS" w:hAnsi="Arial" w:cs="Arial"/>
          <w:i/>
          <w:sz w:val="24"/>
          <w:szCs w:val="24"/>
          <w:lang w:eastAsia="es-ES"/>
        </w:rPr>
        <w:t xml:space="preserve"> que encomienda al presidente de la República la facultad para proveer, en la esfera administrativa, a la exacta observancia de la ley.</w:t>
      </w:r>
      <w:r w:rsidR="003F5E3F" w:rsidRPr="003F5E3F">
        <w:rPr>
          <w:rFonts w:ascii="Arial" w:eastAsia="Arial Unicode MS" w:hAnsi="Arial" w:cs="Arial"/>
          <w:i/>
          <w:sz w:val="24"/>
          <w:szCs w:val="24"/>
          <w:lang w:eastAsia="es-ES"/>
        </w:rPr>
        <w:t>”</w:t>
      </w:r>
      <w:r w:rsidR="003F5E3F">
        <w:rPr>
          <w:rStyle w:val="Refdenotaalpie"/>
          <w:rFonts w:ascii="Arial" w:eastAsia="Arial Unicode MS" w:hAnsi="Arial" w:cs="Arial"/>
          <w:i/>
          <w:sz w:val="24"/>
          <w:szCs w:val="24"/>
          <w:lang w:eastAsia="es-ES"/>
        </w:rPr>
        <w:footnoteReference w:id="59"/>
      </w:r>
      <w:r w:rsidR="003C54F5">
        <w:rPr>
          <w:rFonts w:ascii="Arial" w:eastAsia="Arial Unicode MS" w:hAnsi="Arial" w:cs="Arial"/>
          <w:sz w:val="24"/>
          <w:szCs w:val="24"/>
          <w:lang w:eastAsia="es-ES"/>
        </w:rPr>
        <w:t xml:space="preserve"> </w:t>
      </w:r>
    </w:p>
    <w:p w14:paraId="5C74A3FF" w14:textId="77777777" w:rsidR="003C54F5" w:rsidRDefault="003C54F5" w:rsidP="003C54F5">
      <w:pPr>
        <w:spacing w:after="0" w:line="360" w:lineRule="auto"/>
        <w:ind w:firstLine="708"/>
        <w:jc w:val="both"/>
        <w:rPr>
          <w:rFonts w:ascii="Arial" w:eastAsia="Arial Unicode MS" w:hAnsi="Arial" w:cs="Arial"/>
          <w:sz w:val="24"/>
          <w:szCs w:val="24"/>
          <w:lang w:eastAsia="es-ES"/>
        </w:rPr>
      </w:pPr>
    </w:p>
    <w:p w14:paraId="5FDA6650" w14:textId="2C1A3D46" w:rsidR="00DC162D" w:rsidRDefault="00DC162D" w:rsidP="00DC162D">
      <w:pPr>
        <w:spacing w:after="0" w:line="360" w:lineRule="auto"/>
        <w:ind w:firstLine="708"/>
        <w:jc w:val="both"/>
        <w:rPr>
          <w:rFonts w:ascii="Arial" w:eastAsia="Arial Unicode MS" w:hAnsi="Arial" w:cs="Arial"/>
          <w:sz w:val="24"/>
          <w:szCs w:val="24"/>
          <w:lang w:eastAsia="es-ES"/>
        </w:rPr>
      </w:pPr>
      <w:r w:rsidRPr="00DC162D">
        <w:rPr>
          <w:rFonts w:ascii="Arial" w:eastAsia="Arial Unicode MS" w:hAnsi="Arial" w:cs="Arial"/>
          <w:sz w:val="24"/>
          <w:szCs w:val="24"/>
          <w:lang w:eastAsia="es-ES"/>
        </w:rPr>
        <w:t>Desde el punto de vista formal, el reglament</w:t>
      </w:r>
      <w:r w:rsidR="003C54F5">
        <w:rPr>
          <w:rFonts w:ascii="Arial" w:eastAsia="Arial Unicode MS" w:hAnsi="Arial" w:cs="Arial"/>
          <w:sz w:val="24"/>
          <w:szCs w:val="24"/>
          <w:lang w:eastAsia="es-ES"/>
        </w:rPr>
        <w:t xml:space="preserve">o es un acto administrativo al </w:t>
      </w:r>
      <w:r w:rsidRPr="00DC162D">
        <w:rPr>
          <w:rFonts w:ascii="Arial" w:eastAsia="Arial Unicode MS" w:hAnsi="Arial" w:cs="Arial"/>
          <w:sz w:val="24"/>
          <w:szCs w:val="24"/>
          <w:lang w:eastAsia="es-ES"/>
        </w:rPr>
        <w:t>provenir del Poder Ejecutivo y desde el punto de vista material es un acto legislativo, atento a que mediante el reglamento se crean disposiciones generales abstractas e impersonales que tienen por Objeto la ejecución pormenorizada de una ley emitida formal y materialmente por el Congreso de la Unión, pero sin que sea posible que el reglamento exceda del alcance del prece</w:t>
      </w:r>
      <w:r w:rsidR="003C54F5">
        <w:rPr>
          <w:rFonts w:ascii="Arial" w:eastAsia="Arial Unicode MS" w:hAnsi="Arial" w:cs="Arial"/>
          <w:sz w:val="24"/>
          <w:szCs w:val="24"/>
          <w:lang w:eastAsia="es-ES"/>
        </w:rPr>
        <w:t>pto reglamentado, contraríe o al</w:t>
      </w:r>
      <w:r w:rsidRPr="00DC162D">
        <w:rPr>
          <w:rFonts w:ascii="Arial" w:eastAsia="Arial Unicode MS" w:hAnsi="Arial" w:cs="Arial"/>
          <w:sz w:val="24"/>
          <w:szCs w:val="24"/>
          <w:lang w:eastAsia="es-ES"/>
        </w:rPr>
        <w:t xml:space="preserve">tere sus disposiciones por ser precisamente dicho precepto su medida y justificación. </w:t>
      </w:r>
    </w:p>
    <w:p w14:paraId="05AD60E1" w14:textId="77777777" w:rsidR="003C54F5" w:rsidRPr="00DC162D" w:rsidRDefault="003C54F5" w:rsidP="00DC162D">
      <w:pPr>
        <w:spacing w:after="0" w:line="360" w:lineRule="auto"/>
        <w:ind w:firstLine="708"/>
        <w:jc w:val="both"/>
        <w:rPr>
          <w:rFonts w:ascii="Arial" w:eastAsia="Arial Unicode MS" w:hAnsi="Arial" w:cs="Arial"/>
          <w:sz w:val="24"/>
          <w:szCs w:val="24"/>
          <w:lang w:eastAsia="es-ES"/>
        </w:rPr>
      </w:pPr>
    </w:p>
    <w:p w14:paraId="69467850" w14:textId="7539F3C7" w:rsidR="00DC162D" w:rsidRPr="003F5E3F" w:rsidRDefault="00DC162D" w:rsidP="00DC162D">
      <w:pPr>
        <w:spacing w:after="0" w:line="360" w:lineRule="auto"/>
        <w:ind w:firstLine="708"/>
        <w:jc w:val="both"/>
        <w:rPr>
          <w:rFonts w:ascii="Arial" w:eastAsia="Arial Unicode MS" w:hAnsi="Arial" w:cs="Arial"/>
          <w:i/>
          <w:sz w:val="24"/>
          <w:szCs w:val="24"/>
          <w:lang w:eastAsia="es-ES"/>
        </w:rPr>
      </w:pPr>
      <w:r w:rsidRPr="003F5E3F">
        <w:rPr>
          <w:rFonts w:ascii="Arial" w:eastAsia="Arial Unicode MS" w:hAnsi="Arial" w:cs="Arial"/>
          <w:i/>
          <w:sz w:val="24"/>
          <w:szCs w:val="24"/>
          <w:lang w:eastAsia="es-ES"/>
        </w:rPr>
        <w:t>"El reglamento es una norma o conjunto d</w:t>
      </w:r>
      <w:r w:rsidR="003C54F5" w:rsidRPr="003F5E3F">
        <w:rPr>
          <w:rFonts w:ascii="Arial" w:eastAsia="Arial Unicode MS" w:hAnsi="Arial" w:cs="Arial"/>
          <w:i/>
          <w:sz w:val="24"/>
          <w:szCs w:val="24"/>
          <w:lang w:eastAsia="es-ES"/>
        </w:rPr>
        <w:t xml:space="preserve">e normas jurídicas de carácter </w:t>
      </w:r>
      <w:r w:rsidRPr="003F5E3F">
        <w:rPr>
          <w:rFonts w:ascii="Arial" w:eastAsia="Arial Unicode MS" w:hAnsi="Arial" w:cs="Arial"/>
          <w:i/>
          <w:sz w:val="24"/>
          <w:szCs w:val="24"/>
          <w:lang w:eastAsia="es-ES"/>
        </w:rPr>
        <w:t>abstracto e impersonal que expide el Poder Ejecutivo en uso de una facultad propia y que tiene por objeto facilitar la exacta observancia de las leyes expedi</w:t>
      </w:r>
      <w:r w:rsidR="003C54F5" w:rsidRPr="003F5E3F">
        <w:rPr>
          <w:rFonts w:ascii="Arial" w:eastAsia="Arial Unicode MS" w:hAnsi="Arial" w:cs="Arial"/>
          <w:i/>
          <w:sz w:val="24"/>
          <w:szCs w:val="24"/>
          <w:lang w:eastAsia="es-ES"/>
        </w:rPr>
        <w:t>das por el Poder Legislativo.</w:t>
      </w:r>
      <w:r w:rsidR="003F5E3F" w:rsidRPr="003F5E3F">
        <w:rPr>
          <w:rFonts w:ascii="Arial" w:eastAsia="Arial Unicode MS" w:hAnsi="Arial" w:cs="Arial"/>
          <w:i/>
          <w:sz w:val="24"/>
          <w:szCs w:val="24"/>
          <w:lang w:eastAsia="es-ES"/>
        </w:rPr>
        <w:t>”</w:t>
      </w:r>
      <w:r w:rsidR="003F5E3F">
        <w:rPr>
          <w:rStyle w:val="Refdenotaalpie"/>
          <w:rFonts w:ascii="Arial" w:eastAsia="Arial Unicode MS" w:hAnsi="Arial" w:cs="Arial"/>
          <w:i/>
          <w:sz w:val="24"/>
          <w:szCs w:val="24"/>
          <w:lang w:eastAsia="es-ES"/>
        </w:rPr>
        <w:footnoteReference w:id="60"/>
      </w:r>
    </w:p>
    <w:p w14:paraId="176D070F" w14:textId="77777777" w:rsidR="003C54F5" w:rsidRDefault="003C54F5" w:rsidP="00DC162D">
      <w:pPr>
        <w:spacing w:after="0" w:line="360" w:lineRule="auto"/>
        <w:ind w:firstLine="708"/>
        <w:jc w:val="both"/>
        <w:rPr>
          <w:rFonts w:ascii="Arial" w:eastAsia="Arial Unicode MS" w:hAnsi="Arial" w:cs="Arial"/>
          <w:sz w:val="24"/>
          <w:szCs w:val="24"/>
          <w:lang w:eastAsia="es-ES"/>
        </w:rPr>
      </w:pPr>
    </w:p>
    <w:p w14:paraId="1F8E7E98" w14:textId="1030DB14" w:rsidR="00DC162D" w:rsidRPr="00DC162D" w:rsidRDefault="00DC162D" w:rsidP="00DC162D">
      <w:pPr>
        <w:spacing w:after="0" w:line="360" w:lineRule="auto"/>
        <w:ind w:firstLine="708"/>
        <w:jc w:val="both"/>
        <w:rPr>
          <w:rFonts w:ascii="Arial" w:eastAsia="Arial Unicode MS" w:hAnsi="Arial" w:cs="Arial"/>
          <w:sz w:val="24"/>
          <w:szCs w:val="24"/>
          <w:lang w:eastAsia="es-ES"/>
        </w:rPr>
      </w:pPr>
      <w:r w:rsidRPr="00DC162D">
        <w:rPr>
          <w:rFonts w:ascii="Arial" w:eastAsia="Arial Unicode MS" w:hAnsi="Arial" w:cs="Arial"/>
          <w:sz w:val="24"/>
          <w:szCs w:val="24"/>
          <w:lang w:eastAsia="es-ES"/>
        </w:rPr>
        <w:t xml:space="preserve">En relación con lo anterior, puede afirmarse que la ley puede existir y tener plena validez sin que haya disposiciones que la reglamenten, en tanto que el </w:t>
      </w:r>
      <w:r w:rsidRPr="00DC162D">
        <w:rPr>
          <w:rFonts w:ascii="Arial" w:eastAsia="Arial Unicode MS" w:hAnsi="Arial" w:cs="Arial"/>
          <w:sz w:val="24"/>
          <w:szCs w:val="24"/>
          <w:lang w:eastAsia="es-ES"/>
        </w:rPr>
        <w:lastRenderedPageBreak/>
        <w:t xml:space="preserve">reglamento supone </w:t>
      </w:r>
      <w:r w:rsidR="003C54F5">
        <w:rPr>
          <w:rFonts w:ascii="Arial" w:eastAsia="Arial Unicode MS" w:hAnsi="Arial" w:cs="Arial"/>
          <w:sz w:val="24"/>
          <w:szCs w:val="24"/>
          <w:lang w:eastAsia="es-ES"/>
        </w:rPr>
        <w:t>s</w:t>
      </w:r>
      <w:r w:rsidRPr="00DC162D">
        <w:rPr>
          <w:rFonts w:ascii="Arial" w:eastAsia="Arial Unicode MS" w:hAnsi="Arial" w:cs="Arial"/>
          <w:sz w:val="24"/>
          <w:szCs w:val="24"/>
          <w:lang w:eastAsia="es-ES"/>
        </w:rPr>
        <w:t xml:space="preserve">iempre la preexistencia de una ley cuyos principios desarrolla y a los cuales está subordinado. </w:t>
      </w:r>
    </w:p>
    <w:p w14:paraId="0F3B14D4" w14:textId="77777777" w:rsidR="003C54F5" w:rsidRDefault="003C54F5" w:rsidP="00DC162D">
      <w:pPr>
        <w:spacing w:after="0" w:line="360" w:lineRule="auto"/>
        <w:ind w:firstLine="708"/>
        <w:jc w:val="both"/>
        <w:rPr>
          <w:rFonts w:ascii="Arial" w:eastAsia="Arial Unicode MS" w:hAnsi="Arial" w:cs="Arial"/>
          <w:sz w:val="24"/>
          <w:szCs w:val="24"/>
          <w:lang w:eastAsia="es-ES"/>
        </w:rPr>
      </w:pPr>
    </w:p>
    <w:p w14:paraId="6B4C1FB9" w14:textId="6E2387FE" w:rsidR="003C54F5" w:rsidRPr="003F5E3F" w:rsidRDefault="00DC162D" w:rsidP="00DC162D">
      <w:pPr>
        <w:spacing w:after="0" w:line="360" w:lineRule="auto"/>
        <w:ind w:firstLine="708"/>
        <w:jc w:val="both"/>
        <w:rPr>
          <w:rFonts w:ascii="Arial" w:eastAsia="Arial Unicode MS" w:hAnsi="Arial" w:cs="Arial"/>
          <w:i/>
          <w:sz w:val="24"/>
          <w:szCs w:val="24"/>
          <w:lang w:eastAsia="es-ES"/>
        </w:rPr>
      </w:pPr>
      <w:r w:rsidRPr="00DC162D">
        <w:rPr>
          <w:rFonts w:ascii="Arial" w:eastAsia="Arial Unicode MS" w:hAnsi="Arial" w:cs="Arial"/>
          <w:sz w:val="24"/>
          <w:szCs w:val="24"/>
          <w:lang w:eastAsia="es-ES"/>
        </w:rPr>
        <w:t xml:space="preserve">En lo referente al reglamento, el tratadista Andrés Serra Rojas, establece </w:t>
      </w:r>
      <w:r w:rsidR="003C54F5">
        <w:rPr>
          <w:rFonts w:ascii="Arial" w:eastAsia="Arial Unicode MS" w:hAnsi="Arial" w:cs="Arial"/>
          <w:sz w:val="24"/>
          <w:szCs w:val="24"/>
          <w:lang w:eastAsia="es-ES"/>
        </w:rPr>
        <w:t xml:space="preserve">un amplio concepto al señalar: </w:t>
      </w:r>
      <w:r w:rsidRPr="003F5E3F">
        <w:rPr>
          <w:rFonts w:ascii="Arial" w:eastAsia="Arial Unicode MS" w:hAnsi="Arial" w:cs="Arial"/>
          <w:i/>
          <w:sz w:val="24"/>
          <w:szCs w:val="24"/>
          <w:lang w:eastAsia="es-ES"/>
        </w:rPr>
        <w:t>"El reglamento es el conjunto</w:t>
      </w:r>
      <w:r w:rsidR="003C54F5" w:rsidRPr="003F5E3F">
        <w:rPr>
          <w:rFonts w:ascii="Arial" w:eastAsia="Arial Unicode MS" w:hAnsi="Arial" w:cs="Arial"/>
          <w:i/>
          <w:sz w:val="24"/>
          <w:szCs w:val="24"/>
          <w:lang w:eastAsia="es-ES"/>
        </w:rPr>
        <w:t xml:space="preserve"> de normas administrativas,</w:t>
      </w:r>
      <w:r w:rsidRPr="003F5E3F">
        <w:rPr>
          <w:rFonts w:ascii="Arial" w:eastAsia="Arial Unicode MS" w:hAnsi="Arial" w:cs="Arial"/>
          <w:i/>
          <w:sz w:val="24"/>
          <w:szCs w:val="24"/>
          <w:lang w:eastAsia="es-ES"/>
        </w:rPr>
        <w:t xml:space="preserve"> subordinadas a la ley, </w:t>
      </w:r>
      <w:r w:rsidR="003C54F5" w:rsidRPr="003F5E3F">
        <w:rPr>
          <w:rFonts w:ascii="Arial" w:eastAsia="Arial Unicode MS" w:hAnsi="Arial" w:cs="Arial"/>
          <w:i/>
          <w:sz w:val="24"/>
          <w:szCs w:val="24"/>
          <w:lang w:eastAsia="es-ES"/>
        </w:rPr>
        <w:t>o</w:t>
      </w:r>
      <w:r w:rsidRPr="003F5E3F">
        <w:rPr>
          <w:rFonts w:ascii="Arial" w:eastAsia="Arial Unicode MS" w:hAnsi="Arial" w:cs="Arial"/>
          <w:i/>
          <w:sz w:val="24"/>
          <w:szCs w:val="24"/>
          <w:lang w:eastAsia="es-ES"/>
        </w:rPr>
        <w:t>bligatorias generales e impersonales, expedidas unilateral y espontáneamente por el Presidente de la República, o por la Asamblea de Representantes del Distrito Federal en virtud de facultades que le han sido expresamente conferidas por la Constitución o que resultan implícitamente del ejercicio del Poder Ejecutivo.</w:t>
      </w:r>
    </w:p>
    <w:p w14:paraId="64250BBD" w14:textId="77777777" w:rsidR="003F5E3F" w:rsidRPr="003F5E3F" w:rsidRDefault="003F5E3F" w:rsidP="00DC162D">
      <w:pPr>
        <w:spacing w:after="0" w:line="360" w:lineRule="auto"/>
        <w:ind w:firstLine="708"/>
        <w:jc w:val="both"/>
        <w:rPr>
          <w:rFonts w:ascii="Arial" w:eastAsia="Arial Unicode MS" w:hAnsi="Arial" w:cs="Arial"/>
          <w:i/>
          <w:sz w:val="24"/>
          <w:szCs w:val="24"/>
          <w:lang w:eastAsia="es-ES"/>
        </w:rPr>
      </w:pPr>
    </w:p>
    <w:p w14:paraId="71689973" w14:textId="04975BAE" w:rsidR="003C54F5" w:rsidRPr="003F5E3F" w:rsidRDefault="003C54F5" w:rsidP="003C54F5">
      <w:pPr>
        <w:spacing w:after="0" w:line="360" w:lineRule="auto"/>
        <w:ind w:firstLine="708"/>
        <w:jc w:val="both"/>
        <w:rPr>
          <w:rFonts w:ascii="Arial" w:eastAsia="Arial Unicode MS" w:hAnsi="Arial" w:cs="Arial"/>
          <w:i/>
          <w:sz w:val="24"/>
          <w:szCs w:val="24"/>
          <w:lang w:eastAsia="es-ES"/>
        </w:rPr>
      </w:pPr>
      <w:r w:rsidRPr="003F5E3F">
        <w:rPr>
          <w:rFonts w:ascii="Arial" w:eastAsia="Arial Unicode MS" w:hAnsi="Arial" w:cs="Arial"/>
          <w:i/>
          <w:sz w:val="24"/>
          <w:szCs w:val="24"/>
          <w:lang w:eastAsia="es-ES"/>
        </w:rPr>
        <w:t>Ese conjunto de normas en número superior al de las leyes son creadoras de una situación jurídica general, abstracta, que en ningún caso regula una situación jurídica concreta y son dictadas para la atención pormenorizada de los servicios públicos, para la ejecución de una ley, y para los demás fines</w:t>
      </w:r>
      <w:r w:rsidR="003F5E3F" w:rsidRPr="003F5E3F">
        <w:rPr>
          <w:rFonts w:ascii="Arial" w:eastAsia="Arial Unicode MS" w:hAnsi="Arial" w:cs="Arial"/>
          <w:i/>
          <w:sz w:val="24"/>
          <w:szCs w:val="24"/>
          <w:lang w:eastAsia="es-ES"/>
        </w:rPr>
        <w:t xml:space="preserve"> de la Administración Pública"</w:t>
      </w:r>
      <w:r w:rsidR="003F5E3F">
        <w:rPr>
          <w:rStyle w:val="Refdenotaalpie"/>
          <w:rFonts w:ascii="Arial" w:eastAsia="Arial Unicode MS" w:hAnsi="Arial" w:cs="Arial"/>
          <w:i/>
          <w:sz w:val="24"/>
          <w:szCs w:val="24"/>
          <w:lang w:eastAsia="es-ES"/>
        </w:rPr>
        <w:footnoteReference w:id="61"/>
      </w:r>
    </w:p>
    <w:p w14:paraId="6CBB54D2" w14:textId="77777777" w:rsidR="003C54F5" w:rsidRPr="003F5E3F" w:rsidRDefault="003C54F5" w:rsidP="003C54F5">
      <w:pPr>
        <w:spacing w:after="0" w:line="360" w:lineRule="auto"/>
        <w:ind w:firstLine="708"/>
        <w:jc w:val="both"/>
        <w:rPr>
          <w:rFonts w:ascii="Arial" w:eastAsia="Arial Unicode MS" w:hAnsi="Arial" w:cs="Arial"/>
          <w:i/>
          <w:sz w:val="24"/>
          <w:szCs w:val="24"/>
          <w:lang w:eastAsia="es-ES"/>
        </w:rPr>
      </w:pPr>
    </w:p>
    <w:p w14:paraId="30BB18A1" w14:textId="598E5693" w:rsidR="003C54F5" w:rsidRPr="003C54F5" w:rsidRDefault="00B73C4D" w:rsidP="003C54F5">
      <w:pPr>
        <w:spacing w:after="0" w:line="360" w:lineRule="auto"/>
        <w:ind w:firstLine="708"/>
        <w:jc w:val="both"/>
        <w:rPr>
          <w:rFonts w:ascii="Arial" w:eastAsia="Arial Unicode MS" w:hAnsi="Arial" w:cs="Arial"/>
          <w:sz w:val="24"/>
          <w:szCs w:val="24"/>
          <w:lang w:eastAsia="es-ES"/>
        </w:rPr>
      </w:pPr>
      <w:r w:rsidRPr="003C54F5">
        <w:rPr>
          <w:rFonts w:ascii="Arial" w:eastAsia="Arial Unicode MS" w:hAnsi="Arial" w:cs="Arial"/>
          <w:sz w:val="24"/>
          <w:szCs w:val="24"/>
          <w:lang w:eastAsia="es-ES"/>
        </w:rPr>
        <w:t xml:space="preserve">Todo </w:t>
      </w:r>
      <w:r w:rsidRPr="002B2DE3">
        <w:rPr>
          <w:rFonts w:ascii="Arial" w:eastAsia="Arial Unicode MS" w:hAnsi="Arial" w:cs="Arial"/>
          <w:sz w:val="24"/>
          <w:szCs w:val="24"/>
          <w:u w:val="single"/>
          <w:lang w:eastAsia="es-ES"/>
        </w:rPr>
        <w:t>reglamento es una norma que complementa y amplía el contenido de una ley</w:t>
      </w:r>
      <w:r w:rsidRPr="003C54F5">
        <w:rPr>
          <w:rFonts w:ascii="Arial" w:eastAsia="Arial Unicode MS" w:hAnsi="Arial" w:cs="Arial"/>
          <w:sz w:val="24"/>
          <w:szCs w:val="24"/>
          <w:lang w:eastAsia="es-ES"/>
        </w:rPr>
        <w:t xml:space="preserve">, por lo que jerárquicamente aquél está subordinado a ésta y corre la misma suerte, de </w:t>
      </w:r>
      <w:r w:rsidR="002B2DE3">
        <w:rPr>
          <w:rFonts w:ascii="Arial" w:eastAsia="Arial Unicode MS" w:hAnsi="Arial" w:cs="Arial"/>
          <w:sz w:val="24"/>
          <w:szCs w:val="24"/>
          <w:lang w:eastAsia="es-ES"/>
        </w:rPr>
        <w:t>tal</w:t>
      </w:r>
      <w:r w:rsidR="003C54F5" w:rsidRPr="003C54F5">
        <w:rPr>
          <w:rFonts w:ascii="Arial" w:eastAsia="Arial Unicode MS" w:hAnsi="Arial" w:cs="Arial"/>
          <w:sz w:val="24"/>
          <w:szCs w:val="24"/>
          <w:lang w:eastAsia="es-ES"/>
        </w:rPr>
        <w:t xml:space="preserve"> manera que si una leyes reformada, derogada o abrogada, el reglamento se verá afectado con las mismas consecuencias a pesar de que no se hubiere reformado, derogado o abrogado expresamente por otro reglamento, ya que éste no goza de la autoridad formal de una ley. </w:t>
      </w:r>
    </w:p>
    <w:p w14:paraId="6D1BE68E" w14:textId="77777777" w:rsidR="003C54F5" w:rsidRDefault="003C54F5" w:rsidP="003C54F5">
      <w:pPr>
        <w:spacing w:after="0" w:line="360" w:lineRule="auto"/>
        <w:ind w:firstLine="708"/>
        <w:jc w:val="both"/>
        <w:rPr>
          <w:rFonts w:ascii="Arial" w:eastAsia="Arial Unicode MS" w:hAnsi="Arial" w:cs="Arial"/>
          <w:sz w:val="24"/>
          <w:szCs w:val="24"/>
          <w:lang w:eastAsia="es-ES"/>
        </w:rPr>
      </w:pPr>
    </w:p>
    <w:p w14:paraId="2B594B98" w14:textId="7110A950" w:rsidR="003C54F5" w:rsidRPr="003F5E3F" w:rsidRDefault="00B73C4D" w:rsidP="003C54F5">
      <w:pPr>
        <w:spacing w:after="0" w:line="360" w:lineRule="auto"/>
        <w:ind w:firstLine="708"/>
        <w:jc w:val="both"/>
        <w:rPr>
          <w:rFonts w:ascii="Arial" w:eastAsia="Arial Unicode MS" w:hAnsi="Arial" w:cs="Arial"/>
          <w:i/>
          <w:sz w:val="24"/>
          <w:szCs w:val="24"/>
          <w:lang w:eastAsia="es-ES"/>
        </w:rPr>
      </w:pPr>
      <w:r>
        <w:rPr>
          <w:rFonts w:ascii="Arial" w:eastAsia="Arial Unicode MS" w:hAnsi="Arial" w:cs="Arial"/>
          <w:sz w:val="24"/>
          <w:szCs w:val="24"/>
          <w:lang w:eastAsia="es-ES"/>
        </w:rPr>
        <w:t xml:space="preserve">El Dr. </w:t>
      </w:r>
      <w:r w:rsidR="003C54F5" w:rsidRPr="003C54F5">
        <w:rPr>
          <w:rFonts w:ascii="Arial" w:eastAsia="Arial Unicode MS" w:hAnsi="Arial" w:cs="Arial"/>
          <w:sz w:val="24"/>
          <w:szCs w:val="24"/>
          <w:lang w:eastAsia="es-ES"/>
        </w:rPr>
        <w:t>Igna</w:t>
      </w:r>
      <w:r w:rsidR="003C54F5">
        <w:rPr>
          <w:rFonts w:ascii="Arial" w:eastAsia="Arial Unicode MS" w:hAnsi="Arial" w:cs="Arial"/>
          <w:sz w:val="24"/>
          <w:szCs w:val="24"/>
          <w:lang w:eastAsia="es-ES"/>
        </w:rPr>
        <w:t>cio Burgoa Orihuela en su obra “</w:t>
      </w:r>
      <w:r w:rsidR="003C54F5" w:rsidRPr="003C54F5">
        <w:rPr>
          <w:rFonts w:ascii="Arial" w:eastAsia="Arial Unicode MS" w:hAnsi="Arial" w:cs="Arial"/>
          <w:sz w:val="24"/>
          <w:szCs w:val="24"/>
          <w:lang w:eastAsia="es-ES"/>
        </w:rPr>
        <w:t xml:space="preserve">Derecho Constitucional Mexicano", al definir al reglamento sostiene: </w:t>
      </w:r>
      <w:r w:rsidR="003C54F5" w:rsidRPr="003F5E3F">
        <w:rPr>
          <w:rFonts w:ascii="Arial" w:eastAsia="Arial Unicode MS" w:hAnsi="Arial" w:cs="Arial"/>
          <w:i/>
          <w:sz w:val="24"/>
          <w:szCs w:val="24"/>
          <w:lang w:eastAsia="es-ES"/>
        </w:rPr>
        <w:t xml:space="preserve">" ... se manifiesta en la expedición de normas jurídicas abstractas, generales e impersonales cuyo objetivo estriba en pormenorizar o detallar las leyes de contenido administrativo que dicte el Congreso de la Unión para conseguir su mejor y más adecuada aplicación en los diferentes ramos que regulan." </w:t>
      </w:r>
      <w:r w:rsidR="003F5E3F">
        <w:rPr>
          <w:rStyle w:val="Refdenotaalpie"/>
          <w:rFonts w:ascii="Arial" w:eastAsia="Arial Unicode MS" w:hAnsi="Arial" w:cs="Arial"/>
          <w:i/>
          <w:sz w:val="24"/>
          <w:szCs w:val="24"/>
          <w:lang w:eastAsia="es-ES"/>
        </w:rPr>
        <w:footnoteReference w:id="62"/>
      </w:r>
    </w:p>
    <w:p w14:paraId="447723DF" w14:textId="77777777" w:rsidR="00B73C4D" w:rsidRDefault="00B73C4D" w:rsidP="003C54F5">
      <w:pPr>
        <w:spacing w:after="0" w:line="360" w:lineRule="auto"/>
        <w:ind w:firstLine="708"/>
        <w:jc w:val="both"/>
        <w:rPr>
          <w:rFonts w:ascii="Arial" w:eastAsia="Arial Unicode MS" w:hAnsi="Arial" w:cs="Arial"/>
          <w:sz w:val="24"/>
          <w:szCs w:val="24"/>
          <w:lang w:eastAsia="es-ES"/>
        </w:rPr>
      </w:pPr>
    </w:p>
    <w:p w14:paraId="1E8EA9A6" w14:textId="33117175" w:rsidR="003C54F5" w:rsidRDefault="003C54F5" w:rsidP="003C54F5">
      <w:pPr>
        <w:spacing w:after="0" w:line="360" w:lineRule="auto"/>
        <w:ind w:firstLine="708"/>
        <w:jc w:val="both"/>
        <w:rPr>
          <w:rFonts w:ascii="Arial" w:eastAsia="Arial Unicode MS" w:hAnsi="Arial" w:cs="Arial"/>
          <w:sz w:val="24"/>
          <w:szCs w:val="24"/>
          <w:lang w:eastAsia="es-ES"/>
        </w:rPr>
      </w:pPr>
      <w:r w:rsidRPr="003C54F5">
        <w:rPr>
          <w:rFonts w:ascii="Arial" w:eastAsia="Arial Unicode MS" w:hAnsi="Arial" w:cs="Arial"/>
          <w:sz w:val="24"/>
          <w:szCs w:val="24"/>
          <w:lang w:eastAsia="es-ES"/>
        </w:rPr>
        <w:t xml:space="preserve">En consecuencia, puede afirmarse que el reglamento es una manifestación unilateral de la voluntad del Poder Ejecutivo, ya sea federal o local, </w:t>
      </w:r>
      <w:r w:rsidRPr="003C54F5">
        <w:rPr>
          <w:rFonts w:ascii="Arial" w:eastAsia="Arial Unicode MS" w:hAnsi="Arial" w:cs="Arial"/>
          <w:sz w:val="24"/>
          <w:szCs w:val="24"/>
          <w:lang w:eastAsia="es-ES"/>
        </w:rPr>
        <w:lastRenderedPageBreak/>
        <w:t xml:space="preserve">según el ámbito de competencia correspondiente a cada uno de ellos, creadora de normas </w:t>
      </w:r>
      <w:r w:rsidR="00B73C4D" w:rsidRPr="003C54F5">
        <w:rPr>
          <w:rFonts w:ascii="Arial" w:eastAsia="Arial Unicode MS" w:hAnsi="Arial" w:cs="Arial"/>
          <w:sz w:val="24"/>
          <w:szCs w:val="24"/>
          <w:lang w:eastAsia="es-ES"/>
        </w:rPr>
        <w:t>jurídicas</w:t>
      </w:r>
      <w:r w:rsidRPr="003C54F5">
        <w:rPr>
          <w:rFonts w:ascii="Arial" w:eastAsia="Arial Unicode MS" w:hAnsi="Arial" w:cs="Arial"/>
          <w:sz w:val="24"/>
          <w:szCs w:val="24"/>
          <w:lang w:eastAsia="es-ES"/>
        </w:rPr>
        <w:t xml:space="preserve"> generales que desarrollan los principios de una ley a fin de facilitar su ejecución y observancia en la esfera administrativa. </w:t>
      </w:r>
    </w:p>
    <w:p w14:paraId="3F3A68C0" w14:textId="77777777" w:rsidR="00B73C4D" w:rsidRPr="003C54F5" w:rsidRDefault="00B73C4D" w:rsidP="003C54F5">
      <w:pPr>
        <w:spacing w:after="0" w:line="360" w:lineRule="auto"/>
        <w:ind w:firstLine="708"/>
        <w:jc w:val="both"/>
        <w:rPr>
          <w:rFonts w:ascii="Arial" w:eastAsia="Arial Unicode MS" w:hAnsi="Arial" w:cs="Arial"/>
          <w:sz w:val="24"/>
          <w:szCs w:val="24"/>
          <w:lang w:eastAsia="es-ES"/>
        </w:rPr>
      </w:pPr>
    </w:p>
    <w:p w14:paraId="6F3828EB" w14:textId="65DDE552" w:rsidR="003C54F5" w:rsidRPr="003C54F5" w:rsidRDefault="00B73C4D" w:rsidP="003C54F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Exi</w:t>
      </w:r>
      <w:r w:rsidR="003C54F5" w:rsidRPr="003C54F5">
        <w:rPr>
          <w:rFonts w:ascii="Arial" w:eastAsia="Arial Unicode MS" w:hAnsi="Arial" w:cs="Arial"/>
          <w:sz w:val="24"/>
          <w:szCs w:val="24"/>
          <w:lang w:eastAsia="es-ES"/>
        </w:rPr>
        <w:t xml:space="preserve">sten dos </w:t>
      </w:r>
      <w:r w:rsidRPr="003C54F5">
        <w:rPr>
          <w:rFonts w:ascii="Arial" w:eastAsia="Arial Unicode MS" w:hAnsi="Arial" w:cs="Arial"/>
          <w:sz w:val="24"/>
          <w:szCs w:val="24"/>
          <w:lang w:eastAsia="es-ES"/>
        </w:rPr>
        <w:t>diferenc</w:t>
      </w:r>
      <w:r>
        <w:rPr>
          <w:rFonts w:ascii="Arial" w:eastAsia="Arial Unicode MS" w:hAnsi="Arial" w:cs="Arial"/>
          <w:sz w:val="24"/>
          <w:szCs w:val="24"/>
          <w:lang w:eastAsia="es-ES"/>
        </w:rPr>
        <w:t xml:space="preserve">ias </w:t>
      </w:r>
      <w:r w:rsidR="003C54F5" w:rsidRPr="003C54F5">
        <w:rPr>
          <w:rFonts w:ascii="Arial" w:eastAsia="Arial Unicode MS" w:hAnsi="Arial" w:cs="Arial"/>
          <w:sz w:val="24"/>
          <w:szCs w:val="24"/>
          <w:lang w:eastAsia="es-ES"/>
        </w:rPr>
        <w:t xml:space="preserve">esenciales entre la ley y el reglamento, consistentes en el procedimiento de creación de ambos ordenamientos y en la jerarquía; los reglamentos son exclusivamente promulgados por los titulares del Poder Ejecutivo federal o local y son de menor jerarquía que las leyes a las cuales no deben </w:t>
      </w:r>
      <w:r w:rsidRPr="003C54F5">
        <w:rPr>
          <w:rFonts w:ascii="Arial" w:eastAsia="Arial Unicode MS" w:hAnsi="Arial" w:cs="Arial"/>
          <w:sz w:val="24"/>
          <w:szCs w:val="24"/>
          <w:lang w:eastAsia="es-ES"/>
        </w:rPr>
        <w:t>contravenir</w:t>
      </w:r>
      <w:r w:rsidR="003C54F5" w:rsidRPr="003C54F5">
        <w:rPr>
          <w:rFonts w:ascii="Arial" w:eastAsia="Arial Unicode MS" w:hAnsi="Arial" w:cs="Arial"/>
          <w:sz w:val="24"/>
          <w:szCs w:val="24"/>
          <w:lang w:eastAsia="es-ES"/>
        </w:rPr>
        <w:t xml:space="preserve"> ni desbordar. Los reglamentos son actos </w:t>
      </w:r>
      <w:r w:rsidRPr="003C54F5">
        <w:rPr>
          <w:rFonts w:ascii="Arial" w:eastAsia="Arial Unicode MS" w:hAnsi="Arial" w:cs="Arial"/>
          <w:sz w:val="24"/>
          <w:szCs w:val="24"/>
          <w:lang w:eastAsia="es-ES"/>
        </w:rPr>
        <w:t>facultados</w:t>
      </w:r>
      <w:r w:rsidR="003C54F5" w:rsidRPr="003C54F5">
        <w:rPr>
          <w:rFonts w:ascii="Arial" w:eastAsia="Arial Unicode MS" w:hAnsi="Arial" w:cs="Arial"/>
          <w:sz w:val="24"/>
          <w:szCs w:val="24"/>
          <w:lang w:eastAsia="es-ES"/>
        </w:rPr>
        <w:t xml:space="preserve"> al Poder Ejecutivo por razones lógicas, ya que la atribución genérica de crear las leyes conlleva el reconocimiento de permitirle cómo ejecutarlas. </w:t>
      </w:r>
    </w:p>
    <w:p w14:paraId="0733D6A6" w14:textId="77777777" w:rsidR="00B73C4D" w:rsidRDefault="00B73C4D" w:rsidP="003C54F5">
      <w:pPr>
        <w:spacing w:after="0" w:line="360" w:lineRule="auto"/>
        <w:ind w:firstLine="708"/>
        <w:jc w:val="both"/>
        <w:rPr>
          <w:rFonts w:ascii="Arial" w:eastAsia="Arial Unicode MS" w:hAnsi="Arial" w:cs="Arial"/>
          <w:sz w:val="24"/>
          <w:szCs w:val="24"/>
          <w:lang w:eastAsia="es-ES"/>
        </w:rPr>
      </w:pPr>
    </w:p>
    <w:p w14:paraId="48B77FE0" w14:textId="520CC30F" w:rsidR="003C54F5" w:rsidRPr="003C54F5" w:rsidRDefault="003C54F5" w:rsidP="003C54F5">
      <w:pPr>
        <w:spacing w:after="0" w:line="360" w:lineRule="auto"/>
        <w:ind w:firstLine="708"/>
        <w:jc w:val="both"/>
        <w:rPr>
          <w:rFonts w:ascii="Arial" w:eastAsia="Arial Unicode MS" w:hAnsi="Arial" w:cs="Arial"/>
          <w:sz w:val="24"/>
          <w:szCs w:val="24"/>
          <w:lang w:eastAsia="es-ES"/>
        </w:rPr>
      </w:pPr>
      <w:r w:rsidRPr="003C54F5">
        <w:rPr>
          <w:rFonts w:ascii="Arial" w:eastAsia="Arial Unicode MS" w:hAnsi="Arial" w:cs="Arial"/>
          <w:sz w:val="24"/>
          <w:szCs w:val="24"/>
          <w:lang w:eastAsia="es-ES"/>
        </w:rPr>
        <w:t xml:space="preserve">Sobre este particular, el jurista mexicano Mariano Coronado señala </w:t>
      </w:r>
      <w:r w:rsidR="00B73C4D" w:rsidRPr="003C54F5">
        <w:rPr>
          <w:rFonts w:ascii="Arial" w:eastAsia="Arial Unicode MS" w:hAnsi="Arial" w:cs="Arial"/>
          <w:sz w:val="24"/>
          <w:szCs w:val="24"/>
          <w:lang w:eastAsia="es-ES"/>
        </w:rPr>
        <w:t>refiriéndose</w:t>
      </w:r>
      <w:r w:rsidR="00B73C4D">
        <w:rPr>
          <w:rFonts w:ascii="Arial" w:eastAsia="Arial Unicode MS" w:hAnsi="Arial" w:cs="Arial"/>
          <w:sz w:val="24"/>
          <w:szCs w:val="24"/>
          <w:lang w:eastAsia="es-ES"/>
        </w:rPr>
        <w:t xml:space="preserve"> </w:t>
      </w:r>
      <w:r w:rsidRPr="003C54F5">
        <w:rPr>
          <w:rFonts w:ascii="Arial" w:eastAsia="Arial Unicode MS" w:hAnsi="Arial" w:cs="Arial"/>
          <w:sz w:val="24"/>
          <w:szCs w:val="24"/>
          <w:lang w:eastAsia="es-ES"/>
        </w:rPr>
        <w:t xml:space="preserve">a la </w:t>
      </w:r>
      <w:r w:rsidR="00B73C4D" w:rsidRPr="003C54F5">
        <w:rPr>
          <w:rFonts w:ascii="Arial" w:eastAsia="Arial Unicode MS" w:hAnsi="Arial" w:cs="Arial"/>
          <w:sz w:val="24"/>
          <w:szCs w:val="24"/>
          <w:lang w:eastAsia="es-ES"/>
        </w:rPr>
        <w:t>Constitución</w:t>
      </w:r>
      <w:r w:rsidRPr="003C54F5">
        <w:rPr>
          <w:rFonts w:ascii="Arial" w:eastAsia="Arial Unicode MS" w:hAnsi="Arial" w:cs="Arial"/>
          <w:sz w:val="24"/>
          <w:szCs w:val="24"/>
          <w:lang w:eastAsia="es-ES"/>
        </w:rPr>
        <w:t xml:space="preserve"> de 1857 que la diferencia sustancial entre la ley y el reglamento: </w:t>
      </w:r>
      <w:r w:rsidR="00B73C4D" w:rsidRPr="003F5E3F">
        <w:rPr>
          <w:rFonts w:ascii="Arial" w:eastAsia="Arial Unicode MS" w:hAnsi="Arial" w:cs="Arial"/>
          <w:i/>
          <w:sz w:val="24"/>
          <w:szCs w:val="24"/>
          <w:lang w:eastAsia="es-ES"/>
        </w:rPr>
        <w:t>"El regl</w:t>
      </w:r>
      <w:r w:rsidRPr="003F5E3F">
        <w:rPr>
          <w:rFonts w:ascii="Arial" w:eastAsia="Arial Unicode MS" w:hAnsi="Arial" w:cs="Arial"/>
          <w:i/>
          <w:sz w:val="24"/>
          <w:szCs w:val="24"/>
          <w:lang w:eastAsia="es-ES"/>
        </w:rPr>
        <w:t xml:space="preserve">amento difiere de la ley en que ésta establece principios, y aquél los desarrolla; ésta es perpetua, aquél varía según las circunstancias; ésta manda, aquél obedece; el reglamento, por lo tanto, no puede usurpar el dominio de la </w:t>
      </w:r>
      <w:r w:rsidR="00B73C4D" w:rsidRPr="003F5E3F">
        <w:rPr>
          <w:rFonts w:ascii="Arial" w:eastAsia="Arial Unicode MS" w:hAnsi="Arial" w:cs="Arial"/>
          <w:i/>
          <w:sz w:val="24"/>
          <w:szCs w:val="24"/>
          <w:lang w:eastAsia="es-ES"/>
        </w:rPr>
        <w:t xml:space="preserve">ley, </w:t>
      </w:r>
      <w:r w:rsidRPr="003F5E3F">
        <w:rPr>
          <w:rFonts w:ascii="Arial" w:eastAsia="Arial Unicode MS" w:hAnsi="Arial" w:cs="Arial"/>
          <w:i/>
          <w:sz w:val="24"/>
          <w:szCs w:val="24"/>
          <w:lang w:eastAsia="es-ES"/>
        </w:rPr>
        <w:t>imponiendo penas, creando impuestos, organizando los poderes públicos, etcétera. Se limita a desenvolver los principios de la ley, a f</w:t>
      </w:r>
      <w:r w:rsidR="00B73C4D" w:rsidRPr="003F5E3F">
        <w:rPr>
          <w:rFonts w:ascii="Arial" w:eastAsia="Arial Unicode MS" w:hAnsi="Arial" w:cs="Arial"/>
          <w:i/>
          <w:sz w:val="24"/>
          <w:szCs w:val="24"/>
          <w:lang w:eastAsia="es-ES"/>
        </w:rPr>
        <w:t xml:space="preserve">ijar los </w:t>
      </w:r>
      <w:r w:rsidRPr="003F5E3F">
        <w:rPr>
          <w:rFonts w:ascii="Arial" w:eastAsia="Arial Unicode MS" w:hAnsi="Arial" w:cs="Arial"/>
          <w:i/>
          <w:sz w:val="24"/>
          <w:szCs w:val="24"/>
          <w:lang w:eastAsia="es-ES"/>
        </w:rPr>
        <w:t>pormenores que directamente se derivan de sus preceptos. En suma, el Presidente, como jefe supremo de la Administración Federal, dispone y resuelve lo conveniente para el buen despacho de ella. Por descontado se entiende que los reglamentos y demás disposiciones del Ejecutivo no han de contrariar la ley, puesto que tiene que proveer a su exacta observancia."</w:t>
      </w:r>
      <w:r w:rsidRPr="003C54F5">
        <w:rPr>
          <w:rFonts w:ascii="Arial" w:eastAsia="Arial Unicode MS" w:hAnsi="Arial" w:cs="Arial"/>
          <w:sz w:val="24"/>
          <w:szCs w:val="24"/>
          <w:lang w:eastAsia="es-ES"/>
        </w:rPr>
        <w:t xml:space="preserve"> </w:t>
      </w:r>
      <w:r w:rsidR="003F5E3F">
        <w:rPr>
          <w:rStyle w:val="Refdenotaalpie"/>
          <w:rFonts w:ascii="Arial" w:eastAsia="Arial Unicode MS" w:hAnsi="Arial" w:cs="Arial"/>
          <w:sz w:val="24"/>
          <w:szCs w:val="24"/>
          <w:lang w:eastAsia="es-ES"/>
        </w:rPr>
        <w:footnoteReference w:id="63"/>
      </w:r>
    </w:p>
    <w:p w14:paraId="16368420" w14:textId="77777777" w:rsidR="00B73C4D" w:rsidRDefault="00B73C4D" w:rsidP="003C54F5">
      <w:pPr>
        <w:spacing w:after="0" w:line="360" w:lineRule="auto"/>
        <w:ind w:firstLine="708"/>
        <w:jc w:val="both"/>
        <w:rPr>
          <w:rFonts w:ascii="Arial" w:eastAsia="Arial Unicode MS" w:hAnsi="Arial" w:cs="Arial"/>
          <w:sz w:val="24"/>
          <w:szCs w:val="24"/>
          <w:lang w:eastAsia="es-ES"/>
        </w:rPr>
      </w:pPr>
    </w:p>
    <w:p w14:paraId="0530AF3F" w14:textId="1CCF8839" w:rsidR="003C54F5" w:rsidRDefault="003C54F5" w:rsidP="003C54F5">
      <w:pPr>
        <w:spacing w:after="0" w:line="360" w:lineRule="auto"/>
        <w:ind w:firstLine="708"/>
        <w:jc w:val="both"/>
        <w:rPr>
          <w:rFonts w:ascii="Arial" w:eastAsia="Arial Unicode MS" w:hAnsi="Arial" w:cs="Arial"/>
          <w:sz w:val="24"/>
          <w:szCs w:val="24"/>
          <w:lang w:eastAsia="es-ES"/>
        </w:rPr>
      </w:pPr>
      <w:r w:rsidRPr="003C54F5">
        <w:rPr>
          <w:rFonts w:ascii="Arial" w:eastAsia="Arial Unicode MS" w:hAnsi="Arial" w:cs="Arial"/>
          <w:sz w:val="24"/>
          <w:szCs w:val="24"/>
          <w:lang w:eastAsia="es-ES"/>
        </w:rPr>
        <w:t xml:space="preserve">El reglamento encuentra sustento en el hecho de que las leyes por su propia naturaleza no pueden prever todos los supuestos posibles, debido en gran manera a que su grado de generalidad y abstracción debe ser amplio, por lo tanto, los reglamentos tienden a detallar los supuestos previstos en la ley para que la individualización y aplicación del orden </w:t>
      </w:r>
      <w:r w:rsidR="00B73C4D" w:rsidRPr="003C54F5">
        <w:rPr>
          <w:rFonts w:ascii="Arial" w:eastAsia="Arial Unicode MS" w:hAnsi="Arial" w:cs="Arial"/>
          <w:sz w:val="24"/>
          <w:szCs w:val="24"/>
          <w:lang w:eastAsia="es-ES"/>
        </w:rPr>
        <w:t>jurídico</w:t>
      </w:r>
      <w:r w:rsidRPr="003C54F5">
        <w:rPr>
          <w:rFonts w:ascii="Arial" w:eastAsia="Arial Unicode MS" w:hAnsi="Arial" w:cs="Arial"/>
          <w:sz w:val="24"/>
          <w:szCs w:val="24"/>
          <w:lang w:eastAsia="es-ES"/>
        </w:rPr>
        <w:t xml:space="preserve"> sea clara y efectiva. </w:t>
      </w:r>
    </w:p>
    <w:p w14:paraId="60A9BF22" w14:textId="77777777" w:rsidR="00B73C4D" w:rsidRPr="003C54F5" w:rsidRDefault="00B73C4D" w:rsidP="003C54F5">
      <w:pPr>
        <w:spacing w:after="0" w:line="360" w:lineRule="auto"/>
        <w:ind w:firstLine="708"/>
        <w:jc w:val="both"/>
        <w:rPr>
          <w:rFonts w:ascii="Arial" w:eastAsia="Arial Unicode MS" w:hAnsi="Arial" w:cs="Arial"/>
          <w:sz w:val="24"/>
          <w:szCs w:val="24"/>
          <w:lang w:eastAsia="es-ES"/>
        </w:rPr>
      </w:pPr>
    </w:p>
    <w:p w14:paraId="4E67F0E5" w14:textId="0F114586" w:rsidR="00B73C4D" w:rsidRPr="00B73C4D" w:rsidRDefault="00B73C4D" w:rsidP="00B73C4D">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L</w:t>
      </w:r>
      <w:r w:rsidR="003C54F5" w:rsidRPr="003C54F5">
        <w:rPr>
          <w:rFonts w:ascii="Arial" w:eastAsia="Arial Unicode MS" w:hAnsi="Arial" w:cs="Arial"/>
          <w:sz w:val="24"/>
          <w:szCs w:val="24"/>
          <w:lang w:eastAsia="es-ES"/>
        </w:rPr>
        <w:t xml:space="preserve">os reglamentos son de naturaleza secundaria, toda vez que en el esquema de la </w:t>
      </w:r>
      <w:r w:rsidRPr="003C54F5">
        <w:rPr>
          <w:rFonts w:ascii="Arial" w:eastAsia="Arial Unicode MS" w:hAnsi="Arial" w:cs="Arial"/>
          <w:sz w:val="24"/>
          <w:szCs w:val="24"/>
          <w:lang w:eastAsia="es-ES"/>
        </w:rPr>
        <w:t>jerarquía</w:t>
      </w:r>
      <w:r w:rsidR="003C54F5" w:rsidRPr="003C54F5">
        <w:rPr>
          <w:rFonts w:ascii="Arial" w:eastAsia="Arial Unicode MS" w:hAnsi="Arial" w:cs="Arial"/>
          <w:sz w:val="24"/>
          <w:szCs w:val="24"/>
          <w:lang w:eastAsia="es-ES"/>
        </w:rPr>
        <w:t xml:space="preserve"> de las leyes, se ubican en rango inferior tanto de la </w:t>
      </w:r>
      <w:r w:rsidR="003C54F5" w:rsidRPr="003C54F5">
        <w:rPr>
          <w:rFonts w:ascii="Arial" w:eastAsia="Arial Unicode MS" w:hAnsi="Arial" w:cs="Arial"/>
          <w:sz w:val="24"/>
          <w:szCs w:val="24"/>
          <w:lang w:eastAsia="es-ES"/>
        </w:rPr>
        <w:lastRenderedPageBreak/>
        <w:t>Constitución como de las leyes que expide el Congreso de la Unión, y son accesorios en cuanto a que su vida depende del principal, es decir la ley que pormenorizan, por lo cual el reglamento estará vigente mientras la le</w:t>
      </w:r>
      <w:r>
        <w:rPr>
          <w:rFonts w:ascii="Arial" w:eastAsia="Arial Unicode MS" w:hAnsi="Arial" w:cs="Arial"/>
          <w:sz w:val="24"/>
          <w:szCs w:val="24"/>
          <w:lang w:eastAsia="es-ES"/>
        </w:rPr>
        <w:t>y</w:t>
      </w:r>
      <w:r w:rsidR="00DC162D" w:rsidRPr="00DC162D">
        <w:rPr>
          <w:rFonts w:ascii="Arial" w:eastAsia="Arial Unicode MS" w:hAnsi="Arial" w:cs="Arial"/>
          <w:sz w:val="24"/>
          <w:szCs w:val="24"/>
          <w:lang w:eastAsia="es-ES"/>
        </w:rPr>
        <w:t xml:space="preserve"> </w:t>
      </w:r>
      <w:r>
        <w:rPr>
          <w:rFonts w:ascii="Arial" w:eastAsia="Arial Unicode MS" w:hAnsi="Arial" w:cs="Arial"/>
          <w:sz w:val="24"/>
          <w:szCs w:val="24"/>
          <w:lang w:eastAsia="es-ES"/>
        </w:rPr>
        <w:t>c</w:t>
      </w:r>
      <w:r w:rsidRPr="00B73C4D">
        <w:rPr>
          <w:rFonts w:ascii="Arial" w:eastAsia="Arial Unicode MS" w:hAnsi="Arial" w:cs="Arial"/>
          <w:sz w:val="24"/>
          <w:szCs w:val="24"/>
          <w:lang w:eastAsia="es-ES"/>
        </w:rPr>
        <w:t xml:space="preserve">onserve su vigencia. </w:t>
      </w:r>
    </w:p>
    <w:p w14:paraId="75E1903E" w14:textId="77777777" w:rsidR="00B73C4D" w:rsidRDefault="00B73C4D" w:rsidP="00B73C4D">
      <w:pPr>
        <w:spacing w:after="0" w:line="360" w:lineRule="auto"/>
        <w:ind w:firstLine="708"/>
        <w:jc w:val="both"/>
        <w:rPr>
          <w:rFonts w:ascii="Arial" w:eastAsia="Arial Unicode MS" w:hAnsi="Arial" w:cs="Arial"/>
          <w:sz w:val="24"/>
          <w:szCs w:val="24"/>
          <w:lang w:eastAsia="es-ES"/>
        </w:rPr>
      </w:pPr>
    </w:p>
    <w:p w14:paraId="4C4818AE" w14:textId="512F2670" w:rsidR="00B73C4D" w:rsidRPr="00B73C4D" w:rsidRDefault="00B73C4D" w:rsidP="00B73C4D">
      <w:pPr>
        <w:spacing w:after="0" w:line="360" w:lineRule="auto"/>
        <w:ind w:firstLine="708"/>
        <w:jc w:val="both"/>
        <w:rPr>
          <w:rFonts w:ascii="Arial" w:eastAsia="Arial Unicode MS" w:hAnsi="Arial" w:cs="Arial"/>
          <w:sz w:val="24"/>
          <w:szCs w:val="24"/>
          <w:lang w:eastAsia="es-ES"/>
        </w:rPr>
      </w:pPr>
      <w:r w:rsidRPr="00B73C4D">
        <w:rPr>
          <w:rFonts w:ascii="Arial" w:eastAsia="Arial Unicode MS" w:hAnsi="Arial" w:cs="Arial"/>
          <w:sz w:val="24"/>
          <w:szCs w:val="24"/>
          <w:lang w:eastAsia="es-ES"/>
        </w:rPr>
        <w:t xml:space="preserve">Así, puede afirmarse que es </w:t>
      </w:r>
      <w:r>
        <w:rPr>
          <w:rFonts w:ascii="Arial" w:eastAsia="Arial Unicode MS" w:hAnsi="Arial" w:cs="Arial"/>
          <w:sz w:val="24"/>
          <w:szCs w:val="24"/>
          <w:lang w:eastAsia="es-ES"/>
        </w:rPr>
        <w:t xml:space="preserve">competencia exclusiva de la ley </w:t>
      </w:r>
      <w:r w:rsidRPr="00B73C4D">
        <w:rPr>
          <w:rFonts w:ascii="Arial" w:eastAsia="Arial Unicode MS" w:hAnsi="Arial" w:cs="Arial"/>
          <w:sz w:val="24"/>
          <w:szCs w:val="24"/>
          <w:lang w:eastAsia="es-ES"/>
        </w:rPr>
        <w:t xml:space="preserve">la determinación del qué, quién, dónde y cuándo de una situación jurídica general, hipotética y abstracta, al reglamento de ejecución competerá, por consecuencia, el </w:t>
      </w:r>
      <w:r w:rsidR="00AC6D8A">
        <w:rPr>
          <w:rFonts w:ascii="Arial" w:eastAsia="Arial Unicode MS" w:hAnsi="Arial" w:cs="Arial"/>
          <w:sz w:val="24"/>
          <w:szCs w:val="24"/>
          <w:lang w:eastAsia="es-ES"/>
        </w:rPr>
        <w:t>“</w:t>
      </w:r>
      <w:r w:rsidRPr="00B73C4D">
        <w:rPr>
          <w:rFonts w:ascii="Arial" w:eastAsia="Arial Unicode MS" w:hAnsi="Arial" w:cs="Arial"/>
          <w:sz w:val="24"/>
          <w:szCs w:val="24"/>
          <w:lang w:eastAsia="es-ES"/>
        </w:rPr>
        <w:t>cómo</w:t>
      </w:r>
      <w:r w:rsidR="00AC6D8A">
        <w:rPr>
          <w:rFonts w:ascii="Arial" w:eastAsia="Arial Unicode MS" w:hAnsi="Arial" w:cs="Arial"/>
          <w:sz w:val="24"/>
          <w:szCs w:val="24"/>
          <w:lang w:eastAsia="es-ES"/>
        </w:rPr>
        <w:t>”</w:t>
      </w:r>
      <w:r w:rsidRPr="00B73C4D">
        <w:rPr>
          <w:rFonts w:ascii="Arial" w:eastAsia="Arial Unicode MS" w:hAnsi="Arial" w:cs="Arial"/>
          <w:sz w:val="24"/>
          <w:szCs w:val="24"/>
          <w:lang w:eastAsia="es-ES"/>
        </w:rPr>
        <w:t xml:space="preserve"> de esos mismos supuestos, es decir, </w:t>
      </w:r>
      <w:r w:rsidRPr="00AC6D8A">
        <w:rPr>
          <w:rFonts w:ascii="Arial" w:eastAsia="Arial Unicode MS" w:hAnsi="Arial" w:cs="Arial"/>
          <w:sz w:val="24"/>
          <w:szCs w:val="24"/>
          <w:u w:val="single"/>
          <w:lang w:eastAsia="es-ES"/>
        </w:rPr>
        <w:t>el reglamento desenvuelve su obligatoriedad a partir de un principio definido por la ley</w:t>
      </w:r>
      <w:r w:rsidRPr="00B73C4D">
        <w:rPr>
          <w:rFonts w:ascii="Arial" w:eastAsia="Arial Unicode MS" w:hAnsi="Arial" w:cs="Arial"/>
          <w:sz w:val="24"/>
          <w:szCs w:val="24"/>
          <w:lang w:eastAsia="es-ES"/>
        </w:rPr>
        <w:t xml:space="preserve"> y, por tanto, no puede ir más allá de ella, ni extenderla a supuestos distintos, ni mucho menos contradecirla; luego entonces, el reglamento no puede ser utilizado como instrumento para llenar lagunas de la ley, ni para reformarla o, tampoco, para remediar el olvido o la omisión. Por tal motivo, si el reglamento debe contraerse a indicar los medios para cumplir la ley, no está entonces permitido que a través de la facultad reglamentaria del ejecutivo, se cree una disposición que otorgue mayores alcances o imponga diversas ¡imitantes que la propia norma que se pretende reglamentar. </w:t>
      </w:r>
    </w:p>
    <w:p w14:paraId="4BC29BC9" w14:textId="77777777" w:rsidR="00B73C4D" w:rsidRDefault="00B73C4D" w:rsidP="00B73C4D">
      <w:pPr>
        <w:spacing w:after="0" w:line="360" w:lineRule="auto"/>
        <w:ind w:firstLine="708"/>
        <w:jc w:val="both"/>
        <w:rPr>
          <w:rFonts w:ascii="Arial" w:eastAsia="Arial Unicode MS" w:hAnsi="Arial" w:cs="Arial"/>
          <w:sz w:val="24"/>
          <w:szCs w:val="24"/>
          <w:lang w:eastAsia="es-ES"/>
        </w:rPr>
      </w:pPr>
    </w:p>
    <w:p w14:paraId="7E6ADAF6" w14:textId="02F4D1EA" w:rsidR="00B73C4D" w:rsidRDefault="00B73C4D" w:rsidP="00B73C4D">
      <w:pPr>
        <w:spacing w:after="0" w:line="360" w:lineRule="auto"/>
        <w:ind w:firstLine="708"/>
        <w:jc w:val="both"/>
        <w:rPr>
          <w:rFonts w:ascii="Arial" w:eastAsia="Arial Unicode MS" w:hAnsi="Arial" w:cs="Arial"/>
          <w:sz w:val="24"/>
          <w:szCs w:val="24"/>
          <w:lang w:eastAsia="es-ES"/>
        </w:rPr>
      </w:pPr>
      <w:r w:rsidRPr="00B73C4D">
        <w:rPr>
          <w:rFonts w:ascii="Arial" w:eastAsia="Arial Unicode MS" w:hAnsi="Arial" w:cs="Arial"/>
          <w:sz w:val="24"/>
          <w:szCs w:val="24"/>
          <w:lang w:eastAsia="es-ES"/>
        </w:rPr>
        <w:t>En lo conce</w:t>
      </w:r>
      <w:r>
        <w:rPr>
          <w:rFonts w:ascii="Arial" w:eastAsia="Arial Unicode MS" w:hAnsi="Arial" w:cs="Arial"/>
          <w:sz w:val="24"/>
          <w:szCs w:val="24"/>
          <w:lang w:eastAsia="es-ES"/>
        </w:rPr>
        <w:t xml:space="preserve">rniente </w:t>
      </w:r>
      <w:r w:rsidRPr="00B73C4D">
        <w:rPr>
          <w:rFonts w:ascii="Arial" w:eastAsia="Arial Unicode MS" w:hAnsi="Arial" w:cs="Arial"/>
          <w:sz w:val="24"/>
          <w:szCs w:val="24"/>
          <w:lang w:eastAsia="es-ES"/>
        </w:rPr>
        <w:t>a la fuerza jurídica del re</w:t>
      </w:r>
      <w:r>
        <w:rPr>
          <w:rFonts w:ascii="Arial" w:eastAsia="Arial Unicode MS" w:hAnsi="Arial" w:cs="Arial"/>
          <w:sz w:val="24"/>
          <w:szCs w:val="24"/>
          <w:lang w:eastAsia="es-ES"/>
        </w:rPr>
        <w:t xml:space="preserve">glamento y la ley, la </w:t>
      </w:r>
      <w:r w:rsidR="00376568">
        <w:rPr>
          <w:rFonts w:ascii="Arial" w:eastAsia="Arial Unicode MS" w:hAnsi="Arial" w:cs="Arial"/>
          <w:sz w:val="24"/>
          <w:szCs w:val="24"/>
          <w:lang w:eastAsia="es-ES"/>
        </w:rPr>
        <w:t>doctrina</w:t>
      </w:r>
      <w:r>
        <w:rPr>
          <w:rFonts w:ascii="Arial" w:eastAsia="Arial Unicode MS" w:hAnsi="Arial" w:cs="Arial"/>
          <w:sz w:val="24"/>
          <w:szCs w:val="24"/>
          <w:lang w:eastAsia="es-ES"/>
        </w:rPr>
        <w:t xml:space="preserve"> </w:t>
      </w:r>
      <w:r w:rsidRPr="00B73C4D">
        <w:rPr>
          <w:rFonts w:ascii="Arial" w:eastAsia="Arial Unicode MS" w:hAnsi="Arial" w:cs="Arial"/>
          <w:sz w:val="24"/>
          <w:szCs w:val="24"/>
          <w:lang w:eastAsia="es-ES"/>
        </w:rPr>
        <w:t>sostiene que ésta es la expresión de la soberanía del pueblo y su aplicación es incondicional por no estar ligada a norma alguna que no sea la constitución, en cambio el reglamento se encuentra subordinado a la ley, por lo que la aplicación del mismo no tiene el carácter de incondicional sino que por el contrario se encuentra limitado por la norma emitida con sujeción al proceso legislativo, de donde se sigue, que si bien tanto el reglamento como la ley producen situ</w:t>
      </w:r>
      <w:r w:rsidR="00376568">
        <w:rPr>
          <w:rFonts w:ascii="Arial" w:eastAsia="Arial Unicode MS" w:hAnsi="Arial" w:cs="Arial"/>
          <w:sz w:val="24"/>
          <w:szCs w:val="24"/>
          <w:lang w:eastAsia="es-ES"/>
        </w:rPr>
        <w:t>aciones de caráct</w:t>
      </w:r>
      <w:r w:rsidR="00376568" w:rsidRPr="00B73C4D">
        <w:rPr>
          <w:rFonts w:ascii="Arial" w:eastAsia="Arial Unicode MS" w:hAnsi="Arial" w:cs="Arial"/>
          <w:sz w:val="24"/>
          <w:szCs w:val="24"/>
          <w:lang w:eastAsia="es-ES"/>
        </w:rPr>
        <w:t>er</w:t>
      </w:r>
      <w:r w:rsidRPr="00B73C4D">
        <w:rPr>
          <w:rFonts w:ascii="Arial" w:eastAsia="Arial Unicode MS" w:hAnsi="Arial" w:cs="Arial"/>
          <w:sz w:val="24"/>
          <w:szCs w:val="24"/>
          <w:lang w:eastAsia="es-ES"/>
        </w:rPr>
        <w:t xml:space="preserve"> general y abstracto, ésta es en esencia superior a las disposiciones del reglamento, dado que el mismo no puede modificar o derogar el orden creado por la ley,</w:t>
      </w:r>
      <w:r w:rsidR="00376568">
        <w:rPr>
          <w:rFonts w:ascii="Arial" w:eastAsia="Arial Unicode MS" w:hAnsi="Arial" w:cs="Arial"/>
          <w:sz w:val="24"/>
          <w:szCs w:val="24"/>
          <w:lang w:eastAsia="es-ES"/>
        </w:rPr>
        <w:t xml:space="preserve"> toda vez que la existencia de l</w:t>
      </w:r>
      <w:r w:rsidRPr="00B73C4D">
        <w:rPr>
          <w:rFonts w:ascii="Arial" w:eastAsia="Arial Unicode MS" w:hAnsi="Arial" w:cs="Arial"/>
          <w:sz w:val="24"/>
          <w:szCs w:val="24"/>
          <w:lang w:eastAsia="es-ES"/>
        </w:rPr>
        <w:t xml:space="preserve">as disposiciones reglamentarias se encuentra condicionada a la ley y su finalidad consiste en desarrollar las disposiciones de ésta. </w:t>
      </w:r>
    </w:p>
    <w:p w14:paraId="0525AB7E" w14:textId="77777777" w:rsidR="00376568" w:rsidRPr="00B73C4D" w:rsidRDefault="00376568" w:rsidP="00B73C4D">
      <w:pPr>
        <w:spacing w:after="0" w:line="360" w:lineRule="auto"/>
        <w:ind w:firstLine="708"/>
        <w:jc w:val="both"/>
        <w:rPr>
          <w:rFonts w:ascii="Arial" w:eastAsia="Arial Unicode MS" w:hAnsi="Arial" w:cs="Arial"/>
          <w:sz w:val="24"/>
          <w:szCs w:val="24"/>
          <w:lang w:eastAsia="es-ES"/>
        </w:rPr>
      </w:pPr>
    </w:p>
    <w:p w14:paraId="71F32014" w14:textId="25612DFB" w:rsidR="00B73C4D" w:rsidRDefault="00B73C4D" w:rsidP="00B73C4D">
      <w:pPr>
        <w:spacing w:after="0" w:line="360" w:lineRule="auto"/>
        <w:ind w:firstLine="708"/>
        <w:jc w:val="both"/>
        <w:rPr>
          <w:rFonts w:ascii="Arial" w:eastAsia="Arial Unicode MS" w:hAnsi="Arial" w:cs="Arial"/>
          <w:sz w:val="24"/>
          <w:szCs w:val="24"/>
          <w:lang w:eastAsia="es-ES"/>
        </w:rPr>
      </w:pPr>
      <w:r w:rsidRPr="00B73C4D">
        <w:rPr>
          <w:rFonts w:ascii="Arial" w:eastAsia="Arial Unicode MS" w:hAnsi="Arial" w:cs="Arial"/>
          <w:sz w:val="24"/>
          <w:szCs w:val="24"/>
          <w:lang w:eastAsia="es-ES"/>
        </w:rPr>
        <w:t>Según ha sostenido el Poder Judicial</w:t>
      </w:r>
      <w:r w:rsidR="00376568">
        <w:rPr>
          <w:rFonts w:ascii="Arial" w:eastAsia="Arial Unicode MS" w:hAnsi="Arial" w:cs="Arial"/>
          <w:sz w:val="24"/>
          <w:szCs w:val="24"/>
          <w:lang w:eastAsia="es-ES"/>
        </w:rPr>
        <w:t xml:space="preserve"> de la Federación en numerosos </w:t>
      </w:r>
      <w:r w:rsidRPr="00B73C4D">
        <w:rPr>
          <w:rFonts w:ascii="Arial" w:eastAsia="Arial Unicode MS" w:hAnsi="Arial" w:cs="Arial"/>
          <w:sz w:val="24"/>
          <w:szCs w:val="24"/>
          <w:lang w:eastAsia="es-ES"/>
        </w:rPr>
        <w:t>precedentes, el reglamento tiene su orig</w:t>
      </w:r>
      <w:r w:rsidR="00376568">
        <w:rPr>
          <w:rFonts w:ascii="Arial" w:eastAsia="Arial Unicode MS" w:hAnsi="Arial" w:cs="Arial"/>
          <w:sz w:val="24"/>
          <w:szCs w:val="24"/>
          <w:lang w:eastAsia="es-ES"/>
        </w:rPr>
        <w:t>en en el artículo 89, fracción I</w:t>
      </w:r>
      <w:r w:rsidRPr="00B73C4D">
        <w:rPr>
          <w:rFonts w:ascii="Arial" w:eastAsia="Arial Unicode MS" w:hAnsi="Arial" w:cs="Arial"/>
          <w:sz w:val="24"/>
          <w:szCs w:val="24"/>
          <w:lang w:eastAsia="es-ES"/>
        </w:rPr>
        <w:t xml:space="preserve">, Constitucional, mismo que faculta al Presidente de la República para expedir </w:t>
      </w:r>
      <w:r w:rsidRPr="00B73C4D">
        <w:rPr>
          <w:rFonts w:ascii="Arial" w:eastAsia="Arial Unicode MS" w:hAnsi="Arial" w:cs="Arial"/>
          <w:sz w:val="24"/>
          <w:szCs w:val="24"/>
          <w:lang w:eastAsia="es-ES"/>
        </w:rPr>
        <w:lastRenderedPageBreak/>
        <w:t xml:space="preserve">normas reglamentarias de las leyes emanadas del Congreso de la Unión, que aunque desde el punto de vista material ambas normas son similares, aquellas se distinguen de estas básicamente, en que provienen de un órgano que al emitirlas no expresa la voluntad general, sino que está instituido para acatarla, de donde se sigue que los preceptos reglamentarios son </w:t>
      </w:r>
      <w:r w:rsidR="00376568">
        <w:rPr>
          <w:rFonts w:ascii="Arial" w:eastAsia="Arial Unicode MS" w:hAnsi="Arial" w:cs="Arial"/>
          <w:sz w:val="24"/>
          <w:szCs w:val="24"/>
          <w:lang w:eastAsia="es-ES"/>
        </w:rPr>
        <w:t>normas</w:t>
      </w:r>
      <w:r w:rsidRPr="00B73C4D">
        <w:rPr>
          <w:rFonts w:ascii="Arial" w:eastAsia="Arial Unicode MS" w:hAnsi="Arial" w:cs="Arial"/>
          <w:sz w:val="24"/>
          <w:szCs w:val="24"/>
          <w:lang w:eastAsia="es-ES"/>
        </w:rPr>
        <w:t xml:space="preserve"> subordinadas, lo que se traduce en que el ejercicio de la facultad reglamentaria se encuentra regido por el principio de </w:t>
      </w:r>
      <w:r w:rsidR="00376568" w:rsidRPr="00B73C4D">
        <w:rPr>
          <w:rFonts w:ascii="Arial" w:eastAsia="Arial Unicode MS" w:hAnsi="Arial" w:cs="Arial"/>
          <w:sz w:val="24"/>
          <w:szCs w:val="24"/>
          <w:lang w:eastAsia="es-ES"/>
        </w:rPr>
        <w:t>subordinación</w:t>
      </w:r>
      <w:r w:rsidRPr="00B73C4D">
        <w:rPr>
          <w:rFonts w:ascii="Arial" w:eastAsia="Arial Unicode MS" w:hAnsi="Arial" w:cs="Arial"/>
          <w:sz w:val="24"/>
          <w:szCs w:val="24"/>
          <w:lang w:eastAsia="es-ES"/>
        </w:rPr>
        <w:t xml:space="preserve"> </w:t>
      </w:r>
      <w:r w:rsidR="00376568" w:rsidRPr="00B73C4D">
        <w:rPr>
          <w:rFonts w:ascii="Arial" w:eastAsia="Arial Unicode MS" w:hAnsi="Arial" w:cs="Arial"/>
          <w:sz w:val="24"/>
          <w:szCs w:val="24"/>
          <w:lang w:eastAsia="es-ES"/>
        </w:rPr>
        <w:t>jerárquica</w:t>
      </w:r>
      <w:r w:rsidRPr="00B73C4D">
        <w:rPr>
          <w:rFonts w:ascii="Arial" w:eastAsia="Arial Unicode MS" w:hAnsi="Arial" w:cs="Arial"/>
          <w:sz w:val="24"/>
          <w:szCs w:val="24"/>
          <w:lang w:eastAsia="es-ES"/>
        </w:rPr>
        <w:t xml:space="preserve"> a la ley. </w:t>
      </w:r>
    </w:p>
    <w:p w14:paraId="1C2DCB9B" w14:textId="77777777" w:rsidR="003F5E3F" w:rsidRPr="00B73C4D" w:rsidRDefault="003F5E3F" w:rsidP="00B73C4D">
      <w:pPr>
        <w:spacing w:after="0" w:line="360" w:lineRule="auto"/>
        <w:ind w:firstLine="708"/>
        <w:jc w:val="both"/>
        <w:rPr>
          <w:rFonts w:ascii="Arial" w:eastAsia="Arial Unicode MS" w:hAnsi="Arial" w:cs="Arial"/>
          <w:sz w:val="24"/>
          <w:szCs w:val="24"/>
          <w:lang w:eastAsia="es-ES"/>
        </w:rPr>
      </w:pPr>
    </w:p>
    <w:p w14:paraId="089CADD6" w14:textId="063CF974" w:rsidR="00E16FC9" w:rsidRPr="00E16FC9" w:rsidRDefault="00B73C4D" w:rsidP="00E16FC9">
      <w:pPr>
        <w:spacing w:after="0" w:line="360" w:lineRule="auto"/>
        <w:ind w:firstLine="708"/>
        <w:jc w:val="both"/>
        <w:rPr>
          <w:rFonts w:ascii="Arial" w:eastAsia="Arial Unicode MS" w:hAnsi="Arial" w:cs="Arial"/>
          <w:sz w:val="24"/>
          <w:szCs w:val="24"/>
          <w:lang w:eastAsia="es-ES"/>
        </w:rPr>
      </w:pPr>
      <w:r w:rsidRPr="00B73C4D">
        <w:rPr>
          <w:rFonts w:ascii="Arial" w:eastAsia="Arial Unicode MS" w:hAnsi="Arial" w:cs="Arial"/>
          <w:sz w:val="24"/>
          <w:szCs w:val="24"/>
          <w:lang w:eastAsia="es-ES"/>
        </w:rPr>
        <w:t xml:space="preserve">Por cuanto hace a la </w:t>
      </w:r>
      <w:r w:rsidR="00376568">
        <w:rPr>
          <w:rFonts w:ascii="Arial" w:eastAsia="Arial Unicode MS" w:hAnsi="Arial" w:cs="Arial"/>
          <w:sz w:val="24"/>
          <w:szCs w:val="24"/>
          <w:lang w:eastAsia="es-ES"/>
        </w:rPr>
        <w:t xml:space="preserve">finalidad </w:t>
      </w:r>
      <w:r w:rsidRPr="00B73C4D">
        <w:rPr>
          <w:rFonts w:ascii="Arial" w:eastAsia="Arial Unicode MS" w:hAnsi="Arial" w:cs="Arial"/>
          <w:sz w:val="24"/>
          <w:szCs w:val="24"/>
          <w:lang w:eastAsia="es-ES"/>
        </w:rPr>
        <w:t xml:space="preserve">del reglamento, ésta es la de </w:t>
      </w:r>
      <w:r w:rsidR="00376568" w:rsidRPr="00B73C4D">
        <w:rPr>
          <w:rFonts w:ascii="Arial" w:eastAsia="Arial Unicode MS" w:hAnsi="Arial" w:cs="Arial"/>
          <w:sz w:val="24"/>
          <w:szCs w:val="24"/>
          <w:lang w:eastAsia="es-ES"/>
        </w:rPr>
        <w:t>facilitar</w:t>
      </w:r>
      <w:r w:rsidRPr="00B73C4D">
        <w:rPr>
          <w:rFonts w:ascii="Arial" w:eastAsia="Arial Unicode MS" w:hAnsi="Arial" w:cs="Arial"/>
          <w:sz w:val="24"/>
          <w:szCs w:val="24"/>
          <w:lang w:eastAsia="es-ES"/>
        </w:rPr>
        <w:t xml:space="preserve"> la aplicación de la ley, </w:t>
      </w:r>
      <w:r w:rsidR="00376568" w:rsidRPr="00B73C4D">
        <w:rPr>
          <w:rFonts w:ascii="Arial" w:eastAsia="Arial Unicode MS" w:hAnsi="Arial" w:cs="Arial"/>
          <w:sz w:val="24"/>
          <w:szCs w:val="24"/>
          <w:lang w:eastAsia="es-ES"/>
        </w:rPr>
        <w:t>detallándola</w:t>
      </w:r>
      <w:r w:rsidRPr="00B73C4D">
        <w:rPr>
          <w:rFonts w:ascii="Arial" w:eastAsia="Arial Unicode MS" w:hAnsi="Arial" w:cs="Arial"/>
          <w:sz w:val="24"/>
          <w:szCs w:val="24"/>
          <w:lang w:eastAsia="es-ES"/>
        </w:rPr>
        <w:t xml:space="preserve"> y operando como instrumento idóneo para llevar a efecto su contenido, en atención de que en el Poder Legislativo no se </w:t>
      </w:r>
      <w:r w:rsidR="00376568" w:rsidRPr="00B73C4D">
        <w:rPr>
          <w:rFonts w:ascii="Arial" w:eastAsia="Arial Unicode MS" w:hAnsi="Arial" w:cs="Arial"/>
          <w:sz w:val="24"/>
          <w:szCs w:val="24"/>
          <w:lang w:eastAsia="es-ES"/>
        </w:rPr>
        <w:t>está</w:t>
      </w:r>
      <w:r w:rsidRPr="00B73C4D">
        <w:rPr>
          <w:rFonts w:ascii="Arial" w:eastAsia="Arial Unicode MS" w:hAnsi="Arial" w:cs="Arial"/>
          <w:sz w:val="24"/>
          <w:szCs w:val="24"/>
          <w:lang w:eastAsia="es-ES"/>
        </w:rPr>
        <w:t xml:space="preserve"> en contacto directo con la realidad social del </w:t>
      </w:r>
      <w:r w:rsidR="00376568" w:rsidRPr="00B73C4D">
        <w:rPr>
          <w:rFonts w:ascii="Arial" w:eastAsia="Arial Unicode MS" w:hAnsi="Arial" w:cs="Arial"/>
          <w:sz w:val="24"/>
          <w:szCs w:val="24"/>
          <w:lang w:eastAsia="es-ES"/>
        </w:rPr>
        <w:t>país</w:t>
      </w:r>
      <w:r w:rsidRPr="00B73C4D">
        <w:rPr>
          <w:rFonts w:ascii="Arial" w:eastAsia="Arial Unicode MS" w:hAnsi="Arial" w:cs="Arial"/>
          <w:sz w:val="24"/>
          <w:szCs w:val="24"/>
          <w:lang w:eastAsia="es-ES"/>
        </w:rPr>
        <w:t xml:space="preserve"> por lo que resulta </w:t>
      </w:r>
      <w:r w:rsidR="00376568" w:rsidRPr="00B73C4D">
        <w:rPr>
          <w:rFonts w:ascii="Arial" w:eastAsia="Arial Unicode MS" w:hAnsi="Arial" w:cs="Arial"/>
          <w:sz w:val="24"/>
          <w:szCs w:val="24"/>
          <w:lang w:eastAsia="es-ES"/>
        </w:rPr>
        <w:t>más</w:t>
      </w:r>
      <w:r w:rsidRPr="00B73C4D">
        <w:rPr>
          <w:rFonts w:ascii="Arial" w:eastAsia="Arial Unicode MS" w:hAnsi="Arial" w:cs="Arial"/>
          <w:sz w:val="24"/>
          <w:szCs w:val="24"/>
          <w:lang w:eastAsia="es-ES"/>
        </w:rPr>
        <w:t xml:space="preserve"> lógico que se le encomiende al Poder Ejecutivo la elaboración de los reglamentos, ya que</w:t>
      </w:r>
      <w:r w:rsidR="00E16FC9">
        <w:rPr>
          <w:rFonts w:ascii="Arial" w:eastAsia="Arial Unicode MS" w:hAnsi="Arial" w:cs="Arial"/>
          <w:sz w:val="24"/>
          <w:szCs w:val="24"/>
          <w:lang w:eastAsia="es-ES"/>
        </w:rPr>
        <w:t xml:space="preserve"> </w:t>
      </w:r>
      <w:r w:rsidR="00E16FC9" w:rsidRPr="00E16FC9">
        <w:rPr>
          <w:rFonts w:ascii="Arial" w:eastAsia="Arial Unicode MS" w:hAnsi="Arial" w:cs="Arial"/>
          <w:sz w:val="24"/>
          <w:szCs w:val="24"/>
          <w:lang w:eastAsia="es-ES"/>
        </w:rPr>
        <w:t>las dependencias cuentan</w:t>
      </w:r>
      <w:r w:rsidR="00E16FC9">
        <w:rPr>
          <w:rFonts w:ascii="Arial" w:eastAsia="Arial Unicode MS" w:hAnsi="Arial" w:cs="Arial"/>
          <w:sz w:val="24"/>
          <w:szCs w:val="24"/>
          <w:lang w:eastAsia="es-ES"/>
        </w:rPr>
        <w:t xml:space="preserve"> </w:t>
      </w:r>
      <w:r w:rsidR="00E16FC9" w:rsidRPr="00E16FC9">
        <w:rPr>
          <w:rFonts w:ascii="Arial" w:eastAsia="Arial Unicode MS" w:hAnsi="Arial" w:cs="Arial"/>
          <w:sz w:val="24"/>
          <w:szCs w:val="24"/>
          <w:lang w:eastAsia="es-ES"/>
        </w:rPr>
        <w:t xml:space="preserve">con personal más especializado y que están en contacto con la realidad a la que se aplican las leyes emanadas del propio Congreso de la Unión. </w:t>
      </w:r>
    </w:p>
    <w:p w14:paraId="0457F905" w14:textId="77777777" w:rsidR="00E16FC9" w:rsidRDefault="00E16FC9" w:rsidP="00E16FC9">
      <w:pPr>
        <w:spacing w:after="0" w:line="360" w:lineRule="auto"/>
        <w:ind w:firstLine="708"/>
        <w:jc w:val="both"/>
        <w:rPr>
          <w:rFonts w:ascii="Arial" w:eastAsia="Arial Unicode MS" w:hAnsi="Arial" w:cs="Arial"/>
          <w:sz w:val="24"/>
          <w:szCs w:val="24"/>
          <w:lang w:eastAsia="es-ES"/>
        </w:rPr>
      </w:pPr>
    </w:p>
    <w:p w14:paraId="4C4F02D2" w14:textId="5559B9B5" w:rsidR="00E16FC9" w:rsidRDefault="00E16FC9" w:rsidP="00E16FC9">
      <w:pPr>
        <w:spacing w:after="0" w:line="360" w:lineRule="auto"/>
        <w:ind w:firstLine="708"/>
        <w:jc w:val="both"/>
        <w:rPr>
          <w:rFonts w:ascii="Arial" w:eastAsia="Arial Unicode MS" w:hAnsi="Arial" w:cs="Arial"/>
          <w:sz w:val="24"/>
          <w:szCs w:val="24"/>
          <w:lang w:eastAsia="es-ES"/>
        </w:rPr>
      </w:pPr>
      <w:r w:rsidRPr="00E16FC9">
        <w:rPr>
          <w:rFonts w:ascii="Arial" w:eastAsia="Arial Unicode MS" w:hAnsi="Arial" w:cs="Arial"/>
          <w:sz w:val="24"/>
          <w:szCs w:val="24"/>
          <w:lang w:eastAsia="es-ES"/>
        </w:rPr>
        <w:t xml:space="preserve">Aunado a lo anterior, es de resaltarse que la finalidad del reglamento no se limita al ámbito administrativo, dado que la observancia de lodo reglamento corresponde a todo individuo que se coloque en el supuesto previsto por el mismo, el cual puede referirse a materias de distinta naturaleza, como puede ser por ejemplo, la mercantil, laboral, registral, electoral, etc. </w:t>
      </w:r>
    </w:p>
    <w:p w14:paraId="6E3645AB" w14:textId="77777777" w:rsidR="00E16FC9" w:rsidRPr="00E16FC9" w:rsidRDefault="00E16FC9" w:rsidP="00E16FC9">
      <w:pPr>
        <w:spacing w:after="0" w:line="360" w:lineRule="auto"/>
        <w:ind w:firstLine="708"/>
        <w:jc w:val="both"/>
        <w:rPr>
          <w:rFonts w:ascii="Arial" w:eastAsia="Arial Unicode MS" w:hAnsi="Arial" w:cs="Arial"/>
          <w:sz w:val="24"/>
          <w:szCs w:val="24"/>
          <w:lang w:eastAsia="es-ES"/>
        </w:rPr>
      </w:pPr>
    </w:p>
    <w:p w14:paraId="0DE1B511" w14:textId="77777777" w:rsidR="00E16FC9" w:rsidRDefault="00E16FC9" w:rsidP="00E16FC9">
      <w:pPr>
        <w:spacing w:after="0" w:line="360" w:lineRule="auto"/>
        <w:ind w:firstLine="708"/>
        <w:jc w:val="both"/>
        <w:rPr>
          <w:rFonts w:ascii="Arial" w:eastAsia="Arial Unicode MS" w:hAnsi="Arial" w:cs="Arial"/>
          <w:sz w:val="24"/>
          <w:szCs w:val="24"/>
          <w:lang w:eastAsia="es-ES"/>
        </w:rPr>
      </w:pPr>
      <w:r w:rsidRPr="00E16FC9">
        <w:rPr>
          <w:rFonts w:ascii="Arial" w:eastAsia="Arial Unicode MS" w:hAnsi="Arial" w:cs="Arial"/>
          <w:sz w:val="24"/>
          <w:szCs w:val="24"/>
          <w:lang w:eastAsia="es-ES"/>
        </w:rPr>
        <w:t>Conforme a nuestro derecho, no sólo el pr</w:t>
      </w:r>
      <w:r>
        <w:rPr>
          <w:rFonts w:ascii="Arial" w:eastAsia="Arial Unicode MS" w:hAnsi="Arial" w:cs="Arial"/>
          <w:sz w:val="24"/>
          <w:szCs w:val="24"/>
          <w:lang w:eastAsia="es-ES"/>
        </w:rPr>
        <w:t xml:space="preserve">esidente de la República emite </w:t>
      </w:r>
      <w:r w:rsidRPr="00E16FC9">
        <w:rPr>
          <w:rFonts w:ascii="Arial" w:eastAsia="Arial Unicode MS" w:hAnsi="Arial" w:cs="Arial"/>
          <w:sz w:val="24"/>
          <w:szCs w:val="24"/>
          <w:lang w:eastAsia="es-ES"/>
        </w:rPr>
        <w:t>reglamentos, sino que también pueden hacerlo en su ámbito de competencia los Gobernadores de las Entidades Federativas, así como el Jefe de Gobierno del Distrito Federal, los Ayuntamientos de los Municipios, así como las Secretarias de Estado o Departamentos Administrativos</w:t>
      </w:r>
      <w:r>
        <w:rPr>
          <w:rFonts w:ascii="Arial" w:eastAsia="Arial Unicode MS" w:hAnsi="Arial" w:cs="Arial"/>
          <w:sz w:val="24"/>
          <w:szCs w:val="24"/>
          <w:lang w:eastAsia="es-ES"/>
        </w:rPr>
        <w:t>.</w:t>
      </w:r>
    </w:p>
    <w:p w14:paraId="1E0D6D41" w14:textId="77777777" w:rsidR="00E16FC9" w:rsidRDefault="00E16FC9" w:rsidP="00E16FC9">
      <w:pPr>
        <w:spacing w:after="0" w:line="360" w:lineRule="auto"/>
        <w:ind w:firstLine="708"/>
        <w:jc w:val="both"/>
        <w:rPr>
          <w:rFonts w:ascii="Arial" w:eastAsia="Arial Unicode MS" w:hAnsi="Arial" w:cs="Arial"/>
          <w:sz w:val="24"/>
          <w:szCs w:val="24"/>
          <w:lang w:eastAsia="es-ES"/>
        </w:rPr>
      </w:pPr>
    </w:p>
    <w:p w14:paraId="0967A293" w14:textId="77777777" w:rsidR="00E16FC9" w:rsidRDefault="00E16FC9" w:rsidP="00E16FC9">
      <w:pPr>
        <w:spacing w:after="0" w:line="360" w:lineRule="auto"/>
        <w:ind w:firstLine="708"/>
        <w:jc w:val="both"/>
        <w:rPr>
          <w:rFonts w:ascii="Arial" w:eastAsia="Arial Unicode MS" w:hAnsi="Arial" w:cs="Arial"/>
          <w:sz w:val="24"/>
          <w:szCs w:val="24"/>
          <w:lang w:eastAsia="es-ES"/>
        </w:rPr>
      </w:pPr>
      <w:r w:rsidRPr="00E16FC9">
        <w:rPr>
          <w:rFonts w:ascii="Arial" w:eastAsia="Arial Unicode MS" w:hAnsi="Arial" w:cs="Arial"/>
          <w:sz w:val="24"/>
          <w:szCs w:val="24"/>
          <w:lang w:eastAsia="es-ES"/>
        </w:rPr>
        <w:t xml:space="preserve">En cuanto a la vigencia de los reglamentos, </w:t>
      </w:r>
      <w:r>
        <w:rPr>
          <w:rFonts w:ascii="Arial" w:eastAsia="Arial Unicode MS" w:hAnsi="Arial" w:cs="Arial"/>
          <w:sz w:val="24"/>
          <w:szCs w:val="24"/>
          <w:lang w:eastAsia="es-ES"/>
        </w:rPr>
        <w:t xml:space="preserve">por regla general si una ley es </w:t>
      </w:r>
      <w:r w:rsidRPr="00E16FC9">
        <w:rPr>
          <w:rFonts w:ascii="Arial" w:eastAsia="Arial Unicode MS" w:hAnsi="Arial" w:cs="Arial"/>
          <w:sz w:val="24"/>
          <w:szCs w:val="24"/>
          <w:lang w:eastAsia="es-ES"/>
        </w:rPr>
        <w:t>reformada, derogada o abrogada, el reglamento que la detalla, se verá afectado de la misma manera, en atención de que la existencia de éste, depende de aquella, incluso en el supuesto de que la ley no se hubiese reformado, derogado o abrogado expresamente, sin embargo, ello admite una excepción que es cuando en la nueva ley se establezca que los reglamentos de la ley</w:t>
      </w:r>
      <w:r>
        <w:rPr>
          <w:rFonts w:ascii="Arial" w:eastAsia="Arial Unicode MS" w:hAnsi="Arial" w:cs="Arial"/>
          <w:sz w:val="24"/>
          <w:szCs w:val="24"/>
          <w:lang w:eastAsia="es-ES"/>
        </w:rPr>
        <w:t xml:space="preserve"> abrogada </w:t>
      </w:r>
      <w:r>
        <w:rPr>
          <w:rFonts w:ascii="Arial" w:eastAsia="Arial Unicode MS" w:hAnsi="Arial" w:cs="Arial"/>
          <w:sz w:val="24"/>
          <w:szCs w:val="24"/>
          <w:lang w:eastAsia="es-ES"/>
        </w:rPr>
        <w:lastRenderedPageBreak/>
        <w:t xml:space="preserve">continuarán vigentes “en lo </w:t>
      </w:r>
      <w:r w:rsidRPr="00E16FC9">
        <w:rPr>
          <w:rFonts w:ascii="Arial" w:eastAsia="Arial Unicode MS" w:hAnsi="Arial" w:cs="Arial"/>
          <w:sz w:val="24"/>
          <w:szCs w:val="24"/>
          <w:lang w:eastAsia="es-ES"/>
        </w:rPr>
        <w:t>que no se opongan a la nueva ley", en cuyo caso, tales disposiciones reglamentarias continúan siendo válidas, es decir, si el legislador recupera de manera transitoria la preceptiva reglamentaria de la anterior ley, hasta en tanto se expide el reglamento de la nueva, actúa dentro de sus facultades y esto no implica invasión de la esfera de atrib</w:t>
      </w:r>
      <w:r>
        <w:rPr>
          <w:rFonts w:ascii="Arial" w:eastAsia="Arial Unicode MS" w:hAnsi="Arial" w:cs="Arial"/>
          <w:sz w:val="24"/>
          <w:szCs w:val="24"/>
          <w:lang w:eastAsia="es-ES"/>
        </w:rPr>
        <w:t>uciones del ejecutivo, toda vez</w:t>
      </w:r>
      <w:r w:rsidRPr="00E16FC9">
        <w:rPr>
          <w:rFonts w:ascii="Arial" w:eastAsia="Arial Unicode MS" w:hAnsi="Arial" w:cs="Arial"/>
          <w:sz w:val="24"/>
          <w:szCs w:val="24"/>
          <w:lang w:eastAsia="es-ES"/>
        </w:rPr>
        <w:t xml:space="preserve"> que en ese supuesto, el legislador no ejercita la facultad reglamentaria que es exclusiva del titular</w:t>
      </w:r>
      <w:r>
        <w:rPr>
          <w:rFonts w:ascii="Arial" w:eastAsia="Arial Unicode MS" w:hAnsi="Arial" w:cs="Arial"/>
          <w:sz w:val="24"/>
          <w:szCs w:val="24"/>
          <w:lang w:eastAsia="es-ES"/>
        </w:rPr>
        <w:t xml:space="preserve"> del ejecutivo en términos de lo </w:t>
      </w:r>
      <w:r w:rsidRPr="00E16FC9">
        <w:rPr>
          <w:rFonts w:ascii="Arial" w:eastAsia="Arial Unicode MS" w:hAnsi="Arial" w:cs="Arial"/>
          <w:sz w:val="24"/>
          <w:szCs w:val="24"/>
          <w:lang w:eastAsia="es-ES"/>
        </w:rPr>
        <w:t xml:space="preserve">dispuesto por el artículo 89, fracción I constitucional, dado que no existe el impedimento para que el legislador dentro de la ley establezca las reglas minuciosas y de detalle que hagan posible la aplicación de ésta. </w:t>
      </w:r>
    </w:p>
    <w:p w14:paraId="09C82535" w14:textId="77777777" w:rsidR="00E16FC9" w:rsidRDefault="00E16FC9" w:rsidP="00E16FC9">
      <w:pPr>
        <w:spacing w:after="0" w:line="360" w:lineRule="auto"/>
        <w:ind w:firstLine="708"/>
        <w:jc w:val="both"/>
        <w:rPr>
          <w:rFonts w:ascii="Arial" w:eastAsia="Arial Unicode MS" w:hAnsi="Arial" w:cs="Arial"/>
          <w:sz w:val="24"/>
          <w:szCs w:val="24"/>
          <w:lang w:eastAsia="es-ES"/>
        </w:rPr>
      </w:pPr>
    </w:p>
    <w:p w14:paraId="269A1217" w14:textId="77777777" w:rsidR="00EA3971" w:rsidRDefault="00E16FC9" w:rsidP="00EA3971">
      <w:pPr>
        <w:spacing w:after="0" w:line="360" w:lineRule="auto"/>
        <w:ind w:firstLine="708"/>
        <w:jc w:val="both"/>
        <w:rPr>
          <w:rFonts w:ascii="Arial" w:eastAsia="Arial Unicode MS" w:hAnsi="Arial" w:cs="Arial"/>
          <w:sz w:val="24"/>
          <w:szCs w:val="24"/>
          <w:lang w:eastAsia="es-ES"/>
        </w:rPr>
      </w:pPr>
      <w:r w:rsidRPr="00E16FC9">
        <w:rPr>
          <w:rFonts w:ascii="Arial" w:eastAsia="Arial Unicode MS" w:hAnsi="Arial" w:cs="Arial"/>
          <w:sz w:val="24"/>
          <w:szCs w:val="24"/>
          <w:lang w:eastAsia="es-ES"/>
        </w:rPr>
        <w:t>Por regla general, los reglamentos expedidos por el Poder Ejecutivo tienen la finalidad de desarrollar y pormenorizar el contenido de una ley previamente expedida por el Congreso de la Unión, sin embargo, ello admite una excepción que constituye lo que la doctrina ha denominado "reglamentos autónomos", los cuales son aquellos que no son emitidos para desarrollar o ampliar el contenido de una ley, ni su validez está condicionada por norma alguna emitida por el Congreso de la Unión.</w:t>
      </w:r>
    </w:p>
    <w:p w14:paraId="7B34B37D" w14:textId="77777777" w:rsidR="00EA3971" w:rsidRDefault="00EA3971" w:rsidP="00EA3971">
      <w:pPr>
        <w:spacing w:after="0" w:line="360" w:lineRule="auto"/>
        <w:ind w:firstLine="708"/>
        <w:jc w:val="both"/>
        <w:rPr>
          <w:rFonts w:ascii="Arial" w:eastAsia="Arial Unicode MS" w:hAnsi="Arial" w:cs="Arial"/>
          <w:sz w:val="24"/>
          <w:szCs w:val="24"/>
          <w:lang w:eastAsia="es-ES"/>
        </w:rPr>
      </w:pPr>
    </w:p>
    <w:p w14:paraId="238E79AD" w14:textId="7BACA285" w:rsidR="00EA3971" w:rsidRDefault="00EA3971" w:rsidP="00EA3971">
      <w:pPr>
        <w:spacing w:after="0" w:line="360" w:lineRule="auto"/>
        <w:ind w:firstLine="708"/>
        <w:jc w:val="both"/>
        <w:rPr>
          <w:rFonts w:ascii="Arial" w:eastAsia="Arial Unicode MS" w:hAnsi="Arial" w:cs="Arial"/>
          <w:sz w:val="24"/>
          <w:szCs w:val="24"/>
          <w:lang w:eastAsia="es-ES"/>
        </w:rPr>
      </w:pPr>
      <w:r w:rsidRPr="00EA3971">
        <w:rPr>
          <w:rFonts w:ascii="Arial" w:eastAsia="Arial Unicode MS" w:hAnsi="Arial" w:cs="Arial"/>
          <w:sz w:val="24"/>
          <w:szCs w:val="24"/>
          <w:lang w:eastAsia="es-ES"/>
        </w:rPr>
        <w:t xml:space="preserve">Este tipo de reglamentos, que no está expresamente previsto en las leyes ni en la constitución, estaría constituido por aquellos dictados para regir una materia en la que precisamente no hay normas legales aplicables (de ahí justamente lo de </w:t>
      </w:r>
      <w:r>
        <w:rPr>
          <w:rFonts w:ascii="Arial" w:eastAsia="Arial Unicode MS" w:hAnsi="Arial" w:cs="Arial"/>
          <w:sz w:val="24"/>
          <w:szCs w:val="24"/>
          <w:lang w:eastAsia="es-ES"/>
        </w:rPr>
        <w:t>autónomo).</w:t>
      </w:r>
      <w:r w:rsidR="003F5E3F">
        <w:rPr>
          <w:rStyle w:val="Refdenotaalpie"/>
          <w:rFonts w:ascii="Arial" w:eastAsia="Arial Unicode MS" w:hAnsi="Arial" w:cs="Arial"/>
          <w:sz w:val="24"/>
          <w:szCs w:val="24"/>
          <w:lang w:eastAsia="es-ES"/>
        </w:rPr>
        <w:footnoteReference w:id="64"/>
      </w:r>
      <w:r>
        <w:rPr>
          <w:rFonts w:ascii="Arial" w:eastAsia="Arial Unicode MS" w:hAnsi="Arial" w:cs="Arial"/>
          <w:sz w:val="24"/>
          <w:szCs w:val="24"/>
          <w:lang w:eastAsia="es-ES"/>
        </w:rPr>
        <w:t xml:space="preserve"> </w:t>
      </w:r>
    </w:p>
    <w:p w14:paraId="12D1C3E5" w14:textId="5D1D3E3B" w:rsidR="00BD3442" w:rsidRDefault="00BD3442" w:rsidP="0032491A">
      <w:pPr>
        <w:spacing w:after="0" w:line="360" w:lineRule="auto"/>
        <w:ind w:firstLine="708"/>
        <w:jc w:val="both"/>
        <w:rPr>
          <w:rFonts w:ascii="Arial" w:eastAsia="Arial Unicode MS" w:hAnsi="Arial" w:cs="Arial"/>
          <w:sz w:val="24"/>
          <w:szCs w:val="24"/>
          <w:lang w:eastAsia="es-ES"/>
        </w:rPr>
      </w:pPr>
    </w:p>
    <w:p w14:paraId="1AAC3159" w14:textId="0219EC74" w:rsidR="00593A0E" w:rsidRDefault="00971EE3" w:rsidP="003F5E3F">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Atento a lo anterior, es menester traer a contexto </w:t>
      </w:r>
      <w:r w:rsidR="00EA3971">
        <w:rPr>
          <w:rFonts w:ascii="Arial" w:eastAsia="Arial Unicode MS" w:hAnsi="Arial" w:cs="Arial"/>
          <w:sz w:val="24"/>
          <w:szCs w:val="24"/>
          <w:lang w:eastAsia="es-ES"/>
        </w:rPr>
        <w:t xml:space="preserve">los criterios adoptados </w:t>
      </w:r>
      <w:r>
        <w:rPr>
          <w:rFonts w:ascii="Arial" w:eastAsia="Arial Unicode MS" w:hAnsi="Arial" w:cs="Arial"/>
          <w:sz w:val="24"/>
          <w:szCs w:val="24"/>
          <w:lang w:eastAsia="es-ES"/>
        </w:rPr>
        <w:t xml:space="preserve">por el </w:t>
      </w:r>
      <w:r w:rsidR="00EA3971">
        <w:rPr>
          <w:rFonts w:ascii="Arial" w:eastAsia="Arial Unicode MS" w:hAnsi="Arial" w:cs="Arial"/>
          <w:sz w:val="24"/>
          <w:szCs w:val="24"/>
          <w:lang w:eastAsia="es-ES"/>
        </w:rPr>
        <w:t>Poder Judicial</w:t>
      </w:r>
      <w:r w:rsidR="003F5E3F">
        <w:rPr>
          <w:rFonts w:ascii="Arial" w:eastAsia="Arial Unicode MS" w:hAnsi="Arial" w:cs="Arial"/>
          <w:sz w:val="24"/>
          <w:szCs w:val="24"/>
          <w:lang w:eastAsia="es-ES"/>
        </w:rPr>
        <w:t xml:space="preserve">, en los que se aborda </w:t>
      </w:r>
      <w:r w:rsidR="000F669F">
        <w:rPr>
          <w:rFonts w:ascii="Arial" w:eastAsia="Arial Unicode MS" w:hAnsi="Arial" w:cs="Arial"/>
          <w:sz w:val="24"/>
          <w:szCs w:val="24"/>
          <w:lang w:eastAsia="es-ES"/>
        </w:rPr>
        <w:t>la aplicación de cuerpos normativos sec</w:t>
      </w:r>
      <w:r w:rsidR="000E170E">
        <w:rPr>
          <w:rFonts w:ascii="Arial" w:eastAsia="Arial Unicode MS" w:hAnsi="Arial" w:cs="Arial"/>
          <w:sz w:val="24"/>
          <w:szCs w:val="24"/>
          <w:lang w:eastAsia="es-ES"/>
        </w:rPr>
        <w:t>undarios emanados de una Ley</w:t>
      </w:r>
      <w:r w:rsidR="006F3D6B">
        <w:rPr>
          <w:rFonts w:ascii="Arial" w:eastAsia="Arial Unicode MS" w:hAnsi="Arial" w:cs="Arial"/>
          <w:sz w:val="24"/>
          <w:szCs w:val="24"/>
          <w:lang w:eastAsia="es-ES"/>
        </w:rPr>
        <w:t>; por medio de los cuales se rigen circunstancias específicas emanadas de los cuerpos primarios; así como la vigencia, validez y límites de estos, tal como se aprecia a continuación:</w:t>
      </w:r>
      <w:r w:rsidR="00593A0E">
        <w:rPr>
          <w:rFonts w:ascii="Arial" w:eastAsia="Arial Unicode MS" w:hAnsi="Arial" w:cs="Arial"/>
          <w:sz w:val="24"/>
          <w:szCs w:val="24"/>
          <w:lang w:eastAsia="es-ES"/>
        </w:rPr>
        <w:t xml:space="preserve"> </w:t>
      </w:r>
    </w:p>
    <w:p w14:paraId="4F2D41D1" w14:textId="5CAADE7A" w:rsidR="00593A0E" w:rsidRDefault="00593A0E" w:rsidP="003F5E3F">
      <w:pPr>
        <w:spacing w:after="0" w:line="360" w:lineRule="auto"/>
        <w:ind w:firstLine="708"/>
        <w:jc w:val="both"/>
        <w:rPr>
          <w:rFonts w:ascii="Arial" w:eastAsia="Arial Unicode MS" w:hAnsi="Arial" w:cs="Arial"/>
          <w:sz w:val="24"/>
          <w:szCs w:val="24"/>
          <w:lang w:eastAsia="es-ES"/>
        </w:rPr>
      </w:pPr>
    </w:p>
    <w:p w14:paraId="0584E7AF" w14:textId="73479F44" w:rsidR="00593A0E" w:rsidRPr="00593A0E" w:rsidRDefault="00593A0E" w:rsidP="00593A0E">
      <w:pPr>
        <w:spacing w:after="0" w:line="240" w:lineRule="auto"/>
        <w:ind w:left="1134" w:right="1183"/>
        <w:jc w:val="both"/>
        <w:rPr>
          <w:rFonts w:ascii="Arial" w:eastAsia="Arial Unicode MS" w:hAnsi="Arial" w:cs="Arial"/>
          <w:lang w:eastAsia="es-ES"/>
        </w:rPr>
      </w:pPr>
      <w:r w:rsidRPr="00593A0E">
        <w:rPr>
          <w:rFonts w:ascii="Arial" w:eastAsia="Arial Unicode MS" w:hAnsi="Arial" w:cs="Arial"/>
          <w:b/>
          <w:lang w:eastAsia="es-ES"/>
        </w:rPr>
        <w:t xml:space="preserve">REGLAMENTOS ADMINISTRATIVOS. SUS LIMITES. </w:t>
      </w:r>
      <w:r w:rsidRPr="00593A0E">
        <w:rPr>
          <w:rFonts w:ascii="Arial" w:eastAsia="Arial Unicode MS" w:hAnsi="Arial" w:cs="Arial"/>
          <w:lang w:eastAsia="es-ES"/>
        </w:rPr>
        <w:t xml:space="preserve">Mediante el ejercicio de la facultad reglamentaria, el titular del Ejecutivo Federal puede, para mejor proveer en la esfera administrativa el cumplimiento de las leyes, dictar ordenamientos que faciliten a los destinatarios la observancia de </w:t>
      </w:r>
      <w:r w:rsidRPr="00593A0E">
        <w:rPr>
          <w:rFonts w:ascii="Arial" w:eastAsia="Arial Unicode MS" w:hAnsi="Arial" w:cs="Arial"/>
          <w:lang w:eastAsia="es-ES"/>
        </w:rPr>
        <w:lastRenderedPageBreak/>
        <w:t>las mismas, a través de disposiciones generales, imperativas y abstractas que detallen sus hipótesis y supuestos normativos de aplicación. Sin embargo, tal facultad (que no sólo se deduce de la fracción I del artículo 89 constitucional, sino que a la vez se confirma expresamente el contenido de la fracción VIII, inciso a), del artículo 107 de la propia Carta Suprema), por útil y necesaria que sea, debe realizarse única y exclusivamente dentro de la esfera de atribuciones propia del Poder Ejecutivo, esto es, la norma reglamentaria actúa por facultades explícitas o implícitas que se precisan en la ley, siendo únicamente esa zona donde pueden y deben expedirse reglamentos que provean a la exacta observancia de aquélla y que, por ello, compartan además su obligatoriedad. De ahí que, siendo competencia exclusiva de la ley la determinación del qué, quién, dónde y cuándo de una situación jurídica general, hipotética y abstracta, al reglamento de ejecución competerá, por consecuencia, el cómo de esos mismos supuestos, por tal virtud, si el reglamento sólo encuentra operatividad en el renglón del cómo, sus disposiciones sólo podrán referirse a las otras preguntas (qué, quién, dónde y cuándo), siempre que éstas ya estén contestadas por la ley, es decir, el reglamento desenvuelve su obligatoriedad a partir de un principio definido por la ley y, por tanto, no puede ir más allá de ella, ni extenderla a supuestos distintos, ni mucho menos, contradecirla; luego entonces, la facultad reglamentaria no puede ser utilizada como instrumento para llenar lagunas de la ley, ni para reformarla o, tampoco, para remediar el olvido o la omisión. Por tal motivo, si el reglamento debe contraerse a indicar los medios para cumplir la ley, no está entonces permitido que a través de dicha facultad, una disposición de tal naturaleza otorgue mayores alcances o imponga diversas limitantes que la propia norma que busca reglamentar, por ejemplo, creando y obligando a los particulares a agotar un recurso administrativo, cuando la ley que reglamenta nada previene a ese respecto.</w:t>
      </w:r>
      <w:r>
        <w:rPr>
          <w:rStyle w:val="Refdenotaalpie"/>
          <w:rFonts w:ascii="Arial" w:eastAsia="Arial Unicode MS" w:hAnsi="Arial" w:cs="Arial"/>
          <w:lang w:eastAsia="es-ES"/>
        </w:rPr>
        <w:footnoteReference w:id="65"/>
      </w:r>
    </w:p>
    <w:p w14:paraId="56B8E66F" w14:textId="77777777" w:rsidR="00593A0E" w:rsidRPr="00593A0E" w:rsidRDefault="00593A0E" w:rsidP="00593A0E">
      <w:pPr>
        <w:spacing w:after="0" w:line="240" w:lineRule="auto"/>
        <w:ind w:left="1134" w:right="1183"/>
        <w:jc w:val="both"/>
        <w:rPr>
          <w:rFonts w:ascii="Arial" w:eastAsia="Arial Unicode MS" w:hAnsi="Arial" w:cs="Arial"/>
          <w:lang w:eastAsia="es-ES"/>
        </w:rPr>
      </w:pPr>
    </w:p>
    <w:p w14:paraId="0E6D2391" w14:textId="77777777" w:rsidR="00593A0E" w:rsidRPr="00593A0E" w:rsidRDefault="00593A0E" w:rsidP="00593A0E">
      <w:pPr>
        <w:spacing w:after="0" w:line="240" w:lineRule="auto"/>
        <w:ind w:left="1134" w:right="1183"/>
        <w:jc w:val="both"/>
        <w:rPr>
          <w:rFonts w:ascii="Arial" w:eastAsia="Arial Unicode MS" w:hAnsi="Arial" w:cs="Arial"/>
          <w:lang w:eastAsia="es-ES"/>
        </w:rPr>
      </w:pPr>
    </w:p>
    <w:p w14:paraId="7AF34319" w14:textId="283EB9D4" w:rsidR="00593A0E" w:rsidRDefault="00593A0E" w:rsidP="00593A0E">
      <w:pPr>
        <w:spacing w:after="0" w:line="240" w:lineRule="auto"/>
        <w:ind w:left="1134" w:right="1183"/>
        <w:jc w:val="both"/>
        <w:rPr>
          <w:rFonts w:ascii="Arial" w:eastAsia="Arial Unicode MS" w:hAnsi="Arial" w:cs="Arial"/>
          <w:lang w:eastAsia="es-ES"/>
        </w:rPr>
      </w:pPr>
      <w:r w:rsidRPr="00593A0E">
        <w:rPr>
          <w:rFonts w:ascii="Arial" w:eastAsia="Arial Unicode MS" w:hAnsi="Arial" w:cs="Arial"/>
          <w:b/>
          <w:lang w:eastAsia="es-ES"/>
        </w:rPr>
        <w:t xml:space="preserve">REGLAMENTOS, NO CABE SUPLENCIA DE LA QUEJA EN MATERIA DE. </w:t>
      </w:r>
      <w:r w:rsidRPr="00593A0E">
        <w:rPr>
          <w:rFonts w:ascii="Arial" w:eastAsia="Arial Unicode MS" w:hAnsi="Arial" w:cs="Arial"/>
          <w:lang w:eastAsia="es-ES"/>
        </w:rPr>
        <w:t>Aun cuando una ley y un reglamento tienen de semejanza un carácter abstracto, impersonal, general y coercitivo, sin embargo, el órgano creador de tales ordenamientos es completamente diferente, puesto que la ley emana de un acto legislativo ejecutado por el Poder cuya facultad esencial radica en la expedición de leyes, mientras que el segundo tiene la distinción formal de ser expedido por el Ejecutivo en el ejercicio de una facultad reglamentaria establecida para la mayor eficacia en aplicación y cumplimiento de la ley, por lo que este último no tiene la autoridad formal de aquélla. Así pues, no se está en el caso de suplir la deficiencia de la queja establecida por el artículo 76 de la Ley de Amparo, ni es aplicable, por lo tanto, la tesis 212 del Apéndice al Tomo XCVII del Semanario Judicial de la Federación</w:t>
      </w:r>
      <w:r>
        <w:rPr>
          <w:rStyle w:val="Refdenotaalpie"/>
          <w:rFonts w:ascii="Arial" w:eastAsia="Arial Unicode MS" w:hAnsi="Arial" w:cs="Arial"/>
          <w:lang w:eastAsia="es-ES"/>
        </w:rPr>
        <w:footnoteReference w:id="66"/>
      </w:r>
      <w:r w:rsidRPr="00593A0E">
        <w:rPr>
          <w:rFonts w:ascii="Arial" w:eastAsia="Arial Unicode MS" w:hAnsi="Arial" w:cs="Arial"/>
          <w:lang w:eastAsia="es-ES"/>
        </w:rPr>
        <w:t>.</w:t>
      </w:r>
    </w:p>
    <w:p w14:paraId="096BCD91" w14:textId="601257DC" w:rsidR="00593A0E" w:rsidRDefault="00593A0E" w:rsidP="00593A0E">
      <w:pPr>
        <w:spacing w:after="0" w:line="240" w:lineRule="auto"/>
        <w:ind w:left="1134" w:right="1183"/>
        <w:jc w:val="both"/>
        <w:rPr>
          <w:rFonts w:ascii="Arial" w:eastAsia="Arial Unicode MS" w:hAnsi="Arial" w:cs="Arial"/>
          <w:lang w:eastAsia="es-ES"/>
        </w:rPr>
      </w:pPr>
    </w:p>
    <w:p w14:paraId="3AC18E52" w14:textId="01850C64" w:rsidR="00593A0E" w:rsidRDefault="00593A0E" w:rsidP="00593A0E">
      <w:pPr>
        <w:spacing w:after="0" w:line="240" w:lineRule="auto"/>
        <w:ind w:left="1134" w:right="1183"/>
        <w:jc w:val="both"/>
        <w:rPr>
          <w:rFonts w:ascii="Arial" w:eastAsia="Arial Unicode MS" w:hAnsi="Arial" w:cs="Arial"/>
          <w:lang w:eastAsia="es-ES"/>
        </w:rPr>
      </w:pPr>
      <w:r w:rsidRPr="00593A0E">
        <w:rPr>
          <w:rFonts w:ascii="Arial" w:eastAsia="Arial Unicode MS" w:hAnsi="Arial" w:cs="Arial"/>
          <w:b/>
          <w:lang w:eastAsia="es-ES"/>
        </w:rPr>
        <w:lastRenderedPageBreak/>
        <w:t xml:space="preserve">REGLAMENTOS. CESAN DE ESTAR VIGENTES CUANDO ES ABROGADA LA LEY EN QUE SE SUSTENTAN Y CUYOS PRECEPTOS PORMENORIZAN. </w:t>
      </w:r>
      <w:r w:rsidRPr="00593A0E">
        <w:rPr>
          <w:rFonts w:ascii="Arial" w:eastAsia="Arial Unicode MS" w:hAnsi="Arial" w:cs="Arial"/>
          <w:lang w:eastAsia="es-ES"/>
        </w:rPr>
        <w:t>Según lo previene el artículo 9o. del Código Civil, la vigencia de una ley no sólo puede cesar en cuanto a una parte de sus disposiciones, si son contrarias a las normas de la nueva ley (derogación), sino también de manera total (abrogación). Ahora bien, el artículo 2o. transitorio de la Ley Federal del Trabajo promulgada el 23 de diciembre de 1969, declara explícitamente que "se abroga" la ley anterior, lo que significa que dejan de regir todos y cada uno de sus preceptos (aun aquellos que no pugnaran en nada con ninguna de las normas que contiene el nuevo ordenamiento, ni con el sistema de éste), y dicha situación trae asimismo aparejada la insubsistencia del Reglamento de Higiene del Trabajo que se expidió sobre la base de la ley del 18 de agosto de 1931. De conformidad con lo que se concluye de las enseñanzas de los tratadistas Gabino Fraga y Felipe Tena Ramírez (y salvo casos excepcionales; por ejemplo, los "reglamentos autónomos", como lo son los denominados gubernativos y de policía), el reglamento supone siempre la preexistencia de una ley cuyas disposiciones desarrolla y pormenoriza. El concepto mismo del reglamento exige por necesidad, como requisito esencial e ineludible, la previa existencia de la ley a que aquél se refiere, y es, por tanto, lógicamente inadmisible pensar en un reglamento que desenvolviera los preceptos de una futura ley. El reglamento tiene su medida, su único fundamento y su sola justificación, en la respectiva ley, a cuyo espíritu y a cuya estructura debe apegarse estrictamente, dado que la única función de aquél consiste en determinar, de manera general y abstracta, los medios que han de emplearse para llevar a la práctica las prescripciones de la ley, desenvolviendo y detallando éstas. Así, se reitera que el reglamento debe apoyarse, específicamente, en una determinada ley, que se haya emitido con anterioridad, y que continúe en vigor cuando pretende aplicarse el propio reglamento. Por su parte, otro autor, Alberto Trueba Urbina, ha aclarado que "la abrogación de la Ley Federal del Trabajo de 18 de agosto de 1931 trae consigo, no sólo la derogación de todos sus preceptos y, disposiciones conexas, sino de los reglamentos expedidos en relación con la misma, como son los reglamentos de inspección del trabajo, de higiene del trabajo ... y otros más, que pierden su vigencia a partir del 1o. de mayo de 1970", razón por la cual "se deberán dictar los reglamentos que sean menester", referidos al nuevo ordenamiento legal. En estas condiciones, y puesto que el presidente de la República no ha expedido, con posterioridad al 1o. de mayo de 1970, ninguna disposición por la que decidiera mantener en vigor el Reglamento de Higiene del Trabajo a que se alude, cabe reiterar que es indebida la pretensión de aplicar, en perjuicio de la promovente, el mencionado reglamento.</w:t>
      </w:r>
      <w:r>
        <w:rPr>
          <w:rStyle w:val="Refdenotaalpie"/>
          <w:rFonts w:ascii="Arial" w:eastAsia="Arial Unicode MS" w:hAnsi="Arial" w:cs="Arial"/>
          <w:lang w:eastAsia="es-ES"/>
        </w:rPr>
        <w:footnoteReference w:id="67"/>
      </w:r>
    </w:p>
    <w:p w14:paraId="683906DB" w14:textId="1B3641BB" w:rsidR="00593A0E" w:rsidRDefault="00593A0E" w:rsidP="00593A0E">
      <w:pPr>
        <w:spacing w:after="0" w:line="240" w:lineRule="auto"/>
        <w:ind w:left="1134" w:right="1183"/>
        <w:jc w:val="both"/>
        <w:rPr>
          <w:rFonts w:ascii="Arial" w:eastAsia="Arial Unicode MS" w:hAnsi="Arial" w:cs="Arial"/>
          <w:b/>
          <w:lang w:eastAsia="es-ES"/>
        </w:rPr>
      </w:pPr>
    </w:p>
    <w:p w14:paraId="4CE59747" w14:textId="44349698" w:rsidR="00593A0E" w:rsidRDefault="00593A0E" w:rsidP="00593A0E">
      <w:pPr>
        <w:spacing w:after="0" w:line="240" w:lineRule="auto"/>
        <w:ind w:left="1134" w:right="1183"/>
        <w:jc w:val="both"/>
        <w:rPr>
          <w:rFonts w:ascii="Arial" w:eastAsia="Arial Unicode MS" w:hAnsi="Arial" w:cs="Arial"/>
          <w:lang w:eastAsia="es-ES"/>
        </w:rPr>
      </w:pPr>
      <w:r w:rsidRPr="00593A0E">
        <w:rPr>
          <w:rFonts w:ascii="Arial" w:eastAsia="Arial Unicode MS" w:hAnsi="Arial" w:cs="Arial"/>
          <w:b/>
          <w:lang w:eastAsia="es-ES"/>
        </w:rPr>
        <w:t xml:space="preserve">REGLAMENTOS. CASO EN QUE SIGUEN VIGENTES A PESAR DE QUE SE ABROGUE LA LEY EN QUE SE SUSTENTAN. </w:t>
      </w:r>
      <w:r w:rsidRPr="00593A0E">
        <w:rPr>
          <w:rFonts w:ascii="Arial" w:eastAsia="Arial Unicode MS" w:hAnsi="Arial" w:cs="Arial"/>
          <w:lang w:eastAsia="es-ES"/>
        </w:rPr>
        <w:t xml:space="preserve">Aun cuando es válido concluir que, por regla general, si una ley es reformada, derogada o abrogada, el </w:t>
      </w:r>
      <w:r w:rsidRPr="00593A0E">
        <w:rPr>
          <w:rFonts w:ascii="Arial" w:eastAsia="Arial Unicode MS" w:hAnsi="Arial" w:cs="Arial"/>
          <w:lang w:eastAsia="es-ES"/>
        </w:rPr>
        <w:lastRenderedPageBreak/>
        <w:t>reglamento que la detalle, se verá afectado de la misma manera, incluso en el supuesto de que no se hubiese reformado, derogado o abrogado expresamente; sin embargo, cuando en la nueva ley se establezca que los reglamentos de la ley abrogada continuarán vigentes "en lo que no se opongan a la nueva ley", tales disposiciones son válidas conforme con el principio que reza que quien puede lo más puede lo menos, ya que si el legislador está facultado para poner en vigencia nuevas leyes, resultaría incongruente que no pudiera mantener la de los reglamentos.</w:t>
      </w:r>
      <w:r>
        <w:rPr>
          <w:rStyle w:val="Refdenotaalpie"/>
          <w:rFonts w:ascii="Arial" w:eastAsia="Arial Unicode MS" w:hAnsi="Arial" w:cs="Arial"/>
          <w:lang w:eastAsia="es-ES"/>
        </w:rPr>
        <w:footnoteReference w:id="68"/>
      </w:r>
    </w:p>
    <w:p w14:paraId="41A0DD73" w14:textId="77777777" w:rsidR="00593A0E" w:rsidRPr="00593A0E" w:rsidRDefault="00593A0E" w:rsidP="00593A0E">
      <w:pPr>
        <w:spacing w:after="0" w:line="240" w:lineRule="auto"/>
        <w:ind w:left="1134" w:right="1183"/>
        <w:jc w:val="both"/>
        <w:rPr>
          <w:rFonts w:ascii="Arial" w:eastAsia="Arial Unicode MS" w:hAnsi="Arial" w:cs="Arial"/>
          <w:lang w:eastAsia="es-ES"/>
        </w:rPr>
      </w:pPr>
    </w:p>
    <w:p w14:paraId="52D8CA53" w14:textId="77777777" w:rsidR="00672D8C" w:rsidRDefault="000F669F" w:rsidP="000F669F">
      <w:pPr>
        <w:spacing w:after="0" w:line="240" w:lineRule="auto"/>
        <w:ind w:left="1134" w:right="1183"/>
        <w:jc w:val="both"/>
        <w:rPr>
          <w:rFonts w:ascii="Arial" w:eastAsia="Arial Unicode MS" w:hAnsi="Arial" w:cs="Arial"/>
          <w:b/>
          <w:szCs w:val="24"/>
          <w:lang w:eastAsia="es-ES"/>
        </w:rPr>
      </w:pPr>
      <w:r w:rsidRPr="000E170E">
        <w:rPr>
          <w:rFonts w:ascii="Arial" w:eastAsia="Arial Unicode MS" w:hAnsi="Arial" w:cs="Arial"/>
          <w:b/>
          <w:szCs w:val="24"/>
          <w:lang w:eastAsia="es-ES"/>
        </w:rPr>
        <w:t>REGLAMENTOS. EL LEGISLADOR ESTA FACULTADO PARA MANTENER TRANSITORIAMENTE SU VIGENCIA, AUN CUANDO LA LEY QUE DETALLABAN HUBIESE SIDO DEROGADA O ABROGADA.</w:t>
      </w:r>
      <w:r w:rsidR="000823C1">
        <w:rPr>
          <w:rFonts w:ascii="Arial" w:eastAsia="Arial Unicode MS" w:hAnsi="Arial" w:cs="Arial"/>
          <w:b/>
          <w:szCs w:val="24"/>
          <w:lang w:eastAsia="es-ES"/>
        </w:rPr>
        <w:t xml:space="preserve"> </w:t>
      </w:r>
    </w:p>
    <w:p w14:paraId="62097DA9" w14:textId="3A0BC757" w:rsidR="00262B05" w:rsidRDefault="000F669F" w:rsidP="000F669F">
      <w:pPr>
        <w:spacing w:after="0" w:line="240" w:lineRule="auto"/>
        <w:ind w:left="1134" w:right="1183"/>
        <w:jc w:val="both"/>
        <w:rPr>
          <w:rFonts w:ascii="Arial" w:eastAsia="Arial Unicode MS" w:hAnsi="Arial" w:cs="Arial"/>
          <w:szCs w:val="24"/>
          <w:lang w:eastAsia="es-ES"/>
        </w:rPr>
      </w:pPr>
      <w:r w:rsidRPr="000F669F">
        <w:rPr>
          <w:rFonts w:ascii="Arial" w:eastAsia="Arial Unicode MS" w:hAnsi="Arial" w:cs="Arial"/>
          <w:b/>
          <w:szCs w:val="24"/>
          <w:lang w:eastAsia="es-ES"/>
        </w:rPr>
        <w:t>Cuando el legislador recupera de manera transitoria la preceptiva reglamentaria de la anterior ley</w:t>
      </w:r>
      <w:r w:rsidRPr="000F669F">
        <w:rPr>
          <w:rFonts w:ascii="Arial" w:eastAsia="Arial Unicode MS" w:hAnsi="Arial" w:cs="Arial"/>
          <w:szCs w:val="24"/>
          <w:lang w:eastAsia="es-ES"/>
        </w:rPr>
        <w:t xml:space="preserve">, </w:t>
      </w:r>
      <w:r w:rsidRPr="00672D8C">
        <w:rPr>
          <w:rFonts w:ascii="Arial" w:eastAsia="Arial Unicode MS" w:hAnsi="Arial" w:cs="Arial"/>
          <w:b/>
          <w:szCs w:val="24"/>
          <w:lang w:eastAsia="es-ES"/>
        </w:rPr>
        <w:t>hasta en tanto se expide el reglamento de la nueva</w:t>
      </w:r>
      <w:r w:rsidRPr="000F669F">
        <w:rPr>
          <w:rFonts w:ascii="Arial" w:eastAsia="Arial Unicode MS" w:hAnsi="Arial" w:cs="Arial"/>
          <w:szCs w:val="24"/>
          <w:lang w:eastAsia="es-ES"/>
        </w:rPr>
        <w:t xml:space="preserve">, </w:t>
      </w:r>
      <w:r w:rsidRPr="00672D8C">
        <w:rPr>
          <w:rFonts w:ascii="Arial" w:eastAsia="Arial Unicode MS" w:hAnsi="Arial" w:cs="Arial"/>
          <w:szCs w:val="24"/>
          <w:lang w:eastAsia="es-ES"/>
        </w:rPr>
        <w:t>actúa dentro de sus facultades y no invade la esfera de atribuciones del Ejecutivo,</w:t>
      </w:r>
      <w:r w:rsidRPr="000F669F">
        <w:rPr>
          <w:rFonts w:ascii="Arial" w:eastAsia="Arial Unicode MS" w:hAnsi="Arial" w:cs="Arial"/>
          <w:szCs w:val="24"/>
          <w:lang w:eastAsia="es-ES"/>
        </w:rPr>
        <w:t xml:space="preserve"> </w:t>
      </w:r>
      <w:r w:rsidRPr="000F669F">
        <w:rPr>
          <w:rFonts w:ascii="Arial" w:eastAsia="Arial Unicode MS" w:hAnsi="Arial" w:cs="Arial"/>
          <w:szCs w:val="24"/>
          <w:u w:val="single"/>
          <w:lang w:eastAsia="es-ES"/>
        </w:rPr>
        <w:t>toda vez que en ese supuesto</w:t>
      </w:r>
      <w:r w:rsidRPr="000F669F">
        <w:rPr>
          <w:rFonts w:ascii="Arial" w:eastAsia="Arial Unicode MS" w:hAnsi="Arial" w:cs="Arial"/>
          <w:szCs w:val="24"/>
          <w:lang w:eastAsia="es-ES"/>
        </w:rPr>
        <w:t xml:space="preserve">, el legislador no ejercita la facultad reglamentaria que es exclusiva del titular del Ejecutivo en términos de lo dispuesto por el artículo 89, fracción I constitucional, sino que </w:t>
      </w:r>
      <w:r w:rsidRPr="000F669F">
        <w:rPr>
          <w:rFonts w:ascii="Arial" w:eastAsia="Arial Unicode MS" w:hAnsi="Arial" w:cs="Arial"/>
          <w:b/>
          <w:szCs w:val="24"/>
          <w:lang w:eastAsia="es-ES"/>
        </w:rPr>
        <w:t>está legislando con el carácter provisional del artículo transitorio</w:t>
      </w:r>
      <w:r w:rsidRPr="000F669F">
        <w:rPr>
          <w:rFonts w:ascii="Arial" w:eastAsia="Arial Unicode MS" w:hAnsi="Arial" w:cs="Arial"/>
          <w:szCs w:val="24"/>
          <w:lang w:eastAsia="es-ES"/>
        </w:rPr>
        <w:t xml:space="preserve">, en el entendido de que </w:t>
      </w:r>
      <w:r w:rsidRPr="00672D8C">
        <w:rPr>
          <w:rFonts w:ascii="Arial" w:eastAsia="Arial Unicode MS" w:hAnsi="Arial" w:cs="Arial"/>
          <w:b/>
          <w:szCs w:val="24"/>
          <w:lang w:eastAsia="es-ES"/>
        </w:rPr>
        <w:t>no existe el impedimento para que el legislador, dentro de la ley, establezca las reglas minuciosas y de detalle que caracterizan a los reglamentos, y que hacen posible la aplicación de aquélla.</w:t>
      </w:r>
      <w:r w:rsidR="006B7D88">
        <w:rPr>
          <w:rStyle w:val="Refdenotaalpie"/>
          <w:rFonts w:ascii="Arial" w:eastAsia="Arial Unicode MS" w:hAnsi="Arial" w:cs="Arial"/>
          <w:szCs w:val="24"/>
          <w:lang w:eastAsia="es-ES"/>
        </w:rPr>
        <w:footnoteReference w:id="69"/>
      </w:r>
    </w:p>
    <w:p w14:paraId="5B9D6577" w14:textId="278C380D" w:rsidR="006B7D88" w:rsidRDefault="006B7D88" w:rsidP="006B7D88">
      <w:pPr>
        <w:spacing w:after="0" w:line="240" w:lineRule="auto"/>
        <w:ind w:left="1134" w:right="1183"/>
        <w:jc w:val="right"/>
        <w:rPr>
          <w:rFonts w:ascii="Arial" w:eastAsia="Arial Unicode MS" w:hAnsi="Arial" w:cs="Arial"/>
          <w:b/>
          <w:szCs w:val="24"/>
          <w:lang w:eastAsia="es-ES"/>
        </w:rPr>
      </w:pPr>
      <w:r>
        <w:rPr>
          <w:rFonts w:ascii="Arial" w:eastAsia="Arial Unicode MS" w:hAnsi="Arial" w:cs="Arial"/>
          <w:b/>
          <w:szCs w:val="24"/>
          <w:lang w:eastAsia="es-ES"/>
        </w:rPr>
        <w:t>[Énfasis añadido]</w:t>
      </w:r>
    </w:p>
    <w:p w14:paraId="494F04CB" w14:textId="1672ACE7" w:rsidR="00593A0E" w:rsidRDefault="00593A0E" w:rsidP="006B7D88">
      <w:pPr>
        <w:spacing w:after="0" w:line="240" w:lineRule="auto"/>
        <w:ind w:left="1134" w:right="1183"/>
        <w:jc w:val="right"/>
        <w:rPr>
          <w:rFonts w:ascii="Arial" w:eastAsia="Arial Unicode MS" w:hAnsi="Arial" w:cs="Arial"/>
          <w:b/>
          <w:szCs w:val="24"/>
          <w:lang w:eastAsia="es-ES"/>
        </w:rPr>
      </w:pPr>
    </w:p>
    <w:p w14:paraId="485FE5E5" w14:textId="39E3F913" w:rsidR="00593A0E" w:rsidRDefault="00593A0E" w:rsidP="006B7D88">
      <w:pPr>
        <w:spacing w:after="0" w:line="240" w:lineRule="auto"/>
        <w:ind w:left="1134" w:right="1183"/>
        <w:jc w:val="right"/>
        <w:rPr>
          <w:rFonts w:ascii="Arial" w:eastAsia="Arial Unicode MS" w:hAnsi="Arial" w:cs="Arial"/>
          <w:szCs w:val="24"/>
          <w:lang w:eastAsia="es-ES"/>
        </w:rPr>
      </w:pPr>
    </w:p>
    <w:p w14:paraId="11314E9F" w14:textId="1A31FE31" w:rsidR="00593A0E" w:rsidRPr="00593A0E" w:rsidRDefault="00593A0E" w:rsidP="00593A0E">
      <w:pPr>
        <w:spacing w:after="0" w:line="240" w:lineRule="auto"/>
        <w:ind w:left="1134" w:right="1183"/>
        <w:jc w:val="both"/>
        <w:rPr>
          <w:rFonts w:ascii="Arial" w:eastAsia="Arial Unicode MS" w:hAnsi="Arial" w:cs="Arial"/>
          <w:szCs w:val="24"/>
          <w:lang w:eastAsia="es-ES"/>
        </w:rPr>
      </w:pPr>
      <w:r w:rsidRPr="00593A0E">
        <w:rPr>
          <w:rFonts w:ascii="Arial" w:eastAsia="Arial Unicode MS" w:hAnsi="Arial" w:cs="Arial"/>
          <w:b/>
          <w:szCs w:val="24"/>
          <w:lang w:eastAsia="es-ES"/>
        </w:rPr>
        <w:t>REGLAMENTOS, VALIDEZ Y VIGENCIA DE LOS.</w:t>
      </w:r>
      <w:r w:rsidRPr="00593A0E">
        <w:rPr>
          <w:rFonts w:ascii="Arial" w:eastAsia="Arial Unicode MS" w:hAnsi="Arial" w:cs="Arial"/>
          <w:szCs w:val="24"/>
          <w:lang w:eastAsia="es-ES"/>
        </w:rPr>
        <w:t xml:space="preserve"> La facultad reglamentaria del presidente de la República se ha desprendido tradicionalmente de la fracción I del artículo 89 de la Constitución Federal, que lo faculta para proveer en la esfera administrativa a la observancia de las leyes. Ahora bien, de esto se desprende, a su vez, que esa facultad no le es otorgada por el legislador ordinario, pero también que no puede expedirse un reglamento sin que se refiera a una ley, y se funde precisamente en ella para proveer en forma general y abstracta en lo necesario a la aplicación de dicha ley a los casos concretos que surjan. O sea, que sin ley no puede haber reglamentos, en principio, excepto en aquellos casos en que la propia Constitución Federal autoriza al presidente a usar en forma autónoma su facultad reglamentaria, como lo es, por ejemplo, el caso de los reglamentos gubernativos y de policía a que se refiere el artículo 21 constitucional. Pero fuera de esos casos de excepción, el estimar que el presidente está facultado para dictar disposiciones reglamentarias generales, con características materiales de leyes, aun cuando estos reglamentos no estén precisamente apoyados o dirigidos a reglamentar precisamente una ley que lo sea también en sentido formal, es decir, emanada </w:t>
      </w:r>
      <w:r w:rsidRPr="00593A0E">
        <w:rPr>
          <w:rFonts w:ascii="Arial" w:eastAsia="Arial Unicode MS" w:hAnsi="Arial" w:cs="Arial"/>
          <w:szCs w:val="24"/>
          <w:lang w:eastAsia="es-ES"/>
        </w:rPr>
        <w:lastRenderedPageBreak/>
        <w:t>de Congreso, equivaldría dar facultades legislativas al presidente de la República, en contravención a lo dispuesto por los artículos 49, 73 y relativos y de la mencionada Constitución. Así pues, un reglamento sólo puede tener validez legal cuando está dirigido a proveer a la aplicación de una ley concreta, a cuyos mandamientos deberá ceñirse, por lo demás, sin poderlo suprimir, modificar ni ampliar, en su sustancia. Y, en consecuencia al ser abrogada la ley en que se apoya la validez de un reglamento, éste queda también automáticamente sin materia y, por ende, sin vigencia, pues no podría subsistir un reglamento al abrogarse la ley reglamentada ya que ese reglamento vendría a implicar una facultad legislativa autónoma del presidente de la República, que la Constitución no le da. Por lo demás, si una ley es abrogada, quedan sin vigencia sus reglamentos. Y si se dicta una nueva ley, que es la que abrogó a la anterior, el presidente de la República deberá expedir un nuevo reglamento adecuado a la nueva ley o, si estima que subsiste parcialmente la materia legislativa, por contener la nueva ley disposiciones que en parte resulten iguales a las de la ley anterior abrogada, deberá decretarse en nuevo acto reglamentario a la vigencia del reglamento anterior, en lo que no contradiga a la nueva ley. Por otra parte, esto podría hacerlo el mismo Poder Legislativo, ya que si puede poner en vigencia las leyes, bien puede ordenar que se mantengan vivos los reglamentos anteriores en cuanto no contradigan a la nueva ley (y de hecho, así lo hizo en el artículo 3o. transitorio de la Ley de Seguro Social de 23 de febrero de 1973, que sustituyó a la anterior). Y la conclusión anterior es obligada cuando se trata de imponer cargas a los gobernados, con bases en un reglamento referente a una ley derogada, y no sólo de regular actos de trámite o de procedimiento, ya que éstos de cualquier manera habría de realizarlos, a menos que la ley deje su propia vigencia sujeta a la expedición de nuevos reglamentos. De lo contrario, si se aceptara que se impusieran a los gobernados cargas con bases en reglamentos expedidos para leyes que ya fueron abrogadas, aun cuando en la nueva ley se contengan las disposiciones en partes iguales o semejantes, se estaría violando la seguridad jurídica de los gobernados, y no podría decirse que los actos de aplicación del viejo reglamento, al imponerles cargas o causarle molestias en su persona, posesiones o patrimonio, estuviesen clara y manifiestamente fundados en disposiciones legales reglamentarias vigentes y aplicables, con lo cual se violarían las garantías de debido proceso legal y de fundamentación y motivación, en su aspecto material, que consagran los artículos 14 y 16 constitucionales.</w:t>
      </w:r>
      <w:r>
        <w:rPr>
          <w:rStyle w:val="Refdenotaalpie"/>
          <w:rFonts w:ascii="Arial" w:eastAsia="Arial Unicode MS" w:hAnsi="Arial" w:cs="Arial"/>
          <w:szCs w:val="24"/>
          <w:lang w:eastAsia="es-ES"/>
        </w:rPr>
        <w:footnoteReference w:id="70"/>
      </w:r>
    </w:p>
    <w:p w14:paraId="79D71515" w14:textId="77777777" w:rsidR="00593A0E" w:rsidRPr="000F669F" w:rsidRDefault="00593A0E" w:rsidP="00593A0E">
      <w:pPr>
        <w:spacing w:after="0" w:line="240" w:lineRule="auto"/>
        <w:ind w:left="1134" w:right="1183"/>
        <w:jc w:val="both"/>
        <w:rPr>
          <w:rFonts w:ascii="Arial" w:eastAsia="Arial Unicode MS" w:hAnsi="Arial" w:cs="Arial"/>
          <w:szCs w:val="24"/>
          <w:lang w:eastAsia="es-ES"/>
        </w:rPr>
      </w:pPr>
    </w:p>
    <w:p w14:paraId="537F904F" w14:textId="26192DBF" w:rsidR="0045426A" w:rsidRDefault="00A851E0"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Precisado</w:t>
      </w:r>
      <w:r w:rsidR="0045426A">
        <w:rPr>
          <w:rFonts w:ascii="Arial" w:eastAsia="Arial Unicode MS" w:hAnsi="Arial" w:cs="Arial"/>
          <w:sz w:val="24"/>
          <w:szCs w:val="24"/>
          <w:lang w:eastAsia="es-ES"/>
        </w:rPr>
        <w:t xml:space="preserve"> </w:t>
      </w:r>
      <w:r w:rsidR="000F669F">
        <w:rPr>
          <w:rFonts w:ascii="Arial" w:eastAsia="Arial Unicode MS" w:hAnsi="Arial" w:cs="Arial"/>
          <w:sz w:val="24"/>
          <w:szCs w:val="24"/>
          <w:lang w:eastAsia="es-ES"/>
        </w:rPr>
        <w:t>lo anterior</w:t>
      </w:r>
      <w:r w:rsidR="0045426A">
        <w:rPr>
          <w:rFonts w:ascii="Arial" w:eastAsia="Arial Unicode MS" w:hAnsi="Arial" w:cs="Arial"/>
          <w:sz w:val="24"/>
          <w:szCs w:val="24"/>
          <w:lang w:eastAsia="es-ES"/>
        </w:rPr>
        <w:t xml:space="preserve">, </w:t>
      </w:r>
      <w:r>
        <w:rPr>
          <w:rFonts w:ascii="Arial" w:eastAsia="Arial Unicode MS" w:hAnsi="Arial" w:cs="Arial"/>
          <w:sz w:val="24"/>
          <w:szCs w:val="24"/>
          <w:lang w:eastAsia="es-ES"/>
        </w:rPr>
        <w:t>es de resaltar</w:t>
      </w:r>
      <w:r w:rsidR="000F669F">
        <w:rPr>
          <w:rFonts w:ascii="Arial" w:eastAsia="Arial Unicode MS" w:hAnsi="Arial" w:cs="Arial"/>
          <w:sz w:val="24"/>
          <w:szCs w:val="24"/>
          <w:lang w:eastAsia="es-ES"/>
        </w:rPr>
        <w:t xml:space="preserve"> que los Legisladores, al expedir normas o leyes, podrán disponer en los artículos de Transición (Transitorios), que las normas secundarias (aquellas que emanan de la anterior) podrán continuar con vigencia, esto es, que pueden ser ejercibles en tiempo y espacio; lo cual, en </w:t>
      </w:r>
      <w:r w:rsidR="000F669F">
        <w:rPr>
          <w:rFonts w:ascii="Arial" w:eastAsia="Arial Unicode MS" w:hAnsi="Arial" w:cs="Arial"/>
          <w:sz w:val="24"/>
          <w:szCs w:val="24"/>
          <w:lang w:eastAsia="es-ES"/>
        </w:rPr>
        <w:lastRenderedPageBreak/>
        <w:t>un sentido</w:t>
      </w:r>
      <w:r w:rsidR="0045426A">
        <w:rPr>
          <w:rFonts w:ascii="Arial" w:eastAsia="Arial Unicode MS" w:hAnsi="Arial" w:cs="Arial"/>
          <w:sz w:val="24"/>
          <w:szCs w:val="24"/>
          <w:lang w:eastAsia="es-ES"/>
        </w:rPr>
        <w:t xml:space="preserve"> negativ</w:t>
      </w:r>
      <w:r w:rsidR="000F669F">
        <w:rPr>
          <w:rFonts w:ascii="Arial" w:eastAsia="Arial Unicode MS" w:hAnsi="Arial" w:cs="Arial"/>
          <w:sz w:val="24"/>
          <w:szCs w:val="24"/>
          <w:lang w:eastAsia="es-ES"/>
        </w:rPr>
        <w:t>o, conduce a que la ausencia de disposición expresa de su vigencia transitoria (hasta en tanto se emiten los cuerpos normativos por parte de las autoridades competentes)</w:t>
      </w:r>
      <w:r w:rsidR="00923F28">
        <w:rPr>
          <w:rFonts w:ascii="Arial" w:eastAsia="Arial Unicode MS" w:hAnsi="Arial" w:cs="Arial"/>
          <w:sz w:val="24"/>
          <w:szCs w:val="24"/>
          <w:lang w:eastAsia="es-ES"/>
        </w:rPr>
        <w:t>, resulta en la abrogación de éstas Leyes secundarias.</w:t>
      </w:r>
    </w:p>
    <w:p w14:paraId="3C149369" w14:textId="5574B948" w:rsidR="00923F28" w:rsidRDefault="00923F28" w:rsidP="0032491A">
      <w:pPr>
        <w:spacing w:after="0" w:line="360" w:lineRule="auto"/>
        <w:ind w:firstLine="708"/>
        <w:jc w:val="both"/>
        <w:rPr>
          <w:rFonts w:ascii="Arial" w:eastAsia="Arial Unicode MS" w:hAnsi="Arial" w:cs="Arial"/>
          <w:sz w:val="24"/>
          <w:szCs w:val="24"/>
          <w:lang w:eastAsia="es-ES"/>
        </w:rPr>
      </w:pPr>
    </w:p>
    <w:p w14:paraId="79F4E548" w14:textId="09A88336" w:rsidR="00923F28" w:rsidRDefault="00923F28"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No obstante lo anterior, la Constitución Política de los Estados Unidos Mexicanos, a través del párrafo tercero</w:t>
      </w:r>
      <w:r>
        <w:rPr>
          <w:rStyle w:val="Refdenotaalpie"/>
          <w:rFonts w:ascii="Arial" w:eastAsia="Arial Unicode MS" w:hAnsi="Arial" w:cs="Arial"/>
          <w:sz w:val="24"/>
          <w:szCs w:val="24"/>
          <w:lang w:eastAsia="es-ES"/>
        </w:rPr>
        <w:footnoteReference w:id="71"/>
      </w:r>
      <w:r>
        <w:rPr>
          <w:rFonts w:ascii="Arial" w:eastAsia="Arial Unicode MS" w:hAnsi="Arial" w:cs="Arial"/>
          <w:sz w:val="24"/>
          <w:szCs w:val="24"/>
          <w:lang w:eastAsia="es-ES"/>
        </w:rPr>
        <w:t xml:space="preserve"> de su artículo 1°, establece que todas las Autoridades en el Estado Mexicano, dentro de su ámbito de competencias, con la finalidad de </w:t>
      </w:r>
      <w:r w:rsidR="00617829">
        <w:rPr>
          <w:rFonts w:ascii="Arial" w:eastAsia="Arial Unicode MS" w:hAnsi="Arial" w:cs="Arial"/>
          <w:sz w:val="24"/>
          <w:szCs w:val="24"/>
          <w:lang w:eastAsia="es-ES"/>
        </w:rPr>
        <w:t>proteger los derechos humanos, deben atender entre otros principios, al de progresividad; mismo que</w:t>
      </w:r>
      <w:r w:rsidR="00140023">
        <w:rPr>
          <w:rFonts w:ascii="Arial" w:eastAsia="Arial Unicode MS" w:hAnsi="Arial" w:cs="Arial"/>
          <w:sz w:val="24"/>
          <w:szCs w:val="24"/>
          <w:lang w:eastAsia="es-ES"/>
        </w:rPr>
        <w:t xml:space="preserve"> implica el progreso gradual para lograr su plena protección y que se encuentra en estrecha vinculación con la </w:t>
      </w:r>
      <w:r w:rsidR="00140023" w:rsidRPr="000E170E">
        <w:rPr>
          <w:rFonts w:ascii="Arial" w:eastAsia="Arial Unicode MS" w:hAnsi="Arial" w:cs="Arial"/>
          <w:i/>
          <w:sz w:val="24"/>
          <w:szCs w:val="24"/>
          <w:lang w:eastAsia="es-ES"/>
        </w:rPr>
        <w:t xml:space="preserve">“no regresividad” </w:t>
      </w:r>
      <w:r w:rsidR="00140023">
        <w:rPr>
          <w:rFonts w:ascii="Arial" w:eastAsia="Arial Unicode MS" w:hAnsi="Arial" w:cs="Arial"/>
          <w:sz w:val="24"/>
          <w:szCs w:val="24"/>
          <w:lang w:eastAsia="es-ES"/>
        </w:rPr>
        <w:t>en la protección y g</w:t>
      </w:r>
      <w:r w:rsidR="000E170E">
        <w:rPr>
          <w:rFonts w:ascii="Arial" w:eastAsia="Arial Unicode MS" w:hAnsi="Arial" w:cs="Arial"/>
          <w:sz w:val="24"/>
          <w:szCs w:val="24"/>
          <w:lang w:eastAsia="es-ES"/>
        </w:rPr>
        <w:t>arantía de los derechos humanos</w:t>
      </w:r>
      <w:r w:rsidR="00140023">
        <w:rPr>
          <w:rFonts w:ascii="Arial" w:eastAsia="Arial Unicode MS" w:hAnsi="Arial" w:cs="Arial"/>
          <w:sz w:val="24"/>
          <w:szCs w:val="24"/>
          <w:lang w:eastAsia="es-ES"/>
        </w:rPr>
        <w:t>, por la cual, las Autoridades poseen la prohibición de adoptar medidas regresivas en la protección de los derechos humanos (interpretación en sentido negativo del párrafo tercero del artículo 1° Constitucional).</w:t>
      </w:r>
    </w:p>
    <w:p w14:paraId="69D5A122" w14:textId="5CD78A51" w:rsidR="00E3701D" w:rsidRDefault="00E3701D" w:rsidP="0032491A">
      <w:pPr>
        <w:spacing w:after="0" w:line="360" w:lineRule="auto"/>
        <w:ind w:firstLine="708"/>
        <w:jc w:val="both"/>
        <w:rPr>
          <w:rFonts w:ascii="Arial" w:eastAsia="Arial Unicode MS" w:hAnsi="Arial" w:cs="Arial"/>
          <w:sz w:val="24"/>
          <w:szCs w:val="24"/>
          <w:lang w:eastAsia="es-ES"/>
        </w:rPr>
      </w:pPr>
    </w:p>
    <w:p w14:paraId="53E22DA6" w14:textId="3090A907" w:rsidR="00E3701D" w:rsidRDefault="00E3701D"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Principio el anterior que no es absoluto, pues encuentra excepciones que se justifican conforme a las circunstancias de hecho que derivaron en la regresión en específico, debiendo acreditar en sus extremos la aplicación de los máximos recursos sin que pudiera satisfacerse a plenitud la tutela del derecho humano; ello sin que, </w:t>
      </w:r>
      <w:r w:rsidR="000E6FB8">
        <w:rPr>
          <w:rFonts w:ascii="Arial" w:eastAsia="Arial Unicode MS" w:hAnsi="Arial" w:cs="Arial"/>
          <w:sz w:val="24"/>
          <w:szCs w:val="24"/>
          <w:lang w:eastAsia="es-ES"/>
        </w:rPr>
        <w:t>con el comportamiento (activo o pasivo) de las autoridades legislativas y administrativas, se encuentren en posibilidad de causar regresión alguna en la tutela de los derechos humanos</w:t>
      </w:r>
      <w:r w:rsidR="000E6FB8">
        <w:rPr>
          <w:rStyle w:val="Refdenotaalpie"/>
          <w:rFonts w:ascii="Arial" w:eastAsia="Arial Unicode MS" w:hAnsi="Arial" w:cs="Arial"/>
          <w:sz w:val="24"/>
          <w:szCs w:val="24"/>
          <w:lang w:eastAsia="es-ES"/>
        </w:rPr>
        <w:footnoteReference w:id="72"/>
      </w:r>
      <w:r w:rsidR="000E6FB8">
        <w:rPr>
          <w:rFonts w:ascii="Arial" w:eastAsia="Arial Unicode MS" w:hAnsi="Arial" w:cs="Arial"/>
          <w:sz w:val="24"/>
          <w:szCs w:val="24"/>
          <w:lang w:eastAsia="es-ES"/>
        </w:rPr>
        <w:t xml:space="preserve">. </w:t>
      </w:r>
    </w:p>
    <w:p w14:paraId="2ACEFDFE" w14:textId="26912E74" w:rsidR="000E6FB8" w:rsidRDefault="00E3701D"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 xml:space="preserve">En </w:t>
      </w:r>
      <w:r w:rsidR="000E170E">
        <w:rPr>
          <w:rFonts w:ascii="Arial" w:eastAsia="Arial Unicode MS" w:hAnsi="Arial" w:cs="Arial"/>
          <w:sz w:val="24"/>
          <w:szCs w:val="24"/>
          <w:lang w:eastAsia="es-ES"/>
        </w:rPr>
        <w:t xml:space="preserve">las </w:t>
      </w:r>
      <w:r>
        <w:rPr>
          <w:rFonts w:ascii="Arial" w:eastAsia="Arial Unicode MS" w:hAnsi="Arial" w:cs="Arial"/>
          <w:sz w:val="24"/>
          <w:szCs w:val="24"/>
          <w:lang w:eastAsia="es-ES"/>
        </w:rPr>
        <w:t>relatadas condiciones,</w:t>
      </w:r>
      <w:r w:rsidR="000E6FB8">
        <w:rPr>
          <w:rFonts w:ascii="Arial" w:eastAsia="Arial Unicode MS" w:hAnsi="Arial" w:cs="Arial"/>
          <w:sz w:val="24"/>
          <w:szCs w:val="24"/>
          <w:lang w:eastAsia="es-ES"/>
        </w:rPr>
        <w:t xml:space="preserve"> es de observar que, si bien la Ley General de Transparencia y Acceso a la Información Pública (publicada el veinte de marzo de dos mil veinticinco en el Diario Oficial de la Federación), contempla la aplicación obligatoria de los Lineamientos específicos emitidos por el Sistema Nacional de Acceso a la Información y que por conducto de sus Transitorios, quedó cesada de validez la Ley General de Transparencia y Acceso a la Información Pública </w:t>
      </w:r>
      <w:r w:rsidR="00E437FA">
        <w:rPr>
          <w:rFonts w:ascii="Arial" w:eastAsia="Arial Unicode MS" w:hAnsi="Arial" w:cs="Arial"/>
          <w:sz w:val="24"/>
          <w:szCs w:val="24"/>
          <w:lang w:eastAsia="es-ES"/>
        </w:rPr>
        <w:t>publicada el</w:t>
      </w:r>
      <w:r w:rsidR="000E6FB8">
        <w:rPr>
          <w:rFonts w:ascii="Arial" w:eastAsia="Arial Unicode MS" w:hAnsi="Arial" w:cs="Arial"/>
          <w:sz w:val="24"/>
          <w:szCs w:val="24"/>
          <w:lang w:eastAsia="es-ES"/>
        </w:rPr>
        <w:t xml:space="preserve"> cuatro de mayo de dos mil quince;</w:t>
      </w:r>
      <w:r w:rsidR="00E437FA">
        <w:rPr>
          <w:rFonts w:ascii="Arial" w:eastAsia="Arial Unicode MS" w:hAnsi="Arial" w:cs="Arial"/>
          <w:sz w:val="24"/>
          <w:szCs w:val="24"/>
          <w:lang w:eastAsia="es-ES"/>
        </w:rPr>
        <w:t xml:space="preserve"> y, por ende, de sus normas secundarias.</w:t>
      </w:r>
    </w:p>
    <w:p w14:paraId="1C5BC804" w14:textId="77777777" w:rsidR="000E6FB8" w:rsidRDefault="000E6FB8" w:rsidP="0032491A">
      <w:pPr>
        <w:spacing w:after="0" w:line="360" w:lineRule="auto"/>
        <w:ind w:firstLine="708"/>
        <w:jc w:val="both"/>
        <w:rPr>
          <w:rFonts w:ascii="Arial" w:eastAsia="Arial Unicode MS" w:hAnsi="Arial" w:cs="Arial"/>
          <w:sz w:val="24"/>
          <w:szCs w:val="24"/>
          <w:lang w:eastAsia="es-ES"/>
        </w:rPr>
      </w:pPr>
    </w:p>
    <w:p w14:paraId="4ADA74C0" w14:textId="3D8BD766" w:rsidR="000E6FB8" w:rsidRDefault="00E437FA" w:rsidP="000E170E">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L</w:t>
      </w:r>
      <w:r w:rsidR="000E6FB8">
        <w:rPr>
          <w:rFonts w:ascii="Arial" w:eastAsia="Arial Unicode MS" w:hAnsi="Arial" w:cs="Arial"/>
          <w:sz w:val="24"/>
          <w:szCs w:val="24"/>
          <w:lang w:eastAsia="es-ES"/>
        </w:rPr>
        <w:t>o cierto es que, a la fecha del presente</w:t>
      </w:r>
      <w:r>
        <w:rPr>
          <w:rFonts w:ascii="Arial" w:eastAsia="Arial Unicode MS" w:hAnsi="Arial" w:cs="Arial"/>
          <w:sz w:val="24"/>
          <w:szCs w:val="24"/>
          <w:lang w:eastAsia="es-ES"/>
        </w:rPr>
        <w:t xml:space="preserve">, el Sistema Nacional de Acceso a la Información, ha sido omiso en expedir los Lineamientos en </w:t>
      </w:r>
      <w:r w:rsidRPr="00E437FA">
        <w:rPr>
          <w:rFonts w:ascii="Arial" w:eastAsia="Arial Unicode MS" w:hAnsi="Arial" w:cs="Arial"/>
          <w:sz w:val="24"/>
          <w:szCs w:val="24"/>
          <w:lang w:eastAsia="es-ES"/>
        </w:rPr>
        <w:t>materia de clasificación de la información reservada y confidencial y, para la elaboración de versiones públicas</w:t>
      </w:r>
      <w:r>
        <w:rPr>
          <w:rFonts w:ascii="Arial" w:eastAsia="Arial Unicode MS" w:hAnsi="Arial" w:cs="Arial"/>
          <w:sz w:val="24"/>
          <w:szCs w:val="24"/>
          <w:lang w:eastAsia="es-ES"/>
        </w:rPr>
        <w:t>; lo cual, genera un retroceso en la adecuada tutela del Derecho Humano de Acceso a la Información Pública.</w:t>
      </w:r>
    </w:p>
    <w:p w14:paraId="58F10B35" w14:textId="77777777" w:rsidR="000E6FB8" w:rsidRDefault="000E6FB8" w:rsidP="0032491A">
      <w:pPr>
        <w:spacing w:after="0" w:line="360" w:lineRule="auto"/>
        <w:ind w:firstLine="708"/>
        <w:jc w:val="both"/>
        <w:rPr>
          <w:rFonts w:ascii="Arial" w:eastAsia="Arial Unicode MS" w:hAnsi="Arial" w:cs="Arial"/>
          <w:sz w:val="24"/>
          <w:szCs w:val="24"/>
          <w:lang w:eastAsia="es-ES"/>
        </w:rPr>
      </w:pPr>
    </w:p>
    <w:p w14:paraId="6F43D52D" w14:textId="4C27BA6D" w:rsidR="00E437FA" w:rsidRDefault="00E437F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Esto es así pues, como se precisó con antelación, la Clasificación de la Información, resulta en la excepción efectiva en el ejercicio del derecho de acceso a la información pública, obliga a las autoridades a atender todos aquellos elementos que produzcan la menor restricción</w:t>
      </w:r>
      <w:r w:rsidR="006E423A">
        <w:rPr>
          <w:rFonts w:ascii="Arial" w:eastAsia="Arial Unicode MS" w:hAnsi="Arial" w:cs="Arial"/>
          <w:sz w:val="24"/>
          <w:szCs w:val="24"/>
          <w:lang w:eastAsia="es-ES"/>
        </w:rPr>
        <w:t xml:space="preserve"> y que, además, brinden una tutela efectiva y más amplia.</w:t>
      </w:r>
    </w:p>
    <w:p w14:paraId="2B27B959" w14:textId="1510BC6E" w:rsidR="006E423A" w:rsidRDefault="006E423A" w:rsidP="0032491A">
      <w:pPr>
        <w:spacing w:after="0" w:line="360" w:lineRule="auto"/>
        <w:ind w:firstLine="708"/>
        <w:jc w:val="both"/>
        <w:rPr>
          <w:rFonts w:ascii="Arial" w:eastAsia="Arial Unicode MS" w:hAnsi="Arial" w:cs="Arial"/>
          <w:sz w:val="24"/>
          <w:szCs w:val="24"/>
          <w:lang w:eastAsia="es-ES"/>
        </w:rPr>
      </w:pPr>
    </w:p>
    <w:p w14:paraId="3E198C26" w14:textId="7FD23DAF" w:rsidR="006E423A" w:rsidRDefault="006E423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ese sentido, los Lineamientos Generales en Materia de Clasificación y Desclasificación de la Información, así como para la Elaboración de Versiones Públicas, publicados en el Diario Oficial de la Federación el quince de abril de dos mil dieciséis, establecían los criterios que los Sujetos Obligados debían atender, al momento de llevar a cabo la excepción al derecho de acceso a la información; de manera que ahondaba en los extremos que se debían satisfacer, tanto en la formalidad, como en la materialidad de la clasificación de la información. </w:t>
      </w:r>
    </w:p>
    <w:p w14:paraId="2993E0BD" w14:textId="77777777" w:rsidR="00E437FA" w:rsidRDefault="00E437FA" w:rsidP="0032491A">
      <w:pPr>
        <w:spacing w:after="0" w:line="360" w:lineRule="auto"/>
        <w:ind w:firstLine="708"/>
        <w:jc w:val="both"/>
        <w:rPr>
          <w:rFonts w:ascii="Arial" w:eastAsia="Arial Unicode MS" w:hAnsi="Arial" w:cs="Arial"/>
          <w:sz w:val="24"/>
          <w:szCs w:val="24"/>
          <w:lang w:eastAsia="es-ES"/>
        </w:rPr>
      </w:pPr>
    </w:p>
    <w:p w14:paraId="14307C44" w14:textId="4B65ABF7" w:rsidR="0032491A" w:rsidRDefault="006E423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En es</w:t>
      </w:r>
      <w:r w:rsidR="00EC1945">
        <w:rPr>
          <w:rFonts w:ascii="Arial" w:eastAsia="Arial Unicode MS" w:hAnsi="Arial" w:cs="Arial"/>
          <w:sz w:val="24"/>
          <w:szCs w:val="24"/>
          <w:lang w:eastAsia="es-ES"/>
        </w:rPr>
        <w:t>te orden de ideas que se tiene establecido, se precisa que l</w:t>
      </w:r>
      <w:r w:rsidR="0032491A">
        <w:rPr>
          <w:rFonts w:ascii="Arial" w:eastAsia="Arial Unicode MS" w:hAnsi="Arial" w:cs="Arial"/>
          <w:sz w:val="24"/>
          <w:szCs w:val="24"/>
          <w:lang w:eastAsia="es-ES"/>
        </w:rPr>
        <w:t xml:space="preserve">os Lineamientos Generales en Materia de Clasificación y Desclasificación de la Información, así como para la Elaboración de Versiones Públicas, </w:t>
      </w:r>
      <w:r w:rsidR="0022745B">
        <w:rPr>
          <w:rFonts w:ascii="Arial" w:eastAsia="Arial Unicode MS" w:hAnsi="Arial" w:cs="Arial"/>
          <w:sz w:val="24"/>
          <w:szCs w:val="24"/>
          <w:lang w:eastAsia="es-ES"/>
        </w:rPr>
        <w:t>a través de su numeral Trigésimo Tercero</w:t>
      </w:r>
      <w:r w:rsidR="0022745B">
        <w:rPr>
          <w:rStyle w:val="Refdenotaalpie"/>
          <w:rFonts w:ascii="Arial" w:eastAsia="Arial Unicode MS" w:hAnsi="Arial" w:cs="Arial"/>
          <w:sz w:val="24"/>
          <w:szCs w:val="24"/>
          <w:lang w:eastAsia="es-ES"/>
        </w:rPr>
        <w:footnoteReference w:id="73"/>
      </w:r>
      <w:r w:rsidR="0022745B">
        <w:rPr>
          <w:rFonts w:ascii="Arial" w:eastAsia="Arial Unicode MS" w:hAnsi="Arial" w:cs="Arial"/>
          <w:sz w:val="24"/>
          <w:szCs w:val="24"/>
          <w:lang w:eastAsia="es-ES"/>
        </w:rPr>
        <w:t xml:space="preserve">, </w:t>
      </w:r>
      <w:r w:rsidR="0032491A">
        <w:rPr>
          <w:rFonts w:ascii="Arial" w:eastAsia="Arial Unicode MS" w:hAnsi="Arial" w:cs="Arial"/>
          <w:sz w:val="24"/>
          <w:szCs w:val="24"/>
          <w:lang w:eastAsia="es-ES"/>
        </w:rPr>
        <w:t>contempla</w:t>
      </w:r>
      <w:r w:rsidR="0022745B">
        <w:rPr>
          <w:rFonts w:ascii="Arial" w:eastAsia="Arial Unicode MS" w:hAnsi="Arial" w:cs="Arial"/>
          <w:sz w:val="24"/>
          <w:szCs w:val="24"/>
          <w:lang w:eastAsia="es-ES"/>
        </w:rPr>
        <w:t>ba</w:t>
      </w:r>
      <w:r w:rsidR="00EC1945">
        <w:rPr>
          <w:rFonts w:ascii="Arial" w:eastAsia="Arial Unicode MS" w:hAnsi="Arial" w:cs="Arial"/>
          <w:sz w:val="24"/>
          <w:szCs w:val="24"/>
          <w:lang w:eastAsia="es-ES"/>
        </w:rPr>
        <w:t>n</w:t>
      </w:r>
      <w:r w:rsidR="0032491A">
        <w:rPr>
          <w:rFonts w:ascii="Arial" w:eastAsia="Arial Unicode MS" w:hAnsi="Arial" w:cs="Arial"/>
          <w:sz w:val="24"/>
          <w:szCs w:val="24"/>
          <w:lang w:eastAsia="es-ES"/>
        </w:rPr>
        <w:t xml:space="preserve"> los extremos específicos</w:t>
      </w:r>
      <w:r>
        <w:rPr>
          <w:rFonts w:ascii="Arial" w:eastAsia="Arial Unicode MS" w:hAnsi="Arial" w:cs="Arial"/>
          <w:sz w:val="24"/>
          <w:szCs w:val="24"/>
          <w:lang w:eastAsia="es-ES"/>
        </w:rPr>
        <w:t xml:space="preserve"> que los Sujetos Obligados debía</w:t>
      </w:r>
      <w:r w:rsidR="0032491A">
        <w:rPr>
          <w:rFonts w:ascii="Arial" w:eastAsia="Arial Unicode MS" w:hAnsi="Arial" w:cs="Arial"/>
          <w:sz w:val="24"/>
          <w:szCs w:val="24"/>
          <w:lang w:eastAsia="es-ES"/>
        </w:rPr>
        <w:t>n atender, para efecto de aplicar la prueba de daño, mismos que resultan en:</w:t>
      </w:r>
    </w:p>
    <w:p w14:paraId="231BE71D"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007E1609" w14:textId="77777777" w:rsidR="0032491A" w:rsidRPr="006250BF" w:rsidRDefault="0032491A" w:rsidP="000907BD">
      <w:pPr>
        <w:pStyle w:val="Prrafodelista"/>
        <w:numPr>
          <w:ilvl w:val="0"/>
          <w:numId w:val="4"/>
        </w:numPr>
        <w:spacing w:after="0" w:line="360" w:lineRule="auto"/>
        <w:ind w:left="1066" w:hanging="357"/>
        <w:jc w:val="both"/>
        <w:rPr>
          <w:rFonts w:ascii="Arial" w:eastAsia="Arial Unicode MS" w:hAnsi="Arial" w:cs="Arial"/>
          <w:sz w:val="24"/>
          <w:szCs w:val="24"/>
          <w:lang w:eastAsia="es-ES"/>
        </w:rPr>
      </w:pPr>
      <w:r w:rsidRPr="006250BF">
        <w:rPr>
          <w:rFonts w:ascii="Arial" w:eastAsia="Arial Unicode MS" w:hAnsi="Arial" w:cs="Arial"/>
          <w:sz w:val="24"/>
          <w:szCs w:val="24"/>
          <w:lang w:eastAsia="es-ES"/>
        </w:rPr>
        <w:t>Fundamentar la clasificación al citar la fracción y la hipótesis de la causal aplicable del Artículo 113, la Ley General (ahora abrogada).</w:t>
      </w:r>
    </w:p>
    <w:p w14:paraId="00200A3A" w14:textId="77777777" w:rsidR="0032491A" w:rsidRPr="006250BF" w:rsidRDefault="0032491A" w:rsidP="000907BD">
      <w:pPr>
        <w:pStyle w:val="Prrafodelista"/>
        <w:numPr>
          <w:ilvl w:val="0"/>
          <w:numId w:val="4"/>
        </w:numPr>
        <w:spacing w:after="0" w:line="360" w:lineRule="auto"/>
        <w:ind w:left="1066" w:hanging="357"/>
        <w:jc w:val="both"/>
        <w:rPr>
          <w:rFonts w:ascii="Arial" w:eastAsia="Arial Unicode MS" w:hAnsi="Arial" w:cs="Arial"/>
          <w:sz w:val="24"/>
          <w:szCs w:val="24"/>
          <w:lang w:eastAsia="es-ES"/>
        </w:rPr>
      </w:pPr>
      <w:r w:rsidRPr="006250BF">
        <w:rPr>
          <w:rFonts w:ascii="Arial" w:eastAsia="Arial Unicode MS" w:hAnsi="Arial" w:cs="Arial"/>
          <w:sz w:val="24"/>
          <w:szCs w:val="24"/>
          <w:lang w:eastAsia="es-ES"/>
        </w:rPr>
        <w:t xml:space="preserve"> Motivar la clasificación señalando circunstancias de modo, tiempo y lugar que acrediten el vínculo entre la difusión de la información y la afectación al interés público o seguridad nacional.</w:t>
      </w:r>
    </w:p>
    <w:p w14:paraId="6834F3F6" w14:textId="77777777" w:rsidR="0032491A" w:rsidRPr="006250BF" w:rsidRDefault="0032491A" w:rsidP="000907BD">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left="1066" w:hanging="357"/>
        <w:jc w:val="both"/>
        <w:rPr>
          <w:rFonts w:ascii="Arial" w:hAnsi="Arial" w:cs="Arial"/>
          <w:sz w:val="24"/>
          <w:szCs w:val="24"/>
          <w:lang w:val="es-ES_tradnl"/>
        </w:rPr>
      </w:pPr>
      <w:r w:rsidRPr="006250BF">
        <w:rPr>
          <w:rFonts w:ascii="Arial" w:hAnsi="Arial" w:cs="Arial"/>
          <w:sz w:val="24"/>
          <w:szCs w:val="24"/>
          <w:lang w:val="es-ES_tradnl"/>
        </w:rPr>
        <w:t>Precisar las razones objetivas por las que la apertura de la información generaría un riesgo de perjuicio real, demostrable e identificable al interés jurídico tutelado de que se trate.</w:t>
      </w:r>
    </w:p>
    <w:p w14:paraId="5280261A" w14:textId="77777777" w:rsidR="0032491A" w:rsidRPr="006250BF" w:rsidRDefault="0032491A" w:rsidP="000907BD">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left="1066" w:hanging="357"/>
        <w:jc w:val="both"/>
        <w:rPr>
          <w:rFonts w:ascii="Arial" w:hAnsi="Arial" w:cs="Arial"/>
          <w:sz w:val="24"/>
          <w:szCs w:val="24"/>
          <w:lang w:val="es-ES_tradnl"/>
        </w:rPr>
      </w:pPr>
      <w:r w:rsidRPr="006250BF">
        <w:rPr>
          <w:rFonts w:ascii="Arial" w:hAnsi="Arial" w:cs="Arial"/>
          <w:sz w:val="24"/>
          <w:szCs w:val="24"/>
          <w:lang w:val="es-ES_tradnl"/>
        </w:rPr>
        <w:t>Mediante una ponderación entre la medida restrictiva y el derecho de acceso a la información, deberán justificar y probar, que la publicidad de la información solicitada generaría un riesgo de perjuicio que supera al interés público de que la información se difunda.</w:t>
      </w:r>
    </w:p>
    <w:p w14:paraId="19429FF2" w14:textId="77777777" w:rsidR="0032491A" w:rsidRPr="006250BF" w:rsidRDefault="0032491A" w:rsidP="000907BD">
      <w:pPr>
        <w:pStyle w:val="Prrafodelista"/>
        <w:numPr>
          <w:ilvl w:val="0"/>
          <w:numId w:val="4"/>
        </w:numPr>
        <w:spacing w:after="0" w:line="360" w:lineRule="auto"/>
        <w:ind w:left="1066" w:hanging="357"/>
        <w:jc w:val="both"/>
        <w:rPr>
          <w:rFonts w:ascii="Arial" w:eastAsia="Arial Unicode MS" w:hAnsi="Arial" w:cs="Arial"/>
          <w:sz w:val="24"/>
          <w:szCs w:val="24"/>
          <w:lang w:eastAsia="es-ES"/>
        </w:rPr>
      </w:pPr>
      <w:r w:rsidRPr="006250BF">
        <w:rPr>
          <w:rFonts w:ascii="Arial" w:eastAsia="Arial Unicode MS" w:hAnsi="Arial" w:cs="Arial"/>
          <w:sz w:val="24"/>
          <w:szCs w:val="24"/>
          <w:lang w:eastAsia="es-ES"/>
        </w:rPr>
        <w:t>Deberán elegir la opción de excepción que menos restrinja el derecho de acceso a la información.</w:t>
      </w:r>
    </w:p>
    <w:p w14:paraId="2BFEBAFE" w14:textId="77777777" w:rsidR="0032491A" w:rsidRPr="006250BF" w:rsidRDefault="0032491A" w:rsidP="000907BD">
      <w:pPr>
        <w:pStyle w:val="Prrafodelista"/>
        <w:numPr>
          <w:ilvl w:val="0"/>
          <w:numId w:val="4"/>
        </w:numPr>
        <w:spacing w:after="0" w:line="360" w:lineRule="auto"/>
        <w:ind w:left="1066" w:hanging="357"/>
        <w:jc w:val="both"/>
        <w:rPr>
          <w:rFonts w:ascii="Arial" w:eastAsia="Arial Unicode MS" w:hAnsi="Arial" w:cs="Arial"/>
          <w:sz w:val="24"/>
          <w:szCs w:val="24"/>
          <w:lang w:eastAsia="es-ES"/>
        </w:rPr>
      </w:pPr>
      <w:r w:rsidRPr="006250BF">
        <w:rPr>
          <w:rFonts w:ascii="Arial" w:eastAsia="Arial Unicode MS" w:hAnsi="Arial" w:cs="Arial"/>
          <w:sz w:val="24"/>
          <w:szCs w:val="24"/>
          <w:lang w:eastAsia="es-ES"/>
        </w:rPr>
        <w:t>En los casos de clasificación total de la documentación deberá especificarse, con la mayor claridad y precisión posible, los aspectos relevantes de la información solicitada.</w:t>
      </w:r>
    </w:p>
    <w:p w14:paraId="66585EF7" w14:textId="77777777" w:rsidR="0032491A" w:rsidRDefault="0032491A" w:rsidP="0032491A">
      <w:pPr>
        <w:spacing w:after="0" w:line="360" w:lineRule="auto"/>
        <w:jc w:val="both"/>
        <w:rPr>
          <w:rFonts w:ascii="Arial" w:eastAsia="Arial Unicode MS" w:hAnsi="Arial" w:cs="Arial"/>
          <w:sz w:val="24"/>
          <w:szCs w:val="24"/>
          <w:lang w:eastAsia="es-ES"/>
        </w:rPr>
      </w:pPr>
    </w:p>
    <w:p w14:paraId="1A7D027B" w14:textId="34135D2A"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lo correspondiente, el sujeto obligado, al aplicar la prueba de daño, dentro de la resolución por la cual confirmó la reserva de la información, realizó lo siguiente:</w:t>
      </w:r>
    </w:p>
    <w:p w14:paraId="48D4DCE9" w14:textId="77777777" w:rsidR="0032491A" w:rsidRPr="00217EF2" w:rsidRDefault="0032491A" w:rsidP="0032491A">
      <w:pPr>
        <w:spacing w:after="0" w:line="360" w:lineRule="auto"/>
        <w:jc w:val="both"/>
        <w:rPr>
          <w:rFonts w:ascii="Arial" w:eastAsia="Arial Unicode MS" w:hAnsi="Arial" w:cs="Arial"/>
          <w:sz w:val="24"/>
          <w:szCs w:val="24"/>
          <w:lang w:val="es-ES_tradnl" w:eastAsia="es-ES"/>
        </w:rPr>
      </w:pPr>
    </w:p>
    <w:p w14:paraId="292BA146" w14:textId="77777777" w:rsidR="0032491A" w:rsidRDefault="0032491A" w:rsidP="0032491A">
      <w:pPr>
        <w:autoSpaceDE w:val="0"/>
        <w:autoSpaceDN w:val="0"/>
        <w:adjustRightInd w:val="0"/>
        <w:spacing w:after="0" w:line="240" w:lineRule="auto"/>
        <w:ind w:left="1134" w:right="1183"/>
        <w:jc w:val="both"/>
        <w:rPr>
          <w:rFonts w:ascii="Arial" w:hAnsi="Arial" w:cs="Arial"/>
        </w:rPr>
      </w:pPr>
      <w:r>
        <w:rPr>
          <w:rFonts w:ascii="Arial" w:hAnsi="Arial" w:cs="Arial"/>
        </w:rPr>
        <w:t>“[...]</w:t>
      </w:r>
    </w:p>
    <w:p w14:paraId="04C06F88" w14:textId="77777777" w:rsidR="0022745B" w:rsidRPr="00E50784" w:rsidRDefault="0022745B" w:rsidP="0022745B">
      <w:pPr>
        <w:spacing w:after="0"/>
        <w:ind w:left="1134" w:right="1183"/>
        <w:jc w:val="both"/>
        <w:rPr>
          <w:rFonts w:ascii="Arial" w:hAnsi="Arial" w:cs="Arial"/>
        </w:rPr>
      </w:pPr>
      <w:r w:rsidRPr="00E50784">
        <w:rPr>
          <w:rFonts w:ascii="Arial" w:hAnsi="Arial" w:cs="Arial"/>
        </w:rPr>
        <w:t xml:space="preserve">EI Secretariado Ejecutivo de Administración, sustentó su informe en considerar elevar la solicitud de documentación, al Comité de Transparencia del Poder Judicial del Estado de San Luis Potosí, con finalidad de que se efectúe un análisis y valoración del </w:t>
      </w:r>
      <w:r w:rsidRPr="00E50784">
        <w:rPr>
          <w:rFonts w:ascii="Arial" w:hAnsi="Arial" w:cs="Arial"/>
        </w:rPr>
        <w:lastRenderedPageBreak/>
        <w:t xml:space="preserve">contenido que los datos solicitados por la peticionaria, pudieran considerarse reservada por las razones que expone: </w:t>
      </w:r>
    </w:p>
    <w:p w14:paraId="65835B4B" w14:textId="77777777" w:rsidR="0022745B" w:rsidRPr="00E50784" w:rsidRDefault="0022745B" w:rsidP="0022745B">
      <w:pPr>
        <w:spacing w:after="0"/>
        <w:ind w:left="1134" w:right="1183"/>
        <w:jc w:val="both"/>
        <w:rPr>
          <w:rFonts w:ascii="Arial" w:hAnsi="Arial" w:cs="Arial"/>
        </w:rPr>
      </w:pPr>
      <w:r w:rsidRPr="0022745B">
        <w:rPr>
          <w:rFonts w:ascii="Arial" w:hAnsi="Arial" w:cs="Arial"/>
          <w:b/>
        </w:rPr>
        <w:t>a)</w:t>
      </w:r>
      <w:r w:rsidRPr="00E50784">
        <w:rPr>
          <w:rFonts w:ascii="Arial" w:hAnsi="Arial" w:cs="Arial"/>
        </w:rPr>
        <w:t xml:space="preserve"> </w:t>
      </w:r>
      <w:r w:rsidRPr="0022745B">
        <w:rPr>
          <w:rFonts w:ascii="Arial" w:hAnsi="Arial" w:cs="Arial"/>
          <w:u w:val="single"/>
        </w:rPr>
        <w:t>Los convenios solicitados obran en diversos expedientes laborales que se encuentran en trámite ante la instancia burocrática que en este caso es el Tribunal Estatal de Conciliación y Arbitraje</w:t>
      </w:r>
      <w:r w:rsidRPr="00E50784">
        <w:rPr>
          <w:rFonts w:ascii="Arial" w:hAnsi="Arial" w:cs="Arial"/>
        </w:rPr>
        <w:t>.</w:t>
      </w:r>
    </w:p>
    <w:p w14:paraId="7B52307F" w14:textId="77777777" w:rsidR="0022745B" w:rsidRPr="00E50784" w:rsidRDefault="0022745B" w:rsidP="0022745B">
      <w:pPr>
        <w:spacing w:after="0"/>
        <w:ind w:left="1134" w:right="1183"/>
        <w:jc w:val="both"/>
        <w:rPr>
          <w:rFonts w:ascii="Arial" w:hAnsi="Arial" w:cs="Arial"/>
        </w:rPr>
      </w:pPr>
      <w:r w:rsidRPr="0022745B">
        <w:rPr>
          <w:rFonts w:ascii="Arial" w:hAnsi="Arial" w:cs="Arial"/>
          <w:b/>
        </w:rPr>
        <w:t>b)</w:t>
      </w:r>
      <w:r w:rsidRPr="00E50784">
        <w:rPr>
          <w:rFonts w:ascii="Arial" w:hAnsi="Arial" w:cs="Arial"/>
        </w:rPr>
        <w:t xml:space="preserve"> Que </w:t>
      </w:r>
      <w:r w:rsidRPr="0022745B">
        <w:rPr>
          <w:rFonts w:ascii="Arial" w:hAnsi="Arial" w:cs="Arial"/>
          <w:b/>
        </w:rPr>
        <w:t>la peticionaria ostenta la calidad de ex servidora judicial</w:t>
      </w:r>
      <w:r w:rsidRPr="00E50784">
        <w:rPr>
          <w:rFonts w:ascii="Arial" w:hAnsi="Arial" w:cs="Arial"/>
        </w:rPr>
        <w:t xml:space="preserve">, es decir anteriormente fungió como trabajadora en activo y ahora se encuentra sin relación laboral alguna con el Poder Judicial del Estado de San Luis Potosí. </w:t>
      </w:r>
    </w:p>
    <w:p w14:paraId="1B1B79B1" w14:textId="77777777" w:rsidR="0022745B" w:rsidRPr="00E50784" w:rsidRDefault="0022745B" w:rsidP="0022745B">
      <w:pPr>
        <w:spacing w:after="0"/>
        <w:ind w:left="1134" w:right="1183"/>
        <w:jc w:val="both"/>
        <w:rPr>
          <w:rFonts w:ascii="Arial" w:hAnsi="Arial" w:cs="Arial"/>
        </w:rPr>
      </w:pPr>
      <w:r w:rsidRPr="0022745B">
        <w:rPr>
          <w:rFonts w:ascii="Arial" w:hAnsi="Arial" w:cs="Arial"/>
          <w:b/>
        </w:rPr>
        <w:t>c)</w:t>
      </w:r>
      <w:r w:rsidRPr="00E50784">
        <w:rPr>
          <w:rFonts w:ascii="Arial" w:hAnsi="Arial" w:cs="Arial"/>
        </w:rPr>
        <w:t xml:space="preserve"> </w:t>
      </w:r>
      <w:r w:rsidRPr="0022745B">
        <w:rPr>
          <w:rFonts w:ascii="Arial" w:hAnsi="Arial" w:cs="Arial"/>
          <w:b/>
        </w:rPr>
        <w:t>Que los convenios solicitados se encuentran en los supuestos que señala la Ley General de Transparencia y Acceso a la Información Pública</w:t>
      </w:r>
      <w:r w:rsidRPr="00E50784">
        <w:rPr>
          <w:rFonts w:ascii="Arial" w:hAnsi="Arial" w:cs="Arial"/>
        </w:rPr>
        <w:t xml:space="preserve">, en el apartado relativo a clasificar la información en calidad de reservada, por razones de interés público, conforme a los términos establecidos en esa Ley, en particular el supuesto señalado en </w:t>
      </w:r>
      <w:r w:rsidRPr="0022745B">
        <w:rPr>
          <w:rFonts w:ascii="Arial" w:hAnsi="Arial" w:cs="Arial"/>
          <w:b/>
        </w:rPr>
        <w:t>el artículo 112, fracción XI</w:t>
      </w:r>
      <w:r w:rsidRPr="00E50784">
        <w:rPr>
          <w:rFonts w:ascii="Arial" w:hAnsi="Arial" w:cs="Arial"/>
        </w:rPr>
        <w:t>.</w:t>
      </w:r>
    </w:p>
    <w:p w14:paraId="08183107" w14:textId="77777777" w:rsidR="0022745B" w:rsidRPr="0022745B" w:rsidRDefault="0022745B" w:rsidP="0022745B">
      <w:pPr>
        <w:spacing w:after="0"/>
        <w:ind w:left="1134" w:right="1183"/>
        <w:jc w:val="both"/>
        <w:rPr>
          <w:rFonts w:ascii="Arial" w:hAnsi="Arial" w:cs="Arial"/>
          <w:b/>
        </w:rPr>
      </w:pPr>
      <w:r w:rsidRPr="0022745B">
        <w:rPr>
          <w:rFonts w:ascii="Arial" w:hAnsi="Arial" w:cs="Arial"/>
          <w:b/>
        </w:rPr>
        <w:t>d)</w:t>
      </w:r>
      <w:r w:rsidRPr="00E50784">
        <w:rPr>
          <w:rFonts w:ascii="Arial" w:hAnsi="Arial" w:cs="Arial"/>
        </w:rPr>
        <w:t xml:space="preserve"> El artículo 112, fracción Xl de la Ley General de Transparencia y Acceso a la Información Pública, establece que la información cuya publicación afecte o vulnere la conducción de los expedientes judiciales o los procedimientos administrativos seguidos en forma de juicio, incluidos los de denuncias, inconformidades, responsabilidades administrativas y resarcitorias o afecte la administración de justicia o la seguridad de una persona denunciante, querellante o testigo, así como sus familias en los términos de las disposiciones jurídicas aplicables en tanto no hayan causado estado, podrá clasificarse como información reservada; </w:t>
      </w:r>
      <w:r w:rsidRPr="0022745B">
        <w:rPr>
          <w:rFonts w:ascii="Arial" w:hAnsi="Arial" w:cs="Arial"/>
          <w:b/>
        </w:rPr>
        <w:t>por lo tanto al proporcionarse la documentación pedida, generaría un desequilibrio procesal ya que como se expuso por parte del titular del Secretariado Ejecutivo de Administración, obran en diversos expedientes laborales que se encuentran en trámite y con ello vulneraría su conducción.</w:t>
      </w:r>
    </w:p>
    <w:p w14:paraId="231D9616" w14:textId="77777777" w:rsidR="0022745B" w:rsidRPr="00E50784" w:rsidRDefault="0022745B" w:rsidP="0022745B">
      <w:pPr>
        <w:spacing w:after="0"/>
        <w:ind w:left="1134" w:right="1183"/>
        <w:jc w:val="both"/>
        <w:rPr>
          <w:rFonts w:ascii="Arial" w:hAnsi="Arial" w:cs="Arial"/>
        </w:rPr>
      </w:pPr>
      <w:r w:rsidRPr="0022745B">
        <w:rPr>
          <w:rFonts w:ascii="Arial" w:hAnsi="Arial" w:cs="Arial"/>
          <w:b/>
        </w:rPr>
        <w:t>e)</w:t>
      </w:r>
      <w:r w:rsidRPr="00E50784">
        <w:rPr>
          <w:rFonts w:ascii="Arial" w:hAnsi="Arial" w:cs="Arial"/>
        </w:rPr>
        <w:t xml:space="preserve"> </w:t>
      </w:r>
      <w:r w:rsidRPr="0022745B">
        <w:rPr>
          <w:rFonts w:ascii="Arial" w:hAnsi="Arial" w:cs="Arial"/>
          <w:u w:val="single"/>
        </w:rPr>
        <w:t>Con la entrega de los documentos peticionados existiría el riesgo fundado de conocer información que obre en un proceso deliberativo que atañe únicamente a las partes inmersas en esos procedimientos, sin que se haya emitido o adoptado la determinación última</w:t>
      </w:r>
      <w:r w:rsidRPr="00E50784">
        <w:rPr>
          <w:rFonts w:ascii="Arial" w:hAnsi="Arial" w:cs="Arial"/>
        </w:rPr>
        <w:t>.</w:t>
      </w:r>
    </w:p>
    <w:p w14:paraId="41139AD7" w14:textId="77777777" w:rsidR="0022745B" w:rsidRPr="00E50784" w:rsidRDefault="0022745B" w:rsidP="0022745B">
      <w:pPr>
        <w:spacing w:after="0"/>
        <w:ind w:left="1134" w:right="1183"/>
        <w:jc w:val="both"/>
        <w:rPr>
          <w:rFonts w:ascii="Arial" w:hAnsi="Arial" w:cs="Arial"/>
        </w:rPr>
      </w:pPr>
      <w:r w:rsidRPr="00E50784">
        <w:rPr>
          <w:rFonts w:ascii="Arial" w:hAnsi="Arial" w:cs="Arial"/>
        </w:rPr>
        <w:t xml:space="preserve">f) </w:t>
      </w:r>
      <w:r w:rsidRPr="0022745B">
        <w:rPr>
          <w:rFonts w:ascii="Arial" w:hAnsi="Arial" w:cs="Arial"/>
          <w:b/>
        </w:rPr>
        <w:t>Al existir sendos procedimientos judiciales activos ante el Tribunal Estatal de Conciliación y Arbitraje</w:t>
      </w:r>
      <w:r w:rsidRPr="00E50784">
        <w:rPr>
          <w:rFonts w:ascii="Arial" w:hAnsi="Arial" w:cs="Arial"/>
        </w:rPr>
        <w:t>, la parte demandada es el Poder Judicial del Estado de San Luis Potosí, siendo que esta última forma parte activa del procedimiento en trámite.</w:t>
      </w:r>
    </w:p>
    <w:p w14:paraId="28280392" w14:textId="77777777" w:rsidR="0022745B" w:rsidRPr="00E50784" w:rsidRDefault="0022745B" w:rsidP="0022745B">
      <w:pPr>
        <w:spacing w:after="0"/>
        <w:ind w:left="1134" w:right="1183"/>
        <w:jc w:val="both"/>
        <w:rPr>
          <w:rFonts w:ascii="Arial" w:hAnsi="Arial" w:cs="Arial"/>
        </w:rPr>
      </w:pPr>
      <w:r w:rsidRPr="0022745B">
        <w:rPr>
          <w:rFonts w:ascii="Arial" w:hAnsi="Arial" w:cs="Arial"/>
          <w:b/>
        </w:rPr>
        <w:t>g)</w:t>
      </w:r>
      <w:r w:rsidRPr="00E50784">
        <w:rPr>
          <w:rFonts w:ascii="Arial" w:hAnsi="Arial" w:cs="Arial"/>
        </w:rPr>
        <w:t xml:space="preserve"> Existe el riesgo real e inminente de que </w:t>
      </w:r>
      <w:r w:rsidRPr="0022745B">
        <w:rPr>
          <w:rFonts w:ascii="Arial" w:hAnsi="Arial" w:cs="Arial"/>
          <w:b/>
        </w:rPr>
        <w:t>con la difusión de la documentación solicitada se esté menoscabando los derechos del debido proceso</w:t>
      </w:r>
      <w:r w:rsidRPr="00E50784">
        <w:rPr>
          <w:rFonts w:ascii="Arial" w:hAnsi="Arial" w:cs="Arial"/>
        </w:rPr>
        <w:t>, por alterar las formalidades esenciales del procedimiento, modificando la esfera jurídica de modo irreparable y alterar los principios de seguridad jurídica e imparcialidad judicial.</w:t>
      </w:r>
    </w:p>
    <w:p w14:paraId="221DCD3C" w14:textId="77777777" w:rsidR="0022745B" w:rsidRPr="00E50784" w:rsidRDefault="0022745B" w:rsidP="0022745B">
      <w:pPr>
        <w:spacing w:after="0"/>
        <w:ind w:left="1134" w:right="1183"/>
        <w:jc w:val="both"/>
        <w:rPr>
          <w:rFonts w:ascii="Arial" w:hAnsi="Arial" w:cs="Arial"/>
        </w:rPr>
      </w:pPr>
      <w:r w:rsidRPr="00E50784">
        <w:rPr>
          <w:rFonts w:ascii="Arial" w:hAnsi="Arial" w:cs="Arial"/>
        </w:rPr>
        <w:t xml:space="preserve">Para abordar el pronunciamiento de reserva de la información decretado por el área vinculada, se debe considerar que el artículo 6° de la Constitución Política de los Estados Unidos </w:t>
      </w:r>
      <w:r w:rsidRPr="00E50784">
        <w:rPr>
          <w:rFonts w:ascii="Arial" w:hAnsi="Arial" w:cs="Arial"/>
        </w:rPr>
        <w:lastRenderedPageBreak/>
        <w:t>Mexicanos dispone que entre los principios que deben regir el derecho de acceso a la información se encuentra el de máxima publicidad y disponibilidad, lo que se entiende como la potestad que tienen los particulares para solicitar y acceder a aquella información que consta en cualquier tipo de documento que se encuentre en posesión o bajo resguardo de un ente público, ya sea que dicha información haya sido generada, obtenida, adquirida, transformada o conservada por cualquier título, pues en ella se registran, de una u otra forma, las actividades desarrolladas por los sujetos obligados en cumplimiento de sus facultades, atribuciones y obligaciones previstas en los diversos ordenamientos que regulan su actuar.</w:t>
      </w:r>
    </w:p>
    <w:p w14:paraId="169DA4D2" w14:textId="58E53DB0" w:rsidR="0032491A" w:rsidRDefault="0022745B" w:rsidP="0022745B">
      <w:pPr>
        <w:spacing w:after="0"/>
        <w:ind w:left="1134" w:right="1183"/>
        <w:jc w:val="both"/>
        <w:rPr>
          <w:rFonts w:ascii="Arial" w:hAnsi="Arial" w:cs="Arial"/>
        </w:rPr>
      </w:pPr>
      <w:r w:rsidRPr="00E50784">
        <w:rPr>
          <w:rFonts w:ascii="Arial" w:hAnsi="Arial" w:cs="Arial"/>
        </w:rPr>
        <w:t xml:space="preserve">Sobre el particular, </w:t>
      </w:r>
      <w:r w:rsidRPr="0022745B">
        <w:rPr>
          <w:rFonts w:ascii="Arial" w:hAnsi="Arial" w:cs="Arial"/>
          <w:b/>
        </w:rPr>
        <w:t>este Comité de Transparencia se pronuncia en el sentido de confirmar la clasificación de información reservada propuesta por el área vinculada con su generación y posesión</w:t>
      </w:r>
      <w:r w:rsidRPr="00E50784">
        <w:rPr>
          <w:rFonts w:ascii="Arial" w:hAnsi="Arial" w:cs="Arial"/>
        </w:rPr>
        <w:t xml:space="preserve">, en particular los documentos que se refieren a los convenios celebrados entre el Consejo de la Judicatura del Poder Judicial del Estado de San Luis Potosí y las personas que hayan laborado, cuyo objeto consista en establecer los términos, condiciones o compromisos relativos al pago de los conceptos de estímulo por años de servicios y liquidación por jubilación, con fundamento en el artículo 112, fracción XI de la Ley General de Transparencia y Acceso a la Información Pública. </w:t>
      </w:r>
      <w:r w:rsidRPr="0022745B">
        <w:rPr>
          <w:rFonts w:ascii="Arial" w:hAnsi="Arial" w:cs="Arial"/>
          <w:u w:val="single"/>
        </w:rPr>
        <w:t>Lo anterior, en virtud de que su divulgación podría afectar la conducción de los procedimientos seguidos en forma de juicios en los términos de las disposiciones jurídicas aplicables; además-de que afecta los derechos al debido proceso en los asuntos laborales que se encuentran en trámite, lo que generaría un riesgo grave a la conducción de los procesos instaurados</w:t>
      </w:r>
      <w:r w:rsidRPr="00E50784">
        <w:rPr>
          <w:rFonts w:ascii="Arial" w:hAnsi="Arial" w:cs="Arial"/>
        </w:rPr>
        <w:t>.</w:t>
      </w:r>
      <w:r w:rsidR="0032491A">
        <w:rPr>
          <w:rFonts w:ascii="Arial" w:hAnsi="Arial" w:cs="Arial"/>
        </w:rPr>
        <w:t>[…]”</w:t>
      </w:r>
    </w:p>
    <w:p w14:paraId="6D7C791B" w14:textId="77777777" w:rsidR="0022745B" w:rsidRDefault="0022745B" w:rsidP="0022745B">
      <w:pPr>
        <w:spacing w:after="0"/>
        <w:ind w:left="1134" w:right="1183"/>
        <w:jc w:val="both"/>
        <w:rPr>
          <w:rFonts w:ascii="Arial" w:hAnsi="Arial" w:cs="Arial"/>
        </w:rPr>
      </w:pPr>
    </w:p>
    <w:p w14:paraId="38C8D0C6" w14:textId="77777777" w:rsidR="0032491A" w:rsidRPr="00BE57D5" w:rsidRDefault="0032491A" w:rsidP="0032491A">
      <w:pPr>
        <w:spacing w:after="0" w:line="240" w:lineRule="auto"/>
        <w:ind w:left="1134" w:right="1183"/>
        <w:jc w:val="right"/>
        <w:rPr>
          <w:rFonts w:ascii="Arial" w:hAnsi="Arial" w:cs="Arial"/>
          <w:b/>
          <w:u w:val="single"/>
        </w:rPr>
      </w:pPr>
      <w:r w:rsidRPr="00BE57D5">
        <w:rPr>
          <w:rFonts w:ascii="Arial" w:hAnsi="Arial" w:cs="Arial"/>
          <w:b/>
          <w:u w:val="single"/>
        </w:rPr>
        <w:t>[Énfasis añadido]</w:t>
      </w:r>
    </w:p>
    <w:p w14:paraId="0AFE1686" w14:textId="77777777" w:rsidR="0032491A" w:rsidRDefault="0032491A" w:rsidP="0032491A">
      <w:pPr>
        <w:spacing w:after="0" w:line="360" w:lineRule="auto"/>
        <w:ind w:left="1134" w:right="1183"/>
        <w:jc w:val="right"/>
        <w:rPr>
          <w:rFonts w:ascii="Arial" w:hAnsi="Arial" w:cs="Arial"/>
        </w:rPr>
      </w:pPr>
    </w:p>
    <w:p w14:paraId="330CE2DF" w14:textId="11498915" w:rsidR="0032491A" w:rsidRDefault="00E77210" w:rsidP="0032491A">
      <w:pPr>
        <w:spacing w:after="0" w:line="360" w:lineRule="auto"/>
        <w:ind w:right="-93" w:firstLine="708"/>
        <w:jc w:val="both"/>
        <w:rPr>
          <w:rFonts w:ascii="Arial" w:hAnsi="Arial" w:cs="Arial"/>
          <w:sz w:val="24"/>
          <w:szCs w:val="24"/>
        </w:rPr>
      </w:pPr>
      <w:r>
        <w:rPr>
          <w:rFonts w:ascii="Arial" w:hAnsi="Arial" w:cs="Arial"/>
          <w:sz w:val="24"/>
          <w:szCs w:val="24"/>
        </w:rPr>
        <w:t xml:space="preserve">Con base en lo expuesto, </w:t>
      </w:r>
      <w:r w:rsidR="0032491A" w:rsidRPr="000A7739">
        <w:rPr>
          <w:rFonts w:ascii="Arial" w:hAnsi="Arial" w:cs="Arial"/>
          <w:sz w:val="24"/>
          <w:szCs w:val="24"/>
        </w:rPr>
        <w:t xml:space="preserve">se procede a realizar el estudio de la materialidad </w:t>
      </w:r>
      <w:r w:rsidR="0032491A">
        <w:rPr>
          <w:rFonts w:ascii="Arial" w:hAnsi="Arial" w:cs="Arial"/>
          <w:sz w:val="24"/>
          <w:szCs w:val="24"/>
        </w:rPr>
        <w:t>de la información solicitada, para efecto de proceder con la clasificación de la documentación que la contiene, misma que derivó en el procedimiento intentado por el sujeto obligado, a fin de acreditar la excepción en la entrega de información.</w:t>
      </w:r>
    </w:p>
    <w:p w14:paraId="10685543" w14:textId="77777777" w:rsidR="0032491A" w:rsidRDefault="0032491A" w:rsidP="0032491A">
      <w:pPr>
        <w:spacing w:after="0" w:line="360" w:lineRule="auto"/>
        <w:ind w:right="-93" w:firstLine="708"/>
        <w:jc w:val="both"/>
        <w:rPr>
          <w:rFonts w:ascii="Arial" w:hAnsi="Arial" w:cs="Arial"/>
          <w:sz w:val="24"/>
          <w:szCs w:val="24"/>
        </w:rPr>
      </w:pPr>
    </w:p>
    <w:p w14:paraId="0D9BB36D" w14:textId="01157CA9" w:rsidR="0032491A" w:rsidRDefault="00E77210" w:rsidP="0032491A">
      <w:pPr>
        <w:spacing w:after="0" w:line="360" w:lineRule="auto"/>
        <w:ind w:right="-93" w:firstLine="708"/>
        <w:jc w:val="both"/>
        <w:rPr>
          <w:rFonts w:ascii="Arial" w:hAnsi="Arial" w:cs="Arial"/>
          <w:sz w:val="24"/>
          <w:szCs w:val="24"/>
        </w:rPr>
      </w:pPr>
      <w:r>
        <w:rPr>
          <w:rFonts w:ascii="Arial" w:hAnsi="Arial" w:cs="Arial"/>
          <w:sz w:val="24"/>
          <w:szCs w:val="24"/>
        </w:rPr>
        <w:t>Es así que, para la acreditación de la prueba de daño, el Sujeto Obligado deberá satisfacer y justificar</w:t>
      </w:r>
      <w:r w:rsidR="0032491A" w:rsidRPr="00E77210">
        <w:rPr>
          <w:rFonts w:ascii="Arial" w:hAnsi="Arial" w:cs="Arial"/>
          <w:sz w:val="24"/>
          <w:szCs w:val="24"/>
        </w:rPr>
        <w:t xml:space="preserve"> los requisitos y elementos </w:t>
      </w:r>
      <w:r w:rsidR="00C80623">
        <w:rPr>
          <w:rFonts w:ascii="Arial" w:hAnsi="Arial" w:cs="Arial"/>
          <w:sz w:val="24"/>
          <w:szCs w:val="24"/>
        </w:rPr>
        <w:t>establecidos en los Lineamientos d</w:t>
      </w:r>
      <w:r w:rsidR="00C006D8">
        <w:rPr>
          <w:rFonts w:ascii="Arial" w:hAnsi="Arial" w:cs="Arial"/>
          <w:sz w:val="24"/>
          <w:szCs w:val="24"/>
        </w:rPr>
        <w:t>e C</w:t>
      </w:r>
      <w:r w:rsidR="00C80623">
        <w:rPr>
          <w:rFonts w:ascii="Arial" w:hAnsi="Arial" w:cs="Arial"/>
          <w:sz w:val="24"/>
          <w:szCs w:val="24"/>
        </w:rPr>
        <w:t xml:space="preserve">lasificación </w:t>
      </w:r>
      <w:r w:rsidR="00C006D8">
        <w:rPr>
          <w:rFonts w:ascii="Arial" w:hAnsi="Arial" w:cs="Arial"/>
          <w:sz w:val="24"/>
          <w:szCs w:val="24"/>
        </w:rPr>
        <w:t>y Desclasificación de la información, así como para la Elaboración de Versiones Públicas</w:t>
      </w:r>
      <w:r w:rsidR="00C80623">
        <w:rPr>
          <w:rFonts w:ascii="Arial" w:hAnsi="Arial" w:cs="Arial"/>
          <w:sz w:val="24"/>
          <w:szCs w:val="24"/>
        </w:rPr>
        <w:t xml:space="preserve">, </w:t>
      </w:r>
      <w:r w:rsidR="0032491A" w:rsidRPr="00E77210">
        <w:rPr>
          <w:rFonts w:ascii="Arial" w:hAnsi="Arial" w:cs="Arial"/>
          <w:sz w:val="24"/>
          <w:szCs w:val="24"/>
        </w:rPr>
        <w:t xml:space="preserve">al momento de </w:t>
      </w:r>
      <w:r w:rsidRPr="00E77210">
        <w:rPr>
          <w:rFonts w:ascii="Arial" w:hAnsi="Arial" w:cs="Arial"/>
          <w:sz w:val="24"/>
          <w:szCs w:val="24"/>
        </w:rPr>
        <w:t>clasificar información con carácter de reservado, por actualizar la hipótesis de excepción al derecho de acceso a la información</w:t>
      </w:r>
      <w:r>
        <w:rPr>
          <w:rFonts w:ascii="Arial" w:hAnsi="Arial" w:cs="Arial"/>
          <w:sz w:val="24"/>
          <w:szCs w:val="24"/>
        </w:rPr>
        <w:t xml:space="preserve"> invocada en el asunto que nos ocupa</w:t>
      </w:r>
      <w:r w:rsidRPr="00E77210">
        <w:rPr>
          <w:rFonts w:ascii="Arial" w:hAnsi="Arial" w:cs="Arial"/>
          <w:sz w:val="24"/>
          <w:szCs w:val="24"/>
        </w:rPr>
        <w:t>:</w:t>
      </w:r>
      <w:r>
        <w:rPr>
          <w:rFonts w:ascii="Arial" w:hAnsi="Arial" w:cs="Arial"/>
          <w:sz w:val="24"/>
          <w:szCs w:val="24"/>
        </w:rPr>
        <w:t xml:space="preserve"> </w:t>
      </w:r>
      <w:r w:rsidRPr="00A74B5B">
        <w:rPr>
          <w:rFonts w:ascii="Arial" w:hAnsi="Arial" w:cs="Arial"/>
          <w:i/>
          <w:sz w:val="24"/>
          <w:szCs w:val="24"/>
        </w:rPr>
        <w:t>“vulnere la conducción de los Expedientes judiciales o de los procedimientos administrativos seguidos en forma de juicio, en tanto no hayan causado estado</w:t>
      </w:r>
      <w:r w:rsidR="00A74B5B" w:rsidRPr="00A74B5B">
        <w:rPr>
          <w:rFonts w:ascii="Arial" w:hAnsi="Arial" w:cs="Arial"/>
          <w:i/>
          <w:sz w:val="24"/>
          <w:szCs w:val="24"/>
        </w:rPr>
        <w:t xml:space="preserve">”; </w:t>
      </w:r>
      <w:r w:rsidR="00A74B5B">
        <w:rPr>
          <w:rFonts w:ascii="Arial" w:hAnsi="Arial" w:cs="Arial"/>
          <w:sz w:val="24"/>
          <w:szCs w:val="24"/>
        </w:rPr>
        <w:t xml:space="preserve">hipótesis la </w:t>
      </w:r>
      <w:r w:rsidR="00A74B5B">
        <w:rPr>
          <w:rFonts w:ascii="Arial" w:hAnsi="Arial" w:cs="Arial"/>
          <w:sz w:val="24"/>
          <w:szCs w:val="24"/>
        </w:rPr>
        <w:lastRenderedPageBreak/>
        <w:t xml:space="preserve">anterior se encuentra contemplada en la fracción X del artículo 129 de la Ley de Transparencia y Acceso a la Información Pública del Estado y su correlativo a nivel federal contenido en la </w:t>
      </w:r>
      <w:r w:rsidR="0032491A" w:rsidRPr="00A74B5B">
        <w:rPr>
          <w:rFonts w:ascii="Arial" w:hAnsi="Arial" w:cs="Arial"/>
          <w:sz w:val="24"/>
          <w:szCs w:val="24"/>
        </w:rPr>
        <w:t xml:space="preserve">fracción </w:t>
      </w:r>
      <w:r w:rsidR="00052189" w:rsidRPr="00A74B5B">
        <w:rPr>
          <w:rFonts w:ascii="Arial" w:hAnsi="Arial" w:cs="Arial"/>
          <w:sz w:val="24"/>
          <w:szCs w:val="24"/>
        </w:rPr>
        <w:t>XI</w:t>
      </w:r>
      <w:r w:rsidR="0032491A" w:rsidRPr="00A74B5B">
        <w:rPr>
          <w:rFonts w:ascii="Arial" w:hAnsi="Arial" w:cs="Arial"/>
          <w:sz w:val="24"/>
          <w:szCs w:val="24"/>
        </w:rPr>
        <w:t>, del artículo 1</w:t>
      </w:r>
      <w:r w:rsidR="00052189" w:rsidRPr="00A74B5B">
        <w:rPr>
          <w:rFonts w:ascii="Arial" w:hAnsi="Arial" w:cs="Arial"/>
          <w:sz w:val="24"/>
          <w:szCs w:val="24"/>
        </w:rPr>
        <w:t>12</w:t>
      </w:r>
      <w:r w:rsidR="0032491A" w:rsidRPr="00A74B5B">
        <w:rPr>
          <w:rFonts w:ascii="Arial" w:hAnsi="Arial" w:cs="Arial"/>
          <w:sz w:val="24"/>
          <w:szCs w:val="24"/>
        </w:rPr>
        <w:t xml:space="preserve"> de la Ley </w:t>
      </w:r>
      <w:r w:rsidR="00052189" w:rsidRPr="00A74B5B">
        <w:rPr>
          <w:rFonts w:ascii="Arial" w:hAnsi="Arial" w:cs="Arial"/>
          <w:sz w:val="24"/>
          <w:szCs w:val="24"/>
        </w:rPr>
        <w:t>General</w:t>
      </w:r>
      <w:r w:rsidR="0032491A" w:rsidRPr="00A74B5B">
        <w:rPr>
          <w:rFonts w:ascii="Arial" w:hAnsi="Arial" w:cs="Arial"/>
          <w:sz w:val="24"/>
          <w:szCs w:val="24"/>
        </w:rPr>
        <w:t xml:space="preserve"> de la Materia; mismos que, por su na</w:t>
      </w:r>
      <w:r w:rsidR="0032491A">
        <w:rPr>
          <w:rFonts w:ascii="Arial" w:hAnsi="Arial" w:cs="Arial"/>
          <w:sz w:val="24"/>
          <w:szCs w:val="24"/>
        </w:rPr>
        <w:t>turaleza, se interrelacionan de la siguiente manera:</w:t>
      </w:r>
    </w:p>
    <w:p w14:paraId="293F0609" w14:textId="77777777" w:rsidR="0032491A" w:rsidRDefault="0032491A" w:rsidP="0032491A">
      <w:pPr>
        <w:spacing w:after="0" w:line="360" w:lineRule="auto"/>
        <w:ind w:right="-93" w:firstLine="708"/>
        <w:jc w:val="both"/>
        <w:rPr>
          <w:rFonts w:ascii="Arial" w:hAnsi="Arial" w:cs="Arial"/>
          <w:sz w:val="24"/>
          <w:szCs w:val="24"/>
        </w:rPr>
      </w:pPr>
    </w:p>
    <w:tbl>
      <w:tblPr>
        <w:tblStyle w:val="Tabladecuadrcula4-nfasis3"/>
        <w:tblW w:w="8784" w:type="dxa"/>
        <w:tblLook w:val="04A0" w:firstRow="1" w:lastRow="0" w:firstColumn="1" w:lastColumn="0" w:noHBand="0" w:noVBand="1"/>
      </w:tblPr>
      <w:tblGrid>
        <w:gridCol w:w="2547"/>
        <w:gridCol w:w="3118"/>
        <w:gridCol w:w="3119"/>
      </w:tblGrid>
      <w:tr w:rsidR="00C006D8" w:rsidRPr="005D0AE8" w14:paraId="07FA37B7" w14:textId="77777777" w:rsidTr="000472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71D74BE7" w14:textId="634EFA3F" w:rsidR="00C006D8" w:rsidRPr="005D0AE8" w:rsidRDefault="00C006D8" w:rsidP="00C006D8">
            <w:pPr>
              <w:ind w:right="-93"/>
              <w:jc w:val="center"/>
              <w:rPr>
                <w:rFonts w:ascii="Arial" w:hAnsi="Arial" w:cs="Arial"/>
              </w:rPr>
            </w:pPr>
            <w:r w:rsidRPr="005D0AE8">
              <w:rPr>
                <w:rFonts w:ascii="Arial" w:hAnsi="Arial" w:cs="Arial"/>
              </w:rPr>
              <w:t xml:space="preserve">Requisitos </w:t>
            </w:r>
            <w:r>
              <w:rPr>
                <w:rFonts w:ascii="Arial" w:hAnsi="Arial" w:cs="Arial"/>
              </w:rPr>
              <w:t>materiales de la de la prueba de daño conforme la Ley de Transparencia Local vigente.</w:t>
            </w:r>
          </w:p>
        </w:tc>
        <w:tc>
          <w:tcPr>
            <w:tcW w:w="3118" w:type="dxa"/>
          </w:tcPr>
          <w:p w14:paraId="6B87C571" w14:textId="4139F542" w:rsidR="00C006D8" w:rsidRPr="005D0AE8" w:rsidRDefault="00C006D8" w:rsidP="00C006D8">
            <w:pPr>
              <w:ind w:right="-93"/>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Requisitos formales de la información conforme los Lineamientos de Clasificación […].</w:t>
            </w:r>
          </w:p>
        </w:tc>
        <w:tc>
          <w:tcPr>
            <w:tcW w:w="3119" w:type="dxa"/>
          </w:tcPr>
          <w:p w14:paraId="52AE68E0" w14:textId="11956368" w:rsidR="00C006D8" w:rsidRPr="005D0AE8" w:rsidRDefault="00C006D8" w:rsidP="00C006D8">
            <w:pPr>
              <w:ind w:right="-93"/>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Requisitos formales de la de la prueba de daño conforme los Lineamientos de Clasificación […].</w:t>
            </w:r>
          </w:p>
        </w:tc>
      </w:tr>
      <w:tr w:rsidR="00C006D8" w:rsidRPr="005D0AE8" w14:paraId="76707D43" w14:textId="77777777" w:rsidTr="000472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5380EE5" w14:textId="0FCE1B39" w:rsidR="00C006D8" w:rsidRPr="005D0AE8" w:rsidRDefault="00C006D8" w:rsidP="00C006D8">
            <w:pPr>
              <w:jc w:val="both"/>
              <w:rPr>
                <w:rFonts w:ascii="Arial" w:hAnsi="Arial" w:cs="Arial"/>
                <w:b w:val="0"/>
                <w:bCs w:val="0"/>
              </w:rPr>
            </w:pPr>
            <w:r w:rsidRPr="005D0AE8">
              <w:rPr>
                <w:rFonts w:ascii="Arial" w:hAnsi="Arial" w:cs="Arial"/>
                <w:b w:val="0"/>
                <w:bCs w:val="0"/>
              </w:rPr>
              <w:t xml:space="preserve"> La divulgación de la información representa un riesgo real, demostrable e identificable de perjuicio significativo</w:t>
            </w:r>
            <w:r>
              <w:rPr>
                <w:rFonts w:ascii="Arial" w:hAnsi="Arial" w:cs="Arial"/>
                <w:b w:val="0"/>
                <w:bCs w:val="0"/>
              </w:rPr>
              <w:t xml:space="preserve"> al interés público.</w:t>
            </w:r>
          </w:p>
        </w:tc>
        <w:tc>
          <w:tcPr>
            <w:tcW w:w="3118" w:type="dxa"/>
          </w:tcPr>
          <w:p w14:paraId="6E8BE54D" w14:textId="77777777" w:rsidR="00C006D8" w:rsidRDefault="00C006D8" w:rsidP="00C006D8">
            <w:pPr>
              <w:pStyle w:val="Textonotapie"/>
              <w:ind w:right="92"/>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052189">
              <w:rPr>
                <w:rFonts w:ascii="Arial" w:hAnsi="Arial" w:cs="Arial"/>
                <w:sz w:val="22"/>
                <w:szCs w:val="22"/>
              </w:rPr>
              <w:t>La existencia de un juicio o procedimiento administrativo materialmente jurisdiccion</w:t>
            </w:r>
            <w:r>
              <w:rPr>
                <w:rFonts w:ascii="Arial" w:hAnsi="Arial" w:cs="Arial"/>
                <w:sz w:val="22"/>
                <w:szCs w:val="22"/>
              </w:rPr>
              <w:t>al, que se encuentre en trámite (</w:t>
            </w:r>
            <w:r w:rsidRPr="00052189">
              <w:rPr>
                <w:rFonts w:ascii="Arial" w:hAnsi="Arial" w:cs="Arial"/>
                <w:sz w:val="22"/>
                <w:szCs w:val="22"/>
              </w:rPr>
              <w:t xml:space="preserve">se considera procedimiento seguido en forma de juicio a aquel formalmente administrativo, pero materialmente jurisdiccional; esto es, en el que concurran los siguientes elementos: </w:t>
            </w:r>
          </w:p>
          <w:p w14:paraId="7084BA5E" w14:textId="77777777" w:rsidR="00C006D8" w:rsidRDefault="00C006D8" w:rsidP="00C006D8">
            <w:pPr>
              <w:pStyle w:val="Textonotapie"/>
              <w:ind w:right="92"/>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7A48BBE1" w14:textId="43640E48" w:rsidR="00C006D8" w:rsidRPr="00052189" w:rsidRDefault="00C006D8" w:rsidP="00C006D8">
            <w:pPr>
              <w:pStyle w:val="Textonotapie"/>
              <w:ind w:right="92"/>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052189">
              <w:rPr>
                <w:rFonts w:ascii="Arial" w:hAnsi="Arial" w:cs="Arial"/>
                <w:sz w:val="22"/>
                <w:szCs w:val="22"/>
              </w:rPr>
              <w:t xml:space="preserve">1. Que se trate de un procedimiento en el que la autoridad dirima una controversia entre partes contendientes, así como los procedimientos en que la autoridad, frente al particular, prepare su resolución definitiva, aunque sólo sea un trámite para cumplir con la garantía de audiencia, y </w:t>
            </w:r>
          </w:p>
          <w:p w14:paraId="428768DA" w14:textId="36B0EB93" w:rsidR="00C006D8" w:rsidRPr="00052189" w:rsidRDefault="00C006D8" w:rsidP="00C006D8">
            <w:pPr>
              <w:pStyle w:val="Textonotapie"/>
              <w:ind w:right="92"/>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052189">
              <w:rPr>
                <w:rFonts w:ascii="Arial" w:hAnsi="Arial" w:cs="Arial"/>
                <w:sz w:val="22"/>
                <w:szCs w:val="22"/>
              </w:rPr>
              <w:t>2. Que se cumplan las formalidades esenciales del procedimiento.</w:t>
            </w:r>
            <w:r>
              <w:rPr>
                <w:rFonts w:ascii="Arial" w:hAnsi="Arial" w:cs="Arial"/>
                <w:sz w:val="22"/>
                <w:szCs w:val="22"/>
              </w:rPr>
              <w:t>)</w:t>
            </w:r>
          </w:p>
          <w:p w14:paraId="1AE8B7CF" w14:textId="33D02F0C" w:rsidR="00C006D8" w:rsidRPr="00052189" w:rsidRDefault="00C006D8" w:rsidP="00C006D8">
            <w:pPr>
              <w:pStyle w:val="Textonotapie"/>
              <w:ind w:right="92"/>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052189">
              <w:rPr>
                <w:rFonts w:ascii="Arial" w:hAnsi="Arial" w:cs="Arial"/>
                <w:sz w:val="22"/>
                <w:szCs w:val="22"/>
              </w:rPr>
              <w:t>Que la información solicitada se refiera a actuaciones, diligencias o constancias propias del procedimiento; y</w:t>
            </w:r>
          </w:p>
          <w:p w14:paraId="054EC1E3" w14:textId="5139011C" w:rsidR="00C006D8" w:rsidRPr="005D0AE8" w:rsidRDefault="00C006D8" w:rsidP="00C006D8">
            <w:pPr>
              <w:pStyle w:val="Textonotapie"/>
              <w:ind w:right="92"/>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22"/>
                <w:szCs w:val="22"/>
              </w:rPr>
            </w:pPr>
          </w:p>
        </w:tc>
        <w:tc>
          <w:tcPr>
            <w:tcW w:w="3119" w:type="dxa"/>
          </w:tcPr>
          <w:p w14:paraId="3970E14E" w14:textId="77777777" w:rsidR="00C006D8" w:rsidRPr="005D0AE8" w:rsidRDefault="00C006D8" w:rsidP="00C006D8">
            <w:pPr>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r w:rsidRPr="005D0AE8">
              <w:rPr>
                <w:rFonts w:ascii="Arial" w:eastAsia="Arial Unicode MS" w:hAnsi="Arial" w:cs="Arial"/>
                <w:lang w:eastAsia="es-ES"/>
              </w:rPr>
              <w:t>Fundamentar la clasificación al citar la fracción y la hipótesis de la causal aplicable del Artículo 113, la Ley General (ahora abrogada).</w:t>
            </w:r>
          </w:p>
          <w:p w14:paraId="3A803DE2" w14:textId="77777777" w:rsidR="00C006D8" w:rsidRPr="005D0AE8" w:rsidRDefault="00C006D8" w:rsidP="00C006D8">
            <w:pPr>
              <w:pStyle w:val="Prrafodelista"/>
              <w:ind w:left="73"/>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p>
          <w:p w14:paraId="64D2EB0E" w14:textId="77777777" w:rsidR="00C006D8" w:rsidRPr="005D0AE8" w:rsidRDefault="00C006D8" w:rsidP="00C006D8">
            <w:pPr>
              <w:pStyle w:val="Prrafodelista"/>
              <w:ind w:left="73"/>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r w:rsidRPr="005D0AE8">
              <w:rPr>
                <w:rFonts w:ascii="Arial" w:eastAsia="Arial Unicode MS" w:hAnsi="Arial" w:cs="Arial"/>
                <w:lang w:eastAsia="es-ES"/>
              </w:rPr>
              <w:t>Motivar la clasificación señalando circunstancias de modo, tiempo y lugar que acrediten el vínculo entre la difusión de la información y la afectación al interés público o seguridad nacional.</w:t>
            </w:r>
          </w:p>
          <w:p w14:paraId="0A905DC4" w14:textId="77777777" w:rsidR="00C006D8" w:rsidRPr="005D0AE8" w:rsidRDefault="00C006D8" w:rsidP="00C006D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3"/>
              <w:jc w:val="both"/>
              <w:cnfStyle w:val="000000100000" w:firstRow="0" w:lastRow="0" w:firstColumn="0" w:lastColumn="0" w:oddVBand="0" w:evenVBand="0" w:oddHBand="1" w:evenHBand="0" w:firstRowFirstColumn="0" w:firstRowLastColumn="0" w:lastRowFirstColumn="0" w:lastRowLastColumn="0"/>
              <w:rPr>
                <w:rFonts w:ascii="Arial" w:hAnsi="Arial" w:cs="Arial"/>
                <w:lang w:val="es-ES_tradnl"/>
              </w:rPr>
            </w:pPr>
          </w:p>
          <w:p w14:paraId="5F69EE56" w14:textId="77777777" w:rsidR="00C006D8" w:rsidRPr="005D0AE8" w:rsidRDefault="00C006D8" w:rsidP="00C006D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
              <w:jc w:val="both"/>
              <w:cnfStyle w:val="000000100000" w:firstRow="0" w:lastRow="0" w:firstColumn="0" w:lastColumn="0" w:oddVBand="0" w:evenVBand="0" w:oddHBand="1" w:evenHBand="0" w:firstRowFirstColumn="0" w:firstRowLastColumn="0" w:lastRowFirstColumn="0" w:lastRowLastColumn="0"/>
              <w:rPr>
                <w:rFonts w:ascii="Arial" w:hAnsi="Arial" w:cs="Arial"/>
                <w:lang w:val="es-ES_tradnl"/>
              </w:rPr>
            </w:pPr>
            <w:r w:rsidRPr="005D0AE8">
              <w:rPr>
                <w:rFonts w:ascii="Arial" w:hAnsi="Arial" w:cs="Arial"/>
                <w:lang w:val="es-ES_tradnl"/>
              </w:rPr>
              <w:t>Precisar las razones objetivas por las que la apertura de la información generaría un riesgo de perjuicio real, demostrable e identificable al interés jurídico tutelado de que se trate.</w:t>
            </w:r>
          </w:p>
          <w:p w14:paraId="7DE933AD" w14:textId="77777777" w:rsidR="00C006D8" w:rsidRPr="005D0AE8" w:rsidRDefault="00C006D8" w:rsidP="00C006D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3"/>
              <w:jc w:val="both"/>
              <w:cnfStyle w:val="000000100000" w:firstRow="0" w:lastRow="0" w:firstColumn="0" w:lastColumn="0" w:oddVBand="0" w:evenVBand="0" w:oddHBand="1" w:evenHBand="0" w:firstRowFirstColumn="0" w:firstRowLastColumn="0" w:lastRowFirstColumn="0" w:lastRowLastColumn="0"/>
              <w:rPr>
                <w:rFonts w:ascii="Arial" w:hAnsi="Arial" w:cs="Arial"/>
                <w:lang w:val="es-ES_tradnl"/>
              </w:rPr>
            </w:pPr>
          </w:p>
        </w:tc>
      </w:tr>
      <w:tr w:rsidR="00C006D8" w:rsidRPr="005D0AE8" w14:paraId="751ACCFE" w14:textId="77777777" w:rsidTr="0004724B">
        <w:tc>
          <w:tcPr>
            <w:cnfStyle w:val="001000000000" w:firstRow="0" w:lastRow="0" w:firstColumn="1" w:lastColumn="0" w:oddVBand="0" w:evenVBand="0" w:oddHBand="0" w:evenHBand="0" w:firstRowFirstColumn="0" w:firstRowLastColumn="0" w:lastRowFirstColumn="0" w:lastRowLastColumn="0"/>
            <w:tcW w:w="2547" w:type="dxa"/>
          </w:tcPr>
          <w:p w14:paraId="548278A3" w14:textId="77777777" w:rsidR="00C006D8" w:rsidRPr="005D0AE8" w:rsidRDefault="00C006D8" w:rsidP="00C006D8">
            <w:pPr>
              <w:jc w:val="both"/>
              <w:rPr>
                <w:rFonts w:ascii="Arial" w:hAnsi="Arial" w:cs="Arial"/>
                <w:b w:val="0"/>
                <w:bCs w:val="0"/>
              </w:rPr>
            </w:pPr>
            <w:r w:rsidRPr="005D0AE8">
              <w:rPr>
                <w:rFonts w:ascii="Arial" w:hAnsi="Arial" w:cs="Arial"/>
                <w:b w:val="0"/>
                <w:bCs w:val="0"/>
              </w:rPr>
              <w:t>El riesgo de perjuicio que supondría la divulgación supera el interés público general de que se difunda; y,</w:t>
            </w:r>
          </w:p>
        </w:tc>
        <w:tc>
          <w:tcPr>
            <w:tcW w:w="3118" w:type="dxa"/>
          </w:tcPr>
          <w:p w14:paraId="2C5AE473" w14:textId="32CE3FF1" w:rsidR="00C006D8" w:rsidRPr="005D0AE8" w:rsidRDefault="00C006D8" w:rsidP="00C006D8">
            <w:pPr>
              <w:pStyle w:val="Textonotapie"/>
              <w:ind w:right="37"/>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s-ES_tradnl"/>
              </w:rPr>
            </w:pPr>
            <w:r w:rsidRPr="00052189">
              <w:rPr>
                <w:rFonts w:ascii="Arial" w:hAnsi="Arial" w:cs="Arial"/>
                <w:sz w:val="22"/>
                <w:szCs w:val="22"/>
              </w:rPr>
              <w:t>Que su difusión afecte o interrumpa la libertad de decisión de las autoridades dentro del juicio o procedimiento administrativo seguido en forma de juicio.</w:t>
            </w:r>
          </w:p>
        </w:tc>
        <w:tc>
          <w:tcPr>
            <w:tcW w:w="3119" w:type="dxa"/>
          </w:tcPr>
          <w:p w14:paraId="35FAE472" w14:textId="77777777" w:rsidR="00C006D8" w:rsidRPr="005D0AE8" w:rsidRDefault="00C006D8" w:rsidP="00C006D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
              <w:jc w:val="both"/>
              <w:cnfStyle w:val="000000000000" w:firstRow="0" w:lastRow="0" w:firstColumn="0" w:lastColumn="0" w:oddVBand="0" w:evenVBand="0" w:oddHBand="0" w:evenHBand="0" w:firstRowFirstColumn="0" w:firstRowLastColumn="0" w:lastRowFirstColumn="0" w:lastRowLastColumn="0"/>
              <w:rPr>
                <w:rFonts w:ascii="Arial" w:hAnsi="Arial" w:cs="Arial"/>
                <w:lang w:val="es-ES_tradnl"/>
              </w:rPr>
            </w:pPr>
            <w:r w:rsidRPr="005D0AE8">
              <w:rPr>
                <w:rFonts w:ascii="Arial" w:hAnsi="Arial" w:cs="Arial"/>
                <w:lang w:val="es-ES_tradnl"/>
              </w:rPr>
              <w:t>Mediante una ponderación entre la medida restrictiva y el derecho de acceso a la información, deberán justificar y probar, que la publicidad de la información solicitada generaría un riesgo de perjuicio que supera al interés público de que la información se difunda.</w:t>
            </w:r>
          </w:p>
        </w:tc>
      </w:tr>
      <w:tr w:rsidR="00C006D8" w:rsidRPr="005D0AE8" w14:paraId="32329CB1" w14:textId="77777777" w:rsidTr="000472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037157A" w14:textId="77777777" w:rsidR="00C006D8" w:rsidRPr="005D0AE8" w:rsidRDefault="00C006D8" w:rsidP="00C006D8">
            <w:pPr>
              <w:ind w:right="-93"/>
              <w:jc w:val="both"/>
              <w:rPr>
                <w:rFonts w:ascii="Arial" w:hAnsi="Arial" w:cs="Arial"/>
                <w:b w:val="0"/>
                <w:bCs w:val="0"/>
              </w:rPr>
            </w:pPr>
            <w:r w:rsidRPr="005D0AE8">
              <w:rPr>
                <w:rFonts w:ascii="Arial" w:hAnsi="Arial" w:cs="Arial"/>
                <w:b w:val="0"/>
                <w:bCs w:val="0"/>
              </w:rPr>
              <w:lastRenderedPageBreak/>
              <w:t>La limitación se adecua al principio de proporcionalidad y representa el medio menos restrictivo disponible para evitar el perjuicio.</w:t>
            </w:r>
          </w:p>
        </w:tc>
        <w:tc>
          <w:tcPr>
            <w:tcW w:w="3118" w:type="dxa"/>
          </w:tcPr>
          <w:p w14:paraId="7C3F9DB1" w14:textId="77777777" w:rsidR="00C006D8" w:rsidRPr="005D0AE8" w:rsidRDefault="00C006D8" w:rsidP="00C006D8">
            <w:pPr>
              <w:pStyle w:val="Textonotapie"/>
              <w:ind w:right="37"/>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5D0AE8">
              <w:rPr>
                <w:rFonts w:ascii="Arial" w:hAnsi="Arial" w:cs="Arial"/>
                <w:sz w:val="22"/>
                <w:szCs w:val="22"/>
              </w:rPr>
              <w:t>Que el procedimiento se encuentre en trámite;</w:t>
            </w:r>
          </w:p>
          <w:p w14:paraId="2F918E3B" w14:textId="77777777" w:rsidR="00C006D8" w:rsidRPr="005D0AE8" w:rsidRDefault="00C006D8" w:rsidP="00C006D8">
            <w:pPr>
              <w:pStyle w:val="Textonotapie"/>
              <w:ind w:right="37"/>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c>
          <w:tcPr>
            <w:tcW w:w="3119" w:type="dxa"/>
          </w:tcPr>
          <w:p w14:paraId="7E0A3BE1" w14:textId="77777777" w:rsidR="00C006D8" w:rsidRPr="005D0AE8" w:rsidRDefault="00C006D8" w:rsidP="00C006D8">
            <w:pPr>
              <w:pStyle w:val="Prrafodelista"/>
              <w:ind w:left="0"/>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r w:rsidRPr="005D0AE8">
              <w:rPr>
                <w:rFonts w:ascii="Arial" w:eastAsia="Arial Unicode MS" w:hAnsi="Arial" w:cs="Arial"/>
                <w:lang w:eastAsia="es-ES"/>
              </w:rPr>
              <w:t>Deberán elegir la opción de excepción que menos restrinja el derecho de acceso a la información.</w:t>
            </w:r>
          </w:p>
          <w:p w14:paraId="69A82DC2" w14:textId="77777777" w:rsidR="00C006D8" w:rsidRPr="005D0AE8" w:rsidRDefault="00C006D8" w:rsidP="00C006D8">
            <w:pPr>
              <w:pStyle w:val="Prrafodelista"/>
              <w:ind w:left="0"/>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p>
          <w:p w14:paraId="73F0519A" w14:textId="77777777" w:rsidR="00C006D8" w:rsidRPr="005D0AE8" w:rsidRDefault="00C006D8" w:rsidP="00C006D8">
            <w:pPr>
              <w:pStyle w:val="Prrafodelista"/>
              <w:ind w:left="0"/>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r w:rsidRPr="005D0AE8">
              <w:rPr>
                <w:rFonts w:ascii="Arial" w:eastAsia="Arial Unicode MS" w:hAnsi="Arial" w:cs="Arial"/>
                <w:lang w:eastAsia="es-ES"/>
              </w:rPr>
              <w:t>En los casos de clasificación total de la documentación deberá especificarse, con la mayor claridad y precisión posible, los aspectos relevantes de la información solicitada.</w:t>
            </w:r>
          </w:p>
          <w:p w14:paraId="657770E3" w14:textId="77777777" w:rsidR="00C006D8" w:rsidRPr="005D0AE8" w:rsidRDefault="00C006D8" w:rsidP="00C006D8">
            <w:pPr>
              <w:ind w:right="-93"/>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bl>
    <w:p w14:paraId="5AB1FF2D" w14:textId="77777777" w:rsidR="0032491A" w:rsidRDefault="0032491A" w:rsidP="0032491A">
      <w:pPr>
        <w:spacing w:after="0" w:line="360" w:lineRule="auto"/>
        <w:ind w:right="-93" w:firstLine="708"/>
        <w:jc w:val="both"/>
        <w:rPr>
          <w:rFonts w:ascii="Arial" w:hAnsi="Arial" w:cs="Arial"/>
          <w:sz w:val="24"/>
          <w:szCs w:val="24"/>
        </w:rPr>
      </w:pPr>
    </w:p>
    <w:p w14:paraId="7997491F" w14:textId="77777777" w:rsidR="0032491A" w:rsidRDefault="0032491A" w:rsidP="0032491A">
      <w:pPr>
        <w:spacing w:after="0" w:line="360" w:lineRule="auto"/>
        <w:ind w:right="-93" w:firstLine="708"/>
        <w:jc w:val="both"/>
        <w:rPr>
          <w:rFonts w:ascii="Arial" w:hAnsi="Arial" w:cs="Arial"/>
          <w:sz w:val="24"/>
          <w:szCs w:val="24"/>
        </w:rPr>
      </w:pPr>
      <w:r>
        <w:rPr>
          <w:rFonts w:ascii="Arial" w:hAnsi="Arial" w:cs="Arial"/>
          <w:sz w:val="24"/>
          <w:szCs w:val="24"/>
        </w:rPr>
        <w:t>Lo anterior, denota la relación existente entre la aplicación de la prueba de daño, con la naturaleza propia de las circunstancias en que se encuentra la documentación solicitada, a fin de acreditar la oportunidad en la clasificación de la información, lo cual se puede expresar conforme al siguiente gráfico:</w:t>
      </w:r>
    </w:p>
    <w:p w14:paraId="12D62C4A" w14:textId="5A351C47" w:rsidR="00C006D8" w:rsidRDefault="0032491A" w:rsidP="00C006D8">
      <w:pPr>
        <w:spacing w:after="0" w:line="360" w:lineRule="auto"/>
        <w:ind w:right="-93" w:firstLine="142"/>
        <w:jc w:val="both"/>
        <w:rPr>
          <w:rFonts w:ascii="Arial" w:hAnsi="Arial" w:cs="Arial"/>
          <w:sz w:val="24"/>
          <w:szCs w:val="24"/>
        </w:rPr>
      </w:pPr>
      <w:r>
        <w:rPr>
          <w:rFonts w:ascii="Arial" w:hAnsi="Arial" w:cs="Arial"/>
          <w:noProof/>
          <w:sz w:val="24"/>
          <w:szCs w:val="24"/>
          <w:lang w:eastAsia="es-MX"/>
        </w:rPr>
        <w:drawing>
          <wp:inline distT="0" distB="0" distL="0" distR="0" wp14:anchorId="2BAB83F0" wp14:editId="2B3E215C">
            <wp:extent cx="6050915" cy="2276475"/>
            <wp:effectExtent l="19050" t="0" r="0" b="0"/>
            <wp:docPr id="1802258045"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0C786B86" w14:textId="7EF989D3" w:rsidR="0032491A" w:rsidRDefault="0032491A" w:rsidP="0032491A">
      <w:pPr>
        <w:spacing w:after="0" w:line="360" w:lineRule="auto"/>
        <w:ind w:right="-93" w:firstLine="708"/>
        <w:jc w:val="both"/>
        <w:rPr>
          <w:rFonts w:ascii="Arial" w:hAnsi="Arial" w:cs="Arial"/>
          <w:sz w:val="24"/>
          <w:szCs w:val="24"/>
        </w:rPr>
      </w:pPr>
      <w:r>
        <w:rPr>
          <w:rFonts w:ascii="Arial" w:hAnsi="Arial" w:cs="Arial"/>
          <w:sz w:val="24"/>
          <w:szCs w:val="24"/>
        </w:rPr>
        <w:t>De la representación gráfica anterior, es dable determinar que</w:t>
      </w:r>
      <w:r w:rsidR="00C006D8">
        <w:rPr>
          <w:rFonts w:ascii="Arial" w:hAnsi="Arial" w:cs="Arial"/>
          <w:sz w:val="24"/>
          <w:szCs w:val="24"/>
        </w:rPr>
        <w:t xml:space="preserve">: </w:t>
      </w:r>
      <w:r w:rsidR="00C006D8" w:rsidRPr="00C006D8">
        <w:rPr>
          <w:rFonts w:ascii="Arial" w:hAnsi="Arial" w:cs="Arial"/>
          <w:b/>
          <w:sz w:val="24"/>
          <w:szCs w:val="24"/>
        </w:rPr>
        <w:t>A</w:t>
      </w:r>
      <w:r w:rsidR="00C006D8">
        <w:rPr>
          <w:rFonts w:ascii="Arial" w:hAnsi="Arial" w:cs="Arial"/>
          <w:b/>
          <w:sz w:val="24"/>
          <w:szCs w:val="24"/>
        </w:rPr>
        <w:t>)</w:t>
      </w:r>
      <w:r w:rsidR="00C006D8">
        <w:rPr>
          <w:rFonts w:ascii="Arial" w:hAnsi="Arial" w:cs="Arial"/>
          <w:sz w:val="24"/>
          <w:szCs w:val="24"/>
        </w:rPr>
        <w:t xml:space="preserve"> son </w:t>
      </w:r>
      <w:r>
        <w:rPr>
          <w:rFonts w:ascii="Arial" w:hAnsi="Arial" w:cs="Arial"/>
          <w:sz w:val="24"/>
          <w:szCs w:val="24"/>
        </w:rPr>
        <w:t xml:space="preserve">los requisitos contemplados en el artículo 118 de la Ley Local de la Materia, </w:t>
      </w:r>
      <w:r w:rsidR="00A07C6C">
        <w:rPr>
          <w:rFonts w:ascii="Arial" w:hAnsi="Arial" w:cs="Arial"/>
          <w:sz w:val="24"/>
          <w:szCs w:val="24"/>
        </w:rPr>
        <w:t xml:space="preserve">los cuales </w:t>
      </w:r>
      <w:r>
        <w:rPr>
          <w:rFonts w:ascii="Arial" w:hAnsi="Arial" w:cs="Arial"/>
          <w:sz w:val="24"/>
          <w:szCs w:val="24"/>
        </w:rPr>
        <w:t xml:space="preserve">se expresan de manera general, pero se vuelven específicas y detalladas, a través de </w:t>
      </w:r>
      <w:r w:rsidR="00A07C6C">
        <w:rPr>
          <w:rFonts w:ascii="Arial" w:hAnsi="Arial" w:cs="Arial"/>
          <w:b/>
          <w:sz w:val="24"/>
          <w:szCs w:val="24"/>
        </w:rPr>
        <w:t xml:space="preserve">B) </w:t>
      </w:r>
      <w:r w:rsidR="00A07C6C">
        <w:rPr>
          <w:rFonts w:ascii="Arial" w:hAnsi="Arial" w:cs="Arial"/>
          <w:sz w:val="24"/>
          <w:szCs w:val="24"/>
        </w:rPr>
        <w:t xml:space="preserve">por ser éstos </w:t>
      </w:r>
      <w:r>
        <w:rPr>
          <w:rFonts w:ascii="Arial" w:hAnsi="Arial" w:cs="Arial"/>
          <w:sz w:val="24"/>
          <w:szCs w:val="24"/>
        </w:rPr>
        <w:t>los elementos considerativos de las circunstancias de la información a clasificar; y,</w:t>
      </w:r>
      <w:r w:rsidR="00A07C6C">
        <w:rPr>
          <w:rFonts w:ascii="Arial" w:hAnsi="Arial" w:cs="Arial"/>
          <w:sz w:val="24"/>
          <w:szCs w:val="24"/>
        </w:rPr>
        <w:t xml:space="preserve"> por </w:t>
      </w:r>
      <w:r w:rsidR="00A07C6C">
        <w:rPr>
          <w:rFonts w:ascii="Arial" w:hAnsi="Arial" w:cs="Arial"/>
          <w:b/>
          <w:sz w:val="24"/>
          <w:szCs w:val="24"/>
        </w:rPr>
        <w:t>C)</w:t>
      </w:r>
      <w:r>
        <w:rPr>
          <w:rFonts w:ascii="Arial" w:hAnsi="Arial" w:cs="Arial"/>
          <w:sz w:val="24"/>
          <w:szCs w:val="24"/>
        </w:rPr>
        <w:t xml:space="preserve"> encuentran justificación, al plasmar los requisitos </w:t>
      </w:r>
      <w:r w:rsidR="00F93B04">
        <w:rPr>
          <w:rFonts w:ascii="Arial" w:hAnsi="Arial" w:cs="Arial"/>
          <w:sz w:val="24"/>
          <w:szCs w:val="24"/>
        </w:rPr>
        <w:t>que preveía</w:t>
      </w:r>
      <w:r>
        <w:rPr>
          <w:rFonts w:ascii="Arial" w:hAnsi="Arial" w:cs="Arial"/>
          <w:sz w:val="24"/>
          <w:szCs w:val="24"/>
        </w:rPr>
        <w:t xml:space="preserve"> el Lineamiento Trigésimo Tercero de los </w:t>
      </w:r>
      <w:r>
        <w:rPr>
          <w:rFonts w:ascii="Arial" w:eastAsia="Arial Unicode MS" w:hAnsi="Arial" w:cs="Arial"/>
          <w:sz w:val="24"/>
          <w:szCs w:val="24"/>
          <w:lang w:eastAsia="es-ES"/>
        </w:rPr>
        <w:t>Lineamientos Generales en Materia de Clasificación y Desclasificación de la Información, así como para la Elaboración de Versiones Públicas.</w:t>
      </w:r>
    </w:p>
    <w:p w14:paraId="02C19D0B" w14:textId="77777777" w:rsidR="0032491A" w:rsidRDefault="0032491A" w:rsidP="0032491A">
      <w:pPr>
        <w:spacing w:after="0" w:line="360" w:lineRule="auto"/>
        <w:ind w:right="-93" w:firstLine="708"/>
        <w:jc w:val="both"/>
        <w:rPr>
          <w:rFonts w:ascii="Arial" w:hAnsi="Arial" w:cs="Arial"/>
          <w:sz w:val="24"/>
          <w:szCs w:val="24"/>
        </w:rPr>
      </w:pPr>
    </w:p>
    <w:p w14:paraId="58B26CA9" w14:textId="44C22443" w:rsidR="0032491A" w:rsidRPr="0054773F" w:rsidRDefault="00A07C6C" w:rsidP="000823C1">
      <w:pPr>
        <w:spacing w:after="0" w:line="360" w:lineRule="auto"/>
        <w:ind w:right="-91" w:firstLine="708"/>
        <w:jc w:val="both"/>
        <w:rPr>
          <w:rFonts w:ascii="Arial" w:eastAsia="Arial Unicode MS" w:hAnsi="Arial" w:cs="Arial"/>
          <w:sz w:val="24"/>
          <w:szCs w:val="24"/>
          <w:lang w:eastAsia="es-ES"/>
        </w:rPr>
      </w:pPr>
      <w:r>
        <w:rPr>
          <w:rFonts w:ascii="Arial" w:hAnsi="Arial" w:cs="Arial"/>
          <w:b/>
          <w:bCs/>
          <w:sz w:val="24"/>
          <w:szCs w:val="24"/>
        </w:rPr>
        <w:t>a.2</w:t>
      </w:r>
      <w:r w:rsidR="000823C1">
        <w:rPr>
          <w:rFonts w:ascii="Arial" w:hAnsi="Arial" w:cs="Arial"/>
          <w:b/>
          <w:bCs/>
          <w:sz w:val="24"/>
          <w:szCs w:val="24"/>
        </w:rPr>
        <w:t xml:space="preserve">. </w:t>
      </w:r>
      <w:r>
        <w:rPr>
          <w:rFonts w:ascii="Arial" w:hAnsi="Arial" w:cs="Arial"/>
          <w:b/>
          <w:bCs/>
          <w:sz w:val="24"/>
          <w:szCs w:val="24"/>
        </w:rPr>
        <w:t>Del análisis de la prueba de daño: l</w:t>
      </w:r>
      <w:r w:rsidR="0032491A" w:rsidRPr="0054773F">
        <w:rPr>
          <w:rFonts w:ascii="Arial" w:hAnsi="Arial" w:cs="Arial"/>
          <w:b/>
          <w:bCs/>
          <w:sz w:val="24"/>
          <w:szCs w:val="24"/>
        </w:rPr>
        <w:t>a divulgación de la información representa un riesgo real, demostrable e identificable de perjuicio s</w:t>
      </w:r>
      <w:r w:rsidR="000823C1">
        <w:rPr>
          <w:rFonts w:ascii="Arial" w:hAnsi="Arial" w:cs="Arial"/>
          <w:b/>
          <w:bCs/>
          <w:sz w:val="24"/>
          <w:szCs w:val="24"/>
        </w:rPr>
        <w:t>ignificativo al interés público.</w:t>
      </w:r>
    </w:p>
    <w:p w14:paraId="17468B04" w14:textId="77777777" w:rsidR="0032491A" w:rsidRDefault="0032491A" w:rsidP="0032491A">
      <w:pPr>
        <w:spacing w:after="0" w:line="360" w:lineRule="auto"/>
        <w:ind w:right="-93" w:firstLine="708"/>
        <w:jc w:val="both"/>
        <w:rPr>
          <w:rFonts w:ascii="Arial" w:hAnsi="Arial" w:cs="Arial"/>
          <w:sz w:val="24"/>
          <w:szCs w:val="24"/>
        </w:rPr>
      </w:pPr>
      <w:r>
        <w:rPr>
          <w:rFonts w:ascii="Arial" w:hAnsi="Arial" w:cs="Arial"/>
          <w:sz w:val="24"/>
          <w:szCs w:val="24"/>
        </w:rPr>
        <w:lastRenderedPageBreak/>
        <w:t>Para efecto de realizar lo concerniente al presente punto de estudio, es de interés el observar 1. La existencia de un riesgo; es decir, la manifestación sucinta de las circunstancias de modo tiempo y lugar que pudieran causar una afección; 2. El resultado objetivo de un perjuicio (daño); y, 3. La relación del daño con el interés público.</w:t>
      </w:r>
    </w:p>
    <w:p w14:paraId="084FC3D7" w14:textId="77777777" w:rsidR="0032491A" w:rsidRDefault="0032491A" w:rsidP="0032491A">
      <w:pPr>
        <w:spacing w:after="0" w:line="360" w:lineRule="auto"/>
        <w:ind w:right="-93" w:firstLine="708"/>
        <w:jc w:val="both"/>
        <w:rPr>
          <w:rFonts w:ascii="Arial" w:hAnsi="Arial" w:cs="Arial"/>
          <w:sz w:val="24"/>
          <w:szCs w:val="24"/>
        </w:rPr>
      </w:pPr>
    </w:p>
    <w:p w14:paraId="7718C919" w14:textId="77777777" w:rsidR="0032491A" w:rsidRDefault="0032491A" w:rsidP="0032491A">
      <w:pPr>
        <w:spacing w:after="0" w:line="360" w:lineRule="auto"/>
        <w:ind w:right="-93" w:firstLine="708"/>
        <w:jc w:val="both"/>
        <w:rPr>
          <w:rFonts w:ascii="Arial" w:hAnsi="Arial" w:cs="Arial"/>
          <w:sz w:val="24"/>
          <w:szCs w:val="24"/>
        </w:rPr>
      </w:pPr>
      <w:r>
        <w:rPr>
          <w:rFonts w:ascii="Arial" w:hAnsi="Arial" w:cs="Arial"/>
          <w:sz w:val="24"/>
          <w:szCs w:val="24"/>
        </w:rPr>
        <w:t xml:space="preserve">Guillermo A. Tenorio Cueto, al analizar lo concerniente a la prueba de daño </w:t>
      </w:r>
      <w:r w:rsidRPr="005D0AE8">
        <w:rPr>
          <w:rFonts w:ascii="Arial" w:hAnsi="Arial" w:cs="Arial"/>
          <w:i/>
          <w:sz w:val="24"/>
          <w:szCs w:val="24"/>
        </w:rPr>
        <w:t xml:space="preserve">-conforme a la ahora abrogada Ley Federal de Transparencia y Acceso a la Información Pública Gubernamental- </w:t>
      </w:r>
      <w:r>
        <w:rPr>
          <w:rFonts w:ascii="Arial" w:hAnsi="Arial" w:cs="Arial"/>
          <w:sz w:val="24"/>
          <w:szCs w:val="24"/>
        </w:rPr>
        <w:t>precisó que, en el sistema Jurídico Mexicano, por el cual se garantiza el acceso a la información pública, el daño está directamente vinculado al menoscabo, perjuicio o detrimento que se puede causar a la cosa pública por la revelación de la información que debe clasificarse como reservada.</w:t>
      </w:r>
    </w:p>
    <w:p w14:paraId="0CE7B48E" w14:textId="77777777" w:rsidR="0032491A" w:rsidRDefault="0032491A" w:rsidP="0032491A">
      <w:pPr>
        <w:spacing w:after="0" w:line="360" w:lineRule="auto"/>
        <w:ind w:right="-93" w:firstLine="708"/>
        <w:jc w:val="both"/>
        <w:rPr>
          <w:rFonts w:ascii="Arial" w:hAnsi="Arial" w:cs="Arial"/>
          <w:sz w:val="24"/>
          <w:szCs w:val="24"/>
        </w:rPr>
      </w:pPr>
    </w:p>
    <w:p w14:paraId="3006516D" w14:textId="77777777" w:rsidR="0032491A" w:rsidRDefault="0032491A" w:rsidP="0032491A">
      <w:pPr>
        <w:spacing w:after="0" w:line="360" w:lineRule="auto"/>
        <w:ind w:right="-93" w:firstLine="708"/>
        <w:jc w:val="both"/>
        <w:rPr>
          <w:rFonts w:ascii="Arial" w:hAnsi="Arial" w:cs="Arial"/>
          <w:sz w:val="24"/>
          <w:szCs w:val="24"/>
        </w:rPr>
      </w:pPr>
      <w:r>
        <w:rPr>
          <w:rFonts w:ascii="Arial" w:hAnsi="Arial" w:cs="Arial"/>
          <w:sz w:val="24"/>
          <w:szCs w:val="24"/>
        </w:rPr>
        <w:t>Por lo cual, no obstante que, la normativa de la materia, no exigía de manera expresa la realización de la prueba de daño, si obligaba a la realización de procedimientos lógicos que demostraran tres tipos de daño: 1. Presente; 2. Probable: y, 3. Específico</w:t>
      </w:r>
      <w:r w:rsidRPr="00CF15B8">
        <w:rPr>
          <w:rFonts w:ascii="Arial" w:hAnsi="Arial" w:cs="Arial"/>
          <w:sz w:val="24"/>
          <w:szCs w:val="24"/>
        </w:rPr>
        <w:t>.</w:t>
      </w:r>
    </w:p>
    <w:p w14:paraId="7D6E9205" w14:textId="77777777" w:rsidR="0032491A" w:rsidRDefault="0032491A" w:rsidP="0032491A">
      <w:pPr>
        <w:spacing w:after="0" w:line="360" w:lineRule="auto"/>
        <w:ind w:right="-93" w:firstLine="708"/>
        <w:jc w:val="both"/>
        <w:rPr>
          <w:rFonts w:ascii="Arial" w:hAnsi="Arial" w:cs="Arial"/>
          <w:sz w:val="24"/>
          <w:szCs w:val="24"/>
        </w:rPr>
      </w:pPr>
    </w:p>
    <w:p w14:paraId="15E4B857" w14:textId="77777777" w:rsidR="0032491A" w:rsidRDefault="0032491A" w:rsidP="0032491A">
      <w:pPr>
        <w:spacing w:after="0" w:line="360" w:lineRule="auto"/>
        <w:ind w:right="-93" w:firstLine="708"/>
        <w:jc w:val="both"/>
        <w:rPr>
          <w:rFonts w:ascii="Arial" w:hAnsi="Arial" w:cs="Arial"/>
          <w:sz w:val="24"/>
          <w:szCs w:val="24"/>
        </w:rPr>
      </w:pPr>
      <w:r>
        <w:rPr>
          <w:rFonts w:ascii="Arial" w:hAnsi="Arial" w:cs="Arial"/>
          <w:sz w:val="24"/>
          <w:szCs w:val="24"/>
        </w:rPr>
        <w:t>De los cuales distingue, en cuanto a la modalidad en que se constituyen; siendo el primero, a través de la vinculación objetiva del daño en relación con el impacto de la información en el bien jurídico tutelado (interés público); el segundo, refiere a la suposición deductiva de la afectación causada, con la revelación de la información; y, el tercero, consiste en la identificación del aparato del Estado que, de manera directa sufre la afectación, con la divulgación de la documentación.</w:t>
      </w:r>
    </w:p>
    <w:p w14:paraId="02809217" w14:textId="77777777" w:rsidR="0032491A" w:rsidRDefault="0032491A" w:rsidP="0032491A">
      <w:pPr>
        <w:spacing w:after="0" w:line="360" w:lineRule="auto"/>
        <w:ind w:right="-93" w:firstLine="708"/>
        <w:jc w:val="both"/>
        <w:rPr>
          <w:rFonts w:ascii="Arial" w:eastAsia="Arial Unicode MS" w:hAnsi="Arial" w:cs="Arial"/>
          <w:sz w:val="24"/>
          <w:szCs w:val="24"/>
          <w:lang w:eastAsia="es-ES"/>
        </w:rPr>
      </w:pPr>
    </w:p>
    <w:p w14:paraId="19711D7A" w14:textId="77777777" w:rsidR="0032491A" w:rsidRPr="000823C1" w:rsidRDefault="0032491A" w:rsidP="0032491A">
      <w:pPr>
        <w:spacing w:after="0" w:line="360" w:lineRule="auto"/>
        <w:ind w:right="-93"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concordancia con lo anterior, es menester abordar lo que debe entenderse por </w:t>
      </w:r>
      <w:r w:rsidRPr="005D0AE8">
        <w:rPr>
          <w:rFonts w:ascii="Arial" w:eastAsia="Arial Unicode MS" w:hAnsi="Arial" w:cs="Arial"/>
          <w:i/>
          <w:sz w:val="24"/>
          <w:szCs w:val="24"/>
          <w:lang w:eastAsia="es-ES"/>
        </w:rPr>
        <w:t>“interés público”,</w:t>
      </w:r>
      <w:r>
        <w:rPr>
          <w:rFonts w:ascii="Arial" w:eastAsia="Arial Unicode MS" w:hAnsi="Arial" w:cs="Arial"/>
          <w:sz w:val="24"/>
          <w:szCs w:val="24"/>
          <w:lang w:eastAsia="es-ES"/>
        </w:rPr>
        <w:t xml:space="preserve"> resultando éste en el </w:t>
      </w:r>
      <w:r>
        <w:rPr>
          <w:rFonts w:ascii="Arial" w:eastAsia="Arial Unicode MS" w:hAnsi="Arial" w:cs="Arial"/>
          <w:i/>
          <w:iCs/>
          <w:sz w:val="24"/>
          <w:szCs w:val="24"/>
          <w:lang w:eastAsia="es-ES"/>
        </w:rPr>
        <w:t>conjunto de pretensiones relacionadas con las necesidades colectivas de los miembros de una comunidad</w:t>
      </w:r>
      <w:r>
        <w:rPr>
          <w:rStyle w:val="Refdenotaalpie"/>
          <w:rFonts w:ascii="Arial" w:eastAsia="Arial Unicode MS" w:hAnsi="Arial" w:cs="Arial"/>
          <w:i/>
          <w:iCs/>
          <w:sz w:val="24"/>
          <w:szCs w:val="24"/>
          <w:lang w:eastAsia="es-ES"/>
        </w:rPr>
        <w:footnoteReference w:id="74"/>
      </w:r>
      <w:r>
        <w:rPr>
          <w:rFonts w:ascii="Arial" w:eastAsia="Arial Unicode MS" w:hAnsi="Arial" w:cs="Arial"/>
          <w:sz w:val="24"/>
          <w:szCs w:val="24"/>
          <w:lang w:eastAsia="es-ES"/>
        </w:rPr>
        <w:t xml:space="preserve">, del cual, es de </w:t>
      </w:r>
      <w:r w:rsidRPr="000823C1">
        <w:rPr>
          <w:rFonts w:ascii="Arial" w:eastAsia="Arial Unicode MS" w:hAnsi="Arial" w:cs="Arial"/>
          <w:sz w:val="24"/>
          <w:szCs w:val="24"/>
          <w:lang w:eastAsia="es-ES"/>
        </w:rPr>
        <w:t xml:space="preserve">decirse que se vuelve en un </w:t>
      </w:r>
      <w:r w:rsidRPr="000823C1">
        <w:rPr>
          <w:rFonts w:ascii="Arial" w:eastAsia="Arial Unicode MS" w:hAnsi="Arial" w:cs="Arial"/>
          <w:i/>
          <w:iCs/>
          <w:sz w:val="24"/>
          <w:szCs w:val="24"/>
          <w:lang w:eastAsia="es-ES"/>
        </w:rPr>
        <w:t>concepto jurídico indeterminado</w:t>
      </w:r>
      <w:r w:rsidRPr="000823C1">
        <w:rPr>
          <w:rFonts w:ascii="Arial" w:eastAsia="Arial Unicode MS" w:hAnsi="Arial" w:cs="Arial"/>
          <w:sz w:val="24"/>
          <w:szCs w:val="24"/>
          <w:lang w:eastAsia="es-ES"/>
        </w:rPr>
        <w:t xml:space="preserve"> en la medida que la normativa excluye la delimitación precisa de su identificativo; de manera tal que, a efecto de realizar la adecuada aplicación e </w:t>
      </w:r>
      <w:r w:rsidRPr="000823C1">
        <w:rPr>
          <w:rFonts w:ascii="Arial" w:eastAsia="Arial Unicode MS" w:hAnsi="Arial" w:cs="Arial"/>
          <w:sz w:val="24"/>
          <w:szCs w:val="24"/>
          <w:lang w:eastAsia="es-ES"/>
        </w:rPr>
        <w:lastRenderedPageBreak/>
        <w:t>identificación del interés en comento, se debe realizar la adecuada motivación que lo identifique en el caso en concreto</w:t>
      </w:r>
      <w:r w:rsidRPr="000823C1">
        <w:rPr>
          <w:rStyle w:val="Refdenotaalpie"/>
          <w:rFonts w:ascii="Arial" w:eastAsia="Arial Unicode MS" w:hAnsi="Arial" w:cs="Arial"/>
          <w:sz w:val="24"/>
          <w:szCs w:val="24"/>
          <w:lang w:eastAsia="es-ES"/>
        </w:rPr>
        <w:footnoteReference w:id="75"/>
      </w:r>
      <w:r w:rsidRPr="000823C1">
        <w:rPr>
          <w:rFonts w:ascii="Arial" w:eastAsia="Arial Unicode MS" w:hAnsi="Arial" w:cs="Arial"/>
          <w:sz w:val="24"/>
          <w:szCs w:val="24"/>
          <w:lang w:eastAsia="es-ES"/>
        </w:rPr>
        <w:t>.</w:t>
      </w:r>
    </w:p>
    <w:p w14:paraId="23848FBD" w14:textId="77777777" w:rsidR="0032491A" w:rsidRPr="000823C1" w:rsidRDefault="0032491A" w:rsidP="0032491A">
      <w:pPr>
        <w:spacing w:after="0" w:line="360" w:lineRule="auto"/>
        <w:ind w:right="-93" w:firstLine="708"/>
        <w:jc w:val="both"/>
        <w:rPr>
          <w:rFonts w:ascii="Arial" w:eastAsia="Arial Unicode MS" w:hAnsi="Arial" w:cs="Arial"/>
          <w:sz w:val="24"/>
          <w:szCs w:val="24"/>
          <w:lang w:eastAsia="es-ES"/>
        </w:rPr>
      </w:pPr>
    </w:p>
    <w:p w14:paraId="2F8B1BE7" w14:textId="77777777" w:rsidR="0032491A" w:rsidRPr="000823C1" w:rsidRDefault="0032491A" w:rsidP="0032491A">
      <w:pPr>
        <w:spacing w:after="0" w:line="360" w:lineRule="auto"/>
        <w:ind w:right="-93" w:firstLine="708"/>
        <w:jc w:val="both"/>
        <w:rPr>
          <w:rFonts w:ascii="Arial" w:hAnsi="Arial" w:cs="Arial"/>
          <w:sz w:val="24"/>
          <w:szCs w:val="24"/>
          <w:shd w:val="clear" w:color="auto" w:fill="FFFFFF"/>
        </w:rPr>
      </w:pPr>
      <w:r w:rsidRPr="000823C1">
        <w:rPr>
          <w:rFonts w:ascii="Arial" w:eastAsia="Arial Unicode MS" w:hAnsi="Arial" w:cs="Arial"/>
          <w:sz w:val="24"/>
          <w:szCs w:val="24"/>
          <w:lang w:eastAsia="es-ES"/>
        </w:rPr>
        <w:t xml:space="preserve">Sobre lo tocante, el Cuarto Tribunal Colegiado en Materia Administrativa del Primer Circuito, </w:t>
      </w:r>
      <w:r w:rsidRPr="000823C1">
        <w:rPr>
          <w:rFonts w:ascii="Arial" w:hAnsi="Arial" w:cs="Arial"/>
          <w:sz w:val="24"/>
          <w:szCs w:val="24"/>
          <w:shd w:val="clear" w:color="auto" w:fill="FFFFFF"/>
        </w:rPr>
        <w:t>abordó lo correspondiente al Orden Público (por ser un concepto jurídico indeterminado) de la siguiente manera:</w:t>
      </w:r>
    </w:p>
    <w:p w14:paraId="06BA4962" w14:textId="77777777" w:rsidR="0032491A" w:rsidRDefault="0032491A" w:rsidP="0032491A">
      <w:pPr>
        <w:spacing w:after="0" w:line="360" w:lineRule="auto"/>
        <w:ind w:right="-93" w:firstLine="708"/>
        <w:jc w:val="both"/>
        <w:rPr>
          <w:rFonts w:ascii="Roboto" w:hAnsi="Roboto"/>
          <w:color w:val="212529"/>
          <w:sz w:val="23"/>
          <w:szCs w:val="23"/>
          <w:shd w:val="clear" w:color="auto" w:fill="FFFFFF"/>
        </w:rPr>
      </w:pPr>
    </w:p>
    <w:p w14:paraId="339DEDA0" w14:textId="77777777" w:rsidR="0032491A" w:rsidRPr="00102018" w:rsidRDefault="0032491A" w:rsidP="0032491A">
      <w:pPr>
        <w:shd w:val="clear" w:color="auto" w:fill="FFFFFF"/>
        <w:spacing w:after="0" w:line="240" w:lineRule="auto"/>
        <w:ind w:left="1134" w:right="1183"/>
        <w:jc w:val="both"/>
        <w:rPr>
          <w:rFonts w:ascii="Arial" w:eastAsia="Times New Roman" w:hAnsi="Arial" w:cs="Arial"/>
          <w:b/>
          <w:bCs/>
          <w:color w:val="212529"/>
          <w:lang w:val="es-ES" w:eastAsia="es-ES_tradnl"/>
        </w:rPr>
      </w:pPr>
      <w:r w:rsidRPr="00102018">
        <w:rPr>
          <w:rFonts w:ascii="Arial" w:eastAsia="Times New Roman" w:hAnsi="Arial" w:cs="Arial"/>
          <w:b/>
          <w:bCs/>
          <w:color w:val="212529"/>
          <w:lang w:val="es-ES" w:eastAsia="es-ES_tradnl"/>
        </w:rPr>
        <w:t>ORDEN PÚBLICO. ES UN CONCEPTO JURÍDICO INDETERMINADO QUE DEBE SER PRECISADO Y VALORADO DEPENDIENDO DE LAS CIRCUNSTANCIAS ESPECÍFICAS DE CADA CASO CONCRETO.</w:t>
      </w:r>
    </w:p>
    <w:p w14:paraId="4CB1CF5E" w14:textId="77777777" w:rsidR="0032491A" w:rsidRPr="00102018" w:rsidRDefault="0032491A" w:rsidP="0032491A">
      <w:pPr>
        <w:shd w:val="clear" w:color="auto" w:fill="FFFFFF"/>
        <w:spacing w:after="0" w:line="240" w:lineRule="auto"/>
        <w:ind w:left="1134" w:right="1183"/>
        <w:jc w:val="both"/>
        <w:rPr>
          <w:rFonts w:ascii="Arial" w:eastAsia="Times New Roman" w:hAnsi="Arial" w:cs="Arial"/>
          <w:color w:val="212529"/>
          <w:lang w:val="es-ES" w:eastAsia="es-ES_tradnl"/>
        </w:rPr>
      </w:pPr>
      <w:r w:rsidRPr="00102018">
        <w:rPr>
          <w:rFonts w:ascii="Arial" w:eastAsia="Times New Roman" w:hAnsi="Arial" w:cs="Arial"/>
          <w:color w:val="212529"/>
          <w:lang w:val="es-ES" w:eastAsia="es-ES_tradnl"/>
        </w:rPr>
        <w:t>Hechos: En un juicio de amparo indirecto se solicitó la suspensión de los actos reclamados. Para concederla o negarla, el Juez de Distrito argumentó cuestiones de orden público e interés social.</w:t>
      </w:r>
    </w:p>
    <w:p w14:paraId="5C6D247C" w14:textId="77777777" w:rsidR="0032491A" w:rsidRPr="00102018" w:rsidRDefault="0032491A" w:rsidP="0032491A">
      <w:pPr>
        <w:shd w:val="clear" w:color="auto" w:fill="FFFFFF"/>
        <w:spacing w:after="0" w:line="240" w:lineRule="auto"/>
        <w:ind w:left="1134" w:right="1183"/>
        <w:jc w:val="both"/>
        <w:rPr>
          <w:rFonts w:ascii="Arial" w:eastAsia="Times New Roman" w:hAnsi="Arial" w:cs="Arial"/>
          <w:b/>
          <w:bCs/>
          <w:color w:val="212529"/>
          <w:lang w:val="es-ES" w:eastAsia="es-ES_tradnl"/>
        </w:rPr>
      </w:pPr>
      <w:r w:rsidRPr="00102018">
        <w:rPr>
          <w:rFonts w:ascii="Arial" w:eastAsia="Times New Roman" w:hAnsi="Arial" w:cs="Arial"/>
          <w:color w:val="212529"/>
          <w:lang w:val="es-ES" w:eastAsia="es-ES_tradnl"/>
        </w:rPr>
        <w:t>Criterio jurídico: Este Tribunal Colegiado de Circuito determina que</w:t>
      </w:r>
      <w:r w:rsidRPr="00102018">
        <w:rPr>
          <w:rFonts w:ascii="Arial" w:eastAsia="Times New Roman" w:hAnsi="Arial" w:cs="Arial"/>
          <w:b/>
          <w:bCs/>
          <w:color w:val="212529"/>
          <w:lang w:val="es-ES" w:eastAsia="es-ES_tradnl"/>
        </w:rPr>
        <w:t xml:space="preserve"> el orden público debe ser precisado y valorado dependiendo de las circunstancias específicas de cada caso concreto, al ser un concepto jurídico indeterminado.</w:t>
      </w:r>
    </w:p>
    <w:p w14:paraId="621D92FE" w14:textId="77777777" w:rsidR="0032491A" w:rsidRPr="00102018" w:rsidRDefault="0032491A" w:rsidP="0032491A">
      <w:pPr>
        <w:shd w:val="clear" w:color="auto" w:fill="FFFFFF"/>
        <w:spacing w:after="0" w:line="240" w:lineRule="auto"/>
        <w:ind w:left="1134" w:right="1183"/>
        <w:jc w:val="both"/>
        <w:rPr>
          <w:rFonts w:ascii="Arial" w:eastAsia="Times New Roman" w:hAnsi="Arial" w:cs="Arial"/>
          <w:color w:val="212529"/>
          <w:lang w:val="es-ES" w:eastAsia="es-ES_tradnl"/>
        </w:rPr>
      </w:pPr>
      <w:r w:rsidRPr="00102018">
        <w:rPr>
          <w:rFonts w:ascii="Arial" w:eastAsia="Times New Roman" w:hAnsi="Arial" w:cs="Arial"/>
          <w:color w:val="212529"/>
          <w:lang w:val="es-ES" w:eastAsia="es-ES_tradnl"/>
        </w:rPr>
        <w:t xml:space="preserve">Justificación: Lo anterior, porque </w:t>
      </w:r>
      <w:r w:rsidRPr="00102018">
        <w:rPr>
          <w:rFonts w:ascii="Arial" w:eastAsia="Times New Roman" w:hAnsi="Arial" w:cs="Arial"/>
          <w:color w:val="212529"/>
          <w:u w:val="single"/>
          <w:lang w:val="es-ES" w:eastAsia="es-ES_tradnl"/>
        </w:rPr>
        <w:t>el orden público es la expresión de un valor, aplicado en casos concretos, determinando una mayor intervención o límite a derechos y libertades individuales o particulares en razón de proteger intereses de carácter colectivo</w:t>
      </w:r>
      <w:r w:rsidRPr="00102018">
        <w:rPr>
          <w:rFonts w:ascii="Arial" w:eastAsia="Times New Roman" w:hAnsi="Arial" w:cs="Arial"/>
          <w:color w:val="212529"/>
          <w:lang w:val="es-ES" w:eastAsia="es-ES_tradnl"/>
        </w:rPr>
        <w:t xml:space="preserve">; asimismo, </w:t>
      </w:r>
      <w:r w:rsidRPr="00102018">
        <w:rPr>
          <w:rFonts w:ascii="Arial" w:eastAsia="Times New Roman" w:hAnsi="Arial" w:cs="Arial"/>
          <w:b/>
          <w:bCs/>
          <w:color w:val="212529"/>
          <w:lang w:val="es-ES" w:eastAsia="es-ES_tradnl"/>
        </w:rPr>
        <w:t>es un concepto jurídico esencialmente indeterminado</w:t>
      </w:r>
      <w:r w:rsidRPr="00102018">
        <w:rPr>
          <w:rFonts w:ascii="Arial" w:eastAsia="Times New Roman" w:hAnsi="Arial" w:cs="Arial"/>
          <w:color w:val="212529"/>
          <w:lang w:val="es-ES" w:eastAsia="es-ES_tradnl"/>
        </w:rPr>
        <w:t xml:space="preserve"> que persigue cierto grado de armonía social y de eficacia del derecho, </w:t>
      </w:r>
      <w:r w:rsidRPr="00102018">
        <w:rPr>
          <w:rFonts w:ascii="Arial" w:eastAsia="Times New Roman" w:hAnsi="Arial" w:cs="Arial"/>
          <w:b/>
          <w:bCs/>
          <w:color w:val="212529"/>
          <w:lang w:val="es-ES" w:eastAsia="es-ES_tradnl"/>
        </w:rPr>
        <w:t>que se actualiza en cada caso concreto y acorde al marco normativo, cuyo contenido sólo puede ser delineado por las circunstancias de modo, tiempo y lugar que prevalezcan en el momento en que se realice la valoración o estudio del mismo</w:t>
      </w:r>
      <w:r w:rsidRPr="00102018">
        <w:rPr>
          <w:rFonts w:ascii="Arial" w:eastAsia="Times New Roman" w:hAnsi="Arial" w:cs="Arial"/>
          <w:color w:val="212529"/>
          <w:lang w:val="es-ES" w:eastAsia="es-ES_tradnl"/>
        </w:rPr>
        <w:t xml:space="preserve">. En ese contexto, </w:t>
      </w:r>
      <w:r w:rsidRPr="00102018">
        <w:rPr>
          <w:rFonts w:ascii="Arial" w:eastAsia="Times New Roman" w:hAnsi="Arial" w:cs="Arial"/>
          <w:b/>
          <w:bCs/>
          <w:color w:val="212529"/>
          <w:lang w:val="es-ES" w:eastAsia="es-ES_tradnl"/>
        </w:rPr>
        <w:t>su connotación debe ser consistente con circunstancias de casos concretos y con supuestos de afectación, por lo que no es posible predeterminar su alcance de manera genérica y anticipada con una pretensión de definición fija e inflexible</w:t>
      </w:r>
      <w:r w:rsidRPr="00102018">
        <w:rPr>
          <w:rFonts w:ascii="Arial" w:eastAsia="Times New Roman" w:hAnsi="Arial" w:cs="Arial"/>
          <w:color w:val="212529"/>
          <w:lang w:val="es-ES" w:eastAsia="es-ES_tradnl"/>
        </w:rPr>
        <w:t>. Por tanto, cuando tiene el propósito y consecuencia de restringir, al clausurar y reprimir el alcance de protección de los derechos fundamentales, debe controlarse y no dar un uso arbitrario o ajeno a los efectos concretos e innecesarios de su secuela limitadora.</w:t>
      </w:r>
      <w:r>
        <w:rPr>
          <w:rStyle w:val="Refdenotaalpie"/>
          <w:rFonts w:ascii="Arial" w:eastAsia="Times New Roman" w:hAnsi="Arial" w:cs="Arial"/>
          <w:color w:val="212529"/>
          <w:lang w:val="es-ES" w:eastAsia="es-ES_tradnl"/>
        </w:rPr>
        <w:footnoteReference w:id="76"/>
      </w:r>
    </w:p>
    <w:p w14:paraId="5D0AD8CE" w14:textId="77777777" w:rsidR="00E008F1" w:rsidRDefault="00E008F1" w:rsidP="00AD5B7B">
      <w:pPr>
        <w:spacing w:after="0" w:line="360" w:lineRule="auto"/>
        <w:ind w:right="-91" w:firstLine="709"/>
        <w:jc w:val="both"/>
        <w:rPr>
          <w:rFonts w:ascii="Arial" w:eastAsia="Arial Unicode MS" w:hAnsi="Arial" w:cs="Arial"/>
          <w:sz w:val="24"/>
          <w:szCs w:val="24"/>
          <w:lang w:val="es-ES" w:eastAsia="es-ES"/>
        </w:rPr>
      </w:pPr>
    </w:p>
    <w:p w14:paraId="5C21D698" w14:textId="6ECA2C1A" w:rsidR="0032491A" w:rsidRPr="00102018" w:rsidRDefault="0032491A" w:rsidP="00AD5B7B">
      <w:pPr>
        <w:spacing w:after="0" w:line="360" w:lineRule="auto"/>
        <w:ind w:right="-91" w:firstLine="709"/>
        <w:jc w:val="both"/>
        <w:rPr>
          <w:rFonts w:ascii="Arial" w:eastAsia="Arial Unicode MS" w:hAnsi="Arial" w:cs="Arial"/>
          <w:sz w:val="24"/>
          <w:szCs w:val="24"/>
          <w:lang w:val="es-ES" w:eastAsia="es-ES"/>
        </w:rPr>
      </w:pPr>
      <w:r>
        <w:rPr>
          <w:rFonts w:ascii="Arial" w:eastAsia="Arial Unicode MS" w:hAnsi="Arial" w:cs="Arial"/>
          <w:sz w:val="24"/>
          <w:szCs w:val="24"/>
          <w:lang w:val="es-ES" w:eastAsia="es-ES"/>
        </w:rPr>
        <w:t xml:space="preserve">De esta forma, en lo aplicable por analogía, permite entender que </w:t>
      </w:r>
      <w:r w:rsidRPr="00F93B04">
        <w:rPr>
          <w:rFonts w:ascii="Arial" w:eastAsia="Arial Unicode MS" w:hAnsi="Arial" w:cs="Arial"/>
          <w:b/>
          <w:sz w:val="24"/>
          <w:szCs w:val="24"/>
          <w:lang w:val="es-ES" w:eastAsia="es-ES"/>
        </w:rPr>
        <w:t>las autoridades que emitan resoluciones</w:t>
      </w:r>
      <w:r>
        <w:rPr>
          <w:rFonts w:ascii="Arial" w:eastAsia="Arial Unicode MS" w:hAnsi="Arial" w:cs="Arial"/>
          <w:sz w:val="24"/>
          <w:szCs w:val="24"/>
          <w:lang w:val="es-ES" w:eastAsia="es-ES"/>
        </w:rPr>
        <w:t xml:space="preserve"> por las cuales se determine de manera definitiva una circunstancia jurídica </w:t>
      </w:r>
      <w:r w:rsidRPr="00F93B04">
        <w:rPr>
          <w:rFonts w:ascii="Arial" w:eastAsia="Arial Unicode MS" w:hAnsi="Arial" w:cs="Arial"/>
          <w:b/>
          <w:sz w:val="24"/>
          <w:szCs w:val="24"/>
          <w:lang w:val="es-ES" w:eastAsia="es-ES"/>
        </w:rPr>
        <w:t xml:space="preserve">en la que se hagan presentes los conceptos </w:t>
      </w:r>
      <w:r w:rsidRPr="00F93B04">
        <w:rPr>
          <w:rFonts w:ascii="Arial" w:eastAsia="Arial Unicode MS" w:hAnsi="Arial" w:cs="Arial"/>
          <w:b/>
          <w:sz w:val="24"/>
          <w:szCs w:val="24"/>
          <w:lang w:val="es-ES" w:eastAsia="es-ES"/>
        </w:rPr>
        <w:lastRenderedPageBreak/>
        <w:t>jurídicos indeterminados</w:t>
      </w:r>
      <w:r>
        <w:rPr>
          <w:rFonts w:ascii="Arial" w:eastAsia="Arial Unicode MS" w:hAnsi="Arial" w:cs="Arial"/>
          <w:sz w:val="24"/>
          <w:szCs w:val="24"/>
          <w:lang w:val="es-ES" w:eastAsia="es-ES"/>
        </w:rPr>
        <w:t xml:space="preserve">, </w:t>
      </w:r>
      <w:r w:rsidRPr="00F93B04">
        <w:rPr>
          <w:rFonts w:ascii="Arial" w:eastAsia="Arial Unicode MS" w:hAnsi="Arial" w:cs="Arial"/>
          <w:b/>
          <w:sz w:val="24"/>
          <w:szCs w:val="24"/>
          <w:lang w:val="es-ES" w:eastAsia="es-ES"/>
        </w:rPr>
        <w:t>deberá valorar caso por caso, a través del estudio de las circunstancias específicas del momento, sin que su alcance se pueda determinar de manera genérica</w:t>
      </w:r>
      <w:r>
        <w:rPr>
          <w:rFonts w:ascii="Arial" w:eastAsia="Arial Unicode MS" w:hAnsi="Arial" w:cs="Arial"/>
          <w:sz w:val="24"/>
          <w:szCs w:val="24"/>
          <w:lang w:val="es-ES" w:eastAsia="es-ES"/>
        </w:rPr>
        <w:t xml:space="preserve">. </w:t>
      </w:r>
    </w:p>
    <w:p w14:paraId="19327DA2" w14:textId="77777777" w:rsidR="0032491A" w:rsidRDefault="0032491A" w:rsidP="00AD5B7B">
      <w:pPr>
        <w:spacing w:after="0" w:line="360" w:lineRule="auto"/>
        <w:ind w:right="-91" w:firstLine="709"/>
        <w:jc w:val="both"/>
        <w:rPr>
          <w:rFonts w:ascii="Arial" w:eastAsia="Arial Unicode MS" w:hAnsi="Arial" w:cs="Arial"/>
          <w:sz w:val="24"/>
          <w:szCs w:val="24"/>
          <w:lang w:eastAsia="es-ES"/>
        </w:rPr>
      </w:pPr>
    </w:p>
    <w:p w14:paraId="10E90039" w14:textId="37E583D3" w:rsidR="000823C1" w:rsidRDefault="0032491A" w:rsidP="00AD5B7B">
      <w:pPr>
        <w:spacing w:after="0" w:line="360" w:lineRule="auto"/>
        <w:ind w:right="-91"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Así, es posible dilucidar que, en el asunto en concreto, al abordar lo concerniente a la existencia de un riesgo real, otro demostrable y un último identificable, se alude a la manifestación lógica que acredite, por el primero, un vínculo entre la divulgación de la información y el impacto directo existente al seguimiento de</w:t>
      </w:r>
      <w:r w:rsidR="00F93B04">
        <w:rPr>
          <w:rFonts w:ascii="Arial" w:eastAsia="Arial Unicode MS" w:hAnsi="Arial" w:cs="Arial"/>
          <w:sz w:val="24"/>
          <w:szCs w:val="24"/>
          <w:lang w:eastAsia="es-ES"/>
        </w:rPr>
        <w:t xml:space="preserve"> </w:t>
      </w:r>
      <w:r>
        <w:rPr>
          <w:rFonts w:ascii="Arial" w:eastAsia="Arial Unicode MS" w:hAnsi="Arial" w:cs="Arial"/>
          <w:sz w:val="24"/>
          <w:szCs w:val="24"/>
          <w:lang w:eastAsia="es-ES"/>
        </w:rPr>
        <w:t>l</w:t>
      </w:r>
      <w:r w:rsidR="00F93B04">
        <w:rPr>
          <w:rFonts w:ascii="Arial" w:eastAsia="Arial Unicode MS" w:hAnsi="Arial" w:cs="Arial"/>
          <w:sz w:val="24"/>
          <w:szCs w:val="24"/>
          <w:lang w:eastAsia="es-ES"/>
        </w:rPr>
        <w:t>os</w:t>
      </w:r>
      <w:r>
        <w:rPr>
          <w:rFonts w:ascii="Arial" w:eastAsia="Arial Unicode MS" w:hAnsi="Arial" w:cs="Arial"/>
          <w:sz w:val="24"/>
          <w:szCs w:val="24"/>
          <w:lang w:eastAsia="es-ES"/>
        </w:rPr>
        <w:t xml:space="preserve"> procedimiento</w:t>
      </w:r>
      <w:r w:rsidR="00F93B04">
        <w:rPr>
          <w:rFonts w:ascii="Arial" w:eastAsia="Arial Unicode MS" w:hAnsi="Arial" w:cs="Arial"/>
          <w:sz w:val="24"/>
          <w:szCs w:val="24"/>
          <w:lang w:eastAsia="es-ES"/>
        </w:rPr>
        <w:t>s</w:t>
      </w:r>
      <w:r>
        <w:rPr>
          <w:rFonts w:ascii="Arial" w:eastAsia="Arial Unicode MS" w:hAnsi="Arial" w:cs="Arial"/>
          <w:sz w:val="24"/>
          <w:szCs w:val="24"/>
          <w:lang w:eastAsia="es-ES"/>
        </w:rPr>
        <w:t xml:space="preserve"> </w:t>
      </w:r>
      <w:r w:rsidR="00F93B04">
        <w:rPr>
          <w:rFonts w:ascii="Arial" w:eastAsia="Arial Unicode MS" w:hAnsi="Arial" w:cs="Arial"/>
          <w:sz w:val="24"/>
          <w:szCs w:val="24"/>
          <w:lang w:eastAsia="es-ES"/>
        </w:rPr>
        <w:t>de índole laboral</w:t>
      </w:r>
      <w:r w:rsidR="00E84748">
        <w:rPr>
          <w:rFonts w:ascii="Arial" w:eastAsia="Arial Unicode MS" w:hAnsi="Arial" w:cs="Arial"/>
          <w:sz w:val="24"/>
          <w:szCs w:val="24"/>
          <w:lang w:eastAsia="es-ES"/>
        </w:rPr>
        <w:t xml:space="preserve"> (en el caso en concreto); p</w:t>
      </w:r>
      <w:r>
        <w:rPr>
          <w:rFonts w:ascii="Arial" w:eastAsia="Arial Unicode MS" w:hAnsi="Arial" w:cs="Arial"/>
          <w:sz w:val="24"/>
          <w:szCs w:val="24"/>
          <w:lang w:eastAsia="es-ES"/>
        </w:rPr>
        <w:t xml:space="preserve">or el segundo, los efectos causados en la </w:t>
      </w:r>
      <w:r w:rsidR="00C36C83">
        <w:rPr>
          <w:rFonts w:ascii="Arial" w:eastAsia="Arial Unicode MS" w:hAnsi="Arial" w:cs="Arial"/>
          <w:sz w:val="24"/>
          <w:szCs w:val="24"/>
          <w:lang w:eastAsia="es-ES"/>
        </w:rPr>
        <w:t>consecución de los procedimientos seguidos en forma de juicio</w:t>
      </w:r>
      <w:r>
        <w:rPr>
          <w:rFonts w:ascii="Arial" w:eastAsia="Arial Unicode MS" w:hAnsi="Arial" w:cs="Arial"/>
          <w:sz w:val="24"/>
          <w:szCs w:val="24"/>
          <w:lang w:eastAsia="es-ES"/>
        </w:rPr>
        <w:t>; y, por ú</w:t>
      </w:r>
      <w:r w:rsidR="00C36C83">
        <w:rPr>
          <w:rFonts w:ascii="Arial" w:eastAsia="Arial Unicode MS" w:hAnsi="Arial" w:cs="Arial"/>
          <w:sz w:val="24"/>
          <w:szCs w:val="24"/>
          <w:lang w:eastAsia="es-ES"/>
        </w:rPr>
        <w:t>ltimo, la identificación del daño causado al interés Tutelado mediante la clasificación de la información, esto es, la precisión del daño</w:t>
      </w:r>
      <w:r w:rsidR="00E84748">
        <w:rPr>
          <w:rFonts w:ascii="Arial" w:eastAsia="Arial Unicode MS" w:hAnsi="Arial" w:cs="Arial"/>
          <w:sz w:val="24"/>
          <w:szCs w:val="24"/>
          <w:lang w:eastAsia="es-ES"/>
        </w:rPr>
        <w:t xml:space="preserve"> final</w:t>
      </w:r>
      <w:r w:rsidR="00C36C83">
        <w:rPr>
          <w:rFonts w:ascii="Arial" w:eastAsia="Arial Unicode MS" w:hAnsi="Arial" w:cs="Arial"/>
          <w:sz w:val="24"/>
          <w:szCs w:val="24"/>
          <w:lang w:eastAsia="es-ES"/>
        </w:rPr>
        <w:t xml:space="preserve"> que se causa </w:t>
      </w:r>
      <w:r w:rsidR="00E84748">
        <w:rPr>
          <w:rFonts w:ascii="Arial" w:eastAsia="Arial Unicode MS" w:hAnsi="Arial" w:cs="Arial"/>
          <w:sz w:val="24"/>
          <w:szCs w:val="24"/>
          <w:lang w:eastAsia="es-ES"/>
        </w:rPr>
        <w:t>al impedir la libre toma de decisiones de las autoridades resolutoras</w:t>
      </w:r>
      <w:r>
        <w:rPr>
          <w:rFonts w:ascii="Arial" w:eastAsia="Arial Unicode MS" w:hAnsi="Arial" w:cs="Arial"/>
          <w:sz w:val="24"/>
          <w:szCs w:val="24"/>
          <w:lang w:eastAsia="es-ES"/>
        </w:rPr>
        <w:t>; circunstancias que, como se observó a supra líneas, resulta en la adecuada circunstancia</w:t>
      </w:r>
      <w:r w:rsidR="007E3F73">
        <w:rPr>
          <w:rFonts w:ascii="Arial" w:eastAsia="Arial Unicode MS" w:hAnsi="Arial" w:cs="Arial"/>
          <w:sz w:val="24"/>
          <w:szCs w:val="24"/>
          <w:lang w:eastAsia="es-ES"/>
        </w:rPr>
        <w:t>ció</w:t>
      </w:r>
      <w:r>
        <w:rPr>
          <w:rFonts w:ascii="Arial" w:eastAsia="Arial Unicode MS" w:hAnsi="Arial" w:cs="Arial"/>
          <w:sz w:val="24"/>
          <w:szCs w:val="24"/>
          <w:lang w:eastAsia="es-ES"/>
        </w:rPr>
        <w:t xml:space="preserve">n del </w:t>
      </w:r>
      <w:r w:rsidR="000823C1">
        <w:rPr>
          <w:rFonts w:ascii="Arial" w:eastAsia="Arial Unicode MS" w:hAnsi="Arial" w:cs="Arial"/>
          <w:sz w:val="24"/>
          <w:szCs w:val="24"/>
          <w:lang w:eastAsia="es-ES"/>
        </w:rPr>
        <w:t>riesgo</w:t>
      </w:r>
      <w:r>
        <w:rPr>
          <w:rFonts w:ascii="Arial" w:eastAsia="Arial Unicode MS" w:hAnsi="Arial" w:cs="Arial"/>
          <w:sz w:val="24"/>
          <w:szCs w:val="24"/>
          <w:lang w:eastAsia="es-ES"/>
        </w:rPr>
        <w:t xml:space="preserve"> </w:t>
      </w:r>
      <w:r w:rsidR="000823C1">
        <w:rPr>
          <w:rFonts w:ascii="Arial" w:eastAsia="Arial Unicode MS" w:hAnsi="Arial" w:cs="Arial"/>
          <w:sz w:val="24"/>
          <w:szCs w:val="24"/>
          <w:lang w:eastAsia="es-ES"/>
        </w:rPr>
        <w:t xml:space="preserve">de daño que causaría con la publicación de la información </w:t>
      </w:r>
      <w:r>
        <w:rPr>
          <w:rFonts w:ascii="Arial" w:eastAsia="Arial Unicode MS" w:hAnsi="Arial" w:cs="Arial"/>
          <w:sz w:val="24"/>
          <w:szCs w:val="24"/>
          <w:lang w:eastAsia="es-ES"/>
        </w:rPr>
        <w:t xml:space="preserve">en relación con el </w:t>
      </w:r>
      <w:r w:rsidR="000823C1">
        <w:rPr>
          <w:rFonts w:ascii="Arial" w:eastAsia="Arial Unicode MS" w:hAnsi="Arial" w:cs="Arial"/>
          <w:sz w:val="24"/>
          <w:szCs w:val="24"/>
          <w:lang w:eastAsia="es-ES"/>
        </w:rPr>
        <w:t xml:space="preserve">interés público. </w:t>
      </w:r>
    </w:p>
    <w:p w14:paraId="45F9060B" w14:textId="77777777" w:rsidR="0032491A" w:rsidRDefault="0032491A" w:rsidP="0032491A">
      <w:pPr>
        <w:spacing w:after="0" w:line="360" w:lineRule="auto"/>
        <w:ind w:right="-93" w:firstLine="708"/>
        <w:jc w:val="both"/>
        <w:rPr>
          <w:rFonts w:ascii="Arial" w:eastAsia="Arial Unicode MS" w:hAnsi="Arial" w:cs="Arial"/>
          <w:sz w:val="24"/>
          <w:szCs w:val="24"/>
          <w:lang w:eastAsia="es-ES"/>
        </w:rPr>
      </w:pPr>
    </w:p>
    <w:p w14:paraId="7D69A19E" w14:textId="607865C7" w:rsidR="0032491A" w:rsidRPr="00573797" w:rsidRDefault="0032491A" w:rsidP="0032491A">
      <w:pPr>
        <w:spacing w:after="0" w:line="360" w:lineRule="auto"/>
        <w:ind w:right="-93" w:firstLine="708"/>
        <w:jc w:val="both"/>
        <w:rPr>
          <w:rFonts w:ascii="Arial" w:hAnsi="Arial" w:cs="Arial"/>
          <w:b/>
          <w:bCs/>
          <w:sz w:val="24"/>
          <w:szCs w:val="24"/>
        </w:rPr>
      </w:pPr>
      <w:r w:rsidRPr="00573797">
        <w:rPr>
          <w:rFonts w:ascii="Arial" w:eastAsia="Arial Unicode MS" w:hAnsi="Arial" w:cs="Arial"/>
          <w:sz w:val="24"/>
          <w:szCs w:val="24"/>
          <w:lang w:eastAsia="es-ES"/>
        </w:rPr>
        <w:t xml:space="preserve">Ahora bien, </w:t>
      </w:r>
      <w:r w:rsidRPr="007E3F73">
        <w:rPr>
          <w:rFonts w:ascii="Arial" w:eastAsia="Arial Unicode MS" w:hAnsi="Arial" w:cs="Arial"/>
          <w:sz w:val="24"/>
          <w:szCs w:val="24"/>
          <w:u w:val="single"/>
          <w:lang w:eastAsia="es-ES"/>
        </w:rPr>
        <w:t>en atención al principio de buena fé administrativa</w:t>
      </w:r>
      <w:r w:rsidRPr="00573797">
        <w:rPr>
          <w:rFonts w:ascii="Arial" w:eastAsia="Arial Unicode MS" w:hAnsi="Arial" w:cs="Arial"/>
          <w:sz w:val="24"/>
          <w:szCs w:val="24"/>
          <w:lang w:eastAsia="es-ES"/>
        </w:rPr>
        <w:t>, contemplado en el párrafo segundo del artículo 175,</w:t>
      </w:r>
      <w:r w:rsidRPr="00573797">
        <w:rPr>
          <w:rStyle w:val="Refdenotaalpie"/>
          <w:rFonts w:ascii="Arial" w:eastAsia="Arial Unicode MS" w:hAnsi="Arial" w:cs="Arial"/>
          <w:sz w:val="24"/>
          <w:szCs w:val="24"/>
          <w:lang w:eastAsia="es-ES"/>
        </w:rPr>
        <w:footnoteReference w:id="77"/>
      </w:r>
      <w:r w:rsidRPr="00573797">
        <w:rPr>
          <w:rFonts w:ascii="Arial" w:eastAsia="Arial Unicode MS" w:hAnsi="Arial" w:cs="Arial"/>
          <w:sz w:val="24"/>
          <w:szCs w:val="24"/>
          <w:lang w:eastAsia="es-ES"/>
        </w:rPr>
        <w:t xml:space="preserve"> del Código Procesal Administrativo para el Estado de San Luis Potosí, por el cual, las manifestaciones de las partes se tendrán por ciertas, salvo prueba en contrario, </w:t>
      </w:r>
      <w:r w:rsidRPr="00573797">
        <w:rPr>
          <w:rFonts w:ascii="Arial" w:eastAsia="Arial Unicode MS" w:hAnsi="Arial" w:cs="Arial"/>
          <w:sz w:val="24"/>
          <w:szCs w:val="24"/>
          <w:u w:val="single"/>
          <w:lang w:eastAsia="es-ES"/>
        </w:rPr>
        <w:t>se presume cierta la existencia de</w:t>
      </w:r>
      <w:r w:rsidR="00052189">
        <w:rPr>
          <w:rFonts w:ascii="Arial" w:eastAsia="Arial Unicode MS" w:hAnsi="Arial" w:cs="Arial"/>
          <w:sz w:val="24"/>
          <w:szCs w:val="24"/>
          <w:u w:val="single"/>
          <w:lang w:eastAsia="es-ES"/>
        </w:rPr>
        <w:t xml:space="preserve"> diversos procedimientos de carácter</w:t>
      </w:r>
      <w:r w:rsidR="00941DB4">
        <w:rPr>
          <w:rFonts w:ascii="Arial" w:eastAsia="Arial Unicode MS" w:hAnsi="Arial" w:cs="Arial"/>
          <w:sz w:val="24"/>
          <w:szCs w:val="24"/>
          <w:u w:val="single"/>
          <w:lang w:eastAsia="es-ES"/>
        </w:rPr>
        <w:t xml:space="preserve"> laboral relacionados con la documentación solicitada por la ahora parte recurrente</w:t>
      </w:r>
      <w:r w:rsidRPr="00573797">
        <w:rPr>
          <w:rFonts w:ascii="Arial" w:eastAsia="Arial Unicode MS" w:hAnsi="Arial" w:cs="Arial"/>
          <w:sz w:val="24"/>
          <w:szCs w:val="24"/>
          <w:lang w:eastAsia="es-ES"/>
        </w:rPr>
        <w:t xml:space="preserve">, esto es, </w:t>
      </w:r>
      <w:r w:rsidR="00941DB4">
        <w:rPr>
          <w:rFonts w:ascii="Arial" w:eastAsia="Arial Unicode MS" w:hAnsi="Arial" w:cs="Arial"/>
          <w:sz w:val="24"/>
          <w:szCs w:val="24"/>
          <w:lang w:eastAsia="es-ES"/>
        </w:rPr>
        <w:t xml:space="preserve">los convenios </w:t>
      </w:r>
      <w:r w:rsidR="00941DB4" w:rsidRPr="00941DB4">
        <w:rPr>
          <w:rFonts w:ascii="Arial" w:eastAsia="Arial Unicode MS" w:hAnsi="Arial" w:cs="Arial"/>
          <w:sz w:val="24"/>
          <w:szCs w:val="24"/>
          <w:lang w:eastAsia="es-ES"/>
        </w:rPr>
        <w:t>suscritos entre el Consejo de la Judicatura del Poder Judicial del Estado de San Luis Potosí y las personas que hayan laborado en dicho Poder Judicial, cuyo objeto consista en establecer los términos, condiciones o compromisos relativos al pago de los conceptos de “Estimulo por Años de Servicio” y “Liquidación por Jubilación”, ya sea de manera individual, colectiva o bien, a través de mecanismos extraordinarios, durante los años 2018, 2019, 2020 y 2021</w:t>
      </w:r>
      <w:r w:rsidRPr="00573797">
        <w:rPr>
          <w:rFonts w:ascii="Arial" w:hAnsi="Arial" w:cs="Arial"/>
          <w:b/>
          <w:bCs/>
          <w:sz w:val="24"/>
          <w:szCs w:val="24"/>
        </w:rPr>
        <w:t>.</w:t>
      </w:r>
    </w:p>
    <w:p w14:paraId="586A317E" w14:textId="77777777" w:rsidR="0032491A" w:rsidRPr="00573797" w:rsidRDefault="0032491A" w:rsidP="0032491A">
      <w:pPr>
        <w:spacing w:after="0" w:line="360" w:lineRule="auto"/>
        <w:ind w:right="-93"/>
        <w:jc w:val="both"/>
        <w:rPr>
          <w:rFonts w:ascii="Arial" w:eastAsia="Arial Unicode MS" w:hAnsi="Arial" w:cs="Arial"/>
          <w:sz w:val="24"/>
          <w:szCs w:val="24"/>
          <w:lang w:eastAsia="es-ES"/>
        </w:rPr>
      </w:pPr>
    </w:p>
    <w:p w14:paraId="7CF99BCA" w14:textId="3247F86D" w:rsidR="0032491A" w:rsidRDefault="00CC1279" w:rsidP="0032491A">
      <w:pPr>
        <w:spacing w:after="0" w:line="360" w:lineRule="auto"/>
        <w:ind w:right="-93" w:firstLine="708"/>
        <w:jc w:val="both"/>
        <w:rPr>
          <w:rFonts w:ascii="Arial" w:hAnsi="Arial" w:cs="Arial"/>
          <w:sz w:val="24"/>
          <w:szCs w:val="24"/>
        </w:rPr>
      </w:pPr>
      <w:r>
        <w:rPr>
          <w:rFonts w:ascii="Arial" w:eastAsia="Arial Unicode MS" w:hAnsi="Arial" w:cs="Arial"/>
          <w:sz w:val="24"/>
          <w:szCs w:val="24"/>
          <w:lang w:eastAsia="es-ES"/>
        </w:rPr>
        <w:lastRenderedPageBreak/>
        <w:t xml:space="preserve">Con base en lo anterior, </w:t>
      </w:r>
      <w:r w:rsidR="0032491A" w:rsidRPr="00573797">
        <w:rPr>
          <w:rFonts w:ascii="Arial" w:eastAsia="Arial Unicode MS" w:hAnsi="Arial" w:cs="Arial"/>
          <w:sz w:val="24"/>
          <w:szCs w:val="24"/>
          <w:lang w:eastAsia="es-ES"/>
        </w:rPr>
        <w:t xml:space="preserve">se hace factible </w:t>
      </w:r>
      <w:r>
        <w:rPr>
          <w:rFonts w:ascii="Arial" w:eastAsia="Arial Unicode MS" w:hAnsi="Arial" w:cs="Arial"/>
          <w:sz w:val="24"/>
          <w:szCs w:val="24"/>
          <w:lang w:eastAsia="es-ES"/>
        </w:rPr>
        <w:t>analizar conforme a</w:t>
      </w:r>
      <w:r w:rsidR="0032491A" w:rsidRPr="00573797">
        <w:rPr>
          <w:rFonts w:ascii="Arial" w:eastAsia="Arial Unicode MS" w:hAnsi="Arial" w:cs="Arial"/>
          <w:sz w:val="24"/>
          <w:szCs w:val="24"/>
          <w:lang w:eastAsia="es-ES"/>
        </w:rPr>
        <w:t xml:space="preserve"> la </w:t>
      </w:r>
      <w:r>
        <w:rPr>
          <w:rFonts w:ascii="Arial" w:eastAsia="Arial Unicode MS" w:hAnsi="Arial" w:cs="Arial"/>
          <w:sz w:val="24"/>
          <w:szCs w:val="24"/>
          <w:lang w:eastAsia="es-ES"/>
        </w:rPr>
        <w:t xml:space="preserve">naturaleza de la </w:t>
      </w:r>
      <w:r w:rsidR="0032491A" w:rsidRPr="00573797">
        <w:rPr>
          <w:rFonts w:ascii="Arial" w:eastAsia="Arial Unicode MS" w:hAnsi="Arial" w:cs="Arial"/>
          <w:sz w:val="24"/>
          <w:szCs w:val="24"/>
          <w:lang w:eastAsia="es-ES"/>
        </w:rPr>
        <w:t>documentación de interés</w:t>
      </w:r>
      <w:r>
        <w:rPr>
          <w:rFonts w:ascii="Arial" w:eastAsia="Arial Unicode MS" w:hAnsi="Arial" w:cs="Arial"/>
          <w:sz w:val="24"/>
          <w:szCs w:val="24"/>
          <w:lang w:eastAsia="es-ES"/>
        </w:rPr>
        <w:t xml:space="preserve"> de la persona recurrente</w:t>
      </w:r>
      <w:r w:rsidR="0032491A" w:rsidRPr="00573797">
        <w:rPr>
          <w:rFonts w:ascii="Arial" w:eastAsia="Arial Unicode MS" w:hAnsi="Arial" w:cs="Arial"/>
          <w:sz w:val="24"/>
          <w:szCs w:val="24"/>
          <w:lang w:eastAsia="es-ES"/>
        </w:rPr>
        <w:t xml:space="preserve">, como susceptible de actualizar la causal de excepción contemplada </w:t>
      </w:r>
      <w:r w:rsidR="0032491A" w:rsidRPr="00A07C6C">
        <w:rPr>
          <w:rFonts w:ascii="Arial" w:hAnsi="Arial" w:cs="Arial"/>
          <w:sz w:val="24"/>
          <w:szCs w:val="24"/>
        </w:rPr>
        <w:t xml:space="preserve">en la fracción </w:t>
      </w:r>
      <w:r w:rsidR="007E3F73" w:rsidRPr="00A07C6C">
        <w:rPr>
          <w:rFonts w:ascii="Arial" w:hAnsi="Arial" w:cs="Arial"/>
          <w:sz w:val="24"/>
          <w:szCs w:val="24"/>
        </w:rPr>
        <w:t>X</w:t>
      </w:r>
      <w:r w:rsidR="007E3F73" w:rsidRPr="00A07C6C">
        <w:rPr>
          <w:rStyle w:val="Refdenotaalpie"/>
          <w:rFonts w:ascii="Arial" w:hAnsi="Arial" w:cs="Arial"/>
          <w:sz w:val="24"/>
          <w:szCs w:val="24"/>
        </w:rPr>
        <w:footnoteReference w:id="78"/>
      </w:r>
      <w:r w:rsidR="0032491A" w:rsidRPr="00A07C6C">
        <w:rPr>
          <w:rFonts w:ascii="Arial" w:hAnsi="Arial" w:cs="Arial"/>
          <w:sz w:val="24"/>
          <w:szCs w:val="24"/>
        </w:rPr>
        <w:t>, del artículo 129</w:t>
      </w:r>
      <w:r w:rsidR="007E3F73" w:rsidRPr="00A07C6C">
        <w:rPr>
          <w:rStyle w:val="Refdenotaalpie"/>
          <w:rFonts w:ascii="Arial" w:hAnsi="Arial" w:cs="Arial"/>
          <w:sz w:val="24"/>
          <w:szCs w:val="24"/>
        </w:rPr>
        <w:footnoteReference w:id="79"/>
      </w:r>
      <w:r w:rsidR="0032491A" w:rsidRPr="00A07C6C">
        <w:rPr>
          <w:rFonts w:ascii="Arial" w:hAnsi="Arial" w:cs="Arial"/>
          <w:sz w:val="24"/>
          <w:szCs w:val="24"/>
        </w:rPr>
        <w:t xml:space="preserve"> de la Ley Local de la Materia, o</w:t>
      </w:r>
      <w:r w:rsidR="0032491A" w:rsidRPr="00573797">
        <w:rPr>
          <w:rFonts w:ascii="Arial" w:hAnsi="Arial" w:cs="Arial"/>
          <w:sz w:val="24"/>
          <w:szCs w:val="24"/>
        </w:rPr>
        <w:t xml:space="preserve"> su</w:t>
      </w:r>
      <w:r w:rsidR="007E3F73">
        <w:rPr>
          <w:rFonts w:ascii="Arial" w:hAnsi="Arial" w:cs="Arial"/>
          <w:sz w:val="24"/>
          <w:szCs w:val="24"/>
        </w:rPr>
        <w:t xml:space="preserve"> homóloga</w:t>
      </w:r>
      <w:r w:rsidR="0032491A" w:rsidRPr="00573797">
        <w:rPr>
          <w:rFonts w:ascii="Arial" w:hAnsi="Arial" w:cs="Arial"/>
          <w:sz w:val="24"/>
          <w:szCs w:val="24"/>
        </w:rPr>
        <w:t xml:space="preserve">, fracción </w:t>
      </w:r>
      <w:r w:rsidR="007E3F73">
        <w:rPr>
          <w:rFonts w:ascii="Arial" w:hAnsi="Arial" w:cs="Arial"/>
          <w:sz w:val="24"/>
          <w:szCs w:val="24"/>
        </w:rPr>
        <w:t>X</w:t>
      </w:r>
      <w:r w:rsidR="0032491A" w:rsidRPr="00573797">
        <w:rPr>
          <w:rFonts w:ascii="Arial" w:hAnsi="Arial" w:cs="Arial"/>
          <w:sz w:val="24"/>
          <w:szCs w:val="24"/>
        </w:rPr>
        <w:t>I, del artículo 11</w:t>
      </w:r>
      <w:r w:rsidR="007E3F73">
        <w:rPr>
          <w:rFonts w:ascii="Arial" w:hAnsi="Arial" w:cs="Arial"/>
          <w:sz w:val="24"/>
          <w:szCs w:val="24"/>
        </w:rPr>
        <w:t>2</w:t>
      </w:r>
      <w:r w:rsidR="0032491A" w:rsidRPr="00573797">
        <w:rPr>
          <w:rFonts w:ascii="Arial" w:hAnsi="Arial" w:cs="Arial"/>
          <w:sz w:val="24"/>
          <w:szCs w:val="24"/>
        </w:rPr>
        <w:t xml:space="preserve"> de la Ley General de Transparencia Vigente</w:t>
      </w:r>
      <w:r w:rsidR="0032491A">
        <w:rPr>
          <w:rFonts w:ascii="Arial" w:hAnsi="Arial" w:cs="Arial"/>
          <w:sz w:val="24"/>
          <w:szCs w:val="24"/>
        </w:rPr>
        <w:t xml:space="preserve">, por lo que, en primer </w:t>
      </w:r>
      <w:r>
        <w:rPr>
          <w:rFonts w:ascii="Arial" w:hAnsi="Arial" w:cs="Arial"/>
          <w:sz w:val="24"/>
          <w:szCs w:val="24"/>
        </w:rPr>
        <w:t xml:space="preserve">término, esta Comisión procede con la </w:t>
      </w:r>
      <w:r w:rsidR="0032491A">
        <w:rPr>
          <w:rFonts w:ascii="Arial" w:hAnsi="Arial" w:cs="Arial"/>
          <w:sz w:val="24"/>
          <w:szCs w:val="24"/>
        </w:rPr>
        <w:t xml:space="preserve">identificación del interés público tutelado, </w:t>
      </w:r>
      <w:r>
        <w:rPr>
          <w:rFonts w:ascii="Arial" w:hAnsi="Arial" w:cs="Arial"/>
          <w:sz w:val="24"/>
          <w:szCs w:val="24"/>
        </w:rPr>
        <w:t xml:space="preserve">en los términos siguientes: </w:t>
      </w:r>
    </w:p>
    <w:p w14:paraId="0EDA9F9A" w14:textId="77777777" w:rsidR="0032491A" w:rsidRDefault="0032491A" w:rsidP="0032491A">
      <w:pPr>
        <w:spacing w:after="0" w:line="360" w:lineRule="auto"/>
        <w:ind w:right="-93" w:firstLine="708"/>
        <w:jc w:val="both"/>
        <w:rPr>
          <w:rFonts w:ascii="Arial" w:hAnsi="Arial" w:cs="Arial"/>
          <w:sz w:val="24"/>
          <w:szCs w:val="24"/>
        </w:rPr>
      </w:pPr>
    </w:p>
    <w:p w14:paraId="74299D4D" w14:textId="74D18BC5" w:rsidR="0032491A" w:rsidRDefault="0032491A" w:rsidP="0032491A">
      <w:pPr>
        <w:spacing w:after="0" w:line="360" w:lineRule="auto"/>
        <w:ind w:right="-93" w:firstLine="708"/>
        <w:jc w:val="both"/>
        <w:rPr>
          <w:rFonts w:ascii="Arial" w:hAnsi="Arial" w:cs="Arial"/>
          <w:sz w:val="24"/>
          <w:szCs w:val="24"/>
        </w:rPr>
      </w:pPr>
      <w:r>
        <w:rPr>
          <w:rFonts w:ascii="Arial" w:hAnsi="Arial" w:cs="Arial"/>
          <w:sz w:val="24"/>
          <w:szCs w:val="24"/>
        </w:rPr>
        <w:t xml:space="preserve">La referida fracción </w:t>
      </w:r>
      <w:r w:rsidR="007E3F73">
        <w:rPr>
          <w:rFonts w:ascii="Arial" w:hAnsi="Arial" w:cs="Arial"/>
          <w:sz w:val="24"/>
          <w:szCs w:val="24"/>
        </w:rPr>
        <w:t>X</w:t>
      </w:r>
      <w:r>
        <w:rPr>
          <w:rFonts w:ascii="Arial" w:hAnsi="Arial" w:cs="Arial"/>
          <w:sz w:val="24"/>
          <w:szCs w:val="24"/>
        </w:rPr>
        <w:t xml:space="preserve">, del artículo 129, de la Ley de Transparencia y Acceso a la Información Pública del Estado de San Luis Potosí, contempla como información susceptible de restringirse para su entrega, aquella que, con la simple publicación, </w:t>
      </w:r>
      <w:r w:rsidR="007E3F73" w:rsidRPr="00A07C6C">
        <w:rPr>
          <w:rFonts w:ascii="Arial" w:hAnsi="Arial" w:cs="Arial"/>
          <w:b/>
          <w:sz w:val="24"/>
          <w:szCs w:val="24"/>
          <w:u w:val="single"/>
        </w:rPr>
        <w:t>vulnere la conducción de los expedientes Judiciales o de los procedimientos seguidos en forma de juicio, en tanto no hayan causado estado</w:t>
      </w:r>
      <w:r w:rsidR="007E3F73" w:rsidRPr="00A07C6C">
        <w:rPr>
          <w:rFonts w:ascii="Arial" w:hAnsi="Arial" w:cs="Arial"/>
          <w:b/>
          <w:sz w:val="24"/>
          <w:szCs w:val="24"/>
        </w:rPr>
        <w:t>;</w:t>
      </w:r>
      <w:r w:rsidR="007E3F73">
        <w:rPr>
          <w:rFonts w:ascii="Arial" w:hAnsi="Arial" w:cs="Arial"/>
          <w:sz w:val="24"/>
          <w:szCs w:val="24"/>
        </w:rPr>
        <w:t xml:space="preserve"> lo anterior, guarda identidad con lo previsto en la fracción XI, del artículo 112 de la Ley General de Transparencia vigente, con la precisión de los procedimientos contemplados por tal causal, así como la adición de: 1. La afección a la administración de justicia; y, 2. Cuando afecte la seguridad de alguno de los intervinientes</w:t>
      </w:r>
      <w:r w:rsidR="00912A6D">
        <w:rPr>
          <w:rFonts w:ascii="Arial" w:hAnsi="Arial" w:cs="Arial"/>
          <w:sz w:val="24"/>
          <w:szCs w:val="24"/>
        </w:rPr>
        <w:t xml:space="preserve"> o sus familiares</w:t>
      </w:r>
      <w:r w:rsidR="007E3F73">
        <w:rPr>
          <w:rFonts w:ascii="Arial" w:hAnsi="Arial" w:cs="Arial"/>
          <w:sz w:val="24"/>
          <w:szCs w:val="24"/>
        </w:rPr>
        <w:t>, dentro de los procedimientos judiciales, jurisdiccionales o administrativos</w:t>
      </w:r>
      <w:r>
        <w:rPr>
          <w:rFonts w:ascii="Arial" w:hAnsi="Arial" w:cs="Arial"/>
          <w:sz w:val="24"/>
          <w:szCs w:val="24"/>
        </w:rPr>
        <w:t>.</w:t>
      </w:r>
    </w:p>
    <w:p w14:paraId="7B848250" w14:textId="072CDF7C" w:rsidR="0032491A" w:rsidRDefault="0032491A" w:rsidP="0032491A">
      <w:pPr>
        <w:spacing w:after="0" w:line="360" w:lineRule="auto"/>
        <w:ind w:right="-93" w:firstLine="708"/>
        <w:jc w:val="both"/>
        <w:rPr>
          <w:rFonts w:ascii="Arial" w:hAnsi="Arial" w:cs="Arial"/>
          <w:sz w:val="24"/>
          <w:szCs w:val="24"/>
        </w:rPr>
      </w:pPr>
    </w:p>
    <w:p w14:paraId="5F864394" w14:textId="46649A33" w:rsidR="00912A6D" w:rsidRDefault="00912A6D" w:rsidP="0032491A">
      <w:pPr>
        <w:spacing w:after="0" w:line="360" w:lineRule="auto"/>
        <w:ind w:right="-93" w:firstLine="708"/>
        <w:jc w:val="both"/>
        <w:rPr>
          <w:rFonts w:ascii="Arial" w:hAnsi="Arial" w:cs="Arial"/>
          <w:sz w:val="24"/>
          <w:szCs w:val="24"/>
        </w:rPr>
      </w:pPr>
      <w:r>
        <w:rPr>
          <w:rFonts w:ascii="Arial" w:hAnsi="Arial" w:cs="Arial"/>
          <w:sz w:val="24"/>
          <w:szCs w:val="24"/>
        </w:rPr>
        <w:t xml:space="preserve">De lo antes precisado es posible dilucidar que, la pretensión del Legislador, al momento de </w:t>
      </w:r>
      <w:r w:rsidR="00DD0D9B">
        <w:rPr>
          <w:rFonts w:ascii="Arial" w:hAnsi="Arial" w:cs="Arial"/>
          <w:sz w:val="24"/>
          <w:szCs w:val="24"/>
        </w:rPr>
        <w:t>establecer la excepción al derecho de acceso a la información, cuando la divulgación de la información solicitada,</w:t>
      </w:r>
      <w:r>
        <w:rPr>
          <w:rFonts w:ascii="Arial" w:hAnsi="Arial" w:cs="Arial"/>
          <w:sz w:val="24"/>
          <w:szCs w:val="24"/>
        </w:rPr>
        <w:t xml:space="preserve"> vulnere la conducción de expedientes judiciales o procedimientos administrativos seguidos en forma de juicio, </w:t>
      </w:r>
      <w:r w:rsidR="00DD0D9B">
        <w:rPr>
          <w:rFonts w:ascii="Arial" w:hAnsi="Arial" w:cs="Arial"/>
          <w:sz w:val="24"/>
          <w:szCs w:val="24"/>
        </w:rPr>
        <w:t>el interés público tutelado es l</w:t>
      </w:r>
      <w:r w:rsidR="00E52A7B">
        <w:rPr>
          <w:rFonts w:ascii="Arial" w:hAnsi="Arial" w:cs="Arial"/>
          <w:sz w:val="24"/>
          <w:szCs w:val="24"/>
        </w:rPr>
        <w:t xml:space="preserve">a </w:t>
      </w:r>
      <w:r w:rsidR="00DC4CB0">
        <w:rPr>
          <w:rFonts w:ascii="Arial" w:hAnsi="Arial" w:cs="Arial"/>
          <w:sz w:val="24"/>
          <w:szCs w:val="24"/>
        </w:rPr>
        <w:t xml:space="preserve">salvaguarda </w:t>
      </w:r>
      <w:r w:rsidR="00DD0D9B">
        <w:rPr>
          <w:rFonts w:ascii="Arial" w:hAnsi="Arial" w:cs="Arial"/>
          <w:sz w:val="24"/>
          <w:szCs w:val="24"/>
        </w:rPr>
        <w:t>d</w:t>
      </w:r>
      <w:r w:rsidR="00DC4CB0">
        <w:rPr>
          <w:rFonts w:ascii="Arial" w:hAnsi="Arial" w:cs="Arial"/>
          <w:sz w:val="24"/>
          <w:szCs w:val="24"/>
        </w:rPr>
        <w:t>el derecho humano a la</w:t>
      </w:r>
      <w:r w:rsidR="00E52A7B">
        <w:rPr>
          <w:rFonts w:ascii="Arial" w:hAnsi="Arial" w:cs="Arial"/>
          <w:sz w:val="24"/>
          <w:szCs w:val="24"/>
        </w:rPr>
        <w:t xml:space="preserve"> Administración de Justicia.</w:t>
      </w:r>
    </w:p>
    <w:p w14:paraId="3D156AAF" w14:textId="1F36DD05" w:rsidR="00912A6D" w:rsidRDefault="00912A6D" w:rsidP="0032491A">
      <w:pPr>
        <w:spacing w:after="0" w:line="360" w:lineRule="auto"/>
        <w:ind w:right="-93" w:firstLine="708"/>
        <w:jc w:val="both"/>
        <w:rPr>
          <w:rFonts w:ascii="Arial" w:hAnsi="Arial" w:cs="Arial"/>
          <w:sz w:val="24"/>
          <w:szCs w:val="24"/>
        </w:rPr>
      </w:pPr>
    </w:p>
    <w:p w14:paraId="16C9BF71" w14:textId="4766D739" w:rsidR="00DB5FF4" w:rsidRDefault="00DB5FF4" w:rsidP="0032491A">
      <w:pPr>
        <w:spacing w:after="0" w:line="360" w:lineRule="auto"/>
        <w:ind w:right="-93" w:firstLine="708"/>
        <w:jc w:val="both"/>
        <w:rPr>
          <w:rFonts w:ascii="Arial" w:hAnsi="Arial" w:cs="Arial"/>
          <w:sz w:val="24"/>
          <w:szCs w:val="24"/>
        </w:rPr>
      </w:pPr>
      <w:r>
        <w:rPr>
          <w:rFonts w:ascii="Arial" w:hAnsi="Arial" w:cs="Arial"/>
          <w:sz w:val="24"/>
          <w:szCs w:val="24"/>
        </w:rPr>
        <w:t xml:space="preserve">Ahora bien, </w:t>
      </w:r>
      <w:r w:rsidR="00E43BF9">
        <w:rPr>
          <w:rFonts w:ascii="Arial" w:hAnsi="Arial" w:cs="Arial"/>
          <w:sz w:val="24"/>
          <w:szCs w:val="24"/>
        </w:rPr>
        <w:t>“</w:t>
      </w:r>
      <w:r>
        <w:rPr>
          <w:rFonts w:ascii="Arial" w:hAnsi="Arial" w:cs="Arial"/>
          <w:sz w:val="24"/>
          <w:szCs w:val="24"/>
        </w:rPr>
        <w:t>Administración de justicia</w:t>
      </w:r>
      <w:r w:rsidR="00E43BF9">
        <w:rPr>
          <w:rFonts w:ascii="Arial" w:hAnsi="Arial" w:cs="Arial"/>
          <w:sz w:val="24"/>
          <w:szCs w:val="24"/>
        </w:rPr>
        <w:t>”</w:t>
      </w:r>
      <w:r w:rsidR="001A467F">
        <w:rPr>
          <w:rStyle w:val="Refdenotaalpie"/>
          <w:rFonts w:ascii="Arial" w:hAnsi="Arial" w:cs="Arial"/>
          <w:sz w:val="24"/>
          <w:szCs w:val="24"/>
        </w:rPr>
        <w:footnoteReference w:id="80"/>
      </w:r>
      <w:r>
        <w:rPr>
          <w:rFonts w:ascii="Arial" w:hAnsi="Arial" w:cs="Arial"/>
          <w:sz w:val="24"/>
          <w:szCs w:val="24"/>
        </w:rPr>
        <w:t xml:space="preserve">, </w:t>
      </w:r>
      <w:r w:rsidR="00FB2056">
        <w:rPr>
          <w:rFonts w:ascii="Arial" w:hAnsi="Arial" w:cs="Arial"/>
          <w:sz w:val="24"/>
          <w:szCs w:val="24"/>
        </w:rPr>
        <w:t xml:space="preserve">en un sentido amplio </w:t>
      </w:r>
      <w:r>
        <w:rPr>
          <w:rFonts w:ascii="Arial" w:hAnsi="Arial" w:cs="Arial"/>
          <w:sz w:val="24"/>
          <w:szCs w:val="24"/>
        </w:rPr>
        <w:t xml:space="preserve">contiene dos acepciones; la primera, referente a la actividad jurisdiccional del Estado, esto es, la función que tiene el Estado, al asegurar la correcta y adecuada aplicación </w:t>
      </w:r>
      <w:r>
        <w:rPr>
          <w:rFonts w:ascii="Arial" w:hAnsi="Arial" w:cs="Arial"/>
          <w:sz w:val="24"/>
          <w:szCs w:val="24"/>
        </w:rPr>
        <w:lastRenderedPageBreak/>
        <w:t>de los cuerpos normativos, dentro de las demarcaciones territoriales de su competencia</w:t>
      </w:r>
      <w:r w:rsidR="001A467F">
        <w:rPr>
          <w:rStyle w:val="Refdenotaalpie"/>
          <w:rFonts w:ascii="Arial" w:hAnsi="Arial" w:cs="Arial"/>
          <w:sz w:val="24"/>
          <w:szCs w:val="24"/>
        </w:rPr>
        <w:footnoteReference w:id="81"/>
      </w:r>
      <w:r>
        <w:rPr>
          <w:rFonts w:ascii="Arial" w:hAnsi="Arial" w:cs="Arial"/>
          <w:sz w:val="24"/>
          <w:szCs w:val="24"/>
        </w:rPr>
        <w:t>; y, la de gobierno y administración de los tribunales, esto es, la organización, dirección y gestión de recursos necesarios para lograr la labor jurisdiccional de las Autoridades competentes</w:t>
      </w:r>
      <w:r w:rsidR="001A467F">
        <w:rPr>
          <w:rFonts w:ascii="Arial" w:hAnsi="Arial" w:cs="Arial"/>
          <w:sz w:val="24"/>
          <w:szCs w:val="24"/>
        </w:rPr>
        <w:t xml:space="preserve"> en la resolución de conflictos</w:t>
      </w:r>
      <w:r>
        <w:rPr>
          <w:rFonts w:ascii="Arial" w:hAnsi="Arial" w:cs="Arial"/>
          <w:sz w:val="24"/>
          <w:szCs w:val="24"/>
        </w:rPr>
        <w:t>.</w:t>
      </w:r>
    </w:p>
    <w:p w14:paraId="00D31B6C" w14:textId="77777777" w:rsidR="00DB5FF4" w:rsidRDefault="00DB5FF4" w:rsidP="0032491A">
      <w:pPr>
        <w:spacing w:after="0" w:line="360" w:lineRule="auto"/>
        <w:ind w:right="-93" w:firstLine="708"/>
        <w:jc w:val="both"/>
        <w:rPr>
          <w:rFonts w:ascii="Arial" w:hAnsi="Arial" w:cs="Arial"/>
          <w:sz w:val="24"/>
          <w:szCs w:val="24"/>
        </w:rPr>
      </w:pPr>
    </w:p>
    <w:p w14:paraId="096B06B2" w14:textId="654843A2" w:rsidR="00E52A7B" w:rsidRDefault="0032491A" w:rsidP="0032491A">
      <w:pPr>
        <w:spacing w:after="0" w:line="360" w:lineRule="auto"/>
        <w:ind w:right="-93" w:firstLine="708"/>
        <w:jc w:val="both"/>
        <w:rPr>
          <w:rFonts w:ascii="Arial" w:hAnsi="Arial" w:cs="Arial"/>
          <w:sz w:val="24"/>
          <w:szCs w:val="24"/>
        </w:rPr>
      </w:pPr>
      <w:r>
        <w:rPr>
          <w:rFonts w:ascii="Arial" w:hAnsi="Arial" w:cs="Arial"/>
          <w:sz w:val="24"/>
          <w:szCs w:val="24"/>
        </w:rPr>
        <w:t>Al respecto,</w:t>
      </w:r>
      <w:r w:rsidR="00DC4CB0">
        <w:rPr>
          <w:rFonts w:ascii="Arial" w:hAnsi="Arial" w:cs="Arial"/>
          <w:sz w:val="24"/>
          <w:szCs w:val="24"/>
        </w:rPr>
        <w:t xml:space="preserve"> de la interpretación armónica de</w:t>
      </w:r>
      <w:r>
        <w:rPr>
          <w:rFonts w:ascii="Arial" w:hAnsi="Arial" w:cs="Arial"/>
          <w:sz w:val="24"/>
          <w:szCs w:val="24"/>
        </w:rPr>
        <w:t xml:space="preserve"> </w:t>
      </w:r>
      <w:r w:rsidR="00DC4CB0">
        <w:rPr>
          <w:rFonts w:ascii="Arial" w:hAnsi="Arial" w:cs="Arial"/>
          <w:sz w:val="24"/>
          <w:szCs w:val="24"/>
        </w:rPr>
        <w:t>artículos 14</w:t>
      </w:r>
      <w:r w:rsidR="00DC4CB0">
        <w:rPr>
          <w:rStyle w:val="Refdenotaalpie"/>
          <w:rFonts w:ascii="Arial" w:hAnsi="Arial" w:cs="Arial"/>
          <w:sz w:val="24"/>
          <w:szCs w:val="24"/>
        </w:rPr>
        <w:footnoteReference w:id="82"/>
      </w:r>
      <w:r w:rsidR="00DC4CB0">
        <w:rPr>
          <w:rFonts w:ascii="Arial" w:hAnsi="Arial" w:cs="Arial"/>
          <w:sz w:val="24"/>
          <w:szCs w:val="24"/>
        </w:rPr>
        <w:t xml:space="preserve"> 16</w:t>
      </w:r>
      <w:r w:rsidR="00DC4CB0">
        <w:rPr>
          <w:rStyle w:val="Refdenotaalpie"/>
          <w:rFonts w:ascii="Arial" w:hAnsi="Arial" w:cs="Arial"/>
          <w:sz w:val="24"/>
          <w:szCs w:val="24"/>
        </w:rPr>
        <w:footnoteReference w:id="83"/>
      </w:r>
      <w:r w:rsidR="00DC4CB0">
        <w:rPr>
          <w:rFonts w:ascii="Arial" w:hAnsi="Arial" w:cs="Arial"/>
          <w:sz w:val="24"/>
          <w:szCs w:val="24"/>
        </w:rPr>
        <w:t xml:space="preserve"> y 17</w:t>
      </w:r>
      <w:r w:rsidR="00DC4CB0">
        <w:rPr>
          <w:rStyle w:val="Refdenotaalpie"/>
          <w:rFonts w:ascii="Arial" w:hAnsi="Arial" w:cs="Arial"/>
          <w:sz w:val="24"/>
          <w:szCs w:val="24"/>
        </w:rPr>
        <w:footnoteReference w:id="84"/>
      </w:r>
      <w:r w:rsidR="00DC4CB0">
        <w:rPr>
          <w:rFonts w:ascii="Arial" w:hAnsi="Arial" w:cs="Arial"/>
          <w:sz w:val="24"/>
          <w:szCs w:val="24"/>
        </w:rPr>
        <w:t xml:space="preserve">, de </w:t>
      </w:r>
      <w:r w:rsidR="00E52A7B">
        <w:rPr>
          <w:rFonts w:ascii="Arial" w:hAnsi="Arial" w:cs="Arial"/>
          <w:sz w:val="24"/>
          <w:szCs w:val="24"/>
        </w:rPr>
        <w:t xml:space="preserve">la Constitución Política de los Estados Unidos Mexicanos, </w:t>
      </w:r>
      <w:r w:rsidR="00DC4CB0">
        <w:rPr>
          <w:rFonts w:ascii="Arial" w:hAnsi="Arial" w:cs="Arial"/>
          <w:sz w:val="24"/>
          <w:szCs w:val="24"/>
        </w:rPr>
        <w:t>se colige que todas las personas tienen derecho a que se les administre justicia a través de las Autoridades que cuenten con las atribuciones específicas para conocer de su</w:t>
      </w:r>
      <w:r w:rsidR="00DB5FF4">
        <w:rPr>
          <w:rFonts w:ascii="Arial" w:hAnsi="Arial" w:cs="Arial"/>
          <w:sz w:val="24"/>
          <w:szCs w:val="24"/>
        </w:rPr>
        <w:t>s</w:t>
      </w:r>
      <w:r w:rsidR="00DC4CB0">
        <w:rPr>
          <w:rFonts w:ascii="Arial" w:hAnsi="Arial" w:cs="Arial"/>
          <w:sz w:val="24"/>
          <w:szCs w:val="24"/>
        </w:rPr>
        <w:t xml:space="preserve"> asunto</w:t>
      </w:r>
      <w:r w:rsidR="00DB5FF4">
        <w:rPr>
          <w:rFonts w:ascii="Arial" w:hAnsi="Arial" w:cs="Arial"/>
          <w:sz w:val="24"/>
          <w:szCs w:val="24"/>
        </w:rPr>
        <w:t>s</w:t>
      </w:r>
      <w:r w:rsidR="00DC4CB0">
        <w:rPr>
          <w:rFonts w:ascii="Arial" w:hAnsi="Arial" w:cs="Arial"/>
          <w:sz w:val="24"/>
          <w:szCs w:val="24"/>
        </w:rPr>
        <w:t>; l</w:t>
      </w:r>
      <w:r w:rsidR="00DB5FF4">
        <w:rPr>
          <w:rFonts w:ascii="Arial" w:hAnsi="Arial" w:cs="Arial"/>
          <w:sz w:val="24"/>
          <w:szCs w:val="24"/>
        </w:rPr>
        <w:t>a</w:t>
      </w:r>
      <w:r w:rsidR="00DC4CB0">
        <w:rPr>
          <w:rFonts w:ascii="Arial" w:hAnsi="Arial" w:cs="Arial"/>
          <w:sz w:val="24"/>
          <w:szCs w:val="24"/>
        </w:rPr>
        <w:t>s cuales deberán resolver dentro de los plazos establecidos para tal efecto</w:t>
      </w:r>
      <w:r w:rsidR="00DB5FF4">
        <w:rPr>
          <w:rFonts w:ascii="Arial" w:hAnsi="Arial" w:cs="Arial"/>
          <w:sz w:val="24"/>
          <w:szCs w:val="24"/>
        </w:rPr>
        <w:t xml:space="preserve">; lo cual, de manera general, engloba los aspectos Judiciales, Jurisdiccionales y Administrativos, seguidos en forma de juicio, al corresponder a </w:t>
      </w:r>
      <w:r w:rsidR="001A467F">
        <w:rPr>
          <w:rFonts w:ascii="Arial" w:hAnsi="Arial" w:cs="Arial"/>
          <w:sz w:val="24"/>
          <w:szCs w:val="24"/>
        </w:rPr>
        <w:t xml:space="preserve">los </w:t>
      </w:r>
      <w:r w:rsidR="00DB5FF4">
        <w:rPr>
          <w:rFonts w:ascii="Arial" w:hAnsi="Arial" w:cs="Arial"/>
          <w:sz w:val="24"/>
          <w:szCs w:val="24"/>
        </w:rPr>
        <w:t>actos de autoridad, donde interviene un tercero</w:t>
      </w:r>
      <w:r w:rsidR="001A467F">
        <w:rPr>
          <w:rFonts w:ascii="Arial" w:hAnsi="Arial" w:cs="Arial"/>
          <w:sz w:val="24"/>
          <w:szCs w:val="24"/>
        </w:rPr>
        <w:t xml:space="preserve"> (parte del Estado)</w:t>
      </w:r>
      <w:r w:rsidR="00DB5FF4">
        <w:rPr>
          <w:rFonts w:ascii="Arial" w:hAnsi="Arial" w:cs="Arial"/>
          <w:sz w:val="24"/>
          <w:szCs w:val="24"/>
        </w:rPr>
        <w:t xml:space="preserve"> para dirimir una controversia</w:t>
      </w:r>
      <w:r w:rsidR="001A467F">
        <w:rPr>
          <w:rFonts w:ascii="Arial" w:hAnsi="Arial" w:cs="Arial"/>
          <w:sz w:val="24"/>
          <w:szCs w:val="24"/>
        </w:rPr>
        <w:t>, ya sea entre particulares, o respecto a la relación del Estado con sus Gobernados</w:t>
      </w:r>
      <w:r w:rsidR="00FB2056">
        <w:rPr>
          <w:rStyle w:val="Refdenotaalpie"/>
          <w:rFonts w:ascii="Arial" w:hAnsi="Arial" w:cs="Arial"/>
          <w:sz w:val="24"/>
          <w:szCs w:val="24"/>
        </w:rPr>
        <w:footnoteReference w:id="85"/>
      </w:r>
      <w:r w:rsidR="00DC4CB0">
        <w:rPr>
          <w:rFonts w:ascii="Arial" w:hAnsi="Arial" w:cs="Arial"/>
          <w:sz w:val="24"/>
          <w:szCs w:val="24"/>
        </w:rPr>
        <w:t>.</w:t>
      </w:r>
    </w:p>
    <w:p w14:paraId="20577B37" w14:textId="77777777" w:rsidR="00A07C6C" w:rsidRDefault="00A07C6C" w:rsidP="0032491A">
      <w:pPr>
        <w:spacing w:after="0" w:line="360" w:lineRule="auto"/>
        <w:ind w:right="-93" w:firstLine="708"/>
        <w:jc w:val="both"/>
        <w:rPr>
          <w:rFonts w:ascii="Arial" w:hAnsi="Arial" w:cs="Arial"/>
          <w:sz w:val="24"/>
          <w:szCs w:val="24"/>
        </w:rPr>
      </w:pPr>
    </w:p>
    <w:p w14:paraId="3249AA2C" w14:textId="366AC42A" w:rsidR="00FB2056" w:rsidRDefault="00FB2056" w:rsidP="0032491A">
      <w:pPr>
        <w:spacing w:after="0" w:line="360" w:lineRule="auto"/>
        <w:ind w:right="-93" w:firstLine="708"/>
        <w:jc w:val="both"/>
        <w:rPr>
          <w:rFonts w:ascii="Arial" w:hAnsi="Arial" w:cs="Arial"/>
          <w:sz w:val="24"/>
          <w:szCs w:val="24"/>
        </w:rPr>
      </w:pPr>
      <w:r>
        <w:rPr>
          <w:rFonts w:ascii="Arial" w:hAnsi="Arial" w:cs="Arial"/>
          <w:sz w:val="24"/>
          <w:szCs w:val="24"/>
        </w:rPr>
        <w:t>De esta manera, la Administración de Justicia, proviene de la potestad del Estado, apara que, a través de si las normas jurídicas sean interpretadas y aplicadas, a fin de resolver cualquier circunstancia en relación con los Gobernados; dentro de los plazos de tiempo que los cuerpos normativos que rigen los procedimientos prevén, con las condicio</w:t>
      </w:r>
      <w:r w:rsidR="00707E05">
        <w:rPr>
          <w:rFonts w:ascii="Arial" w:hAnsi="Arial" w:cs="Arial"/>
          <w:sz w:val="24"/>
          <w:szCs w:val="24"/>
        </w:rPr>
        <w:t>nes de previsibilidad y calidad, para obtener la aceptación dentro de la realidad social.</w:t>
      </w:r>
    </w:p>
    <w:p w14:paraId="1DE72706" w14:textId="176C5955" w:rsidR="00FB2056" w:rsidRDefault="00FB2056" w:rsidP="0032491A">
      <w:pPr>
        <w:spacing w:after="0" w:line="360" w:lineRule="auto"/>
        <w:ind w:right="-93" w:firstLine="708"/>
        <w:jc w:val="both"/>
        <w:rPr>
          <w:rFonts w:ascii="Arial" w:hAnsi="Arial" w:cs="Arial"/>
          <w:sz w:val="24"/>
          <w:szCs w:val="24"/>
        </w:rPr>
      </w:pPr>
    </w:p>
    <w:p w14:paraId="32ABDEE8" w14:textId="7908D928" w:rsidR="00707E05" w:rsidRDefault="00707E05" w:rsidP="0032491A">
      <w:pPr>
        <w:spacing w:after="0" w:line="360" w:lineRule="auto"/>
        <w:ind w:right="-93" w:firstLine="708"/>
        <w:jc w:val="both"/>
        <w:rPr>
          <w:rFonts w:ascii="Arial" w:hAnsi="Arial" w:cs="Arial"/>
          <w:sz w:val="24"/>
          <w:szCs w:val="24"/>
        </w:rPr>
      </w:pPr>
      <w:r>
        <w:rPr>
          <w:rFonts w:ascii="Arial" w:hAnsi="Arial" w:cs="Arial"/>
          <w:sz w:val="24"/>
          <w:szCs w:val="24"/>
        </w:rPr>
        <w:t>Entonces, las autoridades resolutoras, no solo se encuentran sujetas al cumplimiento de las formalidades, establecidas en las normas que rigen</w:t>
      </w:r>
      <w:r w:rsidRPr="00707E05">
        <w:rPr>
          <w:rFonts w:ascii="Arial" w:hAnsi="Arial" w:cs="Arial"/>
          <w:sz w:val="24"/>
          <w:szCs w:val="24"/>
        </w:rPr>
        <w:t xml:space="preserve"> </w:t>
      </w:r>
      <w:r>
        <w:rPr>
          <w:rFonts w:ascii="Arial" w:hAnsi="Arial" w:cs="Arial"/>
          <w:sz w:val="24"/>
          <w:szCs w:val="24"/>
        </w:rPr>
        <w:t xml:space="preserve">los </w:t>
      </w:r>
      <w:r>
        <w:rPr>
          <w:rFonts w:ascii="Arial" w:hAnsi="Arial" w:cs="Arial"/>
          <w:sz w:val="24"/>
          <w:szCs w:val="24"/>
        </w:rPr>
        <w:lastRenderedPageBreak/>
        <w:t>procedimientos de su competencia, sino que, además, se encuentran con el deber de atender la totalidad de las circunstancias de hecho y de derecho que acontecen en la particularidad de cada caso.</w:t>
      </w:r>
    </w:p>
    <w:p w14:paraId="1564DCF3" w14:textId="77777777" w:rsidR="00707E05" w:rsidRDefault="00707E05" w:rsidP="0032491A">
      <w:pPr>
        <w:spacing w:after="0" w:line="360" w:lineRule="auto"/>
        <w:ind w:right="-93" w:firstLine="708"/>
        <w:jc w:val="both"/>
        <w:rPr>
          <w:rFonts w:ascii="Arial" w:hAnsi="Arial" w:cs="Arial"/>
          <w:sz w:val="24"/>
          <w:szCs w:val="24"/>
        </w:rPr>
      </w:pPr>
    </w:p>
    <w:p w14:paraId="2DC32EA3" w14:textId="4EACF8F1" w:rsidR="0032491A" w:rsidRPr="00C6078B" w:rsidRDefault="00707E05" w:rsidP="005B5BC6">
      <w:pPr>
        <w:spacing w:after="0" w:line="360" w:lineRule="auto"/>
        <w:ind w:right="-93" w:firstLine="708"/>
        <w:jc w:val="both"/>
        <w:rPr>
          <w:rFonts w:ascii="Arial" w:hAnsi="Arial" w:cs="Arial"/>
        </w:rPr>
      </w:pPr>
      <w:r>
        <w:rPr>
          <w:rFonts w:ascii="Arial" w:hAnsi="Arial" w:cs="Arial"/>
          <w:sz w:val="24"/>
          <w:szCs w:val="24"/>
        </w:rPr>
        <w:t>Es por lo anterior, que</w:t>
      </w:r>
      <w:r w:rsidR="0032491A">
        <w:rPr>
          <w:rFonts w:ascii="Arial" w:hAnsi="Arial" w:cs="Arial"/>
          <w:sz w:val="24"/>
          <w:szCs w:val="24"/>
        </w:rPr>
        <w:t xml:space="preserve"> existe un interés público de </w:t>
      </w:r>
      <w:r>
        <w:rPr>
          <w:rFonts w:ascii="Arial" w:hAnsi="Arial" w:cs="Arial"/>
          <w:sz w:val="24"/>
          <w:szCs w:val="24"/>
        </w:rPr>
        <w:t>que las autoridades competentes</w:t>
      </w:r>
      <w:r w:rsidR="0032491A">
        <w:rPr>
          <w:rFonts w:ascii="Arial" w:hAnsi="Arial" w:cs="Arial"/>
          <w:sz w:val="24"/>
          <w:szCs w:val="24"/>
        </w:rPr>
        <w:t xml:space="preserve"> realicen </w:t>
      </w:r>
      <w:r>
        <w:rPr>
          <w:rFonts w:ascii="Arial" w:hAnsi="Arial" w:cs="Arial"/>
          <w:sz w:val="24"/>
          <w:szCs w:val="24"/>
        </w:rPr>
        <w:t>la toma de decisiones, al poner fin a un procedimiento o una instancia, sin que se encuentren bajo la influencia o coacción de algún factor externo; esto, por el riesgo causado a la seguridad de las personas que intervienen en el procedimiento; o en su caso, por las circunstancias particulares de las actuaciones que se desarrollan a lo largo del procedimiento.</w:t>
      </w:r>
    </w:p>
    <w:p w14:paraId="33E0E501" w14:textId="77777777" w:rsidR="0032491A" w:rsidRPr="008E7E4C" w:rsidRDefault="0032491A" w:rsidP="0032491A">
      <w:pPr>
        <w:pStyle w:val="Prrafodelista"/>
        <w:spacing w:after="0" w:line="360" w:lineRule="auto"/>
        <w:ind w:left="1068" w:right="-93"/>
        <w:jc w:val="both"/>
        <w:rPr>
          <w:rFonts w:ascii="Arial" w:hAnsi="Arial" w:cs="Arial"/>
          <w:sz w:val="24"/>
          <w:szCs w:val="24"/>
        </w:rPr>
      </w:pPr>
    </w:p>
    <w:p w14:paraId="55BE1D45" w14:textId="046D12BF" w:rsidR="0032491A" w:rsidRDefault="00707E05" w:rsidP="0032491A">
      <w:pPr>
        <w:spacing w:after="0" w:line="360" w:lineRule="auto"/>
        <w:ind w:right="-93" w:firstLine="708"/>
        <w:jc w:val="both"/>
        <w:rPr>
          <w:rFonts w:ascii="Arial" w:hAnsi="Arial" w:cs="Arial"/>
          <w:sz w:val="24"/>
          <w:szCs w:val="24"/>
        </w:rPr>
      </w:pPr>
      <w:r>
        <w:rPr>
          <w:rFonts w:ascii="Arial" w:hAnsi="Arial" w:cs="Arial"/>
          <w:sz w:val="24"/>
          <w:szCs w:val="24"/>
        </w:rPr>
        <w:t>Precisado lo anterior</w:t>
      </w:r>
      <w:r w:rsidR="0032491A">
        <w:rPr>
          <w:rFonts w:ascii="Arial" w:hAnsi="Arial" w:cs="Arial"/>
          <w:sz w:val="24"/>
          <w:szCs w:val="24"/>
        </w:rPr>
        <w:t xml:space="preserve">, </w:t>
      </w:r>
      <w:r>
        <w:rPr>
          <w:rFonts w:ascii="Arial" w:hAnsi="Arial" w:cs="Arial"/>
          <w:sz w:val="24"/>
          <w:szCs w:val="24"/>
        </w:rPr>
        <w:t xml:space="preserve">es de señalarse que, para la actualización de la causal de estudio, al momento de definir </w:t>
      </w:r>
      <w:r w:rsidR="0032491A">
        <w:rPr>
          <w:rFonts w:ascii="Arial" w:hAnsi="Arial" w:cs="Arial"/>
          <w:sz w:val="24"/>
          <w:szCs w:val="24"/>
        </w:rPr>
        <w:t xml:space="preserve">las circunstancias de modo, tiempo y lugar, </w:t>
      </w:r>
      <w:r>
        <w:rPr>
          <w:rFonts w:ascii="Arial" w:hAnsi="Arial" w:cs="Arial"/>
          <w:sz w:val="24"/>
          <w:szCs w:val="24"/>
        </w:rPr>
        <w:t>es necesario acreditar</w:t>
      </w:r>
      <w:r w:rsidR="0032491A">
        <w:rPr>
          <w:rFonts w:ascii="Arial" w:hAnsi="Arial" w:cs="Arial"/>
          <w:sz w:val="24"/>
          <w:szCs w:val="24"/>
        </w:rPr>
        <w:t xml:space="preserve"> la existencia de un</w:t>
      </w:r>
      <w:r>
        <w:rPr>
          <w:rFonts w:ascii="Arial" w:hAnsi="Arial" w:cs="Arial"/>
          <w:sz w:val="24"/>
          <w:szCs w:val="24"/>
        </w:rPr>
        <w:t>o o varios</w:t>
      </w:r>
      <w:r w:rsidR="0032491A">
        <w:rPr>
          <w:rFonts w:ascii="Arial" w:hAnsi="Arial" w:cs="Arial"/>
          <w:sz w:val="24"/>
          <w:szCs w:val="24"/>
        </w:rPr>
        <w:t xml:space="preserve"> procedimiento</w:t>
      </w:r>
      <w:r>
        <w:rPr>
          <w:rFonts w:ascii="Arial" w:hAnsi="Arial" w:cs="Arial"/>
          <w:sz w:val="24"/>
          <w:szCs w:val="24"/>
        </w:rPr>
        <w:t>s</w:t>
      </w:r>
      <w:r w:rsidR="0032491A">
        <w:rPr>
          <w:rFonts w:ascii="Arial" w:hAnsi="Arial" w:cs="Arial"/>
          <w:sz w:val="24"/>
          <w:szCs w:val="24"/>
        </w:rPr>
        <w:t xml:space="preserve"> </w:t>
      </w:r>
      <w:r>
        <w:rPr>
          <w:rFonts w:ascii="Arial" w:hAnsi="Arial" w:cs="Arial"/>
          <w:sz w:val="24"/>
          <w:szCs w:val="24"/>
        </w:rPr>
        <w:t>seguidos en forma de juicio</w:t>
      </w:r>
      <w:r w:rsidR="0032491A">
        <w:rPr>
          <w:rFonts w:ascii="Arial" w:hAnsi="Arial" w:cs="Arial"/>
          <w:sz w:val="24"/>
          <w:szCs w:val="24"/>
        </w:rPr>
        <w:t xml:space="preserve"> que actualmente se encuentra</w:t>
      </w:r>
      <w:r>
        <w:rPr>
          <w:rFonts w:ascii="Arial" w:hAnsi="Arial" w:cs="Arial"/>
          <w:sz w:val="24"/>
          <w:szCs w:val="24"/>
        </w:rPr>
        <w:t>n</w:t>
      </w:r>
      <w:r w:rsidR="0032491A">
        <w:rPr>
          <w:rFonts w:ascii="Arial" w:hAnsi="Arial" w:cs="Arial"/>
          <w:sz w:val="24"/>
          <w:szCs w:val="24"/>
        </w:rPr>
        <w:t xml:space="preserve"> en trámite (circunstancia de tiempo), </w:t>
      </w:r>
      <w:r w:rsidR="00E43BF9">
        <w:rPr>
          <w:rFonts w:ascii="Arial" w:hAnsi="Arial" w:cs="Arial"/>
          <w:sz w:val="24"/>
          <w:szCs w:val="24"/>
        </w:rPr>
        <w:t>ante la autoridad competente</w:t>
      </w:r>
      <w:r w:rsidR="0032491A">
        <w:rPr>
          <w:rFonts w:ascii="Arial" w:hAnsi="Arial" w:cs="Arial"/>
          <w:sz w:val="24"/>
          <w:szCs w:val="24"/>
        </w:rPr>
        <w:t xml:space="preserve"> (lugar), la cual se vería afectada por la interferencia </w:t>
      </w:r>
      <w:r w:rsidR="00E43BF9">
        <w:rPr>
          <w:rFonts w:ascii="Arial" w:hAnsi="Arial" w:cs="Arial"/>
          <w:sz w:val="24"/>
          <w:szCs w:val="24"/>
        </w:rPr>
        <w:t>en la toma libre de decisiones</w:t>
      </w:r>
      <w:r w:rsidR="0032491A">
        <w:rPr>
          <w:rFonts w:ascii="Arial" w:hAnsi="Arial" w:cs="Arial"/>
          <w:sz w:val="24"/>
          <w:szCs w:val="24"/>
        </w:rPr>
        <w:t>.</w:t>
      </w:r>
    </w:p>
    <w:p w14:paraId="7975CBF6" w14:textId="77777777" w:rsidR="0032491A" w:rsidRDefault="0032491A" w:rsidP="0032491A">
      <w:pPr>
        <w:spacing w:after="0" w:line="360" w:lineRule="auto"/>
        <w:ind w:right="-93" w:firstLine="708"/>
        <w:jc w:val="both"/>
        <w:rPr>
          <w:rFonts w:ascii="Arial" w:hAnsi="Arial" w:cs="Arial"/>
          <w:sz w:val="24"/>
          <w:szCs w:val="24"/>
        </w:rPr>
      </w:pPr>
    </w:p>
    <w:p w14:paraId="371E8BC9" w14:textId="41CAC350" w:rsidR="0032491A" w:rsidRDefault="0032491A" w:rsidP="0032491A">
      <w:pPr>
        <w:spacing w:after="0" w:line="360" w:lineRule="auto"/>
        <w:ind w:right="-93" w:firstLine="708"/>
        <w:jc w:val="both"/>
        <w:rPr>
          <w:rFonts w:ascii="Arial" w:eastAsia="Arial Unicode MS" w:hAnsi="Arial" w:cs="Arial"/>
          <w:sz w:val="24"/>
          <w:szCs w:val="24"/>
          <w:lang w:eastAsia="es-ES"/>
        </w:rPr>
      </w:pPr>
      <w:r>
        <w:rPr>
          <w:rFonts w:ascii="Arial" w:hAnsi="Arial" w:cs="Arial"/>
          <w:sz w:val="24"/>
          <w:szCs w:val="24"/>
        </w:rPr>
        <w:t xml:space="preserve">Para efecto de la circunstancia de modo, es preciso señalar que en el presente asunto, la información que el sujeto obligado pretendió reservar, consiste en: </w:t>
      </w:r>
      <w:r w:rsidR="00E43BF9" w:rsidRPr="00E43BF9">
        <w:rPr>
          <w:rFonts w:ascii="Arial" w:hAnsi="Arial" w:cs="Arial"/>
          <w:i/>
          <w:sz w:val="24"/>
          <w:szCs w:val="24"/>
        </w:rPr>
        <w:t xml:space="preserve">los </w:t>
      </w:r>
      <w:r w:rsidR="00E43BF9" w:rsidRPr="006022E9">
        <w:rPr>
          <w:rFonts w:ascii="Arial" w:hAnsi="Arial" w:cs="Arial"/>
          <w:b/>
          <w:i/>
          <w:sz w:val="24"/>
          <w:szCs w:val="24"/>
        </w:rPr>
        <w:t>convenios</w:t>
      </w:r>
      <w:r w:rsidR="00E43BF9" w:rsidRPr="00E43BF9">
        <w:rPr>
          <w:rFonts w:ascii="Arial" w:hAnsi="Arial" w:cs="Arial"/>
          <w:i/>
          <w:sz w:val="24"/>
          <w:szCs w:val="24"/>
        </w:rPr>
        <w:t xml:space="preserve"> celebrados entre el Consejo de la Judicatura del Poder Judicial del Estado de San Luis Potosí y las personas que hayan laborado, </w:t>
      </w:r>
      <w:r w:rsidR="00E43BF9" w:rsidRPr="006022E9">
        <w:rPr>
          <w:rFonts w:ascii="Arial" w:hAnsi="Arial" w:cs="Arial"/>
          <w:b/>
          <w:i/>
          <w:sz w:val="24"/>
          <w:szCs w:val="24"/>
        </w:rPr>
        <w:t>cuyo objeto consista en establecer los términos, condiciones o compromisos relativos al pago de los conceptos de estímulo por años de servicios y liquidación por jubilación</w:t>
      </w:r>
      <w:r>
        <w:rPr>
          <w:rFonts w:ascii="Arial" w:hAnsi="Arial" w:cs="Arial"/>
          <w:sz w:val="24"/>
          <w:szCs w:val="24"/>
        </w:rPr>
        <w:t>.</w:t>
      </w:r>
    </w:p>
    <w:p w14:paraId="29E57BC2" w14:textId="77777777" w:rsidR="0032491A" w:rsidRDefault="0032491A" w:rsidP="0032491A">
      <w:pPr>
        <w:spacing w:after="0" w:line="360" w:lineRule="auto"/>
        <w:ind w:right="-93" w:firstLine="708"/>
        <w:jc w:val="both"/>
        <w:rPr>
          <w:rFonts w:ascii="Arial" w:hAnsi="Arial" w:cs="Arial"/>
          <w:sz w:val="24"/>
          <w:szCs w:val="24"/>
        </w:rPr>
      </w:pPr>
    </w:p>
    <w:p w14:paraId="56DCCF51" w14:textId="36509FA1" w:rsidR="006022E9" w:rsidRDefault="00E148ED" w:rsidP="00E43BF9">
      <w:pPr>
        <w:spacing w:after="0" w:line="360" w:lineRule="auto"/>
        <w:ind w:right="-93" w:firstLine="708"/>
        <w:jc w:val="both"/>
        <w:rPr>
          <w:rFonts w:ascii="Arial" w:hAnsi="Arial" w:cs="Arial"/>
          <w:sz w:val="24"/>
          <w:szCs w:val="24"/>
        </w:rPr>
      </w:pPr>
      <w:r w:rsidRPr="00A07C6C">
        <w:rPr>
          <w:rFonts w:ascii="Arial" w:hAnsi="Arial" w:cs="Arial"/>
          <w:sz w:val="24"/>
          <w:szCs w:val="24"/>
        </w:rPr>
        <w:t xml:space="preserve">Atento lo anterior, es menester precisar que de conformidad con el Diccionario de Derecho, de Rafael Pina Vara, el concepto </w:t>
      </w:r>
      <w:r w:rsidRPr="00A07C6C">
        <w:rPr>
          <w:rFonts w:ascii="Arial" w:hAnsi="Arial" w:cs="Arial"/>
          <w:i/>
          <w:sz w:val="24"/>
          <w:szCs w:val="24"/>
        </w:rPr>
        <w:t xml:space="preserve">“convenio”, </w:t>
      </w:r>
      <w:r w:rsidRPr="00A07C6C">
        <w:rPr>
          <w:rFonts w:ascii="Arial" w:hAnsi="Arial" w:cs="Arial"/>
          <w:sz w:val="24"/>
          <w:szCs w:val="24"/>
        </w:rPr>
        <w:t xml:space="preserve">tiene la siguiente acepción: </w:t>
      </w:r>
      <w:r w:rsidRPr="00A07C6C">
        <w:rPr>
          <w:rFonts w:ascii="Arial" w:hAnsi="Arial" w:cs="Arial"/>
          <w:i/>
          <w:sz w:val="24"/>
          <w:szCs w:val="24"/>
        </w:rPr>
        <w:t xml:space="preserve">“acuerdo de dos o más personas destinado a crear, transferir, modificar o extinguir una obligación”; </w:t>
      </w:r>
      <w:r w:rsidR="00DE366A" w:rsidRPr="00A07C6C">
        <w:rPr>
          <w:rFonts w:ascii="Arial" w:hAnsi="Arial" w:cs="Arial"/>
          <w:sz w:val="24"/>
          <w:szCs w:val="24"/>
        </w:rPr>
        <w:t xml:space="preserve">en el caso concreto, lo solicitado </w:t>
      </w:r>
      <w:r w:rsidR="006022E9" w:rsidRPr="00A07C6C">
        <w:rPr>
          <w:rFonts w:ascii="Arial" w:hAnsi="Arial" w:cs="Arial"/>
          <w:sz w:val="24"/>
          <w:szCs w:val="24"/>
        </w:rPr>
        <w:t>resulta en el común acuerdo de voluntades, por medio del cual se determinan las condiciones en las cuales se da el cumplimiento de una obligación derivada de un derecho laboral.</w:t>
      </w:r>
    </w:p>
    <w:p w14:paraId="1A153826" w14:textId="0371E14C" w:rsidR="00E148ED" w:rsidRDefault="00E148ED" w:rsidP="00E43BF9">
      <w:pPr>
        <w:spacing w:after="0" w:line="360" w:lineRule="auto"/>
        <w:ind w:right="-93" w:firstLine="708"/>
        <w:jc w:val="both"/>
        <w:rPr>
          <w:rFonts w:ascii="Arial" w:hAnsi="Arial" w:cs="Arial"/>
          <w:sz w:val="24"/>
          <w:szCs w:val="24"/>
        </w:rPr>
      </w:pPr>
    </w:p>
    <w:p w14:paraId="699E296A" w14:textId="317058A2" w:rsidR="000A60B1" w:rsidRDefault="000A60B1" w:rsidP="00DD74E7">
      <w:pPr>
        <w:spacing w:after="0" w:line="360" w:lineRule="auto"/>
        <w:ind w:right="-93" w:firstLine="708"/>
        <w:jc w:val="both"/>
        <w:rPr>
          <w:rFonts w:ascii="Arial" w:hAnsi="Arial" w:cs="Arial"/>
          <w:sz w:val="24"/>
          <w:szCs w:val="24"/>
          <w:lang w:val="es-ES"/>
        </w:rPr>
      </w:pPr>
      <w:r>
        <w:rPr>
          <w:rFonts w:ascii="Arial" w:hAnsi="Arial" w:cs="Arial"/>
          <w:sz w:val="24"/>
          <w:szCs w:val="24"/>
          <w:lang w:val="es-ES"/>
        </w:rPr>
        <w:lastRenderedPageBreak/>
        <w:t>Es así que se tiene que l</w:t>
      </w:r>
      <w:r w:rsidR="00DD74E7" w:rsidRPr="00DD74E7">
        <w:rPr>
          <w:rFonts w:ascii="Arial" w:hAnsi="Arial" w:cs="Arial"/>
          <w:sz w:val="24"/>
          <w:szCs w:val="24"/>
          <w:lang w:val="es-ES"/>
        </w:rPr>
        <w:t xml:space="preserve">os </w:t>
      </w:r>
      <w:r w:rsidR="00DD74E7" w:rsidRPr="000A60B1">
        <w:rPr>
          <w:rFonts w:ascii="Arial" w:hAnsi="Arial" w:cs="Arial"/>
          <w:sz w:val="24"/>
          <w:szCs w:val="24"/>
          <w:lang w:val="es-ES"/>
        </w:rPr>
        <w:t>contratos, acuerdos y convenios</w:t>
      </w:r>
      <w:r w:rsidR="00DD74E7" w:rsidRPr="00DD74E7">
        <w:rPr>
          <w:rFonts w:ascii="Arial" w:hAnsi="Arial" w:cs="Arial"/>
          <w:sz w:val="24"/>
          <w:szCs w:val="24"/>
          <w:lang w:val="es-ES"/>
        </w:rPr>
        <w:t xml:space="preserve"> tienen en común ser acuerdos de voluntades en los que se crean derechos y obligaciones</w:t>
      </w:r>
      <w:r>
        <w:rPr>
          <w:rFonts w:ascii="Arial" w:hAnsi="Arial" w:cs="Arial"/>
          <w:sz w:val="24"/>
          <w:szCs w:val="24"/>
          <w:lang w:val="es-ES"/>
        </w:rPr>
        <w:t>, para dar efectos jurídicos concretos.</w:t>
      </w:r>
    </w:p>
    <w:p w14:paraId="28E5E5C6" w14:textId="42A3D259" w:rsidR="006022E9" w:rsidRDefault="006022E9" w:rsidP="000A60B1">
      <w:pPr>
        <w:spacing w:after="0" w:line="360" w:lineRule="auto"/>
        <w:ind w:right="-93"/>
        <w:jc w:val="both"/>
        <w:rPr>
          <w:rFonts w:ascii="Arial" w:hAnsi="Arial" w:cs="Arial"/>
          <w:sz w:val="24"/>
          <w:szCs w:val="24"/>
        </w:rPr>
      </w:pPr>
    </w:p>
    <w:p w14:paraId="2FF58D6C" w14:textId="2CD58182" w:rsidR="006022E9" w:rsidRDefault="006022E9" w:rsidP="00E43BF9">
      <w:pPr>
        <w:spacing w:after="0" w:line="360" w:lineRule="auto"/>
        <w:ind w:right="-93" w:firstLine="708"/>
        <w:jc w:val="both"/>
        <w:rPr>
          <w:rFonts w:ascii="Arial" w:hAnsi="Arial" w:cs="Arial"/>
          <w:sz w:val="24"/>
          <w:szCs w:val="24"/>
        </w:rPr>
      </w:pPr>
      <w:r>
        <w:rPr>
          <w:rFonts w:ascii="Arial" w:hAnsi="Arial" w:cs="Arial"/>
          <w:sz w:val="24"/>
          <w:szCs w:val="24"/>
        </w:rPr>
        <w:t>Sobre lo anterior, la Ley de los Trabajadores al Servicio de las Instituciones Públicas del Estado de San Luis Potosí, como instrumento normativo que regula la interacci</w:t>
      </w:r>
      <w:r w:rsidR="00CF4094">
        <w:rPr>
          <w:rFonts w:ascii="Arial" w:hAnsi="Arial" w:cs="Arial"/>
          <w:sz w:val="24"/>
          <w:szCs w:val="24"/>
        </w:rPr>
        <w:t>ón de la</w:t>
      </w:r>
      <w:r>
        <w:rPr>
          <w:rFonts w:ascii="Arial" w:hAnsi="Arial" w:cs="Arial"/>
          <w:sz w:val="24"/>
          <w:szCs w:val="24"/>
        </w:rPr>
        <w:t xml:space="preserve">s </w:t>
      </w:r>
      <w:r w:rsidR="00CF4094">
        <w:rPr>
          <w:rFonts w:ascii="Arial" w:hAnsi="Arial" w:cs="Arial"/>
          <w:sz w:val="24"/>
          <w:szCs w:val="24"/>
        </w:rPr>
        <w:t>Instituciones Públicas de Gobierno</w:t>
      </w:r>
      <w:r>
        <w:rPr>
          <w:rFonts w:ascii="Arial" w:hAnsi="Arial" w:cs="Arial"/>
          <w:sz w:val="24"/>
          <w:szCs w:val="24"/>
        </w:rPr>
        <w:t>, con los servidores públicos que laboran en estos; instituye y reconoce la relación patronal existente, así como los derechos con que gozan los trabajadores de d</w:t>
      </w:r>
      <w:r w:rsidR="00CF4094">
        <w:rPr>
          <w:rFonts w:ascii="Arial" w:hAnsi="Arial" w:cs="Arial"/>
          <w:sz w:val="24"/>
          <w:szCs w:val="24"/>
        </w:rPr>
        <w:t>icha</w:t>
      </w:r>
      <w:r>
        <w:rPr>
          <w:rFonts w:ascii="Arial" w:hAnsi="Arial" w:cs="Arial"/>
          <w:sz w:val="24"/>
          <w:szCs w:val="24"/>
        </w:rPr>
        <w:t xml:space="preserve">s </w:t>
      </w:r>
      <w:r w:rsidR="00CF4094">
        <w:rPr>
          <w:rFonts w:ascii="Arial" w:hAnsi="Arial" w:cs="Arial"/>
          <w:sz w:val="24"/>
          <w:szCs w:val="24"/>
        </w:rPr>
        <w:t>Instituciones</w:t>
      </w:r>
      <w:r w:rsidR="00CF4094">
        <w:rPr>
          <w:rStyle w:val="Refdenotaalpie"/>
          <w:rFonts w:ascii="Arial" w:hAnsi="Arial" w:cs="Arial"/>
          <w:sz w:val="24"/>
          <w:szCs w:val="24"/>
        </w:rPr>
        <w:footnoteReference w:id="86"/>
      </w:r>
      <w:r>
        <w:rPr>
          <w:rFonts w:ascii="Arial" w:hAnsi="Arial" w:cs="Arial"/>
          <w:sz w:val="24"/>
          <w:szCs w:val="24"/>
        </w:rPr>
        <w:t xml:space="preserve">. </w:t>
      </w:r>
    </w:p>
    <w:p w14:paraId="6B1B9F6D" w14:textId="6DF2852D" w:rsidR="006022E9" w:rsidRDefault="006022E9" w:rsidP="00E43BF9">
      <w:pPr>
        <w:spacing w:after="0" w:line="360" w:lineRule="auto"/>
        <w:ind w:right="-93" w:firstLine="708"/>
        <w:jc w:val="both"/>
        <w:rPr>
          <w:rFonts w:ascii="Arial" w:hAnsi="Arial" w:cs="Arial"/>
          <w:sz w:val="24"/>
          <w:szCs w:val="24"/>
        </w:rPr>
      </w:pPr>
    </w:p>
    <w:p w14:paraId="367366AA" w14:textId="4BFCA4BF" w:rsidR="00CF4094" w:rsidRDefault="00CF4094" w:rsidP="00E43BF9">
      <w:pPr>
        <w:spacing w:after="0" w:line="360" w:lineRule="auto"/>
        <w:ind w:right="-93" w:firstLine="708"/>
        <w:jc w:val="both"/>
        <w:rPr>
          <w:rFonts w:ascii="Arial" w:hAnsi="Arial" w:cs="Arial"/>
          <w:sz w:val="24"/>
          <w:szCs w:val="24"/>
        </w:rPr>
      </w:pPr>
      <w:r>
        <w:rPr>
          <w:rFonts w:ascii="Arial" w:hAnsi="Arial" w:cs="Arial"/>
          <w:sz w:val="24"/>
          <w:szCs w:val="24"/>
        </w:rPr>
        <w:t>De forma que permite a las Instituciones, de manera adecuada, determinar los bonos, compensaciones y en general, las prestaciones de cualquier índole, con las cuales otorgue condiciones de equidad e igualdad entre hombres y mujeres, así como un nivel económico decoroso para las personas trabajadoras y sus familias.</w:t>
      </w:r>
      <w:r>
        <w:rPr>
          <w:rStyle w:val="Refdenotaalpie"/>
          <w:rFonts w:ascii="Arial" w:hAnsi="Arial" w:cs="Arial"/>
          <w:sz w:val="24"/>
          <w:szCs w:val="24"/>
        </w:rPr>
        <w:footnoteReference w:id="87"/>
      </w:r>
    </w:p>
    <w:p w14:paraId="07814757" w14:textId="526BC1C6" w:rsidR="00CF4094" w:rsidRDefault="00CF4094" w:rsidP="00E43BF9">
      <w:pPr>
        <w:spacing w:after="0" w:line="360" w:lineRule="auto"/>
        <w:ind w:right="-93" w:firstLine="708"/>
        <w:jc w:val="both"/>
        <w:rPr>
          <w:rFonts w:ascii="Arial" w:hAnsi="Arial" w:cs="Arial"/>
          <w:sz w:val="24"/>
          <w:szCs w:val="24"/>
        </w:rPr>
      </w:pPr>
    </w:p>
    <w:p w14:paraId="0BEBFA33" w14:textId="3C836EE5" w:rsidR="006022E9" w:rsidRPr="00BD5103" w:rsidRDefault="00636224" w:rsidP="00E43BF9">
      <w:pPr>
        <w:spacing w:after="0" w:line="360" w:lineRule="auto"/>
        <w:ind w:right="-93" w:firstLine="708"/>
        <w:jc w:val="both"/>
        <w:rPr>
          <w:rFonts w:ascii="Arial" w:hAnsi="Arial" w:cs="Arial"/>
          <w:sz w:val="24"/>
          <w:szCs w:val="24"/>
        </w:rPr>
      </w:pPr>
      <w:r>
        <w:rPr>
          <w:rFonts w:ascii="Arial" w:hAnsi="Arial" w:cs="Arial"/>
          <w:sz w:val="24"/>
          <w:szCs w:val="24"/>
        </w:rPr>
        <w:t>Por otra parte, la referida Ley contempla la posibilidad de que, ante alguna controversia entre los trabajadores, o en su caso, ex trabajadores y la Institución Pública para la cual presentaron sus servicios</w:t>
      </w:r>
      <w:r w:rsidRPr="00BD5103">
        <w:rPr>
          <w:rFonts w:ascii="Arial" w:hAnsi="Arial" w:cs="Arial"/>
          <w:sz w:val="24"/>
          <w:szCs w:val="24"/>
          <w:u w:val="single"/>
        </w:rPr>
        <w:t xml:space="preserve">, </w:t>
      </w:r>
      <w:r w:rsidRPr="00BD5103">
        <w:rPr>
          <w:rFonts w:ascii="Arial" w:hAnsi="Arial" w:cs="Arial"/>
          <w:b/>
          <w:sz w:val="28"/>
          <w:szCs w:val="24"/>
          <w:u w:val="single"/>
        </w:rPr>
        <w:t>se logre dirimir dicho conflicto a través del acuerdo de voluntades</w:t>
      </w:r>
      <w:r w:rsidRPr="00BD5103">
        <w:rPr>
          <w:rFonts w:ascii="Arial" w:hAnsi="Arial" w:cs="Arial"/>
          <w:sz w:val="28"/>
          <w:szCs w:val="24"/>
        </w:rPr>
        <w:t>;</w:t>
      </w:r>
      <w:r>
        <w:rPr>
          <w:rFonts w:ascii="Arial" w:hAnsi="Arial" w:cs="Arial"/>
          <w:sz w:val="24"/>
          <w:szCs w:val="24"/>
        </w:rPr>
        <w:t xml:space="preserve"> </w:t>
      </w:r>
      <w:r w:rsidR="00E1682B">
        <w:rPr>
          <w:rFonts w:ascii="Arial" w:hAnsi="Arial" w:cs="Arial"/>
          <w:sz w:val="24"/>
          <w:szCs w:val="24"/>
        </w:rPr>
        <w:t xml:space="preserve">resultando esto en un </w:t>
      </w:r>
      <w:r w:rsidR="00E1682B" w:rsidRPr="00BD5103">
        <w:rPr>
          <w:rFonts w:ascii="Arial" w:hAnsi="Arial" w:cs="Arial"/>
          <w:b/>
          <w:sz w:val="32"/>
          <w:szCs w:val="24"/>
        </w:rPr>
        <w:t>“convenio”,</w:t>
      </w:r>
      <w:r w:rsidR="00E1682B" w:rsidRPr="00BD5103">
        <w:rPr>
          <w:rFonts w:ascii="Arial" w:hAnsi="Arial" w:cs="Arial"/>
          <w:sz w:val="32"/>
          <w:szCs w:val="24"/>
        </w:rPr>
        <w:t xml:space="preserve"> </w:t>
      </w:r>
      <w:r w:rsidR="00E1682B">
        <w:rPr>
          <w:rFonts w:ascii="Arial" w:hAnsi="Arial" w:cs="Arial"/>
          <w:sz w:val="24"/>
          <w:szCs w:val="24"/>
        </w:rPr>
        <w:t>mismo que deberá aprobarse y sancionarse (o en su caso ratificarse),</w:t>
      </w:r>
      <w:r w:rsidR="0054077D">
        <w:rPr>
          <w:rFonts w:ascii="Arial" w:hAnsi="Arial" w:cs="Arial"/>
          <w:sz w:val="24"/>
          <w:szCs w:val="24"/>
        </w:rPr>
        <w:t xml:space="preserve"> </w:t>
      </w:r>
      <w:r w:rsidR="0054077D" w:rsidRPr="00BD5103">
        <w:rPr>
          <w:rFonts w:ascii="Arial" w:hAnsi="Arial" w:cs="Arial"/>
          <w:b/>
          <w:sz w:val="24"/>
          <w:szCs w:val="24"/>
          <w:u w:val="single"/>
        </w:rPr>
        <w:t>ante el Tribunal de Conciliación y Arbitraje del Estado de San Luis Potosí,</w:t>
      </w:r>
      <w:r w:rsidR="00E1682B" w:rsidRPr="00BD5103">
        <w:rPr>
          <w:rFonts w:ascii="Arial" w:hAnsi="Arial" w:cs="Arial"/>
          <w:b/>
          <w:sz w:val="24"/>
          <w:szCs w:val="24"/>
          <w:u w:val="single"/>
        </w:rPr>
        <w:t xml:space="preserve"> </w:t>
      </w:r>
      <w:r w:rsidR="00E1682B" w:rsidRPr="00BD5103">
        <w:rPr>
          <w:rFonts w:ascii="Arial" w:hAnsi="Arial" w:cs="Arial"/>
          <w:b/>
          <w:sz w:val="28"/>
          <w:szCs w:val="24"/>
          <w:u w:val="single"/>
        </w:rPr>
        <w:t>para que surta los efectos jurídicos de un Laudo y serán de carácter obligatorio para la Institución Pública</w:t>
      </w:r>
      <w:r w:rsidR="00E1682B" w:rsidRPr="00BD5103">
        <w:rPr>
          <w:rFonts w:ascii="Arial" w:hAnsi="Arial" w:cs="Arial"/>
          <w:sz w:val="28"/>
          <w:szCs w:val="24"/>
        </w:rPr>
        <w:t xml:space="preserve">, </w:t>
      </w:r>
      <w:r w:rsidR="00E1682B" w:rsidRPr="00BD5103">
        <w:rPr>
          <w:rFonts w:ascii="Arial" w:hAnsi="Arial" w:cs="Arial"/>
          <w:sz w:val="24"/>
          <w:szCs w:val="24"/>
        </w:rPr>
        <w:t>siempre que no exista un recurso pendiente de resolución</w:t>
      </w:r>
      <w:r w:rsidR="00E1682B" w:rsidRPr="00BD5103">
        <w:rPr>
          <w:rStyle w:val="Refdenotaalpie"/>
          <w:rFonts w:ascii="Arial" w:hAnsi="Arial" w:cs="Arial"/>
          <w:sz w:val="24"/>
          <w:szCs w:val="24"/>
        </w:rPr>
        <w:footnoteReference w:id="88"/>
      </w:r>
      <w:r w:rsidR="00E1682B" w:rsidRPr="00BD5103">
        <w:rPr>
          <w:rFonts w:ascii="Arial" w:hAnsi="Arial" w:cs="Arial"/>
          <w:sz w:val="24"/>
          <w:szCs w:val="24"/>
        </w:rPr>
        <w:t>.</w:t>
      </w:r>
    </w:p>
    <w:p w14:paraId="3B0F1FCE" w14:textId="28EA478D" w:rsidR="0032491A" w:rsidRDefault="0054077D" w:rsidP="0032491A">
      <w:pPr>
        <w:spacing w:after="0" w:line="360" w:lineRule="auto"/>
        <w:ind w:right="-93" w:firstLine="708"/>
        <w:jc w:val="both"/>
        <w:rPr>
          <w:rFonts w:ascii="Arial" w:hAnsi="Arial" w:cs="Arial"/>
          <w:sz w:val="24"/>
          <w:szCs w:val="24"/>
        </w:rPr>
      </w:pPr>
      <w:r>
        <w:rPr>
          <w:rFonts w:ascii="Arial" w:hAnsi="Arial" w:cs="Arial"/>
          <w:sz w:val="24"/>
          <w:szCs w:val="24"/>
        </w:rPr>
        <w:lastRenderedPageBreak/>
        <w:t>En relatadas circunstancias</w:t>
      </w:r>
      <w:r w:rsidR="00667D86">
        <w:rPr>
          <w:rFonts w:ascii="Arial" w:hAnsi="Arial" w:cs="Arial"/>
          <w:sz w:val="24"/>
          <w:szCs w:val="24"/>
        </w:rPr>
        <w:t xml:space="preserve">, la documentación que el sujeto obligado pretende clasificar con el carácter de información solicitada, se configura como aquella que finaliza y da certeza a una circunstancia jurídica derivada de una controversia </w:t>
      </w:r>
      <w:r>
        <w:rPr>
          <w:rFonts w:ascii="Arial" w:hAnsi="Arial" w:cs="Arial"/>
          <w:sz w:val="24"/>
          <w:szCs w:val="24"/>
        </w:rPr>
        <w:t>laboral</w:t>
      </w:r>
      <w:r w:rsidR="00667D86">
        <w:rPr>
          <w:rFonts w:ascii="Arial" w:hAnsi="Arial" w:cs="Arial"/>
          <w:sz w:val="24"/>
          <w:szCs w:val="24"/>
        </w:rPr>
        <w:t>.</w:t>
      </w:r>
    </w:p>
    <w:p w14:paraId="204791CD" w14:textId="654C9420" w:rsidR="00667D86" w:rsidRDefault="00667D86" w:rsidP="0032491A">
      <w:pPr>
        <w:spacing w:after="0" w:line="360" w:lineRule="auto"/>
        <w:ind w:right="-93" w:firstLine="708"/>
        <w:jc w:val="both"/>
        <w:rPr>
          <w:rFonts w:ascii="Arial" w:hAnsi="Arial" w:cs="Arial"/>
          <w:sz w:val="24"/>
          <w:szCs w:val="24"/>
        </w:rPr>
      </w:pPr>
    </w:p>
    <w:p w14:paraId="0ABC2C1C" w14:textId="3CA18964" w:rsidR="00DC162D" w:rsidRPr="00DC162D" w:rsidRDefault="00667D86" w:rsidP="00DC162D">
      <w:pPr>
        <w:spacing w:after="0" w:line="360" w:lineRule="auto"/>
        <w:ind w:right="-93" w:firstLine="708"/>
        <w:jc w:val="both"/>
        <w:rPr>
          <w:rFonts w:ascii="Arial" w:hAnsi="Arial" w:cs="Arial"/>
          <w:sz w:val="24"/>
          <w:szCs w:val="24"/>
          <w:lang w:val="es-ES_tradnl" w:eastAsia="es-MX"/>
        </w:rPr>
      </w:pPr>
      <w:r>
        <w:rPr>
          <w:rFonts w:ascii="Arial" w:hAnsi="Arial" w:cs="Arial"/>
          <w:sz w:val="24"/>
          <w:szCs w:val="24"/>
        </w:rPr>
        <w:t xml:space="preserve">Por lo anterior, </w:t>
      </w:r>
      <w:r w:rsidR="00244914">
        <w:rPr>
          <w:rFonts w:ascii="Arial" w:hAnsi="Arial" w:cs="Arial"/>
          <w:sz w:val="24"/>
          <w:szCs w:val="24"/>
        </w:rPr>
        <w:t xml:space="preserve">no obstante que el sujeto obligado </w:t>
      </w:r>
      <w:r w:rsidR="00BD5103">
        <w:rPr>
          <w:rFonts w:ascii="Arial" w:hAnsi="Arial" w:cs="Arial"/>
          <w:sz w:val="24"/>
          <w:szCs w:val="24"/>
        </w:rPr>
        <w:t xml:space="preserve">sostuvo </w:t>
      </w:r>
      <w:r w:rsidR="000C65A8">
        <w:rPr>
          <w:rFonts w:ascii="Arial" w:hAnsi="Arial" w:cs="Arial"/>
          <w:sz w:val="24"/>
          <w:szCs w:val="24"/>
        </w:rPr>
        <w:t xml:space="preserve">de forma reiterada </w:t>
      </w:r>
      <w:r w:rsidR="00BD5103">
        <w:rPr>
          <w:rFonts w:ascii="Arial" w:hAnsi="Arial" w:cs="Arial"/>
          <w:sz w:val="24"/>
          <w:szCs w:val="24"/>
        </w:rPr>
        <w:t>que</w:t>
      </w:r>
      <w:r w:rsidR="000C65A8">
        <w:rPr>
          <w:rFonts w:ascii="Arial" w:hAnsi="Arial" w:cs="Arial"/>
          <w:sz w:val="24"/>
          <w:szCs w:val="24"/>
        </w:rPr>
        <w:t>,</w:t>
      </w:r>
      <w:r w:rsidR="00BD5103">
        <w:rPr>
          <w:rFonts w:ascii="Arial" w:hAnsi="Arial" w:cs="Arial"/>
          <w:sz w:val="24"/>
          <w:szCs w:val="24"/>
        </w:rPr>
        <w:t xml:space="preserve"> </w:t>
      </w:r>
      <w:r w:rsidR="00244914">
        <w:rPr>
          <w:rFonts w:ascii="Arial" w:hAnsi="Arial" w:cs="Arial"/>
          <w:sz w:val="24"/>
          <w:szCs w:val="24"/>
        </w:rPr>
        <w:t>la documentación solicitada forma parte de procedimientos seguidos en forma de juicio</w:t>
      </w:r>
      <w:r w:rsidR="00BD5103">
        <w:rPr>
          <w:rFonts w:ascii="Arial" w:hAnsi="Arial" w:cs="Arial"/>
          <w:sz w:val="24"/>
          <w:szCs w:val="24"/>
        </w:rPr>
        <w:t xml:space="preserve">, </w:t>
      </w:r>
      <w:r w:rsidR="00244914">
        <w:rPr>
          <w:rFonts w:ascii="Arial" w:hAnsi="Arial" w:cs="Arial"/>
          <w:sz w:val="24"/>
          <w:szCs w:val="24"/>
        </w:rPr>
        <w:t xml:space="preserve">ante la autoridad laboral, </w:t>
      </w:r>
      <w:r w:rsidR="00DC162D">
        <w:rPr>
          <w:rFonts w:ascii="Arial" w:hAnsi="Arial" w:cs="Arial"/>
          <w:sz w:val="24"/>
          <w:szCs w:val="24"/>
        </w:rPr>
        <w:t xml:space="preserve">para este Organismo Garante, </w:t>
      </w:r>
      <w:r w:rsidR="00DC162D" w:rsidRPr="00DC162D">
        <w:rPr>
          <w:rFonts w:ascii="Arial" w:hAnsi="Arial" w:cs="Arial"/>
          <w:sz w:val="24"/>
          <w:szCs w:val="24"/>
          <w:lang w:eastAsia="es-MX"/>
        </w:rPr>
        <w:t xml:space="preserve">no basta </w:t>
      </w:r>
      <w:r w:rsidR="00DC162D" w:rsidRPr="00DC162D">
        <w:rPr>
          <w:rFonts w:ascii="Arial" w:hAnsi="Arial" w:cs="Arial"/>
          <w:sz w:val="24"/>
          <w:szCs w:val="24"/>
          <w:lang w:val="es-ES_tradnl" w:eastAsia="es-MX"/>
        </w:rPr>
        <w:t>la simple afirmación</w:t>
      </w:r>
      <w:r w:rsidR="00DC162D">
        <w:rPr>
          <w:rFonts w:ascii="Arial" w:hAnsi="Arial" w:cs="Arial"/>
          <w:sz w:val="24"/>
          <w:szCs w:val="24"/>
          <w:lang w:val="es-ES_tradnl" w:eastAsia="es-MX"/>
        </w:rPr>
        <w:t xml:space="preserve"> de</w:t>
      </w:r>
      <w:r w:rsidR="00DC162D" w:rsidRPr="00DC162D">
        <w:rPr>
          <w:rFonts w:ascii="Arial" w:hAnsi="Arial" w:cs="Arial"/>
          <w:sz w:val="24"/>
          <w:szCs w:val="24"/>
          <w:lang w:val="es-ES_tradnl" w:eastAsia="es-MX"/>
        </w:rPr>
        <w:t xml:space="preserve"> </w:t>
      </w:r>
      <w:r w:rsidR="00BD5103">
        <w:rPr>
          <w:rFonts w:ascii="Arial" w:hAnsi="Arial" w:cs="Arial"/>
          <w:sz w:val="24"/>
          <w:szCs w:val="24"/>
        </w:rPr>
        <w:t>dicha circunstancia</w:t>
      </w:r>
      <w:r w:rsidR="00DC162D">
        <w:rPr>
          <w:rFonts w:ascii="Arial" w:hAnsi="Arial" w:cs="Arial"/>
          <w:sz w:val="24"/>
          <w:szCs w:val="24"/>
        </w:rPr>
        <w:t xml:space="preserve">, puesto que de un examen de las constancias que integran el presente sumario, esta situación </w:t>
      </w:r>
      <w:r w:rsidR="00BD5103">
        <w:rPr>
          <w:rFonts w:ascii="Arial" w:hAnsi="Arial" w:cs="Arial"/>
          <w:sz w:val="24"/>
          <w:szCs w:val="24"/>
        </w:rPr>
        <w:t xml:space="preserve">no fue acreditada </w:t>
      </w:r>
      <w:r w:rsidR="000C65A8">
        <w:rPr>
          <w:rFonts w:ascii="Arial" w:hAnsi="Arial" w:cs="Arial"/>
          <w:sz w:val="24"/>
          <w:szCs w:val="24"/>
        </w:rPr>
        <w:t xml:space="preserve">en el presente procedimiento, </w:t>
      </w:r>
      <w:r w:rsidR="00BD5103" w:rsidRPr="00BD5103">
        <w:rPr>
          <w:rFonts w:ascii="Arial" w:hAnsi="Arial" w:cs="Arial"/>
          <w:sz w:val="24"/>
          <w:szCs w:val="24"/>
        </w:rPr>
        <w:t xml:space="preserve">conforme los atributos que refieren los </w:t>
      </w:r>
      <w:r w:rsidR="00BD5103" w:rsidRPr="00BD5103">
        <w:rPr>
          <w:rFonts w:ascii="Arial" w:hAnsi="Arial" w:cs="Arial"/>
          <w:sz w:val="24"/>
          <w:szCs w:val="24"/>
          <w:lang w:eastAsia="es-MX"/>
        </w:rPr>
        <w:t>artículos</w:t>
      </w:r>
      <w:r w:rsidR="000C65A8" w:rsidRPr="003262BA">
        <w:rPr>
          <w:rFonts w:ascii="Arial" w:hAnsi="Arial" w:cs="Arial"/>
          <w:lang w:eastAsia="es-MX"/>
        </w:rPr>
        <w:t xml:space="preserve"> </w:t>
      </w:r>
      <w:r w:rsidR="000C65A8" w:rsidRPr="000C65A8">
        <w:rPr>
          <w:rFonts w:ascii="Arial" w:hAnsi="Arial" w:cs="Arial"/>
          <w:sz w:val="24"/>
          <w:szCs w:val="24"/>
          <w:lang w:eastAsia="es-MX"/>
        </w:rPr>
        <w:t>74</w:t>
      </w:r>
      <w:r w:rsidR="000C65A8" w:rsidRPr="000C65A8">
        <w:rPr>
          <w:rStyle w:val="Refdenotaalpie"/>
          <w:rFonts w:ascii="Arial" w:hAnsi="Arial" w:cs="Arial"/>
          <w:sz w:val="24"/>
          <w:szCs w:val="24"/>
          <w:lang w:eastAsia="es-MX"/>
        </w:rPr>
        <w:footnoteReference w:id="89"/>
      </w:r>
      <w:r w:rsidR="000C65A8">
        <w:rPr>
          <w:rFonts w:ascii="Arial" w:hAnsi="Arial" w:cs="Arial"/>
          <w:sz w:val="24"/>
          <w:szCs w:val="24"/>
          <w:lang w:eastAsia="es-MX"/>
        </w:rPr>
        <w:t xml:space="preserve"> y </w:t>
      </w:r>
      <w:r w:rsidR="000C65A8" w:rsidRPr="000C65A8">
        <w:rPr>
          <w:rFonts w:ascii="Arial" w:hAnsi="Arial" w:cs="Arial"/>
          <w:sz w:val="24"/>
          <w:szCs w:val="24"/>
          <w:lang w:eastAsia="es-MX"/>
        </w:rPr>
        <w:t>91</w:t>
      </w:r>
      <w:r w:rsidR="000C65A8" w:rsidRPr="000C65A8">
        <w:rPr>
          <w:rStyle w:val="Refdenotaalpie"/>
          <w:rFonts w:ascii="Arial" w:hAnsi="Arial" w:cs="Arial"/>
          <w:sz w:val="24"/>
          <w:szCs w:val="24"/>
          <w:lang w:eastAsia="es-MX"/>
        </w:rPr>
        <w:footnoteReference w:id="90"/>
      </w:r>
      <w:r w:rsidR="000C65A8">
        <w:rPr>
          <w:rFonts w:ascii="Arial" w:hAnsi="Arial" w:cs="Arial"/>
          <w:sz w:val="24"/>
          <w:szCs w:val="24"/>
          <w:lang w:eastAsia="es-MX"/>
        </w:rPr>
        <w:t xml:space="preserve"> </w:t>
      </w:r>
      <w:r w:rsidR="00BD5103" w:rsidRPr="000C65A8">
        <w:rPr>
          <w:rFonts w:ascii="Arial" w:hAnsi="Arial" w:cs="Arial"/>
          <w:sz w:val="24"/>
          <w:szCs w:val="24"/>
          <w:lang w:eastAsia="es-MX"/>
        </w:rPr>
        <w:t>del</w:t>
      </w:r>
      <w:r w:rsidR="00BD5103" w:rsidRPr="00BD5103">
        <w:rPr>
          <w:rFonts w:ascii="Arial" w:hAnsi="Arial" w:cs="Arial"/>
          <w:sz w:val="24"/>
          <w:szCs w:val="24"/>
          <w:lang w:eastAsia="es-MX"/>
        </w:rPr>
        <w:t xml:space="preserve"> Código Procesal Administrativo del Estado de San Luis Potosí, de aplicación su</w:t>
      </w:r>
      <w:r w:rsidR="00DC162D">
        <w:rPr>
          <w:rFonts w:ascii="Arial" w:hAnsi="Arial" w:cs="Arial"/>
          <w:sz w:val="24"/>
          <w:szCs w:val="24"/>
          <w:lang w:eastAsia="es-MX"/>
        </w:rPr>
        <w:t xml:space="preserve">pletoria a la Ley de la materia, dado </w:t>
      </w:r>
      <w:r w:rsidR="00DC162D" w:rsidRPr="00DC162D">
        <w:rPr>
          <w:rFonts w:ascii="Arial" w:hAnsi="Arial" w:cs="Arial"/>
          <w:sz w:val="24"/>
          <w:szCs w:val="24"/>
          <w:lang w:eastAsia="es-MX"/>
        </w:rPr>
        <w:t xml:space="preserve">que, el ente estatal </w:t>
      </w:r>
      <w:r w:rsidR="00DC162D" w:rsidRPr="00DC162D">
        <w:rPr>
          <w:rFonts w:ascii="Arial" w:hAnsi="Arial" w:cs="Arial"/>
          <w:sz w:val="24"/>
          <w:szCs w:val="24"/>
          <w:lang w:val="es-ES_tradnl" w:eastAsia="es-MX"/>
        </w:rPr>
        <w:t>se encuentra obligado a aportar el material probatorio en que sustente su dicho.</w:t>
      </w:r>
    </w:p>
    <w:p w14:paraId="6FF4E7CA" w14:textId="77777777" w:rsidR="00DC162D" w:rsidRPr="00DC162D" w:rsidRDefault="00DC162D" w:rsidP="00DC162D">
      <w:pPr>
        <w:spacing w:after="0" w:line="360" w:lineRule="auto"/>
        <w:ind w:right="-93" w:firstLine="708"/>
        <w:jc w:val="both"/>
        <w:rPr>
          <w:rFonts w:ascii="Arial" w:hAnsi="Arial" w:cs="Arial"/>
          <w:sz w:val="24"/>
          <w:szCs w:val="24"/>
          <w:lang w:val="es-ES_tradnl" w:eastAsia="es-MX"/>
        </w:rPr>
      </w:pPr>
    </w:p>
    <w:p w14:paraId="45DB8DA8" w14:textId="342C7B82" w:rsidR="00667D86" w:rsidRDefault="000C65A8" w:rsidP="0032491A">
      <w:pPr>
        <w:spacing w:after="0" w:line="360" w:lineRule="auto"/>
        <w:ind w:right="-93" w:firstLine="708"/>
        <w:jc w:val="both"/>
        <w:rPr>
          <w:rFonts w:ascii="Arial" w:hAnsi="Arial" w:cs="Arial"/>
          <w:sz w:val="24"/>
          <w:szCs w:val="24"/>
        </w:rPr>
      </w:pPr>
      <w:r>
        <w:rPr>
          <w:rFonts w:ascii="Arial" w:hAnsi="Arial" w:cs="Arial"/>
          <w:sz w:val="24"/>
          <w:szCs w:val="24"/>
        </w:rPr>
        <w:t xml:space="preserve">Aunado a lo anterior, en el presente asunto, </w:t>
      </w:r>
      <w:r w:rsidR="00244914">
        <w:rPr>
          <w:rFonts w:ascii="Arial" w:hAnsi="Arial" w:cs="Arial"/>
          <w:sz w:val="24"/>
          <w:szCs w:val="24"/>
        </w:rPr>
        <w:t>la documentación</w:t>
      </w:r>
      <w:r>
        <w:rPr>
          <w:rFonts w:ascii="Arial" w:hAnsi="Arial" w:cs="Arial"/>
          <w:sz w:val="24"/>
          <w:szCs w:val="24"/>
        </w:rPr>
        <w:t xml:space="preserve"> solicitada por la persona particular,</w:t>
      </w:r>
      <w:r w:rsidR="00244914">
        <w:rPr>
          <w:rFonts w:ascii="Arial" w:hAnsi="Arial" w:cs="Arial"/>
          <w:sz w:val="24"/>
          <w:szCs w:val="24"/>
        </w:rPr>
        <w:t xml:space="preserve"> </w:t>
      </w:r>
      <w:r>
        <w:rPr>
          <w:rFonts w:ascii="Arial" w:hAnsi="Arial" w:cs="Arial"/>
          <w:sz w:val="24"/>
          <w:szCs w:val="24"/>
        </w:rPr>
        <w:t xml:space="preserve">conforme a su naturaleza, </w:t>
      </w:r>
      <w:r w:rsidR="00244914">
        <w:rPr>
          <w:rFonts w:ascii="Arial" w:hAnsi="Arial" w:cs="Arial"/>
          <w:sz w:val="24"/>
          <w:szCs w:val="24"/>
        </w:rPr>
        <w:t>reviste aquella que, de manera definitiva, dirime una controversia acontecida entre el sujeto obligado y personas que dejaron de laborar, respecto de la percepción de prestaciones; en cumplimiento a los derechos a que se hicieron acreedores al prestar servicios para el sujeto obligado.</w:t>
      </w:r>
    </w:p>
    <w:p w14:paraId="346FBE1E" w14:textId="32BD6B03" w:rsidR="00244914" w:rsidRDefault="00244914" w:rsidP="0032491A">
      <w:pPr>
        <w:spacing w:after="0" w:line="360" w:lineRule="auto"/>
        <w:ind w:right="-93" w:firstLine="708"/>
        <w:jc w:val="both"/>
        <w:rPr>
          <w:rFonts w:ascii="Arial" w:hAnsi="Arial" w:cs="Arial"/>
          <w:sz w:val="24"/>
          <w:szCs w:val="24"/>
        </w:rPr>
      </w:pPr>
    </w:p>
    <w:p w14:paraId="04EA8B62" w14:textId="77777777" w:rsidR="00A967F9" w:rsidRDefault="00244914" w:rsidP="0032491A">
      <w:pPr>
        <w:spacing w:after="0" w:line="360" w:lineRule="auto"/>
        <w:ind w:right="-93" w:firstLine="708"/>
        <w:jc w:val="both"/>
        <w:rPr>
          <w:rFonts w:ascii="Arial" w:hAnsi="Arial" w:cs="Arial"/>
          <w:b/>
          <w:sz w:val="24"/>
          <w:szCs w:val="24"/>
        </w:rPr>
      </w:pPr>
      <w:r>
        <w:rPr>
          <w:rFonts w:ascii="Arial" w:hAnsi="Arial" w:cs="Arial"/>
          <w:sz w:val="24"/>
          <w:szCs w:val="24"/>
        </w:rPr>
        <w:t xml:space="preserve">Es así que, </w:t>
      </w:r>
      <w:r w:rsidRPr="0054773F">
        <w:rPr>
          <w:rFonts w:ascii="Arial" w:hAnsi="Arial" w:cs="Arial"/>
          <w:b/>
          <w:sz w:val="24"/>
          <w:szCs w:val="24"/>
        </w:rPr>
        <w:t>la información solicitada</w:t>
      </w:r>
      <w:r>
        <w:rPr>
          <w:rFonts w:ascii="Arial" w:hAnsi="Arial" w:cs="Arial"/>
          <w:sz w:val="24"/>
          <w:szCs w:val="24"/>
        </w:rPr>
        <w:t>, de maner</w:t>
      </w:r>
      <w:r w:rsidR="00C7357C">
        <w:rPr>
          <w:rFonts w:ascii="Arial" w:hAnsi="Arial" w:cs="Arial"/>
          <w:sz w:val="24"/>
          <w:szCs w:val="24"/>
        </w:rPr>
        <w:t>a individual,</w:t>
      </w:r>
      <w:r>
        <w:rPr>
          <w:rFonts w:ascii="Arial" w:hAnsi="Arial" w:cs="Arial"/>
          <w:sz w:val="24"/>
          <w:szCs w:val="24"/>
        </w:rPr>
        <w:t xml:space="preserve"> </w:t>
      </w:r>
      <w:r w:rsidRPr="0054773F">
        <w:rPr>
          <w:rFonts w:ascii="Arial" w:hAnsi="Arial" w:cs="Arial"/>
          <w:sz w:val="24"/>
          <w:szCs w:val="24"/>
          <w:u w:val="single"/>
        </w:rPr>
        <w:t xml:space="preserve">al no encontrarse relacionada en específico con las actuaciones o diligencias que </w:t>
      </w:r>
      <w:r w:rsidR="000C65A8">
        <w:rPr>
          <w:rFonts w:ascii="Arial" w:hAnsi="Arial" w:cs="Arial"/>
          <w:sz w:val="24"/>
          <w:szCs w:val="24"/>
          <w:u w:val="single"/>
        </w:rPr>
        <w:t xml:space="preserve">pudieran obrar </w:t>
      </w:r>
      <w:r w:rsidRPr="0054773F">
        <w:rPr>
          <w:rFonts w:ascii="Arial" w:hAnsi="Arial" w:cs="Arial"/>
          <w:sz w:val="24"/>
          <w:szCs w:val="24"/>
          <w:u w:val="single"/>
        </w:rPr>
        <w:t>en el procedimiento de una controversia a ser dirimida</w:t>
      </w:r>
      <w:r>
        <w:rPr>
          <w:rFonts w:ascii="Arial" w:hAnsi="Arial" w:cs="Arial"/>
          <w:sz w:val="24"/>
          <w:szCs w:val="24"/>
        </w:rPr>
        <w:t xml:space="preserve">, </w:t>
      </w:r>
      <w:r w:rsidRPr="0054773F">
        <w:rPr>
          <w:rFonts w:ascii="Arial" w:hAnsi="Arial" w:cs="Arial"/>
          <w:b/>
          <w:sz w:val="24"/>
          <w:szCs w:val="24"/>
        </w:rPr>
        <w:t xml:space="preserve">no reviste las características materiales por las cuales se esté en posibilidad de </w:t>
      </w:r>
      <w:r w:rsidR="00C7357C" w:rsidRPr="0054773F">
        <w:rPr>
          <w:rFonts w:ascii="Arial" w:hAnsi="Arial" w:cs="Arial"/>
          <w:b/>
          <w:sz w:val="24"/>
          <w:szCs w:val="24"/>
        </w:rPr>
        <w:lastRenderedPageBreak/>
        <w:t>clasificar con el carácter de información reservada</w:t>
      </w:r>
      <w:r w:rsidR="000C65A8">
        <w:rPr>
          <w:rFonts w:ascii="Arial" w:hAnsi="Arial" w:cs="Arial"/>
          <w:b/>
          <w:sz w:val="24"/>
          <w:szCs w:val="24"/>
        </w:rPr>
        <w:t>, conforme a la causal establecida en la fracción X, del artículo 129 de la Ley Local de Transparencia vigente, o su homóloga, la fracción XI, del artículo 112, de la Ley General de Transparencia vigente</w:t>
      </w:r>
      <w:r w:rsidR="00A967F9">
        <w:rPr>
          <w:rFonts w:ascii="Arial" w:hAnsi="Arial" w:cs="Arial"/>
          <w:b/>
          <w:sz w:val="24"/>
          <w:szCs w:val="24"/>
        </w:rPr>
        <w:t>.</w:t>
      </w:r>
    </w:p>
    <w:p w14:paraId="7236EA16" w14:textId="77777777" w:rsidR="00A967F9" w:rsidRDefault="00A967F9" w:rsidP="0032491A">
      <w:pPr>
        <w:spacing w:after="0" w:line="360" w:lineRule="auto"/>
        <w:ind w:right="-93" w:firstLine="708"/>
        <w:jc w:val="both"/>
        <w:rPr>
          <w:rFonts w:ascii="Arial" w:hAnsi="Arial" w:cs="Arial"/>
          <w:b/>
          <w:sz w:val="24"/>
          <w:szCs w:val="24"/>
        </w:rPr>
      </w:pPr>
    </w:p>
    <w:p w14:paraId="27BF3359" w14:textId="6119F7F0" w:rsidR="00244914" w:rsidRDefault="00A967F9" w:rsidP="0032491A">
      <w:pPr>
        <w:spacing w:after="0" w:line="360" w:lineRule="auto"/>
        <w:ind w:right="-93" w:firstLine="708"/>
        <w:jc w:val="both"/>
        <w:rPr>
          <w:rFonts w:ascii="Arial" w:hAnsi="Arial" w:cs="Arial"/>
          <w:sz w:val="24"/>
          <w:szCs w:val="24"/>
        </w:rPr>
      </w:pPr>
      <w:r>
        <w:rPr>
          <w:rFonts w:ascii="Arial" w:hAnsi="Arial" w:cs="Arial"/>
          <w:sz w:val="24"/>
          <w:szCs w:val="24"/>
        </w:rPr>
        <w:t>E</w:t>
      </w:r>
      <w:r w:rsidR="0049537B">
        <w:rPr>
          <w:rFonts w:ascii="Arial" w:hAnsi="Arial" w:cs="Arial"/>
          <w:sz w:val="24"/>
          <w:szCs w:val="24"/>
        </w:rPr>
        <w:t xml:space="preserve">llo </w:t>
      </w:r>
      <w:r>
        <w:rPr>
          <w:rFonts w:ascii="Arial" w:hAnsi="Arial" w:cs="Arial"/>
          <w:sz w:val="24"/>
          <w:szCs w:val="24"/>
        </w:rPr>
        <w:t>resulta así, en tanto que</w:t>
      </w:r>
      <w:r w:rsidR="0049537B">
        <w:rPr>
          <w:rFonts w:ascii="Arial" w:hAnsi="Arial" w:cs="Arial"/>
          <w:sz w:val="24"/>
          <w:szCs w:val="24"/>
        </w:rPr>
        <w:t xml:space="preserve"> de conformidad con lo previsto en el numeral 138</w:t>
      </w:r>
      <w:r w:rsidR="0049537B">
        <w:rPr>
          <w:rStyle w:val="Refdenotaalpie"/>
          <w:rFonts w:ascii="Arial" w:hAnsi="Arial" w:cs="Arial"/>
          <w:sz w:val="24"/>
          <w:szCs w:val="24"/>
        </w:rPr>
        <w:footnoteReference w:id="91"/>
      </w:r>
      <w:r w:rsidR="0049537B">
        <w:rPr>
          <w:rFonts w:ascii="Arial" w:hAnsi="Arial" w:cs="Arial"/>
          <w:sz w:val="24"/>
          <w:szCs w:val="24"/>
        </w:rPr>
        <w:t xml:space="preserve"> de la Ley de los Trabajadores al Servicio de las Instituciones Públicas del Estado de San Luis Potosí, las resoluciones del Tribunal (como los convenios) son inapelables; de manera que no admiten recurso en su contra (ante el propio Tribunal) por lo cual, como se precisó con anterioridad, lo solicitado no posee la materialidad para actualizar la causal de clasificación como información reservada intentada por el sujeto obligado</w:t>
      </w:r>
      <w:r w:rsidR="00C7357C">
        <w:rPr>
          <w:rFonts w:ascii="Arial" w:hAnsi="Arial" w:cs="Arial"/>
          <w:sz w:val="24"/>
          <w:szCs w:val="24"/>
        </w:rPr>
        <w:t>.</w:t>
      </w:r>
    </w:p>
    <w:p w14:paraId="4D7B991C" w14:textId="135DE93A" w:rsidR="00667D86" w:rsidRDefault="00667D86" w:rsidP="0032491A">
      <w:pPr>
        <w:spacing w:after="0" w:line="360" w:lineRule="auto"/>
        <w:ind w:right="-93" w:firstLine="708"/>
        <w:jc w:val="both"/>
        <w:rPr>
          <w:rFonts w:ascii="Arial" w:hAnsi="Arial" w:cs="Arial"/>
          <w:sz w:val="24"/>
          <w:szCs w:val="24"/>
        </w:rPr>
      </w:pPr>
    </w:p>
    <w:p w14:paraId="14C90368" w14:textId="3B9BDCEB" w:rsidR="007B6F00" w:rsidRDefault="007B6F00" w:rsidP="0032491A">
      <w:pPr>
        <w:spacing w:after="0" w:line="360" w:lineRule="auto"/>
        <w:ind w:right="-93" w:firstLine="708"/>
        <w:jc w:val="both"/>
        <w:rPr>
          <w:rFonts w:ascii="Arial" w:hAnsi="Arial" w:cs="Arial"/>
          <w:sz w:val="24"/>
          <w:szCs w:val="24"/>
        </w:rPr>
      </w:pPr>
      <w:r>
        <w:rPr>
          <w:rFonts w:ascii="Arial" w:hAnsi="Arial" w:cs="Arial"/>
          <w:sz w:val="24"/>
          <w:szCs w:val="24"/>
        </w:rPr>
        <w:t>En relatadas condiciones, al no encontrarse acreditado en sus extremos que, la documentación solicitada constituye aquella que obra dentro de procedimientos seguidos en forma de juicio, por ser parte de las actuaciones o diligencias propias de estos procedimientos, no concluidos; y, por lo contrario, resultar en documentos que otorgan constancia de la conclusión de controversias laborales; lo procedente es determinar la improcedencia de la información solicitada por la persona recurrente.</w:t>
      </w:r>
    </w:p>
    <w:p w14:paraId="345E6892" w14:textId="77777777" w:rsidR="0032491A" w:rsidRDefault="0032491A" w:rsidP="0032491A">
      <w:pPr>
        <w:spacing w:after="0" w:line="360" w:lineRule="auto"/>
        <w:ind w:right="49" w:firstLine="709"/>
        <w:jc w:val="both"/>
        <w:rPr>
          <w:rFonts w:ascii="Arial" w:hAnsi="Arial" w:cs="Arial"/>
          <w:sz w:val="24"/>
          <w:szCs w:val="24"/>
          <w:lang w:val="es-ES"/>
        </w:rPr>
      </w:pPr>
    </w:p>
    <w:p w14:paraId="24F93DC6" w14:textId="4B32CA3C" w:rsidR="002B4D1B" w:rsidRPr="002B4D1B" w:rsidRDefault="0065592D" w:rsidP="0032491A">
      <w:pPr>
        <w:pStyle w:val="Prrafodelista"/>
        <w:autoSpaceDE w:val="0"/>
        <w:autoSpaceDN w:val="0"/>
        <w:adjustRightInd w:val="0"/>
        <w:spacing w:after="0" w:line="360" w:lineRule="auto"/>
        <w:ind w:left="0" w:firstLine="709"/>
        <w:jc w:val="both"/>
        <w:rPr>
          <w:rFonts w:ascii="Arial" w:hAnsi="Arial" w:cs="Arial"/>
          <w:bCs/>
          <w:sz w:val="24"/>
          <w:szCs w:val="24"/>
        </w:rPr>
      </w:pPr>
      <w:r>
        <w:rPr>
          <w:rFonts w:ascii="Arial" w:hAnsi="Arial" w:cs="Arial"/>
          <w:b/>
          <w:bCs/>
          <w:sz w:val="24"/>
          <w:szCs w:val="24"/>
        </w:rPr>
        <w:t>6</w:t>
      </w:r>
      <w:r w:rsidR="0032491A" w:rsidRPr="00B0679B">
        <w:rPr>
          <w:rFonts w:ascii="Arial" w:hAnsi="Arial" w:cs="Arial"/>
          <w:b/>
          <w:bCs/>
          <w:sz w:val="24"/>
          <w:szCs w:val="24"/>
        </w:rPr>
        <w:t>.</w:t>
      </w:r>
      <w:r>
        <w:rPr>
          <w:rFonts w:ascii="Arial" w:hAnsi="Arial" w:cs="Arial"/>
          <w:b/>
          <w:bCs/>
          <w:sz w:val="24"/>
          <w:szCs w:val="24"/>
        </w:rPr>
        <w:t>3</w:t>
      </w:r>
      <w:r w:rsidR="0032491A" w:rsidRPr="00B0679B">
        <w:rPr>
          <w:rFonts w:ascii="Arial" w:hAnsi="Arial" w:cs="Arial"/>
          <w:b/>
          <w:bCs/>
          <w:sz w:val="24"/>
          <w:szCs w:val="24"/>
        </w:rPr>
        <w:t>.</w:t>
      </w:r>
      <w:r w:rsidR="0032491A">
        <w:rPr>
          <w:rFonts w:ascii="Arial" w:hAnsi="Arial" w:cs="Arial"/>
          <w:b/>
          <w:bCs/>
          <w:sz w:val="24"/>
          <w:szCs w:val="24"/>
        </w:rPr>
        <w:t xml:space="preserve"> Conclusiones. </w:t>
      </w:r>
    </w:p>
    <w:p w14:paraId="25A7E7DD" w14:textId="77777777" w:rsidR="00DC162D" w:rsidRDefault="00DC162D"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24DE7624" w14:textId="32133368" w:rsidR="0032491A" w:rsidRDefault="0032491A" w:rsidP="0032491A">
      <w:pPr>
        <w:pStyle w:val="Prrafodelista"/>
        <w:autoSpaceDE w:val="0"/>
        <w:autoSpaceDN w:val="0"/>
        <w:adjustRightInd w:val="0"/>
        <w:spacing w:after="0" w:line="360" w:lineRule="auto"/>
        <w:ind w:left="0" w:firstLine="709"/>
        <w:jc w:val="both"/>
        <w:rPr>
          <w:rFonts w:ascii="Arial" w:hAnsi="Arial" w:cs="Arial"/>
          <w:sz w:val="24"/>
          <w:szCs w:val="24"/>
        </w:rPr>
      </w:pPr>
      <w:r>
        <w:rPr>
          <w:rFonts w:ascii="Arial" w:hAnsi="Arial" w:cs="Arial"/>
          <w:sz w:val="24"/>
          <w:szCs w:val="24"/>
        </w:rPr>
        <w:t xml:space="preserve">Por lo antes vertido, resulta dable determinar que el sujeto obligado no satisfizo los elementos y requisitos para acreditar la procedencia de la clasificación de la información, en tanto que </w:t>
      </w:r>
      <w:r w:rsidRPr="00B0679B">
        <w:rPr>
          <w:rFonts w:ascii="Arial" w:hAnsi="Arial" w:cs="Arial"/>
          <w:b/>
          <w:bCs/>
          <w:sz w:val="24"/>
          <w:szCs w:val="24"/>
        </w:rPr>
        <w:t>el argumento toral utilizado no alcanzó en sus extremos para determinar la procedencia de estudio conforme a la hipótesis de clasificación intentada</w:t>
      </w:r>
      <w:r>
        <w:rPr>
          <w:rFonts w:ascii="Arial" w:hAnsi="Arial" w:cs="Arial"/>
          <w:sz w:val="24"/>
          <w:szCs w:val="24"/>
        </w:rPr>
        <w:t>.</w:t>
      </w:r>
    </w:p>
    <w:p w14:paraId="12C9DAAA" w14:textId="77777777" w:rsidR="00E008F1" w:rsidRDefault="00E008F1"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5F461B1F" w14:textId="36090321" w:rsidR="0032491A" w:rsidRDefault="0032491A" w:rsidP="0032491A">
      <w:pPr>
        <w:pStyle w:val="Prrafodelista"/>
        <w:autoSpaceDE w:val="0"/>
        <w:autoSpaceDN w:val="0"/>
        <w:adjustRightInd w:val="0"/>
        <w:spacing w:after="0" w:line="360" w:lineRule="auto"/>
        <w:ind w:left="0" w:firstLine="709"/>
        <w:jc w:val="both"/>
        <w:rPr>
          <w:rFonts w:ascii="Arial" w:hAnsi="Arial" w:cs="Arial"/>
          <w:sz w:val="24"/>
          <w:szCs w:val="24"/>
        </w:rPr>
      </w:pPr>
      <w:r>
        <w:rPr>
          <w:rFonts w:ascii="Arial" w:hAnsi="Arial" w:cs="Arial"/>
          <w:sz w:val="24"/>
          <w:szCs w:val="24"/>
        </w:rPr>
        <w:t>Ello pues, la clasificación de la información, como elemento restrictivo del ejercicio de acceso a la información pública, debe aplicarse de manera precisa, sin causar una lesividad a los particulares que ejercitan su derecho de acceso a la información pública.</w:t>
      </w:r>
    </w:p>
    <w:p w14:paraId="1F8B4F87" w14:textId="77777777" w:rsidR="0032491A" w:rsidRDefault="0032491A"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3E76AAA9" w14:textId="77777777" w:rsidR="0032491A" w:rsidRDefault="0032491A" w:rsidP="0032491A">
      <w:pPr>
        <w:pStyle w:val="Prrafodelista"/>
        <w:autoSpaceDE w:val="0"/>
        <w:autoSpaceDN w:val="0"/>
        <w:adjustRightInd w:val="0"/>
        <w:spacing w:after="0" w:line="360" w:lineRule="auto"/>
        <w:ind w:left="0" w:firstLine="709"/>
        <w:jc w:val="both"/>
        <w:rPr>
          <w:rFonts w:ascii="Arial" w:hAnsi="Arial" w:cs="Arial"/>
          <w:sz w:val="24"/>
          <w:szCs w:val="24"/>
        </w:rPr>
      </w:pPr>
      <w:r>
        <w:rPr>
          <w:rFonts w:ascii="Arial" w:hAnsi="Arial" w:cs="Arial"/>
          <w:sz w:val="24"/>
          <w:szCs w:val="24"/>
        </w:rPr>
        <w:t>Entonces, al advertirse que la información solicitada, no se encuentra directamente vinculada con aquella que pudiera obstruir</w:t>
      </w:r>
      <w:r w:rsidRPr="007953BC">
        <w:rPr>
          <w:rFonts w:ascii="Arial" w:hAnsi="Arial" w:cs="Arial"/>
          <w:sz w:val="24"/>
          <w:szCs w:val="24"/>
        </w:rPr>
        <w:t xml:space="preserve"> las actividades de verificación, inspección y auditoría relativas al cumplimiento de las leyes o afecte la recaudación de contribuciones</w:t>
      </w:r>
      <w:r>
        <w:rPr>
          <w:rFonts w:ascii="Arial" w:hAnsi="Arial" w:cs="Arial"/>
          <w:sz w:val="24"/>
          <w:szCs w:val="24"/>
        </w:rPr>
        <w:t xml:space="preserve">; </w:t>
      </w:r>
      <w:r w:rsidRPr="00E15983">
        <w:rPr>
          <w:rFonts w:ascii="Arial" w:hAnsi="Arial" w:cs="Arial"/>
          <w:b/>
          <w:bCs/>
          <w:sz w:val="24"/>
          <w:szCs w:val="24"/>
        </w:rPr>
        <w:t>no resultó procedente reconocer la validez de la clasificación intentada</w:t>
      </w:r>
      <w:r>
        <w:rPr>
          <w:rFonts w:ascii="Arial" w:hAnsi="Arial" w:cs="Arial"/>
          <w:sz w:val="24"/>
          <w:szCs w:val="24"/>
        </w:rPr>
        <w:t>.</w:t>
      </w:r>
    </w:p>
    <w:p w14:paraId="697DED35" w14:textId="77777777" w:rsidR="0032491A" w:rsidRDefault="0032491A"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1F0205F6" w14:textId="40447A89" w:rsidR="0032491A" w:rsidRPr="00DC162D" w:rsidRDefault="0032491A" w:rsidP="0032491A">
      <w:pPr>
        <w:pStyle w:val="Prrafodelista"/>
        <w:autoSpaceDE w:val="0"/>
        <w:autoSpaceDN w:val="0"/>
        <w:adjustRightInd w:val="0"/>
        <w:spacing w:after="0" w:line="360" w:lineRule="auto"/>
        <w:ind w:left="0" w:firstLine="709"/>
        <w:jc w:val="both"/>
        <w:rPr>
          <w:rFonts w:ascii="Arial" w:hAnsi="Arial" w:cs="Arial"/>
          <w:b/>
          <w:sz w:val="24"/>
          <w:szCs w:val="24"/>
          <w:u w:val="single"/>
        </w:rPr>
      </w:pPr>
      <w:r>
        <w:rPr>
          <w:rFonts w:ascii="Arial" w:hAnsi="Arial" w:cs="Arial"/>
          <w:sz w:val="24"/>
          <w:szCs w:val="24"/>
        </w:rPr>
        <w:t xml:space="preserve">De manera tal que, a criterio de éste Órgano Garante, al </w:t>
      </w:r>
      <w:r w:rsidRPr="008F48A9">
        <w:rPr>
          <w:rFonts w:ascii="Arial" w:hAnsi="Arial" w:cs="Arial"/>
          <w:b/>
          <w:bCs/>
          <w:sz w:val="24"/>
          <w:szCs w:val="24"/>
        </w:rPr>
        <w:t>resulta</w:t>
      </w:r>
      <w:r>
        <w:rPr>
          <w:rFonts w:ascii="Arial" w:hAnsi="Arial" w:cs="Arial"/>
          <w:b/>
          <w:bCs/>
          <w:sz w:val="24"/>
          <w:szCs w:val="24"/>
        </w:rPr>
        <w:t>r</w:t>
      </w:r>
      <w:r w:rsidRPr="008F48A9">
        <w:rPr>
          <w:rFonts w:ascii="Arial" w:hAnsi="Arial" w:cs="Arial"/>
          <w:b/>
          <w:bCs/>
          <w:sz w:val="24"/>
          <w:szCs w:val="24"/>
        </w:rPr>
        <w:t xml:space="preserve"> fundado</w:t>
      </w:r>
      <w:r>
        <w:rPr>
          <w:rFonts w:ascii="Arial" w:hAnsi="Arial" w:cs="Arial"/>
          <w:b/>
          <w:bCs/>
          <w:sz w:val="24"/>
          <w:szCs w:val="24"/>
        </w:rPr>
        <w:t>s</w:t>
      </w:r>
      <w:r w:rsidRPr="008F48A9">
        <w:rPr>
          <w:rFonts w:ascii="Arial" w:hAnsi="Arial" w:cs="Arial"/>
          <w:b/>
          <w:bCs/>
          <w:sz w:val="24"/>
          <w:szCs w:val="24"/>
        </w:rPr>
        <w:t xml:space="preserve"> </w:t>
      </w:r>
      <w:r>
        <w:rPr>
          <w:rFonts w:ascii="Arial" w:hAnsi="Arial" w:cs="Arial"/>
          <w:b/>
          <w:bCs/>
          <w:sz w:val="24"/>
          <w:szCs w:val="24"/>
        </w:rPr>
        <w:t>los</w:t>
      </w:r>
      <w:r w:rsidRPr="008F48A9">
        <w:rPr>
          <w:rFonts w:ascii="Arial" w:hAnsi="Arial" w:cs="Arial"/>
          <w:b/>
          <w:bCs/>
          <w:sz w:val="24"/>
          <w:szCs w:val="24"/>
        </w:rPr>
        <w:t xml:space="preserve"> agravio</w:t>
      </w:r>
      <w:r>
        <w:rPr>
          <w:rFonts w:ascii="Arial" w:hAnsi="Arial" w:cs="Arial"/>
          <w:b/>
          <w:bCs/>
          <w:sz w:val="24"/>
          <w:szCs w:val="24"/>
        </w:rPr>
        <w:t>s</w:t>
      </w:r>
      <w:r>
        <w:rPr>
          <w:rFonts w:ascii="Arial" w:hAnsi="Arial" w:cs="Arial"/>
          <w:sz w:val="24"/>
          <w:szCs w:val="24"/>
        </w:rPr>
        <w:t xml:space="preserve"> formulados por la ahora parte recurrente</w:t>
      </w:r>
      <w:r w:rsidRPr="00DC162D">
        <w:rPr>
          <w:rFonts w:ascii="Arial" w:hAnsi="Arial" w:cs="Arial"/>
          <w:sz w:val="24"/>
          <w:szCs w:val="24"/>
        </w:rPr>
        <w:t xml:space="preserve">, </w:t>
      </w:r>
      <w:r w:rsidR="00835FD2" w:rsidRPr="00DC162D">
        <w:rPr>
          <w:rFonts w:ascii="Arial" w:hAnsi="Arial" w:cs="Arial"/>
          <w:sz w:val="24"/>
          <w:szCs w:val="24"/>
        </w:rPr>
        <w:t>en el sentido de que el Sujeto Obligado no otorgó respuesta dentro del plazo legal concedido en el artículo 154 de la Ley de Transparencia y Acceso Local</w:t>
      </w:r>
      <w:r w:rsidR="0075307F" w:rsidRPr="00DC162D">
        <w:rPr>
          <w:rFonts w:ascii="Arial" w:hAnsi="Arial" w:cs="Arial"/>
          <w:sz w:val="24"/>
          <w:szCs w:val="24"/>
        </w:rPr>
        <w:t>, así</w:t>
      </w:r>
      <w:r w:rsidR="0075307F">
        <w:rPr>
          <w:rFonts w:ascii="Arial" w:hAnsi="Arial" w:cs="Arial"/>
          <w:sz w:val="24"/>
          <w:szCs w:val="24"/>
        </w:rPr>
        <w:t xml:space="preserve"> como la improcedencia de la clasificación de la información </w:t>
      </w:r>
      <w:r w:rsidRPr="0075307F">
        <w:rPr>
          <w:rFonts w:ascii="Arial" w:hAnsi="Arial" w:cs="Arial"/>
          <w:sz w:val="24"/>
          <w:szCs w:val="24"/>
        </w:rPr>
        <w:t xml:space="preserve">intentada por el sujeto obligado, </w:t>
      </w:r>
      <w:r w:rsidR="0075307F">
        <w:rPr>
          <w:rFonts w:ascii="Arial" w:hAnsi="Arial" w:cs="Arial"/>
          <w:sz w:val="24"/>
          <w:szCs w:val="24"/>
        </w:rPr>
        <w:t>se</w:t>
      </w:r>
      <w:r w:rsidRPr="0075307F">
        <w:rPr>
          <w:rFonts w:ascii="Arial" w:hAnsi="Arial" w:cs="Arial"/>
          <w:sz w:val="24"/>
          <w:szCs w:val="24"/>
        </w:rPr>
        <w:t xml:space="preserve"> </w:t>
      </w:r>
      <w:r w:rsidR="0075307F">
        <w:rPr>
          <w:rFonts w:ascii="Arial" w:hAnsi="Arial" w:cs="Arial"/>
          <w:b/>
          <w:bCs/>
          <w:sz w:val="24"/>
          <w:szCs w:val="24"/>
        </w:rPr>
        <w:t>REVOCA</w:t>
      </w:r>
      <w:r w:rsidRPr="0075307F">
        <w:rPr>
          <w:rFonts w:ascii="Arial" w:hAnsi="Arial" w:cs="Arial"/>
          <w:sz w:val="24"/>
          <w:szCs w:val="24"/>
        </w:rPr>
        <w:t xml:space="preserve"> </w:t>
      </w:r>
      <w:r w:rsidR="0065592D" w:rsidRPr="0075307F">
        <w:rPr>
          <w:rFonts w:ascii="Arial" w:hAnsi="Arial" w:cs="Arial"/>
          <w:b/>
          <w:bCs/>
          <w:sz w:val="24"/>
          <w:szCs w:val="24"/>
        </w:rPr>
        <w:t>la resoluci</w:t>
      </w:r>
      <w:r w:rsidR="0065592D">
        <w:rPr>
          <w:rFonts w:ascii="Arial" w:hAnsi="Arial" w:cs="Arial"/>
          <w:b/>
          <w:bCs/>
          <w:sz w:val="24"/>
          <w:szCs w:val="24"/>
        </w:rPr>
        <w:t>ón emitida el quince de agosto de dos mil veinticinco</w:t>
      </w:r>
      <w:r>
        <w:rPr>
          <w:rFonts w:ascii="Arial" w:hAnsi="Arial" w:cs="Arial"/>
          <w:b/>
          <w:bCs/>
          <w:sz w:val="24"/>
          <w:szCs w:val="24"/>
        </w:rPr>
        <w:t>,</w:t>
      </w:r>
      <w:r w:rsidRPr="00E15983">
        <w:rPr>
          <w:rFonts w:ascii="Arial" w:hAnsi="Arial" w:cs="Arial"/>
          <w:b/>
          <w:bCs/>
          <w:sz w:val="24"/>
          <w:szCs w:val="24"/>
        </w:rPr>
        <w:t xml:space="preserve"> por el </w:t>
      </w:r>
      <w:r>
        <w:rPr>
          <w:rFonts w:ascii="Arial" w:hAnsi="Arial" w:cs="Arial"/>
          <w:b/>
          <w:bCs/>
          <w:sz w:val="24"/>
          <w:szCs w:val="24"/>
        </w:rPr>
        <w:t xml:space="preserve">Comité de Transparencia del </w:t>
      </w:r>
      <w:r w:rsidRPr="00E15983">
        <w:rPr>
          <w:rFonts w:ascii="Arial" w:hAnsi="Arial" w:cs="Arial"/>
          <w:b/>
          <w:bCs/>
          <w:sz w:val="24"/>
          <w:szCs w:val="24"/>
        </w:rPr>
        <w:t>sujeto obligado</w:t>
      </w:r>
      <w:r>
        <w:rPr>
          <w:rFonts w:ascii="Arial" w:hAnsi="Arial" w:cs="Arial"/>
          <w:sz w:val="24"/>
          <w:szCs w:val="24"/>
        </w:rPr>
        <w:t xml:space="preserve"> y </w:t>
      </w:r>
      <w:r w:rsidR="00DC162D">
        <w:rPr>
          <w:rFonts w:ascii="Arial" w:hAnsi="Arial" w:cs="Arial"/>
          <w:sz w:val="24"/>
          <w:szCs w:val="24"/>
        </w:rPr>
        <w:t>se ordena</w:t>
      </w:r>
      <w:r>
        <w:rPr>
          <w:rFonts w:ascii="Arial" w:hAnsi="Arial" w:cs="Arial"/>
          <w:sz w:val="24"/>
          <w:szCs w:val="24"/>
        </w:rPr>
        <w:t xml:space="preserve"> por ende, </w:t>
      </w:r>
      <w:r w:rsidRPr="00DC162D">
        <w:rPr>
          <w:rFonts w:ascii="Arial" w:hAnsi="Arial" w:cs="Arial"/>
          <w:b/>
          <w:sz w:val="24"/>
          <w:szCs w:val="24"/>
          <w:u w:val="single"/>
        </w:rPr>
        <w:t xml:space="preserve">la </w:t>
      </w:r>
      <w:r w:rsidR="0065592D" w:rsidRPr="00DC162D">
        <w:rPr>
          <w:rFonts w:ascii="Arial" w:hAnsi="Arial" w:cs="Arial"/>
          <w:b/>
          <w:sz w:val="24"/>
          <w:szCs w:val="24"/>
          <w:u w:val="single"/>
        </w:rPr>
        <w:t>entrega de la información solicitada por la ahora parte recurrente</w:t>
      </w:r>
      <w:r w:rsidRPr="00DC162D">
        <w:rPr>
          <w:rFonts w:ascii="Arial" w:hAnsi="Arial" w:cs="Arial"/>
          <w:b/>
          <w:sz w:val="24"/>
          <w:szCs w:val="24"/>
          <w:u w:val="single"/>
        </w:rPr>
        <w:t>.</w:t>
      </w:r>
    </w:p>
    <w:p w14:paraId="772858E8" w14:textId="04E7349F"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28BA3D22" w14:textId="658434DE" w:rsidR="0075307F" w:rsidRPr="00DC162D" w:rsidRDefault="0075307F" w:rsidP="0075307F">
      <w:pPr>
        <w:pStyle w:val="Prrafodelista"/>
        <w:autoSpaceDE w:val="0"/>
        <w:autoSpaceDN w:val="0"/>
        <w:adjustRightInd w:val="0"/>
        <w:spacing w:after="0" w:line="360" w:lineRule="auto"/>
        <w:ind w:left="0" w:firstLine="709"/>
        <w:jc w:val="both"/>
        <w:rPr>
          <w:rFonts w:ascii="Arial" w:hAnsi="Arial" w:cs="Arial"/>
          <w:b/>
          <w:sz w:val="24"/>
          <w:szCs w:val="24"/>
        </w:rPr>
      </w:pPr>
      <w:r w:rsidRPr="0075307F">
        <w:rPr>
          <w:rFonts w:ascii="Arial" w:hAnsi="Arial" w:cs="Arial"/>
          <w:sz w:val="24"/>
          <w:szCs w:val="24"/>
        </w:rPr>
        <w:t xml:space="preserve">Así, en reconocimiento del perjuicio causado por la falta de respuesta dentro de los plazos previstos en la Ley de la Materia, para la atención a la solicitud de acceso a la información pública, </w:t>
      </w:r>
      <w:r w:rsidRPr="00DC162D">
        <w:rPr>
          <w:rFonts w:ascii="Arial" w:hAnsi="Arial" w:cs="Arial"/>
          <w:b/>
          <w:sz w:val="24"/>
          <w:szCs w:val="24"/>
        </w:rPr>
        <w:t>se aplica en favor de la solicitante el principio de Afirmativa Ficta, por lo cual, el sujeto obligado deberá de otorgar la posibilidad de reproducción de la totalidad de la documentación requerida por la persona recurrente, de forma gratuita.</w:t>
      </w:r>
    </w:p>
    <w:p w14:paraId="7F6D13C9" w14:textId="77777777" w:rsidR="0075307F" w:rsidRDefault="0075307F"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34DA5895" w14:textId="272988AD"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r>
        <w:rPr>
          <w:rFonts w:ascii="Arial" w:hAnsi="Arial" w:cs="Arial"/>
          <w:sz w:val="24"/>
          <w:szCs w:val="24"/>
        </w:rPr>
        <w:t>Sin que sea óbice a lo anterior, la omisión en el estudio de los elementos subsecuentes, de la prueba de daño con la que se fundamenta y motiva la clasificación de la información intentada por el sujeto obligado, en tanto que, con ello no se alcanzaría un mayor beneficio a la parte promovente.</w:t>
      </w:r>
    </w:p>
    <w:p w14:paraId="772A2A08" w14:textId="4005CEA7"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39D5BD53" w14:textId="0F1D498E"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r>
        <w:rPr>
          <w:rFonts w:ascii="Arial" w:hAnsi="Arial" w:cs="Arial"/>
          <w:sz w:val="24"/>
          <w:szCs w:val="24"/>
        </w:rPr>
        <w:t xml:space="preserve">Sirve de apoyo a lo anterior, la Tesis Jurisprudencial emitida por el Pleno de la Suprema Corte de Justicia de la Nación, </w:t>
      </w:r>
      <w:r w:rsidR="00E2465B">
        <w:rPr>
          <w:rFonts w:ascii="Arial" w:hAnsi="Arial" w:cs="Arial"/>
          <w:sz w:val="24"/>
          <w:szCs w:val="24"/>
        </w:rPr>
        <w:t>cuyo</w:t>
      </w:r>
      <w:r>
        <w:rPr>
          <w:rFonts w:ascii="Arial" w:hAnsi="Arial" w:cs="Arial"/>
          <w:sz w:val="24"/>
          <w:szCs w:val="24"/>
        </w:rPr>
        <w:t xml:space="preserve"> rubro y contenido es el </w:t>
      </w:r>
      <w:r w:rsidR="00E2465B">
        <w:rPr>
          <w:rFonts w:ascii="Arial" w:hAnsi="Arial" w:cs="Arial"/>
          <w:sz w:val="24"/>
          <w:szCs w:val="24"/>
        </w:rPr>
        <w:t>siguiente</w:t>
      </w:r>
      <w:r>
        <w:rPr>
          <w:rFonts w:ascii="Arial" w:hAnsi="Arial" w:cs="Arial"/>
          <w:sz w:val="24"/>
          <w:szCs w:val="24"/>
        </w:rPr>
        <w:t>:</w:t>
      </w:r>
    </w:p>
    <w:p w14:paraId="26C5305F" w14:textId="2D6A44F8"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3E598AD4" w14:textId="6403F5B6" w:rsidR="0065592D" w:rsidRDefault="0065592D" w:rsidP="0065592D">
      <w:pPr>
        <w:pStyle w:val="NormalWeb"/>
        <w:spacing w:before="0" w:beforeAutospacing="0" w:after="0" w:afterAutospacing="0"/>
        <w:ind w:left="1134" w:right="1185"/>
        <w:jc w:val="both"/>
        <w:rPr>
          <w:rFonts w:ascii="Arial" w:hAnsi="Arial" w:cs="Arial"/>
          <w:sz w:val="22"/>
        </w:rPr>
      </w:pPr>
      <w:r w:rsidRPr="00E008F1">
        <w:rPr>
          <w:rFonts w:ascii="Arial" w:hAnsi="Arial" w:cs="Arial"/>
          <w:b/>
          <w:sz w:val="22"/>
        </w:rPr>
        <w:t>C</w:t>
      </w:r>
      <w:r w:rsidRPr="0065592D">
        <w:rPr>
          <w:rFonts w:ascii="Arial" w:hAnsi="Arial" w:cs="Arial"/>
          <w:b/>
          <w:sz w:val="22"/>
        </w:rPr>
        <w:t xml:space="preserve">ONCEPTOS DE VIOLACIÓN EN AMPARO DIRECTO. EL ESTUDIO DE LOS QUE DETERMINEN SU CONCESIÓN </w:t>
      </w:r>
      <w:r w:rsidRPr="0065592D">
        <w:rPr>
          <w:rFonts w:ascii="Arial" w:hAnsi="Arial" w:cs="Arial"/>
          <w:b/>
          <w:sz w:val="22"/>
        </w:rPr>
        <w:lastRenderedPageBreak/>
        <w:t xml:space="preserve">DEBE ATENDER AL PRINCIPIO DE MAYOR BENEFICIO, PUDIÉNDOSE OMITIR EL DE AQUELLOS </w:t>
      </w:r>
      <w:proofErr w:type="gramStart"/>
      <w:r w:rsidRPr="0065592D">
        <w:rPr>
          <w:rFonts w:ascii="Arial" w:hAnsi="Arial" w:cs="Arial"/>
          <w:b/>
          <w:sz w:val="22"/>
        </w:rPr>
        <w:t>QUE</w:t>
      </w:r>
      <w:proofErr w:type="gramEnd"/>
      <w:r w:rsidRPr="0065592D">
        <w:rPr>
          <w:rFonts w:ascii="Arial" w:hAnsi="Arial" w:cs="Arial"/>
          <w:b/>
          <w:sz w:val="22"/>
        </w:rPr>
        <w:t xml:space="preserve"> AUNQUE RESULTEN FUNDADOS, NO MEJOREN LO YA ALCANZADO POR EL QUEJOSO, INCLUSIVE LOS QUE SE REFIEREN A CONSTITUCIONALIDAD DE LEYES.</w:t>
      </w:r>
      <w:r w:rsidR="00DC162D">
        <w:rPr>
          <w:rFonts w:ascii="Arial" w:hAnsi="Arial" w:cs="Arial"/>
          <w:b/>
          <w:sz w:val="22"/>
        </w:rPr>
        <w:t xml:space="preserve"> </w:t>
      </w:r>
      <w:r w:rsidRPr="0065592D">
        <w:rPr>
          <w:rFonts w:ascii="Arial" w:hAnsi="Arial" w:cs="Arial"/>
          <w:sz w:val="22"/>
        </w:rPr>
        <w:t xml:space="preserve">De acuerdo con la técnica para resolver los juicios de amparo directo del conocimiento de los Tribunales Colegiados de Circuito, con independencia de la materia de que se trate, </w:t>
      </w:r>
      <w:r w:rsidRPr="0065592D">
        <w:rPr>
          <w:rFonts w:ascii="Arial" w:hAnsi="Arial" w:cs="Arial"/>
          <w:sz w:val="22"/>
          <w:u w:val="single"/>
        </w:rPr>
        <w:t>el estudio de los conceptos de violación que determinen su concesión debe atender al principio de mayor beneficio</w:t>
      </w:r>
      <w:r w:rsidRPr="0065592D">
        <w:rPr>
          <w:rFonts w:ascii="Arial" w:hAnsi="Arial" w:cs="Arial"/>
          <w:sz w:val="22"/>
        </w:rPr>
        <w:t xml:space="preserve">, </w:t>
      </w:r>
      <w:r w:rsidRPr="0065592D">
        <w:rPr>
          <w:rFonts w:ascii="Arial" w:hAnsi="Arial" w:cs="Arial"/>
          <w:b/>
          <w:sz w:val="22"/>
        </w:rPr>
        <w:t>pudiéndose omitir el de aquellos que, aunque resulten fundados, no mejoren lo ya alcanzado por el quejoso</w:t>
      </w:r>
      <w:r w:rsidRPr="0065592D">
        <w:rPr>
          <w:rFonts w:ascii="Arial" w:hAnsi="Arial" w:cs="Arial"/>
          <w:sz w:val="22"/>
        </w:rPr>
        <w:t xml:space="preserve">,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w:t>
      </w:r>
      <w:hyperlink r:id="rId15" w:history="1">
        <w:r w:rsidRPr="0065592D">
          <w:rPr>
            <w:rStyle w:val="Hipervnculo"/>
            <w:rFonts w:ascii="Arial" w:hAnsi="Arial" w:cs="Arial"/>
            <w:b/>
            <w:bCs/>
            <w:sz w:val="22"/>
          </w:rPr>
          <w:t>17, segundo párrafo, de la Constitución Política de los Estados Unidos Mexicanos</w:t>
        </w:r>
      </w:hyperlink>
      <w:r w:rsidRPr="0065592D">
        <w:rPr>
          <w:rFonts w:ascii="Arial" w:hAnsi="Arial" w:cs="Arial"/>
          <w:sz w:val="22"/>
        </w:rPr>
        <w:t>,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w:t>
      </w:r>
      <w:r w:rsidR="006B7D88">
        <w:rPr>
          <w:rStyle w:val="Refdenotaalpie"/>
          <w:rFonts w:ascii="Arial" w:hAnsi="Arial" w:cs="Arial"/>
          <w:sz w:val="22"/>
        </w:rPr>
        <w:footnoteReference w:id="92"/>
      </w:r>
    </w:p>
    <w:p w14:paraId="12444A79" w14:textId="5C9B261C" w:rsidR="0065592D" w:rsidRPr="00DC162D" w:rsidRDefault="0065592D" w:rsidP="0065592D">
      <w:pPr>
        <w:pStyle w:val="NormalWeb"/>
        <w:spacing w:before="0" w:beforeAutospacing="0" w:after="0" w:afterAutospacing="0"/>
        <w:ind w:left="1134" w:right="1185"/>
        <w:jc w:val="right"/>
        <w:rPr>
          <w:rFonts w:ascii="Arial" w:hAnsi="Arial" w:cs="Arial"/>
          <w:b/>
          <w:sz w:val="22"/>
        </w:rPr>
      </w:pPr>
      <w:r w:rsidRPr="00DC162D">
        <w:rPr>
          <w:rFonts w:ascii="Arial" w:hAnsi="Arial" w:cs="Arial"/>
          <w:b/>
          <w:sz w:val="22"/>
        </w:rPr>
        <w:t>[énfasis añadido]</w:t>
      </w:r>
    </w:p>
    <w:p w14:paraId="60E49756" w14:textId="77777777"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7C2589B8" w14:textId="77777777" w:rsidR="007953BC" w:rsidRPr="00F9028F" w:rsidRDefault="007953BC" w:rsidP="00C6078B">
      <w:pPr>
        <w:autoSpaceDE w:val="0"/>
        <w:autoSpaceDN w:val="0"/>
        <w:adjustRightInd w:val="0"/>
        <w:spacing w:after="0" w:line="360" w:lineRule="auto"/>
        <w:jc w:val="both"/>
        <w:rPr>
          <w:rFonts w:ascii="Arial" w:hAnsi="Arial" w:cs="Arial"/>
          <w:bCs/>
          <w:sz w:val="24"/>
          <w:szCs w:val="24"/>
        </w:rPr>
      </w:pPr>
    </w:p>
    <w:p w14:paraId="4721496F" w14:textId="4BBBE15D"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OCTAVO</w:t>
      </w:r>
      <w:r w:rsidR="007953BC" w:rsidRPr="00F9028F">
        <w:rPr>
          <w:rFonts w:ascii="Arial" w:hAnsi="Arial" w:cs="Arial"/>
          <w:b/>
          <w:sz w:val="24"/>
          <w:szCs w:val="24"/>
        </w:rPr>
        <w:t xml:space="preserve">. Efectos de la resolución. </w:t>
      </w:r>
      <w:r w:rsidR="007953BC" w:rsidRPr="00F9028F">
        <w:rPr>
          <w:rFonts w:ascii="Arial" w:hAnsi="Arial" w:cs="Arial"/>
          <w:sz w:val="24"/>
          <w:szCs w:val="24"/>
        </w:rPr>
        <w:t>Por lo anteriormente expuesto, esta Comisión, con fundamento en lo dispuesto</w:t>
      </w:r>
      <w:r w:rsidR="009938B4">
        <w:rPr>
          <w:rFonts w:ascii="Arial" w:hAnsi="Arial" w:cs="Arial"/>
          <w:sz w:val="24"/>
          <w:szCs w:val="24"/>
        </w:rPr>
        <w:t xml:space="preserve"> por el artículo 175 fracción I</w:t>
      </w:r>
      <w:r w:rsidR="007953BC" w:rsidRPr="00F9028F">
        <w:rPr>
          <w:rFonts w:ascii="Arial" w:hAnsi="Arial" w:cs="Arial"/>
          <w:sz w:val="24"/>
          <w:szCs w:val="24"/>
        </w:rPr>
        <w:t xml:space="preserve">I, de la Ley de Transparencia y Acceso a la Información Pública del Estado, </w:t>
      </w:r>
      <w:r w:rsidR="0065592D">
        <w:rPr>
          <w:rFonts w:ascii="Arial" w:hAnsi="Arial" w:cs="Arial"/>
          <w:b/>
          <w:sz w:val="24"/>
          <w:szCs w:val="24"/>
        </w:rPr>
        <w:t>REVOCA</w:t>
      </w:r>
      <w:r w:rsidR="007953BC" w:rsidRPr="00F9028F">
        <w:rPr>
          <w:rFonts w:ascii="Arial" w:hAnsi="Arial" w:cs="Arial"/>
          <w:b/>
          <w:sz w:val="24"/>
          <w:szCs w:val="24"/>
        </w:rPr>
        <w:t xml:space="preserve"> </w:t>
      </w:r>
      <w:r w:rsidR="007953BC" w:rsidRPr="00F9028F">
        <w:rPr>
          <w:rFonts w:ascii="Arial" w:hAnsi="Arial" w:cs="Arial"/>
          <w:sz w:val="24"/>
          <w:szCs w:val="24"/>
        </w:rPr>
        <w:t xml:space="preserve">la respuesta proporcionada por el Sujeto Obligado. </w:t>
      </w:r>
    </w:p>
    <w:p w14:paraId="630B0F3F"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t xml:space="preserve"> </w:t>
      </w:r>
    </w:p>
    <w:p w14:paraId="1999F10D" w14:textId="4F2CDDBE" w:rsidR="00B22A82" w:rsidRPr="00F9028F" w:rsidRDefault="00517529" w:rsidP="00B22A82">
      <w:pPr>
        <w:pStyle w:val="Estilo"/>
        <w:spacing w:line="360" w:lineRule="auto"/>
        <w:ind w:firstLine="708"/>
        <w:rPr>
          <w:rFonts w:cs="Arial"/>
          <w:szCs w:val="24"/>
        </w:rPr>
      </w:pPr>
      <w:r>
        <w:rPr>
          <w:rFonts w:cs="Arial"/>
          <w:b/>
          <w:szCs w:val="24"/>
        </w:rPr>
        <w:t>8</w:t>
      </w:r>
      <w:r w:rsidR="007953BC" w:rsidRPr="00F9028F">
        <w:rPr>
          <w:rFonts w:cs="Arial"/>
          <w:b/>
          <w:szCs w:val="24"/>
        </w:rPr>
        <w:t xml:space="preserve">.1. Precisiones de esta resolución. </w:t>
      </w:r>
      <w:r w:rsidR="009938B4" w:rsidRPr="009938B4">
        <w:rPr>
          <w:rFonts w:cs="Arial"/>
          <w:szCs w:val="24"/>
        </w:rPr>
        <w:t>E</w:t>
      </w:r>
      <w:r w:rsidR="007953BC" w:rsidRPr="00F9028F">
        <w:rPr>
          <w:rFonts w:cs="Arial"/>
          <w:szCs w:val="24"/>
        </w:rPr>
        <w:t xml:space="preserve">l Sujeto Obligado </w:t>
      </w:r>
      <w:r w:rsidR="005F14E1" w:rsidRPr="00F9028F">
        <w:rPr>
          <w:rFonts w:cs="Arial"/>
          <w:bCs/>
          <w:szCs w:val="24"/>
        </w:rPr>
        <w:t xml:space="preserve">deberá </w:t>
      </w:r>
      <w:r w:rsidR="0065592D">
        <w:rPr>
          <w:rFonts w:cs="Arial"/>
          <w:bCs/>
          <w:szCs w:val="24"/>
        </w:rPr>
        <w:t>realizar la entrega de la información solicitada por la ahora parte recurrente, con excepción de aquella que actualice alguna de las causales de restricción del ejercicio del derecho de acceso a la información pública precisadas en la Ley de la materia</w:t>
      </w:r>
      <w:r w:rsidR="009938B4">
        <w:rPr>
          <w:rFonts w:cs="Arial"/>
          <w:szCs w:val="24"/>
          <w:lang w:val="es-ES_tradnl"/>
        </w:rPr>
        <w:t xml:space="preserve">. </w:t>
      </w:r>
    </w:p>
    <w:p w14:paraId="2DFE3AB0" w14:textId="77777777" w:rsidR="00C87447" w:rsidRPr="00570C16" w:rsidRDefault="00C87447" w:rsidP="00C87447">
      <w:pPr>
        <w:pStyle w:val="Textoindependienteprimerasangra"/>
        <w:rPr>
          <w:rFonts w:ascii="Arial" w:hAnsi="Arial" w:cs="Arial"/>
          <w:sz w:val="24"/>
        </w:rPr>
      </w:pPr>
    </w:p>
    <w:p w14:paraId="5CA755F9" w14:textId="37DE40A6" w:rsidR="00C87447" w:rsidRPr="00570C16" w:rsidRDefault="00C87447" w:rsidP="000907BD">
      <w:pPr>
        <w:pStyle w:val="Textoindependienteprimerasangra"/>
        <w:numPr>
          <w:ilvl w:val="0"/>
          <w:numId w:val="11"/>
        </w:numPr>
        <w:rPr>
          <w:rFonts w:ascii="Arial" w:hAnsi="Arial" w:cs="Arial"/>
          <w:sz w:val="24"/>
        </w:rPr>
      </w:pPr>
      <w:r w:rsidRPr="00570C16">
        <w:rPr>
          <w:rFonts w:ascii="Arial" w:hAnsi="Arial" w:cs="Arial"/>
          <w:sz w:val="24"/>
        </w:rPr>
        <w:t xml:space="preserve">En caso de que se actualice </w:t>
      </w:r>
      <w:r>
        <w:rPr>
          <w:rFonts w:ascii="Arial" w:hAnsi="Arial" w:cs="Arial"/>
          <w:sz w:val="24"/>
        </w:rPr>
        <w:t>l</w:t>
      </w:r>
      <w:r w:rsidRPr="00570C16">
        <w:rPr>
          <w:rFonts w:ascii="Arial" w:hAnsi="Arial" w:cs="Arial"/>
          <w:sz w:val="24"/>
        </w:rPr>
        <w:t>a figura de excepción al derecho de acceso a la información</w:t>
      </w:r>
      <w:r>
        <w:rPr>
          <w:rFonts w:ascii="Arial" w:hAnsi="Arial" w:cs="Arial"/>
          <w:sz w:val="24"/>
        </w:rPr>
        <w:t xml:space="preserve"> de</w:t>
      </w:r>
      <w:r w:rsidRPr="00570C16">
        <w:rPr>
          <w:rFonts w:ascii="Arial" w:hAnsi="Arial" w:cs="Arial"/>
          <w:sz w:val="24"/>
        </w:rPr>
        <w:t xml:space="preserve"> confidencialidad, el Obligado deberá </w:t>
      </w:r>
      <w:r w:rsidRPr="00570C16">
        <w:rPr>
          <w:rFonts w:ascii="Arial" w:hAnsi="Arial" w:cs="Arial"/>
          <w:sz w:val="24"/>
        </w:rPr>
        <w:lastRenderedPageBreak/>
        <w:t>proceder conforme a lo establecido en el artículo 159 de la Ley de Transparencia y Acceso a la Información Pública del Estado es decir, que en caso de que los sujetos obligados consideren que los documentos o la información deba ser clasificada, el Comité de Transparencia, deberá resolver sobre si es procedente la clasificación y notificar la resolución al particular, en los términos señalados en el considerando cuarto.</w:t>
      </w:r>
    </w:p>
    <w:p w14:paraId="272B20AF" w14:textId="78D57027" w:rsidR="00C87447" w:rsidRPr="00570C16" w:rsidRDefault="00C87447" w:rsidP="00C87447">
      <w:pPr>
        <w:pStyle w:val="Textoindependienteprimerasangra"/>
        <w:ind w:left="1080" w:firstLine="0"/>
        <w:rPr>
          <w:rFonts w:ascii="Arial" w:hAnsi="Arial" w:cs="Arial"/>
          <w:sz w:val="24"/>
        </w:rPr>
      </w:pPr>
      <w:r>
        <w:rPr>
          <w:rFonts w:ascii="Arial" w:hAnsi="Arial" w:cs="Arial"/>
          <w:sz w:val="24"/>
        </w:rPr>
        <w:t>Asimismo</w:t>
      </w:r>
      <w:r w:rsidRPr="00570C16">
        <w:rPr>
          <w:rFonts w:ascii="Arial" w:hAnsi="Arial" w:cs="Arial"/>
          <w:sz w:val="24"/>
        </w:rPr>
        <w:t>, el Obligado deberá realizar la versión pública que corresponda conforme lo establecido en el artículo 125 de la Ley de Transparencia Local, observando para su elaboración lo establecido en el artículo sexagésimo de los Lineamientos de Clasificación Desclasificación de la Información, así como para la Elaboración de Versiones Públicas.</w:t>
      </w:r>
    </w:p>
    <w:p w14:paraId="34E20F98" w14:textId="77777777" w:rsidR="00C87447" w:rsidRPr="00F9028F" w:rsidRDefault="00C87447" w:rsidP="00C6078B">
      <w:pPr>
        <w:autoSpaceDE w:val="0"/>
        <w:autoSpaceDN w:val="0"/>
        <w:adjustRightInd w:val="0"/>
        <w:spacing w:after="0" w:line="360" w:lineRule="auto"/>
        <w:ind w:firstLine="708"/>
        <w:jc w:val="both"/>
        <w:rPr>
          <w:rFonts w:ascii="Arial" w:hAnsi="Arial" w:cs="Arial"/>
          <w:sz w:val="24"/>
          <w:szCs w:val="24"/>
        </w:rPr>
      </w:pPr>
    </w:p>
    <w:p w14:paraId="46B0CD87" w14:textId="66C2A84A" w:rsidR="000F7309" w:rsidRPr="00F9028F" w:rsidRDefault="007953BC" w:rsidP="000F7309">
      <w:pPr>
        <w:autoSpaceDE w:val="0"/>
        <w:autoSpaceDN w:val="0"/>
        <w:adjustRightInd w:val="0"/>
        <w:spacing w:after="0" w:line="360" w:lineRule="auto"/>
        <w:jc w:val="both"/>
        <w:rPr>
          <w:rFonts w:ascii="Arial" w:hAnsi="Arial" w:cs="Arial"/>
          <w:sz w:val="24"/>
          <w:lang w:val="es-ES"/>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.2. Modalidad de entrega. </w:t>
      </w:r>
      <w:r w:rsidR="000F7309" w:rsidRPr="00F9028F">
        <w:rPr>
          <w:rFonts w:ascii="Arial" w:hAnsi="Arial" w:cs="Arial"/>
          <w:sz w:val="24"/>
        </w:rPr>
        <w:t>En cuanto a la modalidad de entrega, t</w:t>
      </w:r>
      <w:proofErr w:type="spellStart"/>
      <w:r w:rsidR="000F7309" w:rsidRPr="00F9028F">
        <w:rPr>
          <w:rFonts w:ascii="Arial" w:hAnsi="Arial" w:cs="Arial"/>
          <w:sz w:val="24"/>
          <w:lang w:val="es-ES"/>
        </w:rPr>
        <w:t>oda</w:t>
      </w:r>
      <w:proofErr w:type="spellEnd"/>
      <w:r w:rsidR="000F7309" w:rsidRPr="00F9028F">
        <w:rPr>
          <w:rFonts w:ascii="Arial" w:hAnsi="Arial" w:cs="Arial"/>
          <w:sz w:val="24"/>
          <w:lang w:val="es-ES"/>
        </w:rPr>
        <w:t xml:space="preserve"> vez que la recurrente eligió como modalidad de entrega electrónica, el Obligado deberá realizar la entrega a través del correo electrónico designado por el ahora recurrente. </w:t>
      </w:r>
    </w:p>
    <w:p w14:paraId="7F65EC23" w14:textId="77777777" w:rsidR="00890178" w:rsidRPr="00F9028F" w:rsidRDefault="00890178" w:rsidP="000F7309">
      <w:pPr>
        <w:autoSpaceDE w:val="0"/>
        <w:autoSpaceDN w:val="0"/>
        <w:adjustRightInd w:val="0"/>
        <w:spacing w:after="0" w:line="360" w:lineRule="auto"/>
        <w:jc w:val="both"/>
        <w:rPr>
          <w:rFonts w:ascii="Arial" w:hAnsi="Arial" w:cs="Arial"/>
          <w:sz w:val="24"/>
          <w:lang w:val="es-ES"/>
        </w:rPr>
      </w:pPr>
    </w:p>
    <w:p w14:paraId="4DBBF923" w14:textId="0C9A5705"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8</w:t>
      </w:r>
      <w:r w:rsidR="007953BC" w:rsidRPr="00F9028F">
        <w:rPr>
          <w:rFonts w:ascii="Arial" w:hAnsi="Arial" w:cs="Arial"/>
          <w:b/>
          <w:sz w:val="24"/>
          <w:szCs w:val="24"/>
        </w:rPr>
        <w:t xml:space="preserve">.3. Plazo para el cumplimento de esta resolución. </w:t>
      </w:r>
      <w:r w:rsidR="007953BC" w:rsidRPr="00F9028F">
        <w:rPr>
          <w:rFonts w:ascii="Arial" w:hAnsi="Arial" w:cs="Arial"/>
          <w:sz w:val="24"/>
          <w:szCs w:val="24"/>
        </w:rPr>
        <w:t xml:space="preserve">Con fundamento en el artículo 175 de la Ley de Transparencia y Acceso a la Información Pública del Estado, este Órgano Colegiado le concede al Sujeto Obligado el plazo de diez días </w:t>
      </w:r>
      <w:r w:rsidR="007953BC" w:rsidRPr="00F9028F">
        <w:rPr>
          <w:rFonts w:ascii="Arial" w:hAnsi="Arial" w:cs="Arial"/>
          <w:bCs/>
          <w:sz w:val="24"/>
          <w:szCs w:val="24"/>
        </w:rPr>
        <w:t>contados a partir del día siguiente de su notificación,</w:t>
      </w:r>
      <w:r w:rsidR="007953BC" w:rsidRPr="00F9028F">
        <w:rPr>
          <w:rFonts w:ascii="Arial" w:hAnsi="Arial" w:cs="Arial"/>
          <w:sz w:val="24"/>
          <w:szCs w:val="24"/>
        </w:rPr>
        <w:t xml:space="preserve"> para que dé cumplimiento a lo ordenado en la presente resolución y realice la entrega de la información al Recurrente, a través del correo electrónico señalado por la persona recurrente.</w:t>
      </w:r>
    </w:p>
    <w:p w14:paraId="3F51859D"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3FCCB9E1" w14:textId="704F2332"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.4. Informe sobre el cumplimento a la resolución. </w:t>
      </w:r>
      <w:r w:rsidRPr="00F9028F">
        <w:rPr>
          <w:rFonts w:ascii="Arial" w:hAnsi="Arial" w:cs="Arial"/>
          <w:sz w:val="24"/>
          <w:szCs w:val="24"/>
        </w:rPr>
        <w:t>De conformidad con lo previsto en el artículo 177, segundo párrafo de la Ley de Transparencia y Acceso a la Información Pública del Estado, el Sujeto Obligado deberá de informar a este Organismo Autónomo, el cumplimento a la presente resolución en un plazo que no deberá de exceder de tres días siguientes a los d</w:t>
      </w:r>
      <w:r w:rsidR="00E61CD8" w:rsidRPr="00F9028F">
        <w:rPr>
          <w:rFonts w:ascii="Arial" w:hAnsi="Arial" w:cs="Arial"/>
          <w:sz w:val="24"/>
          <w:szCs w:val="24"/>
        </w:rPr>
        <w:t xml:space="preserve">iez días otorgados en el </w:t>
      </w:r>
      <w:r w:rsidR="00517529">
        <w:rPr>
          <w:rFonts w:ascii="Arial" w:hAnsi="Arial" w:cs="Arial"/>
          <w:sz w:val="24"/>
          <w:szCs w:val="24"/>
        </w:rPr>
        <w:t>punto 8</w:t>
      </w:r>
      <w:r w:rsidR="00E61CD8" w:rsidRPr="00517529">
        <w:rPr>
          <w:rFonts w:ascii="Arial" w:hAnsi="Arial" w:cs="Arial"/>
          <w:sz w:val="24"/>
          <w:szCs w:val="24"/>
        </w:rPr>
        <w:t xml:space="preserve">.3 del Considerando </w:t>
      </w:r>
      <w:r w:rsidR="00517529">
        <w:rPr>
          <w:rFonts w:ascii="Arial" w:hAnsi="Arial" w:cs="Arial"/>
          <w:sz w:val="24"/>
          <w:szCs w:val="24"/>
        </w:rPr>
        <w:t>Octavo</w:t>
      </w:r>
      <w:r w:rsidRPr="00517529">
        <w:rPr>
          <w:rFonts w:ascii="Arial" w:hAnsi="Arial" w:cs="Arial"/>
          <w:sz w:val="24"/>
          <w:szCs w:val="24"/>
        </w:rPr>
        <w:t xml:space="preserve"> de la presente determinación. </w:t>
      </w:r>
      <w:r w:rsidR="006D4441" w:rsidRPr="00517529">
        <w:rPr>
          <w:rFonts w:ascii="Arial" w:hAnsi="Arial" w:cs="Arial"/>
          <w:sz w:val="24"/>
          <w:szCs w:val="24"/>
        </w:rPr>
        <w:t xml:space="preserve"> </w:t>
      </w:r>
      <w:r w:rsidRPr="00517529">
        <w:rPr>
          <w:rFonts w:ascii="Arial" w:hAnsi="Arial" w:cs="Arial"/>
          <w:sz w:val="24"/>
          <w:szCs w:val="24"/>
        </w:rPr>
        <w:t>Dich</w:t>
      </w:r>
      <w:r w:rsidRPr="00F9028F">
        <w:rPr>
          <w:rFonts w:ascii="Arial" w:hAnsi="Arial" w:cs="Arial"/>
          <w:sz w:val="24"/>
          <w:szCs w:val="24"/>
        </w:rPr>
        <w:t xml:space="preserve">o plazo es concedido para que el Sujeto Obligado entregue la información </w:t>
      </w:r>
      <w:r w:rsidRPr="00F9028F">
        <w:rPr>
          <w:rFonts w:ascii="Arial" w:hAnsi="Arial" w:cs="Arial"/>
          <w:sz w:val="24"/>
          <w:szCs w:val="24"/>
        </w:rPr>
        <w:lastRenderedPageBreak/>
        <w:t>para que acompañe los documentos necesarios que acrediten el cumplimento a lo aquí ordenado.</w:t>
      </w:r>
    </w:p>
    <w:p w14:paraId="4B3B7704" w14:textId="77777777" w:rsidR="00E008F1"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r>
    </w:p>
    <w:p w14:paraId="2A025520" w14:textId="65D8DA4C" w:rsidR="007953BC" w:rsidRPr="00F9028F" w:rsidRDefault="00517529" w:rsidP="00E008F1">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8</w:t>
      </w:r>
      <w:r w:rsidR="007953BC" w:rsidRPr="00F9028F">
        <w:rPr>
          <w:rFonts w:ascii="Arial" w:hAnsi="Arial" w:cs="Arial"/>
          <w:b/>
          <w:sz w:val="24"/>
          <w:szCs w:val="24"/>
        </w:rPr>
        <w:t xml:space="preserve">.5. Ampliación del plazo para dar cumplimiento a la resolución. </w:t>
      </w:r>
      <w:r w:rsidR="007953BC" w:rsidRPr="00F9028F">
        <w:rPr>
          <w:rFonts w:ascii="Arial" w:hAnsi="Arial" w:cs="Arial"/>
          <w:sz w:val="24"/>
          <w:szCs w:val="24"/>
        </w:rPr>
        <w:t xml:space="preserve">Excepcionalmente, el plazo señalado en el artículo 175 de la Ley de Transparencia y Acceso a la Información Pública del Estado, podrá ampliarse cuando el asunto así lo requiera, previa fundamentación y motivación por parte del Sujeto Obligado, dicha solicitud deberá presentarse, a más tardar, </w:t>
      </w:r>
      <w:r w:rsidR="007953BC" w:rsidRPr="00F9028F">
        <w:rPr>
          <w:rFonts w:ascii="Arial" w:hAnsi="Arial" w:cs="Arial"/>
          <w:sz w:val="24"/>
          <w:szCs w:val="24"/>
          <w:u w:val="single"/>
        </w:rPr>
        <w:t>dentro de los primeros tres días del plazo otorgado para el cumplimiento</w:t>
      </w:r>
      <w:r w:rsidR="007953BC" w:rsidRPr="00F9028F">
        <w:rPr>
          <w:rFonts w:ascii="Arial" w:hAnsi="Arial" w:cs="Arial"/>
          <w:sz w:val="24"/>
          <w:szCs w:val="24"/>
        </w:rPr>
        <w:t>, a efecto de que este Organismo Autónomo resuelva sobre la procedencia de la misma; ello así conforme lo establecido en el numeral 183 de la normatividad en cita.</w:t>
      </w:r>
    </w:p>
    <w:p w14:paraId="36887E86"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p>
    <w:p w14:paraId="2D6AA29D" w14:textId="5C11C1A4"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8</w:t>
      </w:r>
      <w:r w:rsidR="007953BC" w:rsidRPr="00F9028F">
        <w:rPr>
          <w:rFonts w:ascii="Arial" w:hAnsi="Arial" w:cs="Arial"/>
          <w:b/>
          <w:sz w:val="24"/>
          <w:szCs w:val="24"/>
        </w:rPr>
        <w:t xml:space="preserve">.6. Medida de apremio en caso de incumplimiento a la resolución. </w:t>
      </w:r>
      <w:r w:rsidR="007953BC" w:rsidRPr="00F9028F">
        <w:rPr>
          <w:rFonts w:ascii="Arial" w:hAnsi="Arial" w:cs="Arial"/>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y Acceso a la Información Pública del Estado; ello así, en virtud de que este órgano colegiado debe de garantizar el debido cumplimiento al derecho humano de acceso a la información pública.  </w:t>
      </w:r>
    </w:p>
    <w:p w14:paraId="6EED22E5"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1A609E6F" w14:textId="12EA4A88" w:rsidR="007953BC" w:rsidRPr="00F9028F" w:rsidRDefault="00517529" w:rsidP="00517529">
      <w:pPr>
        <w:autoSpaceDE w:val="0"/>
        <w:autoSpaceDN w:val="0"/>
        <w:adjustRightInd w:val="0"/>
        <w:spacing w:after="0" w:line="360" w:lineRule="auto"/>
        <w:ind w:firstLine="708"/>
        <w:jc w:val="both"/>
        <w:rPr>
          <w:rFonts w:ascii="Arial" w:hAnsi="Arial" w:cs="Arial"/>
          <w:b/>
          <w:sz w:val="24"/>
          <w:szCs w:val="24"/>
        </w:rPr>
      </w:pPr>
      <w:r>
        <w:rPr>
          <w:rFonts w:ascii="Arial" w:hAnsi="Arial" w:cs="Arial"/>
          <w:b/>
          <w:sz w:val="24"/>
          <w:szCs w:val="24"/>
        </w:rPr>
        <w:t>8</w:t>
      </w:r>
      <w:r w:rsidR="007953BC" w:rsidRPr="00F9028F">
        <w:rPr>
          <w:rFonts w:ascii="Arial" w:hAnsi="Arial" w:cs="Arial"/>
          <w:b/>
          <w:sz w:val="24"/>
          <w:szCs w:val="24"/>
        </w:rPr>
        <w:t xml:space="preserve">.7. Medio de impugnación. </w:t>
      </w:r>
      <w:r w:rsidR="007953BC" w:rsidRPr="00F9028F">
        <w:rPr>
          <w:rFonts w:ascii="Arial" w:hAnsi="Arial" w:cs="Arial"/>
          <w:sz w:val="24"/>
          <w:szCs w:val="24"/>
        </w:rPr>
        <w:t>Se hace de conocimiento del Recurrente que</w:t>
      </w:r>
      <w:r w:rsidR="00E63B14" w:rsidRPr="00F9028F">
        <w:rPr>
          <w:rFonts w:ascii="Arial" w:hAnsi="Arial" w:cs="Arial"/>
          <w:sz w:val="24"/>
          <w:szCs w:val="24"/>
        </w:rPr>
        <w:t>,</w:t>
      </w:r>
      <w:r w:rsidR="007953BC" w:rsidRPr="00F9028F">
        <w:rPr>
          <w:rFonts w:ascii="Arial" w:hAnsi="Arial" w:cs="Arial"/>
          <w:sz w:val="24"/>
          <w:szCs w:val="24"/>
        </w:rPr>
        <w:t xml:space="preserve"> en caso de no estar de acuerdo con los términos de la resolución dictada por este Organismo Autónomo, podrá optar por acudir ante el Poder Judicial de la Federación</w:t>
      </w:r>
      <w:r w:rsidR="00E63B14" w:rsidRPr="00F9028F">
        <w:rPr>
          <w:rFonts w:ascii="Arial" w:hAnsi="Arial" w:cs="Arial"/>
          <w:sz w:val="24"/>
          <w:szCs w:val="24"/>
        </w:rPr>
        <w:t xml:space="preserve">. </w:t>
      </w:r>
    </w:p>
    <w:p w14:paraId="07AAC9E4"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r>
    </w:p>
    <w:p w14:paraId="3E0FE0D5" w14:textId="6FCE8CB8"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.8. Definitividad. </w:t>
      </w:r>
      <w:r w:rsidRPr="00F9028F">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02311D48"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sz w:val="24"/>
          <w:szCs w:val="24"/>
        </w:rPr>
        <w:tab/>
      </w:r>
    </w:p>
    <w:p w14:paraId="313CF4BA" w14:textId="72E477B5"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.9. Ejecutoría. </w:t>
      </w:r>
      <w:r w:rsidRPr="00F9028F">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35C59734" w14:textId="49957140"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sz w:val="24"/>
          <w:szCs w:val="24"/>
        </w:rPr>
        <w:lastRenderedPageBreak/>
        <w:tab/>
        <w:t>Por lo anteriormente expuesto y fundado se:</w:t>
      </w:r>
    </w:p>
    <w:p w14:paraId="78468499"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p>
    <w:p w14:paraId="4459D233" w14:textId="77777777" w:rsidR="007953BC" w:rsidRPr="00F9028F" w:rsidRDefault="007953BC" w:rsidP="007953BC">
      <w:pPr>
        <w:autoSpaceDE w:val="0"/>
        <w:autoSpaceDN w:val="0"/>
        <w:adjustRightInd w:val="0"/>
        <w:spacing w:after="0" w:line="360" w:lineRule="auto"/>
        <w:jc w:val="center"/>
        <w:rPr>
          <w:rFonts w:ascii="Arial" w:hAnsi="Arial" w:cs="Arial"/>
          <w:b/>
          <w:sz w:val="24"/>
          <w:szCs w:val="24"/>
        </w:rPr>
      </w:pPr>
      <w:r w:rsidRPr="00F9028F">
        <w:rPr>
          <w:rFonts w:ascii="Arial" w:hAnsi="Arial" w:cs="Arial"/>
          <w:b/>
          <w:sz w:val="24"/>
          <w:szCs w:val="24"/>
        </w:rPr>
        <w:t>R E S U E L V E:</w:t>
      </w:r>
    </w:p>
    <w:p w14:paraId="3CC16B13" w14:textId="77777777" w:rsidR="00C6078B" w:rsidRPr="00F9028F" w:rsidRDefault="00C6078B" w:rsidP="007953BC">
      <w:pPr>
        <w:autoSpaceDE w:val="0"/>
        <w:autoSpaceDN w:val="0"/>
        <w:adjustRightInd w:val="0"/>
        <w:spacing w:after="0" w:line="360" w:lineRule="auto"/>
        <w:jc w:val="center"/>
        <w:rPr>
          <w:rFonts w:ascii="Arial" w:hAnsi="Arial" w:cs="Arial"/>
          <w:b/>
          <w:sz w:val="24"/>
          <w:szCs w:val="24"/>
        </w:rPr>
      </w:pPr>
    </w:p>
    <w:p w14:paraId="44E1C8AB" w14:textId="2ED264D4"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t xml:space="preserve">ÚNICO. </w:t>
      </w:r>
      <w:r w:rsidRPr="00F9028F">
        <w:rPr>
          <w:rFonts w:ascii="Arial" w:hAnsi="Arial" w:cs="Arial"/>
          <w:sz w:val="24"/>
          <w:szCs w:val="24"/>
        </w:rPr>
        <w:t xml:space="preserve">Se </w:t>
      </w:r>
      <w:r w:rsidR="00517529">
        <w:rPr>
          <w:rFonts w:ascii="Arial" w:hAnsi="Arial" w:cs="Arial"/>
          <w:b/>
          <w:sz w:val="24"/>
          <w:szCs w:val="24"/>
        </w:rPr>
        <w:t>REVOCA</w:t>
      </w:r>
      <w:r w:rsidRPr="00F9028F">
        <w:rPr>
          <w:rFonts w:ascii="Arial" w:hAnsi="Arial" w:cs="Arial"/>
          <w:sz w:val="24"/>
          <w:szCs w:val="24"/>
        </w:rPr>
        <w:t xml:space="preserve"> la respuesta emitida por el sujeto obligado por las razones y fundamentos expuestos en el considerando</w:t>
      </w:r>
      <w:r w:rsidRPr="00F9028F">
        <w:rPr>
          <w:rFonts w:ascii="Arial" w:hAnsi="Arial" w:cs="Arial"/>
          <w:b/>
          <w:sz w:val="24"/>
          <w:szCs w:val="24"/>
        </w:rPr>
        <w:t xml:space="preserve"> </w:t>
      </w:r>
      <w:r w:rsidR="00517529">
        <w:rPr>
          <w:rFonts w:ascii="Arial" w:hAnsi="Arial" w:cs="Arial"/>
          <w:b/>
          <w:sz w:val="24"/>
          <w:szCs w:val="24"/>
        </w:rPr>
        <w:t>SÉPTIMO</w:t>
      </w:r>
      <w:r w:rsidRPr="00F9028F">
        <w:rPr>
          <w:rFonts w:ascii="Arial" w:hAnsi="Arial" w:cs="Arial"/>
          <w:sz w:val="24"/>
          <w:szCs w:val="24"/>
        </w:rPr>
        <w:t xml:space="preserve"> de la presente resolución.</w:t>
      </w:r>
    </w:p>
    <w:p w14:paraId="24DC0F4E"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2943EC3E" w14:textId="29F16906"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Pr="00F9028F">
        <w:rPr>
          <w:rFonts w:ascii="Arial" w:hAnsi="Arial" w:cs="Arial"/>
          <w:b/>
          <w:bCs/>
          <w:sz w:val="24"/>
          <w:szCs w:val="24"/>
        </w:rPr>
        <w:t>Notifíquese</w:t>
      </w:r>
      <w:r w:rsidRPr="00F9028F">
        <w:rPr>
          <w:rFonts w:ascii="Arial" w:hAnsi="Arial" w:cs="Arial"/>
          <w:b/>
          <w:sz w:val="24"/>
          <w:szCs w:val="24"/>
        </w:rPr>
        <w:t xml:space="preserve">; </w:t>
      </w:r>
      <w:r w:rsidRPr="00F9028F">
        <w:rPr>
          <w:rFonts w:ascii="Arial" w:hAnsi="Arial" w:cs="Arial"/>
          <w:sz w:val="24"/>
          <w:szCs w:val="24"/>
        </w:rPr>
        <w:t>por oficio al Sujeto Obligado y, a</w:t>
      </w:r>
      <w:r w:rsidR="00517529">
        <w:rPr>
          <w:rFonts w:ascii="Arial" w:hAnsi="Arial" w:cs="Arial"/>
          <w:sz w:val="24"/>
          <w:szCs w:val="24"/>
        </w:rPr>
        <w:t xml:space="preserve"> </w:t>
      </w:r>
      <w:r w:rsidRPr="00F9028F">
        <w:rPr>
          <w:rFonts w:ascii="Arial" w:hAnsi="Arial" w:cs="Arial"/>
          <w:sz w:val="24"/>
          <w:szCs w:val="24"/>
        </w:rPr>
        <w:t>l</w:t>
      </w:r>
      <w:r w:rsidR="00517529">
        <w:rPr>
          <w:rFonts w:ascii="Arial" w:hAnsi="Arial" w:cs="Arial"/>
          <w:sz w:val="24"/>
          <w:szCs w:val="24"/>
        </w:rPr>
        <w:t>a</w:t>
      </w:r>
      <w:r w:rsidRPr="00F9028F">
        <w:rPr>
          <w:rFonts w:ascii="Arial" w:hAnsi="Arial" w:cs="Arial"/>
          <w:sz w:val="24"/>
          <w:szCs w:val="24"/>
        </w:rPr>
        <w:t xml:space="preserve"> recurrente por el medio que designó.</w:t>
      </w:r>
    </w:p>
    <w:p w14:paraId="58AE5BDE" w14:textId="77777777" w:rsidR="00E61CD8" w:rsidRPr="00F9028F" w:rsidRDefault="00E61CD8" w:rsidP="00C6078B">
      <w:pPr>
        <w:spacing w:after="0" w:line="360" w:lineRule="auto"/>
        <w:jc w:val="both"/>
        <w:rPr>
          <w:rFonts w:ascii="Arial" w:hAnsi="Arial" w:cs="Arial"/>
          <w:sz w:val="24"/>
          <w:szCs w:val="24"/>
        </w:rPr>
      </w:pPr>
    </w:p>
    <w:p w14:paraId="4337D307" w14:textId="7B10C895" w:rsidR="00C6078B" w:rsidRPr="00F9028F" w:rsidRDefault="007953BC" w:rsidP="00C6078B">
      <w:pPr>
        <w:spacing w:after="0" w:line="360" w:lineRule="auto"/>
        <w:jc w:val="both"/>
        <w:rPr>
          <w:rFonts w:ascii="Arial" w:hAnsi="Arial" w:cs="Arial"/>
          <w:sz w:val="24"/>
        </w:rPr>
      </w:pPr>
      <w:r w:rsidRPr="00F9028F">
        <w:rPr>
          <w:rFonts w:ascii="Arial" w:hAnsi="Arial" w:cs="Arial"/>
          <w:sz w:val="24"/>
          <w:szCs w:val="24"/>
        </w:rPr>
        <w:tab/>
      </w:r>
      <w:r w:rsidR="00C6078B" w:rsidRPr="00F9028F">
        <w:rPr>
          <w:rFonts w:ascii="Arial" w:hAnsi="Arial" w:cs="Arial"/>
          <w:sz w:val="24"/>
        </w:rPr>
        <w:t xml:space="preserve">Así lo resuelve, por </w:t>
      </w:r>
      <w:r w:rsidR="00014F38" w:rsidRPr="00F9028F">
        <w:rPr>
          <w:rFonts w:ascii="Arial" w:hAnsi="Arial" w:cs="Arial"/>
          <w:sz w:val="24"/>
        </w:rPr>
        <w:t>mayoría</w:t>
      </w:r>
      <w:r w:rsidR="00C6078B" w:rsidRPr="00F9028F">
        <w:rPr>
          <w:rFonts w:ascii="Arial" w:hAnsi="Arial" w:cs="Arial"/>
          <w:sz w:val="24"/>
        </w:rPr>
        <w:t xml:space="preserve"> de votos, el Pleno de la Comisión Estatal de Garantía de Acceso a la Información Pública, conformado por los Comisionados </w:t>
      </w:r>
      <w:r w:rsidR="00014F38" w:rsidRPr="00F9028F">
        <w:rPr>
          <w:rFonts w:ascii="Arial" w:hAnsi="Arial" w:cs="Arial"/>
          <w:sz w:val="24"/>
        </w:rPr>
        <w:t xml:space="preserve">José Gerardo Navarro Alviso </w:t>
      </w:r>
      <w:r w:rsidR="00C6078B" w:rsidRPr="00F9028F">
        <w:rPr>
          <w:rFonts w:ascii="Arial" w:hAnsi="Arial" w:cs="Arial"/>
          <w:sz w:val="24"/>
        </w:rPr>
        <w:t xml:space="preserve">y Ana Cristina García Nales, siendo ponente </w:t>
      </w:r>
      <w:r w:rsidR="00014F38" w:rsidRPr="00F9028F">
        <w:rPr>
          <w:rFonts w:ascii="Arial" w:hAnsi="Arial" w:cs="Arial"/>
          <w:sz w:val="24"/>
        </w:rPr>
        <w:t xml:space="preserve">la </w:t>
      </w:r>
      <w:r w:rsidR="004039BE" w:rsidRPr="00F9028F">
        <w:rPr>
          <w:rFonts w:ascii="Arial" w:hAnsi="Arial" w:cs="Arial"/>
          <w:sz w:val="24"/>
        </w:rPr>
        <w:t xml:space="preserve">última de </w:t>
      </w:r>
      <w:r w:rsidR="00C6078B" w:rsidRPr="00F9028F">
        <w:rPr>
          <w:rFonts w:ascii="Arial" w:hAnsi="Arial" w:cs="Arial"/>
          <w:sz w:val="24"/>
        </w:rPr>
        <w:t xml:space="preserve">los nombrados, en la Sesión </w:t>
      </w:r>
      <w:r w:rsidR="004039BE" w:rsidRPr="00F9028F">
        <w:rPr>
          <w:rFonts w:ascii="Arial" w:hAnsi="Arial" w:cs="Arial"/>
          <w:sz w:val="24"/>
        </w:rPr>
        <w:t>O</w:t>
      </w:r>
      <w:r w:rsidR="00C95B29" w:rsidRPr="00F9028F">
        <w:rPr>
          <w:rFonts w:ascii="Arial" w:hAnsi="Arial" w:cs="Arial"/>
          <w:sz w:val="24"/>
        </w:rPr>
        <w:t>rdinaria</w:t>
      </w:r>
      <w:r w:rsidR="00C6078B" w:rsidRPr="00F9028F">
        <w:rPr>
          <w:rFonts w:ascii="Arial" w:hAnsi="Arial" w:cs="Arial"/>
          <w:sz w:val="24"/>
        </w:rPr>
        <w:t xml:space="preserve"> celebrada el </w:t>
      </w:r>
      <w:r w:rsidR="00E2465B">
        <w:rPr>
          <w:rFonts w:ascii="Arial" w:hAnsi="Arial" w:cs="Arial"/>
          <w:sz w:val="24"/>
        </w:rPr>
        <w:t>cinco</w:t>
      </w:r>
      <w:r w:rsidR="004039BE" w:rsidRPr="00F9028F">
        <w:rPr>
          <w:rFonts w:ascii="Arial" w:hAnsi="Arial" w:cs="Arial"/>
          <w:sz w:val="24"/>
        </w:rPr>
        <w:t xml:space="preserve"> de </w:t>
      </w:r>
      <w:r w:rsidR="00E2465B">
        <w:rPr>
          <w:rFonts w:ascii="Arial" w:hAnsi="Arial" w:cs="Arial"/>
          <w:sz w:val="24"/>
        </w:rPr>
        <w:t>noviem</w:t>
      </w:r>
      <w:r w:rsidR="009938B4">
        <w:rPr>
          <w:rFonts w:ascii="Arial" w:hAnsi="Arial" w:cs="Arial"/>
          <w:sz w:val="24"/>
        </w:rPr>
        <w:t>bre de</w:t>
      </w:r>
      <w:r w:rsidR="00C6078B" w:rsidRPr="00F9028F">
        <w:rPr>
          <w:rFonts w:ascii="Arial" w:hAnsi="Arial" w:cs="Arial"/>
          <w:sz w:val="24"/>
        </w:rPr>
        <w:t xml:space="preserve"> dos mil veinticinco, </w:t>
      </w:r>
      <w:r w:rsidR="00BF2D73">
        <w:rPr>
          <w:rFonts w:ascii="Arial" w:hAnsi="Arial" w:cs="Arial"/>
          <w:sz w:val="24"/>
        </w:rPr>
        <w:t xml:space="preserve">asistidos de la </w:t>
      </w:r>
      <w:r w:rsidR="00C6078B" w:rsidRPr="00F9028F">
        <w:rPr>
          <w:rFonts w:ascii="Arial" w:hAnsi="Arial" w:cs="Arial"/>
          <w:sz w:val="24"/>
        </w:rPr>
        <w:t>Secretaria de Pleno,</w:t>
      </w:r>
      <w:r w:rsidR="00C95B29" w:rsidRPr="00F9028F">
        <w:rPr>
          <w:rFonts w:ascii="Arial" w:hAnsi="Arial" w:cs="Arial"/>
          <w:sz w:val="24"/>
        </w:rPr>
        <w:t xml:space="preserve"> Rosa María Motilla García, quién da fé. </w:t>
      </w:r>
      <w:r w:rsidR="00C6078B" w:rsidRPr="00F9028F">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F9028F" w:rsidRPr="00F9028F" w14:paraId="0580F876" w14:textId="77777777" w:rsidTr="002975F8">
        <w:tc>
          <w:tcPr>
            <w:tcW w:w="4561" w:type="dxa"/>
          </w:tcPr>
          <w:p w14:paraId="255DEEBC" w14:textId="701B86C0" w:rsidR="002975F8" w:rsidRPr="00F9028F" w:rsidRDefault="002975F8" w:rsidP="002975F8">
            <w:pPr>
              <w:jc w:val="center"/>
              <w:rPr>
                <w:rFonts w:ascii="Arial" w:hAnsi="Arial" w:cs="Arial"/>
                <w:b/>
                <w:sz w:val="24"/>
              </w:rPr>
            </w:pPr>
            <w:r w:rsidRPr="00F9028F">
              <w:rPr>
                <w:rFonts w:ascii="Arial" w:hAnsi="Arial" w:cs="Arial"/>
                <w:b/>
                <w:sz w:val="24"/>
              </w:rPr>
              <w:t>COMISIONADO PRESIDENTE</w:t>
            </w:r>
          </w:p>
          <w:p w14:paraId="1F9C667C" w14:textId="77777777" w:rsidR="002975F8" w:rsidRPr="00F9028F" w:rsidRDefault="002975F8" w:rsidP="002975F8">
            <w:pPr>
              <w:jc w:val="center"/>
              <w:rPr>
                <w:rFonts w:ascii="Arial" w:hAnsi="Arial" w:cs="Arial"/>
                <w:b/>
                <w:sz w:val="24"/>
              </w:rPr>
            </w:pPr>
          </w:p>
          <w:p w14:paraId="4E1461C3" w14:textId="36476A8C" w:rsidR="002975F8" w:rsidRPr="00F9028F" w:rsidRDefault="002975F8" w:rsidP="002975F8">
            <w:pPr>
              <w:ind w:left="360"/>
              <w:jc w:val="center"/>
              <w:rPr>
                <w:rFonts w:ascii="Arial" w:hAnsi="Arial" w:cs="Arial"/>
                <w:b/>
                <w:sz w:val="24"/>
              </w:rPr>
            </w:pPr>
          </w:p>
          <w:p w14:paraId="6CCF3F9E" w14:textId="073579E4" w:rsidR="002975F8" w:rsidRPr="00F9028F" w:rsidRDefault="002975F8" w:rsidP="002975F8">
            <w:pPr>
              <w:ind w:left="360"/>
              <w:jc w:val="center"/>
              <w:rPr>
                <w:rFonts w:ascii="Arial" w:hAnsi="Arial" w:cs="Arial"/>
                <w:b/>
                <w:sz w:val="24"/>
              </w:rPr>
            </w:pPr>
          </w:p>
          <w:p w14:paraId="2991E0B8" w14:textId="77777777" w:rsidR="002975F8" w:rsidRPr="00F9028F" w:rsidRDefault="002975F8" w:rsidP="002975F8">
            <w:pPr>
              <w:ind w:left="360"/>
              <w:jc w:val="center"/>
              <w:rPr>
                <w:rFonts w:ascii="Arial" w:hAnsi="Arial" w:cs="Arial"/>
                <w:b/>
                <w:sz w:val="24"/>
              </w:rPr>
            </w:pPr>
          </w:p>
          <w:p w14:paraId="7EF750F3" w14:textId="77777777" w:rsidR="002975F8" w:rsidRPr="00F9028F" w:rsidRDefault="002975F8" w:rsidP="002975F8">
            <w:pPr>
              <w:ind w:left="360"/>
              <w:jc w:val="center"/>
              <w:rPr>
                <w:rFonts w:ascii="Arial" w:hAnsi="Arial" w:cs="Arial"/>
                <w:b/>
                <w:sz w:val="24"/>
              </w:rPr>
            </w:pPr>
          </w:p>
          <w:p w14:paraId="5CE9AAC3" w14:textId="70E975AE" w:rsidR="002975F8" w:rsidRPr="00F9028F" w:rsidRDefault="002975F8" w:rsidP="002975F8">
            <w:pPr>
              <w:spacing w:line="360" w:lineRule="auto"/>
              <w:jc w:val="center"/>
              <w:rPr>
                <w:rFonts w:ascii="Arial" w:hAnsi="Arial" w:cs="Arial"/>
                <w:sz w:val="24"/>
              </w:rPr>
            </w:pPr>
            <w:r w:rsidRPr="00F9028F">
              <w:rPr>
                <w:rFonts w:ascii="Arial" w:hAnsi="Arial" w:cs="Arial"/>
                <w:b/>
                <w:sz w:val="24"/>
              </w:rPr>
              <w:t>JOSÉ GERARDO NAVARRO ALVISO</w:t>
            </w:r>
          </w:p>
        </w:tc>
        <w:tc>
          <w:tcPr>
            <w:tcW w:w="4272" w:type="dxa"/>
          </w:tcPr>
          <w:p w14:paraId="44ED00EF" w14:textId="20F9A310" w:rsidR="002975F8" w:rsidRPr="00F9028F" w:rsidRDefault="002975F8" w:rsidP="002975F8">
            <w:pPr>
              <w:jc w:val="center"/>
              <w:rPr>
                <w:rFonts w:ascii="Arial" w:hAnsi="Arial" w:cs="Arial"/>
                <w:b/>
                <w:sz w:val="24"/>
              </w:rPr>
            </w:pPr>
            <w:r w:rsidRPr="00F9028F">
              <w:rPr>
                <w:rFonts w:ascii="Arial" w:hAnsi="Arial" w:cs="Arial"/>
                <w:b/>
                <w:sz w:val="24"/>
              </w:rPr>
              <w:t>COMISIONADA</w:t>
            </w:r>
          </w:p>
          <w:p w14:paraId="5349B6F3" w14:textId="77777777" w:rsidR="002975F8" w:rsidRPr="00F9028F" w:rsidRDefault="002975F8" w:rsidP="002975F8">
            <w:pPr>
              <w:jc w:val="center"/>
              <w:rPr>
                <w:rFonts w:ascii="Arial" w:hAnsi="Arial" w:cs="Arial"/>
                <w:b/>
                <w:sz w:val="24"/>
              </w:rPr>
            </w:pPr>
          </w:p>
          <w:p w14:paraId="4DFC7838" w14:textId="77777777" w:rsidR="002975F8" w:rsidRPr="00F9028F" w:rsidRDefault="002975F8" w:rsidP="002975F8">
            <w:pPr>
              <w:jc w:val="center"/>
              <w:rPr>
                <w:rFonts w:ascii="Arial" w:hAnsi="Arial" w:cs="Arial"/>
                <w:b/>
                <w:sz w:val="24"/>
              </w:rPr>
            </w:pPr>
          </w:p>
          <w:p w14:paraId="699CE46B" w14:textId="1D5310A3" w:rsidR="002975F8" w:rsidRPr="00F9028F" w:rsidRDefault="002975F8" w:rsidP="002975F8">
            <w:pPr>
              <w:jc w:val="center"/>
              <w:rPr>
                <w:rFonts w:ascii="Arial" w:hAnsi="Arial" w:cs="Arial"/>
                <w:b/>
                <w:sz w:val="24"/>
              </w:rPr>
            </w:pPr>
          </w:p>
          <w:p w14:paraId="16B20047" w14:textId="77777777" w:rsidR="002975F8" w:rsidRPr="00F9028F" w:rsidRDefault="002975F8" w:rsidP="002975F8">
            <w:pPr>
              <w:jc w:val="center"/>
              <w:rPr>
                <w:rFonts w:ascii="Arial" w:hAnsi="Arial" w:cs="Arial"/>
                <w:b/>
                <w:sz w:val="24"/>
              </w:rPr>
            </w:pPr>
          </w:p>
          <w:p w14:paraId="17B35C8D" w14:textId="77777777" w:rsidR="002975F8" w:rsidRPr="00F9028F" w:rsidRDefault="002975F8" w:rsidP="002975F8">
            <w:pPr>
              <w:jc w:val="center"/>
              <w:rPr>
                <w:rFonts w:ascii="Arial" w:hAnsi="Arial" w:cs="Arial"/>
                <w:b/>
                <w:sz w:val="24"/>
              </w:rPr>
            </w:pPr>
          </w:p>
          <w:p w14:paraId="0B48DE33" w14:textId="42F3C22D" w:rsidR="002975F8" w:rsidRPr="00F9028F" w:rsidRDefault="002975F8" w:rsidP="002975F8">
            <w:pPr>
              <w:spacing w:line="360" w:lineRule="auto"/>
              <w:jc w:val="center"/>
              <w:rPr>
                <w:rFonts w:ascii="Arial" w:hAnsi="Arial" w:cs="Arial"/>
                <w:sz w:val="24"/>
              </w:rPr>
            </w:pPr>
            <w:r w:rsidRPr="00F9028F">
              <w:rPr>
                <w:rFonts w:ascii="Arial" w:hAnsi="Arial" w:cs="Arial"/>
                <w:b/>
                <w:sz w:val="24"/>
              </w:rPr>
              <w:t>ANA CRISTINA GARCÍA NALES</w:t>
            </w:r>
          </w:p>
        </w:tc>
      </w:tr>
      <w:tr w:rsidR="00F9028F" w:rsidRPr="00F9028F" w14:paraId="2AE6CA9E" w14:textId="77777777" w:rsidTr="002975F8">
        <w:trPr>
          <w:trHeight w:val="1791"/>
        </w:trPr>
        <w:tc>
          <w:tcPr>
            <w:tcW w:w="8833" w:type="dxa"/>
            <w:gridSpan w:val="2"/>
          </w:tcPr>
          <w:p w14:paraId="0FCC0F1E" w14:textId="77777777" w:rsidR="002975F8" w:rsidRPr="00F9028F" w:rsidRDefault="002975F8" w:rsidP="002975F8">
            <w:pPr>
              <w:ind w:left="360" w:firstLine="2"/>
              <w:rPr>
                <w:rFonts w:ascii="Arial" w:hAnsi="Arial" w:cs="Arial"/>
                <w:b/>
                <w:sz w:val="24"/>
              </w:rPr>
            </w:pPr>
            <w:r w:rsidRPr="00F9028F">
              <w:rPr>
                <w:rFonts w:ascii="Arial" w:hAnsi="Arial" w:cs="Arial"/>
                <w:b/>
                <w:sz w:val="24"/>
              </w:rPr>
              <w:t xml:space="preserve">                                    </w:t>
            </w:r>
          </w:p>
          <w:p w14:paraId="6332911B" w14:textId="003A659D" w:rsidR="002975F8" w:rsidRPr="00F9028F" w:rsidRDefault="002975F8" w:rsidP="002975F8">
            <w:pPr>
              <w:ind w:left="360" w:firstLine="2"/>
              <w:rPr>
                <w:rFonts w:ascii="Arial" w:hAnsi="Arial" w:cs="Arial"/>
                <w:b/>
                <w:sz w:val="24"/>
              </w:rPr>
            </w:pPr>
            <w:r w:rsidRPr="00F9028F">
              <w:rPr>
                <w:rFonts w:ascii="Arial" w:hAnsi="Arial" w:cs="Arial"/>
                <w:b/>
                <w:sz w:val="24"/>
              </w:rPr>
              <w:t xml:space="preserve">                                   SECRETARIA DE PLENO</w:t>
            </w:r>
          </w:p>
          <w:p w14:paraId="25F5B6FD" w14:textId="77777777" w:rsidR="002975F8" w:rsidRPr="00F9028F" w:rsidRDefault="002975F8" w:rsidP="002975F8">
            <w:pPr>
              <w:jc w:val="center"/>
              <w:rPr>
                <w:rFonts w:ascii="Arial" w:hAnsi="Arial" w:cs="Arial"/>
                <w:b/>
                <w:sz w:val="24"/>
              </w:rPr>
            </w:pPr>
          </w:p>
          <w:p w14:paraId="5E79DD40" w14:textId="21C2F9E2" w:rsidR="002975F8" w:rsidRPr="00F9028F" w:rsidRDefault="002975F8" w:rsidP="002975F8">
            <w:pPr>
              <w:jc w:val="center"/>
              <w:rPr>
                <w:rFonts w:ascii="Arial" w:hAnsi="Arial" w:cs="Arial"/>
                <w:b/>
                <w:sz w:val="24"/>
              </w:rPr>
            </w:pPr>
          </w:p>
          <w:p w14:paraId="4FF90D2C" w14:textId="77777777" w:rsidR="002975F8" w:rsidRPr="00F9028F" w:rsidRDefault="002975F8" w:rsidP="002975F8">
            <w:pPr>
              <w:jc w:val="center"/>
              <w:rPr>
                <w:rFonts w:ascii="Arial" w:hAnsi="Arial" w:cs="Arial"/>
                <w:b/>
                <w:sz w:val="24"/>
              </w:rPr>
            </w:pPr>
          </w:p>
          <w:p w14:paraId="0429DC2F" w14:textId="77777777" w:rsidR="002975F8" w:rsidRPr="00F9028F" w:rsidRDefault="002975F8" w:rsidP="002975F8">
            <w:pPr>
              <w:jc w:val="center"/>
              <w:rPr>
                <w:rFonts w:ascii="Arial" w:hAnsi="Arial" w:cs="Arial"/>
                <w:b/>
                <w:sz w:val="24"/>
              </w:rPr>
            </w:pPr>
          </w:p>
          <w:p w14:paraId="0B071CC1" w14:textId="18D24C7B" w:rsidR="002975F8" w:rsidRPr="00F9028F" w:rsidRDefault="002975F8" w:rsidP="002975F8">
            <w:pPr>
              <w:spacing w:line="360" w:lineRule="auto"/>
              <w:jc w:val="center"/>
              <w:rPr>
                <w:rFonts w:ascii="Arial" w:hAnsi="Arial" w:cs="Arial"/>
                <w:sz w:val="24"/>
              </w:rPr>
            </w:pPr>
            <w:r w:rsidRPr="00F9028F">
              <w:rPr>
                <w:rFonts w:ascii="Arial" w:hAnsi="Arial" w:cs="Arial"/>
                <w:b/>
                <w:sz w:val="24"/>
              </w:rPr>
              <w:t>ROSA MARÍA MOTILLA GARCÍA</w:t>
            </w:r>
          </w:p>
        </w:tc>
      </w:tr>
    </w:tbl>
    <w:p w14:paraId="1824BE0D" w14:textId="584D0F5A" w:rsidR="00BF2D73" w:rsidRDefault="00BF2D73" w:rsidP="00C6078B">
      <w:pPr>
        <w:spacing w:after="240" w:line="240" w:lineRule="auto"/>
        <w:jc w:val="both"/>
        <w:rPr>
          <w:rFonts w:ascii="Arial" w:hAnsi="Arial" w:cs="Arial"/>
          <w:sz w:val="16"/>
          <w:szCs w:val="16"/>
        </w:rPr>
      </w:pPr>
      <w:r>
        <w:rPr>
          <w:rFonts w:ascii="Arial" w:hAnsi="Arial" w:cs="Arial"/>
          <w:sz w:val="16"/>
          <w:szCs w:val="16"/>
        </w:rPr>
        <w:t>La suscrita s</w:t>
      </w:r>
      <w:r w:rsidRPr="00BF2D73">
        <w:rPr>
          <w:rFonts w:ascii="Arial" w:hAnsi="Arial" w:cs="Arial"/>
          <w:sz w:val="16"/>
          <w:szCs w:val="16"/>
        </w:rPr>
        <w:t xml:space="preserve">ecretaria certifica que la presente foja pertenece a la parte final </w:t>
      </w:r>
      <w:r>
        <w:rPr>
          <w:rFonts w:ascii="Arial" w:hAnsi="Arial" w:cs="Arial"/>
          <w:sz w:val="16"/>
          <w:szCs w:val="16"/>
        </w:rPr>
        <w:t xml:space="preserve">de la sentencia que se dictó </w:t>
      </w:r>
      <w:r w:rsidRPr="00F9028F">
        <w:rPr>
          <w:rFonts w:ascii="Arial" w:hAnsi="Arial" w:cs="Arial"/>
          <w:sz w:val="16"/>
          <w:szCs w:val="16"/>
        </w:rPr>
        <w:t xml:space="preserve">en </w:t>
      </w:r>
      <w:r>
        <w:rPr>
          <w:rFonts w:ascii="Arial" w:hAnsi="Arial" w:cs="Arial"/>
          <w:sz w:val="16"/>
          <w:szCs w:val="16"/>
        </w:rPr>
        <w:t>sesión o</w:t>
      </w:r>
      <w:r w:rsidRPr="00F9028F">
        <w:rPr>
          <w:rFonts w:ascii="Arial" w:hAnsi="Arial" w:cs="Arial"/>
          <w:sz w:val="16"/>
          <w:szCs w:val="16"/>
        </w:rPr>
        <w:t xml:space="preserve">rdinaria </w:t>
      </w:r>
      <w:r w:rsidR="00370A64">
        <w:rPr>
          <w:rFonts w:ascii="Arial" w:hAnsi="Arial" w:cs="Arial"/>
          <w:sz w:val="16"/>
          <w:szCs w:val="16"/>
        </w:rPr>
        <w:t>de</w:t>
      </w:r>
      <w:r w:rsidR="00517529">
        <w:rPr>
          <w:rFonts w:ascii="Arial" w:hAnsi="Arial" w:cs="Arial"/>
          <w:sz w:val="16"/>
          <w:szCs w:val="16"/>
        </w:rPr>
        <w:t xml:space="preserve"> cinc</w:t>
      </w:r>
      <w:bookmarkStart w:id="5" w:name="_GoBack"/>
      <w:bookmarkEnd w:id="5"/>
      <w:r w:rsidR="00517529">
        <w:rPr>
          <w:rFonts w:ascii="Arial" w:hAnsi="Arial" w:cs="Arial"/>
          <w:sz w:val="16"/>
          <w:szCs w:val="16"/>
        </w:rPr>
        <w:t xml:space="preserve">o de noviembre </w:t>
      </w:r>
      <w:r w:rsidRPr="00F9028F">
        <w:rPr>
          <w:rFonts w:ascii="Arial" w:hAnsi="Arial" w:cs="Arial"/>
          <w:sz w:val="16"/>
          <w:szCs w:val="16"/>
        </w:rPr>
        <w:t>de dos mil veinticinco</w:t>
      </w:r>
      <w:r w:rsidR="00517529">
        <w:rPr>
          <w:rFonts w:ascii="Arial" w:hAnsi="Arial" w:cs="Arial"/>
          <w:sz w:val="16"/>
          <w:szCs w:val="16"/>
        </w:rPr>
        <w:t>, en el recurso de revisión 013</w:t>
      </w:r>
      <w:r>
        <w:rPr>
          <w:rFonts w:ascii="Arial" w:hAnsi="Arial" w:cs="Arial"/>
          <w:sz w:val="16"/>
          <w:szCs w:val="16"/>
        </w:rPr>
        <w:t>/2025-3</w:t>
      </w:r>
      <w:r w:rsidR="00517529">
        <w:rPr>
          <w:rFonts w:ascii="Arial" w:hAnsi="Arial" w:cs="Arial"/>
          <w:sz w:val="16"/>
          <w:szCs w:val="16"/>
        </w:rPr>
        <w:t xml:space="preserve"> OP</w:t>
      </w:r>
      <w:r>
        <w:rPr>
          <w:rFonts w:ascii="Arial" w:hAnsi="Arial" w:cs="Arial"/>
          <w:sz w:val="16"/>
          <w:szCs w:val="16"/>
        </w:rPr>
        <w:t>.</w:t>
      </w:r>
    </w:p>
    <w:p w14:paraId="1C5C936D" w14:textId="34626E55" w:rsidR="00D725CB" w:rsidRPr="00F9028F" w:rsidRDefault="00BF2D73" w:rsidP="00C6078B">
      <w:pPr>
        <w:spacing w:after="240" w:line="240" w:lineRule="auto"/>
        <w:jc w:val="both"/>
        <w:rPr>
          <w:rFonts w:ascii="Arial" w:hAnsi="Arial" w:cs="Arial"/>
          <w:sz w:val="16"/>
          <w:szCs w:val="16"/>
        </w:rPr>
      </w:pPr>
      <w:r>
        <w:rPr>
          <w:rFonts w:ascii="Arial" w:hAnsi="Arial" w:cs="Arial"/>
          <w:sz w:val="16"/>
          <w:szCs w:val="16"/>
        </w:rPr>
        <w:t xml:space="preserve">Proyectó: </w:t>
      </w:r>
      <w:r w:rsidR="009938B4">
        <w:rPr>
          <w:rFonts w:ascii="Arial" w:hAnsi="Arial" w:cs="Arial"/>
          <w:sz w:val="16"/>
          <w:szCs w:val="16"/>
        </w:rPr>
        <w:t>a</w:t>
      </w:r>
      <w:r w:rsidR="0032491A">
        <w:rPr>
          <w:rFonts w:ascii="Arial" w:hAnsi="Arial" w:cs="Arial"/>
          <w:sz w:val="16"/>
          <w:szCs w:val="16"/>
        </w:rPr>
        <w:t>n</w:t>
      </w:r>
      <w:r w:rsidR="009938B4">
        <w:rPr>
          <w:rFonts w:ascii="Arial" w:hAnsi="Arial" w:cs="Arial"/>
          <w:sz w:val="16"/>
          <w:szCs w:val="16"/>
        </w:rPr>
        <w:t>r</w:t>
      </w:r>
    </w:p>
    <w:p w14:paraId="5F3A75D2" w14:textId="1F81412B" w:rsidR="007953BC" w:rsidRPr="00F9028F" w:rsidRDefault="007953BC" w:rsidP="00C6078B">
      <w:pPr>
        <w:spacing w:line="360" w:lineRule="auto"/>
        <w:jc w:val="both"/>
        <w:rPr>
          <w:rFonts w:ascii="Arial" w:hAnsi="Arial" w:cs="Arial"/>
          <w:sz w:val="24"/>
          <w:szCs w:val="24"/>
        </w:rPr>
      </w:pPr>
    </w:p>
    <w:sectPr w:rsidR="007953BC" w:rsidRPr="00F9028F" w:rsidSect="00F25EED">
      <w:headerReference w:type="default" r:id="rId16"/>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6023E4" w14:textId="77777777" w:rsidR="00C12A96" w:rsidRDefault="00C12A96" w:rsidP="00BB58C4">
      <w:pPr>
        <w:spacing w:after="0" w:line="240" w:lineRule="auto"/>
      </w:pPr>
      <w:r>
        <w:separator/>
      </w:r>
    </w:p>
  </w:endnote>
  <w:endnote w:type="continuationSeparator" w:id="0">
    <w:p w14:paraId="53EC3A66" w14:textId="77777777" w:rsidR="00C12A96" w:rsidRDefault="00C12A96"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Roboto">
    <w:altName w:val="Times New Roman"/>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612C5A" w14:textId="77777777" w:rsidR="00C12A96" w:rsidRDefault="00C12A96" w:rsidP="00BB58C4">
      <w:pPr>
        <w:spacing w:after="0" w:line="240" w:lineRule="auto"/>
      </w:pPr>
      <w:r>
        <w:separator/>
      </w:r>
    </w:p>
  </w:footnote>
  <w:footnote w:type="continuationSeparator" w:id="0">
    <w:p w14:paraId="42E14E08" w14:textId="77777777" w:rsidR="00C12A96" w:rsidRDefault="00C12A96" w:rsidP="00BB58C4">
      <w:pPr>
        <w:spacing w:after="0" w:line="240" w:lineRule="auto"/>
      </w:pPr>
      <w:r>
        <w:continuationSeparator/>
      </w:r>
    </w:p>
  </w:footnote>
  <w:footnote w:id="1">
    <w:p w14:paraId="3B2F2767" w14:textId="77777777" w:rsidR="002B2DE3" w:rsidRPr="004D5327" w:rsidRDefault="002B2DE3" w:rsidP="001233DD">
      <w:pPr>
        <w:jc w:val="both"/>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 </w:t>
      </w:r>
    </w:p>
  </w:footnote>
  <w:footnote w:id="2">
    <w:p w14:paraId="122ED074" w14:textId="77777777" w:rsidR="002B2DE3" w:rsidRPr="004D5327" w:rsidRDefault="002B2DE3" w:rsidP="00E27C8B">
      <w:pPr>
        <w:spacing w:after="0" w:line="240" w:lineRule="auto"/>
        <w:jc w:val="both"/>
        <w:rPr>
          <w:rFonts w:ascii="Arial" w:eastAsia="Arial Unicode MS" w:hAnsi="Arial" w:cs="Arial"/>
          <w:bCs/>
          <w:sz w:val="14"/>
          <w:szCs w:val="14"/>
          <w:lang w:eastAsia="es-ES"/>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4D5327">
        <w:rPr>
          <w:rFonts w:ascii="Arial" w:eastAsia="Arial Unicode MS" w:hAnsi="Arial" w:cs="Arial"/>
          <w:bCs/>
          <w:i/>
          <w:iCs/>
          <w:sz w:val="14"/>
          <w:szCs w:val="14"/>
          <w:lang w:eastAsia="es-ES"/>
        </w:rPr>
        <w:t>"Sobreseimiento. I. (Del latín supercedere; cesar, desistir)</w:t>
      </w:r>
      <w:r w:rsidRPr="004D5327">
        <w:rPr>
          <w:rFonts w:ascii="Arial" w:eastAsia="Arial Unicode MS" w:hAnsi="Arial" w:cs="Arial"/>
          <w:bCs/>
          <w:sz w:val="14"/>
          <w:szCs w:val="14"/>
          <w:lang w:eastAsia="es-ES"/>
        </w:rPr>
        <w:t>.</w:t>
      </w:r>
      <w:r w:rsidRPr="004D5327">
        <w:rPr>
          <w:rFonts w:ascii="Arial" w:eastAsia="Arial Unicode MS" w:hAnsi="Arial" w:cs="Arial"/>
          <w:bCs/>
          <w:sz w:val="16"/>
          <w:szCs w:val="16"/>
          <w:lang w:eastAsia="es-ES"/>
        </w:rPr>
        <w:t xml:space="preserve"> </w:t>
      </w:r>
      <w:r w:rsidRPr="004D5327">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3">
    <w:p w14:paraId="426819AC" w14:textId="46D4B946" w:rsidR="002B2DE3" w:rsidRPr="008F31D9" w:rsidRDefault="002B2DE3" w:rsidP="008F31D9">
      <w:pPr>
        <w:pStyle w:val="Estilo"/>
        <w:rPr>
          <w:sz w:val="16"/>
          <w:szCs w:val="16"/>
        </w:rPr>
      </w:pPr>
      <w:r w:rsidRPr="008F31D9">
        <w:rPr>
          <w:rStyle w:val="Refdenotaalpie"/>
          <w:sz w:val="16"/>
          <w:szCs w:val="16"/>
        </w:rPr>
        <w:footnoteRef/>
      </w:r>
      <w:r w:rsidRPr="008F31D9">
        <w:rPr>
          <w:sz w:val="16"/>
          <w:szCs w:val="16"/>
        </w:rPr>
        <w:t xml:space="preserve"> </w:t>
      </w:r>
      <w:r>
        <w:rPr>
          <w:sz w:val="16"/>
          <w:szCs w:val="16"/>
        </w:rPr>
        <w:t>“</w:t>
      </w:r>
      <w:r w:rsidRPr="008F31D9">
        <w:rPr>
          <w:sz w:val="16"/>
          <w:szCs w:val="16"/>
        </w:rPr>
        <w:t>ARTÍCULO 154. La respuesta a la solicitud deberá ser notificada al interesado en el menor tiempo posible, que no podrá exceder de diez días, contados a partir del día siguiente a la presentación de aquélla.</w:t>
      </w:r>
    </w:p>
    <w:p w14:paraId="5B006C94" w14:textId="422B9539" w:rsidR="002B2DE3" w:rsidRPr="008F31D9" w:rsidRDefault="002B2DE3" w:rsidP="008F31D9">
      <w:pPr>
        <w:pStyle w:val="Estilo"/>
        <w:rPr>
          <w:sz w:val="16"/>
          <w:szCs w:val="16"/>
        </w:rPr>
      </w:pPr>
      <w:r w:rsidRPr="008F31D9">
        <w:rPr>
          <w:sz w:val="16"/>
          <w:szCs w:val="16"/>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108FEBA0" w14:textId="5F0C5600" w:rsidR="002B2DE3" w:rsidRPr="003F24F4" w:rsidRDefault="002B2DE3" w:rsidP="008F31D9">
      <w:pPr>
        <w:pStyle w:val="Estilo"/>
        <w:rPr>
          <w:sz w:val="16"/>
          <w:szCs w:val="16"/>
        </w:rPr>
      </w:pPr>
      <w:r w:rsidRPr="008F31D9">
        <w:rPr>
          <w:sz w:val="16"/>
          <w:szCs w:val="16"/>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sz w:val="16"/>
          <w:szCs w:val="16"/>
        </w:rPr>
        <w:t>”</w:t>
      </w:r>
      <w:r w:rsidRPr="008F31D9">
        <w:rPr>
          <w:sz w:val="16"/>
          <w:szCs w:val="16"/>
        </w:rPr>
        <w:t>.</w:t>
      </w:r>
      <w:r w:rsidRPr="003F24F4">
        <w:rPr>
          <w:sz w:val="16"/>
          <w:szCs w:val="16"/>
        </w:rPr>
        <w:t xml:space="preserve"> </w:t>
      </w:r>
      <w:r>
        <w:rPr>
          <w:sz w:val="16"/>
          <w:szCs w:val="16"/>
        </w:rPr>
        <w:t>Artículo 154 de la Ley de Transparencia y Acceso a la Información Pública del Estado de San Luis Potosí.</w:t>
      </w:r>
    </w:p>
  </w:footnote>
  <w:footnote w:id="4">
    <w:p w14:paraId="2B30550D" w14:textId="1D95D294" w:rsidR="002B2DE3" w:rsidRPr="003F24F4" w:rsidRDefault="002B2DE3" w:rsidP="003F24F4">
      <w:pPr>
        <w:pStyle w:val="Estilo"/>
        <w:rPr>
          <w:sz w:val="16"/>
          <w:szCs w:val="16"/>
        </w:rPr>
      </w:pPr>
      <w:r w:rsidRPr="003F24F4">
        <w:rPr>
          <w:rStyle w:val="Refdenotaalpie"/>
          <w:sz w:val="16"/>
          <w:szCs w:val="16"/>
        </w:rPr>
        <w:footnoteRef/>
      </w:r>
      <w:r w:rsidRPr="003F24F4">
        <w:rPr>
          <w:sz w:val="16"/>
          <w:szCs w:val="16"/>
        </w:rPr>
        <w:t xml:space="preserve"> </w:t>
      </w:r>
      <w:r>
        <w:rPr>
          <w:sz w:val="16"/>
          <w:szCs w:val="16"/>
        </w:rPr>
        <w:t>“</w:t>
      </w:r>
      <w:r w:rsidRPr="003F24F4">
        <w:rPr>
          <w:sz w:val="16"/>
          <w:szCs w:val="16"/>
        </w:rPr>
        <w:t>ARTÍCULO 54. Los sujetos obligados designarán al responsable de la Unidad de Transparencia que tendrá las siguientes funciones:</w:t>
      </w:r>
      <w:r>
        <w:rPr>
          <w:sz w:val="16"/>
          <w:szCs w:val="16"/>
        </w:rPr>
        <w:t>[…]</w:t>
      </w:r>
    </w:p>
    <w:p w14:paraId="03E07DBB" w14:textId="086E7957" w:rsidR="002B2DE3" w:rsidRPr="003F24F4" w:rsidRDefault="002B2DE3" w:rsidP="003F24F4">
      <w:pPr>
        <w:pStyle w:val="Estilo"/>
        <w:rPr>
          <w:sz w:val="16"/>
          <w:szCs w:val="16"/>
        </w:rPr>
      </w:pPr>
      <w:r w:rsidRPr="003F24F4">
        <w:rPr>
          <w:sz w:val="16"/>
          <w:szCs w:val="16"/>
        </w:rPr>
        <w:t>IV. Realizar los trámites internos necesarios para la atención de las solicitudes de acceso a la información;</w:t>
      </w:r>
      <w:r>
        <w:rPr>
          <w:sz w:val="16"/>
          <w:szCs w:val="16"/>
        </w:rPr>
        <w:t>” Artículo 54, fracción IV, de la Ley de Transparencia y Acceso a la Información Pública del Estado de San Luis Potosí.</w:t>
      </w:r>
    </w:p>
  </w:footnote>
  <w:footnote w:id="5">
    <w:p w14:paraId="31FA67D0" w14:textId="22B3D2CC" w:rsidR="002B2DE3" w:rsidRPr="008F31D9" w:rsidRDefault="002B2DE3" w:rsidP="008F31D9">
      <w:pPr>
        <w:pStyle w:val="Estilo"/>
        <w:rPr>
          <w:sz w:val="16"/>
          <w:szCs w:val="16"/>
        </w:rPr>
      </w:pPr>
      <w:r w:rsidRPr="008F31D9">
        <w:rPr>
          <w:rStyle w:val="Refdenotaalpie"/>
          <w:sz w:val="16"/>
          <w:szCs w:val="16"/>
        </w:rPr>
        <w:footnoteRef/>
      </w:r>
      <w:r w:rsidRPr="008F31D9">
        <w:rPr>
          <w:sz w:val="16"/>
          <w:szCs w:val="16"/>
        </w:rPr>
        <w:t xml:space="preserve"> </w:t>
      </w:r>
      <w:r>
        <w:rPr>
          <w:sz w:val="16"/>
          <w:szCs w:val="16"/>
        </w:rPr>
        <w:t>“</w:t>
      </w:r>
      <w:r w:rsidRPr="008F31D9">
        <w:rPr>
          <w:sz w:val="16"/>
          <w:szCs w:val="16"/>
        </w:rPr>
        <w:t>ARTÍCULO 159. En caso de que los sujetos obligados consideren que los documentos o la información deba ser clasificada, se sujetará a lo siguiente:</w:t>
      </w:r>
      <w:r>
        <w:rPr>
          <w:sz w:val="16"/>
          <w:szCs w:val="16"/>
        </w:rPr>
        <w:t>[…]</w:t>
      </w:r>
    </w:p>
    <w:p w14:paraId="7CB3A444" w14:textId="7311023F" w:rsidR="002B2DE3" w:rsidRPr="008F31D9" w:rsidRDefault="002B2DE3" w:rsidP="008F31D9">
      <w:pPr>
        <w:pStyle w:val="Estilo"/>
        <w:rPr>
          <w:sz w:val="16"/>
          <w:szCs w:val="16"/>
        </w:rPr>
      </w:pPr>
      <w:r w:rsidRPr="008F31D9">
        <w:rPr>
          <w:sz w:val="16"/>
          <w:szCs w:val="16"/>
        </w:rPr>
        <w:t>La resolución del Comité de Transparencia será notificada al interesado en el plazo de respuesta a la solicitud que establece el artículo 154 de la presente Ley.</w:t>
      </w:r>
      <w:r>
        <w:rPr>
          <w:sz w:val="16"/>
          <w:szCs w:val="16"/>
        </w:rPr>
        <w:t>” Artículo 159, primer y último párrafo, de la Ley de Transparencia y Acceso a la Información Pública del Estado de San Luis Potosí.</w:t>
      </w:r>
    </w:p>
  </w:footnote>
  <w:footnote w:id="6">
    <w:p w14:paraId="22ABBF34" w14:textId="77777777" w:rsidR="002B2DE3" w:rsidRPr="001A45F7" w:rsidRDefault="002B2DE3" w:rsidP="001568BB">
      <w:pPr>
        <w:pStyle w:val="Textonotapie"/>
        <w:rPr>
          <w:rFonts w:ascii="Arial" w:hAnsi="Arial" w:cs="Arial"/>
          <w:sz w:val="16"/>
          <w:szCs w:val="16"/>
        </w:rPr>
      </w:pPr>
      <w:r w:rsidRPr="001A45F7">
        <w:rPr>
          <w:rStyle w:val="Refdenotaalpie"/>
          <w:rFonts w:ascii="Arial" w:hAnsi="Arial" w:cs="Arial"/>
          <w:sz w:val="16"/>
          <w:szCs w:val="16"/>
        </w:rPr>
        <w:footnoteRef/>
      </w:r>
      <w:r w:rsidRPr="001A45F7">
        <w:rPr>
          <w:rFonts w:ascii="Arial" w:hAnsi="Arial" w:cs="Arial"/>
          <w:sz w:val="16"/>
          <w:szCs w:val="16"/>
        </w:rPr>
        <w:t xml:space="preserve"> Disponible en: </w:t>
      </w:r>
    </w:p>
    <w:p w14:paraId="31D2F78C" w14:textId="77777777" w:rsidR="002B2DE3" w:rsidRPr="001A45F7" w:rsidRDefault="00C12A96" w:rsidP="001568BB">
      <w:pPr>
        <w:pStyle w:val="Textonotapie"/>
        <w:rPr>
          <w:rFonts w:ascii="Arial" w:hAnsi="Arial" w:cs="Arial"/>
          <w:sz w:val="16"/>
          <w:szCs w:val="16"/>
        </w:rPr>
      </w:pPr>
      <w:hyperlink r:id="rId1" w:history="1">
        <w:r w:rsidR="002B2DE3" w:rsidRPr="001A45F7">
          <w:rPr>
            <w:rStyle w:val="Hipervnculo"/>
            <w:rFonts w:ascii="Arial" w:hAnsi="Arial" w:cs="Arial"/>
            <w:sz w:val="16"/>
            <w:szCs w:val="16"/>
          </w:rPr>
          <w:t>http://www.cegaipslp.org.mx/webcegaip2018.nsf/Calendario%20Oficial%20de%20Actividades%202024?OpenPage</w:t>
        </w:r>
      </w:hyperlink>
      <w:r w:rsidR="002B2DE3" w:rsidRPr="001A45F7">
        <w:rPr>
          <w:rFonts w:ascii="Arial" w:hAnsi="Arial" w:cs="Arial"/>
          <w:sz w:val="16"/>
          <w:szCs w:val="16"/>
        </w:rPr>
        <w:t xml:space="preserve"> </w:t>
      </w:r>
    </w:p>
  </w:footnote>
  <w:footnote w:id="7">
    <w:p w14:paraId="7A65B8B6" w14:textId="2EBC9139" w:rsidR="002B2DE3" w:rsidRPr="003F24F4" w:rsidRDefault="002B2DE3" w:rsidP="003F24F4">
      <w:pPr>
        <w:pStyle w:val="Estilo"/>
        <w:rPr>
          <w:sz w:val="16"/>
          <w:szCs w:val="16"/>
        </w:rPr>
      </w:pPr>
      <w:r w:rsidRPr="003F24F4">
        <w:rPr>
          <w:rStyle w:val="Refdenotaalpie"/>
          <w:rFonts w:cs="Arial"/>
          <w:sz w:val="16"/>
          <w:szCs w:val="16"/>
        </w:rPr>
        <w:footnoteRef/>
      </w:r>
      <w:r w:rsidRPr="003F24F4">
        <w:rPr>
          <w:rFonts w:cs="Arial"/>
          <w:sz w:val="16"/>
          <w:szCs w:val="16"/>
        </w:rPr>
        <w:t xml:space="preserve"> </w:t>
      </w:r>
      <w:r>
        <w:rPr>
          <w:rFonts w:cs="Arial"/>
          <w:sz w:val="16"/>
          <w:szCs w:val="16"/>
        </w:rPr>
        <w:t>“</w:t>
      </w:r>
      <w:r w:rsidRPr="003F24F4">
        <w:rPr>
          <w:rFonts w:cs="Arial"/>
          <w:sz w:val="16"/>
          <w:szCs w:val="16"/>
        </w:rPr>
        <w:t>ARTÍCULO 164.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r>
        <w:rPr>
          <w:rFonts w:cs="Arial"/>
          <w:sz w:val="16"/>
          <w:szCs w:val="16"/>
        </w:rPr>
        <w:t xml:space="preserve">” </w:t>
      </w:r>
      <w:r>
        <w:rPr>
          <w:sz w:val="16"/>
          <w:szCs w:val="16"/>
        </w:rPr>
        <w:t>Artículo 164, fracción IV, de la Ley de Transparencia y Acceso a la Información Pública del Estado de San Luis Potosí.</w:t>
      </w:r>
    </w:p>
  </w:footnote>
  <w:footnote w:id="8">
    <w:p w14:paraId="24C8CD9D" w14:textId="77777777" w:rsidR="002B2DE3" w:rsidRPr="00AA10EC" w:rsidRDefault="002B2DE3" w:rsidP="001568BB">
      <w:pPr>
        <w:pStyle w:val="Textonotapie"/>
        <w:rPr>
          <w:rFonts w:ascii="Arial" w:hAnsi="Arial" w:cs="Arial"/>
          <w:sz w:val="16"/>
          <w:szCs w:val="16"/>
        </w:rPr>
      </w:pPr>
      <w:r w:rsidRPr="00AA10EC">
        <w:rPr>
          <w:rStyle w:val="Refdenotaalpie"/>
          <w:rFonts w:ascii="Arial" w:hAnsi="Arial" w:cs="Arial"/>
          <w:sz w:val="16"/>
          <w:szCs w:val="16"/>
        </w:rPr>
        <w:footnoteRef/>
      </w:r>
      <w:r w:rsidRPr="00AA10EC">
        <w:rPr>
          <w:rFonts w:ascii="Arial" w:hAnsi="Arial" w:cs="Arial"/>
          <w:sz w:val="16"/>
          <w:szCs w:val="16"/>
        </w:rPr>
        <w:t xml:space="preserve"> Elementos de Derecho Administrativo, DELGADILLO Gutiérrez, Luis Humberto. Editorial Limusa, Tercera edición, México D.F. 2013. Páginas 218-220.</w:t>
      </w:r>
    </w:p>
  </w:footnote>
  <w:footnote w:id="9">
    <w:p w14:paraId="4684CAE3" w14:textId="77777777" w:rsidR="002B2DE3" w:rsidRPr="00ED7943" w:rsidRDefault="002B2DE3" w:rsidP="001568BB">
      <w:pPr>
        <w:pStyle w:val="Textonotapie"/>
        <w:rPr>
          <w:sz w:val="16"/>
          <w:szCs w:val="16"/>
        </w:rPr>
      </w:pPr>
      <w:r w:rsidRPr="00ED7943">
        <w:rPr>
          <w:rStyle w:val="Refdenotaalpie"/>
          <w:rFonts w:ascii="Arial" w:hAnsi="Arial" w:cs="Arial"/>
          <w:sz w:val="16"/>
          <w:szCs w:val="16"/>
        </w:rPr>
        <w:footnoteRef/>
      </w:r>
      <w:r w:rsidRPr="00ED7943">
        <w:rPr>
          <w:rFonts w:ascii="Arial" w:hAnsi="Arial" w:cs="Arial"/>
          <w:sz w:val="16"/>
          <w:szCs w:val="16"/>
        </w:rPr>
        <w:t xml:space="preserve"> Teoría General del Acto Administrativo, PÉREZ Dayán, Alberto, Editorial Porrúa, Sexta edición, Ciudad de México, 2019, páginas 104 y 105.</w:t>
      </w:r>
    </w:p>
  </w:footnote>
  <w:footnote w:id="10">
    <w:p w14:paraId="6F6851E9" w14:textId="77777777" w:rsidR="002B2DE3" w:rsidRPr="00ED7943" w:rsidRDefault="002B2DE3" w:rsidP="001568BB">
      <w:pPr>
        <w:pStyle w:val="Estilo"/>
        <w:rPr>
          <w:sz w:val="16"/>
          <w:szCs w:val="16"/>
        </w:rPr>
      </w:pPr>
      <w:r w:rsidRPr="00ED7943">
        <w:rPr>
          <w:rStyle w:val="Refdenotaalpie"/>
          <w:sz w:val="16"/>
          <w:szCs w:val="16"/>
        </w:rPr>
        <w:footnoteRef/>
      </w:r>
      <w:r w:rsidRPr="00ED7943">
        <w:rPr>
          <w:sz w:val="16"/>
          <w:szCs w:val="16"/>
        </w:rPr>
        <w:t xml:space="preserve"> ARTÍCULO 3º. Para los efectos de este Código se entiende por: […]</w:t>
      </w:r>
    </w:p>
    <w:p w14:paraId="101B439F" w14:textId="77777777" w:rsidR="002B2DE3" w:rsidRPr="00ED7943" w:rsidRDefault="002B2DE3" w:rsidP="001568BB">
      <w:pPr>
        <w:pStyle w:val="Estilo"/>
        <w:rPr>
          <w:sz w:val="16"/>
          <w:szCs w:val="16"/>
        </w:rPr>
      </w:pPr>
      <w:r w:rsidRPr="00ED7943">
        <w:rPr>
          <w:sz w:val="16"/>
          <w:szCs w:val="16"/>
        </w:rPr>
        <w:t>XVII. Negativa Ficta: figura jurídica por virtud de la cual, ante la omisión de la autoridad de emitir una resolución de manera expresa, dentro de los plazos previstos por este Código los ordenamientos jurídicos aplicables al caso concreto, se entiende que se resuelve en sentido negativo lo solicitado por el particular;</w:t>
      </w:r>
    </w:p>
  </w:footnote>
  <w:footnote w:id="11">
    <w:p w14:paraId="00FDD480" w14:textId="77777777" w:rsidR="002B2DE3" w:rsidRPr="0051399B" w:rsidRDefault="002B2DE3" w:rsidP="001568BB">
      <w:pPr>
        <w:pStyle w:val="Textonotapie"/>
        <w:rPr>
          <w:rFonts w:ascii="Arial" w:hAnsi="Arial" w:cs="Arial"/>
          <w:sz w:val="16"/>
          <w:szCs w:val="16"/>
        </w:rPr>
      </w:pPr>
      <w:r w:rsidRPr="0051399B">
        <w:rPr>
          <w:rStyle w:val="Refdenotaalpie"/>
          <w:rFonts w:ascii="Arial" w:hAnsi="Arial" w:cs="Arial"/>
          <w:sz w:val="16"/>
          <w:szCs w:val="16"/>
        </w:rPr>
        <w:footnoteRef/>
      </w:r>
      <w:r w:rsidRPr="0051399B">
        <w:rPr>
          <w:rFonts w:ascii="Arial" w:hAnsi="Arial" w:cs="Arial"/>
          <w:sz w:val="16"/>
          <w:szCs w:val="16"/>
        </w:rPr>
        <w:t xml:space="preserve"> Mijares Jiménez, Raúl Mario, “La afirmativa ficta: una opción de modernidad”, </w:t>
      </w:r>
      <w:r w:rsidRPr="0051399B">
        <w:rPr>
          <w:rFonts w:ascii="Arial" w:hAnsi="Arial" w:cs="Arial"/>
          <w:i/>
          <w:sz w:val="16"/>
          <w:szCs w:val="16"/>
        </w:rPr>
        <w:t>Lex Difusión y Análisis,</w:t>
      </w:r>
      <w:r w:rsidRPr="0051399B">
        <w:rPr>
          <w:rFonts w:ascii="Arial" w:hAnsi="Arial" w:cs="Arial"/>
          <w:sz w:val="16"/>
          <w:szCs w:val="16"/>
        </w:rPr>
        <w:t xml:space="preserve"> Torreón, núm. 3, septiembre de 1995, p. 72</w:t>
      </w:r>
    </w:p>
  </w:footnote>
  <w:footnote w:id="12">
    <w:p w14:paraId="24CDECA5" w14:textId="77777777" w:rsidR="002B2DE3" w:rsidRPr="0051399B" w:rsidRDefault="002B2DE3" w:rsidP="001568BB">
      <w:pPr>
        <w:pStyle w:val="Textonotapie"/>
        <w:rPr>
          <w:rFonts w:ascii="Arial" w:hAnsi="Arial" w:cs="Arial"/>
          <w:sz w:val="16"/>
          <w:szCs w:val="16"/>
        </w:rPr>
      </w:pPr>
      <w:r w:rsidRPr="0051399B">
        <w:rPr>
          <w:rStyle w:val="Refdenotaalpie"/>
          <w:rFonts w:ascii="Arial" w:hAnsi="Arial" w:cs="Arial"/>
          <w:sz w:val="16"/>
          <w:szCs w:val="16"/>
        </w:rPr>
        <w:footnoteRef/>
      </w:r>
      <w:r w:rsidRPr="0051399B">
        <w:rPr>
          <w:rFonts w:ascii="Arial" w:hAnsi="Arial" w:cs="Arial"/>
          <w:sz w:val="16"/>
          <w:szCs w:val="16"/>
        </w:rPr>
        <w:t xml:space="preserve"> Rodríguez, Oliver, José María, op. cit., nota 392, p.87. </w:t>
      </w:r>
    </w:p>
  </w:footnote>
  <w:footnote w:id="13">
    <w:p w14:paraId="0AFC4DFD" w14:textId="77777777" w:rsidR="002B2DE3" w:rsidRPr="0051399B" w:rsidRDefault="002B2DE3" w:rsidP="001568BB">
      <w:pPr>
        <w:spacing w:after="0" w:line="240" w:lineRule="auto"/>
        <w:jc w:val="both"/>
        <w:rPr>
          <w:rFonts w:ascii="Arial" w:hAnsi="Arial" w:cs="Arial"/>
          <w:sz w:val="16"/>
          <w:szCs w:val="16"/>
        </w:rPr>
      </w:pPr>
      <w:r w:rsidRPr="0051399B">
        <w:rPr>
          <w:rStyle w:val="Refdenotaalpie"/>
          <w:rFonts w:ascii="Arial" w:hAnsi="Arial" w:cs="Arial"/>
          <w:sz w:val="16"/>
          <w:szCs w:val="16"/>
        </w:rPr>
        <w:footnoteRef/>
      </w:r>
      <w:r w:rsidRPr="0051399B">
        <w:rPr>
          <w:rFonts w:ascii="Arial" w:hAnsi="Arial" w:cs="Arial"/>
          <w:sz w:val="16"/>
          <w:szCs w:val="16"/>
        </w:rPr>
        <w:t>Cienfuegos Salgado, David,</w:t>
      </w:r>
      <w:r w:rsidRPr="0051399B">
        <w:rPr>
          <w:rFonts w:ascii="Arial" w:hAnsi="Arial" w:cs="Arial"/>
          <w:sz w:val="16"/>
          <w:szCs w:val="16"/>
          <w:lang w:eastAsia="es-MX"/>
        </w:rPr>
        <w:t xml:space="preserve"> El derecho de petición en México, </w:t>
      </w:r>
      <w:r w:rsidRPr="00302867">
        <w:rPr>
          <w:rFonts w:ascii="Arial" w:hAnsi="Arial" w:cs="Arial"/>
          <w:sz w:val="16"/>
          <w:szCs w:val="16"/>
          <w:shd w:val="clear" w:color="auto" w:fill="FFFFFF"/>
        </w:rPr>
        <w:t>México: UNAM, Instituto de Investigaciones Jurídicas, 2004</w:t>
      </w:r>
      <w:r w:rsidRPr="0051399B">
        <w:rPr>
          <w:rFonts w:ascii="Arial" w:hAnsi="Arial" w:cs="Arial"/>
          <w:sz w:val="16"/>
          <w:szCs w:val="16"/>
        </w:rPr>
        <w:t>.</w:t>
      </w:r>
    </w:p>
  </w:footnote>
  <w:footnote w:id="14">
    <w:p w14:paraId="0C488BF0" w14:textId="77777777" w:rsidR="002B2DE3" w:rsidRPr="0051399B" w:rsidRDefault="002B2DE3" w:rsidP="001568BB">
      <w:pPr>
        <w:spacing w:after="0" w:line="240" w:lineRule="auto"/>
        <w:jc w:val="both"/>
        <w:rPr>
          <w:rFonts w:ascii="Arial" w:hAnsi="Arial" w:cs="Arial"/>
          <w:sz w:val="16"/>
          <w:szCs w:val="16"/>
        </w:rPr>
      </w:pPr>
      <w:r w:rsidRPr="0051399B">
        <w:rPr>
          <w:rStyle w:val="Refdenotaalpie"/>
          <w:rFonts w:ascii="Arial" w:hAnsi="Arial" w:cs="Arial"/>
          <w:color w:val="4472C4" w:themeColor="accent1"/>
          <w:sz w:val="16"/>
          <w:szCs w:val="16"/>
        </w:rPr>
        <w:footnoteRef/>
      </w:r>
      <w:r w:rsidRPr="0051399B">
        <w:rPr>
          <w:rFonts w:ascii="Arial" w:hAnsi="Arial" w:cs="Arial"/>
          <w:sz w:val="16"/>
          <w:szCs w:val="16"/>
        </w:rPr>
        <w:t>Jurisprudencia número IV.2o.C.45 K, visible en la Novena Época, de la Gaceta del Semanario Judicial de la Federación, Julio de 2007, p.2450. Instancia: Tribunales Colegiados de Circuito, con Registro electrónico: 172105.</w:t>
      </w:r>
    </w:p>
  </w:footnote>
  <w:footnote w:id="15">
    <w:p w14:paraId="59E8F168" w14:textId="77777777" w:rsidR="002B2DE3" w:rsidRPr="00EC32C8" w:rsidRDefault="002B2DE3" w:rsidP="00824804">
      <w:pPr>
        <w:pStyle w:val="Textonotapie"/>
        <w:rPr>
          <w:rFonts w:ascii="Arial" w:hAnsi="Arial" w:cs="Arial"/>
          <w:sz w:val="16"/>
          <w:szCs w:val="16"/>
        </w:rPr>
      </w:pPr>
      <w:r w:rsidRPr="00F63CAE">
        <w:rPr>
          <w:rStyle w:val="Refdenotaalpie"/>
          <w:rFonts w:ascii="Arial" w:hAnsi="Arial" w:cs="Arial"/>
          <w:sz w:val="16"/>
          <w:szCs w:val="16"/>
        </w:rPr>
        <w:footnoteRef/>
      </w:r>
      <w:r w:rsidRPr="00F63CAE">
        <w:rPr>
          <w:rFonts w:ascii="Arial" w:hAnsi="Arial" w:cs="Arial"/>
          <w:sz w:val="16"/>
          <w:szCs w:val="16"/>
        </w:rPr>
        <w:t xml:space="preserve"> ARTÍCULO 34. La CEGAIP funcionará de forma colegiada en reuniones de Pleno, mismas que serán públicas con excepción de aquellas que vulneren el derecho a la privacidad de las personas, y se desarrollarán en los términos que señale su </w:t>
      </w:r>
      <w:r w:rsidRPr="00EC32C8">
        <w:rPr>
          <w:rFonts w:ascii="Arial" w:hAnsi="Arial" w:cs="Arial"/>
          <w:sz w:val="16"/>
          <w:szCs w:val="16"/>
        </w:rPr>
        <w:t>reglamento interior. Todas sus acciones, deliberaciones y resoluciones tendrán el carácter de públicas. El Pleno tendrá en el ámbito de su competencia, las siguientes atribuciones:</w:t>
      </w:r>
    </w:p>
  </w:footnote>
  <w:footnote w:id="16">
    <w:p w14:paraId="58821B0A" w14:textId="77777777" w:rsidR="002B2DE3" w:rsidRPr="00EC32C8" w:rsidRDefault="002B2DE3" w:rsidP="00824804">
      <w:pPr>
        <w:pStyle w:val="Textonotapie"/>
        <w:rPr>
          <w:rFonts w:ascii="Arial" w:hAnsi="Arial" w:cs="Arial"/>
          <w:sz w:val="16"/>
          <w:szCs w:val="16"/>
        </w:rPr>
      </w:pPr>
      <w:r w:rsidRPr="00EC32C8">
        <w:rPr>
          <w:rStyle w:val="Refdenotaalpie"/>
          <w:rFonts w:ascii="Arial" w:hAnsi="Arial" w:cs="Arial"/>
          <w:sz w:val="16"/>
          <w:szCs w:val="16"/>
        </w:rPr>
        <w:footnoteRef/>
      </w:r>
      <w:r w:rsidRPr="00EC32C8">
        <w:rPr>
          <w:rFonts w:ascii="Arial" w:hAnsi="Arial" w:cs="Arial"/>
          <w:sz w:val="16"/>
          <w:szCs w:val="16"/>
        </w:rPr>
        <w:t xml:space="preserve"> II. Recibir, dar trámite y resolver los recursos que interpongan las personas que hubiesen solicitado información a los sujetos obligados;</w:t>
      </w:r>
    </w:p>
  </w:footnote>
  <w:footnote w:id="17">
    <w:p w14:paraId="5498CF36" w14:textId="77777777" w:rsidR="002B2DE3" w:rsidRPr="00EC32C8" w:rsidRDefault="002B2DE3" w:rsidP="001568BB">
      <w:pPr>
        <w:pStyle w:val="Textonotapie"/>
        <w:rPr>
          <w:rFonts w:ascii="Arial" w:hAnsi="Arial" w:cs="Arial"/>
          <w:sz w:val="16"/>
          <w:szCs w:val="16"/>
        </w:rPr>
      </w:pPr>
      <w:r w:rsidRPr="00EC32C8">
        <w:rPr>
          <w:rStyle w:val="Refdenotaalpie"/>
          <w:rFonts w:ascii="Arial" w:hAnsi="Arial" w:cs="Arial"/>
          <w:sz w:val="16"/>
          <w:szCs w:val="16"/>
        </w:rPr>
        <w:footnoteRef/>
      </w:r>
      <w:r w:rsidRPr="00EC32C8">
        <w:rPr>
          <w:rFonts w:ascii="Arial" w:hAnsi="Arial" w:cs="Arial"/>
          <w:sz w:val="16"/>
          <w:szCs w:val="16"/>
        </w:rPr>
        <w:t xml:space="preserve"> Gaceta del Semanario Judicial de la Federación, Décima Época, Libro 3, Tomo III, febrero de 2014, Tribunales Colegiados de Circuito, p. 2578, Tesis: IV.2o.A.71 A (10a.), Registro: 2005698.</w:t>
      </w:r>
    </w:p>
  </w:footnote>
  <w:footnote w:id="18">
    <w:p w14:paraId="05521E9E" w14:textId="77777777" w:rsidR="002B2DE3" w:rsidRPr="00EC32C8" w:rsidRDefault="002B2DE3" w:rsidP="001568BB">
      <w:pPr>
        <w:pStyle w:val="Textonotapie"/>
        <w:rPr>
          <w:rFonts w:ascii="Arial" w:hAnsi="Arial" w:cs="Arial"/>
          <w:sz w:val="16"/>
          <w:szCs w:val="16"/>
        </w:rPr>
      </w:pPr>
      <w:r w:rsidRPr="00EC32C8">
        <w:rPr>
          <w:rStyle w:val="Refdenotaalpie"/>
          <w:rFonts w:ascii="Arial" w:hAnsi="Arial" w:cs="Arial"/>
          <w:sz w:val="16"/>
          <w:szCs w:val="16"/>
        </w:rPr>
        <w:footnoteRef/>
      </w:r>
      <w:r w:rsidRPr="00EC32C8">
        <w:rPr>
          <w:rFonts w:ascii="Arial" w:hAnsi="Arial" w:cs="Arial"/>
          <w:sz w:val="16"/>
          <w:szCs w:val="16"/>
        </w:rPr>
        <w:t xml:space="preserve"> ARTÍCULO 166. El solicitante podrá interponer, por sí mismo o a través de su representante, de manera directa o por medios electrónicos, recurso de revisión ante la CEGAIP o ante la Unidad de Transparencia que haya conocido de la solicitud dentro de los quince días siguientes a la fecha de la notificación de la respuesta, o del vencimiento del plazo para su</w:t>
      </w:r>
      <w:r>
        <w:rPr>
          <w:rFonts w:ascii="Arial" w:hAnsi="Arial" w:cs="Arial"/>
          <w:sz w:val="16"/>
          <w:szCs w:val="16"/>
        </w:rPr>
        <w:t xml:space="preserve"> </w:t>
      </w:r>
      <w:r w:rsidRPr="00EC32C8">
        <w:rPr>
          <w:rFonts w:ascii="Arial" w:hAnsi="Arial" w:cs="Arial"/>
          <w:sz w:val="16"/>
          <w:szCs w:val="16"/>
        </w:rPr>
        <w:t>notificación.</w:t>
      </w:r>
    </w:p>
  </w:footnote>
  <w:footnote w:id="19">
    <w:p w14:paraId="3A6D3844" w14:textId="77777777" w:rsidR="002B2DE3" w:rsidRPr="00BD4ABB" w:rsidRDefault="002B2DE3" w:rsidP="001568BB">
      <w:pPr>
        <w:pStyle w:val="Textonotapie"/>
        <w:rPr>
          <w:rFonts w:ascii="Arial" w:hAnsi="Arial" w:cs="Arial"/>
          <w:sz w:val="16"/>
          <w:szCs w:val="16"/>
        </w:rPr>
      </w:pPr>
      <w:r w:rsidRPr="00EC32C8">
        <w:rPr>
          <w:rStyle w:val="Refdenotaalpie"/>
          <w:rFonts w:ascii="Arial" w:hAnsi="Arial" w:cs="Arial"/>
          <w:sz w:val="16"/>
          <w:szCs w:val="16"/>
        </w:rPr>
        <w:footnoteRef/>
      </w:r>
      <w:r w:rsidRPr="00EC32C8">
        <w:rPr>
          <w:rFonts w:ascii="Arial" w:hAnsi="Arial" w:cs="Arial"/>
          <w:sz w:val="16"/>
          <w:szCs w:val="16"/>
        </w:rPr>
        <w:t xml:space="preserve"> VI. </w:t>
      </w:r>
      <w:r w:rsidRPr="00BD4ABB">
        <w:rPr>
          <w:rFonts w:ascii="Arial" w:hAnsi="Arial" w:cs="Arial"/>
          <w:sz w:val="16"/>
          <w:szCs w:val="16"/>
        </w:rPr>
        <w:t>La falta de respuesta a una solicitud de acceso a la información dentro de los plazos establecidos en la ley;</w:t>
      </w:r>
    </w:p>
  </w:footnote>
  <w:footnote w:id="20">
    <w:p w14:paraId="0B144A45" w14:textId="77777777" w:rsidR="002B2DE3" w:rsidRPr="00BD4ABB" w:rsidRDefault="002B2DE3" w:rsidP="001568BB">
      <w:pPr>
        <w:pStyle w:val="Textonotapie"/>
        <w:rPr>
          <w:rFonts w:ascii="Arial" w:hAnsi="Arial" w:cs="Arial"/>
          <w:sz w:val="16"/>
          <w:szCs w:val="16"/>
        </w:rPr>
      </w:pPr>
      <w:r w:rsidRPr="00BD4ABB">
        <w:rPr>
          <w:rStyle w:val="Refdenotaalpie"/>
          <w:rFonts w:ascii="Arial" w:hAnsi="Arial" w:cs="Arial"/>
          <w:sz w:val="16"/>
          <w:szCs w:val="16"/>
        </w:rPr>
        <w:footnoteRef/>
      </w:r>
      <w:r w:rsidRPr="00BD4ABB">
        <w:rPr>
          <w:rFonts w:ascii="Arial" w:hAnsi="Arial" w:cs="Arial"/>
          <w:sz w:val="16"/>
          <w:szCs w:val="16"/>
        </w:rPr>
        <w:t xml:space="preserve"> ARTÍCULO 167. El recurso de revisión procederá en contra de:</w:t>
      </w:r>
    </w:p>
  </w:footnote>
  <w:footnote w:id="21">
    <w:p w14:paraId="443B4F3C" w14:textId="2588C7E5" w:rsidR="002B2DE3" w:rsidRPr="00F335B9" w:rsidRDefault="002B2DE3" w:rsidP="00F335B9">
      <w:pPr>
        <w:pStyle w:val="Estilo"/>
        <w:rPr>
          <w:sz w:val="16"/>
          <w:szCs w:val="16"/>
        </w:rPr>
      </w:pPr>
      <w:r w:rsidRPr="00F335B9">
        <w:rPr>
          <w:rStyle w:val="Refdenotaalpie"/>
          <w:sz w:val="16"/>
          <w:szCs w:val="16"/>
        </w:rPr>
        <w:footnoteRef/>
      </w:r>
      <w:r w:rsidRPr="00F335B9">
        <w:rPr>
          <w:sz w:val="16"/>
          <w:szCs w:val="16"/>
        </w:rPr>
        <w:t xml:space="preserve"> </w:t>
      </w:r>
      <w:r>
        <w:rPr>
          <w:sz w:val="16"/>
          <w:szCs w:val="16"/>
        </w:rPr>
        <w:t>“</w:t>
      </w:r>
      <w:r w:rsidRPr="00F335B9">
        <w:rPr>
          <w:sz w:val="16"/>
          <w:szCs w:val="16"/>
        </w:rPr>
        <w:t>ARTÍCULO 167. El recurso de revisión procederá en contra de:</w:t>
      </w:r>
    </w:p>
    <w:p w14:paraId="325B8804" w14:textId="1AE4AD4F" w:rsidR="002B2DE3" w:rsidRPr="00F335B9" w:rsidRDefault="002B2DE3" w:rsidP="00F335B9">
      <w:pPr>
        <w:pStyle w:val="Estilo"/>
        <w:rPr>
          <w:sz w:val="16"/>
          <w:szCs w:val="16"/>
        </w:rPr>
      </w:pPr>
      <w:r>
        <w:rPr>
          <w:sz w:val="16"/>
          <w:szCs w:val="16"/>
        </w:rPr>
        <w:t>[…]</w:t>
      </w:r>
    </w:p>
    <w:p w14:paraId="6F16DA38" w14:textId="2C3044B5" w:rsidR="002B2DE3" w:rsidRPr="00F335B9" w:rsidRDefault="002B2DE3" w:rsidP="00F335B9">
      <w:pPr>
        <w:pStyle w:val="Estilo"/>
        <w:rPr>
          <w:sz w:val="16"/>
          <w:szCs w:val="16"/>
        </w:rPr>
      </w:pPr>
      <w:r w:rsidRPr="00F335B9">
        <w:rPr>
          <w:sz w:val="16"/>
          <w:szCs w:val="16"/>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sz w:val="16"/>
          <w:szCs w:val="16"/>
        </w:rPr>
        <w:t>”</w:t>
      </w:r>
    </w:p>
  </w:footnote>
  <w:footnote w:id="22">
    <w:p w14:paraId="2471EA12" w14:textId="77777777" w:rsidR="002B2DE3" w:rsidRPr="00EA7731" w:rsidRDefault="002B2DE3" w:rsidP="001568BB">
      <w:pPr>
        <w:pStyle w:val="Textonotapie"/>
        <w:rPr>
          <w:rFonts w:ascii="Arial" w:hAnsi="Arial" w:cs="Arial"/>
          <w:sz w:val="16"/>
          <w:szCs w:val="16"/>
        </w:rPr>
      </w:pPr>
      <w:r w:rsidRPr="00BD4ABB">
        <w:rPr>
          <w:rStyle w:val="Refdenotaalpie"/>
          <w:rFonts w:ascii="Arial" w:hAnsi="Arial" w:cs="Arial"/>
          <w:sz w:val="16"/>
          <w:szCs w:val="16"/>
        </w:rPr>
        <w:footnoteRef/>
      </w:r>
      <w:r w:rsidRPr="00BD4ABB">
        <w:rPr>
          <w:rFonts w:ascii="Arial" w:hAnsi="Arial" w:cs="Arial"/>
          <w:sz w:val="16"/>
          <w:szCs w:val="16"/>
        </w:rPr>
        <w:t xml:space="preserve"> </w:t>
      </w:r>
      <w:r w:rsidRPr="00EA7731">
        <w:rPr>
          <w:rFonts w:ascii="Arial" w:hAnsi="Arial" w:cs="Arial"/>
          <w:sz w:val="16"/>
          <w:szCs w:val="16"/>
        </w:rPr>
        <w:t>ARTÍCULO 21. Todo procedimiento en materia de derecho de acceso a la información deberá sustanciarse de manera sencilla y expedita, de conformidad con las bases de esta Ley.</w:t>
      </w:r>
    </w:p>
  </w:footnote>
  <w:footnote w:id="23">
    <w:p w14:paraId="412D8670" w14:textId="77777777" w:rsidR="002B2DE3" w:rsidRPr="00E11D4F" w:rsidRDefault="002B2DE3" w:rsidP="001568BB">
      <w:pPr>
        <w:pStyle w:val="Textonotapie"/>
        <w:rPr>
          <w:rFonts w:ascii="Arial" w:hAnsi="Arial" w:cs="Arial"/>
          <w:sz w:val="16"/>
          <w:szCs w:val="16"/>
        </w:rPr>
      </w:pPr>
      <w:r>
        <w:rPr>
          <w:rStyle w:val="Refdenotaalpie"/>
        </w:rPr>
        <w:footnoteRef/>
      </w:r>
      <w:r>
        <w:t xml:space="preserve"> </w:t>
      </w:r>
      <w:r w:rsidRPr="00E11D4F">
        <w:rPr>
          <w:rFonts w:ascii="Arial" w:hAnsi="Arial" w:cs="Arial"/>
          <w:sz w:val="16"/>
          <w:szCs w:val="16"/>
        </w:rPr>
        <w:t>ARTÍCULO 7°. El derecho de acceso a la información o la clasificación de la información se interpretarán bajo los principios establecidos en la Constitución Política de los Estados Unidos Mexicanos; los tratados internacionales de los que el Estado mexicano sea parte; y la presente Ley.</w:t>
      </w:r>
    </w:p>
  </w:footnote>
  <w:footnote w:id="24">
    <w:p w14:paraId="0A8B3E9F" w14:textId="77777777" w:rsidR="002B2DE3" w:rsidRPr="000D789B" w:rsidRDefault="002B2DE3" w:rsidP="001568BB">
      <w:pPr>
        <w:pStyle w:val="Textonotapie"/>
        <w:rPr>
          <w:rFonts w:ascii="Arial" w:hAnsi="Arial" w:cs="Arial"/>
          <w:sz w:val="16"/>
          <w:szCs w:val="16"/>
        </w:rPr>
      </w:pPr>
      <w:r>
        <w:rPr>
          <w:rStyle w:val="Refdenotaalpie"/>
        </w:rPr>
        <w:footnoteRef/>
      </w:r>
      <w:r>
        <w:t xml:space="preserve"> </w:t>
      </w:r>
      <w:r w:rsidRPr="000D789B">
        <w:rPr>
          <w:rFonts w:ascii="Arial" w:hAnsi="Arial" w:cs="Arial"/>
          <w:sz w:val="16"/>
          <w:szCs w:val="16"/>
        </w:rPr>
        <w:t>“Toda persona tiene derecho a que se le administre justicia por tribunales que estarán expeditos para impartirla en los plazos y términos que fijen las leyes, emitiendo sus resoluciones de manera pronta, completa e imparcial. Su servicio será gratuito, quedando, en consecuencia, prohibidas las costas judiciales”.</w:t>
      </w:r>
    </w:p>
  </w:footnote>
  <w:footnote w:id="25">
    <w:p w14:paraId="1AEE1BA0" w14:textId="77777777" w:rsidR="002B2DE3" w:rsidRPr="00EA7731" w:rsidRDefault="002B2DE3" w:rsidP="001568BB">
      <w:pPr>
        <w:pStyle w:val="Textonotapie"/>
        <w:rPr>
          <w:rFonts w:ascii="Arial" w:hAnsi="Arial" w:cs="Arial"/>
          <w:sz w:val="16"/>
          <w:szCs w:val="16"/>
        </w:rPr>
      </w:pPr>
      <w:r>
        <w:rPr>
          <w:rStyle w:val="Refdenotaalpie"/>
        </w:rPr>
        <w:footnoteRef/>
      </w:r>
      <w:r>
        <w:t xml:space="preserve"> </w:t>
      </w:r>
      <w:r w:rsidRPr="00EA7731">
        <w:rPr>
          <w:rFonts w:ascii="Arial" w:hAnsi="Arial" w:cs="Arial"/>
          <w:sz w:val="16"/>
          <w:szCs w:val="16"/>
        </w:rPr>
        <w:t>I. Certeza: principio que otorga seguridad y certidumbre jurídica a los particulares, en virtud de que permite conocer si las acciones de la CEGAIP, son apegadas a derecho y avala que los procedimientos sean completamente verificables, fidedignos y confiables;</w:t>
      </w:r>
    </w:p>
  </w:footnote>
  <w:footnote w:id="26">
    <w:p w14:paraId="3BA69601" w14:textId="77777777" w:rsidR="002B2DE3" w:rsidRDefault="002B2DE3" w:rsidP="001568BB">
      <w:pPr>
        <w:pStyle w:val="Textonotapie"/>
      </w:pPr>
      <w:r w:rsidRPr="00EA7731">
        <w:rPr>
          <w:rStyle w:val="Refdenotaalpie"/>
          <w:rFonts w:ascii="Arial" w:hAnsi="Arial" w:cs="Arial"/>
          <w:sz w:val="16"/>
          <w:szCs w:val="16"/>
        </w:rPr>
        <w:footnoteRef/>
      </w:r>
      <w:r w:rsidRPr="00EA7731">
        <w:rPr>
          <w:rFonts w:ascii="Arial" w:hAnsi="Arial" w:cs="Arial"/>
          <w:sz w:val="16"/>
          <w:szCs w:val="16"/>
        </w:rPr>
        <w:t xml:space="preserve"> II. Eficacia: obligación de la CEGAIP para tutelar, de manera efectiva, el derecho de acceso a la información;</w:t>
      </w:r>
    </w:p>
  </w:footnote>
  <w:footnote w:id="27">
    <w:p w14:paraId="00D565C8" w14:textId="77777777" w:rsidR="002B2DE3" w:rsidRPr="00EA7731" w:rsidRDefault="002B2DE3" w:rsidP="001568BB">
      <w:pPr>
        <w:pStyle w:val="Textonotapie"/>
        <w:rPr>
          <w:rFonts w:ascii="Arial" w:hAnsi="Arial" w:cs="Arial"/>
          <w:sz w:val="16"/>
          <w:szCs w:val="16"/>
        </w:rPr>
      </w:pPr>
      <w:r w:rsidRPr="00EA7731">
        <w:rPr>
          <w:rStyle w:val="Refdenotaalpie"/>
          <w:rFonts w:ascii="Arial" w:hAnsi="Arial" w:cs="Arial"/>
          <w:sz w:val="16"/>
          <w:szCs w:val="16"/>
        </w:rPr>
        <w:footnoteRef/>
      </w:r>
      <w:r w:rsidRPr="00EA7731">
        <w:rPr>
          <w:rFonts w:ascii="Arial" w:hAnsi="Arial" w:cs="Arial"/>
          <w:sz w:val="16"/>
          <w:szCs w:val="16"/>
        </w:rPr>
        <w:t xml:space="preserve"> ARTÍCULO 8°. La CEGAIP deberá regir su funcionamiento de acuerdo a los siguientes principios</w:t>
      </w:r>
    </w:p>
  </w:footnote>
  <w:footnote w:id="28">
    <w:p w14:paraId="65B5C364" w14:textId="77777777" w:rsidR="002B2DE3" w:rsidRPr="0090625B" w:rsidRDefault="002B2DE3" w:rsidP="003B62A6">
      <w:pPr>
        <w:pStyle w:val="Textonotapie"/>
        <w:rPr>
          <w:rFonts w:ascii="Arial" w:hAnsi="Arial" w:cs="Arial"/>
          <w:sz w:val="16"/>
          <w:szCs w:val="16"/>
        </w:rPr>
      </w:pPr>
      <w:r w:rsidRPr="0090625B">
        <w:rPr>
          <w:rStyle w:val="Refdenotaalpie"/>
          <w:rFonts w:ascii="Arial" w:hAnsi="Arial" w:cs="Arial"/>
          <w:sz w:val="16"/>
          <w:szCs w:val="16"/>
        </w:rPr>
        <w:footnoteRef/>
      </w:r>
      <w:r w:rsidRPr="0090625B">
        <w:rPr>
          <w:rFonts w:ascii="Arial" w:hAnsi="Arial" w:cs="Arial"/>
          <w:sz w:val="16"/>
          <w:szCs w:val="16"/>
        </w:rPr>
        <w:t xml:space="preserve"> Cfr. Jurisprudencia número (IV Región)</w:t>
      </w:r>
      <w:r>
        <w:rPr>
          <w:rFonts w:ascii="Arial" w:hAnsi="Arial" w:cs="Arial"/>
          <w:sz w:val="16"/>
          <w:szCs w:val="16"/>
        </w:rPr>
        <w:t xml:space="preserve"> </w:t>
      </w:r>
      <w:r w:rsidRPr="0090625B">
        <w:rPr>
          <w:rFonts w:ascii="Arial" w:hAnsi="Arial" w:cs="Arial"/>
          <w:sz w:val="16"/>
          <w:szCs w:val="16"/>
        </w:rPr>
        <w:t xml:space="preserve">2o. J/5 (10a.), visible en la Décima Época, de la Gaceta del Semanario Judicial de la Federación </w:t>
      </w:r>
      <w:r w:rsidRPr="0090625B">
        <w:rPr>
          <w:rStyle w:val="ng-star-inserted"/>
          <w:rFonts w:ascii="Arial" w:hAnsi="Arial" w:cs="Arial"/>
          <w:sz w:val="16"/>
          <w:szCs w:val="16"/>
        </w:rPr>
        <w:t>Libro 29, Abril de 2016, Tomo III, página 2018</w:t>
      </w:r>
      <w:r w:rsidRPr="0090625B">
        <w:rPr>
          <w:rFonts w:ascii="Arial" w:hAnsi="Arial" w:cs="Arial"/>
          <w:sz w:val="16"/>
          <w:szCs w:val="16"/>
        </w:rPr>
        <w:t>. Instancia: Tribunales Colegiados de Circuito, con Registro electrónico: 2011406.</w:t>
      </w:r>
    </w:p>
  </w:footnote>
  <w:footnote w:id="29">
    <w:p w14:paraId="36A17114" w14:textId="77777777" w:rsidR="002B2DE3" w:rsidRPr="0094274E" w:rsidRDefault="002B2DE3" w:rsidP="0032491A">
      <w:pPr>
        <w:pStyle w:val="Textonotapie"/>
        <w:rPr>
          <w:rFonts w:ascii="Arial" w:hAnsi="Arial" w:cs="Arial"/>
          <w:sz w:val="16"/>
          <w:szCs w:val="16"/>
        </w:rPr>
      </w:pPr>
      <w:r w:rsidRPr="0094274E">
        <w:rPr>
          <w:rStyle w:val="Refdenotaalpie"/>
          <w:rFonts w:ascii="Arial" w:hAnsi="Arial" w:cs="Arial"/>
          <w:sz w:val="16"/>
          <w:szCs w:val="16"/>
        </w:rPr>
        <w:footnoteRef/>
      </w:r>
      <w:r w:rsidRPr="0094274E">
        <w:rPr>
          <w:rFonts w:ascii="Arial" w:hAnsi="Arial" w:cs="Arial"/>
          <w:sz w:val="16"/>
          <w:szCs w:val="16"/>
        </w:rPr>
        <w:t xml:space="preserve"> “ARTÍCULO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14:paraId="6A7BE0EF" w14:textId="77777777" w:rsidR="002B2DE3" w:rsidRPr="0094274E" w:rsidRDefault="002B2DE3" w:rsidP="0032491A">
      <w:pPr>
        <w:pStyle w:val="Textonotapie"/>
        <w:rPr>
          <w:rFonts w:ascii="Arial" w:hAnsi="Arial" w:cs="Arial"/>
          <w:sz w:val="16"/>
          <w:szCs w:val="16"/>
        </w:rPr>
      </w:pPr>
      <w:r w:rsidRPr="0094274E">
        <w:rPr>
          <w:rFonts w:ascii="Arial" w:hAnsi="Arial" w:cs="Arial"/>
          <w:sz w:val="16"/>
          <w:szCs w:val="16"/>
        </w:rPr>
        <w:t>[…]</w:t>
      </w:r>
    </w:p>
    <w:p w14:paraId="2D711468" w14:textId="77777777" w:rsidR="002B2DE3" w:rsidRPr="0094274E" w:rsidRDefault="002B2DE3" w:rsidP="0032491A">
      <w:pPr>
        <w:pStyle w:val="Textonotapie"/>
        <w:rPr>
          <w:rFonts w:ascii="Arial" w:hAnsi="Arial" w:cs="Arial"/>
          <w:sz w:val="16"/>
          <w:szCs w:val="16"/>
        </w:rPr>
      </w:pPr>
      <w:r w:rsidRPr="0094274E">
        <w:rPr>
          <w:rFonts w:ascii="Arial" w:hAnsi="Arial" w:cs="Arial"/>
          <w:sz w:val="16"/>
          <w:szCs w:val="16"/>
        </w:rPr>
        <w:t>ARTÍCULO 11. Toda la información en posesión de los sujetos obligados será pública, completa, oportuna y accesible, sujeta a un claro régimen de excepciones que deberán estar definidas y ser además legítimas y estrictamente necesarias en una sociedad democrática.</w:t>
      </w:r>
    </w:p>
  </w:footnote>
  <w:footnote w:id="30">
    <w:p w14:paraId="66289C9E" w14:textId="77777777" w:rsidR="002B2DE3" w:rsidRPr="0094274E" w:rsidRDefault="002B2DE3" w:rsidP="0032491A">
      <w:pPr>
        <w:pStyle w:val="Textonotapie"/>
        <w:rPr>
          <w:rFonts w:ascii="Arial" w:hAnsi="Arial" w:cs="Arial"/>
          <w:sz w:val="16"/>
          <w:szCs w:val="16"/>
        </w:rPr>
      </w:pPr>
      <w:r w:rsidRPr="0094274E">
        <w:rPr>
          <w:rStyle w:val="Refdenotaalpie"/>
          <w:rFonts w:ascii="Arial" w:hAnsi="Arial" w:cs="Arial"/>
          <w:sz w:val="16"/>
          <w:szCs w:val="16"/>
        </w:rPr>
        <w:footnoteRef/>
      </w:r>
      <w:r w:rsidRPr="0094274E">
        <w:rPr>
          <w:rFonts w:ascii="Arial" w:hAnsi="Arial" w:cs="Arial"/>
          <w:sz w:val="16"/>
          <w:szCs w:val="16"/>
        </w:rPr>
        <w:t xml:space="preserve"> ARTÍCULO 113. Las figuras jurídicas de excepción al derecho de acceso a la información pública, son las de información reservada, e información confidencial.</w:t>
      </w:r>
      <w:r>
        <w:rPr>
          <w:rFonts w:ascii="Arial" w:hAnsi="Arial" w:cs="Arial"/>
          <w:sz w:val="16"/>
          <w:szCs w:val="16"/>
        </w:rPr>
        <w:t xml:space="preserve"> </w:t>
      </w:r>
    </w:p>
  </w:footnote>
  <w:footnote w:id="31">
    <w:p w14:paraId="3F0D3423" w14:textId="77777777" w:rsidR="002B2DE3" w:rsidRPr="00BB51BC" w:rsidRDefault="002B2DE3" w:rsidP="0032491A">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ARTÍCULO 113. Las figuras jurídicas de excepción al derecho de acceso a la información pública, son las de información reservada, e información confidencial.</w:t>
      </w:r>
    </w:p>
  </w:footnote>
  <w:footnote w:id="32">
    <w:p w14:paraId="7895FB47" w14:textId="77777777" w:rsidR="002B2DE3" w:rsidRPr="00BB51BC" w:rsidRDefault="002B2DE3" w:rsidP="0032491A">
      <w:pPr>
        <w:pStyle w:val="Estilo"/>
        <w:rPr>
          <w:rFonts w:cs="Arial"/>
          <w:sz w:val="16"/>
          <w:szCs w:val="16"/>
        </w:rPr>
      </w:pPr>
      <w:r w:rsidRPr="00BB51BC">
        <w:rPr>
          <w:rStyle w:val="Refdenotaalpie"/>
          <w:rFonts w:cs="Arial"/>
          <w:sz w:val="16"/>
          <w:szCs w:val="16"/>
        </w:rPr>
        <w:footnoteRef/>
      </w:r>
      <w:r w:rsidRPr="00BB51BC">
        <w:rPr>
          <w:rFonts w:cs="Arial"/>
          <w:sz w:val="16"/>
          <w:szCs w:val="16"/>
        </w:rPr>
        <w:t xml:space="preserve"> “ARTÍCULO 3°. Para los efectos de la presente Ley se entenderá por: […]</w:t>
      </w:r>
    </w:p>
    <w:p w14:paraId="2CD5C775" w14:textId="77777777" w:rsidR="002B2DE3" w:rsidRPr="00BB51BC" w:rsidRDefault="002B2DE3" w:rsidP="0032491A">
      <w:pPr>
        <w:pStyle w:val="Estilo"/>
        <w:rPr>
          <w:rFonts w:cs="Arial"/>
          <w:sz w:val="16"/>
          <w:szCs w:val="16"/>
        </w:rPr>
      </w:pPr>
      <w:r w:rsidRPr="00BB51BC">
        <w:rPr>
          <w:rFonts w:cs="Arial"/>
          <w:sz w:val="16"/>
          <w:szCs w:val="16"/>
        </w:rPr>
        <w:t>XVII. Información confidencial: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p>
  </w:footnote>
  <w:footnote w:id="33">
    <w:p w14:paraId="2051A64D" w14:textId="77777777" w:rsidR="002B2DE3" w:rsidRPr="00BB51BC" w:rsidRDefault="002B2DE3" w:rsidP="0032491A">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“Información Reservada” Diccionario de Transparencia y Acceso a la Información Pública. Instituto Nacional de Transparencia y Acceso a la Información Pública. Primera Edición, Ciudad de México, 2019.</w:t>
      </w:r>
    </w:p>
  </w:footnote>
  <w:footnote w:id="34">
    <w:p w14:paraId="7765A6CB" w14:textId="77777777" w:rsidR="002B2DE3" w:rsidRPr="00BB51BC" w:rsidRDefault="002B2DE3" w:rsidP="0032491A">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ARTÍCULO 114. La clasificación es el proceso mediante el cual el sujeto obligado determina que la información en su poder actualiza alguno de los supuestos de reserva o confidencialidad, de conformidad con lo dispuesto en el presente Título. Los supuestos de reserva o confidencialidad previstos en las leyes deberán ser acordes con las bases, principios y disposiciones establecidos en esta Ley y, en ningún caso, podrán contravenirla. Los titulares de las Áreas de los sujetos obligados serán los responsables de clasificar la información, de conformidad con lo dispuesto en, la Ley General y esta Ley.</w:t>
      </w:r>
    </w:p>
  </w:footnote>
  <w:footnote w:id="35">
    <w:p w14:paraId="11BCBD40" w14:textId="77777777" w:rsidR="002B2DE3" w:rsidRDefault="002B2DE3" w:rsidP="0032491A">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w:t>
      </w:r>
      <w:r w:rsidRPr="00B9342C">
        <w:rPr>
          <w:rFonts w:ascii="Arial" w:hAnsi="Arial" w:cs="Arial"/>
          <w:sz w:val="16"/>
          <w:szCs w:val="16"/>
        </w:rPr>
        <w:t>ARTÍCULO 159. En caso de que los sujetos obligados consideren que los documentos o la información deba ser clasificada, se sujetará a lo siguiente: El Área deberá remitir la solicitud, así como un escrito en el que funde y motive la clasificación al Comité de Transparencia, mismo</w:t>
      </w:r>
      <w:r w:rsidRPr="00BB51BC">
        <w:rPr>
          <w:rFonts w:ascii="Arial" w:hAnsi="Arial" w:cs="Arial"/>
          <w:sz w:val="16"/>
          <w:szCs w:val="16"/>
        </w:rPr>
        <w:t xml:space="preserve"> que deberá resolver para: </w:t>
      </w:r>
    </w:p>
    <w:p w14:paraId="10B4EB56" w14:textId="77777777" w:rsidR="002B2DE3" w:rsidRDefault="002B2DE3" w:rsidP="0032491A">
      <w:pPr>
        <w:pStyle w:val="Textonotapie"/>
        <w:rPr>
          <w:rFonts w:ascii="Arial" w:hAnsi="Arial" w:cs="Arial"/>
          <w:sz w:val="16"/>
          <w:szCs w:val="16"/>
        </w:rPr>
      </w:pPr>
      <w:r w:rsidRPr="00BB51BC">
        <w:rPr>
          <w:rFonts w:ascii="Arial" w:hAnsi="Arial" w:cs="Arial"/>
          <w:sz w:val="16"/>
          <w:szCs w:val="16"/>
        </w:rPr>
        <w:t xml:space="preserve">I. Confirmar la clasificación; </w:t>
      </w:r>
    </w:p>
    <w:p w14:paraId="07B506BB" w14:textId="77777777" w:rsidR="002B2DE3" w:rsidRDefault="002B2DE3" w:rsidP="0032491A">
      <w:pPr>
        <w:pStyle w:val="Textonotapie"/>
        <w:rPr>
          <w:rFonts w:ascii="Arial" w:hAnsi="Arial" w:cs="Arial"/>
          <w:sz w:val="16"/>
          <w:szCs w:val="16"/>
        </w:rPr>
      </w:pPr>
      <w:r w:rsidRPr="00BB51BC">
        <w:rPr>
          <w:rFonts w:ascii="Arial" w:hAnsi="Arial" w:cs="Arial"/>
          <w:sz w:val="16"/>
          <w:szCs w:val="16"/>
        </w:rPr>
        <w:t xml:space="preserve">II. Modificar la clasificación y otorgar total o parcialmente el acceso a la información, y </w:t>
      </w:r>
    </w:p>
    <w:p w14:paraId="46CFE829" w14:textId="77777777" w:rsidR="002B2DE3" w:rsidRPr="0031250F" w:rsidRDefault="002B2DE3" w:rsidP="0032491A">
      <w:pPr>
        <w:pStyle w:val="Textonotapie"/>
        <w:rPr>
          <w:rFonts w:ascii="Arial" w:hAnsi="Arial" w:cs="Arial"/>
          <w:sz w:val="16"/>
          <w:szCs w:val="16"/>
        </w:rPr>
      </w:pPr>
      <w:r w:rsidRPr="00BB51BC">
        <w:rPr>
          <w:rFonts w:ascii="Arial" w:hAnsi="Arial" w:cs="Arial"/>
          <w:sz w:val="16"/>
          <w:szCs w:val="16"/>
        </w:rPr>
        <w:t>III. Revocar la clasificación y conceder el acceso a la información. El Comité de Transparencia podrá tener acceso a la</w:t>
      </w:r>
      <w:r>
        <w:rPr>
          <w:rFonts w:ascii="Arial" w:hAnsi="Arial" w:cs="Arial"/>
          <w:sz w:val="16"/>
          <w:szCs w:val="16"/>
        </w:rPr>
        <w:t xml:space="preserve"> </w:t>
      </w:r>
      <w:r w:rsidRPr="0031250F">
        <w:rPr>
          <w:rFonts w:ascii="Arial" w:hAnsi="Arial" w:cs="Arial"/>
          <w:sz w:val="16"/>
          <w:szCs w:val="16"/>
        </w:rPr>
        <w:t>información que esté en poder del Área correspondiente, de la cual se haya solicitado su clasificación. La resolución del Comité de Transparencia será notificada al interesado en el plazo de respuesta a la solicitud que establece el artículo 154 de la presente Ley</w:t>
      </w:r>
    </w:p>
  </w:footnote>
  <w:footnote w:id="36">
    <w:p w14:paraId="310A3786" w14:textId="77777777" w:rsidR="002B2DE3" w:rsidRDefault="002B2DE3" w:rsidP="0032491A">
      <w:pPr>
        <w:pStyle w:val="Textonotapie"/>
        <w:rPr>
          <w:rFonts w:ascii="Arial" w:hAnsi="Arial" w:cs="Arial"/>
          <w:sz w:val="16"/>
          <w:szCs w:val="16"/>
        </w:rPr>
      </w:pPr>
      <w:r w:rsidRPr="0031250F">
        <w:rPr>
          <w:rStyle w:val="Refdenotaalpie"/>
          <w:rFonts w:ascii="Arial" w:hAnsi="Arial" w:cs="Arial"/>
          <w:sz w:val="16"/>
          <w:szCs w:val="16"/>
        </w:rPr>
        <w:footnoteRef/>
      </w:r>
      <w:r w:rsidRPr="0031250F">
        <w:rPr>
          <w:rFonts w:ascii="Arial" w:hAnsi="Arial" w:cs="Arial"/>
          <w:sz w:val="16"/>
          <w:szCs w:val="16"/>
        </w:rPr>
        <w:t xml:space="preserve"> ARTÍCULO 117. En los casos en que se niegue el acceso a la información, por actualizarse alguno de los supuestos de clasificación, el Comité de Transparencia deberá confirmar, modificar o revocar la decisión. </w:t>
      </w:r>
    </w:p>
    <w:p w14:paraId="7000E638" w14:textId="77777777" w:rsidR="002B2DE3" w:rsidRDefault="002B2DE3" w:rsidP="0032491A">
      <w:pPr>
        <w:pStyle w:val="Textonotapie"/>
        <w:rPr>
          <w:rFonts w:ascii="Arial" w:hAnsi="Arial" w:cs="Arial"/>
          <w:sz w:val="16"/>
          <w:szCs w:val="16"/>
        </w:rPr>
      </w:pPr>
      <w:r w:rsidRPr="0031250F">
        <w:rPr>
          <w:rFonts w:ascii="Arial" w:hAnsi="Arial" w:cs="Arial"/>
          <w:sz w:val="16"/>
          <w:szCs w:val="16"/>
        </w:rPr>
        <w:t xml:space="preserve">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w:t>
      </w:r>
    </w:p>
    <w:p w14:paraId="6D8CEAAD" w14:textId="77777777" w:rsidR="002B2DE3" w:rsidRPr="003177A7" w:rsidRDefault="002B2DE3" w:rsidP="0032491A">
      <w:pPr>
        <w:pStyle w:val="Textonotapie"/>
        <w:rPr>
          <w:rFonts w:ascii="Arial" w:hAnsi="Arial" w:cs="Arial"/>
          <w:sz w:val="16"/>
          <w:szCs w:val="16"/>
        </w:rPr>
      </w:pPr>
      <w:r w:rsidRPr="0031250F">
        <w:rPr>
          <w:rFonts w:ascii="Arial" w:hAnsi="Arial" w:cs="Arial"/>
          <w:sz w:val="16"/>
          <w:szCs w:val="16"/>
        </w:rPr>
        <w:t xml:space="preserve">Además, el sujeto obligado deberá, en todo momento, aplicar una prueba de daño. </w:t>
      </w:r>
      <w:r w:rsidRPr="003177A7">
        <w:rPr>
          <w:rFonts w:ascii="Arial" w:hAnsi="Arial" w:cs="Arial"/>
          <w:sz w:val="16"/>
          <w:szCs w:val="16"/>
        </w:rPr>
        <w:t>Tratándose de aquella información que actualice los supuestos de clasificación, deberá señalarse el plazo al que estará sujeto la reserva.</w:t>
      </w:r>
    </w:p>
  </w:footnote>
  <w:footnote w:id="37">
    <w:p w14:paraId="5213E442" w14:textId="77777777" w:rsidR="002B2DE3" w:rsidRPr="00D73737" w:rsidRDefault="002B2DE3" w:rsidP="0032491A">
      <w:pPr>
        <w:pStyle w:val="Textonotapie"/>
        <w:rPr>
          <w:rFonts w:ascii="Arial" w:hAnsi="Arial" w:cs="Arial"/>
          <w:sz w:val="16"/>
          <w:szCs w:val="16"/>
        </w:rPr>
      </w:pPr>
      <w:r>
        <w:rPr>
          <w:rStyle w:val="Refdenotaalpie"/>
        </w:rPr>
        <w:footnoteRef/>
      </w:r>
      <w:r>
        <w:t xml:space="preserve"> </w:t>
      </w:r>
      <w:r w:rsidRPr="00D73737">
        <w:rPr>
          <w:rFonts w:ascii="Arial" w:hAnsi="Arial" w:cs="Arial"/>
          <w:sz w:val="16"/>
          <w:szCs w:val="16"/>
        </w:rPr>
        <w:t>ARTÍCULO 127. Se considerará reservada aquélla información que conforme a los procedimientos previstos en esta Ley, determinen los comités de transparencia de cada sujeto obligado mediante el acuerdo correspondiente.</w:t>
      </w:r>
    </w:p>
  </w:footnote>
  <w:footnote w:id="38">
    <w:p w14:paraId="13FD70C8" w14:textId="77777777" w:rsidR="002B2DE3" w:rsidRPr="000E05B4" w:rsidRDefault="002B2DE3" w:rsidP="000E05B4">
      <w:pPr>
        <w:pStyle w:val="Textonotapie"/>
        <w:rPr>
          <w:rFonts w:ascii="Arial" w:hAnsi="Arial" w:cs="Arial"/>
          <w:sz w:val="16"/>
          <w:szCs w:val="16"/>
        </w:rPr>
      </w:pPr>
      <w:r w:rsidRPr="000E05B4">
        <w:rPr>
          <w:rStyle w:val="Refdenotaalpie"/>
          <w:rFonts w:ascii="Arial" w:hAnsi="Arial" w:cs="Arial"/>
          <w:sz w:val="16"/>
          <w:szCs w:val="16"/>
        </w:rPr>
        <w:footnoteRef/>
      </w:r>
      <w:r w:rsidRPr="000E05B4">
        <w:rPr>
          <w:rFonts w:ascii="Arial" w:hAnsi="Arial" w:cs="Arial"/>
          <w:sz w:val="16"/>
          <w:szCs w:val="16"/>
        </w:rPr>
        <w:t xml:space="preserve"> 5 D´Ors, Álvaro, Derecho privado romano, Navarra, Eunsa, 1983, p. 426.</w:t>
      </w:r>
    </w:p>
  </w:footnote>
  <w:footnote w:id="39">
    <w:p w14:paraId="7CDC5DDA" w14:textId="77777777" w:rsidR="002B2DE3" w:rsidRPr="000E05B4" w:rsidRDefault="002B2DE3" w:rsidP="000E05B4">
      <w:pPr>
        <w:pStyle w:val="Textonotapie"/>
        <w:rPr>
          <w:rFonts w:ascii="Arial" w:hAnsi="Arial" w:cs="Arial"/>
          <w:sz w:val="16"/>
          <w:szCs w:val="16"/>
        </w:rPr>
      </w:pPr>
      <w:r w:rsidRPr="000E05B4">
        <w:rPr>
          <w:rStyle w:val="Refdenotaalpie"/>
          <w:rFonts w:ascii="Arial" w:hAnsi="Arial" w:cs="Arial"/>
          <w:sz w:val="16"/>
          <w:szCs w:val="16"/>
        </w:rPr>
        <w:footnoteRef/>
      </w:r>
      <w:r w:rsidRPr="000E05B4">
        <w:rPr>
          <w:rFonts w:ascii="Arial" w:hAnsi="Arial" w:cs="Arial"/>
          <w:sz w:val="16"/>
          <w:szCs w:val="16"/>
        </w:rPr>
        <w:t xml:space="preserve"> La Ley de Acceso a la Información Pública Gubernamental en su Artículo 3o. refiere que los datos personales son: “Cualquier información concerniente a una persona física identificada o identificable”.</w:t>
      </w:r>
    </w:p>
  </w:footnote>
  <w:footnote w:id="40">
    <w:p w14:paraId="2D09730D" w14:textId="77777777" w:rsidR="002B2DE3" w:rsidRPr="008A172E" w:rsidRDefault="002B2DE3" w:rsidP="000E05B4">
      <w:pPr>
        <w:pStyle w:val="Textonotapie"/>
        <w:rPr>
          <w:rFonts w:ascii="Arial" w:hAnsi="Arial" w:cs="Arial"/>
          <w:sz w:val="16"/>
          <w:szCs w:val="16"/>
        </w:rPr>
      </w:pPr>
      <w:r w:rsidRPr="008A172E">
        <w:rPr>
          <w:rStyle w:val="Refdenotaalpie"/>
          <w:rFonts w:ascii="Arial" w:hAnsi="Arial" w:cs="Arial"/>
          <w:sz w:val="16"/>
          <w:szCs w:val="16"/>
        </w:rPr>
        <w:footnoteRef/>
      </w:r>
      <w:r w:rsidRPr="008A172E">
        <w:rPr>
          <w:rFonts w:ascii="Arial" w:hAnsi="Arial" w:cs="Arial"/>
          <w:sz w:val="16"/>
          <w:szCs w:val="16"/>
        </w:rPr>
        <w:t xml:space="preserve"> López Ayllón, Sergio, y Posadas, Alejandro, “Las pruebas de daño e interés público en materia de acceso a la información. Una perspectiva comparada”, Derecho Comparado de la Información, México, enero-junio de 2007, p. 31.</w:t>
      </w:r>
    </w:p>
  </w:footnote>
  <w:footnote w:id="41">
    <w:p w14:paraId="5E8F8121" w14:textId="77777777" w:rsidR="002B2DE3" w:rsidRPr="008A172E" w:rsidRDefault="002B2DE3" w:rsidP="000E05B4">
      <w:pPr>
        <w:pStyle w:val="Textonotapie"/>
        <w:rPr>
          <w:rFonts w:ascii="Arial" w:hAnsi="Arial" w:cs="Arial"/>
          <w:sz w:val="16"/>
          <w:szCs w:val="16"/>
        </w:rPr>
      </w:pPr>
      <w:r w:rsidRPr="008A172E">
        <w:rPr>
          <w:rStyle w:val="Refdenotaalpie"/>
          <w:rFonts w:ascii="Arial" w:hAnsi="Arial" w:cs="Arial"/>
          <w:sz w:val="16"/>
          <w:szCs w:val="16"/>
        </w:rPr>
        <w:footnoteRef/>
      </w:r>
      <w:r w:rsidRPr="008A172E">
        <w:rPr>
          <w:rFonts w:ascii="Arial" w:hAnsi="Arial" w:cs="Arial"/>
          <w:sz w:val="16"/>
          <w:szCs w:val="16"/>
        </w:rPr>
        <w:t xml:space="preserve"> Ídem </w:t>
      </w:r>
    </w:p>
  </w:footnote>
  <w:footnote w:id="42">
    <w:p w14:paraId="6028AA17" w14:textId="77777777" w:rsidR="002B2DE3" w:rsidRPr="003177A7" w:rsidRDefault="002B2DE3" w:rsidP="0032491A">
      <w:pPr>
        <w:pStyle w:val="Textonotapie"/>
        <w:rPr>
          <w:rFonts w:ascii="Arial" w:hAnsi="Arial" w:cs="Arial"/>
          <w:sz w:val="16"/>
          <w:szCs w:val="16"/>
        </w:rPr>
      </w:pPr>
      <w:r w:rsidRPr="00D73737">
        <w:rPr>
          <w:rStyle w:val="Refdenotaalpie"/>
          <w:rFonts w:ascii="Arial" w:hAnsi="Arial" w:cs="Arial"/>
          <w:sz w:val="16"/>
          <w:szCs w:val="16"/>
        </w:rPr>
        <w:footnoteRef/>
      </w:r>
      <w:r w:rsidRPr="00D73737">
        <w:rPr>
          <w:rFonts w:ascii="Arial" w:hAnsi="Arial" w:cs="Arial"/>
          <w:sz w:val="16"/>
          <w:szCs w:val="16"/>
        </w:rPr>
        <w:t xml:space="preserve"> AVERIGUACIÓN PREVIA. LA PRUEBA DE DAÑO PREVISTA EN LAS LEYES FEDERALES Y GENERAL DE TRANSPARENCIA Y ACCESO A LA INFORMACIÓN PÚBLICA, INSTITUIDA PARA DETERMINAR</w:t>
      </w:r>
      <w:r w:rsidRPr="003177A7">
        <w:rPr>
          <w:rFonts w:ascii="Arial" w:hAnsi="Arial" w:cs="Arial"/>
          <w:sz w:val="16"/>
          <w:szCs w:val="16"/>
        </w:rPr>
        <w:t xml:space="preserve"> SI SE PERMITE EL ACCESO A LA INFORMACIÓN RESERVADA, ES INAPLICABLE PARA QUIENES SON PARTE DE LA INDAGATORIA, POR LO QUE UTILIZARLA PARA RESTRINGIRLES EL ACCESO A LAS CONSTANCIAS QUE LA INTEGRAN, CONSTITUYE UNA CARGA DESPROPORCIONADA, INCOMPATIBLE CON EL DERECHO DE DEFENSA ADECUADA. Semanario Judicial de la Federación Tesis: I.9º.P.183 P (10ª). Tesis Aislada (constitucional). Tribunales Colegiados de Circuito. Décima Época. Registro número 2016501. Publicación: 23 de marzo de 2018.</w:t>
      </w:r>
    </w:p>
  </w:footnote>
  <w:footnote w:id="43">
    <w:p w14:paraId="4ADA9081" w14:textId="77777777" w:rsidR="002B2DE3" w:rsidRPr="002A620F" w:rsidRDefault="002B2DE3" w:rsidP="002266C4">
      <w:pPr>
        <w:pStyle w:val="Textonotapie"/>
        <w:rPr>
          <w:rFonts w:ascii="Arial" w:eastAsia="Arial Unicode MS" w:hAnsi="Arial" w:cs="Arial"/>
          <w:sz w:val="16"/>
          <w:szCs w:val="16"/>
        </w:rPr>
      </w:pPr>
      <w:r w:rsidRPr="002A620F">
        <w:rPr>
          <w:rStyle w:val="Refdenotaalpie"/>
          <w:rFonts w:ascii="Arial" w:hAnsi="Arial" w:cs="Arial"/>
          <w:sz w:val="16"/>
          <w:szCs w:val="16"/>
        </w:rPr>
        <w:footnoteRef/>
      </w:r>
      <w:r w:rsidRPr="002A620F">
        <w:rPr>
          <w:rFonts w:ascii="Arial" w:hAnsi="Arial" w:cs="Arial"/>
          <w:sz w:val="16"/>
          <w:szCs w:val="16"/>
        </w:rPr>
        <w:t xml:space="preserve"> Estudio Especial </w:t>
      </w:r>
      <w:r w:rsidRPr="002A620F">
        <w:rPr>
          <w:rFonts w:ascii="Arial" w:eastAsia="Arial Unicode MS" w:hAnsi="Arial" w:cs="Arial"/>
          <w:sz w:val="16"/>
          <w:szCs w:val="16"/>
        </w:rPr>
        <w:t>sobre el Derecho de Acceso a la Información de la Organización de los Estados Americanos, p. 48. Consultado en:</w:t>
      </w:r>
    </w:p>
    <w:p w14:paraId="3DE6769C" w14:textId="77777777" w:rsidR="002B2DE3" w:rsidRPr="002A620F" w:rsidRDefault="002B2DE3" w:rsidP="002266C4">
      <w:pPr>
        <w:pStyle w:val="Textonotapie"/>
        <w:rPr>
          <w:rFonts w:ascii="Arial" w:eastAsia="Arial Unicode MS" w:hAnsi="Arial" w:cs="Arial"/>
          <w:sz w:val="16"/>
          <w:szCs w:val="16"/>
        </w:rPr>
      </w:pPr>
      <w:r w:rsidRPr="002A620F">
        <w:rPr>
          <w:rFonts w:ascii="Arial" w:eastAsia="Arial Unicode MS" w:hAnsi="Arial" w:cs="Arial"/>
          <w:sz w:val="16"/>
          <w:szCs w:val="16"/>
        </w:rPr>
        <w:t xml:space="preserve">http:cidh.oas.org/relatoría/section/Estudio%20Especial%20Sobre%20el%20derecho%20de%20Acceso%20a%20la%20Información.pdf </w:t>
      </w:r>
    </w:p>
  </w:footnote>
  <w:footnote w:id="44">
    <w:p w14:paraId="4D611F07" w14:textId="77777777" w:rsidR="002B2DE3" w:rsidRPr="002A620F" w:rsidRDefault="002B2DE3" w:rsidP="002266C4">
      <w:pPr>
        <w:pStyle w:val="Textonotapie"/>
        <w:rPr>
          <w:rFonts w:ascii="Arial" w:hAnsi="Arial" w:cs="Arial"/>
          <w:sz w:val="16"/>
          <w:szCs w:val="16"/>
        </w:rPr>
      </w:pPr>
      <w:r w:rsidRPr="002A620F">
        <w:rPr>
          <w:rStyle w:val="Refdenotaalpie"/>
          <w:rFonts w:ascii="Arial" w:hAnsi="Arial" w:cs="Arial"/>
          <w:sz w:val="16"/>
          <w:szCs w:val="16"/>
        </w:rPr>
        <w:footnoteRef/>
      </w:r>
      <w:r w:rsidRPr="002A620F">
        <w:rPr>
          <w:rFonts w:ascii="Arial" w:hAnsi="Arial" w:cs="Arial"/>
          <w:sz w:val="16"/>
          <w:szCs w:val="16"/>
        </w:rPr>
        <w:t xml:space="preserve"> Consejo Permanente de la </w:t>
      </w:r>
      <w:r w:rsidRPr="002A620F">
        <w:rPr>
          <w:rFonts w:ascii="Arial" w:eastAsia="Arial Unicode MS" w:hAnsi="Arial" w:cs="Arial"/>
          <w:sz w:val="16"/>
          <w:szCs w:val="16"/>
        </w:rPr>
        <w:t>Organización de los Estados Americanos, Comisión de Asuntos Jurídicos y Políticos, Recomendaciones sobre acceso a la información (AG/RES.2288 (XXXVII-O/07) de la OEA, p. 14-15, consultado en: http://www.oas.org/dil/esp/ag-res_2288_xxxvii-o-07_esp.pdf</w:t>
      </w:r>
    </w:p>
  </w:footnote>
  <w:footnote w:id="45">
    <w:p w14:paraId="21F04003" w14:textId="77777777" w:rsidR="002B2DE3" w:rsidRPr="002A620F" w:rsidRDefault="002B2DE3" w:rsidP="002266C4">
      <w:pPr>
        <w:pStyle w:val="Textonotapie"/>
        <w:rPr>
          <w:rFonts w:ascii="Arial" w:hAnsi="Arial" w:cs="Arial"/>
          <w:sz w:val="16"/>
          <w:szCs w:val="16"/>
        </w:rPr>
      </w:pPr>
      <w:r w:rsidRPr="002A620F">
        <w:rPr>
          <w:rStyle w:val="Refdenotaalpie"/>
          <w:rFonts w:ascii="Arial" w:hAnsi="Arial" w:cs="Arial"/>
          <w:sz w:val="16"/>
          <w:szCs w:val="16"/>
        </w:rPr>
        <w:footnoteRef/>
      </w:r>
      <w:r w:rsidRPr="002A620F">
        <w:rPr>
          <w:rFonts w:ascii="Arial" w:hAnsi="Arial" w:cs="Arial"/>
          <w:sz w:val="16"/>
          <w:szCs w:val="16"/>
        </w:rPr>
        <w:t xml:space="preserve"> Corte Interamericana de Derechos Humanos, </w:t>
      </w:r>
      <w:r w:rsidRPr="002A620F">
        <w:rPr>
          <w:rFonts w:ascii="Arial" w:eastAsia="Arial Unicode MS" w:hAnsi="Arial" w:cs="Arial"/>
          <w:i/>
          <w:sz w:val="16"/>
          <w:szCs w:val="16"/>
        </w:rPr>
        <w:t>Caso Claude Reyes</w:t>
      </w:r>
      <w:r>
        <w:rPr>
          <w:rFonts w:ascii="Arial" w:eastAsia="Arial Unicode MS" w:hAnsi="Arial" w:cs="Arial"/>
          <w:i/>
          <w:sz w:val="16"/>
          <w:szCs w:val="16"/>
        </w:rPr>
        <w:t xml:space="preserve"> y otros vs. Chile, </w:t>
      </w:r>
      <w:r>
        <w:rPr>
          <w:rFonts w:ascii="Arial" w:eastAsia="Arial Unicode MS" w:hAnsi="Arial" w:cs="Arial"/>
          <w:sz w:val="16"/>
          <w:szCs w:val="16"/>
        </w:rPr>
        <w:t xml:space="preserve">Sentencia del 19 de septiembre de 2006, Serie C, No. 151, párrafo 121-122, consultado en http:www.corteidh.or.cr/docs/casos/artículos/serie_151_esp.pdf. </w:t>
      </w:r>
    </w:p>
  </w:footnote>
  <w:footnote w:id="46">
    <w:p w14:paraId="131226B3" w14:textId="77777777" w:rsidR="002B2DE3" w:rsidRPr="00FF12AB" w:rsidRDefault="002B2DE3" w:rsidP="0032491A">
      <w:pPr>
        <w:pStyle w:val="Textonotapie"/>
        <w:rPr>
          <w:rFonts w:ascii="Arial" w:hAnsi="Arial" w:cs="Arial"/>
          <w:sz w:val="16"/>
          <w:szCs w:val="16"/>
        </w:rPr>
      </w:pPr>
      <w:r w:rsidRPr="00426412">
        <w:rPr>
          <w:rStyle w:val="Refdenotaalpie"/>
          <w:rFonts w:ascii="Arial" w:hAnsi="Arial" w:cs="Arial"/>
          <w:sz w:val="16"/>
          <w:szCs w:val="16"/>
        </w:rPr>
        <w:footnoteRef/>
      </w:r>
      <w:r w:rsidRPr="00426412">
        <w:rPr>
          <w:rFonts w:ascii="Arial" w:hAnsi="Arial" w:cs="Arial"/>
          <w:sz w:val="16"/>
          <w:szCs w:val="16"/>
        </w:rPr>
        <w:t xml:space="preserve"> 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III. La limitación se adecua </w:t>
      </w:r>
      <w:r w:rsidRPr="00FF12AB">
        <w:rPr>
          <w:rFonts w:ascii="Arial" w:hAnsi="Arial" w:cs="Arial"/>
          <w:sz w:val="16"/>
          <w:szCs w:val="16"/>
        </w:rPr>
        <w:t>al principio de proporcionalidad y representa el medio menos restrictivo disponible para evitar el perjuicio.</w:t>
      </w:r>
    </w:p>
  </w:footnote>
  <w:footnote w:id="47">
    <w:p w14:paraId="3A635B8C" w14:textId="77777777" w:rsidR="002B2DE3" w:rsidRPr="00FF12AB" w:rsidRDefault="002B2DE3" w:rsidP="0032491A">
      <w:pPr>
        <w:pStyle w:val="Textonotapie"/>
        <w:rPr>
          <w:rFonts w:ascii="Arial" w:hAnsi="Arial" w:cs="Arial"/>
          <w:sz w:val="16"/>
          <w:szCs w:val="16"/>
        </w:rPr>
      </w:pPr>
      <w:r w:rsidRPr="00FF12AB">
        <w:rPr>
          <w:rStyle w:val="Refdenotaalpie"/>
          <w:rFonts w:ascii="Arial" w:hAnsi="Arial" w:cs="Arial"/>
          <w:sz w:val="16"/>
          <w:szCs w:val="16"/>
        </w:rPr>
        <w:footnoteRef/>
      </w:r>
      <w:r w:rsidRPr="00FF12AB">
        <w:rPr>
          <w:rFonts w:ascii="Arial" w:hAnsi="Arial" w:cs="Arial"/>
          <w:sz w:val="16"/>
          <w:szCs w:val="16"/>
        </w:rPr>
        <w:t xml:space="preserve"> ARTÍCULO 119. Los sujetos obligados deberán aplicar, de manera restrictiva y limitada, las excepciones al derecho de acceso a la información prevista en el presente Título y deberán acreditar su procedencia. La carga de la prueba para justificar toda negativa de acceso a la información, por actualizarse cualquiera de los supuestos de reserva previstos, corresponderá a los sujetos obligados.</w:t>
      </w:r>
    </w:p>
  </w:footnote>
  <w:footnote w:id="48">
    <w:p w14:paraId="77CD8987" w14:textId="19C0288B" w:rsidR="002B2DE3" w:rsidRPr="009A7149" w:rsidRDefault="002B2DE3" w:rsidP="009A7149">
      <w:pPr>
        <w:spacing w:after="0" w:line="240" w:lineRule="auto"/>
        <w:rPr>
          <w:rFonts w:ascii="Arial" w:eastAsia="Times New Roman" w:hAnsi="Arial" w:cs="Arial"/>
          <w:sz w:val="16"/>
          <w:szCs w:val="16"/>
          <w:lang w:eastAsia="es-ES"/>
        </w:rPr>
      </w:pPr>
      <w:r w:rsidRPr="009A7149">
        <w:rPr>
          <w:rStyle w:val="Refdenotaalpie"/>
          <w:rFonts w:ascii="Arial" w:hAnsi="Arial" w:cs="Arial"/>
          <w:sz w:val="16"/>
          <w:szCs w:val="16"/>
        </w:rPr>
        <w:footnoteRef/>
      </w:r>
      <w:r w:rsidRPr="009A7149">
        <w:rPr>
          <w:rFonts w:ascii="Arial" w:hAnsi="Arial" w:cs="Arial"/>
          <w:sz w:val="16"/>
          <w:szCs w:val="16"/>
        </w:rPr>
        <w:t xml:space="preserve"> </w:t>
      </w:r>
      <w:r w:rsidRPr="009A7149">
        <w:rPr>
          <w:rFonts w:ascii="Arial" w:eastAsia="Times New Roman" w:hAnsi="Arial" w:cs="Arial"/>
          <w:sz w:val="16"/>
          <w:szCs w:val="16"/>
          <w:lang w:eastAsia="es-ES"/>
        </w:rPr>
        <w:t>ARTÍCULO 129. Como información reservada podrá clasificarse aquella cuya publicación:</w:t>
      </w:r>
      <w:r>
        <w:rPr>
          <w:rFonts w:ascii="Arial" w:eastAsia="Times New Roman" w:hAnsi="Arial" w:cs="Arial"/>
          <w:sz w:val="16"/>
          <w:szCs w:val="16"/>
          <w:lang w:eastAsia="es-ES"/>
        </w:rPr>
        <w:t>[…]</w:t>
      </w:r>
    </w:p>
  </w:footnote>
  <w:footnote w:id="49">
    <w:p w14:paraId="10BBDE62" w14:textId="77777777" w:rsidR="002B2DE3" w:rsidRPr="009A7149" w:rsidRDefault="002B2DE3" w:rsidP="009A7149">
      <w:pPr>
        <w:pStyle w:val="Textonotapie"/>
        <w:rPr>
          <w:rFonts w:ascii="Arial" w:hAnsi="Arial" w:cs="Arial"/>
          <w:sz w:val="16"/>
          <w:szCs w:val="16"/>
        </w:rPr>
      </w:pPr>
      <w:r w:rsidRPr="009A7149">
        <w:rPr>
          <w:rStyle w:val="Refdenotaalpie"/>
          <w:rFonts w:ascii="Arial" w:hAnsi="Arial" w:cs="Arial"/>
          <w:sz w:val="16"/>
          <w:szCs w:val="16"/>
        </w:rPr>
        <w:footnoteRef/>
      </w:r>
      <w:r w:rsidRPr="009A7149">
        <w:rPr>
          <w:rFonts w:ascii="Arial" w:hAnsi="Arial" w:cs="Arial"/>
          <w:sz w:val="16"/>
          <w:szCs w:val="16"/>
        </w:rPr>
        <w:t xml:space="preserve"> ARTÍCULO 120. La clasificación de la información se llevará a cabo en el momento en que: </w:t>
      </w:r>
    </w:p>
    <w:p w14:paraId="124F04E2" w14:textId="77777777" w:rsidR="002B2DE3" w:rsidRPr="009A7149" w:rsidRDefault="002B2DE3" w:rsidP="009A7149">
      <w:pPr>
        <w:pStyle w:val="Textonotapie"/>
        <w:rPr>
          <w:rFonts w:ascii="Arial" w:hAnsi="Arial" w:cs="Arial"/>
          <w:sz w:val="16"/>
          <w:szCs w:val="16"/>
        </w:rPr>
      </w:pPr>
      <w:r w:rsidRPr="009A7149">
        <w:rPr>
          <w:rFonts w:ascii="Arial" w:hAnsi="Arial" w:cs="Arial"/>
          <w:sz w:val="16"/>
          <w:szCs w:val="16"/>
        </w:rPr>
        <w:t xml:space="preserve">I. Se reciba una solicitud de acceso a la información; </w:t>
      </w:r>
    </w:p>
    <w:p w14:paraId="7C7B1D2D" w14:textId="77777777" w:rsidR="002B2DE3" w:rsidRPr="009A7149" w:rsidRDefault="002B2DE3" w:rsidP="009A7149">
      <w:pPr>
        <w:pStyle w:val="Textonotapie"/>
        <w:rPr>
          <w:rFonts w:ascii="Arial" w:hAnsi="Arial" w:cs="Arial"/>
          <w:sz w:val="16"/>
          <w:szCs w:val="16"/>
        </w:rPr>
      </w:pPr>
      <w:r w:rsidRPr="009A7149">
        <w:rPr>
          <w:rFonts w:ascii="Arial" w:hAnsi="Arial" w:cs="Arial"/>
          <w:sz w:val="16"/>
          <w:szCs w:val="16"/>
        </w:rPr>
        <w:t xml:space="preserve">II. Se determine mediante resolución de autoridad competente, o </w:t>
      </w:r>
    </w:p>
    <w:p w14:paraId="1A1B47B4" w14:textId="77777777" w:rsidR="002B2DE3" w:rsidRPr="009A7149" w:rsidRDefault="002B2DE3" w:rsidP="009A7149">
      <w:pPr>
        <w:pStyle w:val="Textonotapie"/>
        <w:rPr>
          <w:rFonts w:ascii="Arial" w:hAnsi="Arial" w:cs="Arial"/>
          <w:sz w:val="16"/>
          <w:szCs w:val="16"/>
        </w:rPr>
      </w:pPr>
      <w:r w:rsidRPr="009A7149">
        <w:rPr>
          <w:rFonts w:ascii="Arial" w:hAnsi="Arial" w:cs="Arial"/>
          <w:sz w:val="16"/>
          <w:szCs w:val="16"/>
        </w:rPr>
        <w:t>III. Se generen versiones públicas para dar cumplimiento a las obligaciones de transparencia previstas en esta Ley.</w:t>
      </w:r>
    </w:p>
  </w:footnote>
  <w:footnote w:id="50">
    <w:p w14:paraId="62FD215E" w14:textId="77777777" w:rsidR="002B2DE3" w:rsidRDefault="002B2DE3" w:rsidP="00FF600B">
      <w:pPr>
        <w:pStyle w:val="Textonotapie"/>
        <w:rPr>
          <w:rFonts w:ascii="Arial" w:hAnsi="Arial" w:cs="Arial"/>
          <w:sz w:val="16"/>
          <w:szCs w:val="16"/>
        </w:rPr>
      </w:pPr>
      <w:r>
        <w:rPr>
          <w:rStyle w:val="Refdenotaalpie"/>
        </w:rPr>
        <w:footnoteRef/>
      </w:r>
      <w:r>
        <w:t xml:space="preserve"> </w:t>
      </w:r>
      <w:r w:rsidRPr="004F6EE5">
        <w:rPr>
          <w:rFonts w:ascii="Arial" w:hAnsi="Arial" w:cs="Arial"/>
          <w:sz w:val="16"/>
          <w:szCs w:val="16"/>
        </w:rPr>
        <w:t xml:space="preserve">ARTÍCULO 129. Como información reservada podrá clasificarse aquella cuya publicación: </w:t>
      </w:r>
    </w:p>
    <w:p w14:paraId="23F60471"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I. Comprometa la seguridad pública y cuente con un propósito genuino y un efecto demostrable; </w:t>
      </w:r>
    </w:p>
    <w:p w14:paraId="30152F1B"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II. Pueda menoscabar la conducción de las negociaciones y relaciones internacionales; </w:t>
      </w:r>
    </w:p>
    <w:p w14:paraId="37BCE04C"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III. 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63F59401"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IV. Pueda poner en riesgo la vida, seguridad o salud de una persona física; </w:t>
      </w:r>
    </w:p>
    <w:p w14:paraId="5F3BE6BE"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V. Obstruya las actividades de verificación, inspección y auditoría relativas al cumplimiento de las leyes o afecte la recaudación de contribuciones; </w:t>
      </w:r>
    </w:p>
    <w:p w14:paraId="180FF4F2"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VI. Obstruya la prevención o persecución de los delitos; </w:t>
      </w:r>
    </w:p>
    <w:p w14:paraId="3734AD4C"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VII. La que contenga las opiniones, recomendaciones o puntos de vista que formen parte del proceso deliberativo de los servidores públicos, hasta en tanto no sea adoptada la decisión definitiva, la cual deberá estar documentada; </w:t>
      </w:r>
    </w:p>
    <w:p w14:paraId="7AE91E16"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VIII. Obstruya los procedimientos para fincar responsabilidad a los Servidores Públicos, en tanto no se haya dictado la resolución administrativa; </w:t>
      </w:r>
    </w:p>
    <w:p w14:paraId="5C343E42"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IX. Afecte los derechos del debido proceso; </w:t>
      </w:r>
    </w:p>
    <w:p w14:paraId="5B454503"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X. Vulnere la conducción de los Expedientes judiciales o de los procedimientos administrativos seguidos en forma de juicio, en tanto no hayan causado estado; </w:t>
      </w:r>
    </w:p>
    <w:p w14:paraId="0B757888" w14:textId="77777777" w:rsidR="002B2DE3" w:rsidRDefault="002B2DE3" w:rsidP="00FF600B">
      <w:pPr>
        <w:pStyle w:val="Textonotapie"/>
        <w:rPr>
          <w:rFonts w:ascii="Arial" w:hAnsi="Arial" w:cs="Arial"/>
          <w:sz w:val="16"/>
          <w:szCs w:val="16"/>
        </w:rPr>
      </w:pPr>
      <w:r w:rsidRPr="004F6EE5">
        <w:rPr>
          <w:rFonts w:ascii="Arial" w:hAnsi="Arial" w:cs="Arial"/>
          <w:sz w:val="16"/>
          <w:szCs w:val="16"/>
        </w:rPr>
        <w:t xml:space="preserve">XI. Se encuentre contenida dentro de las investigaciones de hechos que la ley señale como delitos y se tramiten ante el Ministerio Público, y </w:t>
      </w:r>
    </w:p>
    <w:p w14:paraId="349DB739" w14:textId="77777777" w:rsidR="002B2DE3" w:rsidRPr="004F6EE5" w:rsidRDefault="002B2DE3" w:rsidP="00FF600B">
      <w:pPr>
        <w:pStyle w:val="Textonotapie"/>
        <w:rPr>
          <w:rFonts w:ascii="Arial" w:hAnsi="Arial" w:cs="Arial"/>
          <w:sz w:val="16"/>
          <w:szCs w:val="16"/>
        </w:rPr>
      </w:pPr>
      <w:r w:rsidRPr="004F6EE5">
        <w:rPr>
          <w:rFonts w:ascii="Arial" w:hAnsi="Arial" w:cs="Arial"/>
          <w:sz w:val="16"/>
          <w:szCs w:val="16"/>
        </w:rPr>
        <w:t>XII. Las que por disposición expresa de una ley tengan tal carácter, siempre que sean acordes con las bases, principios y disposiciones establecidos en esta Ley y no la contravengan; así como las previstas en tratados internacionales.</w:t>
      </w:r>
    </w:p>
  </w:footnote>
  <w:footnote w:id="51">
    <w:p w14:paraId="218AD9EE" w14:textId="77777777" w:rsidR="002B2DE3" w:rsidRPr="001E43FD" w:rsidRDefault="002B2DE3" w:rsidP="00FF600B">
      <w:pPr>
        <w:pStyle w:val="Textonotapie"/>
        <w:rPr>
          <w:rFonts w:ascii="Arial" w:hAnsi="Arial" w:cs="Arial"/>
          <w:sz w:val="16"/>
          <w:szCs w:val="16"/>
        </w:rPr>
      </w:pPr>
      <w:r>
        <w:rPr>
          <w:rStyle w:val="Refdenotaalpie"/>
        </w:rPr>
        <w:footnoteRef/>
      </w:r>
      <w:r>
        <w:t xml:space="preserve"> </w:t>
      </w:r>
      <w:r w:rsidRPr="001E43FD">
        <w:rPr>
          <w:rFonts w:ascii="Arial" w:hAnsi="Arial" w:cs="Arial"/>
          <w:sz w:val="16"/>
          <w:szCs w:val="16"/>
        </w:rPr>
        <w:t>Tesis aislada 1a. VIII/2012 (10a.). INFORMACIÓN RESERVADA. LÍMITE AL</w:t>
      </w:r>
      <w:r>
        <w:rPr>
          <w:rFonts w:ascii="Arial" w:hAnsi="Arial" w:cs="Arial"/>
          <w:sz w:val="16"/>
          <w:szCs w:val="16"/>
        </w:rPr>
        <w:t xml:space="preserve"> </w:t>
      </w:r>
      <w:r w:rsidRPr="001E43FD">
        <w:rPr>
          <w:rFonts w:ascii="Arial" w:hAnsi="Arial" w:cs="Arial"/>
          <w:sz w:val="16"/>
          <w:szCs w:val="16"/>
        </w:rPr>
        <w:t>DERECHO DE ACCESO A LA INFORMACIÓN (LEY FEDERAL DE TRANSPARENCIA Y</w:t>
      </w:r>
      <w:r>
        <w:rPr>
          <w:rFonts w:ascii="Arial" w:hAnsi="Arial" w:cs="Arial"/>
          <w:sz w:val="16"/>
          <w:szCs w:val="16"/>
        </w:rPr>
        <w:t xml:space="preserve"> </w:t>
      </w:r>
      <w:r w:rsidRPr="001E43FD">
        <w:rPr>
          <w:rFonts w:ascii="Arial" w:hAnsi="Arial" w:cs="Arial"/>
          <w:sz w:val="16"/>
          <w:szCs w:val="16"/>
        </w:rPr>
        <w:t>ACCESO A LA INFORMACIÓN PÚBLICA GUBERNAMENTAL).</w:t>
      </w:r>
      <w:r>
        <w:rPr>
          <w:rFonts w:ascii="Arial" w:hAnsi="Arial" w:cs="Arial"/>
          <w:sz w:val="16"/>
          <w:szCs w:val="16"/>
        </w:rPr>
        <w:t xml:space="preserve"> </w:t>
      </w:r>
      <w:r w:rsidRPr="001E43FD">
        <w:rPr>
          <w:rFonts w:ascii="Arial" w:hAnsi="Arial" w:cs="Arial"/>
          <w:sz w:val="16"/>
          <w:szCs w:val="16"/>
        </w:rPr>
        <w:t>Primera Sala. Semanario Judicial de la Federación y su Gaceta, Décima Época, Libro V,</w:t>
      </w:r>
      <w:r>
        <w:rPr>
          <w:rFonts w:ascii="Arial" w:hAnsi="Arial" w:cs="Arial"/>
          <w:sz w:val="16"/>
          <w:szCs w:val="16"/>
        </w:rPr>
        <w:t xml:space="preserve"> </w:t>
      </w:r>
      <w:r w:rsidRPr="001E43FD">
        <w:rPr>
          <w:rFonts w:ascii="Arial" w:hAnsi="Arial" w:cs="Arial"/>
          <w:sz w:val="16"/>
          <w:szCs w:val="16"/>
        </w:rPr>
        <w:t>Tomo 1, febrero de 2012, página: 656, número de registro: 2000234</w:t>
      </w:r>
      <w:r>
        <w:rPr>
          <w:rFonts w:ascii="Arial" w:hAnsi="Arial" w:cs="Arial"/>
          <w:sz w:val="16"/>
          <w:szCs w:val="16"/>
        </w:rPr>
        <w:t>.</w:t>
      </w:r>
    </w:p>
  </w:footnote>
  <w:footnote w:id="52">
    <w:p w14:paraId="66D7393B" w14:textId="77777777" w:rsidR="002B2DE3" w:rsidRPr="001E43FD" w:rsidRDefault="002B2DE3" w:rsidP="00FF600B">
      <w:pPr>
        <w:pStyle w:val="Textonotapie"/>
        <w:rPr>
          <w:rFonts w:ascii="Arial" w:hAnsi="Arial" w:cs="Arial"/>
          <w:sz w:val="16"/>
          <w:szCs w:val="16"/>
        </w:rPr>
      </w:pPr>
      <w:r w:rsidRPr="001E43FD">
        <w:rPr>
          <w:rStyle w:val="Refdenotaalpie"/>
          <w:rFonts w:ascii="Arial" w:hAnsi="Arial" w:cs="Arial"/>
          <w:sz w:val="16"/>
          <w:szCs w:val="16"/>
        </w:rPr>
        <w:footnoteRef/>
      </w:r>
      <w:r w:rsidRPr="001E43FD">
        <w:rPr>
          <w:rFonts w:ascii="Arial" w:hAnsi="Arial" w:cs="Arial"/>
          <w:sz w:val="16"/>
          <w:szCs w:val="16"/>
        </w:rPr>
        <w:t xml:space="preserve"> ARTÍCULO 128. El acuerdo que clasifique la información como reservada deberá contener, cuando menos:</w:t>
      </w:r>
    </w:p>
    <w:p w14:paraId="69BB67FE" w14:textId="77777777" w:rsidR="002B2DE3" w:rsidRPr="001E43FD" w:rsidRDefault="002B2DE3" w:rsidP="00FF600B">
      <w:pPr>
        <w:pStyle w:val="Textonotapie"/>
        <w:rPr>
          <w:rFonts w:ascii="Arial" w:hAnsi="Arial" w:cs="Arial"/>
          <w:sz w:val="16"/>
          <w:szCs w:val="16"/>
        </w:rPr>
      </w:pPr>
      <w:r w:rsidRPr="001E43FD">
        <w:rPr>
          <w:rFonts w:ascii="Arial" w:hAnsi="Arial" w:cs="Arial"/>
          <w:sz w:val="16"/>
          <w:szCs w:val="16"/>
        </w:rPr>
        <w:t>I. La fuente y el archivo donde se encuentra la información;</w:t>
      </w:r>
    </w:p>
    <w:p w14:paraId="55917A20" w14:textId="77777777" w:rsidR="002B2DE3" w:rsidRPr="001E43FD" w:rsidRDefault="002B2DE3" w:rsidP="00FF600B">
      <w:pPr>
        <w:pStyle w:val="Textonotapie"/>
        <w:rPr>
          <w:rFonts w:ascii="Arial" w:hAnsi="Arial" w:cs="Arial"/>
          <w:sz w:val="16"/>
          <w:szCs w:val="16"/>
        </w:rPr>
      </w:pPr>
      <w:r w:rsidRPr="001E43FD">
        <w:rPr>
          <w:rFonts w:ascii="Arial" w:hAnsi="Arial" w:cs="Arial"/>
          <w:sz w:val="16"/>
          <w:szCs w:val="16"/>
        </w:rPr>
        <w:t>II. La fundamentación y motivación del acuerdo;</w:t>
      </w:r>
    </w:p>
    <w:p w14:paraId="49070B52" w14:textId="77777777" w:rsidR="002B2DE3" w:rsidRPr="00BB51BC" w:rsidRDefault="002B2DE3" w:rsidP="00FF600B">
      <w:pPr>
        <w:pStyle w:val="Textonotapie"/>
        <w:rPr>
          <w:rFonts w:ascii="Arial" w:hAnsi="Arial" w:cs="Arial"/>
          <w:sz w:val="16"/>
          <w:szCs w:val="16"/>
        </w:rPr>
      </w:pPr>
      <w:r w:rsidRPr="00BB51BC">
        <w:rPr>
          <w:rFonts w:ascii="Arial" w:hAnsi="Arial" w:cs="Arial"/>
          <w:sz w:val="16"/>
          <w:szCs w:val="16"/>
        </w:rPr>
        <w:t>III. El documento, la parte o las partes de los mismos, que se reservan;</w:t>
      </w:r>
    </w:p>
    <w:p w14:paraId="2E4A1FA2" w14:textId="77777777" w:rsidR="002B2DE3" w:rsidRPr="00BB51BC" w:rsidRDefault="002B2DE3" w:rsidP="00FF600B">
      <w:pPr>
        <w:pStyle w:val="Textonotapie"/>
        <w:rPr>
          <w:rFonts w:ascii="Arial" w:hAnsi="Arial" w:cs="Arial"/>
          <w:sz w:val="16"/>
          <w:szCs w:val="16"/>
        </w:rPr>
      </w:pPr>
      <w:r w:rsidRPr="00BB51BC">
        <w:rPr>
          <w:rFonts w:ascii="Arial" w:hAnsi="Arial" w:cs="Arial"/>
          <w:sz w:val="16"/>
          <w:szCs w:val="16"/>
        </w:rPr>
        <w:t>IV. El plazo por el que se reserva la información;</w:t>
      </w:r>
    </w:p>
    <w:p w14:paraId="6CAC5155" w14:textId="77777777" w:rsidR="002B2DE3" w:rsidRPr="00BB51BC" w:rsidRDefault="002B2DE3" w:rsidP="00FF600B">
      <w:pPr>
        <w:pStyle w:val="Textonotapie"/>
        <w:rPr>
          <w:rFonts w:ascii="Arial" w:hAnsi="Arial" w:cs="Arial"/>
          <w:sz w:val="16"/>
          <w:szCs w:val="16"/>
        </w:rPr>
      </w:pPr>
      <w:r w:rsidRPr="00BB51BC">
        <w:rPr>
          <w:rFonts w:ascii="Arial" w:hAnsi="Arial" w:cs="Arial"/>
          <w:sz w:val="16"/>
          <w:szCs w:val="16"/>
        </w:rPr>
        <w:t>V. La designación de la autoridad responsable de su protección;</w:t>
      </w:r>
    </w:p>
    <w:p w14:paraId="29B90EA9" w14:textId="77777777" w:rsidR="002B2DE3" w:rsidRPr="00BB51BC" w:rsidRDefault="002B2DE3" w:rsidP="00FF600B">
      <w:pPr>
        <w:pStyle w:val="Textonotapie"/>
        <w:rPr>
          <w:rFonts w:ascii="Arial" w:hAnsi="Arial" w:cs="Arial"/>
          <w:sz w:val="16"/>
          <w:szCs w:val="16"/>
        </w:rPr>
      </w:pPr>
      <w:r w:rsidRPr="00BB51BC">
        <w:rPr>
          <w:rFonts w:ascii="Arial" w:hAnsi="Arial" w:cs="Arial"/>
          <w:sz w:val="16"/>
          <w:szCs w:val="16"/>
        </w:rPr>
        <w:t>VI. Número de identificación del acuerdo de reserva;</w:t>
      </w:r>
    </w:p>
    <w:p w14:paraId="3B7428B6" w14:textId="77777777" w:rsidR="002B2DE3" w:rsidRPr="00BB51BC" w:rsidRDefault="002B2DE3" w:rsidP="00FF600B">
      <w:pPr>
        <w:pStyle w:val="Textonotapie"/>
        <w:rPr>
          <w:rFonts w:ascii="Arial" w:hAnsi="Arial" w:cs="Arial"/>
          <w:sz w:val="16"/>
          <w:szCs w:val="16"/>
        </w:rPr>
      </w:pPr>
      <w:r w:rsidRPr="00BB51BC">
        <w:rPr>
          <w:rFonts w:ascii="Arial" w:hAnsi="Arial" w:cs="Arial"/>
          <w:sz w:val="16"/>
          <w:szCs w:val="16"/>
        </w:rPr>
        <w:t>VII. La aplicación de la prueba del daño;</w:t>
      </w:r>
    </w:p>
    <w:p w14:paraId="724A943F" w14:textId="77777777" w:rsidR="002B2DE3" w:rsidRPr="00BB51BC" w:rsidRDefault="002B2DE3" w:rsidP="00FF600B">
      <w:pPr>
        <w:pStyle w:val="Textonotapie"/>
        <w:rPr>
          <w:rFonts w:ascii="Arial" w:hAnsi="Arial" w:cs="Arial"/>
          <w:sz w:val="16"/>
          <w:szCs w:val="16"/>
        </w:rPr>
      </w:pPr>
      <w:r w:rsidRPr="00BB51BC">
        <w:rPr>
          <w:rFonts w:ascii="Arial" w:hAnsi="Arial" w:cs="Arial"/>
          <w:sz w:val="16"/>
          <w:szCs w:val="16"/>
        </w:rPr>
        <w:t>VIII. Fecha del acuerdo de clasificación, y</w:t>
      </w:r>
    </w:p>
    <w:p w14:paraId="322635B1" w14:textId="77777777" w:rsidR="002B2DE3" w:rsidRPr="00BB51BC" w:rsidRDefault="002B2DE3" w:rsidP="00FF600B">
      <w:pPr>
        <w:pStyle w:val="Textonotapie"/>
        <w:rPr>
          <w:rFonts w:ascii="Arial" w:hAnsi="Arial" w:cs="Arial"/>
          <w:sz w:val="16"/>
          <w:szCs w:val="16"/>
        </w:rPr>
      </w:pPr>
      <w:r w:rsidRPr="00BB51BC">
        <w:rPr>
          <w:rFonts w:ascii="Arial" w:hAnsi="Arial" w:cs="Arial"/>
          <w:sz w:val="16"/>
          <w:szCs w:val="16"/>
        </w:rPr>
        <w:t>IX. La rúbrica de los miembros del Comité.</w:t>
      </w:r>
    </w:p>
  </w:footnote>
  <w:footnote w:id="53">
    <w:p w14:paraId="7EE68410" w14:textId="77777777" w:rsidR="002B2DE3" w:rsidRPr="00D67A32" w:rsidRDefault="002B2DE3" w:rsidP="00FF600B">
      <w:pPr>
        <w:pStyle w:val="Textonotapie"/>
        <w:rPr>
          <w:rFonts w:ascii="Arial" w:hAnsi="Arial" w:cs="Arial"/>
          <w:sz w:val="16"/>
          <w:szCs w:val="16"/>
        </w:rPr>
      </w:pPr>
      <w:r w:rsidRPr="00D67A32">
        <w:rPr>
          <w:rStyle w:val="Refdenotaalpie"/>
          <w:rFonts w:ascii="Arial" w:hAnsi="Arial" w:cs="Arial"/>
          <w:sz w:val="16"/>
          <w:szCs w:val="16"/>
        </w:rPr>
        <w:footnoteRef/>
      </w:r>
      <w:r w:rsidRPr="00D67A32">
        <w:rPr>
          <w:rFonts w:ascii="Arial" w:hAnsi="Arial" w:cs="Arial"/>
          <w:sz w:val="16"/>
          <w:szCs w:val="16"/>
        </w:rPr>
        <w:t xml:space="preserve"> ARTÍCULO 122. Los sujetos obligados no podrán emitir acuerdos de carácter general ni particular que clasifiquen Documentos o información como reservada. La clasificación podrá establecerse de manera parcial o total de acuerdo al contenido de la información del Documento y deberá estar acorde con la actualización de los supuestos definidos en el presente Título como información clasificada.</w:t>
      </w:r>
    </w:p>
    <w:p w14:paraId="6C6565ED" w14:textId="77777777" w:rsidR="002B2DE3" w:rsidRPr="00D67A32" w:rsidRDefault="002B2DE3" w:rsidP="00FF600B">
      <w:pPr>
        <w:pStyle w:val="Textonotapie"/>
        <w:rPr>
          <w:rFonts w:ascii="Arial" w:hAnsi="Arial" w:cs="Arial"/>
          <w:sz w:val="16"/>
          <w:szCs w:val="16"/>
        </w:rPr>
      </w:pPr>
      <w:r w:rsidRPr="00D67A32">
        <w:rPr>
          <w:rFonts w:ascii="Arial" w:hAnsi="Arial" w:cs="Arial"/>
          <w:sz w:val="16"/>
          <w:szCs w:val="16"/>
        </w:rPr>
        <w:t>En ningún caso se podrán clasificar Documentos antes de que se genere la información.</w:t>
      </w:r>
    </w:p>
  </w:footnote>
  <w:footnote w:id="54">
    <w:p w14:paraId="3DCECC7C" w14:textId="77777777" w:rsidR="002B2DE3" w:rsidRDefault="002B2DE3" w:rsidP="002E3627">
      <w:pPr>
        <w:pStyle w:val="Textonotapie"/>
        <w:rPr>
          <w:rFonts w:ascii="Arial" w:hAnsi="Arial" w:cs="Arial"/>
          <w:sz w:val="16"/>
          <w:szCs w:val="16"/>
        </w:rPr>
      </w:pPr>
      <w:r>
        <w:rPr>
          <w:rStyle w:val="Refdenotaalpie"/>
          <w:rFonts w:ascii="Arial" w:hAnsi="Arial" w:cs="Arial"/>
          <w:sz w:val="16"/>
          <w:szCs w:val="16"/>
        </w:rPr>
        <w:footnoteRef/>
      </w:r>
      <w:r>
        <w:rPr>
          <w:rFonts w:ascii="Arial" w:hAnsi="Arial" w:cs="Arial"/>
          <w:sz w:val="16"/>
          <w:szCs w:val="16"/>
        </w:rPr>
        <w:t xml:space="preserve"> Semanario Judicial de la Federación y su Gaceta, Novena Época, Tomo XV, Marzo de 2002, página 1284, Tribunales Colegiados de Circuito, Tesis</w:t>
      </w:r>
      <w:r>
        <w:rPr>
          <w:rFonts w:eastAsiaTheme="minorHAnsi" w:cstheme="minorBidi"/>
          <w:sz w:val="22"/>
          <w:szCs w:val="22"/>
          <w:lang w:eastAsia="en-US"/>
        </w:rPr>
        <w:t xml:space="preserve"> </w:t>
      </w:r>
      <w:r>
        <w:rPr>
          <w:rFonts w:ascii="Arial" w:hAnsi="Arial" w:cs="Arial"/>
          <w:sz w:val="16"/>
          <w:szCs w:val="16"/>
        </w:rPr>
        <w:t>I.4o.A.341 A, Registro: 187637.</w:t>
      </w:r>
    </w:p>
  </w:footnote>
  <w:footnote w:id="55">
    <w:p w14:paraId="418798E6" w14:textId="77777777" w:rsidR="002B2DE3" w:rsidRPr="004B6CE4" w:rsidRDefault="002B2DE3" w:rsidP="002E3627">
      <w:pPr>
        <w:pStyle w:val="Textonotapie"/>
        <w:rPr>
          <w:rFonts w:ascii="Arial" w:hAnsi="Arial" w:cs="Arial"/>
          <w:sz w:val="16"/>
          <w:szCs w:val="16"/>
          <w:lang w:val="es-ES"/>
        </w:rPr>
      </w:pPr>
      <w:r w:rsidRPr="0060272A">
        <w:rPr>
          <w:rStyle w:val="Refdenotaalpie"/>
          <w:sz w:val="16"/>
          <w:szCs w:val="16"/>
        </w:rPr>
        <w:footnoteRef/>
      </w:r>
      <w:r>
        <w:rPr>
          <w:sz w:val="16"/>
          <w:szCs w:val="16"/>
        </w:rPr>
        <w:t xml:space="preserve"> </w:t>
      </w:r>
      <w:r w:rsidRPr="004965FC">
        <w:rPr>
          <w:rFonts w:ascii="Arial" w:eastAsia="Calibri" w:hAnsi="Arial" w:cs="Arial"/>
          <w:sz w:val="16"/>
          <w:szCs w:val="16"/>
          <w:lang w:eastAsia="en-US"/>
        </w:rPr>
        <w:t>Art</w:t>
      </w:r>
      <w:r>
        <w:rPr>
          <w:rFonts w:ascii="Arial" w:eastAsia="Calibri" w:hAnsi="Arial" w:cs="Arial"/>
          <w:sz w:val="16"/>
          <w:szCs w:val="16"/>
          <w:lang w:eastAsia="en-US"/>
        </w:rPr>
        <w:t xml:space="preserve">ículo. 16. </w:t>
      </w:r>
      <w:r w:rsidRPr="004965FC">
        <w:rPr>
          <w:rFonts w:ascii="Arial" w:eastAsia="Calibri" w:hAnsi="Arial" w:cs="Arial"/>
          <w:sz w:val="16"/>
          <w:szCs w:val="16"/>
          <w:lang w:eastAsia="en-US"/>
        </w:rPr>
        <w:t xml:space="preserve">Nadie puede ser molestado en su persona, familia, domicilio, papeles o posesiones, sino en virtud de mandamiento escrito de la autoridad competente, que funde y motive la causa legal del procedimiento.” </w:t>
      </w:r>
      <w:r w:rsidRPr="004965FC">
        <w:rPr>
          <w:rFonts w:ascii="Arial" w:hAnsi="Arial" w:cs="Arial"/>
          <w:sz w:val="16"/>
          <w:szCs w:val="16"/>
        </w:rPr>
        <w:t xml:space="preserve">Artículo 16, de la Constitución Política de los Estados Unidos Mexicanos, con última reforma publicada en el Diario Oficial de la Federación, el </w:t>
      </w:r>
      <w:r w:rsidRPr="004B6CE4">
        <w:rPr>
          <w:rFonts w:ascii="Arial" w:hAnsi="Arial" w:cs="Arial"/>
          <w:sz w:val="16"/>
          <w:szCs w:val="16"/>
        </w:rPr>
        <w:t>17 diecisiete de enero de 2025 dos mil veinticinco.</w:t>
      </w:r>
    </w:p>
  </w:footnote>
  <w:footnote w:id="56">
    <w:p w14:paraId="0A017FF5" w14:textId="77777777" w:rsidR="002B2DE3" w:rsidRDefault="002B2DE3" w:rsidP="002E3627">
      <w:pPr>
        <w:pStyle w:val="Textonotapie"/>
        <w:rPr>
          <w:rFonts w:ascii="Arial" w:hAnsi="Arial" w:cs="Arial"/>
          <w:sz w:val="16"/>
          <w:szCs w:val="16"/>
        </w:rPr>
      </w:pPr>
      <w:r w:rsidRPr="004965FC">
        <w:rPr>
          <w:rStyle w:val="Refdenotaalpie"/>
          <w:rFonts w:ascii="Arial" w:hAnsi="Arial" w:cs="Arial"/>
          <w:sz w:val="16"/>
          <w:szCs w:val="16"/>
        </w:rPr>
        <w:footnoteRef/>
      </w:r>
      <w:r w:rsidRPr="004965FC">
        <w:rPr>
          <w:rFonts w:ascii="Arial" w:hAnsi="Arial" w:cs="Arial"/>
          <w:sz w:val="16"/>
          <w:szCs w:val="16"/>
        </w:rPr>
        <w:t xml:space="preserve"> ARTÍCULO 164. Son elementos del acto administrativo: </w:t>
      </w:r>
    </w:p>
    <w:p w14:paraId="769689A8" w14:textId="77777777" w:rsidR="002B2DE3" w:rsidRDefault="002B2DE3" w:rsidP="002E3627">
      <w:pPr>
        <w:pStyle w:val="Textonotapie"/>
        <w:rPr>
          <w:rFonts w:ascii="Arial" w:hAnsi="Arial" w:cs="Arial"/>
          <w:sz w:val="16"/>
          <w:szCs w:val="16"/>
        </w:rPr>
      </w:pPr>
      <w:r w:rsidRPr="004965FC">
        <w:rPr>
          <w:rFonts w:ascii="Arial" w:hAnsi="Arial" w:cs="Arial"/>
          <w:sz w:val="16"/>
          <w:szCs w:val="16"/>
        </w:rPr>
        <w:t xml:space="preserve">I. Ser expedido por autoridades competentes, a través de servidor público u órgano colegiado facultados para tal efecto, y en términos de las disposiciones jurídicas aplicables; </w:t>
      </w:r>
    </w:p>
    <w:p w14:paraId="082BDFF4" w14:textId="77777777" w:rsidR="002B2DE3" w:rsidRDefault="002B2DE3" w:rsidP="002E3627">
      <w:pPr>
        <w:pStyle w:val="Textonotapie"/>
        <w:rPr>
          <w:rFonts w:ascii="Arial" w:hAnsi="Arial" w:cs="Arial"/>
          <w:sz w:val="16"/>
          <w:szCs w:val="16"/>
        </w:rPr>
      </w:pPr>
      <w:r w:rsidRPr="004965FC">
        <w:rPr>
          <w:rFonts w:ascii="Arial" w:hAnsi="Arial" w:cs="Arial"/>
          <w:sz w:val="16"/>
          <w:szCs w:val="16"/>
        </w:rPr>
        <w:t xml:space="preserve">II. Que su objeto esté previsto por el ordenamiento jurídico aplicable, determinado o determinable y preciso en cuanto a las circunstancias de tiempo y lugar; </w:t>
      </w:r>
    </w:p>
    <w:p w14:paraId="163B591A" w14:textId="77777777" w:rsidR="002B2DE3" w:rsidRDefault="002B2DE3" w:rsidP="002E3627">
      <w:pPr>
        <w:pStyle w:val="Textonotapie"/>
        <w:rPr>
          <w:rFonts w:ascii="Arial" w:hAnsi="Arial" w:cs="Arial"/>
          <w:sz w:val="16"/>
          <w:szCs w:val="16"/>
        </w:rPr>
      </w:pPr>
      <w:r w:rsidRPr="004965FC">
        <w:rPr>
          <w:rFonts w:ascii="Arial" w:hAnsi="Arial" w:cs="Arial"/>
          <w:sz w:val="16"/>
          <w:szCs w:val="16"/>
        </w:rPr>
        <w:t xml:space="preserve">III. Cumplir con la finalidad de interés público, derivado de las normas jurídicas que regulen la materia; </w:t>
      </w:r>
    </w:p>
    <w:p w14:paraId="7DD5FC87" w14:textId="77777777" w:rsidR="002B2DE3" w:rsidRDefault="002B2DE3" w:rsidP="002E3627">
      <w:pPr>
        <w:pStyle w:val="Textonotapie"/>
        <w:rPr>
          <w:rFonts w:ascii="Arial" w:hAnsi="Arial" w:cs="Arial"/>
          <w:sz w:val="16"/>
          <w:szCs w:val="16"/>
        </w:rPr>
      </w:pPr>
      <w:r w:rsidRPr="004965FC">
        <w:rPr>
          <w:rFonts w:ascii="Arial" w:hAnsi="Arial" w:cs="Arial"/>
          <w:sz w:val="16"/>
          <w:szCs w:val="16"/>
        </w:rPr>
        <w:t xml:space="preserve">IV. Constar por escrito, indicando la autoridad de que emana; </w:t>
      </w:r>
    </w:p>
    <w:p w14:paraId="1545CF31" w14:textId="77777777" w:rsidR="002B2DE3" w:rsidRDefault="002B2DE3" w:rsidP="002E3627">
      <w:pPr>
        <w:pStyle w:val="Textonotapie"/>
        <w:rPr>
          <w:rFonts w:ascii="Arial" w:hAnsi="Arial" w:cs="Arial"/>
          <w:sz w:val="16"/>
          <w:szCs w:val="16"/>
        </w:rPr>
      </w:pPr>
      <w:r w:rsidRPr="004965FC">
        <w:rPr>
          <w:rFonts w:ascii="Arial" w:hAnsi="Arial" w:cs="Arial"/>
          <w:sz w:val="16"/>
          <w:szCs w:val="16"/>
        </w:rPr>
        <w:t xml:space="preserve">V. Estar fundado y motivado; </w:t>
      </w:r>
      <w:r>
        <w:rPr>
          <w:rFonts w:ascii="Arial" w:hAnsi="Arial" w:cs="Arial"/>
          <w:sz w:val="16"/>
          <w:szCs w:val="16"/>
        </w:rPr>
        <w:t>y</w:t>
      </w:r>
    </w:p>
    <w:p w14:paraId="322A3FED" w14:textId="77777777" w:rsidR="002B2DE3" w:rsidRPr="008F0B57" w:rsidRDefault="002B2DE3" w:rsidP="002E3627">
      <w:pPr>
        <w:pStyle w:val="Textonotapie"/>
        <w:rPr>
          <w:rFonts w:ascii="Arial" w:hAnsi="Arial" w:cs="Arial"/>
          <w:sz w:val="16"/>
          <w:szCs w:val="16"/>
        </w:rPr>
      </w:pPr>
      <w:r w:rsidRPr="004965FC">
        <w:rPr>
          <w:rFonts w:ascii="Arial" w:hAnsi="Arial" w:cs="Arial"/>
          <w:sz w:val="16"/>
          <w:szCs w:val="16"/>
        </w:rPr>
        <w:t xml:space="preserve">VI. Ser </w:t>
      </w:r>
      <w:r w:rsidRPr="008F0B57">
        <w:rPr>
          <w:rFonts w:ascii="Arial" w:hAnsi="Arial" w:cs="Arial"/>
          <w:sz w:val="16"/>
          <w:szCs w:val="16"/>
        </w:rPr>
        <w:t xml:space="preserve">expedido sin que </w:t>
      </w:r>
      <w:r>
        <w:rPr>
          <w:rFonts w:ascii="Arial" w:hAnsi="Arial" w:cs="Arial"/>
          <w:sz w:val="16"/>
          <w:szCs w:val="16"/>
        </w:rPr>
        <w:t>medie</w:t>
      </w:r>
      <w:r w:rsidRPr="008F0B57">
        <w:rPr>
          <w:rFonts w:ascii="Arial" w:hAnsi="Arial" w:cs="Arial"/>
          <w:sz w:val="16"/>
          <w:szCs w:val="16"/>
        </w:rPr>
        <w:t xml:space="preserve"> error de hecho o de derecho sobre el objeto, causa o motivo,</w:t>
      </w:r>
      <w:r>
        <w:rPr>
          <w:rFonts w:ascii="Arial" w:hAnsi="Arial" w:cs="Arial"/>
          <w:sz w:val="16"/>
          <w:szCs w:val="16"/>
        </w:rPr>
        <w:t xml:space="preserve"> o fin del acto y su emisión, </w:t>
      </w:r>
      <w:r w:rsidRPr="008F0B57">
        <w:rPr>
          <w:rFonts w:ascii="Arial" w:hAnsi="Arial" w:cs="Arial"/>
          <w:sz w:val="16"/>
          <w:szCs w:val="16"/>
        </w:rPr>
        <w:t>VII. Ser expedido sin que medie dolo o violencia en su emisión.</w:t>
      </w:r>
    </w:p>
  </w:footnote>
  <w:footnote w:id="57">
    <w:p w14:paraId="19E3389F" w14:textId="77777777" w:rsidR="002B2DE3" w:rsidRDefault="002B2DE3" w:rsidP="002E3627">
      <w:pPr>
        <w:pStyle w:val="Textonotapie"/>
        <w:rPr>
          <w:rFonts w:ascii="Arial" w:hAnsi="Arial" w:cs="Arial"/>
          <w:sz w:val="16"/>
          <w:szCs w:val="16"/>
        </w:rPr>
      </w:pPr>
      <w:r w:rsidRPr="008F0B57">
        <w:rPr>
          <w:rStyle w:val="Refdenotaalpie"/>
          <w:rFonts w:ascii="Arial" w:hAnsi="Arial" w:cs="Arial"/>
          <w:sz w:val="16"/>
          <w:szCs w:val="16"/>
        </w:rPr>
        <w:footnoteRef/>
      </w:r>
      <w:r w:rsidRPr="008F0B57">
        <w:rPr>
          <w:rFonts w:ascii="Arial" w:hAnsi="Arial" w:cs="Arial"/>
          <w:sz w:val="16"/>
          <w:szCs w:val="16"/>
        </w:rPr>
        <w:t xml:space="preserve"> ARTÍCULO 165. Son requisitos del acto administrativo: </w:t>
      </w:r>
    </w:p>
    <w:p w14:paraId="3CFFF737" w14:textId="77777777" w:rsidR="002B2DE3" w:rsidRDefault="002B2DE3" w:rsidP="002E3627">
      <w:pPr>
        <w:pStyle w:val="Textonotapie"/>
        <w:rPr>
          <w:rFonts w:ascii="Arial" w:hAnsi="Arial" w:cs="Arial"/>
          <w:sz w:val="16"/>
          <w:szCs w:val="16"/>
        </w:rPr>
      </w:pPr>
      <w:r w:rsidRPr="008F0B57">
        <w:rPr>
          <w:rFonts w:ascii="Arial" w:hAnsi="Arial" w:cs="Arial"/>
          <w:sz w:val="16"/>
          <w:szCs w:val="16"/>
        </w:rPr>
        <w:t xml:space="preserve">I. Que cumpla con las formalidades del procedimiento; </w:t>
      </w:r>
    </w:p>
    <w:p w14:paraId="42BBCF73" w14:textId="77777777" w:rsidR="002B2DE3" w:rsidRDefault="002B2DE3" w:rsidP="002E3627">
      <w:pPr>
        <w:pStyle w:val="Textonotapie"/>
        <w:rPr>
          <w:rFonts w:ascii="Arial" w:hAnsi="Arial" w:cs="Arial"/>
          <w:sz w:val="16"/>
          <w:szCs w:val="16"/>
        </w:rPr>
      </w:pPr>
      <w:r w:rsidRPr="008F0B57">
        <w:rPr>
          <w:rFonts w:ascii="Arial" w:hAnsi="Arial" w:cs="Arial"/>
          <w:sz w:val="16"/>
          <w:szCs w:val="16"/>
        </w:rPr>
        <w:t xml:space="preserve">II. Que se encuentre adecuadamente fundado y motivado; </w:t>
      </w:r>
    </w:p>
    <w:p w14:paraId="3A1239C8" w14:textId="77777777" w:rsidR="002B2DE3" w:rsidRDefault="002B2DE3" w:rsidP="002E3627">
      <w:pPr>
        <w:pStyle w:val="Textonotapie"/>
        <w:rPr>
          <w:rFonts w:ascii="Arial" w:hAnsi="Arial" w:cs="Arial"/>
          <w:sz w:val="16"/>
          <w:szCs w:val="16"/>
        </w:rPr>
      </w:pPr>
      <w:r w:rsidRPr="008F0B57">
        <w:rPr>
          <w:rFonts w:ascii="Arial" w:hAnsi="Arial" w:cs="Arial"/>
          <w:sz w:val="16"/>
          <w:szCs w:val="16"/>
        </w:rPr>
        <w:t xml:space="preserve">III. Que se expida de manera congruente con lo solicitado y resolver expresamente todos los puntos propuestos por el interesado o previstos por las normas. </w:t>
      </w:r>
    </w:p>
    <w:p w14:paraId="683F80AD" w14:textId="77777777" w:rsidR="002B2DE3" w:rsidRDefault="002B2DE3" w:rsidP="002E3627">
      <w:pPr>
        <w:pStyle w:val="Textonotapie"/>
        <w:rPr>
          <w:rFonts w:ascii="Arial" w:hAnsi="Arial" w:cs="Arial"/>
          <w:sz w:val="16"/>
          <w:szCs w:val="16"/>
        </w:rPr>
      </w:pPr>
      <w:r w:rsidRPr="008F0B57">
        <w:rPr>
          <w:rFonts w:ascii="Arial" w:hAnsi="Arial" w:cs="Arial"/>
          <w:sz w:val="16"/>
          <w:szCs w:val="16"/>
        </w:rPr>
        <w:t xml:space="preserve">IV. Que en su expedición se señale lugar y fecha de emisión; </w:t>
      </w:r>
    </w:p>
    <w:p w14:paraId="67385093" w14:textId="77777777" w:rsidR="002B2DE3" w:rsidRDefault="002B2DE3" w:rsidP="002E3627">
      <w:pPr>
        <w:pStyle w:val="Textonotapie"/>
        <w:rPr>
          <w:rFonts w:ascii="Arial" w:hAnsi="Arial" w:cs="Arial"/>
          <w:sz w:val="16"/>
          <w:szCs w:val="16"/>
        </w:rPr>
      </w:pPr>
      <w:r w:rsidRPr="008F0B57">
        <w:rPr>
          <w:rFonts w:ascii="Arial" w:hAnsi="Arial" w:cs="Arial"/>
          <w:sz w:val="16"/>
          <w:szCs w:val="16"/>
        </w:rPr>
        <w:t xml:space="preserve">V. Tratándose de actos administrativos que deban notificarse deberá hacerse mención de la oficina en que se encuentra y pueda ser consultado el expediente respectivo, y </w:t>
      </w:r>
    </w:p>
    <w:p w14:paraId="76780E89" w14:textId="77777777" w:rsidR="002B2DE3" w:rsidRPr="008F0B57" w:rsidRDefault="002B2DE3" w:rsidP="002E3627">
      <w:pPr>
        <w:pStyle w:val="Textonotapie"/>
        <w:rPr>
          <w:rFonts w:ascii="Arial" w:hAnsi="Arial" w:cs="Arial"/>
          <w:sz w:val="16"/>
          <w:szCs w:val="16"/>
        </w:rPr>
      </w:pPr>
      <w:r w:rsidRPr="008F0B57">
        <w:rPr>
          <w:rFonts w:ascii="Arial" w:hAnsi="Arial" w:cs="Arial"/>
          <w:sz w:val="16"/>
          <w:szCs w:val="16"/>
        </w:rPr>
        <w:t>VI. Tratándose de actos administrativos recurribles, deberá mencionarse el recurso que proceda y el término con que se cuenta para interponerlo, así como la autoridad ante la cual puede ser presentado. […]”.</w:t>
      </w:r>
    </w:p>
  </w:footnote>
  <w:footnote w:id="58">
    <w:p w14:paraId="40D4A254" w14:textId="639CDEDE" w:rsidR="002B2DE3" w:rsidRPr="00BD3442" w:rsidRDefault="002B2DE3" w:rsidP="00BD3442">
      <w:pPr>
        <w:pStyle w:val="Estilo"/>
        <w:rPr>
          <w:sz w:val="16"/>
        </w:rPr>
      </w:pPr>
      <w:r w:rsidRPr="00BD3442">
        <w:rPr>
          <w:rStyle w:val="Refdenotaalpie"/>
          <w:sz w:val="16"/>
        </w:rPr>
        <w:footnoteRef/>
      </w:r>
      <w:r w:rsidRPr="00BD3442">
        <w:rPr>
          <w:sz w:val="16"/>
        </w:rPr>
        <w:t xml:space="preserve"> ARTÍCULO 123. Los lineamientos generales que emita el Sistema Nacional en materia de clasificación de la información reservada y confidencial y, para la elaboración de versiones públicas, serán de observancia obligatoria para los sujetos obligados.</w:t>
      </w:r>
    </w:p>
  </w:footnote>
  <w:footnote w:id="59">
    <w:p w14:paraId="04DF639B" w14:textId="7005D8C1" w:rsidR="002B2DE3" w:rsidRPr="003F5E3F" w:rsidRDefault="002B2DE3">
      <w:pPr>
        <w:pStyle w:val="Textonotapie"/>
        <w:rPr>
          <w:rFonts w:ascii="Arial" w:hAnsi="Arial" w:cs="Arial"/>
          <w:sz w:val="16"/>
          <w:szCs w:val="16"/>
        </w:rPr>
      </w:pPr>
      <w:r w:rsidRPr="003F5E3F">
        <w:rPr>
          <w:rStyle w:val="Refdenotaalpie"/>
          <w:rFonts w:ascii="Arial" w:hAnsi="Arial" w:cs="Arial"/>
          <w:sz w:val="16"/>
          <w:szCs w:val="16"/>
        </w:rPr>
        <w:footnoteRef/>
      </w:r>
      <w:r w:rsidRPr="003F5E3F">
        <w:rPr>
          <w:rFonts w:ascii="Arial" w:hAnsi="Arial" w:cs="Arial"/>
          <w:sz w:val="16"/>
          <w:szCs w:val="16"/>
        </w:rPr>
        <w:t xml:space="preserve"> “REGLAMENTO” Diccionario Multimedia “DICCIONARIO JURÍDICO 2000”, Editorial Desarrollo Jurídico Copyright 2000, México 2000, DJ2K-2205.</w:t>
      </w:r>
    </w:p>
  </w:footnote>
  <w:footnote w:id="60">
    <w:p w14:paraId="4B4A10BA" w14:textId="1C4D6C50" w:rsidR="002B2DE3" w:rsidRPr="003F5E3F" w:rsidRDefault="002B2DE3">
      <w:pPr>
        <w:pStyle w:val="Textonotapie"/>
        <w:rPr>
          <w:rFonts w:ascii="Arial" w:hAnsi="Arial" w:cs="Arial"/>
          <w:sz w:val="16"/>
          <w:szCs w:val="16"/>
        </w:rPr>
      </w:pPr>
      <w:r w:rsidRPr="003F5E3F">
        <w:rPr>
          <w:rStyle w:val="Refdenotaalpie"/>
          <w:rFonts w:ascii="Arial" w:hAnsi="Arial" w:cs="Arial"/>
          <w:sz w:val="16"/>
          <w:szCs w:val="16"/>
        </w:rPr>
        <w:footnoteRef/>
      </w:r>
      <w:r w:rsidRPr="003F5E3F">
        <w:rPr>
          <w:rFonts w:ascii="Arial" w:hAnsi="Arial" w:cs="Arial"/>
          <w:sz w:val="16"/>
          <w:szCs w:val="16"/>
        </w:rPr>
        <w:t xml:space="preserve"> FRAGA, Gabino. "DERECHO ADMINISTRATIVO" vigésima Octava Edición, Editorial Porrúa, México 1989. pág 104.</w:t>
      </w:r>
    </w:p>
  </w:footnote>
  <w:footnote w:id="61">
    <w:p w14:paraId="3DA4D3E4" w14:textId="35A03009" w:rsidR="002B2DE3" w:rsidRPr="003F5E3F" w:rsidRDefault="002B2DE3">
      <w:pPr>
        <w:pStyle w:val="Textonotapie"/>
        <w:rPr>
          <w:rFonts w:ascii="Arial" w:hAnsi="Arial" w:cs="Arial"/>
          <w:sz w:val="16"/>
          <w:szCs w:val="16"/>
        </w:rPr>
      </w:pPr>
      <w:r w:rsidRPr="003F5E3F">
        <w:rPr>
          <w:rStyle w:val="Refdenotaalpie"/>
          <w:rFonts w:ascii="Arial" w:hAnsi="Arial" w:cs="Arial"/>
          <w:sz w:val="16"/>
          <w:szCs w:val="16"/>
        </w:rPr>
        <w:footnoteRef/>
      </w:r>
      <w:r w:rsidR="00AC6D8A">
        <w:rPr>
          <w:rFonts w:ascii="Arial" w:hAnsi="Arial" w:cs="Arial"/>
          <w:sz w:val="16"/>
          <w:szCs w:val="16"/>
        </w:rPr>
        <w:t xml:space="preserve"> SERRA ROJAS, And</w:t>
      </w:r>
      <w:r w:rsidR="00AC6D8A" w:rsidRPr="003F5E3F">
        <w:rPr>
          <w:rFonts w:ascii="Arial" w:hAnsi="Arial" w:cs="Arial"/>
          <w:sz w:val="16"/>
          <w:szCs w:val="16"/>
        </w:rPr>
        <w:t>rés</w:t>
      </w:r>
      <w:r w:rsidRPr="003F5E3F">
        <w:rPr>
          <w:rFonts w:ascii="Arial" w:hAnsi="Arial" w:cs="Arial"/>
          <w:sz w:val="16"/>
          <w:szCs w:val="16"/>
        </w:rPr>
        <w:t xml:space="preserve">, </w:t>
      </w:r>
      <w:r w:rsidR="00AC6D8A">
        <w:rPr>
          <w:rFonts w:ascii="Arial" w:hAnsi="Arial" w:cs="Arial"/>
          <w:sz w:val="16"/>
          <w:szCs w:val="16"/>
        </w:rPr>
        <w:t>“Derecho Administrativo segundo curso” Decimonovena Edición, Porrúa, México 1999.</w:t>
      </w:r>
    </w:p>
  </w:footnote>
  <w:footnote w:id="62">
    <w:p w14:paraId="273C517C" w14:textId="26F06837" w:rsidR="002B2DE3" w:rsidRDefault="002B2DE3">
      <w:pPr>
        <w:pStyle w:val="Textonotapie"/>
      </w:pPr>
      <w:r w:rsidRPr="003F5E3F">
        <w:rPr>
          <w:rStyle w:val="Refdenotaalpie"/>
          <w:rFonts w:ascii="Arial" w:hAnsi="Arial" w:cs="Arial"/>
          <w:sz w:val="16"/>
          <w:szCs w:val="16"/>
        </w:rPr>
        <w:footnoteRef/>
      </w:r>
      <w:r w:rsidRPr="003F5E3F">
        <w:rPr>
          <w:rFonts w:ascii="Arial" w:hAnsi="Arial" w:cs="Arial"/>
          <w:sz w:val="16"/>
          <w:szCs w:val="16"/>
        </w:rPr>
        <w:t xml:space="preserve"> BURGOA ORIHUELA, Ignacio, </w:t>
      </w:r>
      <w:r>
        <w:rPr>
          <w:rFonts w:ascii="Arial" w:hAnsi="Arial" w:cs="Arial"/>
          <w:sz w:val="16"/>
          <w:szCs w:val="16"/>
        </w:rPr>
        <w:t>“</w:t>
      </w:r>
      <w:r w:rsidRPr="002B2DE3">
        <w:rPr>
          <w:rFonts w:ascii="Arial" w:hAnsi="Arial" w:cs="Arial"/>
          <w:sz w:val="16"/>
          <w:szCs w:val="16"/>
        </w:rPr>
        <w:t>Derecho Constitucional Mexicano</w:t>
      </w:r>
      <w:r>
        <w:rPr>
          <w:rFonts w:ascii="Arial" w:hAnsi="Arial" w:cs="Arial"/>
          <w:sz w:val="16"/>
          <w:szCs w:val="16"/>
        </w:rPr>
        <w:t>” Novena Edición, Porrúa México 1994</w:t>
      </w:r>
      <w:r w:rsidRPr="003F5E3F">
        <w:rPr>
          <w:rFonts w:ascii="Arial" w:hAnsi="Arial" w:cs="Arial"/>
          <w:sz w:val="16"/>
          <w:szCs w:val="16"/>
        </w:rPr>
        <w:t>. pág. 780.</w:t>
      </w:r>
    </w:p>
  </w:footnote>
  <w:footnote w:id="63">
    <w:p w14:paraId="4EA3FADA" w14:textId="1E8F25E1" w:rsidR="002B2DE3" w:rsidRPr="003F5E3F" w:rsidRDefault="002B2DE3">
      <w:pPr>
        <w:pStyle w:val="Textonotapie"/>
        <w:rPr>
          <w:rFonts w:ascii="Arial" w:hAnsi="Arial" w:cs="Arial"/>
          <w:sz w:val="16"/>
          <w:szCs w:val="16"/>
        </w:rPr>
      </w:pPr>
      <w:r w:rsidRPr="003F5E3F">
        <w:rPr>
          <w:rStyle w:val="Refdenotaalpie"/>
          <w:rFonts w:ascii="Arial" w:hAnsi="Arial" w:cs="Arial"/>
          <w:sz w:val="16"/>
          <w:szCs w:val="16"/>
        </w:rPr>
        <w:footnoteRef/>
      </w:r>
      <w:r w:rsidRPr="003F5E3F">
        <w:rPr>
          <w:rFonts w:ascii="Arial" w:hAnsi="Arial" w:cs="Arial"/>
          <w:sz w:val="16"/>
          <w:szCs w:val="16"/>
        </w:rPr>
        <w:t xml:space="preserve"> CORONADO, Mariano. "Elementos de Derecho constitucional". Citado por CERRA ROJAS, Andres, Op. cit. página 222.</w:t>
      </w:r>
    </w:p>
  </w:footnote>
  <w:footnote w:id="64">
    <w:p w14:paraId="28E3B7A9" w14:textId="5B704D1F" w:rsidR="002B2DE3" w:rsidRPr="003F5E3F" w:rsidRDefault="002B2DE3">
      <w:pPr>
        <w:pStyle w:val="Textonotapie"/>
        <w:rPr>
          <w:rFonts w:ascii="Arial" w:hAnsi="Arial" w:cs="Arial"/>
          <w:sz w:val="16"/>
          <w:szCs w:val="16"/>
        </w:rPr>
      </w:pPr>
      <w:r w:rsidRPr="003F5E3F">
        <w:rPr>
          <w:rStyle w:val="Refdenotaalpie"/>
          <w:rFonts w:ascii="Arial" w:hAnsi="Arial" w:cs="Arial"/>
          <w:sz w:val="16"/>
          <w:szCs w:val="16"/>
        </w:rPr>
        <w:footnoteRef/>
      </w:r>
      <w:r w:rsidRPr="003F5E3F">
        <w:rPr>
          <w:rFonts w:ascii="Arial" w:hAnsi="Arial" w:cs="Arial"/>
          <w:sz w:val="16"/>
          <w:szCs w:val="16"/>
        </w:rPr>
        <w:t xml:space="preserve"> GORDILLO AGUSTÍN. Citado por MARTÍNEZ MORALES Rafaél I. "Derecho Administrativo 1er y 2do. Cursos" Cuarta Edición, Editorial Oxford University Press, pág 308.</w:t>
      </w:r>
    </w:p>
  </w:footnote>
  <w:footnote w:id="65">
    <w:p w14:paraId="1DB5F52E" w14:textId="04C696C1" w:rsidR="002B2DE3" w:rsidRPr="00086726" w:rsidRDefault="002B2DE3">
      <w:pPr>
        <w:pStyle w:val="Textonotapie"/>
        <w:rPr>
          <w:rFonts w:ascii="Arial" w:hAnsi="Arial" w:cs="Arial"/>
          <w:sz w:val="16"/>
          <w:szCs w:val="16"/>
        </w:rPr>
      </w:pPr>
      <w:r w:rsidRPr="00086726">
        <w:rPr>
          <w:rStyle w:val="Refdenotaalpie"/>
          <w:rFonts w:ascii="Arial" w:hAnsi="Arial" w:cs="Arial"/>
          <w:sz w:val="16"/>
          <w:szCs w:val="16"/>
        </w:rPr>
        <w:footnoteRef/>
      </w:r>
      <w:r w:rsidRPr="00086726">
        <w:rPr>
          <w:rFonts w:ascii="Arial" w:hAnsi="Arial" w:cs="Arial"/>
          <w:sz w:val="16"/>
          <w:szCs w:val="16"/>
        </w:rPr>
        <w:t xml:space="preserve"> Cfr. Jurisprudencia número I. 3o. A. J/25 , visible en la Octava Época, de la Gaceta del Semanario Judicial de la Federación, Libro 13, Enero 1991, Tomo VII, página 83. Instancia: Tribunales Colegiados de Circuito, con Registro electrónico:  2236</w:t>
      </w:r>
      <w:r>
        <w:rPr>
          <w:rFonts w:ascii="Arial" w:hAnsi="Arial" w:cs="Arial"/>
          <w:sz w:val="16"/>
          <w:szCs w:val="16"/>
        </w:rPr>
        <w:t>1</w:t>
      </w:r>
      <w:r w:rsidRPr="00086726">
        <w:rPr>
          <w:rFonts w:ascii="Arial" w:hAnsi="Arial" w:cs="Arial"/>
          <w:sz w:val="16"/>
          <w:szCs w:val="16"/>
        </w:rPr>
        <w:t>1.</w:t>
      </w:r>
    </w:p>
  </w:footnote>
  <w:footnote w:id="66">
    <w:p w14:paraId="4D7F71E9" w14:textId="3E5D724D" w:rsidR="002B2DE3" w:rsidRPr="00086726" w:rsidRDefault="002B2DE3">
      <w:pPr>
        <w:pStyle w:val="Textonotapie"/>
        <w:rPr>
          <w:rFonts w:ascii="Arial" w:hAnsi="Arial" w:cs="Arial"/>
          <w:sz w:val="16"/>
          <w:szCs w:val="16"/>
        </w:rPr>
      </w:pPr>
      <w:r w:rsidRPr="00086726">
        <w:rPr>
          <w:rStyle w:val="Refdenotaalpie"/>
          <w:rFonts w:ascii="Arial" w:hAnsi="Arial" w:cs="Arial"/>
          <w:sz w:val="16"/>
          <w:szCs w:val="16"/>
        </w:rPr>
        <w:footnoteRef/>
      </w:r>
      <w:r w:rsidRPr="00086726">
        <w:rPr>
          <w:rFonts w:ascii="Arial" w:hAnsi="Arial" w:cs="Arial"/>
          <w:sz w:val="16"/>
          <w:szCs w:val="16"/>
        </w:rPr>
        <w:t xml:space="preserve"> Cfr. Tesis Aislada, visible en la Quinta Época, de la Gaceta del Seman</w:t>
      </w:r>
      <w:r>
        <w:rPr>
          <w:rFonts w:ascii="Arial" w:hAnsi="Arial" w:cs="Arial"/>
          <w:sz w:val="16"/>
          <w:szCs w:val="16"/>
        </w:rPr>
        <w:t>ario Judicial de la Federación,</w:t>
      </w:r>
      <w:r w:rsidRPr="00086726">
        <w:rPr>
          <w:rFonts w:ascii="Arial" w:hAnsi="Arial" w:cs="Arial"/>
          <w:sz w:val="16"/>
          <w:szCs w:val="16"/>
        </w:rPr>
        <w:t> Tomo CXXIX, página 762 . Instancia: Segunda Sala de la Suprema Corte de Justicia de la Nación, con Registro electrónico:  316251</w:t>
      </w:r>
    </w:p>
  </w:footnote>
  <w:footnote w:id="67">
    <w:p w14:paraId="470F9AA9" w14:textId="307F4EDE" w:rsidR="002B2DE3" w:rsidRPr="00086726" w:rsidRDefault="002B2DE3">
      <w:pPr>
        <w:pStyle w:val="Textonotapie"/>
        <w:rPr>
          <w:rFonts w:ascii="Arial" w:hAnsi="Arial" w:cs="Arial"/>
          <w:sz w:val="16"/>
          <w:szCs w:val="16"/>
        </w:rPr>
      </w:pPr>
      <w:r w:rsidRPr="00086726">
        <w:rPr>
          <w:rStyle w:val="Refdenotaalpie"/>
          <w:rFonts w:ascii="Arial" w:hAnsi="Arial" w:cs="Arial"/>
          <w:sz w:val="16"/>
          <w:szCs w:val="16"/>
        </w:rPr>
        <w:footnoteRef/>
      </w:r>
      <w:r w:rsidRPr="00086726">
        <w:rPr>
          <w:rFonts w:ascii="Arial" w:hAnsi="Arial" w:cs="Arial"/>
          <w:sz w:val="16"/>
          <w:szCs w:val="16"/>
        </w:rPr>
        <w:t xml:space="preserve"> Cfr. Tesis Aislada, visible en la Séptima Época, de la Gaceta del Semanario Judicial de la Federación, Volumen 103-108, Sexta Parte, página 198. Instancia: Tribunales Colegiados de Circuito, con Registro electrónico:  252861</w:t>
      </w:r>
    </w:p>
  </w:footnote>
  <w:footnote w:id="68">
    <w:p w14:paraId="7854B857" w14:textId="60C12E82" w:rsidR="002B2DE3" w:rsidRPr="00086726" w:rsidRDefault="002B2DE3">
      <w:pPr>
        <w:pStyle w:val="Textonotapie"/>
        <w:rPr>
          <w:rFonts w:ascii="Arial" w:hAnsi="Arial" w:cs="Arial"/>
          <w:sz w:val="16"/>
          <w:szCs w:val="16"/>
        </w:rPr>
      </w:pPr>
      <w:r w:rsidRPr="00086726">
        <w:rPr>
          <w:rStyle w:val="Refdenotaalpie"/>
          <w:rFonts w:ascii="Arial" w:hAnsi="Arial" w:cs="Arial"/>
          <w:sz w:val="16"/>
          <w:szCs w:val="16"/>
        </w:rPr>
        <w:footnoteRef/>
      </w:r>
      <w:r w:rsidRPr="00086726">
        <w:rPr>
          <w:rFonts w:ascii="Arial" w:hAnsi="Arial" w:cs="Arial"/>
          <w:sz w:val="16"/>
          <w:szCs w:val="16"/>
        </w:rPr>
        <w:t xml:space="preserve"> Cfr. Tesis Aislada, número:  P. XIX/96, visible en la Novena Época, de la Gaceta del Semanario Judicial de la Federación, Tomo III, Marzo de 1996, página 465 . Instancia: Tribunales Colegiados de Circuito, con Registro electrónico:  200184</w:t>
      </w:r>
    </w:p>
  </w:footnote>
  <w:footnote w:id="69">
    <w:p w14:paraId="00753E3E" w14:textId="75F682DD" w:rsidR="002B2DE3" w:rsidRPr="00086726" w:rsidRDefault="002B2DE3">
      <w:pPr>
        <w:pStyle w:val="Textonotapie"/>
        <w:rPr>
          <w:rFonts w:ascii="Arial" w:hAnsi="Arial" w:cs="Arial"/>
          <w:sz w:val="16"/>
          <w:szCs w:val="16"/>
        </w:rPr>
      </w:pPr>
      <w:r w:rsidRPr="00086726">
        <w:rPr>
          <w:rStyle w:val="Refdenotaalpie"/>
          <w:rFonts w:ascii="Arial" w:hAnsi="Arial" w:cs="Arial"/>
          <w:sz w:val="16"/>
          <w:szCs w:val="16"/>
        </w:rPr>
        <w:footnoteRef/>
      </w:r>
      <w:r w:rsidRPr="00086726">
        <w:rPr>
          <w:rFonts w:ascii="Arial" w:hAnsi="Arial" w:cs="Arial"/>
          <w:sz w:val="16"/>
          <w:szCs w:val="16"/>
        </w:rPr>
        <w:t xml:space="preserve">Semanario Judicial de la Federación y su Gaceta, Novena Época, </w:t>
      </w:r>
      <w:r w:rsidRPr="00086726">
        <w:rPr>
          <w:rStyle w:val="ng-star-inserted"/>
          <w:rFonts w:ascii="Arial" w:hAnsi="Arial" w:cs="Arial"/>
          <w:sz w:val="16"/>
          <w:szCs w:val="16"/>
        </w:rPr>
        <w:t>Tomo III, Marzo de 1996</w:t>
      </w:r>
      <w:r w:rsidRPr="00086726">
        <w:rPr>
          <w:rFonts w:ascii="Arial" w:hAnsi="Arial" w:cs="Arial"/>
          <w:sz w:val="16"/>
          <w:szCs w:val="16"/>
        </w:rPr>
        <w:t xml:space="preserve">, Pleno de la Suprema Corte de Justicia de la Nación, p. </w:t>
      </w:r>
      <w:r>
        <w:rPr>
          <w:rFonts w:ascii="Arial" w:hAnsi="Arial" w:cs="Arial"/>
          <w:sz w:val="16"/>
          <w:szCs w:val="16"/>
        </w:rPr>
        <w:t>465</w:t>
      </w:r>
      <w:r w:rsidRPr="00086726">
        <w:rPr>
          <w:rFonts w:ascii="Arial" w:hAnsi="Arial" w:cs="Arial"/>
          <w:sz w:val="16"/>
          <w:szCs w:val="16"/>
        </w:rPr>
        <w:t>, Tesis: P. XX/96, Registro: 200185.</w:t>
      </w:r>
    </w:p>
  </w:footnote>
  <w:footnote w:id="70">
    <w:p w14:paraId="0AF14E95" w14:textId="3470739A" w:rsidR="002B2DE3" w:rsidRDefault="002B2DE3">
      <w:pPr>
        <w:pStyle w:val="Textonotapie"/>
      </w:pPr>
      <w:r>
        <w:rPr>
          <w:rStyle w:val="Refdenotaalpie"/>
        </w:rPr>
        <w:footnoteRef/>
      </w:r>
      <w:r>
        <w:t xml:space="preserve"> </w:t>
      </w:r>
      <w:r w:rsidRPr="00086726">
        <w:rPr>
          <w:rFonts w:ascii="Arial" w:hAnsi="Arial" w:cs="Arial"/>
          <w:sz w:val="16"/>
          <w:szCs w:val="16"/>
        </w:rPr>
        <w:t xml:space="preserve">Cfr. Tesis Aislada, número:  P. XIX/96, visible en la </w:t>
      </w:r>
      <w:r>
        <w:rPr>
          <w:rFonts w:ascii="Arial" w:hAnsi="Arial" w:cs="Arial"/>
          <w:sz w:val="16"/>
          <w:szCs w:val="16"/>
        </w:rPr>
        <w:t>Séptima</w:t>
      </w:r>
      <w:r w:rsidRPr="00086726">
        <w:rPr>
          <w:rFonts w:ascii="Arial" w:hAnsi="Arial" w:cs="Arial"/>
          <w:sz w:val="16"/>
          <w:szCs w:val="16"/>
        </w:rPr>
        <w:t xml:space="preserve"> Época, de la Gaceta del Semanario Judicial de la Federación, </w:t>
      </w:r>
      <w:r w:rsidRPr="00EC3105">
        <w:rPr>
          <w:rFonts w:ascii="Arial" w:hAnsi="Arial" w:cs="Arial"/>
          <w:sz w:val="16"/>
          <w:szCs w:val="16"/>
        </w:rPr>
        <w:t>Volumen 61, Sexta Parte, página 53</w:t>
      </w:r>
      <w:r w:rsidRPr="00086726">
        <w:rPr>
          <w:rFonts w:ascii="Arial" w:hAnsi="Arial" w:cs="Arial"/>
          <w:sz w:val="16"/>
          <w:szCs w:val="16"/>
        </w:rPr>
        <w:t>. Instancia: Tribunales Colegiados de Circuito, con Registro electrónico:  </w:t>
      </w:r>
      <w:r w:rsidRPr="00EC3105">
        <w:rPr>
          <w:rFonts w:ascii="Arial" w:hAnsi="Arial" w:cs="Arial"/>
          <w:sz w:val="16"/>
          <w:szCs w:val="16"/>
        </w:rPr>
        <w:t>255178</w:t>
      </w:r>
      <w:r>
        <w:rPr>
          <w:rFonts w:ascii="Arial" w:hAnsi="Arial" w:cs="Arial"/>
          <w:sz w:val="16"/>
          <w:szCs w:val="16"/>
        </w:rPr>
        <w:t>.</w:t>
      </w:r>
    </w:p>
  </w:footnote>
  <w:footnote w:id="71">
    <w:p w14:paraId="04C6E5F0" w14:textId="14EF6B15" w:rsidR="002B2DE3" w:rsidRPr="00DA6DE5" w:rsidRDefault="002B2DE3" w:rsidP="00923F28">
      <w:pPr>
        <w:pStyle w:val="Textonotapie"/>
        <w:rPr>
          <w:rFonts w:ascii="Arial" w:hAnsi="Arial" w:cs="Arial"/>
          <w:sz w:val="16"/>
          <w:szCs w:val="16"/>
        </w:rPr>
      </w:pPr>
      <w:r w:rsidRPr="00DA6DE5">
        <w:rPr>
          <w:rStyle w:val="Refdenotaalpie"/>
          <w:rFonts w:ascii="Arial" w:hAnsi="Arial" w:cs="Arial"/>
          <w:sz w:val="16"/>
          <w:szCs w:val="16"/>
        </w:rPr>
        <w:footnoteRef/>
      </w:r>
      <w:r w:rsidRPr="00DA6DE5">
        <w:rPr>
          <w:rFonts w:ascii="Arial" w:hAnsi="Arial" w:cs="Arial"/>
          <w:sz w:val="16"/>
          <w:szCs w:val="16"/>
        </w:rPr>
        <w:t xml:space="preserve"> “[…]</w:t>
      </w:r>
      <w:r w:rsidRPr="00DA6DE5">
        <w:rPr>
          <w:rFonts w:ascii="Arial" w:hAnsi="Arial" w:cs="Arial"/>
          <w:i/>
          <w:sz w:val="16"/>
          <w:szCs w:val="16"/>
        </w:rP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r w:rsidRPr="00DA6DE5">
        <w:rPr>
          <w:rFonts w:ascii="Arial" w:hAnsi="Arial" w:cs="Arial"/>
          <w:sz w:val="16"/>
          <w:szCs w:val="16"/>
        </w:rPr>
        <w:t>[…]” Constitución Política de los Estados Unidos Mexicanos, con última Reforma publicada en el Diario Oficial de la Federación, el quince de octubre de dos mil veinticinco.</w:t>
      </w:r>
    </w:p>
  </w:footnote>
  <w:footnote w:id="72">
    <w:p w14:paraId="78A5F137" w14:textId="415C5210" w:rsidR="002B2DE3" w:rsidRPr="00DA6DE5" w:rsidRDefault="002B2DE3" w:rsidP="000E6FB8">
      <w:pPr>
        <w:spacing w:after="0" w:line="240" w:lineRule="auto"/>
        <w:jc w:val="both"/>
        <w:rPr>
          <w:rFonts w:ascii="Arial" w:eastAsia="Times New Roman" w:hAnsi="Arial" w:cs="Arial"/>
          <w:sz w:val="16"/>
          <w:szCs w:val="16"/>
          <w:lang w:eastAsia="es-MX"/>
        </w:rPr>
      </w:pPr>
      <w:r w:rsidRPr="00DA6DE5">
        <w:rPr>
          <w:rStyle w:val="Refdenotaalpie"/>
          <w:rFonts w:ascii="Arial" w:hAnsi="Arial" w:cs="Arial"/>
          <w:sz w:val="16"/>
          <w:szCs w:val="16"/>
        </w:rPr>
        <w:footnoteRef/>
      </w:r>
      <w:r w:rsidRPr="00DA6DE5">
        <w:rPr>
          <w:rFonts w:ascii="Arial" w:hAnsi="Arial" w:cs="Arial"/>
          <w:sz w:val="16"/>
          <w:szCs w:val="16"/>
        </w:rPr>
        <w:t xml:space="preserve"> “</w:t>
      </w:r>
      <w:r w:rsidRPr="00DA6DE5">
        <w:rPr>
          <w:rFonts w:ascii="Arial" w:eastAsia="Times New Roman" w:hAnsi="Arial" w:cs="Arial"/>
          <w:sz w:val="16"/>
          <w:szCs w:val="16"/>
          <w:lang w:eastAsia="es-MX"/>
        </w:rPr>
        <w:t>PRINCIPIO DE PROGRESIVIDAD DE LOS DERECHOS HUMANOS. LA PROHIBICIÓN QUE TIENEN LAS AUTORIDADES DEL ESTADO MEXICANO DE ADOPTAR MEDIDAS REGRESIVAS NO ES ABSOLUTA, PUES EXCEPCIONALMENTE ÉSTAS SON ADMISIBLES SI SE JUSTIFICAN PLENAMENTE.</w:t>
      </w:r>
    </w:p>
    <w:p w14:paraId="614A034D" w14:textId="00AFE805" w:rsidR="002B2DE3" w:rsidRPr="006B7D88" w:rsidRDefault="002B2DE3" w:rsidP="006B7D88">
      <w:pPr>
        <w:spacing w:after="0" w:line="240" w:lineRule="auto"/>
        <w:jc w:val="both"/>
        <w:rPr>
          <w:rFonts w:ascii="Arial" w:eastAsia="Times New Roman" w:hAnsi="Arial" w:cs="Arial"/>
          <w:sz w:val="16"/>
          <w:szCs w:val="16"/>
          <w:lang w:eastAsia="es-MX"/>
        </w:rPr>
      </w:pPr>
      <w:r w:rsidRPr="00DA6DE5">
        <w:rPr>
          <w:rFonts w:ascii="Arial" w:eastAsia="Times New Roman" w:hAnsi="Arial" w:cs="Arial"/>
          <w:sz w:val="16"/>
          <w:szCs w:val="16"/>
          <w:lang w:eastAsia="es-MX"/>
        </w:rPr>
        <w:t xml:space="preserve">El principio referido impone al Estado, entre otras cuestiones, la prohibición de regresividad, la cual no es absoluta y puede haber circunstancias que justifiquen una regresión en cuanto al alcance y tutela de un determinado derecho fundamental. Sin embargo, dichas circunstancias están sujetas a un escrutinio estricto, pues implican la restricción de un derecho humano. En este sentido, </w:t>
      </w:r>
      <w:r w:rsidRPr="00DA6DE5">
        <w:rPr>
          <w:rFonts w:ascii="Arial" w:eastAsia="Times New Roman" w:hAnsi="Arial" w:cs="Arial"/>
          <w:b/>
          <w:sz w:val="16"/>
          <w:szCs w:val="16"/>
          <w:lang w:eastAsia="es-MX"/>
        </w:rPr>
        <w:t>corresponde a la autoridad que pretende realizar una medida regresiva</w:t>
      </w:r>
      <w:r w:rsidRPr="00DA6DE5">
        <w:rPr>
          <w:rFonts w:ascii="Arial" w:eastAsia="Times New Roman" w:hAnsi="Arial" w:cs="Arial"/>
          <w:sz w:val="16"/>
          <w:szCs w:val="16"/>
          <w:lang w:eastAsia="es-MX"/>
        </w:rPr>
        <w:t xml:space="preserve"> (legislativa, administrativa o, incluso, judicial) </w:t>
      </w:r>
      <w:r w:rsidRPr="00DA6DE5">
        <w:rPr>
          <w:rFonts w:ascii="Arial" w:eastAsia="Times New Roman" w:hAnsi="Arial" w:cs="Arial"/>
          <w:b/>
          <w:sz w:val="16"/>
          <w:szCs w:val="16"/>
          <w:lang w:eastAsia="es-MX"/>
        </w:rPr>
        <w:t>justificar plenamente esa decisión</w:t>
      </w:r>
      <w:r w:rsidRPr="00DA6DE5">
        <w:rPr>
          <w:rFonts w:ascii="Arial" w:eastAsia="Times New Roman" w:hAnsi="Arial" w:cs="Arial"/>
          <w:sz w:val="16"/>
          <w:szCs w:val="16"/>
          <w:lang w:eastAsia="es-MX"/>
        </w:rPr>
        <w:t xml:space="preserve">. En efecto, en virtud de que el artículo </w:t>
      </w:r>
      <w:hyperlink r:id="rId2" w:history="1">
        <w:r w:rsidRPr="00DA6DE5">
          <w:rPr>
            <w:rFonts w:ascii="Arial" w:eastAsia="Times New Roman" w:hAnsi="Arial" w:cs="Arial"/>
            <w:b/>
            <w:bCs/>
            <w:color w:val="0000FF"/>
            <w:sz w:val="16"/>
            <w:szCs w:val="16"/>
            <w:u w:val="single"/>
            <w:lang w:eastAsia="es-MX"/>
          </w:rPr>
          <w:t>1o. de la Constitución Política de los Estados Unidos Mexicanos</w:t>
        </w:r>
      </w:hyperlink>
      <w:r w:rsidRPr="00DA6DE5">
        <w:rPr>
          <w:rFonts w:ascii="Arial" w:eastAsia="Times New Roman" w:hAnsi="Arial" w:cs="Arial"/>
          <w:sz w:val="16"/>
          <w:szCs w:val="16"/>
          <w:lang w:eastAsia="es-MX"/>
        </w:rPr>
        <w:t xml:space="preserve"> impone a todas las autoridades del Estado Mexicano la obligación de respetar el principio de progresividad, </w:t>
      </w:r>
      <w:r w:rsidRPr="00DA6DE5">
        <w:rPr>
          <w:rFonts w:ascii="Arial" w:eastAsia="Times New Roman" w:hAnsi="Arial" w:cs="Arial"/>
          <w:b/>
          <w:sz w:val="16"/>
          <w:szCs w:val="16"/>
          <w:lang w:eastAsia="es-MX"/>
        </w:rPr>
        <w:t>cuando cualquier autoridad, en el ámbito de su competencia,</w:t>
      </w:r>
      <w:r w:rsidRPr="006B7D88">
        <w:rPr>
          <w:rFonts w:ascii="Arial" w:eastAsia="Times New Roman" w:hAnsi="Arial" w:cs="Arial"/>
          <w:b/>
          <w:sz w:val="16"/>
          <w:szCs w:val="16"/>
          <w:lang w:eastAsia="es-MX"/>
        </w:rPr>
        <w:t xml:space="preserve"> adopta una medida regresiva en perjuicio de un derecho humano y alega para justificar su actuación</w:t>
      </w:r>
      <w:r w:rsidRPr="006B7D88">
        <w:rPr>
          <w:rFonts w:ascii="Arial" w:eastAsia="Times New Roman" w:hAnsi="Arial" w:cs="Arial"/>
          <w:sz w:val="16"/>
          <w:szCs w:val="16"/>
          <w:lang w:eastAsia="es-MX"/>
        </w:rPr>
        <w:t xml:space="preserve">, por ejemplo, la falta de recursos, </w:t>
      </w:r>
      <w:r w:rsidRPr="006B7D88">
        <w:rPr>
          <w:rFonts w:ascii="Arial" w:eastAsia="Times New Roman" w:hAnsi="Arial" w:cs="Arial"/>
          <w:b/>
          <w:sz w:val="16"/>
          <w:szCs w:val="16"/>
          <w:lang w:eastAsia="es-MX"/>
        </w:rPr>
        <w:t>en ella recae la carga de probar fehacientemente esa situación</w:t>
      </w:r>
      <w:r w:rsidRPr="006B7D88">
        <w:rPr>
          <w:rFonts w:ascii="Arial" w:eastAsia="Times New Roman" w:hAnsi="Arial" w:cs="Arial"/>
          <w:sz w:val="16"/>
          <w:szCs w:val="16"/>
          <w:lang w:eastAsia="es-MX"/>
        </w:rPr>
        <w:t xml:space="preserve">, es decir, no sólo la carencia de recursos, sino que realizó todos los esfuerzos posibles para utilizar los recursos a su disposición, en el entendido de que las acciones y omisiones que impliquen regresión en el alcance y la tutela de un derecho humano sólo pueden justificarse si: a) se acredita la falta de recursos; b) se demuestra que se realizaron todos los esfuerzos necesarios para obtenerlos, sin éxito; y, c) se demuestra que se aplicó el máximo de los recursos o que los recursos de que se disponía se aplicaron a tutelar otro derecho humano (y no cualquier objetivo social), y que la importancia relativa de satisfacerlo prioritariamente, era mayor. </w:t>
      </w:r>
      <w:r w:rsidRPr="006B7D88">
        <w:rPr>
          <w:rFonts w:ascii="Arial" w:eastAsia="Times New Roman" w:hAnsi="Arial" w:cs="Arial"/>
          <w:b/>
          <w:sz w:val="16"/>
          <w:szCs w:val="16"/>
          <w:lang w:eastAsia="es-MX"/>
        </w:rPr>
        <w:t>Esto es, si bien es cierto que las autoridades legislativas y administrativas tienen, en ciertos ámbitos, un holgado margen de actuación para diseñar políticas públicas, determinar su prioridad relativa y asignar recursos, también lo es que dicha libertad se restringe significativamente cuando está en juego la garantía de los diversos derechos humanos reconocidos por nuestro sistema jurídico, ya que éstos, en tanto normas que expresan el reconocimiento de principios de justicia de la máxima importancia moral, tienen prioridad prima facie frente a cualquier otro objetivo social o colectivo, pues en una sociedad liberal y democrática, estos últimos tienen solamente valor instrumental y no final, como los derechos humanos.</w:t>
      </w:r>
      <w:r>
        <w:rPr>
          <w:rFonts w:ascii="Arial" w:eastAsia="Times New Roman" w:hAnsi="Arial" w:cs="Arial"/>
          <w:b/>
          <w:sz w:val="16"/>
          <w:szCs w:val="16"/>
          <w:lang w:eastAsia="es-MX"/>
        </w:rPr>
        <w:t xml:space="preserve">” </w:t>
      </w:r>
      <w:r w:rsidRPr="0090625B">
        <w:rPr>
          <w:rFonts w:ascii="Arial" w:hAnsi="Arial" w:cs="Arial"/>
          <w:sz w:val="16"/>
          <w:szCs w:val="16"/>
        </w:rPr>
        <w:t xml:space="preserve">Cfr. Jurisprudencia número </w:t>
      </w:r>
      <w:r w:rsidRPr="009548BA">
        <w:rPr>
          <w:rFonts w:ascii="Arial" w:hAnsi="Arial" w:cs="Arial"/>
          <w:sz w:val="16"/>
          <w:szCs w:val="16"/>
        </w:rPr>
        <w:t>1a./J. 87/2017 (10a.)</w:t>
      </w:r>
      <w:r w:rsidRPr="0090625B">
        <w:rPr>
          <w:rFonts w:ascii="Arial" w:hAnsi="Arial" w:cs="Arial"/>
          <w:sz w:val="16"/>
          <w:szCs w:val="16"/>
        </w:rPr>
        <w:t xml:space="preserve">, visible en la Décima Época, de la Gaceta del Semanario Judicial de la Federación </w:t>
      </w:r>
      <w:r w:rsidRPr="009548BA">
        <w:rPr>
          <w:rStyle w:val="ng-star-inserted"/>
          <w:rFonts w:ascii="Arial" w:hAnsi="Arial" w:cs="Arial"/>
          <w:sz w:val="16"/>
          <w:szCs w:val="16"/>
        </w:rPr>
        <w:t>Libro 47, Octubre de 2017, Tomo I, página 188</w:t>
      </w:r>
      <w:r w:rsidRPr="0090625B">
        <w:rPr>
          <w:rFonts w:ascii="Arial" w:hAnsi="Arial" w:cs="Arial"/>
          <w:sz w:val="16"/>
          <w:szCs w:val="16"/>
        </w:rPr>
        <w:t xml:space="preserve">. Instancia: </w:t>
      </w:r>
      <w:r>
        <w:rPr>
          <w:rFonts w:ascii="Arial" w:hAnsi="Arial" w:cs="Arial"/>
          <w:sz w:val="16"/>
          <w:szCs w:val="16"/>
        </w:rPr>
        <w:t>Primera Sala de la Suprema Corte de Justicia de la Nación</w:t>
      </w:r>
      <w:r w:rsidRPr="0090625B">
        <w:rPr>
          <w:rFonts w:ascii="Arial" w:hAnsi="Arial" w:cs="Arial"/>
          <w:sz w:val="16"/>
          <w:szCs w:val="16"/>
        </w:rPr>
        <w:t xml:space="preserve">, con Registro electrónico: </w:t>
      </w:r>
      <w:r w:rsidRPr="009548BA">
        <w:rPr>
          <w:rFonts w:ascii="Arial" w:hAnsi="Arial" w:cs="Arial"/>
          <w:sz w:val="16"/>
          <w:szCs w:val="16"/>
        </w:rPr>
        <w:t>2015304</w:t>
      </w:r>
      <w:r w:rsidRPr="0090625B">
        <w:rPr>
          <w:rFonts w:ascii="Arial" w:hAnsi="Arial" w:cs="Arial"/>
          <w:sz w:val="16"/>
          <w:szCs w:val="16"/>
        </w:rPr>
        <w:t>.</w:t>
      </w:r>
    </w:p>
  </w:footnote>
  <w:footnote w:id="73">
    <w:p w14:paraId="3B162733" w14:textId="77777777" w:rsidR="002B2DE3" w:rsidRPr="002B6DF6" w:rsidRDefault="002B2DE3" w:rsidP="002274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Helvetica" w:hAnsi="Helvetica" w:cs="Helvetica"/>
          <w:sz w:val="24"/>
          <w:szCs w:val="24"/>
          <w:lang w:val="es-ES_tradnl"/>
        </w:rPr>
      </w:pPr>
      <w:r w:rsidRPr="002A620F">
        <w:rPr>
          <w:rStyle w:val="Refdenotaalpie"/>
          <w:rFonts w:ascii="Arial" w:hAnsi="Arial" w:cs="Arial"/>
          <w:sz w:val="16"/>
          <w:szCs w:val="16"/>
        </w:rPr>
        <w:footnoteRef/>
      </w:r>
      <w:r w:rsidRPr="002A620F">
        <w:rPr>
          <w:rFonts w:ascii="Arial" w:hAnsi="Arial" w:cs="Arial"/>
          <w:sz w:val="16"/>
          <w:szCs w:val="16"/>
        </w:rPr>
        <w:t xml:space="preserve"> </w:t>
      </w:r>
      <w:r w:rsidRPr="002A620F">
        <w:rPr>
          <w:rFonts w:ascii="Arial" w:hAnsi="Arial" w:cs="Arial"/>
          <w:sz w:val="16"/>
          <w:szCs w:val="16"/>
          <w:lang w:val="es-ES_tradnl"/>
        </w:rPr>
        <w:t>Trigésimo. De conformidad con el artículo 113, fracción XI de la Ley General, podrá considerarse como información reservada, aquella que vulnere la conducción de los expedientes</w:t>
      </w:r>
      <w:r w:rsidRPr="002B6DF6">
        <w:rPr>
          <w:rFonts w:ascii="Arial" w:hAnsi="Arial" w:cs="Arial"/>
          <w:sz w:val="16"/>
          <w:szCs w:val="16"/>
          <w:lang w:val="es-ES_tradnl"/>
        </w:rPr>
        <w:t xml:space="preserve"> judiciales o de los procedimientos administrativos seguidos en forma de juicio, siempre y cuando se acrediten los siguientes elementos:</w:t>
      </w:r>
      <w:r>
        <w:rPr>
          <w:rFonts w:ascii="Arial" w:hAnsi="Arial" w:cs="Arial"/>
          <w:sz w:val="16"/>
          <w:szCs w:val="16"/>
          <w:lang w:val="es-ES_tradnl"/>
        </w:rPr>
        <w:t xml:space="preserve"> […]</w:t>
      </w:r>
    </w:p>
  </w:footnote>
  <w:footnote w:id="74">
    <w:p w14:paraId="671A1ED8" w14:textId="77777777" w:rsidR="002B2DE3" w:rsidRPr="00E61CD8" w:rsidRDefault="002B2DE3" w:rsidP="0032491A">
      <w:pPr>
        <w:pStyle w:val="Textonotapie"/>
        <w:rPr>
          <w:rFonts w:ascii="Arial" w:hAnsi="Arial" w:cs="Arial"/>
          <w:sz w:val="16"/>
          <w:szCs w:val="16"/>
          <w:lang w:val="es-ES"/>
        </w:rPr>
      </w:pPr>
      <w:r w:rsidRPr="00E61CD8">
        <w:rPr>
          <w:rStyle w:val="Refdenotaalpie"/>
          <w:rFonts w:ascii="Arial" w:hAnsi="Arial" w:cs="Arial"/>
          <w:sz w:val="16"/>
          <w:szCs w:val="16"/>
        </w:rPr>
        <w:footnoteRef/>
      </w:r>
      <w:r w:rsidRPr="00E61CD8">
        <w:rPr>
          <w:rFonts w:ascii="Arial" w:hAnsi="Arial" w:cs="Arial"/>
          <w:sz w:val="16"/>
          <w:szCs w:val="16"/>
        </w:rPr>
        <w:t xml:space="preserve"> “Interés público” </w:t>
      </w:r>
      <w:r w:rsidRPr="00E61CD8">
        <w:rPr>
          <w:rFonts w:ascii="Arial" w:hAnsi="Arial" w:cs="Arial"/>
          <w:sz w:val="16"/>
          <w:szCs w:val="16"/>
          <w:lang w:val="es-ES"/>
        </w:rPr>
        <w:t xml:space="preserve">DICCIONARIO JURÍDICO MEXICANO, Instituto de Investigaciones Jurídicas de la Universidad Nacional Autónoma de México, Primera edición, Edit. Porrúa, México 2004. Pagina 2113. </w:t>
      </w:r>
    </w:p>
  </w:footnote>
  <w:footnote w:id="75">
    <w:p w14:paraId="701E3635" w14:textId="77777777" w:rsidR="002B2DE3" w:rsidRPr="00E61CD8" w:rsidRDefault="002B2DE3" w:rsidP="0032491A">
      <w:pPr>
        <w:pStyle w:val="Textonotapie"/>
        <w:rPr>
          <w:rFonts w:ascii="Arial" w:hAnsi="Arial" w:cs="Arial"/>
          <w:sz w:val="16"/>
          <w:szCs w:val="16"/>
          <w:lang w:val="es-ES"/>
        </w:rPr>
      </w:pPr>
      <w:r w:rsidRPr="00E61CD8">
        <w:rPr>
          <w:rStyle w:val="Refdenotaalpie"/>
          <w:rFonts w:ascii="Arial" w:hAnsi="Arial" w:cs="Arial"/>
          <w:sz w:val="16"/>
          <w:szCs w:val="16"/>
        </w:rPr>
        <w:footnoteRef/>
      </w:r>
      <w:r w:rsidRPr="00E61CD8">
        <w:rPr>
          <w:rFonts w:ascii="Arial" w:hAnsi="Arial" w:cs="Arial"/>
          <w:sz w:val="16"/>
          <w:szCs w:val="16"/>
        </w:rPr>
        <w:t xml:space="preserve"> BREWER-CARIAS R. ALLAN, “LA TÉCNICA DE LOS CONCEPTOS JURÍDICOS INDETERMINADOS COMO MECANISMO DE CONTROL JUDICIAL DE LA ACTIVIDAD ADMINISTRATIVA” Biblioteca Jurídica Virtual del Repositorio Universitario del Instituto de Investigaciones Jurídicas de la Universidad Nacional Autónoma de México”, consultable en: https://archivos.juridicas.unam.mx/www/bjv/libros/5/2396/12.pdf</w:t>
      </w:r>
    </w:p>
  </w:footnote>
  <w:footnote w:id="76">
    <w:p w14:paraId="52129380" w14:textId="77777777" w:rsidR="002B2DE3" w:rsidRPr="00E61CD8" w:rsidRDefault="002B2DE3" w:rsidP="0032491A">
      <w:pPr>
        <w:pStyle w:val="Textonotapie"/>
        <w:rPr>
          <w:rFonts w:ascii="Arial" w:hAnsi="Arial" w:cs="Arial"/>
          <w:sz w:val="16"/>
          <w:szCs w:val="16"/>
          <w:lang w:val="es-ES"/>
        </w:rPr>
      </w:pPr>
      <w:r w:rsidRPr="00E61CD8">
        <w:rPr>
          <w:rStyle w:val="Refdenotaalpie"/>
          <w:rFonts w:ascii="Arial" w:hAnsi="Arial" w:cs="Arial"/>
          <w:sz w:val="16"/>
          <w:szCs w:val="16"/>
        </w:rPr>
        <w:footnoteRef/>
      </w:r>
      <w:r w:rsidRPr="00E61CD8">
        <w:rPr>
          <w:rFonts w:ascii="Arial" w:hAnsi="Arial" w:cs="Arial"/>
          <w:sz w:val="16"/>
          <w:szCs w:val="16"/>
        </w:rPr>
        <w:t xml:space="preserve"> Cfr. Jurisprudencia número I.4o.A. J/3 K (11a.), visible en la Undécima Época, de la Gaceta del Semanario Judicial de la Federación, Libro 13, Mayo de 2022, Tomo IV, página 4325. Instancia: Tribunales Colegiados de Circuito, con Registro electrónico: 2024639.</w:t>
      </w:r>
    </w:p>
  </w:footnote>
  <w:footnote w:id="77">
    <w:p w14:paraId="2DB18645" w14:textId="77777777" w:rsidR="002B2DE3" w:rsidRPr="00E61CD8" w:rsidRDefault="002B2DE3" w:rsidP="0032491A">
      <w:pPr>
        <w:pStyle w:val="Estilo"/>
        <w:rPr>
          <w:rFonts w:cs="Arial"/>
          <w:sz w:val="16"/>
          <w:szCs w:val="16"/>
        </w:rPr>
      </w:pPr>
      <w:r w:rsidRPr="00E61CD8">
        <w:rPr>
          <w:rStyle w:val="Refdenotaalpie"/>
          <w:rFonts w:cs="Arial"/>
          <w:sz w:val="16"/>
          <w:szCs w:val="16"/>
        </w:rPr>
        <w:footnoteRef/>
      </w:r>
      <w:r w:rsidRPr="00E61CD8">
        <w:rPr>
          <w:rFonts w:cs="Arial"/>
          <w:sz w:val="16"/>
          <w:szCs w:val="16"/>
        </w:rPr>
        <w:t xml:space="preserve"> ARTÍCULO 175. La actuación administrativa en el procedimiento se desarrollará con arreglo a los principios de economía, celeridad, eficacia, legalidad, publicidad, audiencia, igualdad y buena fe.</w:t>
      </w:r>
    </w:p>
    <w:p w14:paraId="0E78C6B5" w14:textId="77777777" w:rsidR="002B2DE3" w:rsidRPr="00E61CD8" w:rsidRDefault="002B2DE3" w:rsidP="0032491A">
      <w:pPr>
        <w:pStyle w:val="Estilo"/>
        <w:rPr>
          <w:rFonts w:cs="Arial"/>
          <w:sz w:val="16"/>
          <w:szCs w:val="16"/>
        </w:rPr>
      </w:pPr>
      <w:r w:rsidRPr="00E61CD8">
        <w:rPr>
          <w:rFonts w:cs="Arial"/>
          <w:sz w:val="16"/>
          <w:szCs w:val="16"/>
        </w:rPr>
        <w:t>Las manifestaciones, informes o declaraciones rendidas por los interesados a la autoridad competente, se presumirán ciertas salvo prueba en contrario, quedando sujetas al control y verificación de la autoridad.</w:t>
      </w:r>
    </w:p>
    <w:p w14:paraId="4A6BC5BA" w14:textId="77777777" w:rsidR="002B2DE3" w:rsidRPr="00E61CD8" w:rsidRDefault="002B2DE3" w:rsidP="0032491A">
      <w:pPr>
        <w:pStyle w:val="Estilo"/>
        <w:rPr>
          <w:rFonts w:cs="Arial"/>
          <w:sz w:val="16"/>
          <w:szCs w:val="16"/>
        </w:rPr>
      </w:pPr>
      <w:r w:rsidRPr="00E61CD8">
        <w:rPr>
          <w:rFonts w:cs="Arial"/>
          <w:sz w:val="16"/>
          <w:szCs w:val="16"/>
        </w:rPr>
        <w:t>Si los informes o declaraciones proporcionados por el particular resultan falsos, se aplicarán las sanciones administrativas correspondientes, sin perjuicio de la responsabilidad penal que por tal motivo pudiera resultar.</w:t>
      </w:r>
    </w:p>
  </w:footnote>
  <w:footnote w:id="78">
    <w:p w14:paraId="2378EA5A" w14:textId="4AFA3F58" w:rsidR="002B2DE3" w:rsidRPr="007E3F73" w:rsidRDefault="002B2DE3" w:rsidP="007E3F73">
      <w:pPr>
        <w:spacing w:after="0"/>
        <w:rPr>
          <w:rFonts w:ascii="Arial" w:eastAsia="Times New Roman" w:hAnsi="Arial" w:cs="Arial"/>
          <w:sz w:val="16"/>
          <w:szCs w:val="16"/>
          <w:lang w:eastAsia="es-ES"/>
        </w:rPr>
      </w:pPr>
      <w:r w:rsidRPr="007E3F73">
        <w:rPr>
          <w:rStyle w:val="Refdenotaalpie"/>
          <w:rFonts w:ascii="Arial" w:hAnsi="Arial" w:cs="Arial"/>
          <w:sz w:val="16"/>
          <w:szCs w:val="16"/>
        </w:rPr>
        <w:footnoteRef/>
      </w:r>
      <w:r>
        <w:rPr>
          <w:rFonts w:ascii="Arial" w:eastAsia="Times New Roman" w:hAnsi="Arial" w:cs="Arial"/>
          <w:sz w:val="16"/>
          <w:szCs w:val="16"/>
          <w:lang w:eastAsia="es-ES"/>
        </w:rPr>
        <w:t>“</w:t>
      </w:r>
      <w:r w:rsidRPr="007E3F73">
        <w:rPr>
          <w:rFonts w:ascii="Arial" w:eastAsia="Times New Roman" w:hAnsi="Arial" w:cs="Arial"/>
          <w:sz w:val="16"/>
          <w:szCs w:val="16"/>
          <w:lang w:eastAsia="es-ES"/>
        </w:rPr>
        <w:t>X. Vulnere la conducción de los Expedientes judiciales o de los procedimientos administrativos seguidos en forma de juicio, en tanto no hayan causado estado;</w:t>
      </w:r>
      <w:r>
        <w:rPr>
          <w:rFonts w:ascii="Arial" w:eastAsia="Times New Roman" w:hAnsi="Arial" w:cs="Arial"/>
          <w:sz w:val="16"/>
          <w:szCs w:val="16"/>
          <w:lang w:eastAsia="es-ES"/>
        </w:rPr>
        <w:t>”</w:t>
      </w:r>
    </w:p>
  </w:footnote>
  <w:footnote w:id="79">
    <w:p w14:paraId="04A3D5E1" w14:textId="40D832E6" w:rsidR="002B2DE3" w:rsidRPr="007E3F73" w:rsidRDefault="002B2DE3" w:rsidP="007E3F73">
      <w:pPr>
        <w:pStyle w:val="Estilo"/>
        <w:rPr>
          <w:rFonts w:cs="Arial"/>
          <w:sz w:val="16"/>
          <w:szCs w:val="16"/>
        </w:rPr>
      </w:pPr>
      <w:r w:rsidRPr="007E3F73">
        <w:rPr>
          <w:rStyle w:val="Refdenotaalpie"/>
          <w:rFonts w:cs="Arial"/>
          <w:sz w:val="16"/>
          <w:szCs w:val="16"/>
        </w:rPr>
        <w:footnoteRef/>
      </w:r>
      <w:r w:rsidRPr="007E3F73">
        <w:rPr>
          <w:rFonts w:cs="Arial"/>
          <w:sz w:val="16"/>
          <w:szCs w:val="16"/>
        </w:rPr>
        <w:t xml:space="preserve"> </w:t>
      </w:r>
      <w:r>
        <w:rPr>
          <w:rFonts w:cs="Arial"/>
          <w:sz w:val="16"/>
          <w:szCs w:val="16"/>
        </w:rPr>
        <w:t>“</w:t>
      </w:r>
      <w:r w:rsidRPr="007E3F73">
        <w:rPr>
          <w:rFonts w:cs="Arial"/>
          <w:sz w:val="16"/>
          <w:szCs w:val="16"/>
        </w:rPr>
        <w:t>ARTÍCULO 129. Como información reservada podrá clasificarse aquella cuya publicación:</w:t>
      </w:r>
      <w:r>
        <w:rPr>
          <w:rFonts w:cs="Arial"/>
          <w:sz w:val="16"/>
          <w:szCs w:val="16"/>
        </w:rPr>
        <w:t>”</w:t>
      </w:r>
    </w:p>
  </w:footnote>
  <w:footnote w:id="80">
    <w:p w14:paraId="469CF3A5" w14:textId="5A5536D1" w:rsidR="002B2DE3" w:rsidRPr="00A07C6C" w:rsidRDefault="002B2DE3" w:rsidP="00A07C6C">
      <w:pPr>
        <w:pStyle w:val="Textonotapie"/>
        <w:rPr>
          <w:rFonts w:ascii="Arial" w:hAnsi="Arial" w:cs="Arial"/>
          <w:sz w:val="16"/>
          <w:szCs w:val="16"/>
        </w:rPr>
      </w:pPr>
      <w:r w:rsidRPr="00A07C6C">
        <w:rPr>
          <w:rStyle w:val="Refdenotaalpie"/>
          <w:rFonts w:ascii="Arial" w:hAnsi="Arial" w:cs="Arial"/>
          <w:sz w:val="16"/>
          <w:szCs w:val="16"/>
        </w:rPr>
        <w:footnoteRef/>
      </w:r>
      <w:r w:rsidRPr="00A07C6C">
        <w:rPr>
          <w:rFonts w:ascii="Arial" w:hAnsi="Arial" w:cs="Arial"/>
          <w:sz w:val="16"/>
          <w:szCs w:val="16"/>
        </w:rPr>
        <w:t xml:space="preserve"> “DIAGNÓSTICO SOBRE LA ADMINISTRACIÓN DE JUSTICIA EN LAS ENTIDADES FEDERATIVAS Un estudio institucional sobre la justicia local en México” CONCHA Cantú, Hugo A. y otro. Instituto de Investigaciones Jurídicas de la Universidad Nacional Autónoma de México. 2002. Consultable en: https://archivos.juridicas.unam.mx/www/bjv/libros/1/47/11.pdf</w:t>
      </w:r>
    </w:p>
  </w:footnote>
  <w:footnote w:id="81">
    <w:p w14:paraId="3DF1B5DD" w14:textId="77777777" w:rsidR="002B2DE3" w:rsidRPr="00A07C6C" w:rsidRDefault="002B2DE3" w:rsidP="00A07C6C">
      <w:pPr>
        <w:pStyle w:val="Textonotapie"/>
        <w:rPr>
          <w:rFonts w:ascii="Arial" w:hAnsi="Arial" w:cs="Arial"/>
          <w:sz w:val="16"/>
          <w:szCs w:val="16"/>
        </w:rPr>
      </w:pPr>
      <w:r w:rsidRPr="00A07C6C">
        <w:rPr>
          <w:rStyle w:val="Refdenotaalpie"/>
          <w:rFonts w:ascii="Arial" w:hAnsi="Arial" w:cs="Arial"/>
          <w:sz w:val="16"/>
          <w:szCs w:val="16"/>
        </w:rPr>
        <w:footnoteRef/>
      </w:r>
      <w:r w:rsidRPr="00A07C6C">
        <w:rPr>
          <w:rFonts w:ascii="Arial" w:hAnsi="Arial" w:cs="Arial"/>
          <w:sz w:val="16"/>
          <w:szCs w:val="16"/>
        </w:rPr>
        <w:t xml:space="preserve"> “La Función Jurisdiccional del Estado” ORTEGA Medina, Claudia L., Instituto de Investigaciones Jurídicas de la Universidad Nacional Autónoma de México. Consultable en: https://revistas-colaboracion.juridicas.unam.mx/index.php/rev-facultad-derecho-mx/article/download/27831/25151&amp;ved=2ahUKEwjvl7jlgcqQAxUYJEQIHZ0REsQQFnoECBcQAQ&amp;usg=AOvVaw3U7JxE2Tb9omakzRVTGaNg</w:t>
      </w:r>
    </w:p>
  </w:footnote>
  <w:footnote w:id="82">
    <w:p w14:paraId="05C87DAB" w14:textId="77777777" w:rsidR="002B2DE3" w:rsidRPr="00A07C6C" w:rsidRDefault="002B2DE3" w:rsidP="00A07C6C">
      <w:pPr>
        <w:spacing w:after="0"/>
        <w:jc w:val="both"/>
        <w:rPr>
          <w:rFonts w:ascii="Arial" w:hAnsi="Arial" w:cs="Arial"/>
          <w:sz w:val="16"/>
          <w:szCs w:val="16"/>
        </w:rPr>
      </w:pPr>
      <w:r w:rsidRPr="00A07C6C">
        <w:rPr>
          <w:rStyle w:val="Refdenotaalpie"/>
          <w:rFonts w:ascii="Arial" w:hAnsi="Arial" w:cs="Arial"/>
          <w:sz w:val="16"/>
          <w:szCs w:val="16"/>
        </w:rPr>
        <w:footnoteRef/>
      </w:r>
      <w:r w:rsidRPr="00A07C6C">
        <w:rPr>
          <w:rFonts w:ascii="Arial" w:hAnsi="Arial" w:cs="Arial"/>
          <w:sz w:val="16"/>
          <w:szCs w:val="16"/>
        </w:rPr>
        <w:t xml:space="preserve"> “Art. 14.- […]Nadie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 Constitución Política de los Estados Unidos Mexicanos, con última reforma publicada en el Diario Oficial de la Federación, el 15 de abril de 2025.</w:t>
      </w:r>
    </w:p>
  </w:footnote>
  <w:footnote w:id="83">
    <w:p w14:paraId="7789CD01" w14:textId="77777777" w:rsidR="002B2DE3" w:rsidRPr="00A07C6C" w:rsidRDefault="002B2DE3" w:rsidP="00A07C6C">
      <w:pPr>
        <w:pStyle w:val="Estilo"/>
        <w:rPr>
          <w:rFonts w:cs="Arial"/>
          <w:sz w:val="16"/>
          <w:szCs w:val="16"/>
        </w:rPr>
      </w:pPr>
      <w:r w:rsidRPr="00A07C6C">
        <w:rPr>
          <w:rStyle w:val="Refdenotaalpie"/>
          <w:rFonts w:cs="Arial"/>
          <w:sz w:val="16"/>
          <w:szCs w:val="16"/>
        </w:rPr>
        <w:footnoteRef/>
      </w:r>
      <w:r w:rsidRPr="00A07C6C">
        <w:rPr>
          <w:rFonts w:cs="Arial"/>
          <w:sz w:val="16"/>
          <w:szCs w:val="16"/>
        </w:rPr>
        <w:t xml:space="preserve"> “Art. 16.- Nadie puede ser molestado en su persona, familia, domicilio, papeles o posesiones, sino en virtud de mandamiento escrito de la autoridad competente, que funde y motive la causa legal del procedimiento. […]” Constitución Política de los Estados Unidos Mexicanos, con última reforma publicada en el Diario Oficial de la Federación, el 15 de abril de 2025.</w:t>
      </w:r>
    </w:p>
  </w:footnote>
  <w:footnote w:id="84">
    <w:p w14:paraId="7C8A8EEE" w14:textId="77777777" w:rsidR="002B2DE3" w:rsidRPr="00A07C6C" w:rsidRDefault="002B2DE3" w:rsidP="00A07C6C">
      <w:pPr>
        <w:pStyle w:val="Textonotapie"/>
        <w:rPr>
          <w:rFonts w:ascii="Arial" w:hAnsi="Arial" w:cs="Arial"/>
          <w:sz w:val="16"/>
          <w:szCs w:val="16"/>
        </w:rPr>
      </w:pPr>
      <w:r w:rsidRPr="00A07C6C">
        <w:rPr>
          <w:rStyle w:val="Refdenotaalpie"/>
          <w:rFonts w:ascii="Arial" w:hAnsi="Arial" w:cs="Arial"/>
          <w:sz w:val="16"/>
          <w:szCs w:val="16"/>
        </w:rPr>
        <w:footnoteRef/>
      </w:r>
      <w:r w:rsidRPr="00A07C6C">
        <w:rPr>
          <w:rFonts w:ascii="Arial" w:hAnsi="Arial" w:cs="Arial"/>
          <w:sz w:val="16"/>
          <w:szCs w:val="16"/>
        </w:rPr>
        <w:t xml:space="preserve"> “Art. 17.- Ninguna persona podrá hacerse justicia por sí misma, ni ejercer violencia para reclamar su derecho. […]” Constitución Política de los Estados Unidos Mexicanos, con última reforma publicada en el Diario Oficial de la Federación, el 15 de abril de 2025.</w:t>
      </w:r>
    </w:p>
  </w:footnote>
  <w:footnote w:id="85">
    <w:p w14:paraId="2900329C" w14:textId="5FE66C9B" w:rsidR="002B2DE3" w:rsidRPr="00A07C6C" w:rsidRDefault="002B2DE3" w:rsidP="00A07C6C">
      <w:pPr>
        <w:pStyle w:val="Textonotapie"/>
        <w:rPr>
          <w:rFonts w:ascii="Arial" w:hAnsi="Arial" w:cs="Arial"/>
          <w:sz w:val="16"/>
          <w:szCs w:val="16"/>
        </w:rPr>
      </w:pPr>
      <w:r w:rsidRPr="00A07C6C">
        <w:rPr>
          <w:rStyle w:val="Refdenotaalpie"/>
          <w:rFonts w:ascii="Arial" w:hAnsi="Arial" w:cs="Arial"/>
          <w:sz w:val="16"/>
          <w:szCs w:val="16"/>
        </w:rPr>
        <w:footnoteRef/>
      </w:r>
      <w:r w:rsidRPr="00A07C6C">
        <w:rPr>
          <w:rFonts w:ascii="Arial" w:hAnsi="Arial" w:cs="Arial"/>
          <w:sz w:val="16"/>
          <w:szCs w:val="16"/>
        </w:rPr>
        <w:t xml:space="preserve"> “DIAGNÓSTICO SOBRE LA ADMINISTRACIÓN DE JUSTICIA EN LAS ENTIDADES FEDERATIVAS Un estudio institucional sobre la justicia local en México” CONCHA Cantú, Hugo A. y otro. Instituto de Investigaciones Jurídicas de la Universidad Nacional Autónoma de México. 2002. Página 193 del documento, Consultable en: https://archivos.juridicas.unam.mx/www/bjv/libros/1/47/11.pdf</w:t>
      </w:r>
    </w:p>
  </w:footnote>
  <w:footnote w:id="86">
    <w:p w14:paraId="6143314C" w14:textId="0FE6D869" w:rsidR="002B2DE3" w:rsidRPr="000A60B1" w:rsidRDefault="002B2DE3" w:rsidP="000A60B1">
      <w:pPr>
        <w:pStyle w:val="Textonotapie"/>
        <w:rPr>
          <w:rFonts w:ascii="Arial" w:hAnsi="Arial" w:cs="Arial"/>
          <w:sz w:val="16"/>
          <w:szCs w:val="16"/>
        </w:rPr>
      </w:pPr>
      <w:r w:rsidRPr="00E1682B">
        <w:rPr>
          <w:rStyle w:val="Refdenotaalpie"/>
          <w:rFonts w:ascii="Arial" w:hAnsi="Arial" w:cs="Arial"/>
          <w:sz w:val="16"/>
          <w:szCs w:val="16"/>
        </w:rPr>
        <w:footnoteRef/>
      </w:r>
      <w:r w:rsidRPr="00E1682B">
        <w:rPr>
          <w:rFonts w:ascii="Arial" w:hAnsi="Arial" w:cs="Arial"/>
          <w:sz w:val="16"/>
          <w:szCs w:val="16"/>
        </w:rPr>
        <w:t xml:space="preserve"> </w:t>
      </w:r>
      <w:r w:rsidRPr="000A60B1">
        <w:rPr>
          <w:rFonts w:ascii="Arial" w:hAnsi="Arial" w:cs="Arial"/>
          <w:sz w:val="16"/>
          <w:szCs w:val="16"/>
        </w:rPr>
        <w:t>ARTICULO 1o.- La presente Ley es de observancia general y obligatoria en el Estado de San Luis Potosí, y rige las relaciones de trabajo de los poderes, Legislativo; Ejecutivo; y Judicial y de los municipios, así como de los organismos públicos descentralizados, órganos jurisdiccionales, tribunales constitucionalmente autónomos y empresas de participación estatal o municipal con sus trabajadores.</w:t>
      </w:r>
    </w:p>
    <w:p w14:paraId="457144AD" w14:textId="50F38890" w:rsidR="002B2DE3" w:rsidRPr="000A60B1" w:rsidRDefault="002B2DE3" w:rsidP="000A60B1">
      <w:pPr>
        <w:pStyle w:val="Textonotapie"/>
        <w:rPr>
          <w:rFonts w:ascii="Arial" w:hAnsi="Arial" w:cs="Arial"/>
          <w:sz w:val="16"/>
          <w:szCs w:val="16"/>
        </w:rPr>
      </w:pPr>
      <w:r w:rsidRPr="000A60B1">
        <w:rPr>
          <w:rFonts w:ascii="Arial" w:hAnsi="Arial" w:cs="Arial"/>
          <w:sz w:val="16"/>
          <w:szCs w:val="16"/>
        </w:rPr>
        <w:t>ARTICULO 3o.- Los derechos que otorga esta ley son irrenunciables y por lo tanto de orden público.</w:t>
      </w:r>
    </w:p>
    <w:p w14:paraId="68633308" w14:textId="228CA9C5" w:rsidR="002B2DE3" w:rsidRPr="00E1682B" w:rsidRDefault="002B2DE3">
      <w:pPr>
        <w:pStyle w:val="Textonotapie"/>
        <w:rPr>
          <w:rFonts w:ascii="Arial" w:hAnsi="Arial" w:cs="Arial"/>
          <w:sz w:val="16"/>
          <w:szCs w:val="16"/>
        </w:rPr>
      </w:pPr>
      <w:r w:rsidRPr="000A60B1">
        <w:rPr>
          <w:rFonts w:ascii="Arial" w:hAnsi="Arial" w:cs="Arial"/>
          <w:sz w:val="16"/>
          <w:szCs w:val="16"/>
        </w:rPr>
        <w:t>ARTICULO 5o.- Para efectos de la presente ley, se entenderán por instituciones públicas de gobierno, a los Poderes Legislativo, Ejecutivo y Judicial, a los municipios, organismos públicos descentralizados, órganos jurisdiccionales, tribunales constitucionalmente autónomos, y empresas de participación estatal y municipal.</w:t>
      </w:r>
    </w:p>
  </w:footnote>
  <w:footnote w:id="87">
    <w:p w14:paraId="2480B87D" w14:textId="77777777" w:rsidR="002B2DE3" w:rsidRPr="00683B36" w:rsidRDefault="002B2DE3" w:rsidP="00683B36">
      <w:pPr>
        <w:pStyle w:val="Textonotapie"/>
        <w:rPr>
          <w:rFonts w:ascii="Arial" w:hAnsi="Arial" w:cs="Arial"/>
          <w:sz w:val="16"/>
          <w:szCs w:val="16"/>
        </w:rPr>
      </w:pPr>
      <w:r w:rsidRPr="00E1682B">
        <w:rPr>
          <w:rStyle w:val="Refdenotaalpie"/>
          <w:rFonts w:ascii="Arial" w:hAnsi="Arial" w:cs="Arial"/>
          <w:sz w:val="16"/>
          <w:szCs w:val="16"/>
        </w:rPr>
        <w:footnoteRef/>
      </w:r>
      <w:r w:rsidRPr="00E1682B">
        <w:rPr>
          <w:rFonts w:ascii="Arial" w:hAnsi="Arial" w:cs="Arial"/>
          <w:sz w:val="16"/>
          <w:szCs w:val="16"/>
        </w:rPr>
        <w:t xml:space="preserve"> </w:t>
      </w:r>
      <w:r w:rsidRPr="00683B36">
        <w:rPr>
          <w:rFonts w:ascii="Arial" w:hAnsi="Arial" w:cs="Arial"/>
          <w:sz w:val="16"/>
          <w:szCs w:val="16"/>
        </w:rPr>
        <w:t>ARTICULO 2o.- El trabajo es un derecho y un deber social, y ha de efectuarse en condiciones de equidad e igualdad entre mujeres y hombres, que aseguren la integridad física y mental, así como un nivel económico decoroso para las personas trabajadoras y su familia, en un marco de libertad y dignidad, no discriminación y libre de violencia.</w:t>
      </w:r>
    </w:p>
    <w:p w14:paraId="364916F8" w14:textId="61383911" w:rsidR="002B2DE3" w:rsidRPr="00E1682B" w:rsidRDefault="002B2DE3">
      <w:pPr>
        <w:pStyle w:val="Textonotapie"/>
        <w:rPr>
          <w:rFonts w:ascii="Arial" w:hAnsi="Arial" w:cs="Arial"/>
          <w:sz w:val="16"/>
          <w:szCs w:val="16"/>
        </w:rPr>
      </w:pPr>
      <w:r w:rsidRPr="00D005F4">
        <w:rPr>
          <w:rFonts w:ascii="Arial" w:hAnsi="Arial" w:cs="Arial"/>
          <w:sz w:val="16"/>
          <w:szCs w:val="16"/>
        </w:rPr>
        <w:t>ARTICULO 39.- Las instituciones públicas de gobierno y los sindicatos, conjuntamente, en los períodos que estimen convenientes, revisarán los salarios y las prestaciones que disfrutarán los trabajadores.</w:t>
      </w:r>
      <w:r>
        <w:rPr>
          <w:rFonts w:ascii="Arial" w:hAnsi="Arial" w:cs="Arial"/>
          <w:sz w:val="16"/>
          <w:szCs w:val="16"/>
        </w:rPr>
        <w:t xml:space="preserve"> </w:t>
      </w:r>
      <w:r w:rsidRPr="00D005F4">
        <w:rPr>
          <w:rFonts w:ascii="Arial" w:hAnsi="Arial" w:cs="Arial"/>
          <w:sz w:val="16"/>
          <w:szCs w:val="16"/>
        </w:rPr>
        <w:t>Los salarios nunca podrán ser inferiores al mínimo general y profesional, para el área económica donde se preste el servicio.</w:t>
      </w:r>
      <w:r>
        <w:rPr>
          <w:rFonts w:ascii="Arial" w:hAnsi="Arial" w:cs="Arial"/>
          <w:sz w:val="16"/>
          <w:szCs w:val="16"/>
        </w:rPr>
        <w:t xml:space="preserve"> </w:t>
      </w:r>
      <w:r w:rsidRPr="00D005F4">
        <w:rPr>
          <w:rFonts w:ascii="Arial" w:hAnsi="Arial" w:cs="Arial"/>
          <w:sz w:val="16"/>
          <w:szCs w:val="16"/>
        </w:rPr>
        <w:t>Podrán determinarse compensaciones, bonos y demás prestaciones en efectivo y en especie, según el costo de la vida en el Estado.</w:t>
      </w:r>
    </w:p>
  </w:footnote>
  <w:footnote w:id="88">
    <w:p w14:paraId="41E2777F" w14:textId="77777777" w:rsidR="002B2DE3" w:rsidRPr="00D005F4" w:rsidRDefault="002B2DE3" w:rsidP="00D005F4">
      <w:pPr>
        <w:pStyle w:val="Textonotapie"/>
        <w:rPr>
          <w:rFonts w:ascii="Arial" w:hAnsi="Arial" w:cs="Arial"/>
          <w:sz w:val="16"/>
          <w:szCs w:val="16"/>
        </w:rPr>
      </w:pPr>
      <w:r w:rsidRPr="00E1682B">
        <w:rPr>
          <w:rStyle w:val="Refdenotaalpie"/>
          <w:rFonts w:ascii="Arial" w:hAnsi="Arial" w:cs="Arial"/>
          <w:sz w:val="16"/>
          <w:szCs w:val="16"/>
        </w:rPr>
        <w:footnoteRef/>
      </w:r>
      <w:r w:rsidRPr="00E1682B">
        <w:rPr>
          <w:rFonts w:ascii="Arial" w:hAnsi="Arial" w:cs="Arial"/>
          <w:sz w:val="16"/>
          <w:szCs w:val="16"/>
        </w:rPr>
        <w:t xml:space="preserve"> </w:t>
      </w:r>
      <w:r w:rsidRPr="00D005F4">
        <w:rPr>
          <w:rFonts w:ascii="Arial" w:hAnsi="Arial" w:cs="Arial"/>
          <w:sz w:val="16"/>
          <w:szCs w:val="16"/>
        </w:rPr>
        <w:t>ARTICULO 51.- Las instituciones públicas de gobierno en sus relaciones laborales, están obligadas a:</w:t>
      </w:r>
    </w:p>
    <w:p w14:paraId="206C4B74" w14:textId="293A76D9" w:rsidR="002B2DE3" w:rsidRPr="00D005F4" w:rsidRDefault="002B2DE3" w:rsidP="00D005F4">
      <w:pPr>
        <w:pStyle w:val="Textonotapie"/>
        <w:rPr>
          <w:rFonts w:ascii="Arial" w:hAnsi="Arial" w:cs="Arial"/>
          <w:sz w:val="16"/>
          <w:szCs w:val="16"/>
        </w:rPr>
      </w:pPr>
      <w:r w:rsidRPr="00D005F4">
        <w:rPr>
          <w:rFonts w:ascii="Arial" w:hAnsi="Arial" w:cs="Arial"/>
          <w:sz w:val="16"/>
          <w:szCs w:val="16"/>
        </w:rPr>
        <w:t>V.- Acatar en sus términos los laudos que emita el Tribunal Estatal de Conciliación y Arbitraje, siempre que no existan recursos pendientes de resolución;</w:t>
      </w:r>
      <w:r>
        <w:rPr>
          <w:rFonts w:ascii="Arial" w:hAnsi="Arial" w:cs="Arial"/>
          <w:sz w:val="16"/>
          <w:szCs w:val="16"/>
        </w:rPr>
        <w:t xml:space="preserve"> […] </w:t>
      </w:r>
      <w:r w:rsidRPr="00D005F4">
        <w:rPr>
          <w:rFonts w:ascii="Arial" w:hAnsi="Arial" w:cs="Arial"/>
          <w:sz w:val="16"/>
          <w:szCs w:val="16"/>
        </w:rPr>
        <w:t>VIII.- Aportar a las instituciones de seguridad social respectivas, los porcentajes que correspondan al trabajador y a las entidades públicas de gobierno, para que aquéllas otorguen las jubilaciones o pensiones que procedan;</w:t>
      </w:r>
    </w:p>
    <w:p w14:paraId="61E6FB84" w14:textId="0B8DB3E5" w:rsidR="002B2DE3" w:rsidRPr="00D005F4" w:rsidRDefault="002B2DE3" w:rsidP="00D005F4">
      <w:pPr>
        <w:pStyle w:val="Textonotapie"/>
        <w:rPr>
          <w:rFonts w:ascii="Arial" w:hAnsi="Arial" w:cs="Arial"/>
          <w:sz w:val="16"/>
          <w:szCs w:val="16"/>
        </w:rPr>
      </w:pPr>
      <w:r w:rsidRPr="00D005F4">
        <w:rPr>
          <w:rFonts w:ascii="Arial" w:hAnsi="Arial" w:cs="Arial"/>
          <w:sz w:val="16"/>
          <w:szCs w:val="16"/>
        </w:rPr>
        <w:t>ARTICULO 118.- El procedimiento para dirimir conflictos laborales será público, inmediato, gratuito, predominantemente oral y se iniciará con la presentación por escrito de la demanda ante el Tribunal Estatal de Conciliación y Arbitraje, el que tomará las medidas necesarias para lograr economía, concentración y sencillez en el proceso.</w:t>
      </w:r>
    </w:p>
    <w:p w14:paraId="1F4C5EF8" w14:textId="0CA68F81" w:rsidR="002B2DE3" w:rsidRPr="00D005F4" w:rsidRDefault="002B2DE3" w:rsidP="00D005F4">
      <w:pPr>
        <w:pStyle w:val="Textonotapie"/>
        <w:rPr>
          <w:rFonts w:ascii="Arial" w:hAnsi="Arial" w:cs="Arial"/>
          <w:sz w:val="16"/>
          <w:szCs w:val="16"/>
        </w:rPr>
      </w:pPr>
      <w:r w:rsidRPr="00D005F4">
        <w:rPr>
          <w:rFonts w:ascii="Arial" w:hAnsi="Arial" w:cs="Arial"/>
          <w:sz w:val="16"/>
          <w:szCs w:val="16"/>
        </w:rPr>
        <w:t>ARTICULO 120.- Dentro de las setenta y dos horas siguientes a la presentación de la demanda, el tribunal dictará auto de radicación señalando fecha y hora de la audiencia de conciliación, demanda y excepciones, ofrecimiento y admisión de pruebas, ordenando emplazar a la parte demandada, corriéndole traslado con las copias simples de la demanda, documentos anexos y del acuerdo de radicación, apercibiéndola que de no contestar la demanda se le tendrá por contestada en sentido afirmativo, salvo prueba en contrario.</w:t>
      </w:r>
    </w:p>
    <w:p w14:paraId="0AE065B2" w14:textId="513C9332" w:rsidR="002B2DE3" w:rsidRPr="00D005F4" w:rsidRDefault="002B2DE3" w:rsidP="00E1682B">
      <w:pPr>
        <w:pStyle w:val="Textonotapie"/>
        <w:rPr>
          <w:rFonts w:ascii="Arial" w:hAnsi="Arial" w:cs="Arial"/>
          <w:sz w:val="16"/>
          <w:szCs w:val="16"/>
        </w:rPr>
      </w:pPr>
      <w:r w:rsidRPr="00D005F4">
        <w:rPr>
          <w:rFonts w:ascii="Arial" w:hAnsi="Arial" w:cs="Arial"/>
          <w:sz w:val="16"/>
          <w:szCs w:val="16"/>
        </w:rPr>
        <w:t>ARTICULO 122.- La etapa de conciliación se verificará de la siguiente manera:</w:t>
      </w:r>
      <w:r>
        <w:rPr>
          <w:rFonts w:ascii="Arial" w:hAnsi="Arial" w:cs="Arial"/>
          <w:sz w:val="16"/>
          <w:szCs w:val="16"/>
        </w:rPr>
        <w:t xml:space="preserve"> […] </w:t>
      </w:r>
      <w:r w:rsidRPr="00D005F4">
        <w:rPr>
          <w:rFonts w:ascii="Arial" w:hAnsi="Arial" w:cs="Arial"/>
          <w:sz w:val="16"/>
          <w:szCs w:val="16"/>
        </w:rPr>
        <w:t>III.- Si las partes llegan a un acuerdo, el convenio respectivo aprobado y sancionado por el tribunal, producirá todos los efectos jurídicos de un laudo; y</w:t>
      </w:r>
    </w:p>
  </w:footnote>
  <w:footnote w:id="89">
    <w:p w14:paraId="0A1450B6" w14:textId="77777777" w:rsidR="002B2DE3" w:rsidRPr="0099751A" w:rsidRDefault="002B2DE3" w:rsidP="000C65A8">
      <w:pPr>
        <w:pStyle w:val="Textonotapie"/>
        <w:rPr>
          <w:rFonts w:ascii="Arial" w:hAnsi="Arial" w:cs="Arial"/>
          <w:sz w:val="16"/>
          <w:szCs w:val="16"/>
        </w:rPr>
      </w:pPr>
      <w:r w:rsidRPr="0099751A">
        <w:rPr>
          <w:rStyle w:val="Refdenotaalpie"/>
          <w:rFonts w:ascii="Arial" w:hAnsi="Arial" w:cs="Arial"/>
          <w:sz w:val="16"/>
          <w:szCs w:val="16"/>
        </w:rPr>
        <w:footnoteRef/>
      </w:r>
      <w:r w:rsidRPr="0099751A">
        <w:rPr>
          <w:rFonts w:ascii="Arial" w:hAnsi="Arial" w:cs="Arial"/>
          <w:sz w:val="16"/>
          <w:szCs w:val="16"/>
        </w:rPr>
        <w:t xml:space="preserve"> ARTÍCULO 74. Las documentales emitidas por las autoridades en ejercicio de sus funciones tendrán valor probatorio pleno por lo que respecta a su autenticidad o a la veracidad de los hechos a los que se refieran, salvo prueba en contrario.</w:t>
      </w:r>
    </w:p>
  </w:footnote>
  <w:footnote w:id="90">
    <w:p w14:paraId="48691E6C" w14:textId="77777777" w:rsidR="002B2DE3" w:rsidRPr="0099751A" w:rsidRDefault="002B2DE3" w:rsidP="000C65A8">
      <w:pPr>
        <w:pStyle w:val="Textonotapie"/>
        <w:rPr>
          <w:rFonts w:ascii="Arial" w:hAnsi="Arial" w:cs="Arial"/>
          <w:sz w:val="16"/>
          <w:szCs w:val="16"/>
        </w:rPr>
      </w:pPr>
      <w:r w:rsidRPr="0099751A">
        <w:rPr>
          <w:rStyle w:val="Refdenotaalpie"/>
          <w:rFonts w:ascii="Arial" w:hAnsi="Arial" w:cs="Arial"/>
          <w:sz w:val="16"/>
          <w:szCs w:val="16"/>
        </w:rPr>
        <w:footnoteRef/>
      </w:r>
      <w:r w:rsidRPr="0099751A">
        <w:rPr>
          <w:rFonts w:ascii="Arial" w:hAnsi="Arial" w:cs="Arial"/>
          <w:sz w:val="16"/>
          <w:szCs w:val="16"/>
        </w:rPr>
        <w:t xml:space="preserve"> ARTÍCULO 91. Son documentos públicos, todos aquellos que sean expedidos por los servidores públicos en el ejercicio de sus funciones. Son documentos privados los que no cumplan con la condición anterior.</w:t>
      </w:r>
    </w:p>
  </w:footnote>
  <w:footnote w:id="91">
    <w:p w14:paraId="2D0A2B1E" w14:textId="784B1B84" w:rsidR="002B2DE3" w:rsidRPr="0049537B" w:rsidRDefault="002B2DE3" w:rsidP="0049537B">
      <w:pPr>
        <w:pStyle w:val="Estilo"/>
        <w:rPr>
          <w:sz w:val="16"/>
          <w:szCs w:val="16"/>
        </w:rPr>
      </w:pPr>
      <w:r w:rsidRPr="0049537B">
        <w:rPr>
          <w:rStyle w:val="Refdenotaalpie"/>
          <w:sz w:val="16"/>
          <w:szCs w:val="16"/>
        </w:rPr>
        <w:footnoteRef/>
      </w:r>
      <w:r w:rsidRPr="0049537B">
        <w:rPr>
          <w:sz w:val="16"/>
          <w:szCs w:val="16"/>
        </w:rPr>
        <w:t xml:space="preserve"> ARTICULO 138.- Las resoluciones del tribunal serán inapelables y deberán acatarse estrictamente por las partes a quienes corresponda su cumplimiento.</w:t>
      </w:r>
    </w:p>
  </w:footnote>
  <w:footnote w:id="92">
    <w:p w14:paraId="376B7056" w14:textId="47F7E5EF" w:rsidR="002B2DE3" w:rsidRPr="009548BA" w:rsidRDefault="002B2DE3" w:rsidP="009548BA">
      <w:pPr>
        <w:spacing w:after="0" w:line="240" w:lineRule="auto"/>
        <w:jc w:val="both"/>
        <w:rPr>
          <w:rFonts w:ascii="Arial" w:eastAsia="Times New Roman" w:hAnsi="Arial" w:cs="Arial"/>
          <w:sz w:val="16"/>
          <w:szCs w:val="16"/>
          <w:lang w:eastAsia="es-MX"/>
        </w:rPr>
      </w:pPr>
      <w:r w:rsidRPr="009548BA">
        <w:rPr>
          <w:rStyle w:val="Refdenotaalpie"/>
          <w:rFonts w:ascii="Arial" w:hAnsi="Arial" w:cs="Arial"/>
          <w:sz w:val="16"/>
          <w:szCs w:val="16"/>
        </w:rPr>
        <w:footnoteRef/>
      </w:r>
      <w:r w:rsidRPr="009548BA">
        <w:rPr>
          <w:rFonts w:ascii="Arial" w:hAnsi="Arial" w:cs="Arial"/>
          <w:sz w:val="16"/>
          <w:szCs w:val="16"/>
        </w:rPr>
        <w:t xml:space="preserve"> Cfr. Jurisprudencia número P./J. 3/2005, visible en la Novena Época, de la Gaceta del Semanario Judicial de la Federación </w:t>
      </w:r>
      <w:r w:rsidRPr="009548BA">
        <w:rPr>
          <w:rStyle w:val="ng-star-inserted"/>
          <w:rFonts w:ascii="Arial" w:hAnsi="Arial" w:cs="Arial"/>
          <w:sz w:val="16"/>
          <w:szCs w:val="16"/>
        </w:rPr>
        <w:t>Tomo XXI, Febrero de 2005, página 5</w:t>
      </w:r>
      <w:r w:rsidRPr="009548BA">
        <w:rPr>
          <w:rFonts w:ascii="Arial" w:hAnsi="Arial" w:cs="Arial"/>
          <w:sz w:val="16"/>
          <w:szCs w:val="16"/>
        </w:rPr>
        <w:t>. Instancia: Pleno de la Suprema Corte de Justicia de la Nación, con Registro electrónico: 179367.</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52E5C175" w:rsidR="002B2DE3" w:rsidRDefault="002B2DE3">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E008F1">
          <w:rPr>
            <w:noProof/>
          </w:rPr>
          <w:t>68</w:t>
        </w:r>
        <w:r>
          <w:fldChar w:fldCharType="end"/>
        </w:r>
      </w:sdtContent>
    </w:sdt>
  </w:p>
  <w:p w14:paraId="73B62FEB" w14:textId="18370400" w:rsidR="002B2DE3" w:rsidRDefault="002B2DE3">
    <w:pPr>
      <w:pStyle w:val="Encabezado"/>
      <w:jc w:val="center"/>
    </w:pPr>
  </w:p>
  <w:p w14:paraId="11A12D19" w14:textId="2D6FFD7A" w:rsidR="002B2DE3" w:rsidRDefault="002B2DE3">
    <w:pPr>
      <w:pStyle w:val="Encabezado"/>
      <w:jc w:val="center"/>
    </w:pPr>
  </w:p>
  <w:p w14:paraId="3C5C0923" w14:textId="7B0FF51F" w:rsidR="002B2DE3" w:rsidRDefault="002B2DE3">
    <w:pPr>
      <w:pStyle w:val="Encabezado"/>
      <w:jc w:val="center"/>
    </w:pPr>
  </w:p>
  <w:p w14:paraId="167ADC62" w14:textId="77777777" w:rsidR="002B2DE3" w:rsidRDefault="002B2DE3" w:rsidP="00E25AE4">
    <w:pPr>
      <w:pStyle w:val="Encabezado"/>
      <w:tabs>
        <w:tab w:val="left" w:pos="5954"/>
      </w:tabs>
      <w:jc w:val="right"/>
      <w:rPr>
        <w:sz w:val="20"/>
        <w:szCs w:val="20"/>
      </w:rPr>
    </w:pPr>
  </w:p>
  <w:p w14:paraId="2E3B98D4" w14:textId="77777777" w:rsidR="002B2DE3" w:rsidRDefault="002B2DE3">
    <w:pPr>
      <w:pStyle w:val="Encabezado"/>
      <w:jc w:val="center"/>
    </w:pPr>
  </w:p>
  <w:p w14:paraId="4E5FFEF8" w14:textId="46E567DF" w:rsidR="002B2DE3" w:rsidRDefault="002B2DE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2"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3" w15:restartNumberingAfterBreak="0">
    <w:nsid w:val="18290BF6"/>
    <w:multiLevelType w:val="hybridMultilevel"/>
    <w:tmpl w:val="A72AA6E8"/>
    <w:lvl w:ilvl="0" w:tplc="080A0017">
      <w:start w:val="1"/>
      <w:numFmt w:val="low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4"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5"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15:restartNumberingAfterBreak="0">
    <w:nsid w:val="3CE27AC1"/>
    <w:multiLevelType w:val="hybridMultilevel"/>
    <w:tmpl w:val="8CD8DDF6"/>
    <w:lvl w:ilvl="0" w:tplc="080A0017">
      <w:start w:val="1"/>
      <w:numFmt w:val="lowerLetter"/>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5EED7030"/>
    <w:multiLevelType w:val="hybridMultilevel"/>
    <w:tmpl w:val="50C85B3C"/>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9"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0" w15:restartNumberingAfterBreak="0">
    <w:nsid w:val="784E258E"/>
    <w:multiLevelType w:val="hybridMultilevel"/>
    <w:tmpl w:val="DA74308C"/>
    <w:lvl w:ilvl="0" w:tplc="080A001B">
      <w:start w:val="1"/>
      <w:numFmt w:val="lowerRoman"/>
      <w:lvlText w:val="%1."/>
      <w:lvlJc w:val="righ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6"/>
  </w:num>
  <w:num w:numId="2">
    <w:abstractNumId w:val="0"/>
  </w:num>
  <w:num w:numId="3">
    <w:abstractNumId w:val="2"/>
  </w:num>
  <w:num w:numId="4">
    <w:abstractNumId w:val="3"/>
  </w:num>
  <w:num w:numId="5">
    <w:abstractNumId w:val="5"/>
  </w:num>
  <w:num w:numId="6">
    <w:abstractNumId w:val="9"/>
  </w:num>
  <w:num w:numId="7">
    <w:abstractNumId w:val="4"/>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2C0C"/>
    <w:rsid w:val="00002EC3"/>
    <w:rsid w:val="000033A4"/>
    <w:rsid w:val="00003A8D"/>
    <w:rsid w:val="0000549F"/>
    <w:rsid w:val="00005D6B"/>
    <w:rsid w:val="00006E2A"/>
    <w:rsid w:val="0000715C"/>
    <w:rsid w:val="000077CB"/>
    <w:rsid w:val="00010D66"/>
    <w:rsid w:val="000124BC"/>
    <w:rsid w:val="00014F38"/>
    <w:rsid w:val="00016245"/>
    <w:rsid w:val="00017BD8"/>
    <w:rsid w:val="000221FB"/>
    <w:rsid w:val="00023499"/>
    <w:rsid w:val="00027381"/>
    <w:rsid w:val="00027768"/>
    <w:rsid w:val="00031290"/>
    <w:rsid w:val="00031333"/>
    <w:rsid w:val="00031BAA"/>
    <w:rsid w:val="0003318A"/>
    <w:rsid w:val="000336AF"/>
    <w:rsid w:val="00035D8C"/>
    <w:rsid w:val="00037320"/>
    <w:rsid w:val="00040FD8"/>
    <w:rsid w:val="00042328"/>
    <w:rsid w:val="00042B51"/>
    <w:rsid w:val="00043C35"/>
    <w:rsid w:val="000448FC"/>
    <w:rsid w:val="000463D2"/>
    <w:rsid w:val="00046E7E"/>
    <w:rsid w:val="0004724B"/>
    <w:rsid w:val="00052189"/>
    <w:rsid w:val="00053057"/>
    <w:rsid w:val="000538E6"/>
    <w:rsid w:val="00056467"/>
    <w:rsid w:val="00056AF7"/>
    <w:rsid w:val="00057192"/>
    <w:rsid w:val="000571B3"/>
    <w:rsid w:val="00063668"/>
    <w:rsid w:val="000655EE"/>
    <w:rsid w:val="000726B3"/>
    <w:rsid w:val="00072F3D"/>
    <w:rsid w:val="00073158"/>
    <w:rsid w:val="00077AAF"/>
    <w:rsid w:val="00080008"/>
    <w:rsid w:val="00080156"/>
    <w:rsid w:val="000823C1"/>
    <w:rsid w:val="0008377E"/>
    <w:rsid w:val="00083F3D"/>
    <w:rsid w:val="00086726"/>
    <w:rsid w:val="00087DF6"/>
    <w:rsid w:val="000907BD"/>
    <w:rsid w:val="00090994"/>
    <w:rsid w:val="00092FCE"/>
    <w:rsid w:val="0009572B"/>
    <w:rsid w:val="00095CF4"/>
    <w:rsid w:val="000A1D2F"/>
    <w:rsid w:val="000A264B"/>
    <w:rsid w:val="000A3779"/>
    <w:rsid w:val="000A60B1"/>
    <w:rsid w:val="000A6C06"/>
    <w:rsid w:val="000A7739"/>
    <w:rsid w:val="000B1E8D"/>
    <w:rsid w:val="000C198E"/>
    <w:rsid w:val="000C27C1"/>
    <w:rsid w:val="000C36C0"/>
    <w:rsid w:val="000C3D5B"/>
    <w:rsid w:val="000C572C"/>
    <w:rsid w:val="000C58AC"/>
    <w:rsid w:val="000C65A8"/>
    <w:rsid w:val="000C7A9C"/>
    <w:rsid w:val="000D311E"/>
    <w:rsid w:val="000D488D"/>
    <w:rsid w:val="000D65D1"/>
    <w:rsid w:val="000D6741"/>
    <w:rsid w:val="000E016B"/>
    <w:rsid w:val="000E05B4"/>
    <w:rsid w:val="000E0A78"/>
    <w:rsid w:val="000E170E"/>
    <w:rsid w:val="000E34A3"/>
    <w:rsid w:val="000E6056"/>
    <w:rsid w:val="000E6FB8"/>
    <w:rsid w:val="000F2744"/>
    <w:rsid w:val="000F38EE"/>
    <w:rsid w:val="000F3F91"/>
    <w:rsid w:val="000F669F"/>
    <w:rsid w:val="000F6F72"/>
    <w:rsid w:val="000F7309"/>
    <w:rsid w:val="0010128F"/>
    <w:rsid w:val="00102018"/>
    <w:rsid w:val="001020B6"/>
    <w:rsid w:val="0010230D"/>
    <w:rsid w:val="00103099"/>
    <w:rsid w:val="00105371"/>
    <w:rsid w:val="00105702"/>
    <w:rsid w:val="0010669C"/>
    <w:rsid w:val="00113406"/>
    <w:rsid w:val="00116052"/>
    <w:rsid w:val="00116558"/>
    <w:rsid w:val="00117D8F"/>
    <w:rsid w:val="00120E40"/>
    <w:rsid w:val="001233DD"/>
    <w:rsid w:val="00123D10"/>
    <w:rsid w:val="00123ECD"/>
    <w:rsid w:val="00126645"/>
    <w:rsid w:val="001300D8"/>
    <w:rsid w:val="001324A5"/>
    <w:rsid w:val="00132635"/>
    <w:rsid w:val="001326A2"/>
    <w:rsid w:val="00133AEE"/>
    <w:rsid w:val="0013403E"/>
    <w:rsid w:val="00135B56"/>
    <w:rsid w:val="00136AF9"/>
    <w:rsid w:val="00140023"/>
    <w:rsid w:val="00142D59"/>
    <w:rsid w:val="00142E15"/>
    <w:rsid w:val="00144720"/>
    <w:rsid w:val="001453B3"/>
    <w:rsid w:val="001460AD"/>
    <w:rsid w:val="001467B9"/>
    <w:rsid w:val="00146A2F"/>
    <w:rsid w:val="001515C7"/>
    <w:rsid w:val="00154235"/>
    <w:rsid w:val="001556D1"/>
    <w:rsid w:val="001568BB"/>
    <w:rsid w:val="00156C88"/>
    <w:rsid w:val="0015714F"/>
    <w:rsid w:val="00163669"/>
    <w:rsid w:val="001653FC"/>
    <w:rsid w:val="001656DD"/>
    <w:rsid w:val="001664D7"/>
    <w:rsid w:val="00167759"/>
    <w:rsid w:val="001727BD"/>
    <w:rsid w:val="001761C1"/>
    <w:rsid w:val="00177240"/>
    <w:rsid w:val="00177C7B"/>
    <w:rsid w:val="00180183"/>
    <w:rsid w:val="00181848"/>
    <w:rsid w:val="001857B6"/>
    <w:rsid w:val="00185BD2"/>
    <w:rsid w:val="001866F2"/>
    <w:rsid w:val="001873F6"/>
    <w:rsid w:val="00190EAA"/>
    <w:rsid w:val="0019462D"/>
    <w:rsid w:val="00194D6D"/>
    <w:rsid w:val="00197707"/>
    <w:rsid w:val="001A0393"/>
    <w:rsid w:val="001A334E"/>
    <w:rsid w:val="001A391F"/>
    <w:rsid w:val="001A4540"/>
    <w:rsid w:val="001A467F"/>
    <w:rsid w:val="001A63C3"/>
    <w:rsid w:val="001A7E41"/>
    <w:rsid w:val="001B05FC"/>
    <w:rsid w:val="001B1295"/>
    <w:rsid w:val="001B1BF6"/>
    <w:rsid w:val="001B27D5"/>
    <w:rsid w:val="001B3E70"/>
    <w:rsid w:val="001B77FB"/>
    <w:rsid w:val="001C055B"/>
    <w:rsid w:val="001C1C12"/>
    <w:rsid w:val="001C2C4E"/>
    <w:rsid w:val="001C59E6"/>
    <w:rsid w:val="001D213C"/>
    <w:rsid w:val="001D4382"/>
    <w:rsid w:val="001D72F3"/>
    <w:rsid w:val="001D7A79"/>
    <w:rsid w:val="001D7B5F"/>
    <w:rsid w:val="001E099F"/>
    <w:rsid w:val="001E39FB"/>
    <w:rsid w:val="001E43FD"/>
    <w:rsid w:val="001E5ECD"/>
    <w:rsid w:val="001E68C6"/>
    <w:rsid w:val="001E7054"/>
    <w:rsid w:val="001F0211"/>
    <w:rsid w:val="001F257A"/>
    <w:rsid w:val="001F2A31"/>
    <w:rsid w:val="001F3F21"/>
    <w:rsid w:val="001F4BD0"/>
    <w:rsid w:val="001F5341"/>
    <w:rsid w:val="001F56EE"/>
    <w:rsid w:val="002020A1"/>
    <w:rsid w:val="00202628"/>
    <w:rsid w:val="00202ADF"/>
    <w:rsid w:val="00203923"/>
    <w:rsid w:val="002042AA"/>
    <w:rsid w:val="002047AC"/>
    <w:rsid w:val="00204F88"/>
    <w:rsid w:val="002058C1"/>
    <w:rsid w:val="00206C5B"/>
    <w:rsid w:val="00206F9C"/>
    <w:rsid w:val="00211156"/>
    <w:rsid w:val="00212545"/>
    <w:rsid w:val="00213BA0"/>
    <w:rsid w:val="00216656"/>
    <w:rsid w:val="00217BB5"/>
    <w:rsid w:val="00217EF2"/>
    <w:rsid w:val="00220D5B"/>
    <w:rsid w:val="002231F8"/>
    <w:rsid w:val="00224E26"/>
    <w:rsid w:val="002266C4"/>
    <w:rsid w:val="00226920"/>
    <w:rsid w:val="00226D01"/>
    <w:rsid w:val="0022745B"/>
    <w:rsid w:val="002275A8"/>
    <w:rsid w:val="00227704"/>
    <w:rsid w:val="00230FDA"/>
    <w:rsid w:val="00233756"/>
    <w:rsid w:val="00237F57"/>
    <w:rsid w:val="00240A2D"/>
    <w:rsid w:val="0024364B"/>
    <w:rsid w:val="00244914"/>
    <w:rsid w:val="0024638A"/>
    <w:rsid w:val="0025007D"/>
    <w:rsid w:val="00250696"/>
    <w:rsid w:val="00252377"/>
    <w:rsid w:val="00254BCC"/>
    <w:rsid w:val="00262B05"/>
    <w:rsid w:val="00264A18"/>
    <w:rsid w:val="00264DAE"/>
    <w:rsid w:val="002650D3"/>
    <w:rsid w:val="0026510F"/>
    <w:rsid w:val="002663C1"/>
    <w:rsid w:val="00266708"/>
    <w:rsid w:val="00267DA5"/>
    <w:rsid w:val="00267E5B"/>
    <w:rsid w:val="0028125F"/>
    <w:rsid w:val="002818ED"/>
    <w:rsid w:val="00282125"/>
    <w:rsid w:val="002826DB"/>
    <w:rsid w:val="00283772"/>
    <w:rsid w:val="002840C0"/>
    <w:rsid w:val="00284C08"/>
    <w:rsid w:val="0028550C"/>
    <w:rsid w:val="0029378F"/>
    <w:rsid w:val="00293941"/>
    <w:rsid w:val="002969BA"/>
    <w:rsid w:val="0029715F"/>
    <w:rsid w:val="002975F8"/>
    <w:rsid w:val="002976DB"/>
    <w:rsid w:val="002A1989"/>
    <w:rsid w:val="002A1EFA"/>
    <w:rsid w:val="002A5567"/>
    <w:rsid w:val="002A620F"/>
    <w:rsid w:val="002A64CA"/>
    <w:rsid w:val="002A6D06"/>
    <w:rsid w:val="002B0EFC"/>
    <w:rsid w:val="002B2DE3"/>
    <w:rsid w:val="002B4D1B"/>
    <w:rsid w:val="002B5A9F"/>
    <w:rsid w:val="002B6DF6"/>
    <w:rsid w:val="002C0E23"/>
    <w:rsid w:val="002C2E4E"/>
    <w:rsid w:val="002C72AE"/>
    <w:rsid w:val="002D2BE8"/>
    <w:rsid w:val="002D790F"/>
    <w:rsid w:val="002E0D3B"/>
    <w:rsid w:val="002E1367"/>
    <w:rsid w:val="002E3627"/>
    <w:rsid w:val="002E463A"/>
    <w:rsid w:val="002E4A7D"/>
    <w:rsid w:val="002E59EC"/>
    <w:rsid w:val="002F00EE"/>
    <w:rsid w:val="003002FF"/>
    <w:rsid w:val="0030142D"/>
    <w:rsid w:val="00301C54"/>
    <w:rsid w:val="003036C2"/>
    <w:rsid w:val="00310AAA"/>
    <w:rsid w:val="00311F16"/>
    <w:rsid w:val="0031250F"/>
    <w:rsid w:val="00312E41"/>
    <w:rsid w:val="00316CD3"/>
    <w:rsid w:val="003177A7"/>
    <w:rsid w:val="0032014D"/>
    <w:rsid w:val="00320FA2"/>
    <w:rsid w:val="00322BA1"/>
    <w:rsid w:val="003248D9"/>
    <w:rsid w:val="0032491A"/>
    <w:rsid w:val="003258AD"/>
    <w:rsid w:val="00325979"/>
    <w:rsid w:val="0033042C"/>
    <w:rsid w:val="00330AA2"/>
    <w:rsid w:val="00334132"/>
    <w:rsid w:val="00337919"/>
    <w:rsid w:val="00340869"/>
    <w:rsid w:val="003424A4"/>
    <w:rsid w:val="003454DE"/>
    <w:rsid w:val="00346D21"/>
    <w:rsid w:val="00350E0B"/>
    <w:rsid w:val="0035393E"/>
    <w:rsid w:val="00353AB8"/>
    <w:rsid w:val="003545BB"/>
    <w:rsid w:val="003546F9"/>
    <w:rsid w:val="0035474C"/>
    <w:rsid w:val="00355714"/>
    <w:rsid w:val="00360628"/>
    <w:rsid w:val="003624C0"/>
    <w:rsid w:val="00363337"/>
    <w:rsid w:val="00364FD9"/>
    <w:rsid w:val="003659A3"/>
    <w:rsid w:val="00366D05"/>
    <w:rsid w:val="003709F2"/>
    <w:rsid w:val="00370A64"/>
    <w:rsid w:val="00371984"/>
    <w:rsid w:val="00371C3E"/>
    <w:rsid w:val="00372B1B"/>
    <w:rsid w:val="00372D47"/>
    <w:rsid w:val="00372F75"/>
    <w:rsid w:val="003731E9"/>
    <w:rsid w:val="00376568"/>
    <w:rsid w:val="00376A0E"/>
    <w:rsid w:val="00376A22"/>
    <w:rsid w:val="00380565"/>
    <w:rsid w:val="003878E6"/>
    <w:rsid w:val="00395DC4"/>
    <w:rsid w:val="003962F6"/>
    <w:rsid w:val="0039754C"/>
    <w:rsid w:val="00397857"/>
    <w:rsid w:val="003A0202"/>
    <w:rsid w:val="003A69A3"/>
    <w:rsid w:val="003B3FED"/>
    <w:rsid w:val="003B5957"/>
    <w:rsid w:val="003B62A6"/>
    <w:rsid w:val="003C0F1E"/>
    <w:rsid w:val="003C1533"/>
    <w:rsid w:val="003C25FD"/>
    <w:rsid w:val="003C263E"/>
    <w:rsid w:val="003C2B76"/>
    <w:rsid w:val="003C3FED"/>
    <w:rsid w:val="003C4D24"/>
    <w:rsid w:val="003C54F5"/>
    <w:rsid w:val="003C7FC5"/>
    <w:rsid w:val="003D02B7"/>
    <w:rsid w:val="003D2577"/>
    <w:rsid w:val="003D2A28"/>
    <w:rsid w:val="003D45F9"/>
    <w:rsid w:val="003D723F"/>
    <w:rsid w:val="003D777C"/>
    <w:rsid w:val="003E12BB"/>
    <w:rsid w:val="003E18EE"/>
    <w:rsid w:val="003E1CE4"/>
    <w:rsid w:val="003E233A"/>
    <w:rsid w:val="003E3A0D"/>
    <w:rsid w:val="003E3A7C"/>
    <w:rsid w:val="003E3E83"/>
    <w:rsid w:val="003E4002"/>
    <w:rsid w:val="003E4197"/>
    <w:rsid w:val="003E4F47"/>
    <w:rsid w:val="003E5B72"/>
    <w:rsid w:val="003E7331"/>
    <w:rsid w:val="003F12A7"/>
    <w:rsid w:val="003F1D82"/>
    <w:rsid w:val="003F24F4"/>
    <w:rsid w:val="003F371B"/>
    <w:rsid w:val="003F3B15"/>
    <w:rsid w:val="003F5E3F"/>
    <w:rsid w:val="00400D39"/>
    <w:rsid w:val="0040244E"/>
    <w:rsid w:val="004039BE"/>
    <w:rsid w:val="00404370"/>
    <w:rsid w:val="00404429"/>
    <w:rsid w:val="00410ED7"/>
    <w:rsid w:val="00411979"/>
    <w:rsid w:val="00411B7E"/>
    <w:rsid w:val="00426412"/>
    <w:rsid w:val="00427129"/>
    <w:rsid w:val="00431F8E"/>
    <w:rsid w:val="004322CF"/>
    <w:rsid w:val="00433696"/>
    <w:rsid w:val="00433FE6"/>
    <w:rsid w:val="004349E7"/>
    <w:rsid w:val="00440299"/>
    <w:rsid w:val="00440D95"/>
    <w:rsid w:val="004413F0"/>
    <w:rsid w:val="004423AC"/>
    <w:rsid w:val="00443E18"/>
    <w:rsid w:val="00446628"/>
    <w:rsid w:val="0045426A"/>
    <w:rsid w:val="004543A1"/>
    <w:rsid w:val="0045482B"/>
    <w:rsid w:val="00455D46"/>
    <w:rsid w:val="004579DA"/>
    <w:rsid w:val="00460288"/>
    <w:rsid w:val="00461D6F"/>
    <w:rsid w:val="004620F7"/>
    <w:rsid w:val="004621F4"/>
    <w:rsid w:val="004629E7"/>
    <w:rsid w:val="00463C97"/>
    <w:rsid w:val="00465903"/>
    <w:rsid w:val="00465D88"/>
    <w:rsid w:val="004709A7"/>
    <w:rsid w:val="004736C0"/>
    <w:rsid w:val="00476400"/>
    <w:rsid w:val="004770FD"/>
    <w:rsid w:val="0047794B"/>
    <w:rsid w:val="004800A0"/>
    <w:rsid w:val="00480233"/>
    <w:rsid w:val="004802D0"/>
    <w:rsid w:val="00480BE0"/>
    <w:rsid w:val="00485272"/>
    <w:rsid w:val="00486C41"/>
    <w:rsid w:val="00493731"/>
    <w:rsid w:val="0049537B"/>
    <w:rsid w:val="0049622B"/>
    <w:rsid w:val="004965FC"/>
    <w:rsid w:val="0049663A"/>
    <w:rsid w:val="0049755E"/>
    <w:rsid w:val="004A0F0F"/>
    <w:rsid w:val="004A2E68"/>
    <w:rsid w:val="004B3B99"/>
    <w:rsid w:val="004B4DD1"/>
    <w:rsid w:val="004B6CE4"/>
    <w:rsid w:val="004C182E"/>
    <w:rsid w:val="004C3E2D"/>
    <w:rsid w:val="004C7ACA"/>
    <w:rsid w:val="004D03F1"/>
    <w:rsid w:val="004D0694"/>
    <w:rsid w:val="004D104C"/>
    <w:rsid w:val="004D11DA"/>
    <w:rsid w:val="004D2C9A"/>
    <w:rsid w:val="004D5327"/>
    <w:rsid w:val="004E1CB5"/>
    <w:rsid w:val="004E28DB"/>
    <w:rsid w:val="004E2B2F"/>
    <w:rsid w:val="004E2B8F"/>
    <w:rsid w:val="004E37A0"/>
    <w:rsid w:val="004E3EC5"/>
    <w:rsid w:val="004E6077"/>
    <w:rsid w:val="004F0E17"/>
    <w:rsid w:val="004F137D"/>
    <w:rsid w:val="004F16C4"/>
    <w:rsid w:val="004F5146"/>
    <w:rsid w:val="004F6EE5"/>
    <w:rsid w:val="0050010E"/>
    <w:rsid w:val="00503156"/>
    <w:rsid w:val="00504AE0"/>
    <w:rsid w:val="005053D6"/>
    <w:rsid w:val="00511ADB"/>
    <w:rsid w:val="00515C63"/>
    <w:rsid w:val="00517022"/>
    <w:rsid w:val="00517456"/>
    <w:rsid w:val="00517529"/>
    <w:rsid w:val="0052000A"/>
    <w:rsid w:val="0052119E"/>
    <w:rsid w:val="00521FD9"/>
    <w:rsid w:val="00522594"/>
    <w:rsid w:val="005234AE"/>
    <w:rsid w:val="00523AA1"/>
    <w:rsid w:val="00523BDD"/>
    <w:rsid w:val="00523EE9"/>
    <w:rsid w:val="00525021"/>
    <w:rsid w:val="005300D4"/>
    <w:rsid w:val="00532734"/>
    <w:rsid w:val="00533B9E"/>
    <w:rsid w:val="00534B46"/>
    <w:rsid w:val="0053744C"/>
    <w:rsid w:val="00537594"/>
    <w:rsid w:val="00540377"/>
    <w:rsid w:val="0054077D"/>
    <w:rsid w:val="0054471F"/>
    <w:rsid w:val="00545F96"/>
    <w:rsid w:val="00546266"/>
    <w:rsid w:val="0054773F"/>
    <w:rsid w:val="005504E5"/>
    <w:rsid w:val="005660CD"/>
    <w:rsid w:val="00566190"/>
    <w:rsid w:val="0057009D"/>
    <w:rsid w:val="005713E9"/>
    <w:rsid w:val="00572B14"/>
    <w:rsid w:val="005735E7"/>
    <w:rsid w:val="00573797"/>
    <w:rsid w:val="0057487C"/>
    <w:rsid w:val="00576AE6"/>
    <w:rsid w:val="00583179"/>
    <w:rsid w:val="00592C1A"/>
    <w:rsid w:val="00593A0E"/>
    <w:rsid w:val="00597598"/>
    <w:rsid w:val="005A6E5A"/>
    <w:rsid w:val="005B2B07"/>
    <w:rsid w:val="005B5BC6"/>
    <w:rsid w:val="005B643E"/>
    <w:rsid w:val="005C0168"/>
    <w:rsid w:val="005C12F5"/>
    <w:rsid w:val="005C3BB7"/>
    <w:rsid w:val="005C7441"/>
    <w:rsid w:val="005D0AE8"/>
    <w:rsid w:val="005D0D08"/>
    <w:rsid w:val="005D3D3E"/>
    <w:rsid w:val="005D589C"/>
    <w:rsid w:val="005D62D1"/>
    <w:rsid w:val="005D7D19"/>
    <w:rsid w:val="005E3CE0"/>
    <w:rsid w:val="005E60BF"/>
    <w:rsid w:val="005E62B3"/>
    <w:rsid w:val="005E68AB"/>
    <w:rsid w:val="005F0121"/>
    <w:rsid w:val="005F11A3"/>
    <w:rsid w:val="005F14E1"/>
    <w:rsid w:val="005F2E5B"/>
    <w:rsid w:val="005F4F48"/>
    <w:rsid w:val="005F50EE"/>
    <w:rsid w:val="005F5856"/>
    <w:rsid w:val="005F64F0"/>
    <w:rsid w:val="005F65C1"/>
    <w:rsid w:val="006002F6"/>
    <w:rsid w:val="00600B83"/>
    <w:rsid w:val="0060122A"/>
    <w:rsid w:val="006021E9"/>
    <w:rsid w:val="006022E9"/>
    <w:rsid w:val="0060272A"/>
    <w:rsid w:val="0061038A"/>
    <w:rsid w:val="00612F87"/>
    <w:rsid w:val="00617829"/>
    <w:rsid w:val="00621CB8"/>
    <w:rsid w:val="006250BF"/>
    <w:rsid w:val="006262D8"/>
    <w:rsid w:val="006272E4"/>
    <w:rsid w:val="00627823"/>
    <w:rsid w:val="00631C3C"/>
    <w:rsid w:val="00633A06"/>
    <w:rsid w:val="00636224"/>
    <w:rsid w:val="00640BA4"/>
    <w:rsid w:val="00643C55"/>
    <w:rsid w:val="00646191"/>
    <w:rsid w:val="00652872"/>
    <w:rsid w:val="00654DB9"/>
    <w:rsid w:val="0065592D"/>
    <w:rsid w:val="00656495"/>
    <w:rsid w:val="006568D7"/>
    <w:rsid w:val="0066185E"/>
    <w:rsid w:val="00664695"/>
    <w:rsid w:val="006672E5"/>
    <w:rsid w:val="00667350"/>
    <w:rsid w:val="00667D86"/>
    <w:rsid w:val="00670789"/>
    <w:rsid w:val="00672A5C"/>
    <w:rsid w:val="00672D8C"/>
    <w:rsid w:val="00674D40"/>
    <w:rsid w:val="006772DF"/>
    <w:rsid w:val="00680439"/>
    <w:rsid w:val="00683B36"/>
    <w:rsid w:val="006840E3"/>
    <w:rsid w:val="00685483"/>
    <w:rsid w:val="00687DE0"/>
    <w:rsid w:val="006938ED"/>
    <w:rsid w:val="00694976"/>
    <w:rsid w:val="00697514"/>
    <w:rsid w:val="006A0C3F"/>
    <w:rsid w:val="006A0C65"/>
    <w:rsid w:val="006A0E9D"/>
    <w:rsid w:val="006A2E9D"/>
    <w:rsid w:val="006A56BC"/>
    <w:rsid w:val="006A5FC8"/>
    <w:rsid w:val="006B18FE"/>
    <w:rsid w:val="006B1BE3"/>
    <w:rsid w:val="006B6B7E"/>
    <w:rsid w:val="006B7D88"/>
    <w:rsid w:val="006C080E"/>
    <w:rsid w:val="006C1E37"/>
    <w:rsid w:val="006C29DF"/>
    <w:rsid w:val="006C3F7A"/>
    <w:rsid w:val="006C4619"/>
    <w:rsid w:val="006C4C98"/>
    <w:rsid w:val="006C4F89"/>
    <w:rsid w:val="006C7B62"/>
    <w:rsid w:val="006D01FB"/>
    <w:rsid w:val="006D0A2F"/>
    <w:rsid w:val="006D34D6"/>
    <w:rsid w:val="006D3B1C"/>
    <w:rsid w:val="006D4351"/>
    <w:rsid w:val="006D4441"/>
    <w:rsid w:val="006D6491"/>
    <w:rsid w:val="006D6953"/>
    <w:rsid w:val="006D7F4D"/>
    <w:rsid w:val="006E2A8F"/>
    <w:rsid w:val="006E423A"/>
    <w:rsid w:val="006E4B3A"/>
    <w:rsid w:val="006E4C64"/>
    <w:rsid w:val="006F25F6"/>
    <w:rsid w:val="006F3D6B"/>
    <w:rsid w:val="006F66FC"/>
    <w:rsid w:val="006F70A4"/>
    <w:rsid w:val="00700018"/>
    <w:rsid w:val="00702CBC"/>
    <w:rsid w:val="0070456E"/>
    <w:rsid w:val="007048C8"/>
    <w:rsid w:val="00707E05"/>
    <w:rsid w:val="00710A16"/>
    <w:rsid w:val="00714BE5"/>
    <w:rsid w:val="0071722F"/>
    <w:rsid w:val="0072093A"/>
    <w:rsid w:val="00720F5B"/>
    <w:rsid w:val="00721350"/>
    <w:rsid w:val="00721565"/>
    <w:rsid w:val="00735406"/>
    <w:rsid w:val="0073710B"/>
    <w:rsid w:val="0074000D"/>
    <w:rsid w:val="00741B77"/>
    <w:rsid w:val="00741C15"/>
    <w:rsid w:val="00742DE8"/>
    <w:rsid w:val="00743387"/>
    <w:rsid w:val="0074476B"/>
    <w:rsid w:val="0074480B"/>
    <w:rsid w:val="00745A63"/>
    <w:rsid w:val="00746F0C"/>
    <w:rsid w:val="00747F5F"/>
    <w:rsid w:val="00752B5C"/>
    <w:rsid w:val="0075307F"/>
    <w:rsid w:val="00755DD0"/>
    <w:rsid w:val="007565ED"/>
    <w:rsid w:val="00761033"/>
    <w:rsid w:val="00761143"/>
    <w:rsid w:val="00762381"/>
    <w:rsid w:val="00762E40"/>
    <w:rsid w:val="00764799"/>
    <w:rsid w:val="00767C2C"/>
    <w:rsid w:val="007714B0"/>
    <w:rsid w:val="00773F97"/>
    <w:rsid w:val="00774B61"/>
    <w:rsid w:val="00776105"/>
    <w:rsid w:val="00781CAC"/>
    <w:rsid w:val="007824BC"/>
    <w:rsid w:val="00785FA6"/>
    <w:rsid w:val="007902E0"/>
    <w:rsid w:val="0079131A"/>
    <w:rsid w:val="00793EC5"/>
    <w:rsid w:val="00794DC0"/>
    <w:rsid w:val="007953BC"/>
    <w:rsid w:val="00796ED8"/>
    <w:rsid w:val="00797E8E"/>
    <w:rsid w:val="007A0168"/>
    <w:rsid w:val="007A0522"/>
    <w:rsid w:val="007A0851"/>
    <w:rsid w:val="007A1D5F"/>
    <w:rsid w:val="007A31B1"/>
    <w:rsid w:val="007A58EF"/>
    <w:rsid w:val="007B0AE4"/>
    <w:rsid w:val="007B1A9B"/>
    <w:rsid w:val="007B42FD"/>
    <w:rsid w:val="007B64A2"/>
    <w:rsid w:val="007B6F00"/>
    <w:rsid w:val="007C0712"/>
    <w:rsid w:val="007C161A"/>
    <w:rsid w:val="007C1F7C"/>
    <w:rsid w:val="007C56FE"/>
    <w:rsid w:val="007C5D8F"/>
    <w:rsid w:val="007C6199"/>
    <w:rsid w:val="007C7F21"/>
    <w:rsid w:val="007D15CB"/>
    <w:rsid w:val="007D39E8"/>
    <w:rsid w:val="007D70C0"/>
    <w:rsid w:val="007D7FBF"/>
    <w:rsid w:val="007E145D"/>
    <w:rsid w:val="007E3F73"/>
    <w:rsid w:val="007E5D2A"/>
    <w:rsid w:val="007E7010"/>
    <w:rsid w:val="007F0190"/>
    <w:rsid w:val="007F051C"/>
    <w:rsid w:val="007F11CA"/>
    <w:rsid w:val="007F3CEA"/>
    <w:rsid w:val="007F43FA"/>
    <w:rsid w:val="007F44CA"/>
    <w:rsid w:val="007F4B80"/>
    <w:rsid w:val="007F6617"/>
    <w:rsid w:val="007F7C18"/>
    <w:rsid w:val="008001E1"/>
    <w:rsid w:val="00800726"/>
    <w:rsid w:val="00803D3E"/>
    <w:rsid w:val="00806467"/>
    <w:rsid w:val="00813C8E"/>
    <w:rsid w:val="00821AFA"/>
    <w:rsid w:val="00824804"/>
    <w:rsid w:val="008256D8"/>
    <w:rsid w:val="00835FD2"/>
    <w:rsid w:val="00841F14"/>
    <w:rsid w:val="00850E80"/>
    <w:rsid w:val="008516EC"/>
    <w:rsid w:val="00853B00"/>
    <w:rsid w:val="00855A2F"/>
    <w:rsid w:val="00855C4E"/>
    <w:rsid w:val="00857A08"/>
    <w:rsid w:val="00860069"/>
    <w:rsid w:val="008636AE"/>
    <w:rsid w:val="00864397"/>
    <w:rsid w:val="0086445B"/>
    <w:rsid w:val="008659B3"/>
    <w:rsid w:val="00866359"/>
    <w:rsid w:val="008671D8"/>
    <w:rsid w:val="00867301"/>
    <w:rsid w:val="00867FF4"/>
    <w:rsid w:val="0087118B"/>
    <w:rsid w:val="008716A7"/>
    <w:rsid w:val="0087285C"/>
    <w:rsid w:val="00872F9F"/>
    <w:rsid w:val="0087355B"/>
    <w:rsid w:val="00873A41"/>
    <w:rsid w:val="00875770"/>
    <w:rsid w:val="0088237E"/>
    <w:rsid w:val="00882FCC"/>
    <w:rsid w:val="008835F4"/>
    <w:rsid w:val="00884105"/>
    <w:rsid w:val="00884E38"/>
    <w:rsid w:val="00886F51"/>
    <w:rsid w:val="008871B5"/>
    <w:rsid w:val="00890178"/>
    <w:rsid w:val="008910BB"/>
    <w:rsid w:val="00893A6B"/>
    <w:rsid w:val="0089640A"/>
    <w:rsid w:val="008979BF"/>
    <w:rsid w:val="008A172E"/>
    <w:rsid w:val="008A2984"/>
    <w:rsid w:val="008A484F"/>
    <w:rsid w:val="008A50B0"/>
    <w:rsid w:val="008B13B7"/>
    <w:rsid w:val="008B432F"/>
    <w:rsid w:val="008B5AC0"/>
    <w:rsid w:val="008B6E0E"/>
    <w:rsid w:val="008C076D"/>
    <w:rsid w:val="008D1425"/>
    <w:rsid w:val="008D280C"/>
    <w:rsid w:val="008D329D"/>
    <w:rsid w:val="008D69FD"/>
    <w:rsid w:val="008E2C6E"/>
    <w:rsid w:val="008E3926"/>
    <w:rsid w:val="008E4105"/>
    <w:rsid w:val="008E7E4C"/>
    <w:rsid w:val="008F0B57"/>
    <w:rsid w:val="008F1292"/>
    <w:rsid w:val="008F277C"/>
    <w:rsid w:val="008F31D9"/>
    <w:rsid w:val="008F48A9"/>
    <w:rsid w:val="008F56B8"/>
    <w:rsid w:val="008F69A6"/>
    <w:rsid w:val="00903F19"/>
    <w:rsid w:val="00904021"/>
    <w:rsid w:val="0090625B"/>
    <w:rsid w:val="00910225"/>
    <w:rsid w:val="00911049"/>
    <w:rsid w:val="009126CA"/>
    <w:rsid w:val="00912A6D"/>
    <w:rsid w:val="00913155"/>
    <w:rsid w:val="009132DC"/>
    <w:rsid w:val="00913BB7"/>
    <w:rsid w:val="00917490"/>
    <w:rsid w:val="00921825"/>
    <w:rsid w:val="00922028"/>
    <w:rsid w:val="00923F28"/>
    <w:rsid w:val="00927159"/>
    <w:rsid w:val="00927A9E"/>
    <w:rsid w:val="0093057A"/>
    <w:rsid w:val="00932B52"/>
    <w:rsid w:val="00941DB4"/>
    <w:rsid w:val="0094274E"/>
    <w:rsid w:val="009433E5"/>
    <w:rsid w:val="009461B4"/>
    <w:rsid w:val="00947841"/>
    <w:rsid w:val="00947AB8"/>
    <w:rsid w:val="0095400F"/>
    <w:rsid w:val="00954043"/>
    <w:rsid w:val="009548BA"/>
    <w:rsid w:val="00961BEA"/>
    <w:rsid w:val="00962316"/>
    <w:rsid w:val="00971EE3"/>
    <w:rsid w:val="00972359"/>
    <w:rsid w:val="009772B4"/>
    <w:rsid w:val="0097776F"/>
    <w:rsid w:val="00980E19"/>
    <w:rsid w:val="009850DC"/>
    <w:rsid w:val="009938B4"/>
    <w:rsid w:val="00993A23"/>
    <w:rsid w:val="009946C8"/>
    <w:rsid w:val="009949BC"/>
    <w:rsid w:val="00995AA0"/>
    <w:rsid w:val="00997453"/>
    <w:rsid w:val="00997D9B"/>
    <w:rsid w:val="009A07B7"/>
    <w:rsid w:val="009A23FF"/>
    <w:rsid w:val="009A266D"/>
    <w:rsid w:val="009A4001"/>
    <w:rsid w:val="009A6A1A"/>
    <w:rsid w:val="009A7149"/>
    <w:rsid w:val="009B1A81"/>
    <w:rsid w:val="009B4AFE"/>
    <w:rsid w:val="009B71E3"/>
    <w:rsid w:val="009B7559"/>
    <w:rsid w:val="009C41D1"/>
    <w:rsid w:val="009D0E56"/>
    <w:rsid w:val="009D0E7B"/>
    <w:rsid w:val="009D18E4"/>
    <w:rsid w:val="009D30EE"/>
    <w:rsid w:val="009D5E48"/>
    <w:rsid w:val="009E09E8"/>
    <w:rsid w:val="009E0BA7"/>
    <w:rsid w:val="009E11E5"/>
    <w:rsid w:val="009E11EC"/>
    <w:rsid w:val="009E6ACC"/>
    <w:rsid w:val="009E6FF7"/>
    <w:rsid w:val="009E7F26"/>
    <w:rsid w:val="009F2068"/>
    <w:rsid w:val="009F46E5"/>
    <w:rsid w:val="009F49AF"/>
    <w:rsid w:val="009F6B4D"/>
    <w:rsid w:val="00A041BE"/>
    <w:rsid w:val="00A049C5"/>
    <w:rsid w:val="00A05B6A"/>
    <w:rsid w:val="00A0642B"/>
    <w:rsid w:val="00A07C6C"/>
    <w:rsid w:val="00A127BD"/>
    <w:rsid w:val="00A1443B"/>
    <w:rsid w:val="00A162A8"/>
    <w:rsid w:val="00A16DFB"/>
    <w:rsid w:val="00A177A5"/>
    <w:rsid w:val="00A22B2B"/>
    <w:rsid w:val="00A234B9"/>
    <w:rsid w:val="00A24F31"/>
    <w:rsid w:val="00A25E33"/>
    <w:rsid w:val="00A27303"/>
    <w:rsid w:val="00A30399"/>
    <w:rsid w:val="00A31096"/>
    <w:rsid w:val="00A32C8D"/>
    <w:rsid w:val="00A351D3"/>
    <w:rsid w:val="00A4092D"/>
    <w:rsid w:val="00A42363"/>
    <w:rsid w:val="00A46234"/>
    <w:rsid w:val="00A512AC"/>
    <w:rsid w:val="00A55918"/>
    <w:rsid w:val="00A56D4A"/>
    <w:rsid w:val="00A56E15"/>
    <w:rsid w:val="00A609C8"/>
    <w:rsid w:val="00A62439"/>
    <w:rsid w:val="00A658DC"/>
    <w:rsid w:val="00A66740"/>
    <w:rsid w:val="00A67ACC"/>
    <w:rsid w:val="00A72695"/>
    <w:rsid w:val="00A74B5B"/>
    <w:rsid w:val="00A76CF3"/>
    <w:rsid w:val="00A77960"/>
    <w:rsid w:val="00A80D96"/>
    <w:rsid w:val="00A81098"/>
    <w:rsid w:val="00A851E0"/>
    <w:rsid w:val="00A91060"/>
    <w:rsid w:val="00A91AC3"/>
    <w:rsid w:val="00A94844"/>
    <w:rsid w:val="00A967F9"/>
    <w:rsid w:val="00AA7007"/>
    <w:rsid w:val="00AA7EDD"/>
    <w:rsid w:val="00AB15D9"/>
    <w:rsid w:val="00AB18DC"/>
    <w:rsid w:val="00AB3CED"/>
    <w:rsid w:val="00AB4516"/>
    <w:rsid w:val="00AB66C3"/>
    <w:rsid w:val="00AC0390"/>
    <w:rsid w:val="00AC129A"/>
    <w:rsid w:val="00AC335F"/>
    <w:rsid w:val="00AC3A70"/>
    <w:rsid w:val="00AC4809"/>
    <w:rsid w:val="00AC48FA"/>
    <w:rsid w:val="00AC59CD"/>
    <w:rsid w:val="00AC6D8A"/>
    <w:rsid w:val="00AC773D"/>
    <w:rsid w:val="00AD0240"/>
    <w:rsid w:val="00AD3385"/>
    <w:rsid w:val="00AD53A7"/>
    <w:rsid w:val="00AD5B7B"/>
    <w:rsid w:val="00AD7131"/>
    <w:rsid w:val="00AE0D52"/>
    <w:rsid w:val="00AE24B6"/>
    <w:rsid w:val="00AE3404"/>
    <w:rsid w:val="00AE6680"/>
    <w:rsid w:val="00AE6EA3"/>
    <w:rsid w:val="00AE6EED"/>
    <w:rsid w:val="00AE7345"/>
    <w:rsid w:val="00AE7B3C"/>
    <w:rsid w:val="00AF090C"/>
    <w:rsid w:val="00AF1783"/>
    <w:rsid w:val="00AF29F8"/>
    <w:rsid w:val="00AF2CFA"/>
    <w:rsid w:val="00AF5841"/>
    <w:rsid w:val="00B04739"/>
    <w:rsid w:val="00B0679B"/>
    <w:rsid w:val="00B07DE8"/>
    <w:rsid w:val="00B07E2F"/>
    <w:rsid w:val="00B13CA3"/>
    <w:rsid w:val="00B1422A"/>
    <w:rsid w:val="00B151FD"/>
    <w:rsid w:val="00B224C2"/>
    <w:rsid w:val="00B22A82"/>
    <w:rsid w:val="00B238D1"/>
    <w:rsid w:val="00B25AE8"/>
    <w:rsid w:val="00B2726D"/>
    <w:rsid w:val="00B332B8"/>
    <w:rsid w:val="00B332EB"/>
    <w:rsid w:val="00B35C7D"/>
    <w:rsid w:val="00B367EE"/>
    <w:rsid w:val="00B4223C"/>
    <w:rsid w:val="00B43012"/>
    <w:rsid w:val="00B444DD"/>
    <w:rsid w:val="00B524BD"/>
    <w:rsid w:val="00B52B3A"/>
    <w:rsid w:val="00B52D91"/>
    <w:rsid w:val="00B55D4C"/>
    <w:rsid w:val="00B60267"/>
    <w:rsid w:val="00B610A4"/>
    <w:rsid w:val="00B6163E"/>
    <w:rsid w:val="00B63221"/>
    <w:rsid w:val="00B66AEF"/>
    <w:rsid w:val="00B7234C"/>
    <w:rsid w:val="00B72644"/>
    <w:rsid w:val="00B72B31"/>
    <w:rsid w:val="00B73C4D"/>
    <w:rsid w:val="00B74203"/>
    <w:rsid w:val="00B76AF1"/>
    <w:rsid w:val="00B80C24"/>
    <w:rsid w:val="00B83671"/>
    <w:rsid w:val="00B840CF"/>
    <w:rsid w:val="00B86114"/>
    <w:rsid w:val="00B9342C"/>
    <w:rsid w:val="00B934BF"/>
    <w:rsid w:val="00BA2AAC"/>
    <w:rsid w:val="00BA449E"/>
    <w:rsid w:val="00BA5EAC"/>
    <w:rsid w:val="00BB349B"/>
    <w:rsid w:val="00BB4439"/>
    <w:rsid w:val="00BB4E18"/>
    <w:rsid w:val="00BB4F87"/>
    <w:rsid w:val="00BB51BC"/>
    <w:rsid w:val="00BB58C4"/>
    <w:rsid w:val="00BB76BC"/>
    <w:rsid w:val="00BC051E"/>
    <w:rsid w:val="00BC2D4D"/>
    <w:rsid w:val="00BC5F6E"/>
    <w:rsid w:val="00BD1FDC"/>
    <w:rsid w:val="00BD2839"/>
    <w:rsid w:val="00BD2B59"/>
    <w:rsid w:val="00BD3442"/>
    <w:rsid w:val="00BD3F8E"/>
    <w:rsid w:val="00BD5103"/>
    <w:rsid w:val="00BE3561"/>
    <w:rsid w:val="00BE57D5"/>
    <w:rsid w:val="00BE5B08"/>
    <w:rsid w:val="00BE6F24"/>
    <w:rsid w:val="00BF0403"/>
    <w:rsid w:val="00BF0F17"/>
    <w:rsid w:val="00BF1BCF"/>
    <w:rsid w:val="00BF2703"/>
    <w:rsid w:val="00BF2D73"/>
    <w:rsid w:val="00BF4212"/>
    <w:rsid w:val="00BF5D40"/>
    <w:rsid w:val="00BF5D43"/>
    <w:rsid w:val="00BF6BBD"/>
    <w:rsid w:val="00BF76BC"/>
    <w:rsid w:val="00C006D8"/>
    <w:rsid w:val="00C1032B"/>
    <w:rsid w:val="00C12A96"/>
    <w:rsid w:val="00C133CA"/>
    <w:rsid w:val="00C1511F"/>
    <w:rsid w:val="00C1710E"/>
    <w:rsid w:val="00C22D53"/>
    <w:rsid w:val="00C27A47"/>
    <w:rsid w:val="00C30753"/>
    <w:rsid w:val="00C30B2F"/>
    <w:rsid w:val="00C338D0"/>
    <w:rsid w:val="00C36858"/>
    <w:rsid w:val="00C36C83"/>
    <w:rsid w:val="00C37D11"/>
    <w:rsid w:val="00C403AD"/>
    <w:rsid w:val="00C41AE1"/>
    <w:rsid w:val="00C53404"/>
    <w:rsid w:val="00C56811"/>
    <w:rsid w:val="00C6078B"/>
    <w:rsid w:val="00C60C6C"/>
    <w:rsid w:val="00C62AC1"/>
    <w:rsid w:val="00C62CA9"/>
    <w:rsid w:val="00C659D2"/>
    <w:rsid w:val="00C70877"/>
    <w:rsid w:val="00C7357C"/>
    <w:rsid w:val="00C75857"/>
    <w:rsid w:val="00C80623"/>
    <w:rsid w:val="00C820F3"/>
    <w:rsid w:val="00C8255A"/>
    <w:rsid w:val="00C85C60"/>
    <w:rsid w:val="00C862C0"/>
    <w:rsid w:val="00C87447"/>
    <w:rsid w:val="00C913A0"/>
    <w:rsid w:val="00C92ADE"/>
    <w:rsid w:val="00C94280"/>
    <w:rsid w:val="00C948B7"/>
    <w:rsid w:val="00C94B34"/>
    <w:rsid w:val="00C95AB7"/>
    <w:rsid w:val="00C95B29"/>
    <w:rsid w:val="00C96489"/>
    <w:rsid w:val="00C97F95"/>
    <w:rsid w:val="00CA4586"/>
    <w:rsid w:val="00CA6AD2"/>
    <w:rsid w:val="00CB00B9"/>
    <w:rsid w:val="00CB0B39"/>
    <w:rsid w:val="00CB23D1"/>
    <w:rsid w:val="00CB390E"/>
    <w:rsid w:val="00CB5702"/>
    <w:rsid w:val="00CC1279"/>
    <w:rsid w:val="00CC6B4F"/>
    <w:rsid w:val="00CD1307"/>
    <w:rsid w:val="00CD46C0"/>
    <w:rsid w:val="00CE52AB"/>
    <w:rsid w:val="00CF15B8"/>
    <w:rsid w:val="00CF1ACC"/>
    <w:rsid w:val="00CF4094"/>
    <w:rsid w:val="00CF4934"/>
    <w:rsid w:val="00CF4F21"/>
    <w:rsid w:val="00CF7F26"/>
    <w:rsid w:val="00D005F4"/>
    <w:rsid w:val="00D0211F"/>
    <w:rsid w:val="00D026C0"/>
    <w:rsid w:val="00D056FB"/>
    <w:rsid w:val="00D06303"/>
    <w:rsid w:val="00D10361"/>
    <w:rsid w:val="00D112C0"/>
    <w:rsid w:val="00D12106"/>
    <w:rsid w:val="00D12B58"/>
    <w:rsid w:val="00D130B5"/>
    <w:rsid w:val="00D13CEC"/>
    <w:rsid w:val="00D13DB0"/>
    <w:rsid w:val="00D23541"/>
    <w:rsid w:val="00D23888"/>
    <w:rsid w:val="00D23F98"/>
    <w:rsid w:val="00D309C1"/>
    <w:rsid w:val="00D31E4F"/>
    <w:rsid w:val="00D3256E"/>
    <w:rsid w:val="00D32BD5"/>
    <w:rsid w:val="00D3311D"/>
    <w:rsid w:val="00D343D8"/>
    <w:rsid w:val="00D34C88"/>
    <w:rsid w:val="00D364E5"/>
    <w:rsid w:val="00D370D5"/>
    <w:rsid w:val="00D400A4"/>
    <w:rsid w:val="00D42945"/>
    <w:rsid w:val="00D439D9"/>
    <w:rsid w:val="00D44D33"/>
    <w:rsid w:val="00D51A6B"/>
    <w:rsid w:val="00D52309"/>
    <w:rsid w:val="00D54265"/>
    <w:rsid w:val="00D54A47"/>
    <w:rsid w:val="00D55C75"/>
    <w:rsid w:val="00D55CFA"/>
    <w:rsid w:val="00D62A09"/>
    <w:rsid w:val="00D64C7E"/>
    <w:rsid w:val="00D65CEF"/>
    <w:rsid w:val="00D67A32"/>
    <w:rsid w:val="00D7055B"/>
    <w:rsid w:val="00D725CB"/>
    <w:rsid w:val="00D73627"/>
    <w:rsid w:val="00D73737"/>
    <w:rsid w:val="00D746C9"/>
    <w:rsid w:val="00D7611C"/>
    <w:rsid w:val="00D767B1"/>
    <w:rsid w:val="00D77857"/>
    <w:rsid w:val="00D77ACF"/>
    <w:rsid w:val="00D80679"/>
    <w:rsid w:val="00D82007"/>
    <w:rsid w:val="00D82945"/>
    <w:rsid w:val="00D830B0"/>
    <w:rsid w:val="00D87E97"/>
    <w:rsid w:val="00D92734"/>
    <w:rsid w:val="00D94C46"/>
    <w:rsid w:val="00D96E4D"/>
    <w:rsid w:val="00D979D7"/>
    <w:rsid w:val="00D97C4D"/>
    <w:rsid w:val="00DA6DE5"/>
    <w:rsid w:val="00DB008B"/>
    <w:rsid w:val="00DB5F8E"/>
    <w:rsid w:val="00DB5FF4"/>
    <w:rsid w:val="00DC0D44"/>
    <w:rsid w:val="00DC0D68"/>
    <w:rsid w:val="00DC162D"/>
    <w:rsid w:val="00DC1C0A"/>
    <w:rsid w:val="00DC4860"/>
    <w:rsid w:val="00DC4CB0"/>
    <w:rsid w:val="00DC5C10"/>
    <w:rsid w:val="00DC6FC1"/>
    <w:rsid w:val="00DC713E"/>
    <w:rsid w:val="00DD0D9B"/>
    <w:rsid w:val="00DD2BA2"/>
    <w:rsid w:val="00DD51AB"/>
    <w:rsid w:val="00DD74E7"/>
    <w:rsid w:val="00DE366A"/>
    <w:rsid w:val="00DE370C"/>
    <w:rsid w:val="00DE42C6"/>
    <w:rsid w:val="00DE4F67"/>
    <w:rsid w:val="00DF2CC8"/>
    <w:rsid w:val="00DF4CD7"/>
    <w:rsid w:val="00DF4D4A"/>
    <w:rsid w:val="00DF5287"/>
    <w:rsid w:val="00DF53A5"/>
    <w:rsid w:val="00E008F1"/>
    <w:rsid w:val="00E014D4"/>
    <w:rsid w:val="00E02905"/>
    <w:rsid w:val="00E0301C"/>
    <w:rsid w:val="00E051D8"/>
    <w:rsid w:val="00E067B5"/>
    <w:rsid w:val="00E10956"/>
    <w:rsid w:val="00E118F1"/>
    <w:rsid w:val="00E134F5"/>
    <w:rsid w:val="00E148ED"/>
    <w:rsid w:val="00E15983"/>
    <w:rsid w:val="00E1682B"/>
    <w:rsid w:val="00E16FC9"/>
    <w:rsid w:val="00E17391"/>
    <w:rsid w:val="00E2201B"/>
    <w:rsid w:val="00E235D4"/>
    <w:rsid w:val="00E23A56"/>
    <w:rsid w:val="00E2465B"/>
    <w:rsid w:val="00E25AE4"/>
    <w:rsid w:val="00E264AC"/>
    <w:rsid w:val="00E27970"/>
    <w:rsid w:val="00E27C8B"/>
    <w:rsid w:val="00E30026"/>
    <w:rsid w:val="00E30C16"/>
    <w:rsid w:val="00E31C4D"/>
    <w:rsid w:val="00E32947"/>
    <w:rsid w:val="00E33DFE"/>
    <w:rsid w:val="00E369BF"/>
    <w:rsid w:val="00E3701D"/>
    <w:rsid w:val="00E4294E"/>
    <w:rsid w:val="00E4339D"/>
    <w:rsid w:val="00E437FA"/>
    <w:rsid w:val="00E43BF9"/>
    <w:rsid w:val="00E44932"/>
    <w:rsid w:val="00E515A3"/>
    <w:rsid w:val="00E51B4C"/>
    <w:rsid w:val="00E52A7B"/>
    <w:rsid w:val="00E52F75"/>
    <w:rsid w:val="00E54AE5"/>
    <w:rsid w:val="00E61CD8"/>
    <w:rsid w:val="00E63B14"/>
    <w:rsid w:val="00E70C64"/>
    <w:rsid w:val="00E74D74"/>
    <w:rsid w:val="00E7509F"/>
    <w:rsid w:val="00E75D6E"/>
    <w:rsid w:val="00E77210"/>
    <w:rsid w:val="00E81E72"/>
    <w:rsid w:val="00E835DD"/>
    <w:rsid w:val="00E843F2"/>
    <w:rsid w:val="00E84748"/>
    <w:rsid w:val="00E85A71"/>
    <w:rsid w:val="00E86952"/>
    <w:rsid w:val="00E87B4C"/>
    <w:rsid w:val="00E87B8F"/>
    <w:rsid w:val="00E91E7D"/>
    <w:rsid w:val="00E92722"/>
    <w:rsid w:val="00E92C9A"/>
    <w:rsid w:val="00E966AD"/>
    <w:rsid w:val="00E97FC1"/>
    <w:rsid w:val="00EA3971"/>
    <w:rsid w:val="00EA3EAE"/>
    <w:rsid w:val="00EA6BAA"/>
    <w:rsid w:val="00EB2348"/>
    <w:rsid w:val="00EB3DFA"/>
    <w:rsid w:val="00EB446A"/>
    <w:rsid w:val="00EC1945"/>
    <w:rsid w:val="00EC3105"/>
    <w:rsid w:val="00EC39F4"/>
    <w:rsid w:val="00EC3EC5"/>
    <w:rsid w:val="00EC47C2"/>
    <w:rsid w:val="00EC5555"/>
    <w:rsid w:val="00EC666E"/>
    <w:rsid w:val="00ED165D"/>
    <w:rsid w:val="00ED3CC4"/>
    <w:rsid w:val="00ED6B74"/>
    <w:rsid w:val="00EE1ED0"/>
    <w:rsid w:val="00EE2E64"/>
    <w:rsid w:val="00EE5AAB"/>
    <w:rsid w:val="00EE5ADF"/>
    <w:rsid w:val="00EE70D5"/>
    <w:rsid w:val="00EF0332"/>
    <w:rsid w:val="00EF07F3"/>
    <w:rsid w:val="00EF0945"/>
    <w:rsid w:val="00EF24FB"/>
    <w:rsid w:val="00EF5104"/>
    <w:rsid w:val="00EF5307"/>
    <w:rsid w:val="00EF5393"/>
    <w:rsid w:val="00EF685D"/>
    <w:rsid w:val="00F06187"/>
    <w:rsid w:val="00F062BD"/>
    <w:rsid w:val="00F07E4A"/>
    <w:rsid w:val="00F10AD6"/>
    <w:rsid w:val="00F10C36"/>
    <w:rsid w:val="00F117E0"/>
    <w:rsid w:val="00F13448"/>
    <w:rsid w:val="00F148BF"/>
    <w:rsid w:val="00F14C54"/>
    <w:rsid w:val="00F14F93"/>
    <w:rsid w:val="00F164E4"/>
    <w:rsid w:val="00F2295F"/>
    <w:rsid w:val="00F24AE9"/>
    <w:rsid w:val="00F24B4B"/>
    <w:rsid w:val="00F24D61"/>
    <w:rsid w:val="00F25088"/>
    <w:rsid w:val="00F254D0"/>
    <w:rsid w:val="00F25EED"/>
    <w:rsid w:val="00F26009"/>
    <w:rsid w:val="00F26E56"/>
    <w:rsid w:val="00F27066"/>
    <w:rsid w:val="00F27AD4"/>
    <w:rsid w:val="00F3096A"/>
    <w:rsid w:val="00F335B9"/>
    <w:rsid w:val="00F41A35"/>
    <w:rsid w:val="00F430AA"/>
    <w:rsid w:val="00F45B92"/>
    <w:rsid w:val="00F460D8"/>
    <w:rsid w:val="00F474DB"/>
    <w:rsid w:val="00F47B79"/>
    <w:rsid w:val="00F47FC3"/>
    <w:rsid w:val="00F53238"/>
    <w:rsid w:val="00F57847"/>
    <w:rsid w:val="00F61D24"/>
    <w:rsid w:val="00F645C5"/>
    <w:rsid w:val="00F6587E"/>
    <w:rsid w:val="00F71F92"/>
    <w:rsid w:val="00F725B7"/>
    <w:rsid w:val="00F75E30"/>
    <w:rsid w:val="00F76B26"/>
    <w:rsid w:val="00F77BEB"/>
    <w:rsid w:val="00F814FF"/>
    <w:rsid w:val="00F821B0"/>
    <w:rsid w:val="00F85E35"/>
    <w:rsid w:val="00F87F43"/>
    <w:rsid w:val="00F9028F"/>
    <w:rsid w:val="00F91BC7"/>
    <w:rsid w:val="00F93781"/>
    <w:rsid w:val="00F93B04"/>
    <w:rsid w:val="00F9430F"/>
    <w:rsid w:val="00F9451E"/>
    <w:rsid w:val="00F94925"/>
    <w:rsid w:val="00FA3B9E"/>
    <w:rsid w:val="00FA3D21"/>
    <w:rsid w:val="00FA783E"/>
    <w:rsid w:val="00FA7E83"/>
    <w:rsid w:val="00FB2056"/>
    <w:rsid w:val="00FB2909"/>
    <w:rsid w:val="00FB2913"/>
    <w:rsid w:val="00FB4D5B"/>
    <w:rsid w:val="00FB5CFF"/>
    <w:rsid w:val="00FB6615"/>
    <w:rsid w:val="00FC546B"/>
    <w:rsid w:val="00FC6432"/>
    <w:rsid w:val="00FC7411"/>
    <w:rsid w:val="00FC78A4"/>
    <w:rsid w:val="00FC7F30"/>
    <w:rsid w:val="00FD3C7A"/>
    <w:rsid w:val="00FD4776"/>
    <w:rsid w:val="00FD5162"/>
    <w:rsid w:val="00FD67CD"/>
    <w:rsid w:val="00FE2E8D"/>
    <w:rsid w:val="00FE3088"/>
    <w:rsid w:val="00FE33F8"/>
    <w:rsid w:val="00FE39AA"/>
    <w:rsid w:val="00FE39F3"/>
    <w:rsid w:val="00FE3C7E"/>
    <w:rsid w:val="00FE78E9"/>
    <w:rsid w:val="00FF06A0"/>
    <w:rsid w:val="00FF12AB"/>
    <w:rsid w:val="00FF361F"/>
    <w:rsid w:val="00FF60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650636B9-1FE0-464D-B903-CDD6BFCF5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paragraph" w:styleId="Ttulo1">
    <w:name w:val="heading 1"/>
    <w:basedOn w:val="Normal"/>
    <w:next w:val="Normal"/>
    <w:link w:val="Ttulo1Car"/>
    <w:uiPriority w:val="9"/>
    <w:qFormat/>
    <w:rsid w:val="00EA3E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character" w:customStyle="1" w:styleId="Ttulo1Car">
    <w:name w:val="Título 1 Car"/>
    <w:basedOn w:val="Fuentedeprrafopredeter"/>
    <w:link w:val="Ttulo1"/>
    <w:uiPriority w:val="9"/>
    <w:rsid w:val="00EA3EAE"/>
    <w:rPr>
      <w:rFonts w:asciiTheme="majorHAnsi" w:eastAsiaTheme="majorEastAsia" w:hAnsiTheme="majorHAnsi" w:cstheme="majorBidi"/>
      <w:color w:val="2F5496" w:themeColor="accent1" w:themeShade="BF"/>
      <w:sz w:val="32"/>
      <w:szCs w:val="32"/>
      <w:lang w:val="es-MX"/>
    </w:rPr>
  </w:style>
  <w:style w:type="paragraph" w:customStyle="1" w:styleId="Default">
    <w:name w:val="Default"/>
    <w:rsid w:val="001E099F"/>
    <w:pPr>
      <w:autoSpaceDE w:val="0"/>
      <w:autoSpaceDN w:val="0"/>
      <w:adjustRightInd w:val="0"/>
      <w:spacing w:after="0" w:line="240" w:lineRule="auto"/>
    </w:pPr>
    <w:rPr>
      <w:rFonts w:ascii="Arial" w:hAnsi="Arial" w:cs="Arial"/>
      <w:color w:val="000000"/>
      <w:sz w:val="24"/>
      <w:szCs w:val="24"/>
      <w:lang w:val="es-MX"/>
    </w:rPr>
  </w:style>
  <w:style w:type="table" w:styleId="Tabladecuadrcula4-nfasis3">
    <w:name w:val="Grid Table 4 Accent 3"/>
    <w:basedOn w:val="Tablanormal"/>
    <w:uiPriority w:val="49"/>
    <w:rsid w:val="000E170E"/>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
    <w:name w:val="Grid Table 4"/>
    <w:basedOn w:val="Tablanormal"/>
    <w:uiPriority w:val="49"/>
    <w:rsid w:val="007F7C1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0C65A8"/>
    <w:pPr>
      <w:spacing w:after="0" w:line="240" w:lineRule="auto"/>
      <w:jc w:val="both"/>
    </w:pPr>
    <w:rPr>
      <w:vertAlign w:val="superscrip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39363">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5362">
      <w:bodyDiv w:val="1"/>
      <w:marLeft w:val="0"/>
      <w:marRight w:val="0"/>
      <w:marTop w:val="0"/>
      <w:marBottom w:val="0"/>
      <w:divBdr>
        <w:top w:val="none" w:sz="0" w:space="0" w:color="auto"/>
        <w:left w:val="none" w:sz="0" w:space="0" w:color="auto"/>
        <w:bottom w:val="none" w:sz="0" w:space="0" w:color="auto"/>
        <w:right w:val="none" w:sz="0" w:space="0" w:color="auto"/>
      </w:divBdr>
    </w:div>
    <w:div w:id="408894532">
      <w:bodyDiv w:val="1"/>
      <w:marLeft w:val="0"/>
      <w:marRight w:val="0"/>
      <w:marTop w:val="0"/>
      <w:marBottom w:val="0"/>
      <w:divBdr>
        <w:top w:val="none" w:sz="0" w:space="0" w:color="auto"/>
        <w:left w:val="none" w:sz="0" w:space="0" w:color="auto"/>
        <w:bottom w:val="none" w:sz="0" w:space="0" w:color="auto"/>
        <w:right w:val="none" w:sz="0" w:space="0" w:color="auto"/>
      </w:divBdr>
      <w:divsChild>
        <w:div w:id="547493832">
          <w:marLeft w:val="0"/>
          <w:marRight w:val="0"/>
          <w:marTop w:val="0"/>
          <w:marBottom w:val="0"/>
          <w:divBdr>
            <w:top w:val="none" w:sz="0" w:space="0" w:color="auto"/>
            <w:left w:val="none" w:sz="0" w:space="0" w:color="auto"/>
            <w:bottom w:val="none" w:sz="0" w:space="0" w:color="auto"/>
            <w:right w:val="none" w:sz="0" w:space="0" w:color="auto"/>
          </w:divBdr>
          <w:divsChild>
            <w:div w:id="413089867">
              <w:marLeft w:val="0"/>
              <w:marRight w:val="0"/>
              <w:marTop w:val="0"/>
              <w:marBottom w:val="300"/>
              <w:divBdr>
                <w:top w:val="none" w:sz="0" w:space="0" w:color="auto"/>
                <w:left w:val="none" w:sz="0" w:space="0" w:color="auto"/>
                <w:bottom w:val="none" w:sz="0" w:space="0" w:color="auto"/>
                <w:right w:val="none" w:sz="0" w:space="0" w:color="auto"/>
              </w:divBdr>
            </w:div>
          </w:divsChild>
        </w:div>
        <w:div w:id="1182822869">
          <w:marLeft w:val="0"/>
          <w:marRight w:val="0"/>
          <w:marTop w:val="0"/>
          <w:marBottom w:val="0"/>
          <w:divBdr>
            <w:top w:val="none" w:sz="0" w:space="0" w:color="auto"/>
            <w:left w:val="none" w:sz="0" w:space="0" w:color="auto"/>
            <w:bottom w:val="none" w:sz="0" w:space="0" w:color="auto"/>
            <w:right w:val="none" w:sz="0" w:space="0" w:color="auto"/>
          </w:divBdr>
          <w:divsChild>
            <w:div w:id="184412302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509369393">
      <w:bodyDiv w:val="1"/>
      <w:marLeft w:val="0"/>
      <w:marRight w:val="0"/>
      <w:marTop w:val="0"/>
      <w:marBottom w:val="0"/>
      <w:divBdr>
        <w:top w:val="none" w:sz="0" w:space="0" w:color="auto"/>
        <w:left w:val="none" w:sz="0" w:space="0" w:color="auto"/>
        <w:bottom w:val="none" w:sz="0" w:space="0" w:color="auto"/>
        <w:right w:val="none" w:sz="0" w:space="0" w:color="auto"/>
      </w:divBdr>
    </w:div>
    <w:div w:id="532763987">
      <w:bodyDiv w:val="1"/>
      <w:marLeft w:val="0"/>
      <w:marRight w:val="0"/>
      <w:marTop w:val="0"/>
      <w:marBottom w:val="0"/>
      <w:divBdr>
        <w:top w:val="none" w:sz="0" w:space="0" w:color="auto"/>
        <w:left w:val="none" w:sz="0" w:space="0" w:color="auto"/>
        <w:bottom w:val="none" w:sz="0" w:space="0" w:color="auto"/>
        <w:right w:val="none" w:sz="0" w:space="0" w:color="auto"/>
      </w:divBdr>
    </w:div>
    <w:div w:id="547642448">
      <w:bodyDiv w:val="1"/>
      <w:marLeft w:val="0"/>
      <w:marRight w:val="0"/>
      <w:marTop w:val="0"/>
      <w:marBottom w:val="0"/>
      <w:divBdr>
        <w:top w:val="none" w:sz="0" w:space="0" w:color="auto"/>
        <w:left w:val="none" w:sz="0" w:space="0" w:color="auto"/>
        <w:bottom w:val="none" w:sz="0" w:space="0" w:color="auto"/>
        <w:right w:val="none" w:sz="0" w:space="0" w:color="auto"/>
      </w:divBdr>
    </w:div>
    <w:div w:id="586039097">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688916540">
      <w:bodyDiv w:val="1"/>
      <w:marLeft w:val="0"/>
      <w:marRight w:val="0"/>
      <w:marTop w:val="0"/>
      <w:marBottom w:val="0"/>
      <w:divBdr>
        <w:top w:val="none" w:sz="0" w:space="0" w:color="auto"/>
        <w:left w:val="none" w:sz="0" w:space="0" w:color="auto"/>
        <w:bottom w:val="none" w:sz="0" w:space="0" w:color="auto"/>
        <w:right w:val="none" w:sz="0" w:space="0" w:color="auto"/>
      </w:divBdr>
      <w:divsChild>
        <w:div w:id="1585601377">
          <w:marLeft w:val="0"/>
          <w:marRight w:val="0"/>
          <w:marTop w:val="0"/>
          <w:marBottom w:val="0"/>
          <w:divBdr>
            <w:top w:val="none" w:sz="0" w:space="0" w:color="auto"/>
            <w:left w:val="none" w:sz="0" w:space="0" w:color="auto"/>
            <w:bottom w:val="none" w:sz="0" w:space="0" w:color="auto"/>
            <w:right w:val="none" w:sz="0" w:space="0" w:color="auto"/>
          </w:divBdr>
        </w:div>
      </w:divsChild>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963540625">
      <w:bodyDiv w:val="1"/>
      <w:marLeft w:val="0"/>
      <w:marRight w:val="0"/>
      <w:marTop w:val="0"/>
      <w:marBottom w:val="0"/>
      <w:divBdr>
        <w:top w:val="none" w:sz="0" w:space="0" w:color="auto"/>
        <w:left w:val="none" w:sz="0" w:space="0" w:color="auto"/>
        <w:bottom w:val="none" w:sz="0" w:space="0" w:color="auto"/>
        <w:right w:val="none" w:sz="0" w:space="0" w:color="auto"/>
      </w:divBdr>
    </w:div>
    <w:div w:id="965813833">
      <w:bodyDiv w:val="1"/>
      <w:marLeft w:val="0"/>
      <w:marRight w:val="0"/>
      <w:marTop w:val="0"/>
      <w:marBottom w:val="0"/>
      <w:divBdr>
        <w:top w:val="none" w:sz="0" w:space="0" w:color="auto"/>
        <w:left w:val="none" w:sz="0" w:space="0" w:color="auto"/>
        <w:bottom w:val="none" w:sz="0" w:space="0" w:color="auto"/>
        <w:right w:val="none" w:sz="0" w:space="0" w:color="auto"/>
      </w:divBdr>
    </w:div>
    <w:div w:id="1010914015">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61847257">
      <w:bodyDiv w:val="1"/>
      <w:marLeft w:val="0"/>
      <w:marRight w:val="0"/>
      <w:marTop w:val="0"/>
      <w:marBottom w:val="0"/>
      <w:divBdr>
        <w:top w:val="none" w:sz="0" w:space="0" w:color="auto"/>
        <w:left w:val="none" w:sz="0" w:space="0" w:color="auto"/>
        <w:bottom w:val="none" w:sz="0" w:space="0" w:color="auto"/>
        <w:right w:val="none" w:sz="0" w:space="0" w:color="auto"/>
      </w:divBdr>
      <w:divsChild>
        <w:div w:id="1586180740">
          <w:marLeft w:val="0"/>
          <w:marRight w:val="0"/>
          <w:marTop w:val="0"/>
          <w:marBottom w:val="0"/>
          <w:divBdr>
            <w:top w:val="none" w:sz="0" w:space="0" w:color="auto"/>
            <w:left w:val="none" w:sz="0" w:space="0" w:color="auto"/>
            <w:bottom w:val="none" w:sz="0" w:space="0" w:color="auto"/>
            <w:right w:val="none" w:sz="0" w:space="0" w:color="auto"/>
          </w:divBdr>
        </w:div>
        <w:div w:id="2071994522">
          <w:marLeft w:val="0"/>
          <w:marRight w:val="0"/>
          <w:marTop w:val="0"/>
          <w:marBottom w:val="0"/>
          <w:divBdr>
            <w:top w:val="none" w:sz="0" w:space="0" w:color="auto"/>
            <w:left w:val="none" w:sz="0" w:space="0" w:color="auto"/>
            <w:bottom w:val="none" w:sz="0" w:space="0" w:color="auto"/>
            <w:right w:val="none" w:sz="0" w:space="0" w:color="auto"/>
          </w:divBdr>
        </w:div>
      </w:divsChild>
    </w:div>
    <w:div w:id="1202785259">
      <w:bodyDiv w:val="1"/>
      <w:marLeft w:val="0"/>
      <w:marRight w:val="0"/>
      <w:marTop w:val="0"/>
      <w:marBottom w:val="0"/>
      <w:divBdr>
        <w:top w:val="none" w:sz="0" w:space="0" w:color="auto"/>
        <w:left w:val="none" w:sz="0" w:space="0" w:color="auto"/>
        <w:bottom w:val="none" w:sz="0" w:space="0" w:color="auto"/>
        <w:right w:val="none" w:sz="0" w:space="0" w:color="auto"/>
      </w:divBdr>
    </w:div>
    <w:div w:id="1232425534">
      <w:bodyDiv w:val="1"/>
      <w:marLeft w:val="0"/>
      <w:marRight w:val="0"/>
      <w:marTop w:val="0"/>
      <w:marBottom w:val="0"/>
      <w:divBdr>
        <w:top w:val="none" w:sz="0" w:space="0" w:color="auto"/>
        <w:left w:val="none" w:sz="0" w:space="0" w:color="auto"/>
        <w:bottom w:val="none" w:sz="0" w:space="0" w:color="auto"/>
        <w:right w:val="none" w:sz="0" w:space="0" w:color="auto"/>
      </w:divBdr>
    </w:div>
    <w:div w:id="1371539966">
      <w:bodyDiv w:val="1"/>
      <w:marLeft w:val="0"/>
      <w:marRight w:val="0"/>
      <w:marTop w:val="0"/>
      <w:marBottom w:val="0"/>
      <w:divBdr>
        <w:top w:val="none" w:sz="0" w:space="0" w:color="auto"/>
        <w:left w:val="none" w:sz="0" w:space="0" w:color="auto"/>
        <w:bottom w:val="none" w:sz="0" w:space="0" w:color="auto"/>
        <w:right w:val="none" w:sz="0" w:space="0" w:color="auto"/>
      </w:divBdr>
      <w:divsChild>
        <w:div w:id="217127627">
          <w:marLeft w:val="0"/>
          <w:marRight w:val="0"/>
          <w:marTop w:val="0"/>
          <w:marBottom w:val="0"/>
          <w:divBdr>
            <w:top w:val="none" w:sz="0" w:space="0" w:color="auto"/>
            <w:left w:val="none" w:sz="0" w:space="0" w:color="auto"/>
            <w:bottom w:val="none" w:sz="0" w:space="0" w:color="auto"/>
            <w:right w:val="none" w:sz="0" w:space="0" w:color="auto"/>
          </w:divBdr>
        </w:div>
        <w:div w:id="2050908566">
          <w:marLeft w:val="0"/>
          <w:marRight w:val="0"/>
          <w:marTop w:val="0"/>
          <w:marBottom w:val="0"/>
          <w:divBdr>
            <w:top w:val="none" w:sz="0" w:space="0" w:color="auto"/>
            <w:left w:val="none" w:sz="0" w:space="0" w:color="auto"/>
            <w:bottom w:val="none" w:sz="0" w:space="0" w:color="auto"/>
            <w:right w:val="none" w:sz="0" w:space="0" w:color="auto"/>
          </w:divBdr>
        </w:div>
      </w:divsChild>
    </w:div>
    <w:div w:id="1463839872">
      <w:bodyDiv w:val="1"/>
      <w:marLeft w:val="0"/>
      <w:marRight w:val="0"/>
      <w:marTop w:val="0"/>
      <w:marBottom w:val="0"/>
      <w:divBdr>
        <w:top w:val="none" w:sz="0" w:space="0" w:color="auto"/>
        <w:left w:val="none" w:sz="0" w:space="0" w:color="auto"/>
        <w:bottom w:val="none" w:sz="0" w:space="0" w:color="auto"/>
        <w:right w:val="none" w:sz="0" w:space="0" w:color="auto"/>
      </w:divBdr>
      <w:divsChild>
        <w:div w:id="2074690477">
          <w:marLeft w:val="0"/>
          <w:marRight w:val="0"/>
          <w:marTop w:val="0"/>
          <w:marBottom w:val="0"/>
          <w:divBdr>
            <w:top w:val="none" w:sz="0" w:space="0" w:color="auto"/>
            <w:left w:val="none" w:sz="0" w:space="0" w:color="auto"/>
            <w:bottom w:val="none" w:sz="0" w:space="0" w:color="auto"/>
            <w:right w:val="none" w:sz="0" w:space="0" w:color="auto"/>
          </w:divBdr>
        </w:div>
        <w:div w:id="1365862109">
          <w:marLeft w:val="0"/>
          <w:marRight w:val="0"/>
          <w:marTop w:val="0"/>
          <w:marBottom w:val="0"/>
          <w:divBdr>
            <w:top w:val="none" w:sz="0" w:space="0" w:color="auto"/>
            <w:left w:val="none" w:sz="0" w:space="0" w:color="auto"/>
            <w:bottom w:val="none" w:sz="0" w:space="0" w:color="auto"/>
            <w:right w:val="none" w:sz="0" w:space="0" w:color="auto"/>
          </w:divBdr>
        </w:div>
      </w:divsChild>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46547975">
      <w:bodyDiv w:val="1"/>
      <w:marLeft w:val="0"/>
      <w:marRight w:val="0"/>
      <w:marTop w:val="0"/>
      <w:marBottom w:val="0"/>
      <w:divBdr>
        <w:top w:val="none" w:sz="0" w:space="0" w:color="auto"/>
        <w:left w:val="none" w:sz="0" w:space="0" w:color="auto"/>
        <w:bottom w:val="none" w:sz="0" w:space="0" w:color="auto"/>
        <w:right w:val="none" w:sz="0" w:space="0" w:color="auto"/>
      </w:divBdr>
      <w:divsChild>
        <w:div w:id="776870689">
          <w:marLeft w:val="0"/>
          <w:marRight w:val="0"/>
          <w:marTop w:val="0"/>
          <w:marBottom w:val="0"/>
          <w:divBdr>
            <w:top w:val="none" w:sz="0" w:space="0" w:color="auto"/>
            <w:left w:val="none" w:sz="0" w:space="0" w:color="auto"/>
            <w:bottom w:val="none" w:sz="0" w:space="0" w:color="auto"/>
            <w:right w:val="none" w:sz="0" w:space="0" w:color="auto"/>
          </w:divBdr>
        </w:div>
        <w:div w:id="1350908134">
          <w:marLeft w:val="0"/>
          <w:marRight w:val="0"/>
          <w:marTop w:val="0"/>
          <w:marBottom w:val="0"/>
          <w:divBdr>
            <w:top w:val="none" w:sz="0" w:space="0" w:color="auto"/>
            <w:left w:val="none" w:sz="0" w:space="0" w:color="auto"/>
            <w:bottom w:val="none" w:sz="0" w:space="0" w:color="auto"/>
            <w:right w:val="none" w:sz="0" w:space="0" w:color="auto"/>
          </w:divBdr>
        </w:div>
        <w:div w:id="1473668429">
          <w:marLeft w:val="0"/>
          <w:marRight w:val="0"/>
          <w:marTop w:val="0"/>
          <w:marBottom w:val="0"/>
          <w:divBdr>
            <w:top w:val="none" w:sz="0" w:space="0" w:color="auto"/>
            <w:left w:val="none" w:sz="0" w:space="0" w:color="auto"/>
            <w:bottom w:val="none" w:sz="0" w:space="0" w:color="auto"/>
            <w:right w:val="none" w:sz="0" w:space="0" w:color="auto"/>
          </w:divBdr>
        </w:div>
        <w:div w:id="1652562073">
          <w:marLeft w:val="0"/>
          <w:marRight w:val="0"/>
          <w:marTop w:val="0"/>
          <w:marBottom w:val="0"/>
          <w:divBdr>
            <w:top w:val="none" w:sz="0" w:space="0" w:color="auto"/>
            <w:left w:val="none" w:sz="0" w:space="0" w:color="auto"/>
            <w:bottom w:val="none" w:sz="0" w:space="0" w:color="auto"/>
            <w:right w:val="none" w:sz="0" w:space="0" w:color="auto"/>
          </w:divBdr>
        </w:div>
      </w:divsChild>
    </w:div>
    <w:div w:id="1805191375">
      <w:bodyDiv w:val="1"/>
      <w:marLeft w:val="0"/>
      <w:marRight w:val="0"/>
      <w:marTop w:val="0"/>
      <w:marBottom w:val="0"/>
      <w:divBdr>
        <w:top w:val="none" w:sz="0" w:space="0" w:color="auto"/>
        <w:left w:val="none" w:sz="0" w:space="0" w:color="auto"/>
        <w:bottom w:val="none" w:sz="0" w:space="0" w:color="auto"/>
        <w:right w:val="none" w:sz="0" w:space="0" w:color="auto"/>
      </w:divBdr>
      <w:divsChild>
        <w:div w:id="1807813719">
          <w:marLeft w:val="0"/>
          <w:marRight w:val="0"/>
          <w:marTop w:val="0"/>
          <w:marBottom w:val="0"/>
          <w:divBdr>
            <w:top w:val="none" w:sz="0" w:space="0" w:color="auto"/>
            <w:left w:val="none" w:sz="0" w:space="0" w:color="auto"/>
            <w:bottom w:val="none" w:sz="0" w:space="0" w:color="auto"/>
            <w:right w:val="none" w:sz="0" w:space="0" w:color="auto"/>
          </w:divBdr>
          <w:divsChild>
            <w:div w:id="1910337463">
              <w:marLeft w:val="0"/>
              <w:marRight w:val="0"/>
              <w:marTop w:val="0"/>
              <w:marBottom w:val="300"/>
              <w:divBdr>
                <w:top w:val="none" w:sz="0" w:space="0" w:color="auto"/>
                <w:left w:val="none" w:sz="0" w:space="0" w:color="auto"/>
                <w:bottom w:val="none" w:sz="0" w:space="0" w:color="auto"/>
                <w:right w:val="none" w:sz="0" w:space="0" w:color="auto"/>
              </w:divBdr>
            </w:div>
          </w:divsChild>
        </w:div>
        <w:div w:id="1994140080">
          <w:marLeft w:val="0"/>
          <w:marRight w:val="0"/>
          <w:marTop w:val="0"/>
          <w:marBottom w:val="0"/>
          <w:divBdr>
            <w:top w:val="none" w:sz="0" w:space="0" w:color="auto"/>
            <w:left w:val="none" w:sz="0" w:space="0" w:color="auto"/>
            <w:bottom w:val="none" w:sz="0" w:space="0" w:color="auto"/>
            <w:right w:val="none" w:sz="0" w:space="0" w:color="auto"/>
          </w:divBdr>
          <w:divsChild>
            <w:div w:id="182527353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832255935">
      <w:bodyDiv w:val="1"/>
      <w:marLeft w:val="0"/>
      <w:marRight w:val="0"/>
      <w:marTop w:val="0"/>
      <w:marBottom w:val="0"/>
      <w:divBdr>
        <w:top w:val="none" w:sz="0" w:space="0" w:color="auto"/>
        <w:left w:val="none" w:sz="0" w:space="0" w:color="auto"/>
        <w:bottom w:val="none" w:sz="0" w:space="0" w:color="auto"/>
        <w:right w:val="none" w:sz="0" w:space="0" w:color="auto"/>
      </w:divBdr>
      <w:divsChild>
        <w:div w:id="171528601">
          <w:marLeft w:val="0"/>
          <w:marRight w:val="0"/>
          <w:marTop w:val="0"/>
          <w:marBottom w:val="0"/>
          <w:divBdr>
            <w:top w:val="none" w:sz="0" w:space="0" w:color="auto"/>
            <w:left w:val="none" w:sz="0" w:space="0" w:color="auto"/>
            <w:bottom w:val="none" w:sz="0" w:space="0" w:color="auto"/>
            <w:right w:val="none" w:sz="0" w:space="0" w:color="auto"/>
          </w:divBdr>
        </w:div>
        <w:div w:id="1847549528">
          <w:marLeft w:val="0"/>
          <w:marRight w:val="0"/>
          <w:marTop w:val="0"/>
          <w:marBottom w:val="0"/>
          <w:divBdr>
            <w:top w:val="none" w:sz="0" w:space="0" w:color="auto"/>
            <w:left w:val="none" w:sz="0" w:space="0" w:color="auto"/>
            <w:bottom w:val="none" w:sz="0" w:space="0" w:color="auto"/>
            <w:right w:val="none" w:sz="0" w:space="0" w:color="auto"/>
          </w:divBdr>
        </w:div>
      </w:divsChild>
    </w:div>
    <w:div w:id="1843933392">
      <w:bodyDiv w:val="1"/>
      <w:marLeft w:val="0"/>
      <w:marRight w:val="0"/>
      <w:marTop w:val="0"/>
      <w:marBottom w:val="0"/>
      <w:divBdr>
        <w:top w:val="none" w:sz="0" w:space="0" w:color="auto"/>
        <w:left w:val="none" w:sz="0" w:space="0" w:color="auto"/>
        <w:bottom w:val="none" w:sz="0" w:space="0" w:color="auto"/>
        <w:right w:val="none" w:sz="0" w:space="0" w:color="auto"/>
      </w:divBdr>
      <w:divsChild>
        <w:div w:id="875776141">
          <w:marLeft w:val="0"/>
          <w:marRight w:val="0"/>
          <w:marTop w:val="0"/>
          <w:marBottom w:val="0"/>
          <w:divBdr>
            <w:top w:val="none" w:sz="0" w:space="0" w:color="auto"/>
            <w:left w:val="none" w:sz="0" w:space="0" w:color="auto"/>
            <w:bottom w:val="none" w:sz="0" w:space="0" w:color="auto"/>
            <w:right w:val="none" w:sz="0" w:space="0" w:color="auto"/>
          </w:divBdr>
        </w:div>
      </w:divsChild>
    </w:div>
    <w:div w:id="1884712988">
      <w:bodyDiv w:val="1"/>
      <w:marLeft w:val="0"/>
      <w:marRight w:val="0"/>
      <w:marTop w:val="0"/>
      <w:marBottom w:val="0"/>
      <w:divBdr>
        <w:top w:val="none" w:sz="0" w:space="0" w:color="auto"/>
        <w:left w:val="none" w:sz="0" w:space="0" w:color="auto"/>
        <w:bottom w:val="none" w:sz="0" w:space="0" w:color="auto"/>
        <w:right w:val="none" w:sz="0" w:space="0" w:color="auto"/>
      </w:divBdr>
    </w:div>
    <w:div w:id="1920285305">
      <w:bodyDiv w:val="1"/>
      <w:marLeft w:val="0"/>
      <w:marRight w:val="0"/>
      <w:marTop w:val="0"/>
      <w:marBottom w:val="0"/>
      <w:divBdr>
        <w:top w:val="none" w:sz="0" w:space="0" w:color="auto"/>
        <w:left w:val="none" w:sz="0" w:space="0" w:color="auto"/>
        <w:bottom w:val="none" w:sz="0" w:space="0" w:color="auto"/>
        <w:right w:val="none" w:sz="0" w:space="0" w:color="auto"/>
      </w:divBdr>
      <w:divsChild>
        <w:div w:id="279653592">
          <w:marLeft w:val="0"/>
          <w:marRight w:val="0"/>
          <w:marTop w:val="0"/>
          <w:marBottom w:val="0"/>
          <w:divBdr>
            <w:top w:val="none" w:sz="0" w:space="0" w:color="auto"/>
            <w:left w:val="none" w:sz="0" w:space="0" w:color="auto"/>
            <w:bottom w:val="none" w:sz="0" w:space="0" w:color="auto"/>
            <w:right w:val="none" w:sz="0" w:space="0" w:color="auto"/>
          </w:divBdr>
          <w:divsChild>
            <w:div w:id="1360474519">
              <w:marLeft w:val="0"/>
              <w:marRight w:val="0"/>
              <w:marTop w:val="150"/>
              <w:marBottom w:val="300"/>
              <w:divBdr>
                <w:top w:val="none" w:sz="0" w:space="0" w:color="auto"/>
                <w:left w:val="none" w:sz="0" w:space="0" w:color="auto"/>
                <w:bottom w:val="none" w:sz="0" w:space="0" w:color="auto"/>
                <w:right w:val="none" w:sz="0" w:space="0" w:color="auto"/>
              </w:divBdr>
            </w:div>
          </w:divsChild>
        </w:div>
        <w:div w:id="636569353">
          <w:marLeft w:val="0"/>
          <w:marRight w:val="0"/>
          <w:marTop w:val="0"/>
          <w:marBottom w:val="0"/>
          <w:divBdr>
            <w:top w:val="none" w:sz="0" w:space="0" w:color="auto"/>
            <w:left w:val="none" w:sz="0" w:space="0" w:color="auto"/>
            <w:bottom w:val="none" w:sz="0" w:space="0" w:color="auto"/>
            <w:right w:val="none" w:sz="0" w:space="0" w:color="auto"/>
          </w:divBdr>
          <w:divsChild>
            <w:div w:id="87520005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926263990">
      <w:bodyDiv w:val="1"/>
      <w:marLeft w:val="0"/>
      <w:marRight w:val="0"/>
      <w:marTop w:val="0"/>
      <w:marBottom w:val="0"/>
      <w:divBdr>
        <w:top w:val="none" w:sz="0" w:space="0" w:color="auto"/>
        <w:left w:val="none" w:sz="0" w:space="0" w:color="auto"/>
        <w:bottom w:val="none" w:sz="0" w:space="0" w:color="auto"/>
        <w:right w:val="none" w:sz="0" w:space="0" w:color="auto"/>
      </w:divBdr>
      <w:divsChild>
        <w:div w:id="479227540">
          <w:marLeft w:val="0"/>
          <w:marRight w:val="0"/>
          <w:marTop w:val="0"/>
          <w:marBottom w:val="0"/>
          <w:divBdr>
            <w:top w:val="none" w:sz="0" w:space="0" w:color="auto"/>
            <w:left w:val="none" w:sz="0" w:space="0" w:color="auto"/>
            <w:bottom w:val="none" w:sz="0" w:space="0" w:color="auto"/>
            <w:right w:val="none" w:sz="0" w:space="0" w:color="auto"/>
          </w:divBdr>
        </w:div>
      </w:divsChild>
    </w:div>
    <w:div w:id="1964539363">
      <w:bodyDiv w:val="1"/>
      <w:marLeft w:val="0"/>
      <w:marRight w:val="0"/>
      <w:marTop w:val="0"/>
      <w:marBottom w:val="0"/>
      <w:divBdr>
        <w:top w:val="none" w:sz="0" w:space="0" w:color="auto"/>
        <w:left w:val="none" w:sz="0" w:space="0" w:color="auto"/>
        <w:bottom w:val="none" w:sz="0" w:space="0" w:color="auto"/>
        <w:right w:val="none" w:sz="0" w:space="0" w:color="auto"/>
      </w:divBdr>
      <w:divsChild>
        <w:div w:id="787898550">
          <w:marLeft w:val="0"/>
          <w:marRight w:val="0"/>
          <w:marTop w:val="0"/>
          <w:marBottom w:val="0"/>
          <w:divBdr>
            <w:top w:val="none" w:sz="0" w:space="0" w:color="auto"/>
            <w:left w:val="none" w:sz="0" w:space="0" w:color="auto"/>
            <w:bottom w:val="none" w:sz="0" w:space="0" w:color="auto"/>
            <w:right w:val="none" w:sz="0" w:space="0" w:color="auto"/>
          </w:divBdr>
        </w:div>
        <w:div w:id="1181313318">
          <w:marLeft w:val="0"/>
          <w:marRight w:val="0"/>
          <w:marTop w:val="0"/>
          <w:marBottom w:val="0"/>
          <w:divBdr>
            <w:top w:val="none" w:sz="0" w:space="0" w:color="auto"/>
            <w:left w:val="none" w:sz="0" w:space="0" w:color="auto"/>
            <w:bottom w:val="none" w:sz="0" w:space="0" w:color="auto"/>
            <w:right w:val="none" w:sz="0" w:space="0" w:color="auto"/>
          </w:divBdr>
        </w:div>
      </w:divsChild>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Colors" Target="diagrams/colors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hyperlink" Target="javascript:void(0)" TargetMode="External"/><Relationship Id="rId10" Type="http://schemas.openxmlformats.org/officeDocument/2006/relationships/diagramData" Target="diagrams/data1.xml"/><Relationship Id="rId4" Type="http://schemas.openxmlformats.org/officeDocument/2006/relationships/settings" Target="settings.xml"/><Relationship Id="rId9" Type="http://schemas.openxmlformats.org/officeDocument/2006/relationships/image" Target="media/image10.png"/><Relationship Id="rId14" Type="http://schemas.microsoft.com/office/2007/relationships/diagramDrawing" Target="diagrams/drawing1.xml"/></Relationships>
</file>

<file path=word/_rels/footnotes.xml.rels><?xml version="1.0" encoding="UTF-8" standalone="yes"?>
<Relationships xmlns="http://schemas.openxmlformats.org/package/2006/relationships"><Relationship Id="rId2" Type="http://schemas.openxmlformats.org/officeDocument/2006/relationships/hyperlink" Target="javascript:void(0)" TargetMode="External"/><Relationship Id="rId1" Type="http://schemas.openxmlformats.org/officeDocument/2006/relationships/hyperlink" Target="http://www.cegaipslp.org.mx/webcegaip2018.nsf/Calendario%20Oficial%20de%20Actividades%202024?OpenPag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60C5786-4AA6-304B-A69A-D6721B800463}" type="doc">
      <dgm:prSet loTypeId="urn:microsoft.com/office/officeart/2005/8/layout/chevron1" loCatId="" qsTypeId="urn:microsoft.com/office/officeart/2005/8/quickstyle/simple1" qsCatId="simple" csTypeId="urn:microsoft.com/office/officeart/2005/8/colors/accent1_1" csCatId="accent1" phldr="1"/>
      <dgm:spPr/>
    </dgm:pt>
    <dgm:pt modelId="{B8A98E89-6994-184C-B0BB-78D543005726}">
      <dgm:prSet phldrT="[Texto]"/>
      <dgm:spPr/>
      <dgm:t>
        <a:bodyPr/>
        <a:lstStyle/>
        <a:p>
          <a:r>
            <a:rPr lang="es-MX" b="1"/>
            <a:t>A)</a:t>
          </a:r>
        </a:p>
        <a:p>
          <a:r>
            <a:rPr lang="es-MX"/>
            <a:t>Requisitos materiales de la de la prueba de daño conforme la Ley de Transparencia Local vigente..</a:t>
          </a:r>
          <a:endParaRPr lang="es-ES"/>
        </a:p>
      </dgm:t>
    </dgm:pt>
    <dgm:pt modelId="{6BD9A343-DF67-F34C-A1E8-EF3A2E0AAE10}" type="parTrans" cxnId="{C04E86EF-B097-934C-9E4A-A11DC58D5BB5}">
      <dgm:prSet/>
      <dgm:spPr/>
      <dgm:t>
        <a:bodyPr/>
        <a:lstStyle/>
        <a:p>
          <a:endParaRPr lang="es-ES"/>
        </a:p>
      </dgm:t>
    </dgm:pt>
    <dgm:pt modelId="{23E86007-53CF-684A-9DC0-828B351254D3}" type="sibTrans" cxnId="{C04E86EF-B097-934C-9E4A-A11DC58D5BB5}">
      <dgm:prSet/>
      <dgm:spPr/>
      <dgm:t>
        <a:bodyPr/>
        <a:lstStyle/>
        <a:p>
          <a:endParaRPr lang="es-ES"/>
        </a:p>
      </dgm:t>
    </dgm:pt>
    <dgm:pt modelId="{5B09FBAA-D732-AF43-A0EE-A593A7C43326}">
      <dgm:prSet phldrT="[Texto]"/>
      <dgm:spPr/>
      <dgm:t>
        <a:bodyPr/>
        <a:lstStyle/>
        <a:p>
          <a:r>
            <a:rPr lang="es-MX" b="1"/>
            <a:t>B)</a:t>
          </a:r>
        </a:p>
        <a:p>
          <a:r>
            <a:rPr lang="es-MX"/>
            <a:t>Requisitos formales de la información conforme los Lineamientos de Clasificación […].</a:t>
          </a:r>
          <a:endParaRPr lang="es-ES"/>
        </a:p>
      </dgm:t>
    </dgm:pt>
    <dgm:pt modelId="{53B80C28-7526-E448-9324-668035C4258D}" type="parTrans" cxnId="{B8F08231-6843-CB43-B38E-D962F4541F37}">
      <dgm:prSet/>
      <dgm:spPr/>
      <dgm:t>
        <a:bodyPr/>
        <a:lstStyle/>
        <a:p>
          <a:endParaRPr lang="es-ES"/>
        </a:p>
      </dgm:t>
    </dgm:pt>
    <dgm:pt modelId="{7F05C82C-00EB-1F4E-B1F0-2C56FF13B085}" type="sibTrans" cxnId="{B8F08231-6843-CB43-B38E-D962F4541F37}">
      <dgm:prSet/>
      <dgm:spPr/>
      <dgm:t>
        <a:bodyPr/>
        <a:lstStyle/>
        <a:p>
          <a:endParaRPr lang="es-ES"/>
        </a:p>
      </dgm:t>
    </dgm:pt>
    <dgm:pt modelId="{97A285A8-EC7A-6C4A-9602-608889C83351}">
      <dgm:prSet phldrT="[Texto]"/>
      <dgm:spPr/>
      <dgm:t>
        <a:bodyPr/>
        <a:lstStyle/>
        <a:p>
          <a:r>
            <a:rPr lang="es-MX" b="1"/>
            <a:t>C)</a:t>
          </a:r>
        </a:p>
        <a:p>
          <a:r>
            <a:rPr lang="es-MX"/>
            <a:t>Requisitos formales de la de la prueba de daño conforme los Lineamientos de Clasificación […].</a:t>
          </a:r>
          <a:endParaRPr lang="es-ES"/>
        </a:p>
      </dgm:t>
    </dgm:pt>
    <dgm:pt modelId="{E0A13376-F225-BC47-9F44-2F851DEC7EA6}" type="parTrans" cxnId="{9297B1C6-1BC9-5A4E-99E0-6A1CB1C0937B}">
      <dgm:prSet/>
      <dgm:spPr/>
      <dgm:t>
        <a:bodyPr/>
        <a:lstStyle/>
        <a:p>
          <a:endParaRPr lang="es-ES"/>
        </a:p>
      </dgm:t>
    </dgm:pt>
    <dgm:pt modelId="{E0112BA8-2677-164F-901C-2F3A7560E31B}" type="sibTrans" cxnId="{9297B1C6-1BC9-5A4E-99E0-6A1CB1C0937B}">
      <dgm:prSet/>
      <dgm:spPr/>
      <dgm:t>
        <a:bodyPr/>
        <a:lstStyle/>
        <a:p>
          <a:endParaRPr lang="es-ES"/>
        </a:p>
      </dgm:t>
    </dgm:pt>
    <dgm:pt modelId="{C5CDFD65-FB69-2F43-9ADB-929F79D1EEF6}" type="pres">
      <dgm:prSet presAssocID="{A60C5786-4AA6-304B-A69A-D6721B800463}" presName="Name0" presStyleCnt="0">
        <dgm:presLayoutVars>
          <dgm:dir/>
          <dgm:animLvl val="lvl"/>
          <dgm:resizeHandles val="exact"/>
        </dgm:presLayoutVars>
      </dgm:prSet>
      <dgm:spPr/>
    </dgm:pt>
    <dgm:pt modelId="{BBF45ED4-25A7-FF42-8CE6-07E5763C2DA9}" type="pres">
      <dgm:prSet presAssocID="{B8A98E89-6994-184C-B0BB-78D543005726}" presName="parTxOnly" presStyleLbl="node1" presStyleIdx="0" presStyleCnt="3">
        <dgm:presLayoutVars>
          <dgm:chMax val="0"/>
          <dgm:chPref val="0"/>
          <dgm:bulletEnabled val="1"/>
        </dgm:presLayoutVars>
      </dgm:prSet>
      <dgm:spPr/>
      <dgm:t>
        <a:bodyPr/>
        <a:lstStyle/>
        <a:p>
          <a:endParaRPr lang="es-ES"/>
        </a:p>
      </dgm:t>
    </dgm:pt>
    <dgm:pt modelId="{DD258A25-A4CA-5E4E-9F38-CB6F7273BAF8}" type="pres">
      <dgm:prSet presAssocID="{23E86007-53CF-684A-9DC0-828B351254D3}" presName="parTxOnlySpace" presStyleCnt="0"/>
      <dgm:spPr/>
    </dgm:pt>
    <dgm:pt modelId="{9D5397E5-7053-6243-997E-467BBCBD3D3D}" type="pres">
      <dgm:prSet presAssocID="{5B09FBAA-D732-AF43-A0EE-A593A7C43326}" presName="parTxOnly" presStyleLbl="node1" presStyleIdx="1" presStyleCnt="3">
        <dgm:presLayoutVars>
          <dgm:chMax val="0"/>
          <dgm:chPref val="0"/>
          <dgm:bulletEnabled val="1"/>
        </dgm:presLayoutVars>
      </dgm:prSet>
      <dgm:spPr/>
      <dgm:t>
        <a:bodyPr/>
        <a:lstStyle/>
        <a:p>
          <a:endParaRPr lang="es-ES"/>
        </a:p>
      </dgm:t>
    </dgm:pt>
    <dgm:pt modelId="{209C387A-3C50-EE4D-81BD-A5583A6E7250}" type="pres">
      <dgm:prSet presAssocID="{7F05C82C-00EB-1F4E-B1F0-2C56FF13B085}" presName="parTxOnlySpace" presStyleCnt="0"/>
      <dgm:spPr/>
    </dgm:pt>
    <dgm:pt modelId="{C37645F5-3B81-CE4A-9230-03EB97933785}" type="pres">
      <dgm:prSet presAssocID="{97A285A8-EC7A-6C4A-9602-608889C83351}" presName="parTxOnly" presStyleLbl="node1" presStyleIdx="2" presStyleCnt="3" custLinFactNeighborX="-20155" custLinFactNeighborY="1539">
        <dgm:presLayoutVars>
          <dgm:chMax val="0"/>
          <dgm:chPref val="0"/>
          <dgm:bulletEnabled val="1"/>
        </dgm:presLayoutVars>
      </dgm:prSet>
      <dgm:spPr/>
      <dgm:t>
        <a:bodyPr/>
        <a:lstStyle/>
        <a:p>
          <a:endParaRPr lang="es-ES"/>
        </a:p>
      </dgm:t>
    </dgm:pt>
  </dgm:ptLst>
  <dgm:cxnLst>
    <dgm:cxn modelId="{B8F08231-6843-CB43-B38E-D962F4541F37}" srcId="{A60C5786-4AA6-304B-A69A-D6721B800463}" destId="{5B09FBAA-D732-AF43-A0EE-A593A7C43326}" srcOrd="1" destOrd="0" parTransId="{53B80C28-7526-E448-9324-668035C4258D}" sibTransId="{7F05C82C-00EB-1F4E-B1F0-2C56FF13B085}"/>
    <dgm:cxn modelId="{E94A15EE-D73B-4947-9219-F92FFBB19E32}" type="presOf" srcId="{5B09FBAA-D732-AF43-A0EE-A593A7C43326}" destId="{9D5397E5-7053-6243-997E-467BBCBD3D3D}" srcOrd="0" destOrd="0" presId="urn:microsoft.com/office/officeart/2005/8/layout/chevron1"/>
    <dgm:cxn modelId="{A2B5E601-3D0F-0044-BB12-9A9A583B8A59}" type="presOf" srcId="{B8A98E89-6994-184C-B0BB-78D543005726}" destId="{BBF45ED4-25A7-FF42-8CE6-07E5763C2DA9}" srcOrd="0" destOrd="0" presId="urn:microsoft.com/office/officeart/2005/8/layout/chevron1"/>
    <dgm:cxn modelId="{9297B1C6-1BC9-5A4E-99E0-6A1CB1C0937B}" srcId="{A60C5786-4AA6-304B-A69A-D6721B800463}" destId="{97A285A8-EC7A-6C4A-9602-608889C83351}" srcOrd="2" destOrd="0" parTransId="{E0A13376-F225-BC47-9F44-2F851DEC7EA6}" sibTransId="{E0112BA8-2677-164F-901C-2F3A7560E31B}"/>
    <dgm:cxn modelId="{99C67217-4C3E-2547-9AC9-9493F3F60D6E}" type="presOf" srcId="{97A285A8-EC7A-6C4A-9602-608889C83351}" destId="{C37645F5-3B81-CE4A-9230-03EB97933785}" srcOrd="0" destOrd="0" presId="urn:microsoft.com/office/officeart/2005/8/layout/chevron1"/>
    <dgm:cxn modelId="{64FF5DDD-F9C0-B74A-ADEA-BC67230398EF}" type="presOf" srcId="{A60C5786-4AA6-304B-A69A-D6721B800463}" destId="{C5CDFD65-FB69-2F43-9ADB-929F79D1EEF6}" srcOrd="0" destOrd="0" presId="urn:microsoft.com/office/officeart/2005/8/layout/chevron1"/>
    <dgm:cxn modelId="{C04E86EF-B097-934C-9E4A-A11DC58D5BB5}" srcId="{A60C5786-4AA6-304B-A69A-D6721B800463}" destId="{B8A98E89-6994-184C-B0BB-78D543005726}" srcOrd="0" destOrd="0" parTransId="{6BD9A343-DF67-F34C-A1E8-EF3A2E0AAE10}" sibTransId="{23E86007-53CF-684A-9DC0-828B351254D3}"/>
    <dgm:cxn modelId="{9BF8D836-244A-364F-9649-EC1634AF2815}" type="presParOf" srcId="{C5CDFD65-FB69-2F43-9ADB-929F79D1EEF6}" destId="{BBF45ED4-25A7-FF42-8CE6-07E5763C2DA9}" srcOrd="0" destOrd="0" presId="urn:microsoft.com/office/officeart/2005/8/layout/chevron1"/>
    <dgm:cxn modelId="{10712611-1C41-D748-AF99-799A61047691}" type="presParOf" srcId="{C5CDFD65-FB69-2F43-9ADB-929F79D1EEF6}" destId="{DD258A25-A4CA-5E4E-9F38-CB6F7273BAF8}" srcOrd="1" destOrd="0" presId="urn:microsoft.com/office/officeart/2005/8/layout/chevron1"/>
    <dgm:cxn modelId="{53838231-8A48-474C-A749-6FBF64E76F07}" type="presParOf" srcId="{C5CDFD65-FB69-2F43-9ADB-929F79D1EEF6}" destId="{9D5397E5-7053-6243-997E-467BBCBD3D3D}" srcOrd="2" destOrd="0" presId="urn:microsoft.com/office/officeart/2005/8/layout/chevron1"/>
    <dgm:cxn modelId="{7E6C72E2-E20F-624B-BEDE-EA4485CA2E53}" type="presParOf" srcId="{C5CDFD65-FB69-2F43-9ADB-929F79D1EEF6}" destId="{209C387A-3C50-EE4D-81BD-A5583A6E7250}" srcOrd="3" destOrd="0" presId="urn:microsoft.com/office/officeart/2005/8/layout/chevron1"/>
    <dgm:cxn modelId="{0EF63763-1E30-1544-AF8D-01072C9A4B8D}" type="presParOf" srcId="{C5CDFD65-FB69-2F43-9ADB-929F79D1EEF6}" destId="{C37645F5-3B81-CE4A-9230-03EB97933785}" srcOrd="4" destOrd="0" presId="urn:microsoft.com/office/officeart/2005/8/layout/chevron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BF45ED4-25A7-FF42-8CE6-07E5763C2DA9}">
      <dsp:nvSpPr>
        <dsp:cNvPr id="0" name=""/>
        <dsp:cNvSpPr/>
      </dsp:nvSpPr>
      <dsp:spPr>
        <a:xfrm>
          <a:off x="1772" y="706282"/>
          <a:ext cx="2159774" cy="86390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s-MX" sz="900" b="1" kern="1200"/>
            <a:t>A)</a:t>
          </a:r>
        </a:p>
        <a:p>
          <a:pPr lvl="0" algn="ctr" defTabSz="400050">
            <a:lnSpc>
              <a:spcPct val="90000"/>
            </a:lnSpc>
            <a:spcBef>
              <a:spcPct val="0"/>
            </a:spcBef>
            <a:spcAft>
              <a:spcPct val="35000"/>
            </a:spcAft>
          </a:pPr>
          <a:r>
            <a:rPr lang="es-MX" sz="900" kern="1200"/>
            <a:t>Requisitos materiales de la de la prueba de daño conforme la Ley de Transparencia Local vigente..</a:t>
          </a:r>
          <a:endParaRPr lang="es-ES" sz="900" kern="1200"/>
        </a:p>
      </dsp:txBody>
      <dsp:txXfrm>
        <a:off x="433727" y="706282"/>
        <a:ext cx="1295865" cy="863909"/>
      </dsp:txXfrm>
    </dsp:sp>
    <dsp:sp modelId="{9D5397E5-7053-6243-997E-467BBCBD3D3D}">
      <dsp:nvSpPr>
        <dsp:cNvPr id="0" name=""/>
        <dsp:cNvSpPr/>
      </dsp:nvSpPr>
      <dsp:spPr>
        <a:xfrm>
          <a:off x="1945570" y="706282"/>
          <a:ext cx="2159774" cy="86390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s-MX" sz="900" b="1" kern="1200"/>
            <a:t>B)</a:t>
          </a:r>
        </a:p>
        <a:p>
          <a:pPr lvl="0" algn="ctr" defTabSz="400050">
            <a:lnSpc>
              <a:spcPct val="90000"/>
            </a:lnSpc>
            <a:spcBef>
              <a:spcPct val="0"/>
            </a:spcBef>
            <a:spcAft>
              <a:spcPct val="35000"/>
            </a:spcAft>
          </a:pPr>
          <a:r>
            <a:rPr lang="es-MX" sz="900" kern="1200"/>
            <a:t>Requisitos formales de la información conforme los Lineamientos de Clasificación […].</a:t>
          </a:r>
          <a:endParaRPr lang="es-ES" sz="900" kern="1200"/>
        </a:p>
      </dsp:txBody>
      <dsp:txXfrm>
        <a:off x="2377525" y="706282"/>
        <a:ext cx="1295865" cy="863909"/>
      </dsp:txXfrm>
    </dsp:sp>
    <dsp:sp modelId="{C37645F5-3B81-CE4A-9230-03EB97933785}">
      <dsp:nvSpPr>
        <dsp:cNvPr id="0" name=""/>
        <dsp:cNvSpPr/>
      </dsp:nvSpPr>
      <dsp:spPr>
        <a:xfrm>
          <a:off x="3845837" y="719578"/>
          <a:ext cx="2159774" cy="86390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s-MX" sz="900" b="1" kern="1200"/>
            <a:t>C)</a:t>
          </a:r>
        </a:p>
        <a:p>
          <a:pPr lvl="0" algn="ctr" defTabSz="400050">
            <a:lnSpc>
              <a:spcPct val="90000"/>
            </a:lnSpc>
            <a:spcBef>
              <a:spcPct val="0"/>
            </a:spcBef>
            <a:spcAft>
              <a:spcPct val="35000"/>
            </a:spcAft>
          </a:pPr>
          <a:r>
            <a:rPr lang="es-MX" sz="900" kern="1200"/>
            <a:t>Requisitos formales de la de la prueba de daño conforme los Lineamientos de Clasificación […].</a:t>
          </a:r>
          <a:endParaRPr lang="es-ES" sz="900" kern="1200"/>
        </a:p>
      </dsp:txBody>
      <dsp:txXfrm>
        <a:off x="4277792" y="719578"/>
        <a:ext cx="1295865" cy="863909"/>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4A1310-D4FF-4533-AAB7-3621B037A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68</Pages>
  <Words>21592</Words>
  <Characters>118756</Characters>
  <Application>Microsoft Office Word</Application>
  <DocSecurity>0</DocSecurity>
  <Lines>989</Lines>
  <Paragraphs>280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7</cp:revision>
  <cp:lastPrinted>2025-11-05T14:26:00Z</cp:lastPrinted>
  <dcterms:created xsi:type="dcterms:W3CDTF">2025-11-04T21:57:00Z</dcterms:created>
  <dcterms:modified xsi:type="dcterms:W3CDTF">2025-11-05T16:05:00Z</dcterms:modified>
</cp:coreProperties>
</file>