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B58A6" w14:textId="02D91199" w:rsidR="00CA777A" w:rsidRPr="00C3637C" w:rsidRDefault="00A2180D" w:rsidP="00A2180D">
      <w:pPr>
        <w:tabs>
          <w:tab w:val="left" w:pos="6840"/>
        </w:tabs>
        <w:spacing w:line="240" w:lineRule="auto"/>
        <w:contextualSpacing/>
        <w:jc w:val="both"/>
        <w:outlineLvl w:val="5"/>
      </w:pPr>
      <w:r w:rsidRPr="00C3637C">
        <w:rPr>
          <w:rFonts w:ascii="AvantGarde Bk BT" w:eastAsia="Calibri" w:hAnsi="AvantGarde Bk BT" w:cs="Arial"/>
          <w:lang w:val="es-MX"/>
        </w:rPr>
        <w:t xml:space="preserve">              </w:t>
      </w:r>
      <w:r w:rsidR="00CA777A" w:rsidRPr="00C3637C">
        <w:rPr>
          <w:rFonts w:ascii="AvantGarde Bk BT" w:eastAsia="Calibri" w:hAnsi="AvantGarde Bk BT" w:cs="Arial"/>
          <w:lang w:val="es-MX"/>
        </w:rPr>
        <w:t xml:space="preserve">San Luis Potosí, </w:t>
      </w:r>
      <w:r w:rsidR="00157814" w:rsidRPr="00C3637C">
        <w:rPr>
          <w:rFonts w:ascii="AvantGarde Bk BT" w:eastAsia="Calibri" w:hAnsi="AvantGarde Bk BT" w:cs="Arial"/>
          <w:lang w:val="es-MX"/>
        </w:rPr>
        <w:t xml:space="preserve">San Luis Potosí, a </w:t>
      </w:r>
      <w:r w:rsidR="005773FF" w:rsidRPr="00C3637C">
        <w:rPr>
          <w:rFonts w:ascii="AvantGarde Bk BT" w:eastAsia="Calibri" w:hAnsi="AvantGarde Bk BT" w:cs="Arial"/>
          <w:lang w:val="es-MX"/>
        </w:rPr>
        <w:t>once</w:t>
      </w:r>
      <w:r w:rsidR="00DB2290" w:rsidRPr="00C3637C">
        <w:rPr>
          <w:rFonts w:ascii="AvantGarde Bk BT" w:eastAsia="Calibri" w:hAnsi="AvantGarde Bk BT" w:cs="Arial"/>
          <w:lang w:val="es-MX"/>
        </w:rPr>
        <w:t xml:space="preserve"> de </w:t>
      </w:r>
      <w:r w:rsidR="000135FB" w:rsidRPr="00C3637C">
        <w:rPr>
          <w:rFonts w:ascii="AvantGarde Bk BT" w:eastAsia="Calibri" w:hAnsi="AvantGarde Bk BT" w:cs="Arial"/>
          <w:lang w:val="es-MX"/>
        </w:rPr>
        <w:t>noviembre</w:t>
      </w:r>
      <w:r w:rsidR="00DB2290" w:rsidRPr="00C3637C">
        <w:rPr>
          <w:rFonts w:ascii="AvantGarde Bk BT" w:eastAsia="Calibri" w:hAnsi="AvantGarde Bk BT" w:cs="Arial"/>
          <w:lang w:val="es-MX"/>
        </w:rPr>
        <w:t xml:space="preserve"> </w:t>
      </w:r>
      <w:r w:rsidR="00B93DD6" w:rsidRPr="00C3637C">
        <w:rPr>
          <w:rFonts w:ascii="AvantGarde Bk BT" w:eastAsia="Calibri" w:hAnsi="AvantGarde Bk BT" w:cs="Arial"/>
          <w:lang w:val="es-MX"/>
        </w:rPr>
        <w:t>de</w:t>
      </w:r>
      <w:r w:rsidR="00962AF1" w:rsidRPr="00C3637C">
        <w:rPr>
          <w:rFonts w:ascii="AvantGarde Bk BT" w:eastAsia="Calibri" w:hAnsi="AvantGarde Bk BT" w:cs="Arial"/>
          <w:lang w:val="es-MX"/>
        </w:rPr>
        <w:t xml:space="preserve"> dos mil </w:t>
      </w:r>
      <w:r w:rsidR="00900C3D" w:rsidRPr="00C3637C">
        <w:rPr>
          <w:rFonts w:ascii="AvantGarde Bk BT" w:eastAsia="Calibri" w:hAnsi="AvantGarde Bk BT" w:cs="Arial"/>
          <w:lang w:val="es-MX"/>
        </w:rPr>
        <w:t>veinticinco</w:t>
      </w:r>
      <w:r w:rsidR="00CA777A" w:rsidRPr="00C3637C">
        <w:rPr>
          <w:rFonts w:ascii="AvantGarde Bk BT" w:eastAsia="Calibri" w:hAnsi="AvantGarde Bk BT" w:cs="Arial"/>
          <w:lang w:val="es-MX"/>
        </w:rPr>
        <w:t>.</w:t>
      </w:r>
    </w:p>
    <w:p w14:paraId="7F084670" w14:textId="77777777" w:rsidR="00E84ECF" w:rsidRPr="00C3637C" w:rsidRDefault="00E84ECF" w:rsidP="00E84ECF">
      <w:pPr>
        <w:tabs>
          <w:tab w:val="left" w:pos="6840"/>
        </w:tabs>
        <w:spacing w:line="240" w:lineRule="auto"/>
        <w:contextualSpacing/>
        <w:jc w:val="both"/>
        <w:outlineLvl w:val="5"/>
        <w:rPr>
          <w:rFonts w:ascii="AvantGarde Bk BT" w:eastAsia="Calibri" w:hAnsi="AvantGarde Bk BT" w:cs="Arial"/>
          <w:lang w:val="es-MX"/>
        </w:rPr>
      </w:pPr>
    </w:p>
    <w:p w14:paraId="5B9C6CE4" w14:textId="77777777" w:rsidR="00C3637C" w:rsidRDefault="00C3637C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</w:rPr>
      </w:pPr>
    </w:p>
    <w:p w14:paraId="43C8F25D" w14:textId="4FB13072" w:rsidR="00CA777A" w:rsidRPr="00C3637C" w:rsidRDefault="00CA777A" w:rsidP="00CC091A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</w:rPr>
      </w:pPr>
      <w:r w:rsidRPr="00C3637C">
        <w:rPr>
          <w:rFonts w:ascii="AvantGarde Bk BT" w:hAnsi="AvantGarde Bk BT" w:cs="Arial"/>
        </w:rPr>
        <w:t>Visto el estado que guardan los presentes autos y de una revisión a las constancias que integran el expediente, co</w:t>
      </w:r>
      <w:r w:rsidR="00535463" w:rsidRPr="00C3637C">
        <w:rPr>
          <w:rFonts w:ascii="AvantGarde Bk BT" w:hAnsi="AvantGarde Bk BT" w:cs="Arial"/>
        </w:rPr>
        <w:t>n fundamento en los artículos 8, 10,</w:t>
      </w:r>
      <w:r w:rsidRPr="00C3637C">
        <w:rPr>
          <w:rFonts w:ascii="AvantGarde Bk BT" w:hAnsi="AvantGarde Bk BT" w:cs="Arial"/>
        </w:rPr>
        <w:t xml:space="preserve"> 27, primer párrafo; 184 y 185 de la Ley de Transparencia y Acceso a la Información Pública del Estado, esta Comisión procede a analizar el presente sumario a efecto de determinar el cumplimiento o incumplimiento a la resolución dictada en el recurso de revisión </w:t>
      </w:r>
      <w:r w:rsidR="007105BE" w:rsidRPr="00C3637C">
        <w:rPr>
          <w:rFonts w:ascii="AvantGarde Bk BT" w:hAnsi="AvantGarde Bk BT" w:cs="Arial"/>
          <w:b/>
        </w:rPr>
        <w:t>RR-</w:t>
      </w:r>
      <w:r w:rsidR="000135FB" w:rsidRPr="00C3637C">
        <w:rPr>
          <w:rFonts w:ascii="AvantGarde Bk BT" w:hAnsi="AvantGarde Bk BT" w:cs="Arial"/>
          <w:b/>
        </w:rPr>
        <w:t>872</w:t>
      </w:r>
      <w:r w:rsidR="005773FF" w:rsidRPr="00C3637C">
        <w:rPr>
          <w:rFonts w:ascii="AvantGarde Bk BT" w:hAnsi="AvantGarde Bk BT" w:cs="Arial"/>
          <w:b/>
        </w:rPr>
        <w:t>/2025</w:t>
      </w:r>
      <w:r w:rsidR="007105BE" w:rsidRPr="00C3637C">
        <w:rPr>
          <w:rFonts w:ascii="AvantGarde Bk BT" w:hAnsi="AvantGarde Bk BT" w:cs="Arial"/>
          <w:b/>
        </w:rPr>
        <w:t>-1</w:t>
      </w:r>
      <w:r w:rsidRPr="00C3637C">
        <w:rPr>
          <w:rFonts w:ascii="AvantGarde Bk BT" w:hAnsi="AvantGarde Bk BT" w:cs="Arial"/>
        </w:rPr>
        <w:t xml:space="preserve">, </w:t>
      </w:r>
      <w:r w:rsidR="007579B6" w:rsidRPr="00C3637C">
        <w:rPr>
          <w:rFonts w:ascii="AvantGarde Bk BT" w:hAnsi="AvantGarde Bk BT" w:cs="Arial"/>
        </w:rPr>
        <w:t xml:space="preserve">de la solicitud de información folio </w:t>
      </w:r>
      <w:r w:rsidR="000135FB" w:rsidRPr="00C3637C">
        <w:rPr>
          <w:rFonts w:ascii="AvantGarde Bk BT" w:hAnsi="AvantGarde Bk BT" w:cs="Arial"/>
          <w:b/>
        </w:rPr>
        <w:t>240468925000010</w:t>
      </w:r>
      <w:r w:rsidR="007579B6" w:rsidRPr="00C3637C">
        <w:rPr>
          <w:rFonts w:ascii="AvantGarde Bk BT" w:hAnsi="AvantGarde Bk BT" w:cs="Arial"/>
        </w:rPr>
        <w:t xml:space="preserve">, </w:t>
      </w:r>
      <w:r w:rsidRPr="00C3637C">
        <w:rPr>
          <w:rFonts w:ascii="AvantGarde Bk BT" w:hAnsi="AvantGarde Bk BT" w:cs="Arial"/>
        </w:rPr>
        <w:t>del</w:t>
      </w:r>
      <w:r w:rsidRPr="00C3637C">
        <w:rPr>
          <w:rFonts w:ascii="AvantGarde Bk BT" w:hAnsi="AvantGarde Bk BT" w:cs="Arial"/>
          <w:b/>
        </w:rPr>
        <w:t xml:space="preserve"> </w:t>
      </w:r>
      <w:r w:rsidRPr="00C3637C">
        <w:rPr>
          <w:rFonts w:ascii="AvantGarde Bk BT" w:hAnsi="AvantGarde Bk BT" w:cs="Arial"/>
        </w:rPr>
        <w:t>sujeto obligado</w:t>
      </w:r>
      <w:r w:rsidR="000F1938" w:rsidRPr="00C3637C">
        <w:rPr>
          <w:rFonts w:ascii="AvantGarde Bk BT" w:hAnsi="AvantGarde Bk BT" w:cs="Arial"/>
          <w:b/>
        </w:rPr>
        <w:t xml:space="preserve"> </w:t>
      </w:r>
      <w:r w:rsidR="00C3637C" w:rsidRPr="00C3637C">
        <w:rPr>
          <w:rFonts w:ascii="AvantGarde Bk BT" w:hAnsi="AvantGarde Bk BT" w:cs="Arial"/>
          <w:b/>
        </w:rPr>
        <w:t>INSTITUTO DE REGULARIZACIÓN Y VIVIENDA SOCIAL DEL ESTADO DE SAN LUIS POTOSÍ</w:t>
      </w:r>
      <w:r w:rsidR="008E3F83" w:rsidRPr="00C3637C">
        <w:rPr>
          <w:rFonts w:ascii="AvantGarde Bk BT" w:hAnsi="AvantGarde Bk BT" w:cs="Arial"/>
          <w:b/>
        </w:rPr>
        <w:t>.</w:t>
      </w:r>
    </w:p>
    <w:p w14:paraId="761F6081" w14:textId="77777777" w:rsidR="00E84ECF" w:rsidRPr="00C3637C" w:rsidRDefault="00E84ECF" w:rsidP="00E84ECF">
      <w:pPr>
        <w:spacing w:line="240" w:lineRule="auto"/>
        <w:ind w:firstLine="708"/>
        <w:contextualSpacing/>
        <w:jc w:val="both"/>
        <w:rPr>
          <w:rFonts w:ascii="AvantGarde Bk BT" w:hAnsi="AvantGarde Bk BT" w:cs="Arial"/>
          <w:b/>
        </w:rPr>
      </w:pPr>
    </w:p>
    <w:p w14:paraId="4A0F69D1" w14:textId="147815D2" w:rsidR="00031CF3" w:rsidRPr="00C3637C" w:rsidRDefault="00CA777A" w:rsidP="00B01414">
      <w:pPr>
        <w:spacing w:line="240" w:lineRule="auto"/>
        <w:ind w:firstLine="680"/>
        <w:contextualSpacing/>
        <w:jc w:val="both"/>
        <w:rPr>
          <w:rFonts w:ascii="AvantGarde Bk BT" w:hAnsi="AvantGarde Bk BT" w:cs="Arial"/>
        </w:rPr>
      </w:pPr>
      <w:r w:rsidRPr="00C3637C">
        <w:rPr>
          <w:rFonts w:ascii="AvantGarde Bk BT" w:hAnsi="AvantGarde Bk BT" w:cs="Arial"/>
        </w:rPr>
        <w:t>En primer término, resulta necesario insertar los efectos dictados en la resolución:</w:t>
      </w:r>
    </w:p>
    <w:p w14:paraId="508A1E60" w14:textId="056FD128" w:rsidR="00C3637C" w:rsidRPr="00621434" w:rsidRDefault="00BE69EE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b/>
          <w:i/>
          <w:color w:val="000000" w:themeColor="text1"/>
          <w:sz w:val="20"/>
          <w:szCs w:val="20"/>
        </w:rPr>
      </w:pPr>
      <w:r w:rsidRPr="00C3637C">
        <w:rPr>
          <w:rFonts w:ascii="AvantGarde Bk BT" w:hAnsi="AvantGarde Bk BT" w:cs="Arial"/>
          <w:color w:val="000000" w:themeColor="text1"/>
          <w:sz w:val="22"/>
        </w:rPr>
        <w:t>“</w:t>
      </w:r>
      <w:r w:rsidR="00C3637C" w:rsidRPr="00621434">
        <w:rPr>
          <w:rFonts w:ascii="AvantGarde Bk BT" w:hAnsi="AvantGarde Bk BT" w:cs="Arial"/>
          <w:b/>
          <w:i/>
          <w:color w:val="000000" w:themeColor="text1"/>
          <w:sz w:val="20"/>
          <w:szCs w:val="20"/>
        </w:rPr>
        <w:t>5.1. Sentido y efectos de esta resolución.</w:t>
      </w:r>
    </w:p>
    <w:p w14:paraId="57CBC22F" w14:textId="77777777" w:rsidR="00621434" w:rsidRPr="00621434" w:rsidRDefault="00621434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b/>
          <w:i/>
          <w:color w:val="000000" w:themeColor="text1"/>
          <w:sz w:val="20"/>
          <w:szCs w:val="20"/>
        </w:rPr>
      </w:pPr>
    </w:p>
    <w:p w14:paraId="5DBC26FC" w14:textId="47C12596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Por las consideraciones expuestas, el Pleno de esta Comisión Estatal de Garantía de Acceso a la Información Pública de conformidad con el artículo 175, fracción III de la Ley de Transparencia y Acceso a la Información Pública del Estado </w:t>
      </w:r>
      <w:r w:rsidRPr="00621434">
        <w:rPr>
          <w:rFonts w:ascii="AvantGarde Bk BT" w:hAnsi="AvantGarde Bk BT" w:cs="Arial"/>
          <w:b/>
          <w:i/>
          <w:color w:val="000000" w:themeColor="text1"/>
          <w:sz w:val="20"/>
          <w:szCs w:val="20"/>
        </w:rPr>
        <w:t>REVOCA</w:t>
      </w: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 la omisión de respuesta del sujeto obligado y lo conmina para que para que: </w:t>
      </w:r>
    </w:p>
    <w:p w14:paraId="7A7BE8D0" w14:textId="77777777" w:rsidR="00621434" w:rsidRPr="00621434" w:rsidRDefault="00621434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5B637D53" w14:textId="62FF62BD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>El Titular de la Unidad de Transparencia turne la solicitud al área que cuente con atribuciones para generar, archivar y/o resguardar el soporte documental que contenga la información que dé cuenta de los siguientes puntos:</w:t>
      </w:r>
    </w:p>
    <w:p w14:paraId="727C9C02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12CBBCBC" w14:textId="3179E4C6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1.1. Número total de colonias, fraccionamientos y comunidades que no se encuentran municipalizadas en la capital. </w:t>
      </w:r>
    </w:p>
    <w:p w14:paraId="2C4A5713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2D143B22" w14:textId="3AFB30E5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1.2. Número de asentamientos humanos irregulares identificados dentro del municipio </w:t>
      </w:r>
    </w:p>
    <w:p w14:paraId="518F957C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7C2D6216" w14:textId="0C669D2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1.3. Lista detallada (nombre, ubicación geográfica) de dichas colonias, fraccionamientos o asentamientos no municipalizados o irregulares. </w:t>
      </w:r>
    </w:p>
    <w:p w14:paraId="57A7923F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7418E4EB" w14:textId="52A253C0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2.1. Número total de solicitudes formales (individuales o colectivas) presentadas para el proceso de municipalización o regularización entre los años 2021 y la fecha más actual de 15 julio 2025 </w:t>
      </w:r>
    </w:p>
    <w:p w14:paraId="3873D6ED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7A13002E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2.2. Número de dichos procesos que se encuentran: </w:t>
      </w:r>
    </w:p>
    <w:p w14:paraId="45FAEBCE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• En trámite </w:t>
      </w:r>
    </w:p>
    <w:p w14:paraId="46352ADB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• Concluidos (municipalizados o escriturados) </w:t>
      </w:r>
    </w:p>
    <w:p w14:paraId="00B9F86B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• Rechazados o detenidos por resolución administrativa o judicial </w:t>
      </w:r>
    </w:p>
    <w:p w14:paraId="797BC0B6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1B9D0DE4" w14:textId="4F090455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3.1. Servicios públicos que no se prestan o se prestan de forma irregular en estas zonas (agua potable, drenaje, alumbrado público, recolección de basura, pavimentación, seguridad, áreas verdes, vialidades internas, etc.). </w:t>
      </w:r>
    </w:p>
    <w:p w14:paraId="27F82099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3717976B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>3.2. Número y porcentaje de colonias que carecen de cada servicio listado.</w:t>
      </w:r>
    </w:p>
    <w:p w14:paraId="732AA7EF" w14:textId="750760C0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 </w:t>
      </w:r>
    </w:p>
    <w:p w14:paraId="4679804C" w14:textId="1F18AC7B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3.3. Iniciativas o programas municipales vigentes para proveer o mejorar dichos servicios en zonas no municipalizadas. </w:t>
      </w:r>
    </w:p>
    <w:p w14:paraId="109D9E8A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3E3BC2D8" w14:textId="09D7BBEC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4.1. Información sobre casos con conflictos jurídicos, como viviendas construidas en terrenos sin título formal, pagos informales o herencias no formalizadas </w:t>
      </w:r>
    </w:p>
    <w:p w14:paraId="34511185" w14:textId="77777777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15AEAD24" w14:textId="431EC8FE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4.2. Instituciones involucradas (Ayuntamiento, INREVIS, </w:t>
      </w:r>
      <w:proofErr w:type="spellStart"/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>Insus</w:t>
      </w:r>
      <w:proofErr w:type="spellEnd"/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, Registro Agrario, etc.) y avances en la resolución de estos conflictos. </w:t>
      </w:r>
    </w:p>
    <w:p w14:paraId="0F1197CF" w14:textId="77777777" w:rsidR="00621434" w:rsidRPr="00621434" w:rsidRDefault="00621434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6934FB4B" w14:textId="2519EB6B" w:rsidR="00C3637C" w:rsidRPr="00621434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t xml:space="preserve">5.1. Planes o metas institucionales establecidas (estatales o municipales) para municipalizar o regularizar dichas áreas en el mediano y largo plazo. </w:t>
      </w:r>
    </w:p>
    <w:p w14:paraId="203A8D94" w14:textId="77777777" w:rsidR="00621434" w:rsidRPr="00621434" w:rsidRDefault="00621434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i/>
          <w:color w:val="000000" w:themeColor="text1"/>
          <w:sz w:val="20"/>
          <w:szCs w:val="20"/>
        </w:rPr>
      </w:pPr>
    </w:p>
    <w:p w14:paraId="381B6AC9" w14:textId="750A1E55" w:rsidR="009B6D3B" w:rsidRPr="00C3637C" w:rsidRDefault="00C3637C" w:rsidP="00621434">
      <w:pPr>
        <w:pStyle w:val="corte4fondo"/>
        <w:tabs>
          <w:tab w:val="left" w:pos="567"/>
        </w:tabs>
        <w:spacing w:after="240" w:line="240" w:lineRule="auto"/>
        <w:ind w:left="680" w:right="680" w:firstLine="0"/>
        <w:contextualSpacing/>
        <w:rPr>
          <w:rFonts w:ascii="AvantGarde Bk BT" w:hAnsi="AvantGarde Bk BT" w:cs="Arial"/>
          <w:bCs/>
          <w:sz w:val="22"/>
        </w:rPr>
      </w:pPr>
      <w:r w:rsidRPr="00621434">
        <w:rPr>
          <w:rFonts w:ascii="AvantGarde Bk BT" w:hAnsi="AvantGarde Bk BT" w:cs="Arial"/>
          <w:i/>
          <w:color w:val="000000" w:themeColor="text1"/>
          <w:sz w:val="20"/>
          <w:szCs w:val="20"/>
        </w:rPr>
        <w:lastRenderedPageBreak/>
        <w:t>5.2. Recursos financieros asignados para este propósito y cronograma de actividades.</w:t>
      </w:r>
      <w:r w:rsidR="00902FD9" w:rsidRPr="00C3637C">
        <w:rPr>
          <w:rFonts w:ascii="AvantGarde Bk BT" w:hAnsi="AvantGarde Bk BT" w:cs="Arial"/>
          <w:b/>
          <w:color w:val="000000" w:themeColor="text1"/>
          <w:sz w:val="22"/>
        </w:rPr>
        <w:t>”</w:t>
      </w:r>
      <w:r>
        <w:rPr>
          <w:rFonts w:ascii="AvantGarde Bk BT" w:hAnsi="AvantGarde Bk BT" w:cs="Arial"/>
          <w:b/>
          <w:color w:val="000000" w:themeColor="text1"/>
          <w:sz w:val="22"/>
        </w:rPr>
        <w:t xml:space="preserve"> </w:t>
      </w:r>
      <w:r w:rsidRPr="00621434">
        <w:rPr>
          <w:rFonts w:ascii="AvantGarde Bk BT" w:hAnsi="AvantGarde Bk BT" w:cs="Arial"/>
          <w:color w:val="000000" w:themeColor="text1"/>
          <w:sz w:val="22"/>
        </w:rPr>
        <w:t>SIC.</w:t>
      </w:r>
      <w:r>
        <w:rPr>
          <w:rFonts w:ascii="AvantGarde Bk BT" w:hAnsi="AvantGarde Bk BT" w:cs="Arial"/>
          <w:b/>
          <w:color w:val="000000" w:themeColor="text1"/>
          <w:sz w:val="22"/>
        </w:rPr>
        <w:t xml:space="preserve"> </w:t>
      </w:r>
    </w:p>
    <w:p w14:paraId="354FC361" w14:textId="77777777" w:rsidR="008F51D8" w:rsidRPr="00C3637C" w:rsidRDefault="008F51D8" w:rsidP="008F51D8">
      <w:pPr>
        <w:pStyle w:val="corte4fondo"/>
        <w:tabs>
          <w:tab w:val="left" w:pos="567"/>
        </w:tabs>
        <w:spacing w:after="240" w:line="240" w:lineRule="auto"/>
        <w:contextualSpacing/>
        <w:rPr>
          <w:rFonts w:ascii="AvantGarde Bk BT" w:hAnsi="AvantGarde Bk BT" w:cs="Arial"/>
          <w:color w:val="000000" w:themeColor="text1"/>
          <w:sz w:val="22"/>
        </w:rPr>
      </w:pPr>
    </w:p>
    <w:p w14:paraId="02BC9F1A" w14:textId="42A7CC38" w:rsidR="00CA777A" w:rsidRPr="00C3637C" w:rsidRDefault="00CA777A" w:rsidP="00844BE5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>En virtud de lo anterior, el sujeto obligado, mediante</w:t>
      </w:r>
      <w:r w:rsidR="00DE1939" w:rsidRPr="00C3637C">
        <w:rPr>
          <w:rFonts w:ascii="AvantGarde Bk BT" w:hAnsi="AvantGarde Bk BT" w:cs="Arial"/>
          <w:sz w:val="22"/>
        </w:rPr>
        <w:t xml:space="preserve"> </w:t>
      </w:r>
      <w:r w:rsidR="00B01414" w:rsidRPr="00C3637C">
        <w:rPr>
          <w:rFonts w:ascii="AvantGarde Bk BT" w:hAnsi="AvantGarde Bk BT" w:cs="Arial"/>
          <w:sz w:val="22"/>
        </w:rPr>
        <w:t xml:space="preserve">oficio número </w:t>
      </w:r>
      <w:r w:rsidR="00B62DE6">
        <w:rPr>
          <w:rFonts w:ascii="AvantGarde Bk BT" w:hAnsi="AvantGarde Bk BT" w:cs="Arial"/>
          <w:sz w:val="22"/>
        </w:rPr>
        <w:t>INREVIS</w:t>
      </w:r>
      <w:r w:rsidR="00A707D9" w:rsidRPr="00C3637C">
        <w:rPr>
          <w:rFonts w:ascii="AvantGarde Bk BT" w:hAnsi="AvantGarde Bk BT" w:cs="Arial"/>
          <w:sz w:val="22"/>
        </w:rPr>
        <w:t>/</w:t>
      </w:r>
      <w:r w:rsidR="000F20F0">
        <w:rPr>
          <w:rFonts w:ascii="AvantGarde Bk BT" w:hAnsi="AvantGarde Bk BT" w:cs="Arial"/>
          <w:sz w:val="22"/>
        </w:rPr>
        <w:t>UT</w:t>
      </w:r>
      <w:r w:rsidR="00B01414" w:rsidRPr="00C3637C">
        <w:rPr>
          <w:rFonts w:ascii="AvantGarde Bk BT" w:hAnsi="AvantGarde Bk BT" w:cs="Arial"/>
          <w:sz w:val="22"/>
        </w:rPr>
        <w:t>/</w:t>
      </w:r>
      <w:r w:rsidR="000F20F0">
        <w:rPr>
          <w:rFonts w:ascii="AvantGarde Bk BT" w:hAnsi="AvantGarde Bk BT" w:cs="Arial"/>
          <w:sz w:val="22"/>
        </w:rPr>
        <w:t>13</w:t>
      </w:r>
      <w:r w:rsidR="00B62DE6">
        <w:rPr>
          <w:rFonts w:ascii="AvantGarde Bk BT" w:hAnsi="AvantGarde Bk BT" w:cs="Arial"/>
          <w:sz w:val="22"/>
        </w:rPr>
        <w:t>/</w:t>
      </w:r>
      <w:r w:rsidR="00B01414" w:rsidRPr="00C3637C">
        <w:rPr>
          <w:rFonts w:ascii="AvantGarde Bk BT" w:hAnsi="AvantGarde Bk BT" w:cs="Arial"/>
          <w:sz w:val="22"/>
        </w:rPr>
        <w:t>2025</w:t>
      </w:r>
      <w:r w:rsidR="008154A3" w:rsidRPr="00C3637C">
        <w:rPr>
          <w:rFonts w:ascii="AvantGarde Bk BT" w:hAnsi="AvantGarde Bk BT" w:cs="Arial"/>
          <w:sz w:val="22"/>
        </w:rPr>
        <w:t>,</w:t>
      </w:r>
      <w:r w:rsidR="00DE1939" w:rsidRPr="00C3637C">
        <w:rPr>
          <w:rFonts w:ascii="AvantGarde Bk BT" w:hAnsi="AvantGarde Bk BT" w:cs="Arial"/>
          <w:sz w:val="22"/>
        </w:rPr>
        <w:t xml:space="preserve"> </w:t>
      </w:r>
      <w:r w:rsidR="00F70F4A" w:rsidRPr="00C3637C">
        <w:rPr>
          <w:rFonts w:ascii="AvantGarde Bk BT" w:hAnsi="AvantGarde Bk BT" w:cs="Arial"/>
          <w:sz w:val="22"/>
        </w:rPr>
        <w:t>recibido</w:t>
      </w:r>
      <w:r w:rsidR="007A570C" w:rsidRPr="00C3637C">
        <w:rPr>
          <w:rFonts w:ascii="AvantGarde Bk BT" w:hAnsi="AvantGarde Bk BT" w:cs="Arial"/>
          <w:sz w:val="22"/>
        </w:rPr>
        <w:t xml:space="preserve"> en </w:t>
      </w:r>
      <w:r w:rsidR="00844BE5" w:rsidRPr="00C3637C">
        <w:rPr>
          <w:rFonts w:ascii="AvantGarde Bk BT" w:hAnsi="AvantGarde Bk BT" w:cs="Arial"/>
          <w:sz w:val="22"/>
        </w:rPr>
        <w:t>la oficialía de partes</w:t>
      </w:r>
      <w:r w:rsidR="00F70F4A" w:rsidRPr="00C3637C">
        <w:rPr>
          <w:rFonts w:ascii="AvantGarde Bk BT" w:hAnsi="AvantGarde Bk BT" w:cs="Arial"/>
          <w:sz w:val="22"/>
        </w:rPr>
        <w:t xml:space="preserve"> </w:t>
      </w:r>
      <w:r w:rsidR="00C661F2" w:rsidRPr="00C3637C">
        <w:rPr>
          <w:rFonts w:ascii="AvantGarde Bk BT" w:hAnsi="AvantGarde Bk BT" w:cs="Arial"/>
          <w:sz w:val="22"/>
        </w:rPr>
        <w:t xml:space="preserve">el </w:t>
      </w:r>
      <w:r w:rsidR="00D878A7">
        <w:rPr>
          <w:rFonts w:ascii="AvantGarde Bk BT" w:hAnsi="AvantGarde Bk BT" w:cs="Arial"/>
          <w:sz w:val="22"/>
        </w:rPr>
        <w:t xml:space="preserve">veintitrés de octubre </w:t>
      </w:r>
      <w:r w:rsidR="007A570C" w:rsidRPr="00C3637C">
        <w:rPr>
          <w:rFonts w:ascii="AvantGarde Bk BT" w:hAnsi="AvantGarde Bk BT" w:cs="Arial"/>
          <w:sz w:val="22"/>
        </w:rPr>
        <w:t>de dos mil veinticinco</w:t>
      </w:r>
      <w:r w:rsidRPr="00C3637C">
        <w:rPr>
          <w:rFonts w:ascii="AvantGarde Bk BT" w:hAnsi="AvantGarde Bk BT" w:cs="Arial"/>
          <w:sz w:val="22"/>
        </w:rPr>
        <w:t xml:space="preserve">, visible </w:t>
      </w:r>
      <w:r w:rsidR="00213609" w:rsidRPr="00C3637C">
        <w:rPr>
          <w:rFonts w:ascii="AvantGarde Bk BT" w:hAnsi="AvantGarde Bk BT" w:cs="Arial"/>
          <w:sz w:val="22"/>
        </w:rPr>
        <w:t>a</w:t>
      </w:r>
      <w:r w:rsidR="004B2AE0" w:rsidRPr="00C3637C">
        <w:rPr>
          <w:rFonts w:ascii="AvantGarde Bk BT" w:hAnsi="AvantGarde Bk BT" w:cs="Arial"/>
          <w:sz w:val="22"/>
        </w:rPr>
        <w:t xml:space="preserve"> </w:t>
      </w:r>
      <w:r w:rsidR="00512A6E" w:rsidRPr="00C3637C">
        <w:rPr>
          <w:rFonts w:ascii="AvantGarde Bk BT" w:hAnsi="AvantGarde Bk BT" w:cs="Arial"/>
          <w:sz w:val="22"/>
        </w:rPr>
        <w:t xml:space="preserve">foja </w:t>
      </w:r>
      <w:r w:rsidR="00844BE5" w:rsidRPr="00C3637C">
        <w:rPr>
          <w:rFonts w:ascii="AvantGarde Bk BT" w:hAnsi="AvantGarde Bk BT" w:cs="Arial"/>
          <w:sz w:val="22"/>
        </w:rPr>
        <w:t>treinta</w:t>
      </w:r>
      <w:r w:rsidR="0047647E">
        <w:rPr>
          <w:rFonts w:ascii="AvantGarde Bk BT" w:hAnsi="AvantGarde Bk BT" w:cs="Arial"/>
          <w:sz w:val="22"/>
        </w:rPr>
        <w:t xml:space="preserve"> y ocho y treinta y nueve</w:t>
      </w:r>
      <w:r w:rsidR="0047647E" w:rsidRPr="00C3637C">
        <w:rPr>
          <w:rFonts w:ascii="AvantGarde Bk BT" w:hAnsi="AvantGarde Bk BT" w:cs="Arial"/>
          <w:sz w:val="22"/>
        </w:rPr>
        <w:t xml:space="preserve"> </w:t>
      </w:r>
      <w:r w:rsidR="00000FF2" w:rsidRPr="00C3637C">
        <w:rPr>
          <w:rFonts w:ascii="AvantGarde Bk BT" w:hAnsi="AvantGarde Bk BT" w:cs="Arial"/>
          <w:sz w:val="22"/>
        </w:rPr>
        <w:t>de autos</w:t>
      </w:r>
      <w:r w:rsidRPr="00C3637C">
        <w:rPr>
          <w:rFonts w:ascii="AvantGarde Bk BT" w:hAnsi="AvantGarde Bk BT" w:cs="Arial"/>
          <w:sz w:val="22"/>
        </w:rPr>
        <w:t xml:space="preserve">, compareció ante esta comisión para efecto de informar el cumplimiento a la resolución de fecha </w:t>
      </w:r>
      <w:r w:rsidR="0047647E">
        <w:rPr>
          <w:rFonts w:ascii="AvantGarde Bk BT" w:hAnsi="AvantGarde Bk BT" w:cs="Arial"/>
          <w:sz w:val="22"/>
        </w:rPr>
        <w:t xml:space="preserve">seis de octubre </w:t>
      </w:r>
      <w:r w:rsidR="00FD2DB4" w:rsidRPr="00C3637C">
        <w:rPr>
          <w:rFonts w:ascii="AvantGarde Bk BT" w:hAnsi="AvantGarde Bk BT" w:cs="Arial"/>
          <w:sz w:val="22"/>
        </w:rPr>
        <w:t>de dos mil veinticinco</w:t>
      </w:r>
      <w:r w:rsidRPr="00C3637C">
        <w:rPr>
          <w:rFonts w:ascii="AvantGarde Bk BT" w:hAnsi="AvantGarde Bk BT" w:cs="Arial"/>
          <w:sz w:val="22"/>
        </w:rPr>
        <w:t>.</w:t>
      </w:r>
    </w:p>
    <w:p w14:paraId="157E2B32" w14:textId="77777777" w:rsidR="004F4DF8" w:rsidRPr="00C3637C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ab/>
      </w:r>
    </w:p>
    <w:p w14:paraId="3B09E531" w14:textId="6695092B" w:rsidR="003B4890" w:rsidRPr="00C3637C" w:rsidRDefault="00CA777A" w:rsidP="00213609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 xml:space="preserve">Pues bien, del estudio de las constancias remitidas por el sujeto obligado, </w:t>
      </w:r>
      <w:r w:rsidR="00000FF2" w:rsidRPr="00C3637C">
        <w:rPr>
          <w:rFonts w:ascii="AvantGarde Bk BT" w:hAnsi="AvantGarde Bk BT" w:cs="Arial"/>
          <w:sz w:val="22"/>
        </w:rPr>
        <w:t xml:space="preserve">que obran </w:t>
      </w:r>
      <w:r w:rsidR="0047647E">
        <w:rPr>
          <w:rFonts w:ascii="AvantGarde Bk BT" w:hAnsi="AvantGarde Bk BT" w:cs="Arial"/>
          <w:sz w:val="22"/>
        </w:rPr>
        <w:t>de</w:t>
      </w:r>
      <w:r w:rsidR="00FD2DB4" w:rsidRPr="00C3637C">
        <w:rPr>
          <w:rFonts w:ascii="AvantGarde Bk BT" w:hAnsi="AvantGarde Bk BT" w:cs="Arial"/>
          <w:sz w:val="22"/>
        </w:rPr>
        <w:t xml:space="preserve"> foja </w:t>
      </w:r>
      <w:r w:rsidR="0047647E">
        <w:rPr>
          <w:rFonts w:ascii="AvantGarde Bk BT" w:hAnsi="AvantGarde Bk BT" w:cs="Arial"/>
          <w:sz w:val="22"/>
        </w:rPr>
        <w:t>cuarenta y cincuenta</w:t>
      </w:r>
      <w:r w:rsidR="00A707D9" w:rsidRPr="00C3637C">
        <w:rPr>
          <w:rFonts w:ascii="AvantGarde Bk BT" w:hAnsi="AvantGarde Bk BT" w:cs="Arial"/>
          <w:sz w:val="22"/>
        </w:rPr>
        <w:t xml:space="preserve"> de autos</w:t>
      </w:r>
      <w:r w:rsidR="00031CF3" w:rsidRPr="00C3637C">
        <w:rPr>
          <w:rFonts w:ascii="AvantGarde Bk BT" w:hAnsi="AvantGarde Bk BT" w:cs="Arial"/>
          <w:sz w:val="22"/>
        </w:rPr>
        <w:t xml:space="preserve">, </w:t>
      </w:r>
      <w:r w:rsidR="003B4890" w:rsidRPr="00C3637C">
        <w:rPr>
          <w:rFonts w:ascii="AvantGarde Bk BT" w:hAnsi="AvantGarde Bk BT" w:cs="Arial"/>
          <w:sz w:val="22"/>
        </w:rPr>
        <w:t xml:space="preserve">se </w:t>
      </w:r>
      <w:r w:rsidR="00213609" w:rsidRPr="00C3637C">
        <w:rPr>
          <w:rFonts w:ascii="AvantGarde Bk BT" w:hAnsi="AvantGarde Bk BT" w:cs="Arial"/>
          <w:sz w:val="22"/>
        </w:rPr>
        <w:t>puede advertir que corresponden a documentos que guardan relación con lo ordenado.</w:t>
      </w:r>
    </w:p>
    <w:p w14:paraId="2AAD6672" w14:textId="58C9C990" w:rsidR="00DA5A8C" w:rsidRPr="00C3637C" w:rsidRDefault="00DA5A8C" w:rsidP="00C93ED9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2"/>
        </w:rPr>
      </w:pPr>
    </w:p>
    <w:p w14:paraId="04039966" w14:textId="07533115" w:rsidR="00DA5A8C" w:rsidRPr="00C3637C" w:rsidRDefault="00DA5A8C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 xml:space="preserve">Asimismo, acompañó </w:t>
      </w:r>
      <w:r w:rsidR="0048643D" w:rsidRPr="00C3637C">
        <w:rPr>
          <w:rFonts w:ascii="AvantGarde Bk BT" w:hAnsi="AvantGarde Bk BT" w:cs="Arial"/>
          <w:sz w:val="22"/>
        </w:rPr>
        <w:t>las constancias en las que consta</w:t>
      </w:r>
      <w:r w:rsidRPr="00C3637C">
        <w:rPr>
          <w:rFonts w:ascii="AvantGarde Bk BT" w:hAnsi="AvantGarde Bk BT" w:cs="Arial"/>
          <w:sz w:val="22"/>
        </w:rPr>
        <w:t xml:space="preserve"> la notificación realizada al recurrente al medio que designó para recibir notificaciones, </w:t>
      </w:r>
      <w:r w:rsidR="00213609" w:rsidRPr="00C3637C">
        <w:rPr>
          <w:rFonts w:ascii="AvantGarde Bk BT" w:hAnsi="AvantGarde Bk BT" w:cs="Arial"/>
          <w:sz w:val="22"/>
        </w:rPr>
        <w:t>misma que</w:t>
      </w:r>
      <w:r w:rsidR="00825443" w:rsidRPr="00C3637C">
        <w:rPr>
          <w:rFonts w:ascii="AvantGarde Bk BT" w:hAnsi="AvantGarde Bk BT" w:cs="Arial"/>
          <w:sz w:val="22"/>
        </w:rPr>
        <w:t xml:space="preserve"> se encuentran visibles </w:t>
      </w:r>
      <w:r w:rsidR="00844BE5" w:rsidRPr="00C3637C">
        <w:rPr>
          <w:rFonts w:ascii="AvantGarde Bk BT" w:hAnsi="AvantGarde Bk BT" w:cs="Arial"/>
          <w:sz w:val="22"/>
        </w:rPr>
        <w:t>a</w:t>
      </w:r>
      <w:r w:rsidR="00825443" w:rsidRPr="00C3637C">
        <w:rPr>
          <w:rFonts w:ascii="AvantGarde Bk BT" w:hAnsi="AvantGarde Bk BT" w:cs="Arial"/>
          <w:sz w:val="22"/>
        </w:rPr>
        <w:t xml:space="preserve"> foja </w:t>
      </w:r>
      <w:r w:rsidR="009D054B">
        <w:rPr>
          <w:rFonts w:ascii="AvantGarde Bk BT" w:hAnsi="AvantGarde Bk BT" w:cs="Arial"/>
          <w:sz w:val="22"/>
        </w:rPr>
        <w:t xml:space="preserve">cuarenta y ocho y </w:t>
      </w:r>
      <w:bookmarkStart w:id="0" w:name="_GoBack"/>
      <w:bookmarkEnd w:id="0"/>
      <w:r w:rsidR="0047647E">
        <w:rPr>
          <w:rFonts w:ascii="AvantGarde Bk BT" w:hAnsi="AvantGarde Bk BT" w:cs="Arial"/>
          <w:sz w:val="22"/>
        </w:rPr>
        <w:t>cincuenta</w:t>
      </w:r>
      <w:r w:rsidR="00A707D9" w:rsidRPr="00C3637C">
        <w:rPr>
          <w:rFonts w:ascii="AvantGarde Bk BT" w:hAnsi="AvantGarde Bk BT" w:cs="Arial"/>
          <w:sz w:val="22"/>
        </w:rPr>
        <w:t xml:space="preserve"> y </w:t>
      </w:r>
      <w:r w:rsidR="00844BE5" w:rsidRPr="00C3637C">
        <w:rPr>
          <w:rFonts w:ascii="AvantGarde Bk BT" w:hAnsi="AvantGarde Bk BT" w:cs="Arial"/>
          <w:sz w:val="22"/>
        </w:rPr>
        <w:t>uno</w:t>
      </w:r>
      <w:r w:rsidR="00825443" w:rsidRPr="00C3637C">
        <w:rPr>
          <w:rFonts w:ascii="AvantGarde Bk BT" w:hAnsi="AvantGarde Bk BT" w:cs="Arial"/>
          <w:sz w:val="22"/>
        </w:rPr>
        <w:t xml:space="preserve"> de autos.</w:t>
      </w:r>
    </w:p>
    <w:p w14:paraId="2918F669" w14:textId="6AEF098D" w:rsidR="0098210D" w:rsidRPr="00C3637C" w:rsidRDefault="0098210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2"/>
        </w:rPr>
      </w:pPr>
    </w:p>
    <w:p w14:paraId="4EABC8FF" w14:textId="714A98D9" w:rsidR="00E021BE" w:rsidRPr="00C3637C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 xml:space="preserve">Por otra parte, esta Unidad de Ponencia por medio de proveído de </w:t>
      </w:r>
      <w:r w:rsidR="0047647E">
        <w:rPr>
          <w:rFonts w:ascii="AvantGarde Bk BT" w:hAnsi="AvantGarde Bk BT" w:cs="Arial"/>
          <w:sz w:val="22"/>
        </w:rPr>
        <w:t xml:space="preserve">veintisiete de octubre </w:t>
      </w:r>
      <w:r w:rsidR="00565623" w:rsidRPr="00C3637C">
        <w:rPr>
          <w:rFonts w:ascii="AvantGarde Bk BT" w:hAnsi="AvantGarde Bk BT" w:cs="Arial"/>
          <w:sz w:val="22"/>
        </w:rPr>
        <w:t>de dos mil veintic</w:t>
      </w:r>
      <w:r w:rsidR="00BE5C98" w:rsidRPr="00C3637C">
        <w:rPr>
          <w:rFonts w:ascii="AvantGarde Bk BT" w:hAnsi="AvantGarde Bk BT" w:cs="Arial"/>
          <w:sz w:val="22"/>
        </w:rPr>
        <w:t>inco</w:t>
      </w:r>
      <w:r w:rsidRPr="00C3637C">
        <w:rPr>
          <w:rFonts w:ascii="AvantGarde Bk BT" w:hAnsi="AvantGarde Bk BT" w:cs="Arial"/>
          <w:sz w:val="22"/>
        </w:rPr>
        <w:t>, dio vista a la parte recurrente con las constancias remitidas por el sujeto obligado, para efecto de que realizara las manifestaciones que a su interés conviniera</w:t>
      </w:r>
      <w:r w:rsidR="00512A6E" w:rsidRPr="00C3637C">
        <w:rPr>
          <w:rFonts w:ascii="AvantGarde Bk BT" w:hAnsi="AvantGarde Bk BT" w:cs="Arial"/>
          <w:sz w:val="22"/>
        </w:rPr>
        <w:t>, ante lo que no realizó manifestación alguna pese a haber sido debidamente notificado.</w:t>
      </w:r>
    </w:p>
    <w:p w14:paraId="28A29425" w14:textId="77777777" w:rsidR="00512A6E" w:rsidRPr="00C3637C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2"/>
        </w:rPr>
      </w:pPr>
    </w:p>
    <w:p w14:paraId="6FDF35A2" w14:textId="77777777" w:rsidR="00512A6E" w:rsidRPr="00C3637C" w:rsidRDefault="00512A6E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>De tal suerte, que las documentales remitidas por el sujeto obligado resultan suficientes para colmar los extremos fijados en la resolución de mérito y por tanto la misma se encuentra cumplida.</w:t>
      </w:r>
    </w:p>
    <w:p w14:paraId="18C92522" w14:textId="6EDF1EA0" w:rsidR="005F5910" w:rsidRPr="00C3637C" w:rsidRDefault="005F5910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2"/>
        </w:rPr>
      </w:pPr>
    </w:p>
    <w:p w14:paraId="26DFD073" w14:textId="2EFE91EF" w:rsidR="00CA777A" w:rsidRPr="00C3637C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 xml:space="preserve">En ese sentido, es dable asentar que no existe constancia alguna agregada a los autos que contravenga las documentales remitidas por el sujeto obligado para acreditar el cumplimiento de la resolución. </w:t>
      </w:r>
    </w:p>
    <w:p w14:paraId="222428D1" w14:textId="396E4234" w:rsidR="00C76CAD" w:rsidRPr="00C3637C" w:rsidRDefault="00C76CAD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2"/>
        </w:rPr>
      </w:pPr>
    </w:p>
    <w:p w14:paraId="01DB6224" w14:textId="5AB9785A" w:rsidR="004E06AF" w:rsidRPr="00C3637C" w:rsidRDefault="00CA777A" w:rsidP="00E84ECF">
      <w:pPr>
        <w:pStyle w:val="corte4fondo"/>
        <w:tabs>
          <w:tab w:val="left" w:pos="567"/>
        </w:tabs>
        <w:spacing w:line="240" w:lineRule="auto"/>
        <w:contextualSpacing/>
        <w:rPr>
          <w:rFonts w:ascii="AvantGarde Bk BT" w:hAnsi="AvantGarde Bk BT" w:cs="Arial"/>
          <w:b/>
          <w:sz w:val="22"/>
          <w:u w:val="single"/>
        </w:rPr>
      </w:pPr>
      <w:r w:rsidRPr="00C3637C">
        <w:rPr>
          <w:rFonts w:ascii="AvantGarde Bk BT" w:hAnsi="AvantGarde Bk BT" w:cs="Arial"/>
          <w:sz w:val="22"/>
        </w:rPr>
        <w:t xml:space="preserve">En consecuencia, con fundamento en los artículos 27° primer párrafo y 185 de la Ley de Transparencia y Acceso a la Información Pública del Estado, </w:t>
      </w:r>
      <w:r w:rsidRPr="00C3637C">
        <w:rPr>
          <w:rFonts w:ascii="AvantGarde Bk BT" w:hAnsi="AvantGarde Bk BT" w:cs="Arial"/>
          <w:b/>
          <w:sz w:val="22"/>
          <w:u w:val="single"/>
        </w:rPr>
        <w:t>se tiene por cumplida la resolución dictada en el recurso de revisión RR-</w:t>
      </w:r>
      <w:r w:rsidR="0047647E">
        <w:rPr>
          <w:rFonts w:ascii="AvantGarde Bk BT" w:hAnsi="AvantGarde Bk BT" w:cs="Arial"/>
          <w:b/>
          <w:sz w:val="22"/>
          <w:u w:val="single"/>
        </w:rPr>
        <w:t>872</w:t>
      </w:r>
      <w:r w:rsidRPr="00C3637C">
        <w:rPr>
          <w:rFonts w:ascii="AvantGarde Bk BT" w:hAnsi="AvantGarde Bk BT" w:cs="Arial"/>
          <w:b/>
          <w:sz w:val="22"/>
          <w:u w:val="single"/>
        </w:rPr>
        <w:t>/20</w:t>
      </w:r>
      <w:r w:rsidR="001526D8" w:rsidRPr="00C3637C">
        <w:rPr>
          <w:rFonts w:ascii="AvantGarde Bk BT" w:hAnsi="AvantGarde Bk BT" w:cs="Arial"/>
          <w:b/>
          <w:sz w:val="22"/>
          <w:u w:val="single"/>
        </w:rPr>
        <w:t>2</w:t>
      </w:r>
      <w:r w:rsidR="00844BE5" w:rsidRPr="00C3637C">
        <w:rPr>
          <w:rFonts w:ascii="AvantGarde Bk BT" w:hAnsi="AvantGarde Bk BT" w:cs="Arial"/>
          <w:b/>
          <w:sz w:val="22"/>
          <w:u w:val="single"/>
        </w:rPr>
        <w:t>5</w:t>
      </w:r>
      <w:r w:rsidRPr="00C3637C">
        <w:rPr>
          <w:rFonts w:ascii="AvantGarde Bk BT" w:hAnsi="AvantGarde Bk BT" w:cs="Arial"/>
          <w:b/>
          <w:sz w:val="22"/>
          <w:u w:val="single"/>
        </w:rPr>
        <w:t>-1</w:t>
      </w:r>
      <w:r w:rsidR="00213609" w:rsidRPr="00C3637C">
        <w:rPr>
          <w:rFonts w:ascii="AvantGarde Bk BT" w:hAnsi="AvantGarde Bk BT" w:cs="Arial"/>
          <w:b/>
          <w:sz w:val="22"/>
          <w:u w:val="single"/>
        </w:rPr>
        <w:t>.</w:t>
      </w:r>
    </w:p>
    <w:p w14:paraId="3F2162AF" w14:textId="26ADA7E1" w:rsidR="005769A5" w:rsidRPr="00C3637C" w:rsidRDefault="005769A5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2"/>
        </w:rPr>
      </w:pPr>
    </w:p>
    <w:p w14:paraId="30CD9D9F" w14:textId="126979C2" w:rsidR="00CA777A" w:rsidRPr="00C3637C" w:rsidRDefault="00CA777A" w:rsidP="00E84ECF">
      <w:pPr>
        <w:pStyle w:val="corte4fondo"/>
        <w:tabs>
          <w:tab w:val="left" w:pos="567"/>
        </w:tabs>
        <w:spacing w:line="240" w:lineRule="auto"/>
        <w:ind w:firstLine="680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 xml:space="preserve">Por último, archívese en su oportunidad este expediente como asunto totalmente concluido. </w:t>
      </w:r>
      <w:r w:rsidRPr="00C3637C">
        <w:rPr>
          <w:rFonts w:ascii="AvantGarde Bk BT" w:hAnsi="AvantGarde Bk BT" w:cs="Arial"/>
          <w:b/>
          <w:sz w:val="22"/>
        </w:rPr>
        <w:t>Notifíquese por lista</w:t>
      </w:r>
      <w:r w:rsidRPr="00C3637C">
        <w:rPr>
          <w:rFonts w:ascii="AvantGarde Bk BT" w:hAnsi="AvantGarde Bk BT" w:cs="Arial"/>
          <w:sz w:val="22"/>
        </w:rPr>
        <w:t>.</w:t>
      </w:r>
    </w:p>
    <w:p w14:paraId="5B24B028" w14:textId="77777777" w:rsidR="00CA777A" w:rsidRPr="00C3637C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2"/>
        </w:rPr>
      </w:pPr>
    </w:p>
    <w:p w14:paraId="510C03AE" w14:textId="1B4D7641" w:rsidR="00D91E3A" w:rsidRPr="00C3637C" w:rsidRDefault="00CA777A" w:rsidP="00E84ECF">
      <w:pPr>
        <w:pStyle w:val="corte4fondo"/>
        <w:tabs>
          <w:tab w:val="left" w:pos="567"/>
        </w:tabs>
        <w:spacing w:line="240" w:lineRule="auto"/>
        <w:ind w:firstLine="0"/>
        <w:contextualSpacing/>
        <w:rPr>
          <w:rFonts w:ascii="AvantGarde Bk BT" w:hAnsi="AvantGarde Bk BT" w:cs="Arial"/>
          <w:sz w:val="22"/>
        </w:rPr>
      </w:pPr>
      <w:r w:rsidRPr="00C3637C">
        <w:rPr>
          <w:rFonts w:ascii="AvantGarde Bk BT" w:hAnsi="AvantGarde Bk BT" w:cs="Arial"/>
          <w:sz w:val="22"/>
        </w:rPr>
        <w:tab/>
        <w:t xml:space="preserve">Así lo proveyó y firma </w:t>
      </w:r>
      <w:r w:rsidR="00903609" w:rsidRPr="00C3637C">
        <w:rPr>
          <w:rFonts w:ascii="AvantGarde Bk BT" w:hAnsi="AvantGarde Bk BT" w:cs="Arial"/>
          <w:sz w:val="22"/>
        </w:rPr>
        <w:t>la Licenciada Marcela Acosta Ibáñez, Proyectista adscrita a la Ponencia 1</w:t>
      </w:r>
      <w:r w:rsidRPr="00C3637C">
        <w:rPr>
          <w:rFonts w:ascii="AvantGarde Bk BT" w:hAnsi="AvantGarde Bk BT" w:cs="Arial"/>
          <w:sz w:val="22"/>
        </w:rPr>
        <w:t xml:space="preserve"> de esta Comisión Estatal de Garantía de Acceso a la Información </w:t>
      </w:r>
      <w:r w:rsidR="00903609" w:rsidRPr="00C3637C">
        <w:rPr>
          <w:rFonts w:ascii="AvantGarde Bk BT" w:hAnsi="AvantGarde Bk BT" w:cs="Arial"/>
          <w:sz w:val="22"/>
        </w:rPr>
        <w:t>Pública. -</w:t>
      </w:r>
    </w:p>
    <w:p w14:paraId="47659E9C" w14:textId="42FC6FCE" w:rsidR="004E06AF" w:rsidRPr="00C661F2" w:rsidRDefault="00CA777A" w:rsidP="0073139A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12"/>
          <w:szCs w:val="12"/>
        </w:rPr>
      </w:pPr>
      <w:r w:rsidRPr="00493780">
        <w:rPr>
          <w:rFonts w:ascii="AvantGarde Bk BT" w:hAnsi="AvantGarde Bk BT" w:cs="Arial"/>
          <w:sz w:val="12"/>
          <w:szCs w:val="12"/>
        </w:rPr>
        <w:t>MAI</w:t>
      </w:r>
    </w:p>
    <w:p w14:paraId="187BDBD0" w14:textId="33C3A0B8" w:rsidR="009718CC" w:rsidRDefault="009718CC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72F9729B" w14:textId="66AE9440" w:rsidR="0047647E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27A4379" w14:textId="77777777" w:rsidR="0047647E" w:rsidRPr="00E84ECF" w:rsidRDefault="0047647E" w:rsidP="00E84ECF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14:paraId="512ADEEC" w14:textId="096B0909" w:rsidR="00DB7260" w:rsidRPr="0047647E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47647E">
        <w:rPr>
          <w:rFonts w:ascii="Arial" w:hAnsi="Arial" w:cs="Arial"/>
          <w:b/>
        </w:rPr>
        <w:t>Licenciada Marcela Acosta Ibáñez.</w:t>
      </w:r>
    </w:p>
    <w:p w14:paraId="495BD64F" w14:textId="45C68B49" w:rsidR="00B93DD6" w:rsidRPr="0047647E" w:rsidRDefault="00DB7260" w:rsidP="00E84ECF">
      <w:pPr>
        <w:spacing w:line="240" w:lineRule="auto"/>
        <w:contextualSpacing/>
        <w:jc w:val="center"/>
        <w:rPr>
          <w:rFonts w:ascii="Arial" w:hAnsi="Arial" w:cs="Arial"/>
          <w:b/>
        </w:rPr>
      </w:pPr>
      <w:r w:rsidRPr="0047647E">
        <w:rPr>
          <w:rFonts w:ascii="Arial" w:hAnsi="Arial" w:cs="Arial"/>
          <w:b/>
        </w:rPr>
        <w:t>Proyectista Ponencia 1.</w:t>
      </w:r>
    </w:p>
    <w:p w14:paraId="287EC880" w14:textId="1DFBBFEB" w:rsidR="00E84ECF" w:rsidRPr="0047647E" w:rsidRDefault="00E84ECF" w:rsidP="00920BD1">
      <w:pPr>
        <w:spacing w:line="240" w:lineRule="auto"/>
        <w:contextualSpacing/>
        <w:jc w:val="both"/>
        <w:rPr>
          <w:rFonts w:ascii="Arial" w:hAnsi="Arial" w:cs="Arial"/>
        </w:rPr>
      </w:pPr>
    </w:p>
    <w:p w14:paraId="14F2A1F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70776E52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D68054C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9E9BCDA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B945631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FAF1DB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46264CEB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BD46713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6E23627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AE94C76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2C230EAF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3BB56A74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58267D6A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1F7190C9" w14:textId="77777777" w:rsidR="0047647E" w:rsidRDefault="0047647E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</w:p>
    <w:p w14:paraId="05898B68" w14:textId="57A63CA6" w:rsidR="005F6AE3" w:rsidRPr="00EB6702" w:rsidRDefault="00920BD1" w:rsidP="00EB6702">
      <w:pPr>
        <w:spacing w:line="240" w:lineRule="auto"/>
        <w:contextualSpacing/>
        <w:jc w:val="both"/>
        <w:rPr>
          <w:rFonts w:ascii="Arial" w:hAnsi="Arial" w:cs="Arial"/>
          <w:sz w:val="14"/>
          <w:szCs w:val="14"/>
        </w:rPr>
      </w:pPr>
      <w:r w:rsidRPr="00EB6702">
        <w:rPr>
          <w:rFonts w:ascii="Arial" w:hAnsi="Arial" w:cs="Arial"/>
          <w:sz w:val="14"/>
          <w:szCs w:val="14"/>
        </w:rPr>
        <w:t xml:space="preserve">A las ocho horas del día </w:t>
      </w:r>
      <w:r w:rsidR="0047647E">
        <w:rPr>
          <w:rFonts w:ascii="Arial" w:hAnsi="Arial" w:cs="Arial"/>
          <w:b/>
          <w:sz w:val="14"/>
          <w:szCs w:val="14"/>
        </w:rPr>
        <w:t>12</w:t>
      </w:r>
      <w:r w:rsidR="00DA07D0" w:rsidRPr="00EB6702">
        <w:rPr>
          <w:rFonts w:ascii="Arial" w:hAnsi="Arial" w:cs="Arial"/>
          <w:b/>
          <w:sz w:val="14"/>
          <w:szCs w:val="14"/>
        </w:rPr>
        <w:t xml:space="preserve"> </w:t>
      </w:r>
      <w:r w:rsidRPr="00EB6702">
        <w:rPr>
          <w:rFonts w:ascii="Arial" w:hAnsi="Arial" w:cs="Arial"/>
          <w:sz w:val="14"/>
          <w:szCs w:val="14"/>
        </w:rPr>
        <w:t xml:space="preserve">de </w:t>
      </w:r>
      <w:r w:rsidR="0047647E">
        <w:rPr>
          <w:rFonts w:ascii="Arial" w:hAnsi="Arial" w:cs="Arial"/>
          <w:b/>
          <w:sz w:val="14"/>
          <w:szCs w:val="14"/>
        </w:rPr>
        <w:t>noviembre</w:t>
      </w:r>
      <w:r w:rsidR="00900C3D" w:rsidRPr="00EB6702">
        <w:rPr>
          <w:rFonts w:ascii="Arial" w:hAnsi="Arial" w:cs="Arial"/>
          <w:sz w:val="14"/>
          <w:szCs w:val="14"/>
        </w:rPr>
        <w:t xml:space="preserve"> de dos mil </w:t>
      </w:r>
      <w:r w:rsidR="00825443" w:rsidRPr="00EB6702">
        <w:rPr>
          <w:rFonts w:ascii="Arial" w:hAnsi="Arial" w:cs="Arial"/>
          <w:b/>
          <w:sz w:val="14"/>
          <w:szCs w:val="14"/>
        </w:rPr>
        <w:t>2025</w:t>
      </w:r>
      <w:r w:rsidRPr="00EB6702">
        <w:rPr>
          <w:rFonts w:ascii="Arial" w:hAnsi="Arial" w:cs="Arial"/>
          <w:sz w:val="14"/>
          <w:szCs w:val="14"/>
        </w:rPr>
        <w:t>, notifiqué el auto que antecede por lista que se fija y publica en los estrados de esta Comisión Estatal de Garantía de Acceso a la Información Pública, de conformidad con el artículo 46, fracción I, del Reglamento Interior de esta Comisión, para co</w:t>
      </w:r>
      <w:r w:rsidR="00DF3A01" w:rsidRPr="00EB6702">
        <w:rPr>
          <w:rFonts w:ascii="Arial" w:hAnsi="Arial" w:cs="Arial"/>
          <w:sz w:val="14"/>
          <w:szCs w:val="14"/>
        </w:rPr>
        <w:t>nstancia legal. - -</w:t>
      </w:r>
      <w:r w:rsidR="009718CC" w:rsidRPr="00EB6702">
        <w:rPr>
          <w:rFonts w:ascii="Arial" w:hAnsi="Arial" w:cs="Arial"/>
          <w:sz w:val="14"/>
          <w:szCs w:val="14"/>
        </w:rPr>
        <w:t>-----------</w:t>
      </w:r>
      <w:r w:rsidR="00DF3A01" w:rsidRPr="00EB6702">
        <w:rPr>
          <w:rFonts w:ascii="Arial" w:hAnsi="Arial" w:cs="Arial"/>
          <w:sz w:val="14"/>
          <w:szCs w:val="14"/>
        </w:rPr>
        <w:t>--</w:t>
      </w:r>
      <w:r w:rsidR="009718CC" w:rsidRPr="00EB6702">
        <w:rPr>
          <w:rFonts w:ascii="Arial" w:hAnsi="Arial" w:cs="Arial"/>
          <w:sz w:val="14"/>
          <w:szCs w:val="14"/>
        </w:rPr>
        <w:t>----------</w:t>
      </w:r>
      <w:r w:rsidR="00900C3D" w:rsidRPr="00EB6702">
        <w:rPr>
          <w:rFonts w:ascii="Arial" w:hAnsi="Arial" w:cs="Arial"/>
          <w:sz w:val="14"/>
          <w:szCs w:val="14"/>
        </w:rPr>
        <w:t>- -</w:t>
      </w:r>
      <w:r w:rsidRPr="00EB6702">
        <w:rPr>
          <w:rFonts w:ascii="Arial" w:hAnsi="Arial" w:cs="Arial"/>
          <w:b/>
          <w:sz w:val="14"/>
          <w:szCs w:val="14"/>
        </w:rPr>
        <w:t>DOY FE</w:t>
      </w:r>
      <w:r w:rsidRPr="00EB6702">
        <w:rPr>
          <w:rFonts w:ascii="Arial" w:hAnsi="Arial" w:cs="Arial"/>
          <w:sz w:val="14"/>
          <w:szCs w:val="14"/>
        </w:rPr>
        <w:t xml:space="preserve"> - - - - </w:t>
      </w:r>
      <w:r w:rsidR="00DF3A01" w:rsidRPr="00EB6702">
        <w:rPr>
          <w:rFonts w:ascii="Arial" w:hAnsi="Arial" w:cs="Arial"/>
          <w:sz w:val="14"/>
          <w:szCs w:val="14"/>
        </w:rPr>
        <w:t>------</w:t>
      </w:r>
      <w:r w:rsidRPr="00EB6702">
        <w:rPr>
          <w:rFonts w:ascii="Arial" w:hAnsi="Arial" w:cs="Arial"/>
          <w:sz w:val="14"/>
          <w:szCs w:val="14"/>
        </w:rPr>
        <w:t xml:space="preserve">- </w:t>
      </w:r>
      <w:r w:rsidR="00DF3A01" w:rsidRPr="00EB6702">
        <w:rPr>
          <w:rFonts w:ascii="Arial" w:hAnsi="Arial" w:cs="Arial"/>
          <w:sz w:val="14"/>
          <w:szCs w:val="14"/>
        </w:rPr>
        <w:t>-------------------</w:t>
      </w:r>
    </w:p>
    <w:p w14:paraId="7F9B93E6" w14:textId="77777777" w:rsidR="00EB6702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EAEA205" w14:textId="77777777" w:rsidR="00EB6702" w:rsidRDefault="00EB6702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</w:p>
    <w:p w14:paraId="328F5CA6" w14:textId="0E85D0F9" w:rsidR="00B93DD6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Lic. Javier Pérez Limón</w:t>
      </w:r>
    </w:p>
    <w:p w14:paraId="4634D006" w14:textId="73CD5CE8" w:rsidR="00BB58C4" w:rsidRPr="00E84ECF" w:rsidRDefault="00B93DD6" w:rsidP="00E84ECF">
      <w:pPr>
        <w:spacing w:line="240" w:lineRule="auto"/>
        <w:contextualSpacing/>
        <w:jc w:val="center"/>
        <w:rPr>
          <w:rFonts w:ascii="Arial" w:hAnsi="Arial" w:cs="Arial"/>
          <w:b/>
          <w:sz w:val="18"/>
          <w:szCs w:val="18"/>
        </w:rPr>
      </w:pPr>
      <w:r w:rsidRPr="00E84ECF">
        <w:rPr>
          <w:rFonts w:ascii="Arial" w:hAnsi="Arial" w:cs="Arial"/>
          <w:b/>
          <w:sz w:val="18"/>
          <w:szCs w:val="18"/>
        </w:rPr>
        <w:t>Notificador.</w:t>
      </w:r>
    </w:p>
    <w:sectPr w:rsidR="00BB58C4" w:rsidRPr="00E84ECF" w:rsidSect="00894923">
      <w:headerReference w:type="default" r:id="rId8"/>
      <w:pgSz w:w="12242" w:h="19442" w:code="19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77861D" w14:textId="77777777" w:rsidR="003912F0" w:rsidRDefault="003912F0" w:rsidP="00BB58C4">
      <w:pPr>
        <w:spacing w:after="0" w:line="240" w:lineRule="auto"/>
      </w:pPr>
      <w:r>
        <w:separator/>
      </w:r>
    </w:p>
  </w:endnote>
  <w:endnote w:type="continuationSeparator" w:id="0">
    <w:p w14:paraId="61C05238" w14:textId="77777777" w:rsidR="003912F0" w:rsidRDefault="003912F0" w:rsidP="00BB58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36AF5FB" w14:textId="77777777" w:rsidR="003912F0" w:rsidRDefault="003912F0" w:rsidP="00BB58C4">
      <w:pPr>
        <w:spacing w:after="0" w:line="240" w:lineRule="auto"/>
      </w:pPr>
      <w:r>
        <w:separator/>
      </w:r>
    </w:p>
  </w:footnote>
  <w:footnote w:type="continuationSeparator" w:id="0">
    <w:p w14:paraId="0944A2BD" w14:textId="77777777" w:rsidR="003912F0" w:rsidRDefault="003912F0" w:rsidP="00BB58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5FFEF8" w14:textId="08381D69" w:rsidR="00BB58C4" w:rsidRPr="00381B28" w:rsidRDefault="00BB58C4" w:rsidP="00381B28">
    <w:pPr>
      <w:pStyle w:val="Encabezado"/>
      <w:tabs>
        <w:tab w:val="clear" w:pos="4252"/>
        <w:tab w:val="clear" w:pos="8504"/>
        <w:tab w:val="center" w:pos="4419"/>
      </w:tabs>
      <w:jc w:val="right"/>
      <w:rPr>
        <w:b/>
        <w:sz w:val="24"/>
        <w:szCs w:val="24"/>
      </w:rPr>
    </w:pPr>
    <w:r w:rsidRPr="0073139A">
      <w:rPr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8240" behindDoc="1" locked="0" layoutInCell="1" allowOverlap="1" wp14:anchorId="12D78600" wp14:editId="664EBFB8">
          <wp:simplePos x="0" y="0"/>
          <wp:positionH relativeFrom="margin">
            <wp:align>center</wp:align>
          </wp:positionH>
          <wp:positionV relativeFrom="paragraph">
            <wp:posOffset>-678180</wp:posOffset>
          </wp:positionV>
          <wp:extent cx="7836014" cy="12944475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6014" cy="12944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3139A" w:rsidRPr="0073139A">
      <w:rPr>
        <w:b/>
        <w:sz w:val="24"/>
        <w:szCs w:val="24"/>
      </w:rPr>
      <w:t xml:space="preserve">                                </w:t>
    </w:r>
    <w:r w:rsidR="008E3F83">
      <w:rPr>
        <w:b/>
        <w:sz w:val="24"/>
        <w:szCs w:val="24"/>
      </w:rPr>
      <w:t xml:space="preserve">                            </w:t>
    </w:r>
    <w:r w:rsidR="00381B28">
      <w:rPr>
        <w:b/>
        <w:sz w:val="24"/>
        <w:szCs w:val="24"/>
      </w:rPr>
      <w:t>RR-</w:t>
    </w:r>
    <w:r w:rsidR="000135FB">
      <w:rPr>
        <w:b/>
        <w:sz w:val="24"/>
        <w:szCs w:val="24"/>
      </w:rPr>
      <w:t>872</w:t>
    </w:r>
    <w:r w:rsidR="005773FF">
      <w:rPr>
        <w:b/>
        <w:sz w:val="24"/>
        <w:szCs w:val="24"/>
      </w:rPr>
      <w:t>/2025</w:t>
    </w:r>
    <w:r w:rsidR="007105BE">
      <w:rPr>
        <w:b/>
        <w:sz w:val="24"/>
        <w:szCs w:val="24"/>
      </w:rPr>
      <w:t>-1</w:t>
    </w:r>
    <w:r w:rsidR="00507FE4">
      <w:rPr>
        <w:b/>
        <w:sz w:val="24"/>
        <w:szCs w:val="24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534AA"/>
    <w:multiLevelType w:val="hybridMultilevel"/>
    <w:tmpl w:val="5A725800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08B0081F"/>
    <w:multiLevelType w:val="hybridMultilevel"/>
    <w:tmpl w:val="6FEA017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" w15:restartNumberingAfterBreak="0">
    <w:nsid w:val="0C3C1349"/>
    <w:multiLevelType w:val="hybridMultilevel"/>
    <w:tmpl w:val="D9BA6F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A62D04"/>
    <w:multiLevelType w:val="hybridMultilevel"/>
    <w:tmpl w:val="548AB100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4" w15:restartNumberingAfterBreak="0">
    <w:nsid w:val="1C4D63FA"/>
    <w:multiLevelType w:val="hybridMultilevel"/>
    <w:tmpl w:val="59FA2EB2"/>
    <w:lvl w:ilvl="0" w:tplc="080A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5" w15:restartNumberingAfterBreak="0">
    <w:nsid w:val="1D5C094B"/>
    <w:multiLevelType w:val="hybridMultilevel"/>
    <w:tmpl w:val="41E8E6C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02145FC"/>
    <w:multiLevelType w:val="hybridMultilevel"/>
    <w:tmpl w:val="2A9E6F26"/>
    <w:lvl w:ilvl="0" w:tplc="080A000F">
      <w:start w:val="1"/>
      <w:numFmt w:val="decimal"/>
      <w:lvlText w:val="%1."/>
      <w:lvlJc w:val="left"/>
      <w:pPr>
        <w:ind w:left="2109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7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8" w15:restartNumberingAfterBreak="0">
    <w:nsid w:val="2F0058A9"/>
    <w:multiLevelType w:val="hybridMultilevel"/>
    <w:tmpl w:val="25CC529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30416FE8"/>
    <w:multiLevelType w:val="hybridMultilevel"/>
    <w:tmpl w:val="E92A7F36"/>
    <w:lvl w:ilvl="0" w:tplc="0C0A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33916E5D"/>
    <w:multiLevelType w:val="hybridMultilevel"/>
    <w:tmpl w:val="858E2714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1" w15:restartNumberingAfterBreak="0">
    <w:nsid w:val="38705C05"/>
    <w:multiLevelType w:val="hybridMultilevel"/>
    <w:tmpl w:val="A9EE8160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8DC512A"/>
    <w:multiLevelType w:val="hybridMultilevel"/>
    <w:tmpl w:val="C3F04FD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3" w15:restartNumberingAfterBreak="0">
    <w:nsid w:val="4C6B6EAC"/>
    <w:multiLevelType w:val="hybridMultilevel"/>
    <w:tmpl w:val="10026D50"/>
    <w:lvl w:ilvl="0" w:tplc="0C0A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4" w15:restartNumberingAfterBreak="0">
    <w:nsid w:val="5B981FF1"/>
    <w:multiLevelType w:val="hybridMultilevel"/>
    <w:tmpl w:val="2DAA304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5" w15:restartNumberingAfterBreak="0">
    <w:nsid w:val="5D363471"/>
    <w:multiLevelType w:val="hybridMultilevel"/>
    <w:tmpl w:val="2AA08DAC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6" w15:restartNumberingAfterBreak="0">
    <w:nsid w:val="67991C9A"/>
    <w:multiLevelType w:val="hybridMultilevel"/>
    <w:tmpl w:val="E8FA4E3E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7" w15:restartNumberingAfterBreak="0">
    <w:nsid w:val="6B1C6D7A"/>
    <w:multiLevelType w:val="hybridMultilevel"/>
    <w:tmpl w:val="F428570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18" w15:restartNumberingAfterBreak="0">
    <w:nsid w:val="73682F63"/>
    <w:multiLevelType w:val="hybridMultilevel"/>
    <w:tmpl w:val="5FC6BDF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7A7A65D5"/>
    <w:multiLevelType w:val="hybridMultilevel"/>
    <w:tmpl w:val="B7BE6F3E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F">
      <w:start w:val="1"/>
      <w:numFmt w:val="decimal"/>
      <w:lvlText w:val="%2."/>
      <w:lvlJc w:val="left"/>
      <w:pPr>
        <w:ind w:left="1788" w:hanging="360"/>
      </w:pPr>
      <w:rPr>
        <w:rFonts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</w:num>
  <w:num w:numId="3">
    <w:abstractNumId w:val="8"/>
  </w:num>
  <w:num w:numId="4">
    <w:abstractNumId w:val="15"/>
  </w:num>
  <w:num w:numId="5">
    <w:abstractNumId w:val="7"/>
  </w:num>
  <w:num w:numId="6">
    <w:abstractNumId w:val="6"/>
  </w:num>
  <w:num w:numId="7">
    <w:abstractNumId w:val="5"/>
  </w:num>
  <w:num w:numId="8">
    <w:abstractNumId w:val="10"/>
  </w:num>
  <w:num w:numId="9">
    <w:abstractNumId w:val="10"/>
  </w:num>
  <w:num w:numId="10">
    <w:abstractNumId w:val="16"/>
  </w:num>
  <w:num w:numId="11">
    <w:abstractNumId w:val="1"/>
  </w:num>
  <w:num w:numId="12">
    <w:abstractNumId w:val="12"/>
  </w:num>
  <w:num w:numId="13">
    <w:abstractNumId w:val="17"/>
  </w:num>
  <w:num w:numId="14">
    <w:abstractNumId w:val="14"/>
  </w:num>
  <w:num w:numId="15">
    <w:abstractNumId w:val="9"/>
  </w:num>
  <w:num w:numId="16">
    <w:abstractNumId w:val="18"/>
  </w:num>
  <w:num w:numId="17">
    <w:abstractNumId w:val="0"/>
  </w:num>
  <w:num w:numId="18">
    <w:abstractNumId w:val="19"/>
  </w:num>
  <w:num w:numId="19">
    <w:abstractNumId w:val="13"/>
  </w:num>
  <w:num w:numId="20">
    <w:abstractNumId w:val="3"/>
  </w:num>
  <w:num w:numId="2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8C4"/>
    <w:rsid w:val="00000FF2"/>
    <w:rsid w:val="00011DE2"/>
    <w:rsid w:val="000135FB"/>
    <w:rsid w:val="0001522A"/>
    <w:rsid w:val="000220B7"/>
    <w:rsid w:val="00031CF3"/>
    <w:rsid w:val="000322AE"/>
    <w:rsid w:val="000413E8"/>
    <w:rsid w:val="000439FB"/>
    <w:rsid w:val="00050C1D"/>
    <w:rsid w:val="00063DDF"/>
    <w:rsid w:val="000758C8"/>
    <w:rsid w:val="00082CF9"/>
    <w:rsid w:val="000A07C8"/>
    <w:rsid w:val="000B50D8"/>
    <w:rsid w:val="000C2EC9"/>
    <w:rsid w:val="000C4007"/>
    <w:rsid w:val="000C5E27"/>
    <w:rsid w:val="000C7531"/>
    <w:rsid w:val="000D213A"/>
    <w:rsid w:val="000E016B"/>
    <w:rsid w:val="000E6F14"/>
    <w:rsid w:val="000F1938"/>
    <w:rsid w:val="000F20F0"/>
    <w:rsid w:val="000F7B5E"/>
    <w:rsid w:val="00101E83"/>
    <w:rsid w:val="00103017"/>
    <w:rsid w:val="00111C8D"/>
    <w:rsid w:val="0012275F"/>
    <w:rsid w:val="001266D9"/>
    <w:rsid w:val="00127417"/>
    <w:rsid w:val="00143A86"/>
    <w:rsid w:val="001526D8"/>
    <w:rsid w:val="00152E8B"/>
    <w:rsid w:val="00155775"/>
    <w:rsid w:val="00157814"/>
    <w:rsid w:val="00177816"/>
    <w:rsid w:val="001810A9"/>
    <w:rsid w:val="001A0DA2"/>
    <w:rsid w:val="001B1950"/>
    <w:rsid w:val="001C60A2"/>
    <w:rsid w:val="001D17CD"/>
    <w:rsid w:val="001D4A45"/>
    <w:rsid w:val="001D6EE0"/>
    <w:rsid w:val="001E0BA8"/>
    <w:rsid w:val="001E599A"/>
    <w:rsid w:val="00203C6E"/>
    <w:rsid w:val="0021280E"/>
    <w:rsid w:val="00213609"/>
    <w:rsid w:val="00220E87"/>
    <w:rsid w:val="002219FD"/>
    <w:rsid w:val="00245024"/>
    <w:rsid w:val="002648CE"/>
    <w:rsid w:val="002945A8"/>
    <w:rsid w:val="00295579"/>
    <w:rsid w:val="00295F40"/>
    <w:rsid w:val="00297950"/>
    <w:rsid w:val="002A7359"/>
    <w:rsid w:val="002B316C"/>
    <w:rsid w:val="002B6870"/>
    <w:rsid w:val="002C4A76"/>
    <w:rsid w:val="002D1F8C"/>
    <w:rsid w:val="002E4E4E"/>
    <w:rsid w:val="002F6830"/>
    <w:rsid w:val="00313744"/>
    <w:rsid w:val="003240E1"/>
    <w:rsid w:val="003244C4"/>
    <w:rsid w:val="0032558E"/>
    <w:rsid w:val="003337EE"/>
    <w:rsid w:val="003345DD"/>
    <w:rsid w:val="003404A0"/>
    <w:rsid w:val="00347EB6"/>
    <w:rsid w:val="0036211D"/>
    <w:rsid w:val="00362F59"/>
    <w:rsid w:val="003805C5"/>
    <w:rsid w:val="00381B28"/>
    <w:rsid w:val="003912F0"/>
    <w:rsid w:val="0039250F"/>
    <w:rsid w:val="0039684F"/>
    <w:rsid w:val="003A1A25"/>
    <w:rsid w:val="003A39D4"/>
    <w:rsid w:val="003A423A"/>
    <w:rsid w:val="003B26BA"/>
    <w:rsid w:val="003B4890"/>
    <w:rsid w:val="003B7AE2"/>
    <w:rsid w:val="003C452D"/>
    <w:rsid w:val="003E3341"/>
    <w:rsid w:val="003F5D78"/>
    <w:rsid w:val="00401D6A"/>
    <w:rsid w:val="00406500"/>
    <w:rsid w:val="00417DE9"/>
    <w:rsid w:val="00420411"/>
    <w:rsid w:val="00424F4B"/>
    <w:rsid w:val="00426DA0"/>
    <w:rsid w:val="00436442"/>
    <w:rsid w:val="0043771F"/>
    <w:rsid w:val="004453E8"/>
    <w:rsid w:val="0047647E"/>
    <w:rsid w:val="004834EE"/>
    <w:rsid w:val="0048643D"/>
    <w:rsid w:val="004B2AE0"/>
    <w:rsid w:val="004D4CA7"/>
    <w:rsid w:val="004E06AF"/>
    <w:rsid w:val="004F06ED"/>
    <w:rsid w:val="004F40B7"/>
    <w:rsid w:val="004F4DF8"/>
    <w:rsid w:val="004F6366"/>
    <w:rsid w:val="00505B80"/>
    <w:rsid w:val="00507FE4"/>
    <w:rsid w:val="00512A6E"/>
    <w:rsid w:val="0052227A"/>
    <w:rsid w:val="00524DB9"/>
    <w:rsid w:val="00531593"/>
    <w:rsid w:val="00533C8E"/>
    <w:rsid w:val="0053527C"/>
    <w:rsid w:val="00535463"/>
    <w:rsid w:val="00535ED5"/>
    <w:rsid w:val="0053798A"/>
    <w:rsid w:val="00541ABA"/>
    <w:rsid w:val="00542D42"/>
    <w:rsid w:val="00556492"/>
    <w:rsid w:val="00560687"/>
    <w:rsid w:val="00565623"/>
    <w:rsid w:val="00565716"/>
    <w:rsid w:val="00571191"/>
    <w:rsid w:val="005718E8"/>
    <w:rsid w:val="005742DD"/>
    <w:rsid w:val="005769A5"/>
    <w:rsid w:val="005773FF"/>
    <w:rsid w:val="00577E2A"/>
    <w:rsid w:val="00596932"/>
    <w:rsid w:val="005B3ACF"/>
    <w:rsid w:val="005C3F3B"/>
    <w:rsid w:val="005F5910"/>
    <w:rsid w:val="005F6AE3"/>
    <w:rsid w:val="006001CB"/>
    <w:rsid w:val="0060615D"/>
    <w:rsid w:val="00614133"/>
    <w:rsid w:val="006171F2"/>
    <w:rsid w:val="006206CB"/>
    <w:rsid w:val="00620F90"/>
    <w:rsid w:val="00621434"/>
    <w:rsid w:val="006248AC"/>
    <w:rsid w:val="0063326B"/>
    <w:rsid w:val="00635970"/>
    <w:rsid w:val="00637477"/>
    <w:rsid w:val="00643F00"/>
    <w:rsid w:val="00644B9F"/>
    <w:rsid w:val="006631D7"/>
    <w:rsid w:val="00676706"/>
    <w:rsid w:val="00677F8F"/>
    <w:rsid w:val="00680FEC"/>
    <w:rsid w:val="00684AEE"/>
    <w:rsid w:val="006879AC"/>
    <w:rsid w:val="00693556"/>
    <w:rsid w:val="00694A0F"/>
    <w:rsid w:val="00695539"/>
    <w:rsid w:val="00696470"/>
    <w:rsid w:val="006A7069"/>
    <w:rsid w:val="006B574E"/>
    <w:rsid w:val="006C0A87"/>
    <w:rsid w:val="006C6E33"/>
    <w:rsid w:val="006D59FA"/>
    <w:rsid w:val="006E46B7"/>
    <w:rsid w:val="007105BE"/>
    <w:rsid w:val="007169C6"/>
    <w:rsid w:val="00721594"/>
    <w:rsid w:val="00722524"/>
    <w:rsid w:val="00725757"/>
    <w:rsid w:val="00730940"/>
    <w:rsid w:val="0073139A"/>
    <w:rsid w:val="0073286D"/>
    <w:rsid w:val="00753F80"/>
    <w:rsid w:val="007579B6"/>
    <w:rsid w:val="00764F33"/>
    <w:rsid w:val="007718F5"/>
    <w:rsid w:val="00774503"/>
    <w:rsid w:val="00777B73"/>
    <w:rsid w:val="00783325"/>
    <w:rsid w:val="00787BAA"/>
    <w:rsid w:val="00792618"/>
    <w:rsid w:val="007A1F64"/>
    <w:rsid w:val="007A33C6"/>
    <w:rsid w:val="007A570C"/>
    <w:rsid w:val="007A7505"/>
    <w:rsid w:val="007A7A02"/>
    <w:rsid w:val="007B00E8"/>
    <w:rsid w:val="007B3CCD"/>
    <w:rsid w:val="007C08C3"/>
    <w:rsid w:val="007C1FC2"/>
    <w:rsid w:val="007C26C4"/>
    <w:rsid w:val="007D1AC5"/>
    <w:rsid w:val="007D2174"/>
    <w:rsid w:val="007D43D9"/>
    <w:rsid w:val="007F3A53"/>
    <w:rsid w:val="007F5539"/>
    <w:rsid w:val="008101A3"/>
    <w:rsid w:val="008154A3"/>
    <w:rsid w:val="0082297A"/>
    <w:rsid w:val="0082309A"/>
    <w:rsid w:val="00825443"/>
    <w:rsid w:val="00825D01"/>
    <w:rsid w:val="008343F7"/>
    <w:rsid w:val="00844BE5"/>
    <w:rsid w:val="00857D05"/>
    <w:rsid w:val="00862D2C"/>
    <w:rsid w:val="00866932"/>
    <w:rsid w:val="00883134"/>
    <w:rsid w:val="00885068"/>
    <w:rsid w:val="0089007B"/>
    <w:rsid w:val="00894923"/>
    <w:rsid w:val="008D086C"/>
    <w:rsid w:val="008D39C1"/>
    <w:rsid w:val="008D5757"/>
    <w:rsid w:val="008E3F83"/>
    <w:rsid w:val="008F0FFE"/>
    <w:rsid w:val="008F51D8"/>
    <w:rsid w:val="00900A3A"/>
    <w:rsid w:val="00900C3D"/>
    <w:rsid w:val="00902FD9"/>
    <w:rsid w:val="00903609"/>
    <w:rsid w:val="00910430"/>
    <w:rsid w:val="00920BD1"/>
    <w:rsid w:val="00931C95"/>
    <w:rsid w:val="009379A5"/>
    <w:rsid w:val="00940D05"/>
    <w:rsid w:val="00944FC0"/>
    <w:rsid w:val="009572A7"/>
    <w:rsid w:val="00960459"/>
    <w:rsid w:val="00962AF1"/>
    <w:rsid w:val="009718CC"/>
    <w:rsid w:val="0098210D"/>
    <w:rsid w:val="00986305"/>
    <w:rsid w:val="009947D7"/>
    <w:rsid w:val="009A45B1"/>
    <w:rsid w:val="009B2699"/>
    <w:rsid w:val="009B6D3B"/>
    <w:rsid w:val="009D054B"/>
    <w:rsid w:val="009E1193"/>
    <w:rsid w:val="009E2672"/>
    <w:rsid w:val="009F5C5E"/>
    <w:rsid w:val="009F6B0C"/>
    <w:rsid w:val="00A030B2"/>
    <w:rsid w:val="00A2180D"/>
    <w:rsid w:val="00A30EDC"/>
    <w:rsid w:val="00A56375"/>
    <w:rsid w:val="00A64CA1"/>
    <w:rsid w:val="00A705B4"/>
    <w:rsid w:val="00A707D9"/>
    <w:rsid w:val="00A74D62"/>
    <w:rsid w:val="00A774C9"/>
    <w:rsid w:val="00A8191E"/>
    <w:rsid w:val="00A845C2"/>
    <w:rsid w:val="00A84C2F"/>
    <w:rsid w:val="00A901A0"/>
    <w:rsid w:val="00A92F05"/>
    <w:rsid w:val="00AA773B"/>
    <w:rsid w:val="00AB177C"/>
    <w:rsid w:val="00AB3010"/>
    <w:rsid w:val="00AB52A8"/>
    <w:rsid w:val="00AB58CF"/>
    <w:rsid w:val="00AD0240"/>
    <w:rsid w:val="00AF0FA0"/>
    <w:rsid w:val="00AF1702"/>
    <w:rsid w:val="00B01414"/>
    <w:rsid w:val="00B123C4"/>
    <w:rsid w:val="00B31384"/>
    <w:rsid w:val="00B4223C"/>
    <w:rsid w:val="00B61ECF"/>
    <w:rsid w:val="00B62DE6"/>
    <w:rsid w:val="00B71D30"/>
    <w:rsid w:val="00B83AC6"/>
    <w:rsid w:val="00B92BFA"/>
    <w:rsid w:val="00B93DD6"/>
    <w:rsid w:val="00BA459F"/>
    <w:rsid w:val="00BB46F8"/>
    <w:rsid w:val="00BB58C4"/>
    <w:rsid w:val="00BB5D38"/>
    <w:rsid w:val="00BC1219"/>
    <w:rsid w:val="00BD42FD"/>
    <w:rsid w:val="00BE5C98"/>
    <w:rsid w:val="00BE69EE"/>
    <w:rsid w:val="00BF5D6C"/>
    <w:rsid w:val="00BF73E0"/>
    <w:rsid w:val="00C2178B"/>
    <w:rsid w:val="00C3637C"/>
    <w:rsid w:val="00C51F30"/>
    <w:rsid w:val="00C534E2"/>
    <w:rsid w:val="00C55752"/>
    <w:rsid w:val="00C661F2"/>
    <w:rsid w:val="00C74D43"/>
    <w:rsid w:val="00C76CAD"/>
    <w:rsid w:val="00C93ED9"/>
    <w:rsid w:val="00CA1AF1"/>
    <w:rsid w:val="00CA2AEC"/>
    <w:rsid w:val="00CA3035"/>
    <w:rsid w:val="00CA5998"/>
    <w:rsid w:val="00CA6259"/>
    <w:rsid w:val="00CA777A"/>
    <w:rsid w:val="00CB1075"/>
    <w:rsid w:val="00CB137F"/>
    <w:rsid w:val="00CB4D6A"/>
    <w:rsid w:val="00CC091A"/>
    <w:rsid w:val="00CC163C"/>
    <w:rsid w:val="00CD6030"/>
    <w:rsid w:val="00CE0D3A"/>
    <w:rsid w:val="00CE1D87"/>
    <w:rsid w:val="00D01322"/>
    <w:rsid w:val="00D12FC1"/>
    <w:rsid w:val="00D1472E"/>
    <w:rsid w:val="00D15DC5"/>
    <w:rsid w:val="00D1673B"/>
    <w:rsid w:val="00D24FDB"/>
    <w:rsid w:val="00D25A13"/>
    <w:rsid w:val="00D351AD"/>
    <w:rsid w:val="00D40D85"/>
    <w:rsid w:val="00D712B9"/>
    <w:rsid w:val="00D7406E"/>
    <w:rsid w:val="00D83376"/>
    <w:rsid w:val="00D878A7"/>
    <w:rsid w:val="00D91B9F"/>
    <w:rsid w:val="00D91E3A"/>
    <w:rsid w:val="00D93C7C"/>
    <w:rsid w:val="00DA07D0"/>
    <w:rsid w:val="00DA344A"/>
    <w:rsid w:val="00DA5A8C"/>
    <w:rsid w:val="00DB05B5"/>
    <w:rsid w:val="00DB2290"/>
    <w:rsid w:val="00DB3252"/>
    <w:rsid w:val="00DB7260"/>
    <w:rsid w:val="00DE1939"/>
    <w:rsid w:val="00DF18FF"/>
    <w:rsid w:val="00DF337A"/>
    <w:rsid w:val="00DF3A01"/>
    <w:rsid w:val="00E0042C"/>
    <w:rsid w:val="00E014D4"/>
    <w:rsid w:val="00E021BE"/>
    <w:rsid w:val="00E044DD"/>
    <w:rsid w:val="00E145BD"/>
    <w:rsid w:val="00E233EB"/>
    <w:rsid w:val="00E27292"/>
    <w:rsid w:val="00E34EB7"/>
    <w:rsid w:val="00E41182"/>
    <w:rsid w:val="00E45805"/>
    <w:rsid w:val="00E45A66"/>
    <w:rsid w:val="00E636C8"/>
    <w:rsid w:val="00E84ECF"/>
    <w:rsid w:val="00E94596"/>
    <w:rsid w:val="00EA2424"/>
    <w:rsid w:val="00EA2BA6"/>
    <w:rsid w:val="00EA6532"/>
    <w:rsid w:val="00EB6702"/>
    <w:rsid w:val="00ED4AA5"/>
    <w:rsid w:val="00EE4DC5"/>
    <w:rsid w:val="00EE62FF"/>
    <w:rsid w:val="00F115E0"/>
    <w:rsid w:val="00F12977"/>
    <w:rsid w:val="00F130B7"/>
    <w:rsid w:val="00F27464"/>
    <w:rsid w:val="00F37BF2"/>
    <w:rsid w:val="00F40419"/>
    <w:rsid w:val="00F46E0D"/>
    <w:rsid w:val="00F47A09"/>
    <w:rsid w:val="00F655FD"/>
    <w:rsid w:val="00F70F4A"/>
    <w:rsid w:val="00F73D87"/>
    <w:rsid w:val="00F84351"/>
    <w:rsid w:val="00F8566A"/>
    <w:rsid w:val="00F86833"/>
    <w:rsid w:val="00FB64DF"/>
    <w:rsid w:val="00FC111F"/>
    <w:rsid w:val="00FD2381"/>
    <w:rsid w:val="00FD2DB4"/>
    <w:rsid w:val="00FD4B50"/>
    <w:rsid w:val="00FE2009"/>
    <w:rsid w:val="00FE3D9F"/>
    <w:rsid w:val="00FF3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70563C"/>
  <w15:chartTrackingRefBased/>
  <w15:docId w15:val="{6762A07A-DFAC-4698-A1DB-BBFA994559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B58C4"/>
  </w:style>
  <w:style w:type="paragraph" w:styleId="Piedepgina">
    <w:name w:val="footer"/>
    <w:basedOn w:val="Normal"/>
    <w:link w:val="PiedepginaCar"/>
    <w:uiPriority w:val="99"/>
    <w:unhideWhenUsed/>
    <w:rsid w:val="00BB58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B58C4"/>
  </w:style>
  <w:style w:type="character" w:customStyle="1" w:styleId="corte4fondoCar1">
    <w:name w:val="corte4 fondo Car1"/>
    <w:link w:val="corte4fondo"/>
    <w:locked/>
    <w:rsid w:val="00CA777A"/>
    <w:rPr>
      <w:rFonts w:ascii="Arial" w:eastAsia="Times New Roman" w:hAnsi="Arial"/>
      <w:sz w:val="30"/>
    </w:rPr>
  </w:style>
  <w:style w:type="paragraph" w:customStyle="1" w:styleId="corte4fondo">
    <w:name w:val="corte4 fondo"/>
    <w:basedOn w:val="Normal"/>
    <w:link w:val="corte4fondoCar1"/>
    <w:qFormat/>
    <w:rsid w:val="00CA777A"/>
    <w:pPr>
      <w:spacing w:after="0" w:line="360" w:lineRule="auto"/>
      <w:ind w:firstLine="709"/>
      <w:jc w:val="both"/>
    </w:pPr>
    <w:rPr>
      <w:rFonts w:ascii="Arial" w:eastAsia="Times New Roman" w:hAnsi="Arial"/>
      <w:sz w:val="30"/>
    </w:rPr>
  </w:style>
  <w:style w:type="paragraph" w:customStyle="1" w:styleId="xmsonormal">
    <w:name w:val="x_msonormal"/>
    <w:basedOn w:val="Normal"/>
    <w:rsid w:val="00CA77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customStyle="1" w:styleId="xcontentpasted0">
    <w:name w:val="x_contentpasted0"/>
    <w:basedOn w:val="Fuentedeprrafopredeter"/>
    <w:rsid w:val="00CA777A"/>
  </w:style>
  <w:style w:type="paragraph" w:styleId="Textodeglobo">
    <w:name w:val="Balloon Text"/>
    <w:basedOn w:val="Normal"/>
    <w:link w:val="TextodegloboCar"/>
    <w:uiPriority w:val="99"/>
    <w:semiHidden/>
    <w:unhideWhenUsed/>
    <w:rsid w:val="006955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95539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152E8B"/>
    <w:rPr>
      <w:color w:val="0563C1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05B80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05B80"/>
  </w:style>
  <w:style w:type="paragraph" w:styleId="Textoindependienteprimerasangra">
    <w:name w:val="Body Text First Indent"/>
    <w:basedOn w:val="Textoindependiente"/>
    <w:link w:val="TextoindependienteprimerasangraCar"/>
    <w:uiPriority w:val="99"/>
    <w:rsid w:val="00505B80"/>
    <w:pPr>
      <w:spacing w:line="240" w:lineRule="auto"/>
      <w:ind w:firstLine="210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05B8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507FE4"/>
    <w:pPr>
      <w:spacing w:after="200" w:line="276" w:lineRule="auto"/>
      <w:ind w:left="720"/>
      <w:contextualSpacing/>
    </w:pPr>
    <w:rPr>
      <w:rFonts w:eastAsiaTheme="minorEastAsia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45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7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3E35C-2390-40A5-9BEF-545EE5533A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906</TotalTime>
  <Pages>2</Pages>
  <Words>867</Words>
  <Characters>4770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Emmanuel Martínez Martínez</dc:creator>
  <cp:keywords/>
  <dc:description/>
  <cp:lastModifiedBy>Marce Acosta</cp:lastModifiedBy>
  <cp:revision>266</cp:revision>
  <cp:lastPrinted>2024-06-05T20:50:00Z</cp:lastPrinted>
  <dcterms:created xsi:type="dcterms:W3CDTF">2020-06-17T19:11:00Z</dcterms:created>
  <dcterms:modified xsi:type="dcterms:W3CDTF">2025-11-11T19:06:00Z</dcterms:modified>
</cp:coreProperties>
</file>