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F9028F" w:rsidRPr="00F9028F" w14:paraId="379BA2A5" w14:textId="77777777" w:rsidTr="0093057A">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6A5F457" w14:textId="12238A4A" w:rsidR="0093057A" w:rsidRPr="00F9028F" w:rsidRDefault="000033A4" w:rsidP="00AE6680">
            <w:pPr>
              <w:spacing w:line="360" w:lineRule="auto"/>
              <w:ind w:left="-108"/>
              <w:jc w:val="both"/>
              <w:rPr>
                <w:rFonts w:ascii="Arial" w:hAnsi="Arial" w:cs="Arial"/>
                <w:sz w:val="24"/>
                <w:szCs w:val="24"/>
                <w:lang w:eastAsia="es-ES"/>
              </w:rPr>
            </w:pPr>
            <w:bookmarkStart w:id="0" w:name="_Hlk520393671"/>
            <w:r w:rsidRPr="00F9028F">
              <w:rPr>
                <w:rFonts w:ascii="Arial" w:hAnsi="Arial" w:cs="Arial"/>
                <w:b/>
                <w:sz w:val="24"/>
                <w:szCs w:val="24"/>
                <w:lang w:eastAsia="es-ES"/>
              </w:rPr>
              <w:t xml:space="preserve"> </w:t>
            </w:r>
            <w:r w:rsidR="0093057A" w:rsidRPr="00F9028F">
              <w:rPr>
                <w:rFonts w:ascii="Arial" w:hAnsi="Arial" w:cs="Arial"/>
                <w:b/>
                <w:sz w:val="24"/>
                <w:szCs w:val="24"/>
                <w:lang w:eastAsia="es-ES"/>
              </w:rPr>
              <w:t xml:space="preserve">RECURSO DE REVISIÓN: </w:t>
            </w:r>
            <w:r w:rsidR="0093057A" w:rsidRPr="00F9028F">
              <w:rPr>
                <w:rFonts w:ascii="Arial" w:hAnsi="Arial" w:cs="Arial"/>
                <w:sz w:val="24"/>
                <w:szCs w:val="24"/>
                <w:lang w:eastAsia="es-ES"/>
              </w:rPr>
              <w:t>RR-</w:t>
            </w:r>
            <w:r w:rsidR="004621F4" w:rsidRPr="00F9028F">
              <w:rPr>
                <w:rFonts w:ascii="Arial" w:hAnsi="Arial" w:cs="Arial"/>
                <w:sz w:val="24"/>
                <w:szCs w:val="24"/>
                <w:lang w:eastAsia="es-ES"/>
              </w:rPr>
              <w:t>880</w:t>
            </w:r>
            <w:r w:rsidR="000D6741" w:rsidRPr="00F9028F">
              <w:rPr>
                <w:rFonts w:ascii="Arial" w:hAnsi="Arial" w:cs="Arial"/>
                <w:sz w:val="24"/>
                <w:szCs w:val="24"/>
                <w:lang w:eastAsia="es-ES"/>
              </w:rPr>
              <w:t>/2025</w:t>
            </w:r>
            <w:r w:rsidR="0093057A" w:rsidRPr="00F9028F">
              <w:rPr>
                <w:rFonts w:ascii="Arial" w:hAnsi="Arial" w:cs="Arial"/>
                <w:sz w:val="24"/>
                <w:szCs w:val="24"/>
                <w:lang w:eastAsia="es-ES"/>
              </w:rPr>
              <w:t>-</w:t>
            </w:r>
            <w:r w:rsidR="000D6741" w:rsidRPr="00F9028F">
              <w:rPr>
                <w:rFonts w:ascii="Arial" w:hAnsi="Arial" w:cs="Arial"/>
                <w:sz w:val="24"/>
                <w:szCs w:val="24"/>
                <w:lang w:eastAsia="es-ES"/>
              </w:rPr>
              <w:t>3</w:t>
            </w:r>
          </w:p>
        </w:tc>
      </w:tr>
      <w:tr w:rsidR="00F9028F" w:rsidRPr="00F9028F" w14:paraId="77D735B0" w14:textId="77777777" w:rsidTr="0093057A">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8BB6323" w14:textId="40F9446A" w:rsidR="0093057A" w:rsidRPr="00F9028F" w:rsidRDefault="0093057A" w:rsidP="000D6741">
            <w:pPr>
              <w:spacing w:line="360" w:lineRule="auto"/>
              <w:ind w:left="-108"/>
              <w:jc w:val="both"/>
              <w:rPr>
                <w:rFonts w:ascii="Arial" w:hAnsi="Arial" w:cs="Arial"/>
                <w:b/>
                <w:sz w:val="24"/>
                <w:szCs w:val="24"/>
                <w:lang w:eastAsia="es-ES"/>
              </w:rPr>
            </w:pPr>
            <w:r w:rsidRPr="00F9028F">
              <w:rPr>
                <w:rFonts w:ascii="Arial" w:hAnsi="Arial" w:cs="Arial"/>
                <w:b/>
                <w:sz w:val="24"/>
                <w:szCs w:val="24"/>
                <w:lang w:eastAsia="es-ES"/>
              </w:rPr>
              <w:t>SUJETO OBLIGADO</w:t>
            </w:r>
            <w:r w:rsidR="0088237E" w:rsidRPr="00F9028F">
              <w:rPr>
                <w:rFonts w:ascii="Arial" w:hAnsi="Arial" w:cs="Arial"/>
                <w:b/>
                <w:sz w:val="24"/>
                <w:szCs w:val="24"/>
                <w:lang w:eastAsia="es-ES"/>
              </w:rPr>
              <w:t>:</w:t>
            </w:r>
            <w:r w:rsidR="00AC48FA" w:rsidRPr="00F9028F">
              <w:rPr>
                <w:rFonts w:ascii="Arial" w:hAnsi="Arial" w:cs="Arial"/>
                <w:b/>
                <w:sz w:val="24"/>
                <w:szCs w:val="24"/>
                <w:lang w:eastAsia="es-ES"/>
              </w:rPr>
              <w:t xml:space="preserve"> </w:t>
            </w:r>
            <w:r w:rsidR="000D6741" w:rsidRPr="00F9028F">
              <w:rPr>
                <w:rFonts w:ascii="Arial" w:hAnsi="Arial" w:cs="Arial"/>
                <w:sz w:val="24"/>
                <w:szCs w:val="24"/>
                <w:lang w:eastAsia="es-ES"/>
              </w:rPr>
              <w:t>UNIVERSIDAD AUTÓNOMA DE SAN LUIS POTOSÍ</w:t>
            </w:r>
            <w:r w:rsidR="002969BA" w:rsidRPr="00F9028F">
              <w:rPr>
                <w:rFonts w:ascii="Arial" w:eastAsia="Arial Unicode MS" w:hAnsi="Arial" w:cs="Arial"/>
                <w:sz w:val="24"/>
                <w:szCs w:val="24"/>
                <w:lang w:eastAsia="es-ES"/>
              </w:rPr>
              <w:t>.</w:t>
            </w:r>
          </w:p>
        </w:tc>
      </w:tr>
      <w:tr w:rsidR="0093057A" w:rsidRPr="00F9028F" w14:paraId="571E23CA" w14:textId="77777777" w:rsidTr="0093057A">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633AA6F" w14:textId="47D289E5" w:rsidR="0093057A" w:rsidRPr="00F9028F" w:rsidRDefault="0093057A" w:rsidP="000D6741">
            <w:pPr>
              <w:spacing w:line="360" w:lineRule="auto"/>
              <w:ind w:left="-108"/>
              <w:jc w:val="both"/>
              <w:rPr>
                <w:rFonts w:ascii="Arial" w:hAnsi="Arial" w:cs="Arial"/>
                <w:sz w:val="24"/>
                <w:szCs w:val="24"/>
                <w:lang w:eastAsia="es-ES"/>
              </w:rPr>
            </w:pPr>
            <w:r w:rsidRPr="00F9028F">
              <w:rPr>
                <w:rFonts w:ascii="Arial" w:hAnsi="Arial" w:cs="Arial"/>
                <w:b/>
                <w:sz w:val="24"/>
                <w:szCs w:val="24"/>
                <w:lang w:eastAsia="es-ES"/>
              </w:rPr>
              <w:t>COMISIONAD</w:t>
            </w:r>
            <w:r w:rsidR="00AE6680" w:rsidRPr="00F9028F">
              <w:rPr>
                <w:rFonts w:ascii="Arial" w:hAnsi="Arial" w:cs="Arial"/>
                <w:b/>
                <w:sz w:val="24"/>
                <w:szCs w:val="24"/>
                <w:lang w:eastAsia="es-ES"/>
              </w:rPr>
              <w:t>O</w:t>
            </w:r>
            <w:r w:rsidRPr="00F9028F">
              <w:rPr>
                <w:rFonts w:ascii="Arial" w:hAnsi="Arial" w:cs="Arial"/>
                <w:b/>
                <w:sz w:val="24"/>
                <w:szCs w:val="24"/>
                <w:lang w:eastAsia="es-ES"/>
              </w:rPr>
              <w:t xml:space="preserve"> PONENTE: </w:t>
            </w:r>
            <w:r w:rsidR="000D6741" w:rsidRPr="00F9028F">
              <w:rPr>
                <w:rFonts w:ascii="Arial" w:hAnsi="Arial" w:cs="Arial"/>
                <w:sz w:val="24"/>
                <w:szCs w:val="24"/>
                <w:lang w:eastAsia="es-ES"/>
              </w:rPr>
              <w:t>ANA CRISTINA GARCÍA NALES</w:t>
            </w:r>
            <w:r w:rsidRPr="00F9028F">
              <w:rPr>
                <w:rFonts w:ascii="Arial" w:hAnsi="Arial" w:cs="Arial"/>
                <w:sz w:val="24"/>
                <w:szCs w:val="24"/>
                <w:lang w:eastAsia="es-ES"/>
              </w:rPr>
              <w:t>.</w:t>
            </w:r>
          </w:p>
        </w:tc>
      </w:tr>
    </w:tbl>
    <w:p w14:paraId="3A4FD074" w14:textId="77777777" w:rsidR="0093057A" w:rsidRPr="00F9028F" w:rsidRDefault="0093057A" w:rsidP="0093057A">
      <w:pPr>
        <w:spacing w:after="0" w:line="360" w:lineRule="auto"/>
        <w:jc w:val="both"/>
        <w:rPr>
          <w:rFonts w:ascii="Arial" w:eastAsia="Times New Roman" w:hAnsi="Arial" w:cs="Arial"/>
          <w:b/>
          <w:sz w:val="24"/>
          <w:szCs w:val="24"/>
          <w:lang w:eastAsia="es-ES"/>
        </w:rPr>
      </w:pPr>
      <w:bookmarkStart w:id="1" w:name="_GoBack"/>
      <w:bookmarkEnd w:id="1"/>
    </w:p>
    <w:p w14:paraId="22FCC457" w14:textId="77777777" w:rsidR="0093057A" w:rsidRPr="00F9028F" w:rsidRDefault="0093057A" w:rsidP="0093057A">
      <w:pPr>
        <w:spacing w:after="0" w:line="360" w:lineRule="auto"/>
        <w:ind w:firstLine="708"/>
        <w:jc w:val="both"/>
        <w:rPr>
          <w:rFonts w:ascii="Arial" w:eastAsia="Arial Unicode MS" w:hAnsi="Arial" w:cs="Arial"/>
          <w:sz w:val="24"/>
          <w:szCs w:val="24"/>
          <w:lang w:eastAsia="es-ES"/>
        </w:rPr>
      </w:pPr>
    </w:p>
    <w:p w14:paraId="5604FB0C" w14:textId="5B9DC6AC" w:rsidR="0093057A" w:rsidRPr="00F9028F" w:rsidRDefault="0093057A" w:rsidP="0093057A">
      <w:pPr>
        <w:spacing w:after="0" w:line="360" w:lineRule="auto"/>
        <w:ind w:firstLine="708"/>
        <w:jc w:val="both"/>
        <w:rPr>
          <w:rFonts w:ascii="Arial" w:eastAsia="BatangChe" w:hAnsi="Arial" w:cs="Arial"/>
          <w:sz w:val="24"/>
          <w:szCs w:val="24"/>
          <w:lang w:eastAsia="es-ES"/>
        </w:rPr>
      </w:pPr>
      <w:r w:rsidRPr="00F9028F">
        <w:rPr>
          <w:rFonts w:ascii="Arial" w:eastAsia="Arial Unicode MS" w:hAnsi="Arial" w:cs="Arial"/>
          <w:sz w:val="24"/>
          <w:szCs w:val="24"/>
          <w:lang w:eastAsia="es-ES"/>
        </w:rPr>
        <w:t xml:space="preserve">San Luis Potosí, San Luis Potosí, </w:t>
      </w:r>
      <w:r w:rsidR="003D02B7" w:rsidRPr="00F9028F">
        <w:rPr>
          <w:rFonts w:ascii="Arial" w:eastAsia="BatangChe" w:hAnsi="Arial" w:cs="Arial"/>
          <w:sz w:val="24"/>
          <w:szCs w:val="24"/>
          <w:lang w:eastAsia="es-ES"/>
        </w:rPr>
        <w:t xml:space="preserve">Sesión </w:t>
      </w:r>
      <w:r w:rsidR="00F474DB" w:rsidRPr="00F9028F">
        <w:rPr>
          <w:rFonts w:ascii="Arial" w:eastAsia="BatangChe" w:hAnsi="Arial" w:cs="Arial"/>
          <w:sz w:val="24"/>
          <w:szCs w:val="24"/>
          <w:lang w:eastAsia="es-ES"/>
        </w:rPr>
        <w:t>O</w:t>
      </w:r>
      <w:r w:rsidRPr="00F9028F">
        <w:rPr>
          <w:rFonts w:ascii="Arial" w:eastAsia="BatangChe" w:hAnsi="Arial" w:cs="Arial"/>
          <w:sz w:val="24"/>
          <w:szCs w:val="24"/>
          <w:lang w:eastAsia="es-ES"/>
        </w:rPr>
        <w:t xml:space="preserve">rdinaria del Pleno de la Comisión Estatal de Garantía de Acceso a la Información Pública, </w:t>
      </w:r>
      <w:r w:rsidR="009A4001" w:rsidRPr="00F9028F">
        <w:rPr>
          <w:rFonts w:ascii="Arial" w:eastAsia="BatangChe" w:hAnsi="Arial" w:cs="Arial"/>
          <w:sz w:val="24"/>
          <w:szCs w:val="24"/>
          <w:lang w:eastAsia="es-ES"/>
        </w:rPr>
        <w:t>de</w:t>
      </w:r>
      <w:r w:rsidR="00F474DB" w:rsidRPr="00F9028F">
        <w:rPr>
          <w:rFonts w:ascii="Arial" w:eastAsia="BatangChe" w:hAnsi="Arial" w:cs="Arial"/>
          <w:sz w:val="24"/>
          <w:szCs w:val="24"/>
          <w:lang w:eastAsia="es-ES"/>
        </w:rPr>
        <w:t xml:space="preserve"> </w:t>
      </w:r>
      <w:r w:rsidR="004621F4" w:rsidRPr="00F9028F">
        <w:rPr>
          <w:rFonts w:ascii="Arial" w:eastAsia="BatangChe" w:hAnsi="Arial" w:cs="Arial"/>
          <w:sz w:val="24"/>
          <w:szCs w:val="24"/>
          <w:lang w:eastAsia="es-ES"/>
        </w:rPr>
        <w:t xml:space="preserve">seis de octubre de </w:t>
      </w:r>
      <w:r w:rsidR="00AE6680" w:rsidRPr="00F9028F">
        <w:rPr>
          <w:rFonts w:ascii="Arial" w:eastAsia="BatangChe" w:hAnsi="Arial" w:cs="Arial"/>
          <w:sz w:val="24"/>
          <w:szCs w:val="24"/>
          <w:lang w:eastAsia="es-ES"/>
        </w:rPr>
        <w:t>dos mil veinticinco</w:t>
      </w:r>
      <w:r w:rsidRPr="00F9028F">
        <w:rPr>
          <w:rFonts w:ascii="Arial" w:eastAsia="BatangChe" w:hAnsi="Arial" w:cs="Arial"/>
          <w:sz w:val="24"/>
          <w:szCs w:val="24"/>
          <w:lang w:eastAsia="es-ES"/>
        </w:rPr>
        <w:t xml:space="preserve">. </w:t>
      </w:r>
    </w:p>
    <w:p w14:paraId="181FD31A" w14:textId="77777777" w:rsidR="0093057A" w:rsidRPr="00F9028F" w:rsidRDefault="0093057A" w:rsidP="0093057A">
      <w:pPr>
        <w:spacing w:after="0" w:line="360" w:lineRule="auto"/>
        <w:jc w:val="both"/>
        <w:rPr>
          <w:rFonts w:ascii="Arial" w:eastAsia="Arial Unicode MS" w:hAnsi="Arial" w:cs="Arial"/>
          <w:sz w:val="24"/>
          <w:szCs w:val="24"/>
          <w:lang w:eastAsia="es-ES"/>
        </w:rPr>
      </w:pPr>
    </w:p>
    <w:p w14:paraId="17F25AD3" w14:textId="77777777" w:rsidR="0093057A" w:rsidRPr="00F9028F" w:rsidRDefault="0093057A" w:rsidP="0093057A">
      <w:pPr>
        <w:spacing w:after="0" w:line="360" w:lineRule="auto"/>
        <w:ind w:firstLine="708"/>
        <w:jc w:val="both"/>
        <w:rPr>
          <w:rFonts w:ascii="Arial" w:eastAsia="Arial Unicode MS" w:hAnsi="Arial" w:cs="Arial"/>
          <w:b/>
          <w:sz w:val="24"/>
          <w:szCs w:val="24"/>
          <w:lang w:eastAsia="es-ES"/>
        </w:rPr>
      </w:pPr>
      <w:r w:rsidRPr="00F9028F">
        <w:rPr>
          <w:rFonts w:ascii="Arial" w:eastAsia="Arial Unicode MS" w:hAnsi="Arial" w:cs="Arial"/>
          <w:b/>
          <w:bCs/>
          <w:sz w:val="24"/>
          <w:szCs w:val="24"/>
          <w:lang w:eastAsia="es-ES"/>
        </w:rPr>
        <w:t>VISTOS</w:t>
      </w:r>
      <w:r w:rsidRPr="00F9028F">
        <w:rPr>
          <w:rFonts w:ascii="Arial" w:eastAsia="Arial Unicode MS" w:hAnsi="Arial" w:cs="Arial"/>
          <w:sz w:val="24"/>
          <w:szCs w:val="24"/>
          <w:lang w:eastAsia="es-ES"/>
        </w:rPr>
        <w:t>, para resolver los autos que conforman el expediente citado al rubro;</w:t>
      </w:r>
      <w:r w:rsidRPr="00F9028F">
        <w:rPr>
          <w:rFonts w:ascii="Arial" w:eastAsia="Arial Unicode MS" w:hAnsi="Arial" w:cs="Arial"/>
          <w:b/>
          <w:sz w:val="24"/>
          <w:szCs w:val="24"/>
          <w:lang w:eastAsia="es-ES"/>
        </w:rPr>
        <w:t xml:space="preserve"> </w:t>
      </w:r>
      <w:r w:rsidRPr="00F9028F">
        <w:rPr>
          <w:rFonts w:ascii="Arial" w:eastAsia="Arial Unicode MS" w:hAnsi="Arial" w:cs="Arial"/>
          <w:sz w:val="24"/>
          <w:szCs w:val="24"/>
          <w:lang w:eastAsia="es-ES"/>
        </w:rPr>
        <w:t>y</w:t>
      </w:r>
      <w:r w:rsidRPr="00F9028F">
        <w:rPr>
          <w:rFonts w:ascii="Arial" w:eastAsia="Arial Unicode MS" w:hAnsi="Arial" w:cs="Arial"/>
          <w:b/>
          <w:sz w:val="24"/>
          <w:szCs w:val="24"/>
          <w:lang w:eastAsia="es-ES"/>
        </w:rPr>
        <w:t xml:space="preserve">  </w:t>
      </w:r>
    </w:p>
    <w:p w14:paraId="479303FA" w14:textId="77777777" w:rsidR="0093057A" w:rsidRPr="00F9028F" w:rsidRDefault="0093057A" w:rsidP="0093057A">
      <w:pPr>
        <w:spacing w:after="0" w:line="360" w:lineRule="auto"/>
        <w:ind w:firstLine="708"/>
        <w:jc w:val="both"/>
        <w:rPr>
          <w:rFonts w:ascii="Arial" w:eastAsia="Arial Unicode MS" w:hAnsi="Arial" w:cs="Arial"/>
          <w:b/>
          <w:sz w:val="24"/>
          <w:szCs w:val="24"/>
          <w:lang w:eastAsia="es-ES"/>
        </w:rPr>
      </w:pPr>
    </w:p>
    <w:p w14:paraId="6E0C77EB" w14:textId="77777777" w:rsidR="0093057A" w:rsidRPr="00F9028F" w:rsidRDefault="0093057A" w:rsidP="0093057A">
      <w:pPr>
        <w:spacing w:after="0" w:line="360" w:lineRule="auto"/>
        <w:ind w:firstLine="900"/>
        <w:jc w:val="center"/>
        <w:rPr>
          <w:rFonts w:ascii="Arial" w:eastAsia="Arial Unicode MS" w:hAnsi="Arial" w:cs="Arial"/>
          <w:b/>
          <w:sz w:val="24"/>
          <w:szCs w:val="24"/>
          <w:lang w:val="pt-BR" w:eastAsia="es-ES"/>
        </w:rPr>
      </w:pPr>
      <w:r w:rsidRPr="00F9028F">
        <w:rPr>
          <w:rFonts w:ascii="Arial" w:eastAsia="Arial Unicode MS" w:hAnsi="Arial" w:cs="Arial"/>
          <w:b/>
          <w:sz w:val="24"/>
          <w:szCs w:val="24"/>
          <w:lang w:val="pt-BR" w:eastAsia="es-ES"/>
        </w:rPr>
        <w:t>R E S U L T A N D O:</w:t>
      </w:r>
    </w:p>
    <w:p w14:paraId="6F615400" w14:textId="77777777" w:rsidR="0093057A" w:rsidRPr="00F9028F" w:rsidRDefault="0093057A" w:rsidP="0093057A">
      <w:pPr>
        <w:spacing w:after="0" w:line="360" w:lineRule="auto"/>
        <w:ind w:firstLine="900"/>
        <w:jc w:val="center"/>
        <w:rPr>
          <w:rFonts w:ascii="Arial" w:eastAsia="Arial Unicode MS" w:hAnsi="Arial" w:cs="Arial"/>
          <w:b/>
          <w:sz w:val="24"/>
          <w:szCs w:val="24"/>
          <w:lang w:val="pt-BR" w:eastAsia="es-ES"/>
        </w:rPr>
      </w:pPr>
    </w:p>
    <w:p w14:paraId="42C8E039" w14:textId="768157B4" w:rsidR="00D979D7" w:rsidRPr="00F9028F" w:rsidRDefault="0093057A" w:rsidP="00AE6680">
      <w:pPr>
        <w:spacing w:after="0" w:line="360" w:lineRule="auto"/>
        <w:ind w:firstLine="709"/>
        <w:jc w:val="both"/>
        <w:rPr>
          <w:rFonts w:ascii="Arial" w:eastAsia="Arial Unicode MS" w:hAnsi="Arial" w:cs="Arial"/>
          <w:sz w:val="24"/>
          <w:szCs w:val="24"/>
          <w:lang w:eastAsia="es-ES"/>
        </w:rPr>
      </w:pPr>
      <w:r w:rsidRPr="00F9028F">
        <w:rPr>
          <w:rFonts w:ascii="Arial" w:eastAsia="Arial Unicode MS" w:hAnsi="Arial" w:cs="Arial"/>
          <w:b/>
          <w:sz w:val="24"/>
          <w:szCs w:val="24"/>
          <w:lang w:eastAsia="es-ES"/>
        </w:rPr>
        <w:t>PRIMERO.</w:t>
      </w:r>
      <w:r w:rsidRPr="00F9028F">
        <w:rPr>
          <w:rFonts w:ascii="Arial" w:eastAsia="Arial Unicode MS" w:hAnsi="Arial" w:cs="Arial"/>
          <w:sz w:val="24"/>
          <w:szCs w:val="24"/>
          <w:lang w:eastAsia="es-ES"/>
        </w:rPr>
        <w:t xml:space="preserve"> </w:t>
      </w:r>
      <w:r w:rsidRPr="00F9028F">
        <w:rPr>
          <w:rFonts w:ascii="Arial" w:eastAsia="Arial Unicode MS" w:hAnsi="Arial" w:cs="Arial"/>
          <w:b/>
          <w:sz w:val="24"/>
          <w:szCs w:val="24"/>
          <w:lang w:eastAsia="es-ES"/>
        </w:rPr>
        <w:t>Solicitud de acceso a la información pública.</w:t>
      </w:r>
      <w:r w:rsidR="004621F4" w:rsidRPr="00F9028F">
        <w:rPr>
          <w:rFonts w:ascii="Arial" w:eastAsia="Arial Unicode MS" w:hAnsi="Arial" w:cs="Arial"/>
          <w:sz w:val="24"/>
          <w:szCs w:val="24"/>
          <w:lang w:eastAsia="es-ES"/>
        </w:rPr>
        <w:t xml:space="preserve"> El</w:t>
      </w:r>
      <w:r w:rsidR="0086445B" w:rsidRPr="00F9028F">
        <w:rPr>
          <w:rFonts w:ascii="Arial" w:eastAsia="Arial Unicode MS" w:hAnsi="Arial" w:cs="Arial"/>
          <w:sz w:val="24"/>
          <w:szCs w:val="24"/>
          <w:lang w:eastAsia="es-ES"/>
        </w:rPr>
        <w:t xml:space="preserve"> veintiuno</w:t>
      </w:r>
      <w:r w:rsidR="000D6741" w:rsidRPr="00F9028F">
        <w:rPr>
          <w:rFonts w:ascii="Arial" w:eastAsia="Arial Unicode MS" w:hAnsi="Arial" w:cs="Arial"/>
          <w:sz w:val="24"/>
          <w:szCs w:val="24"/>
          <w:lang w:eastAsia="es-ES"/>
        </w:rPr>
        <w:t xml:space="preserve"> de </w:t>
      </w:r>
      <w:r w:rsidR="004621F4" w:rsidRPr="00F9028F">
        <w:rPr>
          <w:rFonts w:ascii="Arial" w:eastAsia="Arial Unicode MS" w:hAnsi="Arial" w:cs="Arial"/>
          <w:sz w:val="24"/>
          <w:szCs w:val="24"/>
          <w:lang w:eastAsia="es-ES"/>
        </w:rPr>
        <w:t xml:space="preserve">agosto de </w:t>
      </w:r>
      <w:r w:rsidR="00AE6680" w:rsidRPr="00F9028F">
        <w:rPr>
          <w:rFonts w:ascii="Arial" w:eastAsia="Arial Unicode MS" w:hAnsi="Arial" w:cs="Arial"/>
          <w:sz w:val="24"/>
          <w:szCs w:val="24"/>
          <w:lang w:eastAsia="es-ES"/>
        </w:rPr>
        <w:t>dos mil veinticinco</w:t>
      </w:r>
      <w:r w:rsidR="00027381" w:rsidRPr="00F9028F">
        <w:rPr>
          <w:rFonts w:ascii="Arial" w:eastAsia="Arial Unicode MS" w:hAnsi="Arial" w:cs="Arial"/>
          <w:sz w:val="24"/>
          <w:szCs w:val="24"/>
          <w:lang w:eastAsia="es-ES"/>
        </w:rPr>
        <w:t xml:space="preserve">, </w:t>
      </w:r>
      <w:r w:rsidR="00AE6680" w:rsidRPr="00F9028F">
        <w:rPr>
          <w:rFonts w:ascii="Arial" w:eastAsia="Arial Unicode MS" w:hAnsi="Arial" w:cs="Arial"/>
          <w:sz w:val="24"/>
          <w:szCs w:val="24"/>
          <w:lang w:eastAsia="es-ES"/>
        </w:rPr>
        <w:t>la persona</w:t>
      </w:r>
      <w:r w:rsidRPr="00F9028F">
        <w:rPr>
          <w:rFonts w:ascii="Arial" w:eastAsia="Arial Unicode MS" w:hAnsi="Arial" w:cs="Arial"/>
          <w:sz w:val="24"/>
          <w:szCs w:val="24"/>
          <w:lang w:eastAsia="es-ES"/>
        </w:rPr>
        <w:t xml:space="preserve"> recurrente presentó</w:t>
      </w:r>
      <w:r w:rsidR="009A4001" w:rsidRPr="00F9028F">
        <w:rPr>
          <w:rFonts w:ascii="Arial" w:eastAsia="Arial Unicode MS" w:hAnsi="Arial" w:cs="Arial"/>
          <w:sz w:val="24"/>
          <w:szCs w:val="24"/>
          <w:lang w:eastAsia="es-ES"/>
        </w:rPr>
        <w:t xml:space="preserve"> una solicitud de </w:t>
      </w:r>
      <w:r w:rsidR="00F474DB" w:rsidRPr="00F9028F">
        <w:rPr>
          <w:rFonts w:ascii="Arial" w:eastAsia="Arial Unicode MS" w:hAnsi="Arial" w:cs="Arial"/>
          <w:sz w:val="24"/>
          <w:szCs w:val="24"/>
          <w:lang w:eastAsia="es-ES"/>
        </w:rPr>
        <w:t xml:space="preserve">acceso a la </w:t>
      </w:r>
      <w:r w:rsidR="009A4001" w:rsidRPr="00F9028F">
        <w:rPr>
          <w:rFonts w:ascii="Arial" w:eastAsia="Arial Unicode MS" w:hAnsi="Arial" w:cs="Arial"/>
          <w:sz w:val="24"/>
          <w:szCs w:val="24"/>
          <w:lang w:eastAsia="es-ES"/>
        </w:rPr>
        <w:t>información</w:t>
      </w:r>
      <w:r w:rsidR="00AE6680" w:rsidRPr="00F9028F">
        <w:rPr>
          <w:rFonts w:ascii="Arial" w:eastAsia="Arial Unicode MS" w:hAnsi="Arial" w:cs="Arial"/>
          <w:sz w:val="24"/>
          <w:szCs w:val="24"/>
          <w:lang w:eastAsia="es-ES"/>
        </w:rPr>
        <w:t>,</w:t>
      </w:r>
      <w:r w:rsidRPr="00F9028F">
        <w:rPr>
          <w:rFonts w:ascii="Arial" w:eastAsia="Arial Unicode MS" w:hAnsi="Arial" w:cs="Arial"/>
          <w:sz w:val="24"/>
          <w:szCs w:val="24"/>
          <w:lang w:eastAsia="es-ES"/>
        </w:rPr>
        <w:t xml:space="preserve"> a través de</w:t>
      </w:r>
      <w:r w:rsidR="00AE6680" w:rsidRPr="00F9028F">
        <w:rPr>
          <w:rFonts w:ascii="Arial" w:eastAsia="Arial Unicode MS" w:hAnsi="Arial" w:cs="Arial"/>
          <w:sz w:val="24"/>
          <w:szCs w:val="24"/>
          <w:lang w:eastAsia="es-ES"/>
        </w:rPr>
        <w:t>l Sistema de Solicitudes de Acceso a la Información (SISAI2.0), de</w:t>
      </w:r>
      <w:r w:rsidRPr="00F9028F">
        <w:rPr>
          <w:rFonts w:ascii="Arial" w:eastAsia="Arial Unicode MS" w:hAnsi="Arial" w:cs="Arial"/>
          <w:sz w:val="24"/>
          <w:szCs w:val="24"/>
          <w:lang w:eastAsia="es-ES"/>
        </w:rPr>
        <w:t xml:space="preserve"> la </w:t>
      </w:r>
      <w:r w:rsidR="00AE6680" w:rsidRPr="00F9028F">
        <w:rPr>
          <w:rFonts w:ascii="Arial" w:eastAsia="Arial Unicode MS" w:hAnsi="Arial" w:cs="Arial"/>
          <w:sz w:val="24"/>
          <w:szCs w:val="24"/>
          <w:lang w:eastAsia="es-ES"/>
        </w:rPr>
        <w:t xml:space="preserve">Plataforma Nacional de Transparencia, a la </w:t>
      </w:r>
      <w:r w:rsidR="00476400" w:rsidRPr="00F9028F">
        <w:rPr>
          <w:rFonts w:ascii="Arial" w:eastAsia="Arial Unicode MS" w:hAnsi="Arial" w:cs="Arial"/>
          <w:b/>
          <w:sz w:val="24"/>
          <w:szCs w:val="24"/>
          <w:lang w:eastAsia="es-ES"/>
        </w:rPr>
        <w:t xml:space="preserve">Universidad Autónoma de San Luis </w:t>
      </w:r>
      <w:r w:rsidR="00AE6680" w:rsidRPr="00F9028F">
        <w:rPr>
          <w:rFonts w:ascii="Arial" w:eastAsia="Arial Unicode MS" w:hAnsi="Arial" w:cs="Arial"/>
          <w:b/>
          <w:sz w:val="24"/>
          <w:szCs w:val="24"/>
          <w:lang w:eastAsia="es-ES"/>
        </w:rPr>
        <w:t>Potosí</w:t>
      </w:r>
      <w:r w:rsidR="00C862C0" w:rsidRPr="00F9028F">
        <w:rPr>
          <w:rFonts w:ascii="Arial" w:eastAsia="Arial Unicode MS" w:hAnsi="Arial" w:cs="Arial"/>
          <w:sz w:val="24"/>
          <w:szCs w:val="24"/>
          <w:lang w:eastAsia="es-ES"/>
        </w:rPr>
        <w:t xml:space="preserve">, </w:t>
      </w:r>
      <w:r w:rsidR="00AE6680" w:rsidRPr="00F9028F">
        <w:rPr>
          <w:rFonts w:ascii="Arial" w:eastAsia="Arial Unicode MS" w:hAnsi="Arial" w:cs="Arial"/>
          <w:sz w:val="24"/>
          <w:szCs w:val="24"/>
          <w:lang w:eastAsia="es-ES"/>
        </w:rPr>
        <w:t xml:space="preserve">misma que quedó registrada con el número de folio </w:t>
      </w:r>
      <w:r w:rsidR="004621F4" w:rsidRPr="00F9028F">
        <w:rPr>
          <w:rFonts w:ascii="Arial" w:eastAsia="Arial Unicode MS" w:hAnsi="Arial" w:cs="Arial"/>
          <w:sz w:val="24"/>
          <w:szCs w:val="24"/>
          <w:lang w:eastAsia="es-ES"/>
        </w:rPr>
        <w:t xml:space="preserve">240477625000160, en la que se requirió: </w:t>
      </w:r>
    </w:p>
    <w:p w14:paraId="5B0E89F4" w14:textId="34C6CFAB" w:rsidR="004621F4" w:rsidRPr="00F9028F" w:rsidRDefault="004621F4" w:rsidP="00AE6680">
      <w:pPr>
        <w:spacing w:after="0" w:line="360" w:lineRule="auto"/>
        <w:ind w:firstLine="709"/>
        <w:jc w:val="both"/>
        <w:rPr>
          <w:rFonts w:ascii="Arial" w:eastAsia="Arial Unicode MS" w:hAnsi="Arial" w:cs="Arial"/>
          <w:sz w:val="24"/>
          <w:szCs w:val="24"/>
          <w:lang w:eastAsia="es-ES"/>
        </w:rPr>
      </w:pPr>
    </w:p>
    <w:p w14:paraId="4A19A099" w14:textId="2DE9447C" w:rsidR="004621F4" w:rsidRPr="00F9028F" w:rsidRDefault="004621F4" w:rsidP="004621F4">
      <w:pPr>
        <w:spacing w:after="0" w:line="240" w:lineRule="auto"/>
        <w:ind w:left="1134" w:right="1183"/>
        <w:jc w:val="both"/>
        <w:rPr>
          <w:rFonts w:ascii="Arial" w:eastAsia="Arial Unicode MS" w:hAnsi="Arial" w:cs="Arial"/>
          <w:lang w:eastAsia="es-ES"/>
        </w:rPr>
      </w:pPr>
      <w:r w:rsidRPr="00F9028F">
        <w:rPr>
          <w:rFonts w:ascii="Arial" w:eastAsia="Arial Unicode MS" w:hAnsi="Arial" w:cs="Arial"/>
          <w:lang w:eastAsia="es-ES"/>
        </w:rPr>
        <w:t>“Copia certificada del certificado de calificaciones del alumno HOMERO SALAZAR CARDOZA exalumno de la Facultad de derecho. autorizando para recibirla al suscrito *****”.</w:t>
      </w:r>
    </w:p>
    <w:p w14:paraId="57F6ADA6" w14:textId="5A50D346" w:rsidR="004621F4" w:rsidRPr="00F9028F" w:rsidRDefault="004621F4" w:rsidP="004621F4">
      <w:pPr>
        <w:spacing w:after="0" w:line="240" w:lineRule="auto"/>
        <w:ind w:left="1134" w:right="1183"/>
        <w:jc w:val="both"/>
        <w:rPr>
          <w:rFonts w:ascii="Arial" w:eastAsia="Arial Unicode MS" w:hAnsi="Arial" w:cs="Arial"/>
          <w:lang w:eastAsia="es-ES"/>
        </w:rPr>
      </w:pPr>
    </w:p>
    <w:p w14:paraId="2170ABB8" w14:textId="77777777" w:rsidR="0060122A" w:rsidRPr="00F9028F" w:rsidRDefault="0060122A" w:rsidP="0093057A">
      <w:pPr>
        <w:spacing w:after="0" w:line="360" w:lineRule="auto"/>
        <w:ind w:firstLine="709"/>
        <w:jc w:val="both"/>
        <w:rPr>
          <w:rFonts w:ascii="Arial" w:eastAsia="Arial Unicode MS" w:hAnsi="Arial" w:cs="Arial"/>
          <w:bCs/>
          <w:iCs/>
          <w:lang w:eastAsia="es-ES"/>
        </w:rPr>
      </w:pPr>
    </w:p>
    <w:p w14:paraId="5DCA9CA2" w14:textId="0597CACD" w:rsidR="004621F4" w:rsidRPr="00F9028F" w:rsidRDefault="0093057A" w:rsidP="0052000A">
      <w:pPr>
        <w:spacing w:after="0" w:line="360" w:lineRule="auto"/>
        <w:ind w:firstLine="709"/>
        <w:jc w:val="both"/>
        <w:rPr>
          <w:rFonts w:ascii="Arial" w:eastAsia="Arial Unicode MS" w:hAnsi="Arial" w:cs="Arial"/>
          <w:sz w:val="24"/>
          <w:szCs w:val="24"/>
          <w:lang w:eastAsia="es-ES"/>
        </w:rPr>
      </w:pPr>
      <w:r w:rsidRPr="00F9028F">
        <w:rPr>
          <w:rFonts w:ascii="Arial" w:eastAsia="Arial Unicode MS" w:hAnsi="Arial" w:cs="Arial"/>
          <w:b/>
          <w:sz w:val="24"/>
          <w:szCs w:val="24"/>
          <w:lang w:eastAsia="es-ES"/>
        </w:rPr>
        <w:t xml:space="preserve">SEGUNDO. Respuesta a la solicitud de acceso a la información pública. </w:t>
      </w:r>
      <w:r w:rsidRPr="00F9028F">
        <w:rPr>
          <w:rFonts w:ascii="Arial" w:eastAsia="Arial Unicode MS" w:hAnsi="Arial" w:cs="Arial"/>
          <w:sz w:val="24"/>
          <w:szCs w:val="24"/>
          <w:lang w:eastAsia="es-ES"/>
        </w:rPr>
        <w:t xml:space="preserve">El </w:t>
      </w:r>
      <w:r w:rsidR="004621F4" w:rsidRPr="00F9028F">
        <w:rPr>
          <w:rFonts w:ascii="Arial" w:eastAsia="Arial Unicode MS" w:hAnsi="Arial" w:cs="Arial"/>
          <w:sz w:val="24"/>
          <w:szCs w:val="24"/>
          <w:lang w:eastAsia="es-ES"/>
        </w:rPr>
        <w:t xml:space="preserve">diecisiete de septiembre de </w:t>
      </w:r>
      <w:r w:rsidR="00AE6680" w:rsidRPr="00F9028F">
        <w:rPr>
          <w:rFonts w:ascii="Arial" w:eastAsia="Arial Unicode MS" w:hAnsi="Arial" w:cs="Arial"/>
          <w:sz w:val="24"/>
          <w:szCs w:val="24"/>
          <w:lang w:eastAsia="es-ES"/>
        </w:rPr>
        <w:t>dos mil veinticinco</w:t>
      </w:r>
      <w:r w:rsidRPr="00F9028F">
        <w:rPr>
          <w:rFonts w:ascii="Arial" w:eastAsia="Arial Unicode MS" w:hAnsi="Arial" w:cs="Arial"/>
          <w:sz w:val="24"/>
          <w:szCs w:val="24"/>
          <w:lang w:eastAsia="es-ES"/>
        </w:rPr>
        <w:t>, el Sujeto Obligado</w:t>
      </w:r>
      <w:r w:rsidR="00A81098" w:rsidRPr="00F9028F">
        <w:rPr>
          <w:rFonts w:ascii="Arial" w:eastAsia="Arial Unicode MS" w:hAnsi="Arial" w:cs="Arial"/>
          <w:sz w:val="24"/>
          <w:szCs w:val="24"/>
          <w:lang w:eastAsia="es-ES"/>
        </w:rPr>
        <w:t>,</w:t>
      </w:r>
      <w:r w:rsidR="00AE6680" w:rsidRPr="00F9028F">
        <w:rPr>
          <w:rFonts w:ascii="Arial" w:eastAsia="Arial Unicode MS" w:hAnsi="Arial" w:cs="Arial"/>
          <w:sz w:val="24"/>
          <w:szCs w:val="24"/>
          <w:lang w:eastAsia="es-ES"/>
        </w:rPr>
        <w:t xml:space="preserve"> a través del Sistema de Comunicación con los Sujetos Obligados, de la Plataforma Nacional de Transparencia, otorgó respuesta a la solicitud</w:t>
      </w:r>
      <w:r w:rsidR="004621F4" w:rsidRPr="00F9028F">
        <w:rPr>
          <w:rFonts w:ascii="Arial" w:eastAsia="Arial Unicode MS" w:hAnsi="Arial" w:cs="Arial"/>
          <w:sz w:val="24"/>
          <w:szCs w:val="24"/>
          <w:lang w:eastAsia="es-ES"/>
        </w:rPr>
        <w:t xml:space="preserve"> de información, en los siguientes términos: </w:t>
      </w:r>
    </w:p>
    <w:p w14:paraId="2B4BD824" w14:textId="77AAFB8F" w:rsidR="004621F4" w:rsidRPr="00F9028F" w:rsidRDefault="004621F4" w:rsidP="0052000A">
      <w:pPr>
        <w:spacing w:after="0" w:line="360" w:lineRule="auto"/>
        <w:ind w:firstLine="709"/>
        <w:jc w:val="both"/>
        <w:rPr>
          <w:rFonts w:ascii="Arial" w:eastAsia="Arial Unicode MS" w:hAnsi="Arial" w:cs="Arial"/>
          <w:sz w:val="24"/>
          <w:szCs w:val="24"/>
          <w:lang w:eastAsia="es-ES"/>
        </w:rPr>
      </w:pPr>
    </w:p>
    <w:p w14:paraId="75818ADE" w14:textId="10E63A97" w:rsidR="004621F4" w:rsidRPr="00F9028F" w:rsidRDefault="004621F4" w:rsidP="00773F97">
      <w:pPr>
        <w:spacing w:after="0" w:line="240" w:lineRule="auto"/>
        <w:ind w:left="1134" w:right="1183"/>
        <w:jc w:val="both"/>
        <w:rPr>
          <w:rFonts w:ascii="Arial" w:eastAsia="Arial Unicode MS" w:hAnsi="Arial" w:cs="Arial"/>
          <w:sz w:val="24"/>
          <w:szCs w:val="24"/>
          <w:lang w:eastAsia="es-ES"/>
        </w:rPr>
      </w:pPr>
      <w:r w:rsidRPr="00F9028F">
        <w:rPr>
          <w:rFonts w:ascii="Arial" w:eastAsia="Arial Unicode MS" w:hAnsi="Arial" w:cs="Arial"/>
          <w:lang w:eastAsia="es-ES"/>
        </w:rPr>
        <w:t xml:space="preserve">“En referencia a la solicitud de información con número de folio 240477625000160, mediante la cual solicita información personal de una persona identificable como particular, </w:t>
      </w:r>
      <w:r w:rsidRPr="00F9028F">
        <w:rPr>
          <w:rFonts w:ascii="Arial" w:eastAsia="Arial Unicode MS" w:hAnsi="Arial" w:cs="Arial"/>
          <w:lang w:eastAsia="es-ES"/>
        </w:rPr>
        <w:lastRenderedPageBreak/>
        <w:t xml:space="preserve">atentamente se informa: En conformidad con el artículo 4 de la Ley Estatal de la Materia, por regla general, toda la información generada, obtenida, adquirida, transformada o en posesión de los sujetos obligados es pública y accesibles a cualquier persona en los términos y condiciones que se establezcan en la Ley, sólo podrá ser clasificada excepcionalmente en los términos que fija la ley. En este orden de ideas, se manifiesta que la información requerida por el solicitante, son datos personales, por lo cual debe clasificarse como información confidencial, ya que es concernientes a una persona identificada o identificable y sólo podrán tener acceso a ella los titulares de la misma, por lo que a este respecto los artículos 3, 138 fracción XI, XVII y 142 de la Ley de Transparencia y Acceso a la Información Pública vigente en el Estado. Por tratarse de datos personales sensibles, debe considerarse información confidencial ya que es concernientes a una persona identificada o identificable y sólo puede tener acceso a ella los titulares de la misma, ya que refiere a la esfera más íntima de su titular, cuya utilización indebida puede dar origen a discriminación, considerándose información susceptible de ser tutelada por los derechos humanos a la privacidad, intimidad, honor y dignidad. Conforme a lo anterior, no es información pública que pueda darse a conocer sin la autorización del dueño de la información, lo anterior, por tratarse de información de particulares en su carácter de posibles alumnos y/o exalumnos. La entrega de información académica, es decir, información referente a estudios y/o </w:t>
      </w:r>
      <w:proofErr w:type="spellStart"/>
      <w:r w:rsidRPr="00F9028F">
        <w:rPr>
          <w:rFonts w:ascii="Arial" w:eastAsia="Arial Unicode MS" w:hAnsi="Arial" w:cs="Arial"/>
          <w:lang w:eastAsia="es-ES"/>
        </w:rPr>
        <w:t>cardex</w:t>
      </w:r>
      <w:proofErr w:type="spellEnd"/>
      <w:r w:rsidRPr="00F9028F">
        <w:rPr>
          <w:rFonts w:ascii="Arial" w:eastAsia="Arial Unicode MS" w:hAnsi="Arial" w:cs="Arial"/>
          <w:lang w:eastAsia="es-ES"/>
        </w:rPr>
        <w:t xml:space="preserve"> y/o calificación a terceras personas -ajenas al dueño de la información-, puede dar paso a un daño irreparable y responsabilidad en el buen manejo de datos personales, se estaría otorgando información personal relacionada a su situación académica, personal y otras analogías que afectan la intimidad, en el entendido que la Universidad no está facultada para entregar información de particulares referente a procesos externos y/o ajenos a esta Universidad.</w:t>
      </w:r>
      <w:r w:rsidR="00773F97" w:rsidRPr="00F9028F">
        <w:rPr>
          <w:rFonts w:ascii="Arial" w:eastAsia="Arial Unicode MS" w:hAnsi="Arial" w:cs="Arial"/>
          <w:lang w:eastAsia="es-ES"/>
        </w:rPr>
        <w:t>”</w:t>
      </w:r>
    </w:p>
    <w:p w14:paraId="7CDF1472" w14:textId="117DA0A7" w:rsidR="007F11CA" w:rsidRPr="00F9028F" w:rsidRDefault="007F11CA" w:rsidP="0052000A">
      <w:pPr>
        <w:spacing w:after="0" w:line="360" w:lineRule="auto"/>
        <w:ind w:right="1324"/>
        <w:jc w:val="both"/>
        <w:rPr>
          <w:rFonts w:ascii="Arial" w:eastAsia="Arial Unicode MS" w:hAnsi="Arial" w:cs="Arial"/>
          <w:lang w:eastAsia="es-ES"/>
        </w:rPr>
      </w:pPr>
    </w:p>
    <w:p w14:paraId="12CDD979" w14:textId="593FD06F" w:rsidR="00773F97" w:rsidRPr="00F9028F" w:rsidRDefault="0093057A" w:rsidP="00773F97">
      <w:pPr>
        <w:spacing w:after="0" w:line="360" w:lineRule="auto"/>
        <w:ind w:right="51" w:firstLine="708"/>
        <w:jc w:val="both"/>
        <w:rPr>
          <w:rFonts w:ascii="Arial" w:eastAsia="Times New Roman" w:hAnsi="Arial" w:cs="Arial"/>
          <w:sz w:val="24"/>
          <w:szCs w:val="24"/>
          <w:lang w:eastAsia="es-ES"/>
        </w:rPr>
      </w:pPr>
      <w:r w:rsidRPr="00F9028F">
        <w:rPr>
          <w:rFonts w:ascii="Arial" w:eastAsia="Times New Roman" w:hAnsi="Arial" w:cs="Arial"/>
          <w:b/>
          <w:sz w:val="24"/>
          <w:szCs w:val="24"/>
          <w:lang w:eastAsia="es-ES"/>
        </w:rPr>
        <w:t>TERCERO.</w:t>
      </w:r>
      <w:r w:rsidRPr="00F9028F">
        <w:rPr>
          <w:rFonts w:ascii="Arial" w:eastAsia="Times New Roman" w:hAnsi="Arial" w:cs="Arial"/>
          <w:sz w:val="24"/>
          <w:szCs w:val="24"/>
          <w:lang w:eastAsia="es-ES"/>
        </w:rPr>
        <w:t xml:space="preserve"> </w:t>
      </w:r>
      <w:r w:rsidRPr="00F9028F">
        <w:rPr>
          <w:rFonts w:ascii="Arial" w:eastAsia="Times New Roman" w:hAnsi="Arial" w:cs="Arial"/>
          <w:b/>
          <w:bCs/>
          <w:sz w:val="24"/>
          <w:szCs w:val="24"/>
          <w:lang w:eastAsia="es-ES"/>
        </w:rPr>
        <w:t xml:space="preserve">Interposición del Recurso de Revisión. </w:t>
      </w:r>
      <w:r w:rsidRPr="00F9028F">
        <w:rPr>
          <w:rFonts w:ascii="Arial" w:eastAsia="Times New Roman" w:hAnsi="Arial" w:cs="Arial"/>
          <w:sz w:val="24"/>
          <w:szCs w:val="24"/>
          <w:lang w:eastAsia="es-ES"/>
        </w:rPr>
        <w:t xml:space="preserve">El </w:t>
      </w:r>
      <w:r w:rsidR="00773F97" w:rsidRPr="00F9028F">
        <w:rPr>
          <w:rFonts w:ascii="Arial" w:eastAsia="Times New Roman" w:hAnsi="Arial" w:cs="Arial"/>
          <w:sz w:val="24"/>
          <w:szCs w:val="24"/>
          <w:lang w:eastAsia="es-ES"/>
        </w:rPr>
        <w:t xml:space="preserve">dieciocho de septiembre de </w:t>
      </w:r>
      <w:r w:rsidR="008E4105" w:rsidRPr="00F9028F">
        <w:rPr>
          <w:rFonts w:ascii="Arial" w:eastAsia="Times New Roman" w:hAnsi="Arial" w:cs="Arial"/>
          <w:sz w:val="24"/>
          <w:szCs w:val="24"/>
          <w:lang w:eastAsia="es-ES"/>
        </w:rPr>
        <w:t>dos mil veinticinco</w:t>
      </w:r>
      <w:r w:rsidRPr="00F9028F">
        <w:rPr>
          <w:rFonts w:ascii="Arial" w:eastAsia="Times New Roman" w:hAnsi="Arial" w:cs="Arial"/>
          <w:sz w:val="24"/>
          <w:szCs w:val="24"/>
          <w:lang w:eastAsia="es-ES"/>
        </w:rPr>
        <w:t xml:space="preserve">, este Órgano Garante recibió el recurso de revisión interpuesto por </w:t>
      </w:r>
      <w:r w:rsidR="00773F97" w:rsidRPr="00F9028F">
        <w:rPr>
          <w:rFonts w:ascii="Arial" w:eastAsia="Times New Roman" w:hAnsi="Arial" w:cs="Arial"/>
          <w:sz w:val="24"/>
          <w:szCs w:val="24"/>
          <w:lang w:eastAsia="es-ES"/>
        </w:rPr>
        <w:t>la</w:t>
      </w:r>
      <w:r w:rsidRPr="00F9028F">
        <w:rPr>
          <w:rFonts w:ascii="Arial" w:eastAsia="Times New Roman" w:hAnsi="Arial" w:cs="Arial"/>
          <w:sz w:val="24"/>
          <w:szCs w:val="24"/>
          <w:lang w:eastAsia="es-ES"/>
        </w:rPr>
        <w:t xml:space="preserve"> ahora </w:t>
      </w:r>
      <w:r w:rsidR="00773F97" w:rsidRPr="00F9028F">
        <w:rPr>
          <w:rFonts w:ascii="Arial" w:eastAsia="Times New Roman" w:hAnsi="Arial" w:cs="Arial"/>
          <w:sz w:val="24"/>
          <w:szCs w:val="24"/>
          <w:lang w:eastAsia="es-ES"/>
        </w:rPr>
        <w:t xml:space="preserve">parte </w:t>
      </w:r>
      <w:r w:rsidRPr="00F9028F">
        <w:rPr>
          <w:rFonts w:ascii="Arial" w:eastAsia="Times New Roman" w:hAnsi="Arial" w:cs="Arial"/>
          <w:sz w:val="24"/>
          <w:szCs w:val="24"/>
          <w:lang w:eastAsia="es-ES"/>
        </w:rPr>
        <w:t>recurrente</w:t>
      </w:r>
      <w:r w:rsidR="008E4105" w:rsidRPr="00F9028F">
        <w:rPr>
          <w:rFonts w:ascii="Arial" w:eastAsia="Times New Roman" w:hAnsi="Arial" w:cs="Arial"/>
          <w:sz w:val="24"/>
          <w:szCs w:val="24"/>
          <w:lang w:eastAsia="es-ES"/>
        </w:rPr>
        <w:t>,</w:t>
      </w:r>
      <w:r w:rsidRPr="00F9028F">
        <w:rPr>
          <w:rFonts w:ascii="Arial" w:eastAsia="Times New Roman" w:hAnsi="Arial" w:cs="Arial"/>
          <w:sz w:val="24"/>
          <w:szCs w:val="24"/>
          <w:lang w:eastAsia="es-ES"/>
        </w:rPr>
        <w:t xml:space="preserve"> </w:t>
      </w:r>
      <w:r w:rsidR="00773F97" w:rsidRPr="00F9028F">
        <w:rPr>
          <w:rFonts w:ascii="Arial" w:eastAsia="Times New Roman" w:hAnsi="Arial" w:cs="Arial"/>
          <w:sz w:val="24"/>
          <w:szCs w:val="24"/>
          <w:lang w:eastAsia="es-ES"/>
        </w:rPr>
        <w:t>en contra de la respuesta emitida por el sujeto obligado que conoció de la solicitud de acceso a la información, en los términos siguientes:</w:t>
      </w:r>
    </w:p>
    <w:p w14:paraId="581DCEE7" w14:textId="77777777" w:rsidR="00773F97" w:rsidRPr="00F9028F" w:rsidRDefault="00773F97" w:rsidP="0052000A">
      <w:pPr>
        <w:spacing w:after="0" w:line="360" w:lineRule="auto"/>
        <w:ind w:right="51" w:firstLine="708"/>
        <w:jc w:val="both"/>
        <w:rPr>
          <w:rFonts w:ascii="Arial" w:eastAsia="Times New Roman" w:hAnsi="Arial" w:cs="Arial"/>
          <w:sz w:val="24"/>
          <w:szCs w:val="24"/>
          <w:lang w:eastAsia="es-ES"/>
        </w:rPr>
      </w:pPr>
    </w:p>
    <w:p w14:paraId="2B6563DB" w14:textId="302CEDE1" w:rsidR="00773F97" w:rsidRPr="00F9028F" w:rsidRDefault="00773F97" w:rsidP="00773F97">
      <w:pPr>
        <w:spacing w:after="0" w:line="240" w:lineRule="auto"/>
        <w:ind w:left="1134" w:right="1185"/>
        <w:jc w:val="both"/>
        <w:rPr>
          <w:rFonts w:ascii="Arial" w:eastAsia="Times New Roman" w:hAnsi="Arial" w:cs="Arial"/>
          <w:sz w:val="24"/>
          <w:szCs w:val="24"/>
          <w:lang w:eastAsia="es-ES"/>
        </w:rPr>
      </w:pPr>
      <w:r w:rsidRPr="00F9028F">
        <w:rPr>
          <w:rFonts w:ascii="Arial" w:eastAsia="Arial Unicode MS" w:hAnsi="Arial" w:cs="Arial"/>
          <w:lang w:eastAsia="es-ES"/>
        </w:rPr>
        <w:t>“No ha dado cumplimiento al pedimento de información ya que la petición no corresponde a datos personales ni confidencial.”</w:t>
      </w:r>
    </w:p>
    <w:p w14:paraId="4455EFED" w14:textId="77777777" w:rsidR="004736C0" w:rsidRPr="00F9028F" w:rsidRDefault="004736C0" w:rsidP="0052000A">
      <w:pPr>
        <w:spacing w:after="0" w:line="360" w:lineRule="auto"/>
        <w:ind w:left="1134" w:right="1183"/>
        <w:jc w:val="both"/>
        <w:rPr>
          <w:rFonts w:ascii="Arial" w:eastAsia="Arial Unicode MS" w:hAnsi="Arial" w:cs="Arial"/>
          <w:iCs/>
          <w:lang w:eastAsia="es-ES"/>
        </w:rPr>
      </w:pPr>
    </w:p>
    <w:p w14:paraId="6A1FC266" w14:textId="77777777" w:rsidR="00F9028F" w:rsidRDefault="00F9028F" w:rsidP="0052000A">
      <w:pPr>
        <w:spacing w:after="0" w:line="360" w:lineRule="auto"/>
        <w:ind w:firstLine="708"/>
        <w:jc w:val="both"/>
        <w:rPr>
          <w:rFonts w:ascii="Arial" w:eastAsia="Times New Roman" w:hAnsi="Arial" w:cs="Arial"/>
          <w:b/>
          <w:sz w:val="24"/>
          <w:szCs w:val="24"/>
          <w:lang w:eastAsia="es-ES"/>
        </w:rPr>
      </w:pPr>
    </w:p>
    <w:p w14:paraId="7DE4CBD6" w14:textId="7D05FF4A" w:rsidR="0093057A" w:rsidRPr="00F9028F" w:rsidRDefault="0093057A" w:rsidP="0052000A">
      <w:pPr>
        <w:spacing w:after="0" w:line="360" w:lineRule="auto"/>
        <w:ind w:firstLine="708"/>
        <w:jc w:val="both"/>
        <w:rPr>
          <w:rFonts w:ascii="Arial" w:eastAsia="Times New Roman" w:hAnsi="Arial" w:cs="Arial"/>
          <w:sz w:val="24"/>
          <w:szCs w:val="24"/>
          <w:lang w:eastAsia="es-ES"/>
        </w:rPr>
      </w:pPr>
      <w:r w:rsidRPr="00F9028F">
        <w:rPr>
          <w:rFonts w:ascii="Arial" w:eastAsia="Times New Roman" w:hAnsi="Arial" w:cs="Arial"/>
          <w:b/>
          <w:sz w:val="24"/>
          <w:szCs w:val="24"/>
          <w:lang w:eastAsia="es-ES"/>
        </w:rPr>
        <w:t>CUARTO.</w:t>
      </w:r>
      <w:r w:rsidRPr="00F9028F">
        <w:rPr>
          <w:rFonts w:ascii="Arial" w:eastAsia="Times New Roman" w:hAnsi="Arial" w:cs="Arial"/>
          <w:sz w:val="24"/>
          <w:szCs w:val="24"/>
          <w:lang w:eastAsia="es-ES"/>
        </w:rPr>
        <w:t xml:space="preserve"> </w:t>
      </w:r>
      <w:r w:rsidRPr="00F9028F">
        <w:rPr>
          <w:rFonts w:ascii="Arial" w:eastAsia="Times New Roman" w:hAnsi="Arial" w:cs="Arial"/>
          <w:b/>
          <w:bCs/>
          <w:sz w:val="24"/>
          <w:szCs w:val="24"/>
          <w:lang w:eastAsia="es-ES"/>
        </w:rPr>
        <w:t>Turno.</w:t>
      </w:r>
      <w:r w:rsidRPr="00F9028F">
        <w:rPr>
          <w:rFonts w:ascii="Arial" w:eastAsia="Times New Roman" w:hAnsi="Arial" w:cs="Arial"/>
          <w:sz w:val="24"/>
          <w:szCs w:val="24"/>
          <w:lang w:eastAsia="es-ES"/>
        </w:rPr>
        <w:t xml:space="preserve"> El </w:t>
      </w:r>
      <w:r w:rsidR="00BA2AAC" w:rsidRPr="00F9028F">
        <w:rPr>
          <w:rFonts w:ascii="Arial" w:eastAsia="Times New Roman" w:hAnsi="Arial" w:cs="Arial"/>
          <w:sz w:val="24"/>
          <w:szCs w:val="24"/>
          <w:lang w:eastAsia="es-ES"/>
        </w:rPr>
        <w:t>dieciocho de septiembre</w:t>
      </w:r>
      <w:r w:rsidR="008E4105" w:rsidRPr="00F9028F">
        <w:rPr>
          <w:rFonts w:ascii="Arial" w:eastAsia="Times New Roman" w:hAnsi="Arial" w:cs="Arial"/>
          <w:sz w:val="24"/>
          <w:szCs w:val="24"/>
          <w:lang w:eastAsia="es-ES"/>
        </w:rPr>
        <w:t xml:space="preserve"> de dos mil veinticinco,</w:t>
      </w:r>
      <w:r w:rsidRPr="00F9028F">
        <w:rPr>
          <w:rFonts w:ascii="Arial" w:eastAsia="Times New Roman" w:hAnsi="Arial" w:cs="Arial"/>
          <w:sz w:val="24"/>
          <w:szCs w:val="24"/>
          <w:lang w:eastAsia="es-ES"/>
        </w:rPr>
        <w:t xml:space="preserve"> de conformidad con el artículo 174, fracción I de la Ley de Transparencia y Acceso a la Información Pública del Estado, el Recurso de Revisió</w:t>
      </w:r>
      <w:r w:rsidR="008E4105" w:rsidRPr="00F9028F">
        <w:rPr>
          <w:rFonts w:ascii="Arial" w:eastAsia="Times New Roman" w:hAnsi="Arial" w:cs="Arial"/>
          <w:sz w:val="24"/>
          <w:szCs w:val="24"/>
          <w:lang w:eastAsia="es-ES"/>
        </w:rPr>
        <w:t xml:space="preserve">n que se resuelve fue </w:t>
      </w:r>
      <w:r w:rsidR="008E4105" w:rsidRPr="00F9028F">
        <w:rPr>
          <w:rFonts w:ascii="Arial" w:eastAsia="Times New Roman" w:hAnsi="Arial" w:cs="Arial"/>
          <w:sz w:val="24"/>
          <w:szCs w:val="24"/>
          <w:lang w:eastAsia="es-ES"/>
        </w:rPr>
        <w:lastRenderedPageBreak/>
        <w:t>turnado a</w:t>
      </w:r>
      <w:r w:rsidRPr="00F9028F">
        <w:rPr>
          <w:rFonts w:ascii="Arial" w:eastAsia="Times New Roman" w:hAnsi="Arial" w:cs="Arial"/>
          <w:sz w:val="24"/>
          <w:szCs w:val="24"/>
          <w:lang w:eastAsia="es-ES"/>
        </w:rPr>
        <w:t>l Comisionad</w:t>
      </w:r>
      <w:r w:rsidR="008E4105" w:rsidRPr="00F9028F">
        <w:rPr>
          <w:rFonts w:ascii="Arial" w:eastAsia="Times New Roman" w:hAnsi="Arial" w:cs="Arial"/>
          <w:sz w:val="24"/>
          <w:szCs w:val="24"/>
          <w:lang w:eastAsia="es-ES"/>
        </w:rPr>
        <w:t>o</w:t>
      </w:r>
      <w:r w:rsidRPr="00F9028F">
        <w:rPr>
          <w:rFonts w:ascii="Arial" w:eastAsia="Times New Roman" w:hAnsi="Arial" w:cs="Arial"/>
          <w:sz w:val="24"/>
          <w:szCs w:val="24"/>
          <w:lang w:eastAsia="es-ES"/>
        </w:rPr>
        <w:t xml:space="preserve"> Ponente, para el análisis de su admisión o desechamiento. </w:t>
      </w:r>
    </w:p>
    <w:p w14:paraId="4D6CD6B7" w14:textId="77777777" w:rsidR="0093057A" w:rsidRPr="00F9028F" w:rsidRDefault="0093057A" w:rsidP="0052000A">
      <w:pPr>
        <w:spacing w:after="0" w:line="360" w:lineRule="auto"/>
        <w:jc w:val="both"/>
        <w:rPr>
          <w:rFonts w:ascii="Arial" w:eastAsia="Times New Roman" w:hAnsi="Arial" w:cs="Arial"/>
          <w:b/>
          <w:sz w:val="24"/>
          <w:szCs w:val="24"/>
          <w:lang w:eastAsia="es-ES"/>
        </w:rPr>
      </w:pPr>
    </w:p>
    <w:p w14:paraId="6375FBA0" w14:textId="65660692" w:rsidR="0093057A" w:rsidRPr="00F9028F" w:rsidRDefault="0093057A" w:rsidP="0052000A">
      <w:pPr>
        <w:spacing w:after="0" w:line="360" w:lineRule="auto"/>
        <w:ind w:firstLine="708"/>
        <w:jc w:val="both"/>
        <w:rPr>
          <w:rFonts w:ascii="Arial" w:eastAsia="Times New Roman" w:hAnsi="Arial" w:cs="Arial"/>
          <w:b/>
          <w:bCs/>
          <w:sz w:val="24"/>
          <w:szCs w:val="24"/>
          <w:lang w:eastAsia="es-ES"/>
        </w:rPr>
      </w:pPr>
      <w:r w:rsidRPr="00F9028F">
        <w:rPr>
          <w:rFonts w:ascii="Arial" w:eastAsia="Times New Roman" w:hAnsi="Arial" w:cs="Arial"/>
          <w:b/>
          <w:sz w:val="24"/>
          <w:szCs w:val="24"/>
          <w:lang w:eastAsia="es-ES"/>
        </w:rPr>
        <w:t>QUINTO.</w:t>
      </w:r>
      <w:r w:rsidRPr="00F9028F">
        <w:rPr>
          <w:rFonts w:ascii="Arial" w:eastAsia="Times New Roman" w:hAnsi="Arial" w:cs="Arial"/>
          <w:sz w:val="24"/>
          <w:szCs w:val="24"/>
          <w:lang w:eastAsia="es-ES"/>
        </w:rPr>
        <w:t xml:space="preserve"> </w:t>
      </w:r>
      <w:r w:rsidR="00363337" w:rsidRPr="00F9028F">
        <w:rPr>
          <w:rFonts w:ascii="Arial" w:eastAsia="Times New Roman" w:hAnsi="Arial" w:cs="Arial"/>
          <w:b/>
          <w:bCs/>
          <w:sz w:val="24"/>
          <w:szCs w:val="24"/>
          <w:lang w:eastAsia="es-ES"/>
        </w:rPr>
        <w:t>A</w:t>
      </w:r>
      <w:r w:rsidRPr="00F9028F">
        <w:rPr>
          <w:rFonts w:ascii="Arial" w:eastAsia="Times New Roman" w:hAnsi="Arial" w:cs="Arial"/>
          <w:b/>
          <w:bCs/>
          <w:sz w:val="24"/>
          <w:szCs w:val="24"/>
          <w:lang w:eastAsia="es-ES"/>
        </w:rPr>
        <w:t xml:space="preserve">dmisión y trámite. </w:t>
      </w:r>
      <w:r w:rsidRPr="00F9028F">
        <w:rPr>
          <w:rFonts w:ascii="Arial" w:eastAsia="Times New Roman" w:hAnsi="Arial" w:cs="Arial"/>
          <w:sz w:val="24"/>
          <w:szCs w:val="24"/>
          <w:lang w:eastAsia="es-ES"/>
        </w:rPr>
        <w:t xml:space="preserve">El </w:t>
      </w:r>
      <w:r w:rsidR="00BA2AAC" w:rsidRPr="00F9028F">
        <w:rPr>
          <w:rFonts w:ascii="Arial" w:eastAsia="Times New Roman" w:hAnsi="Arial" w:cs="Arial"/>
          <w:sz w:val="24"/>
          <w:szCs w:val="24"/>
          <w:lang w:eastAsia="es-ES"/>
        </w:rPr>
        <w:t xml:space="preserve">dieciocho de septiembre de </w:t>
      </w:r>
      <w:r w:rsidR="008E4105" w:rsidRPr="00F9028F">
        <w:rPr>
          <w:rFonts w:ascii="Arial" w:eastAsia="Times New Roman" w:hAnsi="Arial" w:cs="Arial"/>
          <w:sz w:val="24"/>
          <w:szCs w:val="24"/>
          <w:lang w:eastAsia="es-ES"/>
        </w:rPr>
        <w:t>dos mil veinticinco</w:t>
      </w:r>
      <w:r w:rsidRPr="00F9028F">
        <w:rPr>
          <w:rFonts w:ascii="Arial" w:eastAsia="Times New Roman" w:hAnsi="Arial" w:cs="Arial"/>
          <w:sz w:val="24"/>
          <w:szCs w:val="24"/>
          <w:lang w:eastAsia="es-ES"/>
        </w:rPr>
        <w:t xml:space="preserve">, </w:t>
      </w:r>
      <w:r w:rsidR="00CB0B39" w:rsidRPr="00F9028F">
        <w:rPr>
          <w:rFonts w:ascii="Arial" w:eastAsia="Times New Roman" w:hAnsi="Arial" w:cs="Arial"/>
          <w:sz w:val="24"/>
          <w:szCs w:val="24"/>
          <w:lang w:eastAsia="es-ES"/>
        </w:rPr>
        <w:t>se</w:t>
      </w:r>
      <w:r w:rsidRPr="00F9028F">
        <w:rPr>
          <w:rFonts w:ascii="Arial" w:eastAsia="Times New Roman" w:hAnsi="Arial" w:cs="Arial"/>
          <w:sz w:val="24"/>
          <w:szCs w:val="24"/>
          <w:lang w:eastAsia="es-ES"/>
        </w:rPr>
        <w:t xml:space="preserve"> admitió el presente medio de impugnación por actualizarse la hipótesis </w:t>
      </w:r>
      <w:r w:rsidR="008E4105" w:rsidRPr="00F9028F">
        <w:rPr>
          <w:rFonts w:ascii="Arial" w:eastAsia="Times New Roman" w:hAnsi="Arial" w:cs="Arial"/>
          <w:sz w:val="24"/>
          <w:szCs w:val="24"/>
          <w:lang w:eastAsia="es-ES"/>
        </w:rPr>
        <w:t>contemplada en</w:t>
      </w:r>
      <w:r w:rsidRPr="00F9028F">
        <w:rPr>
          <w:rFonts w:ascii="Arial" w:eastAsia="Times New Roman" w:hAnsi="Arial" w:cs="Arial"/>
          <w:sz w:val="24"/>
          <w:szCs w:val="24"/>
          <w:lang w:eastAsia="es-ES"/>
        </w:rPr>
        <w:t xml:space="preserve"> la fracci</w:t>
      </w:r>
      <w:r w:rsidR="008E4105" w:rsidRPr="00F9028F">
        <w:rPr>
          <w:rFonts w:ascii="Arial" w:eastAsia="Times New Roman" w:hAnsi="Arial" w:cs="Arial"/>
          <w:sz w:val="24"/>
          <w:szCs w:val="24"/>
          <w:lang w:eastAsia="es-ES"/>
        </w:rPr>
        <w:t>ó</w:t>
      </w:r>
      <w:r w:rsidRPr="00F9028F">
        <w:rPr>
          <w:rFonts w:ascii="Arial" w:eastAsia="Times New Roman" w:hAnsi="Arial" w:cs="Arial"/>
          <w:sz w:val="24"/>
          <w:szCs w:val="24"/>
          <w:lang w:eastAsia="es-ES"/>
        </w:rPr>
        <w:t xml:space="preserve">n </w:t>
      </w:r>
      <w:r w:rsidR="002C0E23" w:rsidRPr="00F9028F">
        <w:rPr>
          <w:rFonts w:ascii="Arial" w:eastAsia="Times New Roman" w:hAnsi="Arial" w:cs="Arial"/>
          <w:sz w:val="24"/>
          <w:szCs w:val="24"/>
          <w:lang w:eastAsia="es-ES"/>
        </w:rPr>
        <w:t>I</w:t>
      </w:r>
      <w:r w:rsidR="00CB0B39" w:rsidRPr="00F9028F">
        <w:rPr>
          <w:rFonts w:ascii="Arial" w:eastAsia="Times New Roman" w:hAnsi="Arial" w:cs="Arial"/>
          <w:sz w:val="24"/>
          <w:szCs w:val="24"/>
          <w:lang w:eastAsia="es-ES"/>
        </w:rPr>
        <w:t xml:space="preserve"> </w:t>
      </w:r>
      <w:r w:rsidRPr="00F9028F">
        <w:rPr>
          <w:rFonts w:ascii="Arial" w:eastAsia="Times New Roman" w:hAnsi="Arial" w:cs="Arial"/>
          <w:sz w:val="24"/>
          <w:szCs w:val="24"/>
          <w:lang w:eastAsia="es-ES"/>
        </w:rPr>
        <w:t xml:space="preserve">del artículo 167 de la Ley de Transparencia y Acceso a la Información Pública del Estado, </w:t>
      </w:r>
      <w:r w:rsidR="00CB0B39" w:rsidRPr="00F9028F">
        <w:rPr>
          <w:rFonts w:ascii="Arial" w:eastAsia="Times New Roman" w:hAnsi="Arial" w:cs="Arial"/>
          <w:sz w:val="24"/>
          <w:szCs w:val="24"/>
          <w:lang w:eastAsia="es-ES"/>
        </w:rPr>
        <w:t>asimismo se</w:t>
      </w:r>
      <w:r w:rsidRPr="00F9028F">
        <w:rPr>
          <w:rFonts w:ascii="Arial" w:eastAsia="Times New Roman" w:hAnsi="Arial" w:cs="Arial"/>
          <w:sz w:val="24"/>
          <w:szCs w:val="24"/>
          <w:lang w:eastAsia="es-ES"/>
        </w:rPr>
        <w:t xml:space="preserve"> puso</w:t>
      </w:r>
      <w:r w:rsidR="00CB0B39" w:rsidRPr="00F9028F">
        <w:rPr>
          <w:rFonts w:ascii="Arial" w:eastAsia="Times New Roman" w:hAnsi="Arial" w:cs="Arial"/>
          <w:sz w:val="24"/>
          <w:szCs w:val="24"/>
          <w:lang w:eastAsia="es-ES"/>
        </w:rPr>
        <w:t xml:space="preserve"> el expediente</w:t>
      </w:r>
      <w:r w:rsidRPr="00F9028F">
        <w:rPr>
          <w:rFonts w:ascii="Arial" w:eastAsia="Times New Roman" w:hAnsi="Arial" w:cs="Arial"/>
          <w:sz w:val="24"/>
          <w:szCs w:val="24"/>
          <w:lang w:eastAsia="es-ES"/>
        </w:rPr>
        <w:t xml:space="preserve"> a disposición de las partes para que en el plazo que reconoce la ley manifestaran lo que a su derecho conviniera y ofrecieran las pruebas que consideraran pertinentes, esto según lo dispuesto en la fracción II y III del artículo 174 de la Ley de Transparencia Local. </w:t>
      </w:r>
    </w:p>
    <w:p w14:paraId="40431E77" w14:textId="77777777" w:rsidR="0093057A" w:rsidRPr="00F9028F" w:rsidRDefault="0093057A" w:rsidP="0052000A">
      <w:pPr>
        <w:spacing w:after="0" w:line="360" w:lineRule="auto"/>
        <w:ind w:firstLine="708"/>
        <w:jc w:val="both"/>
        <w:rPr>
          <w:rFonts w:ascii="Arial" w:eastAsia="Times New Roman" w:hAnsi="Arial" w:cs="Arial"/>
          <w:sz w:val="24"/>
          <w:szCs w:val="24"/>
          <w:lang w:eastAsia="es-ES"/>
        </w:rPr>
      </w:pPr>
    </w:p>
    <w:p w14:paraId="69F47FF0" w14:textId="4E15C182" w:rsidR="0093057A" w:rsidRPr="00F9028F" w:rsidRDefault="008E4105" w:rsidP="0052000A">
      <w:pPr>
        <w:spacing w:after="0" w:line="360" w:lineRule="auto"/>
        <w:ind w:firstLine="708"/>
        <w:jc w:val="both"/>
        <w:rPr>
          <w:rFonts w:ascii="Arial" w:eastAsia="Times New Roman" w:hAnsi="Arial" w:cs="Arial"/>
          <w:sz w:val="24"/>
          <w:szCs w:val="24"/>
          <w:lang w:eastAsia="es-ES"/>
        </w:rPr>
      </w:pPr>
      <w:r w:rsidRPr="00F9028F">
        <w:rPr>
          <w:rFonts w:ascii="Arial" w:eastAsia="Times New Roman" w:hAnsi="Arial" w:cs="Arial"/>
          <w:b/>
          <w:sz w:val="24"/>
          <w:szCs w:val="24"/>
          <w:lang w:eastAsia="es-ES"/>
        </w:rPr>
        <w:t>SEXTO</w:t>
      </w:r>
      <w:r w:rsidR="0093057A" w:rsidRPr="00F9028F">
        <w:rPr>
          <w:rFonts w:ascii="Arial" w:eastAsia="Times New Roman" w:hAnsi="Arial" w:cs="Arial"/>
          <w:b/>
          <w:sz w:val="24"/>
          <w:szCs w:val="24"/>
          <w:lang w:eastAsia="es-ES"/>
        </w:rPr>
        <w:t xml:space="preserve">. </w:t>
      </w:r>
      <w:r w:rsidR="0093057A" w:rsidRPr="00F9028F">
        <w:rPr>
          <w:rFonts w:ascii="Arial" w:eastAsia="Times New Roman" w:hAnsi="Arial" w:cs="Arial"/>
          <w:b/>
          <w:bCs/>
          <w:sz w:val="24"/>
          <w:szCs w:val="24"/>
          <w:lang w:eastAsia="es-ES"/>
        </w:rPr>
        <w:t>Manifestaci</w:t>
      </w:r>
      <w:r w:rsidR="00FE3C7E" w:rsidRPr="00F9028F">
        <w:rPr>
          <w:rFonts w:ascii="Arial" w:eastAsia="Times New Roman" w:hAnsi="Arial" w:cs="Arial"/>
          <w:b/>
          <w:bCs/>
          <w:sz w:val="24"/>
          <w:szCs w:val="24"/>
          <w:lang w:eastAsia="es-ES"/>
        </w:rPr>
        <w:t>ón</w:t>
      </w:r>
      <w:r w:rsidR="0093057A" w:rsidRPr="00F9028F">
        <w:rPr>
          <w:rFonts w:ascii="Arial" w:eastAsia="Times New Roman" w:hAnsi="Arial" w:cs="Arial"/>
          <w:b/>
          <w:bCs/>
          <w:sz w:val="24"/>
          <w:szCs w:val="24"/>
          <w:lang w:eastAsia="es-ES"/>
        </w:rPr>
        <w:t xml:space="preserve"> de las partes</w:t>
      </w:r>
      <w:r w:rsidR="008E3926" w:rsidRPr="00F9028F">
        <w:rPr>
          <w:rFonts w:ascii="Arial" w:eastAsia="Times New Roman" w:hAnsi="Arial" w:cs="Arial"/>
          <w:b/>
          <w:bCs/>
          <w:sz w:val="24"/>
          <w:szCs w:val="24"/>
          <w:lang w:eastAsia="es-ES"/>
        </w:rPr>
        <w:t xml:space="preserve"> y </w:t>
      </w:r>
      <w:r w:rsidR="00EE70D5" w:rsidRPr="00F9028F">
        <w:rPr>
          <w:rFonts w:ascii="Arial" w:eastAsia="Times New Roman" w:hAnsi="Arial" w:cs="Arial"/>
          <w:b/>
          <w:bCs/>
          <w:sz w:val="24"/>
          <w:szCs w:val="24"/>
          <w:lang w:eastAsia="es-ES"/>
        </w:rPr>
        <w:t>r</w:t>
      </w:r>
      <w:r w:rsidR="008E3926" w:rsidRPr="00F9028F">
        <w:rPr>
          <w:rFonts w:ascii="Arial" w:eastAsia="Times New Roman" w:hAnsi="Arial" w:cs="Arial"/>
          <w:b/>
          <w:bCs/>
          <w:sz w:val="24"/>
          <w:szCs w:val="24"/>
          <w:lang w:eastAsia="es-ES"/>
        </w:rPr>
        <w:t>equerimiento al sujeto Obligado</w:t>
      </w:r>
      <w:r w:rsidR="0093057A" w:rsidRPr="00F9028F">
        <w:rPr>
          <w:rFonts w:ascii="Arial" w:eastAsia="Times New Roman" w:hAnsi="Arial" w:cs="Arial"/>
          <w:b/>
          <w:bCs/>
          <w:sz w:val="24"/>
          <w:szCs w:val="24"/>
          <w:lang w:eastAsia="es-ES"/>
        </w:rPr>
        <w:t xml:space="preserve">. </w:t>
      </w:r>
      <w:r w:rsidR="00BA2AAC" w:rsidRPr="00F9028F">
        <w:rPr>
          <w:rFonts w:ascii="Arial" w:eastAsia="Times New Roman" w:hAnsi="Arial" w:cs="Arial"/>
          <w:bCs/>
          <w:sz w:val="24"/>
          <w:szCs w:val="24"/>
          <w:lang w:eastAsia="es-ES"/>
        </w:rPr>
        <w:t xml:space="preserve">El primero de octubre de </w:t>
      </w:r>
      <w:r w:rsidR="00D3311D" w:rsidRPr="00F9028F">
        <w:rPr>
          <w:rFonts w:ascii="Arial" w:eastAsia="Times New Roman" w:hAnsi="Arial" w:cs="Arial"/>
          <w:sz w:val="24"/>
          <w:szCs w:val="24"/>
          <w:lang w:eastAsia="es-ES"/>
        </w:rPr>
        <w:t>dos mil veinticinco</w:t>
      </w:r>
      <w:r w:rsidR="0093057A" w:rsidRPr="00F9028F">
        <w:rPr>
          <w:rFonts w:ascii="Arial" w:eastAsia="Times New Roman" w:hAnsi="Arial" w:cs="Arial"/>
          <w:sz w:val="24"/>
          <w:szCs w:val="24"/>
          <w:lang w:eastAsia="es-ES"/>
        </w:rPr>
        <w:t xml:space="preserve">, </w:t>
      </w:r>
      <w:r w:rsidR="00D3311D" w:rsidRPr="00F9028F">
        <w:rPr>
          <w:rFonts w:ascii="Arial" w:eastAsia="Times New Roman" w:hAnsi="Arial" w:cs="Arial"/>
          <w:sz w:val="24"/>
          <w:szCs w:val="24"/>
          <w:lang w:eastAsia="es-ES"/>
        </w:rPr>
        <w:t xml:space="preserve">se </w:t>
      </w:r>
      <w:r w:rsidR="00BA2AAC" w:rsidRPr="00F9028F">
        <w:rPr>
          <w:rFonts w:ascii="Arial" w:eastAsia="Times New Roman" w:hAnsi="Arial" w:cs="Arial"/>
          <w:sz w:val="24"/>
          <w:szCs w:val="24"/>
          <w:lang w:eastAsia="es-ES"/>
        </w:rPr>
        <w:t xml:space="preserve">dictó un proveído por el cual se </w:t>
      </w:r>
      <w:r w:rsidR="0093057A" w:rsidRPr="00F9028F">
        <w:rPr>
          <w:rFonts w:ascii="Arial" w:eastAsia="Times New Roman" w:hAnsi="Arial" w:cs="Arial"/>
          <w:sz w:val="24"/>
          <w:szCs w:val="24"/>
          <w:lang w:eastAsia="es-ES"/>
        </w:rPr>
        <w:t>tuvo por recibido el oficio</w:t>
      </w:r>
      <w:r w:rsidR="00F062BD" w:rsidRPr="00F9028F">
        <w:rPr>
          <w:rFonts w:ascii="Arial" w:eastAsia="Times New Roman" w:hAnsi="Arial" w:cs="Arial"/>
          <w:sz w:val="24"/>
          <w:szCs w:val="24"/>
          <w:lang w:eastAsia="es-ES"/>
        </w:rPr>
        <w:t xml:space="preserve"> </w:t>
      </w:r>
      <w:r w:rsidR="00670789" w:rsidRPr="00F9028F">
        <w:rPr>
          <w:rFonts w:ascii="Arial" w:eastAsia="Times New Roman" w:hAnsi="Arial" w:cs="Arial"/>
          <w:sz w:val="24"/>
          <w:szCs w:val="24"/>
          <w:lang w:eastAsia="es-ES"/>
        </w:rPr>
        <w:t xml:space="preserve">sin </w:t>
      </w:r>
      <w:r w:rsidR="0093057A" w:rsidRPr="00F9028F">
        <w:rPr>
          <w:rFonts w:ascii="Arial" w:eastAsia="Times New Roman" w:hAnsi="Arial" w:cs="Arial"/>
          <w:sz w:val="24"/>
          <w:szCs w:val="24"/>
          <w:lang w:eastAsia="es-ES"/>
        </w:rPr>
        <w:t>número</w:t>
      </w:r>
      <w:r w:rsidR="00995AA0" w:rsidRPr="00F9028F">
        <w:rPr>
          <w:rFonts w:ascii="Arial" w:eastAsia="Times New Roman" w:hAnsi="Arial" w:cs="Arial"/>
          <w:sz w:val="24"/>
          <w:szCs w:val="24"/>
          <w:lang w:eastAsia="es-ES"/>
        </w:rPr>
        <w:t xml:space="preserve">, </w:t>
      </w:r>
      <w:r w:rsidR="00177C7B" w:rsidRPr="00F9028F">
        <w:rPr>
          <w:rFonts w:ascii="Arial" w:eastAsia="Times New Roman" w:hAnsi="Arial" w:cs="Arial"/>
          <w:sz w:val="24"/>
          <w:szCs w:val="24"/>
          <w:lang w:eastAsia="es-ES"/>
        </w:rPr>
        <w:t xml:space="preserve">de </w:t>
      </w:r>
      <w:r w:rsidR="00BA2AAC" w:rsidRPr="00F9028F">
        <w:rPr>
          <w:rFonts w:ascii="Arial" w:eastAsia="Times New Roman" w:hAnsi="Arial" w:cs="Arial"/>
          <w:sz w:val="24"/>
          <w:szCs w:val="24"/>
          <w:lang w:eastAsia="es-ES"/>
        </w:rPr>
        <w:t>veintinueve de septiembre de</w:t>
      </w:r>
      <w:r w:rsidR="002969BA" w:rsidRPr="00F9028F">
        <w:rPr>
          <w:rFonts w:ascii="Arial" w:eastAsia="Times New Roman" w:hAnsi="Arial" w:cs="Arial"/>
          <w:sz w:val="24"/>
          <w:szCs w:val="24"/>
          <w:lang w:eastAsia="es-ES"/>
        </w:rPr>
        <w:t xml:space="preserve"> la presente anualidad, </w:t>
      </w:r>
      <w:r w:rsidR="0093057A" w:rsidRPr="00F9028F">
        <w:rPr>
          <w:rFonts w:ascii="Arial" w:eastAsia="Times New Roman" w:hAnsi="Arial" w:cs="Arial"/>
          <w:sz w:val="24"/>
          <w:szCs w:val="24"/>
          <w:lang w:eastAsia="es-ES"/>
        </w:rPr>
        <w:t xml:space="preserve">por el cual </w:t>
      </w:r>
      <w:r w:rsidR="00D3311D" w:rsidRPr="00F9028F">
        <w:rPr>
          <w:rFonts w:ascii="Arial" w:eastAsia="Times New Roman" w:hAnsi="Arial" w:cs="Arial"/>
          <w:sz w:val="24"/>
          <w:szCs w:val="24"/>
          <w:lang w:eastAsia="es-ES"/>
        </w:rPr>
        <w:t xml:space="preserve">el </w:t>
      </w:r>
      <w:r w:rsidR="00670789" w:rsidRPr="00F9028F">
        <w:rPr>
          <w:rFonts w:ascii="Arial" w:eastAsia="Times New Roman" w:hAnsi="Arial" w:cs="Arial"/>
          <w:sz w:val="24"/>
          <w:szCs w:val="24"/>
          <w:lang w:eastAsia="es-ES"/>
        </w:rPr>
        <w:t xml:space="preserve">Director de la </w:t>
      </w:r>
      <w:r w:rsidR="00D3311D" w:rsidRPr="00F9028F">
        <w:rPr>
          <w:rFonts w:ascii="Arial" w:eastAsia="Times New Roman" w:hAnsi="Arial" w:cs="Arial"/>
          <w:sz w:val="24"/>
          <w:szCs w:val="24"/>
          <w:lang w:eastAsia="es-ES"/>
        </w:rPr>
        <w:t xml:space="preserve">Unidad de Transparencia de la </w:t>
      </w:r>
      <w:r w:rsidR="00670789" w:rsidRPr="00F9028F">
        <w:rPr>
          <w:rFonts w:ascii="Arial" w:eastAsia="Times New Roman" w:hAnsi="Arial" w:cs="Arial"/>
          <w:sz w:val="24"/>
          <w:szCs w:val="24"/>
          <w:lang w:eastAsia="es-ES"/>
        </w:rPr>
        <w:t>Universidad Autónoma de San Luis Potosí</w:t>
      </w:r>
      <w:r w:rsidR="00643C55" w:rsidRPr="00F9028F">
        <w:rPr>
          <w:rFonts w:ascii="Arial" w:eastAsia="Times New Roman" w:hAnsi="Arial" w:cs="Arial"/>
          <w:sz w:val="24"/>
          <w:szCs w:val="24"/>
          <w:lang w:eastAsia="es-ES"/>
        </w:rPr>
        <w:t xml:space="preserve">, </w:t>
      </w:r>
      <w:r w:rsidR="0093057A" w:rsidRPr="00F9028F">
        <w:rPr>
          <w:rFonts w:ascii="Arial" w:eastAsia="Times New Roman" w:hAnsi="Arial" w:cs="Arial"/>
          <w:sz w:val="24"/>
          <w:szCs w:val="24"/>
          <w:lang w:eastAsia="es-ES"/>
        </w:rPr>
        <w:t xml:space="preserve">compareció al presente procedimiento para manifestar lo que a su derecho estimo conveniente, en el que esencialmente reiteró el contenido de su respuesta primigenia. </w:t>
      </w:r>
      <w:r w:rsidR="005234AE" w:rsidRPr="00F9028F">
        <w:rPr>
          <w:rFonts w:ascii="Arial" w:eastAsia="Times New Roman" w:hAnsi="Arial" w:cs="Arial"/>
          <w:sz w:val="24"/>
          <w:szCs w:val="24"/>
          <w:lang w:eastAsia="es-ES"/>
        </w:rPr>
        <w:t xml:space="preserve"> </w:t>
      </w:r>
    </w:p>
    <w:p w14:paraId="464F4427" w14:textId="5868E95C" w:rsidR="00904021" w:rsidRPr="00F9028F" w:rsidRDefault="00904021" w:rsidP="0052000A">
      <w:pPr>
        <w:spacing w:after="0" w:line="360" w:lineRule="auto"/>
        <w:ind w:firstLine="708"/>
        <w:jc w:val="both"/>
        <w:rPr>
          <w:rFonts w:ascii="Arial" w:eastAsia="Times New Roman" w:hAnsi="Arial" w:cs="Arial"/>
          <w:sz w:val="24"/>
          <w:szCs w:val="24"/>
          <w:lang w:eastAsia="es-ES"/>
        </w:rPr>
      </w:pPr>
    </w:p>
    <w:p w14:paraId="7147B198" w14:textId="77777777" w:rsidR="00904021" w:rsidRPr="00F9028F" w:rsidRDefault="00904021" w:rsidP="0052000A">
      <w:pPr>
        <w:spacing w:after="0" w:line="360" w:lineRule="auto"/>
        <w:jc w:val="both"/>
        <w:rPr>
          <w:rFonts w:ascii="Arial" w:eastAsia="Times New Roman" w:hAnsi="Arial" w:cs="Arial"/>
          <w:sz w:val="24"/>
          <w:szCs w:val="24"/>
          <w:lang w:val="es-ES" w:eastAsia="es-ES"/>
        </w:rPr>
      </w:pPr>
      <w:r w:rsidRPr="00F9028F">
        <w:rPr>
          <w:rFonts w:ascii="Arial" w:eastAsia="Times New Roman" w:hAnsi="Arial" w:cs="Arial"/>
          <w:sz w:val="24"/>
          <w:szCs w:val="24"/>
          <w:lang w:eastAsia="es-ES"/>
        </w:rPr>
        <w:tab/>
      </w:r>
      <w:r w:rsidRPr="00F9028F">
        <w:rPr>
          <w:rFonts w:ascii="Arial" w:eastAsia="Times New Roman" w:hAnsi="Arial" w:cs="Arial"/>
          <w:sz w:val="24"/>
          <w:szCs w:val="24"/>
          <w:lang w:val="es-ES" w:eastAsia="es-ES"/>
        </w:rPr>
        <w:t xml:space="preserve">Por lo que toca a la parte recurrente, se dejó asentado que fue omisa en expresar alegato alguno y ofrecer pruebas en el plazo establecido para tal efecto. </w:t>
      </w:r>
    </w:p>
    <w:p w14:paraId="4BCD444A" w14:textId="77777777" w:rsidR="00904021" w:rsidRPr="00F9028F" w:rsidRDefault="00904021" w:rsidP="0052000A">
      <w:pPr>
        <w:spacing w:after="0" w:line="360" w:lineRule="auto"/>
        <w:ind w:firstLine="708"/>
        <w:jc w:val="both"/>
        <w:rPr>
          <w:rFonts w:ascii="Arial" w:eastAsia="Times New Roman" w:hAnsi="Arial" w:cs="Arial"/>
          <w:sz w:val="24"/>
          <w:szCs w:val="24"/>
          <w:lang w:val="es-ES" w:eastAsia="es-ES"/>
        </w:rPr>
      </w:pPr>
    </w:p>
    <w:p w14:paraId="6A77E5E3" w14:textId="246C888A" w:rsidR="00F474DB" w:rsidRPr="00F9028F" w:rsidRDefault="00BA2AAC" w:rsidP="00BA2AAC">
      <w:pPr>
        <w:spacing w:after="0" w:line="360" w:lineRule="auto"/>
        <w:ind w:firstLine="708"/>
        <w:jc w:val="both"/>
        <w:rPr>
          <w:rFonts w:ascii="Arial" w:eastAsia="Times New Roman" w:hAnsi="Arial" w:cs="Arial"/>
          <w:bCs/>
          <w:sz w:val="24"/>
          <w:szCs w:val="24"/>
          <w:lang w:eastAsia="es-ES"/>
        </w:rPr>
      </w:pPr>
      <w:bookmarkStart w:id="2" w:name="_Toc209010486"/>
      <w:r w:rsidRPr="00F9028F">
        <w:rPr>
          <w:rFonts w:ascii="Arial" w:eastAsia="Times New Roman" w:hAnsi="Arial" w:cs="Arial"/>
          <w:b/>
          <w:bCs/>
          <w:sz w:val="24"/>
          <w:szCs w:val="24"/>
          <w:lang w:eastAsia="es-ES"/>
        </w:rPr>
        <w:t>6.1.</w:t>
      </w:r>
      <w:bookmarkEnd w:id="2"/>
      <w:r w:rsidRPr="00F9028F">
        <w:rPr>
          <w:rFonts w:ascii="Arial" w:eastAsia="Times New Roman" w:hAnsi="Arial" w:cs="Arial"/>
          <w:b/>
          <w:bCs/>
          <w:sz w:val="24"/>
          <w:szCs w:val="24"/>
          <w:lang w:eastAsia="es-ES"/>
        </w:rPr>
        <w:t xml:space="preserve"> Cierre de instrucción. </w:t>
      </w:r>
      <w:r w:rsidRPr="00F9028F">
        <w:rPr>
          <w:rFonts w:ascii="Arial" w:eastAsia="Times New Roman" w:hAnsi="Arial" w:cs="Arial"/>
          <w:bCs/>
          <w:sz w:val="24"/>
          <w:szCs w:val="24"/>
          <w:lang w:eastAsia="es-ES"/>
        </w:rPr>
        <w:t xml:space="preserve">Finalmente, una vez desahogadas las pruebas y sin más actuaciones y documentos que valorar, </w:t>
      </w:r>
      <w:r w:rsidR="0093057A" w:rsidRPr="00F9028F">
        <w:rPr>
          <w:rFonts w:ascii="Arial" w:hAnsi="Arial" w:cs="Arial"/>
          <w:sz w:val="24"/>
          <w:szCs w:val="24"/>
        </w:rPr>
        <w:t>se decretó el Cierre de Instrucción del expediente formado con motivo del presente recurso de revisión, a fin de que la ponente presentara el proyecto de resolución correspondiente.</w:t>
      </w:r>
    </w:p>
    <w:p w14:paraId="1F3B816E" w14:textId="77777777" w:rsidR="00F474DB" w:rsidRPr="00F9028F" w:rsidRDefault="00F474DB" w:rsidP="0052000A">
      <w:pPr>
        <w:spacing w:after="0" w:line="360" w:lineRule="auto"/>
        <w:ind w:firstLine="708"/>
        <w:jc w:val="both"/>
        <w:rPr>
          <w:rFonts w:ascii="Arial" w:hAnsi="Arial" w:cs="Arial"/>
          <w:sz w:val="24"/>
          <w:szCs w:val="24"/>
        </w:rPr>
      </w:pPr>
    </w:p>
    <w:p w14:paraId="11E529EF" w14:textId="2AB52FB6" w:rsidR="00904021" w:rsidRPr="00F9028F" w:rsidRDefault="00904021" w:rsidP="0052000A">
      <w:pPr>
        <w:spacing w:after="0" w:line="360" w:lineRule="auto"/>
        <w:ind w:firstLine="708"/>
        <w:jc w:val="both"/>
        <w:rPr>
          <w:rFonts w:ascii="Arial" w:hAnsi="Arial" w:cs="Arial"/>
          <w:sz w:val="24"/>
          <w:szCs w:val="24"/>
        </w:rPr>
      </w:pPr>
      <w:r w:rsidRPr="00F9028F">
        <w:rPr>
          <w:rFonts w:ascii="Arial" w:hAnsi="Arial" w:cs="Arial"/>
          <w:sz w:val="24"/>
          <w:szCs w:val="24"/>
        </w:rPr>
        <w:t xml:space="preserve">En razón de que fue debidamente sustanciado el expediente y no existe diligencia pendiente de desahogo, se emite la Resolución </w:t>
      </w:r>
      <w:r w:rsidR="00C94280" w:rsidRPr="00F9028F">
        <w:rPr>
          <w:rFonts w:ascii="Arial" w:hAnsi="Arial" w:cs="Arial"/>
          <w:sz w:val="24"/>
          <w:szCs w:val="24"/>
        </w:rPr>
        <w:t xml:space="preserve">conforme los siguientes: </w:t>
      </w:r>
    </w:p>
    <w:p w14:paraId="468F1B19" w14:textId="6FA9891D" w:rsidR="006D3B1C" w:rsidRPr="00F9028F" w:rsidRDefault="006D3B1C" w:rsidP="0052000A">
      <w:pPr>
        <w:spacing w:after="0" w:line="360" w:lineRule="auto"/>
        <w:jc w:val="center"/>
        <w:outlineLvl w:val="0"/>
        <w:rPr>
          <w:rFonts w:ascii="Arial" w:eastAsia="Times New Roman" w:hAnsi="Arial" w:cs="Arial"/>
          <w:b/>
          <w:sz w:val="24"/>
          <w:szCs w:val="24"/>
          <w:lang w:val="pt-BR" w:eastAsia="es-ES"/>
        </w:rPr>
      </w:pPr>
      <w:r w:rsidRPr="00F9028F">
        <w:rPr>
          <w:rFonts w:ascii="Arial" w:eastAsia="Times New Roman" w:hAnsi="Arial" w:cs="Arial"/>
          <w:b/>
          <w:sz w:val="24"/>
          <w:szCs w:val="24"/>
          <w:lang w:val="pt-BR" w:eastAsia="es-ES"/>
        </w:rPr>
        <w:t>C O N S I D E R A N D O</w:t>
      </w:r>
      <w:r w:rsidR="00C94280" w:rsidRPr="00F9028F">
        <w:rPr>
          <w:rFonts w:ascii="Arial" w:eastAsia="Times New Roman" w:hAnsi="Arial" w:cs="Arial"/>
          <w:b/>
          <w:sz w:val="24"/>
          <w:szCs w:val="24"/>
          <w:lang w:val="pt-BR" w:eastAsia="es-ES"/>
        </w:rPr>
        <w:t xml:space="preserve"> S</w:t>
      </w:r>
    </w:p>
    <w:p w14:paraId="7B0F7089" w14:textId="77777777" w:rsidR="006D3B1C" w:rsidRPr="00F9028F" w:rsidRDefault="006D3B1C" w:rsidP="0052000A">
      <w:pPr>
        <w:spacing w:after="0" w:line="360" w:lineRule="auto"/>
        <w:jc w:val="center"/>
        <w:outlineLvl w:val="0"/>
        <w:rPr>
          <w:rFonts w:ascii="Arial" w:eastAsia="Times New Roman" w:hAnsi="Arial" w:cs="Arial"/>
          <w:b/>
          <w:sz w:val="24"/>
          <w:szCs w:val="24"/>
          <w:lang w:val="pt-BR" w:eastAsia="es-ES"/>
        </w:rPr>
      </w:pPr>
    </w:p>
    <w:p w14:paraId="2373792A" w14:textId="22D9764D" w:rsidR="00E52F75" w:rsidRPr="00F9028F" w:rsidRDefault="006D3B1C" w:rsidP="000D311E">
      <w:pPr>
        <w:spacing w:after="0" w:line="360" w:lineRule="auto"/>
        <w:ind w:firstLine="708"/>
        <w:jc w:val="both"/>
        <w:rPr>
          <w:rFonts w:ascii="Arial" w:hAnsi="Arial" w:cs="Arial"/>
          <w:sz w:val="24"/>
          <w:szCs w:val="24"/>
        </w:rPr>
      </w:pPr>
      <w:r w:rsidRPr="00F9028F">
        <w:rPr>
          <w:rFonts w:ascii="Arial" w:eastAsia="Arial Unicode MS" w:hAnsi="Arial" w:cs="Arial"/>
          <w:b/>
          <w:bCs/>
          <w:sz w:val="24"/>
          <w:szCs w:val="24"/>
          <w:lang w:eastAsia="es-ES"/>
        </w:rPr>
        <w:t>PRIMERO.</w:t>
      </w:r>
      <w:r w:rsidRPr="00F9028F">
        <w:rPr>
          <w:rFonts w:ascii="Arial" w:eastAsia="Arial Unicode MS" w:hAnsi="Arial" w:cs="Arial"/>
          <w:b/>
          <w:sz w:val="24"/>
          <w:szCs w:val="24"/>
          <w:lang w:eastAsia="es-ES"/>
        </w:rPr>
        <w:t> </w:t>
      </w:r>
      <w:r w:rsidRPr="00F9028F">
        <w:rPr>
          <w:rFonts w:ascii="Arial" w:eastAsia="Arial Unicode MS" w:hAnsi="Arial" w:cs="Arial"/>
          <w:b/>
          <w:bCs/>
          <w:sz w:val="24"/>
          <w:szCs w:val="24"/>
          <w:lang w:eastAsia="es-ES"/>
        </w:rPr>
        <w:t>Competencia.</w:t>
      </w:r>
      <w:r w:rsidRPr="00F9028F">
        <w:rPr>
          <w:rFonts w:ascii="Arial" w:eastAsia="Arial Unicode MS" w:hAnsi="Arial" w:cs="Arial"/>
          <w:b/>
          <w:sz w:val="24"/>
          <w:szCs w:val="24"/>
          <w:lang w:eastAsia="es-ES"/>
        </w:rPr>
        <w:t> </w:t>
      </w:r>
      <w:r w:rsidRPr="00F9028F">
        <w:rPr>
          <w:rFonts w:ascii="Arial" w:eastAsia="Arial Unicode MS" w:hAnsi="Arial" w:cs="Arial"/>
          <w:sz w:val="24"/>
          <w:szCs w:val="24"/>
          <w:lang w:eastAsia="es-ES"/>
        </w:rPr>
        <w:t>El Pleno de esta Comisión Estatal de Garantía de Acceso a la Información Pública es compet</w:t>
      </w:r>
      <w:r w:rsidR="00E52F75" w:rsidRPr="00F9028F">
        <w:rPr>
          <w:rFonts w:ascii="Arial" w:eastAsia="Arial Unicode MS" w:hAnsi="Arial" w:cs="Arial"/>
          <w:sz w:val="24"/>
          <w:szCs w:val="24"/>
          <w:lang w:eastAsia="es-ES"/>
        </w:rPr>
        <w:t xml:space="preserve">ente para resolver el presente </w:t>
      </w:r>
      <w:r w:rsidR="00E52F75" w:rsidRPr="00F9028F">
        <w:rPr>
          <w:rFonts w:ascii="Arial" w:eastAsia="Arial Unicode MS" w:hAnsi="Arial" w:cs="Arial"/>
          <w:sz w:val="24"/>
          <w:szCs w:val="24"/>
          <w:lang w:eastAsia="es-ES"/>
        </w:rPr>
        <w:lastRenderedPageBreak/>
        <w:t>Recurso de R</w:t>
      </w:r>
      <w:r w:rsidRPr="00F9028F">
        <w:rPr>
          <w:rFonts w:ascii="Arial" w:eastAsia="Arial Unicode MS" w:hAnsi="Arial" w:cs="Arial"/>
          <w:sz w:val="24"/>
          <w:szCs w:val="24"/>
          <w:lang w:eastAsia="es-ES"/>
        </w:rPr>
        <w:t xml:space="preserve">evisión de conformidad con </w:t>
      </w:r>
      <w:r w:rsidR="000D311E" w:rsidRPr="00F9028F">
        <w:rPr>
          <w:rFonts w:ascii="Arial" w:eastAsia="Arial Unicode MS" w:hAnsi="Arial" w:cs="Arial"/>
          <w:sz w:val="24"/>
          <w:szCs w:val="24"/>
          <w:lang w:eastAsia="es-ES"/>
        </w:rPr>
        <w:t xml:space="preserve">lo establecido en el artículo </w:t>
      </w:r>
      <w:r w:rsidR="000D311E" w:rsidRPr="00F9028F">
        <w:rPr>
          <w:rFonts w:ascii="Arial" w:hAnsi="Arial" w:cs="Arial"/>
          <w:sz w:val="24"/>
          <w:szCs w:val="24"/>
        </w:rPr>
        <w:t xml:space="preserve">17, fracción III, párrafo tercero, de la Constitución Política del Estado Libre y Soberano de San Luis Potosí; numerales </w:t>
      </w:r>
      <w:r w:rsidRPr="00F9028F">
        <w:rPr>
          <w:rFonts w:ascii="Arial" w:eastAsia="Arial Unicode MS" w:hAnsi="Arial" w:cs="Arial"/>
          <w:sz w:val="24"/>
          <w:szCs w:val="24"/>
          <w:lang w:eastAsia="es-ES"/>
        </w:rPr>
        <w:t>34 fracc</w:t>
      </w:r>
      <w:r w:rsidR="000D311E" w:rsidRPr="00F9028F">
        <w:rPr>
          <w:rFonts w:ascii="Arial" w:eastAsia="Arial Unicode MS" w:hAnsi="Arial" w:cs="Arial"/>
          <w:sz w:val="24"/>
          <w:szCs w:val="24"/>
          <w:lang w:eastAsia="es-ES"/>
        </w:rPr>
        <w:t xml:space="preserve">iones </w:t>
      </w:r>
      <w:r w:rsidRPr="00F9028F">
        <w:rPr>
          <w:rFonts w:ascii="Arial" w:eastAsia="Arial Unicode MS" w:hAnsi="Arial" w:cs="Arial"/>
          <w:sz w:val="24"/>
          <w:szCs w:val="24"/>
          <w:lang w:eastAsia="es-ES"/>
        </w:rPr>
        <w:t>I y II, 35 fracción I, 174 fracción VII y 175 de la Ley de Transparencia y Acceso a la Información Pública del Estado de San Luis P</w:t>
      </w:r>
      <w:r w:rsidR="000D311E" w:rsidRPr="00F9028F">
        <w:rPr>
          <w:rFonts w:ascii="Arial" w:eastAsia="Arial Unicode MS" w:hAnsi="Arial" w:cs="Arial"/>
          <w:sz w:val="24"/>
          <w:szCs w:val="24"/>
          <w:lang w:eastAsia="es-ES"/>
        </w:rPr>
        <w:t xml:space="preserve">otosí; artículos 2°, 5º, 8 fracciones </w:t>
      </w:r>
      <w:r w:rsidRPr="00F9028F">
        <w:rPr>
          <w:rFonts w:ascii="Arial" w:eastAsia="Arial Unicode MS" w:hAnsi="Arial" w:cs="Arial"/>
          <w:sz w:val="24"/>
          <w:szCs w:val="24"/>
          <w:lang w:eastAsia="es-ES"/>
        </w:rPr>
        <w:t>I y II, 9°, 11 y 12, fracciones I, XI y XXV del Reglamento Interior de la Comisión Estatal de Garantía de Acceso a la Información P</w:t>
      </w:r>
      <w:r w:rsidR="000D311E" w:rsidRPr="00F9028F">
        <w:rPr>
          <w:rFonts w:ascii="Arial" w:eastAsia="Arial Unicode MS" w:hAnsi="Arial" w:cs="Arial"/>
          <w:sz w:val="24"/>
          <w:szCs w:val="24"/>
          <w:lang w:eastAsia="es-ES"/>
        </w:rPr>
        <w:t xml:space="preserve">ública; así como </w:t>
      </w:r>
      <w:r w:rsidR="00E52F75" w:rsidRPr="00F9028F">
        <w:rPr>
          <w:rFonts w:ascii="Arial" w:hAnsi="Arial" w:cs="Arial"/>
          <w:sz w:val="24"/>
          <w:szCs w:val="24"/>
        </w:rPr>
        <w:t>lo establecido en el Transitorio Décimo Noveno de la Ley General de Transparencia y Acceso a la Información Pública, publicada en el Diario Oficial de la Federación el 20 de marzo de 2025</w:t>
      </w:r>
      <w:r w:rsidR="000D311E" w:rsidRPr="00F9028F">
        <w:rPr>
          <w:rFonts w:ascii="Arial" w:hAnsi="Arial" w:cs="Arial"/>
          <w:sz w:val="24"/>
          <w:szCs w:val="24"/>
        </w:rPr>
        <w:t>.</w:t>
      </w:r>
    </w:p>
    <w:p w14:paraId="0B9C3108" w14:textId="2D53DD0D" w:rsidR="003C25FD" w:rsidRPr="00F9028F" w:rsidRDefault="003C25FD" w:rsidP="000D311E">
      <w:pPr>
        <w:spacing w:after="0" w:line="360" w:lineRule="auto"/>
        <w:ind w:firstLine="708"/>
        <w:jc w:val="both"/>
        <w:rPr>
          <w:rFonts w:ascii="Arial" w:hAnsi="Arial" w:cs="Arial"/>
          <w:sz w:val="24"/>
          <w:szCs w:val="24"/>
        </w:rPr>
      </w:pPr>
    </w:p>
    <w:p w14:paraId="487A5CAC" w14:textId="0A4C3B93" w:rsidR="00E27C8B" w:rsidRPr="00F9028F" w:rsidRDefault="00E27C8B" w:rsidP="00E27C8B">
      <w:pPr>
        <w:spacing w:after="0" w:line="360" w:lineRule="auto"/>
        <w:ind w:firstLine="708"/>
        <w:jc w:val="both"/>
        <w:rPr>
          <w:rFonts w:ascii="Arial" w:eastAsia="Arial Unicode MS" w:hAnsi="Arial" w:cs="Arial"/>
          <w:bCs/>
          <w:sz w:val="24"/>
          <w:szCs w:val="24"/>
          <w:lang w:eastAsia="es-ES"/>
        </w:rPr>
      </w:pPr>
      <w:bookmarkStart w:id="3" w:name="_Toc209010495"/>
      <w:r w:rsidRPr="00F9028F">
        <w:rPr>
          <w:rFonts w:ascii="Arial" w:eastAsia="Arial Unicode MS" w:hAnsi="Arial" w:cs="Arial"/>
          <w:b/>
          <w:sz w:val="24"/>
          <w:szCs w:val="24"/>
          <w:lang w:eastAsia="es-ES"/>
        </w:rPr>
        <w:t xml:space="preserve">SEGUNDO. Legitimidad. </w:t>
      </w:r>
      <w:r w:rsidRPr="00F9028F">
        <w:rPr>
          <w:rFonts w:ascii="Arial" w:eastAsia="Arial Unicode MS" w:hAnsi="Arial" w:cs="Arial"/>
          <w:bCs/>
          <w:sz w:val="24"/>
          <w:szCs w:val="24"/>
          <w:lang w:eastAsia="es-ES"/>
        </w:rPr>
        <w:t>El Recurso de Revisión fue interpuesto por la parte legitimada, ya que la impugnación que se examina fue realizada a través del Sistema de Medios de Impugnación de la Plataforma Nacional de Transparencia, conforme lo previsto en los artículos 39, 40, 46, 48 y 49 de los Lineamientos de la Funcionalidad, Operación y Mejoras de la Plataforma Nacional de Transparencia</w:t>
      </w:r>
      <w:r w:rsidRPr="00F9028F">
        <w:rPr>
          <w:rFonts w:ascii="Arial" w:eastAsia="Arial Unicode MS" w:hAnsi="Arial" w:cs="Arial"/>
          <w:bCs/>
          <w:sz w:val="24"/>
          <w:szCs w:val="24"/>
          <w:vertAlign w:val="superscript"/>
          <w:lang w:eastAsia="es-ES"/>
        </w:rPr>
        <w:footnoteReference w:id="1"/>
      </w:r>
      <w:r w:rsidRPr="00F9028F">
        <w:rPr>
          <w:rFonts w:ascii="Arial" w:eastAsia="Arial Unicode MS" w:hAnsi="Arial" w:cs="Arial"/>
          <w:bCs/>
          <w:sz w:val="24"/>
          <w:szCs w:val="24"/>
          <w:lang w:eastAsia="es-ES"/>
        </w:rPr>
        <w:t>.</w:t>
      </w:r>
    </w:p>
    <w:p w14:paraId="1941FD6A" w14:textId="77777777" w:rsidR="00E27C8B" w:rsidRPr="00F9028F" w:rsidRDefault="00E27C8B" w:rsidP="00E27C8B">
      <w:pPr>
        <w:spacing w:after="0" w:line="360" w:lineRule="auto"/>
        <w:ind w:firstLine="708"/>
        <w:jc w:val="both"/>
        <w:rPr>
          <w:rFonts w:ascii="Arial" w:eastAsia="Arial Unicode MS" w:hAnsi="Arial" w:cs="Arial"/>
          <w:bCs/>
          <w:sz w:val="24"/>
          <w:szCs w:val="24"/>
          <w:lang w:eastAsia="es-ES"/>
        </w:rPr>
      </w:pPr>
    </w:p>
    <w:p w14:paraId="13A39790" w14:textId="77777777" w:rsidR="00E27C8B" w:rsidRPr="00F9028F" w:rsidRDefault="00E27C8B" w:rsidP="00E27C8B">
      <w:pPr>
        <w:spacing w:after="0" w:line="360" w:lineRule="auto"/>
        <w:ind w:firstLine="708"/>
        <w:jc w:val="both"/>
        <w:rPr>
          <w:rFonts w:ascii="Arial" w:eastAsia="Arial Unicode MS" w:hAnsi="Arial" w:cs="Arial"/>
          <w:bCs/>
          <w:sz w:val="24"/>
          <w:szCs w:val="24"/>
          <w:lang w:eastAsia="es-ES"/>
        </w:rPr>
      </w:pPr>
      <w:r w:rsidRPr="00F9028F">
        <w:rPr>
          <w:rFonts w:ascii="Arial" w:eastAsia="Arial Unicode MS" w:hAnsi="Arial" w:cs="Arial"/>
          <w:bCs/>
          <w:sz w:val="24"/>
          <w:szCs w:val="24"/>
          <w:lang w:eastAsia="es-ES"/>
        </w:rPr>
        <w:t>Con base en lo anterior, es dable colegir que la persona recurrente cuenta con legitimación, puesto que, para formular su solicitud de información, fue necesario generar un usuario y contraseña como datos de acceso e identificación que únicamente conoce el solicitante y que deben introducirse para llevar a cabo el seguimiento de su solicitud de información y que otorga la posibilidad de presentar recurso de revisión en contra de la respuesta proporcionada por el Sujeto Obligado.</w:t>
      </w:r>
    </w:p>
    <w:p w14:paraId="05FA30CE" w14:textId="77777777" w:rsidR="00E27C8B" w:rsidRPr="00F9028F" w:rsidRDefault="00E27C8B" w:rsidP="00E27C8B">
      <w:pPr>
        <w:spacing w:after="0" w:line="360" w:lineRule="auto"/>
        <w:ind w:firstLine="708"/>
        <w:jc w:val="both"/>
        <w:rPr>
          <w:rFonts w:ascii="Arial" w:eastAsia="Arial Unicode MS" w:hAnsi="Arial" w:cs="Arial"/>
          <w:bCs/>
          <w:sz w:val="24"/>
          <w:szCs w:val="24"/>
          <w:lang w:eastAsia="es-ES"/>
        </w:rPr>
      </w:pPr>
    </w:p>
    <w:p w14:paraId="6A2EF8DE" w14:textId="77777777" w:rsidR="00E27C8B" w:rsidRPr="00F9028F" w:rsidRDefault="00E27C8B" w:rsidP="00E27C8B">
      <w:pPr>
        <w:spacing w:after="0" w:line="360" w:lineRule="auto"/>
        <w:ind w:firstLine="708"/>
        <w:jc w:val="both"/>
        <w:rPr>
          <w:rFonts w:ascii="Arial" w:eastAsia="Arial Unicode MS" w:hAnsi="Arial" w:cs="Arial"/>
          <w:bCs/>
          <w:sz w:val="24"/>
          <w:szCs w:val="24"/>
          <w:lang w:eastAsia="es-ES"/>
        </w:rPr>
      </w:pPr>
      <w:r w:rsidRPr="00F9028F">
        <w:rPr>
          <w:rFonts w:ascii="Arial" w:eastAsia="Arial Unicode MS" w:hAnsi="Arial" w:cs="Arial"/>
          <w:bCs/>
          <w:sz w:val="24"/>
          <w:szCs w:val="24"/>
          <w:lang w:eastAsia="es-ES"/>
        </w:rPr>
        <w:t xml:space="preserve">En el caso concreto, la fiabilidad de la creación de un usuario y contraseña en el sistema de solicitudes otorga certeza a la persona que la utiliza de que sólo ella la conoce, por lo que puede constituirle en una fuente válida y cierta, que se equipara al principio de instancia de parte agraviada al garantizar la identidad de quien promueve el presente recurso de revisión. </w:t>
      </w:r>
    </w:p>
    <w:p w14:paraId="270E5908" w14:textId="77777777" w:rsidR="00E27C8B" w:rsidRPr="00F9028F" w:rsidRDefault="00E27C8B" w:rsidP="00E27C8B">
      <w:pPr>
        <w:spacing w:after="0" w:line="360" w:lineRule="auto"/>
        <w:ind w:firstLine="708"/>
        <w:jc w:val="both"/>
        <w:rPr>
          <w:rFonts w:ascii="Arial" w:eastAsia="Arial Unicode MS" w:hAnsi="Arial" w:cs="Arial"/>
          <w:bCs/>
          <w:sz w:val="24"/>
          <w:szCs w:val="24"/>
          <w:lang w:eastAsia="es-ES"/>
        </w:rPr>
      </w:pPr>
    </w:p>
    <w:p w14:paraId="685A1FB5" w14:textId="12F577C1" w:rsidR="001233DD" w:rsidRPr="00F9028F" w:rsidRDefault="00E27C8B" w:rsidP="001233DD">
      <w:pPr>
        <w:spacing w:after="0" w:line="360" w:lineRule="auto"/>
        <w:ind w:firstLine="708"/>
        <w:jc w:val="both"/>
        <w:rPr>
          <w:rFonts w:ascii="Arial" w:eastAsia="Arial Unicode MS" w:hAnsi="Arial" w:cs="Arial"/>
          <w:iCs/>
          <w:sz w:val="24"/>
          <w:szCs w:val="24"/>
          <w:lang w:eastAsia="es-ES"/>
        </w:rPr>
      </w:pPr>
      <w:r w:rsidRPr="00F9028F">
        <w:rPr>
          <w:rFonts w:ascii="Arial" w:eastAsia="Arial Unicode MS" w:hAnsi="Arial" w:cs="Arial"/>
          <w:b/>
          <w:sz w:val="24"/>
          <w:szCs w:val="24"/>
          <w:lang w:eastAsia="es-ES"/>
        </w:rPr>
        <w:t xml:space="preserve">TERCERO. </w:t>
      </w:r>
      <w:r w:rsidR="001233DD" w:rsidRPr="00F9028F">
        <w:rPr>
          <w:rFonts w:ascii="Arial" w:eastAsia="Arial Unicode MS" w:hAnsi="Arial" w:cs="Arial"/>
          <w:b/>
          <w:sz w:val="24"/>
          <w:szCs w:val="24"/>
          <w:lang w:eastAsia="es-ES"/>
        </w:rPr>
        <w:t>Improcedencia.</w:t>
      </w:r>
      <w:bookmarkEnd w:id="3"/>
      <w:r w:rsidR="001233DD" w:rsidRPr="00F9028F">
        <w:rPr>
          <w:rFonts w:ascii="Arial" w:eastAsia="Arial Unicode MS" w:hAnsi="Arial" w:cs="Arial"/>
          <w:b/>
          <w:sz w:val="24"/>
          <w:szCs w:val="24"/>
          <w:lang w:eastAsia="es-ES"/>
        </w:rPr>
        <w:t xml:space="preserve"> </w:t>
      </w:r>
      <w:r w:rsidR="001233DD" w:rsidRPr="00F9028F">
        <w:rPr>
          <w:rFonts w:ascii="Arial" w:eastAsia="Arial Unicode MS" w:hAnsi="Arial" w:cs="Arial"/>
          <w:sz w:val="24"/>
          <w:szCs w:val="24"/>
          <w:lang w:eastAsia="es-ES"/>
        </w:rPr>
        <w:t xml:space="preserve">Por cuestión de técnica jurídica y previo al análisis de fondo del presente recurso de revisión, esta Comisión realizará un </w:t>
      </w:r>
      <w:r w:rsidR="001233DD" w:rsidRPr="00F9028F">
        <w:rPr>
          <w:rFonts w:ascii="Arial" w:eastAsia="Arial Unicode MS" w:hAnsi="Arial" w:cs="Arial"/>
          <w:sz w:val="24"/>
          <w:szCs w:val="24"/>
          <w:lang w:eastAsia="es-ES"/>
        </w:rPr>
        <w:lastRenderedPageBreak/>
        <w:t>estudio de oficio respecto de las causales de improcedencia, aún y cuando el sujeto obligado no las haya hecho valer, toda vez que debe tomarse en consideración que dichas causales están relacionadas con aspectos necesarios para la válida constitución de un proceso y, al tratarse de una cuestión de orden público, su estudio debe ser preferente; sirve de apoyo a lo anterior, la jurisprudencia que por analogía resulta aplicable y que a la letra señala:</w:t>
      </w:r>
    </w:p>
    <w:p w14:paraId="647F4489" w14:textId="77777777" w:rsidR="001233DD" w:rsidRPr="00F9028F" w:rsidRDefault="001233DD" w:rsidP="001233DD">
      <w:pPr>
        <w:spacing w:after="0" w:line="360" w:lineRule="auto"/>
        <w:ind w:firstLine="708"/>
        <w:jc w:val="both"/>
        <w:rPr>
          <w:rFonts w:ascii="Arial" w:eastAsia="Arial Unicode MS" w:hAnsi="Arial" w:cs="Arial"/>
          <w:b/>
          <w:sz w:val="24"/>
          <w:szCs w:val="24"/>
          <w:lang w:eastAsia="es-ES"/>
        </w:rPr>
      </w:pPr>
      <w:r w:rsidRPr="00F9028F">
        <w:rPr>
          <w:rFonts w:ascii="Arial" w:eastAsia="Arial Unicode MS" w:hAnsi="Arial" w:cs="Arial"/>
          <w:b/>
          <w:sz w:val="24"/>
          <w:szCs w:val="24"/>
          <w:lang w:eastAsia="es-ES"/>
        </w:rPr>
        <w:tab/>
      </w:r>
    </w:p>
    <w:p w14:paraId="01751730" w14:textId="77777777" w:rsidR="001233DD" w:rsidRPr="00F9028F" w:rsidRDefault="001233DD" w:rsidP="001233DD">
      <w:pPr>
        <w:spacing w:after="0" w:line="240" w:lineRule="auto"/>
        <w:ind w:left="1134" w:right="1183"/>
        <w:jc w:val="both"/>
        <w:rPr>
          <w:rFonts w:ascii="Arial" w:eastAsia="Arial Unicode MS" w:hAnsi="Arial" w:cs="Arial"/>
          <w:iCs/>
          <w:lang w:val="es-ES_tradnl" w:eastAsia="es-ES"/>
        </w:rPr>
      </w:pPr>
      <w:r w:rsidRPr="00F9028F">
        <w:rPr>
          <w:rFonts w:ascii="Arial" w:eastAsia="Arial Unicode MS" w:hAnsi="Arial" w:cs="Arial"/>
          <w:iCs/>
          <w:lang w:eastAsia="es-ES"/>
        </w:rPr>
        <w:t>“</w:t>
      </w:r>
      <w:r w:rsidRPr="00F9028F">
        <w:rPr>
          <w:rFonts w:ascii="Arial" w:eastAsia="Arial Unicode MS" w:hAnsi="Arial" w:cs="Arial"/>
          <w:b/>
          <w:iCs/>
          <w:lang w:eastAsia="es-ES"/>
        </w:rPr>
        <w:t>IMPROCEDENCIA.</w:t>
      </w:r>
      <w:r w:rsidRPr="00F9028F">
        <w:rPr>
          <w:rFonts w:ascii="Arial" w:eastAsia="Arial Unicode MS" w:hAnsi="Arial" w:cs="Arial"/>
          <w:iCs/>
          <w:lang w:eastAsia="es-ES"/>
        </w:rPr>
        <w:t xml:space="preserve"> Sea que las partes la aleguen o no, debe examinarse previamente la procedencia del juicio de amparo, por ser esa cuestión de orden público en el juicio de garantías</w:t>
      </w:r>
      <w:r w:rsidRPr="00F9028F">
        <w:rPr>
          <w:rFonts w:ascii="Arial" w:eastAsia="Arial Unicode MS" w:hAnsi="Arial" w:cs="Arial"/>
          <w:iCs/>
          <w:vertAlign w:val="superscript"/>
          <w:lang w:val="es-ES_tradnl" w:eastAsia="es-ES"/>
        </w:rPr>
        <w:footnoteReference w:id="2"/>
      </w:r>
      <w:r w:rsidRPr="00F9028F">
        <w:rPr>
          <w:rFonts w:ascii="Arial" w:eastAsia="Arial Unicode MS" w:hAnsi="Arial" w:cs="Arial"/>
          <w:iCs/>
          <w:lang w:val="es-ES_tradnl" w:eastAsia="es-ES"/>
        </w:rPr>
        <w:t xml:space="preserve">”. </w:t>
      </w:r>
    </w:p>
    <w:p w14:paraId="040730A2" w14:textId="77777777" w:rsidR="001233DD" w:rsidRPr="00F9028F" w:rsidRDefault="001233DD" w:rsidP="001233DD">
      <w:pPr>
        <w:spacing w:after="0" w:line="360" w:lineRule="auto"/>
        <w:ind w:firstLine="708"/>
        <w:jc w:val="both"/>
        <w:rPr>
          <w:rFonts w:ascii="Arial" w:eastAsia="Arial Unicode MS" w:hAnsi="Arial" w:cs="Arial"/>
          <w:b/>
          <w:sz w:val="24"/>
          <w:szCs w:val="24"/>
          <w:lang w:val="es-ES_tradnl" w:eastAsia="es-ES"/>
        </w:rPr>
      </w:pPr>
    </w:p>
    <w:p w14:paraId="22E16011" w14:textId="5B8BF9B8" w:rsidR="001233DD" w:rsidRPr="00F9028F" w:rsidRDefault="001233DD" w:rsidP="001233DD">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En relación a las causales de improcedencia, el artículo 179 de la Ley de Transparencia y Acceso a la Información Pública del Estado de San Luis Potosí, establece lo siguiente:</w:t>
      </w:r>
    </w:p>
    <w:p w14:paraId="12A7AC31" w14:textId="77777777" w:rsidR="001233DD" w:rsidRPr="00F9028F" w:rsidRDefault="001233DD" w:rsidP="0052000A">
      <w:pPr>
        <w:spacing w:after="0" w:line="360" w:lineRule="auto"/>
        <w:ind w:firstLine="708"/>
        <w:jc w:val="both"/>
        <w:rPr>
          <w:rFonts w:ascii="Arial" w:eastAsia="Arial Unicode MS" w:hAnsi="Arial" w:cs="Arial"/>
          <w:b/>
          <w:sz w:val="24"/>
          <w:szCs w:val="24"/>
          <w:lang w:eastAsia="es-ES"/>
        </w:rPr>
      </w:pPr>
    </w:p>
    <w:p w14:paraId="5255B6E3" w14:textId="77777777" w:rsidR="001233DD" w:rsidRPr="00F9028F" w:rsidRDefault="001233DD" w:rsidP="001233DD">
      <w:pPr>
        <w:spacing w:after="0" w:line="240" w:lineRule="auto"/>
        <w:ind w:left="1134" w:right="1183"/>
        <w:jc w:val="both"/>
        <w:rPr>
          <w:rFonts w:ascii="Arial" w:eastAsia="Arial Unicode MS" w:hAnsi="Arial" w:cs="Arial"/>
          <w:lang w:eastAsia="es-ES"/>
        </w:rPr>
      </w:pPr>
      <w:r w:rsidRPr="00F9028F">
        <w:rPr>
          <w:rFonts w:ascii="Arial" w:eastAsia="Arial Unicode MS" w:hAnsi="Arial" w:cs="Arial"/>
          <w:b/>
          <w:lang w:eastAsia="es-ES"/>
        </w:rPr>
        <w:t>ARTÍCULO 179.</w:t>
      </w:r>
      <w:r w:rsidRPr="00F9028F">
        <w:rPr>
          <w:rFonts w:ascii="Arial" w:eastAsia="Arial Unicode MS" w:hAnsi="Arial" w:cs="Arial"/>
          <w:lang w:eastAsia="es-ES"/>
        </w:rPr>
        <w:t xml:space="preserve"> El recurso será desechado por improcedente cuando: </w:t>
      </w:r>
    </w:p>
    <w:p w14:paraId="17FEF440" w14:textId="77777777" w:rsidR="003C25FD" w:rsidRPr="00F9028F" w:rsidRDefault="001233DD" w:rsidP="003C25FD">
      <w:pPr>
        <w:pStyle w:val="Prrafodelista"/>
        <w:numPr>
          <w:ilvl w:val="0"/>
          <w:numId w:val="43"/>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Sea extemporáneo por haber transcurrido el plazo establecido en el artículo 166 de la presente Ley; </w:t>
      </w:r>
    </w:p>
    <w:p w14:paraId="57E2EA89" w14:textId="77777777" w:rsidR="003C25FD" w:rsidRPr="00F9028F" w:rsidRDefault="001233DD" w:rsidP="003C25FD">
      <w:pPr>
        <w:pStyle w:val="Prrafodelista"/>
        <w:numPr>
          <w:ilvl w:val="0"/>
          <w:numId w:val="43"/>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Se esté tramitando ante el Poder Judicial algún recurso o medio de defensa interpuesto por el recurrente; </w:t>
      </w:r>
    </w:p>
    <w:p w14:paraId="160A7209" w14:textId="77777777" w:rsidR="003C25FD" w:rsidRPr="00F9028F" w:rsidRDefault="001233DD" w:rsidP="003C25FD">
      <w:pPr>
        <w:pStyle w:val="Prrafodelista"/>
        <w:numPr>
          <w:ilvl w:val="0"/>
          <w:numId w:val="43"/>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Se esté tramitando ante la CEGAIP algún recurso de revisión por el mismo quejoso en los mismos términos; </w:t>
      </w:r>
    </w:p>
    <w:p w14:paraId="07145E98" w14:textId="77777777" w:rsidR="003C25FD" w:rsidRPr="00F9028F" w:rsidRDefault="001233DD" w:rsidP="003C25FD">
      <w:pPr>
        <w:pStyle w:val="Prrafodelista"/>
        <w:numPr>
          <w:ilvl w:val="0"/>
          <w:numId w:val="43"/>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No actualice alguno de los supuestos previstos en el artículo 167 de la presente Ley; </w:t>
      </w:r>
    </w:p>
    <w:p w14:paraId="66C6C2EA" w14:textId="77777777" w:rsidR="003C25FD" w:rsidRPr="00F9028F" w:rsidRDefault="001233DD" w:rsidP="003C25FD">
      <w:pPr>
        <w:pStyle w:val="Prrafodelista"/>
        <w:numPr>
          <w:ilvl w:val="0"/>
          <w:numId w:val="43"/>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No se haya desahogado la prevención en los términos establecidos en el artículo 168 de la presente Ley; </w:t>
      </w:r>
    </w:p>
    <w:p w14:paraId="34780E9A" w14:textId="77777777" w:rsidR="003C25FD" w:rsidRPr="00F9028F" w:rsidRDefault="001233DD" w:rsidP="003C25FD">
      <w:pPr>
        <w:pStyle w:val="Prrafodelista"/>
        <w:numPr>
          <w:ilvl w:val="0"/>
          <w:numId w:val="43"/>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Se impugne la veracidad de la información proporcionada; </w:t>
      </w:r>
    </w:p>
    <w:p w14:paraId="5FBD1E02" w14:textId="77777777" w:rsidR="003C25FD" w:rsidRPr="00F9028F" w:rsidRDefault="001233DD" w:rsidP="003C25FD">
      <w:pPr>
        <w:pStyle w:val="Prrafodelista"/>
        <w:numPr>
          <w:ilvl w:val="0"/>
          <w:numId w:val="43"/>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Se trate de una consulta, o </w:t>
      </w:r>
    </w:p>
    <w:p w14:paraId="45CA0895" w14:textId="0C8B86C0" w:rsidR="001233DD" w:rsidRPr="00F9028F" w:rsidRDefault="001233DD" w:rsidP="003C25FD">
      <w:pPr>
        <w:pStyle w:val="Prrafodelista"/>
        <w:numPr>
          <w:ilvl w:val="0"/>
          <w:numId w:val="43"/>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El recurrente amplíe su solicitud en el recurso de revisión, únicamente respecto de los nuevos contenidos.</w:t>
      </w:r>
    </w:p>
    <w:p w14:paraId="5BB8676E" w14:textId="77777777" w:rsidR="001233DD" w:rsidRPr="00F9028F" w:rsidRDefault="001233DD" w:rsidP="003C25FD">
      <w:pPr>
        <w:spacing w:after="0" w:line="360" w:lineRule="auto"/>
        <w:ind w:left="1134"/>
        <w:jc w:val="both"/>
        <w:rPr>
          <w:rFonts w:ascii="Arial" w:eastAsia="Arial Unicode MS" w:hAnsi="Arial" w:cs="Arial"/>
          <w:b/>
          <w:sz w:val="24"/>
          <w:szCs w:val="24"/>
          <w:lang w:eastAsia="es-ES"/>
        </w:rPr>
      </w:pPr>
    </w:p>
    <w:p w14:paraId="197E6AE0" w14:textId="77777777" w:rsidR="003C25FD" w:rsidRPr="00F9028F" w:rsidRDefault="003C25FD" w:rsidP="003C25FD">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 xml:space="preserve">Es así que, a continuación, se analizará cada una de las hipótesis que prevé el precepto referido: </w:t>
      </w:r>
    </w:p>
    <w:p w14:paraId="21D6D71D" w14:textId="77777777" w:rsidR="003C25FD" w:rsidRPr="00F9028F" w:rsidRDefault="003C25FD" w:rsidP="003C25FD">
      <w:pPr>
        <w:spacing w:after="0" w:line="360" w:lineRule="auto"/>
        <w:ind w:firstLine="708"/>
        <w:jc w:val="both"/>
        <w:rPr>
          <w:rFonts w:ascii="Arial" w:eastAsia="Arial Unicode MS" w:hAnsi="Arial" w:cs="Arial"/>
          <w:b/>
          <w:bCs/>
          <w:sz w:val="24"/>
          <w:szCs w:val="24"/>
          <w:lang w:eastAsia="es-ES"/>
        </w:rPr>
      </w:pPr>
    </w:p>
    <w:p w14:paraId="4A072ECE" w14:textId="4B420618" w:rsidR="003C25FD" w:rsidRPr="00F9028F" w:rsidRDefault="003C25FD" w:rsidP="003C25FD">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bCs/>
          <w:sz w:val="24"/>
          <w:szCs w:val="24"/>
          <w:lang w:eastAsia="es-ES"/>
        </w:rPr>
        <w:t xml:space="preserve">I. Oportunidad. </w:t>
      </w:r>
      <w:r w:rsidRPr="00F9028F">
        <w:rPr>
          <w:rFonts w:ascii="Arial" w:eastAsia="Arial Unicode MS" w:hAnsi="Arial" w:cs="Arial"/>
          <w:sz w:val="24"/>
          <w:szCs w:val="24"/>
          <w:lang w:eastAsia="es-ES"/>
        </w:rPr>
        <w:t xml:space="preserve">Tal y como se desprende de las constancias que obran en el expediente en el que se actúa, el recurso de revisión fue presentado en tiempo y forma, por lo que se encuentra dentro del plazo establecido por el artículo 166 de la Ley de Transparencia y Acceso a la Información Pública del </w:t>
      </w:r>
      <w:r w:rsidRPr="00F9028F">
        <w:rPr>
          <w:rFonts w:ascii="Arial" w:eastAsia="Arial Unicode MS" w:hAnsi="Arial" w:cs="Arial"/>
          <w:sz w:val="24"/>
          <w:szCs w:val="24"/>
          <w:lang w:eastAsia="es-ES"/>
        </w:rPr>
        <w:lastRenderedPageBreak/>
        <w:t xml:space="preserve">Estado de San Luis Potosí, para la interposición del recurso de revisión, el cual resulta ser de 15 días hábiles. </w:t>
      </w:r>
    </w:p>
    <w:p w14:paraId="3EF0A355" w14:textId="58425D3A" w:rsidR="003C25FD" w:rsidRPr="00F9028F" w:rsidRDefault="003C25FD" w:rsidP="003C25FD">
      <w:pPr>
        <w:spacing w:after="0" w:line="360" w:lineRule="auto"/>
        <w:ind w:firstLine="708"/>
        <w:jc w:val="both"/>
        <w:rPr>
          <w:rFonts w:ascii="Arial" w:eastAsia="Arial Unicode MS" w:hAnsi="Arial" w:cs="Arial"/>
          <w:sz w:val="24"/>
          <w:szCs w:val="24"/>
          <w:lang w:eastAsia="es-ES"/>
        </w:rPr>
      </w:pPr>
    </w:p>
    <w:p w14:paraId="04FF5D5B" w14:textId="2680D2AD" w:rsidR="003C25FD" w:rsidRPr="00F9028F" w:rsidRDefault="003C25FD" w:rsidP="00AD53A7">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bCs/>
          <w:sz w:val="24"/>
          <w:szCs w:val="24"/>
          <w:lang w:eastAsia="es-ES"/>
        </w:rPr>
        <w:t xml:space="preserve">II. Litispendencia. </w:t>
      </w:r>
      <w:r w:rsidR="00AD53A7" w:rsidRPr="00F9028F">
        <w:rPr>
          <w:rFonts w:ascii="Arial" w:eastAsia="Arial Unicode MS" w:hAnsi="Arial" w:cs="Arial"/>
          <w:sz w:val="24"/>
          <w:szCs w:val="24"/>
          <w:lang w:eastAsia="es-ES"/>
        </w:rPr>
        <w:t>Esta Comisión no tiene conocimiento de la existencia de algún recurso o medio de defensa en trámite ante los tribunales del Poder Judicial Federal por parte de la persona recurrente, razón por la cual la hipótesis prevista en la fracción II del precepto legal en cuestión no cobra vigencia.</w:t>
      </w:r>
    </w:p>
    <w:p w14:paraId="359804BD" w14:textId="182851C8" w:rsidR="001233DD" w:rsidRPr="00F9028F" w:rsidRDefault="001233DD" w:rsidP="0052000A">
      <w:pPr>
        <w:spacing w:after="0" w:line="360" w:lineRule="auto"/>
        <w:ind w:firstLine="708"/>
        <w:jc w:val="both"/>
        <w:rPr>
          <w:rFonts w:ascii="Arial" w:eastAsia="Arial Unicode MS" w:hAnsi="Arial" w:cs="Arial"/>
          <w:b/>
          <w:sz w:val="24"/>
          <w:szCs w:val="24"/>
          <w:lang w:eastAsia="es-ES"/>
        </w:rPr>
      </w:pPr>
    </w:p>
    <w:p w14:paraId="1B89F725" w14:textId="7B9AF1C9" w:rsidR="00AD53A7" w:rsidRPr="00F9028F" w:rsidRDefault="00AD53A7" w:rsidP="00AD53A7">
      <w:pPr>
        <w:spacing w:line="360" w:lineRule="auto"/>
        <w:ind w:firstLine="708"/>
        <w:jc w:val="both"/>
        <w:rPr>
          <w:rFonts w:ascii="Arial" w:eastAsia="Arial Unicode MS" w:hAnsi="Arial" w:cs="Arial"/>
          <w:sz w:val="24"/>
          <w:szCs w:val="24"/>
        </w:rPr>
      </w:pPr>
      <w:r w:rsidRPr="00F9028F">
        <w:rPr>
          <w:rFonts w:ascii="Arial" w:eastAsia="Arial Unicode MS" w:hAnsi="Arial" w:cs="Arial"/>
          <w:b/>
          <w:bCs/>
          <w:sz w:val="24"/>
          <w:szCs w:val="24"/>
        </w:rPr>
        <w:t xml:space="preserve">III. Cosa Juzgada. </w:t>
      </w:r>
      <w:r w:rsidRPr="00F9028F">
        <w:rPr>
          <w:rFonts w:ascii="Arial" w:eastAsia="Arial Unicode MS" w:hAnsi="Arial" w:cs="Arial"/>
          <w:sz w:val="24"/>
          <w:szCs w:val="24"/>
        </w:rPr>
        <w:t>Al respecto, se realizó una búsqueda dentro de las bases de datos internas con las que cuenta esta Comisión, advirtiendo que no existe antecedente en el que se haya resuelto en definitiva algún recurso de revisión que versara sobre la misma solicitud de acceso, por lo que no se actualiza la causal de improcedencia establecida en la fracción III del precepto legal que se analiza.</w:t>
      </w:r>
    </w:p>
    <w:p w14:paraId="492B8F60" w14:textId="217B21DB" w:rsidR="0040244E" w:rsidRPr="00F9028F" w:rsidRDefault="0040244E" w:rsidP="0040244E">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bCs/>
          <w:sz w:val="24"/>
          <w:szCs w:val="24"/>
          <w:lang w:eastAsia="es-ES"/>
        </w:rPr>
        <w:t xml:space="preserve">IV. Procedencia. </w:t>
      </w:r>
      <w:r w:rsidRPr="00F9028F">
        <w:rPr>
          <w:rFonts w:ascii="Arial" w:eastAsia="Arial Unicode MS" w:hAnsi="Arial" w:cs="Arial"/>
          <w:sz w:val="24"/>
          <w:szCs w:val="24"/>
          <w:lang w:eastAsia="es-ES"/>
        </w:rPr>
        <w:t xml:space="preserve">Asimismo, se advierte que el presente recurso de revisión actualiza el supuesto de procedencia previsto en la fracción I del artículo 167 de la Ley de Transparencia y Acceso a la Información Pública del Estado, ya que, de la lectura íntegra del mismo, se desprende que el agravio de la persona recurrente se centra en controvertir la </w:t>
      </w:r>
      <w:r w:rsidRPr="00F9028F">
        <w:rPr>
          <w:rFonts w:ascii="Arial" w:eastAsia="Arial Unicode MS" w:hAnsi="Arial" w:cs="Arial"/>
          <w:bCs/>
          <w:sz w:val="24"/>
          <w:szCs w:val="24"/>
          <w:lang w:eastAsia="es-ES"/>
        </w:rPr>
        <w:t xml:space="preserve">clasificación de la información con carácter confidencial, respecto del certificado de estudios solicitado. </w:t>
      </w:r>
    </w:p>
    <w:p w14:paraId="5DD619A8" w14:textId="6D207216" w:rsidR="003C25FD" w:rsidRPr="00F9028F" w:rsidRDefault="003C25FD" w:rsidP="0052000A">
      <w:pPr>
        <w:spacing w:after="0" w:line="360" w:lineRule="auto"/>
        <w:ind w:firstLine="708"/>
        <w:jc w:val="both"/>
        <w:rPr>
          <w:rFonts w:ascii="Arial" w:eastAsia="Arial Unicode MS" w:hAnsi="Arial" w:cs="Arial"/>
          <w:b/>
          <w:sz w:val="24"/>
          <w:szCs w:val="24"/>
          <w:lang w:eastAsia="es-ES"/>
        </w:rPr>
      </w:pPr>
    </w:p>
    <w:p w14:paraId="10C5B9A5" w14:textId="05B684E0" w:rsidR="003C25FD" w:rsidRPr="00F9028F" w:rsidRDefault="0040244E" w:rsidP="0052000A">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sz w:val="24"/>
          <w:szCs w:val="24"/>
          <w:lang w:eastAsia="es-ES"/>
        </w:rPr>
        <w:t xml:space="preserve">V. Prevención. </w:t>
      </w:r>
      <w:r w:rsidRPr="00F9028F">
        <w:rPr>
          <w:rFonts w:ascii="Arial" w:eastAsia="Arial Unicode MS" w:hAnsi="Arial" w:cs="Arial"/>
          <w:sz w:val="24"/>
          <w:szCs w:val="24"/>
          <w:lang w:eastAsia="es-ES"/>
        </w:rPr>
        <w:t xml:space="preserve">De un análisis de las constancias que obran en el expediente en el que se actúa, no consta que se haya efectuado requerimiento alguno a la parte recurrente. </w:t>
      </w:r>
    </w:p>
    <w:p w14:paraId="461444C4" w14:textId="63902941" w:rsidR="0040244E" w:rsidRPr="00F9028F" w:rsidRDefault="0040244E" w:rsidP="0052000A">
      <w:pPr>
        <w:spacing w:after="0" w:line="360" w:lineRule="auto"/>
        <w:ind w:firstLine="708"/>
        <w:jc w:val="both"/>
        <w:rPr>
          <w:rFonts w:ascii="Arial" w:eastAsia="Arial Unicode MS" w:hAnsi="Arial" w:cs="Arial"/>
          <w:sz w:val="24"/>
          <w:szCs w:val="24"/>
          <w:lang w:eastAsia="es-ES"/>
        </w:rPr>
      </w:pPr>
    </w:p>
    <w:p w14:paraId="74623FB9" w14:textId="77777777" w:rsidR="0040244E" w:rsidRPr="00F9028F" w:rsidRDefault="0040244E" w:rsidP="0040244E">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sz w:val="24"/>
          <w:szCs w:val="24"/>
          <w:lang w:eastAsia="es-ES"/>
        </w:rPr>
        <w:t xml:space="preserve">VI. Veracidad. </w:t>
      </w:r>
      <w:r w:rsidRPr="00F9028F">
        <w:rPr>
          <w:rFonts w:ascii="Arial" w:eastAsia="Arial Unicode MS" w:hAnsi="Arial" w:cs="Arial"/>
          <w:sz w:val="24"/>
          <w:szCs w:val="24"/>
          <w:lang w:eastAsia="es-ES"/>
        </w:rPr>
        <w:t xml:space="preserve">De los motivos de agravio esgrimidos, no se evidencia que la intención de la persona recurrente tenga como finalidad controvertir la legalidad de la repuesta otorgada. </w:t>
      </w:r>
    </w:p>
    <w:p w14:paraId="189B66BB" w14:textId="77777777" w:rsidR="0040244E" w:rsidRPr="00F9028F" w:rsidRDefault="0040244E" w:rsidP="0040244E">
      <w:pPr>
        <w:spacing w:after="0" w:line="360" w:lineRule="auto"/>
        <w:ind w:firstLine="708"/>
        <w:jc w:val="both"/>
        <w:rPr>
          <w:rFonts w:ascii="Arial" w:eastAsia="Arial Unicode MS" w:hAnsi="Arial" w:cs="Arial"/>
          <w:sz w:val="24"/>
          <w:szCs w:val="24"/>
          <w:lang w:eastAsia="es-ES"/>
        </w:rPr>
      </w:pPr>
    </w:p>
    <w:p w14:paraId="02AF9A5E" w14:textId="22828BBA" w:rsidR="0040244E" w:rsidRPr="00F9028F" w:rsidRDefault="0040244E" w:rsidP="0040244E">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 xml:space="preserve"> </w:t>
      </w:r>
      <w:r w:rsidR="00694976" w:rsidRPr="00F9028F">
        <w:rPr>
          <w:rFonts w:ascii="Arial" w:eastAsia="Arial Unicode MS" w:hAnsi="Arial" w:cs="Arial"/>
          <w:b/>
          <w:sz w:val="24"/>
          <w:szCs w:val="24"/>
          <w:lang w:eastAsia="es-ES"/>
        </w:rPr>
        <w:t xml:space="preserve">VII. Consulta. </w:t>
      </w:r>
      <w:r w:rsidR="00694976" w:rsidRPr="00F9028F">
        <w:rPr>
          <w:rFonts w:ascii="Arial" w:eastAsia="Arial Unicode MS" w:hAnsi="Arial" w:cs="Arial"/>
          <w:sz w:val="24"/>
          <w:szCs w:val="24"/>
          <w:lang w:eastAsia="es-ES"/>
        </w:rPr>
        <w:t xml:space="preserve">Del contenido de la solicitud de información, </w:t>
      </w:r>
      <w:r w:rsidR="00E27C8B" w:rsidRPr="00F9028F">
        <w:rPr>
          <w:rFonts w:ascii="Arial" w:eastAsia="Arial Unicode MS" w:hAnsi="Arial" w:cs="Arial"/>
          <w:sz w:val="24"/>
          <w:szCs w:val="24"/>
          <w:lang w:eastAsia="es-ES"/>
        </w:rPr>
        <w:t xml:space="preserve">se tiene que lo requerido atiende al acceso de documentos previamente elaborados por el Sujeto Obligado y no así, a la generación de un documento para satisfacer la petición del particular. </w:t>
      </w:r>
    </w:p>
    <w:p w14:paraId="71F524B1" w14:textId="77777777" w:rsidR="0040244E" w:rsidRPr="00F9028F" w:rsidRDefault="0040244E" w:rsidP="0040244E">
      <w:pPr>
        <w:spacing w:after="0" w:line="360" w:lineRule="auto"/>
        <w:ind w:firstLine="708"/>
        <w:jc w:val="both"/>
        <w:rPr>
          <w:rFonts w:ascii="Arial" w:eastAsia="Arial Unicode MS" w:hAnsi="Arial" w:cs="Arial"/>
          <w:sz w:val="24"/>
          <w:szCs w:val="24"/>
          <w:lang w:eastAsia="es-ES"/>
        </w:rPr>
      </w:pPr>
    </w:p>
    <w:p w14:paraId="6AC3F475" w14:textId="6C137297" w:rsidR="00E27C8B" w:rsidRPr="00F9028F" w:rsidRDefault="00E27C8B" w:rsidP="00E27C8B">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bCs/>
          <w:sz w:val="24"/>
          <w:szCs w:val="24"/>
          <w:lang w:eastAsia="es-ES"/>
        </w:rPr>
        <w:lastRenderedPageBreak/>
        <w:t xml:space="preserve">VIII. Ampliación. </w:t>
      </w:r>
      <w:r w:rsidRPr="00F9028F">
        <w:rPr>
          <w:rFonts w:ascii="Arial" w:eastAsia="Arial Unicode MS" w:hAnsi="Arial" w:cs="Arial"/>
          <w:sz w:val="24"/>
          <w:szCs w:val="24"/>
          <w:lang w:eastAsia="es-ES"/>
        </w:rPr>
        <w:t xml:space="preserve">Asimismo, del contraste de la solicitud de acceso a la información con el recurso de revisión que fue interpuesto en contra de la respuesta proporcionada por el sujeto obligado, esta Comisión no advierte que la persona recurrente haya ampliado su solicitud de acceso. Por tal motivo no se actualiza la hipótesis de improcedencia establecida en la fracción VIII del artículo en análisis. </w:t>
      </w:r>
    </w:p>
    <w:p w14:paraId="396B7C64" w14:textId="77777777" w:rsidR="00E27C8B" w:rsidRPr="00F9028F" w:rsidRDefault="00E27C8B" w:rsidP="0040244E">
      <w:pPr>
        <w:spacing w:after="0" w:line="360" w:lineRule="auto"/>
        <w:ind w:firstLine="708"/>
        <w:jc w:val="both"/>
        <w:rPr>
          <w:rFonts w:ascii="Arial" w:eastAsia="Arial Unicode MS" w:hAnsi="Arial" w:cs="Arial"/>
          <w:sz w:val="24"/>
          <w:szCs w:val="24"/>
          <w:lang w:eastAsia="es-ES"/>
        </w:rPr>
      </w:pPr>
    </w:p>
    <w:p w14:paraId="78A37A27" w14:textId="79A0277F" w:rsidR="00E27C8B" w:rsidRPr="00F9028F" w:rsidRDefault="00E27C8B" w:rsidP="00E27C8B">
      <w:pPr>
        <w:spacing w:after="0" w:line="360" w:lineRule="auto"/>
        <w:ind w:firstLine="709"/>
        <w:jc w:val="both"/>
        <w:rPr>
          <w:rFonts w:ascii="Arial" w:eastAsia="Arial Unicode MS" w:hAnsi="Arial" w:cs="Arial"/>
          <w:sz w:val="24"/>
          <w:szCs w:val="24"/>
          <w:lang w:eastAsia="es-ES"/>
        </w:rPr>
      </w:pPr>
      <w:bookmarkStart w:id="4" w:name="_Toc209010496"/>
      <w:r w:rsidRPr="00F9028F">
        <w:rPr>
          <w:rFonts w:ascii="Arial" w:eastAsia="Arial Unicode MS" w:hAnsi="Arial" w:cs="Arial"/>
          <w:b/>
          <w:sz w:val="24"/>
          <w:szCs w:val="24"/>
          <w:lang w:eastAsia="es-ES"/>
        </w:rPr>
        <w:t>CUARTO. Sobreseimiento.</w:t>
      </w:r>
      <w:bookmarkEnd w:id="4"/>
      <w:r w:rsidRPr="00F9028F">
        <w:rPr>
          <w:rFonts w:ascii="Arial" w:eastAsia="Arial Unicode MS" w:hAnsi="Arial" w:cs="Arial"/>
          <w:b/>
          <w:sz w:val="24"/>
          <w:szCs w:val="24"/>
          <w:lang w:eastAsia="es-ES"/>
        </w:rPr>
        <w:t xml:space="preserve"> </w:t>
      </w:r>
      <w:r w:rsidRPr="00F9028F">
        <w:rPr>
          <w:rFonts w:ascii="Arial" w:eastAsia="Arial Unicode MS" w:hAnsi="Arial" w:cs="Arial"/>
          <w:bCs/>
          <w:sz w:val="24"/>
          <w:szCs w:val="24"/>
          <w:lang w:eastAsia="es-ES"/>
        </w:rPr>
        <w:t>La figura jurídica del sobreseimiento</w:t>
      </w:r>
      <w:r w:rsidRPr="00F9028F">
        <w:rPr>
          <w:rStyle w:val="Refdenotaalpie"/>
          <w:rFonts w:ascii="Arial" w:eastAsia="Arial Unicode MS" w:hAnsi="Arial" w:cs="Arial"/>
          <w:bCs/>
          <w:sz w:val="24"/>
          <w:szCs w:val="24"/>
          <w:lang w:eastAsia="es-ES"/>
        </w:rPr>
        <w:footnoteReference w:id="3"/>
      </w:r>
      <w:r w:rsidRPr="00F9028F">
        <w:rPr>
          <w:rFonts w:ascii="Arial" w:eastAsia="Arial Unicode MS" w:hAnsi="Arial" w:cs="Arial"/>
          <w:bCs/>
          <w:sz w:val="24"/>
          <w:szCs w:val="24"/>
          <w:lang w:eastAsia="es-ES"/>
        </w:rPr>
        <w:t xml:space="preserve"> es la determinación adoptada por parte de este Organismo Autónomo de carácter definitivo porque pone fin al procedimiento sin resolver las cuestiones de fondo, es decir, porque se haya actualizado alguno de los supuestos que establece el artículo 180 de la Ley de Transparencia y Acceso a la Información Pública del Estado, por lo que al ser una cuestión de </w:t>
      </w:r>
      <w:r w:rsidRPr="00F9028F">
        <w:rPr>
          <w:rFonts w:ascii="Arial" w:eastAsia="Arial Unicode MS" w:hAnsi="Arial" w:cs="Arial"/>
          <w:sz w:val="24"/>
          <w:szCs w:val="24"/>
          <w:lang w:eastAsia="es-ES"/>
        </w:rPr>
        <w:t xml:space="preserve">previo y especial pronunciamiento, esta Comisión analiza si se actualiza alguna </w:t>
      </w:r>
      <w:r w:rsidRPr="00F9028F">
        <w:rPr>
          <w:rFonts w:ascii="Arial" w:eastAsia="Arial Unicode MS" w:hAnsi="Arial" w:cs="Arial"/>
          <w:bCs/>
          <w:sz w:val="24"/>
          <w:szCs w:val="24"/>
          <w:lang w:eastAsia="es-ES"/>
        </w:rPr>
        <w:t xml:space="preserve">causal </w:t>
      </w:r>
      <w:r w:rsidRPr="00F9028F">
        <w:rPr>
          <w:rFonts w:ascii="Arial" w:eastAsia="Arial Unicode MS" w:hAnsi="Arial" w:cs="Arial"/>
          <w:sz w:val="24"/>
          <w:szCs w:val="24"/>
          <w:lang w:eastAsia="es-ES"/>
        </w:rPr>
        <w:t xml:space="preserve">de </w:t>
      </w:r>
      <w:r w:rsidRPr="00F9028F">
        <w:rPr>
          <w:rFonts w:ascii="Arial" w:eastAsia="Arial Unicode MS" w:hAnsi="Arial" w:cs="Arial"/>
          <w:bCs/>
          <w:sz w:val="24"/>
          <w:szCs w:val="24"/>
          <w:lang w:eastAsia="es-ES"/>
        </w:rPr>
        <w:t>sobreseimiento</w:t>
      </w:r>
      <w:r w:rsidRPr="00F9028F">
        <w:rPr>
          <w:rFonts w:ascii="Arial" w:eastAsia="Arial Unicode MS" w:hAnsi="Arial" w:cs="Arial"/>
          <w:sz w:val="24"/>
          <w:szCs w:val="24"/>
          <w:lang w:eastAsia="es-ES"/>
        </w:rPr>
        <w:t xml:space="preserve">. </w:t>
      </w:r>
    </w:p>
    <w:p w14:paraId="32922B92" w14:textId="77777777" w:rsidR="00E27C8B" w:rsidRPr="00F9028F" w:rsidRDefault="00E27C8B" w:rsidP="00E27C8B">
      <w:pPr>
        <w:spacing w:after="0" w:line="360" w:lineRule="auto"/>
        <w:ind w:firstLine="709"/>
        <w:jc w:val="both"/>
        <w:rPr>
          <w:rFonts w:ascii="Arial" w:eastAsia="Arial Unicode MS" w:hAnsi="Arial" w:cs="Arial"/>
          <w:b/>
          <w:sz w:val="24"/>
          <w:szCs w:val="24"/>
          <w:lang w:eastAsia="es-ES"/>
        </w:rPr>
      </w:pPr>
    </w:p>
    <w:p w14:paraId="53A90013" w14:textId="77777777" w:rsidR="00E27C8B" w:rsidRPr="00F9028F" w:rsidRDefault="00E27C8B" w:rsidP="00E27C8B">
      <w:pPr>
        <w:spacing w:after="0" w:line="240" w:lineRule="auto"/>
        <w:ind w:left="1134" w:right="1183"/>
        <w:jc w:val="both"/>
        <w:rPr>
          <w:rFonts w:ascii="Arial" w:eastAsia="Arial Unicode MS" w:hAnsi="Arial" w:cs="Arial"/>
          <w:bCs/>
          <w:lang w:eastAsia="es-ES"/>
        </w:rPr>
      </w:pPr>
      <w:r w:rsidRPr="00F9028F">
        <w:rPr>
          <w:rFonts w:ascii="Arial" w:eastAsia="Arial Unicode MS" w:hAnsi="Arial" w:cs="Arial"/>
          <w:b/>
          <w:bCs/>
          <w:lang w:eastAsia="es-ES"/>
        </w:rPr>
        <w:t>ARTÍCULO 180.</w:t>
      </w:r>
      <w:r w:rsidRPr="00F9028F">
        <w:rPr>
          <w:rFonts w:ascii="Arial" w:eastAsia="Arial Unicode MS" w:hAnsi="Arial" w:cs="Arial"/>
          <w:bCs/>
          <w:lang w:eastAsia="es-ES"/>
        </w:rPr>
        <w:t xml:space="preserve"> El recurso será sobreseído, en todo o en parte, cuando, una vez admitido, se actualicen alguno de los siguientes supuestos: </w:t>
      </w:r>
    </w:p>
    <w:p w14:paraId="20AED270" w14:textId="77777777" w:rsidR="00E27C8B" w:rsidRPr="00F9028F" w:rsidRDefault="00E27C8B" w:rsidP="00E27C8B">
      <w:pPr>
        <w:pStyle w:val="Prrafodelista"/>
        <w:numPr>
          <w:ilvl w:val="0"/>
          <w:numId w:val="45"/>
        </w:numPr>
        <w:spacing w:after="0" w:line="240" w:lineRule="auto"/>
        <w:ind w:left="1418" w:right="1183" w:hanging="284"/>
        <w:jc w:val="both"/>
        <w:rPr>
          <w:rFonts w:ascii="Arial" w:eastAsia="Arial Unicode MS" w:hAnsi="Arial" w:cs="Arial"/>
          <w:bCs/>
          <w:lang w:eastAsia="es-ES"/>
        </w:rPr>
      </w:pPr>
      <w:r w:rsidRPr="00F9028F">
        <w:rPr>
          <w:rFonts w:ascii="Arial" w:eastAsia="Arial Unicode MS" w:hAnsi="Arial" w:cs="Arial"/>
          <w:bCs/>
          <w:lang w:eastAsia="es-ES"/>
        </w:rPr>
        <w:t xml:space="preserve">El recurrente se desista; </w:t>
      </w:r>
    </w:p>
    <w:p w14:paraId="6BA1F81F" w14:textId="77777777" w:rsidR="00E27C8B" w:rsidRPr="00F9028F" w:rsidRDefault="00E27C8B" w:rsidP="00E27C8B">
      <w:pPr>
        <w:pStyle w:val="Prrafodelista"/>
        <w:numPr>
          <w:ilvl w:val="0"/>
          <w:numId w:val="45"/>
        </w:numPr>
        <w:spacing w:after="0" w:line="240" w:lineRule="auto"/>
        <w:ind w:left="1418" w:right="1183" w:hanging="284"/>
        <w:jc w:val="both"/>
        <w:rPr>
          <w:rFonts w:ascii="Arial" w:eastAsia="Arial Unicode MS" w:hAnsi="Arial" w:cs="Arial"/>
          <w:bCs/>
          <w:lang w:eastAsia="es-ES"/>
        </w:rPr>
      </w:pPr>
      <w:r w:rsidRPr="00F9028F">
        <w:rPr>
          <w:rFonts w:ascii="Arial" w:eastAsia="Arial Unicode MS" w:hAnsi="Arial" w:cs="Arial"/>
          <w:bCs/>
          <w:lang w:eastAsia="es-ES"/>
        </w:rPr>
        <w:t xml:space="preserve">El recurrente fallezca; </w:t>
      </w:r>
    </w:p>
    <w:p w14:paraId="0153C4F7" w14:textId="77777777" w:rsidR="00E27C8B" w:rsidRPr="00F9028F" w:rsidRDefault="00E27C8B" w:rsidP="00E27C8B">
      <w:pPr>
        <w:pStyle w:val="Prrafodelista"/>
        <w:numPr>
          <w:ilvl w:val="0"/>
          <w:numId w:val="45"/>
        </w:numPr>
        <w:spacing w:after="0" w:line="240" w:lineRule="auto"/>
        <w:ind w:left="1418" w:right="1183" w:hanging="284"/>
        <w:jc w:val="both"/>
        <w:rPr>
          <w:rFonts w:ascii="Arial" w:eastAsia="Arial Unicode MS" w:hAnsi="Arial" w:cs="Arial"/>
          <w:bCs/>
          <w:lang w:eastAsia="es-ES"/>
        </w:rPr>
      </w:pPr>
      <w:r w:rsidRPr="00F9028F">
        <w:rPr>
          <w:rFonts w:ascii="Arial" w:eastAsia="Arial Unicode MS" w:hAnsi="Arial" w:cs="Arial"/>
          <w:bCs/>
          <w:lang w:eastAsia="es-ES"/>
        </w:rPr>
        <w:t xml:space="preserve">El sujeto obligado responsable del acto lo modifique o revoque de tal manera que el recurso de revisión quede sin materia, o </w:t>
      </w:r>
    </w:p>
    <w:p w14:paraId="662C206B" w14:textId="2B4C9BEF" w:rsidR="00E27C8B" w:rsidRPr="00F9028F" w:rsidRDefault="00E27C8B" w:rsidP="00E27C8B">
      <w:pPr>
        <w:pStyle w:val="Prrafodelista"/>
        <w:numPr>
          <w:ilvl w:val="0"/>
          <w:numId w:val="45"/>
        </w:numPr>
        <w:spacing w:after="0" w:line="240" w:lineRule="auto"/>
        <w:ind w:left="1418" w:right="1183" w:hanging="284"/>
        <w:jc w:val="both"/>
        <w:rPr>
          <w:rFonts w:ascii="Arial" w:eastAsia="Arial Unicode MS" w:hAnsi="Arial" w:cs="Arial"/>
          <w:bCs/>
          <w:lang w:eastAsia="es-ES"/>
        </w:rPr>
      </w:pPr>
      <w:r w:rsidRPr="00F9028F">
        <w:rPr>
          <w:rFonts w:ascii="Arial" w:eastAsia="Arial Unicode MS" w:hAnsi="Arial" w:cs="Arial"/>
          <w:bCs/>
          <w:lang w:eastAsia="es-ES"/>
        </w:rPr>
        <w:t>Admitido el recurso de revisión, aparezca alguna causal de improcedencia en los términos del presente Capítulo.</w:t>
      </w:r>
    </w:p>
    <w:p w14:paraId="49BA609C" w14:textId="77777777" w:rsidR="00E27C8B" w:rsidRPr="00F9028F" w:rsidRDefault="00E27C8B" w:rsidP="00E27C8B">
      <w:pPr>
        <w:spacing w:after="0" w:line="360" w:lineRule="auto"/>
        <w:ind w:firstLine="709"/>
        <w:jc w:val="both"/>
        <w:rPr>
          <w:rFonts w:ascii="Arial" w:eastAsia="Arial Unicode MS" w:hAnsi="Arial" w:cs="Arial"/>
          <w:b/>
          <w:sz w:val="24"/>
          <w:szCs w:val="24"/>
          <w:lang w:eastAsia="es-ES"/>
        </w:rPr>
      </w:pPr>
    </w:p>
    <w:p w14:paraId="0A4ABBA4" w14:textId="77777777" w:rsidR="006D3B1C" w:rsidRPr="00F9028F" w:rsidRDefault="006D3B1C" w:rsidP="006D3B1C">
      <w:pPr>
        <w:spacing w:after="0" w:line="360" w:lineRule="auto"/>
        <w:ind w:firstLine="708"/>
        <w:jc w:val="both"/>
        <w:rPr>
          <w:rFonts w:ascii="Arial" w:eastAsia="Arial Unicode MS" w:hAnsi="Arial" w:cs="Arial"/>
          <w:bCs/>
          <w:sz w:val="24"/>
          <w:szCs w:val="24"/>
          <w:lang w:eastAsia="es-ES"/>
        </w:rPr>
      </w:pPr>
      <w:r w:rsidRPr="00F9028F">
        <w:rPr>
          <w:rFonts w:ascii="Arial" w:eastAsia="Arial Unicode MS" w:hAnsi="Arial" w:cs="Arial"/>
          <w:bCs/>
          <w:sz w:val="24"/>
          <w:lang w:val="es-ES_tradnl"/>
        </w:rPr>
        <w:t>B</w:t>
      </w:r>
      <w:r w:rsidRPr="00F9028F">
        <w:rPr>
          <w:rFonts w:ascii="Arial" w:eastAsia="Arial Unicode MS" w:hAnsi="Arial" w:cs="Arial"/>
          <w:bCs/>
          <w:sz w:val="24"/>
          <w:szCs w:val="24"/>
          <w:lang w:eastAsia="es-ES"/>
        </w:rPr>
        <w:t>ajo las condiciones anotadas, de las constancias que integran el expediente citado al rubro, no se actualizan hipótesis a través de las cuales a este Órgano Garante se le permita arribar a la convicción de que se configure un supuesto de sobreseimiento.</w:t>
      </w:r>
    </w:p>
    <w:p w14:paraId="700D4B08" w14:textId="77777777" w:rsidR="006D3B1C" w:rsidRPr="00F9028F" w:rsidRDefault="006D3B1C" w:rsidP="006D3B1C">
      <w:pPr>
        <w:spacing w:after="0" w:line="360" w:lineRule="auto"/>
        <w:ind w:firstLine="708"/>
        <w:jc w:val="both"/>
        <w:rPr>
          <w:rFonts w:ascii="Arial" w:eastAsia="Arial Unicode MS" w:hAnsi="Arial" w:cs="Arial"/>
          <w:sz w:val="24"/>
          <w:szCs w:val="24"/>
          <w:lang w:eastAsia="es-ES"/>
        </w:rPr>
      </w:pPr>
    </w:p>
    <w:p w14:paraId="4904648C" w14:textId="7F5063D9" w:rsidR="006D3B1C" w:rsidRPr="00F9028F" w:rsidRDefault="00E27C8B" w:rsidP="006D3B1C">
      <w:pPr>
        <w:spacing w:after="0" w:line="360" w:lineRule="auto"/>
        <w:ind w:firstLine="708"/>
        <w:jc w:val="both"/>
        <w:rPr>
          <w:rFonts w:ascii="Arial" w:eastAsia="Arial Unicode MS" w:hAnsi="Arial" w:cs="Arial"/>
          <w:bCs/>
          <w:sz w:val="24"/>
          <w:szCs w:val="24"/>
          <w:lang w:eastAsia="es-ES"/>
        </w:rPr>
      </w:pPr>
      <w:r w:rsidRPr="00F9028F">
        <w:rPr>
          <w:rFonts w:ascii="Arial" w:eastAsia="Arial Unicode MS" w:hAnsi="Arial" w:cs="Arial"/>
          <w:b/>
          <w:bCs/>
          <w:sz w:val="24"/>
          <w:szCs w:val="24"/>
          <w:lang w:eastAsia="es-ES"/>
        </w:rPr>
        <w:t xml:space="preserve">QUINTO.  </w:t>
      </w:r>
      <w:r w:rsidR="00092FCE" w:rsidRPr="00F9028F">
        <w:rPr>
          <w:rFonts w:ascii="Arial" w:eastAsia="Arial Unicode MS" w:hAnsi="Arial" w:cs="Arial"/>
          <w:b/>
          <w:bCs/>
          <w:sz w:val="24"/>
          <w:szCs w:val="24"/>
          <w:lang w:eastAsia="es-ES"/>
        </w:rPr>
        <w:t xml:space="preserve">Valoración de las pruebas. </w:t>
      </w:r>
      <w:r w:rsidR="006D3B1C" w:rsidRPr="00F9028F">
        <w:rPr>
          <w:rFonts w:ascii="Arial" w:eastAsia="Arial Unicode MS" w:hAnsi="Arial" w:cs="Arial"/>
          <w:bCs/>
          <w:sz w:val="24"/>
          <w:szCs w:val="24"/>
          <w:lang w:eastAsia="es-ES"/>
        </w:rPr>
        <w:t xml:space="preserve">De las documentales que obran en el expediente materia de la presente resolución, debe precisarse que la instrumental de actuaciones, constituye todo lo que obra en el expediente y es obligatorio para quien resuelve tomarlo en cuenta para dictar la presente determinación, ello con la finalidad de cumplir con los principios de congruencia </w:t>
      </w:r>
      <w:r w:rsidR="006D3B1C" w:rsidRPr="00F9028F">
        <w:rPr>
          <w:rFonts w:ascii="Arial" w:eastAsia="Arial Unicode MS" w:hAnsi="Arial" w:cs="Arial"/>
          <w:bCs/>
          <w:sz w:val="24"/>
          <w:szCs w:val="24"/>
          <w:lang w:eastAsia="es-ES"/>
        </w:rPr>
        <w:lastRenderedPageBreak/>
        <w:t>y exhaustividad en las determinaciones materialmente jurisdiccionales, con lo cual se logra dar respuesta a todos los planteamientos formulados por las partes.</w:t>
      </w:r>
    </w:p>
    <w:p w14:paraId="150F10E9" w14:textId="77777777" w:rsidR="00E134F5" w:rsidRPr="00F9028F" w:rsidRDefault="00E134F5" w:rsidP="006D3B1C">
      <w:pPr>
        <w:spacing w:after="0" w:line="360" w:lineRule="auto"/>
        <w:ind w:firstLine="708"/>
        <w:jc w:val="both"/>
        <w:rPr>
          <w:rFonts w:ascii="Arial" w:eastAsia="Arial Unicode MS" w:hAnsi="Arial" w:cs="Arial"/>
          <w:bCs/>
          <w:sz w:val="24"/>
          <w:szCs w:val="24"/>
          <w:lang w:eastAsia="es-ES"/>
        </w:rPr>
      </w:pPr>
    </w:p>
    <w:p w14:paraId="10494B93" w14:textId="77777777" w:rsidR="006D3B1C" w:rsidRPr="00F9028F" w:rsidRDefault="006D3B1C" w:rsidP="006D3B1C">
      <w:pPr>
        <w:spacing w:after="0" w:line="360" w:lineRule="auto"/>
        <w:ind w:firstLine="709"/>
        <w:jc w:val="both"/>
        <w:rPr>
          <w:rFonts w:ascii="Arial" w:eastAsia="Arial Unicode MS" w:hAnsi="Arial" w:cs="Arial"/>
          <w:bCs/>
          <w:sz w:val="24"/>
          <w:szCs w:val="24"/>
          <w:lang w:eastAsia="es-ES"/>
        </w:rPr>
      </w:pPr>
      <w:bookmarkStart w:id="5" w:name="_Hlk111068002"/>
      <w:r w:rsidRPr="00F9028F">
        <w:rPr>
          <w:rFonts w:ascii="Arial" w:eastAsia="Arial Unicode MS" w:hAnsi="Arial" w:cs="Arial"/>
          <w:bCs/>
          <w:sz w:val="24"/>
          <w:szCs w:val="24"/>
          <w:lang w:eastAsia="es-ES"/>
        </w:rPr>
        <w:t>En razón de lo anterior, se tiene que de las documentales que obran en el presente sumario, se desahogan por su propia y especial naturaleza y a las cuales se les concede valor probatorio de conformidad con lo establecido en los</w:t>
      </w:r>
    </w:p>
    <w:p w14:paraId="66E50198" w14:textId="77777777" w:rsidR="006D3B1C" w:rsidRPr="00F9028F" w:rsidRDefault="006D3B1C" w:rsidP="006D3B1C">
      <w:pPr>
        <w:spacing w:after="0" w:line="360" w:lineRule="auto"/>
        <w:jc w:val="both"/>
        <w:rPr>
          <w:rFonts w:ascii="Arial" w:eastAsia="Arial Unicode MS" w:hAnsi="Arial" w:cs="Arial"/>
          <w:bCs/>
          <w:sz w:val="24"/>
          <w:szCs w:val="24"/>
          <w:lang w:eastAsia="es-ES"/>
        </w:rPr>
      </w:pPr>
      <w:r w:rsidRPr="00F9028F">
        <w:rPr>
          <w:rFonts w:ascii="Arial" w:eastAsia="Arial Unicode MS" w:hAnsi="Arial" w:cs="Arial"/>
          <w:bCs/>
          <w:sz w:val="24"/>
          <w:szCs w:val="24"/>
          <w:lang w:eastAsia="es-ES"/>
        </w:rPr>
        <w:t>artículos 72 fracción I, 74, 75 y 76 del Código Procesal Administrativo del Estado aplicado de manera supletoria a la Ley de Transparencia de conformidad con el artículo 1º de esta.</w:t>
      </w:r>
    </w:p>
    <w:p w14:paraId="2BDACF9C" w14:textId="083BEA94" w:rsidR="00566190" w:rsidRPr="00F9028F" w:rsidRDefault="00566190" w:rsidP="00A234B9">
      <w:pPr>
        <w:spacing w:after="0" w:line="360" w:lineRule="auto"/>
        <w:ind w:firstLine="708"/>
        <w:jc w:val="both"/>
        <w:rPr>
          <w:rFonts w:ascii="Arial" w:eastAsia="Arial Unicode MS" w:hAnsi="Arial" w:cs="Arial"/>
          <w:sz w:val="24"/>
          <w:szCs w:val="24"/>
          <w:lang w:eastAsia="es-ES"/>
        </w:rPr>
      </w:pPr>
    </w:p>
    <w:p w14:paraId="64858EF3" w14:textId="6805A776" w:rsidR="00005D6B" w:rsidRPr="00F9028F" w:rsidRDefault="006D3B1C" w:rsidP="00005D6B">
      <w:pPr>
        <w:autoSpaceDE w:val="0"/>
        <w:autoSpaceDN w:val="0"/>
        <w:adjustRightInd w:val="0"/>
        <w:spacing w:after="0" w:line="360" w:lineRule="auto"/>
        <w:ind w:firstLine="708"/>
        <w:jc w:val="both"/>
        <w:rPr>
          <w:rFonts w:ascii="Arial" w:hAnsi="Arial" w:cs="Arial"/>
          <w:sz w:val="24"/>
          <w:szCs w:val="24"/>
        </w:rPr>
      </w:pPr>
      <w:r w:rsidRPr="00F9028F">
        <w:rPr>
          <w:rFonts w:ascii="Arial" w:eastAsia="Arial Unicode MS" w:hAnsi="Arial" w:cs="Arial"/>
          <w:b/>
          <w:bCs/>
          <w:sz w:val="24"/>
          <w:szCs w:val="24"/>
          <w:lang w:eastAsia="es-ES"/>
        </w:rPr>
        <w:t>S</w:t>
      </w:r>
      <w:r w:rsidR="00092FCE" w:rsidRPr="00F9028F">
        <w:rPr>
          <w:rFonts w:ascii="Arial" w:eastAsia="Arial Unicode MS" w:hAnsi="Arial" w:cs="Arial"/>
          <w:b/>
          <w:bCs/>
          <w:sz w:val="24"/>
          <w:szCs w:val="24"/>
          <w:lang w:eastAsia="es-ES"/>
        </w:rPr>
        <w:t xml:space="preserve">EXTO. </w:t>
      </w:r>
      <w:r w:rsidR="00005D6B" w:rsidRPr="00F9028F">
        <w:rPr>
          <w:rFonts w:ascii="Arial" w:eastAsia="Arial Unicode MS" w:hAnsi="Arial" w:cs="Arial"/>
          <w:b/>
          <w:bCs/>
          <w:sz w:val="24"/>
          <w:szCs w:val="24"/>
          <w:lang w:eastAsia="es-ES"/>
        </w:rPr>
        <w:t xml:space="preserve">Caso concreto. </w:t>
      </w:r>
      <w:r w:rsidRPr="00F9028F">
        <w:rPr>
          <w:rFonts w:ascii="Arial" w:hAnsi="Arial" w:cs="Arial"/>
          <w:sz w:val="24"/>
          <w:szCs w:val="24"/>
        </w:rPr>
        <w:t xml:space="preserve">De las constancias que obran en autos, se advierte que la persona recurrente requirió que se le proporcionara </w:t>
      </w:r>
      <w:r w:rsidR="00005D6B" w:rsidRPr="00F9028F">
        <w:rPr>
          <w:rFonts w:ascii="Arial" w:hAnsi="Arial" w:cs="Arial"/>
          <w:sz w:val="24"/>
          <w:szCs w:val="24"/>
        </w:rPr>
        <w:t>copia certificada del certificado de estudios de la persona referida en su solicitud; atento a su solicitud, el sujeto obligado, por conducto del Director de la Unidad de Transparencia y Acceso a la Información Pública de la Universidad Autónoma, señal</w:t>
      </w:r>
      <w:r w:rsidR="0035393E" w:rsidRPr="00F9028F">
        <w:rPr>
          <w:rFonts w:ascii="Arial" w:hAnsi="Arial" w:cs="Arial"/>
          <w:sz w:val="24"/>
          <w:szCs w:val="24"/>
        </w:rPr>
        <w:t xml:space="preserve">ó que la documentación requerida no es susceptible de entregar a un tercero distinto al titular de la misma, por considerarse confidencial. </w:t>
      </w:r>
    </w:p>
    <w:p w14:paraId="3BF641CB" w14:textId="3720D70E" w:rsidR="0035393E" w:rsidRPr="00F9028F" w:rsidRDefault="0035393E" w:rsidP="00005D6B">
      <w:pPr>
        <w:autoSpaceDE w:val="0"/>
        <w:autoSpaceDN w:val="0"/>
        <w:adjustRightInd w:val="0"/>
        <w:spacing w:after="0" w:line="360" w:lineRule="auto"/>
        <w:ind w:firstLine="708"/>
        <w:jc w:val="both"/>
        <w:rPr>
          <w:rFonts w:ascii="Arial" w:hAnsi="Arial" w:cs="Arial"/>
          <w:sz w:val="24"/>
          <w:szCs w:val="24"/>
        </w:rPr>
      </w:pPr>
    </w:p>
    <w:p w14:paraId="01E7046A" w14:textId="1A28AED2" w:rsidR="0035393E" w:rsidRPr="00F9028F" w:rsidRDefault="0035393E" w:rsidP="00005D6B">
      <w:pPr>
        <w:autoSpaceDE w:val="0"/>
        <w:autoSpaceDN w:val="0"/>
        <w:adjustRightInd w:val="0"/>
        <w:spacing w:after="0" w:line="360" w:lineRule="auto"/>
        <w:ind w:firstLine="708"/>
        <w:jc w:val="both"/>
        <w:rPr>
          <w:rFonts w:ascii="Arial" w:hAnsi="Arial" w:cs="Arial"/>
          <w:sz w:val="24"/>
          <w:szCs w:val="24"/>
        </w:rPr>
      </w:pPr>
      <w:r w:rsidRPr="00F9028F">
        <w:rPr>
          <w:rFonts w:ascii="Arial" w:hAnsi="Arial" w:cs="Arial"/>
          <w:sz w:val="24"/>
          <w:szCs w:val="24"/>
        </w:rPr>
        <w:t xml:space="preserve">Inconforme con la respuesta proporcionada, la persona recurrente interpuso el medio de impugnación que se examina y señaló que, contrario a lo señalado por el Obligado, lo solicitado no corresponde a información confidencial. </w:t>
      </w:r>
    </w:p>
    <w:p w14:paraId="319D8055" w14:textId="77777777" w:rsidR="0035393E" w:rsidRPr="00F9028F" w:rsidRDefault="0035393E" w:rsidP="00005D6B">
      <w:pPr>
        <w:autoSpaceDE w:val="0"/>
        <w:autoSpaceDN w:val="0"/>
        <w:adjustRightInd w:val="0"/>
        <w:spacing w:after="0" w:line="360" w:lineRule="auto"/>
        <w:ind w:firstLine="708"/>
        <w:jc w:val="both"/>
        <w:rPr>
          <w:rFonts w:ascii="Arial" w:hAnsi="Arial" w:cs="Arial"/>
          <w:sz w:val="24"/>
          <w:szCs w:val="24"/>
        </w:rPr>
      </w:pPr>
    </w:p>
    <w:bookmarkEnd w:id="0"/>
    <w:bookmarkEnd w:id="5"/>
    <w:p w14:paraId="380E0C1D" w14:textId="3924553C" w:rsidR="00AA7EDD" w:rsidRPr="00F9028F" w:rsidRDefault="00AA7EDD" w:rsidP="004C7ACA">
      <w:pPr>
        <w:spacing w:after="0" w:line="360" w:lineRule="auto"/>
        <w:ind w:firstLine="709"/>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Atendiendo la causa que nos ocupa, se precisa que la información confidencial</w:t>
      </w:r>
      <w:r w:rsidR="00D13DB0" w:rsidRPr="00F9028F">
        <w:rPr>
          <w:rStyle w:val="Refdenotaalpie"/>
          <w:rFonts w:ascii="Arial" w:eastAsia="Arial Unicode MS" w:hAnsi="Arial" w:cs="Arial"/>
          <w:sz w:val="24"/>
          <w:szCs w:val="24"/>
          <w:lang w:eastAsia="es-ES"/>
        </w:rPr>
        <w:footnoteReference w:id="4"/>
      </w:r>
      <w:r w:rsidRPr="00F9028F">
        <w:rPr>
          <w:rFonts w:ascii="Arial" w:eastAsia="Arial Unicode MS" w:hAnsi="Arial" w:cs="Arial"/>
          <w:sz w:val="24"/>
          <w:szCs w:val="24"/>
          <w:lang w:eastAsia="es-ES"/>
        </w:rPr>
        <w:t xml:space="preserve"> representa la segunda limitació</w:t>
      </w:r>
      <w:r w:rsidR="00E27970" w:rsidRPr="00F9028F">
        <w:rPr>
          <w:rFonts w:ascii="Arial" w:eastAsia="Arial Unicode MS" w:hAnsi="Arial" w:cs="Arial"/>
          <w:sz w:val="24"/>
          <w:szCs w:val="24"/>
          <w:lang w:eastAsia="es-ES"/>
        </w:rPr>
        <w:t>n al artículo 6º</w:t>
      </w:r>
      <w:r w:rsidR="00D13DB0" w:rsidRPr="00F9028F">
        <w:rPr>
          <w:rStyle w:val="Refdenotaalpie"/>
          <w:rFonts w:ascii="Arial" w:eastAsia="Arial Unicode MS" w:hAnsi="Arial" w:cs="Arial"/>
          <w:sz w:val="24"/>
          <w:szCs w:val="24"/>
          <w:lang w:eastAsia="es-ES"/>
        </w:rPr>
        <w:footnoteReference w:id="5"/>
      </w:r>
      <w:r w:rsidR="00E27970" w:rsidRPr="00F9028F">
        <w:rPr>
          <w:rFonts w:ascii="Arial" w:eastAsia="Arial Unicode MS" w:hAnsi="Arial" w:cs="Arial"/>
          <w:sz w:val="24"/>
          <w:szCs w:val="24"/>
          <w:lang w:eastAsia="es-ES"/>
        </w:rPr>
        <w:t xml:space="preserve"> de la Carta Magna </w:t>
      </w:r>
      <w:r w:rsidRPr="00F9028F">
        <w:rPr>
          <w:rFonts w:ascii="Arial" w:eastAsia="Arial Unicode MS" w:hAnsi="Arial" w:cs="Arial"/>
          <w:sz w:val="24"/>
          <w:szCs w:val="24"/>
          <w:lang w:eastAsia="es-ES"/>
        </w:rPr>
        <w:t xml:space="preserve">(si se considera a la reservada como la primera), por limitar el acceso y/o </w:t>
      </w:r>
      <w:r w:rsidRPr="00F9028F">
        <w:rPr>
          <w:rFonts w:ascii="Arial" w:eastAsia="Arial Unicode MS" w:hAnsi="Arial" w:cs="Arial"/>
          <w:sz w:val="24"/>
          <w:szCs w:val="24"/>
          <w:lang w:eastAsia="es-ES"/>
        </w:rPr>
        <w:lastRenderedPageBreak/>
        <w:t xml:space="preserve">publicidad de la misma; sin embargo, es de señalarse que, si se ve de esta manera, dicha restricción se justificaría por los datos inmersos en ella, pero principalmente porque no es información pública. </w:t>
      </w:r>
    </w:p>
    <w:p w14:paraId="5C0D779E" w14:textId="77777777" w:rsidR="00AA7EDD" w:rsidRPr="00F9028F" w:rsidRDefault="00AA7EDD" w:rsidP="004C7ACA">
      <w:pPr>
        <w:spacing w:after="0" w:line="360" w:lineRule="auto"/>
        <w:ind w:firstLine="709"/>
        <w:jc w:val="both"/>
        <w:rPr>
          <w:rFonts w:ascii="Arial" w:eastAsia="Arial Unicode MS" w:hAnsi="Arial" w:cs="Arial"/>
          <w:sz w:val="24"/>
          <w:szCs w:val="24"/>
          <w:lang w:eastAsia="es-ES"/>
        </w:rPr>
      </w:pPr>
    </w:p>
    <w:p w14:paraId="548FC033" w14:textId="5036F146" w:rsidR="00AA7EDD" w:rsidRPr="00F9028F" w:rsidRDefault="00AA7EDD" w:rsidP="004C7ACA">
      <w:pPr>
        <w:spacing w:after="0" w:line="360" w:lineRule="auto"/>
        <w:ind w:firstLine="709"/>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 xml:space="preserve">Ahora bien, al provenir la restricción o limitación del orden constitucional, es preciso observar </w:t>
      </w:r>
      <w:r w:rsidR="00D23F98" w:rsidRPr="00F9028F">
        <w:rPr>
          <w:rFonts w:ascii="Arial" w:eastAsia="Arial Unicode MS" w:hAnsi="Arial" w:cs="Arial"/>
          <w:sz w:val="24"/>
          <w:szCs w:val="24"/>
          <w:lang w:eastAsia="es-ES"/>
        </w:rPr>
        <w:t xml:space="preserve">-en el caso concreto-, </w:t>
      </w:r>
      <w:r w:rsidRPr="00F9028F">
        <w:rPr>
          <w:rFonts w:ascii="Arial" w:eastAsia="Arial Unicode MS" w:hAnsi="Arial" w:cs="Arial"/>
          <w:sz w:val="24"/>
          <w:szCs w:val="24"/>
          <w:lang w:eastAsia="es-ES"/>
        </w:rPr>
        <w:t>los estrictos requerimientos característicos de la tipificación como información confidencial para satisfacer en este ámbito el principio de legalidad. Así, deben formularse en forma expr</w:t>
      </w:r>
      <w:r w:rsidR="00D112C0" w:rsidRPr="00F9028F">
        <w:rPr>
          <w:rFonts w:ascii="Arial" w:eastAsia="Arial Unicode MS" w:hAnsi="Arial" w:cs="Arial"/>
          <w:sz w:val="24"/>
          <w:szCs w:val="24"/>
          <w:lang w:eastAsia="es-ES"/>
        </w:rPr>
        <w:t>esa, precisa y</w:t>
      </w:r>
      <w:r w:rsidRPr="00F9028F">
        <w:rPr>
          <w:rFonts w:ascii="Arial" w:eastAsia="Arial Unicode MS" w:hAnsi="Arial" w:cs="Arial"/>
          <w:sz w:val="24"/>
          <w:szCs w:val="24"/>
          <w:lang w:eastAsia="es-ES"/>
        </w:rPr>
        <w:t xml:space="preserve"> taxativa</w:t>
      </w:r>
      <w:r w:rsidR="00D112C0" w:rsidRPr="00F9028F">
        <w:rPr>
          <w:rFonts w:ascii="Arial" w:eastAsia="Arial Unicode MS" w:hAnsi="Arial" w:cs="Arial"/>
          <w:sz w:val="24"/>
          <w:szCs w:val="24"/>
          <w:lang w:eastAsia="es-ES"/>
        </w:rPr>
        <w:t xml:space="preserve">, </w:t>
      </w:r>
      <w:r w:rsidRPr="00F9028F">
        <w:rPr>
          <w:rFonts w:ascii="Arial" w:eastAsia="Arial Unicode MS" w:hAnsi="Arial" w:cs="Arial"/>
          <w:sz w:val="24"/>
          <w:szCs w:val="24"/>
          <w:lang w:eastAsia="es-ES"/>
        </w:rPr>
        <w:t xml:space="preserve">el marco legal </w:t>
      </w:r>
      <w:r w:rsidR="00D112C0" w:rsidRPr="00F9028F">
        <w:rPr>
          <w:rFonts w:ascii="Arial" w:eastAsia="Arial Unicode MS" w:hAnsi="Arial" w:cs="Arial"/>
          <w:sz w:val="24"/>
          <w:szCs w:val="24"/>
          <w:lang w:eastAsia="es-ES"/>
        </w:rPr>
        <w:t xml:space="preserve">que brinde </w:t>
      </w:r>
      <w:r w:rsidRPr="00F9028F">
        <w:rPr>
          <w:rFonts w:ascii="Arial" w:eastAsia="Arial Unicode MS" w:hAnsi="Arial" w:cs="Arial"/>
          <w:sz w:val="24"/>
          <w:szCs w:val="24"/>
          <w:lang w:eastAsia="es-ES"/>
        </w:rPr>
        <w:t xml:space="preserve">seguridad jurídica a la persona recurrente. </w:t>
      </w:r>
    </w:p>
    <w:p w14:paraId="5A78C8CD" w14:textId="078A4ADC" w:rsidR="00D23F98" w:rsidRPr="00F9028F" w:rsidRDefault="00D23F98" w:rsidP="004C7ACA">
      <w:pPr>
        <w:spacing w:after="0" w:line="360" w:lineRule="auto"/>
        <w:ind w:firstLine="709"/>
        <w:jc w:val="both"/>
        <w:rPr>
          <w:rFonts w:ascii="Arial" w:eastAsia="Arial Unicode MS" w:hAnsi="Arial" w:cs="Arial"/>
          <w:sz w:val="24"/>
          <w:szCs w:val="24"/>
          <w:lang w:eastAsia="es-ES"/>
        </w:rPr>
      </w:pPr>
    </w:p>
    <w:p w14:paraId="15AA0C8F" w14:textId="04DFF0B1" w:rsidR="001A391F" w:rsidRPr="00F9028F" w:rsidRDefault="001A391F" w:rsidP="004C7ACA">
      <w:pPr>
        <w:spacing w:after="0" w:line="360" w:lineRule="auto"/>
        <w:ind w:firstLine="709"/>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El principio de legalidad</w:t>
      </w:r>
      <w:r w:rsidR="0019462D" w:rsidRPr="00F9028F">
        <w:rPr>
          <w:rFonts w:ascii="Arial" w:eastAsia="Arial Unicode MS" w:hAnsi="Arial" w:cs="Arial"/>
          <w:sz w:val="24"/>
          <w:szCs w:val="24"/>
          <w:lang w:eastAsia="es-ES"/>
        </w:rPr>
        <w:t>,</w:t>
      </w:r>
      <w:r w:rsidR="00D23F98" w:rsidRPr="00F9028F">
        <w:rPr>
          <w:rFonts w:ascii="Arial" w:eastAsia="Arial Unicode MS" w:hAnsi="Arial" w:cs="Arial"/>
          <w:sz w:val="24"/>
          <w:szCs w:val="24"/>
          <w:lang w:eastAsia="es-ES"/>
        </w:rPr>
        <w:t xml:space="preserve"> </w:t>
      </w:r>
      <w:r w:rsidRPr="00F9028F">
        <w:rPr>
          <w:rFonts w:ascii="Arial" w:eastAsia="Arial Unicode MS" w:hAnsi="Arial" w:cs="Arial"/>
          <w:sz w:val="24"/>
          <w:szCs w:val="24"/>
          <w:lang w:eastAsia="es-ES"/>
        </w:rPr>
        <w:t>como principio fundamental</w:t>
      </w:r>
      <w:r w:rsidR="0019462D" w:rsidRPr="00F9028F">
        <w:rPr>
          <w:rFonts w:ascii="Arial" w:eastAsia="Arial Unicode MS" w:hAnsi="Arial" w:cs="Arial"/>
          <w:sz w:val="24"/>
          <w:szCs w:val="24"/>
          <w:lang w:eastAsia="es-ES"/>
        </w:rPr>
        <w:t>,</w:t>
      </w:r>
      <w:r w:rsidRPr="00F9028F">
        <w:rPr>
          <w:rFonts w:ascii="Arial" w:eastAsia="Arial Unicode MS" w:hAnsi="Arial" w:cs="Arial"/>
          <w:sz w:val="24"/>
          <w:szCs w:val="24"/>
          <w:lang w:eastAsia="es-ES"/>
        </w:rPr>
        <w:t xml:space="preserve"> está para intervenir cuando no exista el apego debido a la legalidad por parte del Estado e</w:t>
      </w:r>
      <w:r w:rsidR="003248D9" w:rsidRPr="00F9028F">
        <w:rPr>
          <w:rFonts w:ascii="Arial" w:eastAsia="Arial Unicode MS" w:hAnsi="Arial" w:cs="Arial"/>
          <w:sz w:val="24"/>
          <w:szCs w:val="24"/>
          <w:lang w:eastAsia="es-ES"/>
        </w:rPr>
        <w:t>n la afectación al subordinado; c</w:t>
      </w:r>
      <w:r w:rsidRPr="00F9028F">
        <w:rPr>
          <w:rFonts w:ascii="Arial" w:eastAsia="Arial Unicode MS" w:hAnsi="Arial" w:cs="Arial"/>
          <w:sz w:val="24"/>
          <w:szCs w:val="24"/>
          <w:lang w:eastAsia="es-ES"/>
        </w:rPr>
        <w:t>ontrola la aplicación de</w:t>
      </w:r>
      <w:r w:rsidR="003248D9" w:rsidRPr="00F9028F">
        <w:rPr>
          <w:rFonts w:ascii="Arial" w:eastAsia="Arial Unicode MS" w:hAnsi="Arial" w:cs="Arial"/>
          <w:sz w:val="24"/>
          <w:szCs w:val="24"/>
          <w:lang w:eastAsia="es-ES"/>
        </w:rPr>
        <w:t xml:space="preserve"> normas adjetivas y sustantivas; s</w:t>
      </w:r>
      <w:r w:rsidRPr="00F9028F">
        <w:rPr>
          <w:rFonts w:ascii="Arial" w:eastAsia="Arial Unicode MS" w:hAnsi="Arial" w:cs="Arial"/>
          <w:sz w:val="24"/>
          <w:szCs w:val="24"/>
          <w:lang w:eastAsia="es-ES"/>
        </w:rPr>
        <w:t>e enfoca en la competencia y la legalidad, y es en parte estático y en parte dinámico. Establece quién debe realizar el a</w:t>
      </w:r>
      <w:r w:rsidR="00D112C0" w:rsidRPr="00F9028F">
        <w:rPr>
          <w:rFonts w:ascii="Arial" w:eastAsia="Arial Unicode MS" w:hAnsi="Arial" w:cs="Arial"/>
          <w:sz w:val="24"/>
          <w:szCs w:val="24"/>
          <w:lang w:eastAsia="es-ES"/>
        </w:rPr>
        <w:t>cto y cómo debe hacerlo. Verifi</w:t>
      </w:r>
      <w:r w:rsidRPr="00F9028F">
        <w:rPr>
          <w:rFonts w:ascii="Arial" w:eastAsia="Arial Unicode MS" w:hAnsi="Arial" w:cs="Arial"/>
          <w:sz w:val="24"/>
          <w:szCs w:val="24"/>
          <w:lang w:eastAsia="es-ES"/>
        </w:rPr>
        <w:t>ca la conformidad de actuación de la autoridad y la conformidad del re</w:t>
      </w:r>
      <w:r w:rsidR="0019462D" w:rsidRPr="00F9028F">
        <w:rPr>
          <w:rFonts w:ascii="Arial" w:eastAsia="Arial Unicode MS" w:hAnsi="Arial" w:cs="Arial"/>
          <w:sz w:val="24"/>
          <w:szCs w:val="24"/>
          <w:lang w:eastAsia="es-ES"/>
        </w:rPr>
        <w:t>sultado de su actuación con la L</w:t>
      </w:r>
      <w:r w:rsidRPr="00F9028F">
        <w:rPr>
          <w:rFonts w:ascii="Arial" w:eastAsia="Arial Unicode MS" w:hAnsi="Arial" w:cs="Arial"/>
          <w:sz w:val="24"/>
          <w:szCs w:val="24"/>
          <w:lang w:eastAsia="es-ES"/>
        </w:rPr>
        <w:t>ey y la Constitución</w:t>
      </w:r>
      <w:r w:rsidR="00D112C0" w:rsidRPr="00F9028F">
        <w:rPr>
          <w:rFonts w:ascii="Arial" w:eastAsia="Arial Unicode MS" w:hAnsi="Arial" w:cs="Arial"/>
          <w:sz w:val="24"/>
          <w:szCs w:val="24"/>
          <w:lang w:eastAsia="es-ES"/>
        </w:rPr>
        <w:t>.</w:t>
      </w:r>
    </w:p>
    <w:p w14:paraId="7A73637F" w14:textId="1CA792E4" w:rsidR="003546F9" w:rsidRPr="00F9028F" w:rsidRDefault="003546F9" w:rsidP="004C7ACA">
      <w:pPr>
        <w:spacing w:after="0" w:line="360" w:lineRule="auto"/>
        <w:ind w:firstLine="709"/>
        <w:jc w:val="both"/>
        <w:rPr>
          <w:rFonts w:ascii="Arial" w:eastAsia="Arial Unicode MS" w:hAnsi="Arial" w:cs="Arial"/>
          <w:sz w:val="24"/>
          <w:szCs w:val="24"/>
          <w:lang w:eastAsia="es-ES"/>
        </w:rPr>
      </w:pPr>
    </w:p>
    <w:p w14:paraId="10207547" w14:textId="77777777" w:rsidR="003546F9" w:rsidRPr="00F9028F" w:rsidRDefault="003546F9" w:rsidP="004C7ACA">
      <w:pPr>
        <w:spacing w:after="0" w:line="360" w:lineRule="auto"/>
        <w:ind w:firstLine="709"/>
        <w:jc w:val="both"/>
        <w:rPr>
          <w:rFonts w:ascii="Arial" w:hAnsi="Arial" w:cs="Arial"/>
          <w:sz w:val="24"/>
          <w:szCs w:val="24"/>
        </w:rPr>
      </w:pPr>
      <w:r w:rsidRPr="00F9028F">
        <w:rPr>
          <w:rFonts w:ascii="Arial" w:hAnsi="Arial" w:cs="Arial"/>
          <w:sz w:val="24"/>
          <w:szCs w:val="24"/>
        </w:rPr>
        <w:t xml:space="preserve">A este respecto, es dable señalar que, </w:t>
      </w:r>
      <w:r w:rsidRPr="00F9028F">
        <w:rPr>
          <w:rFonts w:ascii="Arial" w:hAnsi="Arial" w:cs="Arial"/>
          <w:sz w:val="24"/>
          <w:szCs w:val="24"/>
          <w:u w:val="single"/>
        </w:rPr>
        <w:t>la administración pública requiere que exteriorice su voluntad luego de cumplir los requisitos y procedimientos determinados en los ordenamientos jurídicos respectivos.</w:t>
      </w:r>
      <w:r w:rsidRPr="00F9028F">
        <w:rPr>
          <w:rFonts w:ascii="Arial" w:hAnsi="Arial" w:cs="Arial"/>
          <w:sz w:val="24"/>
          <w:szCs w:val="24"/>
        </w:rPr>
        <w:t xml:space="preserve"> El acto administrativo es el medio por el cual se exterioriza esa voluntad y puede conceptuarse como el acto jurídico unilateral que declara la voluntad de un órgano del Estado en ejercicio de la potestad administrativa y crea situaciones jurídicas conducentes a satisfacer las necesidades de la colectividad</w:t>
      </w:r>
      <w:r w:rsidRPr="00F9028F">
        <w:rPr>
          <w:rStyle w:val="Refdenotaalpie"/>
          <w:rFonts w:ascii="Arial" w:hAnsi="Arial" w:cs="Arial"/>
          <w:sz w:val="24"/>
          <w:szCs w:val="24"/>
        </w:rPr>
        <w:footnoteReference w:id="6"/>
      </w:r>
      <w:r w:rsidRPr="00F9028F">
        <w:rPr>
          <w:rFonts w:ascii="Arial" w:hAnsi="Arial" w:cs="Arial"/>
          <w:sz w:val="24"/>
          <w:szCs w:val="24"/>
        </w:rPr>
        <w:t>.</w:t>
      </w:r>
    </w:p>
    <w:p w14:paraId="63BAF74A" w14:textId="77777777" w:rsidR="003546F9" w:rsidRPr="00F9028F" w:rsidRDefault="003546F9" w:rsidP="001A391F">
      <w:pPr>
        <w:spacing w:after="0" w:line="360" w:lineRule="auto"/>
        <w:ind w:firstLine="708"/>
        <w:jc w:val="both"/>
        <w:rPr>
          <w:rFonts w:ascii="Arial" w:eastAsia="Arial Unicode MS" w:hAnsi="Arial" w:cs="Arial"/>
          <w:sz w:val="24"/>
          <w:szCs w:val="24"/>
          <w:lang w:eastAsia="es-ES"/>
        </w:rPr>
      </w:pPr>
    </w:p>
    <w:p w14:paraId="49A43D2F" w14:textId="106B0EA7" w:rsidR="003248D9" w:rsidRPr="00F9028F" w:rsidRDefault="004B6CE4" w:rsidP="004B6CE4">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 xml:space="preserve">De esta forma, como todo acto de autoridad que es restrictivo de un derecho fundamental, la confidencialidad exige una debida fundamentación y motivación acorde </w:t>
      </w:r>
      <w:r w:rsidR="009461B4" w:rsidRPr="00F9028F">
        <w:rPr>
          <w:rFonts w:ascii="Arial" w:eastAsia="Arial Unicode MS" w:hAnsi="Arial" w:cs="Arial"/>
          <w:sz w:val="24"/>
          <w:szCs w:val="24"/>
          <w:lang w:eastAsia="es-ES"/>
        </w:rPr>
        <w:t xml:space="preserve">a lo establecido en el </w:t>
      </w:r>
      <w:r w:rsidRPr="00F9028F">
        <w:rPr>
          <w:rFonts w:ascii="Arial" w:eastAsia="Arial Unicode MS" w:hAnsi="Arial" w:cs="Arial"/>
          <w:sz w:val="24"/>
          <w:szCs w:val="24"/>
          <w:lang w:eastAsia="es-ES"/>
        </w:rPr>
        <w:t xml:space="preserve">artículo </w:t>
      </w:r>
      <w:r w:rsidR="003248D9" w:rsidRPr="00F9028F">
        <w:rPr>
          <w:rFonts w:ascii="Arial" w:eastAsia="Arial Unicode MS" w:hAnsi="Arial" w:cs="Arial"/>
          <w:sz w:val="24"/>
          <w:szCs w:val="24"/>
          <w:lang w:eastAsia="es-ES"/>
        </w:rPr>
        <w:t>16</w:t>
      </w:r>
      <w:r w:rsidR="003248D9" w:rsidRPr="00F9028F">
        <w:rPr>
          <w:rFonts w:ascii="Arial" w:eastAsia="Arial Unicode MS" w:hAnsi="Arial" w:cs="Arial"/>
          <w:sz w:val="24"/>
          <w:szCs w:val="24"/>
          <w:vertAlign w:val="superscript"/>
          <w:lang w:eastAsia="es-ES"/>
        </w:rPr>
        <w:footnoteReference w:id="7"/>
      </w:r>
      <w:r w:rsidR="003248D9" w:rsidRPr="00F9028F">
        <w:rPr>
          <w:rFonts w:ascii="Arial" w:eastAsia="Arial Unicode MS" w:hAnsi="Arial" w:cs="Arial"/>
          <w:sz w:val="24"/>
          <w:szCs w:val="24"/>
          <w:lang w:eastAsia="es-ES"/>
        </w:rPr>
        <w:t xml:space="preserve"> de la Constitución Política de los Estados Unidos Mexicanos</w:t>
      </w:r>
      <w:r w:rsidR="00AC773D" w:rsidRPr="00F9028F">
        <w:rPr>
          <w:rFonts w:ascii="Arial" w:eastAsia="Arial Unicode MS" w:hAnsi="Arial" w:cs="Arial"/>
          <w:sz w:val="24"/>
          <w:szCs w:val="24"/>
          <w:lang w:eastAsia="es-ES"/>
        </w:rPr>
        <w:t>. E</w:t>
      </w:r>
      <w:r w:rsidR="009461B4" w:rsidRPr="00F9028F">
        <w:rPr>
          <w:rFonts w:ascii="Arial" w:eastAsia="Arial Unicode MS" w:hAnsi="Arial" w:cs="Arial"/>
          <w:sz w:val="24"/>
          <w:szCs w:val="24"/>
          <w:lang w:eastAsia="es-ES"/>
        </w:rPr>
        <w:t xml:space="preserve">s oportuno señalar que –en lo que aquí </w:t>
      </w:r>
      <w:r w:rsidR="009461B4" w:rsidRPr="00F9028F">
        <w:rPr>
          <w:rFonts w:ascii="Arial" w:eastAsia="Arial Unicode MS" w:hAnsi="Arial" w:cs="Arial"/>
          <w:sz w:val="24"/>
          <w:szCs w:val="24"/>
          <w:lang w:eastAsia="es-ES"/>
        </w:rPr>
        <w:lastRenderedPageBreak/>
        <w:t>interesa-,</w:t>
      </w:r>
      <w:r w:rsidR="003248D9" w:rsidRPr="00F9028F">
        <w:rPr>
          <w:rFonts w:ascii="Arial" w:eastAsia="Arial Unicode MS" w:hAnsi="Arial" w:cs="Arial"/>
          <w:sz w:val="24"/>
          <w:szCs w:val="24"/>
          <w:lang w:eastAsia="es-ES"/>
        </w:rPr>
        <w:t xml:space="preserve"> de la interpretación armónica de los artículos 164</w:t>
      </w:r>
      <w:r w:rsidR="003248D9" w:rsidRPr="00F9028F">
        <w:rPr>
          <w:rFonts w:ascii="Arial" w:eastAsia="Arial Unicode MS" w:hAnsi="Arial" w:cs="Arial"/>
          <w:sz w:val="24"/>
          <w:szCs w:val="24"/>
          <w:vertAlign w:val="superscript"/>
          <w:lang w:eastAsia="es-ES"/>
        </w:rPr>
        <w:footnoteReference w:id="8"/>
      </w:r>
      <w:r w:rsidR="003248D9" w:rsidRPr="00F9028F">
        <w:rPr>
          <w:rFonts w:ascii="Arial" w:eastAsia="Arial Unicode MS" w:hAnsi="Arial" w:cs="Arial"/>
          <w:sz w:val="24"/>
          <w:szCs w:val="24"/>
          <w:lang w:eastAsia="es-ES"/>
        </w:rPr>
        <w:t xml:space="preserve"> y 165</w:t>
      </w:r>
      <w:r w:rsidR="003248D9" w:rsidRPr="00F9028F">
        <w:rPr>
          <w:rFonts w:ascii="Arial" w:eastAsia="Arial Unicode MS" w:hAnsi="Arial" w:cs="Arial"/>
          <w:sz w:val="24"/>
          <w:szCs w:val="24"/>
          <w:vertAlign w:val="superscript"/>
          <w:lang w:eastAsia="es-ES"/>
        </w:rPr>
        <w:footnoteReference w:id="9"/>
      </w:r>
      <w:r w:rsidR="003248D9" w:rsidRPr="00F9028F">
        <w:rPr>
          <w:rFonts w:ascii="Arial" w:eastAsia="Arial Unicode MS" w:hAnsi="Arial" w:cs="Arial"/>
          <w:sz w:val="24"/>
          <w:szCs w:val="24"/>
          <w:lang w:eastAsia="es-ES"/>
        </w:rPr>
        <w:t xml:space="preserve"> del Código Procesal Administrativo para el Estado de San Luis Potosí, de aplicación supletoria de la Ley de Transparencia Local, la fundamentación y motivación posee dos acepciones: </w:t>
      </w:r>
    </w:p>
    <w:p w14:paraId="3CCC0885" w14:textId="77777777" w:rsidR="003248D9" w:rsidRPr="00F9028F" w:rsidRDefault="003248D9" w:rsidP="003248D9">
      <w:pPr>
        <w:spacing w:after="0" w:line="360" w:lineRule="auto"/>
        <w:ind w:firstLine="708"/>
        <w:jc w:val="both"/>
        <w:rPr>
          <w:rFonts w:ascii="Arial" w:eastAsia="Arial Unicode MS" w:hAnsi="Arial" w:cs="Arial"/>
          <w:sz w:val="24"/>
          <w:szCs w:val="24"/>
          <w:lang w:eastAsia="es-ES"/>
        </w:rPr>
      </w:pPr>
    </w:p>
    <w:p w14:paraId="7A6FA4FD" w14:textId="77777777" w:rsidR="003248D9" w:rsidRPr="00F9028F" w:rsidRDefault="003248D9" w:rsidP="00AC773D">
      <w:pPr>
        <w:numPr>
          <w:ilvl w:val="0"/>
          <w:numId w:val="11"/>
        </w:numPr>
        <w:spacing w:after="0" w:line="360" w:lineRule="auto"/>
        <w:ind w:left="1134"/>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La existencia de estos como elementos, es decir, la mera citación de elementos normativos, así como el planteamiento de argumentos lógicos, dentro de la justificación del acto; y,</w:t>
      </w:r>
    </w:p>
    <w:p w14:paraId="28197379" w14:textId="77777777" w:rsidR="003248D9" w:rsidRPr="00F9028F" w:rsidRDefault="003248D9" w:rsidP="00AC773D">
      <w:pPr>
        <w:spacing w:after="0" w:line="360" w:lineRule="auto"/>
        <w:ind w:left="1134" w:firstLine="708"/>
        <w:jc w:val="both"/>
        <w:rPr>
          <w:rFonts w:ascii="Arial" w:eastAsia="Arial Unicode MS" w:hAnsi="Arial" w:cs="Arial"/>
          <w:sz w:val="24"/>
          <w:szCs w:val="24"/>
          <w:lang w:eastAsia="es-ES"/>
        </w:rPr>
      </w:pPr>
    </w:p>
    <w:p w14:paraId="736FC2A5" w14:textId="77777777" w:rsidR="003248D9" w:rsidRPr="00F9028F" w:rsidRDefault="003248D9" w:rsidP="00AC773D">
      <w:pPr>
        <w:numPr>
          <w:ilvl w:val="0"/>
          <w:numId w:val="11"/>
        </w:numPr>
        <w:spacing w:after="0" w:line="360" w:lineRule="auto"/>
        <w:ind w:left="1134"/>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 xml:space="preserve"> La materialidad como requisito, de manera que, por lo que hace a la citación de los preceptos normativos, sean correctos, precisos y suficientes para delimitar la circunstancia jurídica a resolver; y, por su parte, los argumentos lógicos, deberán lograr en sus extremos, adminicular las circunstancias de hecho, con los preceptos normativos, para generar certeza del apego de la autoridad, a la normativa concreta.</w:t>
      </w:r>
    </w:p>
    <w:p w14:paraId="3A001618" w14:textId="77777777" w:rsidR="003248D9" w:rsidRPr="00F9028F" w:rsidRDefault="003248D9" w:rsidP="00AC773D">
      <w:pPr>
        <w:spacing w:after="0" w:line="360" w:lineRule="auto"/>
        <w:ind w:left="1134" w:firstLine="708"/>
        <w:jc w:val="both"/>
        <w:rPr>
          <w:rFonts w:ascii="Arial" w:eastAsia="Arial Unicode MS" w:hAnsi="Arial" w:cs="Arial"/>
          <w:sz w:val="24"/>
          <w:szCs w:val="24"/>
          <w:lang w:eastAsia="es-ES"/>
        </w:rPr>
      </w:pPr>
    </w:p>
    <w:p w14:paraId="402269FA" w14:textId="3FA61FC0" w:rsidR="004349E7" w:rsidRPr="00F9028F" w:rsidRDefault="004349E7" w:rsidP="004349E7">
      <w:pPr>
        <w:pStyle w:val="Prrafodelista"/>
        <w:autoSpaceDE w:val="0"/>
        <w:autoSpaceDN w:val="0"/>
        <w:adjustRightInd w:val="0"/>
        <w:spacing w:after="0" w:line="360" w:lineRule="auto"/>
        <w:ind w:left="0" w:firstLine="709"/>
        <w:jc w:val="both"/>
        <w:rPr>
          <w:rFonts w:ascii="Arial" w:eastAsia="Arial Unicode MS" w:hAnsi="Arial" w:cs="Arial"/>
          <w:sz w:val="24"/>
          <w:szCs w:val="24"/>
          <w:lang w:eastAsia="es-ES"/>
        </w:rPr>
      </w:pPr>
      <w:r w:rsidRPr="00F9028F">
        <w:rPr>
          <w:rFonts w:ascii="Arial" w:hAnsi="Arial" w:cs="Arial"/>
          <w:sz w:val="24"/>
          <w:szCs w:val="24"/>
        </w:rPr>
        <w:t xml:space="preserve">En lo tocante, el sujeto obligado, con la finalidad de realizar el cumplimiento al elemento formal de fundamentación y motivación, </w:t>
      </w:r>
      <w:r w:rsidRPr="00F9028F">
        <w:rPr>
          <w:rFonts w:ascii="Arial" w:eastAsia="Arial Unicode MS" w:hAnsi="Arial" w:cs="Arial"/>
          <w:sz w:val="24"/>
          <w:szCs w:val="24"/>
          <w:lang w:eastAsia="es-ES"/>
        </w:rPr>
        <w:t xml:space="preserve">señaló que, de conformidad con lo dispuesto en los artículos 3º, 4º, 138 fracción XI </w:t>
      </w:r>
      <w:r w:rsidRPr="00F9028F">
        <w:rPr>
          <w:rFonts w:ascii="Arial" w:eastAsia="Arial Unicode MS" w:hAnsi="Arial" w:cs="Arial"/>
          <w:i/>
          <w:sz w:val="24"/>
          <w:szCs w:val="24"/>
          <w:lang w:eastAsia="es-ES"/>
        </w:rPr>
        <w:t xml:space="preserve">(sic) </w:t>
      </w:r>
      <w:r w:rsidRPr="00F9028F">
        <w:rPr>
          <w:rFonts w:ascii="Arial" w:eastAsia="Arial Unicode MS" w:hAnsi="Arial" w:cs="Arial"/>
          <w:sz w:val="24"/>
          <w:szCs w:val="24"/>
          <w:lang w:eastAsia="es-ES"/>
        </w:rPr>
        <w:t xml:space="preserve">y 142 de la Ley de Transparencia y Acceso a la Información Pública del Estado, en concatenación con lo previsto en los numerales 3º fracciones IX y XIII de la Ley de Protección de Datos Personales del Estado de San Luis Potosí, la información solicitada atiende el carácter de confidencial, ya que concierne a un alumno y/o particular y ésta, se relaciona con datos personales relacionados con su situación académica, personal y otras analogías que afectan la intimidad, por lo que al no </w:t>
      </w:r>
      <w:r w:rsidRPr="00F9028F">
        <w:rPr>
          <w:rFonts w:ascii="Arial" w:eastAsia="Arial Unicode MS" w:hAnsi="Arial" w:cs="Arial"/>
          <w:sz w:val="24"/>
          <w:szCs w:val="24"/>
          <w:lang w:eastAsia="es-ES"/>
        </w:rPr>
        <w:lastRenderedPageBreak/>
        <w:t xml:space="preserve">contar con el consentimiento del titular de dicha información, no es de considerarse información pública que pueda otorgarse. </w:t>
      </w:r>
    </w:p>
    <w:p w14:paraId="13C8EE55" w14:textId="77777777" w:rsidR="009461B4" w:rsidRPr="00F9028F" w:rsidRDefault="009461B4" w:rsidP="004349E7">
      <w:pPr>
        <w:pStyle w:val="Prrafodelista"/>
        <w:autoSpaceDE w:val="0"/>
        <w:autoSpaceDN w:val="0"/>
        <w:adjustRightInd w:val="0"/>
        <w:spacing w:after="0" w:line="360" w:lineRule="auto"/>
        <w:ind w:left="0" w:firstLine="709"/>
        <w:jc w:val="both"/>
        <w:rPr>
          <w:rFonts w:ascii="Arial" w:eastAsia="Arial Unicode MS" w:hAnsi="Arial" w:cs="Arial"/>
          <w:sz w:val="24"/>
          <w:szCs w:val="24"/>
          <w:lang w:eastAsia="es-ES"/>
        </w:rPr>
      </w:pPr>
    </w:p>
    <w:p w14:paraId="1003B39E" w14:textId="5573514B" w:rsidR="004349E7" w:rsidRPr="00F9028F" w:rsidRDefault="004349E7" w:rsidP="004349E7">
      <w:pPr>
        <w:autoSpaceDE w:val="0"/>
        <w:autoSpaceDN w:val="0"/>
        <w:adjustRightInd w:val="0"/>
        <w:spacing w:after="0" w:line="360" w:lineRule="auto"/>
        <w:ind w:right="49" w:firstLine="709"/>
        <w:jc w:val="both"/>
        <w:rPr>
          <w:rFonts w:ascii="Arial" w:hAnsi="Arial" w:cs="Arial"/>
          <w:sz w:val="24"/>
          <w:szCs w:val="24"/>
        </w:rPr>
      </w:pPr>
      <w:r w:rsidRPr="00F9028F">
        <w:rPr>
          <w:rFonts w:ascii="Arial" w:hAnsi="Arial" w:cs="Arial"/>
          <w:sz w:val="24"/>
          <w:szCs w:val="24"/>
        </w:rPr>
        <w:t>Conforme a lo anterior, el sujeto obligado citó normativa relativa al Derecho de Acceso a la Información, así como la posibilidad de la excepción de este, en tanto que señaló aspectos Legales y Lineamientos, de los Niveles de Gobierno Federal.</w:t>
      </w:r>
    </w:p>
    <w:p w14:paraId="790E671F" w14:textId="77777777" w:rsidR="004349E7" w:rsidRPr="00F9028F" w:rsidRDefault="004349E7" w:rsidP="004349E7">
      <w:pPr>
        <w:autoSpaceDE w:val="0"/>
        <w:autoSpaceDN w:val="0"/>
        <w:adjustRightInd w:val="0"/>
        <w:spacing w:after="0" w:line="360" w:lineRule="auto"/>
        <w:ind w:right="49" w:firstLine="709"/>
        <w:jc w:val="both"/>
        <w:rPr>
          <w:rFonts w:ascii="Arial" w:hAnsi="Arial" w:cs="Arial"/>
          <w:sz w:val="24"/>
          <w:szCs w:val="24"/>
        </w:rPr>
      </w:pPr>
    </w:p>
    <w:p w14:paraId="38970F57" w14:textId="593EEF01" w:rsidR="004349E7" w:rsidRPr="00F9028F" w:rsidRDefault="004349E7" w:rsidP="004349E7">
      <w:pPr>
        <w:autoSpaceDE w:val="0"/>
        <w:autoSpaceDN w:val="0"/>
        <w:adjustRightInd w:val="0"/>
        <w:spacing w:after="0" w:line="360" w:lineRule="auto"/>
        <w:ind w:right="49" w:firstLine="709"/>
        <w:jc w:val="both"/>
        <w:rPr>
          <w:rFonts w:ascii="Arial" w:hAnsi="Arial" w:cs="Arial"/>
          <w:sz w:val="24"/>
          <w:szCs w:val="24"/>
        </w:rPr>
      </w:pPr>
      <w:r w:rsidRPr="00F9028F">
        <w:rPr>
          <w:rFonts w:ascii="Arial" w:hAnsi="Arial" w:cs="Arial"/>
          <w:sz w:val="24"/>
          <w:szCs w:val="24"/>
        </w:rPr>
        <w:t xml:space="preserve">Asimismo, realizó el pronunciamiento de argumentos, por los cuales pretende acreditar la adecuada </w:t>
      </w:r>
      <w:proofErr w:type="spellStart"/>
      <w:r w:rsidRPr="00F9028F">
        <w:rPr>
          <w:rFonts w:ascii="Arial" w:hAnsi="Arial" w:cs="Arial"/>
          <w:sz w:val="24"/>
          <w:szCs w:val="24"/>
        </w:rPr>
        <w:t>adminiculación</w:t>
      </w:r>
      <w:proofErr w:type="spellEnd"/>
      <w:r w:rsidRPr="00F9028F">
        <w:rPr>
          <w:rFonts w:ascii="Arial" w:hAnsi="Arial" w:cs="Arial"/>
          <w:sz w:val="24"/>
          <w:szCs w:val="24"/>
        </w:rPr>
        <w:t xml:space="preserve"> del caso en concreto, con las disposiciones normativas aplicables al caso; razón por la cual, por lo que hace al presente elemento </w:t>
      </w:r>
      <w:r w:rsidRPr="00F9028F">
        <w:rPr>
          <w:rFonts w:ascii="Arial" w:hAnsi="Arial" w:cs="Arial"/>
          <w:b/>
          <w:sz w:val="24"/>
          <w:szCs w:val="24"/>
          <w:u w:val="single"/>
        </w:rPr>
        <w:t>formal,</w:t>
      </w:r>
      <w:r w:rsidRPr="00F9028F">
        <w:rPr>
          <w:rFonts w:ascii="Arial" w:hAnsi="Arial" w:cs="Arial"/>
          <w:sz w:val="24"/>
          <w:szCs w:val="24"/>
        </w:rPr>
        <w:t xml:space="preserve"> resulta dable determinar que se encuentra satisfecho conforme a lo establecido en la ley de la materia.</w:t>
      </w:r>
    </w:p>
    <w:p w14:paraId="5E63CEB4" w14:textId="77777777" w:rsidR="003546F9" w:rsidRPr="00F9028F" w:rsidRDefault="003546F9" w:rsidP="004349E7">
      <w:pPr>
        <w:autoSpaceDE w:val="0"/>
        <w:autoSpaceDN w:val="0"/>
        <w:adjustRightInd w:val="0"/>
        <w:spacing w:after="0" w:line="360" w:lineRule="auto"/>
        <w:ind w:right="49" w:firstLine="709"/>
        <w:jc w:val="both"/>
        <w:rPr>
          <w:rFonts w:ascii="Arial" w:hAnsi="Arial" w:cs="Arial"/>
          <w:sz w:val="24"/>
          <w:szCs w:val="24"/>
        </w:rPr>
      </w:pPr>
    </w:p>
    <w:p w14:paraId="714120F2" w14:textId="77777777" w:rsidR="004349E7" w:rsidRPr="00F9028F" w:rsidRDefault="004349E7" w:rsidP="004349E7">
      <w:pPr>
        <w:autoSpaceDE w:val="0"/>
        <w:autoSpaceDN w:val="0"/>
        <w:adjustRightInd w:val="0"/>
        <w:spacing w:after="0" w:line="360" w:lineRule="auto"/>
        <w:ind w:right="49" w:firstLine="709"/>
        <w:jc w:val="both"/>
        <w:rPr>
          <w:rFonts w:ascii="Arial" w:hAnsi="Arial" w:cs="Arial"/>
          <w:sz w:val="24"/>
          <w:szCs w:val="24"/>
        </w:rPr>
      </w:pPr>
      <w:r w:rsidRPr="00F9028F">
        <w:rPr>
          <w:rFonts w:ascii="Arial" w:hAnsi="Arial" w:cs="Arial"/>
          <w:sz w:val="24"/>
          <w:szCs w:val="24"/>
        </w:rPr>
        <w:t xml:space="preserve">No </w:t>
      </w:r>
      <w:proofErr w:type="gramStart"/>
      <w:r w:rsidRPr="00F9028F">
        <w:rPr>
          <w:rFonts w:ascii="Arial" w:hAnsi="Arial" w:cs="Arial"/>
          <w:sz w:val="24"/>
          <w:szCs w:val="24"/>
        </w:rPr>
        <w:t>obstante</w:t>
      </w:r>
      <w:proofErr w:type="gramEnd"/>
      <w:r w:rsidRPr="00F9028F">
        <w:rPr>
          <w:rFonts w:ascii="Arial" w:hAnsi="Arial" w:cs="Arial"/>
          <w:sz w:val="24"/>
          <w:szCs w:val="24"/>
        </w:rPr>
        <w:t xml:space="preserve"> lo anterior, como se precisó con antelación, la fundamentación y motivación de los actos administrativos, no se satisface sólo a través de su requisito formal, sino que requiere a su vez, de la satisfacción del requisito de adecuación; es decir, que la fundamentación sea: </w:t>
      </w:r>
    </w:p>
    <w:p w14:paraId="6A99D2E1" w14:textId="77777777" w:rsidR="004349E7" w:rsidRPr="00F9028F" w:rsidRDefault="004349E7" w:rsidP="004349E7">
      <w:pPr>
        <w:autoSpaceDE w:val="0"/>
        <w:autoSpaceDN w:val="0"/>
        <w:adjustRightInd w:val="0"/>
        <w:spacing w:after="0" w:line="360" w:lineRule="auto"/>
        <w:ind w:right="49" w:firstLine="709"/>
        <w:jc w:val="both"/>
        <w:rPr>
          <w:rFonts w:ascii="Arial" w:hAnsi="Arial" w:cs="Arial"/>
          <w:sz w:val="24"/>
          <w:szCs w:val="24"/>
        </w:rPr>
      </w:pPr>
    </w:p>
    <w:p w14:paraId="2A3C0264" w14:textId="7D55FDA0" w:rsidR="004349E7" w:rsidRPr="00F9028F" w:rsidRDefault="004349E7" w:rsidP="004349E7">
      <w:pPr>
        <w:autoSpaceDE w:val="0"/>
        <w:autoSpaceDN w:val="0"/>
        <w:adjustRightInd w:val="0"/>
        <w:spacing w:after="0" w:line="360" w:lineRule="auto"/>
        <w:ind w:right="49" w:firstLine="709"/>
        <w:jc w:val="both"/>
        <w:rPr>
          <w:rFonts w:ascii="Arial" w:hAnsi="Arial" w:cs="Arial"/>
          <w:sz w:val="24"/>
          <w:szCs w:val="24"/>
        </w:rPr>
      </w:pPr>
      <w:r w:rsidRPr="00F9028F">
        <w:rPr>
          <w:rFonts w:ascii="Arial" w:hAnsi="Arial" w:cs="Arial"/>
          <w:sz w:val="24"/>
          <w:szCs w:val="24"/>
        </w:rPr>
        <w:t>1. Exacta; 2. Aplicable al caso en concreto; y, 3. Suficiente; considerando para ello, la normativa que, por una parte, dota a la autoridad administrativa en cuestión, de la competencia para la emisión del acto; y, por otra, regula en su totalidad los aspectos de interés en el caso en concreto, sin que se esté en posibilidad de causar confusión o imprecisión.</w:t>
      </w:r>
    </w:p>
    <w:p w14:paraId="5B348B72" w14:textId="77777777" w:rsidR="004349E7" w:rsidRPr="00F9028F" w:rsidRDefault="004349E7" w:rsidP="004349E7">
      <w:pPr>
        <w:autoSpaceDE w:val="0"/>
        <w:autoSpaceDN w:val="0"/>
        <w:adjustRightInd w:val="0"/>
        <w:spacing w:after="0" w:line="360" w:lineRule="auto"/>
        <w:ind w:right="49" w:firstLine="709"/>
        <w:jc w:val="both"/>
        <w:rPr>
          <w:rFonts w:ascii="Arial" w:hAnsi="Arial" w:cs="Arial"/>
          <w:sz w:val="24"/>
          <w:szCs w:val="24"/>
        </w:rPr>
      </w:pPr>
    </w:p>
    <w:p w14:paraId="09D67B72" w14:textId="77777777" w:rsidR="004349E7" w:rsidRPr="00F9028F" w:rsidRDefault="004349E7" w:rsidP="004349E7">
      <w:pPr>
        <w:autoSpaceDE w:val="0"/>
        <w:autoSpaceDN w:val="0"/>
        <w:adjustRightInd w:val="0"/>
        <w:spacing w:after="0" w:line="360" w:lineRule="auto"/>
        <w:ind w:right="49" w:firstLine="709"/>
        <w:jc w:val="both"/>
        <w:rPr>
          <w:rFonts w:ascii="Arial" w:hAnsi="Arial" w:cs="Arial"/>
          <w:sz w:val="24"/>
          <w:szCs w:val="24"/>
        </w:rPr>
      </w:pPr>
      <w:r w:rsidRPr="00F9028F">
        <w:rPr>
          <w:rFonts w:ascii="Arial" w:hAnsi="Arial" w:cs="Arial"/>
          <w:sz w:val="24"/>
          <w:szCs w:val="24"/>
        </w:rPr>
        <w:t xml:space="preserve">Mientras que, la motivación, requiere que se realice una serie de argumentos que, por su expresión, sea posible adminicular de manera congruente, lógica y precisa, las circunstancias de hecho y de derecho, para producir un efecto jurídico determinado. Sirve de apoyo la Jurisprudencia, cuyo rubro y texto señalan: </w:t>
      </w:r>
    </w:p>
    <w:p w14:paraId="044A6E87" w14:textId="77777777" w:rsidR="004349E7" w:rsidRPr="00F9028F" w:rsidRDefault="004349E7" w:rsidP="004349E7">
      <w:pPr>
        <w:autoSpaceDE w:val="0"/>
        <w:autoSpaceDN w:val="0"/>
        <w:adjustRightInd w:val="0"/>
        <w:spacing w:after="0" w:line="360" w:lineRule="auto"/>
        <w:ind w:right="49" w:firstLine="709"/>
        <w:jc w:val="both"/>
        <w:rPr>
          <w:rFonts w:ascii="Arial" w:hAnsi="Arial" w:cs="Arial"/>
          <w:sz w:val="24"/>
          <w:szCs w:val="24"/>
        </w:rPr>
      </w:pPr>
    </w:p>
    <w:p w14:paraId="367EE7AB" w14:textId="20620EAC" w:rsidR="004349E7" w:rsidRPr="00F9028F" w:rsidRDefault="004349E7" w:rsidP="004349E7">
      <w:pPr>
        <w:autoSpaceDE w:val="0"/>
        <w:autoSpaceDN w:val="0"/>
        <w:adjustRightInd w:val="0"/>
        <w:spacing w:after="0" w:line="240" w:lineRule="auto"/>
        <w:ind w:left="1134" w:right="1185"/>
        <w:jc w:val="both"/>
        <w:rPr>
          <w:rFonts w:ascii="Arial" w:hAnsi="Arial" w:cs="Arial"/>
        </w:rPr>
      </w:pPr>
      <w:r w:rsidRPr="00F9028F">
        <w:rPr>
          <w:rFonts w:ascii="Arial" w:hAnsi="Arial" w:cs="Arial"/>
          <w:b/>
        </w:rPr>
        <w:t xml:space="preserve">“FUNDAMENTACION Y MOTIVACION DE LOS ACTOS ADMINISTRATIVOS. </w:t>
      </w:r>
      <w:r w:rsidRPr="00F9028F">
        <w:rPr>
          <w:rFonts w:ascii="Arial" w:hAnsi="Arial" w:cs="Arial"/>
        </w:rPr>
        <w:t xml:space="preserve">De acuerdo con el artículo 16 constitucional, todo acto de autoridad debe estar suficientemente fundado y motivado, entendiéndose por lo primero que ha de expresarse con precisión el precepto legal aplicable al caso y por lo segundo, que también deben señalarse </w:t>
      </w:r>
      <w:r w:rsidRPr="00F9028F">
        <w:rPr>
          <w:rFonts w:ascii="Arial" w:hAnsi="Arial" w:cs="Arial"/>
        </w:rPr>
        <w:lastRenderedPageBreak/>
        <w:t xml:space="preserve">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F9028F">
        <w:rPr>
          <w:rFonts w:ascii="Arial" w:hAnsi="Arial" w:cs="Arial"/>
        </w:rPr>
        <w:t>subincisos</w:t>
      </w:r>
      <w:proofErr w:type="spellEnd"/>
      <w:r w:rsidRPr="00F9028F">
        <w:rPr>
          <w:rFonts w:ascii="Arial" w:hAnsi="Arial" w:cs="Arial"/>
        </w:rPr>
        <w:t>, fracciones y preceptos aplicables, y b).- Los cuerpos legales, y preceptos que otorgan competencia o facultades a las autoridades para emitir el acto en agravio del gobernado.</w:t>
      </w:r>
      <w:r w:rsidRPr="00F9028F">
        <w:rPr>
          <w:rFonts w:ascii="Arial" w:eastAsia="Arial Unicode MS" w:hAnsi="Arial" w:cs="Arial"/>
          <w:lang w:eastAsia="es-ES"/>
        </w:rPr>
        <w:t>”</w:t>
      </w:r>
      <w:r w:rsidRPr="00F9028F">
        <w:rPr>
          <w:rStyle w:val="Refdenotaalpie"/>
          <w:rFonts w:ascii="Arial" w:eastAsia="Arial Unicode MS" w:hAnsi="Arial" w:cs="Arial"/>
          <w:lang w:eastAsia="es-ES"/>
        </w:rPr>
        <w:footnoteReference w:id="10"/>
      </w:r>
    </w:p>
    <w:p w14:paraId="3D8A4E8F" w14:textId="77777777" w:rsidR="004349E7" w:rsidRPr="00F9028F" w:rsidRDefault="004349E7" w:rsidP="004349E7">
      <w:pPr>
        <w:autoSpaceDE w:val="0"/>
        <w:autoSpaceDN w:val="0"/>
        <w:adjustRightInd w:val="0"/>
        <w:spacing w:after="0" w:line="360" w:lineRule="auto"/>
        <w:ind w:right="49"/>
        <w:jc w:val="both"/>
        <w:rPr>
          <w:rFonts w:ascii="Arial" w:hAnsi="Arial" w:cs="Arial"/>
          <w:sz w:val="24"/>
          <w:szCs w:val="24"/>
        </w:rPr>
      </w:pPr>
    </w:p>
    <w:p w14:paraId="725441AE" w14:textId="01A3AB6D" w:rsidR="00DD51AB" w:rsidRPr="00F9028F" w:rsidRDefault="004349E7" w:rsidP="004349E7">
      <w:pPr>
        <w:autoSpaceDE w:val="0"/>
        <w:autoSpaceDN w:val="0"/>
        <w:adjustRightInd w:val="0"/>
        <w:spacing w:after="0" w:line="360" w:lineRule="auto"/>
        <w:ind w:right="49" w:firstLine="709"/>
        <w:jc w:val="both"/>
        <w:rPr>
          <w:rFonts w:ascii="Arial" w:hAnsi="Arial" w:cs="Arial"/>
          <w:sz w:val="24"/>
          <w:szCs w:val="24"/>
        </w:rPr>
      </w:pPr>
      <w:r w:rsidRPr="00F9028F">
        <w:rPr>
          <w:rFonts w:ascii="Arial" w:hAnsi="Arial" w:cs="Arial"/>
          <w:sz w:val="24"/>
          <w:szCs w:val="24"/>
        </w:rPr>
        <w:t xml:space="preserve">Por lo anterior, es de resaltarse que, si bien estos requisitos deben observarse en la totalidad del acto administrativo, para que puedan considerarse válidos, </w:t>
      </w:r>
      <w:r w:rsidRPr="00F9028F">
        <w:rPr>
          <w:rFonts w:ascii="Arial" w:hAnsi="Arial" w:cs="Arial"/>
          <w:sz w:val="24"/>
          <w:szCs w:val="24"/>
          <w:u w:val="single"/>
        </w:rPr>
        <w:t>lo correspondiente a la fundamentación y motivación de la oportunidad material para la clasificación de la información</w:t>
      </w:r>
      <w:r w:rsidR="00AC773D" w:rsidRPr="00F9028F">
        <w:rPr>
          <w:rFonts w:ascii="Arial" w:hAnsi="Arial" w:cs="Arial"/>
          <w:sz w:val="24"/>
          <w:szCs w:val="24"/>
          <w:u w:val="single"/>
        </w:rPr>
        <w:t xml:space="preserve"> en su carácter de confidencial</w:t>
      </w:r>
      <w:r w:rsidRPr="00F9028F">
        <w:rPr>
          <w:rFonts w:ascii="Arial" w:hAnsi="Arial" w:cs="Arial"/>
          <w:sz w:val="24"/>
          <w:szCs w:val="24"/>
          <w:u w:val="single"/>
        </w:rPr>
        <w:t xml:space="preserve">, se </w:t>
      </w:r>
      <w:r w:rsidR="00DD51AB" w:rsidRPr="00F9028F">
        <w:rPr>
          <w:rFonts w:ascii="Arial" w:hAnsi="Arial" w:cs="Arial"/>
          <w:sz w:val="24"/>
          <w:szCs w:val="24"/>
          <w:u w:val="single"/>
        </w:rPr>
        <w:t>de</w:t>
      </w:r>
      <w:r w:rsidR="00023499" w:rsidRPr="00F9028F">
        <w:rPr>
          <w:rFonts w:ascii="Arial" w:hAnsi="Arial" w:cs="Arial"/>
          <w:sz w:val="24"/>
          <w:szCs w:val="24"/>
          <w:u w:val="single"/>
        </w:rPr>
        <w:t>be</w:t>
      </w:r>
      <w:r w:rsidR="00DD51AB" w:rsidRPr="00F9028F">
        <w:rPr>
          <w:rFonts w:ascii="Arial" w:hAnsi="Arial" w:cs="Arial"/>
          <w:sz w:val="24"/>
          <w:szCs w:val="24"/>
          <w:u w:val="single"/>
        </w:rPr>
        <w:t xml:space="preserve"> aplicar una prueba de interés público, en la que se corrobore una conexión patente entre la información confidencial y un tema de interés público y la proporcionalidad entre la invasión a la intimidad ocasionada por la divulgación de la información confidencial y el interés público de la información</w:t>
      </w:r>
      <w:r w:rsidR="00DD51AB" w:rsidRPr="00F9028F">
        <w:rPr>
          <w:rStyle w:val="Refdenotaalpie"/>
          <w:rFonts w:ascii="Arial" w:hAnsi="Arial" w:cs="Arial"/>
          <w:sz w:val="24"/>
          <w:szCs w:val="24"/>
          <w:u w:val="single"/>
        </w:rPr>
        <w:footnoteReference w:id="11"/>
      </w:r>
      <w:r w:rsidR="003546F9" w:rsidRPr="00F9028F">
        <w:rPr>
          <w:rFonts w:ascii="Arial" w:hAnsi="Arial" w:cs="Arial"/>
          <w:sz w:val="24"/>
          <w:szCs w:val="24"/>
          <w:u w:val="single"/>
        </w:rPr>
        <w:t xml:space="preserve">, </w:t>
      </w:r>
      <w:r w:rsidR="003546F9" w:rsidRPr="00F9028F">
        <w:rPr>
          <w:rFonts w:ascii="Arial" w:hAnsi="Arial" w:cs="Arial"/>
          <w:sz w:val="24"/>
          <w:szCs w:val="24"/>
        </w:rPr>
        <w:t>circunstancia que en la causa que se examina, no aconteció</w:t>
      </w:r>
      <w:r w:rsidR="009938B4">
        <w:rPr>
          <w:rFonts w:ascii="Arial" w:hAnsi="Arial" w:cs="Arial"/>
          <w:sz w:val="24"/>
          <w:szCs w:val="24"/>
        </w:rPr>
        <w:t>.</w:t>
      </w:r>
    </w:p>
    <w:p w14:paraId="3C8C80F2" w14:textId="77777777" w:rsidR="00DD51AB" w:rsidRPr="00F9028F" w:rsidRDefault="00DD51AB" w:rsidP="004349E7">
      <w:pPr>
        <w:autoSpaceDE w:val="0"/>
        <w:autoSpaceDN w:val="0"/>
        <w:adjustRightInd w:val="0"/>
        <w:spacing w:after="0" w:line="360" w:lineRule="auto"/>
        <w:ind w:right="49" w:firstLine="709"/>
        <w:jc w:val="both"/>
        <w:rPr>
          <w:rFonts w:ascii="Arial" w:hAnsi="Arial" w:cs="Arial"/>
          <w:sz w:val="24"/>
          <w:szCs w:val="24"/>
        </w:rPr>
      </w:pPr>
    </w:p>
    <w:p w14:paraId="1FE0B802" w14:textId="1A861529" w:rsidR="00D056FB" w:rsidRPr="00F9028F" w:rsidRDefault="003546F9" w:rsidP="00AA7EDD">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E</w:t>
      </w:r>
      <w:r w:rsidR="00E27970" w:rsidRPr="00F9028F">
        <w:rPr>
          <w:rFonts w:ascii="Arial" w:eastAsia="Arial Unicode MS" w:hAnsi="Arial" w:cs="Arial"/>
          <w:sz w:val="24"/>
          <w:szCs w:val="24"/>
          <w:lang w:eastAsia="es-ES"/>
        </w:rPr>
        <w:t xml:space="preserve">n el </w:t>
      </w:r>
      <w:r w:rsidR="008F69A6" w:rsidRPr="00F9028F">
        <w:rPr>
          <w:rFonts w:ascii="Arial" w:eastAsia="Arial Unicode MS" w:hAnsi="Arial" w:cs="Arial"/>
          <w:sz w:val="24"/>
          <w:szCs w:val="24"/>
          <w:lang w:eastAsia="es-ES"/>
        </w:rPr>
        <w:t>régimen Constitucional del Estado</w:t>
      </w:r>
      <w:r w:rsidR="00C36858" w:rsidRPr="00F9028F">
        <w:rPr>
          <w:rStyle w:val="Refdenotaalpie"/>
          <w:rFonts w:ascii="Arial" w:eastAsia="Arial Unicode MS" w:hAnsi="Arial" w:cs="Arial"/>
          <w:sz w:val="24"/>
          <w:szCs w:val="24"/>
          <w:lang w:eastAsia="es-ES"/>
        </w:rPr>
        <w:footnoteReference w:id="12"/>
      </w:r>
      <w:r w:rsidR="008F69A6" w:rsidRPr="00F9028F">
        <w:rPr>
          <w:rFonts w:ascii="Arial" w:eastAsia="Arial Unicode MS" w:hAnsi="Arial" w:cs="Arial"/>
          <w:sz w:val="24"/>
          <w:szCs w:val="24"/>
          <w:lang w:eastAsia="es-ES"/>
        </w:rPr>
        <w:t xml:space="preserve">, </w:t>
      </w:r>
      <w:r w:rsidR="003C0F1E" w:rsidRPr="00F9028F">
        <w:rPr>
          <w:rFonts w:ascii="Arial" w:eastAsia="Arial Unicode MS" w:hAnsi="Arial" w:cs="Arial"/>
          <w:sz w:val="24"/>
          <w:szCs w:val="24"/>
          <w:lang w:eastAsia="es-ES"/>
        </w:rPr>
        <w:t xml:space="preserve">se </w:t>
      </w:r>
      <w:r w:rsidR="00C36858" w:rsidRPr="00F9028F">
        <w:rPr>
          <w:rFonts w:ascii="Arial" w:eastAsia="Arial Unicode MS" w:hAnsi="Arial" w:cs="Arial"/>
          <w:sz w:val="24"/>
          <w:szCs w:val="24"/>
          <w:lang w:eastAsia="es-ES"/>
        </w:rPr>
        <w:t>establecen lo</w:t>
      </w:r>
      <w:r w:rsidR="003C0F1E" w:rsidRPr="00F9028F">
        <w:rPr>
          <w:rFonts w:ascii="Arial" w:eastAsia="Arial Unicode MS" w:hAnsi="Arial" w:cs="Arial"/>
          <w:sz w:val="24"/>
          <w:szCs w:val="24"/>
          <w:lang w:eastAsia="es-ES"/>
        </w:rPr>
        <w:t xml:space="preserve">s </w:t>
      </w:r>
      <w:r w:rsidR="00C36858" w:rsidRPr="00F9028F">
        <w:rPr>
          <w:rFonts w:ascii="Arial" w:eastAsia="Arial Unicode MS" w:hAnsi="Arial" w:cs="Arial"/>
          <w:sz w:val="24"/>
          <w:szCs w:val="24"/>
          <w:lang w:eastAsia="es-ES"/>
        </w:rPr>
        <w:t xml:space="preserve">fundamentos </w:t>
      </w:r>
      <w:r w:rsidR="003C0F1E" w:rsidRPr="00F9028F">
        <w:rPr>
          <w:rFonts w:ascii="Arial" w:eastAsia="Arial Unicode MS" w:hAnsi="Arial" w:cs="Arial"/>
          <w:sz w:val="24"/>
          <w:szCs w:val="24"/>
          <w:lang w:eastAsia="es-ES"/>
        </w:rPr>
        <w:t xml:space="preserve">para </w:t>
      </w:r>
      <w:r w:rsidR="00B25AE8" w:rsidRPr="00F9028F">
        <w:rPr>
          <w:rFonts w:ascii="Arial" w:eastAsia="Arial Unicode MS" w:hAnsi="Arial" w:cs="Arial"/>
          <w:sz w:val="24"/>
          <w:szCs w:val="24"/>
          <w:lang w:eastAsia="es-ES"/>
        </w:rPr>
        <w:t xml:space="preserve">el ejercicio del derecho de toda persona para conocer y acceder a la información pública, </w:t>
      </w:r>
      <w:r w:rsidR="00640BA4" w:rsidRPr="00F9028F">
        <w:rPr>
          <w:rFonts w:ascii="Arial" w:eastAsia="Arial Unicode MS" w:hAnsi="Arial" w:cs="Arial"/>
          <w:sz w:val="24"/>
          <w:szCs w:val="24"/>
          <w:lang w:eastAsia="es-ES"/>
        </w:rPr>
        <w:t>as</w:t>
      </w:r>
      <w:r w:rsidR="00C36858" w:rsidRPr="00F9028F">
        <w:rPr>
          <w:rFonts w:ascii="Arial" w:eastAsia="Arial Unicode MS" w:hAnsi="Arial" w:cs="Arial"/>
          <w:sz w:val="24"/>
          <w:szCs w:val="24"/>
          <w:lang w:eastAsia="es-ES"/>
        </w:rPr>
        <w:t xml:space="preserve">í como el imperativo de </w:t>
      </w:r>
      <w:r w:rsidR="003C0F1E" w:rsidRPr="00F9028F">
        <w:rPr>
          <w:rFonts w:ascii="Arial" w:eastAsia="Arial Unicode MS" w:hAnsi="Arial" w:cs="Arial"/>
          <w:sz w:val="24"/>
          <w:szCs w:val="24"/>
          <w:lang w:eastAsia="es-ES"/>
        </w:rPr>
        <w:t>prote</w:t>
      </w:r>
      <w:r w:rsidR="00C36858" w:rsidRPr="00F9028F">
        <w:rPr>
          <w:rFonts w:ascii="Arial" w:eastAsia="Arial Unicode MS" w:hAnsi="Arial" w:cs="Arial"/>
          <w:sz w:val="24"/>
          <w:szCs w:val="24"/>
          <w:lang w:eastAsia="es-ES"/>
        </w:rPr>
        <w:t xml:space="preserve">ger </w:t>
      </w:r>
      <w:r w:rsidR="003C0F1E" w:rsidRPr="00F9028F">
        <w:rPr>
          <w:rFonts w:ascii="Arial" w:eastAsia="Arial Unicode MS" w:hAnsi="Arial" w:cs="Arial"/>
          <w:sz w:val="24"/>
          <w:szCs w:val="24"/>
          <w:lang w:eastAsia="es-ES"/>
        </w:rPr>
        <w:t xml:space="preserve">a las personas contra </w:t>
      </w:r>
      <w:r w:rsidR="003C0F1E" w:rsidRPr="00F9028F">
        <w:rPr>
          <w:rFonts w:ascii="Arial" w:eastAsia="Arial Unicode MS" w:hAnsi="Arial" w:cs="Arial"/>
          <w:sz w:val="24"/>
          <w:szCs w:val="24"/>
          <w:lang w:eastAsia="es-ES"/>
        </w:rPr>
        <w:lastRenderedPageBreak/>
        <w:t>cualquier lesión en sus derechos, resultante del tratamiento de sus datos perso</w:t>
      </w:r>
      <w:r w:rsidR="00C36858" w:rsidRPr="00F9028F">
        <w:rPr>
          <w:rFonts w:ascii="Arial" w:eastAsia="Arial Unicode MS" w:hAnsi="Arial" w:cs="Arial"/>
          <w:sz w:val="24"/>
          <w:szCs w:val="24"/>
          <w:lang w:eastAsia="es-ES"/>
        </w:rPr>
        <w:t xml:space="preserve">nales, </w:t>
      </w:r>
      <w:r w:rsidR="00D056FB" w:rsidRPr="00F9028F">
        <w:rPr>
          <w:rFonts w:ascii="Arial" w:eastAsia="Arial Unicode MS" w:hAnsi="Arial" w:cs="Arial"/>
          <w:sz w:val="24"/>
          <w:szCs w:val="24"/>
          <w:lang w:eastAsia="es-ES"/>
        </w:rPr>
        <w:t>conforme a los principios y bases establecidos por el artículo 6º de la Constitución</w:t>
      </w:r>
      <w:r w:rsidR="002650D3" w:rsidRPr="00F9028F">
        <w:rPr>
          <w:rFonts w:ascii="Arial" w:eastAsia="Arial Unicode MS" w:hAnsi="Arial" w:cs="Arial"/>
          <w:sz w:val="24"/>
          <w:szCs w:val="24"/>
          <w:lang w:eastAsia="es-ES"/>
        </w:rPr>
        <w:t xml:space="preserve"> Federal</w:t>
      </w:r>
      <w:r w:rsidR="00C36858" w:rsidRPr="00F9028F">
        <w:rPr>
          <w:rFonts w:ascii="Arial" w:eastAsia="Arial Unicode MS" w:hAnsi="Arial" w:cs="Arial"/>
          <w:sz w:val="24"/>
          <w:szCs w:val="24"/>
          <w:lang w:eastAsia="es-ES"/>
        </w:rPr>
        <w:t>.</w:t>
      </w:r>
    </w:p>
    <w:p w14:paraId="310A354E" w14:textId="652CE624" w:rsidR="00C36858" w:rsidRPr="00F9028F" w:rsidRDefault="00C36858" w:rsidP="00AA7EDD">
      <w:pPr>
        <w:spacing w:after="0" w:line="360" w:lineRule="auto"/>
        <w:ind w:firstLine="708"/>
        <w:jc w:val="both"/>
        <w:rPr>
          <w:rFonts w:ascii="Arial" w:eastAsia="Arial Unicode MS" w:hAnsi="Arial" w:cs="Arial"/>
          <w:sz w:val="24"/>
          <w:szCs w:val="24"/>
          <w:lang w:eastAsia="es-ES"/>
        </w:rPr>
      </w:pPr>
    </w:p>
    <w:p w14:paraId="4AACD7CC" w14:textId="19B61FEE" w:rsidR="00227704" w:rsidRPr="00F9028F" w:rsidRDefault="001453B3" w:rsidP="001453B3">
      <w:pPr>
        <w:spacing w:after="0" w:line="360" w:lineRule="auto"/>
        <w:ind w:firstLine="708"/>
        <w:jc w:val="both"/>
        <w:rPr>
          <w:rFonts w:ascii="Arial" w:eastAsia="Times New Roman" w:hAnsi="Arial" w:cs="Arial"/>
          <w:sz w:val="24"/>
          <w:szCs w:val="24"/>
          <w:lang w:eastAsia="es-ES"/>
        </w:rPr>
      </w:pPr>
      <w:r w:rsidRPr="00F9028F">
        <w:rPr>
          <w:rFonts w:ascii="Arial" w:eastAsia="Arial Unicode MS" w:hAnsi="Arial" w:cs="Arial"/>
          <w:sz w:val="24"/>
          <w:szCs w:val="24"/>
          <w:lang w:eastAsia="es-ES"/>
        </w:rPr>
        <w:t xml:space="preserve">En esa tesitura, en el ámbito local se encuentran </w:t>
      </w:r>
      <w:r w:rsidRPr="00F9028F">
        <w:rPr>
          <w:rFonts w:ascii="Arial" w:eastAsia="Times New Roman" w:hAnsi="Arial" w:cs="Arial"/>
          <w:sz w:val="24"/>
          <w:szCs w:val="24"/>
          <w:lang w:eastAsia="es-ES"/>
        </w:rPr>
        <w:t xml:space="preserve">las bases generales para garantizar el derecho de acceso a la información en la </w:t>
      </w:r>
      <w:r w:rsidR="00227704" w:rsidRPr="00F9028F">
        <w:rPr>
          <w:rFonts w:ascii="Arial" w:eastAsia="Times New Roman" w:hAnsi="Arial" w:cs="Arial"/>
          <w:sz w:val="24"/>
          <w:szCs w:val="24"/>
          <w:lang w:eastAsia="es-ES"/>
        </w:rPr>
        <w:t>Ley de Transparencia y Acceso a la Información Pública</w:t>
      </w:r>
      <w:r w:rsidRPr="00F9028F">
        <w:rPr>
          <w:rFonts w:ascii="Arial" w:eastAsia="Times New Roman" w:hAnsi="Arial" w:cs="Arial"/>
          <w:sz w:val="24"/>
          <w:szCs w:val="24"/>
          <w:lang w:eastAsia="es-ES"/>
        </w:rPr>
        <w:t xml:space="preserve">. </w:t>
      </w:r>
    </w:p>
    <w:p w14:paraId="7E5AA417" w14:textId="435C60BA" w:rsidR="00227704" w:rsidRPr="00F9028F" w:rsidRDefault="00227704" w:rsidP="00227704">
      <w:pPr>
        <w:autoSpaceDE w:val="0"/>
        <w:autoSpaceDN w:val="0"/>
        <w:adjustRightInd w:val="0"/>
        <w:spacing w:after="0" w:line="360" w:lineRule="auto"/>
        <w:ind w:firstLine="709"/>
        <w:jc w:val="both"/>
        <w:rPr>
          <w:rFonts w:ascii="Arial" w:eastAsia="Times New Roman" w:hAnsi="Arial" w:cs="Arial"/>
          <w:sz w:val="24"/>
          <w:szCs w:val="24"/>
          <w:lang w:eastAsia="es-ES"/>
        </w:rPr>
      </w:pPr>
    </w:p>
    <w:p w14:paraId="2B70F987" w14:textId="1A8B1453" w:rsidR="00F93781" w:rsidRPr="00F9028F" w:rsidRDefault="00227704" w:rsidP="00227704">
      <w:pPr>
        <w:autoSpaceDE w:val="0"/>
        <w:autoSpaceDN w:val="0"/>
        <w:adjustRightInd w:val="0"/>
        <w:spacing w:after="0" w:line="360" w:lineRule="auto"/>
        <w:ind w:firstLine="709"/>
        <w:jc w:val="both"/>
        <w:rPr>
          <w:rFonts w:ascii="Arial" w:eastAsia="Times New Roman" w:hAnsi="Arial" w:cs="Arial"/>
          <w:sz w:val="24"/>
          <w:szCs w:val="24"/>
          <w:lang w:val="es-ES_tradnl" w:eastAsia="es-ES"/>
        </w:rPr>
      </w:pPr>
      <w:r w:rsidRPr="00F9028F">
        <w:rPr>
          <w:rFonts w:ascii="Arial" w:eastAsia="Times New Roman" w:hAnsi="Arial" w:cs="Arial"/>
          <w:sz w:val="24"/>
          <w:szCs w:val="24"/>
          <w:lang w:eastAsia="es-ES"/>
        </w:rPr>
        <w:t xml:space="preserve">En </w:t>
      </w:r>
      <w:r w:rsidR="001453B3" w:rsidRPr="00F9028F">
        <w:rPr>
          <w:rFonts w:ascii="Arial" w:eastAsia="Times New Roman" w:hAnsi="Arial" w:cs="Arial"/>
          <w:sz w:val="24"/>
          <w:szCs w:val="24"/>
          <w:lang w:eastAsia="es-ES"/>
        </w:rPr>
        <w:t xml:space="preserve">dicho cuerpo normativo, se establece: </w:t>
      </w:r>
      <w:r w:rsidRPr="00F9028F">
        <w:rPr>
          <w:rFonts w:ascii="Arial" w:eastAsia="Times New Roman" w:hAnsi="Arial" w:cs="Arial"/>
          <w:sz w:val="24"/>
          <w:szCs w:val="24"/>
          <w:lang w:eastAsia="es-ES"/>
        </w:rPr>
        <w:t>“toda información en posesión de cualquier autoridad, entidad, órgano y organismos de los poderes Ejecutivo, Legislativo y Judicial, órganos autónomos, partidos políticos, fideicomisos y fondos públicos, así como cualquier persona física, moral o sindicato que reciba y ejerza recursos públicos o realice actos de autoridad en el ámbito estatal y municipal</w:t>
      </w:r>
      <w:r w:rsidR="00F93781" w:rsidRPr="00F9028F">
        <w:rPr>
          <w:rFonts w:ascii="Arial" w:eastAsia="Times New Roman" w:hAnsi="Arial" w:cs="Arial"/>
          <w:sz w:val="24"/>
          <w:szCs w:val="24"/>
          <w:lang w:eastAsia="es-ES"/>
        </w:rPr>
        <w:t>, es pública</w:t>
      </w:r>
      <w:r w:rsidR="0019462D" w:rsidRPr="00F9028F">
        <w:rPr>
          <w:rFonts w:ascii="Arial" w:eastAsia="Times New Roman" w:hAnsi="Arial" w:cs="Arial"/>
          <w:sz w:val="24"/>
          <w:szCs w:val="24"/>
          <w:lang w:eastAsia="es-ES"/>
        </w:rPr>
        <w:t>,</w:t>
      </w:r>
      <w:r w:rsidR="00F93781" w:rsidRPr="00F9028F">
        <w:rPr>
          <w:rStyle w:val="Refdenotaalpie"/>
          <w:rFonts w:ascii="Arial" w:eastAsia="Times New Roman" w:hAnsi="Arial" w:cs="Arial"/>
          <w:sz w:val="24"/>
          <w:szCs w:val="24"/>
          <w:lang w:eastAsia="es-ES"/>
        </w:rPr>
        <w:footnoteReference w:id="13"/>
      </w:r>
      <w:r w:rsidR="00F93781" w:rsidRPr="00F9028F">
        <w:rPr>
          <w:rFonts w:ascii="Arial" w:eastAsia="Times New Roman" w:hAnsi="Arial" w:cs="Arial"/>
          <w:sz w:val="24"/>
          <w:szCs w:val="24"/>
          <w:lang w:eastAsia="es-ES"/>
        </w:rPr>
        <w:t xml:space="preserve"> </w:t>
      </w:r>
      <w:r w:rsidRPr="00F9028F">
        <w:rPr>
          <w:rFonts w:ascii="Arial" w:eastAsia="Times New Roman" w:hAnsi="Arial" w:cs="Arial"/>
          <w:sz w:val="24"/>
          <w:szCs w:val="24"/>
          <w:lang w:val="es-ES_tradnl" w:eastAsia="es-ES"/>
        </w:rPr>
        <w:t>salvo l</w:t>
      </w:r>
      <w:r w:rsidR="0019462D" w:rsidRPr="00F9028F">
        <w:rPr>
          <w:rFonts w:ascii="Arial" w:eastAsia="Times New Roman" w:hAnsi="Arial" w:cs="Arial"/>
          <w:sz w:val="24"/>
          <w:szCs w:val="24"/>
          <w:lang w:val="es-ES_tradnl" w:eastAsia="es-ES"/>
        </w:rPr>
        <w:t>as restricciones que defina la L</w:t>
      </w:r>
      <w:r w:rsidRPr="00F9028F">
        <w:rPr>
          <w:rFonts w:ascii="Arial" w:eastAsia="Times New Roman" w:hAnsi="Arial" w:cs="Arial"/>
          <w:sz w:val="24"/>
          <w:szCs w:val="24"/>
          <w:lang w:val="es-ES_tradnl" w:eastAsia="es-ES"/>
        </w:rPr>
        <w:t>ey</w:t>
      </w:r>
      <w:r w:rsidRPr="00F9028F">
        <w:rPr>
          <w:rStyle w:val="Refdenotaalpie"/>
          <w:rFonts w:ascii="Arial" w:eastAsia="Times New Roman" w:hAnsi="Arial" w:cs="Arial"/>
          <w:sz w:val="24"/>
          <w:szCs w:val="24"/>
          <w:lang w:val="es-ES_tradnl" w:eastAsia="es-ES"/>
        </w:rPr>
        <w:footnoteReference w:id="14"/>
      </w:r>
      <w:r w:rsidR="00F93781" w:rsidRPr="00F9028F">
        <w:rPr>
          <w:rFonts w:ascii="Arial" w:eastAsia="Times New Roman" w:hAnsi="Arial" w:cs="Arial"/>
          <w:sz w:val="24"/>
          <w:szCs w:val="24"/>
          <w:lang w:val="es-ES_tradnl" w:eastAsia="es-ES"/>
        </w:rPr>
        <w:t>.</w:t>
      </w:r>
    </w:p>
    <w:p w14:paraId="2B98893A" w14:textId="54F5A2E9" w:rsidR="00254BCC" w:rsidRPr="00F9028F" w:rsidRDefault="00254BCC" w:rsidP="00227704">
      <w:pPr>
        <w:autoSpaceDE w:val="0"/>
        <w:autoSpaceDN w:val="0"/>
        <w:adjustRightInd w:val="0"/>
        <w:spacing w:after="0" w:line="360" w:lineRule="auto"/>
        <w:ind w:firstLine="709"/>
        <w:jc w:val="both"/>
        <w:rPr>
          <w:rFonts w:ascii="Arial" w:eastAsia="Times New Roman" w:hAnsi="Arial" w:cs="Arial"/>
          <w:sz w:val="24"/>
          <w:szCs w:val="24"/>
          <w:lang w:val="es-ES_tradnl" w:eastAsia="es-ES"/>
        </w:rPr>
      </w:pPr>
    </w:p>
    <w:p w14:paraId="18858BDC" w14:textId="77777777" w:rsidR="00525021" w:rsidRPr="00F9028F" w:rsidRDefault="00254BCC" w:rsidP="00254BCC">
      <w:pPr>
        <w:autoSpaceDE w:val="0"/>
        <w:autoSpaceDN w:val="0"/>
        <w:adjustRightInd w:val="0"/>
        <w:spacing w:after="0" w:line="360" w:lineRule="auto"/>
        <w:ind w:firstLine="709"/>
        <w:jc w:val="both"/>
        <w:rPr>
          <w:rFonts w:ascii="Arial" w:hAnsi="Arial" w:cs="Arial"/>
          <w:bCs/>
          <w:sz w:val="24"/>
          <w:szCs w:val="24"/>
        </w:rPr>
      </w:pPr>
      <w:r w:rsidRPr="00F9028F">
        <w:rPr>
          <w:rFonts w:ascii="Arial" w:eastAsia="Times New Roman" w:hAnsi="Arial" w:cs="Arial"/>
          <w:sz w:val="24"/>
          <w:szCs w:val="24"/>
          <w:lang w:eastAsia="es-ES"/>
        </w:rPr>
        <w:t xml:space="preserve">De esta forma, se tiene que </w:t>
      </w:r>
      <w:r w:rsidRPr="00F9028F">
        <w:rPr>
          <w:rFonts w:ascii="Arial" w:hAnsi="Arial" w:cs="Arial"/>
          <w:bCs/>
          <w:sz w:val="24"/>
          <w:szCs w:val="24"/>
        </w:rPr>
        <w:t>en el ejercicio del derecho de acceso a la información pública, se deberá atender siempre al principio de máxima publicidad</w:t>
      </w:r>
      <w:r w:rsidRPr="00F9028F">
        <w:rPr>
          <w:rStyle w:val="Refdenotaalpie"/>
          <w:rFonts w:ascii="Arial" w:hAnsi="Arial" w:cs="Arial"/>
          <w:bCs/>
          <w:sz w:val="24"/>
          <w:szCs w:val="24"/>
        </w:rPr>
        <w:footnoteReference w:id="15"/>
      </w:r>
      <w:r w:rsidRPr="00F9028F">
        <w:rPr>
          <w:rFonts w:ascii="Arial" w:hAnsi="Arial" w:cs="Arial"/>
          <w:bCs/>
          <w:sz w:val="24"/>
          <w:szCs w:val="24"/>
        </w:rPr>
        <w:t xml:space="preserve"> como eje rector en la interpretación de este derecho.</w:t>
      </w:r>
    </w:p>
    <w:p w14:paraId="71878778" w14:textId="20EBFE3F" w:rsidR="00254BCC" w:rsidRPr="00F9028F" w:rsidRDefault="00254BCC" w:rsidP="00254BCC">
      <w:pPr>
        <w:autoSpaceDE w:val="0"/>
        <w:autoSpaceDN w:val="0"/>
        <w:adjustRightInd w:val="0"/>
        <w:spacing w:after="0" w:line="360" w:lineRule="auto"/>
        <w:ind w:firstLine="709"/>
        <w:jc w:val="both"/>
        <w:rPr>
          <w:rFonts w:ascii="Arial" w:hAnsi="Arial" w:cs="Arial"/>
          <w:bCs/>
          <w:sz w:val="24"/>
          <w:szCs w:val="24"/>
        </w:rPr>
      </w:pPr>
      <w:r w:rsidRPr="00F9028F">
        <w:rPr>
          <w:rFonts w:ascii="Arial" w:hAnsi="Arial" w:cs="Arial"/>
          <w:bCs/>
          <w:sz w:val="24"/>
          <w:szCs w:val="24"/>
        </w:rPr>
        <w:t xml:space="preserve"> </w:t>
      </w:r>
    </w:p>
    <w:p w14:paraId="2BEC3FF7" w14:textId="45B91E31" w:rsidR="00095CF4" w:rsidRPr="00F9028F" w:rsidRDefault="00095CF4" w:rsidP="00095CF4">
      <w:pPr>
        <w:spacing w:after="0" w:line="360" w:lineRule="auto"/>
        <w:ind w:firstLine="708"/>
        <w:jc w:val="both"/>
        <w:rPr>
          <w:rFonts w:ascii="Arial" w:eastAsia="Arial Unicode MS" w:hAnsi="Arial" w:cs="Arial"/>
          <w:b/>
          <w:sz w:val="24"/>
          <w:szCs w:val="24"/>
          <w:u w:val="single"/>
          <w:lang w:eastAsia="es-ES"/>
        </w:rPr>
      </w:pPr>
      <w:r w:rsidRPr="00F9028F">
        <w:rPr>
          <w:rFonts w:ascii="Arial" w:eastAsia="Times New Roman" w:hAnsi="Arial" w:cs="Arial"/>
          <w:sz w:val="24"/>
          <w:szCs w:val="24"/>
          <w:lang w:val="es-ES_tradnl" w:eastAsia="es-ES"/>
        </w:rPr>
        <w:t xml:space="preserve">No obstante, la información anteriormente mencionada, podrá ser negada por las autoridades cuando encuadre en los supuestos contemplados en el artículo </w:t>
      </w:r>
      <w:r w:rsidRPr="00F9028F">
        <w:rPr>
          <w:rFonts w:ascii="Arial" w:eastAsia="Arial Unicode MS" w:hAnsi="Arial" w:cs="Arial"/>
          <w:sz w:val="24"/>
          <w:szCs w:val="24"/>
          <w:lang w:eastAsia="es-ES"/>
        </w:rPr>
        <w:t>113</w:t>
      </w:r>
      <w:r w:rsidRPr="00F9028F">
        <w:rPr>
          <w:rStyle w:val="Refdenotaalpie"/>
          <w:rFonts w:ascii="Arial" w:eastAsia="Arial Unicode MS" w:hAnsi="Arial" w:cs="Arial"/>
          <w:sz w:val="24"/>
          <w:szCs w:val="24"/>
          <w:lang w:eastAsia="es-ES"/>
        </w:rPr>
        <w:footnoteReference w:id="16"/>
      </w:r>
      <w:r w:rsidRPr="00F9028F">
        <w:rPr>
          <w:rFonts w:ascii="Arial" w:eastAsia="Arial Unicode MS" w:hAnsi="Arial" w:cs="Arial"/>
          <w:sz w:val="24"/>
          <w:szCs w:val="24"/>
          <w:lang w:eastAsia="es-ES"/>
        </w:rPr>
        <w:t xml:space="preserve"> de la Ley de Transparencia y Acceso a la Información Pública del Estado de San Luis Potosí; así, los sujetos obligados podrán determinar que respecto a la entrega de la información, se actualice una excepción al derecho </w:t>
      </w:r>
      <w:r w:rsidRPr="00F9028F">
        <w:rPr>
          <w:rFonts w:ascii="Arial" w:eastAsia="Arial Unicode MS" w:hAnsi="Arial" w:cs="Arial"/>
          <w:sz w:val="24"/>
          <w:szCs w:val="24"/>
          <w:lang w:eastAsia="es-ES"/>
        </w:rPr>
        <w:lastRenderedPageBreak/>
        <w:t xml:space="preserve">de acceso a la información pública: </w:t>
      </w:r>
      <w:r w:rsidRPr="00F9028F">
        <w:rPr>
          <w:rFonts w:ascii="Arial" w:eastAsia="Arial Unicode MS" w:hAnsi="Arial" w:cs="Arial"/>
          <w:b/>
          <w:sz w:val="24"/>
          <w:szCs w:val="24"/>
          <w:u w:val="single"/>
          <w:lang w:eastAsia="es-ES"/>
        </w:rPr>
        <w:t xml:space="preserve">información reservada e información confidencial. </w:t>
      </w:r>
    </w:p>
    <w:p w14:paraId="2B1EE513" w14:textId="3BFD49BD" w:rsidR="00095CF4" w:rsidRPr="00F9028F" w:rsidRDefault="00095CF4" w:rsidP="00095CF4">
      <w:pPr>
        <w:autoSpaceDE w:val="0"/>
        <w:autoSpaceDN w:val="0"/>
        <w:adjustRightInd w:val="0"/>
        <w:spacing w:after="0" w:line="360" w:lineRule="auto"/>
        <w:ind w:firstLine="709"/>
        <w:jc w:val="both"/>
        <w:rPr>
          <w:rFonts w:ascii="Arial" w:eastAsia="Times New Roman" w:hAnsi="Arial" w:cs="Arial"/>
          <w:sz w:val="24"/>
          <w:szCs w:val="24"/>
          <w:lang w:eastAsia="es-ES"/>
        </w:rPr>
      </w:pPr>
    </w:p>
    <w:p w14:paraId="7BA4B93E" w14:textId="7057ECAE" w:rsidR="005C3BB7" w:rsidRPr="00F9028F" w:rsidRDefault="003659A3" w:rsidP="003659A3">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 xml:space="preserve">Supuestos los anteriores que se diferencian en tanto que, la </w:t>
      </w:r>
      <w:r w:rsidRPr="00F9028F">
        <w:rPr>
          <w:rFonts w:ascii="Arial" w:eastAsia="Arial Unicode MS" w:hAnsi="Arial" w:cs="Arial"/>
          <w:b/>
          <w:bCs/>
          <w:i/>
          <w:iCs/>
          <w:sz w:val="24"/>
          <w:szCs w:val="24"/>
          <w:u w:val="single"/>
          <w:lang w:eastAsia="es-ES"/>
        </w:rPr>
        <w:t>información confidencial</w:t>
      </w:r>
      <w:r w:rsidR="00233756" w:rsidRPr="00F9028F">
        <w:rPr>
          <w:rStyle w:val="Refdenotaalpie"/>
          <w:rFonts w:ascii="Arial" w:eastAsia="Arial Unicode MS" w:hAnsi="Arial" w:cs="Arial"/>
          <w:sz w:val="24"/>
          <w:szCs w:val="24"/>
          <w:lang w:eastAsia="es-ES"/>
        </w:rPr>
        <w:footnoteReference w:id="17"/>
      </w:r>
      <w:r w:rsidR="0094274E" w:rsidRPr="00F9028F">
        <w:rPr>
          <w:rFonts w:ascii="Arial" w:eastAsia="Arial Unicode MS" w:hAnsi="Arial" w:cs="Arial"/>
          <w:sz w:val="24"/>
          <w:szCs w:val="24"/>
          <w:lang w:eastAsia="es-ES"/>
        </w:rPr>
        <w:t>,</w:t>
      </w:r>
      <w:r w:rsidR="00433696" w:rsidRPr="00F9028F">
        <w:rPr>
          <w:rFonts w:ascii="Arial" w:eastAsia="Arial Unicode MS" w:hAnsi="Arial" w:cs="Arial"/>
          <w:sz w:val="24"/>
          <w:szCs w:val="24"/>
          <w:lang w:eastAsia="es-ES"/>
        </w:rPr>
        <w:t xml:space="preserve"> </w:t>
      </w:r>
      <w:r w:rsidRPr="00F9028F">
        <w:rPr>
          <w:rFonts w:ascii="Arial" w:eastAsia="Arial Unicode MS" w:hAnsi="Arial" w:cs="Arial"/>
          <w:sz w:val="24"/>
          <w:szCs w:val="24"/>
          <w:lang w:eastAsia="es-ES"/>
        </w:rPr>
        <w:t xml:space="preserve">se </w:t>
      </w:r>
      <w:r w:rsidR="001B1BF6" w:rsidRPr="00F9028F">
        <w:rPr>
          <w:rFonts w:ascii="Arial" w:eastAsia="Arial Unicode MS" w:hAnsi="Arial" w:cs="Arial"/>
          <w:sz w:val="24"/>
          <w:szCs w:val="24"/>
          <w:lang w:eastAsia="es-ES"/>
        </w:rPr>
        <w:t>compone de datos que son inherentes a una persona identificada o identificable; la protección de dichos datos,</w:t>
      </w:r>
      <w:r w:rsidR="0094274E" w:rsidRPr="00F9028F">
        <w:rPr>
          <w:rFonts w:ascii="Arial" w:eastAsia="Arial Unicode MS" w:hAnsi="Arial" w:cs="Arial"/>
          <w:sz w:val="24"/>
          <w:szCs w:val="24"/>
          <w:lang w:eastAsia="es-ES"/>
        </w:rPr>
        <w:t xml:space="preserve"> no se encuentra sujeta</w:t>
      </w:r>
      <w:r w:rsidR="001B1BF6" w:rsidRPr="00F9028F">
        <w:rPr>
          <w:rFonts w:ascii="Arial" w:eastAsia="Arial Unicode MS" w:hAnsi="Arial" w:cs="Arial"/>
          <w:sz w:val="24"/>
          <w:szCs w:val="24"/>
          <w:lang w:eastAsia="es-ES"/>
        </w:rPr>
        <w:t xml:space="preserve"> a un plazo de tiempo determinado</w:t>
      </w:r>
      <w:r w:rsidR="005C3BB7" w:rsidRPr="00F9028F">
        <w:rPr>
          <w:rFonts w:ascii="Arial" w:eastAsia="Arial Unicode MS" w:hAnsi="Arial" w:cs="Arial"/>
          <w:sz w:val="24"/>
          <w:szCs w:val="24"/>
          <w:lang w:eastAsia="es-ES"/>
        </w:rPr>
        <w:t xml:space="preserve"> y sólo podrán tener acceso a ella los titulares de la misma, sus representantes y los servidores públicos facultados para ello.</w:t>
      </w:r>
    </w:p>
    <w:p w14:paraId="7A83747A" w14:textId="101128B0" w:rsidR="005C3BB7" w:rsidRPr="00F9028F" w:rsidRDefault="005C3BB7" w:rsidP="003659A3">
      <w:pPr>
        <w:spacing w:after="0" w:line="360" w:lineRule="auto"/>
        <w:ind w:firstLine="708"/>
        <w:jc w:val="both"/>
        <w:rPr>
          <w:rFonts w:ascii="Arial" w:eastAsia="Arial Unicode MS" w:hAnsi="Arial" w:cs="Arial"/>
          <w:sz w:val="24"/>
          <w:szCs w:val="24"/>
          <w:lang w:eastAsia="es-ES"/>
        </w:rPr>
      </w:pPr>
    </w:p>
    <w:p w14:paraId="3E897E1F" w14:textId="241AAB9E" w:rsidR="001A7E41" w:rsidRPr="00F9028F" w:rsidRDefault="005C3BB7" w:rsidP="003659A3">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 xml:space="preserve">En el catálogo de datos con carácter confidencial, la Ley de la materia, de manera enunciativa más no </w:t>
      </w:r>
      <w:r w:rsidR="001A7E41" w:rsidRPr="00F9028F">
        <w:rPr>
          <w:rFonts w:ascii="Arial" w:eastAsia="Arial Unicode MS" w:hAnsi="Arial" w:cs="Arial"/>
          <w:sz w:val="24"/>
          <w:szCs w:val="24"/>
          <w:lang w:eastAsia="es-ES"/>
        </w:rPr>
        <w:t>limitativa, establece que se considera información confidencial</w:t>
      </w:r>
      <w:r w:rsidR="004F5146" w:rsidRPr="00F9028F">
        <w:rPr>
          <w:rStyle w:val="Refdenotaalpie"/>
          <w:rFonts w:ascii="Arial" w:eastAsia="Arial Unicode MS" w:hAnsi="Arial" w:cs="Arial"/>
          <w:sz w:val="24"/>
          <w:szCs w:val="24"/>
          <w:lang w:eastAsia="es-ES"/>
        </w:rPr>
        <w:footnoteReference w:id="18"/>
      </w:r>
      <w:r w:rsidR="001A7E41" w:rsidRPr="00F9028F">
        <w:rPr>
          <w:rFonts w:ascii="Arial" w:eastAsia="Arial Unicode MS" w:hAnsi="Arial" w:cs="Arial"/>
          <w:sz w:val="24"/>
          <w:szCs w:val="24"/>
          <w:lang w:eastAsia="es-ES"/>
        </w:rPr>
        <w:t>: los secretos bancario, fiduciario, industrial, comercial, fiscal, bursátil y postal, cuya titularidad corresponda a particulares, sujetos de derecho internacional o a sujetos obligados cuando no involucren el ejercicio de recursos públicos. Asimismo, será información confidencial aquella que presenten los particulares a los sujetos obligados, siempre que tengan el derecho a ello, de conformidad con lo dispuesto por las leyes o los tratados internacionales.</w:t>
      </w:r>
    </w:p>
    <w:p w14:paraId="2E36807A" w14:textId="24FD0989" w:rsidR="00320FA2" w:rsidRPr="00F9028F" w:rsidRDefault="00320FA2" w:rsidP="003659A3">
      <w:pPr>
        <w:spacing w:after="0" w:line="360" w:lineRule="auto"/>
        <w:ind w:firstLine="708"/>
        <w:jc w:val="both"/>
        <w:rPr>
          <w:rFonts w:ascii="Arial" w:eastAsia="Arial Unicode MS" w:hAnsi="Arial" w:cs="Arial"/>
          <w:sz w:val="24"/>
          <w:szCs w:val="24"/>
          <w:lang w:eastAsia="es-ES"/>
        </w:rPr>
      </w:pPr>
    </w:p>
    <w:p w14:paraId="6A7C346E" w14:textId="0BEC4B5B" w:rsidR="003659A3" w:rsidRPr="00F9028F" w:rsidRDefault="001A7E41" w:rsidP="003659A3">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P</w:t>
      </w:r>
      <w:r w:rsidR="00D64C7E" w:rsidRPr="00F9028F">
        <w:rPr>
          <w:rFonts w:ascii="Arial" w:eastAsia="Arial Unicode MS" w:hAnsi="Arial" w:cs="Arial"/>
          <w:sz w:val="24"/>
          <w:szCs w:val="24"/>
          <w:lang w:eastAsia="es-ES"/>
        </w:rPr>
        <w:t xml:space="preserve">or su parte, la </w:t>
      </w:r>
      <w:r w:rsidR="00D64C7E" w:rsidRPr="00F9028F">
        <w:rPr>
          <w:rFonts w:ascii="Arial" w:eastAsia="Arial Unicode MS" w:hAnsi="Arial" w:cs="Arial"/>
          <w:b/>
          <w:bCs/>
          <w:i/>
          <w:iCs/>
          <w:sz w:val="24"/>
          <w:szCs w:val="24"/>
          <w:u w:val="single"/>
          <w:lang w:eastAsia="es-ES"/>
        </w:rPr>
        <w:t>informaci</w:t>
      </w:r>
      <w:r w:rsidR="00B83671" w:rsidRPr="00F9028F">
        <w:rPr>
          <w:rFonts w:ascii="Arial" w:eastAsia="Arial Unicode MS" w:hAnsi="Arial" w:cs="Arial"/>
          <w:b/>
          <w:bCs/>
          <w:i/>
          <w:iCs/>
          <w:sz w:val="24"/>
          <w:szCs w:val="24"/>
          <w:u w:val="single"/>
          <w:lang w:eastAsia="es-ES"/>
        </w:rPr>
        <w:t>ón</w:t>
      </w:r>
      <w:r w:rsidR="000571B3" w:rsidRPr="00F9028F">
        <w:rPr>
          <w:rFonts w:ascii="Arial" w:eastAsia="Arial Unicode MS" w:hAnsi="Arial" w:cs="Arial"/>
          <w:b/>
          <w:bCs/>
          <w:i/>
          <w:iCs/>
          <w:sz w:val="24"/>
          <w:szCs w:val="24"/>
          <w:u w:val="single"/>
          <w:lang w:eastAsia="es-ES"/>
        </w:rPr>
        <w:t xml:space="preserve"> reservada</w:t>
      </w:r>
      <w:r w:rsidR="00233756" w:rsidRPr="00F9028F">
        <w:rPr>
          <w:rStyle w:val="Refdenotaalpie"/>
          <w:rFonts w:ascii="Arial" w:eastAsia="Arial Unicode MS" w:hAnsi="Arial" w:cs="Arial"/>
          <w:sz w:val="24"/>
          <w:szCs w:val="24"/>
          <w:lang w:eastAsia="es-ES"/>
        </w:rPr>
        <w:footnoteReference w:id="19"/>
      </w:r>
      <w:r w:rsidR="00B83671" w:rsidRPr="00F9028F">
        <w:rPr>
          <w:rFonts w:ascii="Arial" w:eastAsia="Arial Unicode MS" w:hAnsi="Arial" w:cs="Arial"/>
          <w:sz w:val="24"/>
          <w:szCs w:val="24"/>
          <w:lang w:eastAsia="es-ES"/>
        </w:rPr>
        <w:t xml:space="preserve">, </w:t>
      </w:r>
      <w:r w:rsidR="000571B3" w:rsidRPr="00F9028F">
        <w:rPr>
          <w:rFonts w:ascii="Arial" w:eastAsia="Arial Unicode MS" w:hAnsi="Arial" w:cs="Arial"/>
          <w:sz w:val="24"/>
          <w:szCs w:val="24"/>
          <w:lang w:eastAsia="es-ES"/>
        </w:rPr>
        <w:t>es toda aquella que, una vez acreditados los elementos necesarios, los sujetos obligados determinan necesaria la restricción de su acceso al público, por un tiempo determinado;</w:t>
      </w:r>
      <w:r w:rsidR="00E86952" w:rsidRPr="00F9028F">
        <w:rPr>
          <w:rFonts w:ascii="Arial" w:eastAsia="Arial Unicode MS" w:hAnsi="Arial" w:cs="Arial"/>
          <w:sz w:val="24"/>
          <w:szCs w:val="24"/>
          <w:lang w:eastAsia="es-ES"/>
        </w:rPr>
        <w:t xml:space="preserve"> lo anterior</w:t>
      </w:r>
      <w:r w:rsidR="000571B3" w:rsidRPr="00F9028F">
        <w:rPr>
          <w:rFonts w:ascii="Arial" w:eastAsia="Arial Unicode MS" w:hAnsi="Arial" w:cs="Arial"/>
          <w:sz w:val="24"/>
          <w:szCs w:val="24"/>
          <w:lang w:eastAsia="es-ES"/>
        </w:rPr>
        <w:t xml:space="preserve"> en tanto que, con su publicación se pudiera causar una lesión al interés público.</w:t>
      </w:r>
    </w:p>
    <w:p w14:paraId="6304CFA3" w14:textId="77777777" w:rsidR="00CF4934" w:rsidRPr="00F9028F" w:rsidRDefault="00CF4934" w:rsidP="001E7054">
      <w:pPr>
        <w:spacing w:after="0" w:line="360" w:lineRule="auto"/>
        <w:ind w:firstLine="708"/>
        <w:jc w:val="both"/>
        <w:rPr>
          <w:rFonts w:ascii="Arial" w:eastAsia="Arial Unicode MS" w:hAnsi="Arial" w:cs="Arial"/>
          <w:sz w:val="24"/>
          <w:szCs w:val="24"/>
          <w:lang w:eastAsia="es-ES"/>
        </w:rPr>
      </w:pPr>
    </w:p>
    <w:p w14:paraId="5C2E5927" w14:textId="2530FA73" w:rsidR="001E7054" w:rsidRPr="00F9028F" w:rsidRDefault="001326A2" w:rsidP="001E7054">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Como información reservada,</w:t>
      </w:r>
      <w:r w:rsidR="00B07E2F" w:rsidRPr="00F9028F">
        <w:rPr>
          <w:rFonts w:ascii="Arial" w:eastAsia="Arial Unicode MS" w:hAnsi="Arial" w:cs="Arial"/>
          <w:sz w:val="24"/>
          <w:szCs w:val="24"/>
          <w:lang w:eastAsia="es-ES"/>
        </w:rPr>
        <w:t xml:space="preserve"> podrá clasificarse aquella </w:t>
      </w:r>
      <w:r w:rsidR="00855C4E" w:rsidRPr="00F9028F">
        <w:rPr>
          <w:rFonts w:ascii="Arial" w:eastAsia="Arial Unicode MS" w:hAnsi="Arial" w:cs="Arial"/>
          <w:sz w:val="24"/>
          <w:szCs w:val="24"/>
          <w:lang w:eastAsia="es-ES"/>
        </w:rPr>
        <w:t>que actualice alguno de los supuestos del artículo 129 de la Ley de Transparencia Local</w:t>
      </w:r>
      <w:r w:rsidR="00855C4E" w:rsidRPr="00F9028F">
        <w:rPr>
          <w:rStyle w:val="Refdenotaalpie"/>
          <w:rFonts w:ascii="Arial" w:eastAsia="Arial Unicode MS" w:hAnsi="Arial" w:cs="Arial"/>
          <w:sz w:val="24"/>
          <w:szCs w:val="24"/>
          <w:lang w:eastAsia="es-ES"/>
        </w:rPr>
        <w:footnoteReference w:id="20"/>
      </w:r>
      <w:r w:rsidR="00855C4E" w:rsidRPr="00F9028F">
        <w:rPr>
          <w:rFonts w:ascii="Arial" w:eastAsia="Arial Unicode MS" w:hAnsi="Arial" w:cs="Arial"/>
          <w:sz w:val="24"/>
          <w:szCs w:val="24"/>
          <w:lang w:eastAsia="es-ES"/>
        </w:rPr>
        <w:t xml:space="preserve">, a </w:t>
      </w:r>
      <w:r w:rsidR="00855C4E" w:rsidRPr="00F9028F">
        <w:rPr>
          <w:rFonts w:ascii="Arial" w:eastAsia="Arial Unicode MS" w:hAnsi="Arial" w:cs="Arial"/>
          <w:sz w:val="24"/>
          <w:szCs w:val="24"/>
          <w:lang w:eastAsia="es-ES"/>
        </w:rPr>
        <w:lastRenderedPageBreak/>
        <w:t>través de la fundamentación y motivación</w:t>
      </w:r>
      <w:r w:rsidR="0000715C" w:rsidRPr="00F9028F">
        <w:rPr>
          <w:rStyle w:val="Refdenotaalpie"/>
          <w:rFonts w:ascii="Arial" w:eastAsia="Arial Unicode MS" w:hAnsi="Arial" w:cs="Arial"/>
          <w:sz w:val="24"/>
          <w:szCs w:val="24"/>
          <w:lang w:eastAsia="es-ES"/>
        </w:rPr>
        <w:footnoteReference w:id="21"/>
      </w:r>
      <w:r w:rsidR="00855C4E" w:rsidRPr="00F9028F">
        <w:rPr>
          <w:rFonts w:ascii="Arial" w:eastAsia="Arial Unicode MS" w:hAnsi="Arial" w:cs="Arial"/>
          <w:sz w:val="24"/>
          <w:szCs w:val="24"/>
          <w:lang w:eastAsia="es-ES"/>
        </w:rPr>
        <w:t xml:space="preserve"> que requiere la </w:t>
      </w:r>
      <w:r w:rsidR="00B07E2F" w:rsidRPr="00F9028F">
        <w:rPr>
          <w:rFonts w:ascii="Arial" w:eastAsia="Arial Unicode MS" w:hAnsi="Arial" w:cs="Arial"/>
          <w:b/>
          <w:bCs/>
          <w:sz w:val="24"/>
          <w:szCs w:val="24"/>
          <w:lang w:eastAsia="es-ES"/>
        </w:rPr>
        <w:t>aplicación de la prueba de daño</w:t>
      </w:r>
      <w:r w:rsidR="00B07E2F" w:rsidRPr="00F9028F">
        <w:rPr>
          <w:rFonts w:ascii="Arial" w:eastAsia="Arial Unicode MS" w:hAnsi="Arial" w:cs="Arial"/>
          <w:sz w:val="24"/>
          <w:szCs w:val="24"/>
          <w:lang w:eastAsia="es-ES"/>
        </w:rPr>
        <w:t xml:space="preserve"> a la que se hace referencia en el diverso numeral 118</w:t>
      </w:r>
      <w:r w:rsidR="003E18EE" w:rsidRPr="00F9028F">
        <w:rPr>
          <w:rFonts w:ascii="Arial" w:eastAsia="Arial Unicode MS" w:hAnsi="Arial" w:cs="Arial"/>
          <w:sz w:val="24"/>
          <w:szCs w:val="24"/>
          <w:vertAlign w:val="superscript"/>
          <w:lang w:eastAsia="es-ES"/>
        </w:rPr>
        <w:footnoteReference w:id="22"/>
      </w:r>
      <w:r w:rsidR="00B07E2F" w:rsidRPr="00F9028F">
        <w:rPr>
          <w:rFonts w:ascii="Arial" w:eastAsia="Arial Unicode MS" w:hAnsi="Arial" w:cs="Arial"/>
          <w:sz w:val="24"/>
          <w:szCs w:val="24"/>
          <w:lang w:eastAsia="es-ES"/>
        </w:rPr>
        <w:t xml:space="preserve"> de la Ley de Transparencia Local</w:t>
      </w:r>
      <w:r w:rsidR="001E7054" w:rsidRPr="00F9028F">
        <w:rPr>
          <w:rFonts w:ascii="Arial" w:eastAsia="Arial Unicode MS" w:hAnsi="Arial" w:cs="Arial"/>
          <w:sz w:val="24"/>
          <w:szCs w:val="24"/>
          <w:lang w:eastAsia="es-ES"/>
        </w:rPr>
        <w:t>, en el que la existencia de un interés público justifica dicha limitante, puesto que la restricción tiene la finalidad de proteger un asunto de interés general, el cual pude verse dañado a través de l</w:t>
      </w:r>
      <w:r w:rsidR="003E18EE" w:rsidRPr="00F9028F">
        <w:rPr>
          <w:rFonts w:ascii="Arial" w:eastAsia="Arial Unicode MS" w:hAnsi="Arial" w:cs="Arial"/>
          <w:sz w:val="24"/>
          <w:szCs w:val="24"/>
          <w:lang w:eastAsia="es-ES"/>
        </w:rPr>
        <w:t>a divulgación de la información</w:t>
      </w:r>
      <w:r w:rsidR="00C30753" w:rsidRPr="00F9028F">
        <w:rPr>
          <w:rFonts w:ascii="Arial" w:eastAsia="Arial Unicode MS" w:hAnsi="Arial" w:cs="Arial"/>
          <w:sz w:val="24"/>
          <w:szCs w:val="24"/>
          <w:lang w:eastAsia="es-ES"/>
        </w:rPr>
        <w:t>.</w:t>
      </w:r>
      <w:r w:rsidR="001E7054" w:rsidRPr="00F9028F">
        <w:rPr>
          <w:rFonts w:ascii="Arial" w:eastAsia="Arial Unicode MS" w:hAnsi="Arial" w:cs="Arial"/>
          <w:sz w:val="24"/>
          <w:szCs w:val="24"/>
          <w:lang w:eastAsia="es-ES"/>
        </w:rPr>
        <w:t xml:space="preserve"> </w:t>
      </w:r>
    </w:p>
    <w:p w14:paraId="791F1BAF" w14:textId="77777777" w:rsidR="001E7054" w:rsidRPr="00F9028F" w:rsidRDefault="001E7054" w:rsidP="001E7054">
      <w:pPr>
        <w:spacing w:after="0" w:line="360" w:lineRule="auto"/>
        <w:ind w:firstLine="708"/>
        <w:jc w:val="both"/>
        <w:rPr>
          <w:rFonts w:ascii="Arial" w:eastAsia="Arial Unicode MS" w:hAnsi="Arial" w:cs="Arial"/>
          <w:sz w:val="24"/>
          <w:szCs w:val="24"/>
          <w:lang w:eastAsia="es-ES"/>
        </w:rPr>
      </w:pPr>
    </w:p>
    <w:p w14:paraId="397605B5" w14:textId="77777777" w:rsidR="001E7054" w:rsidRPr="00F9028F" w:rsidRDefault="001E7054" w:rsidP="001E7054">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 xml:space="preserve">Atento a lo anterior, el concepto </w:t>
      </w:r>
      <w:r w:rsidRPr="00F9028F">
        <w:rPr>
          <w:rFonts w:ascii="Arial" w:eastAsia="Arial Unicode MS" w:hAnsi="Arial" w:cs="Arial"/>
          <w:i/>
          <w:sz w:val="24"/>
          <w:szCs w:val="24"/>
          <w:lang w:eastAsia="es-ES"/>
        </w:rPr>
        <w:t>“prueba de daño”</w:t>
      </w:r>
      <w:r w:rsidRPr="00F9028F">
        <w:rPr>
          <w:rFonts w:ascii="Arial" w:eastAsia="Arial Unicode MS" w:hAnsi="Arial" w:cs="Arial"/>
          <w:sz w:val="24"/>
          <w:szCs w:val="24"/>
          <w:lang w:eastAsia="es-ES"/>
        </w:rPr>
        <w:t xml:space="preserve">, ha permeado la cultura de transparencia y acceso a la información de diferentes maneras en las políticas de la materia en todos los países que poseen normativa reguladora del tema. Para estos efectos, el concepto de daño estará vinculado al menoscabo, detrimento, y perjuicio que se puede causar a la cosa pública por la revelación de una información que debe ser reservada, por tanto, se debe de entender que la revelación de la información no solo puede en algunas ocasiones causar daño al Estado, sino también la revelación de la información puede causar un daño a particulares. </w:t>
      </w:r>
    </w:p>
    <w:p w14:paraId="7FC5B16A" w14:textId="77777777" w:rsidR="001E7054" w:rsidRPr="00F9028F" w:rsidRDefault="001E7054" w:rsidP="001E7054">
      <w:pPr>
        <w:spacing w:after="0" w:line="360" w:lineRule="auto"/>
        <w:ind w:firstLine="708"/>
        <w:jc w:val="both"/>
        <w:rPr>
          <w:rFonts w:ascii="Arial" w:eastAsia="Arial Unicode MS" w:hAnsi="Arial" w:cs="Arial"/>
          <w:sz w:val="24"/>
          <w:szCs w:val="24"/>
          <w:lang w:eastAsia="es-ES"/>
        </w:rPr>
      </w:pPr>
    </w:p>
    <w:p w14:paraId="06277B02" w14:textId="77777777" w:rsidR="001E7054" w:rsidRPr="00F9028F" w:rsidRDefault="001E7054" w:rsidP="001E7054">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Respecto a la prueba de daño</w:t>
      </w:r>
      <w:r w:rsidRPr="00F9028F">
        <w:rPr>
          <w:rFonts w:ascii="Arial" w:eastAsia="Arial Unicode MS" w:hAnsi="Arial" w:cs="Arial"/>
          <w:sz w:val="24"/>
          <w:szCs w:val="24"/>
          <w:vertAlign w:val="superscript"/>
          <w:lang w:eastAsia="es-ES"/>
        </w:rPr>
        <w:footnoteReference w:id="23"/>
      </w:r>
      <w:r w:rsidRPr="00F9028F">
        <w:rPr>
          <w:rFonts w:ascii="Arial" w:eastAsia="Arial Unicode MS" w:hAnsi="Arial" w:cs="Arial"/>
          <w:sz w:val="24"/>
          <w:szCs w:val="24"/>
          <w:lang w:eastAsia="es-ES"/>
        </w:rPr>
        <w:t>, la Primera Sala de la Suprema Corte de Justicia de la Nación determinó que ésta consiste en “la facultad de la autoridad que posee la información solicitada para ponderar y valorar mediante la debida fundamentación y motivación, el proporcionarla o no, en tanto que su divulgación ponga en riesgo o pueda causar un perjuicio real al objetivo o principio que se trata de salvaguardar, y de manera estricta debe demostrarse que el perjuicio u objetivo reservado, resulta mayormente afectado que los beneficios que podrían lograrse con la difusión de la información</w:t>
      </w:r>
      <w:r w:rsidRPr="00F9028F">
        <w:rPr>
          <w:rFonts w:ascii="Arial" w:eastAsia="Arial Unicode MS" w:hAnsi="Arial" w:cs="Arial"/>
          <w:i/>
          <w:sz w:val="24"/>
          <w:szCs w:val="24"/>
          <w:lang w:eastAsia="es-ES"/>
        </w:rPr>
        <w:t>.”</w:t>
      </w:r>
    </w:p>
    <w:p w14:paraId="3B91BDDD" w14:textId="77777777" w:rsidR="001E7054" w:rsidRPr="00F9028F" w:rsidRDefault="001E7054" w:rsidP="00B07E2F">
      <w:pPr>
        <w:spacing w:after="0" w:line="360" w:lineRule="auto"/>
        <w:ind w:firstLine="708"/>
        <w:jc w:val="both"/>
        <w:rPr>
          <w:rFonts w:ascii="Arial" w:eastAsia="Arial Unicode MS" w:hAnsi="Arial" w:cs="Arial"/>
          <w:sz w:val="24"/>
          <w:szCs w:val="24"/>
          <w:lang w:eastAsia="es-ES"/>
        </w:rPr>
      </w:pPr>
    </w:p>
    <w:p w14:paraId="1BEA7B6A" w14:textId="7B0DECB3" w:rsidR="004D104C" w:rsidRPr="00F9028F" w:rsidRDefault="00B07E2F" w:rsidP="0000715C">
      <w:pPr>
        <w:spacing w:after="0" w:line="360" w:lineRule="auto"/>
        <w:ind w:firstLine="708"/>
        <w:jc w:val="both"/>
        <w:rPr>
          <w:rFonts w:ascii="Arial" w:eastAsia="Arial Unicode MS" w:hAnsi="Arial" w:cs="Arial"/>
          <w:sz w:val="24"/>
          <w:szCs w:val="24"/>
          <w:u w:val="single"/>
          <w:lang w:eastAsia="es-ES"/>
        </w:rPr>
      </w:pPr>
      <w:r w:rsidRPr="00F9028F">
        <w:rPr>
          <w:rFonts w:ascii="Arial" w:eastAsia="Arial Unicode MS" w:hAnsi="Arial" w:cs="Arial"/>
          <w:sz w:val="24"/>
          <w:szCs w:val="24"/>
          <w:lang w:eastAsia="es-ES"/>
        </w:rPr>
        <w:lastRenderedPageBreak/>
        <w:t xml:space="preserve">Con base en lo anterior, </w:t>
      </w:r>
      <w:r w:rsidR="00F57847" w:rsidRPr="00F9028F">
        <w:rPr>
          <w:rFonts w:ascii="Arial" w:hAnsi="Arial" w:cs="Arial"/>
          <w:sz w:val="24"/>
          <w:szCs w:val="24"/>
        </w:rPr>
        <w:t xml:space="preserve">se </w:t>
      </w:r>
      <w:r w:rsidR="0045482B" w:rsidRPr="00F9028F">
        <w:rPr>
          <w:rFonts w:ascii="Arial" w:hAnsi="Arial" w:cs="Arial"/>
          <w:sz w:val="24"/>
          <w:szCs w:val="24"/>
        </w:rPr>
        <w:t xml:space="preserve">arriba a la convicción de </w:t>
      </w:r>
      <w:r w:rsidR="00F57847" w:rsidRPr="00F9028F">
        <w:rPr>
          <w:rFonts w:ascii="Arial" w:hAnsi="Arial" w:cs="Arial"/>
          <w:sz w:val="24"/>
          <w:szCs w:val="24"/>
        </w:rPr>
        <w:t xml:space="preserve">que </w:t>
      </w:r>
      <w:r w:rsidR="00F57847" w:rsidRPr="00F9028F">
        <w:rPr>
          <w:rFonts w:ascii="Arial" w:hAnsi="Arial" w:cs="Arial"/>
          <w:b/>
          <w:sz w:val="24"/>
          <w:szCs w:val="24"/>
        </w:rPr>
        <w:t xml:space="preserve">el sujeto </w:t>
      </w:r>
      <w:r w:rsidR="006A0E9D" w:rsidRPr="00F9028F">
        <w:rPr>
          <w:rFonts w:ascii="Arial" w:eastAsia="Arial Unicode MS" w:hAnsi="Arial" w:cs="Arial"/>
          <w:b/>
          <w:sz w:val="24"/>
          <w:szCs w:val="24"/>
          <w:lang w:eastAsia="es-ES"/>
        </w:rPr>
        <w:t xml:space="preserve">obligado fue omiso en aplicar de manera restrictiva y limitada, la </w:t>
      </w:r>
      <w:r w:rsidR="00371C3E" w:rsidRPr="00F9028F">
        <w:rPr>
          <w:rFonts w:ascii="Arial" w:eastAsia="Arial Unicode MS" w:hAnsi="Arial" w:cs="Arial"/>
          <w:b/>
          <w:sz w:val="24"/>
          <w:szCs w:val="24"/>
          <w:lang w:eastAsia="es-ES"/>
        </w:rPr>
        <w:t>negativa</w:t>
      </w:r>
      <w:r w:rsidR="005D7D19" w:rsidRPr="00F9028F">
        <w:rPr>
          <w:rFonts w:ascii="Arial" w:eastAsia="Arial Unicode MS" w:hAnsi="Arial" w:cs="Arial"/>
          <w:b/>
          <w:sz w:val="24"/>
          <w:szCs w:val="24"/>
          <w:lang w:eastAsia="es-ES"/>
        </w:rPr>
        <w:t xml:space="preserve"> al </w:t>
      </w:r>
      <w:r w:rsidR="00126645" w:rsidRPr="00F9028F">
        <w:rPr>
          <w:rFonts w:ascii="Arial" w:eastAsia="Arial Unicode MS" w:hAnsi="Arial" w:cs="Arial"/>
          <w:b/>
          <w:sz w:val="24"/>
          <w:szCs w:val="24"/>
          <w:lang w:eastAsia="es-ES"/>
        </w:rPr>
        <w:t>acceso a la información,</w:t>
      </w:r>
      <w:r w:rsidR="00126645" w:rsidRPr="00F9028F">
        <w:rPr>
          <w:rFonts w:ascii="Arial" w:eastAsia="Arial Unicode MS" w:hAnsi="Arial" w:cs="Arial"/>
          <w:sz w:val="24"/>
          <w:szCs w:val="24"/>
          <w:lang w:eastAsia="es-ES"/>
        </w:rPr>
        <w:t xml:space="preserve"> aduciendo únicamente que lo requerido es considerado información confidencial, </w:t>
      </w:r>
      <w:r w:rsidR="00126645" w:rsidRPr="00F9028F">
        <w:rPr>
          <w:rFonts w:ascii="Arial" w:eastAsia="Arial Unicode MS" w:hAnsi="Arial" w:cs="Arial"/>
          <w:sz w:val="24"/>
          <w:szCs w:val="24"/>
          <w:u w:val="single"/>
          <w:lang w:eastAsia="es-ES"/>
        </w:rPr>
        <w:t>inobservando los</w:t>
      </w:r>
      <w:r w:rsidR="00E74D74" w:rsidRPr="00F9028F">
        <w:rPr>
          <w:rFonts w:ascii="Arial" w:eastAsia="Arial Unicode MS" w:hAnsi="Arial" w:cs="Arial"/>
          <w:sz w:val="24"/>
          <w:szCs w:val="24"/>
          <w:u w:val="single"/>
          <w:lang w:eastAsia="es-ES"/>
        </w:rPr>
        <w:t xml:space="preserve"> preceptos legales 114, 117,</w:t>
      </w:r>
      <w:r w:rsidR="003E233A" w:rsidRPr="00F9028F">
        <w:rPr>
          <w:rFonts w:ascii="Arial" w:eastAsia="Arial Unicode MS" w:hAnsi="Arial" w:cs="Arial"/>
          <w:sz w:val="24"/>
          <w:szCs w:val="24"/>
          <w:u w:val="single"/>
          <w:lang w:eastAsia="es-ES"/>
        </w:rPr>
        <w:t xml:space="preserve"> 119, 120, </w:t>
      </w:r>
      <w:r w:rsidR="00126645" w:rsidRPr="00F9028F">
        <w:rPr>
          <w:rFonts w:ascii="Arial" w:eastAsia="Arial Unicode MS" w:hAnsi="Arial" w:cs="Arial"/>
          <w:sz w:val="24"/>
          <w:szCs w:val="24"/>
          <w:u w:val="single"/>
          <w:lang w:eastAsia="es-ES"/>
        </w:rPr>
        <w:t xml:space="preserve">123, 128, </w:t>
      </w:r>
      <w:r w:rsidR="00B332EB" w:rsidRPr="00F9028F">
        <w:rPr>
          <w:rFonts w:ascii="Arial" w:eastAsia="Arial Unicode MS" w:hAnsi="Arial" w:cs="Arial"/>
          <w:sz w:val="24"/>
          <w:szCs w:val="24"/>
          <w:u w:val="single"/>
          <w:lang w:eastAsia="es-ES"/>
        </w:rPr>
        <w:t xml:space="preserve">138, </w:t>
      </w:r>
      <w:r w:rsidR="00126645" w:rsidRPr="00F9028F">
        <w:rPr>
          <w:rFonts w:ascii="Arial" w:eastAsia="Arial Unicode MS" w:hAnsi="Arial" w:cs="Arial"/>
          <w:sz w:val="24"/>
          <w:szCs w:val="24"/>
          <w:u w:val="single"/>
          <w:lang w:eastAsia="es-ES"/>
        </w:rPr>
        <w:t>142</w:t>
      </w:r>
      <w:r w:rsidR="00311F16" w:rsidRPr="00F9028F">
        <w:rPr>
          <w:rFonts w:ascii="Arial" w:eastAsia="Arial Unicode MS" w:hAnsi="Arial" w:cs="Arial"/>
          <w:sz w:val="24"/>
          <w:szCs w:val="24"/>
          <w:u w:val="single"/>
          <w:lang w:eastAsia="es-ES"/>
        </w:rPr>
        <w:t xml:space="preserve">, 153 </w:t>
      </w:r>
      <w:r w:rsidR="00B332EB" w:rsidRPr="00F9028F">
        <w:rPr>
          <w:rFonts w:ascii="Arial" w:eastAsia="Arial Unicode MS" w:hAnsi="Arial" w:cs="Arial"/>
          <w:sz w:val="24"/>
          <w:szCs w:val="24"/>
          <w:u w:val="single"/>
          <w:lang w:eastAsia="es-ES"/>
        </w:rPr>
        <w:t>y 159</w:t>
      </w:r>
      <w:r w:rsidR="00126645" w:rsidRPr="00F9028F">
        <w:rPr>
          <w:rFonts w:ascii="Arial" w:eastAsia="Arial Unicode MS" w:hAnsi="Arial" w:cs="Arial"/>
          <w:sz w:val="24"/>
          <w:szCs w:val="24"/>
          <w:u w:val="single"/>
          <w:lang w:eastAsia="es-ES"/>
        </w:rPr>
        <w:t xml:space="preserve"> de la Ley de Transparencia y A</w:t>
      </w:r>
      <w:r w:rsidR="0045482B" w:rsidRPr="00F9028F">
        <w:rPr>
          <w:rFonts w:ascii="Arial" w:eastAsia="Arial Unicode MS" w:hAnsi="Arial" w:cs="Arial"/>
          <w:sz w:val="24"/>
          <w:szCs w:val="24"/>
          <w:u w:val="single"/>
          <w:lang w:eastAsia="es-ES"/>
        </w:rPr>
        <w:t xml:space="preserve">cceso a la Información Pública, así como lo previsto en los </w:t>
      </w:r>
      <w:r w:rsidR="0045482B" w:rsidRPr="00F9028F">
        <w:rPr>
          <w:rFonts w:ascii="Arial" w:hAnsi="Arial" w:cs="Arial"/>
          <w:sz w:val="24"/>
          <w:szCs w:val="24"/>
          <w:u w:val="single"/>
          <w:lang w:val="es-ES_tradnl"/>
        </w:rPr>
        <w:t>Lineamientos Generales en Materia de Clasificación y Desclasificación de la Información, así como para la Elaboración de Versiones Públicas.</w:t>
      </w:r>
    </w:p>
    <w:p w14:paraId="01D63BEB" w14:textId="77777777" w:rsidR="009938B4" w:rsidRDefault="009938B4" w:rsidP="004D104C">
      <w:pPr>
        <w:spacing w:after="0" w:line="360" w:lineRule="auto"/>
        <w:ind w:firstLine="709"/>
        <w:jc w:val="both"/>
        <w:rPr>
          <w:rFonts w:ascii="Arial" w:eastAsia="Arial Unicode MS" w:hAnsi="Arial" w:cs="Arial"/>
          <w:sz w:val="24"/>
          <w:szCs w:val="24"/>
          <w:lang w:eastAsia="es-ES"/>
        </w:rPr>
      </w:pPr>
    </w:p>
    <w:p w14:paraId="2EDBE0CF" w14:textId="4F0805E0" w:rsidR="00C1032B" w:rsidRPr="00F9028F" w:rsidRDefault="00126645" w:rsidP="004D104C">
      <w:pPr>
        <w:spacing w:after="0" w:line="360" w:lineRule="auto"/>
        <w:ind w:firstLine="709"/>
        <w:jc w:val="both"/>
        <w:rPr>
          <w:rFonts w:ascii="Arial" w:eastAsia="Arial Unicode MS" w:hAnsi="Arial" w:cs="Arial"/>
          <w:i/>
          <w:sz w:val="24"/>
          <w:szCs w:val="24"/>
          <w:lang w:eastAsia="es-ES"/>
        </w:rPr>
      </w:pPr>
      <w:r w:rsidRPr="00F9028F">
        <w:rPr>
          <w:rFonts w:ascii="Arial" w:eastAsia="Arial Unicode MS" w:hAnsi="Arial" w:cs="Arial"/>
          <w:sz w:val="24"/>
          <w:szCs w:val="24"/>
          <w:lang w:eastAsia="es-ES"/>
        </w:rPr>
        <w:t>Existe aseveración de lo anterior, toda vez que</w:t>
      </w:r>
      <w:r w:rsidR="00DC713E" w:rsidRPr="00F9028F">
        <w:rPr>
          <w:rFonts w:ascii="Arial" w:eastAsia="Arial Unicode MS" w:hAnsi="Arial" w:cs="Arial"/>
          <w:sz w:val="24"/>
          <w:szCs w:val="24"/>
          <w:lang w:eastAsia="es-ES"/>
        </w:rPr>
        <w:t xml:space="preserve">, la autoridad </w:t>
      </w:r>
      <w:r w:rsidR="005D7D19" w:rsidRPr="00F9028F">
        <w:rPr>
          <w:rFonts w:ascii="Arial" w:eastAsia="Arial Unicode MS" w:hAnsi="Arial" w:cs="Arial"/>
          <w:sz w:val="24"/>
          <w:szCs w:val="24"/>
          <w:lang w:eastAsia="es-ES"/>
        </w:rPr>
        <w:t xml:space="preserve">no justificó </w:t>
      </w:r>
      <w:r w:rsidR="00954043" w:rsidRPr="00F9028F">
        <w:rPr>
          <w:rFonts w:ascii="Arial" w:eastAsia="Arial Unicode MS" w:hAnsi="Arial" w:cs="Arial"/>
          <w:sz w:val="24"/>
          <w:szCs w:val="24"/>
          <w:lang w:eastAsia="es-ES"/>
        </w:rPr>
        <w:t xml:space="preserve">la negativa de acceso a la información </w:t>
      </w:r>
      <w:r w:rsidR="002A5567" w:rsidRPr="00F9028F">
        <w:rPr>
          <w:rFonts w:ascii="Arial" w:eastAsia="Arial Unicode MS" w:hAnsi="Arial" w:cs="Arial"/>
          <w:sz w:val="24"/>
          <w:szCs w:val="24"/>
          <w:lang w:eastAsia="es-ES"/>
        </w:rPr>
        <w:t>conforme lo previsto en el artículo 119</w:t>
      </w:r>
      <w:r w:rsidR="002A5567" w:rsidRPr="00F9028F">
        <w:rPr>
          <w:rStyle w:val="Refdenotaalpie"/>
          <w:rFonts w:ascii="Arial" w:eastAsia="Arial Unicode MS" w:hAnsi="Arial" w:cs="Arial"/>
          <w:sz w:val="24"/>
          <w:szCs w:val="24"/>
          <w:lang w:eastAsia="es-ES"/>
        </w:rPr>
        <w:footnoteReference w:id="24"/>
      </w:r>
      <w:r w:rsidR="002A5567" w:rsidRPr="00F9028F">
        <w:rPr>
          <w:rFonts w:ascii="Arial" w:eastAsia="Arial Unicode MS" w:hAnsi="Arial" w:cs="Arial"/>
          <w:sz w:val="24"/>
          <w:szCs w:val="24"/>
          <w:lang w:eastAsia="es-ES"/>
        </w:rPr>
        <w:t xml:space="preserve"> del ordenamiento legal en comento; ello,</w:t>
      </w:r>
      <w:r w:rsidR="00954043" w:rsidRPr="00F9028F">
        <w:rPr>
          <w:rFonts w:ascii="Arial" w:eastAsia="Arial Unicode MS" w:hAnsi="Arial" w:cs="Arial"/>
          <w:sz w:val="24"/>
          <w:szCs w:val="24"/>
          <w:lang w:eastAsia="es-ES"/>
        </w:rPr>
        <w:t xml:space="preserve"> debido a que tal restricción fue aplicada de manera amplía, puesto que </w:t>
      </w:r>
      <w:r w:rsidR="002A5567" w:rsidRPr="00F9028F">
        <w:rPr>
          <w:rFonts w:ascii="Arial" w:eastAsia="Arial Unicode MS" w:hAnsi="Arial" w:cs="Arial"/>
          <w:sz w:val="24"/>
          <w:szCs w:val="24"/>
          <w:lang w:eastAsia="es-ES"/>
        </w:rPr>
        <w:t xml:space="preserve">el obligado </w:t>
      </w:r>
      <w:r w:rsidR="00954043" w:rsidRPr="00F9028F">
        <w:rPr>
          <w:rFonts w:ascii="Arial" w:eastAsia="Arial Unicode MS" w:hAnsi="Arial" w:cs="Arial"/>
          <w:sz w:val="24"/>
          <w:szCs w:val="24"/>
          <w:lang w:eastAsia="es-ES"/>
        </w:rPr>
        <w:t xml:space="preserve">únicamente </w:t>
      </w:r>
      <w:r w:rsidR="002A5567" w:rsidRPr="00F9028F">
        <w:rPr>
          <w:rFonts w:ascii="Arial" w:eastAsia="Arial Unicode MS" w:hAnsi="Arial" w:cs="Arial"/>
          <w:sz w:val="24"/>
          <w:szCs w:val="24"/>
          <w:lang w:eastAsia="es-ES"/>
        </w:rPr>
        <w:t xml:space="preserve">se limitó </w:t>
      </w:r>
      <w:r w:rsidR="00954043" w:rsidRPr="00F9028F">
        <w:rPr>
          <w:rFonts w:ascii="Arial" w:eastAsia="Arial Unicode MS" w:hAnsi="Arial" w:cs="Arial"/>
          <w:sz w:val="24"/>
          <w:szCs w:val="24"/>
          <w:lang w:eastAsia="es-ES"/>
        </w:rPr>
        <w:t xml:space="preserve">a </w:t>
      </w:r>
      <w:r w:rsidR="00C1032B" w:rsidRPr="00F9028F">
        <w:rPr>
          <w:rFonts w:ascii="Arial" w:eastAsia="Arial Unicode MS" w:hAnsi="Arial" w:cs="Arial"/>
          <w:sz w:val="24"/>
          <w:szCs w:val="24"/>
          <w:lang w:eastAsia="es-ES"/>
        </w:rPr>
        <w:t>señalar</w:t>
      </w:r>
      <w:r w:rsidR="00954043" w:rsidRPr="00F9028F">
        <w:rPr>
          <w:rFonts w:ascii="Arial" w:eastAsia="Arial Unicode MS" w:hAnsi="Arial" w:cs="Arial"/>
          <w:sz w:val="24"/>
          <w:szCs w:val="24"/>
          <w:lang w:eastAsia="es-ES"/>
        </w:rPr>
        <w:t xml:space="preserve"> la situación </w:t>
      </w:r>
      <w:r w:rsidR="002A5567" w:rsidRPr="00F9028F">
        <w:rPr>
          <w:rFonts w:ascii="Arial" w:eastAsia="Arial Unicode MS" w:hAnsi="Arial" w:cs="Arial"/>
          <w:sz w:val="24"/>
          <w:szCs w:val="24"/>
          <w:lang w:eastAsia="es-ES"/>
        </w:rPr>
        <w:t xml:space="preserve">prevista en el </w:t>
      </w:r>
      <w:r w:rsidR="00954043" w:rsidRPr="00F9028F">
        <w:rPr>
          <w:rFonts w:ascii="Arial" w:eastAsia="Arial Unicode MS" w:hAnsi="Arial" w:cs="Arial"/>
          <w:sz w:val="24"/>
          <w:szCs w:val="24"/>
          <w:lang w:eastAsia="es-ES"/>
        </w:rPr>
        <w:t>artículo 138 de la Ley de la materia</w:t>
      </w:r>
      <w:r w:rsidR="002A5567" w:rsidRPr="00F9028F">
        <w:rPr>
          <w:rFonts w:ascii="Arial" w:eastAsia="Arial Unicode MS" w:hAnsi="Arial" w:cs="Arial"/>
          <w:sz w:val="24"/>
          <w:szCs w:val="24"/>
          <w:lang w:eastAsia="es-ES"/>
        </w:rPr>
        <w:t xml:space="preserve"> es decir, </w:t>
      </w:r>
      <w:r w:rsidR="00A041BE" w:rsidRPr="00F9028F">
        <w:rPr>
          <w:rFonts w:ascii="Arial" w:eastAsia="Arial Unicode MS" w:hAnsi="Arial" w:cs="Arial"/>
          <w:sz w:val="24"/>
          <w:szCs w:val="24"/>
          <w:lang w:eastAsia="es-ES"/>
        </w:rPr>
        <w:t>la confidencialidad de lo</w:t>
      </w:r>
      <w:r w:rsidR="002A5567" w:rsidRPr="00F9028F">
        <w:rPr>
          <w:rFonts w:ascii="Arial" w:eastAsia="Arial Unicode MS" w:hAnsi="Arial" w:cs="Arial"/>
          <w:sz w:val="24"/>
          <w:szCs w:val="24"/>
          <w:lang w:eastAsia="es-ES"/>
        </w:rPr>
        <w:t xml:space="preserve"> </w:t>
      </w:r>
      <w:r w:rsidR="00A041BE" w:rsidRPr="00F9028F">
        <w:rPr>
          <w:rFonts w:ascii="Arial" w:eastAsia="Arial Unicode MS" w:hAnsi="Arial" w:cs="Arial"/>
          <w:sz w:val="24"/>
          <w:szCs w:val="24"/>
          <w:lang w:eastAsia="es-ES"/>
        </w:rPr>
        <w:t>solicitado</w:t>
      </w:r>
      <w:r w:rsidR="002A5567" w:rsidRPr="00F9028F">
        <w:rPr>
          <w:rFonts w:ascii="Arial" w:eastAsia="Arial Unicode MS" w:hAnsi="Arial" w:cs="Arial"/>
          <w:sz w:val="24"/>
          <w:szCs w:val="24"/>
          <w:lang w:eastAsia="es-ES"/>
        </w:rPr>
        <w:t xml:space="preserve">, </w:t>
      </w:r>
      <w:r w:rsidR="00C1032B" w:rsidRPr="00F9028F">
        <w:rPr>
          <w:rFonts w:ascii="Arial" w:eastAsia="Arial Unicode MS" w:hAnsi="Arial" w:cs="Arial"/>
          <w:sz w:val="24"/>
          <w:szCs w:val="24"/>
          <w:lang w:eastAsia="es-ES"/>
        </w:rPr>
        <w:t>conforme la naturaleza de la información, esto es, acorde a lo previsto en el lineamiento</w:t>
      </w:r>
      <w:r w:rsidR="00C1032B" w:rsidRPr="00F9028F">
        <w:rPr>
          <w:rStyle w:val="Refdenotaalpie"/>
          <w:rFonts w:ascii="Arial" w:eastAsia="Arial Unicode MS" w:hAnsi="Arial" w:cs="Arial"/>
          <w:sz w:val="24"/>
          <w:szCs w:val="24"/>
          <w:lang w:eastAsia="es-ES"/>
        </w:rPr>
        <w:footnoteReference w:id="25"/>
      </w:r>
      <w:r w:rsidR="00C1032B" w:rsidRPr="00F9028F">
        <w:rPr>
          <w:rFonts w:ascii="Arial" w:eastAsia="Arial Unicode MS" w:hAnsi="Arial" w:cs="Arial"/>
          <w:sz w:val="24"/>
          <w:szCs w:val="24"/>
          <w:lang w:eastAsia="es-ES"/>
        </w:rPr>
        <w:t xml:space="preserve"> </w:t>
      </w:r>
      <w:r w:rsidR="00A041BE" w:rsidRPr="00F9028F">
        <w:rPr>
          <w:rFonts w:ascii="Arial" w:eastAsia="Arial Unicode MS" w:hAnsi="Arial" w:cs="Arial"/>
          <w:sz w:val="24"/>
          <w:szCs w:val="24"/>
          <w:lang w:eastAsia="es-ES"/>
        </w:rPr>
        <w:t>trigésimo octavo</w:t>
      </w:r>
      <w:r w:rsidR="00A041BE" w:rsidRPr="00F9028F">
        <w:rPr>
          <w:rStyle w:val="Refdenotaalpie"/>
          <w:rFonts w:ascii="Arial" w:eastAsia="Arial Unicode MS" w:hAnsi="Arial" w:cs="Arial"/>
          <w:sz w:val="24"/>
          <w:szCs w:val="24"/>
          <w:lang w:eastAsia="es-ES"/>
        </w:rPr>
        <w:footnoteReference w:id="26"/>
      </w:r>
      <w:r w:rsidR="00A041BE" w:rsidRPr="00F9028F">
        <w:rPr>
          <w:rFonts w:ascii="Arial" w:eastAsia="Arial Unicode MS" w:hAnsi="Arial" w:cs="Arial"/>
          <w:sz w:val="24"/>
          <w:szCs w:val="24"/>
          <w:lang w:eastAsia="es-ES"/>
        </w:rPr>
        <w:t xml:space="preserve"> de los </w:t>
      </w:r>
      <w:r w:rsidR="00A041BE" w:rsidRPr="00F9028F">
        <w:rPr>
          <w:rFonts w:ascii="Arial" w:hAnsi="Arial" w:cs="Arial"/>
          <w:sz w:val="24"/>
          <w:szCs w:val="24"/>
          <w:lang w:val="es-ES_tradnl"/>
        </w:rPr>
        <w:t xml:space="preserve">Lineamientos Generales en Materia de Clasificación y Desclasificación de la Información, así como para la Elaboración de Versiones Públicas, </w:t>
      </w:r>
      <w:r w:rsidR="00A041BE" w:rsidRPr="00F9028F">
        <w:rPr>
          <w:rFonts w:ascii="Arial" w:hAnsi="Arial" w:cs="Arial"/>
          <w:sz w:val="24"/>
          <w:szCs w:val="24"/>
          <w:u w:val="single"/>
          <w:lang w:val="es-ES_tradnl"/>
        </w:rPr>
        <w:t>a través de la justificaci</w:t>
      </w:r>
      <w:r w:rsidR="00D7611C" w:rsidRPr="00F9028F">
        <w:rPr>
          <w:rFonts w:ascii="Arial" w:hAnsi="Arial" w:cs="Arial"/>
          <w:sz w:val="24"/>
          <w:szCs w:val="24"/>
          <w:u w:val="single"/>
          <w:lang w:val="es-ES_tradnl"/>
        </w:rPr>
        <w:t xml:space="preserve">ón </w:t>
      </w:r>
      <w:r w:rsidR="002A5567" w:rsidRPr="00F9028F">
        <w:rPr>
          <w:rFonts w:ascii="Arial" w:eastAsia="Arial Unicode MS" w:hAnsi="Arial" w:cs="Arial"/>
          <w:sz w:val="24"/>
          <w:szCs w:val="24"/>
          <w:u w:val="single"/>
          <w:lang w:eastAsia="es-ES"/>
        </w:rPr>
        <w:t xml:space="preserve">de manera </w:t>
      </w:r>
      <w:r w:rsidR="002A5567" w:rsidRPr="00F9028F">
        <w:rPr>
          <w:rFonts w:ascii="Arial" w:eastAsia="Arial Unicode MS" w:hAnsi="Arial" w:cs="Arial"/>
          <w:sz w:val="24"/>
          <w:szCs w:val="24"/>
          <w:u w:val="single"/>
          <w:lang w:eastAsia="es-ES"/>
        </w:rPr>
        <w:lastRenderedPageBreak/>
        <w:t>fundada y motivada, la negativa de acceso a la información concedida</w:t>
      </w:r>
      <w:r w:rsidR="00BC5F6E" w:rsidRPr="00F9028F">
        <w:rPr>
          <w:rFonts w:ascii="Arial" w:eastAsia="Arial Unicode MS" w:hAnsi="Arial" w:cs="Arial"/>
          <w:sz w:val="24"/>
          <w:szCs w:val="24"/>
          <w:u w:val="single"/>
          <w:lang w:eastAsia="es-ES"/>
        </w:rPr>
        <w:t xml:space="preserve"> en la respuesta que por este medio se imp</w:t>
      </w:r>
      <w:r w:rsidR="003E233A" w:rsidRPr="00F9028F">
        <w:rPr>
          <w:rFonts w:ascii="Arial" w:eastAsia="Arial Unicode MS" w:hAnsi="Arial" w:cs="Arial"/>
          <w:sz w:val="24"/>
          <w:szCs w:val="24"/>
          <w:u w:val="single"/>
          <w:lang w:eastAsia="es-ES"/>
        </w:rPr>
        <w:t>ugna</w:t>
      </w:r>
      <w:r w:rsidR="000B1E8D" w:rsidRPr="00F9028F">
        <w:rPr>
          <w:rFonts w:ascii="Arial" w:eastAsia="Arial Unicode MS" w:hAnsi="Arial" w:cs="Arial"/>
          <w:sz w:val="24"/>
          <w:szCs w:val="24"/>
          <w:u w:val="single"/>
          <w:lang w:eastAsia="es-ES"/>
        </w:rPr>
        <w:t>.</w:t>
      </w:r>
    </w:p>
    <w:p w14:paraId="797523B2" w14:textId="684757A3" w:rsidR="00954043" w:rsidRPr="00F9028F" w:rsidRDefault="00954043" w:rsidP="00D7611C">
      <w:pPr>
        <w:spacing w:after="0" w:line="360" w:lineRule="auto"/>
        <w:jc w:val="both"/>
        <w:rPr>
          <w:rFonts w:ascii="Arial" w:eastAsia="Arial Unicode MS" w:hAnsi="Arial" w:cs="Arial"/>
          <w:sz w:val="24"/>
          <w:szCs w:val="24"/>
          <w:lang w:eastAsia="es-ES"/>
        </w:rPr>
      </w:pPr>
    </w:p>
    <w:p w14:paraId="491D1774" w14:textId="5EC9835F" w:rsidR="0000715C" w:rsidRPr="00F9028F" w:rsidRDefault="00BC5F6E" w:rsidP="00DC713E">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 xml:space="preserve">En efecto, </w:t>
      </w:r>
      <w:r w:rsidR="00DC713E" w:rsidRPr="00F9028F">
        <w:rPr>
          <w:rFonts w:ascii="Arial" w:eastAsia="Arial Unicode MS" w:hAnsi="Arial" w:cs="Arial"/>
          <w:sz w:val="24"/>
          <w:szCs w:val="24"/>
          <w:lang w:eastAsia="es-ES"/>
        </w:rPr>
        <w:t xml:space="preserve">corresponde al sujeto obligado, al ser quien está restringiendo el derecho de acceso a la información, la obligación </w:t>
      </w:r>
      <w:r w:rsidR="00B332EB" w:rsidRPr="00F9028F">
        <w:rPr>
          <w:rFonts w:ascii="Arial" w:eastAsia="Arial Unicode MS" w:hAnsi="Arial" w:cs="Arial"/>
          <w:sz w:val="24"/>
          <w:szCs w:val="24"/>
          <w:lang w:eastAsia="es-ES"/>
        </w:rPr>
        <w:t>impuesta en el numeral 117</w:t>
      </w:r>
      <w:r w:rsidR="0000715C" w:rsidRPr="00F9028F">
        <w:rPr>
          <w:rStyle w:val="Refdenotaalpie"/>
          <w:rFonts w:ascii="Arial" w:eastAsia="Arial Unicode MS" w:hAnsi="Arial" w:cs="Arial"/>
          <w:sz w:val="24"/>
          <w:szCs w:val="24"/>
          <w:lang w:eastAsia="es-ES"/>
        </w:rPr>
        <w:footnoteReference w:id="27"/>
      </w:r>
      <w:r w:rsidR="00B332EB" w:rsidRPr="00F9028F">
        <w:rPr>
          <w:rFonts w:ascii="Arial" w:eastAsia="Arial Unicode MS" w:hAnsi="Arial" w:cs="Arial"/>
          <w:sz w:val="24"/>
          <w:szCs w:val="24"/>
          <w:lang w:eastAsia="es-ES"/>
        </w:rPr>
        <w:t xml:space="preserve"> de la Ley de Transparencia Local, esto es, </w:t>
      </w:r>
      <w:r w:rsidR="00DC713E" w:rsidRPr="00F9028F">
        <w:rPr>
          <w:rFonts w:ascii="Arial" w:eastAsia="Arial Unicode MS" w:hAnsi="Arial" w:cs="Arial"/>
          <w:sz w:val="24"/>
          <w:szCs w:val="24"/>
          <w:lang w:eastAsia="es-ES"/>
        </w:rPr>
        <w:t>probar a través de su fundamentación y motivación, junto con el análisis del daño</w:t>
      </w:r>
      <w:r w:rsidR="0000715C" w:rsidRPr="00F9028F">
        <w:rPr>
          <w:rStyle w:val="Refdenotaalpie"/>
          <w:rFonts w:ascii="Arial" w:eastAsia="Arial Unicode MS" w:hAnsi="Arial" w:cs="Arial"/>
          <w:sz w:val="24"/>
          <w:szCs w:val="24"/>
          <w:lang w:eastAsia="es-ES"/>
        </w:rPr>
        <w:footnoteReference w:id="28"/>
      </w:r>
      <w:r w:rsidR="00DC713E" w:rsidRPr="00F9028F">
        <w:rPr>
          <w:rFonts w:ascii="Arial" w:eastAsia="Arial Unicode MS" w:hAnsi="Arial" w:cs="Arial"/>
          <w:sz w:val="24"/>
          <w:szCs w:val="24"/>
          <w:lang w:eastAsia="es-ES"/>
        </w:rPr>
        <w:t xml:space="preserve">, </w:t>
      </w:r>
      <w:r w:rsidR="00873A41" w:rsidRPr="00F9028F">
        <w:rPr>
          <w:rFonts w:ascii="Arial" w:eastAsia="Arial Unicode MS" w:hAnsi="Arial" w:cs="Arial"/>
          <w:sz w:val="24"/>
          <w:szCs w:val="24"/>
          <w:lang w:eastAsia="es-ES"/>
        </w:rPr>
        <w:t>(</w:t>
      </w:r>
      <w:r w:rsidR="00DC713E" w:rsidRPr="00F9028F">
        <w:rPr>
          <w:rFonts w:ascii="Arial" w:eastAsia="Arial Unicode MS" w:hAnsi="Arial" w:cs="Arial"/>
          <w:sz w:val="24"/>
          <w:szCs w:val="24"/>
          <w:lang w:eastAsia="es-ES"/>
        </w:rPr>
        <w:t xml:space="preserve">que es necesario, en </w:t>
      </w:r>
      <w:r w:rsidRPr="00F9028F">
        <w:rPr>
          <w:rFonts w:ascii="Arial" w:eastAsia="Arial Unicode MS" w:hAnsi="Arial" w:cs="Arial"/>
          <w:sz w:val="24"/>
          <w:szCs w:val="24"/>
          <w:lang w:eastAsia="es-ES"/>
        </w:rPr>
        <w:t xml:space="preserve">el </w:t>
      </w:r>
      <w:r w:rsidR="00DC713E" w:rsidRPr="00F9028F">
        <w:rPr>
          <w:rFonts w:ascii="Arial" w:eastAsia="Arial Unicode MS" w:hAnsi="Arial" w:cs="Arial"/>
          <w:sz w:val="24"/>
          <w:szCs w:val="24"/>
          <w:lang w:eastAsia="es-ES"/>
        </w:rPr>
        <w:t>caso concreto</w:t>
      </w:r>
      <w:r w:rsidR="00873A41" w:rsidRPr="00F9028F">
        <w:rPr>
          <w:rFonts w:ascii="Arial" w:eastAsia="Arial Unicode MS" w:hAnsi="Arial" w:cs="Arial"/>
          <w:sz w:val="24"/>
          <w:szCs w:val="24"/>
          <w:lang w:eastAsia="es-ES"/>
        </w:rPr>
        <w:t>)</w:t>
      </w:r>
      <w:r w:rsidR="00DC713E" w:rsidRPr="00F9028F">
        <w:rPr>
          <w:rFonts w:ascii="Arial" w:eastAsia="Arial Unicode MS" w:hAnsi="Arial" w:cs="Arial"/>
          <w:sz w:val="24"/>
          <w:szCs w:val="24"/>
          <w:lang w:eastAsia="es-ES"/>
        </w:rPr>
        <w:t xml:space="preserve">, </w:t>
      </w:r>
      <w:r w:rsidR="00B332EB" w:rsidRPr="00F9028F">
        <w:rPr>
          <w:rFonts w:ascii="Arial" w:eastAsia="Arial Unicode MS" w:hAnsi="Arial" w:cs="Arial"/>
          <w:sz w:val="24"/>
          <w:szCs w:val="24"/>
          <w:lang w:eastAsia="es-ES"/>
        </w:rPr>
        <w:t>la limitante a</w:t>
      </w:r>
      <w:r w:rsidR="00DC713E" w:rsidRPr="00F9028F">
        <w:rPr>
          <w:rFonts w:ascii="Arial" w:eastAsia="Arial Unicode MS" w:hAnsi="Arial" w:cs="Arial"/>
          <w:sz w:val="24"/>
          <w:szCs w:val="24"/>
          <w:lang w:eastAsia="es-ES"/>
        </w:rPr>
        <w:t>l derecho de acceso a la información</w:t>
      </w:r>
      <w:r w:rsidR="00B332EB" w:rsidRPr="00F9028F">
        <w:rPr>
          <w:rFonts w:ascii="Arial" w:eastAsia="Arial Unicode MS" w:hAnsi="Arial" w:cs="Arial"/>
          <w:sz w:val="24"/>
          <w:szCs w:val="24"/>
          <w:lang w:eastAsia="es-ES"/>
        </w:rPr>
        <w:t xml:space="preserve"> del</w:t>
      </w:r>
      <w:r w:rsidRPr="00F9028F">
        <w:rPr>
          <w:rFonts w:ascii="Arial" w:eastAsia="Arial Unicode MS" w:hAnsi="Arial" w:cs="Arial"/>
          <w:sz w:val="24"/>
          <w:szCs w:val="24"/>
          <w:lang w:eastAsia="es-ES"/>
        </w:rPr>
        <w:t xml:space="preserve"> solicitante</w:t>
      </w:r>
      <w:r w:rsidR="0000715C" w:rsidRPr="00F9028F">
        <w:rPr>
          <w:rFonts w:ascii="Arial" w:eastAsia="Arial Unicode MS" w:hAnsi="Arial" w:cs="Arial"/>
          <w:sz w:val="24"/>
          <w:szCs w:val="24"/>
          <w:lang w:eastAsia="es-ES"/>
        </w:rPr>
        <w:t xml:space="preserve">, a través de la aplicación </w:t>
      </w:r>
      <w:r w:rsidR="00EF07F3" w:rsidRPr="00F9028F">
        <w:rPr>
          <w:rFonts w:ascii="Arial" w:eastAsia="Arial Unicode MS" w:hAnsi="Arial" w:cs="Arial"/>
          <w:sz w:val="24"/>
          <w:szCs w:val="24"/>
          <w:lang w:eastAsia="es-ES"/>
        </w:rPr>
        <w:t xml:space="preserve">de la prueba de interés público, corroborando </w:t>
      </w:r>
      <w:r w:rsidR="0000715C" w:rsidRPr="00F9028F">
        <w:rPr>
          <w:rFonts w:ascii="Arial" w:eastAsia="Arial Unicode MS" w:hAnsi="Arial" w:cs="Arial"/>
          <w:sz w:val="24"/>
          <w:szCs w:val="24"/>
          <w:lang w:eastAsia="es-ES"/>
        </w:rPr>
        <w:t>una conexión patente entre la información confidencial y un tema de interés público y la proporcionalidad entre la invasión a la intimidad ocasionada por la divulgación de la información confidencial y el interés público de la información.</w:t>
      </w:r>
    </w:p>
    <w:p w14:paraId="1DF7FE40" w14:textId="77777777" w:rsidR="00855C4E" w:rsidRPr="00F9028F" w:rsidRDefault="00855C4E" w:rsidP="00DC713E">
      <w:pPr>
        <w:spacing w:after="0" w:line="360" w:lineRule="auto"/>
        <w:ind w:firstLine="708"/>
        <w:jc w:val="both"/>
        <w:rPr>
          <w:rFonts w:ascii="Arial" w:eastAsia="Arial Unicode MS" w:hAnsi="Arial" w:cs="Arial"/>
          <w:sz w:val="24"/>
          <w:szCs w:val="24"/>
          <w:lang w:eastAsia="es-ES"/>
        </w:rPr>
      </w:pPr>
    </w:p>
    <w:p w14:paraId="2270CD43" w14:textId="4FFA0D48" w:rsidR="00855C4E" w:rsidRPr="00F9028F" w:rsidRDefault="00855C4E" w:rsidP="00855C4E">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En este sentido, para que aplique la confidencialidad basta con una simple –</w:t>
      </w:r>
      <w:r w:rsidRPr="00F9028F">
        <w:rPr>
          <w:rFonts w:ascii="Arial" w:eastAsia="Arial Unicode MS" w:hAnsi="Arial" w:cs="Arial"/>
          <w:i/>
          <w:sz w:val="24"/>
          <w:szCs w:val="24"/>
          <w:lang w:eastAsia="es-ES"/>
        </w:rPr>
        <w:t>subsunción-</w:t>
      </w:r>
      <w:r w:rsidRPr="00F9028F">
        <w:rPr>
          <w:rFonts w:ascii="Arial" w:eastAsia="Arial Unicode MS" w:hAnsi="Arial" w:cs="Arial"/>
          <w:sz w:val="24"/>
          <w:szCs w:val="24"/>
          <w:lang w:eastAsia="es-ES"/>
        </w:rPr>
        <w:t xml:space="preserve"> en términos de silogismo lógico: en el momento que se actualice alguna de las causales de confidencialidad</w:t>
      </w:r>
      <w:r w:rsidRPr="00F9028F">
        <w:rPr>
          <w:rStyle w:val="Refdenotaalpie"/>
          <w:rFonts w:ascii="Arial" w:eastAsia="Arial Unicode MS" w:hAnsi="Arial" w:cs="Arial"/>
          <w:sz w:val="24"/>
          <w:szCs w:val="24"/>
          <w:lang w:eastAsia="es-ES"/>
        </w:rPr>
        <w:footnoteReference w:id="29"/>
      </w:r>
      <w:r w:rsidRPr="00F9028F">
        <w:rPr>
          <w:rFonts w:ascii="Arial" w:eastAsia="Arial Unicode MS" w:hAnsi="Arial" w:cs="Arial"/>
          <w:sz w:val="24"/>
          <w:szCs w:val="24"/>
          <w:lang w:eastAsia="es-ES"/>
        </w:rPr>
        <w:t xml:space="preserve">, se subsumen las premisas fácticas a la hipótesis normativa que, como premisa mayor, sirve para aplicar la solución al caso. Si el caso específico implica que la información: </w:t>
      </w:r>
      <w:r w:rsidRPr="00F9028F">
        <w:rPr>
          <w:rFonts w:ascii="Arial" w:eastAsia="Arial Unicode MS" w:hAnsi="Arial" w:cs="Arial"/>
          <w:i/>
          <w:sz w:val="24"/>
          <w:szCs w:val="24"/>
          <w:lang w:eastAsia="es-ES"/>
        </w:rPr>
        <w:t>(i)</w:t>
      </w:r>
      <w:r w:rsidRPr="00F9028F">
        <w:rPr>
          <w:rFonts w:ascii="Arial" w:eastAsia="Arial Unicode MS" w:hAnsi="Arial" w:cs="Arial"/>
          <w:sz w:val="24"/>
          <w:szCs w:val="24"/>
          <w:lang w:eastAsia="es-ES"/>
        </w:rPr>
        <w:t xml:space="preserve"> contiene datos personales, </w:t>
      </w:r>
      <w:r w:rsidRPr="00F9028F">
        <w:rPr>
          <w:rFonts w:ascii="Arial" w:eastAsia="Arial Unicode MS" w:hAnsi="Arial" w:cs="Arial"/>
          <w:i/>
          <w:sz w:val="24"/>
          <w:szCs w:val="24"/>
          <w:lang w:eastAsia="es-ES"/>
        </w:rPr>
        <w:t xml:space="preserve">(ii) </w:t>
      </w:r>
      <w:r w:rsidRPr="00F9028F">
        <w:rPr>
          <w:rFonts w:ascii="Arial" w:eastAsia="Arial Unicode MS" w:hAnsi="Arial" w:cs="Arial"/>
          <w:sz w:val="24"/>
          <w:szCs w:val="24"/>
          <w:lang w:eastAsia="es-ES"/>
        </w:rPr>
        <w:t xml:space="preserve">hay de por medio secretos legales o </w:t>
      </w:r>
      <w:r w:rsidRPr="00F9028F">
        <w:rPr>
          <w:rFonts w:ascii="Arial" w:eastAsia="Arial Unicode MS" w:hAnsi="Arial" w:cs="Arial"/>
          <w:i/>
          <w:sz w:val="24"/>
          <w:szCs w:val="24"/>
          <w:lang w:eastAsia="es-ES"/>
        </w:rPr>
        <w:t xml:space="preserve">(iii) </w:t>
      </w:r>
      <w:r w:rsidRPr="00F9028F">
        <w:rPr>
          <w:rFonts w:ascii="Arial" w:eastAsia="Arial Unicode MS" w:hAnsi="Arial" w:cs="Arial"/>
          <w:sz w:val="24"/>
          <w:szCs w:val="24"/>
          <w:lang w:eastAsia="es-ES"/>
        </w:rPr>
        <w:t xml:space="preserve">la información entregada a los Sujetos Obligados fue con el carácter de confidencial con base en un derecho que le otorga esa naturaleza y, además, </w:t>
      </w:r>
      <w:r w:rsidRPr="00F9028F">
        <w:rPr>
          <w:rFonts w:ascii="Arial" w:eastAsia="Arial Unicode MS" w:hAnsi="Arial" w:cs="Arial"/>
          <w:sz w:val="24"/>
          <w:szCs w:val="24"/>
          <w:u w:val="single"/>
          <w:lang w:eastAsia="es-ES"/>
        </w:rPr>
        <w:t>en cualquiera de los tres supuestos no se trata de una excepción al consentimiento del titular de la información,</w:t>
      </w:r>
      <w:r w:rsidRPr="00F9028F">
        <w:rPr>
          <w:rFonts w:ascii="Arial" w:eastAsia="Arial Unicode MS" w:hAnsi="Arial" w:cs="Arial"/>
          <w:sz w:val="24"/>
          <w:szCs w:val="24"/>
          <w:lang w:eastAsia="es-ES"/>
        </w:rPr>
        <w:t xml:space="preserve"> luego entonces se concluye que esa información está protegida por la confidencialidad. Misma que se asume, a la vez como una limitante constitucional al derecho de acceso a la información y que consiste en la razón genérica de la privacidad</w:t>
      </w:r>
      <w:r w:rsidRPr="00F9028F">
        <w:rPr>
          <w:rStyle w:val="Refdenotaalpie"/>
          <w:rFonts w:ascii="Arial" w:eastAsia="Arial Unicode MS" w:hAnsi="Arial" w:cs="Arial"/>
          <w:sz w:val="24"/>
          <w:szCs w:val="24"/>
          <w:lang w:eastAsia="es-ES"/>
        </w:rPr>
        <w:footnoteReference w:id="30"/>
      </w:r>
      <w:r w:rsidRPr="00F9028F">
        <w:rPr>
          <w:rFonts w:ascii="Arial" w:eastAsia="Arial Unicode MS" w:hAnsi="Arial" w:cs="Arial"/>
          <w:sz w:val="24"/>
          <w:szCs w:val="24"/>
          <w:lang w:eastAsia="es-ES"/>
        </w:rPr>
        <w:t>.</w:t>
      </w:r>
    </w:p>
    <w:p w14:paraId="5C7F45BA" w14:textId="77777777" w:rsidR="00855C4E" w:rsidRPr="00F9028F" w:rsidRDefault="00855C4E" w:rsidP="00855C4E">
      <w:pPr>
        <w:spacing w:after="0" w:line="360" w:lineRule="auto"/>
        <w:ind w:firstLine="708"/>
        <w:jc w:val="both"/>
        <w:rPr>
          <w:rFonts w:ascii="Arial" w:eastAsia="Arial Unicode MS" w:hAnsi="Arial" w:cs="Arial"/>
          <w:sz w:val="24"/>
          <w:szCs w:val="24"/>
          <w:lang w:eastAsia="es-ES"/>
        </w:rPr>
      </w:pPr>
    </w:p>
    <w:p w14:paraId="0A6DBDF2" w14:textId="77777777" w:rsidR="00A25E33" w:rsidRPr="00F9028F" w:rsidRDefault="00A25E33" w:rsidP="00A25E33">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lastRenderedPageBreak/>
        <w:t>En ese sentido, la revelación de los datos personales cobra una capital importancia e identificación en el manejo de la información. El daño causado por el otorgamiento de ella es evidente y concreto. De cualquier manera, la legislación en materia de transparencia en el Estado mexicano establece una serie de instrucciones en materia de protección de datos en posesión de los sujetos obligados que les faculta y les obliga en materia de la información considerada como confidencial.</w:t>
      </w:r>
    </w:p>
    <w:p w14:paraId="2F1CAEC7" w14:textId="77777777" w:rsidR="00A25E33" w:rsidRPr="00F9028F" w:rsidRDefault="00A25E33" w:rsidP="00A25E33">
      <w:pPr>
        <w:spacing w:after="0" w:line="360" w:lineRule="auto"/>
        <w:ind w:firstLine="708"/>
        <w:jc w:val="both"/>
        <w:rPr>
          <w:rFonts w:ascii="Arial" w:eastAsia="Arial Unicode MS" w:hAnsi="Arial" w:cs="Arial"/>
          <w:sz w:val="24"/>
          <w:szCs w:val="24"/>
          <w:lang w:eastAsia="es-ES"/>
        </w:rPr>
      </w:pPr>
    </w:p>
    <w:p w14:paraId="7A69D52B" w14:textId="77777777" w:rsidR="00A25E33" w:rsidRPr="00F9028F" w:rsidRDefault="00A25E33" w:rsidP="00A25E33">
      <w:pPr>
        <w:spacing w:after="0" w:line="360" w:lineRule="auto"/>
        <w:ind w:firstLine="708"/>
        <w:jc w:val="both"/>
        <w:rPr>
          <w:rFonts w:ascii="Arial" w:eastAsia="Arial Unicode MS" w:hAnsi="Arial" w:cs="Arial"/>
          <w:b/>
          <w:sz w:val="24"/>
          <w:szCs w:val="24"/>
          <w:u w:val="single"/>
          <w:lang w:eastAsia="es-ES"/>
        </w:rPr>
      </w:pPr>
      <w:r w:rsidRPr="00F9028F">
        <w:rPr>
          <w:rFonts w:ascii="Arial" w:eastAsia="Arial Unicode MS" w:hAnsi="Arial" w:cs="Arial"/>
          <w:sz w:val="24"/>
          <w:szCs w:val="24"/>
          <w:lang w:eastAsia="es-ES"/>
        </w:rPr>
        <w:t xml:space="preserve">El segundo de los supuestos es el daño que se causa en el caso de la información reservada. </w:t>
      </w:r>
      <w:r w:rsidRPr="00F9028F">
        <w:rPr>
          <w:rFonts w:ascii="Arial" w:eastAsia="Arial Unicode MS" w:hAnsi="Arial" w:cs="Arial"/>
          <w:b/>
          <w:sz w:val="24"/>
          <w:szCs w:val="24"/>
          <w:u w:val="single"/>
          <w:lang w:eastAsia="es-ES"/>
        </w:rPr>
        <w:t xml:space="preserve">A diferencia de lo ocurrido en el caso de la información confidencial, los bienes jurídicos protegidos, no son tan fácilmente identificables. </w:t>
      </w:r>
    </w:p>
    <w:p w14:paraId="1BE36EFD" w14:textId="3A587054" w:rsidR="00855C4E" w:rsidRPr="00F9028F" w:rsidRDefault="00855C4E" w:rsidP="00DC713E">
      <w:pPr>
        <w:spacing w:after="0" w:line="360" w:lineRule="auto"/>
        <w:ind w:firstLine="708"/>
        <w:jc w:val="both"/>
        <w:rPr>
          <w:rFonts w:ascii="Arial" w:eastAsia="Arial Unicode MS" w:hAnsi="Arial" w:cs="Arial"/>
          <w:sz w:val="24"/>
          <w:szCs w:val="24"/>
          <w:lang w:eastAsia="es-ES"/>
        </w:rPr>
      </w:pPr>
    </w:p>
    <w:p w14:paraId="6DDA0DD8" w14:textId="4A28EE65" w:rsidR="006A0C65" w:rsidRPr="00F9028F" w:rsidRDefault="006A0C65" w:rsidP="00DC713E">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Ahora bien, el marco de subsunción normativa que la Ley de Transparencia y Acceso a la Información Pública del Estado</w:t>
      </w:r>
      <w:r w:rsidR="00D06303" w:rsidRPr="00F9028F">
        <w:rPr>
          <w:rFonts w:ascii="Arial" w:eastAsia="Arial Unicode MS" w:hAnsi="Arial" w:cs="Arial"/>
          <w:sz w:val="24"/>
          <w:szCs w:val="24"/>
          <w:lang w:eastAsia="es-ES"/>
        </w:rPr>
        <w:t xml:space="preserve"> </w:t>
      </w:r>
      <w:r w:rsidRPr="00F9028F">
        <w:rPr>
          <w:rFonts w:ascii="Arial" w:eastAsia="Arial Unicode MS" w:hAnsi="Arial" w:cs="Arial"/>
          <w:sz w:val="24"/>
          <w:szCs w:val="24"/>
          <w:lang w:eastAsia="es-ES"/>
        </w:rPr>
        <w:t>establece para levantar la confidencialidad, se encuentra en el artículo 142, que señala una lista enunciativa, aunque restringida a los primeros cinco casos:</w:t>
      </w:r>
    </w:p>
    <w:p w14:paraId="0252F1A4" w14:textId="39F1DC68" w:rsidR="006A0C65" w:rsidRPr="00F9028F" w:rsidRDefault="006A0C65" w:rsidP="00DC713E">
      <w:pPr>
        <w:spacing w:after="0" w:line="360" w:lineRule="auto"/>
        <w:ind w:firstLine="708"/>
        <w:jc w:val="both"/>
        <w:rPr>
          <w:rFonts w:ascii="Arial" w:eastAsia="Arial Unicode MS" w:hAnsi="Arial" w:cs="Arial"/>
          <w:sz w:val="24"/>
          <w:szCs w:val="24"/>
          <w:lang w:eastAsia="es-ES"/>
        </w:rPr>
      </w:pPr>
    </w:p>
    <w:p w14:paraId="1E4BC158" w14:textId="1CA222C2" w:rsidR="006A0C65" w:rsidRPr="00F9028F" w:rsidRDefault="006C4619" w:rsidP="006C4619">
      <w:pPr>
        <w:spacing w:after="0" w:line="240" w:lineRule="auto"/>
        <w:ind w:left="1134" w:right="1750"/>
        <w:jc w:val="both"/>
        <w:rPr>
          <w:rFonts w:ascii="Arial" w:eastAsia="Arial Unicode MS" w:hAnsi="Arial" w:cs="Arial"/>
          <w:lang w:eastAsia="es-ES"/>
        </w:rPr>
      </w:pPr>
      <w:r w:rsidRPr="00F9028F">
        <w:rPr>
          <w:rFonts w:ascii="Arial" w:eastAsia="Arial Unicode MS" w:hAnsi="Arial" w:cs="Arial"/>
          <w:b/>
          <w:lang w:eastAsia="es-ES"/>
        </w:rPr>
        <w:t>“</w:t>
      </w:r>
      <w:r w:rsidR="006A0C65" w:rsidRPr="00F9028F">
        <w:rPr>
          <w:rFonts w:ascii="Arial" w:eastAsia="Arial Unicode MS" w:hAnsi="Arial" w:cs="Arial"/>
          <w:b/>
          <w:lang w:eastAsia="es-ES"/>
        </w:rPr>
        <w:t>ARTÍCULO 142.</w:t>
      </w:r>
      <w:r w:rsidR="006A0C65" w:rsidRPr="00F9028F">
        <w:rPr>
          <w:rFonts w:ascii="Arial" w:eastAsia="Arial Unicode MS" w:hAnsi="Arial" w:cs="Arial"/>
          <w:lang w:eastAsia="es-ES"/>
        </w:rPr>
        <w:t xml:space="preserve"> Para que los sujetos obligados puedan permitir el acceso a información confidencial requieren obtener el consentimiento de los particulares titulares de la información. No se requerirá el consentimiento del titular de la información confidencial cuando: </w:t>
      </w:r>
    </w:p>
    <w:p w14:paraId="23E1666E" w14:textId="77777777" w:rsidR="006A0C65" w:rsidRPr="00F9028F" w:rsidRDefault="006A0C65" w:rsidP="006C4619">
      <w:pPr>
        <w:spacing w:after="0" w:line="240" w:lineRule="auto"/>
        <w:ind w:left="1134" w:right="1750"/>
        <w:jc w:val="both"/>
        <w:rPr>
          <w:rFonts w:ascii="Arial" w:eastAsia="Arial Unicode MS" w:hAnsi="Arial" w:cs="Arial"/>
          <w:lang w:eastAsia="es-ES"/>
        </w:rPr>
      </w:pPr>
      <w:r w:rsidRPr="00F9028F">
        <w:rPr>
          <w:rFonts w:ascii="Arial" w:eastAsia="Arial Unicode MS" w:hAnsi="Arial" w:cs="Arial"/>
          <w:lang w:eastAsia="es-ES"/>
        </w:rPr>
        <w:t xml:space="preserve">I. La información se encuentre en registros públicos o fuentes de acceso público; </w:t>
      </w:r>
    </w:p>
    <w:p w14:paraId="205ABF22" w14:textId="77777777" w:rsidR="006A0C65" w:rsidRPr="00F9028F" w:rsidRDefault="006A0C65" w:rsidP="006C4619">
      <w:pPr>
        <w:spacing w:after="0" w:line="240" w:lineRule="auto"/>
        <w:ind w:left="1134" w:right="1750"/>
        <w:jc w:val="both"/>
        <w:rPr>
          <w:rFonts w:ascii="Arial" w:eastAsia="Arial Unicode MS" w:hAnsi="Arial" w:cs="Arial"/>
          <w:lang w:eastAsia="es-ES"/>
        </w:rPr>
      </w:pPr>
      <w:r w:rsidRPr="00F9028F">
        <w:rPr>
          <w:rFonts w:ascii="Arial" w:eastAsia="Arial Unicode MS" w:hAnsi="Arial" w:cs="Arial"/>
          <w:lang w:eastAsia="es-ES"/>
        </w:rPr>
        <w:t xml:space="preserve">II. Por ley tenga el carácter de pública; </w:t>
      </w:r>
    </w:p>
    <w:p w14:paraId="5017394F" w14:textId="77777777" w:rsidR="006A0C65" w:rsidRPr="00F9028F" w:rsidRDefault="006A0C65" w:rsidP="006C4619">
      <w:pPr>
        <w:spacing w:after="0" w:line="240" w:lineRule="auto"/>
        <w:ind w:left="1134" w:right="1750"/>
        <w:jc w:val="both"/>
        <w:rPr>
          <w:rFonts w:ascii="Arial" w:eastAsia="Arial Unicode MS" w:hAnsi="Arial" w:cs="Arial"/>
          <w:lang w:eastAsia="es-ES"/>
        </w:rPr>
      </w:pPr>
      <w:r w:rsidRPr="00F9028F">
        <w:rPr>
          <w:rFonts w:ascii="Arial" w:eastAsia="Arial Unicode MS" w:hAnsi="Arial" w:cs="Arial"/>
          <w:lang w:eastAsia="es-ES"/>
        </w:rPr>
        <w:t xml:space="preserve">III. Exista una orden judicial; </w:t>
      </w:r>
    </w:p>
    <w:p w14:paraId="5F00248B" w14:textId="77777777" w:rsidR="006A0C65" w:rsidRPr="00F9028F" w:rsidRDefault="006A0C65" w:rsidP="006C4619">
      <w:pPr>
        <w:spacing w:after="0" w:line="240" w:lineRule="auto"/>
        <w:ind w:left="1134" w:right="1750"/>
        <w:jc w:val="both"/>
        <w:rPr>
          <w:rFonts w:ascii="Arial" w:eastAsia="Arial Unicode MS" w:hAnsi="Arial" w:cs="Arial"/>
          <w:b/>
          <w:lang w:eastAsia="es-ES"/>
        </w:rPr>
      </w:pPr>
      <w:r w:rsidRPr="00F9028F">
        <w:rPr>
          <w:rFonts w:ascii="Arial" w:eastAsia="Arial Unicode MS" w:hAnsi="Arial" w:cs="Arial"/>
          <w:b/>
          <w:lang w:eastAsia="es-ES"/>
        </w:rPr>
        <w:t xml:space="preserve">IV. Por razones de salubridad general, o para proteger los derechos de terceros, se requiera su publicación, o </w:t>
      </w:r>
    </w:p>
    <w:p w14:paraId="5921868C" w14:textId="77777777" w:rsidR="004F16C4" w:rsidRPr="00F9028F" w:rsidRDefault="006A0C65" w:rsidP="006C4619">
      <w:pPr>
        <w:spacing w:after="0" w:line="240" w:lineRule="auto"/>
        <w:ind w:left="1134" w:right="1750"/>
        <w:jc w:val="both"/>
        <w:rPr>
          <w:rFonts w:ascii="Arial" w:eastAsia="Arial Unicode MS" w:hAnsi="Arial" w:cs="Arial"/>
          <w:lang w:eastAsia="es-ES"/>
        </w:rPr>
      </w:pPr>
      <w:r w:rsidRPr="00F9028F">
        <w:rPr>
          <w:rFonts w:ascii="Arial" w:eastAsia="Arial Unicode MS" w:hAnsi="Arial" w:cs="Arial"/>
          <w:lang w:eastAsia="es-ES"/>
        </w:rPr>
        <w:t>V. Cuando se transmita entre sujetos obligados y entre éstos y los sujetos de derecho internacional, en términos de los tratados y los acuerdos interinstitucionales, siempre y cuando la información se utilice para el ejercicio de facultades propias de los mismos.</w:t>
      </w:r>
    </w:p>
    <w:p w14:paraId="6383D180" w14:textId="77777777" w:rsidR="004F16C4" w:rsidRPr="00F9028F" w:rsidRDefault="004F16C4" w:rsidP="006C4619">
      <w:pPr>
        <w:spacing w:after="0" w:line="240" w:lineRule="auto"/>
        <w:ind w:left="1134" w:right="1750"/>
        <w:jc w:val="both"/>
        <w:rPr>
          <w:rFonts w:ascii="Arial" w:eastAsia="Arial Unicode MS" w:hAnsi="Arial" w:cs="Arial"/>
          <w:lang w:eastAsia="es-ES"/>
        </w:rPr>
      </w:pPr>
    </w:p>
    <w:p w14:paraId="55A33BBC" w14:textId="77777777" w:rsidR="0019462D" w:rsidRPr="00F9028F" w:rsidRDefault="004F16C4" w:rsidP="006C4619">
      <w:pPr>
        <w:spacing w:after="0" w:line="240" w:lineRule="auto"/>
        <w:ind w:left="1134" w:right="1750"/>
        <w:jc w:val="both"/>
        <w:rPr>
          <w:rFonts w:ascii="Arial" w:eastAsia="Arial Unicode MS" w:hAnsi="Arial" w:cs="Arial"/>
          <w:lang w:eastAsia="es-ES"/>
        </w:rPr>
      </w:pPr>
      <w:r w:rsidRPr="00F9028F">
        <w:rPr>
          <w:rFonts w:ascii="Arial" w:eastAsia="Arial Unicode MS" w:hAnsi="Arial" w:cs="Arial"/>
          <w:lang w:eastAsia="es-ES"/>
        </w:rPr>
        <w:t xml:space="preserve">Para efectos de la fracción IV del presente artículo, </w:t>
      </w:r>
      <w:r w:rsidRPr="00F9028F">
        <w:rPr>
          <w:rFonts w:ascii="Arial" w:eastAsia="Arial Unicode MS" w:hAnsi="Arial" w:cs="Arial"/>
          <w:b/>
          <w:lang w:eastAsia="es-ES"/>
        </w:rPr>
        <w:t>la CEGAIP deberá aplicar la prueba de interés público.</w:t>
      </w:r>
      <w:r w:rsidRPr="00F9028F">
        <w:rPr>
          <w:rFonts w:ascii="Arial" w:eastAsia="Arial Unicode MS" w:hAnsi="Arial" w:cs="Arial"/>
          <w:lang w:eastAsia="es-ES"/>
        </w:rPr>
        <w:t xml:space="preserve"> Además, </w:t>
      </w:r>
      <w:r w:rsidRPr="00F9028F">
        <w:rPr>
          <w:rFonts w:ascii="Arial" w:eastAsia="Arial Unicode MS" w:hAnsi="Arial" w:cs="Arial"/>
          <w:b/>
          <w:lang w:eastAsia="es-ES"/>
        </w:rPr>
        <w:t xml:space="preserve">se deberá corroborar una conexión patente entre la información confidencial y un tema de interés público y la proporcionalidad </w:t>
      </w:r>
      <w:r w:rsidRPr="00F9028F">
        <w:rPr>
          <w:rFonts w:ascii="Arial" w:eastAsia="Arial Unicode MS" w:hAnsi="Arial" w:cs="Arial"/>
          <w:lang w:eastAsia="es-ES"/>
        </w:rPr>
        <w:t>entre la invasión a la intimidad ocasionada por la divulgación de la información confidencial y el interés público de la información.</w:t>
      </w:r>
      <w:r w:rsidR="006C4619" w:rsidRPr="00F9028F">
        <w:rPr>
          <w:rFonts w:ascii="Arial" w:eastAsia="Arial Unicode MS" w:hAnsi="Arial" w:cs="Arial"/>
          <w:lang w:eastAsia="es-ES"/>
        </w:rPr>
        <w:t>”</w:t>
      </w:r>
    </w:p>
    <w:p w14:paraId="017813DA" w14:textId="77777777" w:rsidR="0019462D" w:rsidRPr="00F9028F" w:rsidRDefault="0019462D" w:rsidP="006C4619">
      <w:pPr>
        <w:spacing w:after="0" w:line="240" w:lineRule="auto"/>
        <w:ind w:left="1134" w:right="1750"/>
        <w:jc w:val="both"/>
        <w:rPr>
          <w:rFonts w:ascii="Arial" w:eastAsia="Arial Unicode MS" w:hAnsi="Arial" w:cs="Arial"/>
          <w:lang w:eastAsia="es-ES"/>
        </w:rPr>
      </w:pPr>
    </w:p>
    <w:p w14:paraId="099C5014" w14:textId="267A993D" w:rsidR="006A0C65" w:rsidRPr="00F9028F" w:rsidRDefault="0019462D" w:rsidP="0019462D">
      <w:pPr>
        <w:spacing w:after="0" w:line="240" w:lineRule="auto"/>
        <w:ind w:left="1134" w:right="1750"/>
        <w:jc w:val="right"/>
        <w:rPr>
          <w:rFonts w:ascii="Arial" w:eastAsia="Arial Unicode MS" w:hAnsi="Arial" w:cs="Arial"/>
          <w:b/>
          <w:lang w:eastAsia="es-ES"/>
        </w:rPr>
      </w:pPr>
      <w:r w:rsidRPr="00F9028F">
        <w:rPr>
          <w:rFonts w:ascii="Arial" w:eastAsia="Arial Unicode MS" w:hAnsi="Arial" w:cs="Arial"/>
          <w:b/>
          <w:lang w:eastAsia="es-ES"/>
        </w:rPr>
        <w:t>[Énfasis añadido]</w:t>
      </w:r>
      <w:r w:rsidR="006A0C65" w:rsidRPr="00F9028F">
        <w:rPr>
          <w:rFonts w:ascii="Arial" w:eastAsia="Arial Unicode MS" w:hAnsi="Arial" w:cs="Arial"/>
          <w:b/>
          <w:lang w:eastAsia="es-ES"/>
        </w:rPr>
        <w:t xml:space="preserve"> </w:t>
      </w:r>
    </w:p>
    <w:p w14:paraId="4C2922C9" w14:textId="77777777" w:rsidR="006A0C65" w:rsidRPr="00F9028F" w:rsidRDefault="006A0C65" w:rsidP="00DC713E">
      <w:pPr>
        <w:spacing w:after="0" w:line="360" w:lineRule="auto"/>
        <w:ind w:firstLine="708"/>
        <w:jc w:val="both"/>
        <w:rPr>
          <w:rFonts w:ascii="Arial" w:eastAsia="Arial Unicode MS" w:hAnsi="Arial" w:cs="Arial"/>
          <w:sz w:val="24"/>
          <w:szCs w:val="24"/>
          <w:lang w:eastAsia="es-ES"/>
        </w:rPr>
      </w:pPr>
    </w:p>
    <w:p w14:paraId="51142F73" w14:textId="77777777" w:rsidR="004F16C4" w:rsidRPr="00F9028F" w:rsidRDefault="006C4619" w:rsidP="00DC713E">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 xml:space="preserve">Esto significa, que la prueba de interés público: </w:t>
      </w:r>
      <w:r w:rsidRPr="00F9028F">
        <w:rPr>
          <w:rFonts w:ascii="Arial" w:eastAsia="Arial Unicode MS" w:hAnsi="Arial" w:cs="Arial"/>
          <w:i/>
          <w:sz w:val="24"/>
          <w:szCs w:val="24"/>
          <w:lang w:eastAsia="es-ES"/>
        </w:rPr>
        <w:t>i)</w:t>
      </w:r>
      <w:r w:rsidRPr="00F9028F">
        <w:rPr>
          <w:rFonts w:ascii="Arial" w:eastAsia="Arial Unicode MS" w:hAnsi="Arial" w:cs="Arial"/>
          <w:sz w:val="24"/>
          <w:szCs w:val="24"/>
          <w:lang w:eastAsia="es-ES"/>
        </w:rPr>
        <w:t xml:space="preserve"> está destinada a hacer pública la información confidencial; o sea, no se permite una doble vía que incluya proteger la confidencialidad; </w:t>
      </w:r>
      <w:r w:rsidRPr="00F9028F">
        <w:rPr>
          <w:rFonts w:ascii="Arial" w:eastAsia="Arial Unicode MS" w:hAnsi="Arial" w:cs="Arial"/>
          <w:i/>
          <w:sz w:val="24"/>
          <w:szCs w:val="24"/>
          <w:lang w:eastAsia="es-ES"/>
        </w:rPr>
        <w:t>ii)</w:t>
      </w:r>
      <w:r w:rsidRPr="00F9028F">
        <w:rPr>
          <w:rFonts w:ascii="Arial" w:eastAsia="Arial Unicode MS" w:hAnsi="Arial" w:cs="Arial"/>
          <w:sz w:val="24"/>
          <w:szCs w:val="24"/>
          <w:lang w:eastAsia="es-ES"/>
        </w:rPr>
        <w:t xml:space="preserve"> </w:t>
      </w:r>
      <w:r w:rsidRPr="00F9028F">
        <w:rPr>
          <w:rFonts w:ascii="Arial" w:eastAsia="Arial Unicode MS" w:hAnsi="Arial" w:cs="Arial"/>
          <w:b/>
          <w:sz w:val="24"/>
          <w:szCs w:val="24"/>
          <w:u w:val="single"/>
          <w:lang w:eastAsia="es-ES"/>
        </w:rPr>
        <w:t>sólo procede en tres supuestos: seguridad nacional, salubridad general y protección de derechos de terceros;</w:t>
      </w:r>
      <w:r w:rsidRPr="00F9028F">
        <w:rPr>
          <w:rFonts w:ascii="Arial" w:eastAsia="Arial Unicode MS" w:hAnsi="Arial" w:cs="Arial"/>
          <w:sz w:val="24"/>
          <w:szCs w:val="24"/>
          <w:lang w:eastAsia="es-ES"/>
        </w:rPr>
        <w:t xml:space="preserve"> y, </w:t>
      </w:r>
      <w:r w:rsidRPr="00F9028F">
        <w:rPr>
          <w:rFonts w:ascii="Arial" w:eastAsia="Arial Unicode MS" w:hAnsi="Arial" w:cs="Arial"/>
          <w:i/>
          <w:sz w:val="24"/>
          <w:szCs w:val="24"/>
          <w:lang w:eastAsia="es-ES"/>
        </w:rPr>
        <w:t>iii)</w:t>
      </w:r>
      <w:r w:rsidRPr="00F9028F">
        <w:rPr>
          <w:rFonts w:ascii="Arial" w:eastAsia="Arial Unicode MS" w:hAnsi="Arial" w:cs="Arial"/>
          <w:sz w:val="24"/>
          <w:szCs w:val="24"/>
          <w:lang w:eastAsia="es-ES"/>
        </w:rPr>
        <w:t xml:space="preserve"> debe llevarse a cabo un ejercicio de ponderación</w:t>
      </w:r>
      <w:r w:rsidR="004F16C4" w:rsidRPr="00F9028F">
        <w:rPr>
          <w:rFonts w:ascii="Arial" w:eastAsia="Arial Unicode MS" w:hAnsi="Arial" w:cs="Arial"/>
          <w:sz w:val="24"/>
          <w:szCs w:val="24"/>
          <w:lang w:eastAsia="es-ES"/>
        </w:rPr>
        <w:t>.</w:t>
      </w:r>
    </w:p>
    <w:p w14:paraId="41A32A80" w14:textId="77777777" w:rsidR="004F16C4" w:rsidRPr="00F9028F" w:rsidRDefault="004F16C4" w:rsidP="00DC713E">
      <w:pPr>
        <w:spacing w:after="0" w:line="360" w:lineRule="auto"/>
        <w:ind w:firstLine="708"/>
        <w:jc w:val="both"/>
        <w:rPr>
          <w:rFonts w:ascii="Arial" w:eastAsia="Arial Unicode MS" w:hAnsi="Arial" w:cs="Arial"/>
          <w:sz w:val="24"/>
          <w:szCs w:val="24"/>
          <w:lang w:eastAsia="es-ES"/>
        </w:rPr>
      </w:pPr>
    </w:p>
    <w:p w14:paraId="0CB39863" w14:textId="4FADC6AA" w:rsidR="003C7FC5" w:rsidRPr="00F9028F" w:rsidRDefault="003C7FC5" w:rsidP="003C7FC5">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En este sentido, debe decirse que la Primera Sala de la Suprema Corte de Justicia de la Nación confirma que, el derecho de acceso a la información puede limitarse en virtud del interés público y</w:t>
      </w:r>
      <w:r w:rsidR="00EF5307" w:rsidRPr="00F9028F">
        <w:rPr>
          <w:rFonts w:ascii="Arial" w:eastAsia="Arial Unicode MS" w:hAnsi="Arial" w:cs="Arial"/>
          <w:sz w:val="24"/>
          <w:szCs w:val="24"/>
          <w:lang w:eastAsia="es-ES"/>
        </w:rPr>
        <w:t>,</w:t>
      </w:r>
      <w:r w:rsidRPr="00F9028F">
        <w:rPr>
          <w:rFonts w:ascii="Arial" w:eastAsia="Arial Unicode MS" w:hAnsi="Arial" w:cs="Arial"/>
          <w:sz w:val="24"/>
          <w:szCs w:val="24"/>
          <w:lang w:eastAsia="es-ES"/>
        </w:rPr>
        <w:t xml:space="preserve"> de la vida privada y los datos personales. Asimismo, señala los fines constitucionalmente validos o legítimos para establecer limitaciones al citado derecho y que a través de la legislación secundaria se desarrollan los supuestos específicos</w:t>
      </w:r>
      <w:r w:rsidRPr="00F9028F">
        <w:rPr>
          <w:rStyle w:val="Refdenotaalpie"/>
          <w:rFonts w:ascii="Arial" w:eastAsia="Arial Unicode MS" w:hAnsi="Arial" w:cs="Arial"/>
          <w:sz w:val="24"/>
          <w:szCs w:val="24"/>
          <w:lang w:eastAsia="es-ES"/>
        </w:rPr>
        <w:footnoteReference w:id="31"/>
      </w:r>
      <w:r w:rsidRPr="00F9028F">
        <w:rPr>
          <w:rFonts w:ascii="Arial" w:eastAsia="Arial Unicode MS" w:hAnsi="Arial" w:cs="Arial"/>
          <w:sz w:val="24"/>
          <w:szCs w:val="24"/>
          <w:lang w:eastAsia="es-ES"/>
        </w:rPr>
        <w:t>.</w:t>
      </w:r>
    </w:p>
    <w:p w14:paraId="039E0320" w14:textId="77777777" w:rsidR="003C7FC5" w:rsidRPr="00F9028F" w:rsidRDefault="003C7FC5" w:rsidP="00DC713E">
      <w:pPr>
        <w:spacing w:after="0" w:line="360" w:lineRule="auto"/>
        <w:ind w:firstLine="708"/>
        <w:jc w:val="both"/>
        <w:rPr>
          <w:rFonts w:ascii="Arial" w:eastAsia="Arial Unicode MS" w:hAnsi="Arial" w:cs="Arial"/>
          <w:sz w:val="24"/>
          <w:szCs w:val="24"/>
          <w:lang w:eastAsia="es-ES"/>
        </w:rPr>
      </w:pPr>
    </w:p>
    <w:p w14:paraId="6A9F6533" w14:textId="22FF45F8" w:rsidR="00D06303" w:rsidRPr="00F9028F" w:rsidRDefault="00873A41" w:rsidP="00D06303">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 xml:space="preserve">En suma, </w:t>
      </w:r>
      <w:r w:rsidR="003E3A0D" w:rsidRPr="00F9028F">
        <w:rPr>
          <w:rFonts w:ascii="Arial" w:eastAsia="Arial Unicode MS" w:hAnsi="Arial" w:cs="Arial"/>
          <w:sz w:val="24"/>
          <w:szCs w:val="24"/>
          <w:lang w:eastAsia="es-ES"/>
        </w:rPr>
        <w:t xml:space="preserve">es dable señalar que en el caso que nos ocupa </w:t>
      </w:r>
      <w:r w:rsidR="003E3A0D" w:rsidRPr="009938B4">
        <w:rPr>
          <w:rFonts w:ascii="Arial" w:eastAsia="Arial Unicode MS" w:hAnsi="Arial" w:cs="Arial"/>
          <w:sz w:val="24"/>
          <w:szCs w:val="24"/>
          <w:u w:val="single"/>
          <w:lang w:eastAsia="es-ES"/>
        </w:rPr>
        <w:t>no se efectuó el procedimiento d</w:t>
      </w:r>
      <w:r w:rsidRPr="009938B4">
        <w:rPr>
          <w:rFonts w:ascii="Arial" w:eastAsia="Arial Unicode MS" w:hAnsi="Arial" w:cs="Arial"/>
          <w:sz w:val="24"/>
          <w:szCs w:val="24"/>
          <w:u w:val="single"/>
          <w:lang w:eastAsia="es-ES"/>
        </w:rPr>
        <w:t xml:space="preserve">e </w:t>
      </w:r>
      <w:r w:rsidR="003E3A0D" w:rsidRPr="009938B4">
        <w:rPr>
          <w:rFonts w:ascii="Arial" w:eastAsia="Arial Unicode MS" w:hAnsi="Arial" w:cs="Arial"/>
          <w:sz w:val="24"/>
          <w:szCs w:val="24"/>
          <w:u w:val="single"/>
          <w:lang w:eastAsia="es-ES"/>
        </w:rPr>
        <w:t xml:space="preserve">clasificación conforme </w:t>
      </w:r>
      <w:r w:rsidR="00B332EB" w:rsidRPr="009938B4">
        <w:rPr>
          <w:rFonts w:ascii="Arial" w:eastAsia="Arial Unicode MS" w:hAnsi="Arial" w:cs="Arial"/>
          <w:sz w:val="24"/>
          <w:szCs w:val="24"/>
          <w:u w:val="single"/>
          <w:lang w:eastAsia="es-ES"/>
        </w:rPr>
        <w:t>el marco legal de la materia</w:t>
      </w:r>
      <w:r w:rsidR="003E3A0D" w:rsidRPr="009938B4">
        <w:rPr>
          <w:rFonts w:ascii="Arial" w:eastAsia="Arial Unicode MS" w:hAnsi="Arial" w:cs="Arial"/>
          <w:sz w:val="24"/>
          <w:szCs w:val="24"/>
          <w:u w:val="single"/>
          <w:lang w:eastAsia="es-ES"/>
        </w:rPr>
        <w:t>,</w:t>
      </w:r>
      <w:r w:rsidR="003E3A0D" w:rsidRPr="00F9028F">
        <w:rPr>
          <w:rFonts w:ascii="Arial" w:eastAsia="Arial Unicode MS" w:hAnsi="Arial" w:cs="Arial"/>
          <w:sz w:val="24"/>
          <w:szCs w:val="24"/>
          <w:lang w:eastAsia="es-ES"/>
        </w:rPr>
        <w:t xml:space="preserve"> toda vez que, de las constancias que obran en autos, se evidencia que el titular de la unidad de transparencia del obligado</w:t>
      </w:r>
      <w:r w:rsidR="00D06303" w:rsidRPr="00F9028F">
        <w:rPr>
          <w:rFonts w:ascii="Arial" w:eastAsia="Arial Unicode MS" w:hAnsi="Arial" w:cs="Arial"/>
          <w:sz w:val="24"/>
          <w:szCs w:val="24"/>
          <w:lang w:eastAsia="es-ES"/>
        </w:rPr>
        <w:t>, omitió en el momento procesal oportuno clasificar la información como confidencial atento lo previsto en el diverso 120</w:t>
      </w:r>
      <w:r w:rsidR="00D06303" w:rsidRPr="00F9028F">
        <w:rPr>
          <w:rFonts w:ascii="Arial" w:eastAsia="Arial Unicode MS" w:hAnsi="Arial" w:cs="Arial"/>
          <w:sz w:val="24"/>
          <w:szCs w:val="24"/>
          <w:vertAlign w:val="superscript"/>
          <w:lang w:eastAsia="es-ES"/>
        </w:rPr>
        <w:footnoteReference w:id="32"/>
      </w:r>
      <w:r w:rsidR="00D06303" w:rsidRPr="00F9028F">
        <w:rPr>
          <w:rFonts w:ascii="Arial" w:eastAsia="Arial Unicode MS" w:hAnsi="Arial" w:cs="Arial"/>
          <w:sz w:val="24"/>
          <w:szCs w:val="24"/>
          <w:lang w:eastAsia="es-ES"/>
        </w:rPr>
        <w:t xml:space="preserve"> de la Ley Estatal de la materia, puesto que la solicitud de acceso a la información por parte del particular, debe considerarse como un elemento que activa el análisis de la información y su posterior clasificación, puesto que ésta es la que indica cuál es la información que el sujeto obligado deberá analizar y sobre la cual deberá emitir una respuesta. </w:t>
      </w:r>
    </w:p>
    <w:p w14:paraId="362C1070" w14:textId="77777777" w:rsidR="003036C2" w:rsidRPr="00F9028F" w:rsidRDefault="003036C2" w:rsidP="00D06303">
      <w:pPr>
        <w:spacing w:after="0" w:line="360" w:lineRule="auto"/>
        <w:ind w:firstLine="708"/>
        <w:jc w:val="both"/>
        <w:rPr>
          <w:rFonts w:ascii="Arial" w:eastAsia="Arial Unicode MS" w:hAnsi="Arial" w:cs="Arial"/>
          <w:sz w:val="24"/>
          <w:szCs w:val="24"/>
          <w:lang w:eastAsia="es-ES"/>
        </w:rPr>
      </w:pPr>
    </w:p>
    <w:p w14:paraId="42E3B51A" w14:textId="0B9D6EF6" w:rsidR="00873A41" w:rsidRPr="00F9028F" w:rsidRDefault="00D06303" w:rsidP="00465D88">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 xml:space="preserve">Asimismo, es dable advertir que el obligado </w:t>
      </w:r>
      <w:r w:rsidR="003E3A0D" w:rsidRPr="00F9028F">
        <w:rPr>
          <w:rFonts w:ascii="Arial" w:eastAsia="Arial Unicode MS" w:hAnsi="Arial" w:cs="Arial"/>
          <w:sz w:val="24"/>
          <w:szCs w:val="24"/>
          <w:lang w:eastAsia="es-ES"/>
        </w:rPr>
        <w:t xml:space="preserve">no activó el procedimiento de búsqueda de la información </w:t>
      </w:r>
      <w:r w:rsidR="00465D88" w:rsidRPr="00F9028F">
        <w:rPr>
          <w:rFonts w:ascii="Arial" w:eastAsia="Arial Unicode MS" w:hAnsi="Arial" w:cs="Arial"/>
          <w:sz w:val="24"/>
          <w:szCs w:val="24"/>
          <w:lang w:eastAsia="es-ES"/>
        </w:rPr>
        <w:t xml:space="preserve">en el área competente de contar con la documentación solicitada o deba tenerla conforme sus facultades, competencias y funciones, </w:t>
      </w:r>
      <w:r w:rsidR="003E3A0D" w:rsidRPr="00F9028F">
        <w:rPr>
          <w:rFonts w:ascii="Arial" w:eastAsia="Arial Unicode MS" w:hAnsi="Arial" w:cs="Arial"/>
          <w:sz w:val="24"/>
          <w:szCs w:val="24"/>
          <w:lang w:eastAsia="es-ES"/>
        </w:rPr>
        <w:t>acorde a lo señalado en el numeral 153</w:t>
      </w:r>
      <w:r w:rsidR="003E3A0D" w:rsidRPr="00F9028F">
        <w:rPr>
          <w:rStyle w:val="Refdenotaalpie"/>
          <w:rFonts w:ascii="Arial" w:eastAsia="Arial Unicode MS" w:hAnsi="Arial" w:cs="Arial"/>
          <w:sz w:val="24"/>
          <w:szCs w:val="24"/>
          <w:lang w:eastAsia="es-ES"/>
        </w:rPr>
        <w:footnoteReference w:id="33"/>
      </w:r>
      <w:r w:rsidR="003E3A0D" w:rsidRPr="00F9028F">
        <w:rPr>
          <w:rFonts w:ascii="Arial" w:eastAsia="Arial Unicode MS" w:hAnsi="Arial" w:cs="Arial"/>
          <w:sz w:val="24"/>
          <w:szCs w:val="24"/>
          <w:lang w:eastAsia="es-ES"/>
        </w:rPr>
        <w:t xml:space="preserve"> de la Ley de la materia</w:t>
      </w:r>
      <w:r w:rsidR="00752B5C" w:rsidRPr="00F9028F">
        <w:rPr>
          <w:rFonts w:ascii="Arial" w:eastAsia="Arial Unicode MS" w:hAnsi="Arial" w:cs="Arial"/>
          <w:sz w:val="24"/>
          <w:szCs w:val="24"/>
          <w:lang w:eastAsia="es-ES"/>
        </w:rPr>
        <w:t xml:space="preserve">, puesto que </w:t>
      </w:r>
      <w:r w:rsidR="003036C2" w:rsidRPr="00F9028F">
        <w:rPr>
          <w:rFonts w:ascii="Arial" w:eastAsia="Arial Unicode MS" w:hAnsi="Arial" w:cs="Arial"/>
          <w:sz w:val="24"/>
          <w:szCs w:val="24"/>
          <w:lang w:eastAsia="es-ES"/>
        </w:rPr>
        <w:t xml:space="preserve">en el caso concreto, es el Titular de la Unidad de Transparencia de </w:t>
      </w:r>
      <w:r w:rsidR="003036C2" w:rsidRPr="00F9028F">
        <w:rPr>
          <w:rFonts w:ascii="Arial" w:eastAsia="Arial Unicode MS" w:hAnsi="Arial" w:cs="Arial"/>
          <w:sz w:val="24"/>
          <w:szCs w:val="24"/>
          <w:lang w:eastAsia="es-ES"/>
        </w:rPr>
        <w:lastRenderedPageBreak/>
        <w:t xml:space="preserve">la Universidad </w:t>
      </w:r>
      <w:r w:rsidR="00752B5C" w:rsidRPr="00F9028F">
        <w:rPr>
          <w:rFonts w:ascii="Arial" w:eastAsia="Arial Unicode MS" w:hAnsi="Arial" w:cs="Arial"/>
          <w:sz w:val="24"/>
          <w:szCs w:val="24"/>
          <w:lang w:eastAsia="es-ES"/>
        </w:rPr>
        <w:t>quien otorga la respuesta</w:t>
      </w:r>
      <w:r w:rsidR="003036C2" w:rsidRPr="00F9028F">
        <w:rPr>
          <w:rFonts w:ascii="Arial" w:eastAsia="Arial Unicode MS" w:hAnsi="Arial" w:cs="Arial"/>
          <w:sz w:val="24"/>
          <w:szCs w:val="24"/>
          <w:lang w:eastAsia="es-ES"/>
        </w:rPr>
        <w:t xml:space="preserve"> impugnada</w:t>
      </w:r>
      <w:r w:rsidR="00873A41" w:rsidRPr="00F9028F">
        <w:rPr>
          <w:rFonts w:ascii="Arial" w:eastAsia="Arial Unicode MS" w:hAnsi="Arial" w:cs="Arial"/>
          <w:sz w:val="24"/>
          <w:szCs w:val="24"/>
          <w:lang w:eastAsia="es-ES"/>
        </w:rPr>
        <w:t xml:space="preserve"> y no así, el área administrativa susceptible de poseer la información. </w:t>
      </w:r>
    </w:p>
    <w:p w14:paraId="4A3D9229" w14:textId="77777777" w:rsidR="00752B5C" w:rsidRPr="00F9028F" w:rsidRDefault="00752B5C" w:rsidP="00465D88">
      <w:pPr>
        <w:spacing w:after="0" w:line="360" w:lineRule="auto"/>
        <w:ind w:firstLine="708"/>
        <w:jc w:val="both"/>
        <w:rPr>
          <w:rFonts w:ascii="Arial" w:eastAsia="Arial Unicode MS" w:hAnsi="Arial" w:cs="Arial"/>
          <w:sz w:val="24"/>
          <w:szCs w:val="24"/>
          <w:lang w:eastAsia="es-ES"/>
        </w:rPr>
      </w:pPr>
    </w:p>
    <w:p w14:paraId="507537B9" w14:textId="4B319497" w:rsidR="00752B5C" w:rsidRPr="00F9028F" w:rsidRDefault="00752B5C" w:rsidP="00752B5C">
      <w:pPr>
        <w:spacing w:after="0" w:line="360" w:lineRule="auto"/>
        <w:ind w:firstLine="708"/>
        <w:jc w:val="both"/>
        <w:rPr>
          <w:rFonts w:ascii="Arial" w:eastAsia="Arial Unicode MS" w:hAnsi="Arial" w:cs="Arial"/>
          <w:b/>
          <w:sz w:val="24"/>
          <w:szCs w:val="24"/>
          <w:u w:val="single"/>
          <w:lang w:eastAsia="es-ES"/>
        </w:rPr>
      </w:pPr>
      <w:r w:rsidRPr="00F9028F">
        <w:rPr>
          <w:rFonts w:ascii="Arial" w:eastAsia="Arial Unicode MS" w:hAnsi="Arial" w:cs="Arial"/>
          <w:sz w:val="24"/>
          <w:szCs w:val="24"/>
          <w:lang w:eastAsia="es-ES"/>
        </w:rPr>
        <w:t>D</w:t>
      </w:r>
      <w:r w:rsidR="00465D88" w:rsidRPr="00F9028F">
        <w:rPr>
          <w:rFonts w:ascii="Arial" w:eastAsia="Arial Unicode MS" w:hAnsi="Arial" w:cs="Arial"/>
          <w:sz w:val="24"/>
          <w:szCs w:val="24"/>
          <w:lang w:eastAsia="es-ES"/>
        </w:rPr>
        <w:t xml:space="preserve">e ahí que, se arriba a la convicción de que </w:t>
      </w:r>
      <w:r w:rsidR="00873A41" w:rsidRPr="00F9028F">
        <w:rPr>
          <w:rFonts w:ascii="Arial" w:eastAsia="Arial Unicode MS" w:hAnsi="Arial" w:cs="Arial"/>
          <w:sz w:val="24"/>
          <w:szCs w:val="24"/>
          <w:lang w:eastAsia="es-ES"/>
        </w:rPr>
        <w:t>el obligado inobservó el proceso de clasificaci</w:t>
      </w:r>
      <w:r w:rsidR="00B332EB" w:rsidRPr="00F9028F">
        <w:rPr>
          <w:rFonts w:ascii="Arial" w:eastAsia="Arial Unicode MS" w:hAnsi="Arial" w:cs="Arial"/>
          <w:sz w:val="24"/>
          <w:szCs w:val="24"/>
          <w:lang w:eastAsia="es-ES"/>
        </w:rPr>
        <w:t>ón previsto</w:t>
      </w:r>
      <w:r w:rsidR="00873A41" w:rsidRPr="00F9028F">
        <w:rPr>
          <w:rFonts w:ascii="Arial" w:eastAsia="Arial Unicode MS" w:hAnsi="Arial" w:cs="Arial"/>
          <w:sz w:val="24"/>
          <w:szCs w:val="24"/>
          <w:lang w:eastAsia="es-ES"/>
        </w:rPr>
        <w:t xml:space="preserve"> en </w:t>
      </w:r>
      <w:r w:rsidR="00BF5D43" w:rsidRPr="00F9028F">
        <w:rPr>
          <w:rFonts w:ascii="Arial" w:eastAsia="Arial Unicode MS" w:hAnsi="Arial" w:cs="Arial"/>
          <w:sz w:val="24"/>
          <w:szCs w:val="24"/>
          <w:lang w:eastAsia="es-ES"/>
        </w:rPr>
        <w:t xml:space="preserve">el </w:t>
      </w:r>
      <w:r w:rsidR="00465D88" w:rsidRPr="00F9028F">
        <w:rPr>
          <w:rFonts w:ascii="Arial" w:eastAsia="Arial Unicode MS" w:hAnsi="Arial" w:cs="Arial"/>
          <w:sz w:val="24"/>
          <w:szCs w:val="24"/>
          <w:lang w:eastAsia="es-ES"/>
        </w:rPr>
        <w:t>artículo</w:t>
      </w:r>
      <w:r w:rsidR="00BF5D43" w:rsidRPr="00F9028F">
        <w:rPr>
          <w:rFonts w:ascii="Arial" w:eastAsia="Arial Unicode MS" w:hAnsi="Arial" w:cs="Arial"/>
          <w:sz w:val="24"/>
          <w:szCs w:val="24"/>
          <w:lang w:eastAsia="es-ES"/>
        </w:rPr>
        <w:t xml:space="preserve"> </w:t>
      </w:r>
      <w:r w:rsidR="00465D88" w:rsidRPr="00F9028F">
        <w:rPr>
          <w:rFonts w:ascii="Arial" w:eastAsia="Arial Unicode MS" w:hAnsi="Arial" w:cs="Arial"/>
          <w:sz w:val="24"/>
          <w:szCs w:val="24"/>
          <w:lang w:eastAsia="es-ES"/>
        </w:rPr>
        <w:t>114</w:t>
      </w:r>
      <w:r w:rsidR="00465D88" w:rsidRPr="00F9028F">
        <w:rPr>
          <w:rStyle w:val="Refdenotaalpie"/>
          <w:rFonts w:ascii="Arial" w:eastAsia="Arial Unicode MS" w:hAnsi="Arial" w:cs="Arial"/>
          <w:sz w:val="24"/>
          <w:szCs w:val="24"/>
          <w:lang w:eastAsia="es-ES"/>
        </w:rPr>
        <w:footnoteReference w:id="34"/>
      </w:r>
      <w:r w:rsidR="00465D88" w:rsidRPr="00F9028F">
        <w:rPr>
          <w:rFonts w:ascii="Arial" w:eastAsia="Arial Unicode MS" w:hAnsi="Arial" w:cs="Arial"/>
          <w:sz w:val="24"/>
          <w:szCs w:val="24"/>
          <w:lang w:eastAsia="es-ES"/>
        </w:rPr>
        <w:t xml:space="preserve"> de la Ley Local de Transparencia, puesto que </w:t>
      </w:r>
      <w:r w:rsidRPr="00F9028F">
        <w:rPr>
          <w:rFonts w:ascii="Arial" w:eastAsia="Arial Unicode MS" w:hAnsi="Arial" w:cs="Arial"/>
          <w:sz w:val="24"/>
          <w:szCs w:val="24"/>
          <w:lang w:eastAsia="es-ES"/>
        </w:rPr>
        <w:t xml:space="preserve">el documento </w:t>
      </w:r>
      <w:r w:rsidR="00465D88" w:rsidRPr="00F9028F">
        <w:rPr>
          <w:rFonts w:ascii="Arial" w:eastAsia="Arial Unicode MS" w:hAnsi="Arial" w:cs="Arial"/>
          <w:sz w:val="24"/>
          <w:szCs w:val="24"/>
          <w:lang w:eastAsia="es-ES"/>
        </w:rPr>
        <w:t>solicitado no fue valorado por el titular del área de</w:t>
      </w:r>
      <w:r w:rsidR="00B332EB" w:rsidRPr="00F9028F">
        <w:rPr>
          <w:rFonts w:ascii="Arial" w:eastAsia="Arial Unicode MS" w:hAnsi="Arial" w:cs="Arial"/>
          <w:sz w:val="24"/>
          <w:szCs w:val="24"/>
          <w:lang w:eastAsia="es-ES"/>
        </w:rPr>
        <w:t>l</w:t>
      </w:r>
      <w:r w:rsidR="00465D88" w:rsidRPr="00F9028F">
        <w:rPr>
          <w:rFonts w:ascii="Arial" w:eastAsia="Arial Unicode MS" w:hAnsi="Arial" w:cs="Arial"/>
          <w:sz w:val="24"/>
          <w:szCs w:val="24"/>
          <w:lang w:eastAsia="es-ES"/>
        </w:rPr>
        <w:t xml:space="preserve"> sujeto obligado</w:t>
      </w:r>
      <w:r w:rsidRPr="00F9028F">
        <w:rPr>
          <w:rFonts w:ascii="Arial" w:eastAsia="Arial Unicode MS" w:hAnsi="Arial" w:cs="Arial"/>
          <w:sz w:val="24"/>
          <w:szCs w:val="24"/>
          <w:lang w:eastAsia="es-ES"/>
        </w:rPr>
        <w:t xml:space="preserve"> que posee la información, </w:t>
      </w:r>
      <w:r w:rsidRPr="00F9028F">
        <w:rPr>
          <w:rFonts w:ascii="Arial" w:eastAsia="Arial Unicode MS" w:hAnsi="Arial" w:cs="Arial"/>
          <w:b/>
          <w:sz w:val="24"/>
          <w:szCs w:val="24"/>
          <w:u w:val="single"/>
          <w:lang w:eastAsia="es-ES"/>
        </w:rPr>
        <w:t xml:space="preserve">remitiendo su solicitud de manera fundamentada y motivada, al Comité de Transparencia del mismo, para que éste analice y de resultar oportuno, </w:t>
      </w:r>
      <w:r w:rsidR="00BF5D43" w:rsidRPr="00F9028F">
        <w:rPr>
          <w:rFonts w:ascii="Arial" w:eastAsia="Arial Unicode MS" w:hAnsi="Arial" w:cs="Arial"/>
          <w:b/>
          <w:sz w:val="24"/>
          <w:szCs w:val="24"/>
          <w:u w:val="single"/>
          <w:lang w:eastAsia="es-ES"/>
        </w:rPr>
        <w:t>apruebe</w:t>
      </w:r>
      <w:r w:rsidRPr="00F9028F">
        <w:rPr>
          <w:rFonts w:ascii="Arial" w:eastAsia="Arial Unicode MS" w:hAnsi="Arial" w:cs="Arial"/>
          <w:b/>
          <w:sz w:val="24"/>
          <w:szCs w:val="24"/>
          <w:u w:val="single"/>
          <w:lang w:eastAsia="es-ES"/>
        </w:rPr>
        <w:t xml:space="preserve"> la clasificación de la información con carácter confidencial.</w:t>
      </w:r>
    </w:p>
    <w:p w14:paraId="6A002859" w14:textId="77777777" w:rsidR="00465D88" w:rsidRPr="00F9028F" w:rsidRDefault="00465D88" w:rsidP="00465D88">
      <w:pPr>
        <w:spacing w:after="0" w:line="360" w:lineRule="auto"/>
        <w:ind w:firstLine="708"/>
        <w:jc w:val="both"/>
        <w:rPr>
          <w:rFonts w:ascii="Arial" w:eastAsia="Arial Unicode MS" w:hAnsi="Arial" w:cs="Arial"/>
          <w:sz w:val="24"/>
          <w:szCs w:val="24"/>
          <w:lang w:eastAsia="es-ES"/>
        </w:rPr>
      </w:pPr>
    </w:p>
    <w:p w14:paraId="22A2E0C5" w14:textId="7E7B8589" w:rsidR="001E7054" w:rsidRPr="00F9028F" w:rsidRDefault="003E12BB" w:rsidP="001E7054">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Conforme lo anterior</w:t>
      </w:r>
      <w:r w:rsidR="00BF5D43" w:rsidRPr="00F9028F">
        <w:rPr>
          <w:rFonts w:ascii="Arial" w:eastAsia="Arial Unicode MS" w:hAnsi="Arial" w:cs="Arial"/>
          <w:sz w:val="24"/>
          <w:szCs w:val="24"/>
          <w:lang w:eastAsia="es-ES"/>
        </w:rPr>
        <w:t>, se evidencia la inobservancia del precepto legal 159</w:t>
      </w:r>
      <w:r w:rsidR="00BF5D43" w:rsidRPr="00F9028F">
        <w:rPr>
          <w:rFonts w:ascii="Arial" w:eastAsia="Arial Unicode MS" w:hAnsi="Arial" w:cs="Arial"/>
          <w:sz w:val="24"/>
          <w:szCs w:val="24"/>
          <w:vertAlign w:val="superscript"/>
          <w:lang w:eastAsia="es-ES"/>
        </w:rPr>
        <w:footnoteReference w:id="35"/>
      </w:r>
      <w:r w:rsidR="00BF5D43" w:rsidRPr="00F9028F">
        <w:rPr>
          <w:rFonts w:ascii="Arial" w:eastAsia="Arial Unicode MS" w:hAnsi="Arial" w:cs="Arial"/>
          <w:sz w:val="24"/>
          <w:szCs w:val="24"/>
          <w:lang w:eastAsia="es-ES"/>
        </w:rPr>
        <w:t xml:space="preserve"> de la norma en cita, puesto que al configurarse una negativa al derecho de acceso a la información, el Comité de Transparencia de la autoridad, una vez analizada las circunstancias específicas del caso en concreto, debió emitir la resolución que conforme a derecho corresponda, señalando los motivos o circunstancias especiales que llevaron al Obligado a concluir que en el caso particular se ajusta al supuesto </w:t>
      </w:r>
      <w:r w:rsidR="005D7D19" w:rsidRPr="00F9028F">
        <w:rPr>
          <w:rFonts w:ascii="Arial" w:eastAsia="Arial Unicode MS" w:hAnsi="Arial" w:cs="Arial"/>
          <w:sz w:val="24"/>
          <w:szCs w:val="24"/>
          <w:lang w:eastAsia="es-ES"/>
        </w:rPr>
        <w:t xml:space="preserve">de confidencialidad </w:t>
      </w:r>
      <w:r w:rsidR="00BF5D43" w:rsidRPr="00F9028F">
        <w:rPr>
          <w:rFonts w:ascii="Arial" w:eastAsia="Arial Unicode MS" w:hAnsi="Arial" w:cs="Arial"/>
          <w:sz w:val="24"/>
          <w:szCs w:val="24"/>
          <w:lang w:eastAsia="es-ES"/>
        </w:rPr>
        <w:t>previsto por la norma legal invocada como fundamento</w:t>
      </w:r>
      <w:r w:rsidR="00063668" w:rsidRPr="00F9028F">
        <w:rPr>
          <w:rFonts w:ascii="Arial" w:eastAsia="Arial Unicode MS" w:hAnsi="Arial" w:cs="Arial"/>
          <w:sz w:val="24"/>
          <w:szCs w:val="24"/>
          <w:lang w:eastAsia="es-ES"/>
        </w:rPr>
        <w:t>.</w:t>
      </w:r>
    </w:p>
    <w:p w14:paraId="63BECE55" w14:textId="77777777" w:rsidR="00063668" w:rsidRPr="00F9028F" w:rsidRDefault="00063668" w:rsidP="001E7054">
      <w:pPr>
        <w:spacing w:after="0" w:line="360" w:lineRule="auto"/>
        <w:ind w:firstLine="708"/>
        <w:jc w:val="both"/>
        <w:rPr>
          <w:rFonts w:ascii="Arial" w:eastAsia="Arial Unicode MS" w:hAnsi="Arial" w:cs="Arial"/>
          <w:sz w:val="24"/>
          <w:szCs w:val="24"/>
          <w:lang w:eastAsia="es-ES"/>
        </w:rPr>
      </w:pPr>
    </w:p>
    <w:p w14:paraId="01B6B470" w14:textId="57ECB74A" w:rsidR="00301C54" w:rsidRPr="00F9028F" w:rsidRDefault="00CB390E" w:rsidP="00E74D74">
      <w:pPr>
        <w:autoSpaceDE w:val="0"/>
        <w:autoSpaceDN w:val="0"/>
        <w:adjustRightInd w:val="0"/>
        <w:spacing w:after="0" w:line="360" w:lineRule="auto"/>
        <w:ind w:firstLine="709"/>
        <w:jc w:val="both"/>
        <w:rPr>
          <w:rFonts w:ascii="Arial" w:eastAsia="Arial Unicode MS" w:hAnsi="Arial" w:cs="Arial"/>
          <w:sz w:val="24"/>
          <w:szCs w:val="24"/>
          <w:lang w:eastAsia="es-ES"/>
        </w:rPr>
      </w:pPr>
      <w:r w:rsidRPr="00F9028F">
        <w:rPr>
          <w:rFonts w:ascii="Arial" w:hAnsi="Arial" w:cs="Arial"/>
          <w:sz w:val="24"/>
          <w:szCs w:val="24"/>
        </w:rPr>
        <w:t xml:space="preserve">Es por lo antes señalado, que éste Órgano Garante considera menester precisar que si bien </w:t>
      </w:r>
      <w:r w:rsidRPr="00F9028F">
        <w:rPr>
          <w:rFonts w:ascii="Arial" w:hAnsi="Arial" w:cs="Arial"/>
          <w:sz w:val="24"/>
          <w:szCs w:val="24"/>
          <w:u w:val="single"/>
        </w:rPr>
        <w:t xml:space="preserve">el sujeto obligado, a fin de acreditar la excepción de confidencialidad de la información, emitió argumentos con la intención de relacionarla con datos que conciernen </w:t>
      </w:r>
      <w:r w:rsidRPr="00F9028F">
        <w:rPr>
          <w:rFonts w:ascii="Arial" w:eastAsia="Arial Unicode MS" w:hAnsi="Arial" w:cs="Arial"/>
          <w:sz w:val="24"/>
          <w:szCs w:val="24"/>
          <w:u w:val="single"/>
          <w:lang w:eastAsia="es-ES"/>
        </w:rPr>
        <w:t>a un</w:t>
      </w:r>
      <w:r w:rsidR="0045482B" w:rsidRPr="00F9028F">
        <w:rPr>
          <w:rFonts w:ascii="Arial" w:eastAsia="Arial Unicode MS" w:hAnsi="Arial" w:cs="Arial"/>
          <w:sz w:val="24"/>
          <w:szCs w:val="24"/>
          <w:u w:val="single"/>
          <w:lang w:eastAsia="es-ES"/>
        </w:rPr>
        <w:t xml:space="preserve">a persona </w:t>
      </w:r>
      <w:r w:rsidRPr="00F9028F">
        <w:rPr>
          <w:rFonts w:ascii="Arial" w:eastAsia="Arial Unicode MS" w:hAnsi="Arial" w:cs="Arial"/>
          <w:sz w:val="24"/>
          <w:szCs w:val="24"/>
          <w:u w:val="single"/>
          <w:lang w:eastAsia="es-ES"/>
        </w:rPr>
        <w:t>y ésta, se relaciona con datos personales relacionados con su situación académica, personal y otras analogías que afectan la intimidad,</w:t>
      </w:r>
      <w:r w:rsidRPr="00F9028F">
        <w:rPr>
          <w:rFonts w:ascii="Arial" w:eastAsia="Arial Unicode MS" w:hAnsi="Arial" w:cs="Arial"/>
          <w:sz w:val="24"/>
          <w:szCs w:val="24"/>
          <w:lang w:eastAsia="es-ES"/>
        </w:rPr>
        <w:t xml:space="preserve"> </w:t>
      </w:r>
      <w:r w:rsidRPr="00F9028F">
        <w:rPr>
          <w:rFonts w:ascii="Arial" w:hAnsi="Arial" w:cs="Arial"/>
          <w:sz w:val="24"/>
          <w:szCs w:val="24"/>
        </w:rPr>
        <w:t xml:space="preserve">lo cierto es que, </w:t>
      </w:r>
      <w:r w:rsidRPr="00F9028F">
        <w:rPr>
          <w:rFonts w:ascii="Arial" w:hAnsi="Arial" w:cs="Arial"/>
          <w:b/>
          <w:bCs/>
          <w:sz w:val="24"/>
          <w:szCs w:val="24"/>
        </w:rPr>
        <w:t>para acreditar la necesidad de clasificar la información, resultaba preciso que el sujeto obligado</w:t>
      </w:r>
      <w:r w:rsidR="00123ECD" w:rsidRPr="00F9028F">
        <w:rPr>
          <w:rFonts w:ascii="Arial" w:hAnsi="Arial" w:cs="Arial"/>
          <w:b/>
          <w:bCs/>
          <w:sz w:val="24"/>
          <w:szCs w:val="24"/>
        </w:rPr>
        <w:t xml:space="preserve"> realizara el procedimiento de clasificación que refieren los artículos </w:t>
      </w:r>
      <w:r w:rsidR="00E74D74" w:rsidRPr="00F9028F">
        <w:rPr>
          <w:rFonts w:ascii="Arial" w:hAnsi="Arial" w:cs="Arial"/>
          <w:b/>
          <w:bCs/>
          <w:sz w:val="24"/>
          <w:szCs w:val="24"/>
        </w:rPr>
        <w:t xml:space="preserve">114, 117, </w:t>
      </w:r>
      <w:r w:rsidR="00123ECD" w:rsidRPr="00F9028F">
        <w:rPr>
          <w:rFonts w:ascii="Arial" w:hAnsi="Arial" w:cs="Arial"/>
          <w:b/>
          <w:bCs/>
          <w:sz w:val="24"/>
          <w:szCs w:val="24"/>
        </w:rPr>
        <w:t>119, 120, 123, 128, 138, 142</w:t>
      </w:r>
      <w:r w:rsidR="0057009D" w:rsidRPr="00F9028F">
        <w:rPr>
          <w:rFonts w:ascii="Arial" w:hAnsi="Arial" w:cs="Arial"/>
          <w:b/>
          <w:bCs/>
          <w:sz w:val="24"/>
          <w:szCs w:val="24"/>
        </w:rPr>
        <w:t>, 153</w:t>
      </w:r>
      <w:r w:rsidR="00123ECD" w:rsidRPr="00F9028F">
        <w:rPr>
          <w:rFonts w:ascii="Arial" w:hAnsi="Arial" w:cs="Arial"/>
          <w:b/>
          <w:bCs/>
          <w:sz w:val="24"/>
          <w:szCs w:val="24"/>
        </w:rPr>
        <w:t xml:space="preserve"> y 159 de la Ley de Transparencia y </w:t>
      </w:r>
      <w:r w:rsidR="00123ECD" w:rsidRPr="00F9028F">
        <w:rPr>
          <w:rFonts w:ascii="Arial" w:hAnsi="Arial" w:cs="Arial"/>
          <w:b/>
          <w:bCs/>
          <w:sz w:val="24"/>
          <w:szCs w:val="24"/>
        </w:rPr>
        <w:lastRenderedPageBreak/>
        <w:t xml:space="preserve">Acceso a la Información Pública, así como las disposiciones contenidas en los </w:t>
      </w:r>
      <w:r w:rsidR="00123ECD" w:rsidRPr="00F9028F">
        <w:rPr>
          <w:rFonts w:ascii="Arial" w:hAnsi="Arial" w:cs="Arial"/>
          <w:b/>
          <w:bCs/>
          <w:sz w:val="24"/>
          <w:szCs w:val="24"/>
          <w:lang w:val="es-ES_tradnl"/>
        </w:rPr>
        <w:t xml:space="preserve">Lineamientos Generales en Materia de Clasificación y Desclasificación de la Información, así como para la Elaboración de Versiones Públicas, a través de la justificación </w:t>
      </w:r>
      <w:r w:rsidR="00123ECD" w:rsidRPr="00F9028F">
        <w:rPr>
          <w:rFonts w:ascii="Arial" w:hAnsi="Arial" w:cs="Arial"/>
          <w:b/>
          <w:bCs/>
          <w:sz w:val="24"/>
          <w:szCs w:val="24"/>
        </w:rPr>
        <w:t>de manera fundada y motivada, la negativa de acceso a la información concedida en la respuest</w:t>
      </w:r>
      <w:r w:rsidR="00E74D74" w:rsidRPr="00F9028F">
        <w:rPr>
          <w:rFonts w:ascii="Arial" w:hAnsi="Arial" w:cs="Arial"/>
          <w:b/>
          <w:bCs/>
          <w:sz w:val="24"/>
          <w:szCs w:val="24"/>
        </w:rPr>
        <w:t xml:space="preserve">a que por este medio se impugna, </w:t>
      </w:r>
      <w:r w:rsidR="00E74D74" w:rsidRPr="00F9028F">
        <w:rPr>
          <w:rFonts w:ascii="Arial" w:hAnsi="Arial" w:cs="Arial"/>
          <w:bCs/>
          <w:sz w:val="24"/>
          <w:szCs w:val="24"/>
        </w:rPr>
        <w:t xml:space="preserve">por lo que </w:t>
      </w:r>
      <w:r w:rsidR="003D2577" w:rsidRPr="00F9028F">
        <w:rPr>
          <w:rFonts w:ascii="Arial" w:eastAsia="Arial Unicode MS" w:hAnsi="Arial" w:cs="Arial"/>
          <w:sz w:val="24"/>
          <w:szCs w:val="24"/>
          <w:lang w:eastAsia="es-ES"/>
        </w:rPr>
        <w:t xml:space="preserve">por lo que se concluye que </w:t>
      </w:r>
      <w:r w:rsidR="003D2577" w:rsidRPr="00F9028F">
        <w:rPr>
          <w:rFonts w:ascii="Arial" w:eastAsia="Arial Unicode MS" w:hAnsi="Arial" w:cs="Arial"/>
          <w:b/>
          <w:sz w:val="24"/>
          <w:szCs w:val="24"/>
          <w:u w:val="single"/>
          <w:lang w:eastAsia="es-ES"/>
        </w:rPr>
        <w:t xml:space="preserve">la clasificación de la información no fue llevada conforme </w:t>
      </w:r>
      <w:r w:rsidR="00301C54" w:rsidRPr="00F9028F">
        <w:rPr>
          <w:rFonts w:ascii="Arial" w:eastAsia="Arial Unicode MS" w:hAnsi="Arial" w:cs="Arial"/>
          <w:b/>
          <w:sz w:val="24"/>
          <w:szCs w:val="24"/>
          <w:u w:val="single"/>
          <w:lang w:eastAsia="es-ES"/>
        </w:rPr>
        <w:t>al derecho positivo vigente que regula las limitantes y/o restricciones del derecho de acceso a la información pública</w:t>
      </w:r>
      <w:r w:rsidR="00E74D74" w:rsidRPr="00F9028F">
        <w:rPr>
          <w:rFonts w:ascii="Arial" w:eastAsia="Arial Unicode MS" w:hAnsi="Arial" w:cs="Arial"/>
          <w:b/>
          <w:sz w:val="24"/>
          <w:szCs w:val="24"/>
          <w:u w:val="single"/>
          <w:lang w:eastAsia="es-ES"/>
        </w:rPr>
        <w:t xml:space="preserve"> en su carácter de confidencial</w:t>
      </w:r>
      <w:r w:rsidR="00301C54" w:rsidRPr="00F9028F">
        <w:rPr>
          <w:rFonts w:ascii="Arial" w:eastAsia="Arial Unicode MS" w:hAnsi="Arial" w:cs="Arial"/>
          <w:b/>
          <w:sz w:val="24"/>
          <w:szCs w:val="24"/>
          <w:u w:val="single"/>
          <w:lang w:eastAsia="es-ES"/>
        </w:rPr>
        <w:t>.</w:t>
      </w:r>
      <w:r w:rsidR="00301C54" w:rsidRPr="00F9028F">
        <w:rPr>
          <w:rFonts w:ascii="Arial" w:eastAsia="Arial Unicode MS" w:hAnsi="Arial" w:cs="Arial"/>
          <w:sz w:val="24"/>
          <w:szCs w:val="24"/>
          <w:lang w:eastAsia="es-ES"/>
        </w:rPr>
        <w:t xml:space="preserve"> </w:t>
      </w:r>
    </w:p>
    <w:p w14:paraId="5412CA46" w14:textId="77777777" w:rsidR="00301C54" w:rsidRPr="00F9028F" w:rsidRDefault="00301C54" w:rsidP="003D2577">
      <w:pPr>
        <w:spacing w:after="0" w:line="360" w:lineRule="auto"/>
        <w:ind w:right="-93" w:firstLine="708"/>
        <w:jc w:val="both"/>
        <w:rPr>
          <w:rFonts w:ascii="Arial" w:eastAsia="Arial Unicode MS" w:hAnsi="Arial" w:cs="Arial"/>
          <w:sz w:val="24"/>
          <w:szCs w:val="24"/>
          <w:lang w:eastAsia="es-ES"/>
        </w:rPr>
      </w:pPr>
    </w:p>
    <w:p w14:paraId="77966B35" w14:textId="24A55E7B" w:rsidR="004039BE" w:rsidRPr="00F9028F" w:rsidRDefault="00702CBC" w:rsidP="00EF5393">
      <w:pPr>
        <w:spacing w:after="0" w:line="360" w:lineRule="auto"/>
        <w:ind w:firstLine="708"/>
        <w:jc w:val="both"/>
        <w:rPr>
          <w:rFonts w:ascii="Arial" w:hAnsi="Arial" w:cs="Arial"/>
          <w:sz w:val="24"/>
          <w:szCs w:val="24"/>
        </w:rPr>
      </w:pPr>
      <w:r w:rsidRPr="00F9028F">
        <w:rPr>
          <w:rFonts w:ascii="Arial" w:hAnsi="Arial" w:cs="Arial"/>
          <w:sz w:val="24"/>
          <w:szCs w:val="24"/>
        </w:rPr>
        <w:t xml:space="preserve">En consecuencia, </w:t>
      </w:r>
      <w:r w:rsidR="00841F14" w:rsidRPr="00F9028F">
        <w:rPr>
          <w:rFonts w:ascii="Arial" w:hAnsi="Arial" w:cs="Arial"/>
          <w:sz w:val="24"/>
          <w:szCs w:val="24"/>
        </w:rPr>
        <w:t xml:space="preserve">en las condiciones anotadas y al </w:t>
      </w:r>
      <w:r w:rsidR="00841F14" w:rsidRPr="00F9028F">
        <w:rPr>
          <w:rFonts w:ascii="Arial" w:hAnsi="Arial" w:cs="Arial"/>
          <w:b/>
          <w:sz w:val="24"/>
          <w:szCs w:val="24"/>
          <w:u w:val="single"/>
        </w:rPr>
        <w:t xml:space="preserve">no obrar </w:t>
      </w:r>
      <w:r w:rsidR="00A94844" w:rsidRPr="00F9028F">
        <w:rPr>
          <w:rFonts w:ascii="Arial" w:eastAsia="Arial Unicode MS" w:hAnsi="Arial" w:cs="Arial"/>
          <w:b/>
          <w:sz w:val="24"/>
          <w:szCs w:val="24"/>
          <w:u w:val="single"/>
          <w:lang w:eastAsia="es-ES"/>
        </w:rPr>
        <w:t>consentimiento de</w:t>
      </w:r>
      <w:r w:rsidR="00206C5B" w:rsidRPr="00F9028F">
        <w:rPr>
          <w:rFonts w:ascii="Arial" w:eastAsia="Arial Unicode MS" w:hAnsi="Arial" w:cs="Arial"/>
          <w:b/>
          <w:sz w:val="24"/>
          <w:szCs w:val="24"/>
          <w:u w:val="single"/>
          <w:lang w:eastAsia="es-ES"/>
        </w:rPr>
        <w:t>l</w:t>
      </w:r>
      <w:r w:rsidR="00A94844" w:rsidRPr="00F9028F">
        <w:rPr>
          <w:rFonts w:ascii="Arial" w:eastAsia="Arial Unicode MS" w:hAnsi="Arial" w:cs="Arial"/>
          <w:b/>
          <w:sz w:val="24"/>
          <w:szCs w:val="24"/>
          <w:u w:val="single"/>
          <w:lang w:eastAsia="es-ES"/>
        </w:rPr>
        <w:t xml:space="preserve"> titular de la información</w:t>
      </w:r>
      <w:r w:rsidR="00206C5B" w:rsidRPr="00F9028F">
        <w:rPr>
          <w:rFonts w:ascii="Arial" w:eastAsia="Arial Unicode MS" w:hAnsi="Arial" w:cs="Arial"/>
          <w:b/>
          <w:sz w:val="24"/>
          <w:szCs w:val="24"/>
          <w:u w:val="single"/>
          <w:lang w:eastAsia="es-ES"/>
        </w:rPr>
        <w:t xml:space="preserve"> respecto de la autorización de la difusión del certificado de estudios</w:t>
      </w:r>
      <w:r w:rsidR="00206C5B" w:rsidRPr="00F9028F">
        <w:rPr>
          <w:rFonts w:ascii="Arial" w:eastAsia="Arial Unicode MS" w:hAnsi="Arial" w:cs="Arial"/>
          <w:sz w:val="24"/>
          <w:szCs w:val="24"/>
          <w:lang w:eastAsia="es-ES"/>
        </w:rPr>
        <w:t xml:space="preserve">, deviene improcedente </w:t>
      </w:r>
      <w:r w:rsidR="00D44D33" w:rsidRPr="00F9028F">
        <w:rPr>
          <w:rFonts w:ascii="Arial" w:eastAsia="Arial Unicode MS" w:hAnsi="Arial" w:cs="Arial"/>
          <w:sz w:val="24"/>
          <w:szCs w:val="24"/>
          <w:lang w:eastAsia="es-ES"/>
        </w:rPr>
        <w:t>revelar los datos personales contenidos</w:t>
      </w:r>
      <w:r w:rsidR="00CF4F21" w:rsidRPr="00F9028F">
        <w:rPr>
          <w:rFonts w:ascii="Arial" w:eastAsia="Arial Unicode MS" w:hAnsi="Arial" w:cs="Arial"/>
          <w:sz w:val="24"/>
          <w:szCs w:val="24"/>
          <w:lang w:eastAsia="es-ES"/>
        </w:rPr>
        <w:t>, aunado a que</w:t>
      </w:r>
      <w:r w:rsidR="00D44D33" w:rsidRPr="00F9028F">
        <w:rPr>
          <w:rFonts w:ascii="Arial" w:eastAsia="Arial Unicode MS" w:hAnsi="Arial" w:cs="Arial"/>
          <w:sz w:val="24"/>
          <w:szCs w:val="24"/>
          <w:lang w:eastAsia="es-ES"/>
        </w:rPr>
        <w:t>,</w:t>
      </w:r>
      <w:r w:rsidR="00CF4F21" w:rsidRPr="00F9028F">
        <w:rPr>
          <w:rFonts w:ascii="Arial" w:eastAsia="Arial Unicode MS" w:hAnsi="Arial" w:cs="Arial"/>
          <w:sz w:val="24"/>
          <w:szCs w:val="24"/>
          <w:lang w:eastAsia="es-ES"/>
        </w:rPr>
        <w:t xml:space="preserve"> </w:t>
      </w:r>
      <w:r w:rsidR="00D44D33" w:rsidRPr="00F9028F">
        <w:rPr>
          <w:rFonts w:ascii="Arial" w:eastAsia="Arial Unicode MS" w:hAnsi="Arial" w:cs="Arial"/>
          <w:sz w:val="24"/>
          <w:szCs w:val="24"/>
          <w:lang w:eastAsia="es-ES"/>
        </w:rPr>
        <w:t>el</w:t>
      </w:r>
      <w:r w:rsidR="00CF4F21" w:rsidRPr="00F9028F">
        <w:rPr>
          <w:rFonts w:ascii="Arial" w:eastAsia="Arial Unicode MS" w:hAnsi="Arial" w:cs="Arial"/>
          <w:sz w:val="24"/>
          <w:szCs w:val="24"/>
          <w:lang w:eastAsia="es-ES"/>
        </w:rPr>
        <w:t xml:space="preserve"> daño </w:t>
      </w:r>
      <w:r w:rsidR="00D44D33" w:rsidRPr="00F9028F">
        <w:rPr>
          <w:rFonts w:ascii="Arial" w:eastAsia="Arial Unicode MS" w:hAnsi="Arial" w:cs="Arial"/>
          <w:sz w:val="24"/>
          <w:szCs w:val="24"/>
          <w:lang w:eastAsia="es-ES"/>
        </w:rPr>
        <w:t>causado por el otorgamiento de éstos, es evidente y concreto</w:t>
      </w:r>
      <w:r w:rsidR="009938B4">
        <w:rPr>
          <w:rFonts w:ascii="Arial" w:eastAsia="Arial Unicode MS" w:hAnsi="Arial" w:cs="Arial"/>
          <w:sz w:val="24"/>
          <w:szCs w:val="24"/>
          <w:lang w:eastAsia="es-ES"/>
        </w:rPr>
        <w:t>,</w:t>
      </w:r>
      <w:r w:rsidR="00D44D33" w:rsidRPr="00F9028F">
        <w:rPr>
          <w:rFonts w:ascii="Arial" w:hAnsi="Arial" w:cs="Arial"/>
          <w:sz w:val="24"/>
          <w:szCs w:val="24"/>
        </w:rPr>
        <w:t xml:space="preserve"> circunscrito</w:t>
      </w:r>
      <w:r w:rsidR="00CF4F21" w:rsidRPr="00F9028F">
        <w:rPr>
          <w:rFonts w:ascii="Arial" w:hAnsi="Arial" w:cs="Arial"/>
          <w:sz w:val="24"/>
          <w:szCs w:val="24"/>
        </w:rPr>
        <w:t xml:space="preserve"> a la protección de un valor determinado que es la protección de los derechos </w:t>
      </w:r>
      <w:r w:rsidR="00D44D33" w:rsidRPr="00F9028F">
        <w:rPr>
          <w:rFonts w:ascii="Arial" w:hAnsi="Arial" w:cs="Arial"/>
          <w:sz w:val="24"/>
          <w:szCs w:val="24"/>
        </w:rPr>
        <w:t xml:space="preserve">inherentes de la personalidad: </w:t>
      </w:r>
      <w:r w:rsidR="00CF4F21" w:rsidRPr="00F9028F">
        <w:rPr>
          <w:rFonts w:ascii="Arial" w:hAnsi="Arial" w:cs="Arial"/>
          <w:sz w:val="24"/>
          <w:szCs w:val="24"/>
        </w:rPr>
        <w:t xml:space="preserve"> </w:t>
      </w:r>
      <w:r w:rsidR="00D44D33" w:rsidRPr="00F9028F">
        <w:rPr>
          <w:rFonts w:ascii="Arial" w:hAnsi="Arial" w:cs="Arial"/>
          <w:sz w:val="24"/>
          <w:szCs w:val="24"/>
        </w:rPr>
        <w:t xml:space="preserve">vida privada, honor, intimidad y dignidad humana, a través de datos </w:t>
      </w:r>
      <w:r w:rsidR="00CF4F21" w:rsidRPr="00F9028F">
        <w:rPr>
          <w:rFonts w:ascii="Arial" w:hAnsi="Arial" w:cs="Arial"/>
          <w:sz w:val="24"/>
          <w:szCs w:val="24"/>
        </w:rPr>
        <w:t>que son de exclusivo mane</w:t>
      </w:r>
      <w:r w:rsidR="004543A1" w:rsidRPr="00F9028F">
        <w:rPr>
          <w:rFonts w:ascii="Arial" w:hAnsi="Arial" w:cs="Arial"/>
          <w:sz w:val="24"/>
          <w:szCs w:val="24"/>
        </w:rPr>
        <w:t xml:space="preserve">jo del individuo del que emanan, por lo que la </w:t>
      </w:r>
      <w:r w:rsidR="00D44D33" w:rsidRPr="00F9028F">
        <w:rPr>
          <w:rFonts w:ascii="Arial" w:hAnsi="Arial" w:cs="Arial"/>
          <w:sz w:val="24"/>
          <w:szCs w:val="24"/>
        </w:rPr>
        <w:t xml:space="preserve">protección de datos </w:t>
      </w:r>
      <w:r w:rsidR="004543A1" w:rsidRPr="00F9028F">
        <w:rPr>
          <w:rFonts w:ascii="Arial" w:hAnsi="Arial" w:cs="Arial"/>
          <w:sz w:val="24"/>
          <w:szCs w:val="24"/>
        </w:rPr>
        <w:t xml:space="preserve">faculta y obliga al </w:t>
      </w:r>
      <w:r w:rsidR="00D44D33" w:rsidRPr="00F9028F">
        <w:rPr>
          <w:rFonts w:ascii="Arial" w:hAnsi="Arial" w:cs="Arial"/>
          <w:sz w:val="24"/>
          <w:szCs w:val="24"/>
        </w:rPr>
        <w:t>sujeto obligado en materia de la información considerada</w:t>
      </w:r>
      <w:r w:rsidR="001D4382" w:rsidRPr="00F9028F">
        <w:rPr>
          <w:rFonts w:ascii="Arial" w:hAnsi="Arial" w:cs="Arial"/>
          <w:sz w:val="24"/>
          <w:szCs w:val="24"/>
        </w:rPr>
        <w:t xml:space="preserve"> como co</w:t>
      </w:r>
      <w:r w:rsidR="001B77FB" w:rsidRPr="00F9028F">
        <w:rPr>
          <w:rFonts w:ascii="Arial" w:hAnsi="Arial" w:cs="Arial"/>
          <w:sz w:val="24"/>
          <w:szCs w:val="24"/>
        </w:rPr>
        <w:t>nfidencial.</w:t>
      </w:r>
    </w:p>
    <w:p w14:paraId="388631B9" w14:textId="77777777" w:rsidR="004039BE" w:rsidRPr="00F9028F" w:rsidRDefault="004039BE" w:rsidP="00EF5393">
      <w:pPr>
        <w:spacing w:after="0" w:line="360" w:lineRule="auto"/>
        <w:ind w:firstLine="708"/>
        <w:jc w:val="both"/>
        <w:rPr>
          <w:rFonts w:ascii="Arial" w:hAnsi="Arial" w:cs="Arial"/>
          <w:sz w:val="24"/>
          <w:szCs w:val="24"/>
        </w:rPr>
      </w:pPr>
    </w:p>
    <w:p w14:paraId="577F9FD4" w14:textId="12D92337" w:rsidR="001D4382" w:rsidRPr="00F9028F" w:rsidRDefault="004039BE" w:rsidP="00EF5393">
      <w:pPr>
        <w:spacing w:after="0" w:line="360" w:lineRule="auto"/>
        <w:ind w:firstLine="708"/>
        <w:jc w:val="both"/>
        <w:rPr>
          <w:rFonts w:ascii="Arial" w:hAnsi="Arial" w:cs="Arial"/>
          <w:sz w:val="24"/>
          <w:szCs w:val="24"/>
        </w:rPr>
      </w:pPr>
      <w:r w:rsidRPr="00F9028F">
        <w:rPr>
          <w:rFonts w:ascii="Arial" w:hAnsi="Arial" w:cs="Arial"/>
          <w:sz w:val="24"/>
          <w:szCs w:val="24"/>
        </w:rPr>
        <w:t>M</w:t>
      </w:r>
      <w:r w:rsidR="001D4382" w:rsidRPr="00F9028F">
        <w:rPr>
          <w:rFonts w:ascii="Arial" w:hAnsi="Arial" w:cs="Arial"/>
          <w:sz w:val="24"/>
          <w:szCs w:val="24"/>
        </w:rPr>
        <w:t xml:space="preserve">áxime que, </w:t>
      </w:r>
      <w:r w:rsidR="009938B4">
        <w:rPr>
          <w:rFonts w:ascii="Arial" w:hAnsi="Arial" w:cs="Arial"/>
          <w:sz w:val="24"/>
          <w:szCs w:val="24"/>
        </w:rPr>
        <w:t>e</w:t>
      </w:r>
      <w:r w:rsidR="001D4382" w:rsidRPr="00F9028F">
        <w:rPr>
          <w:rFonts w:ascii="Arial" w:hAnsi="Arial" w:cs="Arial"/>
          <w:sz w:val="24"/>
          <w:szCs w:val="24"/>
          <w:u w:val="single"/>
        </w:rPr>
        <w:t>l Sujeto Obligado denominado Universidad Autónoma de San Luis Potosí, como ente generador de la documentación comprobante de resultados académicos de particulares, no se constituye como ente obligado a la difusión de datos</w:t>
      </w:r>
      <w:r w:rsidR="009938B4">
        <w:rPr>
          <w:rFonts w:ascii="Arial" w:hAnsi="Arial" w:cs="Arial"/>
          <w:sz w:val="24"/>
          <w:szCs w:val="24"/>
          <w:u w:val="single"/>
        </w:rPr>
        <w:t xml:space="preserve"> de alumnos o ex alumnos egresados de dicha institución educativa,</w:t>
      </w:r>
      <w:r w:rsidR="009938B4" w:rsidRPr="009938B4">
        <w:rPr>
          <w:rFonts w:ascii="Arial" w:hAnsi="Arial" w:cs="Arial"/>
          <w:sz w:val="24"/>
          <w:szCs w:val="24"/>
        </w:rPr>
        <w:t xml:space="preserve"> </w:t>
      </w:r>
      <w:r w:rsidR="009938B4">
        <w:rPr>
          <w:rFonts w:ascii="Arial" w:hAnsi="Arial" w:cs="Arial"/>
          <w:sz w:val="24"/>
          <w:szCs w:val="24"/>
        </w:rPr>
        <w:t xml:space="preserve">ya que es obligación de </w:t>
      </w:r>
      <w:r w:rsidR="00EF5393" w:rsidRPr="00F9028F">
        <w:rPr>
          <w:rFonts w:ascii="Arial" w:hAnsi="Arial" w:cs="Arial"/>
          <w:sz w:val="24"/>
          <w:szCs w:val="24"/>
        </w:rPr>
        <w:t>la autoridad aquí recurrida</w:t>
      </w:r>
      <w:r w:rsidR="009938B4">
        <w:rPr>
          <w:rFonts w:ascii="Arial" w:hAnsi="Arial" w:cs="Arial"/>
          <w:sz w:val="24"/>
          <w:szCs w:val="24"/>
        </w:rPr>
        <w:t xml:space="preserve"> </w:t>
      </w:r>
      <w:r w:rsidR="00EF5393" w:rsidRPr="00F9028F">
        <w:rPr>
          <w:rFonts w:ascii="Arial" w:hAnsi="Arial" w:cs="Arial"/>
          <w:sz w:val="24"/>
          <w:szCs w:val="24"/>
        </w:rPr>
        <w:t>observar en todo tratamiento de datos personales, los principios de licitud, finalidad, lealtad, consentimiento, calidad, proporcionalidad, información y responsabilidad</w:t>
      </w:r>
      <w:r w:rsidR="00EF5393" w:rsidRPr="00F9028F">
        <w:rPr>
          <w:rStyle w:val="Refdenotaalpie"/>
          <w:rFonts w:ascii="Arial" w:hAnsi="Arial" w:cs="Arial"/>
          <w:sz w:val="24"/>
          <w:szCs w:val="24"/>
        </w:rPr>
        <w:footnoteReference w:id="36"/>
      </w:r>
      <w:r w:rsidR="00EF5393" w:rsidRPr="00F9028F">
        <w:rPr>
          <w:rFonts w:ascii="Arial" w:hAnsi="Arial" w:cs="Arial"/>
          <w:sz w:val="24"/>
          <w:szCs w:val="24"/>
        </w:rPr>
        <w:t xml:space="preserve"> conferidos en la Ley de Protección de Datos </w:t>
      </w:r>
      <w:r w:rsidR="004E28DB" w:rsidRPr="00F9028F">
        <w:rPr>
          <w:rFonts w:ascii="Arial" w:hAnsi="Arial" w:cs="Arial"/>
          <w:sz w:val="24"/>
          <w:szCs w:val="24"/>
        </w:rPr>
        <w:t>P</w:t>
      </w:r>
      <w:r w:rsidR="00EF5393" w:rsidRPr="00F9028F">
        <w:rPr>
          <w:rFonts w:ascii="Arial" w:hAnsi="Arial" w:cs="Arial"/>
          <w:sz w:val="24"/>
          <w:szCs w:val="24"/>
        </w:rPr>
        <w:t>ersonales en Posesión de Sujetos Obligados del Estado de San Luis Potosí</w:t>
      </w:r>
      <w:r w:rsidR="004E28DB" w:rsidRPr="00F9028F">
        <w:rPr>
          <w:rFonts w:ascii="Arial" w:hAnsi="Arial" w:cs="Arial"/>
          <w:sz w:val="24"/>
          <w:szCs w:val="24"/>
        </w:rPr>
        <w:t>.</w:t>
      </w:r>
    </w:p>
    <w:p w14:paraId="2F2392AE" w14:textId="7F744843" w:rsidR="004E28DB" w:rsidRPr="00F9028F" w:rsidRDefault="004E28DB" w:rsidP="00EF5393">
      <w:pPr>
        <w:spacing w:after="0" w:line="360" w:lineRule="auto"/>
        <w:ind w:firstLine="708"/>
        <w:jc w:val="both"/>
        <w:rPr>
          <w:rFonts w:ascii="Arial" w:hAnsi="Arial" w:cs="Arial"/>
          <w:sz w:val="24"/>
          <w:szCs w:val="24"/>
        </w:rPr>
      </w:pPr>
    </w:p>
    <w:p w14:paraId="2C8215CE" w14:textId="134624F8" w:rsidR="001D4382" w:rsidRPr="009938B4" w:rsidRDefault="004E28DB" w:rsidP="004E28DB">
      <w:pPr>
        <w:spacing w:after="0" w:line="360" w:lineRule="auto"/>
        <w:ind w:firstLine="708"/>
        <w:jc w:val="both"/>
        <w:rPr>
          <w:rFonts w:ascii="Arial" w:hAnsi="Arial" w:cs="Arial"/>
          <w:sz w:val="24"/>
          <w:szCs w:val="24"/>
          <w:u w:val="single"/>
        </w:rPr>
      </w:pPr>
      <w:r w:rsidRPr="00F9028F">
        <w:rPr>
          <w:rFonts w:ascii="Arial" w:hAnsi="Arial" w:cs="Arial"/>
          <w:sz w:val="24"/>
          <w:szCs w:val="24"/>
        </w:rPr>
        <w:t xml:space="preserve">Además, se precisa que </w:t>
      </w:r>
      <w:r w:rsidRPr="009938B4">
        <w:rPr>
          <w:rFonts w:ascii="Arial" w:hAnsi="Arial" w:cs="Arial"/>
          <w:sz w:val="24"/>
          <w:szCs w:val="24"/>
          <w:u w:val="single"/>
        </w:rPr>
        <w:t xml:space="preserve">la Universidad Autónoma de San Luis Potosí, únicamente podrá tratar los datos personales en </w:t>
      </w:r>
      <w:r w:rsidR="00EF5393" w:rsidRPr="009938B4">
        <w:rPr>
          <w:rFonts w:ascii="Arial" w:hAnsi="Arial" w:cs="Arial"/>
          <w:sz w:val="24"/>
          <w:szCs w:val="24"/>
          <w:u w:val="single"/>
        </w:rPr>
        <w:t xml:space="preserve">su posesión para finalidades </w:t>
      </w:r>
      <w:r w:rsidR="00EF5393" w:rsidRPr="009938B4">
        <w:rPr>
          <w:rFonts w:ascii="Arial" w:hAnsi="Arial" w:cs="Arial"/>
          <w:sz w:val="24"/>
          <w:szCs w:val="24"/>
          <w:u w:val="single"/>
        </w:rPr>
        <w:lastRenderedPageBreak/>
        <w:t xml:space="preserve">distintas a aquéllas que motivaron el tratamiento original de los mismos, siempre y cuando cuente con atribuciones expresas conferidas en ley y medie el consentimiento del titular, en los términos previstos en la </w:t>
      </w:r>
      <w:r w:rsidRPr="009938B4">
        <w:rPr>
          <w:rFonts w:ascii="Arial" w:hAnsi="Arial" w:cs="Arial"/>
          <w:sz w:val="24"/>
          <w:szCs w:val="24"/>
          <w:u w:val="single"/>
        </w:rPr>
        <w:t>Ley de Protección de Datos Personales L</w:t>
      </w:r>
      <w:r w:rsidR="003E7331" w:rsidRPr="009938B4">
        <w:rPr>
          <w:rFonts w:ascii="Arial" w:hAnsi="Arial" w:cs="Arial"/>
          <w:sz w:val="24"/>
          <w:szCs w:val="24"/>
          <w:u w:val="single"/>
        </w:rPr>
        <w:t>ocal</w:t>
      </w:r>
      <w:r w:rsidRPr="009938B4">
        <w:rPr>
          <w:rFonts w:ascii="Arial" w:hAnsi="Arial" w:cs="Arial"/>
          <w:sz w:val="24"/>
          <w:szCs w:val="24"/>
          <w:u w:val="single"/>
        </w:rPr>
        <w:t xml:space="preserve"> </w:t>
      </w:r>
      <w:r w:rsidR="00EF5393" w:rsidRPr="009938B4">
        <w:rPr>
          <w:rFonts w:ascii="Arial" w:hAnsi="Arial" w:cs="Arial"/>
          <w:sz w:val="24"/>
          <w:szCs w:val="24"/>
          <w:u w:val="single"/>
        </w:rPr>
        <w:t>y demás normatividad que resulte aplicable</w:t>
      </w:r>
      <w:r w:rsidR="003E7331" w:rsidRPr="009938B4">
        <w:rPr>
          <w:rStyle w:val="Refdenotaalpie"/>
          <w:rFonts w:ascii="Arial" w:hAnsi="Arial" w:cs="Arial"/>
          <w:sz w:val="24"/>
          <w:szCs w:val="24"/>
          <w:u w:val="single"/>
        </w:rPr>
        <w:footnoteReference w:id="37"/>
      </w:r>
      <w:r w:rsidR="003E7331" w:rsidRPr="009938B4">
        <w:rPr>
          <w:rFonts w:ascii="Arial" w:hAnsi="Arial" w:cs="Arial"/>
          <w:sz w:val="24"/>
          <w:szCs w:val="24"/>
          <w:u w:val="single"/>
        </w:rPr>
        <w:t>, circunstancia que en el caso concreto, no aconteció.</w:t>
      </w:r>
    </w:p>
    <w:p w14:paraId="43FF86B2" w14:textId="77777777" w:rsidR="001D4382" w:rsidRPr="00F9028F" w:rsidRDefault="001D4382" w:rsidP="001D4382">
      <w:pPr>
        <w:spacing w:after="0" w:line="360" w:lineRule="auto"/>
        <w:ind w:firstLine="708"/>
        <w:jc w:val="both"/>
        <w:rPr>
          <w:rFonts w:ascii="Arial" w:hAnsi="Arial" w:cs="Arial"/>
          <w:sz w:val="24"/>
          <w:szCs w:val="24"/>
        </w:rPr>
      </w:pPr>
      <w:r w:rsidRPr="00F9028F">
        <w:rPr>
          <w:rFonts w:ascii="Arial" w:hAnsi="Arial" w:cs="Arial"/>
          <w:sz w:val="24"/>
          <w:szCs w:val="24"/>
        </w:rPr>
        <w:t> </w:t>
      </w:r>
    </w:p>
    <w:p w14:paraId="626284AD" w14:textId="31B0B404" w:rsidR="007953BC" w:rsidRPr="00F9028F" w:rsidRDefault="007953BC" w:rsidP="00433FE6">
      <w:pPr>
        <w:pStyle w:val="Estilo"/>
        <w:spacing w:line="360" w:lineRule="auto"/>
        <w:ind w:firstLine="708"/>
        <w:rPr>
          <w:rFonts w:cs="Arial"/>
          <w:szCs w:val="24"/>
        </w:rPr>
      </w:pPr>
      <w:r w:rsidRPr="00F9028F">
        <w:rPr>
          <w:rFonts w:cs="Arial"/>
          <w:szCs w:val="24"/>
        </w:rPr>
        <w:t xml:space="preserve">De manera tal que, a criterio de éste Órgano Garante, </w:t>
      </w:r>
      <w:r w:rsidR="009938B4">
        <w:rPr>
          <w:rFonts w:cs="Arial"/>
          <w:szCs w:val="24"/>
        </w:rPr>
        <w:t xml:space="preserve">toda vez que </w:t>
      </w:r>
      <w:r w:rsidR="009938B4" w:rsidRPr="009938B4">
        <w:rPr>
          <w:rFonts w:cs="Arial"/>
          <w:bCs/>
          <w:szCs w:val="24"/>
        </w:rPr>
        <w:t>la</w:t>
      </w:r>
      <w:r w:rsidR="009938B4">
        <w:rPr>
          <w:rFonts w:cs="Arial"/>
          <w:b/>
          <w:bCs/>
          <w:szCs w:val="24"/>
        </w:rPr>
        <w:t xml:space="preserve"> </w:t>
      </w:r>
      <w:r w:rsidR="00433FE6" w:rsidRPr="00F9028F">
        <w:rPr>
          <w:rFonts w:cs="Arial"/>
          <w:szCs w:val="24"/>
        </w:rPr>
        <w:t xml:space="preserve"> tipificación de la información solicitada con el carácter de confidencial afectó la legalidad estricta que es preciso observar al restringir el derecho de acceso a la información, </w:t>
      </w:r>
      <w:r w:rsidRPr="00F9028F">
        <w:rPr>
          <w:rFonts w:cs="Arial"/>
          <w:szCs w:val="24"/>
        </w:rPr>
        <w:t xml:space="preserve">lo procedente será </w:t>
      </w:r>
      <w:r w:rsidR="009938B4">
        <w:rPr>
          <w:rFonts w:cs="Arial"/>
          <w:b/>
          <w:bCs/>
          <w:szCs w:val="24"/>
        </w:rPr>
        <w:t>MODIFICAR</w:t>
      </w:r>
      <w:r w:rsidRPr="00F9028F">
        <w:rPr>
          <w:rFonts w:cs="Arial"/>
          <w:szCs w:val="24"/>
        </w:rPr>
        <w:t xml:space="preserve"> </w:t>
      </w:r>
      <w:r w:rsidR="00433FE6" w:rsidRPr="00F9028F">
        <w:rPr>
          <w:rFonts w:cs="Arial"/>
          <w:b/>
          <w:szCs w:val="24"/>
        </w:rPr>
        <w:t xml:space="preserve">la respuesta otorgada por el </w:t>
      </w:r>
      <w:r w:rsidRPr="00F9028F">
        <w:rPr>
          <w:rFonts w:cs="Arial"/>
          <w:b/>
          <w:bCs/>
          <w:szCs w:val="24"/>
        </w:rPr>
        <w:t>sujeto obligado</w:t>
      </w:r>
      <w:r w:rsidRPr="00F9028F">
        <w:rPr>
          <w:rFonts w:cs="Arial"/>
          <w:szCs w:val="24"/>
        </w:rPr>
        <w:t xml:space="preserve"> y ordenar por ende</w:t>
      </w:r>
      <w:r w:rsidR="00C6078B" w:rsidRPr="00F9028F">
        <w:rPr>
          <w:rFonts w:cs="Arial"/>
          <w:szCs w:val="24"/>
        </w:rPr>
        <w:t>,</w:t>
      </w:r>
      <w:r w:rsidRPr="00F9028F">
        <w:rPr>
          <w:rFonts w:cs="Arial"/>
          <w:szCs w:val="24"/>
        </w:rPr>
        <w:t xml:space="preserve"> la </w:t>
      </w:r>
      <w:r w:rsidR="00433FE6" w:rsidRPr="00F9028F">
        <w:rPr>
          <w:rFonts w:cs="Arial"/>
          <w:szCs w:val="24"/>
        </w:rPr>
        <w:t>emis</w:t>
      </w:r>
      <w:r w:rsidR="00B22A82" w:rsidRPr="00F9028F">
        <w:rPr>
          <w:rFonts w:cs="Arial"/>
          <w:szCs w:val="24"/>
        </w:rPr>
        <w:t xml:space="preserve">ión de una </w:t>
      </w:r>
      <w:r w:rsidR="004802D0" w:rsidRPr="00F9028F">
        <w:rPr>
          <w:rFonts w:cs="Arial"/>
          <w:szCs w:val="24"/>
        </w:rPr>
        <w:t xml:space="preserve">respuesta, en la que se siga </w:t>
      </w:r>
      <w:r w:rsidR="00B22A82" w:rsidRPr="00F9028F">
        <w:rPr>
          <w:rFonts w:cs="Arial"/>
          <w:szCs w:val="24"/>
        </w:rPr>
        <w:t xml:space="preserve">el procedimiento que refieren los artículos </w:t>
      </w:r>
      <w:r w:rsidR="00353AB8" w:rsidRPr="00F9028F">
        <w:rPr>
          <w:rFonts w:cs="Arial"/>
          <w:szCs w:val="24"/>
        </w:rPr>
        <w:t>114, 117</w:t>
      </w:r>
      <w:r w:rsidR="00B22A82" w:rsidRPr="00F9028F">
        <w:rPr>
          <w:rFonts w:cs="Arial"/>
          <w:szCs w:val="24"/>
        </w:rPr>
        <w:t>, 119, 120, 123, 128, 138, 142</w:t>
      </w:r>
      <w:r w:rsidR="006672E5" w:rsidRPr="00F9028F">
        <w:rPr>
          <w:rFonts w:cs="Arial"/>
          <w:szCs w:val="24"/>
        </w:rPr>
        <w:t>, 153</w:t>
      </w:r>
      <w:r w:rsidR="00B22A82" w:rsidRPr="00F9028F">
        <w:rPr>
          <w:rFonts w:cs="Arial"/>
          <w:szCs w:val="24"/>
        </w:rPr>
        <w:t xml:space="preserve"> y 159 de la Ley de Transparencia y Acceso a la Información Pública, así como lo previsto en los </w:t>
      </w:r>
      <w:r w:rsidR="00B22A82" w:rsidRPr="00F9028F">
        <w:rPr>
          <w:rFonts w:cs="Arial"/>
          <w:szCs w:val="24"/>
          <w:lang w:val="es-ES_tradnl"/>
        </w:rPr>
        <w:t>Lineamientos Generales en Materia de Clasificación y Desclasificación de la Información, así como para la Elaboración de Versiones Públicas</w:t>
      </w:r>
      <w:r w:rsidR="009938B4">
        <w:rPr>
          <w:rFonts w:cs="Arial"/>
          <w:szCs w:val="24"/>
          <w:lang w:val="es-ES_tradnl"/>
        </w:rPr>
        <w:t>.</w:t>
      </w:r>
    </w:p>
    <w:p w14:paraId="7C2589B8" w14:textId="77777777" w:rsidR="007953BC" w:rsidRPr="00F9028F" w:rsidRDefault="007953BC" w:rsidP="00C6078B">
      <w:pPr>
        <w:autoSpaceDE w:val="0"/>
        <w:autoSpaceDN w:val="0"/>
        <w:adjustRightInd w:val="0"/>
        <w:spacing w:after="0" w:line="360" w:lineRule="auto"/>
        <w:jc w:val="both"/>
        <w:rPr>
          <w:rFonts w:ascii="Arial" w:hAnsi="Arial" w:cs="Arial"/>
          <w:bCs/>
          <w:sz w:val="24"/>
          <w:szCs w:val="24"/>
        </w:rPr>
      </w:pPr>
    </w:p>
    <w:p w14:paraId="4721496F" w14:textId="29E0AFC9" w:rsidR="007953BC" w:rsidRPr="00F9028F" w:rsidRDefault="00C6078B" w:rsidP="007953BC">
      <w:pPr>
        <w:autoSpaceDE w:val="0"/>
        <w:autoSpaceDN w:val="0"/>
        <w:adjustRightInd w:val="0"/>
        <w:spacing w:after="0" w:line="360" w:lineRule="auto"/>
        <w:ind w:firstLine="708"/>
        <w:jc w:val="both"/>
        <w:rPr>
          <w:rFonts w:ascii="Arial" w:hAnsi="Arial" w:cs="Arial"/>
          <w:sz w:val="24"/>
          <w:szCs w:val="24"/>
        </w:rPr>
      </w:pPr>
      <w:r w:rsidRPr="00F9028F">
        <w:rPr>
          <w:rFonts w:ascii="Arial" w:hAnsi="Arial" w:cs="Arial"/>
          <w:b/>
          <w:sz w:val="24"/>
          <w:szCs w:val="24"/>
        </w:rPr>
        <w:t>NOVENO</w:t>
      </w:r>
      <w:r w:rsidR="007953BC" w:rsidRPr="00F9028F">
        <w:rPr>
          <w:rFonts w:ascii="Arial" w:hAnsi="Arial" w:cs="Arial"/>
          <w:b/>
          <w:sz w:val="24"/>
          <w:szCs w:val="24"/>
        </w:rPr>
        <w:t xml:space="preserve">. Efectos de la resolución. </w:t>
      </w:r>
      <w:r w:rsidR="007953BC" w:rsidRPr="00F9028F">
        <w:rPr>
          <w:rFonts w:ascii="Arial" w:hAnsi="Arial" w:cs="Arial"/>
          <w:sz w:val="24"/>
          <w:szCs w:val="24"/>
        </w:rPr>
        <w:t>Por lo anteriormente expuesto, esta Comisión, con fundamento en lo dispuesto</w:t>
      </w:r>
      <w:r w:rsidR="009938B4">
        <w:rPr>
          <w:rFonts w:ascii="Arial" w:hAnsi="Arial" w:cs="Arial"/>
          <w:sz w:val="24"/>
          <w:szCs w:val="24"/>
        </w:rPr>
        <w:t xml:space="preserve"> por el artículo 175 fracción I</w:t>
      </w:r>
      <w:r w:rsidR="007953BC" w:rsidRPr="00F9028F">
        <w:rPr>
          <w:rFonts w:ascii="Arial" w:hAnsi="Arial" w:cs="Arial"/>
          <w:sz w:val="24"/>
          <w:szCs w:val="24"/>
        </w:rPr>
        <w:t xml:space="preserve">I, de la Ley de Transparencia y Acceso a la Información Pública del Estado, </w:t>
      </w:r>
      <w:r w:rsidR="009938B4" w:rsidRPr="009938B4">
        <w:rPr>
          <w:rFonts w:ascii="Arial" w:hAnsi="Arial" w:cs="Arial"/>
          <w:b/>
          <w:sz w:val="24"/>
          <w:szCs w:val="24"/>
        </w:rPr>
        <w:t>MODIFICA</w:t>
      </w:r>
      <w:r w:rsidR="007953BC" w:rsidRPr="00F9028F">
        <w:rPr>
          <w:rFonts w:ascii="Arial" w:hAnsi="Arial" w:cs="Arial"/>
          <w:b/>
          <w:sz w:val="24"/>
          <w:szCs w:val="24"/>
        </w:rPr>
        <w:t xml:space="preserve"> </w:t>
      </w:r>
      <w:r w:rsidR="007953BC" w:rsidRPr="00F9028F">
        <w:rPr>
          <w:rFonts w:ascii="Arial" w:hAnsi="Arial" w:cs="Arial"/>
          <w:sz w:val="24"/>
          <w:szCs w:val="24"/>
        </w:rPr>
        <w:t xml:space="preserve">la respuesta proporcionada por el Sujeto Obligado. </w:t>
      </w:r>
    </w:p>
    <w:p w14:paraId="630B0F3F"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r w:rsidRPr="00F9028F">
        <w:rPr>
          <w:rFonts w:ascii="Arial" w:hAnsi="Arial" w:cs="Arial"/>
          <w:b/>
          <w:sz w:val="24"/>
          <w:szCs w:val="24"/>
        </w:rPr>
        <w:tab/>
        <w:t xml:space="preserve"> </w:t>
      </w:r>
    </w:p>
    <w:p w14:paraId="1999F10D" w14:textId="0F2BE0C9" w:rsidR="00B22A82" w:rsidRPr="00F9028F" w:rsidRDefault="00C6078B" w:rsidP="00B22A82">
      <w:pPr>
        <w:pStyle w:val="Estilo"/>
        <w:spacing w:line="360" w:lineRule="auto"/>
        <w:ind w:firstLine="708"/>
        <w:rPr>
          <w:rFonts w:cs="Arial"/>
          <w:szCs w:val="24"/>
        </w:rPr>
      </w:pPr>
      <w:r w:rsidRPr="00F9028F">
        <w:rPr>
          <w:rFonts w:cs="Arial"/>
          <w:b/>
          <w:szCs w:val="24"/>
        </w:rPr>
        <w:t>9</w:t>
      </w:r>
      <w:r w:rsidR="007953BC" w:rsidRPr="00F9028F">
        <w:rPr>
          <w:rFonts w:cs="Arial"/>
          <w:b/>
          <w:szCs w:val="24"/>
        </w:rPr>
        <w:t xml:space="preserve">.1. Precisiones de esta resolución. </w:t>
      </w:r>
      <w:r w:rsidR="009938B4" w:rsidRPr="009938B4">
        <w:rPr>
          <w:rFonts w:cs="Arial"/>
          <w:szCs w:val="24"/>
        </w:rPr>
        <w:t>E</w:t>
      </w:r>
      <w:r w:rsidR="007953BC" w:rsidRPr="00F9028F">
        <w:rPr>
          <w:rFonts w:cs="Arial"/>
          <w:szCs w:val="24"/>
        </w:rPr>
        <w:t xml:space="preserve">l Sujeto Obligado </w:t>
      </w:r>
      <w:r w:rsidR="005F14E1" w:rsidRPr="00F9028F">
        <w:rPr>
          <w:rFonts w:cs="Arial"/>
          <w:bCs/>
          <w:szCs w:val="24"/>
        </w:rPr>
        <w:t xml:space="preserve">deberá emitir </w:t>
      </w:r>
      <w:r w:rsidR="00B22A82" w:rsidRPr="00F9028F">
        <w:rPr>
          <w:rFonts w:cs="Arial"/>
          <w:szCs w:val="24"/>
        </w:rPr>
        <w:t xml:space="preserve">una respuesta, en la que se siga el procedimiento que refieren los artículos </w:t>
      </w:r>
      <w:r w:rsidR="00353AB8" w:rsidRPr="00F9028F">
        <w:rPr>
          <w:rFonts w:cs="Arial"/>
          <w:szCs w:val="24"/>
        </w:rPr>
        <w:t>114, 117</w:t>
      </w:r>
      <w:r w:rsidR="00B22A82" w:rsidRPr="00F9028F">
        <w:rPr>
          <w:rFonts w:cs="Arial"/>
          <w:szCs w:val="24"/>
        </w:rPr>
        <w:t xml:space="preserve">, 119, 120, 123, 128, 138, 142 y 159 de la Ley de Transparencia y Acceso a la Información Pública, así como lo previsto en los </w:t>
      </w:r>
      <w:r w:rsidR="00B22A82" w:rsidRPr="00F9028F">
        <w:rPr>
          <w:rFonts w:cs="Arial"/>
          <w:szCs w:val="24"/>
          <w:lang w:val="es-ES_tradnl"/>
        </w:rPr>
        <w:t>Lineamientos Generales en Materia de Clasificación y Desclasificación de la Información, así como para la Elaboración de Versiones Públicas</w:t>
      </w:r>
      <w:r w:rsidR="009938B4">
        <w:rPr>
          <w:rFonts w:cs="Arial"/>
          <w:szCs w:val="24"/>
          <w:lang w:val="es-ES_tradnl"/>
        </w:rPr>
        <w:t xml:space="preserve">. </w:t>
      </w:r>
    </w:p>
    <w:p w14:paraId="7226515B" w14:textId="69EBBFBA" w:rsidR="007953BC" w:rsidRPr="00F9028F" w:rsidRDefault="007953BC" w:rsidP="00C6078B">
      <w:pPr>
        <w:autoSpaceDE w:val="0"/>
        <w:autoSpaceDN w:val="0"/>
        <w:adjustRightInd w:val="0"/>
        <w:spacing w:after="0" w:line="360" w:lineRule="auto"/>
        <w:ind w:firstLine="708"/>
        <w:jc w:val="both"/>
        <w:rPr>
          <w:rFonts w:ascii="Arial" w:hAnsi="Arial" w:cs="Arial"/>
          <w:sz w:val="24"/>
          <w:szCs w:val="24"/>
        </w:rPr>
      </w:pPr>
    </w:p>
    <w:p w14:paraId="46B0CD87" w14:textId="61226412" w:rsidR="000F7309" w:rsidRPr="00F9028F" w:rsidRDefault="007953BC" w:rsidP="000F7309">
      <w:pPr>
        <w:autoSpaceDE w:val="0"/>
        <w:autoSpaceDN w:val="0"/>
        <w:adjustRightInd w:val="0"/>
        <w:spacing w:after="0" w:line="360" w:lineRule="auto"/>
        <w:jc w:val="both"/>
        <w:rPr>
          <w:rFonts w:ascii="Arial" w:hAnsi="Arial" w:cs="Arial"/>
          <w:sz w:val="24"/>
          <w:lang w:val="es-ES"/>
        </w:rPr>
      </w:pPr>
      <w:r w:rsidRPr="00F9028F">
        <w:rPr>
          <w:rFonts w:ascii="Arial" w:hAnsi="Arial" w:cs="Arial"/>
          <w:b/>
          <w:sz w:val="24"/>
          <w:szCs w:val="24"/>
        </w:rPr>
        <w:tab/>
      </w:r>
      <w:r w:rsidR="00C6078B" w:rsidRPr="00F9028F">
        <w:rPr>
          <w:rFonts w:ascii="Arial" w:hAnsi="Arial" w:cs="Arial"/>
          <w:b/>
          <w:sz w:val="24"/>
          <w:szCs w:val="24"/>
        </w:rPr>
        <w:t>9</w:t>
      </w:r>
      <w:r w:rsidRPr="00F9028F">
        <w:rPr>
          <w:rFonts w:ascii="Arial" w:hAnsi="Arial" w:cs="Arial"/>
          <w:b/>
          <w:sz w:val="24"/>
          <w:szCs w:val="24"/>
        </w:rPr>
        <w:t xml:space="preserve">.2. Modalidad de entrega. </w:t>
      </w:r>
      <w:r w:rsidR="000F7309" w:rsidRPr="00F9028F">
        <w:rPr>
          <w:rFonts w:ascii="Arial" w:hAnsi="Arial" w:cs="Arial"/>
          <w:sz w:val="24"/>
        </w:rPr>
        <w:t>En cuanto a la modalidad de entrega, t</w:t>
      </w:r>
      <w:proofErr w:type="spellStart"/>
      <w:r w:rsidR="000F7309" w:rsidRPr="00F9028F">
        <w:rPr>
          <w:rFonts w:ascii="Arial" w:hAnsi="Arial" w:cs="Arial"/>
          <w:sz w:val="24"/>
          <w:lang w:val="es-ES"/>
        </w:rPr>
        <w:t>oda</w:t>
      </w:r>
      <w:proofErr w:type="spellEnd"/>
      <w:r w:rsidR="000F7309" w:rsidRPr="00F9028F">
        <w:rPr>
          <w:rFonts w:ascii="Arial" w:hAnsi="Arial" w:cs="Arial"/>
          <w:sz w:val="24"/>
          <w:lang w:val="es-ES"/>
        </w:rPr>
        <w:t xml:space="preserve"> vez que la recurrente eligió como modalidad de entrega electrónica, el Obligado </w:t>
      </w:r>
      <w:r w:rsidR="000F7309" w:rsidRPr="00F9028F">
        <w:rPr>
          <w:rFonts w:ascii="Arial" w:hAnsi="Arial" w:cs="Arial"/>
          <w:sz w:val="24"/>
          <w:lang w:val="es-ES"/>
        </w:rPr>
        <w:lastRenderedPageBreak/>
        <w:t xml:space="preserve">deberá realizar la entrega a través del correo electrónico designado por el ahora recurrente. </w:t>
      </w:r>
    </w:p>
    <w:p w14:paraId="7F65EC23" w14:textId="77777777" w:rsidR="00890178" w:rsidRPr="00F9028F" w:rsidRDefault="00890178" w:rsidP="000F7309">
      <w:pPr>
        <w:autoSpaceDE w:val="0"/>
        <w:autoSpaceDN w:val="0"/>
        <w:adjustRightInd w:val="0"/>
        <w:spacing w:after="0" w:line="360" w:lineRule="auto"/>
        <w:jc w:val="both"/>
        <w:rPr>
          <w:rFonts w:ascii="Arial" w:hAnsi="Arial" w:cs="Arial"/>
          <w:sz w:val="24"/>
          <w:lang w:val="es-ES"/>
        </w:rPr>
      </w:pPr>
    </w:p>
    <w:p w14:paraId="4DBBF923" w14:textId="3A2B930B" w:rsidR="007953BC" w:rsidRPr="00F9028F" w:rsidRDefault="00C6078B" w:rsidP="007953BC">
      <w:pPr>
        <w:autoSpaceDE w:val="0"/>
        <w:autoSpaceDN w:val="0"/>
        <w:adjustRightInd w:val="0"/>
        <w:spacing w:after="0" w:line="360" w:lineRule="auto"/>
        <w:ind w:firstLine="708"/>
        <w:jc w:val="both"/>
        <w:rPr>
          <w:rFonts w:ascii="Arial" w:hAnsi="Arial" w:cs="Arial"/>
          <w:sz w:val="24"/>
          <w:szCs w:val="24"/>
        </w:rPr>
      </w:pPr>
      <w:r w:rsidRPr="00F9028F">
        <w:rPr>
          <w:rFonts w:ascii="Arial" w:hAnsi="Arial" w:cs="Arial"/>
          <w:b/>
          <w:sz w:val="24"/>
          <w:szCs w:val="24"/>
        </w:rPr>
        <w:t>9</w:t>
      </w:r>
      <w:r w:rsidR="007953BC" w:rsidRPr="00F9028F">
        <w:rPr>
          <w:rFonts w:ascii="Arial" w:hAnsi="Arial" w:cs="Arial"/>
          <w:b/>
          <w:sz w:val="24"/>
          <w:szCs w:val="24"/>
        </w:rPr>
        <w:t xml:space="preserve">.3. Plazo para el cumplimento de esta resolución. </w:t>
      </w:r>
      <w:r w:rsidR="007953BC" w:rsidRPr="00F9028F">
        <w:rPr>
          <w:rFonts w:ascii="Arial" w:hAnsi="Arial" w:cs="Arial"/>
          <w:sz w:val="24"/>
          <w:szCs w:val="24"/>
        </w:rPr>
        <w:t xml:space="preserve">Con fundamento en el artículo 175 de la Ley de Transparencia y Acceso a la Información Pública del Estado, este Órgano Colegiado le concede al Sujeto Obligado el plazo de diez días </w:t>
      </w:r>
      <w:r w:rsidR="007953BC" w:rsidRPr="00F9028F">
        <w:rPr>
          <w:rFonts w:ascii="Arial" w:hAnsi="Arial" w:cs="Arial"/>
          <w:bCs/>
          <w:sz w:val="24"/>
          <w:szCs w:val="24"/>
        </w:rPr>
        <w:t>contados a partir del día siguiente de su notificación,</w:t>
      </w:r>
      <w:r w:rsidR="007953BC" w:rsidRPr="00F9028F">
        <w:rPr>
          <w:rFonts w:ascii="Arial" w:hAnsi="Arial" w:cs="Arial"/>
          <w:sz w:val="24"/>
          <w:szCs w:val="24"/>
        </w:rPr>
        <w:t xml:space="preserve"> para que dé cumplimiento a lo ordenado en la presente resolución y realice la entrega de la información al Recurrente, a través del correo electrónico señalado por la persona recurrente.</w:t>
      </w:r>
    </w:p>
    <w:p w14:paraId="3F51859D"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p>
    <w:p w14:paraId="3FCCB9E1" w14:textId="253AF805"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00C6078B" w:rsidRPr="00F9028F">
        <w:rPr>
          <w:rFonts w:ascii="Arial" w:hAnsi="Arial" w:cs="Arial"/>
          <w:b/>
          <w:sz w:val="24"/>
          <w:szCs w:val="24"/>
        </w:rPr>
        <w:t>9</w:t>
      </w:r>
      <w:r w:rsidRPr="00F9028F">
        <w:rPr>
          <w:rFonts w:ascii="Arial" w:hAnsi="Arial" w:cs="Arial"/>
          <w:b/>
          <w:sz w:val="24"/>
          <w:szCs w:val="24"/>
        </w:rPr>
        <w:t xml:space="preserve">.4. Informe sobre el cumplimento a la resolución. </w:t>
      </w:r>
      <w:r w:rsidRPr="00F9028F">
        <w:rPr>
          <w:rFonts w:ascii="Arial" w:hAnsi="Arial" w:cs="Arial"/>
          <w:sz w:val="24"/>
          <w:szCs w:val="24"/>
        </w:rPr>
        <w:t>De conformidad con lo previsto en el artículo 177, segundo párrafo de la Ley de Transparencia y Acceso a la Información Pública del Estado, el Sujeto Obligado deberá de informar a este Organismo Autónomo, el cumplimento a la presente resolución en un plazo que no deberá de exceder de tres días siguientes a los d</w:t>
      </w:r>
      <w:r w:rsidR="00E61CD8" w:rsidRPr="00F9028F">
        <w:rPr>
          <w:rFonts w:ascii="Arial" w:hAnsi="Arial" w:cs="Arial"/>
          <w:sz w:val="24"/>
          <w:szCs w:val="24"/>
        </w:rPr>
        <w:t>iez días otorgados en el punto 9.3 del Considerando Noveno</w:t>
      </w:r>
      <w:r w:rsidRPr="00F9028F">
        <w:rPr>
          <w:rFonts w:ascii="Arial" w:hAnsi="Arial" w:cs="Arial"/>
          <w:sz w:val="24"/>
          <w:szCs w:val="24"/>
        </w:rPr>
        <w:t xml:space="preserve"> de la presente determinación. </w:t>
      </w:r>
      <w:r w:rsidR="006D4441" w:rsidRPr="00F9028F">
        <w:rPr>
          <w:rFonts w:ascii="Arial" w:hAnsi="Arial" w:cs="Arial"/>
          <w:sz w:val="24"/>
          <w:szCs w:val="24"/>
        </w:rPr>
        <w:t xml:space="preserve"> </w:t>
      </w:r>
      <w:r w:rsidRPr="00F9028F">
        <w:rPr>
          <w:rFonts w:ascii="Arial" w:hAnsi="Arial" w:cs="Arial"/>
          <w:sz w:val="24"/>
          <w:szCs w:val="24"/>
        </w:rPr>
        <w:t>Dicho plazo es concedido para que el Sujeto Obligado entregue la información para que acompañe los documentos necesarios que acrediten el cumplimento a lo aquí ordenado.</w:t>
      </w:r>
    </w:p>
    <w:p w14:paraId="2C03D4AA"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p>
    <w:p w14:paraId="2A025520" w14:textId="413C82CB"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00C6078B" w:rsidRPr="00F9028F">
        <w:rPr>
          <w:rFonts w:ascii="Arial" w:hAnsi="Arial" w:cs="Arial"/>
          <w:b/>
          <w:sz w:val="24"/>
          <w:szCs w:val="24"/>
        </w:rPr>
        <w:t>9</w:t>
      </w:r>
      <w:r w:rsidRPr="00F9028F">
        <w:rPr>
          <w:rFonts w:ascii="Arial" w:hAnsi="Arial" w:cs="Arial"/>
          <w:b/>
          <w:sz w:val="24"/>
          <w:szCs w:val="24"/>
        </w:rPr>
        <w:t xml:space="preserve">.5. Ampliación del plazo para dar cumplimiento a la resolución. </w:t>
      </w:r>
      <w:r w:rsidRPr="00F9028F">
        <w:rPr>
          <w:rFonts w:ascii="Arial" w:hAnsi="Arial" w:cs="Arial"/>
          <w:sz w:val="24"/>
          <w:szCs w:val="24"/>
        </w:rPr>
        <w:t xml:space="preserve">Excepcionalmente, el plazo señalado en el artículo 175 de la Ley de Transparencia y Acceso a la Información Pública del Estado, podrá ampliarse cuando el asunto así lo requiera, previa fundamentación y motivación por parte del Sujeto Obligado, dicha solicitud deberá presentarse, a más tardar, </w:t>
      </w:r>
      <w:r w:rsidRPr="00F9028F">
        <w:rPr>
          <w:rFonts w:ascii="Arial" w:hAnsi="Arial" w:cs="Arial"/>
          <w:sz w:val="24"/>
          <w:szCs w:val="24"/>
          <w:u w:val="single"/>
        </w:rPr>
        <w:t>dentro de los primeros tres días del plazo otorgado para el cumplimiento</w:t>
      </w:r>
      <w:r w:rsidRPr="00F9028F">
        <w:rPr>
          <w:rFonts w:ascii="Arial" w:hAnsi="Arial" w:cs="Arial"/>
          <w:sz w:val="24"/>
          <w:szCs w:val="24"/>
        </w:rPr>
        <w:t>, a efecto de que este Organismo Autónomo resuelva sobre la procedencia de la misma; ello así conforme lo establecido en el numeral 183 de la normatividad en cita.</w:t>
      </w:r>
    </w:p>
    <w:p w14:paraId="36887E86" w14:textId="77777777" w:rsidR="007953BC" w:rsidRPr="00F9028F" w:rsidRDefault="007953BC" w:rsidP="007953BC">
      <w:pPr>
        <w:autoSpaceDE w:val="0"/>
        <w:autoSpaceDN w:val="0"/>
        <w:adjustRightInd w:val="0"/>
        <w:spacing w:after="0" w:line="360" w:lineRule="auto"/>
        <w:jc w:val="both"/>
        <w:rPr>
          <w:rFonts w:ascii="Arial" w:hAnsi="Arial" w:cs="Arial"/>
          <w:sz w:val="24"/>
          <w:szCs w:val="24"/>
        </w:rPr>
      </w:pPr>
    </w:p>
    <w:p w14:paraId="2D6AA29D" w14:textId="491F68F5" w:rsidR="007953BC" w:rsidRPr="00F9028F" w:rsidRDefault="00C6078B" w:rsidP="007953BC">
      <w:pPr>
        <w:autoSpaceDE w:val="0"/>
        <w:autoSpaceDN w:val="0"/>
        <w:adjustRightInd w:val="0"/>
        <w:spacing w:after="0" w:line="360" w:lineRule="auto"/>
        <w:ind w:firstLine="708"/>
        <w:jc w:val="both"/>
        <w:rPr>
          <w:rFonts w:ascii="Arial" w:hAnsi="Arial" w:cs="Arial"/>
          <w:sz w:val="24"/>
          <w:szCs w:val="24"/>
        </w:rPr>
      </w:pPr>
      <w:r w:rsidRPr="00F9028F">
        <w:rPr>
          <w:rFonts w:ascii="Arial" w:hAnsi="Arial" w:cs="Arial"/>
          <w:b/>
          <w:sz w:val="24"/>
          <w:szCs w:val="24"/>
        </w:rPr>
        <w:t>9</w:t>
      </w:r>
      <w:r w:rsidR="007953BC" w:rsidRPr="00F9028F">
        <w:rPr>
          <w:rFonts w:ascii="Arial" w:hAnsi="Arial" w:cs="Arial"/>
          <w:b/>
          <w:sz w:val="24"/>
          <w:szCs w:val="24"/>
        </w:rPr>
        <w:t xml:space="preserve">.6. Medida de apremio en caso de incumplimiento a la resolución. </w:t>
      </w:r>
      <w:r w:rsidR="007953BC" w:rsidRPr="00F9028F">
        <w:rPr>
          <w:rFonts w:ascii="Arial" w:hAnsi="Arial" w:cs="Arial"/>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y Acceso a la Información Pública del Estado; ello así, </w:t>
      </w:r>
      <w:r w:rsidR="007953BC" w:rsidRPr="00F9028F">
        <w:rPr>
          <w:rFonts w:ascii="Arial" w:hAnsi="Arial" w:cs="Arial"/>
          <w:sz w:val="24"/>
          <w:szCs w:val="24"/>
        </w:rPr>
        <w:lastRenderedPageBreak/>
        <w:t xml:space="preserve">en virtud de que este órgano colegiado debe de garantizar el debido cumplimiento al derecho humano de acceso a la información pública.  </w:t>
      </w:r>
    </w:p>
    <w:p w14:paraId="6EED22E5"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p>
    <w:p w14:paraId="1A609E6F" w14:textId="47AF011A" w:rsidR="007953BC" w:rsidRPr="00F9028F" w:rsidRDefault="007953BC" w:rsidP="007953BC">
      <w:pPr>
        <w:autoSpaceDE w:val="0"/>
        <w:autoSpaceDN w:val="0"/>
        <w:adjustRightInd w:val="0"/>
        <w:spacing w:after="0" w:line="360" w:lineRule="auto"/>
        <w:jc w:val="both"/>
        <w:rPr>
          <w:rFonts w:ascii="Arial" w:hAnsi="Arial" w:cs="Arial"/>
          <w:b/>
          <w:sz w:val="24"/>
          <w:szCs w:val="24"/>
        </w:rPr>
      </w:pPr>
      <w:r w:rsidRPr="00F9028F">
        <w:rPr>
          <w:rFonts w:ascii="Arial" w:hAnsi="Arial" w:cs="Arial"/>
          <w:b/>
          <w:sz w:val="24"/>
          <w:szCs w:val="24"/>
        </w:rPr>
        <w:tab/>
      </w:r>
      <w:r w:rsidR="00C6078B" w:rsidRPr="00F9028F">
        <w:rPr>
          <w:rFonts w:ascii="Arial" w:hAnsi="Arial" w:cs="Arial"/>
          <w:b/>
          <w:sz w:val="24"/>
          <w:szCs w:val="24"/>
        </w:rPr>
        <w:t>9</w:t>
      </w:r>
      <w:r w:rsidRPr="00F9028F">
        <w:rPr>
          <w:rFonts w:ascii="Arial" w:hAnsi="Arial" w:cs="Arial"/>
          <w:b/>
          <w:sz w:val="24"/>
          <w:szCs w:val="24"/>
        </w:rPr>
        <w:t xml:space="preserve">.7. Medio de impugnación. </w:t>
      </w:r>
      <w:r w:rsidRPr="00F9028F">
        <w:rPr>
          <w:rFonts w:ascii="Arial" w:hAnsi="Arial" w:cs="Arial"/>
          <w:sz w:val="24"/>
          <w:szCs w:val="24"/>
        </w:rPr>
        <w:t>Se hace de conocimiento del Recurrente que</w:t>
      </w:r>
      <w:r w:rsidR="00E63B14" w:rsidRPr="00F9028F">
        <w:rPr>
          <w:rFonts w:ascii="Arial" w:hAnsi="Arial" w:cs="Arial"/>
          <w:sz w:val="24"/>
          <w:szCs w:val="24"/>
        </w:rPr>
        <w:t>,</w:t>
      </w:r>
      <w:r w:rsidRPr="00F9028F">
        <w:rPr>
          <w:rFonts w:ascii="Arial" w:hAnsi="Arial" w:cs="Arial"/>
          <w:sz w:val="24"/>
          <w:szCs w:val="24"/>
        </w:rPr>
        <w:t xml:space="preserve"> en caso de no estar de acuerdo con los términos de la resolución dictada por este Organismo Autónomo, podrá optar por acudir ante el Poder Judicial de la Federación</w:t>
      </w:r>
      <w:r w:rsidR="00E63B14" w:rsidRPr="00F9028F">
        <w:rPr>
          <w:rFonts w:ascii="Arial" w:hAnsi="Arial" w:cs="Arial"/>
          <w:sz w:val="24"/>
          <w:szCs w:val="24"/>
        </w:rPr>
        <w:t xml:space="preserve">. </w:t>
      </w:r>
    </w:p>
    <w:p w14:paraId="07AAC9E4"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r w:rsidRPr="00F9028F">
        <w:rPr>
          <w:rFonts w:ascii="Arial" w:hAnsi="Arial" w:cs="Arial"/>
          <w:b/>
          <w:sz w:val="24"/>
          <w:szCs w:val="24"/>
        </w:rPr>
        <w:tab/>
      </w:r>
    </w:p>
    <w:p w14:paraId="3E0FE0D5" w14:textId="51F007BD"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00C6078B" w:rsidRPr="00F9028F">
        <w:rPr>
          <w:rFonts w:ascii="Arial" w:hAnsi="Arial" w:cs="Arial"/>
          <w:b/>
          <w:sz w:val="24"/>
          <w:szCs w:val="24"/>
        </w:rPr>
        <w:t>9</w:t>
      </w:r>
      <w:r w:rsidRPr="00F9028F">
        <w:rPr>
          <w:rFonts w:ascii="Arial" w:hAnsi="Arial" w:cs="Arial"/>
          <w:b/>
          <w:sz w:val="24"/>
          <w:szCs w:val="24"/>
        </w:rPr>
        <w:t xml:space="preserve">.8. Definitividad. </w:t>
      </w:r>
      <w:r w:rsidRPr="00F9028F">
        <w:rPr>
          <w:rFonts w:ascii="Arial" w:hAnsi="Arial" w:cs="Arial"/>
          <w:sz w:val="24"/>
          <w:szCs w:val="24"/>
        </w:rPr>
        <w:t xml:space="preserve">En esta tesitura, se informa a la autoridad responsable que, con base en lo previsto en el numeral 181 de la Ley de la materia, las resoluciones emitidas por este Órgano Colegiado son vinculatorias, definitivas e inatacables para los Sujetos Obligados. </w:t>
      </w:r>
    </w:p>
    <w:p w14:paraId="02311D48"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r w:rsidRPr="00F9028F">
        <w:rPr>
          <w:rFonts w:ascii="Arial" w:hAnsi="Arial" w:cs="Arial"/>
          <w:sz w:val="24"/>
          <w:szCs w:val="24"/>
        </w:rPr>
        <w:tab/>
      </w:r>
    </w:p>
    <w:p w14:paraId="313CF4BA" w14:textId="585D4542"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00C6078B" w:rsidRPr="00F9028F">
        <w:rPr>
          <w:rFonts w:ascii="Arial" w:hAnsi="Arial" w:cs="Arial"/>
          <w:b/>
          <w:sz w:val="24"/>
          <w:szCs w:val="24"/>
        </w:rPr>
        <w:t>9</w:t>
      </w:r>
      <w:r w:rsidRPr="00F9028F">
        <w:rPr>
          <w:rFonts w:ascii="Arial" w:hAnsi="Arial" w:cs="Arial"/>
          <w:b/>
          <w:sz w:val="24"/>
          <w:szCs w:val="24"/>
        </w:rPr>
        <w:t xml:space="preserve">.9. Ejecutoría. </w:t>
      </w:r>
      <w:r w:rsidRPr="00F9028F">
        <w:rPr>
          <w:rFonts w:ascii="Arial" w:hAnsi="Arial" w:cs="Arial"/>
          <w:sz w:val="24"/>
          <w:szCs w:val="24"/>
        </w:rPr>
        <w:t xml:space="preserve">Finalmente, se precisa que la presente resolución causa ejecutoría al día siguiente de su notificación; ello así conforme lo señalado en los numerales 148 de la Ley de Transparencia Local y el diverso 255 fracción III, del Código Procesal Administrativo para el Estado de San Luis Potosí, de aplicación supletoria. </w:t>
      </w:r>
    </w:p>
    <w:p w14:paraId="0A854570" w14:textId="77777777"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sz w:val="24"/>
          <w:szCs w:val="24"/>
        </w:rPr>
        <w:tab/>
      </w:r>
    </w:p>
    <w:p w14:paraId="35C59734" w14:textId="77777777"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Pr="00F9028F">
        <w:rPr>
          <w:rFonts w:ascii="Arial" w:hAnsi="Arial" w:cs="Arial"/>
          <w:sz w:val="24"/>
          <w:szCs w:val="24"/>
        </w:rPr>
        <w:t>Por lo anteriormente expuesto y fundado se:</w:t>
      </w:r>
    </w:p>
    <w:p w14:paraId="78468499" w14:textId="77777777" w:rsidR="007953BC" w:rsidRPr="00F9028F" w:rsidRDefault="007953BC" w:rsidP="007953BC">
      <w:pPr>
        <w:autoSpaceDE w:val="0"/>
        <w:autoSpaceDN w:val="0"/>
        <w:adjustRightInd w:val="0"/>
        <w:spacing w:after="0" w:line="360" w:lineRule="auto"/>
        <w:jc w:val="both"/>
        <w:rPr>
          <w:rFonts w:ascii="Arial" w:hAnsi="Arial" w:cs="Arial"/>
          <w:sz w:val="24"/>
          <w:szCs w:val="24"/>
        </w:rPr>
      </w:pPr>
    </w:p>
    <w:p w14:paraId="4459D233" w14:textId="77777777" w:rsidR="007953BC" w:rsidRPr="00F9028F" w:rsidRDefault="007953BC" w:rsidP="007953BC">
      <w:pPr>
        <w:autoSpaceDE w:val="0"/>
        <w:autoSpaceDN w:val="0"/>
        <w:adjustRightInd w:val="0"/>
        <w:spacing w:after="0" w:line="360" w:lineRule="auto"/>
        <w:jc w:val="center"/>
        <w:rPr>
          <w:rFonts w:ascii="Arial" w:hAnsi="Arial" w:cs="Arial"/>
          <w:b/>
          <w:sz w:val="24"/>
          <w:szCs w:val="24"/>
        </w:rPr>
      </w:pPr>
      <w:r w:rsidRPr="00F9028F">
        <w:rPr>
          <w:rFonts w:ascii="Arial" w:hAnsi="Arial" w:cs="Arial"/>
          <w:b/>
          <w:sz w:val="24"/>
          <w:szCs w:val="24"/>
        </w:rPr>
        <w:t>R E S U E L V E:</w:t>
      </w:r>
    </w:p>
    <w:p w14:paraId="3CC16B13" w14:textId="77777777" w:rsidR="00C6078B" w:rsidRPr="00F9028F" w:rsidRDefault="00C6078B" w:rsidP="007953BC">
      <w:pPr>
        <w:autoSpaceDE w:val="0"/>
        <w:autoSpaceDN w:val="0"/>
        <w:adjustRightInd w:val="0"/>
        <w:spacing w:after="0" w:line="360" w:lineRule="auto"/>
        <w:jc w:val="center"/>
        <w:rPr>
          <w:rFonts w:ascii="Arial" w:hAnsi="Arial" w:cs="Arial"/>
          <w:b/>
          <w:sz w:val="24"/>
          <w:szCs w:val="24"/>
        </w:rPr>
      </w:pPr>
    </w:p>
    <w:p w14:paraId="44E1C8AB" w14:textId="7C490C75"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t xml:space="preserve">ÚNICO. </w:t>
      </w:r>
      <w:r w:rsidRPr="00F9028F">
        <w:rPr>
          <w:rFonts w:ascii="Arial" w:hAnsi="Arial" w:cs="Arial"/>
          <w:sz w:val="24"/>
          <w:szCs w:val="24"/>
        </w:rPr>
        <w:t xml:space="preserve">Se </w:t>
      </w:r>
      <w:r w:rsidR="009938B4">
        <w:rPr>
          <w:rFonts w:ascii="Arial" w:hAnsi="Arial" w:cs="Arial"/>
          <w:b/>
          <w:sz w:val="24"/>
          <w:szCs w:val="24"/>
        </w:rPr>
        <w:t>MODIFICA</w:t>
      </w:r>
      <w:r w:rsidRPr="00F9028F">
        <w:rPr>
          <w:rFonts w:ascii="Arial" w:hAnsi="Arial" w:cs="Arial"/>
          <w:sz w:val="24"/>
          <w:szCs w:val="24"/>
        </w:rPr>
        <w:t xml:space="preserve"> la respuesta emitida por el sujeto obligado por las razones y fundamentos expuestos en el considerando</w:t>
      </w:r>
      <w:r w:rsidRPr="00F9028F">
        <w:rPr>
          <w:rFonts w:ascii="Arial" w:hAnsi="Arial" w:cs="Arial"/>
          <w:b/>
          <w:sz w:val="24"/>
          <w:szCs w:val="24"/>
        </w:rPr>
        <w:t xml:space="preserve"> </w:t>
      </w:r>
      <w:r w:rsidR="00C6078B" w:rsidRPr="00F9028F">
        <w:rPr>
          <w:rFonts w:ascii="Arial" w:hAnsi="Arial" w:cs="Arial"/>
          <w:b/>
          <w:sz w:val="24"/>
          <w:szCs w:val="24"/>
        </w:rPr>
        <w:t>OCTAVO</w:t>
      </w:r>
      <w:r w:rsidRPr="00F9028F">
        <w:rPr>
          <w:rFonts w:ascii="Arial" w:hAnsi="Arial" w:cs="Arial"/>
          <w:sz w:val="24"/>
          <w:szCs w:val="24"/>
        </w:rPr>
        <w:t xml:space="preserve"> de la presente resolución.</w:t>
      </w:r>
    </w:p>
    <w:p w14:paraId="24DC0F4E"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p>
    <w:p w14:paraId="2943EC3E" w14:textId="77777777"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Pr="00F9028F">
        <w:rPr>
          <w:rFonts w:ascii="Arial" w:hAnsi="Arial" w:cs="Arial"/>
          <w:b/>
          <w:bCs/>
          <w:sz w:val="24"/>
          <w:szCs w:val="24"/>
        </w:rPr>
        <w:t>Notifíquese</w:t>
      </w:r>
      <w:r w:rsidRPr="00F9028F">
        <w:rPr>
          <w:rFonts w:ascii="Arial" w:hAnsi="Arial" w:cs="Arial"/>
          <w:b/>
          <w:sz w:val="24"/>
          <w:szCs w:val="24"/>
        </w:rPr>
        <w:t xml:space="preserve">; </w:t>
      </w:r>
      <w:r w:rsidRPr="00F9028F">
        <w:rPr>
          <w:rFonts w:ascii="Arial" w:hAnsi="Arial" w:cs="Arial"/>
          <w:sz w:val="24"/>
          <w:szCs w:val="24"/>
        </w:rPr>
        <w:t>por oficio al Sujeto Obligado y, al recurrente por el medio que designó.</w:t>
      </w:r>
    </w:p>
    <w:p w14:paraId="58AE5BDE" w14:textId="77777777" w:rsidR="00E61CD8" w:rsidRPr="00F9028F" w:rsidRDefault="00E61CD8" w:rsidP="00C6078B">
      <w:pPr>
        <w:spacing w:after="0" w:line="360" w:lineRule="auto"/>
        <w:jc w:val="both"/>
        <w:rPr>
          <w:rFonts w:ascii="Arial" w:hAnsi="Arial" w:cs="Arial"/>
          <w:sz w:val="24"/>
          <w:szCs w:val="24"/>
        </w:rPr>
      </w:pPr>
    </w:p>
    <w:p w14:paraId="4337D307" w14:textId="41130445" w:rsidR="00C6078B" w:rsidRPr="00F9028F" w:rsidRDefault="007953BC" w:rsidP="00C6078B">
      <w:pPr>
        <w:spacing w:after="0" w:line="360" w:lineRule="auto"/>
        <w:jc w:val="both"/>
        <w:rPr>
          <w:rFonts w:ascii="Arial" w:hAnsi="Arial" w:cs="Arial"/>
          <w:sz w:val="24"/>
        </w:rPr>
      </w:pPr>
      <w:r w:rsidRPr="00F9028F">
        <w:rPr>
          <w:rFonts w:ascii="Arial" w:hAnsi="Arial" w:cs="Arial"/>
          <w:sz w:val="24"/>
          <w:szCs w:val="24"/>
        </w:rPr>
        <w:tab/>
      </w:r>
      <w:r w:rsidR="00C6078B" w:rsidRPr="00F9028F">
        <w:rPr>
          <w:rFonts w:ascii="Arial" w:hAnsi="Arial" w:cs="Arial"/>
          <w:sz w:val="24"/>
        </w:rPr>
        <w:t xml:space="preserve">Así lo resuelve, por </w:t>
      </w:r>
      <w:r w:rsidR="00014F38" w:rsidRPr="00F9028F">
        <w:rPr>
          <w:rFonts w:ascii="Arial" w:hAnsi="Arial" w:cs="Arial"/>
          <w:sz w:val="24"/>
        </w:rPr>
        <w:t>mayoría</w:t>
      </w:r>
      <w:r w:rsidR="00C6078B" w:rsidRPr="00F9028F">
        <w:rPr>
          <w:rFonts w:ascii="Arial" w:hAnsi="Arial" w:cs="Arial"/>
          <w:sz w:val="24"/>
        </w:rPr>
        <w:t xml:space="preserve"> de votos, el Pleno de la Comisión Estatal de Garantía de Acceso a la Información Pública, conformado por los Comisionados </w:t>
      </w:r>
      <w:r w:rsidR="00014F38" w:rsidRPr="00F9028F">
        <w:rPr>
          <w:rFonts w:ascii="Arial" w:hAnsi="Arial" w:cs="Arial"/>
          <w:sz w:val="24"/>
        </w:rPr>
        <w:t xml:space="preserve">José Gerardo Navarro Alviso </w:t>
      </w:r>
      <w:r w:rsidR="00C6078B" w:rsidRPr="00F9028F">
        <w:rPr>
          <w:rFonts w:ascii="Arial" w:hAnsi="Arial" w:cs="Arial"/>
          <w:sz w:val="24"/>
        </w:rPr>
        <w:t xml:space="preserve">y Ana Cristina García Nales, siendo ponente </w:t>
      </w:r>
      <w:r w:rsidR="00014F38" w:rsidRPr="00F9028F">
        <w:rPr>
          <w:rFonts w:ascii="Arial" w:hAnsi="Arial" w:cs="Arial"/>
          <w:sz w:val="24"/>
        </w:rPr>
        <w:t xml:space="preserve">la </w:t>
      </w:r>
      <w:r w:rsidR="004039BE" w:rsidRPr="00F9028F">
        <w:rPr>
          <w:rFonts w:ascii="Arial" w:hAnsi="Arial" w:cs="Arial"/>
          <w:sz w:val="24"/>
        </w:rPr>
        <w:t xml:space="preserve">última de </w:t>
      </w:r>
      <w:r w:rsidR="00C6078B" w:rsidRPr="00F9028F">
        <w:rPr>
          <w:rFonts w:ascii="Arial" w:hAnsi="Arial" w:cs="Arial"/>
          <w:sz w:val="24"/>
        </w:rPr>
        <w:t xml:space="preserve">los nombrados, en la Sesión </w:t>
      </w:r>
      <w:r w:rsidR="004039BE" w:rsidRPr="00F9028F">
        <w:rPr>
          <w:rFonts w:ascii="Arial" w:hAnsi="Arial" w:cs="Arial"/>
          <w:sz w:val="24"/>
        </w:rPr>
        <w:t>O</w:t>
      </w:r>
      <w:r w:rsidR="00C95B29" w:rsidRPr="00F9028F">
        <w:rPr>
          <w:rFonts w:ascii="Arial" w:hAnsi="Arial" w:cs="Arial"/>
          <w:sz w:val="24"/>
        </w:rPr>
        <w:t>rdinaria</w:t>
      </w:r>
      <w:r w:rsidR="00C6078B" w:rsidRPr="00F9028F">
        <w:rPr>
          <w:rFonts w:ascii="Arial" w:hAnsi="Arial" w:cs="Arial"/>
          <w:sz w:val="24"/>
        </w:rPr>
        <w:t xml:space="preserve"> celebrada el </w:t>
      </w:r>
      <w:r w:rsidR="009938B4">
        <w:rPr>
          <w:rFonts w:ascii="Arial" w:hAnsi="Arial" w:cs="Arial"/>
          <w:sz w:val="24"/>
        </w:rPr>
        <w:t>seis</w:t>
      </w:r>
      <w:r w:rsidR="004039BE" w:rsidRPr="00F9028F">
        <w:rPr>
          <w:rFonts w:ascii="Arial" w:hAnsi="Arial" w:cs="Arial"/>
          <w:sz w:val="24"/>
        </w:rPr>
        <w:t xml:space="preserve"> de </w:t>
      </w:r>
      <w:r w:rsidR="009938B4">
        <w:rPr>
          <w:rFonts w:ascii="Arial" w:hAnsi="Arial" w:cs="Arial"/>
          <w:sz w:val="24"/>
        </w:rPr>
        <w:t>octubre de</w:t>
      </w:r>
      <w:r w:rsidR="00C6078B" w:rsidRPr="00F9028F">
        <w:rPr>
          <w:rFonts w:ascii="Arial" w:hAnsi="Arial" w:cs="Arial"/>
          <w:sz w:val="24"/>
        </w:rPr>
        <w:t xml:space="preserve"> </w:t>
      </w:r>
      <w:r w:rsidR="00C6078B" w:rsidRPr="00F9028F">
        <w:rPr>
          <w:rFonts w:ascii="Arial" w:hAnsi="Arial" w:cs="Arial"/>
          <w:sz w:val="24"/>
        </w:rPr>
        <w:lastRenderedPageBreak/>
        <w:t xml:space="preserve">dos mil veinticinco, </w:t>
      </w:r>
      <w:r w:rsidR="00BF2D73">
        <w:rPr>
          <w:rFonts w:ascii="Arial" w:hAnsi="Arial" w:cs="Arial"/>
          <w:sz w:val="24"/>
        </w:rPr>
        <w:t xml:space="preserve">asistidos de la </w:t>
      </w:r>
      <w:r w:rsidR="00C6078B" w:rsidRPr="00F9028F">
        <w:rPr>
          <w:rFonts w:ascii="Arial" w:hAnsi="Arial" w:cs="Arial"/>
          <w:sz w:val="24"/>
        </w:rPr>
        <w:t>Secretaria de Pleno,</w:t>
      </w:r>
      <w:r w:rsidR="00C95B29" w:rsidRPr="00F9028F">
        <w:rPr>
          <w:rFonts w:ascii="Arial" w:hAnsi="Arial" w:cs="Arial"/>
          <w:sz w:val="24"/>
        </w:rPr>
        <w:t xml:space="preserve"> Rosa María Motilla García, quién da </w:t>
      </w:r>
      <w:proofErr w:type="spellStart"/>
      <w:r w:rsidR="00C95B29" w:rsidRPr="00F9028F">
        <w:rPr>
          <w:rFonts w:ascii="Arial" w:hAnsi="Arial" w:cs="Arial"/>
          <w:sz w:val="24"/>
        </w:rPr>
        <w:t>fé</w:t>
      </w:r>
      <w:proofErr w:type="spellEnd"/>
      <w:r w:rsidR="00C95B29" w:rsidRPr="00F9028F">
        <w:rPr>
          <w:rFonts w:ascii="Arial" w:hAnsi="Arial" w:cs="Arial"/>
          <w:sz w:val="24"/>
        </w:rPr>
        <w:t xml:space="preserve">. </w:t>
      </w:r>
      <w:r w:rsidR="00C6078B" w:rsidRPr="00F9028F">
        <w:rPr>
          <w:rFonts w:ascii="Arial" w:hAnsi="Arial" w:cs="Arial"/>
          <w:sz w:val="24"/>
        </w:rPr>
        <w:t xml:space="preserve"> </w:t>
      </w:r>
    </w:p>
    <w:tbl>
      <w:tblPr>
        <w:tblStyle w:val="Tablaconcuadrcula"/>
        <w:tblW w:w="0" w:type="auto"/>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1"/>
        <w:gridCol w:w="4272"/>
      </w:tblGrid>
      <w:tr w:rsidR="00F9028F" w:rsidRPr="00F9028F" w14:paraId="0580F876" w14:textId="77777777" w:rsidTr="002975F8">
        <w:tc>
          <w:tcPr>
            <w:tcW w:w="4561" w:type="dxa"/>
          </w:tcPr>
          <w:p w14:paraId="255DEEBC" w14:textId="701B86C0" w:rsidR="002975F8" w:rsidRPr="00F9028F" w:rsidRDefault="002975F8" w:rsidP="002975F8">
            <w:pPr>
              <w:jc w:val="center"/>
              <w:rPr>
                <w:rFonts w:ascii="Arial" w:hAnsi="Arial" w:cs="Arial"/>
                <w:b/>
                <w:sz w:val="24"/>
              </w:rPr>
            </w:pPr>
            <w:r w:rsidRPr="00F9028F">
              <w:rPr>
                <w:rFonts w:ascii="Arial" w:hAnsi="Arial" w:cs="Arial"/>
                <w:b/>
                <w:sz w:val="24"/>
              </w:rPr>
              <w:t>COMISIONADO PRESIDENTE</w:t>
            </w:r>
          </w:p>
          <w:p w14:paraId="1F9C667C" w14:textId="77777777" w:rsidR="002975F8" w:rsidRPr="00F9028F" w:rsidRDefault="002975F8" w:rsidP="002975F8">
            <w:pPr>
              <w:jc w:val="center"/>
              <w:rPr>
                <w:rFonts w:ascii="Arial" w:hAnsi="Arial" w:cs="Arial"/>
                <w:b/>
                <w:sz w:val="24"/>
              </w:rPr>
            </w:pPr>
          </w:p>
          <w:p w14:paraId="4E1461C3" w14:textId="36476A8C" w:rsidR="002975F8" w:rsidRPr="00F9028F" w:rsidRDefault="002975F8" w:rsidP="002975F8">
            <w:pPr>
              <w:ind w:left="360"/>
              <w:jc w:val="center"/>
              <w:rPr>
                <w:rFonts w:ascii="Arial" w:hAnsi="Arial" w:cs="Arial"/>
                <w:b/>
                <w:sz w:val="24"/>
              </w:rPr>
            </w:pPr>
          </w:p>
          <w:p w14:paraId="6CCF3F9E" w14:textId="073579E4" w:rsidR="002975F8" w:rsidRPr="00F9028F" w:rsidRDefault="002975F8" w:rsidP="002975F8">
            <w:pPr>
              <w:ind w:left="360"/>
              <w:jc w:val="center"/>
              <w:rPr>
                <w:rFonts w:ascii="Arial" w:hAnsi="Arial" w:cs="Arial"/>
                <w:b/>
                <w:sz w:val="24"/>
              </w:rPr>
            </w:pPr>
          </w:p>
          <w:p w14:paraId="2991E0B8" w14:textId="77777777" w:rsidR="002975F8" w:rsidRPr="00F9028F" w:rsidRDefault="002975F8" w:rsidP="002975F8">
            <w:pPr>
              <w:ind w:left="360"/>
              <w:jc w:val="center"/>
              <w:rPr>
                <w:rFonts w:ascii="Arial" w:hAnsi="Arial" w:cs="Arial"/>
                <w:b/>
                <w:sz w:val="24"/>
              </w:rPr>
            </w:pPr>
          </w:p>
          <w:p w14:paraId="7EF750F3" w14:textId="77777777" w:rsidR="002975F8" w:rsidRPr="00F9028F" w:rsidRDefault="002975F8" w:rsidP="002975F8">
            <w:pPr>
              <w:ind w:left="360"/>
              <w:jc w:val="center"/>
              <w:rPr>
                <w:rFonts w:ascii="Arial" w:hAnsi="Arial" w:cs="Arial"/>
                <w:b/>
                <w:sz w:val="24"/>
              </w:rPr>
            </w:pPr>
          </w:p>
          <w:p w14:paraId="5CE9AAC3" w14:textId="70E975AE" w:rsidR="002975F8" w:rsidRPr="00F9028F" w:rsidRDefault="002975F8" w:rsidP="002975F8">
            <w:pPr>
              <w:spacing w:line="360" w:lineRule="auto"/>
              <w:jc w:val="center"/>
              <w:rPr>
                <w:rFonts w:ascii="Arial" w:hAnsi="Arial" w:cs="Arial"/>
                <w:sz w:val="24"/>
              </w:rPr>
            </w:pPr>
            <w:r w:rsidRPr="00F9028F">
              <w:rPr>
                <w:rFonts w:ascii="Arial" w:hAnsi="Arial" w:cs="Arial"/>
                <w:b/>
                <w:sz w:val="24"/>
              </w:rPr>
              <w:t>JOSÉ GERARDO NAVARRO ALVISO</w:t>
            </w:r>
          </w:p>
        </w:tc>
        <w:tc>
          <w:tcPr>
            <w:tcW w:w="4272" w:type="dxa"/>
          </w:tcPr>
          <w:p w14:paraId="44ED00EF" w14:textId="20F9A310" w:rsidR="002975F8" w:rsidRPr="00F9028F" w:rsidRDefault="002975F8" w:rsidP="002975F8">
            <w:pPr>
              <w:jc w:val="center"/>
              <w:rPr>
                <w:rFonts w:ascii="Arial" w:hAnsi="Arial" w:cs="Arial"/>
                <w:b/>
                <w:sz w:val="24"/>
              </w:rPr>
            </w:pPr>
            <w:r w:rsidRPr="00F9028F">
              <w:rPr>
                <w:rFonts w:ascii="Arial" w:hAnsi="Arial" w:cs="Arial"/>
                <w:b/>
                <w:sz w:val="24"/>
              </w:rPr>
              <w:t>COMISIONADA</w:t>
            </w:r>
          </w:p>
          <w:p w14:paraId="5349B6F3" w14:textId="77777777" w:rsidR="002975F8" w:rsidRPr="00F9028F" w:rsidRDefault="002975F8" w:rsidP="002975F8">
            <w:pPr>
              <w:jc w:val="center"/>
              <w:rPr>
                <w:rFonts w:ascii="Arial" w:hAnsi="Arial" w:cs="Arial"/>
                <w:b/>
                <w:sz w:val="24"/>
              </w:rPr>
            </w:pPr>
          </w:p>
          <w:p w14:paraId="4DFC7838" w14:textId="77777777" w:rsidR="002975F8" w:rsidRPr="00F9028F" w:rsidRDefault="002975F8" w:rsidP="002975F8">
            <w:pPr>
              <w:jc w:val="center"/>
              <w:rPr>
                <w:rFonts w:ascii="Arial" w:hAnsi="Arial" w:cs="Arial"/>
                <w:b/>
                <w:sz w:val="24"/>
              </w:rPr>
            </w:pPr>
          </w:p>
          <w:p w14:paraId="699CE46B" w14:textId="1D5310A3" w:rsidR="002975F8" w:rsidRPr="00F9028F" w:rsidRDefault="002975F8" w:rsidP="002975F8">
            <w:pPr>
              <w:jc w:val="center"/>
              <w:rPr>
                <w:rFonts w:ascii="Arial" w:hAnsi="Arial" w:cs="Arial"/>
                <w:b/>
                <w:sz w:val="24"/>
              </w:rPr>
            </w:pPr>
          </w:p>
          <w:p w14:paraId="16B20047" w14:textId="77777777" w:rsidR="002975F8" w:rsidRPr="00F9028F" w:rsidRDefault="002975F8" w:rsidP="002975F8">
            <w:pPr>
              <w:jc w:val="center"/>
              <w:rPr>
                <w:rFonts w:ascii="Arial" w:hAnsi="Arial" w:cs="Arial"/>
                <w:b/>
                <w:sz w:val="24"/>
              </w:rPr>
            </w:pPr>
          </w:p>
          <w:p w14:paraId="17B35C8D" w14:textId="77777777" w:rsidR="002975F8" w:rsidRPr="00F9028F" w:rsidRDefault="002975F8" w:rsidP="002975F8">
            <w:pPr>
              <w:jc w:val="center"/>
              <w:rPr>
                <w:rFonts w:ascii="Arial" w:hAnsi="Arial" w:cs="Arial"/>
                <w:b/>
                <w:sz w:val="24"/>
              </w:rPr>
            </w:pPr>
          </w:p>
          <w:p w14:paraId="0B48DE33" w14:textId="42F3C22D" w:rsidR="002975F8" w:rsidRPr="00F9028F" w:rsidRDefault="002975F8" w:rsidP="002975F8">
            <w:pPr>
              <w:spacing w:line="360" w:lineRule="auto"/>
              <w:jc w:val="center"/>
              <w:rPr>
                <w:rFonts w:ascii="Arial" w:hAnsi="Arial" w:cs="Arial"/>
                <w:sz w:val="24"/>
              </w:rPr>
            </w:pPr>
            <w:r w:rsidRPr="00F9028F">
              <w:rPr>
                <w:rFonts w:ascii="Arial" w:hAnsi="Arial" w:cs="Arial"/>
                <w:b/>
                <w:sz w:val="24"/>
              </w:rPr>
              <w:t>ANA CRISTINA GARCÍA NALES</w:t>
            </w:r>
          </w:p>
        </w:tc>
      </w:tr>
      <w:tr w:rsidR="00F9028F" w:rsidRPr="00F9028F" w14:paraId="2AE6CA9E" w14:textId="77777777" w:rsidTr="002975F8">
        <w:trPr>
          <w:trHeight w:val="1791"/>
        </w:trPr>
        <w:tc>
          <w:tcPr>
            <w:tcW w:w="8833" w:type="dxa"/>
            <w:gridSpan w:val="2"/>
          </w:tcPr>
          <w:p w14:paraId="0FCC0F1E" w14:textId="77777777" w:rsidR="002975F8" w:rsidRPr="00F9028F" w:rsidRDefault="002975F8" w:rsidP="002975F8">
            <w:pPr>
              <w:ind w:left="360" w:firstLine="2"/>
              <w:rPr>
                <w:rFonts w:ascii="Arial" w:hAnsi="Arial" w:cs="Arial"/>
                <w:b/>
                <w:sz w:val="24"/>
              </w:rPr>
            </w:pPr>
            <w:r w:rsidRPr="00F9028F">
              <w:rPr>
                <w:rFonts w:ascii="Arial" w:hAnsi="Arial" w:cs="Arial"/>
                <w:b/>
                <w:sz w:val="24"/>
              </w:rPr>
              <w:t xml:space="preserve">                                    </w:t>
            </w:r>
          </w:p>
          <w:p w14:paraId="6332911B" w14:textId="003A659D" w:rsidR="002975F8" w:rsidRPr="00F9028F" w:rsidRDefault="002975F8" w:rsidP="002975F8">
            <w:pPr>
              <w:ind w:left="360" w:firstLine="2"/>
              <w:rPr>
                <w:rFonts w:ascii="Arial" w:hAnsi="Arial" w:cs="Arial"/>
                <w:b/>
                <w:sz w:val="24"/>
              </w:rPr>
            </w:pPr>
            <w:r w:rsidRPr="00F9028F">
              <w:rPr>
                <w:rFonts w:ascii="Arial" w:hAnsi="Arial" w:cs="Arial"/>
                <w:b/>
                <w:sz w:val="24"/>
              </w:rPr>
              <w:t xml:space="preserve">                                   SECRETARIA DE PLENO</w:t>
            </w:r>
          </w:p>
          <w:p w14:paraId="25F5B6FD" w14:textId="77777777" w:rsidR="002975F8" w:rsidRPr="00F9028F" w:rsidRDefault="002975F8" w:rsidP="002975F8">
            <w:pPr>
              <w:jc w:val="center"/>
              <w:rPr>
                <w:rFonts w:ascii="Arial" w:hAnsi="Arial" w:cs="Arial"/>
                <w:b/>
                <w:sz w:val="24"/>
              </w:rPr>
            </w:pPr>
          </w:p>
          <w:p w14:paraId="5E79DD40" w14:textId="21C2F9E2" w:rsidR="002975F8" w:rsidRPr="00F9028F" w:rsidRDefault="002975F8" w:rsidP="002975F8">
            <w:pPr>
              <w:jc w:val="center"/>
              <w:rPr>
                <w:rFonts w:ascii="Arial" w:hAnsi="Arial" w:cs="Arial"/>
                <w:b/>
                <w:sz w:val="24"/>
              </w:rPr>
            </w:pPr>
          </w:p>
          <w:p w14:paraId="4FF90D2C" w14:textId="77777777" w:rsidR="002975F8" w:rsidRPr="00F9028F" w:rsidRDefault="002975F8" w:rsidP="002975F8">
            <w:pPr>
              <w:jc w:val="center"/>
              <w:rPr>
                <w:rFonts w:ascii="Arial" w:hAnsi="Arial" w:cs="Arial"/>
                <w:b/>
                <w:sz w:val="24"/>
              </w:rPr>
            </w:pPr>
          </w:p>
          <w:p w14:paraId="0429DC2F" w14:textId="77777777" w:rsidR="002975F8" w:rsidRPr="00F9028F" w:rsidRDefault="002975F8" w:rsidP="002975F8">
            <w:pPr>
              <w:jc w:val="center"/>
              <w:rPr>
                <w:rFonts w:ascii="Arial" w:hAnsi="Arial" w:cs="Arial"/>
                <w:b/>
                <w:sz w:val="24"/>
              </w:rPr>
            </w:pPr>
          </w:p>
          <w:p w14:paraId="0B071CC1" w14:textId="18D24C7B" w:rsidR="002975F8" w:rsidRPr="00F9028F" w:rsidRDefault="002975F8" w:rsidP="002975F8">
            <w:pPr>
              <w:spacing w:line="360" w:lineRule="auto"/>
              <w:jc w:val="center"/>
              <w:rPr>
                <w:rFonts w:ascii="Arial" w:hAnsi="Arial" w:cs="Arial"/>
                <w:sz w:val="24"/>
              </w:rPr>
            </w:pPr>
            <w:r w:rsidRPr="00F9028F">
              <w:rPr>
                <w:rFonts w:ascii="Arial" w:hAnsi="Arial" w:cs="Arial"/>
                <w:b/>
                <w:sz w:val="24"/>
              </w:rPr>
              <w:t>ROSA MARÍA MOTILLA GARCÍA</w:t>
            </w:r>
          </w:p>
        </w:tc>
      </w:tr>
    </w:tbl>
    <w:p w14:paraId="1824BE0D" w14:textId="251E6E08" w:rsidR="00BF2D73" w:rsidRDefault="00BF2D73" w:rsidP="00C6078B">
      <w:pPr>
        <w:spacing w:after="240" w:line="240" w:lineRule="auto"/>
        <w:jc w:val="both"/>
        <w:rPr>
          <w:rFonts w:ascii="Arial" w:hAnsi="Arial" w:cs="Arial"/>
          <w:sz w:val="16"/>
          <w:szCs w:val="16"/>
        </w:rPr>
      </w:pPr>
      <w:r>
        <w:rPr>
          <w:rFonts w:ascii="Arial" w:hAnsi="Arial" w:cs="Arial"/>
          <w:sz w:val="16"/>
          <w:szCs w:val="16"/>
        </w:rPr>
        <w:t>La suscrita s</w:t>
      </w:r>
      <w:r w:rsidRPr="00BF2D73">
        <w:rPr>
          <w:rFonts w:ascii="Arial" w:hAnsi="Arial" w:cs="Arial"/>
          <w:sz w:val="16"/>
          <w:szCs w:val="16"/>
        </w:rPr>
        <w:t xml:space="preserve">ecretaria certifica que la presente foja pertenece a la parte final </w:t>
      </w:r>
      <w:r>
        <w:rPr>
          <w:rFonts w:ascii="Arial" w:hAnsi="Arial" w:cs="Arial"/>
          <w:sz w:val="16"/>
          <w:szCs w:val="16"/>
        </w:rPr>
        <w:t xml:space="preserve">de la sentencia que se dictó </w:t>
      </w:r>
      <w:r w:rsidRPr="00F9028F">
        <w:rPr>
          <w:rFonts w:ascii="Arial" w:hAnsi="Arial" w:cs="Arial"/>
          <w:sz w:val="16"/>
          <w:szCs w:val="16"/>
        </w:rPr>
        <w:t xml:space="preserve">en </w:t>
      </w:r>
      <w:r>
        <w:rPr>
          <w:rFonts w:ascii="Arial" w:hAnsi="Arial" w:cs="Arial"/>
          <w:sz w:val="16"/>
          <w:szCs w:val="16"/>
        </w:rPr>
        <w:t>sesión o</w:t>
      </w:r>
      <w:r w:rsidRPr="00F9028F">
        <w:rPr>
          <w:rFonts w:ascii="Arial" w:hAnsi="Arial" w:cs="Arial"/>
          <w:sz w:val="16"/>
          <w:szCs w:val="16"/>
        </w:rPr>
        <w:t xml:space="preserve">rdinaria </w:t>
      </w:r>
      <w:r w:rsidR="00370A64">
        <w:rPr>
          <w:rFonts w:ascii="Arial" w:hAnsi="Arial" w:cs="Arial"/>
          <w:sz w:val="16"/>
          <w:szCs w:val="16"/>
        </w:rPr>
        <w:t>de</w:t>
      </w:r>
      <w:r w:rsidRPr="00F9028F">
        <w:rPr>
          <w:rFonts w:ascii="Arial" w:hAnsi="Arial" w:cs="Arial"/>
          <w:sz w:val="16"/>
          <w:szCs w:val="16"/>
        </w:rPr>
        <w:t xml:space="preserve"> </w:t>
      </w:r>
      <w:r>
        <w:rPr>
          <w:rFonts w:ascii="Arial" w:hAnsi="Arial" w:cs="Arial"/>
          <w:sz w:val="16"/>
          <w:szCs w:val="16"/>
        </w:rPr>
        <w:t>seis de octubre</w:t>
      </w:r>
      <w:r w:rsidRPr="00F9028F">
        <w:rPr>
          <w:rFonts w:ascii="Arial" w:hAnsi="Arial" w:cs="Arial"/>
          <w:sz w:val="16"/>
          <w:szCs w:val="16"/>
        </w:rPr>
        <w:t xml:space="preserve"> de dos mil veinticinco</w:t>
      </w:r>
      <w:r>
        <w:rPr>
          <w:rFonts w:ascii="Arial" w:hAnsi="Arial" w:cs="Arial"/>
          <w:sz w:val="16"/>
          <w:szCs w:val="16"/>
        </w:rPr>
        <w:t>, en el recurso de revisión 880/2025-3.</w:t>
      </w:r>
    </w:p>
    <w:p w14:paraId="1C5C936D" w14:textId="24F4F789" w:rsidR="00D725CB" w:rsidRPr="00F9028F" w:rsidRDefault="00BF2D73" w:rsidP="00C6078B">
      <w:pPr>
        <w:spacing w:after="240" w:line="240" w:lineRule="auto"/>
        <w:jc w:val="both"/>
        <w:rPr>
          <w:rFonts w:ascii="Arial" w:hAnsi="Arial" w:cs="Arial"/>
          <w:sz w:val="16"/>
          <w:szCs w:val="16"/>
        </w:rPr>
      </w:pPr>
      <w:r>
        <w:rPr>
          <w:rFonts w:ascii="Arial" w:hAnsi="Arial" w:cs="Arial"/>
          <w:sz w:val="16"/>
          <w:szCs w:val="16"/>
        </w:rPr>
        <w:t xml:space="preserve">Proyectó: </w:t>
      </w:r>
      <w:proofErr w:type="spellStart"/>
      <w:r w:rsidR="009938B4">
        <w:rPr>
          <w:rFonts w:ascii="Arial" w:hAnsi="Arial" w:cs="Arial"/>
          <w:sz w:val="16"/>
          <w:szCs w:val="16"/>
        </w:rPr>
        <w:t>abcr</w:t>
      </w:r>
      <w:proofErr w:type="spellEnd"/>
    </w:p>
    <w:p w14:paraId="5F3A75D2" w14:textId="1F81412B" w:rsidR="007953BC" w:rsidRPr="00F9028F" w:rsidRDefault="007953BC" w:rsidP="00C6078B">
      <w:pPr>
        <w:spacing w:line="360" w:lineRule="auto"/>
        <w:jc w:val="both"/>
        <w:rPr>
          <w:rFonts w:ascii="Arial" w:hAnsi="Arial" w:cs="Arial"/>
          <w:sz w:val="24"/>
          <w:szCs w:val="24"/>
        </w:rPr>
      </w:pPr>
    </w:p>
    <w:sectPr w:rsidR="007953BC" w:rsidRPr="00F9028F" w:rsidSect="00F25EED">
      <w:headerReference w:type="default" r:id="rId8"/>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F80F78" w14:textId="77777777" w:rsidR="00F41A35" w:rsidRDefault="00F41A35" w:rsidP="00BB58C4">
      <w:pPr>
        <w:spacing w:after="0" w:line="240" w:lineRule="auto"/>
      </w:pPr>
      <w:r>
        <w:separator/>
      </w:r>
    </w:p>
  </w:endnote>
  <w:endnote w:type="continuationSeparator" w:id="0">
    <w:p w14:paraId="2C94E9B5" w14:textId="77777777" w:rsidR="00F41A35" w:rsidRDefault="00F41A35"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charset w:val="81"/>
    <w:family w:val="modern"/>
    <w:pitch w:val="fixed"/>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4D3DBD" w14:textId="77777777" w:rsidR="00F41A35" w:rsidRDefault="00F41A35" w:rsidP="00BB58C4">
      <w:pPr>
        <w:spacing w:after="0" w:line="240" w:lineRule="auto"/>
      </w:pPr>
      <w:r>
        <w:separator/>
      </w:r>
    </w:p>
  </w:footnote>
  <w:footnote w:type="continuationSeparator" w:id="0">
    <w:p w14:paraId="64AAED79" w14:textId="77777777" w:rsidR="00F41A35" w:rsidRDefault="00F41A35" w:rsidP="00BB58C4">
      <w:pPr>
        <w:spacing w:after="0" w:line="240" w:lineRule="auto"/>
      </w:pPr>
      <w:r>
        <w:continuationSeparator/>
      </w:r>
    </w:p>
  </w:footnote>
  <w:footnote w:id="1">
    <w:p w14:paraId="6C7A4F76" w14:textId="77777777" w:rsidR="00E27C8B" w:rsidRPr="004D5327" w:rsidRDefault="00E27C8B" w:rsidP="00E27C8B">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Disponible en</w:t>
      </w:r>
    </w:p>
    <w:p w14:paraId="2B474D9E" w14:textId="77777777" w:rsidR="00E27C8B" w:rsidRPr="007F0E8E" w:rsidRDefault="00E27C8B" w:rsidP="00E27C8B">
      <w:pPr>
        <w:pStyle w:val="Textonotapie"/>
        <w:rPr>
          <w:rFonts w:ascii="Arial" w:hAnsi="Arial" w:cs="Arial"/>
          <w:sz w:val="16"/>
          <w:szCs w:val="16"/>
        </w:rPr>
      </w:pPr>
      <w:r w:rsidRPr="004D5327">
        <w:rPr>
          <w:rFonts w:ascii="Arial" w:hAnsi="Arial" w:cs="Arial"/>
          <w:sz w:val="14"/>
          <w:szCs w:val="14"/>
        </w:rPr>
        <w:t xml:space="preserve"> </w:t>
      </w:r>
      <w:hyperlink r:id="rId1" w:history="1">
        <w:r w:rsidRPr="004D5327">
          <w:rPr>
            <w:rStyle w:val="Hipervnculo"/>
            <w:rFonts w:ascii="Arial" w:hAnsi="Arial" w:cs="Arial"/>
            <w:sz w:val="14"/>
            <w:szCs w:val="14"/>
          </w:rPr>
          <w:t>https://snt.org.mx/wp-content/uploads/2021/08/Lineamientos_Funcionalidad_PNT_090721.pdf</w:t>
        </w:r>
      </w:hyperlink>
      <w:r w:rsidRPr="007F0E8E">
        <w:rPr>
          <w:rFonts w:ascii="Arial" w:hAnsi="Arial" w:cs="Arial"/>
          <w:sz w:val="16"/>
          <w:szCs w:val="16"/>
        </w:rPr>
        <w:t xml:space="preserve"> </w:t>
      </w:r>
    </w:p>
  </w:footnote>
  <w:footnote w:id="2">
    <w:p w14:paraId="3B2F2767" w14:textId="77777777" w:rsidR="001233DD" w:rsidRPr="004D5327" w:rsidRDefault="001233DD" w:rsidP="001233DD">
      <w:pPr>
        <w:jc w:val="both"/>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Cfr. Jurisprudencia número VI.2o. J/323, visible en la Octava Época, de la Gaceta del Semanario Judicial de la Federación, Núm. 80, </w:t>
      </w:r>
      <w:proofErr w:type="gramStart"/>
      <w:r w:rsidRPr="004D5327">
        <w:rPr>
          <w:rFonts w:ascii="Arial" w:hAnsi="Arial" w:cs="Arial"/>
          <w:sz w:val="14"/>
          <w:szCs w:val="14"/>
        </w:rPr>
        <w:t>Agosto</w:t>
      </w:r>
      <w:proofErr w:type="gramEnd"/>
      <w:r w:rsidRPr="004D5327">
        <w:rPr>
          <w:rFonts w:ascii="Arial" w:hAnsi="Arial" w:cs="Arial"/>
          <w:sz w:val="14"/>
          <w:szCs w:val="14"/>
        </w:rPr>
        <w:t xml:space="preserve"> de 1994, p. 87. Instancia: Tribunales Colegiados de Circuito, con Registro electrónico: 210784, </w:t>
      </w:r>
    </w:p>
  </w:footnote>
  <w:footnote w:id="3">
    <w:p w14:paraId="122ED074" w14:textId="77777777" w:rsidR="00E27C8B" w:rsidRPr="004D5327" w:rsidRDefault="00E27C8B" w:rsidP="00E27C8B">
      <w:pPr>
        <w:spacing w:after="0" w:line="240" w:lineRule="auto"/>
        <w:jc w:val="both"/>
        <w:rPr>
          <w:rFonts w:ascii="Arial" w:eastAsia="Arial Unicode MS" w:hAnsi="Arial" w:cs="Arial"/>
          <w:bCs/>
          <w:sz w:val="14"/>
          <w:szCs w:val="14"/>
          <w:lang w:eastAsia="es-ES"/>
        </w:rPr>
      </w:pPr>
      <w:r w:rsidRPr="004D5327">
        <w:rPr>
          <w:rStyle w:val="Refdenotaalpie"/>
          <w:rFonts w:ascii="Arial" w:hAnsi="Arial" w:cs="Arial"/>
          <w:sz w:val="14"/>
          <w:szCs w:val="14"/>
        </w:rPr>
        <w:footnoteRef/>
      </w:r>
      <w:r w:rsidRPr="004D5327">
        <w:rPr>
          <w:rFonts w:ascii="Arial" w:hAnsi="Arial" w:cs="Arial"/>
          <w:sz w:val="14"/>
          <w:szCs w:val="14"/>
        </w:rPr>
        <w:t xml:space="preserve"> </w:t>
      </w:r>
      <w:r w:rsidRPr="004D5327">
        <w:rPr>
          <w:rFonts w:ascii="Arial" w:eastAsia="Arial Unicode MS" w:hAnsi="Arial" w:cs="Arial"/>
          <w:bCs/>
          <w:sz w:val="14"/>
          <w:szCs w:val="14"/>
          <w:lang w:eastAsia="es-ES"/>
        </w:rPr>
        <w:t xml:space="preserve">El Diccionario Jurídico Mexicano del Instituto de Investigaciones Jurídicas, Editorial Porrúa, Octava Edición, México 1995, página 2637, en relación con el sobreseimiento señala: </w:t>
      </w:r>
      <w:r w:rsidRPr="004D5327">
        <w:rPr>
          <w:rFonts w:ascii="Arial" w:eastAsia="Arial Unicode MS" w:hAnsi="Arial" w:cs="Arial"/>
          <w:bCs/>
          <w:i/>
          <w:iCs/>
          <w:sz w:val="14"/>
          <w:szCs w:val="14"/>
          <w:lang w:eastAsia="es-ES"/>
        </w:rPr>
        <w:t xml:space="preserve">"Sobreseimiento. I. (Del latín </w:t>
      </w:r>
      <w:proofErr w:type="spellStart"/>
      <w:r w:rsidRPr="004D5327">
        <w:rPr>
          <w:rFonts w:ascii="Arial" w:eastAsia="Arial Unicode MS" w:hAnsi="Arial" w:cs="Arial"/>
          <w:bCs/>
          <w:i/>
          <w:iCs/>
          <w:sz w:val="14"/>
          <w:szCs w:val="14"/>
          <w:lang w:eastAsia="es-ES"/>
        </w:rPr>
        <w:t>supercedere</w:t>
      </w:r>
      <w:proofErr w:type="spellEnd"/>
      <w:r w:rsidRPr="004D5327">
        <w:rPr>
          <w:rFonts w:ascii="Arial" w:eastAsia="Arial Unicode MS" w:hAnsi="Arial" w:cs="Arial"/>
          <w:bCs/>
          <w:i/>
          <w:iCs/>
          <w:sz w:val="14"/>
          <w:szCs w:val="14"/>
          <w:lang w:eastAsia="es-ES"/>
        </w:rPr>
        <w:t>; cesar, desistir)</w:t>
      </w:r>
      <w:r w:rsidRPr="004D5327">
        <w:rPr>
          <w:rFonts w:ascii="Arial" w:eastAsia="Arial Unicode MS" w:hAnsi="Arial" w:cs="Arial"/>
          <w:bCs/>
          <w:sz w:val="14"/>
          <w:szCs w:val="14"/>
          <w:lang w:eastAsia="es-ES"/>
        </w:rPr>
        <w:t>.</w:t>
      </w:r>
      <w:r w:rsidRPr="004D5327">
        <w:rPr>
          <w:rFonts w:ascii="Arial" w:eastAsia="Arial Unicode MS" w:hAnsi="Arial" w:cs="Arial"/>
          <w:bCs/>
          <w:sz w:val="16"/>
          <w:szCs w:val="16"/>
          <w:lang w:eastAsia="es-ES"/>
        </w:rPr>
        <w:t xml:space="preserve"> </w:t>
      </w:r>
      <w:r w:rsidRPr="004D5327">
        <w:rPr>
          <w:rFonts w:ascii="Arial" w:eastAsia="Arial Unicode MS" w:hAnsi="Arial" w:cs="Arial"/>
          <w:bCs/>
          <w:sz w:val="14"/>
          <w:szCs w:val="14"/>
          <w:lang w:eastAsia="es-ES"/>
        </w:rPr>
        <w:t>Es la resolución judicial por la cual se declara que existe un obstáculo jurídico o de hecho que impide la decisión sobre el fondo de la controversia".</w:t>
      </w:r>
    </w:p>
  </w:footnote>
  <w:footnote w:id="4">
    <w:p w14:paraId="41E6A2D5" w14:textId="0C0DD671" w:rsidR="004621F4" w:rsidRPr="004D5327" w:rsidRDefault="004621F4">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 II. La información que se refiere a la vida privada y los datos personales será protegida en los términos y con las excepciones que fijen las leyes. Para tal efecto, los sujetos obligados contarán con las facultades suficientes para su atención. Por lo que hace a la información relacionada con los datos personales en posesión de particulares, la ley a la que se refiere el artículo 90 de esta Constitución determinará la competencia para conocer de los procedimientos relativos a su protección, verificación e imposición de sanciones.</w:t>
      </w:r>
    </w:p>
  </w:footnote>
  <w:footnote w:id="5">
    <w:p w14:paraId="7901E660" w14:textId="77777777" w:rsidR="004621F4" w:rsidRPr="004D5327" w:rsidRDefault="004621F4" w:rsidP="00D13DB0">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Artículo 6o. La manifestación de las ideas no será objeto de ninguna inquisición judicial o administrativa, sino en el caso de que ataque a la moral, la vida privada o los derechos de terceros, provoque algún delito, o perturbe el orden público; el derecho de réplica será ejercido en los términos dispuestos por la ley. </w:t>
      </w:r>
    </w:p>
    <w:p w14:paraId="58EFEC21" w14:textId="77777777" w:rsidR="004621F4" w:rsidRPr="004D5327" w:rsidRDefault="004621F4" w:rsidP="00D13DB0">
      <w:pPr>
        <w:pStyle w:val="Textonotapie"/>
        <w:rPr>
          <w:rFonts w:ascii="Arial" w:hAnsi="Arial" w:cs="Arial"/>
          <w:sz w:val="14"/>
          <w:szCs w:val="14"/>
        </w:rPr>
      </w:pPr>
      <w:r w:rsidRPr="004D5327">
        <w:rPr>
          <w:rFonts w:ascii="Arial" w:hAnsi="Arial" w:cs="Arial"/>
          <w:sz w:val="14"/>
          <w:szCs w:val="14"/>
        </w:rPr>
        <w:t>El derecho a la información será garantizado por el Estado.</w:t>
      </w:r>
      <w:r w:rsidRPr="004D5327">
        <w:rPr>
          <w:rFonts w:eastAsiaTheme="minorHAnsi" w:cstheme="minorBidi"/>
          <w:sz w:val="14"/>
          <w:szCs w:val="14"/>
          <w:lang w:eastAsia="en-US"/>
        </w:rPr>
        <w:t xml:space="preserve"> </w:t>
      </w:r>
      <w:r w:rsidRPr="004D5327">
        <w:rPr>
          <w:rFonts w:ascii="Arial" w:hAnsi="Arial" w:cs="Arial"/>
          <w:sz w:val="14"/>
          <w:szCs w:val="14"/>
        </w:rPr>
        <w:t>Toda persona tiene derecho al libre acceso a información plural y oportuna, así como a buscar, recibir y difundir información e ideas de toda índole por cualquier medio de expresión.</w:t>
      </w:r>
    </w:p>
    <w:p w14:paraId="0742A68D" w14:textId="77777777" w:rsidR="004621F4" w:rsidRPr="004D5327" w:rsidRDefault="004621F4" w:rsidP="00D13DB0">
      <w:pPr>
        <w:pStyle w:val="Textonotapie"/>
        <w:rPr>
          <w:rFonts w:ascii="Arial" w:hAnsi="Arial" w:cs="Arial"/>
          <w:sz w:val="14"/>
          <w:szCs w:val="14"/>
        </w:rPr>
      </w:pPr>
      <w:r w:rsidRPr="004D5327">
        <w:rPr>
          <w:rFonts w:ascii="Arial" w:hAnsi="Arial" w:cs="Arial"/>
          <w:sz w:val="14"/>
          <w:szCs w:val="14"/>
        </w:rPr>
        <w:t xml:space="preserve">A. Para el ejercicio del derecho de acceso a la información, la Federación y las entidades federativas, en el ámbito de sus respectivas competencias, se regirán por los siguientes principios y bases: </w:t>
      </w:r>
    </w:p>
    <w:p w14:paraId="72652FF0" w14:textId="105AC4D8" w:rsidR="004621F4" w:rsidRPr="004D5327" w:rsidRDefault="004621F4" w:rsidP="00D13DB0">
      <w:pPr>
        <w:pStyle w:val="Textonotapie"/>
        <w:rPr>
          <w:rFonts w:ascii="Arial" w:hAnsi="Arial" w:cs="Arial"/>
          <w:sz w:val="14"/>
          <w:szCs w:val="14"/>
        </w:rPr>
      </w:pPr>
      <w:r w:rsidRPr="004D5327">
        <w:rPr>
          <w:rFonts w:ascii="Arial" w:hAnsi="Arial" w:cs="Arial"/>
          <w:sz w:val="14"/>
          <w:szCs w:val="14"/>
        </w:rPr>
        <w:t>I. Toda la información en posesión de cualquier autoridad, entidad,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federal, estatal y municipal, es pública y sólo podrá ser reservada temporalmente por razones de interés público y seguridad nacional, en los términos que fijen las leyes. En la interpretación de este derecho deberá prevalecer el principio de máxima publicidad. Los sujetos obligados deberán documentar todo acto que derive del ejercicio de sus facultades, competencias o funciones, la ley determinará los supuestos específicos bajo los cuales procederá la declaración de inexistencia de la información.</w:t>
      </w:r>
    </w:p>
    <w:p w14:paraId="053E5994" w14:textId="54AFBFA8" w:rsidR="004621F4" w:rsidRPr="004D5327" w:rsidRDefault="004621F4" w:rsidP="00D13DB0">
      <w:pPr>
        <w:pStyle w:val="Textonotapie"/>
        <w:rPr>
          <w:rFonts w:ascii="Arial" w:hAnsi="Arial" w:cs="Arial"/>
          <w:sz w:val="14"/>
          <w:szCs w:val="14"/>
        </w:rPr>
      </w:pPr>
      <w:r w:rsidRPr="004D5327">
        <w:rPr>
          <w:rFonts w:ascii="Arial" w:hAnsi="Arial" w:cs="Arial"/>
          <w:sz w:val="14"/>
          <w:szCs w:val="14"/>
        </w:rPr>
        <w:t>II. La información que se refiere a la vida privada y los datos personales será protegida en los términos y con las excepciones que fijen las leyes. Para tal efecto, los sujetos obligados contarán con las facultades suficientes para su</w:t>
      </w:r>
      <w:r w:rsidRPr="00EF5307">
        <w:rPr>
          <w:rFonts w:ascii="Arial" w:hAnsi="Arial" w:cs="Arial"/>
          <w:sz w:val="16"/>
          <w:szCs w:val="16"/>
        </w:rPr>
        <w:t xml:space="preserve"> </w:t>
      </w:r>
      <w:r w:rsidRPr="004D5327">
        <w:rPr>
          <w:rFonts w:ascii="Arial" w:hAnsi="Arial" w:cs="Arial"/>
          <w:sz w:val="14"/>
          <w:szCs w:val="14"/>
        </w:rPr>
        <w:t>atención. Por lo que hace a la información relacionada con los datos personales en posesión de particulares, la ley a la que se refiere el artículo 90 de esta Constitución determinará la competencia para conocer de los procedimientos relativos a su protección, verificación e imposición de sanciones.</w:t>
      </w:r>
    </w:p>
  </w:footnote>
  <w:footnote w:id="6">
    <w:p w14:paraId="483FE635" w14:textId="77777777" w:rsidR="004621F4" w:rsidRDefault="004621F4" w:rsidP="003546F9">
      <w:pPr>
        <w:pStyle w:val="Textonotapie"/>
        <w:rPr>
          <w:rFonts w:ascii="Arial" w:hAnsi="Arial" w:cs="Arial"/>
          <w:sz w:val="16"/>
          <w:szCs w:val="16"/>
        </w:rPr>
      </w:pPr>
      <w:r w:rsidRPr="004D5327">
        <w:rPr>
          <w:rStyle w:val="Refdenotaalpie"/>
          <w:rFonts w:ascii="Arial" w:hAnsi="Arial" w:cs="Arial"/>
          <w:sz w:val="14"/>
          <w:szCs w:val="14"/>
        </w:rPr>
        <w:footnoteRef/>
      </w:r>
      <w:r w:rsidRPr="004D5327">
        <w:rPr>
          <w:rFonts w:ascii="Arial" w:hAnsi="Arial" w:cs="Arial"/>
          <w:sz w:val="14"/>
          <w:szCs w:val="14"/>
        </w:rPr>
        <w:t xml:space="preserve"> Semanario Judicial de la Federación y su Gaceta, Novena Época, Tomo XV, </w:t>
      </w:r>
      <w:proofErr w:type="gramStart"/>
      <w:r w:rsidRPr="004D5327">
        <w:rPr>
          <w:rFonts w:ascii="Arial" w:hAnsi="Arial" w:cs="Arial"/>
          <w:sz w:val="14"/>
          <w:szCs w:val="14"/>
        </w:rPr>
        <w:t>Marzo</w:t>
      </w:r>
      <w:proofErr w:type="gramEnd"/>
      <w:r w:rsidRPr="004D5327">
        <w:rPr>
          <w:rFonts w:ascii="Arial" w:hAnsi="Arial" w:cs="Arial"/>
          <w:sz w:val="14"/>
          <w:szCs w:val="14"/>
        </w:rPr>
        <w:t xml:space="preserve"> de 2002, página 1284, Tribunales Colegiados de Circuito, Tesis</w:t>
      </w:r>
      <w:r w:rsidRPr="004D5327">
        <w:rPr>
          <w:rFonts w:eastAsiaTheme="minorHAnsi" w:cstheme="minorBidi"/>
          <w:sz w:val="14"/>
          <w:szCs w:val="14"/>
          <w:lang w:eastAsia="en-US"/>
        </w:rPr>
        <w:t xml:space="preserve"> </w:t>
      </w:r>
      <w:r w:rsidRPr="004D5327">
        <w:rPr>
          <w:rFonts w:ascii="Arial" w:hAnsi="Arial" w:cs="Arial"/>
          <w:sz w:val="14"/>
          <w:szCs w:val="14"/>
        </w:rPr>
        <w:t>I.4o.A.341 A, Registro: 187637.</w:t>
      </w:r>
    </w:p>
  </w:footnote>
  <w:footnote w:id="7">
    <w:p w14:paraId="218B1E0B" w14:textId="77777777" w:rsidR="004621F4" w:rsidRPr="004D5327" w:rsidRDefault="004621F4" w:rsidP="003248D9">
      <w:pPr>
        <w:pStyle w:val="Textonotapie"/>
        <w:rPr>
          <w:rFonts w:ascii="Arial" w:hAnsi="Arial" w:cs="Arial"/>
          <w:sz w:val="14"/>
          <w:szCs w:val="14"/>
          <w:lang w:val="es-ES"/>
        </w:rPr>
      </w:pPr>
      <w:r w:rsidRPr="004D5327">
        <w:rPr>
          <w:rStyle w:val="Refdenotaalpie"/>
          <w:rFonts w:ascii="Arial" w:hAnsi="Arial" w:cs="Arial"/>
          <w:sz w:val="14"/>
          <w:szCs w:val="14"/>
        </w:rPr>
        <w:footnoteRef/>
      </w:r>
      <w:r w:rsidRPr="004D5327">
        <w:rPr>
          <w:rFonts w:ascii="Arial" w:hAnsi="Arial" w:cs="Arial"/>
          <w:sz w:val="14"/>
          <w:szCs w:val="14"/>
        </w:rPr>
        <w:t xml:space="preserve"> </w:t>
      </w:r>
      <w:r w:rsidRPr="004D5327">
        <w:rPr>
          <w:rFonts w:ascii="Arial" w:eastAsia="Calibri" w:hAnsi="Arial" w:cs="Arial"/>
          <w:sz w:val="14"/>
          <w:szCs w:val="14"/>
          <w:lang w:eastAsia="en-US"/>
        </w:rPr>
        <w:t xml:space="preserve">Artículo. 16. Nadie puede ser molestado en su persona, familia, domicilio, papeles o posesiones, sino en virtud de mandamiento escrito de la autoridad competente, que funde y motive la causa legal del procedimiento.” </w:t>
      </w:r>
      <w:r w:rsidRPr="004D5327">
        <w:rPr>
          <w:rFonts w:ascii="Arial" w:hAnsi="Arial" w:cs="Arial"/>
          <w:sz w:val="14"/>
          <w:szCs w:val="14"/>
        </w:rPr>
        <w:t>Artículo 16, de la Constitución Política de los Estados Unidos Mexicanos, con última reforma publicada en el Diario Oficial de la Federación, el 17 diecisiete de enero de 2025 dos mil veinticinco.</w:t>
      </w:r>
    </w:p>
  </w:footnote>
  <w:footnote w:id="8">
    <w:p w14:paraId="710C4743" w14:textId="77777777" w:rsidR="004621F4" w:rsidRPr="004D5327" w:rsidRDefault="004621F4" w:rsidP="003248D9">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ARTÍCULO 164. Son elementos del acto administrativo: </w:t>
      </w:r>
    </w:p>
    <w:p w14:paraId="7F16C92D" w14:textId="77777777" w:rsidR="004621F4" w:rsidRPr="004D5327" w:rsidRDefault="004621F4" w:rsidP="003248D9">
      <w:pPr>
        <w:pStyle w:val="Textonotapie"/>
        <w:rPr>
          <w:rFonts w:ascii="Arial" w:hAnsi="Arial" w:cs="Arial"/>
          <w:sz w:val="14"/>
          <w:szCs w:val="14"/>
        </w:rPr>
      </w:pPr>
      <w:r w:rsidRPr="004D5327">
        <w:rPr>
          <w:rFonts w:ascii="Arial" w:hAnsi="Arial" w:cs="Arial"/>
          <w:sz w:val="14"/>
          <w:szCs w:val="14"/>
        </w:rPr>
        <w:t xml:space="preserve">I. Ser expedido por autoridades competentes, a través de servidor público u órgano colegiado facultados para tal efecto, y en términos de las disposiciones jurídicas aplicables; </w:t>
      </w:r>
    </w:p>
    <w:p w14:paraId="2830BCA9" w14:textId="77777777" w:rsidR="004621F4" w:rsidRPr="004D5327" w:rsidRDefault="004621F4" w:rsidP="003248D9">
      <w:pPr>
        <w:pStyle w:val="Textonotapie"/>
        <w:rPr>
          <w:rFonts w:ascii="Arial" w:hAnsi="Arial" w:cs="Arial"/>
          <w:sz w:val="14"/>
          <w:szCs w:val="14"/>
        </w:rPr>
      </w:pPr>
      <w:r w:rsidRPr="004D5327">
        <w:rPr>
          <w:rFonts w:ascii="Arial" w:hAnsi="Arial" w:cs="Arial"/>
          <w:sz w:val="14"/>
          <w:szCs w:val="14"/>
        </w:rPr>
        <w:t xml:space="preserve">II. Que su objeto esté previsto por el ordenamiento jurídico aplicable, determinado o determinable y preciso en cuanto a las circunstancias de tiempo y lugar; </w:t>
      </w:r>
    </w:p>
    <w:p w14:paraId="70C255DD" w14:textId="77777777" w:rsidR="004621F4" w:rsidRPr="004D5327" w:rsidRDefault="004621F4" w:rsidP="003248D9">
      <w:pPr>
        <w:pStyle w:val="Textonotapie"/>
        <w:rPr>
          <w:rFonts w:ascii="Arial" w:hAnsi="Arial" w:cs="Arial"/>
          <w:sz w:val="14"/>
          <w:szCs w:val="14"/>
        </w:rPr>
      </w:pPr>
      <w:r w:rsidRPr="004D5327">
        <w:rPr>
          <w:rFonts w:ascii="Arial" w:hAnsi="Arial" w:cs="Arial"/>
          <w:sz w:val="14"/>
          <w:szCs w:val="14"/>
        </w:rPr>
        <w:t xml:space="preserve">III. Cumplir con la finalidad de interés público, derivado de las normas jurídicas que regulen la materia; </w:t>
      </w:r>
    </w:p>
    <w:p w14:paraId="6A650182" w14:textId="77777777" w:rsidR="004621F4" w:rsidRPr="004D5327" w:rsidRDefault="004621F4" w:rsidP="003248D9">
      <w:pPr>
        <w:pStyle w:val="Textonotapie"/>
        <w:rPr>
          <w:rFonts w:ascii="Arial" w:hAnsi="Arial" w:cs="Arial"/>
          <w:sz w:val="14"/>
          <w:szCs w:val="14"/>
        </w:rPr>
      </w:pPr>
      <w:r w:rsidRPr="004D5327">
        <w:rPr>
          <w:rFonts w:ascii="Arial" w:hAnsi="Arial" w:cs="Arial"/>
          <w:sz w:val="14"/>
          <w:szCs w:val="14"/>
        </w:rPr>
        <w:t xml:space="preserve">IV. Constar por escrito, indicando la autoridad de que emana; </w:t>
      </w:r>
    </w:p>
    <w:p w14:paraId="3FF7CCBE" w14:textId="77777777" w:rsidR="004621F4" w:rsidRPr="004D5327" w:rsidRDefault="004621F4" w:rsidP="003248D9">
      <w:pPr>
        <w:pStyle w:val="Textonotapie"/>
        <w:rPr>
          <w:rFonts w:ascii="Arial" w:hAnsi="Arial" w:cs="Arial"/>
          <w:sz w:val="14"/>
          <w:szCs w:val="14"/>
        </w:rPr>
      </w:pPr>
      <w:r w:rsidRPr="004D5327">
        <w:rPr>
          <w:rFonts w:ascii="Arial" w:hAnsi="Arial" w:cs="Arial"/>
          <w:sz w:val="14"/>
          <w:szCs w:val="14"/>
        </w:rPr>
        <w:t>V. Estar fundado y motivado; y</w:t>
      </w:r>
    </w:p>
    <w:p w14:paraId="207659CF" w14:textId="77777777" w:rsidR="004621F4" w:rsidRPr="004D5327" w:rsidRDefault="004621F4" w:rsidP="003248D9">
      <w:pPr>
        <w:pStyle w:val="Textonotapie"/>
        <w:rPr>
          <w:rFonts w:ascii="Arial" w:hAnsi="Arial" w:cs="Arial"/>
          <w:sz w:val="14"/>
          <w:szCs w:val="14"/>
        </w:rPr>
      </w:pPr>
      <w:r w:rsidRPr="004D5327">
        <w:rPr>
          <w:rFonts w:ascii="Arial" w:hAnsi="Arial" w:cs="Arial"/>
          <w:sz w:val="14"/>
          <w:szCs w:val="14"/>
        </w:rPr>
        <w:t xml:space="preserve">VI. Ser expedido sin que </w:t>
      </w:r>
      <w:proofErr w:type="gramStart"/>
      <w:r w:rsidRPr="004D5327">
        <w:rPr>
          <w:rFonts w:ascii="Arial" w:hAnsi="Arial" w:cs="Arial"/>
          <w:sz w:val="14"/>
          <w:szCs w:val="14"/>
        </w:rPr>
        <w:t>medie</w:t>
      </w:r>
      <w:proofErr w:type="gramEnd"/>
      <w:r w:rsidRPr="004D5327">
        <w:rPr>
          <w:rFonts w:ascii="Arial" w:hAnsi="Arial" w:cs="Arial"/>
          <w:sz w:val="14"/>
          <w:szCs w:val="14"/>
        </w:rPr>
        <w:t xml:space="preserve"> error de hecho o de derecho sobre el objeto, causa o motivo, o fin del acto y su emisión, VII. Ser expedido sin que medie dolo o violencia en su emisión.</w:t>
      </w:r>
    </w:p>
  </w:footnote>
  <w:footnote w:id="9">
    <w:p w14:paraId="77602A4B" w14:textId="77777777" w:rsidR="004621F4" w:rsidRPr="004D5327" w:rsidRDefault="004621F4" w:rsidP="003248D9">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ARTÍCULO 165. Son requisitos del acto administrativo: </w:t>
      </w:r>
    </w:p>
    <w:p w14:paraId="3F43861E" w14:textId="77777777" w:rsidR="004621F4" w:rsidRPr="004D5327" w:rsidRDefault="004621F4" w:rsidP="003248D9">
      <w:pPr>
        <w:pStyle w:val="Textonotapie"/>
        <w:rPr>
          <w:rFonts w:ascii="Arial" w:hAnsi="Arial" w:cs="Arial"/>
          <w:sz w:val="14"/>
          <w:szCs w:val="14"/>
        </w:rPr>
      </w:pPr>
      <w:r w:rsidRPr="004D5327">
        <w:rPr>
          <w:rFonts w:ascii="Arial" w:hAnsi="Arial" w:cs="Arial"/>
          <w:sz w:val="14"/>
          <w:szCs w:val="14"/>
        </w:rPr>
        <w:t xml:space="preserve">I. Que cumpla con las formalidades del procedimiento; </w:t>
      </w:r>
    </w:p>
    <w:p w14:paraId="1C7D04F1" w14:textId="77777777" w:rsidR="004621F4" w:rsidRPr="004D5327" w:rsidRDefault="004621F4" w:rsidP="003248D9">
      <w:pPr>
        <w:pStyle w:val="Textonotapie"/>
        <w:rPr>
          <w:rFonts w:ascii="Arial" w:hAnsi="Arial" w:cs="Arial"/>
          <w:sz w:val="14"/>
          <w:szCs w:val="14"/>
        </w:rPr>
      </w:pPr>
      <w:r w:rsidRPr="004D5327">
        <w:rPr>
          <w:rFonts w:ascii="Arial" w:hAnsi="Arial" w:cs="Arial"/>
          <w:sz w:val="14"/>
          <w:szCs w:val="14"/>
        </w:rPr>
        <w:t xml:space="preserve">II. Que se encuentre adecuadamente fundado y motivado; </w:t>
      </w:r>
    </w:p>
    <w:p w14:paraId="03335571" w14:textId="77777777" w:rsidR="004621F4" w:rsidRPr="004D5327" w:rsidRDefault="004621F4" w:rsidP="003248D9">
      <w:pPr>
        <w:pStyle w:val="Textonotapie"/>
        <w:rPr>
          <w:rFonts w:ascii="Arial" w:hAnsi="Arial" w:cs="Arial"/>
          <w:sz w:val="14"/>
          <w:szCs w:val="14"/>
        </w:rPr>
      </w:pPr>
      <w:r w:rsidRPr="004D5327">
        <w:rPr>
          <w:rFonts w:ascii="Arial" w:hAnsi="Arial" w:cs="Arial"/>
          <w:sz w:val="14"/>
          <w:szCs w:val="14"/>
        </w:rPr>
        <w:t xml:space="preserve">III. Que se expida de manera congruente con lo solicitado y resolver expresamente todos los puntos propuestos por el interesado o previstos por las normas. </w:t>
      </w:r>
    </w:p>
    <w:p w14:paraId="636172E4" w14:textId="77777777" w:rsidR="004621F4" w:rsidRPr="004D5327" w:rsidRDefault="004621F4" w:rsidP="003248D9">
      <w:pPr>
        <w:pStyle w:val="Textonotapie"/>
        <w:rPr>
          <w:rFonts w:ascii="Arial" w:hAnsi="Arial" w:cs="Arial"/>
          <w:sz w:val="14"/>
          <w:szCs w:val="14"/>
        </w:rPr>
      </w:pPr>
      <w:r w:rsidRPr="004D5327">
        <w:rPr>
          <w:rFonts w:ascii="Arial" w:hAnsi="Arial" w:cs="Arial"/>
          <w:sz w:val="14"/>
          <w:szCs w:val="14"/>
        </w:rPr>
        <w:t xml:space="preserve">IV. Que en su expedición se señale lugar y fecha de emisión; </w:t>
      </w:r>
    </w:p>
    <w:p w14:paraId="2C81806E" w14:textId="77777777" w:rsidR="004621F4" w:rsidRPr="004D5327" w:rsidRDefault="004621F4" w:rsidP="003248D9">
      <w:pPr>
        <w:pStyle w:val="Textonotapie"/>
        <w:rPr>
          <w:rFonts w:ascii="Arial" w:hAnsi="Arial" w:cs="Arial"/>
          <w:sz w:val="14"/>
          <w:szCs w:val="14"/>
        </w:rPr>
      </w:pPr>
      <w:r w:rsidRPr="004D5327">
        <w:rPr>
          <w:rFonts w:ascii="Arial" w:hAnsi="Arial" w:cs="Arial"/>
          <w:sz w:val="14"/>
          <w:szCs w:val="14"/>
        </w:rPr>
        <w:t xml:space="preserve">V. Tratándose de actos administrativos que deban notificarse deberá hacerse mención de la oficina en que se encuentra y pueda ser consultado el expediente respectivo, y </w:t>
      </w:r>
    </w:p>
    <w:p w14:paraId="7F28C024" w14:textId="77777777" w:rsidR="004621F4" w:rsidRPr="008F0B57" w:rsidRDefault="004621F4" w:rsidP="003248D9">
      <w:pPr>
        <w:pStyle w:val="Textonotapie"/>
        <w:rPr>
          <w:rFonts w:ascii="Arial" w:hAnsi="Arial" w:cs="Arial"/>
          <w:sz w:val="16"/>
          <w:szCs w:val="16"/>
        </w:rPr>
      </w:pPr>
      <w:r w:rsidRPr="004D5327">
        <w:rPr>
          <w:rFonts w:ascii="Arial" w:hAnsi="Arial" w:cs="Arial"/>
          <w:sz w:val="14"/>
          <w:szCs w:val="14"/>
        </w:rPr>
        <w:t>VI. Tratándose de actos administrativos recurribles, deberá mencionarse el recurso que proceda y el término con que se cuenta para interponerlo, así como la autoridad ante la cual puede ser presentado. […]”.</w:t>
      </w:r>
    </w:p>
  </w:footnote>
  <w:footnote w:id="10">
    <w:p w14:paraId="0D61B7EE" w14:textId="77777777" w:rsidR="004621F4" w:rsidRPr="004D5327" w:rsidRDefault="004621F4" w:rsidP="004349E7">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Cfr. Jurisprudencia número VI. 2o. J/248, visible en la Octava Época, de la Gaceta del Semanario Judicial de la Federación, Núm. 64, </w:t>
      </w:r>
      <w:proofErr w:type="gramStart"/>
      <w:r w:rsidRPr="004D5327">
        <w:rPr>
          <w:rFonts w:ascii="Arial" w:hAnsi="Arial" w:cs="Arial"/>
          <w:sz w:val="14"/>
          <w:szCs w:val="14"/>
        </w:rPr>
        <w:t>Abril</w:t>
      </w:r>
      <w:proofErr w:type="gramEnd"/>
      <w:r w:rsidRPr="004D5327">
        <w:rPr>
          <w:rFonts w:ascii="Arial" w:hAnsi="Arial" w:cs="Arial"/>
          <w:sz w:val="14"/>
          <w:szCs w:val="14"/>
        </w:rPr>
        <w:t xml:space="preserve"> de 1993, página 43. Instancia: Tribunales Colegiados de Circuito, con Registro electrónico: 216534.</w:t>
      </w:r>
    </w:p>
  </w:footnote>
  <w:footnote w:id="11">
    <w:p w14:paraId="13B9CB9D" w14:textId="77777777" w:rsidR="004621F4" w:rsidRPr="004D5327" w:rsidRDefault="004621F4">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ARTÍCULO 142. Para que los sujetos obligados puedan permitir el acceso a información confidencial requieren obtener el consentimiento de los particulares titulares de la información. No se requerirá el consentimiento del titular de la información confidencial cuando: </w:t>
      </w:r>
    </w:p>
    <w:p w14:paraId="0C3BE7E2" w14:textId="1BCE5572" w:rsidR="004621F4" w:rsidRPr="004D5327" w:rsidRDefault="004621F4">
      <w:pPr>
        <w:pStyle w:val="Textonotapie"/>
        <w:rPr>
          <w:rFonts w:ascii="Arial" w:hAnsi="Arial" w:cs="Arial"/>
          <w:sz w:val="14"/>
          <w:szCs w:val="14"/>
        </w:rPr>
      </w:pPr>
      <w:r w:rsidRPr="004D5327">
        <w:rPr>
          <w:rFonts w:ascii="Arial" w:hAnsi="Arial" w:cs="Arial"/>
          <w:sz w:val="14"/>
          <w:szCs w:val="14"/>
        </w:rPr>
        <w:t>[…]IV. Por razones de salubridad general, o para proteger los derechos de terceros, se requiera su publicación. […]</w:t>
      </w:r>
    </w:p>
    <w:p w14:paraId="2CEE1CD3" w14:textId="560801DA" w:rsidR="004621F4" w:rsidRPr="00DD51AB" w:rsidRDefault="004621F4">
      <w:pPr>
        <w:pStyle w:val="Textonotapie"/>
        <w:rPr>
          <w:rFonts w:ascii="Arial" w:hAnsi="Arial" w:cs="Arial"/>
          <w:sz w:val="16"/>
          <w:szCs w:val="16"/>
        </w:rPr>
      </w:pPr>
      <w:r w:rsidRPr="004D5327">
        <w:rPr>
          <w:rFonts w:ascii="Arial" w:hAnsi="Arial" w:cs="Arial"/>
          <w:sz w:val="14"/>
          <w:szCs w:val="14"/>
        </w:rPr>
        <w:t>Para efectos de la fracción IV del presente artículo, la CEGAIP deberá aplicar la prueba de interés público. Además, se deberá corroborar una conexión patente entre la información confidencial y un tema de interés público y la proporcionalidad entre la invasión a la intimidad ocasionada por la divulgación de la información confidencial y el interés público de la información.</w:t>
      </w:r>
    </w:p>
  </w:footnote>
  <w:footnote w:id="12">
    <w:p w14:paraId="77D0A9B4" w14:textId="7F5AD61B" w:rsidR="004621F4" w:rsidRPr="004D5327" w:rsidRDefault="004621F4">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Artículo 17 […]</w:t>
      </w:r>
    </w:p>
    <w:p w14:paraId="77268752" w14:textId="4E2AA974" w:rsidR="004621F4" w:rsidRPr="004D5327" w:rsidRDefault="004621F4">
      <w:pPr>
        <w:pStyle w:val="Textonotapie"/>
        <w:rPr>
          <w:rFonts w:ascii="Arial" w:hAnsi="Arial" w:cs="Arial"/>
          <w:sz w:val="14"/>
          <w:szCs w:val="14"/>
        </w:rPr>
      </w:pPr>
      <w:r w:rsidRPr="004D5327">
        <w:rPr>
          <w:rFonts w:ascii="Arial" w:hAnsi="Arial" w:cs="Arial"/>
          <w:sz w:val="14"/>
          <w:szCs w:val="14"/>
        </w:rPr>
        <w:t>III. El sistema para garantizar el acceso a la información pública. En el Estado de San Luis Potosí es derecho humano de todas las personas, conocer y acceder a la información pública</w:t>
      </w:r>
      <w:r w:rsidRPr="004D5327">
        <w:rPr>
          <w:rFonts w:ascii="Arial" w:hAnsi="Arial" w:cs="Arial"/>
          <w:b/>
          <w:sz w:val="14"/>
          <w:szCs w:val="14"/>
        </w:rPr>
        <w:t xml:space="preserve">, con las excepciones previstas en esta Constitución, y en la ley de la materia. </w:t>
      </w:r>
      <w:r w:rsidRPr="004D5327">
        <w:rPr>
          <w:rFonts w:ascii="Arial" w:hAnsi="Arial" w:cs="Arial"/>
          <w:sz w:val="14"/>
          <w:szCs w:val="14"/>
        </w:rPr>
        <w:t xml:space="preserve">Toda persona tiene el derecho a acceder a la información sobre sí misma o sus bienes, asentada en archivos, bases de datos y registros públicos o privados de quienes tengan el carácter de entes obligados conforme a la ley; así como a actualizar, rectificar, suprimir o mantener en reserva dicha información, en los términos de la ley. En cualquier caso, </w:t>
      </w:r>
      <w:r w:rsidRPr="004D5327">
        <w:rPr>
          <w:rFonts w:ascii="Arial" w:hAnsi="Arial" w:cs="Arial"/>
          <w:b/>
          <w:sz w:val="14"/>
          <w:szCs w:val="14"/>
        </w:rPr>
        <w:t>la ley protegerá a las personas contra cualquier lesión en sus derechos, resultante del tratamiento de sus-datos personales.</w:t>
      </w:r>
    </w:p>
  </w:footnote>
  <w:footnote w:id="13">
    <w:p w14:paraId="41A119E2" w14:textId="3415EEC5" w:rsidR="004621F4" w:rsidRPr="004D5327" w:rsidRDefault="004621F4">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ARTÍCULO 1°. La presente Ley es de orden público y de observancia general en el Estado de San Luis Potosí. Este Ordenamiento es reglamentario de la fracción III del artículo 17 de la Constitución Política del Estado, y acorde a lo previsto en el artículo 6° de la Constitución Política de los Estados Unidos Mexicanos, y la Ley General de Transparencia y Acceso a la Información Pública.</w:t>
      </w:r>
    </w:p>
    <w:p w14:paraId="4875D734" w14:textId="66D69769" w:rsidR="004621F4" w:rsidRPr="004D5327" w:rsidRDefault="004621F4">
      <w:pPr>
        <w:pStyle w:val="Textonotapie"/>
        <w:rPr>
          <w:rFonts w:ascii="Arial" w:hAnsi="Arial" w:cs="Arial"/>
          <w:sz w:val="14"/>
          <w:szCs w:val="14"/>
        </w:rPr>
      </w:pPr>
      <w:r w:rsidRPr="004D5327">
        <w:rPr>
          <w:rFonts w:ascii="Arial" w:hAnsi="Arial" w:cs="Arial"/>
          <w:sz w:val="14"/>
          <w:szCs w:val="14"/>
        </w:rPr>
        <w:t>Tiene por objeto transparentar el ejercicio de la función pública y establecer los principios, bases generales y procedimientos para garantizar a toda persona el derecho humano de acceso a la información en posesión de cualquier autoridad, entidad, órgano y organismo de los poderes, Legislativo; Ejecutivo; y Judicial; organismos autónomos; partidos políticos; fideicomisos y fondos públicos; así como de cualquier persona física, moral o sindicato que reciba y ejerza recursos públicos o realice actos de autoridad en el ámbito estatal y municipal.</w:t>
      </w:r>
    </w:p>
    <w:p w14:paraId="517B9732" w14:textId="17CE1358" w:rsidR="004621F4" w:rsidRPr="004D5327" w:rsidRDefault="004621F4">
      <w:pPr>
        <w:pStyle w:val="Textonotapie"/>
        <w:rPr>
          <w:rFonts w:ascii="Arial" w:hAnsi="Arial" w:cs="Arial"/>
          <w:sz w:val="14"/>
          <w:szCs w:val="14"/>
        </w:rPr>
      </w:pPr>
      <w:r w:rsidRPr="004D5327">
        <w:rPr>
          <w:rFonts w:ascii="Arial" w:hAnsi="Arial" w:cs="Arial"/>
          <w:sz w:val="14"/>
          <w:szCs w:val="14"/>
        </w:rPr>
        <w:t>La Ley General de Transparencia y Acceso a la Información Pública, los lineamientos que determine el Sistema Nacional de Transparencia, la Constitución Política del Estado de San Luis Potosí, la Ley de Responsabilidades Administrativas para el Estado de San Luis Potosí, el Código Procesal Administrativo para el Estado de San Luis Potosí, y demás disposiciones relacionadas con el derecho de acceso a la información y la protección de datos personales, se aplicarán de manera supletoria en lo no previsto por esta Ley.</w:t>
      </w:r>
    </w:p>
  </w:footnote>
  <w:footnote w:id="14">
    <w:p w14:paraId="30253FC1" w14:textId="408E0E95" w:rsidR="004621F4" w:rsidRPr="004D5327" w:rsidRDefault="004621F4" w:rsidP="00227704">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w:t>
      </w:r>
      <w:r w:rsidRPr="004D5327">
        <w:rPr>
          <w:rFonts w:ascii="Arial" w:hAnsi="Arial" w:cs="Arial"/>
          <w:iCs/>
          <w:sz w:val="14"/>
          <w:szCs w:val="14"/>
        </w:rPr>
        <w:t>ARTÍCULO 4°. El derecho humano de acceso a la información comprende solicitar, investigar, difundir, buscar y recibir información.</w:t>
      </w:r>
      <w:r w:rsidRPr="004D5327">
        <w:rPr>
          <w:rFonts w:ascii="Arial" w:hAnsi="Arial" w:cs="Arial"/>
          <w:bCs/>
          <w:iCs/>
          <w:sz w:val="14"/>
          <w:szCs w:val="14"/>
        </w:rPr>
        <w:t xml:space="preserve"> Toda la información generada, obtenida, adquirida, transformada o en posesión de los sujetos obligados es pública y accesible a cualquier persona en los términos y condiciones que se establezcan en la Ley</w:t>
      </w:r>
      <w:r w:rsidRPr="004D5327">
        <w:rPr>
          <w:rFonts w:ascii="Arial" w:hAnsi="Arial" w:cs="Arial"/>
          <w:iCs/>
          <w:sz w:val="14"/>
          <w:szCs w:val="14"/>
        </w:rPr>
        <w:t xml:space="preserve"> General; en los tratados internacionales de los que el Estado mexicano sea parte; la esta Ley; y la normatividad aplicable en sus respectivas competencias, </w:t>
      </w:r>
      <w:r w:rsidRPr="004D5327">
        <w:rPr>
          <w:rFonts w:ascii="Arial" w:hAnsi="Arial" w:cs="Arial"/>
          <w:bCs/>
          <w:iCs/>
          <w:sz w:val="14"/>
          <w:szCs w:val="14"/>
        </w:rPr>
        <w:t>sólo podrá ser clasificada excepcionalmente en los términos que fija la ley</w:t>
      </w:r>
    </w:p>
  </w:footnote>
  <w:footnote w:id="15">
    <w:p w14:paraId="7764F7F5" w14:textId="77777777" w:rsidR="004621F4" w:rsidRPr="004D5327" w:rsidRDefault="004621F4" w:rsidP="00254BCC">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Artículo 8. […]</w:t>
      </w:r>
    </w:p>
    <w:p w14:paraId="77896B76" w14:textId="77777777" w:rsidR="004621F4" w:rsidRPr="004D5327" w:rsidRDefault="004621F4" w:rsidP="00254BCC">
      <w:pPr>
        <w:pStyle w:val="Textonotapie"/>
        <w:rPr>
          <w:rFonts w:ascii="Arial" w:hAnsi="Arial" w:cs="Arial"/>
          <w:sz w:val="14"/>
          <w:szCs w:val="14"/>
        </w:rPr>
      </w:pPr>
      <w:r w:rsidRPr="004D5327">
        <w:rPr>
          <w:sz w:val="14"/>
          <w:szCs w:val="14"/>
        </w:rPr>
        <w:t xml:space="preserve"> </w:t>
      </w:r>
      <w:r w:rsidRPr="004D5327">
        <w:rPr>
          <w:rFonts w:ascii="Arial" w:hAnsi="Arial" w:cs="Arial"/>
          <w:sz w:val="14"/>
          <w:szCs w:val="14"/>
        </w:rPr>
        <w:t>VI. Máxima Publicidad: toda la información en posesión de los sujetos obligados será pública, completa, oportuna y accesible, sujeta a un claro régimen de excepciones que deberán estar definidas y ser además legítimas y estrictamente necesarias en una sociedad democrática;</w:t>
      </w:r>
    </w:p>
  </w:footnote>
  <w:footnote w:id="16">
    <w:p w14:paraId="215E9E8E" w14:textId="77777777" w:rsidR="004621F4" w:rsidRPr="004D5327" w:rsidRDefault="004621F4" w:rsidP="00095CF4">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ARTÍCULO 113. Las figuras jurídicas de excepción al derecho de acceso a la información pública, son las de información reservada, e información confidencial.</w:t>
      </w:r>
    </w:p>
  </w:footnote>
  <w:footnote w:id="17">
    <w:p w14:paraId="175A94DA" w14:textId="34F27F7F" w:rsidR="004621F4" w:rsidRPr="004D5327" w:rsidRDefault="004621F4" w:rsidP="00853B00">
      <w:pPr>
        <w:pStyle w:val="Estilo"/>
        <w:rPr>
          <w:rFonts w:cs="Arial"/>
          <w:sz w:val="14"/>
          <w:szCs w:val="14"/>
        </w:rPr>
      </w:pPr>
      <w:r w:rsidRPr="004D5327">
        <w:rPr>
          <w:rStyle w:val="Refdenotaalpie"/>
          <w:rFonts w:cs="Arial"/>
          <w:sz w:val="14"/>
          <w:szCs w:val="14"/>
        </w:rPr>
        <w:footnoteRef/>
      </w:r>
      <w:r w:rsidRPr="004D5327">
        <w:rPr>
          <w:rFonts w:cs="Arial"/>
          <w:sz w:val="14"/>
          <w:szCs w:val="14"/>
        </w:rPr>
        <w:t xml:space="preserve"> “ARTÍCULO 138. Se considera información confidencial la que contiene datos personales concernientes a una persona identificada o identificable. La información confidencial no estará sujeta a temporalidad alguna y sólo podrán tener acceso a ella los titulares de la misma, sus representantes y los Servidores Públicos facultados para ello. </w:t>
      </w:r>
    </w:p>
  </w:footnote>
  <w:footnote w:id="18">
    <w:p w14:paraId="0409D1A3" w14:textId="6BE9AF3D" w:rsidR="004621F4" w:rsidRPr="004D5327" w:rsidRDefault="004621F4" w:rsidP="004F5146">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ARTÍCULO 138. […] Se considera como información confidencial: los secretos bancario, fiduciario, industrial, comercial, fiscal, bursátil y postal, cuya titularidad corresponda a particulares, sujetos de derecho internacional o a sujetos obligados cuando no involucren el ejercicio de recursos públicos. </w:t>
      </w:r>
    </w:p>
    <w:p w14:paraId="4732A75C" w14:textId="1B38EB41" w:rsidR="004621F4" w:rsidRPr="004D5327" w:rsidRDefault="004621F4">
      <w:pPr>
        <w:pStyle w:val="Textonotapie"/>
        <w:rPr>
          <w:rFonts w:ascii="Arial" w:hAnsi="Arial" w:cs="Arial"/>
          <w:sz w:val="14"/>
          <w:szCs w:val="14"/>
        </w:rPr>
      </w:pPr>
      <w:r w:rsidRPr="004D5327">
        <w:rPr>
          <w:rFonts w:ascii="Arial" w:hAnsi="Arial" w:cs="Arial"/>
          <w:sz w:val="14"/>
          <w:szCs w:val="14"/>
        </w:rPr>
        <w:t>Asimismo, será información confidencial aquella que presenten los particulares a los sujetos obligados, siempre que tengan el derecho a ello, de conformidad con lo dispuesto por las leyes o los tratados internacionales.</w:t>
      </w:r>
    </w:p>
  </w:footnote>
  <w:footnote w:id="19">
    <w:p w14:paraId="4CC31435" w14:textId="77777777" w:rsidR="004621F4" w:rsidRPr="00855C4E" w:rsidRDefault="004621F4" w:rsidP="00853B00">
      <w:pPr>
        <w:pStyle w:val="Textonotapie"/>
        <w:rPr>
          <w:rFonts w:ascii="Arial" w:hAnsi="Arial" w:cs="Arial"/>
          <w:sz w:val="16"/>
          <w:szCs w:val="16"/>
        </w:rPr>
      </w:pPr>
      <w:r w:rsidRPr="004D5327">
        <w:rPr>
          <w:rStyle w:val="Refdenotaalpie"/>
          <w:rFonts w:ascii="Arial" w:hAnsi="Arial" w:cs="Arial"/>
          <w:sz w:val="14"/>
          <w:szCs w:val="14"/>
        </w:rPr>
        <w:footnoteRef/>
      </w:r>
      <w:r w:rsidRPr="004D5327">
        <w:rPr>
          <w:rFonts w:ascii="Arial" w:hAnsi="Arial" w:cs="Arial"/>
          <w:sz w:val="14"/>
          <w:szCs w:val="14"/>
        </w:rPr>
        <w:t xml:space="preserve"> “Información Reservada” Diccionario de Transparencia y Acceso a la Información Pública. Instituto Nacional de Transparencia y Acceso a la Información Pública. Primera Edición, Ciudad de México, 2019.</w:t>
      </w:r>
    </w:p>
  </w:footnote>
  <w:footnote w:id="20">
    <w:p w14:paraId="1A5E4CF6" w14:textId="77777777" w:rsidR="004621F4" w:rsidRPr="004D5327" w:rsidRDefault="004621F4" w:rsidP="00855C4E">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ARTÍCULO 129. Como información reservada podrá clasificarse aquella cuya publicación:</w:t>
      </w:r>
    </w:p>
    <w:p w14:paraId="14564672" w14:textId="180CD811" w:rsidR="004621F4" w:rsidRPr="004D5327" w:rsidRDefault="004621F4">
      <w:pPr>
        <w:pStyle w:val="Textonotapie"/>
        <w:rPr>
          <w:rFonts w:ascii="Arial" w:hAnsi="Arial" w:cs="Arial"/>
          <w:sz w:val="14"/>
          <w:szCs w:val="14"/>
        </w:rPr>
      </w:pPr>
      <w:r w:rsidRPr="004D5327">
        <w:rPr>
          <w:rFonts w:ascii="Arial" w:hAnsi="Arial" w:cs="Arial"/>
          <w:sz w:val="14"/>
          <w:szCs w:val="14"/>
        </w:rPr>
        <w:t>I. Comprometa la seguridad pública y cuente con un propósito genuino y un efecto demostrable; II. Pueda menoscabar la conducción de las negociaciones y relaciones internacionales; III. Se entregue al Estado mexicano expresamente con ese carácter o el de confidencial por otro u otros sujetos de derecho internacional, excepto cuando se trate de violaciones graves de derechos humanos o delitos de lesa humanidad de conformidad con el derecho internacional; IV. Pueda poner en riesgo la vida, seguridad o salud de una persona física; V. Obstruya las actividades de verificación, inspección y auditoría relativas al cumplimiento de las leyes o afecte la recaudación de contribuciones; VI. Obstruya la prevención o persecución de los delitos; VII. La que contenga las opiniones, recomendaciones o puntos de vista que formen parte del proceso deliberativo de los servidores públicos, hasta en tanto no sea adoptada la decisión definitiva, la cual deberá estar documentada; VIII. Obstruya los procedimientos para fincar responsabilidad a los Servidores Públicos, en tanto no se haya dictado la resolución administrativa; IX. Afecte los derechos del debido proceso; X. Vulnere la conducción de los Expedientes judiciales o de los procedimientos administrativos seguidos en forma de juicio, en tanto no hayan causado estado; XI. Se encuentre contenida dentro de las investigaciones de hechos que la ley señale como delitos y se tramiten ante el Ministerio Público, y XII. Las que por disposición expresa de una ley tengan tal carácter, siempre que sean acordes con las bases, principios y disposiciones establecidos en esta Ley y no la contravengan; así como las previstas en tratados internacionales</w:t>
      </w:r>
    </w:p>
  </w:footnote>
  <w:footnote w:id="21">
    <w:p w14:paraId="28D26CA8" w14:textId="77777777" w:rsidR="004621F4" w:rsidRPr="004D5327" w:rsidRDefault="004621F4" w:rsidP="0000715C">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ARTÍCULO 130. Las causales de reserva previstas en el artículo anterior se deberán fundar y motivar, a través de la aplicación de la prueba de daño a la que se hace referencia en el presente Título.</w:t>
      </w:r>
    </w:p>
  </w:footnote>
  <w:footnote w:id="22">
    <w:p w14:paraId="615854C7" w14:textId="77777777" w:rsidR="004621F4" w:rsidRPr="00855C4E" w:rsidRDefault="004621F4" w:rsidP="003E18EE">
      <w:pPr>
        <w:pStyle w:val="Textonotapie"/>
        <w:rPr>
          <w:rFonts w:ascii="Arial" w:hAnsi="Arial" w:cs="Arial"/>
          <w:sz w:val="16"/>
          <w:szCs w:val="16"/>
        </w:rPr>
      </w:pPr>
      <w:r w:rsidRPr="004D5327">
        <w:rPr>
          <w:rStyle w:val="Refdenotaalpie"/>
          <w:rFonts w:ascii="Arial" w:hAnsi="Arial" w:cs="Arial"/>
          <w:sz w:val="14"/>
          <w:szCs w:val="14"/>
        </w:rPr>
        <w:footnoteRef/>
      </w:r>
      <w:r w:rsidRPr="004D5327">
        <w:rPr>
          <w:rFonts w:ascii="Arial" w:hAnsi="Arial" w:cs="Arial"/>
          <w:sz w:val="14"/>
          <w:szCs w:val="14"/>
        </w:rPr>
        <w:t xml:space="preserve"> ARTÍCULO 118. En la aplicación de la prueba de daño, el sujeto obligado deberá justificar que: I. La divulgación de la información representa un riesgo real, demostrable e identificable de perjuicio significativo al interés público; II. El riesgo de perjuicio que supondría la divulgación supera el interés público general de que se difunda, y III. La limitación se adecua al principio de proporcionalidad y representa el medio menos restrictivo disponible para evitar el perjuicio.</w:t>
      </w:r>
    </w:p>
  </w:footnote>
  <w:footnote w:id="23">
    <w:p w14:paraId="1B6F6B3B" w14:textId="77777777" w:rsidR="004621F4" w:rsidRPr="004D5327" w:rsidRDefault="004621F4" w:rsidP="001E7054">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AVERIGUACIÓN PREVIA. LA PRUEBA DE DAÑO PREVISTA EN LAS LEYES FEDERALES Y GENERAL DE TRANSPARENCIA Y ACCESO A LA INFORMACIÓN PÚBLICA, INSTITUIDA PARA DETERMINAR SI SE PERMITE EL ACCESO A LA INFORMACIÓN RESERVADA, ES INAPLICABLE PARA QUIENES SON PARTE DE LA INDAGATORIA, POR LO QUE UTILIZARLA PARA RESTRINGIRLES EL ACCESO A LAS CONSTANCIAS QUE LA INTEGRAN, CONSTITUYE UNA CARGA DESPROPORCIONADA, INCOMPATIBLE CON EL DERECHO DE DEFENSA ADECUADA. Semanario Judicial de la Federación Tesis: I.</w:t>
      </w:r>
      <w:proofErr w:type="gramStart"/>
      <w:r w:rsidRPr="004D5327">
        <w:rPr>
          <w:rFonts w:ascii="Arial" w:hAnsi="Arial" w:cs="Arial"/>
          <w:sz w:val="14"/>
          <w:szCs w:val="14"/>
        </w:rPr>
        <w:t>9º.P.</w:t>
      </w:r>
      <w:proofErr w:type="gramEnd"/>
      <w:r w:rsidRPr="004D5327">
        <w:rPr>
          <w:rFonts w:ascii="Arial" w:hAnsi="Arial" w:cs="Arial"/>
          <w:sz w:val="14"/>
          <w:szCs w:val="14"/>
        </w:rPr>
        <w:t>183 P (10ª). Tesis Aislada (constitucional). Tribunales Colegiados de Circuito. Décima Época. Registro número 2016501. Publicación: 23 de marzo de 2018.</w:t>
      </w:r>
    </w:p>
  </w:footnote>
  <w:footnote w:id="24">
    <w:p w14:paraId="0230CF8B" w14:textId="77777777" w:rsidR="004621F4" w:rsidRPr="004D5327" w:rsidRDefault="004621F4" w:rsidP="002A5567">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ARTÍCULO 119. Los sujetos obligados deberán aplicar, de manera restrictiva y limitada, las excepciones al derecho de acceso a la información prevista en el presente Título y deberán acreditar su procedencia. La carga de la prueba para justificar toda negativa de acceso a la información, por actualizarse cualquiera de los supuestos de reserva previstos, corresponderá a los sujetos obligados.</w:t>
      </w:r>
    </w:p>
  </w:footnote>
  <w:footnote w:id="25">
    <w:p w14:paraId="3923CD11" w14:textId="590CDCE5" w:rsidR="004621F4" w:rsidRPr="004D5327" w:rsidRDefault="004621F4">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ARTÍCULO 123. Los lineamientos generales que emita el Sistema Nacional en materia de clasificación de la información reservada y confidencial y, para la elaboración de versiones públicas, serán de observancia obligatoria para los sujetos obligados.</w:t>
      </w:r>
    </w:p>
  </w:footnote>
  <w:footnote w:id="26">
    <w:p w14:paraId="07AC9687" w14:textId="6F464103" w:rsidR="004621F4" w:rsidRPr="004D5327" w:rsidRDefault="004621F4" w:rsidP="00A041BE">
      <w:pPr>
        <w:spacing w:after="0" w:line="240" w:lineRule="auto"/>
        <w:ind w:right="51"/>
        <w:jc w:val="both"/>
        <w:rPr>
          <w:rFonts w:ascii="Arial" w:hAnsi="Arial" w:cs="Arial"/>
          <w:b/>
          <w:sz w:val="14"/>
          <w:szCs w:val="14"/>
          <w:lang w:val="es-ES_tradnl"/>
        </w:rPr>
      </w:pPr>
      <w:r w:rsidRPr="004D5327">
        <w:rPr>
          <w:rStyle w:val="Refdenotaalpie"/>
          <w:rFonts w:ascii="Arial" w:hAnsi="Arial" w:cs="Arial"/>
          <w:sz w:val="14"/>
          <w:szCs w:val="14"/>
        </w:rPr>
        <w:footnoteRef/>
      </w:r>
      <w:r w:rsidRPr="004D5327">
        <w:rPr>
          <w:rFonts w:ascii="Arial" w:hAnsi="Arial" w:cs="Arial"/>
          <w:sz w:val="14"/>
          <w:szCs w:val="14"/>
        </w:rPr>
        <w:t xml:space="preserve"> </w:t>
      </w:r>
      <w:r w:rsidRPr="004D5327">
        <w:rPr>
          <w:rFonts w:ascii="Arial" w:hAnsi="Arial" w:cs="Arial"/>
          <w:b/>
          <w:sz w:val="14"/>
          <w:szCs w:val="14"/>
          <w:lang w:val="es-ES_tradnl"/>
        </w:rPr>
        <w:t>Trigésimo octavo. Se considera susceptible de clasificarse como información confidencial:</w:t>
      </w:r>
    </w:p>
    <w:p w14:paraId="33382CAC" w14:textId="26B0CC28" w:rsidR="004621F4" w:rsidRPr="004D5327" w:rsidRDefault="004621F4" w:rsidP="00A041BE">
      <w:pPr>
        <w:spacing w:after="0" w:line="240" w:lineRule="auto"/>
        <w:ind w:right="51"/>
        <w:jc w:val="both"/>
        <w:rPr>
          <w:rFonts w:ascii="Arial" w:hAnsi="Arial" w:cs="Arial"/>
          <w:sz w:val="14"/>
          <w:szCs w:val="14"/>
          <w:lang w:val="es-ES_tradnl"/>
        </w:rPr>
      </w:pPr>
      <w:r w:rsidRPr="004D5327">
        <w:rPr>
          <w:rFonts w:ascii="Arial" w:hAnsi="Arial" w:cs="Arial"/>
          <w:b/>
          <w:sz w:val="14"/>
          <w:szCs w:val="14"/>
          <w:lang w:val="es-ES_tradnl"/>
        </w:rPr>
        <w:t>I.</w:t>
      </w:r>
      <w:r w:rsidRPr="004D5327">
        <w:rPr>
          <w:rFonts w:ascii="Arial" w:hAnsi="Arial" w:cs="Arial"/>
          <w:sz w:val="14"/>
          <w:szCs w:val="14"/>
          <w:lang w:val="es-ES_tradnl"/>
        </w:rPr>
        <w:t xml:space="preserve"> Los datos personales, entendidos como cualquier información concerniente a una persona física identificada o identificable, en términos de la norma aplicable que, de manera enunciativa más no limitativa, se pueden identificar de acuerdo a las siguientes categorías:</w:t>
      </w:r>
    </w:p>
    <w:p w14:paraId="3694EF0B" w14:textId="1D570518" w:rsidR="004621F4" w:rsidRPr="004D5327" w:rsidRDefault="004621F4" w:rsidP="00A041BE">
      <w:pPr>
        <w:spacing w:after="0" w:line="240" w:lineRule="auto"/>
        <w:ind w:right="51"/>
        <w:jc w:val="both"/>
        <w:rPr>
          <w:rFonts w:ascii="Arial" w:hAnsi="Arial" w:cs="Arial"/>
          <w:sz w:val="14"/>
          <w:szCs w:val="14"/>
          <w:lang w:val="es-ES_tradnl"/>
        </w:rPr>
      </w:pPr>
      <w:r w:rsidRPr="004D5327">
        <w:rPr>
          <w:rFonts w:ascii="Arial" w:hAnsi="Arial" w:cs="Arial"/>
          <w:b/>
          <w:sz w:val="14"/>
          <w:szCs w:val="14"/>
          <w:lang w:val="es-ES_tradnl"/>
        </w:rPr>
        <w:t>1. Datos identificativos:</w:t>
      </w:r>
      <w:r w:rsidRPr="004D5327">
        <w:rPr>
          <w:rFonts w:ascii="Arial" w:hAnsi="Arial" w:cs="Arial"/>
          <w:sz w:val="14"/>
          <w:szCs w:val="14"/>
          <w:lang w:val="es-ES_tradnl"/>
        </w:rPr>
        <w:t xml:space="preserve"> El nombre, alias, pseudónimo, </w:t>
      </w:r>
      <w:r w:rsidRPr="004D5327">
        <w:rPr>
          <w:rFonts w:ascii="Arial" w:hAnsi="Arial" w:cs="Arial"/>
          <w:b/>
          <w:sz w:val="14"/>
          <w:szCs w:val="14"/>
          <w:lang w:val="es-ES_tradnl"/>
        </w:rPr>
        <w:t>domicilio</w:t>
      </w:r>
      <w:r w:rsidRPr="004D5327">
        <w:rPr>
          <w:rFonts w:ascii="Arial" w:hAnsi="Arial" w:cs="Arial"/>
          <w:sz w:val="14"/>
          <w:szCs w:val="14"/>
          <w:lang w:val="es-ES_tradnl"/>
        </w:rPr>
        <w:t xml:space="preserve">, código postal, teléfono particular, sexo, estado civil, teléfono </w:t>
      </w:r>
      <w:r w:rsidRPr="004D5327">
        <w:rPr>
          <w:rFonts w:ascii="Arial" w:hAnsi="Arial" w:cs="Arial"/>
          <w:b/>
          <w:sz w:val="14"/>
          <w:szCs w:val="14"/>
          <w:lang w:val="es-ES_tradnl"/>
        </w:rPr>
        <w:t>celular</w:t>
      </w:r>
      <w:r w:rsidRPr="004D5327">
        <w:rPr>
          <w:rFonts w:ascii="Arial" w:hAnsi="Arial" w:cs="Arial"/>
          <w:sz w:val="14"/>
          <w:szCs w:val="14"/>
          <w:lang w:val="es-ES_tradnl"/>
        </w:rPr>
        <w:t xml:space="preserve">, </w:t>
      </w:r>
      <w:r w:rsidRPr="004D5327">
        <w:rPr>
          <w:rFonts w:ascii="Arial" w:hAnsi="Arial" w:cs="Arial"/>
          <w:b/>
          <w:sz w:val="14"/>
          <w:szCs w:val="14"/>
          <w:lang w:val="es-ES_tradnl"/>
        </w:rPr>
        <w:t>firma</w:t>
      </w:r>
      <w:r w:rsidRPr="004D5327">
        <w:rPr>
          <w:rFonts w:ascii="Arial" w:hAnsi="Arial" w:cs="Arial"/>
          <w:sz w:val="14"/>
          <w:szCs w:val="14"/>
          <w:lang w:val="es-ES_tradnl"/>
        </w:rPr>
        <w:t xml:space="preserve">, clave de Registro Federal de Contribuyentes (RFC), Clave Única de Registro de Población (CURP), </w:t>
      </w:r>
      <w:r w:rsidRPr="004D5327">
        <w:rPr>
          <w:rFonts w:ascii="Arial" w:hAnsi="Arial" w:cs="Arial"/>
          <w:b/>
          <w:sz w:val="14"/>
          <w:szCs w:val="14"/>
          <w:lang w:val="es-ES_tradnl"/>
        </w:rPr>
        <w:t>Clave de Elector</w:t>
      </w:r>
      <w:r w:rsidRPr="004D5327">
        <w:rPr>
          <w:rFonts w:ascii="Arial" w:hAnsi="Arial" w:cs="Arial"/>
          <w:sz w:val="14"/>
          <w:szCs w:val="14"/>
          <w:lang w:val="es-ES_tradnl"/>
        </w:rPr>
        <w:t xml:space="preserve">, Matrícula del Servicio Militar Nacional, número de pasaporte, lugar y fecha de nacimiento, nacionalidad, edad, fotografía, localidad y sección electoral, y análogos. </w:t>
      </w:r>
    </w:p>
    <w:p w14:paraId="380C5DA3" w14:textId="33BF1C12" w:rsidR="004621F4" w:rsidRPr="004D5327" w:rsidRDefault="004621F4" w:rsidP="00A041BE">
      <w:pPr>
        <w:spacing w:after="0" w:line="240" w:lineRule="auto"/>
        <w:ind w:right="51"/>
        <w:jc w:val="both"/>
        <w:rPr>
          <w:rFonts w:ascii="Arial" w:hAnsi="Arial" w:cs="Arial"/>
          <w:sz w:val="14"/>
          <w:szCs w:val="14"/>
          <w:lang w:val="es-ES_tradnl"/>
        </w:rPr>
      </w:pPr>
      <w:r w:rsidRPr="004D5327">
        <w:rPr>
          <w:rFonts w:ascii="Arial" w:hAnsi="Arial" w:cs="Arial"/>
          <w:b/>
          <w:sz w:val="14"/>
          <w:szCs w:val="14"/>
          <w:lang w:val="es-ES_tradnl"/>
        </w:rPr>
        <w:t>2. Datos de origen</w:t>
      </w:r>
      <w:r w:rsidRPr="004D5327">
        <w:rPr>
          <w:rFonts w:ascii="Arial" w:hAnsi="Arial" w:cs="Arial"/>
          <w:sz w:val="14"/>
          <w:szCs w:val="14"/>
          <w:lang w:val="es-ES_tradnl"/>
        </w:rPr>
        <w:t xml:space="preserve">: Origen, etnia, raza, color de piel, color de ojos, color y tipo de cabello, estatura, complexión, y análogos. </w:t>
      </w:r>
    </w:p>
    <w:p w14:paraId="04D54285" w14:textId="2578201C" w:rsidR="004621F4" w:rsidRPr="004D5327" w:rsidRDefault="004621F4" w:rsidP="00A041BE">
      <w:pPr>
        <w:spacing w:after="0" w:line="240" w:lineRule="auto"/>
        <w:ind w:right="51"/>
        <w:jc w:val="both"/>
        <w:rPr>
          <w:rFonts w:ascii="Arial" w:hAnsi="Arial" w:cs="Arial"/>
          <w:sz w:val="14"/>
          <w:szCs w:val="14"/>
          <w:lang w:val="es-ES_tradnl"/>
        </w:rPr>
      </w:pPr>
      <w:r w:rsidRPr="004D5327">
        <w:rPr>
          <w:rFonts w:ascii="Arial" w:hAnsi="Arial" w:cs="Arial"/>
          <w:b/>
          <w:sz w:val="14"/>
          <w:szCs w:val="14"/>
          <w:lang w:val="es-ES_tradnl"/>
        </w:rPr>
        <w:t>3. Datos ideológicos:</w:t>
      </w:r>
      <w:r w:rsidRPr="004D5327">
        <w:rPr>
          <w:rFonts w:ascii="Arial" w:hAnsi="Arial" w:cs="Arial"/>
          <w:sz w:val="14"/>
          <w:szCs w:val="14"/>
          <w:lang w:val="es-ES_tradnl"/>
        </w:rPr>
        <w:t xml:space="preserve"> Ideologías, creencias, opinión política, afiliación política, opinión pública, afiliación sindical, religión, convicción filosófica y análogos. </w:t>
      </w:r>
    </w:p>
    <w:p w14:paraId="4B94AFB5" w14:textId="2F1AD4B0" w:rsidR="004621F4" w:rsidRPr="004D5327" w:rsidRDefault="004621F4" w:rsidP="00A041BE">
      <w:pPr>
        <w:spacing w:after="0" w:line="240" w:lineRule="auto"/>
        <w:ind w:right="51"/>
        <w:jc w:val="both"/>
        <w:rPr>
          <w:rFonts w:ascii="Arial" w:hAnsi="Arial" w:cs="Arial"/>
          <w:sz w:val="14"/>
          <w:szCs w:val="14"/>
          <w:lang w:val="es-ES_tradnl"/>
        </w:rPr>
      </w:pPr>
      <w:r w:rsidRPr="004D5327">
        <w:rPr>
          <w:rFonts w:ascii="Arial" w:hAnsi="Arial" w:cs="Arial"/>
          <w:b/>
          <w:sz w:val="14"/>
          <w:szCs w:val="14"/>
          <w:lang w:val="es-ES_tradnl"/>
        </w:rPr>
        <w:t>4. Datos sobre la salud:</w:t>
      </w:r>
      <w:r w:rsidRPr="004D5327">
        <w:rPr>
          <w:rFonts w:ascii="Arial" w:hAnsi="Arial" w:cs="Arial"/>
          <w:sz w:val="14"/>
          <w:szCs w:val="14"/>
          <w:lang w:val="es-ES_tradnl"/>
        </w:rPr>
        <w:t xml:space="preserve"> El expediente clínico de cualquier atención médica, historial médico, referencias o descripción de sintomatologías, detección de enfermedades, incapacidades médicas, discapacidades, intervenciones quirúrgicas, vacunas, consumo de estupefacientes, uso de aparatos oftalmológicos, ortopédicos, auditivos, prótesis, estado físico o mental de la persona, así como la información sobre la vida sexual, y análogos. </w:t>
      </w:r>
    </w:p>
    <w:p w14:paraId="165E6B95" w14:textId="51985F25" w:rsidR="004621F4" w:rsidRPr="004D5327" w:rsidRDefault="004621F4" w:rsidP="00A041BE">
      <w:pPr>
        <w:spacing w:after="0" w:line="240" w:lineRule="auto"/>
        <w:ind w:right="51"/>
        <w:jc w:val="both"/>
        <w:rPr>
          <w:rFonts w:ascii="Arial" w:hAnsi="Arial" w:cs="Arial"/>
          <w:sz w:val="14"/>
          <w:szCs w:val="14"/>
          <w:lang w:val="es-ES_tradnl"/>
        </w:rPr>
      </w:pPr>
      <w:r w:rsidRPr="004D5327">
        <w:rPr>
          <w:rFonts w:ascii="Arial" w:hAnsi="Arial" w:cs="Arial"/>
          <w:b/>
          <w:sz w:val="14"/>
          <w:szCs w:val="14"/>
          <w:lang w:val="es-ES_tradnl"/>
        </w:rPr>
        <w:t>5. Datos Laborales:</w:t>
      </w:r>
      <w:r w:rsidRPr="004D5327">
        <w:rPr>
          <w:rFonts w:ascii="Arial" w:hAnsi="Arial" w:cs="Arial"/>
          <w:sz w:val="14"/>
          <w:szCs w:val="14"/>
          <w:lang w:val="es-ES_tradnl"/>
        </w:rPr>
        <w:t xml:space="preserve"> Número de seguridad social, documentos de reclutamiento o selección, nombramiento, incidencia, capacitación, actividades extracurriculares, referencias laborales, referencias personales, solicitud de empleo, hoja de servicio, y análogos.</w:t>
      </w:r>
    </w:p>
    <w:p w14:paraId="457E492B" w14:textId="731709CE" w:rsidR="004621F4" w:rsidRPr="004D5327" w:rsidRDefault="004621F4" w:rsidP="00A041BE">
      <w:pPr>
        <w:spacing w:after="0" w:line="240" w:lineRule="auto"/>
        <w:ind w:right="51"/>
        <w:jc w:val="both"/>
        <w:rPr>
          <w:rFonts w:ascii="Arial" w:hAnsi="Arial" w:cs="Arial"/>
          <w:sz w:val="14"/>
          <w:szCs w:val="14"/>
          <w:lang w:val="es-ES_tradnl"/>
        </w:rPr>
      </w:pPr>
      <w:r w:rsidRPr="004D5327">
        <w:rPr>
          <w:rFonts w:ascii="Arial" w:hAnsi="Arial" w:cs="Arial"/>
          <w:b/>
          <w:sz w:val="14"/>
          <w:szCs w:val="14"/>
          <w:lang w:val="es-ES_tradnl"/>
        </w:rPr>
        <w:t xml:space="preserve"> 6. Datos patrimoniales</w:t>
      </w:r>
      <w:r w:rsidRPr="004D5327">
        <w:rPr>
          <w:rFonts w:ascii="Arial" w:hAnsi="Arial" w:cs="Arial"/>
          <w:sz w:val="14"/>
          <w:szCs w:val="14"/>
          <w:lang w:val="es-ES_tradnl"/>
        </w:rPr>
        <w:t xml:space="preserve">: Bienes muebles e inmuebles de su propiedad, información fiscal, historial crediticio, ingresos y egresos, número de cuenta bancaria y/o CLABE interbancaria de personas físicas y morales privadas, inversiones, seguros, fianzas, servicios contratados, referencias personales, beneficiarios, dependientes económicos, decisiones patrimoniales y análogos. </w:t>
      </w:r>
    </w:p>
    <w:p w14:paraId="11718EFE" w14:textId="28559014" w:rsidR="004621F4" w:rsidRPr="004D5327" w:rsidRDefault="004621F4" w:rsidP="00A041BE">
      <w:pPr>
        <w:spacing w:after="0" w:line="240" w:lineRule="auto"/>
        <w:ind w:right="51"/>
        <w:jc w:val="both"/>
        <w:rPr>
          <w:rFonts w:ascii="Arial" w:hAnsi="Arial" w:cs="Arial"/>
          <w:sz w:val="14"/>
          <w:szCs w:val="14"/>
          <w:lang w:val="es-ES_tradnl"/>
        </w:rPr>
      </w:pPr>
      <w:r w:rsidRPr="004D5327">
        <w:rPr>
          <w:rFonts w:ascii="Arial" w:hAnsi="Arial" w:cs="Arial"/>
          <w:b/>
          <w:sz w:val="14"/>
          <w:szCs w:val="14"/>
          <w:lang w:val="es-ES_tradnl"/>
        </w:rPr>
        <w:t>7. Datos sobre situación jurídica o legal</w:t>
      </w:r>
      <w:r w:rsidRPr="004D5327">
        <w:rPr>
          <w:rFonts w:ascii="Arial" w:hAnsi="Arial" w:cs="Arial"/>
          <w:sz w:val="14"/>
          <w:szCs w:val="14"/>
          <w:lang w:val="es-ES_tradnl"/>
        </w:rPr>
        <w:t>: La información relativa a una persona que se encuentre o haya sido sujeta a un procedimiento administrativo seguido en forma de juicio o jurisdiccional en materia laboral, civil, penal, fiscal, administrativa o de cualquier otra rama del Derecho, y análogos;</w:t>
      </w:r>
    </w:p>
    <w:p w14:paraId="7DD04056" w14:textId="5C069F3F" w:rsidR="004621F4" w:rsidRPr="004D5327" w:rsidRDefault="004621F4" w:rsidP="00A041BE">
      <w:pPr>
        <w:spacing w:after="0" w:line="240" w:lineRule="auto"/>
        <w:ind w:right="51"/>
        <w:jc w:val="both"/>
        <w:rPr>
          <w:rFonts w:ascii="Arial" w:hAnsi="Arial" w:cs="Arial"/>
          <w:sz w:val="14"/>
          <w:szCs w:val="14"/>
          <w:lang w:val="es-ES_tradnl"/>
        </w:rPr>
      </w:pPr>
      <w:r w:rsidRPr="004D5327">
        <w:rPr>
          <w:rFonts w:ascii="Arial" w:hAnsi="Arial" w:cs="Arial"/>
          <w:b/>
          <w:sz w:val="14"/>
          <w:szCs w:val="14"/>
          <w:lang w:val="es-ES_tradnl"/>
        </w:rPr>
        <w:t>8. Datos académicos</w:t>
      </w:r>
      <w:r w:rsidRPr="004D5327">
        <w:rPr>
          <w:rFonts w:ascii="Arial" w:hAnsi="Arial" w:cs="Arial"/>
          <w:sz w:val="14"/>
          <w:szCs w:val="14"/>
          <w:lang w:val="es-ES_tradnl"/>
        </w:rPr>
        <w:t xml:space="preserve">: Trayectoria educativa, avances de créditos, tipos de exámenes, promedio, calificaciones, títulos, cédula profesional, certificados, reconocimientos y análogos, </w:t>
      </w:r>
    </w:p>
    <w:p w14:paraId="1047BD34" w14:textId="188A8B8E" w:rsidR="004621F4" w:rsidRPr="004D5327" w:rsidRDefault="004621F4" w:rsidP="00A041BE">
      <w:pPr>
        <w:spacing w:after="0" w:line="240" w:lineRule="auto"/>
        <w:ind w:right="51"/>
        <w:jc w:val="both"/>
        <w:rPr>
          <w:rFonts w:ascii="Arial" w:hAnsi="Arial" w:cs="Arial"/>
          <w:sz w:val="14"/>
          <w:szCs w:val="14"/>
          <w:lang w:val="es-ES_tradnl"/>
        </w:rPr>
      </w:pPr>
      <w:r w:rsidRPr="004D5327">
        <w:rPr>
          <w:rFonts w:ascii="Arial" w:hAnsi="Arial" w:cs="Arial"/>
          <w:b/>
          <w:sz w:val="14"/>
          <w:szCs w:val="14"/>
          <w:lang w:val="es-ES_tradnl"/>
        </w:rPr>
        <w:t>9. Datos de tránsito y movimientos migratorios:</w:t>
      </w:r>
      <w:r w:rsidRPr="004D5327">
        <w:rPr>
          <w:rFonts w:ascii="Arial" w:hAnsi="Arial" w:cs="Arial"/>
          <w:sz w:val="14"/>
          <w:szCs w:val="14"/>
          <w:lang w:val="es-ES_tradnl"/>
        </w:rPr>
        <w:t xml:space="preserve"> Información relativa al tránsito de las personas dentro y fuera del país, así como información migratoria, cédula migratoria, visa, pasaporte. </w:t>
      </w:r>
    </w:p>
    <w:p w14:paraId="3DD5360E" w14:textId="7AFE3BA1" w:rsidR="004621F4" w:rsidRPr="004D5327" w:rsidRDefault="004621F4" w:rsidP="00A041BE">
      <w:pPr>
        <w:spacing w:after="0" w:line="240" w:lineRule="auto"/>
        <w:ind w:right="51"/>
        <w:jc w:val="both"/>
        <w:rPr>
          <w:rFonts w:ascii="Arial" w:hAnsi="Arial" w:cs="Arial"/>
          <w:sz w:val="14"/>
          <w:szCs w:val="14"/>
          <w:lang w:val="es-ES_tradnl"/>
        </w:rPr>
      </w:pPr>
      <w:r w:rsidRPr="004D5327">
        <w:rPr>
          <w:rFonts w:ascii="Arial" w:hAnsi="Arial" w:cs="Arial"/>
          <w:b/>
          <w:sz w:val="14"/>
          <w:szCs w:val="14"/>
          <w:lang w:val="es-ES_tradnl"/>
        </w:rPr>
        <w:t>10. Datos electrónicos</w:t>
      </w:r>
      <w:r w:rsidRPr="004D5327">
        <w:rPr>
          <w:rFonts w:ascii="Arial" w:hAnsi="Arial" w:cs="Arial"/>
          <w:sz w:val="14"/>
          <w:szCs w:val="14"/>
          <w:lang w:val="es-ES_tradnl"/>
        </w:rPr>
        <w:t xml:space="preserve">: Firma electrónica, </w:t>
      </w:r>
      <w:r w:rsidRPr="004D5327">
        <w:rPr>
          <w:rFonts w:ascii="Arial" w:hAnsi="Arial" w:cs="Arial"/>
          <w:b/>
          <w:sz w:val="14"/>
          <w:szCs w:val="14"/>
          <w:lang w:val="es-ES_tradnl"/>
        </w:rPr>
        <w:t>dirección de correo electrónico</w:t>
      </w:r>
      <w:r w:rsidRPr="004D5327">
        <w:rPr>
          <w:rFonts w:ascii="Arial" w:hAnsi="Arial" w:cs="Arial"/>
          <w:sz w:val="14"/>
          <w:szCs w:val="14"/>
          <w:lang w:val="es-ES_tradnl"/>
        </w:rPr>
        <w:t xml:space="preserve">, código QR. </w:t>
      </w:r>
    </w:p>
    <w:p w14:paraId="3787846A" w14:textId="77777777" w:rsidR="004621F4" w:rsidRPr="004D5327" w:rsidRDefault="004621F4" w:rsidP="00A041BE">
      <w:pPr>
        <w:spacing w:after="0" w:line="240" w:lineRule="auto"/>
        <w:ind w:right="51"/>
        <w:jc w:val="both"/>
        <w:rPr>
          <w:rFonts w:ascii="Arial" w:hAnsi="Arial" w:cs="Arial"/>
          <w:sz w:val="14"/>
          <w:szCs w:val="14"/>
          <w:lang w:val="es-ES_tradnl"/>
        </w:rPr>
      </w:pPr>
      <w:r w:rsidRPr="004D5327">
        <w:rPr>
          <w:rFonts w:ascii="Arial" w:hAnsi="Arial" w:cs="Arial"/>
          <w:b/>
          <w:sz w:val="14"/>
          <w:szCs w:val="14"/>
          <w:lang w:val="es-ES_tradnl"/>
        </w:rPr>
        <w:t>11. Datos biométricos</w:t>
      </w:r>
      <w:r w:rsidRPr="004D5327">
        <w:rPr>
          <w:rFonts w:ascii="Arial" w:hAnsi="Arial" w:cs="Arial"/>
          <w:sz w:val="14"/>
          <w:szCs w:val="14"/>
          <w:lang w:val="es-ES_tradnl"/>
        </w:rPr>
        <w:t>: Huella dactilar, reconocimiento facial, reconocimiento de iris, reconocimiento de la geometría de la mano, reconocimiento vascular, reconocimiento de escritura, reconocimiento de voz, reconocimiento de escritura de teclado y análogos.</w:t>
      </w:r>
    </w:p>
    <w:p w14:paraId="64EF9B5D" w14:textId="77777777" w:rsidR="004621F4" w:rsidRPr="004D5327" w:rsidRDefault="004621F4" w:rsidP="00A041BE">
      <w:pPr>
        <w:spacing w:after="0" w:line="240" w:lineRule="auto"/>
        <w:ind w:right="51"/>
        <w:jc w:val="both"/>
        <w:rPr>
          <w:rFonts w:ascii="Arial" w:hAnsi="Arial" w:cs="Arial"/>
          <w:sz w:val="14"/>
          <w:szCs w:val="14"/>
          <w:lang w:val="es-ES_tradnl"/>
        </w:rPr>
      </w:pPr>
      <w:r w:rsidRPr="004D5327">
        <w:rPr>
          <w:rFonts w:ascii="Arial" w:hAnsi="Arial" w:cs="Arial"/>
          <w:b/>
          <w:sz w:val="14"/>
          <w:szCs w:val="14"/>
          <w:lang w:val="es-ES_tradnl"/>
        </w:rPr>
        <w:t>II.</w:t>
      </w:r>
      <w:r w:rsidRPr="004D5327">
        <w:rPr>
          <w:rFonts w:ascii="Arial" w:hAnsi="Arial" w:cs="Arial"/>
          <w:sz w:val="14"/>
          <w:szCs w:val="14"/>
          <w:lang w:val="es-ES_tradnl"/>
        </w:rPr>
        <w:t xml:space="preserve"> La que se entregue con tal carácter por los particulares a los sujetos obligados, siempre y cuando tengan el derecho de entregar con dicho carácter la información, de conformidad con lo dispuesto en las leyes o en los Tratados Internacionales de los que el Estado mexicano sea parte, y </w:t>
      </w:r>
    </w:p>
    <w:p w14:paraId="5FD2848F" w14:textId="1D6B0459" w:rsidR="004621F4" w:rsidRPr="004D5327" w:rsidRDefault="004621F4" w:rsidP="005D7D19">
      <w:pPr>
        <w:spacing w:after="0" w:line="240" w:lineRule="auto"/>
        <w:ind w:right="51"/>
        <w:jc w:val="both"/>
        <w:rPr>
          <w:rFonts w:ascii="Arial" w:hAnsi="Arial" w:cs="Arial"/>
          <w:sz w:val="14"/>
          <w:szCs w:val="14"/>
        </w:rPr>
      </w:pPr>
      <w:r w:rsidRPr="004D5327">
        <w:rPr>
          <w:rFonts w:ascii="Arial" w:hAnsi="Arial" w:cs="Arial"/>
          <w:b/>
          <w:sz w:val="14"/>
          <w:szCs w:val="14"/>
          <w:lang w:val="es-ES_tradnl"/>
        </w:rPr>
        <w:t>III</w:t>
      </w:r>
      <w:r w:rsidRPr="004D5327">
        <w:rPr>
          <w:rFonts w:ascii="Arial" w:hAnsi="Arial" w:cs="Arial"/>
          <w:sz w:val="14"/>
          <w:szCs w:val="14"/>
          <w:lang w:val="es-ES_tradnl"/>
        </w:rPr>
        <w:t>. Los secretos bancario, fiduciario, industrial, comercial, fiscal, bursátil y postal cuya titularidad corresponda a particulares, sujetos de derecho internacional o a sujetos obligados cuando no involucren el ejercicio de recursos públicos</w:t>
      </w:r>
      <w:r w:rsidRPr="004D5327">
        <w:rPr>
          <w:rFonts w:ascii="Arial" w:hAnsi="Arial" w:cs="Arial"/>
          <w:sz w:val="14"/>
          <w:szCs w:val="14"/>
        </w:rPr>
        <w:t>.”</w:t>
      </w:r>
    </w:p>
  </w:footnote>
  <w:footnote w:id="27">
    <w:p w14:paraId="0DF27336" w14:textId="7EFE1985" w:rsidR="004621F4" w:rsidRPr="004D5327" w:rsidRDefault="004621F4">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ARTÍCULO 117. En los casos en que se niegue el acceso a la información, por actualizarse alguno de los supuestos de clasificación, el Comité de Transparencia deberá confirmar, modificar o revocar la decisión. 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Además, el sujeto obligado deberá, en todo momento, aplicar una prueba de daño. Tratándose de aquella información que actualice los supuestos de clasificación, deberá señalarse el plazo al que estará sujeto la reserva.</w:t>
      </w:r>
    </w:p>
  </w:footnote>
  <w:footnote w:id="28">
    <w:p w14:paraId="5EDC5E5D" w14:textId="465ECD9B" w:rsidR="004621F4" w:rsidRPr="00EF07F3" w:rsidRDefault="004621F4">
      <w:pPr>
        <w:pStyle w:val="Textonotapie"/>
        <w:rPr>
          <w:rFonts w:ascii="Arial" w:hAnsi="Arial" w:cs="Arial"/>
          <w:sz w:val="16"/>
          <w:szCs w:val="16"/>
        </w:rPr>
      </w:pPr>
      <w:r w:rsidRPr="004D5327">
        <w:rPr>
          <w:rStyle w:val="Refdenotaalpie"/>
          <w:rFonts w:ascii="Arial" w:hAnsi="Arial" w:cs="Arial"/>
          <w:sz w:val="14"/>
          <w:szCs w:val="14"/>
        </w:rPr>
        <w:footnoteRef/>
      </w:r>
      <w:r w:rsidRPr="004D5327">
        <w:rPr>
          <w:rFonts w:ascii="Arial" w:hAnsi="Arial" w:cs="Arial"/>
          <w:sz w:val="14"/>
          <w:szCs w:val="14"/>
        </w:rPr>
        <w:t xml:space="preserve"> Cuando, para la publicación y difusión de información confidencial no se requiera el consentimiento del titular de los datos personales, por existir una orden judicial; por razones de salubridad general, o para proteger los derechos de terceros, el Sujeto Obligado deberá </w:t>
      </w:r>
      <w:r w:rsidRPr="004D5327">
        <w:rPr>
          <w:rFonts w:ascii="Arial" w:hAnsi="Arial" w:cs="Arial"/>
          <w:bCs/>
          <w:sz w:val="14"/>
          <w:szCs w:val="14"/>
          <w:u w:val="single"/>
        </w:rPr>
        <w:t>aplicar la prueba de interés público,</w:t>
      </w:r>
      <w:r w:rsidRPr="004D5327">
        <w:rPr>
          <w:rFonts w:ascii="Arial" w:hAnsi="Arial" w:cs="Arial"/>
          <w:sz w:val="14"/>
          <w:szCs w:val="14"/>
        </w:rPr>
        <w:t xml:space="preserve"> corroborando una conexión patente entre la información confidencial y un tema de interés público y la proporcionalidad entre la invasión a la intimidad ocasionada por la divulgación de la información confidencial y el interés público de la información</w:t>
      </w:r>
    </w:p>
  </w:footnote>
  <w:footnote w:id="29">
    <w:p w14:paraId="474BECCC" w14:textId="77777777" w:rsidR="004621F4" w:rsidRPr="004D5327" w:rsidRDefault="004621F4" w:rsidP="00855C4E">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Causales que se reducen, esencialmente, en las siguientes: datos personales, secretos legales y aquella información que con tal carácter entreguen los particulares a los Sujetos Obligados —específicamente, instituciones públicas—, siempre que dicha determinación proceda.</w:t>
      </w:r>
    </w:p>
  </w:footnote>
  <w:footnote w:id="30">
    <w:p w14:paraId="07E524A0" w14:textId="77777777" w:rsidR="004621F4" w:rsidRPr="005F5856" w:rsidRDefault="004621F4" w:rsidP="00855C4E">
      <w:pPr>
        <w:pStyle w:val="Textonotapie"/>
        <w:rPr>
          <w:rFonts w:ascii="Arial" w:hAnsi="Arial" w:cs="Arial"/>
          <w:sz w:val="16"/>
          <w:szCs w:val="16"/>
        </w:rPr>
      </w:pPr>
      <w:r w:rsidRPr="004D5327">
        <w:rPr>
          <w:rStyle w:val="Refdenotaalpie"/>
          <w:rFonts w:ascii="Arial" w:hAnsi="Arial" w:cs="Arial"/>
          <w:sz w:val="14"/>
          <w:szCs w:val="14"/>
        </w:rPr>
        <w:footnoteRef/>
      </w:r>
      <w:r w:rsidRPr="004D5327">
        <w:rPr>
          <w:rFonts w:ascii="Arial" w:hAnsi="Arial" w:cs="Arial"/>
          <w:sz w:val="14"/>
          <w:szCs w:val="14"/>
        </w:rPr>
        <w:t xml:space="preserve"> </w:t>
      </w:r>
      <w:r w:rsidRPr="004D5327">
        <w:rPr>
          <w:rFonts w:ascii="Arial" w:hAnsi="Arial" w:cs="Arial"/>
          <w:i/>
          <w:sz w:val="14"/>
          <w:szCs w:val="14"/>
        </w:rPr>
        <w:t xml:space="preserve">Cfr. </w:t>
      </w:r>
      <w:r w:rsidRPr="004D5327">
        <w:rPr>
          <w:rFonts w:ascii="Arial" w:hAnsi="Arial" w:cs="Arial"/>
          <w:sz w:val="14"/>
          <w:szCs w:val="14"/>
        </w:rPr>
        <w:t xml:space="preserve">Castillo Porras, Gregorio, en </w:t>
      </w:r>
      <w:r w:rsidRPr="004D5327">
        <w:rPr>
          <w:rFonts w:ascii="Arial" w:hAnsi="Arial" w:cs="Arial"/>
          <w:i/>
          <w:sz w:val="14"/>
          <w:szCs w:val="14"/>
        </w:rPr>
        <w:t>“La prueba de interés público y la falta de ponderación en la información confidencial”</w:t>
      </w:r>
      <w:r w:rsidRPr="004D5327">
        <w:rPr>
          <w:rFonts w:ascii="Arial" w:hAnsi="Arial" w:cs="Arial"/>
          <w:sz w:val="14"/>
          <w:szCs w:val="14"/>
        </w:rPr>
        <w:t xml:space="preserve">. REVISTA DE INVESTIGACIONES JURÍDICAS, Año 47, México 2023, Núm. 47. Disponible en </w:t>
      </w:r>
      <w:hyperlink r:id="rId2" w:history="1">
        <w:r w:rsidRPr="004D5327">
          <w:rPr>
            <w:rStyle w:val="Hipervnculo"/>
            <w:rFonts w:ascii="Arial" w:hAnsi="Arial" w:cs="Arial"/>
            <w:sz w:val="14"/>
            <w:szCs w:val="14"/>
          </w:rPr>
          <w:t>https://www.eld.edu.mx/Revista-de-Investigaciones-Juridicas/RIJ-47/Capitulos/3.-LA-PRUEBA-DE-INTERES-PUBLICO-Y-LA-FALTA-DE-PONDERACION-EN-LA-INFORMACION-CONFIDENCIAL.pdf</w:t>
        </w:r>
      </w:hyperlink>
      <w:r w:rsidRPr="005F5856">
        <w:rPr>
          <w:rFonts w:ascii="Arial" w:hAnsi="Arial" w:cs="Arial"/>
          <w:sz w:val="16"/>
          <w:szCs w:val="16"/>
        </w:rPr>
        <w:t xml:space="preserve"> </w:t>
      </w:r>
    </w:p>
  </w:footnote>
  <w:footnote w:id="31">
    <w:p w14:paraId="60E9C75C" w14:textId="77777777" w:rsidR="004621F4" w:rsidRPr="004D5327" w:rsidRDefault="004621F4" w:rsidP="003C7FC5">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Tesis aislada 1a. VIII/2012 (10a.). INFORMACIÓN RESERVADA. LÍMITE AL DERECHO DE ACCESO A LA INFORMACIÓN (LEY FEDERAL DE TRANSPARENCIA Y ACCESO A LA INFORMACIÓN PÚBLICA GUBERNAMENTAL). Primera Sala. Semanario Judicial de la Federación y su Gaceta, Décima Época, Libro V, Tomo 1, febrero de 2012, página: 656, número de registro: 2000234.</w:t>
      </w:r>
    </w:p>
  </w:footnote>
  <w:footnote w:id="32">
    <w:p w14:paraId="7FFA411F" w14:textId="77777777" w:rsidR="004621F4" w:rsidRPr="004D5327" w:rsidRDefault="004621F4" w:rsidP="00D06303">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ARTÍCULO 120. La clasificación de la información se llevará a cabo en el momento en que: </w:t>
      </w:r>
    </w:p>
    <w:p w14:paraId="3EA149CF" w14:textId="77777777" w:rsidR="004621F4" w:rsidRPr="004D5327" w:rsidRDefault="004621F4" w:rsidP="00D06303">
      <w:pPr>
        <w:pStyle w:val="Textonotapie"/>
        <w:rPr>
          <w:rFonts w:ascii="Arial" w:hAnsi="Arial" w:cs="Arial"/>
          <w:sz w:val="14"/>
          <w:szCs w:val="14"/>
        </w:rPr>
      </w:pPr>
      <w:r w:rsidRPr="004D5327">
        <w:rPr>
          <w:rFonts w:ascii="Arial" w:hAnsi="Arial" w:cs="Arial"/>
          <w:sz w:val="14"/>
          <w:szCs w:val="14"/>
        </w:rPr>
        <w:t xml:space="preserve">I. Se reciba una solicitud de acceso a la información; </w:t>
      </w:r>
    </w:p>
    <w:p w14:paraId="4C99544E" w14:textId="77777777" w:rsidR="004621F4" w:rsidRPr="004D5327" w:rsidRDefault="004621F4" w:rsidP="00D06303">
      <w:pPr>
        <w:pStyle w:val="Textonotapie"/>
        <w:rPr>
          <w:rFonts w:ascii="Arial" w:hAnsi="Arial" w:cs="Arial"/>
          <w:sz w:val="14"/>
          <w:szCs w:val="14"/>
        </w:rPr>
      </w:pPr>
      <w:r w:rsidRPr="004D5327">
        <w:rPr>
          <w:rFonts w:ascii="Arial" w:hAnsi="Arial" w:cs="Arial"/>
          <w:sz w:val="14"/>
          <w:szCs w:val="14"/>
        </w:rPr>
        <w:t xml:space="preserve">II. Se determine mediante resolución de autoridad competente, o </w:t>
      </w:r>
    </w:p>
    <w:p w14:paraId="31440077" w14:textId="77777777" w:rsidR="004621F4" w:rsidRPr="004D5327" w:rsidRDefault="004621F4" w:rsidP="00D06303">
      <w:pPr>
        <w:pStyle w:val="Textonotapie"/>
        <w:rPr>
          <w:rFonts w:ascii="Arial" w:hAnsi="Arial" w:cs="Arial"/>
          <w:sz w:val="14"/>
          <w:szCs w:val="14"/>
        </w:rPr>
      </w:pPr>
      <w:r w:rsidRPr="004D5327">
        <w:rPr>
          <w:rFonts w:ascii="Arial" w:hAnsi="Arial" w:cs="Arial"/>
          <w:sz w:val="14"/>
          <w:szCs w:val="14"/>
        </w:rPr>
        <w:t>III. Se generen versiones públicas para dar cumplimiento a las obligaciones de transparencia previstas en esta Ley.</w:t>
      </w:r>
    </w:p>
  </w:footnote>
  <w:footnote w:id="33">
    <w:p w14:paraId="3495510D" w14:textId="672D417B" w:rsidR="004621F4" w:rsidRPr="004D5327" w:rsidRDefault="004621F4">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footnote>
  <w:footnote w:id="34">
    <w:p w14:paraId="426FE0D5" w14:textId="7FBF0726" w:rsidR="004621F4" w:rsidRPr="00BB51BC" w:rsidRDefault="004621F4" w:rsidP="00465D88">
      <w:pPr>
        <w:pStyle w:val="Textonotapie"/>
        <w:rPr>
          <w:rFonts w:ascii="Arial" w:hAnsi="Arial" w:cs="Arial"/>
          <w:sz w:val="16"/>
          <w:szCs w:val="16"/>
        </w:rPr>
      </w:pPr>
      <w:r w:rsidRPr="004D5327">
        <w:rPr>
          <w:rStyle w:val="Refdenotaalpie"/>
          <w:rFonts w:ascii="Arial" w:hAnsi="Arial" w:cs="Arial"/>
          <w:sz w:val="14"/>
          <w:szCs w:val="14"/>
        </w:rPr>
        <w:footnoteRef/>
      </w:r>
      <w:r w:rsidRPr="004D5327">
        <w:rPr>
          <w:rFonts w:ascii="Arial" w:hAnsi="Arial" w:cs="Arial"/>
          <w:sz w:val="14"/>
          <w:szCs w:val="14"/>
        </w:rPr>
        <w:t xml:space="preserve"> ARTÍCULO 114. La clasificación es el proceso mediante el cual el sujeto obligado determina que la información en su poder actualizar alguno de los supuestos de reserva o confidencialidad, de conformidad con lo dispuesto en el presente Título. Los supuestos de reserva o confidencialidad previstos en las leyes deberán ser acordes con las bases, principios y disposiciones establecidos en esta Ley y, en ningún caso, podrán contravenirla. Los titulares de las Áreas de los sujetos obligados serán los responsables de clasificar la información, de conformidad con lo dispuesto en, la Ley General y esta Ley.</w:t>
      </w:r>
    </w:p>
  </w:footnote>
  <w:footnote w:id="35">
    <w:p w14:paraId="63A28E8F" w14:textId="77777777" w:rsidR="004621F4" w:rsidRPr="004D5327" w:rsidRDefault="004621F4" w:rsidP="00BF5D43">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ARTÍCULO 159. En caso de que los sujetos obligados consideren que los documentos o la información deba ser clasificada, se sujetará a lo siguiente: El Área deberá remitir la solicitud, así como un escrito en el que funde y motive la clasificación al Comité de Transparencia, mismo que deberá resolver para: </w:t>
      </w:r>
    </w:p>
    <w:p w14:paraId="6E43E248" w14:textId="77777777" w:rsidR="004621F4" w:rsidRPr="004D5327" w:rsidRDefault="004621F4" w:rsidP="00BF5D43">
      <w:pPr>
        <w:pStyle w:val="Textonotapie"/>
        <w:rPr>
          <w:rFonts w:ascii="Arial" w:hAnsi="Arial" w:cs="Arial"/>
          <w:sz w:val="14"/>
          <w:szCs w:val="14"/>
        </w:rPr>
      </w:pPr>
      <w:r w:rsidRPr="004D5327">
        <w:rPr>
          <w:rFonts w:ascii="Arial" w:hAnsi="Arial" w:cs="Arial"/>
          <w:sz w:val="14"/>
          <w:szCs w:val="14"/>
        </w:rPr>
        <w:t xml:space="preserve">I. Confirmar la clasificación; </w:t>
      </w:r>
    </w:p>
    <w:p w14:paraId="3D4CD84C" w14:textId="77777777" w:rsidR="004621F4" w:rsidRPr="004D5327" w:rsidRDefault="004621F4" w:rsidP="00BF5D43">
      <w:pPr>
        <w:pStyle w:val="Textonotapie"/>
        <w:rPr>
          <w:rFonts w:ascii="Arial" w:hAnsi="Arial" w:cs="Arial"/>
          <w:sz w:val="14"/>
          <w:szCs w:val="14"/>
        </w:rPr>
      </w:pPr>
      <w:r w:rsidRPr="004D5327">
        <w:rPr>
          <w:rFonts w:ascii="Arial" w:hAnsi="Arial" w:cs="Arial"/>
          <w:sz w:val="14"/>
          <w:szCs w:val="14"/>
        </w:rPr>
        <w:t xml:space="preserve">II. Modificar la clasificación y otorgar total o parcialmente el acceso a la información, y </w:t>
      </w:r>
    </w:p>
    <w:p w14:paraId="4812A411" w14:textId="77777777" w:rsidR="004621F4" w:rsidRPr="0031250F" w:rsidRDefault="004621F4" w:rsidP="00BF5D43">
      <w:pPr>
        <w:pStyle w:val="Textonotapie"/>
        <w:rPr>
          <w:rFonts w:ascii="Arial" w:hAnsi="Arial" w:cs="Arial"/>
          <w:sz w:val="16"/>
          <w:szCs w:val="16"/>
        </w:rPr>
      </w:pPr>
      <w:r w:rsidRPr="004D5327">
        <w:rPr>
          <w:rFonts w:ascii="Arial" w:hAnsi="Arial" w:cs="Arial"/>
          <w:sz w:val="14"/>
          <w:szCs w:val="14"/>
        </w:rPr>
        <w:t>III. Revocar la clasificación y conceder el acceso a la información. El Comité de Transparencia podrá tener acceso a la información que esté en poder del Área correspondiente, de la cual se haya solicitado su clasificación. La resolución del Comité de Transparencia será notificada al interesado en el plazo de respuesta a la solicitud que establece el artículo 154 de la presente Ley</w:t>
      </w:r>
    </w:p>
  </w:footnote>
  <w:footnote w:id="36">
    <w:p w14:paraId="7B47A076" w14:textId="77777777" w:rsidR="004621F4" w:rsidRPr="004D5327" w:rsidRDefault="004621F4" w:rsidP="00EF5393">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ARTÍCULO 13. En todo tratamiento de datos personales que efectúe el responsable deberá observar los principios de licitud, finalidad, lealtad, consentimiento, calidad, proporcionalidad, información y responsabilidad.</w:t>
      </w:r>
    </w:p>
  </w:footnote>
  <w:footnote w:id="37">
    <w:p w14:paraId="3D59C5FA" w14:textId="4DB7497E" w:rsidR="004621F4" w:rsidRPr="004D5327" w:rsidRDefault="004621F4" w:rsidP="003E7331">
      <w:pPr>
        <w:pStyle w:val="Textonotapie"/>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ARTÍCULO 16. El responsable podrá tratar los datos personales en su posesión para finalidades distintas a aquéllas que motivaron el tratamiento original de los mismos, siempre y cuando cuente con atribuciones expresas conferidas en ley y medie el consentimiento del titular, en los términos previstos en la presente Ley y demás normatividad que resulte aplicable.</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3005EA5B" w:rsidR="004621F4" w:rsidRDefault="004621F4">
    <w:pPr>
      <w:pStyle w:val="Encabezado"/>
      <w:jc w:val="center"/>
    </w:pPr>
    <w:r>
      <w:rPr>
        <w:noProof/>
        <w:lang w:eastAsia="es-MX"/>
      </w:rPr>
      <w:drawing>
        <wp:anchor distT="0" distB="0" distL="114300" distR="114300" simplePos="0" relativeHeight="251659264" behindDoc="1" locked="0" layoutInCell="1" allowOverlap="1" wp14:anchorId="03EFB77B" wp14:editId="58CF992C">
          <wp:simplePos x="0" y="0"/>
          <wp:positionH relativeFrom="page">
            <wp:posOffset>20955</wp:posOffset>
          </wp:positionH>
          <wp:positionV relativeFrom="paragraph">
            <wp:posOffset>-526415</wp:posOffset>
          </wp:positionV>
          <wp:extent cx="8182335" cy="12877800"/>
          <wp:effectExtent l="0" t="0" r="9525"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sdt>
      <w:sdtPr>
        <w:id w:val="-23023284"/>
        <w:docPartObj>
          <w:docPartGallery w:val="Page Numbers (Top of Page)"/>
          <w:docPartUnique/>
        </w:docPartObj>
      </w:sdtPr>
      <w:sdtEndPr/>
      <w:sdtContent>
        <w:r>
          <w:fldChar w:fldCharType="begin"/>
        </w:r>
        <w:r>
          <w:instrText>PAGE   \* MERGEFORMAT</w:instrText>
        </w:r>
        <w:r>
          <w:fldChar w:fldCharType="separate"/>
        </w:r>
        <w:r w:rsidR="004D5327">
          <w:rPr>
            <w:noProof/>
          </w:rPr>
          <w:t>1</w:t>
        </w:r>
        <w:r>
          <w:fldChar w:fldCharType="end"/>
        </w:r>
      </w:sdtContent>
    </w:sdt>
  </w:p>
  <w:p w14:paraId="73B62FEB" w14:textId="18370400" w:rsidR="004621F4" w:rsidRDefault="004621F4">
    <w:pPr>
      <w:pStyle w:val="Encabezado"/>
      <w:jc w:val="center"/>
    </w:pPr>
  </w:p>
  <w:p w14:paraId="11A12D19" w14:textId="2D6FFD7A" w:rsidR="004621F4" w:rsidRDefault="004621F4">
    <w:pPr>
      <w:pStyle w:val="Encabezado"/>
      <w:jc w:val="center"/>
    </w:pPr>
  </w:p>
  <w:p w14:paraId="3C5C0923" w14:textId="7B0FF51F" w:rsidR="004621F4" w:rsidRDefault="004621F4">
    <w:pPr>
      <w:pStyle w:val="Encabezado"/>
      <w:jc w:val="center"/>
    </w:pPr>
  </w:p>
  <w:p w14:paraId="167ADC62" w14:textId="77777777" w:rsidR="004621F4" w:rsidRDefault="004621F4" w:rsidP="00E25AE4">
    <w:pPr>
      <w:pStyle w:val="Encabezado"/>
      <w:tabs>
        <w:tab w:val="left" w:pos="5954"/>
      </w:tabs>
      <w:jc w:val="right"/>
      <w:rPr>
        <w:sz w:val="20"/>
        <w:szCs w:val="20"/>
      </w:rPr>
    </w:pPr>
  </w:p>
  <w:p w14:paraId="2E3B98D4" w14:textId="77777777" w:rsidR="004621F4" w:rsidRDefault="004621F4">
    <w:pPr>
      <w:pStyle w:val="Encabezado"/>
      <w:jc w:val="center"/>
    </w:pPr>
  </w:p>
  <w:p w14:paraId="4E5FFEF8" w14:textId="46E567DF" w:rsidR="004621F4" w:rsidRDefault="004621F4">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01F87"/>
    <w:multiLevelType w:val="hybridMultilevel"/>
    <w:tmpl w:val="2722C7A0"/>
    <w:lvl w:ilvl="0" w:tplc="080A0013">
      <w:start w:val="1"/>
      <w:numFmt w:val="upperRoman"/>
      <w:lvlText w:val="%1."/>
      <w:lvlJc w:val="right"/>
      <w:pPr>
        <w:ind w:left="2137" w:hanging="720"/>
      </w:pPr>
      <w:rPr>
        <w:rFonts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 w15:restartNumberingAfterBreak="0">
    <w:nsid w:val="09750DA9"/>
    <w:multiLevelType w:val="hybridMultilevel"/>
    <w:tmpl w:val="507E70F8"/>
    <w:lvl w:ilvl="0" w:tplc="54A4733C">
      <w:start w:val="1"/>
      <w:numFmt w:val="decimal"/>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 w15:restartNumberingAfterBreak="0">
    <w:nsid w:val="11702233"/>
    <w:multiLevelType w:val="hybridMultilevel"/>
    <w:tmpl w:val="D7BC0876"/>
    <w:lvl w:ilvl="0" w:tplc="090C7AE2">
      <w:start w:val="1"/>
      <w:numFmt w:val="lowerLetter"/>
      <w:lvlText w:val="%1."/>
      <w:lvlJc w:val="left"/>
      <w:pPr>
        <w:ind w:left="720" w:hanging="360"/>
      </w:pPr>
      <w:rPr>
        <w:rFonts w:hint="default"/>
        <w:b/>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14B35DA0"/>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4" w15:restartNumberingAfterBreak="0">
    <w:nsid w:val="14FF2410"/>
    <w:multiLevelType w:val="hybridMultilevel"/>
    <w:tmpl w:val="4424741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53555E1"/>
    <w:multiLevelType w:val="hybridMultilevel"/>
    <w:tmpl w:val="3FA8693E"/>
    <w:lvl w:ilvl="0" w:tplc="04C2E6D0">
      <w:start w:val="1"/>
      <w:numFmt w:val="decimal"/>
      <w:lvlText w:val="%1."/>
      <w:lvlJc w:val="left"/>
      <w:pPr>
        <w:ind w:left="1777" w:hanging="360"/>
      </w:pPr>
      <w:rPr>
        <w:rFonts w:hint="default"/>
      </w:rPr>
    </w:lvl>
    <w:lvl w:ilvl="1" w:tplc="040A0019" w:tentative="1">
      <w:start w:val="1"/>
      <w:numFmt w:val="lowerLetter"/>
      <w:lvlText w:val="%2."/>
      <w:lvlJc w:val="left"/>
      <w:pPr>
        <w:ind w:left="2497" w:hanging="360"/>
      </w:pPr>
    </w:lvl>
    <w:lvl w:ilvl="2" w:tplc="040A001B" w:tentative="1">
      <w:start w:val="1"/>
      <w:numFmt w:val="lowerRoman"/>
      <w:lvlText w:val="%3."/>
      <w:lvlJc w:val="right"/>
      <w:pPr>
        <w:ind w:left="3217" w:hanging="180"/>
      </w:pPr>
    </w:lvl>
    <w:lvl w:ilvl="3" w:tplc="040A000F" w:tentative="1">
      <w:start w:val="1"/>
      <w:numFmt w:val="decimal"/>
      <w:lvlText w:val="%4."/>
      <w:lvlJc w:val="left"/>
      <w:pPr>
        <w:ind w:left="3937" w:hanging="360"/>
      </w:pPr>
    </w:lvl>
    <w:lvl w:ilvl="4" w:tplc="040A0019" w:tentative="1">
      <w:start w:val="1"/>
      <w:numFmt w:val="lowerLetter"/>
      <w:lvlText w:val="%5."/>
      <w:lvlJc w:val="left"/>
      <w:pPr>
        <w:ind w:left="4657" w:hanging="360"/>
      </w:pPr>
    </w:lvl>
    <w:lvl w:ilvl="5" w:tplc="040A001B" w:tentative="1">
      <w:start w:val="1"/>
      <w:numFmt w:val="lowerRoman"/>
      <w:lvlText w:val="%6."/>
      <w:lvlJc w:val="right"/>
      <w:pPr>
        <w:ind w:left="5377" w:hanging="180"/>
      </w:pPr>
    </w:lvl>
    <w:lvl w:ilvl="6" w:tplc="040A000F" w:tentative="1">
      <w:start w:val="1"/>
      <w:numFmt w:val="decimal"/>
      <w:lvlText w:val="%7."/>
      <w:lvlJc w:val="left"/>
      <w:pPr>
        <w:ind w:left="6097" w:hanging="360"/>
      </w:pPr>
    </w:lvl>
    <w:lvl w:ilvl="7" w:tplc="040A0019" w:tentative="1">
      <w:start w:val="1"/>
      <w:numFmt w:val="lowerLetter"/>
      <w:lvlText w:val="%8."/>
      <w:lvlJc w:val="left"/>
      <w:pPr>
        <w:ind w:left="6817" w:hanging="360"/>
      </w:pPr>
    </w:lvl>
    <w:lvl w:ilvl="8" w:tplc="040A001B" w:tentative="1">
      <w:start w:val="1"/>
      <w:numFmt w:val="lowerRoman"/>
      <w:lvlText w:val="%9."/>
      <w:lvlJc w:val="right"/>
      <w:pPr>
        <w:ind w:left="7537" w:hanging="180"/>
      </w:pPr>
    </w:lvl>
  </w:abstractNum>
  <w:abstractNum w:abstractNumId="6" w15:restartNumberingAfterBreak="0">
    <w:nsid w:val="18290BF6"/>
    <w:multiLevelType w:val="hybridMultilevel"/>
    <w:tmpl w:val="CF544C1A"/>
    <w:lvl w:ilvl="0" w:tplc="7C507EEE">
      <w:start w:val="1"/>
      <w:numFmt w:val="upperLetter"/>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7" w15:restartNumberingAfterBreak="0">
    <w:nsid w:val="1B914E0A"/>
    <w:multiLevelType w:val="hybridMultilevel"/>
    <w:tmpl w:val="57167A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ED4500F"/>
    <w:multiLevelType w:val="hybridMultilevel"/>
    <w:tmpl w:val="4D4CBDB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9"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0" w15:restartNumberingAfterBreak="0">
    <w:nsid w:val="221118F3"/>
    <w:multiLevelType w:val="hybridMultilevel"/>
    <w:tmpl w:val="23EEB090"/>
    <w:lvl w:ilvl="0" w:tplc="080A000F">
      <w:start w:val="1"/>
      <w:numFmt w:val="decimal"/>
      <w:lvlText w:val="%1."/>
      <w:lvlJc w:val="left"/>
      <w:pPr>
        <w:ind w:left="1426" w:hanging="360"/>
      </w:pPr>
      <w:rPr>
        <w:rFonts w:hint="default"/>
      </w:rPr>
    </w:lvl>
    <w:lvl w:ilvl="1" w:tplc="CA56F742">
      <w:numFmt w:val="bullet"/>
      <w:lvlText w:val="-"/>
      <w:lvlJc w:val="left"/>
      <w:pPr>
        <w:ind w:left="2146" w:hanging="360"/>
      </w:pPr>
      <w:rPr>
        <w:rFonts w:ascii="Arial" w:eastAsiaTheme="minorHAnsi" w:hAnsi="Arial" w:cs="Arial" w:hint="default"/>
      </w:rPr>
    </w:lvl>
    <w:lvl w:ilvl="2" w:tplc="080A001B" w:tentative="1">
      <w:start w:val="1"/>
      <w:numFmt w:val="lowerRoman"/>
      <w:lvlText w:val="%3."/>
      <w:lvlJc w:val="right"/>
      <w:pPr>
        <w:ind w:left="2866" w:hanging="180"/>
      </w:pPr>
    </w:lvl>
    <w:lvl w:ilvl="3" w:tplc="080A000F" w:tentative="1">
      <w:start w:val="1"/>
      <w:numFmt w:val="decimal"/>
      <w:lvlText w:val="%4."/>
      <w:lvlJc w:val="left"/>
      <w:pPr>
        <w:ind w:left="3586" w:hanging="360"/>
      </w:pPr>
    </w:lvl>
    <w:lvl w:ilvl="4" w:tplc="080A0019" w:tentative="1">
      <w:start w:val="1"/>
      <w:numFmt w:val="lowerLetter"/>
      <w:lvlText w:val="%5."/>
      <w:lvlJc w:val="left"/>
      <w:pPr>
        <w:ind w:left="4306" w:hanging="360"/>
      </w:pPr>
    </w:lvl>
    <w:lvl w:ilvl="5" w:tplc="080A001B" w:tentative="1">
      <w:start w:val="1"/>
      <w:numFmt w:val="lowerRoman"/>
      <w:lvlText w:val="%6."/>
      <w:lvlJc w:val="right"/>
      <w:pPr>
        <w:ind w:left="5026" w:hanging="180"/>
      </w:pPr>
    </w:lvl>
    <w:lvl w:ilvl="6" w:tplc="080A000F" w:tentative="1">
      <w:start w:val="1"/>
      <w:numFmt w:val="decimal"/>
      <w:lvlText w:val="%7."/>
      <w:lvlJc w:val="left"/>
      <w:pPr>
        <w:ind w:left="5746" w:hanging="360"/>
      </w:pPr>
    </w:lvl>
    <w:lvl w:ilvl="7" w:tplc="080A0019" w:tentative="1">
      <w:start w:val="1"/>
      <w:numFmt w:val="lowerLetter"/>
      <w:lvlText w:val="%8."/>
      <w:lvlJc w:val="left"/>
      <w:pPr>
        <w:ind w:left="6466" w:hanging="360"/>
      </w:pPr>
    </w:lvl>
    <w:lvl w:ilvl="8" w:tplc="080A001B" w:tentative="1">
      <w:start w:val="1"/>
      <w:numFmt w:val="lowerRoman"/>
      <w:lvlText w:val="%9."/>
      <w:lvlJc w:val="right"/>
      <w:pPr>
        <w:ind w:left="7186" w:hanging="180"/>
      </w:pPr>
    </w:lvl>
  </w:abstractNum>
  <w:abstractNum w:abstractNumId="11" w15:restartNumberingAfterBreak="0">
    <w:nsid w:val="234A0883"/>
    <w:multiLevelType w:val="hybridMultilevel"/>
    <w:tmpl w:val="CF544C1A"/>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2" w15:restartNumberingAfterBreak="0">
    <w:nsid w:val="271A4604"/>
    <w:multiLevelType w:val="hybridMultilevel"/>
    <w:tmpl w:val="AFB41D68"/>
    <w:lvl w:ilvl="0" w:tplc="40F2F88C">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3" w15:restartNumberingAfterBreak="0">
    <w:nsid w:val="27DA1168"/>
    <w:multiLevelType w:val="hybridMultilevel"/>
    <w:tmpl w:val="B402694C"/>
    <w:lvl w:ilvl="0" w:tplc="2BA02758">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15:restartNumberingAfterBreak="0">
    <w:nsid w:val="2DED230F"/>
    <w:multiLevelType w:val="hybridMultilevel"/>
    <w:tmpl w:val="78F4B4B6"/>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5" w15:restartNumberingAfterBreak="0">
    <w:nsid w:val="3299673A"/>
    <w:multiLevelType w:val="hybridMultilevel"/>
    <w:tmpl w:val="B06A414A"/>
    <w:lvl w:ilvl="0" w:tplc="080A0013">
      <w:start w:val="1"/>
      <w:numFmt w:val="upperRoman"/>
      <w:lvlText w:val="%1."/>
      <w:lvlJc w:val="righ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16" w15:restartNumberingAfterBreak="0">
    <w:nsid w:val="33F626C0"/>
    <w:multiLevelType w:val="hybridMultilevel"/>
    <w:tmpl w:val="715C34E0"/>
    <w:lvl w:ilvl="0" w:tplc="3B1AE39C">
      <w:start w:val="1"/>
      <w:numFmt w:val="lowerRoman"/>
      <w:lvlText w:val="(%1)"/>
      <w:lvlJc w:val="left"/>
      <w:pPr>
        <w:ind w:left="1429" w:hanging="720"/>
      </w:pPr>
      <w:rPr>
        <w:rFonts w:hint="default"/>
        <w:b/>
        <w:i/>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7" w15:restartNumberingAfterBreak="0">
    <w:nsid w:val="362B4E6D"/>
    <w:multiLevelType w:val="hybridMultilevel"/>
    <w:tmpl w:val="A5982510"/>
    <w:lvl w:ilvl="0" w:tplc="3A680E52">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8" w15:restartNumberingAfterBreak="0">
    <w:nsid w:val="366924E2"/>
    <w:multiLevelType w:val="hybridMultilevel"/>
    <w:tmpl w:val="393C3306"/>
    <w:lvl w:ilvl="0" w:tplc="080A0001">
      <w:start w:val="1"/>
      <w:numFmt w:val="bullet"/>
      <w:lvlText w:val=""/>
      <w:lvlJc w:val="left"/>
      <w:pPr>
        <w:ind w:left="3564" w:hanging="360"/>
      </w:pPr>
      <w:rPr>
        <w:rFonts w:ascii="Symbol" w:hAnsi="Symbol" w:hint="default"/>
      </w:rPr>
    </w:lvl>
    <w:lvl w:ilvl="1" w:tplc="080A0003" w:tentative="1">
      <w:start w:val="1"/>
      <w:numFmt w:val="bullet"/>
      <w:lvlText w:val="o"/>
      <w:lvlJc w:val="left"/>
      <w:pPr>
        <w:ind w:left="4284" w:hanging="360"/>
      </w:pPr>
      <w:rPr>
        <w:rFonts w:ascii="Courier New" w:hAnsi="Courier New" w:cs="Courier New" w:hint="default"/>
      </w:rPr>
    </w:lvl>
    <w:lvl w:ilvl="2" w:tplc="080A0005" w:tentative="1">
      <w:start w:val="1"/>
      <w:numFmt w:val="bullet"/>
      <w:lvlText w:val=""/>
      <w:lvlJc w:val="left"/>
      <w:pPr>
        <w:ind w:left="5004" w:hanging="360"/>
      </w:pPr>
      <w:rPr>
        <w:rFonts w:ascii="Wingdings" w:hAnsi="Wingdings" w:hint="default"/>
      </w:rPr>
    </w:lvl>
    <w:lvl w:ilvl="3" w:tplc="080A0001" w:tentative="1">
      <w:start w:val="1"/>
      <w:numFmt w:val="bullet"/>
      <w:lvlText w:val=""/>
      <w:lvlJc w:val="left"/>
      <w:pPr>
        <w:ind w:left="5724" w:hanging="360"/>
      </w:pPr>
      <w:rPr>
        <w:rFonts w:ascii="Symbol" w:hAnsi="Symbol" w:hint="default"/>
      </w:rPr>
    </w:lvl>
    <w:lvl w:ilvl="4" w:tplc="080A0003" w:tentative="1">
      <w:start w:val="1"/>
      <w:numFmt w:val="bullet"/>
      <w:lvlText w:val="o"/>
      <w:lvlJc w:val="left"/>
      <w:pPr>
        <w:ind w:left="6444" w:hanging="360"/>
      </w:pPr>
      <w:rPr>
        <w:rFonts w:ascii="Courier New" w:hAnsi="Courier New" w:cs="Courier New" w:hint="default"/>
      </w:rPr>
    </w:lvl>
    <w:lvl w:ilvl="5" w:tplc="080A0005" w:tentative="1">
      <w:start w:val="1"/>
      <w:numFmt w:val="bullet"/>
      <w:lvlText w:val=""/>
      <w:lvlJc w:val="left"/>
      <w:pPr>
        <w:ind w:left="7164" w:hanging="360"/>
      </w:pPr>
      <w:rPr>
        <w:rFonts w:ascii="Wingdings" w:hAnsi="Wingdings" w:hint="default"/>
      </w:rPr>
    </w:lvl>
    <w:lvl w:ilvl="6" w:tplc="080A0001" w:tentative="1">
      <w:start w:val="1"/>
      <w:numFmt w:val="bullet"/>
      <w:lvlText w:val=""/>
      <w:lvlJc w:val="left"/>
      <w:pPr>
        <w:ind w:left="7884" w:hanging="360"/>
      </w:pPr>
      <w:rPr>
        <w:rFonts w:ascii="Symbol" w:hAnsi="Symbol" w:hint="default"/>
      </w:rPr>
    </w:lvl>
    <w:lvl w:ilvl="7" w:tplc="080A0003" w:tentative="1">
      <w:start w:val="1"/>
      <w:numFmt w:val="bullet"/>
      <w:lvlText w:val="o"/>
      <w:lvlJc w:val="left"/>
      <w:pPr>
        <w:ind w:left="8604" w:hanging="360"/>
      </w:pPr>
      <w:rPr>
        <w:rFonts w:ascii="Courier New" w:hAnsi="Courier New" w:cs="Courier New" w:hint="default"/>
      </w:rPr>
    </w:lvl>
    <w:lvl w:ilvl="8" w:tplc="080A0005" w:tentative="1">
      <w:start w:val="1"/>
      <w:numFmt w:val="bullet"/>
      <w:lvlText w:val=""/>
      <w:lvlJc w:val="left"/>
      <w:pPr>
        <w:ind w:left="9324" w:hanging="360"/>
      </w:pPr>
      <w:rPr>
        <w:rFonts w:ascii="Wingdings" w:hAnsi="Wingdings" w:hint="default"/>
      </w:rPr>
    </w:lvl>
  </w:abstractNum>
  <w:abstractNum w:abstractNumId="19" w15:restartNumberingAfterBreak="0">
    <w:nsid w:val="3794789C"/>
    <w:multiLevelType w:val="hybridMultilevel"/>
    <w:tmpl w:val="A58208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381377F4"/>
    <w:multiLevelType w:val="hybridMultilevel"/>
    <w:tmpl w:val="400C98A4"/>
    <w:lvl w:ilvl="0" w:tplc="C64CC836">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1" w15:restartNumberingAfterBreak="0">
    <w:nsid w:val="3CE27AC1"/>
    <w:multiLevelType w:val="hybridMultilevel"/>
    <w:tmpl w:val="96E0A094"/>
    <w:lvl w:ilvl="0" w:tplc="080A001B">
      <w:start w:val="1"/>
      <w:numFmt w:val="lowerRoman"/>
      <w:lvlText w:val="%1."/>
      <w:lvlJc w:val="righ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2" w15:restartNumberingAfterBreak="0">
    <w:nsid w:val="401F264F"/>
    <w:multiLevelType w:val="hybridMultilevel"/>
    <w:tmpl w:val="4866E4DC"/>
    <w:lvl w:ilvl="0" w:tplc="FFFFFFFF">
      <w:start w:val="1"/>
      <w:numFmt w:val="upperRoman"/>
      <w:lvlText w:val="%1."/>
      <w:lvlJc w:val="righ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23" w15:restartNumberingAfterBreak="0">
    <w:nsid w:val="4B0240B5"/>
    <w:multiLevelType w:val="hybridMultilevel"/>
    <w:tmpl w:val="3D7414D8"/>
    <w:lvl w:ilvl="0" w:tplc="CA56F742">
      <w:numFmt w:val="bullet"/>
      <w:lvlText w:val="-"/>
      <w:lvlJc w:val="left"/>
      <w:pPr>
        <w:ind w:left="1428" w:hanging="360"/>
      </w:pPr>
      <w:rPr>
        <w:rFonts w:ascii="Arial" w:eastAsiaTheme="minorHAnsi" w:hAnsi="Arial" w:cs="Arial" w:hint="default"/>
      </w:rPr>
    </w:lvl>
    <w:lvl w:ilvl="1" w:tplc="040A0003" w:tentative="1">
      <w:start w:val="1"/>
      <w:numFmt w:val="bullet"/>
      <w:lvlText w:val="o"/>
      <w:lvlJc w:val="left"/>
      <w:pPr>
        <w:ind w:left="2148" w:hanging="360"/>
      </w:pPr>
      <w:rPr>
        <w:rFonts w:ascii="Courier New" w:hAnsi="Courier New" w:cs="Courier New" w:hint="default"/>
      </w:rPr>
    </w:lvl>
    <w:lvl w:ilvl="2" w:tplc="040A0005" w:tentative="1">
      <w:start w:val="1"/>
      <w:numFmt w:val="bullet"/>
      <w:lvlText w:val=""/>
      <w:lvlJc w:val="left"/>
      <w:pPr>
        <w:ind w:left="2868" w:hanging="360"/>
      </w:pPr>
      <w:rPr>
        <w:rFonts w:ascii="Wingdings" w:hAnsi="Wingdings" w:hint="default"/>
      </w:rPr>
    </w:lvl>
    <w:lvl w:ilvl="3" w:tplc="040A0001" w:tentative="1">
      <w:start w:val="1"/>
      <w:numFmt w:val="bullet"/>
      <w:lvlText w:val=""/>
      <w:lvlJc w:val="left"/>
      <w:pPr>
        <w:ind w:left="3588" w:hanging="360"/>
      </w:pPr>
      <w:rPr>
        <w:rFonts w:ascii="Symbol" w:hAnsi="Symbol" w:hint="default"/>
      </w:rPr>
    </w:lvl>
    <w:lvl w:ilvl="4" w:tplc="040A0003" w:tentative="1">
      <w:start w:val="1"/>
      <w:numFmt w:val="bullet"/>
      <w:lvlText w:val="o"/>
      <w:lvlJc w:val="left"/>
      <w:pPr>
        <w:ind w:left="4308" w:hanging="360"/>
      </w:pPr>
      <w:rPr>
        <w:rFonts w:ascii="Courier New" w:hAnsi="Courier New" w:cs="Courier New" w:hint="default"/>
      </w:rPr>
    </w:lvl>
    <w:lvl w:ilvl="5" w:tplc="040A0005" w:tentative="1">
      <w:start w:val="1"/>
      <w:numFmt w:val="bullet"/>
      <w:lvlText w:val=""/>
      <w:lvlJc w:val="left"/>
      <w:pPr>
        <w:ind w:left="5028" w:hanging="360"/>
      </w:pPr>
      <w:rPr>
        <w:rFonts w:ascii="Wingdings" w:hAnsi="Wingdings" w:hint="default"/>
      </w:rPr>
    </w:lvl>
    <w:lvl w:ilvl="6" w:tplc="040A0001" w:tentative="1">
      <w:start w:val="1"/>
      <w:numFmt w:val="bullet"/>
      <w:lvlText w:val=""/>
      <w:lvlJc w:val="left"/>
      <w:pPr>
        <w:ind w:left="5748" w:hanging="360"/>
      </w:pPr>
      <w:rPr>
        <w:rFonts w:ascii="Symbol" w:hAnsi="Symbol" w:hint="default"/>
      </w:rPr>
    </w:lvl>
    <w:lvl w:ilvl="7" w:tplc="040A0003" w:tentative="1">
      <w:start w:val="1"/>
      <w:numFmt w:val="bullet"/>
      <w:lvlText w:val="o"/>
      <w:lvlJc w:val="left"/>
      <w:pPr>
        <w:ind w:left="6468" w:hanging="360"/>
      </w:pPr>
      <w:rPr>
        <w:rFonts w:ascii="Courier New" w:hAnsi="Courier New" w:cs="Courier New" w:hint="default"/>
      </w:rPr>
    </w:lvl>
    <w:lvl w:ilvl="8" w:tplc="040A0005" w:tentative="1">
      <w:start w:val="1"/>
      <w:numFmt w:val="bullet"/>
      <w:lvlText w:val=""/>
      <w:lvlJc w:val="left"/>
      <w:pPr>
        <w:ind w:left="7188" w:hanging="360"/>
      </w:pPr>
      <w:rPr>
        <w:rFonts w:ascii="Wingdings" w:hAnsi="Wingdings" w:hint="default"/>
      </w:rPr>
    </w:lvl>
  </w:abstractNum>
  <w:abstractNum w:abstractNumId="24" w15:restartNumberingAfterBreak="0">
    <w:nsid w:val="4B7C264A"/>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25"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26" w15:restartNumberingAfterBreak="0">
    <w:nsid w:val="4EBE0DB8"/>
    <w:multiLevelType w:val="hybridMultilevel"/>
    <w:tmpl w:val="23EEB090"/>
    <w:lvl w:ilvl="0" w:tplc="080A000F">
      <w:start w:val="1"/>
      <w:numFmt w:val="decimal"/>
      <w:lvlText w:val="%1."/>
      <w:lvlJc w:val="left"/>
      <w:pPr>
        <w:ind w:left="1426" w:hanging="360"/>
      </w:pPr>
      <w:rPr>
        <w:rFonts w:hint="default"/>
      </w:rPr>
    </w:lvl>
    <w:lvl w:ilvl="1" w:tplc="CA56F742">
      <w:numFmt w:val="bullet"/>
      <w:lvlText w:val="-"/>
      <w:lvlJc w:val="left"/>
      <w:pPr>
        <w:ind w:left="2146" w:hanging="360"/>
      </w:pPr>
      <w:rPr>
        <w:rFonts w:ascii="Arial" w:eastAsiaTheme="minorHAnsi" w:hAnsi="Arial" w:cs="Arial" w:hint="default"/>
      </w:rPr>
    </w:lvl>
    <w:lvl w:ilvl="2" w:tplc="080A001B" w:tentative="1">
      <w:start w:val="1"/>
      <w:numFmt w:val="lowerRoman"/>
      <w:lvlText w:val="%3."/>
      <w:lvlJc w:val="right"/>
      <w:pPr>
        <w:ind w:left="2866" w:hanging="180"/>
      </w:pPr>
    </w:lvl>
    <w:lvl w:ilvl="3" w:tplc="080A000F" w:tentative="1">
      <w:start w:val="1"/>
      <w:numFmt w:val="decimal"/>
      <w:lvlText w:val="%4."/>
      <w:lvlJc w:val="left"/>
      <w:pPr>
        <w:ind w:left="3586" w:hanging="360"/>
      </w:pPr>
    </w:lvl>
    <w:lvl w:ilvl="4" w:tplc="080A0019" w:tentative="1">
      <w:start w:val="1"/>
      <w:numFmt w:val="lowerLetter"/>
      <w:lvlText w:val="%5."/>
      <w:lvlJc w:val="left"/>
      <w:pPr>
        <w:ind w:left="4306" w:hanging="360"/>
      </w:pPr>
    </w:lvl>
    <w:lvl w:ilvl="5" w:tplc="080A001B" w:tentative="1">
      <w:start w:val="1"/>
      <w:numFmt w:val="lowerRoman"/>
      <w:lvlText w:val="%6."/>
      <w:lvlJc w:val="right"/>
      <w:pPr>
        <w:ind w:left="5026" w:hanging="180"/>
      </w:pPr>
    </w:lvl>
    <w:lvl w:ilvl="6" w:tplc="080A000F" w:tentative="1">
      <w:start w:val="1"/>
      <w:numFmt w:val="decimal"/>
      <w:lvlText w:val="%7."/>
      <w:lvlJc w:val="left"/>
      <w:pPr>
        <w:ind w:left="5746" w:hanging="360"/>
      </w:pPr>
    </w:lvl>
    <w:lvl w:ilvl="7" w:tplc="080A0019" w:tentative="1">
      <w:start w:val="1"/>
      <w:numFmt w:val="lowerLetter"/>
      <w:lvlText w:val="%8."/>
      <w:lvlJc w:val="left"/>
      <w:pPr>
        <w:ind w:left="6466" w:hanging="360"/>
      </w:pPr>
    </w:lvl>
    <w:lvl w:ilvl="8" w:tplc="080A001B" w:tentative="1">
      <w:start w:val="1"/>
      <w:numFmt w:val="lowerRoman"/>
      <w:lvlText w:val="%9."/>
      <w:lvlJc w:val="right"/>
      <w:pPr>
        <w:ind w:left="7186" w:hanging="180"/>
      </w:pPr>
    </w:lvl>
  </w:abstractNum>
  <w:abstractNum w:abstractNumId="27" w15:restartNumberingAfterBreak="0">
    <w:nsid w:val="4F69437C"/>
    <w:multiLevelType w:val="hybridMultilevel"/>
    <w:tmpl w:val="6EF4EACE"/>
    <w:lvl w:ilvl="0" w:tplc="96E4234A">
      <w:start w:val="2"/>
      <w:numFmt w:val="lowerLetter"/>
      <w:lvlText w:val="%1."/>
      <w:lvlJc w:val="left"/>
      <w:pPr>
        <w:ind w:left="106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17A7940"/>
    <w:multiLevelType w:val="hybridMultilevel"/>
    <w:tmpl w:val="B50C4456"/>
    <w:lvl w:ilvl="0" w:tplc="3C16877A">
      <w:start w:val="1"/>
      <w:numFmt w:val="lowerLetter"/>
      <w:lvlText w:val="%1."/>
      <w:lvlJc w:val="left"/>
      <w:pPr>
        <w:ind w:left="72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9" w15:restartNumberingAfterBreak="0">
    <w:nsid w:val="53145E9A"/>
    <w:multiLevelType w:val="hybridMultilevel"/>
    <w:tmpl w:val="63AE6002"/>
    <w:lvl w:ilvl="0" w:tplc="1F72D9F0">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0" w15:restartNumberingAfterBreak="0">
    <w:nsid w:val="555C7D8F"/>
    <w:multiLevelType w:val="hybridMultilevel"/>
    <w:tmpl w:val="59E410D2"/>
    <w:lvl w:ilvl="0" w:tplc="3FB43114">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1" w15:restartNumberingAfterBreak="0">
    <w:nsid w:val="5582111E"/>
    <w:multiLevelType w:val="hybridMultilevel"/>
    <w:tmpl w:val="DE1212A8"/>
    <w:lvl w:ilvl="0" w:tplc="027C93B0">
      <w:start w:val="1"/>
      <w:numFmt w:val="decimal"/>
      <w:lvlText w:val="%1."/>
      <w:lvlJc w:val="left"/>
      <w:pPr>
        <w:ind w:left="928"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561E7A4D"/>
    <w:multiLevelType w:val="hybridMultilevel"/>
    <w:tmpl w:val="AFBC348C"/>
    <w:lvl w:ilvl="0" w:tplc="42A895E0">
      <w:start w:val="1"/>
      <w:numFmt w:val="lowerLetter"/>
      <w:lvlText w:val="%1."/>
      <w:lvlJc w:val="left"/>
      <w:pPr>
        <w:ind w:left="1788" w:hanging="360"/>
      </w:pPr>
      <w:rPr>
        <w:b/>
      </w:r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33" w15:restartNumberingAfterBreak="0">
    <w:nsid w:val="56577FDA"/>
    <w:multiLevelType w:val="hybridMultilevel"/>
    <w:tmpl w:val="5F10709E"/>
    <w:lvl w:ilvl="0" w:tplc="7C565B98">
      <w:start w:val="1"/>
      <w:numFmt w:val="decimal"/>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34" w15:restartNumberingAfterBreak="0">
    <w:nsid w:val="57360AD8"/>
    <w:multiLevelType w:val="hybridMultilevel"/>
    <w:tmpl w:val="4866E4DC"/>
    <w:lvl w:ilvl="0" w:tplc="CFD4B056">
      <w:start w:val="1"/>
      <w:numFmt w:val="upperRoman"/>
      <w:lvlText w:val="%1."/>
      <w:lvlJc w:val="righ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5" w15:restartNumberingAfterBreak="0">
    <w:nsid w:val="5E093BFE"/>
    <w:multiLevelType w:val="hybridMultilevel"/>
    <w:tmpl w:val="7BA6F79A"/>
    <w:lvl w:ilvl="0" w:tplc="7FE61094">
      <w:start w:val="1"/>
      <w:numFmt w:val="decimal"/>
      <w:lvlText w:val="%1."/>
      <w:lvlJc w:val="left"/>
      <w:pPr>
        <w:ind w:left="1464" w:hanging="396"/>
      </w:pPr>
      <w:rPr>
        <w:rFonts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6" w15:restartNumberingAfterBreak="0">
    <w:nsid w:val="656B15B3"/>
    <w:multiLevelType w:val="hybridMultilevel"/>
    <w:tmpl w:val="6F1CFD5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7" w15:restartNumberingAfterBreak="0">
    <w:nsid w:val="6B060B36"/>
    <w:multiLevelType w:val="hybridMultilevel"/>
    <w:tmpl w:val="CF544C1A"/>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38" w15:restartNumberingAfterBreak="0">
    <w:nsid w:val="6B3B023A"/>
    <w:multiLevelType w:val="hybridMultilevel"/>
    <w:tmpl w:val="D58CE4F6"/>
    <w:lvl w:ilvl="0" w:tplc="D0EA3FC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9" w15:restartNumberingAfterBreak="0">
    <w:nsid w:val="6B654E3F"/>
    <w:multiLevelType w:val="hybridMultilevel"/>
    <w:tmpl w:val="A01CE860"/>
    <w:lvl w:ilvl="0" w:tplc="08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6C762C53"/>
    <w:multiLevelType w:val="hybridMultilevel"/>
    <w:tmpl w:val="68805AAA"/>
    <w:lvl w:ilvl="0" w:tplc="9DE4DE32">
      <w:start w:val="9"/>
      <w:numFmt w:val="lowerLetter"/>
      <w:lvlText w:val="%1."/>
      <w:lvlJc w:val="left"/>
      <w:pPr>
        <w:ind w:left="1788"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71EF362C"/>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42" w15:restartNumberingAfterBreak="0">
    <w:nsid w:val="74842C6F"/>
    <w:multiLevelType w:val="hybridMultilevel"/>
    <w:tmpl w:val="B06A414A"/>
    <w:lvl w:ilvl="0" w:tplc="080A0013">
      <w:start w:val="1"/>
      <w:numFmt w:val="upperRoman"/>
      <w:lvlText w:val="%1."/>
      <w:lvlJc w:val="righ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43" w15:restartNumberingAfterBreak="0">
    <w:nsid w:val="793F498E"/>
    <w:multiLevelType w:val="hybridMultilevel"/>
    <w:tmpl w:val="155609AC"/>
    <w:lvl w:ilvl="0" w:tplc="080A000F">
      <w:start w:val="1"/>
      <w:numFmt w:val="decimal"/>
      <w:lvlText w:val="%1."/>
      <w:lvlJc w:val="left"/>
      <w:pPr>
        <w:ind w:left="1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7D1F6251"/>
    <w:multiLevelType w:val="hybridMultilevel"/>
    <w:tmpl w:val="D7206A9A"/>
    <w:lvl w:ilvl="0" w:tplc="412208D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17"/>
  </w:num>
  <w:num w:numId="4">
    <w:abstractNumId w:val="26"/>
  </w:num>
  <w:num w:numId="5">
    <w:abstractNumId w:val="30"/>
  </w:num>
  <w:num w:numId="6">
    <w:abstractNumId w:val="13"/>
  </w:num>
  <w:num w:numId="7">
    <w:abstractNumId w:val="44"/>
  </w:num>
  <w:num w:numId="8">
    <w:abstractNumId w:val="20"/>
  </w:num>
  <w:num w:numId="9">
    <w:abstractNumId w:val="21"/>
  </w:num>
  <w:num w:numId="10">
    <w:abstractNumId w:val="1"/>
  </w:num>
  <w:num w:numId="11">
    <w:abstractNumId w:val="5"/>
  </w:num>
  <w:num w:numId="12">
    <w:abstractNumId w:val="6"/>
  </w:num>
  <w:num w:numId="13">
    <w:abstractNumId w:val="37"/>
  </w:num>
  <w:num w:numId="14">
    <w:abstractNumId w:val="11"/>
  </w:num>
  <w:num w:numId="15">
    <w:abstractNumId w:val="23"/>
  </w:num>
  <w:num w:numId="16">
    <w:abstractNumId w:val="28"/>
  </w:num>
  <w:num w:numId="17">
    <w:abstractNumId w:val="33"/>
  </w:num>
  <w:num w:numId="18">
    <w:abstractNumId w:val="4"/>
  </w:num>
  <w:num w:numId="19">
    <w:abstractNumId w:val="35"/>
  </w:num>
  <w:num w:numId="20">
    <w:abstractNumId w:val="39"/>
  </w:num>
  <w:num w:numId="21">
    <w:abstractNumId w:val="8"/>
  </w:num>
  <w:num w:numId="22">
    <w:abstractNumId w:val="14"/>
  </w:num>
  <w:num w:numId="23">
    <w:abstractNumId w:val="10"/>
  </w:num>
  <w:num w:numId="24">
    <w:abstractNumId w:val="43"/>
  </w:num>
  <w:num w:numId="25">
    <w:abstractNumId w:val="31"/>
  </w:num>
  <w:num w:numId="26">
    <w:abstractNumId w:val="32"/>
  </w:num>
  <w:num w:numId="27">
    <w:abstractNumId w:val="3"/>
  </w:num>
  <w:num w:numId="28">
    <w:abstractNumId w:val="24"/>
  </w:num>
  <w:num w:numId="29">
    <w:abstractNumId w:val="41"/>
  </w:num>
  <w:num w:numId="30">
    <w:abstractNumId w:val="40"/>
  </w:num>
  <w:num w:numId="31">
    <w:abstractNumId w:val="2"/>
  </w:num>
  <w:num w:numId="32">
    <w:abstractNumId w:val="27"/>
  </w:num>
  <w:num w:numId="33">
    <w:abstractNumId w:val="18"/>
  </w:num>
  <w:num w:numId="34">
    <w:abstractNumId w:val="34"/>
  </w:num>
  <w:num w:numId="35">
    <w:abstractNumId w:val="38"/>
  </w:num>
  <w:num w:numId="36">
    <w:abstractNumId w:val="0"/>
  </w:num>
  <w:num w:numId="37">
    <w:abstractNumId w:val="7"/>
  </w:num>
  <w:num w:numId="38">
    <w:abstractNumId w:val="36"/>
  </w:num>
  <w:num w:numId="39">
    <w:abstractNumId w:val="16"/>
  </w:num>
  <w:num w:numId="40">
    <w:abstractNumId w:val="19"/>
  </w:num>
  <w:num w:numId="41">
    <w:abstractNumId w:val="22"/>
  </w:num>
  <w:num w:numId="42">
    <w:abstractNumId w:val="29"/>
  </w:num>
  <w:num w:numId="43">
    <w:abstractNumId w:val="42"/>
  </w:num>
  <w:num w:numId="44">
    <w:abstractNumId w:val="15"/>
  </w:num>
  <w:num w:numId="4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6CB"/>
    <w:rsid w:val="00002C0C"/>
    <w:rsid w:val="00002EC3"/>
    <w:rsid w:val="000033A4"/>
    <w:rsid w:val="0000549F"/>
    <w:rsid w:val="00005D6B"/>
    <w:rsid w:val="00006E2A"/>
    <w:rsid w:val="0000715C"/>
    <w:rsid w:val="000077CB"/>
    <w:rsid w:val="00010D66"/>
    <w:rsid w:val="000124BC"/>
    <w:rsid w:val="00014F38"/>
    <w:rsid w:val="00016245"/>
    <w:rsid w:val="00017BD8"/>
    <w:rsid w:val="000221FB"/>
    <w:rsid w:val="00023499"/>
    <w:rsid w:val="00027381"/>
    <w:rsid w:val="00027768"/>
    <w:rsid w:val="00031290"/>
    <w:rsid w:val="00031333"/>
    <w:rsid w:val="0003318A"/>
    <w:rsid w:val="000336AF"/>
    <w:rsid w:val="00035D8C"/>
    <w:rsid w:val="00037320"/>
    <w:rsid w:val="00040FD8"/>
    <w:rsid w:val="00042328"/>
    <w:rsid w:val="00042B51"/>
    <w:rsid w:val="00043C35"/>
    <w:rsid w:val="000448FC"/>
    <w:rsid w:val="000463D2"/>
    <w:rsid w:val="00046E7E"/>
    <w:rsid w:val="00053057"/>
    <w:rsid w:val="000538E6"/>
    <w:rsid w:val="00056467"/>
    <w:rsid w:val="00056AF7"/>
    <w:rsid w:val="00057192"/>
    <w:rsid w:val="000571B3"/>
    <w:rsid w:val="00063668"/>
    <w:rsid w:val="000655EE"/>
    <w:rsid w:val="000726B3"/>
    <w:rsid w:val="00072F3D"/>
    <w:rsid w:val="00073158"/>
    <w:rsid w:val="00077AAF"/>
    <w:rsid w:val="00080008"/>
    <w:rsid w:val="00080156"/>
    <w:rsid w:val="0008377E"/>
    <w:rsid w:val="00083F3D"/>
    <w:rsid w:val="00087DF6"/>
    <w:rsid w:val="00090994"/>
    <w:rsid w:val="00092FCE"/>
    <w:rsid w:val="0009572B"/>
    <w:rsid w:val="00095CF4"/>
    <w:rsid w:val="000A1D2F"/>
    <w:rsid w:val="000A264B"/>
    <w:rsid w:val="000A3779"/>
    <w:rsid w:val="000A7739"/>
    <w:rsid w:val="000B1E8D"/>
    <w:rsid w:val="000C198E"/>
    <w:rsid w:val="000C27C1"/>
    <w:rsid w:val="000C36C0"/>
    <w:rsid w:val="000C3D5B"/>
    <w:rsid w:val="000C572C"/>
    <w:rsid w:val="000C58AC"/>
    <w:rsid w:val="000C7A9C"/>
    <w:rsid w:val="000D311E"/>
    <w:rsid w:val="000D6741"/>
    <w:rsid w:val="000E016B"/>
    <w:rsid w:val="000E34A3"/>
    <w:rsid w:val="000E6056"/>
    <w:rsid w:val="000F2744"/>
    <w:rsid w:val="000F38EE"/>
    <w:rsid w:val="000F3F91"/>
    <w:rsid w:val="000F6F72"/>
    <w:rsid w:val="000F7309"/>
    <w:rsid w:val="0010128F"/>
    <w:rsid w:val="00102018"/>
    <w:rsid w:val="0010230D"/>
    <w:rsid w:val="00103099"/>
    <w:rsid w:val="00105702"/>
    <w:rsid w:val="0010669C"/>
    <w:rsid w:val="00113406"/>
    <w:rsid w:val="00116052"/>
    <w:rsid w:val="00116558"/>
    <w:rsid w:val="00117D8F"/>
    <w:rsid w:val="00120E40"/>
    <w:rsid w:val="001233DD"/>
    <w:rsid w:val="00123D10"/>
    <w:rsid w:val="00123ECD"/>
    <w:rsid w:val="00126645"/>
    <w:rsid w:val="001300D8"/>
    <w:rsid w:val="001324A5"/>
    <w:rsid w:val="00132635"/>
    <w:rsid w:val="001326A2"/>
    <w:rsid w:val="00133AEE"/>
    <w:rsid w:val="0013403E"/>
    <w:rsid w:val="00136AF9"/>
    <w:rsid w:val="00142D59"/>
    <w:rsid w:val="00142E15"/>
    <w:rsid w:val="00144720"/>
    <w:rsid w:val="001453B3"/>
    <w:rsid w:val="001467B9"/>
    <w:rsid w:val="00146A2F"/>
    <w:rsid w:val="001515C7"/>
    <w:rsid w:val="00154235"/>
    <w:rsid w:val="001556D1"/>
    <w:rsid w:val="00156C88"/>
    <w:rsid w:val="0015714F"/>
    <w:rsid w:val="00163669"/>
    <w:rsid w:val="001653FC"/>
    <w:rsid w:val="001656DD"/>
    <w:rsid w:val="001664D7"/>
    <w:rsid w:val="00167759"/>
    <w:rsid w:val="001727BD"/>
    <w:rsid w:val="001761C1"/>
    <w:rsid w:val="00177240"/>
    <w:rsid w:val="00177C7B"/>
    <w:rsid w:val="00180183"/>
    <w:rsid w:val="001857B6"/>
    <w:rsid w:val="00185BD2"/>
    <w:rsid w:val="001866F2"/>
    <w:rsid w:val="001873F6"/>
    <w:rsid w:val="00190EAA"/>
    <w:rsid w:val="0019462D"/>
    <w:rsid w:val="00197707"/>
    <w:rsid w:val="001A0393"/>
    <w:rsid w:val="001A334E"/>
    <w:rsid w:val="001A391F"/>
    <w:rsid w:val="001A4540"/>
    <w:rsid w:val="001A63C3"/>
    <w:rsid w:val="001A7E41"/>
    <w:rsid w:val="001B05FC"/>
    <w:rsid w:val="001B1295"/>
    <w:rsid w:val="001B1BF6"/>
    <w:rsid w:val="001B27D5"/>
    <w:rsid w:val="001B77FB"/>
    <w:rsid w:val="001C055B"/>
    <w:rsid w:val="001C1C12"/>
    <w:rsid w:val="001C2C4E"/>
    <w:rsid w:val="001D4382"/>
    <w:rsid w:val="001D72F3"/>
    <w:rsid w:val="001D7A79"/>
    <w:rsid w:val="001D7B5F"/>
    <w:rsid w:val="001E39FB"/>
    <w:rsid w:val="001E43FD"/>
    <w:rsid w:val="001E5ECD"/>
    <w:rsid w:val="001E68C6"/>
    <w:rsid w:val="001E7054"/>
    <w:rsid w:val="001F0211"/>
    <w:rsid w:val="001F257A"/>
    <w:rsid w:val="001F2A31"/>
    <w:rsid w:val="001F3F21"/>
    <w:rsid w:val="001F4BD0"/>
    <w:rsid w:val="001F5341"/>
    <w:rsid w:val="001F56EE"/>
    <w:rsid w:val="002020A1"/>
    <w:rsid w:val="00202ADF"/>
    <w:rsid w:val="00203923"/>
    <w:rsid w:val="002042AA"/>
    <w:rsid w:val="002047AC"/>
    <w:rsid w:val="00204F88"/>
    <w:rsid w:val="002058C1"/>
    <w:rsid w:val="00206C5B"/>
    <w:rsid w:val="00206F9C"/>
    <w:rsid w:val="00211156"/>
    <w:rsid w:val="00212545"/>
    <w:rsid w:val="00213BA0"/>
    <w:rsid w:val="00216656"/>
    <w:rsid w:val="00217BB5"/>
    <w:rsid w:val="00217EF2"/>
    <w:rsid w:val="00220D5B"/>
    <w:rsid w:val="002231F8"/>
    <w:rsid w:val="00224E26"/>
    <w:rsid w:val="00226920"/>
    <w:rsid w:val="00226D01"/>
    <w:rsid w:val="002275A8"/>
    <w:rsid w:val="00227704"/>
    <w:rsid w:val="00230FDA"/>
    <w:rsid w:val="00233756"/>
    <w:rsid w:val="00237F57"/>
    <w:rsid w:val="00240A2D"/>
    <w:rsid w:val="0025007D"/>
    <w:rsid w:val="00250696"/>
    <w:rsid w:val="00252377"/>
    <w:rsid w:val="00254BCC"/>
    <w:rsid w:val="00264DAE"/>
    <w:rsid w:val="002650D3"/>
    <w:rsid w:val="0026510F"/>
    <w:rsid w:val="002663C1"/>
    <w:rsid w:val="00266708"/>
    <w:rsid w:val="00267DA5"/>
    <w:rsid w:val="00267E5B"/>
    <w:rsid w:val="0028125F"/>
    <w:rsid w:val="002818ED"/>
    <w:rsid w:val="00282125"/>
    <w:rsid w:val="002826DB"/>
    <w:rsid w:val="00283772"/>
    <w:rsid w:val="002840C0"/>
    <w:rsid w:val="0028550C"/>
    <w:rsid w:val="0029378F"/>
    <w:rsid w:val="00293941"/>
    <w:rsid w:val="002969BA"/>
    <w:rsid w:val="0029715F"/>
    <w:rsid w:val="002975F8"/>
    <w:rsid w:val="002976DB"/>
    <w:rsid w:val="002A1989"/>
    <w:rsid w:val="002A5567"/>
    <w:rsid w:val="002A620F"/>
    <w:rsid w:val="002A64CA"/>
    <w:rsid w:val="002A6D06"/>
    <w:rsid w:val="002B0EFC"/>
    <w:rsid w:val="002B5A9F"/>
    <w:rsid w:val="002B6DF6"/>
    <w:rsid w:val="002C0E23"/>
    <w:rsid w:val="002C2E4E"/>
    <w:rsid w:val="002C72AE"/>
    <w:rsid w:val="002D2BE8"/>
    <w:rsid w:val="002D790F"/>
    <w:rsid w:val="002E1367"/>
    <w:rsid w:val="002E463A"/>
    <w:rsid w:val="002E4A7D"/>
    <w:rsid w:val="002E59EC"/>
    <w:rsid w:val="002F00EE"/>
    <w:rsid w:val="003002FF"/>
    <w:rsid w:val="0030142D"/>
    <w:rsid w:val="00301C54"/>
    <w:rsid w:val="003036C2"/>
    <w:rsid w:val="00310AAA"/>
    <w:rsid w:val="00311F16"/>
    <w:rsid w:val="0031250F"/>
    <w:rsid w:val="00312E41"/>
    <w:rsid w:val="003177A7"/>
    <w:rsid w:val="00320FA2"/>
    <w:rsid w:val="003248D9"/>
    <w:rsid w:val="003258AD"/>
    <w:rsid w:val="0033042C"/>
    <w:rsid w:val="00330AA2"/>
    <w:rsid w:val="00334132"/>
    <w:rsid w:val="00337919"/>
    <w:rsid w:val="00340869"/>
    <w:rsid w:val="003424A4"/>
    <w:rsid w:val="003454DE"/>
    <w:rsid w:val="00350E0B"/>
    <w:rsid w:val="0035393E"/>
    <w:rsid w:val="00353AB8"/>
    <w:rsid w:val="003546F9"/>
    <w:rsid w:val="0035474C"/>
    <w:rsid w:val="00355714"/>
    <w:rsid w:val="00360628"/>
    <w:rsid w:val="003624C0"/>
    <w:rsid w:val="00363337"/>
    <w:rsid w:val="00364FD9"/>
    <w:rsid w:val="003659A3"/>
    <w:rsid w:val="00366D05"/>
    <w:rsid w:val="003709F2"/>
    <w:rsid w:val="00370A64"/>
    <w:rsid w:val="00371984"/>
    <w:rsid w:val="00371C3E"/>
    <w:rsid w:val="00372B1B"/>
    <w:rsid w:val="00372F75"/>
    <w:rsid w:val="003731E9"/>
    <w:rsid w:val="00376A0E"/>
    <w:rsid w:val="00376A22"/>
    <w:rsid w:val="00380565"/>
    <w:rsid w:val="003878E6"/>
    <w:rsid w:val="00395DC4"/>
    <w:rsid w:val="003962F6"/>
    <w:rsid w:val="003A0202"/>
    <w:rsid w:val="003A69A3"/>
    <w:rsid w:val="003B3FED"/>
    <w:rsid w:val="003B5957"/>
    <w:rsid w:val="003C0F1E"/>
    <w:rsid w:val="003C1533"/>
    <w:rsid w:val="003C25FD"/>
    <w:rsid w:val="003C263E"/>
    <w:rsid w:val="003C2B76"/>
    <w:rsid w:val="003C3FED"/>
    <w:rsid w:val="003C4D24"/>
    <w:rsid w:val="003C7FC5"/>
    <w:rsid w:val="003D02B7"/>
    <w:rsid w:val="003D2577"/>
    <w:rsid w:val="003D2A28"/>
    <w:rsid w:val="003D45F9"/>
    <w:rsid w:val="003D723F"/>
    <w:rsid w:val="003D777C"/>
    <w:rsid w:val="003E12BB"/>
    <w:rsid w:val="003E18EE"/>
    <w:rsid w:val="003E1CE4"/>
    <w:rsid w:val="003E233A"/>
    <w:rsid w:val="003E3A0D"/>
    <w:rsid w:val="003E3A7C"/>
    <w:rsid w:val="003E3E83"/>
    <w:rsid w:val="003E4002"/>
    <w:rsid w:val="003E4197"/>
    <w:rsid w:val="003E4F47"/>
    <w:rsid w:val="003E5B72"/>
    <w:rsid w:val="003E7331"/>
    <w:rsid w:val="003F12A7"/>
    <w:rsid w:val="003F1D82"/>
    <w:rsid w:val="003F371B"/>
    <w:rsid w:val="003F3B15"/>
    <w:rsid w:val="00400D39"/>
    <w:rsid w:val="0040244E"/>
    <w:rsid w:val="004039BE"/>
    <w:rsid w:val="00404370"/>
    <w:rsid w:val="00404429"/>
    <w:rsid w:val="00410ED7"/>
    <w:rsid w:val="00411979"/>
    <w:rsid w:val="00426412"/>
    <w:rsid w:val="00427129"/>
    <w:rsid w:val="00431F8E"/>
    <w:rsid w:val="004322CF"/>
    <w:rsid w:val="00433696"/>
    <w:rsid w:val="00433FE6"/>
    <w:rsid w:val="004349E7"/>
    <w:rsid w:val="00440299"/>
    <w:rsid w:val="004413F0"/>
    <w:rsid w:val="004423AC"/>
    <w:rsid w:val="00443E18"/>
    <w:rsid w:val="00446628"/>
    <w:rsid w:val="004543A1"/>
    <w:rsid w:val="0045482B"/>
    <w:rsid w:val="00455D46"/>
    <w:rsid w:val="004579DA"/>
    <w:rsid w:val="00460288"/>
    <w:rsid w:val="004620F7"/>
    <w:rsid w:val="004621F4"/>
    <w:rsid w:val="004629E7"/>
    <w:rsid w:val="00463C97"/>
    <w:rsid w:val="00465903"/>
    <w:rsid w:val="00465D88"/>
    <w:rsid w:val="004709A7"/>
    <w:rsid w:val="004736C0"/>
    <w:rsid w:val="00476400"/>
    <w:rsid w:val="004770FD"/>
    <w:rsid w:val="0047794B"/>
    <w:rsid w:val="004800A0"/>
    <w:rsid w:val="00480233"/>
    <w:rsid w:val="004802D0"/>
    <w:rsid w:val="00480BE0"/>
    <w:rsid w:val="00485272"/>
    <w:rsid w:val="00493731"/>
    <w:rsid w:val="0049622B"/>
    <w:rsid w:val="004965FC"/>
    <w:rsid w:val="0049663A"/>
    <w:rsid w:val="0049755E"/>
    <w:rsid w:val="004A0F0F"/>
    <w:rsid w:val="004A2E68"/>
    <w:rsid w:val="004B3B99"/>
    <w:rsid w:val="004B4DD1"/>
    <w:rsid w:val="004B6CE4"/>
    <w:rsid w:val="004C182E"/>
    <w:rsid w:val="004C3E2D"/>
    <w:rsid w:val="004C7ACA"/>
    <w:rsid w:val="004D0694"/>
    <w:rsid w:val="004D104C"/>
    <w:rsid w:val="004D11DA"/>
    <w:rsid w:val="004D2C9A"/>
    <w:rsid w:val="004D5327"/>
    <w:rsid w:val="004E1CB5"/>
    <w:rsid w:val="004E28DB"/>
    <w:rsid w:val="004E2B2F"/>
    <w:rsid w:val="004E2B8F"/>
    <w:rsid w:val="004E37A0"/>
    <w:rsid w:val="004E3EC5"/>
    <w:rsid w:val="004E6077"/>
    <w:rsid w:val="004F137D"/>
    <w:rsid w:val="004F16C4"/>
    <w:rsid w:val="004F5146"/>
    <w:rsid w:val="004F6EE5"/>
    <w:rsid w:val="0050010E"/>
    <w:rsid w:val="00503156"/>
    <w:rsid w:val="00504AE0"/>
    <w:rsid w:val="005053D6"/>
    <w:rsid w:val="00511ADB"/>
    <w:rsid w:val="00515C63"/>
    <w:rsid w:val="00517022"/>
    <w:rsid w:val="00517456"/>
    <w:rsid w:val="0052000A"/>
    <w:rsid w:val="00522594"/>
    <w:rsid w:val="005234AE"/>
    <w:rsid w:val="00523AA1"/>
    <w:rsid w:val="00523BDD"/>
    <w:rsid w:val="00523EE9"/>
    <w:rsid w:val="00525021"/>
    <w:rsid w:val="005300D4"/>
    <w:rsid w:val="00533B9E"/>
    <w:rsid w:val="00534B46"/>
    <w:rsid w:val="0053744C"/>
    <w:rsid w:val="00540377"/>
    <w:rsid w:val="0054471F"/>
    <w:rsid w:val="00545F96"/>
    <w:rsid w:val="00546266"/>
    <w:rsid w:val="005504E5"/>
    <w:rsid w:val="005660CD"/>
    <w:rsid w:val="00566190"/>
    <w:rsid w:val="0057009D"/>
    <w:rsid w:val="005713E9"/>
    <w:rsid w:val="00572B14"/>
    <w:rsid w:val="005735E7"/>
    <w:rsid w:val="00573797"/>
    <w:rsid w:val="0057487C"/>
    <w:rsid w:val="00576AE6"/>
    <w:rsid w:val="00583179"/>
    <w:rsid w:val="00592C1A"/>
    <w:rsid w:val="00597598"/>
    <w:rsid w:val="005A6E5A"/>
    <w:rsid w:val="005B2B07"/>
    <w:rsid w:val="005B643E"/>
    <w:rsid w:val="005C0168"/>
    <w:rsid w:val="005C12F5"/>
    <w:rsid w:val="005C3BB7"/>
    <w:rsid w:val="005C7441"/>
    <w:rsid w:val="005D0AE8"/>
    <w:rsid w:val="005D0D08"/>
    <w:rsid w:val="005D3D3E"/>
    <w:rsid w:val="005D589C"/>
    <w:rsid w:val="005D62D1"/>
    <w:rsid w:val="005D7D19"/>
    <w:rsid w:val="005E60BF"/>
    <w:rsid w:val="005E62B3"/>
    <w:rsid w:val="005E68AB"/>
    <w:rsid w:val="005F0121"/>
    <w:rsid w:val="005F11A3"/>
    <w:rsid w:val="005F14E1"/>
    <w:rsid w:val="005F2E5B"/>
    <w:rsid w:val="005F50EE"/>
    <w:rsid w:val="005F5856"/>
    <w:rsid w:val="005F64F0"/>
    <w:rsid w:val="005F65C1"/>
    <w:rsid w:val="006002F6"/>
    <w:rsid w:val="00600B83"/>
    <w:rsid w:val="0060122A"/>
    <w:rsid w:val="0060272A"/>
    <w:rsid w:val="0061038A"/>
    <w:rsid w:val="00612F87"/>
    <w:rsid w:val="00621CB8"/>
    <w:rsid w:val="006250BF"/>
    <w:rsid w:val="006262D8"/>
    <w:rsid w:val="006272E4"/>
    <w:rsid w:val="00627823"/>
    <w:rsid w:val="00631C3C"/>
    <w:rsid w:val="00633A06"/>
    <w:rsid w:val="00640BA4"/>
    <w:rsid w:val="00643C55"/>
    <w:rsid w:val="00646191"/>
    <w:rsid w:val="00652872"/>
    <w:rsid w:val="00654DB9"/>
    <w:rsid w:val="00656495"/>
    <w:rsid w:val="006568D7"/>
    <w:rsid w:val="0066185E"/>
    <w:rsid w:val="00664695"/>
    <w:rsid w:val="006672E5"/>
    <w:rsid w:val="00667350"/>
    <w:rsid w:val="00670789"/>
    <w:rsid w:val="00674D40"/>
    <w:rsid w:val="006772DF"/>
    <w:rsid w:val="00680439"/>
    <w:rsid w:val="006840E3"/>
    <w:rsid w:val="00685483"/>
    <w:rsid w:val="00687DE0"/>
    <w:rsid w:val="006938ED"/>
    <w:rsid w:val="00694976"/>
    <w:rsid w:val="006A0C3F"/>
    <w:rsid w:val="006A0C65"/>
    <w:rsid w:val="006A0E9D"/>
    <w:rsid w:val="006A2E9D"/>
    <w:rsid w:val="006A56BC"/>
    <w:rsid w:val="006A5FC8"/>
    <w:rsid w:val="006B18FE"/>
    <w:rsid w:val="006B1BE3"/>
    <w:rsid w:val="006B6B7E"/>
    <w:rsid w:val="006C080E"/>
    <w:rsid w:val="006C1E37"/>
    <w:rsid w:val="006C29DF"/>
    <w:rsid w:val="006C3F7A"/>
    <w:rsid w:val="006C4619"/>
    <w:rsid w:val="006C4C98"/>
    <w:rsid w:val="006C4F89"/>
    <w:rsid w:val="006D0A2F"/>
    <w:rsid w:val="006D34D6"/>
    <w:rsid w:val="006D3B1C"/>
    <w:rsid w:val="006D4351"/>
    <w:rsid w:val="006D4441"/>
    <w:rsid w:val="006D6491"/>
    <w:rsid w:val="006D6953"/>
    <w:rsid w:val="006D7F4D"/>
    <w:rsid w:val="006E4B3A"/>
    <w:rsid w:val="006E4C64"/>
    <w:rsid w:val="006F66FC"/>
    <w:rsid w:val="006F70A4"/>
    <w:rsid w:val="00700018"/>
    <w:rsid w:val="00702CBC"/>
    <w:rsid w:val="0070456E"/>
    <w:rsid w:val="007048C8"/>
    <w:rsid w:val="00710A16"/>
    <w:rsid w:val="00714BE5"/>
    <w:rsid w:val="0071722F"/>
    <w:rsid w:val="0072093A"/>
    <w:rsid w:val="00720F5B"/>
    <w:rsid w:val="00721350"/>
    <w:rsid w:val="00721565"/>
    <w:rsid w:val="00735406"/>
    <w:rsid w:val="0073710B"/>
    <w:rsid w:val="0074000D"/>
    <w:rsid w:val="00741B77"/>
    <w:rsid w:val="00741C15"/>
    <w:rsid w:val="00742DE8"/>
    <w:rsid w:val="00743387"/>
    <w:rsid w:val="0074476B"/>
    <w:rsid w:val="0074480B"/>
    <w:rsid w:val="00745A63"/>
    <w:rsid w:val="00746F0C"/>
    <w:rsid w:val="00752B5C"/>
    <w:rsid w:val="00761033"/>
    <w:rsid w:val="00762381"/>
    <w:rsid w:val="00762E40"/>
    <w:rsid w:val="00764799"/>
    <w:rsid w:val="00767C2C"/>
    <w:rsid w:val="00773F97"/>
    <w:rsid w:val="00774B61"/>
    <w:rsid w:val="00776105"/>
    <w:rsid w:val="007824BC"/>
    <w:rsid w:val="00785FA6"/>
    <w:rsid w:val="007902E0"/>
    <w:rsid w:val="0079131A"/>
    <w:rsid w:val="00793EC5"/>
    <w:rsid w:val="00794DC0"/>
    <w:rsid w:val="007953BC"/>
    <w:rsid w:val="00796ED8"/>
    <w:rsid w:val="00797E8E"/>
    <w:rsid w:val="007A0522"/>
    <w:rsid w:val="007A0851"/>
    <w:rsid w:val="007A1D5F"/>
    <w:rsid w:val="007A31B1"/>
    <w:rsid w:val="007A58EF"/>
    <w:rsid w:val="007B0AE4"/>
    <w:rsid w:val="007B1A9B"/>
    <w:rsid w:val="007B42FD"/>
    <w:rsid w:val="007B64A2"/>
    <w:rsid w:val="007C0712"/>
    <w:rsid w:val="007C161A"/>
    <w:rsid w:val="007C1F7C"/>
    <w:rsid w:val="007C56FE"/>
    <w:rsid w:val="007C5D8F"/>
    <w:rsid w:val="007C6199"/>
    <w:rsid w:val="007D15CB"/>
    <w:rsid w:val="007D39E8"/>
    <w:rsid w:val="007D70C0"/>
    <w:rsid w:val="007E145D"/>
    <w:rsid w:val="007E5D2A"/>
    <w:rsid w:val="007E7010"/>
    <w:rsid w:val="007F0190"/>
    <w:rsid w:val="007F051C"/>
    <w:rsid w:val="007F11CA"/>
    <w:rsid w:val="007F3CEA"/>
    <w:rsid w:val="007F43FA"/>
    <w:rsid w:val="007F44CA"/>
    <w:rsid w:val="007F4B80"/>
    <w:rsid w:val="007F6617"/>
    <w:rsid w:val="008001E1"/>
    <w:rsid w:val="00800726"/>
    <w:rsid w:val="00803D3E"/>
    <w:rsid w:val="00821AFA"/>
    <w:rsid w:val="008256D8"/>
    <w:rsid w:val="00841F14"/>
    <w:rsid w:val="008516EC"/>
    <w:rsid w:val="00853B00"/>
    <w:rsid w:val="00855A2F"/>
    <w:rsid w:val="00855C4E"/>
    <w:rsid w:val="00857A08"/>
    <w:rsid w:val="00860069"/>
    <w:rsid w:val="008636AE"/>
    <w:rsid w:val="00864397"/>
    <w:rsid w:val="0086445B"/>
    <w:rsid w:val="008659B3"/>
    <w:rsid w:val="00866359"/>
    <w:rsid w:val="00867301"/>
    <w:rsid w:val="00867FF4"/>
    <w:rsid w:val="0087118B"/>
    <w:rsid w:val="008716A7"/>
    <w:rsid w:val="00872F9F"/>
    <w:rsid w:val="0087355B"/>
    <w:rsid w:val="00873A41"/>
    <w:rsid w:val="00875770"/>
    <w:rsid w:val="0088237E"/>
    <w:rsid w:val="00882FCC"/>
    <w:rsid w:val="008835F4"/>
    <w:rsid w:val="00884105"/>
    <w:rsid w:val="00884E38"/>
    <w:rsid w:val="00886F51"/>
    <w:rsid w:val="008871B5"/>
    <w:rsid w:val="00890178"/>
    <w:rsid w:val="008910BB"/>
    <w:rsid w:val="00893A6B"/>
    <w:rsid w:val="0089640A"/>
    <w:rsid w:val="008979BF"/>
    <w:rsid w:val="008A172E"/>
    <w:rsid w:val="008A2984"/>
    <w:rsid w:val="008A484F"/>
    <w:rsid w:val="008A50B0"/>
    <w:rsid w:val="008B13B7"/>
    <w:rsid w:val="008B432F"/>
    <w:rsid w:val="008B5AC0"/>
    <w:rsid w:val="008B6E0E"/>
    <w:rsid w:val="008C076D"/>
    <w:rsid w:val="008D1425"/>
    <w:rsid w:val="008D280C"/>
    <w:rsid w:val="008D329D"/>
    <w:rsid w:val="008D69FD"/>
    <w:rsid w:val="008E3926"/>
    <w:rsid w:val="008E4105"/>
    <w:rsid w:val="008E7E4C"/>
    <w:rsid w:val="008F0B57"/>
    <w:rsid w:val="008F1292"/>
    <w:rsid w:val="008F277C"/>
    <w:rsid w:val="008F48A9"/>
    <w:rsid w:val="008F56B8"/>
    <w:rsid w:val="008F69A6"/>
    <w:rsid w:val="00903F19"/>
    <w:rsid w:val="00904021"/>
    <w:rsid w:val="0090625B"/>
    <w:rsid w:val="00910225"/>
    <w:rsid w:val="00911049"/>
    <w:rsid w:val="009126CA"/>
    <w:rsid w:val="00913155"/>
    <w:rsid w:val="009132DC"/>
    <w:rsid w:val="00913BB7"/>
    <w:rsid w:val="00917490"/>
    <w:rsid w:val="00921825"/>
    <w:rsid w:val="00922028"/>
    <w:rsid w:val="00927159"/>
    <w:rsid w:val="00927A9E"/>
    <w:rsid w:val="0093057A"/>
    <w:rsid w:val="00932B52"/>
    <w:rsid w:val="0094274E"/>
    <w:rsid w:val="009433E5"/>
    <w:rsid w:val="009461B4"/>
    <w:rsid w:val="00947841"/>
    <w:rsid w:val="00954043"/>
    <w:rsid w:val="00961BEA"/>
    <w:rsid w:val="00962316"/>
    <w:rsid w:val="00972359"/>
    <w:rsid w:val="009772B4"/>
    <w:rsid w:val="0097776F"/>
    <w:rsid w:val="00980E19"/>
    <w:rsid w:val="009850DC"/>
    <w:rsid w:val="009938B4"/>
    <w:rsid w:val="00993A23"/>
    <w:rsid w:val="009946C8"/>
    <w:rsid w:val="009949BC"/>
    <w:rsid w:val="00995AA0"/>
    <w:rsid w:val="00997453"/>
    <w:rsid w:val="00997D9B"/>
    <w:rsid w:val="009A07B7"/>
    <w:rsid w:val="009A23FF"/>
    <w:rsid w:val="009A266D"/>
    <w:rsid w:val="009A4001"/>
    <w:rsid w:val="009A6A1A"/>
    <w:rsid w:val="009B1A81"/>
    <w:rsid w:val="009B4AFE"/>
    <w:rsid w:val="009B71E3"/>
    <w:rsid w:val="009B7559"/>
    <w:rsid w:val="009C41D1"/>
    <w:rsid w:val="009D0E56"/>
    <w:rsid w:val="009D0E7B"/>
    <w:rsid w:val="009D18E4"/>
    <w:rsid w:val="009D30EE"/>
    <w:rsid w:val="009D5E48"/>
    <w:rsid w:val="009E09E8"/>
    <w:rsid w:val="009E0BA7"/>
    <w:rsid w:val="009E11E5"/>
    <w:rsid w:val="009E11EC"/>
    <w:rsid w:val="009E6ACC"/>
    <w:rsid w:val="009E6FF7"/>
    <w:rsid w:val="009F2068"/>
    <w:rsid w:val="009F46E5"/>
    <w:rsid w:val="009F49AF"/>
    <w:rsid w:val="009F6B4D"/>
    <w:rsid w:val="00A041BE"/>
    <w:rsid w:val="00A05B6A"/>
    <w:rsid w:val="00A0642B"/>
    <w:rsid w:val="00A1443B"/>
    <w:rsid w:val="00A16DFB"/>
    <w:rsid w:val="00A177A5"/>
    <w:rsid w:val="00A22B2B"/>
    <w:rsid w:val="00A234B9"/>
    <w:rsid w:val="00A24F31"/>
    <w:rsid w:val="00A25E33"/>
    <w:rsid w:val="00A30399"/>
    <w:rsid w:val="00A32C8D"/>
    <w:rsid w:val="00A351D3"/>
    <w:rsid w:val="00A4092D"/>
    <w:rsid w:val="00A42363"/>
    <w:rsid w:val="00A46234"/>
    <w:rsid w:val="00A512AC"/>
    <w:rsid w:val="00A55918"/>
    <w:rsid w:val="00A56E15"/>
    <w:rsid w:val="00A609C8"/>
    <w:rsid w:val="00A62439"/>
    <w:rsid w:val="00A658DC"/>
    <w:rsid w:val="00A66740"/>
    <w:rsid w:val="00A67ACC"/>
    <w:rsid w:val="00A72695"/>
    <w:rsid w:val="00A76CF3"/>
    <w:rsid w:val="00A77960"/>
    <w:rsid w:val="00A80D96"/>
    <w:rsid w:val="00A81098"/>
    <w:rsid w:val="00A91060"/>
    <w:rsid w:val="00A91AC3"/>
    <w:rsid w:val="00A94844"/>
    <w:rsid w:val="00AA7007"/>
    <w:rsid w:val="00AA7EDD"/>
    <w:rsid w:val="00AB15D9"/>
    <w:rsid w:val="00AB18DC"/>
    <w:rsid w:val="00AB3CED"/>
    <w:rsid w:val="00AB4516"/>
    <w:rsid w:val="00AC0390"/>
    <w:rsid w:val="00AC129A"/>
    <w:rsid w:val="00AC335F"/>
    <w:rsid w:val="00AC3A70"/>
    <w:rsid w:val="00AC4809"/>
    <w:rsid w:val="00AC48FA"/>
    <w:rsid w:val="00AC59CD"/>
    <w:rsid w:val="00AC773D"/>
    <w:rsid w:val="00AD0240"/>
    <w:rsid w:val="00AD3385"/>
    <w:rsid w:val="00AD53A7"/>
    <w:rsid w:val="00AD7131"/>
    <w:rsid w:val="00AE0D52"/>
    <w:rsid w:val="00AE24B6"/>
    <w:rsid w:val="00AE6680"/>
    <w:rsid w:val="00AE6EA3"/>
    <w:rsid w:val="00AE6EED"/>
    <w:rsid w:val="00AE7345"/>
    <w:rsid w:val="00AE7B3C"/>
    <w:rsid w:val="00AF090C"/>
    <w:rsid w:val="00AF1783"/>
    <w:rsid w:val="00AF29F8"/>
    <w:rsid w:val="00AF5841"/>
    <w:rsid w:val="00B04739"/>
    <w:rsid w:val="00B0679B"/>
    <w:rsid w:val="00B07DE8"/>
    <w:rsid w:val="00B07E2F"/>
    <w:rsid w:val="00B13CA3"/>
    <w:rsid w:val="00B151FD"/>
    <w:rsid w:val="00B224C2"/>
    <w:rsid w:val="00B22A82"/>
    <w:rsid w:val="00B238D1"/>
    <w:rsid w:val="00B25AE8"/>
    <w:rsid w:val="00B2726D"/>
    <w:rsid w:val="00B332B8"/>
    <w:rsid w:val="00B332EB"/>
    <w:rsid w:val="00B35C7D"/>
    <w:rsid w:val="00B367EE"/>
    <w:rsid w:val="00B4223C"/>
    <w:rsid w:val="00B43012"/>
    <w:rsid w:val="00B444DD"/>
    <w:rsid w:val="00B524BD"/>
    <w:rsid w:val="00B52B3A"/>
    <w:rsid w:val="00B52D91"/>
    <w:rsid w:val="00B60267"/>
    <w:rsid w:val="00B6163E"/>
    <w:rsid w:val="00B63221"/>
    <w:rsid w:val="00B66AEF"/>
    <w:rsid w:val="00B7234C"/>
    <w:rsid w:val="00B72B31"/>
    <w:rsid w:val="00B74203"/>
    <w:rsid w:val="00B76AF1"/>
    <w:rsid w:val="00B80C24"/>
    <w:rsid w:val="00B83671"/>
    <w:rsid w:val="00B840CF"/>
    <w:rsid w:val="00B86114"/>
    <w:rsid w:val="00B9342C"/>
    <w:rsid w:val="00B934BF"/>
    <w:rsid w:val="00BA2AAC"/>
    <w:rsid w:val="00BA449E"/>
    <w:rsid w:val="00BA5EAC"/>
    <w:rsid w:val="00BB349B"/>
    <w:rsid w:val="00BB4439"/>
    <w:rsid w:val="00BB4E18"/>
    <w:rsid w:val="00BB51BC"/>
    <w:rsid w:val="00BB58C4"/>
    <w:rsid w:val="00BB76BC"/>
    <w:rsid w:val="00BC051E"/>
    <w:rsid w:val="00BC2D4D"/>
    <w:rsid w:val="00BC5F6E"/>
    <w:rsid w:val="00BD1FDC"/>
    <w:rsid w:val="00BD2839"/>
    <w:rsid w:val="00BD2B59"/>
    <w:rsid w:val="00BD3F8E"/>
    <w:rsid w:val="00BE3561"/>
    <w:rsid w:val="00BE57D5"/>
    <w:rsid w:val="00BE5B08"/>
    <w:rsid w:val="00BF0403"/>
    <w:rsid w:val="00BF0F17"/>
    <w:rsid w:val="00BF1BCF"/>
    <w:rsid w:val="00BF2D73"/>
    <w:rsid w:val="00BF4212"/>
    <w:rsid w:val="00BF5D40"/>
    <w:rsid w:val="00BF5D43"/>
    <w:rsid w:val="00BF6BBD"/>
    <w:rsid w:val="00BF76BC"/>
    <w:rsid w:val="00C1032B"/>
    <w:rsid w:val="00C133CA"/>
    <w:rsid w:val="00C1710E"/>
    <w:rsid w:val="00C22D53"/>
    <w:rsid w:val="00C27A47"/>
    <w:rsid w:val="00C30753"/>
    <w:rsid w:val="00C30B2F"/>
    <w:rsid w:val="00C338D0"/>
    <w:rsid w:val="00C36858"/>
    <w:rsid w:val="00C37D11"/>
    <w:rsid w:val="00C403AD"/>
    <w:rsid w:val="00C53404"/>
    <w:rsid w:val="00C56811"/>
    <w:rsid w:val="00C6078B"/>
    <w:rsid w:val="00C60C6C"/>
    <w:rsid w:val="00C62AC1"/>
    <w:rsid w:val="00C62CA9"/>
    <w:rsid w:val="00C659D2"/>
    <w:rsid w:val="00C70877"/>
    <w:rsid w:val="00C75857"/>
    <w:rsid w:val="00C820F3"/>
    <w:rsid w:val="00C8255A"/>
    <w:rsid w:val="00C862C0"/>
    <w:rsid w:val="00C913A0"/>
    <w:rsid w:val="00C92ADE"/>
    <w:rsid w:val="00C94280"/>
    <w:rsid w:val="00C948B7"/>
    <w:rsid w:val="00C94B34"/>
    <w:rsid w:val="00C95AB7"/>
    <w:rsid w:val="00C95B29"/>
    <w:rsid w:val="00C96489"/>
    <w:rsid w:val="00CA4586"/>
    <w:rsid w:val="00CA6AD2"/>
    <w:rsid w:val="00CB00B9"/>
    <w:rsid w:val="00CB0B39"/>
    <w:rsid w:val="00CB23D1"/>
    <w:rsid w:val="00CB390E"/>
    <w:rsid w:val="00CB5702"/>
    <w:rsid w:val="00CD1307"/>
    <w:rsid w:val="00CD46C0"/>
    <w:rsid w:val="00CE52AB"/>
    <w:rsid w:val="00CF15B8"/>
    <w:rsid w:val="00CF1ACC"/>
    <w:rsid w:val="00CF4934"/>
    <w:rsid w:val="00CF4F21"/>
    <w:rsid w:val="00CF7F26"/>
    <w:rsid w:val="00D0211F"/>
    <w:rsid w:val="00D026C0"/>
    <w:rsid w:val="00D056FB"/>
    <w:rsid w:val="00D06303"/>
    <w:rsid w:val="00D10361"/>
    <w:rsid w:val="00D112C0"/>
    <w:rsid w:val="00D12106"/>
    <w:rsid w:val="00D12B58"/>
    <w:rsid w:val="00D13CEC"/>
    <w:rsid w:val="00D13DB0"/>
    <w:rsid w:val="00D23541"/>
    <w:rsid w:val="00D23888"/>
    <w:rsid w:val="00D23F98"/>
    <w:rsid w:val="00D309C1"/>
    <w:rsid w:val="00D31E4F"/>
    <w:rsid w:val="00D3256E"/>
    <w:rsid w:val="00D32BD5"/>
    <w:rsid w:val="00D3311D"/>
    <w:rsid w:val="00D343D8"/>
    <w:rsid w:val="00D34C88"/>
    <w:rsid w:val="00D364E5"/>
    <w:rsid w:val="00D370D5"/>
    <w:rsid w:val="00D400A4"/>
    <w:rsid w:val="00D42945"/>
    <w:rsid w:val="00D439D9"/>
    <w:rsid w:val="00D44D33"/>
    <w:rsid w:val="00D52309"/>
    <w:rsid w:val="00D54265"/>
    <w:rsid w:val="00D54A47"/>
    <w:rsid w:val="00D55C75"/>
    <w:rsid w:val="00D55CFA"/>
    <w:rsid w:val="00D62A09"/>
    <w:rsid w:val="00D64C7E"/>
    <w:rsid w:val="00D65CEF"/>
    <w:rsid w:val="00D67A32"/>
    <w:rsid w:val="00D7055B"/>
    <w:rsid w:val="00D725CB"/>
    <w:rsid w:val="00D73627"/>
    <w:rsid w:val="00D73737"/>
    <w:rsid w:val="00D746C9"/>
    <w:rsid w:val="00D7611C"/>
    <w:rsid w:val="00D77857"/>
    <w:rsid w:val="00D77ACF"/>
    <w:rsid w:val="00D80679"/>
    <w:rsid w:val="00D82007"/>
    <w:rsid w:val="00D82945"/>
    <w:rsid w:val="00D830B0"/>
    <w:rsid w:val="00D87E97"/>
    <w:rsid w:val="00D92734"/>
    <w:rsid w:val="00D94C46"/>
    <w:rsid w:val="00D96E4D"/>
    <w:rsid w:val="00D979D7"/>
    <w:rsid w:val="00D97C4D"/>
    <w:rsid w:val="00DB008B"/>
    <w:rsid w:val="00DB5F8E"/>
    <w:rsid w:val="00DC0D44"/>
    <w:rsid w:val="00DC0D68"/>
    <w:rsid w:val="00DC1C0A"/>
    <w:rsid w:val="00DC4860"/>
    <w:rsid w:val="00DC5C10"/>
    <w:rsid w:val="00DC6FC1"/>
    <w:rsid w:val="00DC713E"/>
    <w:rsid w:val="00DD2BA2"/>
    <w:rsid w:val="00DD51AB"/>
    <w:rsid w:val="00DE370C"/>
    <w:rsid w:val="00DE42C6"/>
    <w:rsid w:val="00DE4F67"/>
    <w:rsid w:val="00DF2CC8"/>
    <w:rsid w:val="00DF4D4A"/>
    <w:rsid w:val="00DF5287"/>
    <w:rsid w:val="00DF53A5"/>
    <w:rsid w:val="00E014D4"/>
    <w:rsid w:val="00E0301C"/>
    <w:rsid w:val="00E067B5"/>
    <w:rsid w:val="00E118F1"/>
    <w:rsid w:val="00E134F5"/>
    <w:rsid w:val="00E15983"/>
    <w:rsid w:val="00E2201B"/>
    <w:rsid w:val="00E235D4"/>
    <w:rsid w:val="00E23A56"/>
    <w:rsid w:val="00E25AE4"/>
    <w:rsid w:val="00E264AC"/>
    <w:rsid w:val="00E27970"/>
    <w:rsid w:val="00E27C8B"/>
    <w:rsid w:val="00E30026"/>
    <w:rsid w:val="00E31C4D"/>
    <w:rsid w:val="00E32947"/>
    <w:rsid w:val="00E33DFE"/>
    <w:rsid w:val="00E4294E"/>
    <w:rsid w:val="00E4339D"/>
    <w:rsid w:val="00E44932"/>
    <w:rsid w:val="00E515A3"/>
    <w:rsid w:val="00E51B4C"/>
    <w:rsid w:val="00E52F75"/>
    <w:rsid w:val="00E54AE5"/>
    <w:rsid w:val="00E61CD8"/>
    <w:rsid w:val="00E63B14"/>
    <w:rsid w:val="00E70C64"/>
    <w:rsid w:val="00E74D74"/>
    <w:rsid w:val="00E7509F"/>
    <w:rsid w:val="00E75D6E"/>
    <w:rsid w:val="00E81E72"/>
    <w:rsid w:val="00E835DD"/>
    <w:rsid w:val="00E843F2"/>
    <w:rsid w:val="00E85A71"/>
    <w:rsid w:val="00E86952"/>
    <w:rsid w:val="00E87B4C"/>
    <w:rsid w:val="00E87B8F"/>
    <w:rsid w:val="00E91E7D"/>
    <w:rsid w:val="00E92722"/>
    <w:rsid w:val="00E92C9A"/>
    <w:rsid w:val="00E97FC1"/>
    <w:rsid w:val="00EA3EAE"/>
    <w:rsid w:val="00EA6BAA"/>
    <w:rsid w:val="00EB2348"/>
    <w:rsid w:val="00EB3DFA"/>
    <w:rsid w:val="00EB446A"/>
    <w:rsid w:val="00EC39F4"/>
    <w:rsid w:val="00EC3EC5"/>
    <w:rsid w:val="00EC47C2"/>
    <w:rsid w:val="00EC5555"/>
    <w:rsid w:val="00ED165D"/>
    <w:rsid w:val="00ED3CC4"/>
    <w:rsid w:val="00ED6B74"/>
    <w:rsid w:val="00EE1ED0"/>
    <w:rsid w:val="00EE2E64"/>
    <w:rsid w:val="00EE5AAB"/>
    <w:rsid w:val="00EE5ADF"/>
    <w:rsid w:val="00EE70D5"/>
    <w:rsid w:val="00EF0332"/>
    <w:rsid w:val="00EF07F3"/>
    <w:rsid w:val="00EF0945"/>
    <w:rsid w:val="00EF24FB"/>
    <w:rsid w:val="00EF5104"/>
    <w:rsid w:val="00EF5307"/>
    <w:rsid w:val="00EF5393"/>
    <w:rsid w:val="00EF685D"/>
    <w:rsid w:val="00F06187"/>
    <w:rsid w:val="00F062BD"/>
    <w:rsid w:val="00F07E4A"/>
    <w:rsid w:val="00F10AD6"/>
    <w:rsid w:val="00F117E0"/>
    <w:rsid w:val="00F13448"/>
    <w:rsid w:val="00F148BF"/>
    <w:rsid w:val="00F14F93"/>
    <w:rsid w:val="00F164E4"/>
    <w:rsid w:val="00F2295F"/>
    <w:rsid w:val="00F24D61"/>
    <w:rsid w:val="00F25088"/>
    <w:rsid w:val="00F254D0"/>
    <w:rsid w:val="00F25EED"/>
    <w:rsid w:val="00F26009"/>
    <w:rsid w:val="00F26E56"/>
    <w:rsid w:val="00F27AD4"/>
    <w:rsid w:val="00F3096A"/>
    <w:rsid w:val="00F41A35"/>
    <w:rsid w:val="00F430AA"/>
    <w:rsid w:val="00F45B92"/>
    <w:rsid w:val="00F460D8"/>
    <w:rsid w:val="00F474DB"/>
    <w:rsid w:val="00F47B79"/>
    <w:rsid w:val="00F47FC3"/>
    <w:rsid w:val="00F57847"/>
    <w:rsid w:val="00F61D24"/>
    <w:rsid w:val="00F6587E"/>
    <w:rsid w:val="00F725B7"/>
    <w:rsid w:val="00F75E30"/>
    <w:rsid w:val="00F76B26"/>
    <w:rsid w:val="00F77BEB"/>
    <w:rsid w:val="00F814FF"/>
    <w:rsid w:val="00F821B0"/>
    <w:rsid w:val="00F9028F"/>
    <w:rsid w:val="00F91BC7"/>
    <w:rsid w:val="00F93781"/>
    <w:rsid w:val="00F9430F"/>
    <w:rsid w:val="00F9451E"/>
    <w:rsid w:val="00F94925"/>
    <w:rsid w:val="00FA3B9E"/>
    <w:rsid w:val="00FA3D21"/>
    <w:rsid w:val="00FA783E"/>
    <w:rsid w:val="00FA7E83"/>
    <w:rsid w:val="00FB2909"/>
    <w:rsid w:val="00FB2913"/>
    <w:rsid w:val="00FB4D5B"/>
    <w:rsid w:val="00FB5CFF"/>
    <w:rsid w:val="00FB6615"/>
    <w:rsid w:val="00FC546B"/>
    <w:rsid w:val="00FC6432"/>
    <w:rsid w:val="00FC7411"/>
    <w:rsid w:val="00FC78A4"/>
    <w:rsid w:val="00FC7F30"/>
    <w:rsid w:val="00FD3C7A"/>
    <w:rsid w:val="00FD4776"/>
    <w:rsid w:val="00FD5162"/>
    <w:rsid w:val="00FD67CD"/>
    <w:rsid w:val="00FE2E8D"/>
    <w:rsid w:val="00FE3088"/>
    <w:rsid w:val="00FE33F8"/>
    <w:rsid w:val="00FE39F3"/>
    <w:rsid w:val="00FE3C7E"/>
    <w:rsid w:val="00FE78E9"/>
    <w:rsid w:val="00FF06A0"/>
    <w:rsid w:val="00FF12A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docId w15:val="{4EDF6617-2064-4DBD-8783-4DA4DBA04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057A"/>
    <w:rPr>
      <w:lang w:val="es-MX"/>
    </w:rPr>
  </w:style>
  <w:style w:type="paragraph" w:styleId="Ttulo1">
    <w:name w:val="heading 1"/>
    <w:basedOn w:val="Normal"/>
    <w:next w:val="Normal"/>
    <w:link w:val="Ttulo1Car"/>
    <w:uiPriority w:val="9"/>
    <w:qFormat/>
    <w:rsid w:val="00EA3EA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R"/>
    <w:basedOn w:val="Fuentedeprrafopredete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0124BC"/>
    <w:rPr>
      <w:color w:val="0563C1" w:themeColor="hyperlink"/>
      <w:u w:val="single"/>
    </w:rPr>
  </w:style>
  <w:style w:type="paragraph" w:customStyle="1" w:styleId="xmsonormal">
    <w:name w:val="xmsonormal"/>
    <w:basedOn w:val="Normal"/>
    <w:rsid w:val="00D400A4"/>
    <w:pPr>
      <w:spacing w:before="100" w:beforeAutospacing="1" w:after="100" w:afterAutospacing="1" w:line="240" w:lineRule="auto"/>
    </w:pPr>
    <w:rPr>
      <w:rFonts w:ascii="Times New Roman" w:hAnsi="Times New Roman" w:cs="Times New Roman"/>
      <w:sz w:val="24"/>
      <w:szCs w:val="24"/>
      <w:lang w:eastAsia="es-MX"/>
    </w:rPr>
  </w:style>
  <w:style w:type="paragraph" w:styleId="Textoindependiente">
    <w:name w:val="Body Text"/>
    <w:basedOn w:val="Normal"/>
    <w:link w:val="TextoindependienteCar"/>
    <w:uiPriority w:val="99"/>
    <w:semiHidden/>
    <w:unhideWhenUsed/>
    <w:rsid w:val="00AC129A"/>
    <w:pPr>
      <w:spacing w:after="120"/>
    </w:pPr>
  </w:style>
  <w:style w:type="character" w:customStyle="1" w:styleId="TextoindependienteCar">
    <w:name w:val="Texto independiente Car"/>
    <w:basedOn w:val="Fuentedeprrafopredeter"/>
    <w:link w:val="Textoindependiente"/>
    <w:uiPriority w:val="99"/>
    <w:semiHidden/>
    <w:rsid w:val="00AC129A"/>
    <w:rPr>
      <w:lang w:val="es-MX"/>
    </w:rPr>
  </w:style>
  <w:style w:type="paragraph" w:styleId="Textoindependienteprimerasangra">
    <w:name w:val="Body Text First Indent"/>
    <w:basedOn w:val="Textoindependiente"/>
    <w:link w:val="TextoindependienteprimerasangraCar"/>
    <w:rsid w:val="00AC129A"/>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rsid w:val="00AC129A"/>
    <w:rPr>
      <w:rFonts w:eastAsia="Times New Roman" w:cs="Times New Roman"/>
      <w:sz w:val="26"/>
      <w:szCs w:val="24"/>
      <w:lang w:val="es-MX" w:eastAsia="es-ES"/>
    </w:rPr>
  </w:style>
  <w:style w:type="paragraph" w:styleId="Textodeglobo">
    <w:name w:val="Balloon Text"/>
    <w:basedOn w:val="Normal"/>
    <w:link w:val="TextodegloboCar"/>
    <w:uiPriority w:val="99"/>
    <w:semiHidden/>
    <w:unhideWhenUsed/>
    <w:rsid w:val="007F44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F44CA"/>
    <w:rPr>
      <w:rFonts w:ascii="Segoe UI" w:hAnsi="Segoe UI" w:cs="Segoe UI"/>
      <w:sz w:val="18"/>
      <w:szCs w:val="18"/>
      <w:lang w:val="es-MX"/>
    </w:rPr>
  </w:style>
  <w:style w:type="paragraph" w:styleId="NormalWeb">
    <w:name w:val="Normal (Web)"/>
    <w:basedOn w:val="Normal"/>
    <w:uiPriority w:val="99"/>
    <w:unhideWhenUsed/>
    <w:rsid w:val="00F9451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orte4fondo">
    <w:name w:val="corte4 fondo"/>
    <w:basedOn w:val="Normal"/>
    <w:link w:val="corte4fondoCar1"/>
    <w:qFormat/>
    <w:rsid w:val="00566190"/>
    <w:pPr>
      <w:spacing w:after="0" w:line="360" w:lineRule="auto"/>
      <w:ind w:firstLine="709"/>
      <w:jc w:val="both"/>
    </w:pPr>
    <w:rPr>
      <w:rFonts w:ascii="Arial" w:eastAsia="Times New Roman" w:hAnsi="Arial" w:cs="Times New Roman"/>
      <w:sz w:val="30"/>
      <w:szCs w:val="20"/>
      <w:lang w:val="x-none" w:eastAsia="es-MX"/>
    </w:rPr>
  </w:style>
  <w:style w:type="character" w:customStyle="1" w:styleId="corte4fondoCar1">
    <w:name w:val="corte4 fondo Car1"/>
    <w:link w:val="corte4fondo"/>
    <w:rsid w:val="00566190"/>
    <w:rPr>
      <w:rFonts w:ascii="Arial" w:eastAsia="Times New Roman" w:hAnsi="Arial" w:cs="Times New Roman"/>
      <w:sz w:val="30"/>
      <w:szCs w:val="20"/>
      <w:lang w:val="x-none" w:eastAsia="es-MX"/>
    </w:rPr>
  </w:style>
  <w:style w:type="paragraph" w:customStyle="1" w:styleId="Estilo">
    <w:name w:val="Estilo"/>
    <w:basedOn w:val="Sinespaciado"/>
    <w:link w:val="EstiloCar"/>
    <w:qFormat/>
    <w:rsid w:val="007E7010"/>
    <w:pPr>
      <w:jc w:val="both"/>
    </w:pPr>
    <w:rPr>
      <w:rFonts w:ascii="Arial" w:hAnsi="Arial"/>
      <w:sz w:val="24"/>
    </w:rPr>
  </w:style>
  <w:style w:type="character" w:customStyle="1" w:styleId="EstiloCar">
    <w:name w:val="Estilo Car"/>
    <w:basedOn w:val="Fuentedeprrafopredeter"/>
    <w:link w:val="Estilo"/>
    <w:rsid w:val="007E7010"/>
    <w:rPr>
      <w:rFonts w:ascii="Arial" w:hAnsi="Arial"/>
      <w:sz w:val="24"/>
      <w:lang w:val="es-MX"/>
    </w:rPr>
  </w:style>
  <w:style w:type="paragraph" w:styleId="Sinespaciado">
    <w:name w:val="No Spacing"/>
    <w:uiPriority w:val="1"/>
    <w:qFormat/>
    <w:rsid w:val="007E7010"/>
    <w:pPr>
      <w:spacing w:after="0" w:line="240" w:lineRule="auto"/>
    </w:pPr>
    <w:rPr>
      <w:lang w:val="es-MX"/>
    </w:rPr>
  </w:style>
  <w:style w:type="character" w:customStyle="1" w:styleId="text-justify">
    <w:name w:val="text-justify"/>
    <w:basedOn w:val="Fuentedeprrafopredeter"/>
    <w:rsid w:val="00E134F5"/>
  </w:style>
  <w:style w:type="character" w:customStyle="1" w:styleId="ng-star-inserted">
    <w:name w:val="ng-star-inserted"/>
    <w:basedOn w:val="Fuentedeprrafopredeter"/>
    <w:rsid w:val="00F10AD6"/>
  </w:style>
  <w:style w:type="table" w:styleId="Tabladecuadrcula1clara">
    <w:name w:val="Grid Table 1 Light"/>
    <w:basedOn w:val="Tablanormal"/>
    <w:uiPriority w:val="46"/>
    <w:rsid w:val="006938E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4-nfasis5">
    <w:name w:val="Grid Table 4 Accent 5"/>
    <w:basedOn w:val="Tablanormal"/>
    <w:uiPriority w:val="49"/>
    <w:rsid w:val="006938ED"/>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Refdecomentario">
    <w:name w:val="annotation reference"/>
    <w:basedOn w:val="Fuentedeprrafopredeter"/>
    <w:uiPriority w:val="99"/>
    <w:semiHidden/>
    <w:unhideWhenUsed/>
    <w:rsid w:val="001515C7"/>
    <w:rPr>
      <w:sz w:val="16"/>
      <w:szCs w:val="16"/>
    </w:rPr>
  </w:style>
  <w:style w:type="paragraph" w:styleId="Textocomentario">
    <w:name w:val="annotation text"/>
    <w:basedOn w:val="Normal"/>
    <w:link w:val="TextocomentarioCar"/>
    <w:uiPriority w:val="99"/>
    <w:semiHidden/>
    <w:unhideWhenUsed/>
    <w:rsid w:val="001515C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515C7"/>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1515C7"/>
    <w:rPr>
      <w:b/>
      <w:bCs/>
    </w:rPr>
  </w:style>
  <w:style w:type="character" w:customStyle="1" w:styleId="AsuntodelcomentarioCar">
    <w:name w:val="Asunto del comentario Car"/>
    <w:basedOn w:val="TextocomentarioCar"/>
    <w:link w:val="Asuntodelcomentario"/>
    <w:uiPriority w:val="99"/>
    <w:semiHidden/>
    <w:rsid w:val="001515C7"/>
    <w:rPr>
      <w:b/>
      <w:bCs/>
      <w:sz w:val="20"/>
      <w:szCs w:val="20"/>
      <w:lang w:val="es-MX"/>
    </w:rPr>
  </w:style>
  <w:style w:type="character" w:customStyle="1" w:styleId="Ttulo1Car">
    <w:name w:val="Título 1 Car"/>
    <w:basedOn w:val="Fuentedeprrafopredeter"/>
    <w:link w:val="Ttulo1"/>
    <w:uiPriority w:val="9"/>
    <w:rsid w:val="00EA3EAE"/>
    <w:rPr>
      <w:rFonts w:asciiTheme="majorHAnsi" w:eastAsiaTheme="majorEastAsia" w:hAnsiTheme="majorHAnsi" w:cstheme="majorBidi"/>
      <w:color w:val="2F5496" w:themeColor="accent1" w:themeShade="BF"/>
      <w:sz w:val="32"/>
      <w:szCs w:val="32"/>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439363">
      <w:bodyDiv w:val="1"/>
      <w:marLeft w:val="0"/>
      <w:marRight w:val="0"/>
      <w:marTop w:val="0"/>
      <w:marBottom w:val="0"/>
      <w:divBdr>
        <w:top w:val="none" w:sz="0" w:space="0" w:color="auto"/>
        <w:left w:val="none" w:sz="0" w:space="0" w:color="auto"/>
        <w:bottom w:val="none" w:sz="0" w:space="0" w:color="auto"/>
        <w:right w:val="none" w:sz="0" w:space="0" w:color="auto"/>
      </w:divBdr>
    </w:div>
    <w:div w:id="331955087">
      <w:bodyDiv w:val="1"/>
      <w:marLeft w:val="0"/>
      <w:marRight w:val="0"/>
      <w:marTop w:val="0"/>
      <w:marBottom w:val="0"/>
      <w:divBdr>
        <w:top w:val="none" w:sz="0" w:space="0" w:color="auto"/>
        <w:left w:val="none" w:sz="0" w:space="0" w:color="auto"/>
        <w:bottom w:val="none" w:sz="0" w:space="0" w:color="auto"/>
        <w:right w:val="none" w:sz="0" w:space="0" w:color="auto"/>
      </w:divBdr>
      <w:divsChild>
        <w:div w:id="501549421">
          <w:marLeft w:val="0"/>
          <w:marRight w:val="0"/>
          <w:marTop w:val="0"/>
          <w:marBottom w:val="0"/>
          <w:divBdr>
            <w:top w:val="none" w:sz="0" w:space="0" w:color="auto"/>
            <w:left w:val="none" w:sz="0" w:space="0" w:color="auto"/>
            <w:bottom w:val="none" w:sz="0" w:space="0" w:color="auto"/>
            <w:right w:val="none" w:sz="0" w:space="0" w:color="auto"/>
          </w:divBdr>
          <w:divsChild>
            <w:div w:id="1454786249">
              <w:marLeft w:val="0"/>
              <w:marRight w:val="0"/>
              <w:marTop w:val="0"/>
              <w:marBottom w:val="0"/>
              <w:divBdr>
                <w:top w:val="none" w:sz="0" w:space="0" w:color="auto"/>
                <w:left w:val="none" w:sz="0" w:space="0" w:color="auto"/>
                <w:bottom w:val="none" w:sz="0" w:space="0" w:color="auto"/>
                <w:right w:val="none" w:sz="0" w:space="0" w:color="auto"/>
              </w:divBdr>
            </w:div>
          </w:divsChild>
        </w:div>
        <w:div w:id="977681719">
          <w:marLeft w:val="0"/>
          <w:marRight w:val="0"/>
          <w:marTop w:val="0"/>
          <w:marBottom w:val="0"/>
          <w:divBdr>
            <w:top w:val="none" w:sz="0" w:space="0" w:color="auto"/>
            <w:left w:val="none" w:sz="0" w:space="0" w:color="auto"/>
            <w:bottom w:val="none" w:sz="0" w:space="0" w:color="auto"/>
            <w:right w:val="none" w:sz="0" w:space="0" w:color="auto"/>
          </w:divBdr>
          <w:divsChild>
            <w:div w:id="93069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94532">
      <w:bodyDiv w:val="1"/>
      <w:marLeft w:val="0"/>
      <w:marRight w:val="0"/>
      <w:marTop w:val="0"/>
      <w:marBottom w:val="0"/>
      <w:divBdr>
        <w:top w:val="none" w:sz="0" w:space="0" w:color="auto"/>
        <w:left w:val="none" w:sz="0" w:space="0" w:color="auto"/>
        <w:bottom w:val="none" w:sz="0" w:space="0" w:color="auto"/>
        <w:right w:val="none" w:sz="0" w:space="0" w:color="auto"/>
      </w:divBdr>
      <w:divsChild>
        <w:div w:id="547493832">
          <w:marLeft w:val="0"/>
          <w:marRight w:val="0"/>
          <w:marTop w:val="0"/>
          <w:marBottom w:val="0"/>
          <w:divBdr>
            <w:top w:val="none" w:sz="0" w:space="0" w:color="auto"/>
            <w:left w:val="none" w:sz="0" w:space="0" w:color="auto"/>
            <w:bottom w:val="none" w:sz="0" w:space="0" w:color="auto"/>
            <w:right w:val="none" w:sz="0" w:space="0" w:color="auto"/>
          </w:divBdr>
          <w:divsChild>
            <w:div w:id="413089867">
              <w:marLeft w:val="0"/>
              <w:marRight w:val="0"/>
              <w:marTop w:val="0"/>
              <w:marBottom w:val="300"/>
              <w:divBdr>
                <w:top w:val="none" w:sz="0" w:space="0" w:color="auto"/>
                <w:left w:val="none" w:sz="0" w:space="0" w:color="auto"/>
                <w:bottom w:val="none" w:sz="0" w:space="0" w:color="auto"/>
                <w:right w:val="none" w:sz="0" w:space="0" w:color="auto"/>
              </w:divBdr>
            </w:div>
          </w:divsChild>
        </w:div>
        <w:div w:id="1182822869">
          <w:marLeft w:val="0"/>
          <w:marRight w:val="0"/>
          <w:marTop w:val="0"/>
          <w:marBottom w:val="0"/>
          <w:divBdr>
            <w:top w:val="none" w:sz="0" w:space="0" w:color="auto"/>
            <w:left w:val="none" w:sz="0" w:space="0" w:color="auto"/>
            <w:bottom w:val="none" w:sz="0" w:space="0" w:color="auto"/>
            <w:right w:val="none" w:sz="0" w:space="0" w:color="auto"/>
          </w:divBdr>
          <w:divsChild>
            <w:div w:id="1844123024">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471874108">
      <w:bodyDiv w:val="1"/>
      <w:marLeft w:val="0"/>
      <w:marRight w:val="0"/>
      <w:marTop w:val="0"/>
      <w:marBottom w:val="0"/>
      <w:divBdr>
        <w:top w:val="none" w:sz="0" w:space="0" w:color="auto"/>
        <w:left w:val="none" w:sz="0" w:space="0" w:color="auto"/>
        <w:bottom w:val="none" w:sz="0" w:space="0" w:color="auto"/>
        <w:right w:val="none" w:sz="0" w:space="0" w:color="auto"/>
      </w:divBdr>
    </w:div>
    <w:div w:id="509369393">
      <w:bodyDiv w:val="1"/>
      <w:marLeft w:val="0"/>
      <w:marRight w:val="0"/>
      <w:marTop w:val="0"/>
      <w:marBottom w:val="0"/>
      <w:divBdr>
        <w:top w:val="none" w:sz="0" w:space="0" w:color="auto"/>
        <w:left w:val="none" w:sz="0" w:space="0" w:color="auto"/>
        <w:bottom w:val="none" w:sz="0" w:space="0" w:color="auto"/>
        <w:right w:val="none" w:sz="0" w:space="0" w:color="auto"/>
      </w:divBdr>
    </w:div>
    <w:div w:id="532763987">
      <w:bodyDiv w:val="1"/>
      <w:marLeft w:val="0"/>
      <w:marRight w:val="0"/>
      <w:marTop w:val="0"/>
      <w:marBottom w:val="0"/>
      <w:divBdr>
        <w:top w:val="none" w:sz="0" w:space="0" w:color="auto"/>
        <w:left w:val="none" w:sz="0" w:space="0" w:color="auto"/>
        <w:bottom w:val="none" w:sz="0" w:space="0" w:color="auto"/>
        <w:right w:val="none" w:sz="0" w:space="0" w:color="auto"/>
      </w:divBdr>
    </w:div>
    <w:div w:id="547642448">
      <w:bodyDiv w:val="1"/>
      <w:marLeft w:val="0"/>
      <w:marRight w:val="0"/>
      <w:marTop w:val="0"/>
      <w:marBottom w:val="0"/>
      <w:divBdr>
        <w:top w:val="none" w:sz="0" w:space="0" w:color="auto"/>
        <w:left w:val="none" w:sz="0" w:space="0" w:color="auto"/>
        <w:bottom w:val="none" w:sz="0" w:space="0" w:color="auto"/>
        <w:right w:val="none" w:sz="0" w:space="0" w:color="auto"/>
      </w:divBdr>
    </w:div>
    <w:div w:id="586039097">
      <w:bodyDiv w:val="1"/>
      <w:marLeft w:val="0"/>
      <w:marRight w:val="0"/>
      <w:marTop w:val="0"/>
      <w:marBottom w:val="0"/>
      <w:divBdr>
        <w:top w:val="none" w:sz="0" w:space="0" w:color="auto"/>
        <w:left w:val="none" w:sz="0" w:space="0" w:color="auto"/>
        <w:bottom w:val="none" w:sz="0" w:space="0" w:color="auto"/>
        <w:right w:val="none" w:sz="0" w:space="0" w:color="auto"/>
      </w:divBdr>
    </w:div>
    <w:div w:id="586155656">
      <w:bodyDiv w:val="1"/>
      <w:marLeft w:val="0"/>
      <w:marRight w:val="0"/>
      <w:marTop w:val="0"/>
      <w:marBottom w:val="0"/>
      <w:divBdr>
        <w:top w:val="none" w:sz="0" w:space="0" w:color="auto"/>
        <w:left w:val="none" w:sz="0" w:space="0" w:color="auto"/>
        <w:bottom w:val="none" w:sz="0" w:space="0" w:color="auto"/>
        <w:right w:val="none" w:sz="0" w:space="0" w:color="auto"/>
      </w:divBdr>
    </w:div>
    <w:div w:id="786243763">
      <w:bodyDiv w:val="1"/>
      <w:marLeft w:val="0"/>
      <w:marRight w:val="0"/>
      <w:marTop w:val="0"/>
      <w:marBottom w:val="0"/>
      <w:divBdr>
        <w:top w:val="none" w:sz="0" w:space="0" w:color="auto"/>
        <w:left w:val="none" w:sz="0" w:space="0" w:color="auto"/>
        <w:bottom w:val="none" w:sz="0" w:space="0" w:color="auto"/>
        <w:right w:val="none" w:sz="0" w:space="0" w:color="auto"/>
      </w:divBdr>
    </w:div>
    <w:div w:id="843279727">
      <w:bodyDiv w:val="1"/>
      <w:marLeft w:val="0"/>
      <w:marRight w:val="0"/>
      <w:marTop w:val="0"/>
      <w:marBottom w:val="0"/>
      <w:divBdr>
        <w:top w:val="none" w:sz="0" w:space="0" w:color="auto"/>
        <w:left w:val="none" w:sz="0" w:space="0" w:color="auto"/>
        <w:bottom w:val="none" w:sz="0" w:space="0" w:color="auto"/>
        <w:right w:val="none" w:sz="0" w:space="0" w:color="auto"/>
      </w:divBdr>
    </w:div>
    <w:div w:id="963540625">
      <w:bodyDiv w:val="1"/>
      <w:marLeft w:val="0"/>
      <w:marRight w:val="0"/>
      <w:marTop w:val="0"/>
      <w:marBottom w:val="0"/>
      <w:divBdr>
        <w:top w:val="none" w:sz="0" w:space="0" w:color="auto"/>
        <w:left w:val="none" w:sz="0" w:space="0" w:color="auto"/>
        <w:bottom w:val="none" w:sz="0" w:space="0" w:color="auto"/>
        <w:right w:val="none" w:sz="0" w:space="0" w:color="auto"/>
      </w:divBdr>
    </w:div>
    <w:div w:id="1010914015">
      <w:bodyDiv w:val="1"/>
      <w:marLeft w:val="0"/>
      <w:marRight w:val="0"/>
      <w:marTop w:val="0"/>
      <w:marBottom w:val="0"/>
      <w:divBdr>
        <w:top w:val="none" w:sz="0" w:space="0" w:color="auto"/>
        <w:left w:val="none" w:sz="0" w:space="0" w:color="auto"/>
        <w:bottom w:val="none" w:sz="0" w:space="0" w:color="auto"/>
        <w:right w:val="none" w:sz="0" w:space="0" w:color="auto"/>
      </w:divBdr>
    </w:div>
    <w:div w:id="1092124201">
      <w:bodyDiv w:val="1"/>
      <w:marLeft w:val="0"/>
      <w:marRight w:val="0"/>
      <w:marTop w:val="0"/>
      <w:marBottom w:val="0"/>
      <w:divBdr>
        <w:top w:val="none" w:sz="0" w:space="0" w:color="auto"/>
        <w:left w:val="none" w:sz="0" w:space="0" w:color="auto"/>
        <w:bottom w:val="none" w:sz="0" w:space="0" w:color="auto"/>
        <w:right w:val="none" w:sz="0" w:space="0" w:color="auto"/>
      </w:divBdr>
    </w:div>
    <w:div w:id="1202785259">
      <w:bodyDiv w:val="1"/>
      <w:marLeft w:val="0"/>
      <w:marRight w:val="0"/>
      <w:marTop w:val="0"/>
      <w:marBottom w:val="0"/>
      <w:divBdr>
        <w:top w:val="none" w:sz="0" w:space="0" w:color="auto"/>
        <w:left w:val="none" w:sz="0" w:space="0" w:color="auto"/>
        <w:bottom w:val="none" w:sz="0" w:space="0" w:color="auto"/>
        <w:right w:val="none" w:sz="0" w:space="0" w:color="auto"/>
      </w:divBdr>
    </w:div>
    <w:div w:id="1232425534">
      <w:bodyDiv w:val="1"/>
      <w:marLeft w:val="0"/>
      <w:marRight w:val="0"/>
      <w:marTop w:val="0"/>
      <w:marBottom w:val="0"/>
      <w:divBdr>
        <w:top w:val="none" w:sz="0" w:space="0" w:color="auto"/>
        <w:left w:val="none" w:sz="0" w:space="0" w:color="auto"/>
        <w:bottom w:val="none" w:sz="0" w:space="0" w:color="auto"/>
        <w:right w:val="none" w:sz="0" w:space="0" w:color="auto"/>
      </w:divBdr>
    </w:div>
    <w:div w:id="1371539966">
      <w:bodyDiv w:val="1"/>
      <w:marLeft w:val="0"/>
      <w:marRight w:val="0"/>
      <w:marTop w:val="0"/>
      <w:marBottom w:val="0"/>
      <w:divBdr>
        <w:top w:val="none" w:sz="0" w:space="0" w:color="auto"/>
        <w:left w:val="none" w:sz="0" w:space="0" w:color="auto"/>
        <w:bottom w:val="none" w:sz="0" w:space="0" w:color="auto"/>
        <w:right w:val="none" w:sz="0" w:space="0" w:color="auto"/>
      </w:divBdr>
      <w:divsChild>
        <w:div w:id="217127627">
          <w:marLeft w:val="0"/>
          <w:marRight w:val="0"/>
          <w:marTop w:val="0"/>
          <w:marBottom w:val="0"/>
          <w:divBdr>
            <w:top w:val="none" w:sz="0" w:space="0" w:color="auto"/>
            <w:left w:val="none" w:sz="0" w:space="0" w:color="auto"/>
            <w:bottom w:val="none" w:sz="0" w:space="0" w:color="auto"/>
            <w:right w:val="none" w:sz="0" w:space="0" w:color="auto"/>
          </w:divBdr>
        </w:div>
        <w:div w:id="2050908566">
          <w:marLeft w:val="0"/>
          <w:marRight w:val="0"/>
          <w:marTop w:val="0"/>
          <w:marBottom w:val="0"/>
          <w:divBdr>
            <w:top w:val="none" w:sz="0" w:space="0" w:color="auto"/>
            <w:left w:val="none" w:sz="0" w:space="0" w:color="auto"/>
            <w:bottom w:val="none" w:sz="0" w:space="0" w:color="auto"/>
            <w:right w:val="none" w:sz="0" w:space="0" w:color="auto"/>
          </w:divBdr>
        </w:div>
      </w:divsChild>
    </w:div>
    <w:div w:id="1477916859">
      <w:bodyDiv w:val="1"/>
      <w:marLeft w:val="0"/>
      <w:marRight w:val="0"/>
      <w:marTop w:val="0"/>
      <w:marBottom w:val="0"/>
      <w:divBdr>
        <w:top w:val="none" w:sz="0" w:space="0" w:color="auto"/>
        <w:left w:val="none" w:sz="0" w:space="0" w:color="auto"/>
        <w:bottom w:val="none" w:sz="0" w:space="0" w:color="auto"/>
        <w:right w:val="none" w:sz="0" w:space="0" w:color="auto"/>
      </w:divBdr>
    </w:div>
    <w:div w:id="1515608624">
      <w:bodyDiv w:val="1"/>
      <w:marLeft w:val="0"/>
      <w:marRight w:val="0"/>
      <w:marTop w:val="0"/>
      <w:marBottom w:val="0"/>
      <w:divBdr>
        <w:top w:val="none" w:sz="0" w:space="0" w:color="auto"/>
        <w:left w:val="none" w:sz="0" w:space="0" w:color="auto"/>
        <w:bottom w:val="none" w:sz="0" w:space="0" w:color="auto"/>
        <w:right w:val="none" w:sz="0" w:space="0" w:color="auto"/>
      </w:divBdr>
    </w:div>
    <w:div w:id="1646547975">
      <w:bodyDiv w:val="1"/>
      <w:marLeft w:val="0"/>
      <w:marRight w:val="0"/>
      <w:marTop w:val="0"/>
      <w:marBottom w:val="0"/>
      <w:divBdr>
        <w:top w:val="none" w:sz="0" w:space="0" w:color="auto"/>
        <w:left w:val="none" w:sz="0" w:space="0" w:color="auto"/>
        <w:bottom w:val="none" w:sz="0" w:space="0" w:color="auto"/>
        <w:right w:val="none" w:sz="0" w:space="0" w:color="auto"/>
      </w:divBdr>
      <w:divsChild>
        <w:div w:id="1473668429">
          <w:marLeft w:val="0"/>
          <w:marRight w:val="0"/>
          <w:marTop w:val="0"/>
          <w:marBottom w:val="0"/>
          <w:divBdr>
            <w:top w:val="none" w:sz="0" w:space="0" w:color="auto"/>
            <w:left w:val="none" w:sz="0" w:space="0" w:color="auto"/>
            <w:bottom w:val="none" w:sz="0" w:space="0" w:color="auto"/>
            <w:right w:val="none" w:sz="0" w:space="0" w:color="auto"/>
          </w:divBdr>
        </w:div>
        <w:div w:id="1652562073">
          <w:marLeft w:val="0"/>
          <w:marRight w:val="0"/>
          <w:marTop w:val="0"/>
          <w:marBottom w:val="0"/>
          <w:divBdr>
            <w:top w:val="none" w:sz="0" w:space="0" w:color="auto"/>
            <w:left w:val="none" w:sz="0" w:space="0" w:color="auto"/>
            <w:bottom w:val="none" w:sz="0" w:space="0" w:color="auto"/>
            <w:right w:val="none" w:sz="0" w:space="0" w:color="auto"/>
          </w:divBdr>
        </w:div>
        <w:div w:id="776870689">
          <w:marLeft w:val="0"/>
          <w:marRight w:val="0"/>
          <w:marTop w:val="0"/>
          <w:marBottom w:val="0"/>
          <w:divBdr>
            <w:top w:val="none" w:sz="0" w:space="0" w:color="auto"/>
            <w:left w:val="none" w:sz="0" w:space="0" w:color="auto"/>
            <w:bottom w:val="none" w:sz="0" w:space="0" w:color="auto"/>
            <w:right w:val="none" w:sz="0" w:space="0" w:color="auto"/>
          </w:divBdr>
        </w:div>
        <w:div w:id="1350908134">
          <w:marLeft w:val="0"/>
          <w:marRight w:val="0"/>
          <w:marTop w:val="0"/>
          <w:marBottom w:val="0"/>
          <w:divBdr>
            <w:top w:val="none" w:sz="0" w:space="0" w:color="auto"/>
            <w:left w:val="none" w:sz="0" w:space="0" w:color="auto"/>
            <w:bottom w:val="none" w:sz="0" w:space="0" w:color="auto"/>
            <w:right w:val="none" w:sz="0" w:space="0" w:color="auto"/>
          </w:divBdr>
        </w:div>
      </w:divsChild>
    </w:div>
    <w:div w:id="1805191375">
      <w:bodyDiv w:val="1"/>
      <w:marLeft w:val="0"/>
      <w:marRight w:val="0"/>
      <w:marTop w:val="0"/>
      <w:marBottom w:val="0"/>
      <w:divBdr>
        <w:top w:val="none" w:sz="0" w:space="0" w:color="auto"/>
        <w:left w:val="none" w:sz="0" w:space="0" w:color="auto"/>
        <w:bottom w:val="none" w:sz="0" w:space="0" w:color="auto"/>
        <w:right w:val="none" w:sz="0" w:space="0" w:color="auto"/>
      </w:divBdr>
      <w:divsChild>
        <w:div w:id="1807813719">
          <w:marLeft w:val="0"/>
          <w:marRight w:val="0"/>
          <w:marTop w:val="0"/>
          <w:marBottom w:val="0"/>
          <w:divBdr>
            <w:top w:val="none" w:sz="0" w:space="0" w:color="auto"/>
            <w:left w:val="none" w:sz="0" w:space="0" w:color="auto"/>
            <w:bottom w:val="none" w:sz="0" w:space="0" w:color="auto"/>
            <w:right w:val="none" w:sz="0" w:space="0" w:color="auto"/>
          </w:divBdr>
          <w:divsChild>
            <w:div w:id="1910337463">
              <w:marLeft w:val="0"/>
              <w:marRight w:val="0"/>
              <w:marTop w:val="0"/>
              <w:marBottom w:val="300"/>
              <w:divBdr>
                <w:top w:val="none" w:sz="0" w:space="0" w:color="auto"/>
                <w:left w:val="none" w:sz="0" w:space="0" w:color="auto"/>
                <w:bottom w:val="none" w:sz="0" w:space="0" w:color="auto"/>
                <w:right w:val="none" w:sz="0" w:space="0" w:color="auto"/>
              </w:divBdr>
            </w:div>
          </w:divsChild>
        </w:div>
        <w:div w:id="1994140080">
          <w:marLeft w:val="0"/>
          <w:marRight w:val="0"/>
          <w:marTop w:val="0"/>
          <w:marBottom w:val="0"/>
          <w:divBdr>
            <w:top w:val="none" w:sz="0" w:space="0" w:color="auto"/>
            <w:left w:val="none" w:sz="0" w:space="0" w:color="auto"/>
            <w:bottom w:val="none" w:sz="0" w:space="0" w:color="auto"/>
            <w:right w:val="none" w:sz="0" w:space="0" w:color="auto"/>
          </w:divBdr>
          <w:divsChild>
            <w:div w:id="182527353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1832255935">
      <w:bodyDiv w:val="1"/>
      <w:marLeft w:val="0"/>
      <w:marRight w:val="0"/>
      <w:marTop w:val="0"/>
      <w:marBottom w:val="0"/>
      <w:divBdr>
        <w:top w:val="none" w:sz="0" w:space="0" w:color="auto"/>
        <w:left w:val="none" w:sz="0" w:space="0" w:color="auto"/>
        <w:bottom w:val="none" w:sz="0" w:space="0" w:color="auto"/>
        <w:right w:val="none" w:sz="0" w:space="0" w:color="auto"/>
      </w:divBdr>
      <w:divsChild>
        <w:div w:id="171528601">
          <w:marLeft w:val="0"/>
          <w:marRight w:val="0"/>
          <w:marTop w:val="0"/>
          <w:marBottom w:val="0"/>
          <w:divBdr>
            <w:top w:val="none" w:sz="0" w:space="0" w:color="auto"/>
            <w:left w:val="none" w:sz="0" w:space="0" w:color="auto"/>
            <w:bottom w:val="none" w:sz="0" w:space="0" w:color="auto"/>
            <w:right w:val="none" w:sz="0" w:space="0" w:color="auto"/>
          </w:divBdr>
        </w:div>
        <w:div w:id="1847549528">
          <w:marLeft w:val="0"/>
          <w:marRight w:val="0"/>
          <w:marTop w:val="0"/>
          <w:marBottom w:val="0"/>
          <w:divBdr>
            <w:top w:val="none" w:sz="0" w:space="0" w:color="auto"/>
            <w:left w:val="none" w:sz="0" w:space="0" w:color="auto"/>
            <w:bottom w:val="none" w:sz="0" w:space="0" w:color="auto"/>
            <w:right w:val="none" w:sz="0" w:space="0" w:color="auto"/>
          </w:divBdr>
        </w:div>
      </w:divsChild>
    </w:div>
    <w:div w:id="1884712988">
      <w:bodyDiv w:val="1"/>
      <w:marLeft w:val="0"/>
      <w:marRight w:val="0"/>
      <w:marTop w:val="0"/>
      <w:marBottom w:val="0"/>
      <w:divBdr>
        <w:top w:val="none" w:sz="0" w:space="0" w:color="auto"/>
        <w:left w:val="none" w:sz="0" w:space="0" w:color="auto"/>
        <w:bottom w:val="none" w:sz="0" w:space="0" w:color="auto"/>
        <w:right w:val="none" w:sz="0" w:space="0" w:color="auto"/>
      </w:divBdr>
    </w:div>
    <w:div w:id="1920285305">
      <w:bodyDiv w:val="1"/>
      <w:marLeft w:val="0"/>
      <w:marRight w:val="0"/>
      <w:marTop w:val="0"/>
      <w:marBottom w:val="0"/>
      <w:divBdr>
        <w:top w:val="none" w:sz="0" w:space="0" w:color="auto"/>
        <w:left w:val="none" w:sz="0" w:space="0" w:color="auto"/>
        <w:bottom w:val="none" w:sz="0" w:space="0" w:color="auto"/>
        <w:right w:val="none" w:sz="0" w:space="0" w:color="auto"/>
      </w:divBdr>
      <w:divsChild>
        <w:div w:id="636569353">
          <w:marLeft w:val="0"/>
          <w:marRight w:val="0"/>
          <w:marTop w:val="0"/>
          <w:marBottom w:val="0"/>
          <w:divBdr>
            <w:top w:val="none" w:sz="0" w:space="0" w:color="auto"/>
            <w:left w:val="none" w:sz="0" w:space="0" w:color="auto"/>
            <w:bottom w:val="none" w:sz="0" w:space="0" w:color="auto"/>
            <w:right w:val="none" w:sz="0" w:space="0" w:color="auto"/>
          </w:divBdr>
          <w:divsChild>
            <w:div w:id="875200058">
              <w:marLeft w:val="0"/>
              <w:marRight w:val="0"/>
              <w:marTop w:val="0"/>
              <w:marBottom w:val="300"/>
              <w:divBdr>
                <w:top w:val="none" w:sz="0" w:space="0" w:color="auto"/>
                <w:left w:val="none" w:sz="0" w:space="0" w:color="auto"/>
                <w:bottom w:val="none" w:sz="0" w:space="0" w:color="auto"/>
                <w:right w:val="none" w:sz="0" w:space="0" w:color="auto"/>
              </w:divBdr>
            </w:div>
          </w:divsChild>
        </w:div>
        <w:div w:id="279653592">
          <w:marLeft w:val="0"/>
          <w:marRight w:val="0"/>
          <w:marTop w:val="0"/>
          <w:marBottom w:val="0"/>
          <w:divBdr>
            <w:top w:val="none" w:sz="0" w:space="0" w:color="auto"/>
            <w:left w:val="none" w:sz="0" w:space="0" w:color="auto"/>
            <w:bottom w:val="none" w:sz="0" w:space="0" w:color="auto"/>
            <w:right w:val="none" w:sz="0" w:space="0" w:color="auto"/>
          </w:divBdr>
          <w:divsChild>
            <w:div w:id="1360474519">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21211452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www.eld.edu.mx/Revista-de-Investigaciones-Juridicas/RIJ-47/Capitulos/3.-LA-PRUEBA-DE-INTERES-PUBLICO-Y-LA-FALTA-DE-PONDERACION-EN-LA-INFORMACION-CONFIDENCIAL.pdf" TargetMode="External"/><Relationship Id="rId1" Type="http://schemas.openxmlformats.org/officeDocument/2006/relationships/hyperlink" Target="https://snt.org.mx/wp-content/uploads/2021/08/Lineamientos_Funcionalidad_PNT_09072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3F394E-6AAE-4798-9E1B-38F8BE3EC8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25</Pages>
  <Words>7018</Words>
  <Characters>38602</Characters>
  <Application>Microsoft Office Word</Application>
  <DocSecurity>0</DocSecurity>
  <Lines>321</Lines>
  <Paragraphs>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Ponencia3</cp:lastModifiedBy>
  <cp:revision>18</cp:revision>
  <cp:lastPrinted>2025-09-04T16:34:00Z</cp:lastPrinted>
  <dcterms:created xsi:type="dcterms:W3CDTF">2025-09-03T21:44:00Z</dcterms:created>
  <dcterms:modified xsi:type="dcterms:W3CDTF">2025-10-02T16:49:00Z</dcterms:modified>
</cp:coreProperties>
</file>